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52"/>
          <w:szCs w:val="36"/>
          <w:highlight w:val="none"/>
        </w:rPr>
      </w:pPr>
      <w:r>
        <w:rPr>
          <w:rFonts w:ascii="宋体" w:hAnsi="宋体"/>
          <w:bCs/>
          <w:color w:val="auto"/>
          <w:sz w:val="52"/>
          <w:szCs w:val="36"/>
          <w:highlight w:val="none"/>
        </w:rPr>
      </w:r>
      <w:r/>
    </w:p>
    <w:p>
      <w:pPr>
        <w:rPr>
          <w:rFonts w:ascii="宋体" w:hAnsi="宋体"/>
          <w:bCs/>
          <w:color w:val="auto"/>
          <w:sz w:val="40"/>
          <w:szCs w:val="24"/>
          <w:highlight w:val="none"/>
        </w:rPr>
      </w:pPr>
      <w:r>
        <w:rPr>
          <w:rFonts w:ascii="宋体" w:hAnsi="宋体"/>
          <w:bCs/>
          <w:color w:val="auto"/>
          <w:sz w:val="40"/>
          <w:szCs w:val="24"/>
          <w:highlight w:val="none"/>
        </w:rPr>
      </w:r>
      <w:r/>
    </w:p>
    <w:p>
      <w:pPr>
        <w:rPr>
          <w:rFonts w:ascii="宋体" w:hAnsi="宋体"/>
          <w:bCs/>
          <w:color w:val="auto"/>
          <w:sz w:val="40"/>
          <w:szCs w:val="24"/>
          <w:highlight w:val="none"/>
        </w:rPr>
      </w:pPr>
      <w:r>
        <w:rPr>
          <w:rFonts w:ascii="宋体" w:hAnsi="宋体"/>
          <w:bCs/>
          <w:color w:val="auto"/>
          <w:sz w:val="40"/>
          <w:szCs w:val="24"/>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0" w:right="86" w:firstLine="1060"/>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JSZC-320206-LXZB-G2026-0027</w:t>
      </w:r>
      <w:r/>
    </w:p>
    <w:p>
      <w:pPr>
        <w:ind w:left="0" w:right="86" w:firstLine="1060"/>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2026年惠山区大气精准管控第三方技术服务</w:t>
      </w:r>
      <w:r>
        <w:rPr>
          <w:rFonts w:hint="eastAsia" w:ascii="宋体" w:hAnsi="宋体"/>
          <w:b/>
          <w:bCs/>
          <w:color w:val="auto"/>
          <w:sz w:val="28"/>
          <w:szCs w:val="28"/>
          <w:highlight w:val="none"/>
          <w:u w:val="single"/>
        </w:rPr>
        <w:t xml:space="preserve">项目</w:t>
      </w:r>
      <w:r/>
    </w:p>
    <w:p>
      <w:pPr>
        <w:ind w:left="0" w:right="86" w:firstLine="1060"/>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无锡市惠山生态环境局</w:t>
      </w:r>
      <w:r/>
    </w:p>
    <w:p>
      <w:pPr>
        <w:ind w:left="0" w:right="86" w:firstLine="1060"/>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rPr>
          <w:rFonts w:ascii="宋体" w:hAnsi="宋体"/>
          <w:bCs/>
          <w:color w:val="auto"/>
          <w:sz w:val="22"/>
          <w:szCs w:val="16"/>
          <w:highlight w:val="none"/>
        </w:rPr>
      </w:pPr>
      <w:r>
        <w:rPr>
          <w:rFonts w:ascii="宋体" w:hAnsi="宋体"/>
          <w:bCs/>
          <w:color w:val="auto"/>
          <w:sz w:val="22"/>
          <w:szCs w:val="16"/>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二〇二六年</w:t>
      </w:r>
      <w:r>
        <w:rPr>
          <w:rFonts w:hint="eastAsia" w:ascii="宋体" w:hAnsi="宋体"/>
          <w:b/>
          <w:bCs/>
          <w:color w:val="auto"/>
          <w:sz w:val="44"/>
          <w:szCs w:val="44"/>
          <w:highlight w:val="none"/>
          <w:lang w:val="en-US" w:eastAsia="zh-CN"/>
        </w:rPr>
        <w:t xml:space="preserve">九</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2"/>
            <w:jc w:val="center"/>
            <w:rPr>
              <w:color w:val="auto"/>
              <w:highlight w:val="none"/>
            </w:rPr>
          </w:pPr>
          <w:r>
            <w:rPr>
              <w:color w:val="auto"/>
              <w:highlight w:val="none"/>
              <w:lang w:val="zh-CN"/>
            </w:rPr>
            <w:t xml:space="preserve">目录</w:t>
          </w:r>
          <w:r/>
        </w:p>
        <w:p>
          <w:pPr>
            <w:pStyle w:val="834"/>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64"/>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34"/>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64"/>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rPr>
            <w:t xml:space="preserve">8</w:t>
          </w:r>
          <w:r>
            <w:rPr>
              <w:rFonts w:hint="eastAsia"/>
              <w:b/>
              <w:bCs/>
              <w:color w:val="auto"/>
              <w:sz w:val="28"/>
              <w:szCs w:val="36"/>
              <w:highlight w:val="none"/>
            </w:rPr>
            <w:fldChar w:fldCharType="end"/>
          </w:r>
          <w:r/>
        </w:p>
        <w:p>
          <w:pPr>
            <w:pStyle w:val="834"/>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64"/>
              <w:rFonts w:ascii="宋体" w:hAnsi="宋体"/>
              <w:b/>
              <w:bCs/>
              <w:color w:val="auto"/>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hint="eastAsia"/>
              <w:b/>
              <w:bCs/>
              <w:color w:val="auto"/>
              <w:sz w:val="28"/>
              <w:szCs w:val="36"/>
              <w:highlight w:val="none"/>
              <w:lang w:val="en-US" w:eastAsia="zh-CN"/>
            </w:rPr>
            <w:t xml:space="preserve">1</w:t>
          </w:r>
          <w:r/>
        </w:p>
        <w:p>
          <w:pPr>
            <w:pStyle w:val="834"/>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64"/>
              <w:rFonts w:ascii="Cambria" w:hAnsi="Cambria"/>
              <w:b/>
              <w:bCs/>
              <w:color w:val="auto"/>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3</w:t>
          </w:r>
          <w:r>
            <w:rPr>
              <w:rFonts w:hint="eastAsia"/>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834"/>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64"/>
              <w:b/>
              <w:bCs/>
              <w:color w:val="auto"/>
              <w:sz w:val="28"/>
              <w:szCs w:val="36"/>
              <w:highlight w:val="none"/>
            </w:rPr>
            <w:t xml:space="preserve">五. 附件</w:t>
          </w:r>
          <w:r>
            <w:rPr>
              <w:b/>
              <w:bCs/>
              <w:color w:val="auto"/>
              <w:sz w:val="28"/>
              <w:szCs w:val="36"/>
              <w:highlight w:val="none"/>
            </w:rPr>
            <w:tab/>
          </w:r>
          <w:r>
            <w:rPr>
              <w:rFonts w:hint="eastAsia"/>
              <w:b/>
              <w:bCs/>
              <w:color w:val="auto"/>
              <w:sz w:val="28"/>
              <w:szCs w:val="36"/>
              <w:highlight w:val="none"/>
              <w:lang w:val="en-US" w:eastAsia="zh-CN"/>
            </w:rPr>
            <w:t xml:space="preserve">5</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1</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bookmarkStart w:id="241" w:name="_GoBack"/>
      <w:r/>
      <w:bookmarkEnd w:id="241"/>
      <w:r/>
      <w:r/>
    </w:p>
    <w:p>
      <w:pPr>
        <w:rPr>
          <w:rFonts w:ascii="宋体" w:hAnsi="宋体"/>
          <w:bCs/>
          <w:color w:val="auto"/>
          <w:sz w:val="32"/>
          <w:highlight w:val="none"/>
        </w:rPr>
      </w:pPr>
      <w:r>
        <w:rPr>
          <w:rFonts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35780493"/>
      <w:r/>
      <w:bookmarkStart w:id="2" w:name="_Toc116946286"/>
      <w:r>
        <w:rPr>
          <w:color w:val="auto"/>
          <w:highlight w:val="none"/>
        </w:rPr>
        <w:br w:type="page" w:clear="all"/>
      </w:r>
      <w:r/>
    </w:p>
    <w:p>
      <w:pPr>
        <w:pStyle w:val="853"/>
        <w:spacing w:before="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无锡市惠山生态环境局</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项目进行公开招标采购，欢迎你单位参加投标并提请注意下列附表中的相关事项：</w:t>
      </w:r>
      <w:r/>
    </w:p>
    <w:tbl>
      <w:tblPr>
        <w:tblStyle w:val="80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eastAsia="zh-CN"/>
              </w:rPr>
              <w:t xml:space="preserve">其他未列明服务</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其他未列明服务：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72"/>
              <w:spacing w:line="42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本项目为2026年惠山区大气精准管控第三方技术服务，为实现污染防治攻坚战阶段性目标，切实改善全区大气环境质量，提升空气质量保障的科学性和精准性，拟开展2026年惠山区大气精准管控第三方技术服务项目，中标供应商负责开展溯源排查、重点区域管控和日常保障等工作。具体内容及要求详见采购文件“三.采购需求”。</w:t>
            </w:r>
            <w:r/>
          </w:p>
          <w:p>
            <w:pPr>
              <w:ind w:firstLine="472"/>
              <w:spacing w:line="420" w:lineRule="exact"/>
              <w:rPr>
                <w:rFonts w:hint="eastAsia" w:ascii="宋体" w:hAnsi="宋体"/>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服务期：</w:t>
            </w:r>
            <w:r>
              <w:rPr>
                <w:rFonts w:hint="eastAsia" w:ascii="宋体" w:hAnsi="宋体"/>
                <w:bCs/>
                <w:color w:val="auto"/>
                <w:sz w:val="24"/>
                <w:szCs w:val="24"/>
                <w:highlight w:val="none"/>
                <w:lang w:eastAsia="zh-CN"/>
              </w:rPr>
              <w:t xml:space="preserve">一年（工作开始时间以采购人要求为准）。</w:t>
            </w:r>
            <w:r/>
          </w:p>
          <w:p>
            <w:pPr>
              <w:ind w:firstLine="472"/>
              <w:spacing w:line="420" w:lineRule="exact"/>
              <w:rPr>
                <w:rFonts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eastAsia="zh-CN"/>
              </w:rPr>
              <w:t xml:space="preserve">质量要求：</w:t>
            </w:r>
            <w:r>
              <w:rPr>
                <w:rFonts w:hint="eastAsia" w:ascii="宋体" w:hAnsi="宋体"/>
                <w:bCs/>
                <w:color w:val="auto"/>
                <w:sz w:val="24"/>
                <w:szCs w:val="24"/>
                <w:highlight w:val="none"/>
                <w:lang w:eastAsia="zh-CN"/>
              </w:rPr>
              <w:t xml:space="preserve">符合现行国家、地方强制性、行业性等相关标准和规范（标准不一致的，以严格的标准为准），并满足采购需求。</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420" w:lineRule="exact"/>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2026年6月/7月/8月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2025年度的财务审计报告原件扫描件并加</w:t>
            </w:r>
            <w:r>
              <w:rPr>
                <w:rFonts w:hint="eastAsia" w:ascii="宋体" w:hAnsi="宋体" w:cs="宋体"/>
                <w:bCs/>
                <w:color w:val="auto"/>
                <w:sz w:val="24"/>
                <w:szCs w:val="24"/>
                <w:highlight w:val="none"/>
              </w:rPr>
              <w:t xml:space="preserve">盖公章或签电子公章]</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2026年6月/7月/8月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spacing w:line="41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420" w:lineRule="exact"/>
              <w:rPr>
                <w:rFonts w:ascii="宋体" w:hAnsi="宋体" w:eastAsia="宋体" w:cs="宋体"/>
                <w:bCs/>
                <w:color w:val="auto"/>
                <w:sz w:val="24"/>
                <w:szCs w:val="24"/>
                <w:highlight w:val="none"/>
              </w:rPr>
            </w:pPr>
            <w:r/>
            <w:bookmarkStart w:id="3" w:name="_Hlk46833112"/>
            <w:r>
              <w:rPr>
                <w:rFonts w:hint="eastAsia" w:ascii="宋体" w:hAnsi="宋体" w:eastAsia="宋体" w:cs="宋体"/>
                <w:bCs/>
                <w:color w:val="auto"/>
                <w:sz w:val="24"/>
                <w:szCs w:val="24"/>
                <w:highlight w:val="none"/>
              </w:rPr>
              <w:t xml:space="preserve">（1）投标供应商授权代理人、项目负责人必须为投标供应商企业在职员工，需提供</w:t>
            </w:r>
            <w:r>
              <w:rPr>
                <w:rFonts w:hint="eastAsia" w:ascii="宋体" w:hAnsi="宋体" w:eastAsia="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2026年6月/7月/8月</w:t>
            </w:r>
            <w:r>
              <w:rPr>
                <w:rFonts w:hint="eastAsia" w:ascii="宋体" w:hAnsi="宋体" w:eastAsia="宋体" w:cs="宋体"/>
                <w:color w:val="auto"/>
                <w:sz w:val="24"/>
                <w:szCs w:val="24"/>
                <w:highlight w:val="none"/>
              </w:rPr>
              <w:t xml:space="preserve">）的投标供应商依法为其缴纳</w:t>
            </w:r>
            <w:r>
              <w:rPr>
                <w:rFonts w:ascii="宋体" w:hAnsi="宋体" w:eastAsia="宋体" w:cs="宋体"/>
                <w:color w:val="auto"/>
                <w:sz w:val="24"/>
                <w:szCs w:val="24"/>
                <w:highlight w:val="none"/>
              </w:rPr>
              <w:t xml:space="preserve">社会</w:t>
            </w:r>
            <w:r>
              <w:rPr>
                <w:rFonts w:hint="eastAsia" w:ascii="宋体" w:hAnsi="宋体" w:eastAsia="宋体" w:cs="宋体"/>
                <w:color w:val="auto"/>
                <w:sz w:val="24"/>
                <w:szCs w:val="24"/>
                <w:highlight w:val="none"/>
              </w:rPr>
              <w:t xml:space="preserve">保险证明</w:t>
            </w:r>
            <w:r>
              <w:rPr>
                <w:rFonts w:hint="eastAsia" w:ascii="宋体" w:hAnsi="宋体" w:eastAsia="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highlight w:val="none"/>
              </w:rPr>
              <w:t xml:space="preserve">；</w:t>
            </w:r>
            <w:r/>
          </w:p>
          <w:p>
            <w:pPr>
              <w:ind w:firstLine="480"/>
              <w:spacing w:line="41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42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64"/>
                <w:rFonts w:cs="宋体" w:asciiTheme="minorEastAsia" w:hAnsiTheme="minorEastAsia" w:eastAsiaTheme="minorEastAsia"/>
                <w:b/>
                <w:bCs/>
                <w:color w:val="auto"/>
                <w:sz w:val="24"/>
                <w:szCs w:val="24"/>
                <w:highlight w:val="none"/>
              </w:rPr>
              <w:t xml:space="preserve">http://jszfcg.jsczt.cn</w:t>
            </w:r>
            <w:r>
              <w:rPr>
                <w:rStyle w:val="864"/>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17</w:t>
            </w:r>
            <w:r>
              <w:rPr>
                <w:rFonts w:hint="eastAsia" w:cs="宋体" w:asciiTheme="minorEastAsia" w:hAnsiTheme="minorEastAsia" w:eastAsiaTheme="minorEastAsia"/>
                <w:b/>
                <w:bCs/>
                <w:color w:val="auto"/>
                <w:sz w:val="24"/>
                <w:szCs w:val="24"/>
                <w:highlight w:val="none"/>
                <w:u w:val="single"/>
                <w:lang w:eastAsia="zh-CN"/>
              </w:rPr>
              <w:t xml:space="preserve">日至2026年</w:t>
            </w:r>
            <w:r>
              <w:rPr>
                <w:rFonts w:hint="eastAsia" w:cs="宋体" w:asciiTheme="minorEastAsia" w:hAnsiTheme="minorEastAsia" w:eastAsiaTheme="minorEastAsia"/>
                <w:b/>
                <w:bCs/>
                <w:color w:val="auto"/>
                <w:sz w:val="24"/>
                <w:szCs w:val="24"/>
                <w:highlight w:val="none"/>
                <w:u w:val="single"/>
                <w:lang w:val="en-US" w:eastAsia="zh-CN"/>
              </w:rPr>
              <w:t xml:space="preserve">9</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23</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03"/>
              <w:ind w:firstLine="480"/>
              <w:spacing w:line="42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Style w:val="864"/>
                <w:rFonts w:hint="eastAsia" w:cs="宋体" w:asciiTheme="minorEastAsia" w:hAnsiTheme="minorEastAsia" w:eastAsiaTheme="minorEastAsia"/>
                <w:b/>
                <w:color w:val="auto"/>
                <w:szCs w:val="24"/>
                <w:highlight w:val="none"/>
              </w:rPr>
              <w:t xml:space="preserve">http://jszfcg.jsczt.cn/</w:t>
            </w:r>
            <w:r>
              <w:rPr>
                <w:rStyle w:val="864"/>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3"/>
              <w:ind w:firstLine="480"/>
              <w:spacing w:line="42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3"/>
              <w:ind w:firstLine="480"/>
              <w:spacing w:line="420" w:lineRule="exact"/>
              <w:rPr>
                <w:rFonts w:eastAsiaTheme="minorEastAsia"/>
                <w:color w:val="auto"/>
                <w:highlight w:val="none"/>
              </w:rPr>
            </w:pPr>
            <w:r>
              <w:rPr>
                <w:rFonts w:hint="eastAsia" w:cs="宋体" w:asciiTheme="minorEastAsia" w:hAnsiTheme="minorEastAsia" w:eastAsiaTheme="minorEastAsia"/>
                <w:bCs/>
                <w:color w:val="auto"/>
                <w:szCs w:val="24"/>
                <w:highlight w:val="none"/>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03"/>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w:t>
            </w:r>
            <w:r>
              <w:rPr>
                <w:rFonts w:hint="eastAsia" w:hAnsi="宋体" w:cs="宋体"/>
                <w:color w:val="auto"/>
                <w:highlight w:val="none"/>
                <w:lang w:eastAsia="zh-CN"/>
              </w:rPr>
              <w:t xml:space="preserve">，</w:t>
            </w:r>
            <w:r>
              <w:rPr>
                <w:rFonts w:hint="eastAsia" w:hAnsi="宋体" w:cs="宋体"/>
                <w:color w:val="auto"/>
                <w:highlight w:val="none"/>
                <w:lang w:val="en-US" w:eastAsia="zh-CN"/>
              </w:rPr>
              <w:t xml:space="preserve">踏勘地点：无锡市惠山区</w:t>
            </w:r>
            <w:r>
              <w:rPr>
                <w:rFonts w:hint="eastAsia" w:hAnsi="宋体" w:cs="宋体"/>
                <w:color w:val="auto"/>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u w:val="none"/>
                <w:lang w:val="en-US" w:eastAsia="zh-CN"/>
              </w:rPr>
              <w:t xml:space="preserve">日历</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2026年10月12日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eastAsia="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2026年10月12日</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eastAsia="zh-CN"/>
              </w:rPr>
              <w:t xml:space="preserve">:30</w:t>
            </w:r>
            <w:r>
              <w:rPr>
                <w:rFonts w:hint="eastAsia" w:cs="宋体" w:asciiTheme="minorEastAsia" w:hAnsiTheme="minorEastAsia" w:eastAsiaTheme="minorEastAsia"/>
                <w:b/>
                <w:bCs/>
                <w:color w:val="auto"/>
                <w:sz w:val="24"/>
                <w:szCs w:val="24"/>
                <w:highlight w:val="none"/>
              </w:rPr>
              <w:t xml:space="preserve">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2026年10月12日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2026年10月12日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highlight w:val="none"/>
                <w:lang w:eastAsia="zh-CN"/>
              </w:rPr>
              <w:t xml:space="preserve">接到在线询标函后30分钟内</w:t>
            </w:r>
            <w:r>
              <w:rPr>
                <w:rFonts w:hint="eastAsia" w:ascii="宋体" w:hAnsi="宋体" w:cs="宋体"/>
                <w:b/>
                <w:bCs/>
                <w:color w:val="auto"/>
                <w:sz w:val="24"/>
                <w:szCs w:val="24"/>
                <w:highlight w:val="none"/>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评标委员会组成：评标委员会由采购人代表和评审专家组成，成员人数应当为5人以上单数，其中评审专家不得少于成员总数的三分之二。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spacing w:line="380" w:lineRule="exact"/>
              <w:widowControl/>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310</w:t>
            </w:r>
            <w:r>
              <w:rPr>
                <w:rFonts w:hint="eastAsia" w:ascii="宋体" w:hAnsi="宋体" w:cs="宋体"/>
                <w:b/>
                <w:color w:val="auto"/>
                <w:sz w:val="24"/>
                <w:szCs w:val="24"/>
                <w:highlight w:val="none"/>
              </w:rPr>
              <w:t xml:space="preserve">万元。</w:t>
            </w:r>
            <w:r/>
          </w:p>
          <w:p>
            <w:pPr>
              <w:ind w:firstLine="480"/>
              <w:jc w:val="left"/>
              <w:spacing w:line="38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302.875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履约保证金要求：</w:t>
            </w:r>
            <w:r>
              <w:rPr>
                <w:rFonts w:hint="eastAsia" w:ascii="宋体" w:hAnsi="宋体" w:cs="宋体"/>
                <w:color w:val="auto"/>
                <w:sz w:val="24"/>
                <w:highlight w:val="none"/>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0</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 购 人：无锡市惠山生态环境局</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统一社会信用代码：11320200MB19759267</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联系人：浦科       </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联系电话：0510-83591297</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联系地址：无锡市惠山区创惠路1号</w:t>
            </w:r>
            <w:r>
              <w:rPr>
                <w:rFonts w:hint="eastAsia" w:ascii="宋体" w:hAnsi="宋体"/>
                <w:bCs/>
                <w:color w:val="auto"/>
                <w:sz w:val="24"/>
                <w:szCs w:val="24"/>
                <w:highlight w:val="none"/>
              </w:rPr>
              <w:tab/>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采购代理机构：无锡梁溪建设咨询事务所有限公司</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统一社会信用代码：91320205767386199M</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联系人：周雪峰、程鸿晴、庄维维</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联系电话：0510-88203985     </w:t>
            </w:r>
            <w:r/>
          </w:p>
          <w:p>
            <w:pPr>
              <w:spacing w:line="4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邮箱：WXLXZBB@163.com</w:t>
            </w:r>
            <w:r/>
          </w:p>
          <w:p>
            <w:pPr>
              <w:spacing w:line="420" w:lineRule="exact"/>
              <w:rPr>
                <w:rFonts w:ascii="宋体" w:hAnsi="宋体" w:cs="宋体"/>
                <w:b/>
                <w:bCs/>
                <w:color w:val="auto"/>
                <w:sz w:val="24"/>
                <w:highlight w:val="none"/>
              </w:rPr>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21</w:t>
            </w:r>
            <w:r/>
          </w:p>
        </w:tc>
        <w:tc>
          <w:tcPr>
            <w:tcW w:w="9774" w:type="dxa"/>
            <w:textDirection w:val="lrTb"/>
            <w:noWrap w:val="false"/>
          </w:tcPr>
          <w:p>
            <w:pPr>
              <w:spacing w:line="400" w:lineRule="exact"/>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highlight w:val="none"/>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highlight w:val="none"/>
              </w:rPr>
              <w:t xml:space="preserve">的约束，其权利受到上述法律法规的保护。</w:t>
            </w:r>
            <w:r/>
          </w:p>
        </w:tc>
      </w:tr>
    </w:tbl>
    <w:p>
      <w:pPr>
        <w:pStyle w:val="853"/>
        <w:spacing w:before="0" w:line="440" w:lineRule="exact"/>
        <w:rPr>
          <w:color w:val="auto"/>
          <w:highlight w:val="none"/>
        </w:rPr>
      </w:pPr>
      <w:r/>
      <w:bookmarkStart w:id="5" w:name="二．报价方须知"/>
      <w:r/>
      <w:bookmarkEnd w:id="5"/>
      <w:r/>
      <w:bookmarkStart w:id="6" w:name="_Toc116946287"/>
      <w:r/>
      <w:bookmarkStart w:id="7" w:name="_Toc35780494"/>
      <w:r/>
      <w:bookmarkStart w:id="8" w:name="_Toc39873211"/>
      <w:r/>
      <w:bookmarkStart w:id="9" w:name="_Toc36850784"/>
      <w:r/>
      <w:bookmarkStart w:id="10" w:name="_Toc35780505"/>
      <w:r/>
      <w:bookmarkStart w:id="11" w:name="_Hlk51102776"/>
      <w:r>
        <w:rPr>
          <w:rFonts w:hint="eastAsia"/>
          <w:color w:val="auto"/>
          <w:highlight w:val="none"/>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highlight w:val="none"/>
        </w:rPr>
        <w:outlineLvl w:val="0"/>
      </w:pPr>
      <w:r/>
      <w:bookmarkStart w:id="12" w:name="_Toc116946288"/>
      <w:r/>
      <w:bookmarkStart w:id="13" w:name="_Toc35780495"/>
      <w:r/>
      <w:bookmarkStart w:id="14" w:name="_Toc98277324"/>
      <w:r/>
      <w:bookmarkStart w:id="15" w:name="_Toc39873202"/>
      <w:r>
        <w:rPr>
          <w:rFonts w:hint="eastAsia" w:ascii="宋体" w:hAnsi="宋体"/>
          <w:b/>
          <w:color w:val="auto"/>
          <w:sz w:val="24"/>
          <w:szCs w:val="24"/>
          <w:highlight w:val="none"/>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6" w:name="_Toc98277325"/>
      <w:r/>
      <w:bookmarkStart w:id="17" w:name="_Toc116946289"/>
      <w:r/>
      <w:bookmarkStart w:id="18" w:name="_Toc39873203"/>
      <w:r/>
      <w:bookmarkStart w:id="19" w:name="_Toc35780496"/>
      <w:r>
        <w:rPr>
          <w:rFonts w:hint="eastAsia" w:ascii="宋体" w:hAnsi="宋体"/>
          <w:b/>
          <w:color w:val="auto"/>
          <w:sz w:val="24"/>
          <w:szCs w:val="24"/>
          <w:highlight w:val="none"/>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0" w:name="_Toc35780497"/>
      <w:r/>
      <w:bookmarkStart w:id="21"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2" w:name="_Toc116946290"/>
      <w:r/>
      <w:bookmarkStart w:id="23" w:name="_Toc98277326"/>
      <w:r>
        <w:rPr>
          <w:rFonts w:hint="eastAsia" w:ascii="宋体" w:hAnsi="宋体"/>
          <w:b/>
          <w:color w:val="auto"/>
          <w:sz w:val="24"/>
          <w:szCs w:val="24"/>
          <w:highlight w:val="none"/>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4" w:name="_Toc35780498"/>
      <w:r/>
      <w:bookmarkStart w:id="25" w:name="_Toc98277327"/>
      <w:r/>
      <w:bookmarkStart w:id="26" w:name="_Toc39873205"/>
      <w:r/>
      <w:bookmarkStart w:id="27" w:name="_Toc116946291"/>
      <w:r>
        <w:rPr>
          <w:rFonts w:hint="eastAsia" w:ascii="宋体" w:hAnsi="宋体"/>
          <w:b/>
          <w:color w:val="auto"/>
          <w:sz w:val="24"/>
          <w:szCs w:val="24"/>
          <w:highlight w:val="none"/>
        </w:rPr>
        <w:t xml:space="preserve">（四）招标文件的补充或修正：</w:t>
      </w:r>
      <w:bookmarkEnd w:id="24"/>
      <w:r/>
      <w:bookmarkEnd w:id="25"/>
      <w:r/>
      <w:bookmarkEnd w:id="26"/>
      <w:r/>
      <w:bookmarkEnd w:id="27"/>
      <w:r>
        <w:rPr>
          <w:rFonts w:hint="eastAsia" w:ascii="宋体" w:hAnsi="宋体"/>
          <w:b/>
          <w:color w:val="auto"/>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bookmarkStart w:id="28" w:name="_Toc39873206"/>
      <w:r/>
      <w:bookmarkStart w:id="29"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0" w:name="_Toc98277328"/>
      <w:r/>
      <w:bookmarkStart w:id="31" w:name="_Toc116946292"/>
      <w:r>
        <w:rPr>
          <w:rFonts w:hint="eastAsia" w:ascii="宋体" w:hAnsi="宋体"/>
          <w:b/>
          <w:color w:val="auto"/>
          <w:sz w:val="24"/>
          <w:szCs w:val="24"/>
          <w:highlight w:val="none"/>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收单位：无锡市惠山生态环境局、无锡梁溪建设咨询事务所有限公司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地址：无锡市惠山区创惠路1号、无锡市惠山区惠山大道88号明都大厦1号楼15楼1515室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联系人：浦科、程鸿晴</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电话：0510-83591297、0510-88203985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2" w:name="_Toc116946293"/>
      <w:r/>
      <w:bookmarkStart w:id="33" w:name="_Toc35780500"/>
      <w:r/>
      <w:bookmarkStart w:id="34" w:name="_Toc39873207"/>
      <w:r/>
      <w:bookmarkStart w:id="35" w:name="_Toc98277329"/>
      <w:r>
        <w:rPr>
          <w:rFonts w:hint="eastAsia" w:ascii="宋体" w:hAnsi="宋体"/>
          <w:b/>
          <w:color w:val="auto"/>
          <w:sz w:val="24"/>
          <w:szCs w:val="24"/>
          <w:highlight w:val="none"/>
        </w:rPr>
        <w:t xml:space="preserve">（六） 投标文件的组成：</w:t>
      </w:r>
      <w:bookmarkEnd w:id="32"/>
      <w:r/>
      <w:bookmarkEnd w:id="33"/>
      <w:r/>
      <w:bookmarkEnd w:id="34"/>
      <w:r/>
      <w:bookmarkEnd w:id="35"/>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6" w:name="_Hlk54189647"/>
      <w:r/>
      <w:bookmarkStart w:id="37" w:name="_Hlk39447281"/>
      <w:r/>
      <w:bookmarkStart w:id="38"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highlight w:val="none"/>
        </w:rPr>
      </w:pPr>
      <w:r/>
      <w:bookmarkStart w:id="39"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0"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2025年度的财务审计报告原件扫描件并加</w:t>
      </w:r>
      <w:r>
        <w:rPr>
          <w:rFonts w:hint="eastAsia" w:ascii="宋体" w:hAnsi="宋体"/>
          <w:bCs/>
          <w:color w:val="auto"/>
          <w:sz w:val="24"/>
          <w:szCs w:val="24"/>
          <w:highlight w:val="none"/>
        </w:rPr>
        <w:t xml:space="preserve">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2026年6月/7月/8月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bookmarkEnd w:id="39"/>
      <w:r>
        <w:rPr>
          <w:rFonts w:hint="eastAsia" w:ascii="宋体" w:hAnsi="宋体"/>
          <w:b/>
          <w:color w:val="auto"/>
          <w:sz w:val="24"/>
          <w:szCs w:val="24"/>
          <w:highlight w:val="none"/>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bookmarkStart w:id="42"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
          <w:bCs w:val="0"/>
          <w:color w:val="auto"/>
          <w:sz w:val="24"/>
          <w:szCs w:val="24"/>
          <w:highlight w:val="none"/>
        </w:rPr>
      </w:pPr>
      <w:r>
        <w:rPr>
          <w:rFonts w:hint="eastAsia" w:ascii="宋体" w:hAnsi="宋体"/>
          <w:bCs/>
          <w:color w:val="auto"/>
          <w:sz w:val="24"/>
          <w:szCs w:val="24"/>
          <w:highlight w:val="none"/>
          <w:lang w:val="en-US" w:eastAsia="zh-CN"/>
        </w:rPr>
        <w:t xml:space="preserve">车辆</w:t>
      </w:r>
      <w:r>
        <w:rPr>
          <w:rFonts w:hint="eastAsia" w:ascii="宋体" w:hAnsi="宋体"/>
          <w:bCs/>
          <w:color w:val="auto"/>
          <w:sz w:val="24"/>
          <w:szCs w:val="24"/>
          <w:highlight w:val="none"/>
        </w:rPr>
        <w:t xml:space="preserve">及设备配备一览表及承诺书</w:t>
      </w:r>
      <w:r>
        <w:rPr>
          <w:rFonts w:hint="eastAsia" w:ascii="宋体" w:hAnsi="宋体"/>
          <w:b/>
          <w:bCs w:val="0"/>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highlight w:val="none"/>
        </w:rPr>
      </w:pPr>
      <w:r/>
      <w:bookmarkStart w:id="43" w:name="_Hlk44524244"/>
      <w:r/>
      <w:bookmarkStart w:id="44" w:name="_Toc35780501"/>
      <w:r/>
      <w:bookmarkStart w:id="45" w:name="_Toc39873208"/>
      <w:r>
        <w:rPr>
          <w:rFonts w:hint="eastAsia" w:ascii="宋体" w:hAnsi="宋体"/>
          <w:b/>
          <w:color w:val="auto"/>
          <w:sz w:val="24"/>
          <w:szCs w:val="24"/>
          <w:highlight w:val="none"/>
        </w:rPr>
        <w:t xml:space="preserve">第二部分：技术</w:t>
      </w:r>
      <w:bookmarkEnd w:id="43"/>
      <w:r>
        <w:rPr>
          <w:rFonts w:hint="eastAsia" w:ascii="宋体" w:hAnsi="宋体"/>
          <w:b/>
          <w:color w:val="auto"/>
          <w:sz w:val="24"/>
          <w:szCs w:val="24"/>
          <w:highlight w:val="none"/>
        </w:rPr>
        <w:t xml:space="preserve">标（暗标）</w:t>
      </w:r>
      <w:r/>
    </w:p>
    <w:p>
      <w:pPr>
        <w:ind w:firstLine="480"/>
        <w:spacing w:line="440" w:lineRule="exact"/>
        <w:rPr>
          <w:rFonts w:hint="eastAsia" w:ascii="宋体" w:hAnsi="宋体"/>
          <w:bCs/>
          <w:color w:val="auto"/>
          <w:sz w:val="24"/>
          <w:szCs w:val="24"/>
          <w:highlight w:val="none"/>
        </w:rPr>
      </w:pPr>
      <w:r/>
      <w:bookmarkStart w:id="46"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项目任务理解</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重点难点分析及措施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技术方案和管控措施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服务保障</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质量保证措施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内部管理方案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装备支撑能力</w:t>
      </w:r>
      <w:r/>
    </w:p>
    <w:p>
      <w:pPr>
        <w:ind w:firstLine="482"/>
        <w:spacing w:line="440" w:lineRule="exact"/>
        <w:tabs>
          <w:tab w:val="left" w:pos="945" w:leader="none"/>
        </w:tabs>
        <w:rPr>
          <w:rFonts w:ascii="宋体" w:hAnsi="宋体"/>
          <w:b/>
          <w:color w:val="auto"/>
          <w:sz w:val="24"/>
          <w:szCs w:val="24"/>
          <w:highlight w:val="none"/>
        </w:rPr>
        <w:outlineLvl w:val="0"/>
      </w:pPr>
      <w:r/>
      <w:bookmarkStart w:id="47" w:name="_Toc116946294"/>
      <w:r>
        <w:rPr>
          <w:rFonts w:hint="eastAsia" w:ascii="宋体" w:hAnsi="宋体"/>
          <w:b/>
          <w:color w:val="auto"/>
          <w:sz w:val="24"/>
          <w:szCs w:val="24"/>
          <w:highlight w:val="none"/>
        </w:rPr>
        <w:t xml:space="preserve">（七）投标文件的制作：</w:t>
      </w:r>
      <w:bookmarkEnd w:id="44"/>
      <w:r/>
      <w:bookmarkEnd w:id="45"/>
      <w:r/>
      <w:bookmarkEnd w:id="46"/>
      <w:r/>
      <w:bookmarkEnd w:id="47"/>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6.投标文件包括资格文件、商务文件、报价文件、技术文件（暗标）。</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rPr>
        <w:t xml:space="preserve">.</w:t>
      </w:r>
      <w:r>
        <w:rPr>
          <w:rFonts w:hint="eastAsia" w:ascii="宋体" w:hAnsi="宋体" w:eastAsia="宋体" w:cs="Times New Roman"/>
          <w:b/>
          <w:bCs w:val="0"/>
          <w:color w:val="auto"/>
          <w:sz w:val="24"/>
          <w:szCs w:val="24"/>
          <w:highlight w:val="none"/>
          <w:lang w:val="en-US" w:eastAsia="zh-CN"/>
        </w:rPr>
        <w:t xml:space="preserve">技术文件为暗标，采用暗标形式，须按下列格式编制，否则视为无效投标文件：</w:t>
      </w:r>
      <w:r/>
    </w:p>
    <w:p>
      <w:pPr>
        <w:ind w:firstLine="482"/>
        <w:spacing w:line="440" w:lineRule="exact"/>
        <w:widowControl w:val="off"/>
        <w:rPr>
          <w:rFonts w:hint="default" w:ascii="宋体" w:hAnsi="宋体" w:eastAsia="宋体" w:cs="Times New Roman"/>
          <w:b/>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eastAsia="宋体" w:cs="Times New Roman"/>
          <w:b/>
          <w:bCs w:val="0"/>
          <w:i w:val="0"/>
          <w:iCs w:val="0"/>
          <w:color w:val="auto"/>
          <w:sz w:val="24"/>
          <w:szCs w:val="24"/>
          <w:highlight w:val="none"/>
          <w:u w:val="single"/>
          <w:lang w:val="en-US" w:eastAsia="zh-CN"/>
        </w:rPr>
        <w:t xml:space="preserve">技术文件正文所用文字采用“宋体”四号“常规”字（黑色），表格中所用文字采用“宋体”“常规”字（黑色），字号不限。需设置目录，不得设置页眉、页脚</w:t>
      </w:r>
      <w:r>
        <w:rPr>
          <w:rFonts w:hint="eastAsia" w:ascii="宋体" w:hAnsi="宋体" w:eastAsia="宋体" w:cs="Times New Roman"/>
          <w:b/>
          <w:bCs/>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（4）需设置暗标的封面及目录，暗标的封面及目录统一上传至技术标部分的“项目任务理解”正文前。</w:t>
      </w:r>
      <w:r/>
    </w:p>
    <w:p>
      <w:pPr>
        <w:ind w:firstLine="480"/>
        <w:spacing w:line="440" w:lineRule="exact"/>
        <w:rPr>
          <w:rFonts w:hint="eastAsia" w:ascii="宋体" w:hAnsi="宋体"/>
          <w:b/>
          <w:bCs/>
          <w:color w:val="auto"/>
          <w:sz w:val="24"/>
          <w:highlight w:val="none"/>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rPr>
          <w:rFonts w:hint="eastAsia" w:ascii="宋体" w:hAnsi="宋体" w:eastAsia="宋体" w:cs="Times New Roman"/>
          <w:b/>
          <w:bCs w:val="0"/>
          <w:color w:val="auto"/>
          <w:sz w:val="24"/>
          <w:szCs w:val="24"/>
          <w:highlight w:val="none"/>
          <w:lang w:val="en-US" w:eastAsia="zh-CN"/>
        </w:rPr>
        <w:t xml:space="preserve">。</w:t>
      </w:r>
      <w:r/>
    </w:p>
    <w:p>
      <w:pPr>
        <w:ind w:firstLine="480"/>
        <w:spacing w:line="44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98277340"/>
      <w:r/>
      <w:bookmarkStart w:id="49" w:name="_Toc116946295"/>
      <w:r>
        <w:rPr>
          <w:rFonts w:hint="eastAsia" w:ascii="宋体" w:hAnsi="宋体"/>
          <w:b/>
          <w:color w:val="auto"/>
          <w:sz w:val="24"/>
          <w:szCs w:val="24"/>
          <w:highlight w:val="none"/>
        </w:rPr>
        <w:t xml:space="preserve">（八）网上投标：</w:t>
      </w:r>
      <w:bookmarkEnd w:id="48"/>
      <w:r/>
      <w:bookmarkEnd w:id="49"/>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50" w:name="_Toc35780502"/>
      <w:r/>
      <w:bookmarkStart w:id="51" w:name="_Toc98277341"/>
      <w:r/>
      <w:bookmarkStart w:id="52" w:name="_Toc39873209"/>
      <w:r/>
      <w:bookmarkStart w:id="53" w:name="_Toc116946296"/>
      <w:r>
        <w:rPr>
          <w:rFonts w:hint="eastAsia" w:ascii="宋体" w:hAnsi="宋体"/>
          <w:b/>
          <w:color w:val="auto"/>
          <w:sz w:val="24"/>
          <w:szCs w:val="24"/>
          <w:highlight w:val="none"/>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4" w:name="_Toc35780503"/>
      <w:r/>
      <w:bookmarkStart w:id="55" w:name="_Toc39873210"/>
      <w:r/>
      <w:bookmarkStart w:id="56" w:name="_Toc116946297"/>
      <w:r/>
      <w:bookmarkStart w:id="57" w:name="_Toc98277342"/>
      <w:r>
        <w:rPr>
          <w:rFonts w:hint="eastAsia" w:ascii="宋体" w:hAnsi="宋体"/>
          <w:bCs/>
          <w:color w:val="auto"/>
          <w:sz w:val="24"/>
          <w:szCs w:val="24"/>
          <w:highlight w:val="none"/>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
          <w:bCs w:val="0"/>
          <w:color w:val="auto"/>
          <w:sz w:val="24"/>
          <w:highlight w:val="none"/>
        </w:rPr>
      </w:pPr>
      <w:r>
        <w:rPr>
          <w:rFonts w:hint="eastAsia" w:asciiTheme="minorEastAsia" w:hAnsiTheme="minorEastAsia" w:eastAsiaTheme="minorEastAsia"/>
          <w:b/>
          <w:bCs w:val="0"/>
          <w:color w:val="auto"/>
          <w:sz w:val="24"/>
          <w:highlight w:val="none"/>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highlight w:val="none"/>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8" w:name="_Hlk116943099"/>
      <w:r>
        <w:rPr>
          <w:rFonts w:hint="eastAsia" w:ascii="宋体" w:hAnsi="宋体"/>
          <w:color w:val="auto"/>
          <w:sz w:val="24"/>
          <w:highlight w:val="none"/>
        </w:rPr>
        <w:t xml:space="preserve">★</w:t>
      </w:r>
      <w:bookmarkEnd w:id="58"/>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投标系统中不同</w:t>
      </w: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的MAC地址或标书制作工具客户端标识码一致的，其投标无效。IP地址一致的（评标委员会应要求投标供应商进行澄清说明，经评标委员会一致认为不构成“视为</w:t>
      </w:r>
      <w:r>
        <w:rPr>
          <w:rFonts w:hint="eastAsia" w:ascii="宋体" w:hAnsi="宋体"/>
          <w:b/>
          <w:bCs/>
          <w:color w:val="auto"/>
          <w:sz w:val="24"/>
          <w:highlight w:val="none"/>
          <w:lang w:eastAsia="zh-CN"/>
        </w:rPr>
        <w:t xml:space="preserve">投标供应商</w:t>
      </w:r>
      <w:r>
        <w:rPr>
          <w:rFonts w:hint="eastAsia" w:ascii="宋体" w:hAnsi="宋体"/>
          <w:b/>
          <w:bCs/>
          <w:color w:val="auto"/>
          <w:sz w:val="24"/>
          <w:highlight w:val="none"/>
        </w:rPr>
        <w:t xml:space="preserve">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6"/>
      <w:r/>
      <w:bookmarkEnd w:id="57"/>
      <w:r/>
      <w:r/>
    </w:p>
    <w:p>
      <w:pPr>
        <w:ind w:firstLine="482"/>
        <w:spacing w:line="420" w:lineRule="exact"/>
        <w:rPr>
          <w:rFonts w:ascii="宋体" w:hAnsi="宋体" w:cs="宋体"/>
          <w:b/>
          <w:bCs/>
          <w:color w:val="auto"/>
          <w:sz w:val="24"/>
          <w:szCs w:val="24"/>
          <w:highlight w:val="none"/>
        </w:rPr>
      </w:pPr>
      <w:r/>
      <w:bookmarkStart w:id="59" w:name="_Toc116946298"/>
      <w:r/>
      <w:bookmarkStart w:id="60" w:name="_Toc98277343"/>
      <w:r>
        <w:rPr>
          <w:rFonts w:hint="eastAsia" w:ascii="宋体" w:hAnsi="宋体" w:cs="宋体"/>
          <w:b/>
          <w:bCs/>
          <w:color w:val="auto"/>
          <w:sz w:val="24"/>
          <w:szCs w:val="24"/>
          <w:highlight w:val="none"/>
        </w:rPr>
        <w:t xml:space="preserve">1.开标工作程序</w:t>
      </w:r>
      <w:bookmarkEnd w:id="59"/>
      <w:r/>
      <w:bookmarkEnd w:id="60"/>
      <w:r/>
      <w:r/>
    </w:p>
    <w:p>
      <w:pPr>
        <w:ind w:firstLine="480"/>
        <w:spacing w:line="420" w:lineRule="exact"/>
        <w:rPr>
          <w:rFonts w:ascii="宋体" w:hAnsi="宋体" w:cs="宋体"/>
          <w:color w:val="auto"/>
          <w:sz w:val="24"/>
          <w:szCs w:val="24"/>
          <w:highlight w:val="none"/>
        </w:rPr>
      </w:pPr>
      <w:r/>
      <w:bookmarkStart w:id="61" w:name="_Toc98277344"/>
      <w:r/>
      <w:bookmarkStart w:id="62" w:name="_Toc116946299"/>
      <w:r>
        <w:rPr>
          <w:rFonts w:hint="eastAsia" w:ascii="宋体" w:hAnsi="宋体" w:cs="宋体"/>
          <w:color w:val="auto"/>
          <w:sz w:val="24"/>
          <w:szCs w:val="24"/>
          <w:highlight w:val="none"/>
        </w:rPr>
        <w:t xml:space="preserve">1.</w:t>
      </w:r>
      <w:bookmarkStart w:id="63" w:name="_Hlk71662661"/>
      <w:r>
        <w:rPr>
          <w:rFonts w:hint="eastAsia" w:ascii="宋体" w:hAnsi="宋体" w:cs="宋体"/>
          <w:color w:val="auto"/>
          <w:sz w:val="24"/>
          <w:szCs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highlight w:val="none"/>
        </w:rPr>
      </w:pPr>
      <w:r/>
      <w:bookmarkStart w:id="64" w:name="_Toc98277345"/>
      <w:r/>
      <w:bookmarkStart w:id="65" w:name="_Toc116946300"/>
      <w:r>
        <w:rPr>
          <w:rFonts w:hint="eastAsia" w:ascii="宋体" w:hAnsi="宋体" w:cs="宋体"/>
          <w:color w:val="auto"/>
          <w:sz w:val="24"/>
          <w:szCs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highlight w:val="none"/>
        </w:rPr>
      </w:pPr>
      <w:r/>
      <w:bookmarkStart w:id="66" w:name="_Toc116946301"/>
      <w:r/>
      <w:bookmarkStart w:id="67" w:name="_Toc98277346"/>
      <w:r>
        <w:rPr>
          <w:rFonts w:hint="eastAsia" w:ascii="宋体" w:hAnsi="宋体" w:cs="宋体"/>
          <w:color w:val="auto"/>
          <w:sz w:val="24"/>
          <w:szCs w:val="24"/>
          <w:highlight w:val="none"/>
        </w:rPr>
        <w:t xml:space="preserve">1.6投标截止时间后参加投标的供应商或解密投标文件的供应商不足三家的，不进行评审。</w:t>
      </w:r>
      <w:bookmarkEnd w:id="63"/>
      <w:r/>
      <w:bookmarkEnd w:id="66"/>
      <w:r/>
      <w:bookmarkEnd w:id="67"/>
      <w:r/>
      <w:r/>
    </w:p>
    <w:p>
      <w:pPr>
        <w:ind w:firstLine="480"/>
        <w:spacing w:line="420" w:lineRule="exact"/>
        <w:rPr>
          <w:rFonts w:ascii="宋体" w:hAnsi="宋体" w:cs="宋体"/>
          <w:color w:val="auto"/>
          <w:sz w:val="24"/>
          <w:szCs w:val="24"/>
          <w:highlight w:val="none"/>
        </w:rPr>
      </w:pPr>
      <w:r/>
      <w:bookmarkStart w:id="68" w:name="_Toc98277347"/>
      <w:r/>
      <w:bookmarkStart w:id="69" w:name="_Toc116946302"/>
      <w:r>
        <w:rPr>
          <w:rFonts w:hint="eastAsia" w:ascii="宋体" w:hAnsi="宋体" w:cs="宋体"/>
          <w:color w:val="auto"/>
          <w:sz w:val="24"/>
          <w:szCs w:val="24"/>
          <w:highlight w:val="none"/>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highlight w:val="none"/>
        </w:rPr>
      </w:pPr>
      <w:r/>
      <w:bookmarkStart w:id="70" w:name="_Toc98277348"/>
      <w:r/>
      <w:bookmarkStart w:id="71" w:name="_Toc116946303"/>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highlight w:val="none"/>
        </w:rPr>
      </w:pPr>
      <w:r/>
      <w:bookmarkStart w:id="72" w:name="_Toc116946304"/>
      <w:r/>
      <w:bookmarkStart w:id="73" w:name="_Toc98277349"/>
      <w:r>
        <w:rPr>
          <w:rFonts w:hint="eastAsia" w:ascii="宋体" w:hAnsi="宋体" w:cs="宋体"/>
          <w:color w:val="auto"/>
          <w:sz w:val="24"/>
          <w:szCs w:val="24"/>
          <w:highlight w:val="none"/>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highlight w:val="none"/>
        </w:rPr>
      </w:pPr>
      <w:r/>
      <w:bookmarkStart w:id="74" w:name="_Toc116946305"/>
      <w:r/>
      <w:bookmarkStart w:id="75" w:name="_Toc98277350"/>
      <w:r>
        <w:rPr>
          <w:rFonts w:hint="eastAsia" w:ascii="宋体" w:hAnsi="宋体" w:cs="宋体"/>
          <w:color w:val="auto"/>
          <w:sz w:val="24"/>
          <w:szCs w:val="24"/>
          <w:highlight w:val="none"/>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highlight w:val="none"/>
        </w:rPr>
      </w:pPr>
      <w:r/>
      <w:bookmarkStart w:id="76" w:name="_Toc116946306"/>
      <w:r/>
      <w:bookmarkStart w:id="77" w:name="_Toc98277351"/>
      <w:r>
        <w:rPr>
          <w:rFonts w:hint="eastAsia" w:ascii="宋体" w:hAnsi="宋体" w:cs="宋体"/>
          <w:color w:val="auto"/>
          <w:sz w:val="24"/>
          <w:szCs w:val="24"/>
          <w:highlight w:val="none"/>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highlight w:val="none"/>
        </w:rPr>
      </w:pPr>
      <w:r/>
      <w:bookmarkStart w:id="78" w:name="_Toc98277352"/>
      <w:r/>
      <w:bookmarkStart w:id="79" w:name="_Toc116946307"/>
      <w:r>
        <w:rPr>
          <w:rFonts w:hint="eastAsia" w:ascii="宋体" w:hAnsi="宋体" w:cs="宋体"/>
          <w:color w:val="auto"/>
          <w:sz w:val="24"/>
          <w:szCs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highlight w:val="none"/>
        </w:rPr>
      </w:pPr>
      <w:r/>
      <w:bookmarkStart w:id="80" w:name="_Toc98277353"/>
      <w:r/>
      <w:bookmarkStart w:id="81" w:name="_Toc116946308"/>
      <w:r>
        <w:rPr>
          <w:rFonts w:hint="eastAsia" w:ascii="宋体" w:hAnsi="宋体" w:cs="宋体"/>
          <w:color w:val="auto"/>
          <w:sz w:val="24"/>
          <w:szCs w:val="24"/>
          <w:highlight w:val="none"/>
        </w:rPr>
        <w:t xml:space="preserve">2.投标供应商资格审查</w:t>
      </w:r>
      <w:bookmarkEnd w:id="80"/>
      <w:r/>
      <w:bookmarkEnd w:id="81"/>
      <w:r/>
      <w:r/>
    </w:p>
    <w:p>
      <w:pPr>
        <w:ind w:firstLine="480"/>
        <w:spacing w:line="420" w:lineRule="exact"/>
        <w:rPr>
          <w:rFonts w:ascii="宋体" w:hAnsi="宋体" w:cs="宋体"/>
          <w:color w:val="auto"/>
          <w:sz w:val="24"/>
          <w:szCs w:val="24"/>
          <w:highlight w:val="none"/>
        </w:rPr>
      </w:pPr>
      <w:r/>
      <w:bookmarkStart w:id="82" w:name="_Toc116946309"/>
      <w:r/>
      <w:bookmarkStart w:id="83" w:name="_Toc98277354"/>
      <w:r>
        <w:rPr>
          <w:rFonts w:hint="eastAsia" w:ascii="宋体" w:hAnsi="宋体" w:cs="宋体"/>
          <w:color w:val="auto"/>
          <w:sz w:val="24"/>
          <w:szCs w:val="24"/>
          <w:highlight w:val="none"/>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highlight w:val="none"/>
        </w:rPr>
      </w:pPr>
      <w:r/>
      <w:bookmarkStart w:id="84" w:name="_Toc116946310"/>
      <w:r/>
      <w:bookmarkStart w:id="85" w:name="_Toc98277355"/>
      <w:r>
        <w:rPr>
          <w:rFonts w:hint="eastAsia" w:ascii="宋体" w:hAnsi="宋体" w:cs="宋体"/>
          <w:color w:val="auto"/>
          <w:sz w:val="24"/>
          <w:szCs w:val="24"/>
          <w:highlight w:val="none"/>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highlight w:val="none"/>
        </w:rPr>
      </w:pPr>
      <w:r/>
      <w:bookmarkStart w:id="86" w:name="_Toc98277356"/>
      <w:r/>
      <w:bookmarkStart w:id="87" w:name="_Toc116946311"/>
      <w:r>
        <w:rPr>
          <w:rFonts w:hint="eastAsia" w:ascii="宋体" w:hAnsi="宋体" w:cs="宋体"/>
          <w:color w:val="auto"/>
          <w:sz w:val="24"/>
          <w:szCs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highlight w:val="none"/>
          <w:lang w:val="en-US" w:eastAsia="zh-CN"/>
        </w:rPr>
        <w:t xml:space="preserve">信</w:t>
      </w:r>
      <w:r>
        <w:rPr>
          <w:rFonts w:hint="eastAsia" w:ascii="宋体" w:hAnsi="宋体" w:cs="宋体"/>
          <w:color w:val="auto"/>
          <w:sz w:val="24"/>
          <w:szCs w:val="24"/>
          <w:highlight w:val="none"/>
        </w:rPr>
        <w:t xml:space="preserve">用记录。</w:t>
      </w:r>
      <w:r/>
    </w:p>
    <w:p>
      <w:pPr>
        <w:ind w:firstLine="480"/>
        <w:spacing w:line="420" w:lineRule="exact"/>
        <w:rPr>
          <w:rFonts w:ascii="宋体" w:hAnsi="宋体" w:cs="宋体"/>
          <w:color w:val="auto"/>
          <w:sz w:val="24"/>
          <w:szCs w:val="24"/>
          <w:highlight w:val="none"/>
        </w:rPr>
      </w:pPr>
      <w:r/>
      <w:bookmarkStart w:id="88" w:name="_Toc116946312"/>
      <w:r/>
      <w:bookmarkStart w:id="89" w:name="_Toc98277357"/>
      <w:r>
        <w:rPr>
          <w:rFonts w:hint="eastAsia" w:ascii="宋体" w:hAnsi="宋体" w:cs="宋体"/>
          <w:color w:val="auto"/>
          <w:sz w:val="24"/>
          <w:szCs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highlight w:val="none"/>
        </w:rPr>
        <w:outlineLvl w:val="0"/>
      </w:pPr>
      <w:r/>
      <w:bookmarkStart w:id="90"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0"/>
      <w:r/>
      <w:r/>
    </w:p>
    <w:tbl>
      <w:tblPr>
        <w:tblStyle w:val="80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2026年6月/7月/8月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2025年度的财务审计报告原件扫描件并加</w:t>
            </w:r>
            <w:r>
              <w:rPr>
                <w:rFonts w:hint="eastAsia" w:asciiTheme="minorEastAsia" w:hAnsiTheme="minorEastAsia" w:eastAsiaTheme="minorEastAsia"/>
                <w:bCs/>
                <w:color w:val="auto"/>
                <w:szCs w:val="24"/>
                <w:highlight w:val="none"/>
              </w:rPr>
              <w:t xml:space="preserve">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2026年6月/7月/8月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highlight w:val="none"/>
                <w:lang w:val="en-US" w:eastAsia="zh-CN" w:bidi="ar-SA"/>
              </w:rPr>
            </w:pPr>
            <w:r>
              <w:rPr>
                <w:rFonts w:hint="eastAsia" w:ascii="宋体" w:hAnsi="宋体" w:eastAsiaTheme="minorEastAsia"/>
                <w:color w:val="auto"/>
                <w:szCs w:val="24"/>
                <w:highlight w:val="none"/>
              </w:rPr>
              <w:t xml:space="preserve">1</w:t>
            </w:r>
            <w:r>
              <w:rPr>
                <w:rFonts w:hint="eastAsia" w:ascii="宋体" w:hAnsi="宋体" w:eastAsiaTheme="minorEastAsia"/>
                <w:color w:val="auto"/>
                <w:szCs w:val="24"/>
                <w:highlight w:val="none"/>
                <w:lang w:val="en-US" w:eastAsia="zh-CN"/>
              </w:rPr>
              <w:t xml:space="preserve">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2026年6月/7月/8月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hint="eastAsia" w:ascii="宋体" w:hAnsi="宋体" w:eastAsia="宋体" w:cs="Times New Roman"/>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宋体" w:hAnsi="宋体"/>
                <w:color w:val="auto"/>
                <w:szCs w:val="24"/>
                <w:highlight w:val="none"/>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宋体" w:hAnsi="宋体"/>
                <w:color w:val="auto"/>
                <w:szCs w:val="24"/>
                <w:highlight w:val="none"/>
              </w:rPr>
              <w:t xml:space="preserve">本项目为服务类采购项目，采购标的对应的中小企业划分标准所属行业为：“</w:t>
            </w:r>
            <w:r>
              <w:rPr>
                <w:rFonts w:hint="eastAsia" w:ascii="宋体" w:hAnsi="宋体"/>
                <w:color w:val="auto"/>
                <w:szCs w:val="24"/>
                <w:highlight w:val="none"/>
                <w:lang w:eastAsia="zh-CN"/>
              </w:rPr>
              <w:t xml:space="preserve">其他未列明服务</w:t>
            </w:r>
            <w:r>
              <w:rPr>
                <w:rFonts w:hint="eastAsia" w:ascii="宋体" w:hAnsi="宋体"/>
                <w:color w:val="auto"/>
                <w:szCs w:val="24"/>
                <w:highlight w:val="none"/>
              </w:rPr>
              <w:t xml:space="preserve">”。本项目属于专门面向中小企业采购的项目，投标供应商应为中型企业/小型企业/微型企业/监狱企业/残疾人福利企业，否则投标无效。投标供应商须满足下述①-③任一条款的规定，并提供相应材料：①投标供应商须符合中小微</w:t>
            </w:r>
            <w:r>
              <w:rPr>
                <w:rFonts w:hint="eastAsia" w:ascii="宋体" w:hAnsi="宋体"/>
                <w:color w:val="auto"/>
                <w:szCs w:val="24"/>
                <w:highlight w:val="none"/>
              </w:rPr>
              <w:t xml:space="preserve">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w:t>
            </w:r>
            <w:r>
              <w:rPr>
                <w:rFonts w:hint="eastAsia" w:ascii="宋体" w:hAnsi="宋体"/>
                <w:color w:val="auto"/>
                <w:szCs w:val="24"/>
                <w:highlight w:val="none"/>
                <w:lang w:eastAsia="zh-CN"/>
              </w:rPr>
              <w:t xml:space="preserve">投标供应商</w:t>
            </w:r>
            <w:r>
              <w:rPr>
                <w:rFonts w:hint="eastAsia" w:ascii="宋体" w:hAnsi="宋体"/>
                <w:color w:val="auto"/>
                <w:szCs w:val="24"/>
                <w:highlight w:val="none"/>
              </w:rPr>
              <w:t xml:space="preserve">应提供《中小企业声明函（服务）》，声明函具体格式详见本文件投标文件格式，投标供应商应按招标文件规定格式如实填写声明函，并明确填写</w:t>
            </w:r>
            <w:r>
              <w:rPr>
                <w:rFonts w:hint="eastAsia" w:ascii="宋体" w:hAnsi="宋体"/>
                <w:color w:val="auto"/>
                <w:szCs w:val="24"/>
                <w:highlight w:val="none"/>
                <w:lang w:eastAsia="zh-CN"/>
              </w:rPr>
              <w:t xml:space="preserve">投标供应商</w:t>
            </w:r>
            <w:r>
              <w:rPr>
                <w:rFonts w:hint="eastAsia" w:ascii="宋体" w:hAnsi="宋体"/>
                <w:color w:val="auto"/>
                <w:szCs w:val="24"/>
                <w:highlight w:val="none"/>
              </w:rPr>
              <w:t xml:space="preserve">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highlight w:val="none"/>
                <w:lang w:val="en-US" w:eastAsia="zh-CN" w:bidi="ar-SA"/>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shd w:val="clear" w:color="auto" w:fill="auto"/>
            <w:tcW w:w="709" w:type="dxa"/>
            <w:vAlign w:val="center"/>
            <w:textDirection w:val="lrTb"/>
            <w:noWrap w:val="false"/>
          </w:tcPr>
          <w:p>
            <w:pPr>
              <w:jc w:val="center"/>
              <w:spacing w:line="360" w:lineRule="exact"/>
              <w:rPr>
                <w:rFonts w:hint="eastAsia" w:cs="Times New Roman" w:asciiTheme="minorEastAsia" w:hAnsiTheme="minorEastAsia" w:eastAsiaTheme="minorEastAsia"/>
                <w:color w:val="auto"/>
                <w:sz w:val="21"/>
                <w:szCs w:val="24"/>
                <w:highlight w:val="none"/>
                <w:lang w:val="en-US" w:eastAsia="zh-CN" w:bidi="ar-SA"/>
              </w:rPr>
            </w:pPr>
            <w:r>
              <w:rPr>
                <w:rFonts w:hint="eastAsia"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lang w:val="en-US" w:eastAsia="zh-CN"/>
              </w:rPr>
              <w:t xml:space="preserve">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本项目不接受联合体投标</w:t>
            </w:r>
            <w:r>
              <w:rPr>
                <w:rFonts w:hint="eastAsia" w:asciiTheme="minorEastAsia" w:hAnsiTheme="minorEastAsia" w:eastAsiaTheme="minorEastAsia"/>
                <w:color w:val="auto"/>
                <w:szCs w:val="24"/>
                <w:highlight w:val="none"/>
              </w:rPr>
              <w:t xml:space="preserve">；不允许分包、转包。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91" w:name="_Toc116946314"/>
      <w:r/>
      <w:bookmarkStart w:id="92"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80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如有，按招标文件要求</w:t>
            </w:r>
            <w:r>
              <w:rPr>
                <w:rFonts w:hint="eastAsia" w:asciiTheme="minorEastAsia" w:hAnsiTheme="minorEastAsia" w:eastAsiaTheme="minorEastAsia" w:cstheme="minorEastAsia"/>
                <w:color w:val="auto"/>
                <w:sz w:val="22"/>
                <w:szCs w:val="22"/>
                <w:highlight w:val="none"/>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“★”号条款满足招标文件要求。</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rPr>
            </w:pPr>
            <w:r>
              <w:rPr>
                <w:rFonts w:hint="eastAsia" w:ascii="宋体" w:hAnsi="宋体"/>
                <w:color w:val="auto"/>
                <w:sz w:val="22"/>
                <w:szCs w:val="22"/>
                <w:highlight w:val="none"/>
              </w:rPr>
              <w:t xml:space="preserve">10</w:t>
            </w:r>
            <w:r/>
          </w:p>
        </w:tc>
        <w:tc>
          <w:tcPr>
            <w:tcW w:w="3396" w:type="dxa"/>
            <w:vAlign w:val="center"/>
            <w:textDirection w:val="lrTb"/>
            <w:noWrap w:val="false"/>
          </w:tcPr>
          <w:p>
            <w:pPr>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技术标（服务方案）</w:t>
            </w:r>
            <w:r/>
          </w:p>
        </w:tc>
        <w:tc>
          <w:tcPr>
            <w:tcW w:w="5841" w:type="dxa"/>
            <w:vAlign w:val="center"/>
            <w:textDirection w:val="lrTb"/>
            <w:noWrap w:val="false"/>
          </w:tcPr>
          <w:p>
            <w:pPr>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符合暗标要求。</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 xml:space="preserve">1</w:t>
            </w:r>
            <w:r>
              <w:rPr>
                <w:rFonts w:hint="eastAsia" w:asciiTheme="minorEastAsia" w:hAnsiTheme="minorEastAsia" w:eastAsiaTheme="minorEastAsia" w:cstheme="minorEastAsia"/>
                <w:color w:val="auto"/>
                <w:sz w:val="22"/>
                <w:szCs w:val="22"/>
                <w:highlight w:val="none"/>
                <w:lang w:val="en-US" w:eastAsia="zh-CN"/>
              </w:rPr>
              <w:t xml:space="preserve">1</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3.2.</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highlight w:val="none"/>
        </w:rPr>
        <w:t xml:space="preserve">。</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3.2.7</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3"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3"/>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highlight w:val="none"/>
        </w:rPr>
        <w:outlineLvl w:val="0"/>
      </w:pPr>
      <w:r/>
      <w:bookmarkStart w:id="94" w:name="_Toc116946316"/>
      <w:r/>
      <w:bookmarkStart w:id="95" w:name="_Toc98277359"/>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highlight w:val="none"/>
        </w:rPr>
      </w:pPr>
      <w:r/>
      <w:bookmarkStart w:id="96"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96"/>
      <w:r/>
      <w:r/>
    </w:p>
    <w:p>
      <w:pPr>
        <w:ind w:firstLine="482"/>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（一）价格分             25分</w:t>
      </w:r>
      <w:r/>
    </w:p>
    <w:p>
      <w:pPr>
        <w:ind w:firstLine="482"/>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（二）商务资信分         25分</w:t>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（三）技术分（暗标）     50分</w:t>
      </w:r>
      <w:r/>
    </w:p>
    <w:p>
      <w:pPr>
        <w:ind w:firstLine="482"/>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5.3各项评分标准</w:t>
      </w:r>
      <w:r/>
    </w:p>
    <w:tbl>
      <w:tblPr>
        <w:tblStyle w:val="1672"/>
        <w:tblW w:w="52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632"/>
        <w:gridCol w:w="984"/>
        <w:gridCol w:w="6957"/>
      </w:tblGrid>
      <w:tr>
        <w:trPr>
          <w:jc w:val="center"/>
          <w:trHeight w:val="451"/>
        </w:trPr>
        <w:tc>
          <w:tcPr>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评审项目</w:t>
            </w:r>
            <w:r/>
          </w:p>
        </w:tc>
        <w:tc>
          <w:tcPr>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分值</w:t>
            </w:r>
            <w:r/>
          </w:p>
        </w:tc>
        <w:tc>
          <w:tcPr>
            <w:tcW w:w="337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评审细则</w:t>
            </w:r>
            <w:r/>
          </w:p>
        </w:tc>
      </w:tr>
      <w:tr>
        <w:trPr>
          <w:jc w:val="center"/>
          <w:trHeight w:val="415"/>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（一）价格分（25分）</w:t>
            </w:r>
            <w:r/>
          </w:p>
        </w:tc>
      </w:tr>
      <w:tr>
        <w:trPr>
          <w:jc w:val="center"/>
        </w:trPr>
        <w:tc>
          <w:tcPr>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2.价格分采用低价优先法计算，即满足招标文件要求且投标价格最低的投标报价为评标基准价，其价格分为满分。其他投标供应商的价格分统一按照下列公式计算：</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投标报价得分=（评标基准价/投标报价）×价格分值</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评标过程中，不得去掉报价中的最高报价和最低报价。</w:t>
            </w:r>
            <w:r/>
          </w:p>
        </w:tc>
      </w:tr>
      <w:tr>
        <w:trPr>
          <w:jc w:val="center"/>
          <w:trHeight w:val="396"/>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（二）商务资信分（25分）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类似业绩</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Cs/>
                <w:color w:val="auto"/>
                <w:sz w:val="22"/>
                <w:szCs w:val="22"/>
                <w:highlight w:val="none"/>
              </w:rPr>
              <w:t xml:space="preserve">投标供应商近三年（自本项目公告发布之日起往前顺推，以合同签订日期为准）起至今承担过</w:t>
            </w:r>
            <w:r>
              <w:rPr>
                <w:rFonts w:hint="eastAsia" w:ascii="宋体" w:hAnsi="宋体" w:eastAsia="宋体" w:cs="宋体"/>
                <w:bCs/>
                <w:color w:val="auto"/>
                <w:sz w:val="22"/>
                <w:szCs w:val="22"/>
                <w:highlight w:val="none"/>
                <w:lang w:val="en-US" w:eastAsia="zh-CN"/>
              </w:rPr>
              <w:t xml:space="preserve">大气类</w:t>
            </w:r>
            <w:r>
              <w:rPr>
                <w:rFonts w:hint="eastAsia" w:ascii="宋体" w:hAnsi="宋体" w:eastAsia="宋体" w:cs="宋体"/>
                <w:bCs/>
                <w:color w:val="auto"/>
                <w:sz w:val="22"/>
                <w:szCs w:val="22"/>
                <w:highlight w:val="none"/>
              </w:rPr>
              <w:t xml:space="preserve">环保技术服务项目的，得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企业实力</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val="0"/>
                <w:color w:val="auto"/>
                <w:sz w:val="22"/>
                <w:szCs w:val="22"/>
                <w:highlight w:val="none"/>
              </w:rPr>
            </w:pPr>
            <w:r>
              <w:rPr>
                <w:rFonts w:hint="eastAsia" w:ascii="宋体" w:hAnsi="宋体" w:eastAsia="宋体" w:cs="宋体"/>
                <w:bCs/>
                <w:color w:val="auto"/>
                <w:sz w:val="22"/>
                <w:szCs w:val="22"/>
                <w:highlight w:val="none"/>
              </w:rPr>
              <w:t xml:space="preserve">1）投标供应商自设实验室，具有CMA机构资质认定证书</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得</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分</w:t>
            </w:r>
            <w:r>
              <w:rPr>
                <w:rFonts w:hint="eastAsia" w:ascii="宋体" w:hAnsi="宋体" w:eastAsia="宋体" w:cs="宋体"/>
                <w:b/>
                <w:bCs w:val="0"/>
                <w:color w:val="auto"/>
                <w:sz w:val="22"/>
                <w:szCs w:val="22"/>
                <w:highlight w:val="none"/>
              </w:rPr>
              <w:t xml:space="preserve">（投标文件中提供</w:t>
            </w:r>
            <w:r>
              <w:rPr>
                <w:rFonts w:hint="eastAsia" w:ascii="宋体" w:hAnsi="宋体" w:eastAsia="宋体" w:cs="宋体"/>
                <w:b/>
                <w:bCs w:val="0"/>
                <w:color w:val="auto"/>
                <w:sz w:val="22"/>
                <w:szCs w:val="22"/>
                <w:highlight w:val="none"/>
                <w:lang w:val="en-US" w:eastAsia="zh-CN"/>
              </w:rPr>
              <w:t xml:space="preserve">证明材料</w:t>
            </w:r>
            <w:r>
              <w:rPr>
                <w:rFonts w:hint="eastAsia" w:ascii="宋体" w:hAnsi="宋体" w:eastAsia="宋体" w:cs="宋体"/>
                <w:b/>
                <w:bCs w:val="0"/>
                <w:color w:val="auto"/>
                <w:sz w:val="22"/>
                <w:szCs w:val="22"/>
                <w:highlight w:val="none"/>
              </w:rPr>
              <w:t xml:space="preserve">原件扫描件并加盖公章或签电子公章，不提供或不符合要求均不得分）。</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2）投标供应商具有省级及以上大气污染监测预警相关的工程技术中心</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得</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分</w:t>
            </w:r>
            <w:r>
              <w:rPr>
                <w:rFonts w:hint="eastAsia" w:ascii="宋体" w:hAnsi="宋体" w:eastAsia="宋体" w:cs="宋体"/>
                <w:b/>
                <w:bCs w:val="0"/>
                <w:color w:val="auto"/>
                <w:sz w:val="22"/>
                <w:szCs w:val="22"/>
                <w:highlight w:val="none"/>
              </w:rPr>
              <w:t xml:space="preserve">（投标文件中提供</w:t>
            </w:r>
            <w:r>
              <w:rPr>
                <w:rFonts w:hint="eastAsia" w:ascii="宋体" w:hAnsi="宋体" w:eastAsia="宋体" w:cs="宋体"/>
                <w:b/>
                <w:bCs w:val="0"/>
                <w:color w:val="auto"/>
                <w:sz w:val="22"/>
                <w:szCs w:val="22"/>
                <w:highlight w:val="none"/>
                <w:lang w:val="en-US" w:eastAsia="zh-CN"/>
              </w:rPr>
              <w:t xml:space="preserve">证明材料</w:t>
            </w:r>
            <w:r>
              <w:rPr>
                <w:rFonts w:hint="eastAsia" w:ascii="宋体" w:hAnsi="宋体" w:eastAsia="宋体" w:cs="宋体"/>
                <w:b/>
                <w:bCs w:val="0"/>
                <w:color w:val="auto"/>
                <w:sz w:val="22"/>
                <w:szCs w:val="22"/>
                <w:highlight w:val="none"/>
              </w:rPr>
              <w:t xml:space="preserve">原件扫描件并加盖公章或签电子公章，不提供或不符合要求均不得分）。</w:t>
            </w:r>
            <w:r/>
          </w:p>
        </w:tc>
      </w:tr>
      <w:tr>
        <w:trPr>
          <w:jc w:val="center"/>
        </w:trPr>
        <w:tc>
          <w:tcPr>
            <w:tcBorders>
              <w:left w:val="single" w:color="auto" w:sz="4" w:space="0"/>
              <w:right w:val="single" w:color="auto" w:sz="4" w:space="0"/>
            </w:tcBorders>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w:t>
            </w:r>
            <w:r/>
          </w:p>
        </w:tc>
        <w:tc>
          <w:tcPr>
            <w:tcBorders>
              <w:top w:val="single" w:color="auto" w:sz="4" w:space="0"/>
              <w:left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79" w:type="pct"/>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拟派</w:t>
            </w:r>
            <w:r>
              <w:rPr>
                <w:rFonts w:hint="eastAsia" w:ascii="宋体" w:hAnsi="宋体" w:eastAsia="宋体" w:cs="宋体"/>
                <w:color w:val="auto"/>
                <w:sz w:val="22"/>
                <w:szCs w:val="22"/>
                <w:highlight w:val="none"/>
              </w:rPr>
              <w:t xml:space="preserve">项目负责人具有环境类专业高级</w:t>
            </w:r>
            <w:r>
              <w:rPr>
                <w:rFonts w:hint="eastAsia" w:ascii="宋体" w:hAnsi="宋体" w:eastAsia="宋体" w:cs="宋体"/>
                <w:color w:val="auto"/>
                <w:sz w:val="22"/>
                <w:szCs w:val="22"/>
                <w:highlight w:val="none"/>
                <w:lang w:val="en-US" w:eastAsia="zh-CN"/>
              </w:rPr>
              <w:t xml:space="preserve">及</w:t>
            </w:r>
            <w:r>
              <w:rPr>
                <w:rFonts w:hint="eastAsia" w:ascii="宋体" w:hAnsi="宋体" w:eastAsia="宋体" w:cs="宋体"/>
                <w:color w:val="auto"/>
                <w:sz w:val="22"/>
                <w:szCs w:val="22"/>
                <w:highlight w:val="none"/>
              </w:rPr>
              <w:t xml:space="preserve">以上技术职称的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2）拟派项目负责人具有注册环保工程师证书的，得</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3）拟派项目负责人具有环境影响评价工程师证书的，得1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证书</w:t>
            </w:r>
            <w:r>
              <w:rPr>
                <w:rFonts w:hint="eastAsia" w:ascii="宋体" w:hAnsi="宋体" w:eastAsia="宋体" w:cs="宋体"/>
                <w:b/>
                <w:bCs/>
                <w:color w:val="auto"/>
                <w:sz w:val="22"/>
                <w:szCs w:val="22"/>
                <w:highlight w:val="none"/>
              </w:rPr>
              <w:t xml:space="preserve">原件扫描件并加盖公章或签电子公章。若职称证书不能体现专业，以专业技术资格评审申报表评审的专业为准；如无法提供评审申报表，则需提供毕业证，以毕业证上注明的专业为准，专业不符合的不得分。不提供或不符合要求均不得分。</w:t>
            </w:r>
            <w:r/>
          </w:p>
        </w:tc>
      </w:tr>
      <w:tr>
        <w:trPr>
          <w:jc w:val="center"/>
        </w:trPr>
        <w:tc>
          <w:tcPr>
            <w:tcBorders>
              <w:left w:val="single" w:color="auto" w:sz="4" w:space="0"/>
              <w:right w:val="single" w:color="auto" w:sz="4" w:space="0"/>
            </w:tcBorders>
            <w:tcW w:w="34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项目组成员</w:t>
            </w:r>
            <w:r/>
          </w:p>
        </w:tc>
        <w:tc>
          <w:tcPr>
            <w:tcBorders>
              <w:top w:val="single" w:color="auto" w:sz="4" w:space="0"/>
              <w:left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3.5</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79" w:type="pct"/>
            <w:textDirection w:val="lrTb"/>
            <w:noWrap w:val="false"/>
          </w:tcPr>
          <w:p>
            <w:pPr>
              <w:keepLines w:val="0"/>
              <w:keepNext w:val="0"/>
              <w:pageBreakBefore w:val="0"/>
              <w:spacing w:line="360" w:lineRule="exact"/>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除项目负责人外：</w:t>
            </w:r>
            <w:r/>
          </w:p>
          <w:p>
            <w:p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1）项目组</w:t>
            </w:r>
            <w:r>
              <w:rPr>
                <w:rFonts w:hint="eastAsia" w:ascii="宋体" w:hAnsi="宋体" w:eastAsia="宋体" w:cs="宋体"/>
                <w:color w:val="auto"/>
                <w:sz w:val="22"/>
                <w:szCs w:val="22"/>
                <w:highlight w:val="none"/>
                <w:lang w:val="en-US" w:eastAsia="zh-CN"/>
              </w:rPr>
              <w:t xml:space="preserve">成员中</w:t>
            </w:r>
            <w:r>
              <w:rPr>
                <w:rFonts w:hint="eastAsia" w:ascii="宋体" w:hAnsi="宋体" w:eastAsia="宋体" w:cs="宋体"/>
                <w:color w:val="auto"/>
                <w:sz w:val="22"/>
                <w:szCs w:val="22"/>
                <w:highlight w:val="none"/>
              </w:rPr>
              <w:t xml:space="preserve">具有环境类专业高级及以上技术职称的，</w:t>
            </w:r>
            <w:r>
              <w:rPr>
                <w:rFonts w:hint="eastAsia" w:ascii="宋体" w:hAnsi="宋体" w:eastAsia="宋体" w:cs="宋体"/>
                <w:color w:val="auto"/>
                <w:sz w:val="22"/>
                <w:szCs w:val="22"/>
                <w:highlight w:val="none"/>
                <w:lang w:val="en-US" w:eastAsia="zh-CN"/>
              </w:rPr>
              <w:t xml:space="preserve">每</w:t>
            </w:r>
            <w:r>
              <w:rPr>
                <w:rFonts w:hint="eastAsia" w:ascii="宋体" w:hAnsi="宋体" w:eastAsia="宋体" w:cs="宋体"/>
                <w:color w:val="auto"/>
                <w:sz w:val="22"/>
                <w:szCs w:val="22"/>
                <w:highlight w:val="none"/>
              </w:rPr>
              <w:t xml:space="preserve">人得1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2）项目组成员中具有注册环保工程师证书</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lang w:val="en-US" w:eastAsia="zh-CN"/>
              </w:rPr>
              <w:t xml:space="preserve">每人</w:t>
            </w:r>
            <w:r>
              <w:rPr>
                <w:rFonts w:hint="eastAsia" w:ascii="宋体" w:hAnsi="宋体" w:eastAsia="宋体" w:cs="宋体"/>
                <w:color w:val="auto"/>
                <w:sz w:val="22"/>
                <w:szCs w:val="22"/>
                <w:highlight w:val="none"/>
                <w:lang w:eastAsia="zh-CN"/>
              </w:rPr>
              <w:t xml:space="preserve">得1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分，最高得</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lang w:eastAsia="zh-CN"/>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3）项目组成员中</w:t>
            </w:r>
            <w:r>
              <w:rPr>
                <w:rFonts w:hint="eastAsia" w:ascii="宋体" w:hAnsi="宋体" w:eastAsia="宋体" w:cs="宋体"/>
                <w:color w:val="auto"/>
                <w:sz w:val="22"/>
                <w:szCs w:val="22"/>
                <w:highlight w:val="none"/>
              </w:rPr>
              <w:t xml:space="preserve">具有环境影响评价工程师证书的，每人得1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注：以上人员一人一证，不重复得分，按最高分计</w:t>
            </w:r>
            <w:r>
              <w:rPr>
                <w:rFonts w:hint="eastAsia" w:ascii="宋体" w:hAnsi="宋体" w:eastAsia="宋体" w:cs="宋体"/>
                <w:b/>
                <w:bCs/>
                <w:color w:val="auto"/>
                <w:sz w:val="22"/>
                <w:szCs w:val="22"/>
                <w:highlight w:val="none"/>
              </w:rPr>
              <w:t xml:space="preserve">。投标文件中提供人员证书（若职称证书不能体现专业，以专业技术资格评审申报表评审的专业为准；如无法提供评审申报表，则需提供毕业证，以毕业证上注明的专业为准，专业不符合的不得分）、证明材料原件扫描件并签章，提供由区级及以上社保部门出具的近三个月中任意一个月份（2026年</w:t>
            </w:r>
            <w:r>
              <w:rPr>
                <w:rFonts w:hint="eastAsia" w:ascii="宋体" w:hAnsi="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月/</w:t>
            </w:r>
            <w:r>
              <w:rPr>
                <w:rFonts w:hint="eastAsia" w:ascii="宋体" w:hAnsi="宋体"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rPr>
              <w:t xml:space="preserve">月/</w:t>
            </w:r>
            <w:r>
              <w:rPr>
                <w:rFonts w:hint="eastAsia" w:ascii="宋体" w:hAnsi="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399"/>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highlight w:val="none"/>
              </w:rPr>
            </w:pPr>
            <w:r/>
            <w:bookmarkStart w:id="97" w:name="_Hlk69043749"/>
            <w:r>
              <w:rPr>
                <w:rFonts w:hint="eastAsia" w:ascii="宋体" w:hAnsi="宋体" w:eastAsia="宋体" w:cs="宋体"/>
                <w:b/>
                <w:bCs/>
                <w:color w:val="auto"/>
                <w:sz w:val="22"/>
                <w:szCs w:val="22"/>
                <w:highlight w:val="none"/>
              </w:rPr>
              <w:t xml:space="preserve">（三）技术分（50分）（暗标）</w:t>
            </w:r>
            <w:bookmarkEnd w:id="97"/>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bookmarkStart w:id="98" w:name="_Hlk67389554"/>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项目任务理解</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投标供应商应根据项目任务理解提供需求理解及分析的表述，内容需包括但不限于：①项目背景、②对现状的解读与理解、③对项目需求的理解。</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①项目背景分析：</w:t>
            </w:r>
            <w:r>
              <w:rPr>
                <w:rFonts w:hint="eastAsia" w:ascii="宋体" w:hAnsi="宋体" w:eastAsia="宋体" w:cs="宋体"/>
                <w:color w:val="auto"/>
                <w:sz w:val="22"/>
                <w:szCs w:val="22"/>
                <w:highlight w:val="none"/>
              </w:rPr>
              <w:t xml:space="preserve">明确列出本项目背景信息（如项目来源、服务对象、政策依据、目标等），至少包含3项具体内容，具体内容切实符合本项目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的，每一项</w:t>
            </w:r>
            <w:r>
              <w:rPr>
                <w:rFonts w:hint="eastAsia" w:ascii="宋体" w:hAnsi="宋体" w:eastAsia="宋体" w:cs="宋体"/>
                <w:color w:val="auto"/>
                <w:sz w:val="22"/>
                <w:szCs w:val="22"/>
                <w:highlight w:val="none"/>
                <w:lang w:val="en-US" w:eastAsia="zh-CN"/>
              </w:rPr>
              <w:t xml:space="preserve">得</w:t>
            </w:r>
            <w:r>
              <w:rPr>
                <w:rFonts w:hint="eastAsia" w:ascii="宋体" w:hAnsi="宋体" w:eastAsia="宋体" w:cs="宋体"/>
                <w:color w:val="auto"/>
                <w:sz w:val="22"/>
                <w:szCs w:val="22"/>
                <w:highlight w:val="none"/>
              </w:rPr>
              <w:t xml:space="preserve">1分，满分3分。</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②现状解读：</w:t>
            </w:r>
            <w:r>
              <w:rPr>
                <w:rFonts w:hint="eastAsia" w:ascii="宋体" w:hAnsi="宋体" w:eastAsia="宋体" w:cs="宋体"/>
                <w:color w:val="auto"/>
                <w:sz w:val="22"/>
                <w:szCs w:val="22"/>
                <w:highlight w:val="none"/>
              </w:rPr>
              <w:t xml:space="preserve">对当前现状进行具体分析，包括至少2项现状问题或数据支撑，具体内容切实符合本项目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的，每一项</w:t>
            </w:r>
            <w:r>
              <w:rPr>
                <w:rFonts w:hint="eastAsia" w:ascii="宋体" w:hAnsi="宋体" w:eastAsia="宋体" w:cs="宋体"/>
                <w:color w:val="auto"/>
                <w:sz w:val="22"/>
                <w:szCs w:val="22"/>
                <w:highlight w:val="none"/>
                <w:lang w:val="en-US" w:eastAsia="zh-CN"/>
              </w:rPr>
              <w:t xml:space="preserve">得</w:t>
            </w:r>
            <w:r>
              <w:rPr>
                <w:rFonts w:hint="eastAsia" w:ascii="宋体" w:hAnsi="宋体" w:eastAsia="宋体" w:cs="宋体"/>
                <w:color w:val="auto"/>
                <w:sz w:val="22"/>
                <w:szCs w:val="22"/>
                <w:highlight w:val="none"/>
              </w:rPr>
              <w:t xml:space="preserve">1.5分，满分3分。</w:t>
            </w:r>
            <w:r/>
          </w:p>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color w:val="auto"/>
                <w:sz w:val="22"/>
                <w:szCs w:val="22"/>
                <w:highlight w:val="none"/>
              </w:rPr>
              <w:t xml:space="preserve">③需求理解：</w:t>
            </w:r>
            <w:r>
              <w:rPr>
                <w:rFonts w:hint="eastAsia" w:ascii="宋体" w:hAnsi="宋体" w:eastAsia="宋体" w:cs="宋体"/>
                <w:color w:val="auto"/>
                <w:sz w:val="22"/>
                <w:szCs w:val="22"/>
                <w:highlight w:val="none"/>
              </w:rPr>
              <w:t xml:space="preserve">对项目需求进行逐项分类描述，至少列出3项关键需求，并说明其与采购需求的对应关系，具体内容切实符合本项目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的，每一项</w:t>
            </w:r>
            <w:r>
              <w:rPr>
                <w:rFonts w:hint="eastAsia" w:ascii="宋体" w:hAnsi="宋体" w:eastAsia="宋体" w:cs="宋体"/>
                <w:color w:val="auto"/>
                <w:sz w:val="22"/>
                <w:szCs w:val="22"/>
                <w:highlight w:val="none"/>
                <w:lang w:val="en-US" w:eastAsia="zh-CN"/>
              </w:rPr>
              <w:t xml:space="preserve">得</w:t>
            </w:r>
            <w:r>
              <w:rPr>
                <w:rFonts w:hint="eastAsia" w:ascii="宋体" w:hAnsi="宋体" w:eastAsia="宋体" w:cs="宋体"/>
                <w:color w:val="auto"/>
                <w:sz w:val="22"/>
                <w:szCs w:val="22"/>
                <w:highlight w:val="none"/>
              </w:rPr>
              <w:t xml:space="preserve">1分，满分3分。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重点难点分析及措施</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投标供应商应根据项目任务理解提供重点难点分析及措施的表述，内容需包括但不限于：①项目现状、重点及难点的分析、②应对本项目现状及重点难点的解决措施</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现状与难点分析：</w:t>
            </w:r>
            <w:r>
              <w:rPr>
                <w:rFonts w:hint="eastAsia" w:ascii="宋体" w:hAnsi="宋体" w:eastAsia="宋体" w:cs="宋体"/>
                <w:color w:val="auto"/>
                <w:sz w:val="22"/>
                <w:szCs w:val="22"/>
                <w:highlight w:val="none"/>
              </w:rPr>
              <w:t xml:space="preserve">明确列出至少2项本项目重点或难点，并说明其具体表现（如时间限制、资源约束、技术复杂等），具体内容切实符合本项目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的，每一项</w:t>
            </w:r>
            <w:r>
              <w:rPr>
                <w:rFonts w:hint="eastAsia" w:ascii="宋体" w:hAnsi="宋体" w:eastAsia="宋体" w:cs="宋体"/>
                <w:color w:val="auto"/>
                <w:sz w:val="22"/>
                <w:szCs w:val="22"/>
                <w:highlight w:val="none"/>
                <w:lang w:val="en-US" w:eastAsia="zh-CN"/>
              </w:rPr>
              <w:t xml:space="preserve">得</w:t>
            </w:r>
            <w:r>
              <w:rPr>
                <w:rFonts w:hint="eastAsia" w:ascii="宋体" w:hAnsi="宋体" w:eastAsia="宋体" w:cs="宋体"/>
                <w:color w:val="auto"/>
                <w:sz w:val="22"/>
                <w:szCs w:val="22"/>
                <w:highlight w:val="none"/>
              </w:rPr>
              <w:t xml:space="preserve">1.5分，满分3分。</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解决措施可操作性：</w:t>
            </w:r>
            <w:r>
              <w:rPr>
                <w:rFonts w:hint="eastAsia" w:ascii="宋体" w:hAnsi="宋体" w:eastAsia="宋体" w:cs="宋体"/>
                <w:color w:val="auto"/>
                <w:sz w:val="22"/>
                <w:szCs w:val="22"/>
                <w:highlight w:val="none"/>
              </w:rPr>
              <w:t xml:space="preserve">针对每项难点，提出具体解决措施（如变更流程、增加资源），且措施需包含时间节点、责任人、执行步骤，具体内容切实符合本项目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的，每项措施得1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分，满分3分。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技术方案和管控措施</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投标供应商应根据项目任务理解提供技术方案和管控措施的表述，内容需包括但不限于：①技术线路、②工作流程及方法、③管控措施。</w:t>
            </w:r>
            <w:r/>
          </w:p>
          <w:p>
            <w:pPr>
              <w:jc w:val="left"/>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评审标准（量化指标）：</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①技术线路清晰度：</w:t>
            </w:r>
            <w:r>
              <w:rPr>
                <w:rFonts w:hint="eastAsia" w:ascii="宋体" w:hAnsi="宋体" w:eastAsia="宋体" w:cs="宋体"/>
                <w:color w:val="auto"/>
                <w:sz w:val="22"/>
                <w:szCs w:val="22"/>
                <w:highlight w:val="none"/>
              </w:rPr>
              <w:t xml:space="preserve">提供技术路线图或文字说明，明确关键技术环节、所用工具/平台、实施顺序，具体内容切实符合本项目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w:t>
            </w:r>
            <w:r>
              <w:rPr>
                <w:rFonts w:hint="eastAsia" w:ascii="宋体" w:hAnsi="宋体" w:eastAsia="宋体" w:cs="宋体"/>
                <w:color w:val="auto"/>
                <w:sz w:val="22"/>
                <w:szCs w:val="22"/>
                <w:highlight w:val="none"/>
                <w:lang w:val="en-US" w:eastAsia="zh-CN"/>
              </w:rPr>
              <w:t xml:space="preserve">一项得</w:t>
            </w:r>
            <w:r>
              <w:rPr>
                <w:rFonts w:hint="eastAsia" w:ascii="宋体" w:hAnsi="宋体" w:eastAsia="宋体" w:cs="宋体"/>
                <w:color w:val="auto"/>
                <w:sz w:val="22"/>
                <w:szCs w:val="22"/>
                <w:highlight w:val="none"/>
              </w:rPr>
              <w:t xml:space="preserve">1分，满分3分。</w:t>
            </w:r>
            <w:r/>
          </w:p>
          <w:p>
            <w:pPr>
              <w:jc w:val="left"/>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②工作流程及方法：</w:t>
            </w:r>
            <w:r>
              <w:rPr>
                <w:rFonts w:hint="eastAsia" w:ascii="宋体" w:hAnsi="宋体" w:eastAsia="宋体" w:cs="宋体"/>
                <w:color w:val="auto"/>
                <w:sz w:val="22"/>
                <w:szCs w:val="22"/>
                <w:highlight w:val="none"/>
              </w:rPr>
              <w:t xml:space="preserve">以流程图或表格形式列出各阶段任务、输出物、责任人，至少包含3个阶段，具体内容切实符合本项目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w:t>
            </w:r>
            <w:r>
              <w:rPr>
                <w:rFonts w:hint="eastAsia" w:ascii="宋体" w:hAnsi="宋体" w:eastAsia="宋体" w:cs="宋体"/>
                <w:color w:val="auto"/>
                <w:sz w:val="22"/>
                <w:szCs w:val="22"/>
                <w:highlight w:val="none"/>
                <w:lang w:val="en-US" w:eastAsia="zh-CN"/>
              </w:rPr>
              <w:t xml:space="preserve">一项得</w:t>
            </w:r>
            <w:r>
              <w:rPr>
                <w:rFonts w:hint="eastAsia" w:ascii="宋体" w:hAnsi="宋体" w:eastAsia="宋体" w:cs="宋体"/>
                <w:color w:val="auto"/>
                <w:sz w:val="22"/>
                <w:szCs w:val="22"/>
                <w:highlight w:val="none"/>
              </w:rPr>
              <w:t xml:space="preserve">1分，满分3分。</w:t>
            </w:r>
            <w:r/>
          </w:p>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color w:val="auto"/>
                <w:sz w:val="22"/>
                <w:szCs w:val="22"/>
                <w:highlight w:val="none"/>
              </w:rPr>
              <w:t xml:space="preserve">③管控措施具体性：</w:t>
            </w:r>
            <w:r>
              <w:rPr>
                <w:rFonts w:hint="eastAsia" w:ascii="宋体" w:hAnsi="宋体" w:eastAsia="宋体" w:cs="宋体"/>
                <w:color w:val="auto"/>
                <w:sz w:val="22"/>
                <w:szCs w:val="22"/>
                <w:highlight w:val="none"/>
              </w:rPr>
              <w:t xml:space="preserve">针对技术实施风险，提出至少3项管控措施（如进度检查、质量审核、风险预案），具体内容切实符合本项目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的，每项措施得1分，满分3分。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服务保障</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投标供应商应根据采购需求提供服务保障的表述，内容需包括但不限于：①人员组织、分工、责任制落实措施、②与采购人配合协调的具体措施。</w:t>
            </w:r>
            <w:r/>
          </w:p>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评审标准（量化指标）：</w:t>
            </w:r>
            <w:r/>
          </w:p>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①人员组织与分工：</w:t>
            </w:r>
            <w:r>
              <w:rPr>
                <w:rFonts w:hint="eastAsia" w:ascii="宋体" w:hAnsi="宋体" w:eastAsia="宋体" w:cs="宋体"/>
                <w:bCs/>
                <w:color w:val="auto"/>
                <w:sz w:val="22"/>
                <w:szCs w:val="22"/>
                <w:highlight w:val="none"/>
              </w:rPr>
              <w:t xml:space="preserve">提供人员组织架构图，明确每个岗位的职责、人数、资质要求，并说明责任落实方式（如考核指标），</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每一项</w:t>
            </w:r>
            <w:r>
              <w:rPr>
                <w:rFonts w:hint="eastAsia" w:ascii="宋体" w:hAnsi="宋体" w:eastAsia="宋体" w:cs="宋体"/>
                <w:bCs/>
                <w:color w:val="auto"/>
                <w:sz w:val="22"/>
                <w:szCs w:val="22"/>
                <w:highlight w:val="none"/>
                <w:lang w:val="en-US" w:eastAsia="zh-CN"/>
              </w:rPr>
              <w:t xml:space="preserve">得</w:t>
            </w:r>
            <w:r>
              <w:rPr>
                <w:rFonts w:hint="eastAsia" w:ascii="宋体" w:hAnsi="宋体" w:eastAsia="宋体" w:cs="宋体"/>
                <w:bCs/>
                <w:color w:val="auto"/>
                <w:sz w:val="22"/>
                <w:szCs w:val="22"/>
                <w:highlight w:val="none"/>
              </w:rPr>
              <w:t xml:space="preserve">1分，满分</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jc w:val="left"/>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②配合协调措施：</w:t>
            </w:r>
            <w:r>
              <w:rPr>
                <w:rFonts w:hint="eastAsia" w:ascii="宋体" w:hAnsi="宋体" w:eastAsia="宋体" w:cs="宋体"/>
                <w:bCs/>
                <w:color w:val="auto"/>
                <w:sz w:val="22"/>
                <w:szCs w:val="22"/>
                <w:highlight w:val="none"/>
              </w:rPr>
              <w:t xml:space="preserve">列出至少</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项与采购人的协调措施（如定期会议、沟通渠道、问题上报流程</w:t>
            </w:r>
            <w:r>
              <w:rPr>
                <w:rFonts w:hint="eastAsia" w:ascii="宋体" w:hAnsi="宋体" w:eastAsia="宋体" w:cs="宋体"/>
                <w:bCs/>
                <w:color w:val="auto"/>
                <w:sz w:val="22"/>
                <w:szCs w:val="22"/>
                <w:highlight w:val="none"/>
                <w:lang w:eastAsia="zh-CN"/>
              </w:rPr>
              <w:t xml:space="preserve">、执行频率或触发条件</w:t>
            </w:r>
            <w:r>
              <w:rPr>
                <w:rFonts w:hint="eastAsia" w:ascii="宋体" w:hAnsi="宋体" w:eastAsia="宋体" w:cs="宋体"/>
                <w:bCs/>
                <w:color w:val="auto"/>
                <w:sz w:val="22"/>
                <w:szCs w:val="22"/>
                <w:highlight w:val="none"/>
              </w:rPr>
              <w:t xml:space="preserve">），</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每项措施得1分，满分4分。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质量保证措施</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投标供应商应根据采购需求提供质量保证措施的表述，内容需包括但不限于：①服务质量管理方案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②服务质量保证措施。</w:t>
            </w:r>
            <w:r/>
          </w:p>
          <w:p>
            <w:pPr>
              <w:keepLines w:val="0"/>
              <w:keepNext w:val="0"/>
              <w:pageBreakBefore w:val="0"/>
              <w:spacing w:line="360" w:lineRule="exact"/>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评审标准（量化指标）：</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①质量管理方案：</w:t>
            </w:r>
            <w:r>
              <w:rPr>
                <w:rFonts w:hint="eastAsia" w:ascii="宋体" w:hAnsi="宋体" w:eastAsia="宋体" w:cs="宋体"/>
                <w:bCs/>
                <w:color w:val="auto"/>
                <w:sz w:val="22"/>
                <w:szCs w:val="22"/>
                <w:highlight w:val="none"/>
              </w:rPr>
              <w:t xml:space="preserve">明确列出质量管理目标（如响应时间、服务达标率）、质量标准（如国家/行业标准）、检查方法（如抽检、评审），</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每一项</w:t>
            </w:r>
            <w:r>
              <w:rPr>
                <w:rFonts w:hint="eastAsia" w:ascii="宋体" w:hAnsi="宋体" w:eastAsia="宋体" w:cs="宋体"/>
                <w:bCs/>
                <w:color w:val="auto"/>
                <w:sz w:val="22"/>
                <w:szCs w:val="22"/>
                <w:highlight w:val="none"/>
                <w:lang w:val="en-US" w:eastAsia="zh-CN"/>
              </w:rPr>
              <w:t xml:space="preserve">得</w:t>
            </w:r>
            <w:r>
              <w:rPr>
                <w:rFonts w:hint="eastAsia" w:ascii="宋体" w:hAnsi="宋体" w:eastAsia="宋体" w:cs="宋体"/>
                <w:bCs/>
                <w:color w:val="auto"/>
                <w:sz w:val="22"/>
                <w:szCs w:val="22"/>
                <w:highlight w:val="none"/>
              </w:rPr>
              <w:t xml:space="preserve">1分，满分3分。</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②质量保证措施：</w:t>
            </w:r>
            <w:r>
              <w:rPr>
                <w:rFonts w:hint="eastAsia" w:ascii="宋体" w:hAnsi="宋体" w:eastAsia="宋体" w:cs="宋体"/>
                <w:bCs/>
                <w:color w:val="auto"/>
                <w:sz w:val="22"/>
                <w:szCs w:val="22"/>
                <w:highlight w:val="none"/>
              </w:rPr>
              <w:t xml:space="preserve">针对每项质量标准，提出至少</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项具体保证措施（如培训、监控、改进流程），</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每项措施得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分，满分3分。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内部管理方案</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投标供应商应根据采购需求提供内部管理方案的表述，内容需包括但不限于：①接管移交管理、员工管理、档案管理、财务管理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②监督机制、自我约束机制。</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评审标准（量化指标）：</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①管理内容完整性：</w:t>
            </w:r>
            <w:r>
              <w:rPr>
                <w:rFonts w:hint="eastAsia" w:ascii="宋体" w:hAnsi="宋体" w:eastAsia="宋体" w:cs="宋体"/>
                <w:bCs/>
                <w:color w:val="auto"/>
                <w:sz w:val="22"/>
                <w:szCs w:val="22"/>
                <w:highlight w:val="none"/>
              </w:rPr>
              <w:t xml:space="preserve">明确列出接管移交、员工、档案、财务四个管理子项，并针对每个子项提供具体管理流程（如移交清单、培训计划、归档标准、预算控制），</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lang w:val="en-US" w:eastAsia="zh-CN"/>
              </w:rPr>
              <w:t xml:space="preserve">每</w:t>
            </w:r>
            <w:r>
              <w:rPr>
                <w:rFonts w:hint="eastAsia" w:ascii="宋体" w:hAnsi="宋体" w:eastAsia="宋体" w:cs="宋体"/>
                <w:bCs/>
                <w:color w:val="auto"/>
                <w:sz w:val="22"/>
                <w:szCs w:val="22"/>
                <w:highlight w:val="none"/>
              </w:rPr>
              <w:t xml:space="preserve">一项</w:t>
            </w:r>
            <w:r>
              <w:rPr>
                <w:rFonts w:hint="eastAsia" w:ascii="宋体" w:hAnsi="宋体" w:eastAsia="宋体" w:cs="宋体"/>
                <w:bCs/>
                <w:color w:val="auto"/>
                <w:sz w:val="22"/>
                <w:szCs w:val="22"/>
                <w:highlight w:val="none"/>
                <w:lang w:val="en-US" w:eastAsia="zh-CN"/>
              </w:rPr>
              <w:t xml:space="preserve">得</w:t>
            </w:r>
            <w:r>
              <w:rPr>
                <w:rFonts w:hint="eastAsia" w:ascii="宋体" w:hAnsi="宋体" w:eastAsia="宋体" w:cs="宋体"/>
                <w:bCs/>
                <w:color w:val="auto"/>
                <w:sz w:val="22"/>
                <w:szCs w:val="22"/>
                <w:highlight w:val="none"/>
              </w:rPr>
              <w:t xml:space="preserve">1分，满分</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②监督与约束机制：</w:t>
            </w:r>
            <w:r>
              <w:rPr>
                <w:rFonts w:hint="eastAsia" w:ascii="宋体" w:hAnsi="宋体" w:eastAsia="宋体" w:cs="宋体"/>
                <w:bCs/>
                <w:color w:val="auto"/>
                <w:sz w:val="22"/>
                <w:szCs w:val="22"/>
                <w:highlight w:val="none"/>
              </w:rPr>
              <w:t xml:space="preserve">针对每个管理子项，提出至少1项监督机制（如定期审计）和1项自我约束机制（如员工承诺书），</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每项机制得</w:t>
            </w: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分，满分2分。</w:t>
            </w:r>
            <w:r/>
          </w:p>
        </w:tc>
      </w:tr>
      <w:tr>
        <w:trPr>
          <w:jc w:val="cent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220"/>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装备支撑能力</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6分</w:t>
            </w:r>
            <w:r/>
          </w:p>
        </w:tc>
        <w:tc>
          <w:tcPr>
            <w:tcBorders>
              <w:top w:val="single" w:color="auto" w:sz="4" w:space="0"/>
              <w:left w:val="single" w:color="auto" w:sz="4" w:space="0"/>
              <w:bottom w:val="single" w:color="auto" w:sz="4" w:space="0"/>
              <w:right w:val="single" w:color="auto" w:sz="4" w:space="0"/>
            </w:tcBorders>
            <w:tcW w:w="3379" w:type="pct"/>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投标供应商应根据采购需求提供装备支撑能力的表述，内容需包括但不限于：①装备科技能力、先进性说明</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②装备应用能力说明。</w:t>
            </w:r>
            <w:r/>
          </w:p>
          <w:p>
            <w:pPr>
              <w:keepLines w:val="0"/>
              <w:keepNext w:val="0"/>
              <w:pageBreakBefore w:val="0"/>
              <w:spacing w:line="360" w:lineRule="exact"/>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评审标准（量化指标）：</w:t>
            </w:r>
            <w:r/>
          </w:p>
          <w:p>
            <w:pPr>
              <w:keepLines w:val="0"/>
              <w:keepNext w:val="0"/>
              <w:pageBreakBefore w:val="0"/>
              <w:spacing w:line="360" w:lineRule="exact"/>
              <w:widowControl w:val="off"/>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rPr>
              <w:t xml:space="preserve">①装备科技能力：</w:t>
            </w:r>
            <w:r>
              <w:rPr>
                <w:rFonts w:hint="eastAsia" w:ascii="宋体" w:hAnsi="宋体" w:eastAsia="宋体" w:cs="宋体"/>
                <w:bCs/>
                <w:color w:val="auto"/>
                <w:sz w:val="22"/>
                <w:szCs w:val="22"/>
                <w:highlight w:val="none"/>
              </w:rPr>
              <w:t xml:space="preserve">提供装备的技术参数（如型号、性能指标），并说明其先进性（如对比行业标准或过往项目），</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每项装备得1分，满分3分。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val="0"/>
                <w:color w:val="auto"/>
                <w:sz w:val="22"/>
                <w:szCs w:val="22"/>
                <w:highlight w:val="none"/>
              </w:rPr>
              <w:t xml:space="preserve">②装备应用能力：</w:t>
            </w:r>
            <w:r>
              <w:rPr>
                <w:rFonts w:hint="eastAsia" w:ascii="宋体" w:hAnsi="宋体" w:eastAsia="宋体" w:cs="宋体"/>
                <w:bCs/>
                <w:color w:val="auto"/>
                <w:sz w:val="22"/>
                <w:szCs w:val="22"/>
                <w:highlight w:val="none"/>
              </w:rPr>
              <w:t xml:space="preserve">说明装备在本项目中的应用场景、操作流程、维护计划，</w:t>
            </w:r>
            <w:r>
              <w:rPr>
                <w:rFonts w:hint="eastAsia" w:ascii="宋体" w:hAnsi="宋体" w:eastAsia="宋体" w:cs="宋体"/>
                <w:color w:val="auto"/>
                <w:sz w:val="22"/>
                <w:szCs w:val="22"/>
                <w:highlight w:val="none"/>
              </w:rPr>
              <w:t xml:space="preserve">具体内容切实符合本项目</w:t>
            </w:r>
            <w:r>
              <w:rPr>
                <w:rFonts w:hint="eastAsia" w:ascii="宋体" w:hAnsi="宋体" w:eastAsia="宋体" w:cs="宋体"/>
                <w:color w:val="auto"/>
                <w:sz w:val="22"/>
                <w:szCs w:val="22"/>
                <w:highlight w:val="none"/>
                <w:lang w:val="en-US" w:eastAsia="zh-CN"/>
              </w:rPr>
              <w:t xml:space="preserve">采购需求</w:t>
            </w:r>
            <w:r>
              <w:rPr>
                <w:rFonts w:hint="eastAsia" w:ascii="宋体" w:hAnsi="宋体" w:eastAsia="宋体" w:cs="宋体"/>
                <w:color w:val="auto"/>
                <w:sz w:val="22"/>
                <w:szCs w:val="22"/>
                <w:highlight w:val="none"/>
              </w:rPr>
              <w:t xml:space="preserve">的，</w:t>
            </w:r>
            <w:r>
              <w:rPr>
                <w:rFonts w:hint="eastAsia" w:ascii="宋体" w:hAnsi="宋体" w:eastAsia="宋体" w:cs="宋体"/>
                <w:bCs/>
                <w:color w:val="auto"/>
                <w:sz w:val="22"/>
                <w:szCs w:val="22"/>
                <w:highlight w:val="none"/>
              </w:rPr>
              <w:t xml:space="preserve">每项装备得1分，满分3分。</w:t>
            </w:r>
            <w:bookmarkEnd w:id="98"/>
            <w: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注：投标供应商须针对本项目的实际情况，结合自身条件，编制相应的“技术标”。取所有评委打分的平均值。</w:t>
      </w:r>
      <w:r/>
    </w:p>
    <w:p>
      <w:pPr>
        <w:ind w:firstLine="482"/>
        <w:spacing w:line="440" w:lineRule="exact"/>
        <w:widowControl w:val="off"/>
        <w:rPr>
          <w:rFonts w:hint="default" w:cs="Times New Roman" w:asciiTheme="minorEastAsia" w:hAnsiTheme="minorEastAsia" w:eastAsiaTheme="minorEastAsia"/>
          <w:b/>
          <w:i/>
          <w:iCs/>
          <w:color w:val="auto"/>
          <w:sz w:val="24"/>
          <w:highlight w:val="none"/>
        </w:rPr>
      </w:pPr>
      <w:r>
        <w:rPr>
          <w:rFonts w:hint="eastAsia" w:cs="Times New Roman" w:asciiTheme="minorEastAsia" w:hAnsiTheme="minorEastAsia" w:eastAsiaTheme="minorEastAsia"/>
          <w:b/>
          <w:i/>
          <w:iCs/>
          <w:color w:val="auto"/>
          <w:sz w:val="24"/>
          <w:highlight w:val="none"/>
        </w:rPr>
        <w:t xml:space="preserve">暗标要求：</w:t>
      </w:r>
      <w:r/>
    </w:p>
    <w:p>
      <w:pPr>
        <w:ind w:firstLine="482"/>
        <w:spacing w:line="440" w:lineRule="exact"/>
        <w:widowControl w:val="off"/>
        <w:rPr>
          <w:rFonts w:hint="default" w:cs="Times New Roman" w:asciiTheme="minorEastAsia" w:hAnsiTheme="minorEastAsia" w:eastAsiaTheme="minorEastAsia"/>
          <w:b/>
          <w:i/>
          <w:iCs/>
          <w:color w:val="auto"/>
          <w:sz w:val="24"/>
          <w:highlight w:val="none"/>
        </w:rPr>
      </w:pPr>
      <w:r>
        <w:rPr>
          <w:rFonts w:hint="eastAsia" w:cs="Times New Roman" w:asciiTheme="minorEastAsia" w:hAnsiTheme="minorEastAsia" w:eastAsiaTheme="minorEastAsia"/>
          <w:b/>
          <w:i/>
          <w:iCs/>
          <w:color w:val="auto"/>
          <w:sz w:val="24"/>
          <w:highlight w:val="none"/>
        </w:rPr>
        <w:t xml:space="preserve">本项目技术文件为暗标，采用暗标形式，须按下列格式编制，否则视为无效投标文件：</w:t>
      </w:r>
      <w:r/>
    </w:p>
    <w:p>
      <w:pPr>
        <w:ind w:firstLine="482"/>
        <w:spacing w:line="440" w:lineRule="exact"/>
        <w:widowControl w:val="off"/>
        <w:rPr>
          <w:rFonts w:hint="default" w:ascii="宋体" w:hAnsi="宋体" w:eastAsia="宋体" w:cs="Times New Roman"/>
          <w:b/>
          <w:bCs/>
          <w:i/>
          <w:iCs/>
          <w:color w:val="auto"/>
          <w:sz w:val="24"/>
          <w:szCs w:val="24"/>
          <w:highlight w:val="none"/>
        </w:rPr>
      </w:pPr>
      <w:r>
        <w:rPr>
          <w:rFonts w:hint="eastAsia" w:ascii="宋体" w:hAnsi="宋体" w:eastAsia="宋体" w:cs="Times New Roman"/>
          <w:b/>
          <w:bCs w:val="0"/>
          <w:i/>
          <w:iCs/>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rPr>
          <w:rFonts w:hint="eastAsia" w:ascii="宋体" w:hAnsi="宋体" w:eastAsia="宋体" w:cs="Times New Roman"/>
          <w:b/>
          <w:bCs/>
          <w:i/>
          <w:iCs/>
          <w:color w:val="auto"/>
          <w:sz w:val="24"/>
          <w:szCs w:val="24"/>
          <w:highlight w:val="none"/>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widowControl w:val="off"/>
        <w:rPr>
          <w:rFonts w:hint="eastAsia" w:ascii="宋体" w:hAnsi="宋体" w:eastAsia="宋体" w:cs="Times New Roman"/>
          <w:b/>
          <w:bCs w:val="0"/>
          <w:i/>
          <w:iCs/>
          <w:color w:val="auto"/>
          <w:sz w:val="24"/>
          <w:szCs w:val="24"/>
          <w:highlight w:val="none"/>
          <w:u w:val="single"/>
          <w:lang w:val="en-US" w:eastAsia="zh-CN"/>
        </w:rPr>
      </w:pPr>
      <w:r>
        <w:rPr>
          <w:rFonts w:hint="eastAsia" w:ascii="宋体" w:hAnsi="宋体" w:eastAsia="宋体" w:cs="Times New Roman"/>
          <w:b/>
          <w:bCs w:val="0"/>
          <w:i/>
          <w:iCs/>
          <w:color w:val="auto"/>
          <w:sz w:val="24"/>
          <w:szCs w:val="24"/>
          <w:highlight w:val="none"/>
          <w:u w:val="single"/>
          <w:lang w:val="en-US" w:eastAsia="zh-CN"/>
        </w:rPr>
        <w:t xml:space="preserve">（4）需设置暗标的封面及目录，暗标的封面及目录统一上传至技术标部分的“项目任务理解”正文前。</w:t>
      </w:r>
      <w:r/>
    </w:p>
    <w:p>
      <w:pPr>
        <w:ind w:firstLine="482"/>
        <w:spacing w:line="440" w:lineRule="exact"/>
        <w:rPr>
          <w:rFonts w:hint="eastAsia" w:ascii="宋体" w:hAnsi="宋体"/>
          <w:b/>
          <w:bCs/>
          <w:color w:val="auto"/>
          <w:sz w:val="24"/>
          <w:szCs w:val="24"/>
          <w:highlight w:val="none"/>
        </w:rPr>
      </w:pPr>
      <w:r>
        <w:rPr>
          <w:rFonts w:hint="eastAsia" w:ascii="宋体" w:hAnsi="宋体" w:eastAsia="宋体" w:cs="Times New Roman"/>
          <w:b/>
          <w:bCs w:val="0"/>
          <w:i/>
          <w:iCs/>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rPr>
          <w:rFonts w:hint="eastAsia" w:ascii="宋体" w:hAnsi="宋体" w:eastAsia="宋体" w:cs="Times New Roman"/>
          <w:b/>
          <w:bCs/>
          <w:i/>
          <w:iCs/>
          <w:color w:val="auto"/>
          <w:sz w:val="24"/>
          <w:szCs w:val="24"/>
          <w:highlight w:val="none"/>
        </w:rPr>
        <w:t xml:space="preserve">。</w:t>
      </w:r>
      <w:r/>
    </w:p>
    <w:p>
      <w:pPr>
        <w:ind w:firstLine="566"/>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highlight w:val="none"/>
        </w:rPr>
        <w:outlineLvl w:val="0"/>
      </w:pPr>
      <w:r/>
      <w:bookmarkStart w:id="99" w:name="_Toc39873213"/>
      <w:r/>
      <w:bookmarkStart w:id="100" w:name="_Toc98277360"/>
      <w:r/>
      <w:bookmarkStart w:id="101" w:name="_Toc116946317"/>
      <w:r>
        <w:rPr>
          <w:rFonts w:hint="eastAsia" w:ascii="宋体" w:hAnsi="宋体"/>
          <w:b/>
          <w:color w:val="auto"/>
          <w:sz w:val="24"/>
          <w:szCs w:val="24"/>
          <w:highlight w:val="none"/>
        </w:rPr>
        <w:t xml:space="preserve">（十一） 定标</w:t>
      </w:r>
      <w:bookmarkEnd w:id="99"/>
      <w:r/>
      <w:bookmarkEnd w:id="100"/>
      <w:r/>
      <w:bookmarkEnd w:id="101"/>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highlight w:val="none"/>
        </w:rPr>
        <w:outlineLvl w:val="0"/>
      </w:pPr>
      <w:r/>
      <w:bookmarkStart w:id="102" w:name="_Toc35780506"/>
      <w:r/>
      <w:bookmarkStart w:id="103" w:name="_Toc98277361"/>
      <w:r/>
      <w:bookmarkStart w:id="104" w:name="_Toc39873214"/>
      <w:r/>
      <w:bookmarkStart w:id="105" w:name="_Toc116946318"/>
      <w:r>
        <w:rPr>
          <w:rFonts w:hint="eastAsia" w:ascii="宋体" w:hAnsi="宋体"/>
          <w:b/>
          <w:color w:val="auto"/>
          <w:sz w:val="24"/>
          <w:szCs w:val="24"/>
          <w:highlight w:val="none"/>
        </w:rPr>
        <w:t xml:space="preserve">（十二） 废标的确认</w:t>
      </w:r>
      <w:bookmarkEnd w:id="102"/>
      <w:r/>
      <w:bookmarkEnd w:id="103"/>
      <w:r/>
      <w:bookmarkEnd w:id="104"/>
      <w:r/>
      <w:bookmarkEnd w:id="105"/>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highlight w:val="none"/>
        </w:rPr>
        <w:outlineLvl w:val="0"/>
      </w:pPr>
      <w:r/>
      <w:bookmarkStart w:id="106" w:name="_Toc98277362"/>
      <w:r/>
      <w:bookmarkStart w:id="107" w:name="_Toc116946319"/>
      <w:r/>
      <w:bookmarkStart w:id="108" w:name="_Toc39873216"/>
      <w:r/>
      <w:bookmarkStart w:id="109" w:name="_Toc35780508"/>
      <w:r>
        <w:rPr>
          <w:rFonts w:hint="eastAsia" w:ascii="宋体" w:hAnsi="宋体"/>
          <w:b/>
          <w:color w:val="auto"/>
          <w:sz w:val="24"/>
          <w:szCs w:val="24"/>
          <w:highlight w:val="none"/>
        </w:rPr>
        <w:t xml:space="preserve">（十三）中标无效的确认</w:t>
      </w:r>
      <w:bookmarkEnd w:id="106"/>
      <w:r/>
      <w:bookmarkEnd w:id="107"/>
      <w:r/>
      <w:bookmarkEnd w:id="108"/>
      <w:r/>
      <w:bookmarkEnd w:id="109"/>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highlight w:val="none"/>
        </w:rPr>
        <w:outlineLvl w:val="0"/>
      </w:pPr>
      <w:r/>
      <w:bookmarkStart w:id="110" w:name="_Toc98277363"/>
      <w:r/>
      <w:bookmarkStart w:id="111" w:name="_Toc35780509"/>
      <w:r/>
      <w:bookmarkStart w:id="112" w:name="_Toc39873217"/>
      <w:r/>
      <w:bookmarkStart w:id="113" w:name="_Toc116946320"/>
      <w:r>
        <w:rPr>
          <w:rFonts w:hint="eastAsia" w:ascii="宋体" w:hAnsi="宋体"/>
          <w:b/>
          <w:color w:val="auto"/>
          <w:sz w:val="24"/>
          <w:szCs w:val="24"/>
          <w:highlight w:val="none"/>
        </w:rPr>
        <w:t xml:space="preserve">（十六）签订、履行合同</w:t>
      </w:r>
      <w:bookmarkEnd w:id="110"/>
      <w:r/>
      <w:bookmarkEnd w:id="111"/>
      <w:r/>
      <w:bookmarkEnd w:id="112"/>
      <w:r/>
      <w:bookmarkEnd w:id="113"/>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highlight w:val="none"/>
        </w:rPr>
        <w:outlineLvl w:val="0"/>
      </w:pPr>
      <w:r/>
      <w:bookmarkStart w:id="114" w:name="_Toc98277364"/>
      <w:r/>
      <w:bookmarkStart w:id="115" w:name="_Toc39873218"/>
      <w:r/>
      <w:bookmarkStart w:id="116" w:name="_Toc116946321"/>
      <w:r/>
      <w:bookmarkStart w:id="117" w:name="_Toc35780510"/>
      <w:r>
        <w:rPr>
          <w:rFonts w:hint="eastAsia" w:ascii="宋体" w:hAnsi="宋体"/>
          <w:b/>
          <w:color w:val="auto"/>
          <w:sz w:val="24"/>
          <w:szCs w:val="24"/>
          <w:highlight w:val="none"/>
        </w:rPr>
        <w:t xml:space="preserve">（十七）招标代理费</w:t>
      </w:r>
      <w:bookmarkEnd w:id="114"/>
      <w:r/>
      <w:bookmarkEnd w:id="115"/>
      <w:r/>
      <w:bookmarkEnd w:id="116"/>
      <w:r/>
      <w:bookmarkEnd w:id="117"/>
      <w:r/>
      <w:bookmarkStart w:id="118" w:name="_Toc3578051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bookmarkStart w:id="119" w:name="_Toc116946323"/>
      <w:r/>
      <w:bookmarkStart w:id="120" w:name="_Toc98277365"/>
      <w:r/>
      <w:bookmarkStart w:id="121" w:name="_Toc39873219"/>
      <w:r>
        <w:rPr>
          <w:rFonts w:hint="eastAsia" w:ascii="宋体" w:hAnsi="宋体"/>
          <w:bCs/>
          <w:color w:val="auto"/>
          <w:sz w:val="24"/>
          <w:szCs w:val="24"/>
          <w:highlight w:val="none"/>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2.支付主体：由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4.支付方式：现金或转账。</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w:t>
      </w:r>
      <w:r>
        <w:rPr>
          <w:rFonts w:hint="eastAsia" w:ascii="宋体" w:hAnsi="宋体"/>
          <w:bCs/>
          <w:color w:val="auto"/>
          <w:sz w:val="24"/>
          <w:szCs w:val="24"/>
          <w:highlight w:val="none"/>
          <w:lang w:val="en-US" w:eastAsia="zh-CN"/>
        </w:rPr>
        <w:t xml:space="preserve">75</w:t>
      </w:r>
      <w:r>
        <w:rPr>
          <w:rFonts w:hint="eastAsia" w:ascii="宋体" w:hAnsi="宋体"/>
          <w:bCs/>
          <w:color w:val="auto"/>
          <w:sz w:val="24"/>
          <w:szCs w:val="24"/>
          <w:highlight w:val="none"/>
        </w:rPr>
        <w:t xml:space="preserve">%的折扣率计取。代理费标准的确立依据：参照计价格〔2002〕1980号文件。</w:t>
      </w:r>
      <w:bookmarkEnd w:id="119"/>
      <w:r/>
      <w:r/>
    </w:p>
    <w:p>
      <w:pPr>
        <w:ind w:firstLine="482"/>
        <w:spacing w:line="440" w:lineRule="exact"/>
        <w:tabs>
          <w:tab w:val="left" w:pos="945" w:leader="none"/>
        </w:tabs>
        <w:rPr>
          <w:rFonts w:ascii="宋体" w:hAnsi="宋体"/>
          <w:b/>
          <w:color w:val="auto"/>
          <w:sz w:val="24"/>
          <w:szCs w:val="24"/>
          <w:highlight w:val="none"/>
        </w:rPr>
        <w:outlineLvl w:val="0"/>
      </w:pPr>
      <w:r/>
      <w:bookmarkStart w:id="122" w:name="_Toc116946324"/>
      <w:r>
        <w:rPr>
          <w:rFonts w:hint="eastAsia" w:ascii="宋体" w:hAnsi="宋体"/>
          <w:b/>
          <w:color w:val="auto"/>
          <w:sz w:val="24"/>
          <w:szCs w:val="24"/>
          <w:highlight w:val="none"/>
        </w:rPr>
        <w:t xml:space="preserve">（十八）未尽事宜</w:t>
      </w:r>
      <w:bookmarkEnd w:id="118"/>
      <w:r/>
      <w:bookmarkEnd w:id="120"/>
      <w:r/>
      <w:bookmarkEnd w:id="121"/>
      <w:r/>
      <w:bookmarkEnd w:id="122"/>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23" w:name="_Toc116946325"/>
      <w:r/>
      <w:bookmarkStart w:id="124" w:name="_Toc98277366"/>
      <w:r>
        <w:rPr>
          <w:rFonts w:hint="eastAsia" w:ascii="宋体" w:hAnsi="宋体"/>
          <w:b/>
          <w:color w:val="auto"/>
          <w:sz w:val="24"/>
          <w:szCs w:val="24"/>
          <w:highlight w:val="none"/>
        </w:rPr>
        <w:t xml:space="preserve">（十九）</w:t>
      </w:r>
      <w:bookmarkEnd w:id="123"/>
      <w:r/>
      <w:bookmarkEnd w:id="124"/>
      <w:r>
        <w:rPr>
          <w:rFonts w:hint="eastAsia" w:ascii="宋体" w:hAnsi="宋体"/>
          <w:b/>
          <w:color w:val="auto"/>
          <w:sz w:val="24"/>
          <w:szCs w:val="24"/>
          <w:highlight w:val="none"/>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支付履约保证金的义务向采购人提供的保函担保。专业担保机构根据</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可采用合同融资形式，中标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可凭政府采购合同办理融资贷款，详见江苏政府采购网“政采贷”专栏。</w:t>
      </w:r>
      <w:r/>
    </w:p>
    <w:p>
      <w:pPr>
        <w:jc w:val="left"/>
        <w:widowControl/>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440" w:lineRule="exact"/>
        <w:rPr>
          <w:rFonts w:ascii="宋体" w:hAnsi="宋体"/>
          <w:b/>
          <w:bCs/>
          <w:color w:val="auto"/>
          <w:sz w:val="32"/>
          <w:szCs w:val="32"/>
          <w:highlight w:val="none"/>
          <w:lang w:val="zh-CN"/>
        </w:rPr>
        <w:outlineLvl w:val="0"/>
      </w:pPr>
      <w:r/>
      <w:bookmarkStart w:id="125" w:name="_Toc116946326"/>
      <w:r/>
      <w:bookmarkStart w:id="126" w:name="_Toc36414912"/>
      <w:r/>
      <w:bookmarkStart w:id="127" w:name="_Toc100610642"/>
      <w:r/>
      <w:bookmarkStart w:id="128" w:name="_Toc98277368"/>
      <w:r/>
      <w:bookmarkStart w:id="129" w:name="_Toc36414917"/>
      <w:r/>
      <w:bookmarkStart w:id="130" w:name="_Toc36830580"/>
      <w:r/>
      <w:bookmarkStart w:id="131" w:name="_Toc36850796"/>
      <w:r>
        <w:rPr>
          <w:rFonts w:hint="eastAsia" w:ascii="宋体" w:hAnsi="宋体"/>
          <w:b/>
          <w:bCs/>
          <w:color w:val="auto"/>
          <w:sz w:val="32"/>
          <w:szCs w:val="32"/>
          <w:highlight w:val="none"/>
          <w:lang w:val="zh-CN"/>
        </w:rPr>
        <w:t xml:space="preserve">三、采购需求</w:t>
      </w:r>
      <w:bookmarkEnd w:id="125"/>
      <w:r/>
      <w:bookmarkEnd w:id="126"/>
      <w:r/>
      <w:bookmarkEnd w:id="127"/>
      <w:r/>
      <w:bookmarkEnd w:id="128"/>
      <w:r/>
      <w:bookmarkEnd w:id="129"/>
      <w:r/>
      <w:bookmarkEnd w:id="130"/>
      <w:r/>
      <w:r/>
    </w:p>
    <w:p>
      <w:pPr>
        <w:ind w:firstLine="482"/>
        <w:keepLines w:val="0"/>
        <w:keepNext w:val="0"/>
        <w:pageBreakBefore w:val="0"/>
        <w:spacing w:line="440" w:lineRule="exact"/>
        <w:tabs>
          <w:tab w:val="left" w:pos="945"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2"/>
        <w:jc w:val="left"/>
        <w:keepLines w:val="0"/>
        <w:keepNext w:val="0"/>
        <w:pageBreakBefore w:val="0"/>
        <w:spacing w:line="440" w:lineRule="exact"/>
        <w:shd w:val="clear" w:color="auto" w:fill="ffffff"/>
        <w:rPr>
          <w:rFonts w:ascii="宋体" w:hAnsi="宋体" w:eastAsia="宋体" w:cs="宋体"/>
          <w:b/>
          <w:bCs/>
          <w:color w:val="auto"/>
          <w:sz w:val="24"/>
          <w:szCs w:val="24"/>
          <w:highlight w:val="none"/>
        </w:rPr>
      </w:pPr>
      <w:r/>
      <w:bookmarkStart w:id="132" w:name="_Toc98277369"/>
      <w:r/>
      <w:bookmarkStart w:id="133" w:name="_Toc36830581"/>
      <w:r>
        <w:rPr>
          <w:rFonts w:hint="eastAsia" w:ascii="宋体" w:hAnsi="宋体" w:eastAsia="宋体" w:cs="宋体"/>
          <w:b/>
          <w:bCs/>
          <w:color w:val="auto"/>
          <w:sz w:val="24"/>
          <w:szCs w:val="24"/>
          <w:highlight w:val="none"/>
        </w:rPr>
        <w:t xml:space="preserve">1.本项目是否专门面向中小企业（含监狱企业、残疾人福利性单位）采购：是。</w:t>
      </w:r>
      <w:r/>
    </w:p>
    <w:p>
      <w:pPr>
        <w:ind w:firstLine="482"/>
        <w:jc w:val="left"/>
        <w:keepLines w:val="0"/>
        <w:keepNext w:val="0"/>
        <w:pageBreakBefore w:val="0"/>
        <w:spacing w:line="440" w:lineRule="exact"/>
        <w:shd w:val="clear" w:color="auto" w:fill="ffffff"/>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2.本项目标的所属行业：</w:t>
      </w:r>
      <w:r>
        <w:rPr>
          <w:rFonts w:hint="eastAsia" w:ascii="宋体" w:hAnsi="宋体" w:eastAsia="宋体" w:cs="宋体"/>
          <w:b/>
          <w:color w:val="auto"/>
          <w:sz w:val="24"/>
          <w:szCs w:val="24"/>
          <w:highlight w:val="none"/>
        </w:rPr>
        <w:t xml:space="preserve">其他未列明服务</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其他未列明行业：</w:t>
      </w:r>
      <w:r>
        <w:rPr>
          <w:rFonts w:hint="eastAsia" w:ascii="宋体" w:hAnsi="宋体" w:eastAsia="宋体" w:cs="宋体"/>
          <w:bCs/>
          <w:color w:val="auto"/>
          <w:sz w:val="24"/>
          <w:szCs w:val="24"/>
          <w:highlight w:val="none"/>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2"/>
      <w:r/>
      <w:bookmarkEnd w:id="133"/>
      <w:r/>
      <w:r/>
    </w:p>
    <w:p>
      <w:pPr>
        <w:ind w:firstLine="482"/>
        <w:keepLines w:val="0"/>
        <w:keepNext w:val="0"/>
        <w:pageBreakBefore w:val="0"/>
        <w:spacing w:line="440" w:lineRule="exact"/>
        <w:tabs>
          <w:tab w:val="left" w:pos="945"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二、本项目采购标的概况、服务期、质量标准及其他要求</w:t>
      </w:r>
      <w:r/>
    </w:p>
    <w:p>
      <w:pPr>
        <w:ind w:firstLine="482"/>
        <w:keepLines w:val="0"/>
        <w:keepNext w:val="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1.项目编号：</w:t>
      </w:r>
      <w:r>
        <w:rPr>
          <w:rFonts w:hint="eastAsia" w:ascii="宋体" w:hAnsi="宋体" w:eastAsia="宋体" w:cs="宋体"/>
          <w:color w:val="auto"/>
          <w:sz w:val="24"/>
          <w:szCs w:val="24"/>
          <w:highlight w:val="none"/>
        </w:rPr>
        <w:t xml:space="preserve">JSZC-320206-LXZB-G2026-00</w:t>
      </w:r>
      <w:r>
        <w:rPr>
          <w:rFonts w:hint="eastAsia" w:ascii="宋体" w:hAnsi="宋体" w:eastAsia="宋体" w:cs="宋体"/>
          <w:color w:val="auto"/>
          <w:sz w:val="24"/>
          <w:szCs w:val="24"/>
          <w:highlight w:val="none"/>
          <w:lang w:val="en-US" w:eastAsia="zh-CN"/>
        </w:rPr>
        <w:t xml:space="preserve">27</w:t>
      </w:r>
      <w:r/>
    </w:p>
    <w:p>
      <w:pPr>
        <w:ind w:firstLine="482"/>
        <w:jc w:val="left"/>
        <w:keepLines w:val="0"/>
        <w:keepNext w:val="0"/>
        <w:pageBreakBefore w:val="0"/>
        <w:spacing w:line="440" w:lineRule="exact"/>
        <w:rPr>
          <w:rFonts w:hint="eastAsia" w:ascii="宋体" w:hAnsi="宋体" w:eastAsia="宋体" w:cs="宋体"/>
          <w:b w:val="0"/>
          <w:bCs w:val="0"/>
          <w:color w:val="auto"/>
          <w:sz w:val="24"/>
          <w:szCs w:val="24"/>
          <w:highlight w:val="none"/>
        </w:rPr>
      </w:pPr>
      <w:r/>
      <w:bookmarkStart w:id="134" w:name="_Hlk37847209"/>
      <w:r>
        <w:rPr>
          <w:rFonts w:hint="eastAsia" w:ascii="宋体" w:hAnsi="宋体" w:eastAsia="宋体" w:cs="宋体"/>
          <w:b/>
          <w:bCs/>
          <w:color w:val="auto"/>
          <w:sz w:val="24"/>
          <w:szCs w:val="24"/>
          <w:highlight w:val="none"/>
        </w:rPr>
        <w:t xml:space="preserve">2.项目名称</w:t>
      </w:r>
      <w:bookmarkEnd w:id="134"/>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2026年惠山区大气精准管控第三方技术服务</w:t>
      </w:r>
      <w:r>
        <w:rPr>
          <w:rFonts w:hint="eastAsia" w:ascii="宋体" w:hAnsi="宋体" w:eastAsia="宋体" w:cs="宋体"/>
          <w:b w:val="0"/>
          <w:bCs w:val="0"/>
          <w:color w:val="auto"/>
          <w:sz w:val="24"/>
          <w:szCs w:val="24"/>
          <w:highlight w:val="none"/>
        </w:rPr>
        <w:t xml:space="preserve">项目</w:t>
      </w:r>
      <w:r/>
    </w:p>
    <w:p>
      <w:pPr>
        <w:ind w:firstLine="482"/>
        <w:jc w:val="left"/>
        <w:keepLines w:val="0"/>
        <w:keepNext w:val="0"/>
        <w:pageBreakBefore w:val="0"/>
        <w:spacing w:line="440" w:lineRule="exact"/>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3.项目概况：</w:t>
      </w:r>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2026年惠山区大气精准管控第三方技术服务</w:t>
      </w:r>
      <w:r>
        <w:rPr>
          <w:rFonts w:hint="eastAsia" w:ascii="宋体" w:hAnsi="宋体" w:eastAsia="宋体" w:cs="宋体"/>
          <w:color w:val="auto"/>
          <w:sz w:val="24"/>
          <w:szCs w:val="24"/>
          <w:highlight w:val="none"/>
        </w:rPr>
        <w:t xml:space="preserve">，为实现污染防治攻坚战阶段性目标，切实改善全区大气环境质量，提升空气质量保障的科学性和精准性，拟开展2026年惠山区大气精准管控第三方技术服务项目，中标供应商负责开展溯源排查、重点区域管控和日常保障等工作</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highlight w:val="none"/>
        </w:rPr>
      </w:pPr>
      <w:r>
        <w:rPr>
          <w:rFonts w:ascii="宋体" w:hAnsi="宋体" w:eastAsia="宋体" w:cs="Times New Roman"/>
          <w:b/>
          <w:color w:val="auto"/>
          <w:sz w:val="24"/>
          <w:szCs w:val="24"/>
          <w:highlight w:val="none"/>
        </w:rPr>
        <w:t xml:space="preserve">4</w:t>
      </w:r>
      <w:r>
        <w:rPr>
          <w:rFonts w:hint="eastAsia" w:ascii="宋体" w:hAnsi="宋体" w:eastAsia="宋体" w:cs="Times New Roman"/>
          <w:b/>
          <w:color w:val="auto"/>
          <w:sz w:val="24"/>
          <w:szCs w:val="24"/>
          <w:highlight w:val="none"/>
        </w:rPr>
        <w:t xml:space="preserve">.★服务期：</w:t>
      </w:r>
      <w:r>
        <w:rPr>
          <w:rFonts w:hint="eastAsia" w:ascii="宋体" w:hAnsi="宋体" w:eastAsia="宋体" w:cs="Times New Roman"/>
          <w:bCs/>
          <w:color w:val="auto"/>
          <w:sz w:val="24"/>
          <w:szCs w:val="24"/>
          <w:highlight w:val="none"/>
        </w:rPr>
        <w:t xml:space="preserve">一年（工作开始时间以采购人要求为准）。</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highlight w:val="none"/>
        </w:rPr>
      </w:pPr>
      <w:r>
        <w:rPr>
          <w:rFonts w:ascii="宋体" w:hAnsi="宋体" w:eastAsia="宋体" w:cs="Times New Roman"/>
          <w:b/>
          <w:color w:val="auto"/>
          <w:sz w:val="24"/>
          <w:szCs w:val="24"/>
          <w:highlight w:val="none"/>
        </w:rPr>
        <w:t xml:space="preserve">5</w:t>
      </w:r>
      <w:r>
        <w:rPr>
          <w:rFonts w:hint="eastAsia" w:ascii="宋体" w:hAnsi="宋体" w:eastAsia="宋体" w:cs="Times New Roman"/>
          <w:b/>
          <w:color w:val="auto"/>
          <w:sz w:val="24"/>
          <w:szCs w:val="24"/>
          <w:highlight w:val="none"/>
        </w:rPr>
        <w:t xml:space="preserve">.★质量要求：</w:t>
      </w:r>
      <w:r>
        <w:rPr>
          <w:rFonts w:hint="eastAsia" w:ascii="宋体" w:hAnsi="宋体" w:eastAsia="宋体" w:cs="Times New Roman"/>
          <w:bCs/>
          <w:color w:val="auto"/>
          <w:sz w:val="24"/>
          <w:szCs w:val="24"/>
          <w:highlight w:val="none"/>
        </w:rPr>
        <w:t xml:space="preserve">符合现行国家、地方强制性、行业性等相关标准和规范（标准不一致的，以严格的标准为准），并满足采购需求。</w:t>
      </w:r>
      <w:r/>
    </w:p>
    <w:p>
      <w:pPr>
        <w:ind w:firstLine="482"/>
        <w:jc w:val="left"/>
        <w:keepLines w:val="0"/>
        <w:keepNext w:val="0"/>
        <w:pageBreakBefore w:val="0"/>
        <w:spacing w:line="440" w:lineRule="exact"/>
        <w:widowControl w:val="off"/>
        <w:rPr>
          <w:rFonts w:ascii="宋体" w:hAnsi="宋体" w:eastAsia="宋体" w:cs="Times New Roman"/>
          <w:bCs/>
          <w:color w:val="auto"/>
          <w:sz w:val="24"/>
          <w:szCs w:val="24"/>
          <w:highlight w:val="none"/>
        </w:rPr>
      </w:pPr>
      <w:r>
        <w:rPr>
          <w:rFonts w:ascii="宋体" w:hAnsi="宋体" w:eastAsia="宋体" w:cs="Times New Roman"/>
          <w:b/>
          <w:color w:val="auto"/>
          <w:sz w:val="24"/>
          <w:szCs w:val="24"/>
          <w:highlight w:val="none"/>
        </w:rPr>
        <w:t xml:space="preserve">6.</w:t>
      </w:r>
      <w:r>
        <w:rPr>
          <w:rFonts w:hint="eastAsia" w:ascii="宋体" w:hAnsi="宋体" w:eastAsia="宋体" w:cs="Times New Roman"/>
          <w:b/>
          <w:color w:val="auto"/>
          <w:sz w:val="24"/>
          <w:szCs w:val="24"/>
          <w:highlight w:val="none"/>
        </w:rPr>
        <w:t xml:space="preserve">安全要求：</w:t>
      </w:r>
      <w:r>
        <w:rPr>
          <w:rFonts w:hint="eastAsia" w:ascii="宋体" w:hAnsi="宋体" w:eastAsia="宋体" w:cs="Times New Roman"/>
          <w:bCs/>
          <w:color w:val="auto"/>
          <w:sz w:val="24"/>
          <w:szCs w:val="24"/>
          <w:highlight w:val="none"/>
        </w:rPr>
        <w:t xml:space="preserve">制定明确的作业流程与规范，确保作业人员及他人人身安全。</w:t>
      </w:r>
      <w:r/>
    </w:p>
    <w:p>
      <w:pPr>
        <w:ind w:firstLine="482"/>
        <w:keepLines w:val="0"/>
        <w:keepNext w:val="0"/>
        <w:pageBreakBefore w:val="0"/>
        <w:spacing w:line="440" w:lineRule="exact"/>
        <w:shd w:val="clear" w:color="auto" w:fill="ffffff"/>
        <w:widowControl w:val="off"/>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7</w:t>
      </w:r>
      <w:r>
        <w:rPr>
          <w:rFonts w:hint="eastAsia" w:ascii="宋体" w:hAnsi="宋体" w:eastAsia="宋体" w:cs="Times New Roman"/>
          <w:b/>
          <w:bCs/>
          <w:color w:val="auto"/>
          <w:sz w:val="24"/>
          <w:szCs w:val="24"/>
          <w:highlight w:val="none"/>
        </w:rPr>
        <w:t xml:space="preserve">.★付款方式</w:t>
      </w:r>
      <w:r/>
    </w:p>
    <w:p>
      <w:pPr>
        <w:ind w:firstLine="480"/>
        <w:keepLines w:val="0"/>
        <w:keepNext w:val="0"/>
        <w:pageBreakBefore w:val="0"/>
        <w:spacing w:line="440" w:lineRule="exact"/>
        <w:shd w:val="clear" w:color="auto" w:fill="ffffff"/>
        <w:widowControl w:val="off"/>
        <w:rPr>
          <w:rFonts w:ascii="宋体" w:hAnsi="宋体" w:eastAsia="宋体" w:cs="Times New Roman"/>
          <w:b w:val="0"/>
          <w:bCs w:val="0"/>
          <w:color w:val="auto"/>
          <w:sz w:val="24"/>
          <w:szCs w:val="24"/>
          <w:highlight w:val="none"/>
          <w:u w:val="single"/>
        </w:rPr>
      </w:pPr>
      <w:r/>
      <w:bookmarkStart w:id="135" w:name="_Hlk127206152"/>
      <w:r/>
      <w:bookmarkStart w:id="136" w:name="_Hlk123566626"/>
      <w:r>
        <w:rPr>
          <w:rFonts w:hint="eastAsia" w:ascii="宋体" w:hAnsi="宋体" w:eastAsia="宋体" w:cs="Times New Roman"/>
          <w:b w:val="0"/>
          <w:bCs w:val="0"/>
          <w:color w:val="auto"/>
          <w:sz w:val="24"/>
          <w:szCs w:val="24"/>
          <w:highlight w:val="none"/>
          <w:u w:val="single"/>
        </w:rPr>
        <w:t xml:space="preserve">合同签订后，采购人支付合同价款的30%；中标供应商提交202</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年度工作成果，采购人支付合同价款的40%；服务期满后，采购人根据环境空气质量改善目标任务完成情况进行结算，完成省市下达的环境空气质量改善目标的，一次性付清余款；PM2.5年平均浓度未完成省市下达的202</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年环境空气质量改善</w:t>
      </w:r>
      <w:r>
        <w:rPr>
          <w:rFonts w:hint="eastAsia" w:ascii="宋体" w:hAnsi="宋体" w:eastAsia="宋体" w:cs="Times New Roman"/>
          <w:b w:val="0"/>
          <w:bCs w:val="0"/>
          <w:color w:val="auto"/>
          <w:sz w:val="24"/>
          <w:szCs w:val="24"/>
          <w:highlight w:val="none"/>
          <w:u w:val="single"/>
          <w:lang w:eastAsia="zh-CN"/>
        </w:rPr>
        <w:t xml:space="preserve">目标</w:t>
      </w:r>
      <w:r>
        <w:rPr>
          <w:rFonts w:hint="eastAsia" w:ascii="宋体" w:hAnsi="宋体" w:eastAsia="宋体" w:cs="Times New Roman"/>
          <w:b w:val="0"/>
          <w:bCs w:val="0"/>
          <w:color w:val="auto"/>
          <w:sz w:val="24"/>
          <w:szCs w:val="24"/>
          <w:highlight w:val="none"/>
          <w:u w:val="single"/>
        </w:rPr>
        <w:t xml:space="preserve">（PM2.5年平均浓度虽未完成省市下达的202</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年环境空气质量改善目标，但202</w:t>
      </w:r>
      <w:r>
        <w:rPr>
          <w:rFonts w:hint="eastAsia" w:ascii="宋体" w:hAnsi="宋体" w:eastAsia="宋体" w:cs="Times New Roman"/>
          <w:b w:val="0"/>
          <w:bCs w:val="0"/>
          <w:color w:val="auto"/>
          <w:sz w:val="24"/>
          <w:szCs w:val="24"/>
          <w:highlight w:val="none"/>
          <w:u w:val="single"/>
          <w:lang w:val="en-US" w:eastAsia="zh-CN"/>
        </w:rPr>
        <w:t xml:space="preserve">5</w:t>
      </w:r>
      <w:r>
        <w:rPr>
          <w:rFonts w:hint="eastAsia" w:ascii="宋体" w:hAnsi="宋体" w:eastAsia="宋体" w:cs="Times New Roman"/>
          <w:b w:val="0"/>
          <w:bCs w:val="0"/>
          <w:color w:val="auto"/>
          <w:sz w:val="24"/>
          <w:szCs w:val="24"/>
          <w:highlight w:val="none"/>
          <w:u w:val="single"/>
        </w:rPr>
        <w:t xml:space="preserve">年度PM2.5年平均浓度同比改善幅度达到无锡市各板块排名前三的免除），或空气优良天数比率未完成省市下达的202</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年环境空气质量改善目标的（空气优良天数比率虽未完成省市下达的目标，但202</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年度空气优良天数比率绝对值达到无锡市各板块排名前三的免除），一项扣款合同总价的5%，最多扣款合同总价的10%。每次付款</w:t>
      </w:r>
      <w:r>
        <w:rPr>
          <w:rFonts w:hint="eastAsia" w:ascii="宋体" w:hAnsi="宋体" w:eastAsia="宋体" w:cs="Times New Roman"/>
          <w:b w:val="0"/>
          <w:bCs w:val="0"/>
          <w:color w:val="auto"/>
          <w:sz w:val="24"/>
          <w:szCs w:val="24"/>
          <w:highlight w:val="none"/>
          <w:u w:val="single"/>
          <w:lang w:val="en-US" w:eastAsia="zh-CN"/>
        </w:rPr>
        <w:t xml:space="preserve">前，</w:t>
      </w:r>
      <w:r>
        <w:rPr>
          <w:rFonts w:hint="eastAsia" w:ascii="宋体" w:hAnsi="宋体" w:eastAsia="宋体" w:cs="Times New Roman"/>
          <w:b w:val="0"/>
          <w:bCs w:val="0"/>
          <w:color w:val="auto"/>
          <w:sz w:val="24"/>
          <w:szCs w:val="24"/>
          <w:highlight w:val="none"/>
          <w:u w:val="single"/>
          <w:lang w:eastAsia="zh-CN"/>
        </w:rPr>
        <w:t xml:space="preserve">中标供应商</w:t>
      </w:r>
      <w:r>
        <w:rPr>
          <w:rFonts w:hint="eastAsia" w:ascii="宋体" w:hAnsi="宋体" w:eastAsia="宋体" w:cs="Times New Roman"/>
          <w:b w:val="0"/>
          <w:bCs w:val="0"/>
          <w:color w:val="auto"/>
          <w:sz w:val="24"/>
          <w:szCs w:val="24"/>
          <w:highlight w:val="none"/>
          <w:u w:val="single"/>
        </w:rPr>
        <w:t xml:space="preserve">须出具相应的税金发票，实际付款进度还需结合采购人财政资金拨款进度。</w:t>
      </w:r>
      <w:bookmarkEnd w:id="135"/>
      <w:r/>
      <w:r/>
    </w:p>
    <w:p>
      <w:pPr>
        <w:ind w:firstLine="482"/>
        <w:keepLines w:val="0"/>
        <w:keepNext w:val="0"/>
        <w:pageBreakBefore w:val="0"/>
        <w:spacing w:line="440" w:lineRule="exact"/>
        <w:shd w:val="clear" w:color="auto" w:fill="ffffff"/>
        <w:widowControl w:val="off"/>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8.</w:t>
      </w:r>
      <w:r>
        <w:rPr>
          <w:rFonts w:hint="eastAsia" w:ascii="宋体" w:hAnsi="宋体" w:eastAsia="宋体" w:cs="Times New Roman"/>
          <w:b/>
          <w:bCs/>
          <w:color w:val="auto"/>
          <w:sz w:val="24"/>
          <w:szCs w:val="24"/>
          <w:highlight w:val="none"/>
        </w:rPr>
        <w:t xml:space="preserve">服务地点：</w:t>
      </w:r>
      <w:r>
        <w:rPr>
          <w:rFonts w:hint="eastAsia" w:ascii="宋体" w:hAnsi="宋体" w:eastAsia="宋体" w:cs="Times New Roman"/>
          <w:b w:val="0"/>
          <w:bCs w:val="0"/>
          <w:color w:val="auto"/>
          <w:sz w:val="24"/>
          <w:szCs w:val="24"/>
          <w:highlight w:val="none"/>
        </w:rPr>
        <w:t xml:space="preserve">无锡市惠山</w:t>
      </w:r>
      <w:r>
        <w:rPr>
          <w:rFonts w:hint="eastAsia" w:ascii="宋体" w:hAnsi="宋体" w:eastAsia="宋体" w:cs="Times New Roman"/>
          <w:b w:val="0"/>
          <w:bCs w:val="0"/>
          <w:color w:val="auto"/>
          <w:sz w:val="24"/>
          <w:szCs w:val="24"/>
          <w:highlight w:val="none"/>
          <w:lang w:val="en-US" w:eastAsia="zh-CN"/>
        </w:rPr>
        <w:t xml:space="preserve">区</w:t>
      </w:r>
      <w:r>
        <w:rPr>
          <w:rFonts w:hint="eastAsia" w:ascii="宋体" w:hAnsi="宋体" w:eastAsia="宋体" w:cs="Times New Roman"/>
          <w:b w:val="0"/>
          <w:bCs w:val="0"/>
          <w:color w:val="auto"/>
          <w:sz w:val="24"/>
          <w:szCs w:val="24"/>
          <w:highlight w:val="none"/>
        </w:rPr>
        <w:t xml:space="preserve">。</w:t>
      </w:r>
      <w:bookmarkEnd w:id="136"/>
      <w:r/>
      <w:r/>
    </w:p>
    <w:p>
      <w:pPr>
        <w:ind w:firstLine="482"/>
        <w:keepLines w:val="0"/>
        <w:keepNext w:val="0"/>
        <w:pageBreakBefore w:val="0"/>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37" w:name="_Toc83622598"/>
      <w:r>
        <w:rPr>
          <w:rFonts w:hint="eastAsia" w:ascii="宋体" w:hAnsi="宋体" w:eastAsia="宋体" w:cs="Times New Roman"/>
          <w:b/>
          <w:color w:val="auto"/>
          <w:sz w:val="24"/>
          <w:szCs w:val="24"/>
          <w:highlight w:val="none"/>
        </w:rPr>
        <w:t xml:space="preserve">三、服务内容及要求</w:t>
      </w:r>
      <w:r/>
    </w:p>
    <w:p>
      <w:pPr>
        <w:ind w:firstLine="482"/>
        <w:keepLines w:val="0"/>
        <w:keepNext w:val="0"/>
        <w:pageBreakBefore w:val="0"/>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1.项目背景</w:t>
      </w:r>
      <w:bookmarkEnd w:id="137"/>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38" w:name="_Toc83622599"/>
      <w:r>
        <w:rPr>
          <w:rFonts w:hint="eastAsia" w:ascii="宋体" w:hAnsi="宋体" w:eastAsia="宋体" w:cs="Times New Roman"/>
          <w:bCs/>
          <w:color w:val="auto"/>
          <w:sz w:val="24"/>
          <w:szCs w:val="24"/>
          <w:highlight w:val="none"/>
        </w:rPr>
        <w:t xml:space="preserve">现惠山区大气问题主要体现在颗粒物整体浓度偏高、绝对值排名较为靠后。为实现污染防治攻坚战阶段性目标</w:t>
      </w:r>
      <w:r>
        <w:rPr>
          <w:rFonts w:hint="eastAsia" w:ascii="宋体" w:hAnsi="宋体" w:eastAsia="宋体" w:cs="Times New Roman"/>
          <w:bCs/>
          <w:color w:val="auto"/>
          <w:sz w:val="24"/>
          <w:szCs w:val="24"/>
          <w:highlight w:val="none"/>
        </w:rPr>
        <w:t xml:space="preserve">，切实改善全区大气环境质量，提升空气质量保障的科学性和精准性，本次拟开展空气质量改善第三方动态跟踪驻场服务。</w:t>
      </w:r>
      <w:bookmarkEnd w:id="138"/>
      <w:r/>
      <w:r/>
    </w:p>
    <w:p>
      <w:pPr>
        <w:ind w:firstLine="482"/>
        <w:keepLines w:val="0"/>
        <w:keepNext w:val="0"/>
        <w:pageBreakBefore w:val="0"/>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39" w:name="_Toc83622600"/>
      <w:r>
        <w:rPr>
          <w:rFonts w:hint="eastAsia" w:ascii="宋体" w:hAnsi="宋体" w:eastAsia="宋体" w:cs="Times New Roman"/>
          <w:b/>
          <w:color w:val="auto"/>
          <w:sz w:val="24"/>
          <w:szCs w:val="24"/>
          <w:highlight w:val="none"/>
        </w:rPr>
        <w:t xml:space="preserve">2.服务内容</w:t>
      </w:r>
      <w:bookmarkEnd w:id="139"/>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0" w:name="_Toc83622601"/>
      <w:r>
        <w:rPr>
          <w:rFonts w:hint="eastAsia" w:ascii="宋体" w:hAnsi="宋体" w:eastAsia="宋体" w:cs="Times New Roman"/>
          <w:bCs/>
          <w:color w:val="auto"/>
          <w:sz w:val="24"/>
          <w:szCs w:val="24"/>
          <w:highlight w:val="none"/>
        </w:rPr>
        <w:t xml:space="preserve">按照国家相关技术规范，通过引入</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走航车、道路积尘走航车、激光雷达、便携</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监测仪、便携式颗粒物检测仪以及第三方服务团队的动态跟踪驻场服务，开展溯源排查和日常保障工作，找准影响空气质量的重要因子，为环境改善提供指导性意见和建议，支撑政府管理决策，有的放矢开展各项整治,确保完成省、市下达的环境空气质量改善目标任务。</w:t>
      </w:r>
      <w:bookmarkEnd w:id="140"/>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1" w:name="_Toc83622602"/>
      <w:r>
        <w:rPr>
          <w:rFonts w:hint="eastAsia" w:ascii="宋体" w:hAnsi="宋体" w:eastAsia="宋体" w:cs="Times New Roman"/>
          <w:bCs/>
          <w:color w:val="auto"/>
          <w:sz w:val="24"/>
          <w:szCs w:val="24"/>
          <w:highlight w:val="none"/>
        </w:rPr>
        <w:t xml:space="preserve">（1）颗粒物扫描溯源</w:t>
      </w:r>
      <w:bookmarkEnd w:id="141"/>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2" w:name="_Toc83622603"/>
      <w:r>
        <w:rPr>
          <w:rFonts w:hint="eastAsia" w:ascii="宋体" w:hAnsi="宋体" w:eastAsia="宋体" w:cs="Times New Roman"/>
          <w:bCs/>
          <w:color w:val="auto"/>
          <w:sz w:val="24"/>
          <w:szCs w:val="24"/>
          <w:highlight w:val="none"/>
        </w:rPr>
        <w:t xml:space="preserve">针对重点区域周边地区适时开展颗粒物激光雷达定点扫描观测，实现污染热点动态识别，污染热点主要包括企业无组织排放、交通拥堵、餐饮油烟、道路扬尘、道路/建筑施工扬尘、生物质燃烧等。对于识别的问题区域，</w:t>
      </w:r>
      <w:r>
        <w:rPr>
          <w:rFonts w:hint="eastAsia" w:ascii="宋体" w:hAnsi="宋体" w:eastAsia="宋体" w:cs="Times New Roman"/>
          <w:bCs/>
          <w:color w:val="auto"/>
          <w:sz w:val="24"/>
          <w:szCs w:val="24"/>
          <w:highlight w:val="none"/>
        </w:rPr>
        <w:t xml:space="preserve">便于</w:t>
      </w:r>
      <w:r>
        <w:rPr>
          <w:rFonts w:hint="eastAsia" w:ascii="宋体" w:hAnsi="宋体" w:eastAsia="宋体" w:cs="Times New Roman"/>
          <w:bCs/>
          <w:color w:val="auto"/>
          <w:sz w:val="24"/>
          <w:szCs w:val="24"/>
          <w:highlight w:val="none"/>
          <w:lang w:eastAsia="zh-CN"/>
        </w:rPr>
        <w:t xml:space="preserve">开展针对性</w:t>
      </w:r>
      <w:r>
        <w:rPr>
          <w:rFonts w:hint="eastAsia" w:ascii="宋体" w:hAnsi="宋体" w:eastAsia="宋体" w:cs="Times New Roman"/>
          <w:bCs/>
          <w:color w:val="auto"/>
          <w:sz w:val="24"/>
          <w:szCs w:val="24"/>
          <w:highlight w:val="none"/>
        </w:rPr>
        <w:t xml:space="preserve">人工巡查，同时结合污染源分布、气象条件等要素综合判断影响源头，及时处理管控。</w:t>
      </w:r>
      <w:bookmarkEnd w:id="142"/>
      <w:r/>
      <w:bookmarkStart w:id="143" w:name="_Toc83622604"/>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走航服务</w:t>
      </w:r>
      <w:bookmarkEnd w:id="143"/>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4" w:name="_Toc83622606"/>
      <w:r>
        <w:rPr>
          <w:rFonts w:hint="eastAsia" w:ascii="宋体" w:hAnsi="宋体" w:eastAsia="宋体" w:cs="Times New Roman"/>
          <w:bCs/>
          <w:color w:val="auto"/>
          <w:sz w:val="24"/>
          <w:szCs w:val="24"/>
          <w:highlight w:val="none"/>
        </w:rPr>
        <w:t xml:space="preserve">对重点区域和工业园区进行</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走航监测，通过</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走航监测数据及详细成分分析，识别</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重点排放区域、特征因子以及对区域臭氧贡献较大的物质和行业来源，掌握</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时间和空间演变情况，获取污染源的污染信息、位置信息、影像信息，为重点管控和精细化管控提供支撑。</w:t>
      </w:r>
      <w:bookmarkEnd w:id="144"/>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5" w:name="_Toc83622607"/>
      <w:r>
        <w:rPr>
          <w:rFonts w:hint="eastAsia" w:ascii="宋体" w:hAnsi="宋体" w:eastAsia="宋体" w:cs="Times New Roman"/>
          <w:bCs/>
          <w:color w:val="auto"/>
          <w:sz w:val="24"/>
          <w:szCs w:val="24"/>
          <w:highlight w:val="none"/>
        </w:rPr>
        <w:t xml:space="preserve">（3）道路积尘走航服务</w:t>
      </w:r>
      <w:bookmarkEnd w:id="145"/>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6" w:name="_Toc83622608"/>
      <w:r>
        <w:rPr>
          <w:rFonts w:hint="eastAsia" w:ascii="宋体" w:hAnsi="宋体" w:eastAsia="宋体" w:cs="Times New Roman"/>
          <w:bCs/>
          <w:color w:val="auto"/>
          <w:sz w:val="24"/>
          <w:szCs w:val="24"/>
          <w:highlight w:val="none"/>
        </w:rPr>
        <w:t xml:space="preserve">开展重点区域道路</w:t>
      </w:r>
      <w:r>
        <w:rPr>
          <w:rFonts w:ascii="宋体" w:hAnsi="宋体" w:eastAsia="宋体" w:cs="Times New Roman"/>
          <w:bCs/>
          <w:color w:val="auto"/>
          <w:sz w:val="24"/>
          <w:szCs w:val="24"/>
          <w:highlight w:val="none"/>
        </w:rPr>
        <w:t xml:space="preserve">积尘负荷走航监测</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评估各道路扬尘污染水平</w:t>
      </w:r>
      <w:r>
        <w:rPr>
          <w:rFonts w:hint="eastAsia" w:ascii="宋体" w:hAnsi="宋体" w:eastAsia="宋体" w:cs="Times New Roman"/>
          <w:bCs/>
          <w:color w:val="auto"/>
          <w:sz w:val="24"/>
          <w:szCs w:val="24"/>
          <w:highlight w:val="none"/>
        </w:rPr>
        <w:t xml:space="preserve">,梳理排查积尘问题路段及原因，同时跟踪核查相关路段的清扫整改情况,</w:t>
      </w:r>
      <w:r>
        <w:rPr>
          <w:rFonts w:ascii="宋体" w:hAnsi="宋体" w:eastAsia="宋体" w:cs="Times New Roman"/>
          <w:bCs/>
          <w:color w:val="auto"/>
          <w:sz w:val="24"/>
          <w:szCs w:val="24"/>
          <w:highlight w:val="none"/>
        </w:rPr>
        <w:t xml:space="preserve"> 为道路扬尘靶向治理提供科学的数据支撑</w:t>
      </w:r>
      <w:r>
        <w:rPr>
          <w:rFonts w:hint="eastAsia" w:ascii="宋体" w:hAnsi="宋体" w:eastAsia="宋体" w:cs="Times New Roman"/>
          <w:bCs/>
          <w:color w:val="auto"/>
          <w:sz w:val="24"/>
          <w:szCs w:val="24"/>
          <w:highlight w:val="none"/>
        </w:rPr>
        <w:t xml:space="preserve">。</w:t>
      </w:r>
      <w:bookmarkEnd w:id="146"/>
      <w:r/>
      <w:bookmarkStart w:id="147" w:name="_Toc83622609"/>
      <w:r/>
      <w:bookmarkEnd w:id="147"/>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（4）臭氧、颗粒物源解析服务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对惠山区臭氧、颗粒物高值区域开展源解析工作，量化分析污染物组成、来源、形成机制、区域传输，为区域内减排、管控提供科学支撑，提高预警预测能力。项目开展期间进行不低于14次源解析（臭氧、颗粒物）。</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（5）便携式设备辅助监测</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运用手持</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检测设备、无人机、便携式六参数设备、便携式油烟检测设备等辅助设备进行补充监测。</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（6）驻场技术服务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48" w:name="_Toc83622612"/>
      <w:r>
        <w:rPr>
          <w:rFonts w:hint="eastAsia" w:ascii="宋体" w:hAnsi="宋体" w:eastAsia="宋体" w:cs="Times New Roman"/>
          <w:bCs/>
          <w:color w:val="auto"/>
          <w:sz w:val="24"/>
          <w:szCs w:val="24"/>
          <w:highlight w:val="none"/>
        </w:rPr>
        <w:t xml:space="preserve">需派驻</w:t>
      </w:r>
      <w:r>
        <w:rPr>
          <w:rFonts w:hint="eastAsia" w:ascii="宋体" w:hAnsi="宋体" w:eastAsia="宋体" w:cs="Times New Roman"/>
          <w:bCs/>
          <w:color w:val="auto"/>
          <w:sz w:val="24"/>
          <w:szCs w:val="24"/>
          <w:highlight w:val="none"/>
        </w:rPr>
        <w:t xml:space="preserve">技术人员驻场；24小时关注相关平台数据，发现异常及高值分析原因，有针对性落实相关管控措施；利用监测监管和分析研判技术能力，针对污染天气、污染过程进行预警、调度管控；对重点区域周边工地落实文明施工情况巡查，重点区域落实驻点检查；配备无人机对工地施工、秸秆焚烧、烟花爆竹燃放、裸土未覆盖等</w:t>
      </w:r>
      <w:bookmarkEnd w:id="148"/>
      <w:r>
        <w:rPr>
          <w:rFonts w:hint="eastAsia" w:ascii="宋体" w:hAnsi="宋体" w:eastAsia="宋体" w:cs="Times New Roman"/>
          <w:bCs/>
          <w:color w:val="auto"/>
          <w:sz w:val="24"/>
          <w:szCs w:val="24"/>
          <w:highlight w:val="none"/>
        </w:rPr>
        <w:t xml:space="preserve">不定期进行巡查，发现问题立即落实相关管控措施；对微站的高值</w:t>
      </w:r>
      <w:r>
        <w:rPr>
          <w:rFonts w:hint="eastAsia" w:ascii="宋体" w:hAnsi="宋体" w:eastAsia="宋体" w:cs="Times New Roman"/>
          <w:bCs/>
          <w:color w:val="auto"/>
          <w:sz w:val="24"/>
          <w:szCs w:val="24"/>
          <w:highlight w:val="none"/>
        </w:rPr>
        <w:t xml:space="preserve">数据进行排查，分析查找原因并落实相关管控措施和要求。</w:t>
      </w:r>
      <w:r/>
    </w:p>
    <w:p>
      <w:pPr>
        <w:ind w:firstLine="482"/>
        <w:jc w:val="left"/>
        <w:keepLines w:val="0"/>
        <w:keepNext w:val="0"/>
        <w:pageBreakBefore w:val="0"/>
        <w:spacing w:line="440" w:lineRule="exact"/>
        <w:shd w:val="clear" w:color="auto" w:fill="ffffff"/>
        <w:widowControl/>
        <w:rPr>
          <w:rFonts w:hint="eastAsia" w:ascii="宋体" w:hAnsi="宋体" w:eastAsia="宋体" w:cs="Arial"/>
          <w:b/>
          <w:color w:val="auto"/>
          <w:sz w:val="24"/>
          <w:szCs w:val="20"/>
          <w:highlight w:val="none"/>
        </w:rPr>
      </w:pPr>
      <w:r>
        <w:rPr>
          <w:rFonts w:ascii="宋体" w:hAnsi="宋体" w:eastAsia="宋体" w:cs="Arial"/>
          <w:b/>
          <w:color w:val="auto"/>
          <w:sz w:val="24"/>
          <w:szCs w:val="20"/>
          <w:highlight w:val="none"/>
        </w:rPr>
        <w:t xml:space="preserve">3</w:t>
      </w:r>
      <w:r>
        <w:rPr>
          <w:rFonts w:hint="eastAsia" w:ascii="宋体" w:hAnsi="宋体" w:eastAsia="宋体" w:cs="Arial"/>
          <w:b/>
          <w:color w:val="auto"/>
          <w:sz w:val="24"/>
          <w:szCs w:val="20"/>
          <w:highlight w:val="none"/>
        </w:rPr>
        <w:t xml:space="preserve">.服务人员及设备最低配备要求</w:t>
      </w:r>
      <w:r/>
    </w:p>
    <w:tbl>
      <w:tblPr>
        <w:tblStyle w:val="801"/>
        <w:tblW w:w="10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8"/>
        <w:gridCol w:w="763"/>
        <w:gridCol w:w="4240"/>
        <w:gridCol w:w="3335"/>
      </w:tblGrid>
      <w:tr>
        <w:trPr>
          <w:jc w:val="center"/>
          <w:trHeight w:val="400"/>
        </w:trPr>
        <w:tc>
          <w:tcPr>
            <w:tcW w:w="2208"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763"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rPr>
              <w:t xml:space="preserve">数量</w:t>
            </w:r>
            <w:r/>
          </w:p>
        </w:tc>
        <w:tc>
          <w:tcPr>
            <w:tcW w:w="4240"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rPr>
              <w:t xml:space="preserve">要求</w:t>
            </w:r>
            <w:r/>
          </w:p>
        </w:tc>
        <w:tc>
          <w:tcPr>
            <w:tcW w:w="3335" w:type="dxa"/>
            <w:vAlign w:val="center"/>
            <w:textDirection w:val="lrTb"/>
            <w:noWrap w:val="false"/>
          </w:tcPr>
          <w:p>
            <w:pPr>
              <w:jc w:val="cente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rPr>
              <w:t xml:space="preserve">备注</w:t>
            </w:r>
            <w:r/>
          </w:p>
        </w:tc>
      </w:tr>
      <w:tr>
        <w:trPr>
          <w:jc w:val="center"/>
          <w:trHeight w:val="554"/>
        </w:trPr>
        <w:tc>
          <w:tcPr>
            <w:tcW w:w="2208" w:type="dxa"/>
            <w:vAlign w:val="center"/>
            <w:textDirection w:val="lrTb"/>
            <w:noWrap w:val="false"/>
          </w:tcPr>
          <w:p>
            <w:pPr>
              <w:jc w:val="center"/>
              <w:spacing w:line="276" w:lineRule="auto"/>
              <w:rPr>
                <w:rFonts w:ascii="Times New Roman" w:hAnsi="Times New Roman" w:eastAsia="宋体" w:cs="Times New Roman"/>
                <w:color w:val="auto"/>
                <w:sz w:val="22"/>
                <w:szCs w:val="22"/>
                <w:highlight w:val="none"/>
              </w:rPr>
            </w:pPr>
            <w:r>
              <w:rPr>
                <w:rFonts w:hint="eastAsia" w:ascii="宋体" w:hAnsi="宋体" w:eastAsia="宋体" w:cs="宋体"/>
                <w:color w:val="auto"/>
                <w:sz w:val="22"/>
                <w:szCs w:val="22"/>
                <w:highlight w:val="none"/>
              </w:rPr>
              <w:t xml:space="preserve">项目负责人</w:t>
            </w:r>
            <w:r/>
          </w:p>
        </w:tc>
        <w:tc>
          <w:tcPr>
            <w:tcW w:w="763" w:type="dxa"/>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1人</w:t>
            </w:r>
            <w:r/>
          </w:p>
        </w:tc>
        <w:tc>
          <w:tcPr>
            <w:tcW w:w="4240" w:type="dxa"/>
            <w:vAlign w:val="center"/>
            <w:textDirection w:val="lrTb"/>
            <w:noWrap w:val="false"/>
          </w:tcPr>
          <w:p>
            <w:pP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提供驻场技术服务，政审合格，体形无明显缺陷，外貌端庄，素质好，责任心强，无行政、刑事处罚记录；具备一定的法律知识和善于沟通、处事应变的能力；具有相应的公关意识，能妥善处理协调各种关系。服从夜间和节假日加班安排。</w:t>
            </w:r>
            <w:r/>
          </w:p>
        </w:tc>
        <w:tc>
          <w:tcPr>
            <w:tcW w:w="3335" w:type="dxa"/>
            <w:vAlign w:val="center"/>
            <w:textDirection w:val="lrTb"/>
            <w:noWrap w:val="false"/>
          </w:tcPr>
          <w:p>
            <w:pPr>
              <w:jc w:val="left"/>
              <w:spacing w:line="276" w:lineRule="auto"/>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提供由区级及以上社保部门出具的近三个月中任意一个月份（2026年</w:t>
            </w:r>
            <w:r>
              <w:rPr>
                <w:rFonts w:hint="eastAsia" w:ascii="宋体" w:hAnsi="宋体" w:cs="Times New Roman"/>
                <w:color w:val="auto"/>
                <w:sz w:val="22"/>
                <w:szCs w:val="22"/>
                <w:highlight w:val="none"/>
                <w:lang w:val="en-US" w:eastAsia="zh-CN"/>
              </w:rPr>
              <w:t xml:space="preserve">6</w:t>
            </w:r>
            <w:r>
              <w:rPr>
                <w:rFonts w:hint="eastAsia" w:ascii="宋体" w:hAnsi="宋体" w:eastAsia="宋体" w:cs="Times New Roman"/>
                <w:color w:val="auto"/>
                <w:sz w:val="22"/>
                <w:szCs w:val="22"/>
                <w:highlight w:val="none"/>
              </w:rPr>
              <w:t xml:space="preserve">月/</w:t>
            </w:r>
            <w:r>
              <w:rPr>
                <w:rFonts w:hint="eastAsia" w:ascii="宋体" w:hAnsi="宋体" w:cs="Times New Roman"/>
                <w:color w:val="auto"/>
                <w:sz w:val="22"/>
                <w:szCs w:val="22"/>
                <w:highlight w:val="none"/>
                <w:lang w:val="en-US" w:eastAsia="zh-CN"/>
              </w:rPr>
              <w:t xml:space="preserve">7</w:t>
            </w:r>
            <w:r>
              <w:rPr>
                <w:rFonts w:hint="eastAsia" w:ascii="宋体" w:hAnsi="宋体" w:eastAsia="宋体" w:cs="Times New Roman"/>
                <w:color w:val="auto"/>
                <w:sz w:val="22"/>
                <w:szCs w:val="22"/>
                <w:highlight w:val="none"/>
              </w:rPr>
              <w:t xml:space="preserve">月/</w:t>
            </w:r>
            <w:r>
              <w:rPr>
                <w:rFonts w:hint="eastAsia" w:ascii="宋体" w:hAnsi="宋体"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月）的社保缴费清单（或社保缴费证明）。法定代表人担任本项目的项目负责人的除外</w:t>
            </w:r>
            <w:r>
              <w:rPr>
                <w:rFonts w:hint="eastAsia" w:ascii="宋体" w:hAnsi="宋体" w:cs="Times New Roman"/>
                <w:color w:val="auto"/>
                <w:sz w:val="22"/>
                <w:szCs w:val="22"/>
                <w:highlight w:val="none"/>
                <w:lang w:eastAsia="zh-CN"/>
              </w:rPr>
              <w:t xml:space="preserve">。</w:t>
            </w:r>
            <w:r/>
          </w:p>
        </w:tc>
      </w:tr>
      <w:tr>
        <w:trPr>
          <w:jc w:val="center"/>
          <w:trHeight w:val="841"/>
        </w:trPr>
        <w:tc>
          <w:tcPr>
            <w:tcW w:w="2208"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★服务人员</w:t>
            </w:r>
            <w:r/>
          </w:p>
        </w:tc>
        <w:tc>
          <w:tcPr>
            <w:tcW w:w="763" w:type="dxa"/>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6人</w:t>
            </w:r>
            <w:r/>
          </w:p>
        </w:tc>
        <w:tc>
          <w:tcPr>
            <w:tcW w:w="4240" w:type="dxa"/>
            <w:vAlign w:val="center"/>
            <w:textDirection w:val="lrTb"/>
            <w:noWrap w:val="false"/>
          </w:tcPr>
          <w:p>
            <w:pP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提供驻场技术服务，政审合格，体形无明显缺陷。吃苦耐劳、善于合作、执行力强、政治素质和业务素质好、工作效率高。服从夜间和节假日加班安排。</w:t>
            </w:r>
            <w:r/>
          </w:p>
        </w:tc>
        <w:tc>
          <w:tcPr>
            <w:tcW w:w="3335" w:type="dxa"/>
            <w:vAlign w:val="center"/>
            <w:textDirection w:val="lrTb"/>
            <w:noWrap w:val="false"/>
          </w:tcPr>
          <w:p>
            <w:pPr>
              <w:jc w:val="left"/>
              <w:spacing w:line="276" w:lineRule="auto"/>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中标后提供由区级及以上社保部门出具的供应商依法为其缴纳的社保缴费证明或者供应商为其缴纳的意外伤害保险证明</w:t>
            </w:r>
            <w:r>
              <w:rPr>
                <w:rFonts w:hint="eastAsia" w:ascii="宋体" w:hAnsi="宋体" w:cs="Times New Roman"/>
                <w:color w:val="auto"/>
                <w:sz w:val="22"/>
                <w:szCs w:val="22"/>
                <w:highlight w:val="none"/>
                <w:lang w:eastAsia="zh-CN"/>
              </w:rPr>
              <w:t xml:space="preserve">。</w:t>
            </w:r>
            <w:r/>
          </w:p>
        </w:tc>
      </w:tr>
      <w:tr>
        <w:trPr>
          <w:jc w:val="center"/>
          <w:trHeight w:val="841"/>
        </w:trPr>
        <w:tc>
          <w:tcPr>
            <w:tcW w:w="2208"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 VOCs</w:t>
            </w:r>
            <w:r>
              <w:rPr>
                <w:rFonts w:hint="eastAsia" w:ascii="宋体" w:hAnsi="宋体" w:eastAsia="宋体" w:cs="宋体"/>
                <w:color w:val="auto"/>
                <w:sz w:val="22"/>
                <w:szCs w:val="22"/>
                <w:highlight w:val="none"/>
              </w:rPr>
              <w:t xml:space="preserve">走航车</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1辆</w:t>
            </w:r>
            <w:r/>
          </w:p>
        </w:tc>
        <w:tc>
          <w:tcPr>
            <w:gridSpan w:val="2"/>
            <w:tcW w:w="7575" w:type="dxa"/>
            <w:vAlign w:val="center"/>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有或租赁，投标时需提供：自有车辆提供车辆发票（发票上购买方名称必须与投标供应商名称一致）、行驶证（行驶证上所有人名称必须与投标供应商名称一致）、车辆图片等原件扫描件并加盖公章或签电子公章；租赁车辆提供车辆租赁协议（租赁期限须大于服务期）及租赁发票、行驶证（行驶证上所有人名称必须与出租方名称一致）及车辆照片等原件扫描件并加盖公章或签电子公章。</w:t>
            </w:r>
            <w:r/>
          </w:p>
        </w:tc>
      </w:tr>
      <w:tr>
        <w:trPr>
          <w:jc w:val="center"/>
          <w:trHeight w:val="531"/>
        </w:trPr>
        <w:tc>
          <w:tcPr>
            <w:tcW w:w="2208"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★道路积尘走航车</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1辆</w:t>
            </w:r>
            <w:r/>
          </w:p>
        </w:tc>
        <w:tc>
          <w:tcPr>
            <w:gridSpan w:val="2"/>
            <w:tcW w:w="7575" w:type="dxa"/>
            <w:vAlign w:val="center"/>
            <w:vMerge w:val="restart"/>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自有或租赁，中标后需提供</w:t>
            </w:r>
            <w:r>
              <w:rPr>
                <w:rFonts w:hint="eastAsia" w:ascii="宋体" w:hAnsi="宋体" w:cs="宋体"/>
                <w:color w:val="auto"/>
                <w:sz w:val="22"/>
                <w:szCs w:val="22"/>
                <w:highlight w:val="none"/>
                <w:lang w:val="en-US" w:eastAsia="zh-CN"/>
              </w:rPr>
              <w:t xml:space="preserve">以下资料供采购人备案</w:t>
            </w:r>
            <w:r>
              <w:rPr>
                <w:rFonts w:hint="eastAsia" w:ascii="宋体" w:hAnsi="宋体" w:eastAsia="宋体" w:cs="宋体"/>
                <w:color w:val="auto"/>
                <w:sz w:val="22"/>
                <w:szCs w:val="22"/>
                <w:highlight w:val="none"/>
              </w:rPr>
              <w:t xml:space="preserve">：如为自有，需提供①购置发票（发票抬头名称须与</w:t>
            </w:r>
            <w:r>
              <w:rPr>
                <w:rFonts w:hint="eastAsia" w:ascii="宋体" w:hAnsi="宋体" w:cs="宋体"/>
                <w:color w:val="auto"/>
                <w:sz w:val="22"/>
                <w:szCs w:val="22"/>
                <w:highlight w:val="none"/>
                <w:lang w:eastAsia="zh-CN"/>
              </w:rPr>
              <w:t xml:space="preserve">投标供应商</w:t>
            </w:r>
            <w:r>
              <w:rPr>
                <w:rFonts w:hint="eastAsia" w:ascii="宋体" w:hAnsi="宋体" w:eastAsia="宋体" w:cs="宋体"/>
                <w:color w:val="auto"/>
                <w:sz w:val="22"/>
                <w:szCs w:val="22"/>
                <w:highlight w:val="none"/>
              </w:rPr>
              <w:t xml:space="preserve">名称一致）、②设备照片；如为租赁，需提供①租赁协议（租赁期须不小于本项目服务期限）、②租赁费发票、③设备照片。</w:t>
            </w:r>
            <w:r/>
          </w:p>
        </w:tc>
      </w:tr>
      <w:tr>
        <w:trPr>
          <w:jc w:val="center"/>
          <w:trHeight w:val="502"/>
        </w:trPr>
        <w:tc>
          <w:tcPr>
            <w:tcW w:w="2208"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★激光雷达</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1个</w:t>
            </w:r>
            <w:r/>
          </w:p>
        </w:tc>
        <w:tc>
          <w:tcPr>
            <w:gridSpan w:val="2"/>
            <w:tcW w:w="7575" w:type="dxa"/>
            <w:vAlign w:val="center"/>
            <w:vMerge w:val="continue"/>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304"/>
        </w:trPr>
        <w:tc>
          <w:tcPr>
            <w:gridSpan w:val="4"/>
            <w:tcW w:w="10546" w:type="dxa"/>
            <w:textDirection w:val="lrTb"/>
            <w:noWrap w:val="false"/>
          </w:tcPr>
          <w:p>
            <w:pPr>
              <w:spacing w:line="276" w:lineRule="auto"/>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注：</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rPr>
              <w:t xml:space="preserve">★</w:t>
            </w:r>
            <w:r>
              <w:rPr>
                <w:rFonts w:ascii="宋体" w:hAnsi="宋体" w:eastAsia="宋体" w:cs="Times New Roman"/>
                <w:b/>
                <w:color w:val="auto"/>
                <w:sz w:val="22"/>
                <w:szCs w:val="22"/>
                <w:highlight w:val="none"/>
                <w:lang w:val="zh-CN"/>
              </w:rPr>
              <w:t xml:space="preserve">1</w:t>
            </w:r>
            <w:r>
              <w:rPr>
                <w:rFonts w:hint="eastAsia" w:ascii="宋体" w:hAnsi="宋体" w:eastAsia="宋体" w:cs="Times New Roman"/>
                <w:b/>
                <w:color w:val="auto"/>
                <w:sz w:val="22"/>
                <w:szCs w:val="22"/>
                <w:highlight w:val="none"/>
                <w:lang w:val="zh-CN"/>
              </w:rPr>
              <w:t xml:space="preserve">）中标供应商必须在取得中标资格后30日内，按上述最低配置要求，将人员</w:t>
            </w:r>
            <w:r>
              <w:rPr>
                <w:rFonts w:hint="eastAsia" w:ascii="宋体" w:hAnsi="宋体" w:eastAsia="宋体" w:cs="Times New Roman"/>
                <w:b/>
                <w:color w:val="auto"/>
                <w:sz w:val="22"/>
                <w:szCs w:val="22"/>
                <w:highlight w:val="none"/>
              </w:rPr>
              <w:t xml:space="preserve">及设备</w:t>
            </w:r>
            <w:r>
              <w:rPr>
                <w:rFonts w:hint="eastAsia" w:ascii="宋体" w:hAnsi="宋体" w:eastAsia="宋体" w:cs="Times New Roman"/>
                <w:b/>
                <w:color w:val="auto"/>
                <w:sz w:val="22"/>
                <w:szCs w:val="22"/>
                <w:highlight w:val="none"/>
                <w:lang w:val="zh-CN"/>
              </w:rPr>
              <w:t xml:space="preserve">配置齐全；如未能按期配置齐全，视为中标供应商放弃中标资格,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2）根据《中华人民共和国劳动合同法》《中华人民共和国社会保险法》，中标供应商必须依法规范用工，符合规定条件的人员须依法参加社会保险、</w:t>
            </w:r>
            <w:r>
              <w:rPr>
                <w:rFonts w:hint="eastAsia" w:ascii="宋体" w:hAnsi="宋体" w:eastAsia="宋体" w:cs="Times New Roman"/>
                <w:b/>
                <w:color w:val="auto"/>
                <w:sz w:val="22"/>
                <w:szCs w:val="22"/>
                <w:highlight w:val="none"/>
                <w:lang w:val="en-US" w:eastAsia="zh-CN"/>
              </w:rPr>
              <w:t xml:space="preserve">缴纳住房公积金</w:t>
            </w:r>
            <w:r>
              <w:rPr>
                <w:rFonts w:hint="eastAsia" w:ascii="宋体" w:hAnsi="宋体" w:eastAsia="宋体" w:cs="Times New Roman"/>
                <w:b/>
                <w:color w:val="auto"/>
                <w:sz w:val="22"/>
                <w:szCs w:val="22"/>
                <w:highlight w:val="none"/>
                <w:lang w:val="zh-CN"/>
              </w:rPr>
              <w:t xml:space="preserve">，人员工资应不低于最新公布的</w:t>
            </w:r>
            <w:r>
              <w:rPr>
                <w:rFonts w:hint="eastAsia" w:ascii="宋体" w:hAnsi="宋体" w:eastAsia="宋体" w:cs="Times New Roman"/>
                <w:b/>
                <w:color w:val="auto"/>
                <w:sz w:val="22"/>
                <w:szCs w:val="22"/>
                <w:highlight w:val="none"/>
              </w:rPr>
              <w:t xml:space="preserve">无锡市</w:t>
            </w:r>
            <w:r>
              <w:rPr>
                <w:rFonts w:hint="eastAsia" w:ascii="宋体" w:hAnsi="宋体" w:eastAsia="宋体" w:cs="Times New Roman"/>
                <w:b/>
                <w:color w:val="auto"/>
                <w:sz w:val="22"/>
                <w:szCs w:val="22"/>
                <w:highlight w:val="none"/>
                <w:lang w:val="zh-CN"/>
              </w:rPr>
              <w:t xml:space="preserve">最低工资标准。</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ascii="宋体" w:hAnsi="宋体" w:eastAsia="宋体" w:cs="Times New Roman"/>
                <w:b/>
                <w:color w:val="auto"/>
                <w:sz w:val="22"/>
                <w:szCs w:val="22"/>
                <w:highlight w:val="none"/>
                <w:lang w:val="zh-CN"/>
              </w:rPr>
              <w:t xml:space="preserve">3</w:t>
            </w:r>
            <w:r>
              <w:rPr>
                <w:rFonts w:hint="eastAsia" w:ascii="宋体" w:hAnsi="宋体" w:eastAsia="宋体" w:cs="Times New Roman"/>
                <w:b/>
                <w:color w:val="auto"/>
                <w:sz w:val="22"/>
                <w:szCs w:val="22"/>
                <w:highlight w:val="none"/>
                <w:lang w:val="zh-CN"/>
              </w:rPr>
              <w:t xml:space="preserve">）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ascii="宋体" w:hAnsi="宋体" w:eastAsia="宋体" w:cs="Times New Roman"/>
                <w:b/>
                <w:color w:val="auto"/>
                <w:sz w:val="22"/>
                <w:szCs w:val="22"/>
                <w:highlight w:val="none"/>
                <w:lang w:val="zh-CN"/>
              </w:rPr>
              <w:t xml:space="preserve">4</w:t>
            </w:r>
            <w:r>
              <w:rPr>
                <w:rFonts w:hint="eastAsia" w:ascii="宋体" w:hAnsi="宋体" w:eastAsia="宋体" w:cs="Times New Roman"/>
                <w:b/>
                <w:color w:val="auto"/>
                <w:sz w:val="22"/>
                <w:szCs w:val="22"/>
                <w:highlight w:val="none"/>
                <w:lang w:val="zh-CN"/>
              </w:rPr>
              <w:t xml:space="preserve">）中标供应商应按要求定期加强对员工的培训、管理，以达到符合采购人管理要求。</w:t>
            </w:r>
            <w:r/>
          </w:p>
        </w:tc>
      </w:tr>
    </w:tbl>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49" w:name="_Toc83622613"/>
      <w:r>
        <w:rPr>
          <w:rFonts w:hint="eastAsia" w:ascii="宋体" w:hAnsi="宋体" w:eastAsia="宋体" w:cs="Times New Roman"/>
          <w:b/>
          <w:color w:val="auto"/>
          <w:sz w:val="24"/>
          <w:szCs w:val="24"/>
          <w:highlight w:val="none"/>
        </w:rPr>
        <w:t xml:space="preserve">4.服务要求</w:t>
      </w:r>
      <w:bookmarkEnd w:id="149"/>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0" w:name="_Toc83622614"/>
      <w:r>
        <w:rPr>
          <w:rFonts w:hint="eastAsia" w:ascii="宋体" w:hAnsi="宋体" w:eastAsia="宋体" w:cs="Times New Roman"/>
          <w:bCs/>
          <w:color w:val="auto"/>
          <w:sz w:val="24"/>
          <w:szCs w:val="24"/>
          <w:highlight w:val="none"/>
        </w:rPr>
        <w:t xml:space="preserve">（1）站点周边巡查</w:t>
      </w:r>
      <w:bookmarkEnd w:id="150"/>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1" w:name="_Toc83622615"/>
      <w:r>
        <w:rPr>
          <w:rFonts w:hint="eastAsia" w:ascii="宋体" w:hAnsi="宋体" w:eastAsia="宋体" w:cs="Times New Roman"/>
          <w:bCs/>
          <w:color w:val="auto"/>
          <w:sz w:val="24"/>
          <w:szCs w:val="24"/>
          <w:highlight w:val="none"/>
        </w:rPr>
        <w:t xml:space="preserve">以惠山新城重点区域为日常巡查管控范围为污染天气（空气站数据较差时）巡查管控区域。重点针对餐饮油烟、交通、工地、汽修、工业企业等污染源进行现场巡查，必要时可借助无人机等设备开展工作。反馈相关问题，跟踪管控措施落实情况。</w:t>
      </w:r>
      <w:bookmarkEnd w:id="151"/>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2" w:name="_Toc83622616"/>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）日报、月报、年度总结及预警预报</w:t>
      </w:r>
      <w:bookmarkEnd w:id="152"/>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3" w:name="_Toc83622617"/>
      <w:r>
        <w:rPr>
          <w:rFonts w:hint="eastAsia" w:ascii="宋体" w:hAnsi="宋体" w:eastAsia="宋体" w:cs="Times New Roman"/>
          <w:bCs/>
          <w:color w:val="auto"/>
          <w:sz w:val="24"/>
          <w:szCs w:val="24"/>
          <w:highlight w:val="none"/>
        </w:rPr>
        <w:t xml:space="preserve">编写日报，每天对前一日数据进行分析；对月度数据、年度数据进行汇总、比对；结合气象条件对当日数据进行预判。</w:t>
      </w:r>
      <w:bookmarkEnd w:id="153"/>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4" w:name="_Toc83622618"/>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）数据分析</w:t>
      </w:r>
      <w:bookmarkEnd w:id="154"/>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5" w:name="_Toc83622619"/>
      <w:r>
        <w:rPr>
          <w:rFonts w:hint="eastAsia" w:ascii="宋体" w:hAnsi="宋体" w:eastAsia="宋体" w:cs="Times New Roman"/>
          <w:bCs/>
          <w:color w:val="auto"/>
          <w:sz w:val="24"/>
          <w:szCs w:val="24"/>
          <w:highlight w:val="none"/>
        </w:rPr>
        <w:t xml:space="preserve">通过数据分析和监测设备核查，识别数据变化特征和异常值产生的可能原因，同时判别设备或周边微环境的影响因素，提出建</w:t>
      </w:r>
      <w:r>
        <w:rPr>
          <w:rFonts w:hint="eastAsia" w:ascii="宋体" w:hAnsi="宋体" w:eastAsia="宋体" w:cs="Times New Roman"/>
          <w:bCs/>
          <w:color w:val="auto"/>
          <w:sz w:val="24"/>
          <w:szCs w:val="24"/>
          <w:highlight w:val="none"/>
          <w:lang w:eastAsia="zh-CN"/>
        </w:rPr>
        <w:t xml:space="preserve">议和</w:t>
      </w:r>
      <w:r>
        <w:rPr>
          <w:rFonts w:hint="eastAsia" w:ascii="宋体" w:hAnsi="宋体" w:eastAsia="宋体" w:cs="Times New Roman"/>
          <w:bCs/>
          <w:color w:val="auto"/>
          <w:sz w:val="24"/>
          <w:szCs w:val="24"/>
          <w:highlight w:val="none"/>
        </w:rPr>
        <w:t xml:space="preserve">对策。</w:t>
      </w:r>
      <w:bookmarkEnd w:id="155"/>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（4）落实管控</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根据监测监管和分析研判，针对污染天气、污染过程进行预警、调度管控，并采取措施改善微环境，力争改善大气环境质量，保争优良天，避免出现重污染天气。</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6" w:name="_Toc83622620"/>
      <w:r>
        <w:rPr>
          <w:rFonts w:hint="eastAsia" w:ascii="宋体" w:hAnsi="宋体" w:eastAsia="宋体" w:cs="Times New Roman"/>
          <w:bCs/>
          <w:color w:val="auto"/>
          <w:sz w:val="24"/>
          <w:szCs w:val="24"/>
          <w:highlight w:val="none"/>
        </w:rPr>
        <w:t xml:space="preserve">（5）</w:t>
      </w:r>
      <w:bookmarkEnd w:id="156"/>
      <w:r>
        <w:rPr>
          <w:rFonts w:hint="eastAsia" w:ascii="宋体" w:hAnsi="宋体" w:eastAsia="宋体" w:cs="Times New Roman"/>
          <w:bCs/>
          <w:color w:val="auto"/>
          <w:sz w:val="24"/>
          <w:szCs w:val="24"/>
          <w:highlight w:val="none"/>
        </w:rPr>
        <w:t xml:space="preserve">大气环境管理相关业务工作</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7" w:name="_Toc83622621"/>
      <w:r>
        <w:rPr>
          <w:rFonts w:hint="eastAsia" w:ascii="宋体" w:hAnsi="宋体" w:eastAsia="宋体" w:cs="Times New Roman"/>
          <w:bCs/>
          <w:color w:val="auto"/>
          <w:sz w:val="24"/>
          <w:szCs w:val="24"/>
          <w:highlight w:val="none"/>
        </w:rPr>
        <w:t xml:space="preserve">协助无锡市惠山生态环境局开展大气环境管理相关业务工作。</w:t>
      </w:r>
      <w:bookmarkEnd w:id="157"/>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58" w:name="_Toc83622622"/>
      <w:r>
        <w:rPr>
          <w:rFonts w:ascii="宋体" w:hAnsi="宋体" w:eastAsia="宋体" w:cs="Times New Roman"/>
          <w:b/>
          <w:color w:val="auto"/>
          <w:sz w:val="24"/>
          <w:szCs w:val="24"/>
          <w:highlight w:val="none"/>
        </w:rPr>
        <w:t xml:space="preserve">5</w:t>
      </w:r>
      <w:r>
        <w:rPr>
          <w:rFonts w:hint="eastAsia" w:ascii="宋体" w:hAnsi="宋体" w:eastAsia="宋体" w:cs="Times New Roman"/>
          <w:b/>
          <w:color w:val="auto"/>
          <w:sz w:val="24"/>
          <w:szCs w:val="24"/>
          <w:highlight w:val="none"/>
        </w:rPr>
        <w:t xml:space="preserve">.其他要求</w:t>
      </w:r>
      <w:bookmarkEnd w:id="158"/>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59" w:name="_Toc83622623"/>
      <w:r>
        <w:rPr>
          <w:rFonts w:hint="eastAsia" w:ascii="宋体" w:hAnsi="宋体" w:eastAsia="宋体" w:cs="Times New Roman"/>
          <w:bCs/>
          <w:color w:val="auto"/>
          <w:sz w:val="24"/>
          <w:szCs w:val="24"/>
          <w:highlight w:val="none"/>
        </w:rPr>
        <w:t xml:space="preserve">（1）接受采购人定期或不定期的监督及考核，若中标供应商未按规定定期进行周边巡查、编写日报、月报或服务成果未达到采购人要求，采购人有权对中标供应商进行扣款，考核结果连续三次未达到采购人要求，采购人有权单方解除合同，造成的损失全部由中标供应商承担。</w:t>
      </w:r>
      <w:bookmarkEnd w:id="159"/>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60" w:name="_Toc83622624"/>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rPr>
        <w:t xml:space="preserve">中标供应商必须完全同意，本项目成果的著作权、版权、专利权和使用权归</w:t>
      </w:r>
      <w:r>
        <w:rPr>
          <w:rFonts w:hint="eastAsia" w:ascii="宋体" w:hAnsi="宋体" w:eastAsia="宋体" w:cs="Times New Roman"/>
          <w:bCs/>
          <w:color w:val="auto"/>
          <w:sz w:val="24"/>
          <w:szCs w:val="24"/>
          <w:highlight w:val="none"/>
        </w:rPr>
        <w:t xml:space="preserve">采购人所有（署名权除外），采购人完全享有自由处置该项目成果的权利。</w:t>
      </w:r>
      <w:bookmarkEnd w:id="160"/>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61" w:name="_Toc83622625"/>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中标供应商必须对采购人提供的属于国家秘密</w:t>
      </w:r>
      <w:r>
        <w:rPr>
          <w:rFonts w:hint="eastAsia" w:ascii="宋体" w:hAnsi="宋体" w:eastAsia="宋体" w:cs="Times New Roman"/>
          <w:bCs/>
          <w:color w:val="auto"/>
          <w:sz w:val="24"/>
          <w:szCs w:val="24"/>
          <w:highlight w:val="none"/>
        </w:rPr>
        <w:t xml:space="preserve">，以及</w:t>
      </w:r>
      <w:r>
        <w:rPr>
          <w:rFonts w:ascii="宋体" w:hAnsi="宋体" w:eastAsia="宋体" w:cs="Times New Roman"/>
          <w:bCs/>
          <w:color w:val="auto"/>
          <w:sz w:val="24"/>
          <w:szCs w:val="24"/>
          <w:highlight w:val="none"/>
        </w:rPr>
        <w:t xml:space="preserve">商业秘密及个人隐私信</w:t>
      </w:r>
      <w:r>
        <w:rPr>
          <w:rFonts w:hint="eastAsia" w:ascii="宋体" w:hAnsi="宋体" w:eastAsia="宋体" w:cs="Times New Roman"/>
          <w:bCs/>
          <w:color w:val="auto"/>
          <w:sz w:val="24"/>
          <w:szCs w:val="24"/>
          <w:highlight w:val="none"/>
        </w:rPr>
        <w:t xml:space="preserve">息等工作秘密资料、调查数据保密，未经采购人书面同意，</w:t>
      </w:r>
      <w:r>
        <w:rPr>
          <w:rFonts w:hint="eastAsia" w:ascii="宋体" w:hAnsi="宋体" w:eastAsia="宋体" w:cs="Times New Roman"/>
          <w:bCs/>
          <w:color w:val="auto"/>
          <w:sz w:val="24"/>
          <w:szCs w:val="24"/>
          <w:highlight w:val="none"/>
          <w:lang w:eastAsia="zh-CN"/>
        </w:rPr>
        <w:t xml:space="preserve">中标供应商</w:t>
      </w:r>
      <w:r>
        <w:rPr>
          <w:rFonts w:hint="eastAsia" w:ascii="宋体" w:hAnsi="宋体" w:eastAsia="宋体" w:cs="Times New Roman"/>
          <w:bCs/>
          <w:color w:val="auto"/>
          <w:sz w:val="24"/>
          <w:szCs w:val="24"/>
          <w:highlight w:val="none"/>
        </w:rPr>
        <w:t xml:space="preserve">不得泄露以上相关成果内容。如查实中标供应商确有泄密行为，采购人有权拒付全部服务报酬，并依法追究</w:t>
      </w:r>
      <w:r>
        <w:rPr>
          <w:rFonts w:hint="eastAsia" w:ascii="宋体" w:hAnsi="宋体" w:eastAsia="宋体" w:cs="Times New Roman"/>
          <w:bCs/>
          <w:color w:val="auto"/>
          <w:sz w:val="24"/>
          <w:szCs w:val="24"/>
          <w:highlight w:val="none"/>
          <w:lang w:eastAsia="zh-CN"/>
        </w:rPr>
        <w:t xml:space="preserve">中标供应商</w:t>
      </w:r>
      <w:r>
        <w:rPr>
          <w:rFonts w:hint="eastAsia" w:ascii="宋体" w:hAnsi="宋体" w:eastAsia="宋体" w:cs="Times New Roman"/>
          <w:bCs/>
          <w:color w:val="auto"/>
          <w:sz w:val="24"/>
          <w:szCs w:val="24"/>
          <w:highlight w:val="none"/>
        </w:rPr>
        <w:t xml:space="preserve">的法律及赔偿责任。</w:t>
      </w:r>
      <w:r>
        <w:rPr>
          <w:rFonts w:hint="eastAsia" w:ascii="宋体" w:hAnsi="宋体" w:eastAsia="宋体" w:cs="Times New Roman"/>
          <w:bCs/>
          <w:color w:val="auto"/>
          <w:sz w:val="24"/>
          <w:szCs w:val="24"/>
          <w:highlight w:val="none"/>
          <w:lang w:eastAsia="zh-CN"/>
        </w:rPr>
        <w:t xml:space="preserve">中标供应商</w:t>
      </w:r>
      <w:r>
        <w:rPr>
          <w:rFonts w:hint="eastAsia" w:ascii="宋体" w:hAnsi="宋体" w:eastAsia="宋体" w:cs="Times New Roman"/>
          <w:bCs/>
          <w:color w:val="auto"/>
          <w:sz w:val="24"/>
          <w:szCs w:val="24"/>
          <w:highlight w:val="none"/>
        </w:rPr>
        <w:t xml:space="preserve">的保密责任，不因本项目合同的中止或解除而失效。</w:t>
      </w:r>
      <w:bookmarkEnd w:id="161"/>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bookmarkStart w:id="162" w:name="_Toc83622626"/>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双方均应保护对方的知识产权，未经对方同意，任何一方均不得将对方</w:t>
      </w:r>
      <w:r>
        <w:rPr>
          <w:rFonts w:hint="eastAsia" w:ascii="宋体" w:hAnsi="宋体" w:eastAsia="宋体" w:cs="Times New Roman"/>
          <w:bCs/>
          <w:color w:val="auto"/>
          <w:sz w:val="24"/>
          <w:szCs w:val="24"/>
          <w:highlight w:val="none"/>
        </w:rPr>
        <w:t xml:space="preserve">的资料及文件擅自修改、复制或向第三人转让或用于本合同项</w:t>
      </w:r>
      <w:r>
        <w:rPr>
          <w:rFonts w:hint="eastAsia" w:ascii="宋体" w:hAnsi="宋体" w:eastAsia="宋体" w:cs="Times New Roman"/>
          <w:bCs/>
          <w:color w:val="auto"/>
          <w:sz w:val="24"/>
          <w:szCs w:val="24"/>
          <w:highlight w:val="none"/>
          <w:lang w:eastAsia="zh-CN"/>
        </w:rPr>
        <w:t xml:space="preserve">目以</w:t>
      </w:r>
      <w:r>
        <w:rPr>
          <w:rFonts w:hint="eastAsia" w:ascii="宋体" w:hAnsi="宋体" w:eastAsia="宋体" w:cs="Times New Roman"/>
          <w:bCs/>
          <w:color w:val="auto"/>
          <w:sz w:val="24"/>
          <w:szCs w:val="24"/>
          <w:highlight w:val="none"/>
        </w:rPr>
        <w:t xml:space="preserve">外的项目。如发生以上情况，泄密方承担一切由此引起的后果并承担赔偿责任。</w:t>
      </w:r>
      <w:bookmarkEnd w:id="162"/>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（5）为保障项目高效优质实施，投标供应商可配备与服务内容相匹配的专业仪器设备。</w:t>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五、报价要求</w:t>
      </w:r>
      <w:r/>
    </w:p>
    <w:p>
      <w:pPr>
        <w:ind w:firstLine="482"/>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投标报价包括服务所用设备工具购置及维修费用、服务所用材料消耗费用、服务人员的工资、国家规定的服务人员的社会保险、</w:t>
      </w:r>
      <w:r>
        <w:rPr>
          <w:rFonts w:hint="eastAsia" w:ascii="宋体" w:hAnsi="宋体" w:eastAsia="宋体" w:cs="Times New Roman"/>
          <w:bCs/>
          <w:color w:val="auto"/>
          <w:sz w:val="24"/>
          <w:szCs w:val="24"/>
          <w:highlight w:val="none"/>
          <w:lang w:val="en-US" w:eastAsia="zh-CN"/>
        </w:rPr>
        <w:t xml:space="preserve">住房公积金、</w:t>
      </w:r>
      <w:r>
        <w:rPr>
          <w:rFonts w:hint="eastAsia" w:ascii="宋体" w:hAnsi="宋体" w:eastAsia="宋体" w:cs="Times New Roman"/>
          <w:bCs/>
          <w:color w:val="auto"/>
          <w:sz w:val="24"/>
          <w:szCs w:val="24"/>
          <w:highlight w:val="none"/>
        </w:rPr>
        <w:t xml:space="preserve">人身意外险、福利、培训，以及服务所用设备、服务所用材料消耗费用、技术评估费、资料编制费用、交通费用、管理费用、</w:t>
      </w:r>
      <w:r>
        <w:rPr>
          <w:rFonts w:hint="eastAsia" w:ascii="宋体" w:hAnsi="宋体" w:eastAsia="宋体" w:cs="Times New Roman"/>
          <w:bCs/>
          <w:color w:val="auto"/>
          <w:sz w:val="24"/>
          <w:szCs w:val="24"/>
          <w:highlight w:val="none"/>
          <w:lang w:val="en-US" w:eastAsia="zh-CN"/>
        </w:rPr>
        <w:t xml:space="preserve">招标代理费、</w:t>
      </w:r>
      <w:r>
        <w:rPr>
          <w:rFonts w:hint="eastAsia" w:ascii="宋体" w:hAnsi="宋体" w:eastAsia="宋体" w:cs="Times New Roman"/>
          <w:bCs/>
          <w:color w:val="auto"/>
          <w:sz w:val="24"/>
          <w:szCs w:val="24"/>
          <w:highlight w:val="none"/>
        </w:rPr>
        <w:t xml:space="preserve">利润、税金、政策性文件规定及合同包含的所有风险(包括但不限于遇最低工资调整、物价上涨、重大活动、检查、突发情况、税费调整等)、责任等各项应有费用。</w:t>
      </w:r>
      <w:r/>
    </w:p>
    <w:p>
      <w:pPr>
        <w:ind w:firstLine="482"/>
        <w:spacing w:line="440" w:lineRule="exact"/>
        <w:tabs>
          <w:tab w:val="left" w:pos="945" w:leader="none"/>
        </w:tabs>
        <w:rPr>
          <w:rFonts w:ascii="宋体" w:hAnsi="宋体" w:eastAsia="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tabs>
          <w:tab w:val="left" w:pos="945" w:leader="none"/>
        </w:tabs>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、综合说明及其他要求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11.凡涉及招标文件的补充说明和修改，均以无锡梁溪建设咨询事务所有限公司书面通知为准。</w:t>
      </w:r>
      <w:r/>
    </w:p>
    <w:p>
      <w:pPr>
        <w:spacing w:line="440" w:lineRule="exact"/>
        <w:rPr>
          <w:rFonts w:ascii="宋体" w:hAnsi="宋体"/>
          <w:color w:val="auto"/>
          <w:sz w:val="24"/>
          <w:szCs w:val="24"/>
          <w:highlight w:val="none"/>
        </w:rPr>
      </w:pPr>
      <w:r>
        <w:rPr>
          <w:color w:val="auto"/>
          <w:highlight w:val="none"/>
        </w:rPr>
        <w:br w:type="page" w:clear="all"/>
      </w:r>
      <w:r/>
    </w:p>
    <w:p>
      <w:pPr>
        <w:jc w:val="center"/>
        <w:spacing w:line="440" w:lineRule="exact"/>
        <w:rPr>
          <w:rFonts w:ascii="Cambria" w:hAnsi="Cambria"/>
          <w:b/>
          <w:bCs/>
          <w:color w:val="auto"/>
          <w:sz w:val="32"/>
          <w:szCs w:val="32"/>
          <w:highlight w:val="none"/>
          <w:lang w:val="zh-CN"/>
        </w:rPr>
        <w:outlineLvl w:val="0"/>
      </w:pPr>
      <w:r/>
      <w:bookmarkStart w:id="163" w:name="_Toc116946342"/>
      <w:r>
        <w:rPr>
          <w:rFonts w:hint="eastAsia" w:ascii="Cambria" w:hAnsi="Cambria"/>
          <w:b/>
          <w:bCs/>
          <w:color w:val="auto"/>
          <w:sz w:val="32"/>
          <w:szCs w:val="32"/>
          <w:highlight w:val="none"/>
          <w:lang w:val="zh-CN"/>
        </w:rPr>
        <w:t xml:space="preserve">四、</w:t>
      </w:r>
      <w:bookmarkEnd w:id="163"/>
      <w:r>
        <w:rPr>
          <w:rFonts w:hint="eastAsia" w:ascii="Cambria" w:hAnsi="Cambria"/>
          <w:b/>
          <w:bCs/>
          <w:color w:val="auto"/>
          <w:sz w:val="32"/>
          <w:szCs w:val="32"/>
          <w:highlight w:val="none"/>
          <w:lang w:val="zh-CN"/>
        </w:rPr>
        <w:t xml:space="preserve">合同条款及格式</w:t>
      </w:r>
      <w:r/>
    </w:p>
    <w:p>
      <w:pPr>
        <w:ind w:firstLine="480"/>
        <w:spacing w:line="440" w:lineRule="exact"/>
        <w:rPr>
          <w:rFonts w:hint="eastAsia" w:ascii="宋体" w:hAnsi="宋体" w:eastAsia="宋体" w:cs="宋体"/>
          <w:bCs/>
          <w:color w:val="auto"/>
          <w:sz w:val="24"/>
          <w:szCs w:val="24"/>
          <w:highlight w:val="none"/>
          <w:u w:val="single"/>
          <w:lang w:eastAsia="zh-CN"/>
        </w:rPr>
      </w:pPr>
      <w:r/>
      <w:bookmarkStart w:id="164" w:name="_Toc36839762"/>
      <w:r/>
      <w:bookmarkStart w:id="165" w:name="_Toc116946344"/>
      <w:r>
        <w:rPr>
          <w:rFonts w:hint="eastAsia" w:ascii="宋体" w:hAnsi="宋体" w:cs="宋体"/>
          <w:bCs/>
          <w:color w:val="auto"/>
          <w:sz w:val="24"/>
          <w:szCs w:val="24"/>
          <w:highlight w:val="none"/>
        </w:rPr>
        <w:t xml:space="preserve">甲方（采购人）：</w:t>
      </w:r>
      <w:r>
        <w:rPr>
          <w:rFonts w:hint="eastAsia" w:ascii="宋体" w:hAnsi="宋体" w:cs="宋体"/>
          <w:b/>
          <w:color w:val="auto"/>
          <w:sz w:val="24"/>
          <w:szCs w:val="24"/>
          <w:highlight w:val="none"/>
          <w:u w:val="single"/>
          <w:lang w:eastAsia="zh-CN"/>
        </w:rPr>
        <w:t xml:space="preserve">无锡市惠山生态环境局</w:t>
      </w:r>
      <w:r/>
    </w:p>
    <w:p>
      <w:pPr>
        <w:ind w:firstLine="480"/>
        <w:spacing w:line="440" w:lineRule="exact"/>
        <w:rPr>
          <w:rFonts w:ascii="宋体" w:hAnsi="宋体" w:cs="宋体"/>
          <w:b/>
          <w:color w:val="auto"/>
          <w:sz w:val="24"/>
          <w:szCs w:val="24"/>
          <w:highlight w:val="none"/>
          <w:u w:val="single"/>
        </w:rPr>
      </w:pPr>
      <w:r>
        <w:rPr>
          <w:rFonts w:hint="eastAsia" w:ascii="宋体" w:hAnsi="宋体" w:cs="宋体"/>
          <w:bCs/>
          <w:color w:val="auto"/>
          <w:sz w:val="24"/>
          <w:szCs w:val="24"/>
          <w:highlight w:val="none"/>
        </w:rPr>
        <w:t xml:space="preserve">乙方（中标</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p>
    <w:p>
      <w:pPr>
        <w:numPr>
          <w:ilvl w:val="0"/>
          <w:numId w:val="14"/>
        </w:numPr>
        <w:ind w:left="0" w:firstLine="422"/>
        <w:spacing w:line="440" w:lineRule="exact"/>
        <w:tabs>
          <w:tab w:val="left" w:pos="210" w:leader="none"/>
          <w:tab w:val="left" w:pos="709" w:leader="none"/>
          <w:tab w:val="left" w:pos="1134" w:leader="none"/>
        </w:tabs>
        <w:rPr>
          <w:rFonts w:ascii="宋体" w:hAnsi="宋体" w:cs="宋体"/>
          <w:bCs/>
          <w:color w:val="auto"/>
          <w:sz w:val="24"/>
          <w:szCs w:val="24"/>
          <w:highlight w:val="none"/>
        </w:rPr>
      </w:pPr>
      <w:r/>
      <w:bookmarkStart w:id="166" w:name="_Hlk81602575"/>
      <w:r>
        <w:rPr>
          <w:rFonts w:hint="eastAsia" w:ascii="宋体" w:hAnsi="宋体" w:cs="宋体"/>
          <w:b/>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JSZC-320206-LXZB-G2026-0027</w:t>
      </w:r>
      <w:r/>
    </w:p>
    <w:p>
      <w:pPr>
        <w:numPr>
          <w:ilvl w:val="0"/>
          <w:numId w:val="14"/>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highlight w:val="none"/>
        </w:rPr>
      </w:pPr>
      <w:r>
        <w:rPr>
          <w:rFonts w:hint="eastAsia" w:ascii="宋体" w:hAnsi="宋体" w:cs="宋体"/>
          <w:b/>
          <w:color w:val="auto"/>
          <w:sz w:val="24"/>
          <w:szCs w:val="24"/>
          <w:highlight w:val="none"/>
        </w:rPr>
        <w:t xml:space="preserve">项目名称：</w:t>
      </w:r>
      <w:bookmarkEnd w:id="166"/>
      <w:r>
        <w:rPr>
          <w:rFonts w:hint="eastAsia" w:ascii="宋体" w:hAnsi="宋体" w:cs="宋体"/>
          <w:bCs/>
          <w:color w:val="auto"/>
          <w:sz w:val="24"/>
          <w:szCs w:val="24"/>
          <w:highlight w:val="none"/>
          <w:lang w:eastAsia="zh-CN"/>
        </w:rPr>
        <w:t xml:space="preserve">2026年惠山区大气精准管控第三方技术服务</w:t>
      </w:r>
      <w:r>
        <w:rPr>
          <w:rFonts w:hint="eastAsia" w:ascii="宋体" w:hAnsi="宋体" w:cs="宋体"/>
          <w:bCs/>
          <w:color w:val="auto"/>
          <w:sz w:val="24"/>
          <w:szCs w:val="24"/>
          <w:highlight w:val="none"/>
        </w:rPr>
        <w:t xml:space="preserve">项目</w:t>
      </w:r>
      <w:bookmarkEnd w:id="164"/>
      <w:r/>
      <w:r/>
    </w:p>
    <w:p>
      <w:pPr>
        <w:numPr>
          <w:ilvl w:val="0"/>
          <w:numId w:val="14"/>
        </w:numPr>
        <w:ind w:left="0" w:firstLine="422"/>
        <w:spacing w:line="440" w:lineRule="exact"/>
        <w:tabs>
          <w:tab w:val="left" w:pos="210" w:leader="none"/>
          <w:tab w:val="left" w:pos="709" w:leader="none"/>
          <w:tab w:val="left" w:pos="1134" w:leader="none"/>
        </w:tabs>
        <w:rPr>
          <w:rFonts w:hint="default" w:ascii="宋体" w:hAnsi="宋体" w:eastAsia="宋体" w:cs="Times New Roman"/>
          <w:b w:val="0"/>
          <w:bCs/>
          <w:color w:val="auto"/>
          <w:sz w:val="24"/>
          <w:szCs w:val="24"/>
          <w:highlight w:val="none"/>
        </w:rPr>
      </w:pPr>
      <w:r>
        <w:rPr>
          <w:rFonts w:hint="eastAsia" w:ascii="宋体" w:hAnsi="宋体" w:cs="Times New Roman"/>
          <w:b/>
          <w:color w:val="auto"/>
          <w:sz w:val="24"/>
          <w:szCs w:val="24"/>
          <w:highlight w:val="none"/>
          <w:lang w:val="en-US" w:eastAsia="zh-CN"/>
        </w:rPr>
        <w:t xml:space="preserve">项目概况：</w:t>
      </w:r>
      <w:r>
        <w:rPr>
          <w:rFonts w:hint="eastAsia" w:ascii="宋体" w:hAnsi="宋体" w:cs="Times New Roman"/>
          <w:b w:val="0"/>
          <w:bCs/>
          <w:color w:val="auto"/>
          <w:sz w:val="24"/>
          <w:szCs w:val="24"/>
          <w:highlight w:val="none"/>
          <w:lang w:val="en-US" w:eastAsia="zh-CN"/>
        </w:rPr>
        <w:t xml:space="preserve">本项目为2026年惠山区大气精准管控第三方技术服务，为实现污染防治攻坚战阶段性目标，切实改善全区大气环境质量，提升空气质量保障的科学性和精准性，拟开展2026年惠山区大气精准管控第三方技术服务项目，乙方负责开展溯源排查、重点区域管控和日常保障等工作。</w:t>
      </w:r>
      <w:r/>
    </w:p>
    <w:p>
      <w:pPr>
        <w:numPr>
          <w:ilvl w:val="0"/>
          <w:numId w:val="14"/>
        </w:numPr>
        <w:ind w:left="0" w:firstLine="422"/>
        <w:spacing w:line="440" w:lineRule="exact"/>
        <w:tabs>
          <w:tab w:val="left" w:pos="210" w:leader="none"/>
          <w:tab w:val="left" w:pos="709" w:leader="none"/>
          <w:tab w:val="left" w:pos="1134" w:leader="none"/>
        </w:tabs>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合同价格形式及合同价款：</w:t>
      </w:r>
      <w:r/>
    </w:p>
    <w:p>
      <w:pPr>
        <w:ind w:left="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bCs w:val="0"/>
          <w:color w:val="auto"/>
          <w:sz w:val="24"/>
          <w:szCs w:val="24"/>
          <w:highlight w:val="none"/>
        </w:rPr>
        <w:t xml:space="preserve">1</w:t>
      </w:r>
      <w:r>
        <w:rPr>
          <w:rFonts w:hint="default" w:ascii="宋体" w:hAnsi="宋体" w:eastAsia="宋体" w:cs="Times New Roman"/>
          <w:b/>
          <w:bCs w:val="0"/>
          <w:color w:val="auto"/>
          <w:sz w:val="24"/>
          <w:szCs w:val="24"/>
          <w:highlight w:val="none"/>
        </w:rPr>
        <w:t xml:space="preserve">.</w:t>
      </w:r>
      <w:r>
        <w:rPr>
          <w:rFonts w:hint="eastAsia" w:ascii="宋体" w:hAnsi="宋体" w:eastAsia="宋体" w:cs="Times New Roman"/>
          <w:b/>
          <w:bCs w:val="0"/>
          <w:color w:val="auto"/>
          <w:sz w:val="24"/>
          <w:szCs w:val="24"/>
          <w:highlight w:val="none"/>
        </w:rPr>
        <w:t xml:space="preserve">合同价格形式：</w:t>
      </w:r>
      <w:r>
        <w:rPr>
          <w:rFonts w:hint="eastAsia" w:ascii="宋体" w:hAnsi="宋体" w:eastAsia="宋体" w:cs="Times New Roman"/>
          <w:b/>
          <w:bCs w:val="0"/>
          <w:color w:val="auto"/>
          <w:sz w:val="24"/>
          <w:szCs w:val="24"/>
          <w:highlight w:val="none"/>
          <w:u w:val="single"/>
        </w:rPr>
        <w:t xml:space="preserve">固</w:t>
      </w:r>
      <w:r>
        <w:rPr>
          <w:rFonts w:hint="eastAsia" w:ascii="宋体" w:hAnsi="宋体" w:eastAsia="宋体" w:cs="Times New Roman"/>
          <w:b/>
          <w:color w:val="auto"/>
          <w:sz w:val="24"/>
          <w:szCs w:val="24"/>
          <w:highlight w:val="none"/>
          <w:u w:val="single"/>
        </w:rPr>
        <w:t xml:space="preserve">定</w:t>
      </w:r>
      <w:r>
        <w:rPr>
          <w:rFonts w:hint="eastAsia" w:ascii="宋体" w:hAnsi="宋体" w:eastAsia="宋体" w:cs="Times New Roman"/>
          <w:b/>
          <w:color w:val="auto"/>
          <w:sz w:val="24"/>
          <w:szCs w:val="24"/>
          <w:highlight w:val="none"/>
          <w:u w:val="single"/>
          <w:lang w:val="en-US" w:eastAsia="zh-CN"/>
        </w:rPr>
        <w:t xml:space="preserve">单价</w:t>
      </w:r>
      <w:r>
        <w:rPr>
          <w:rFonts w:hint="eastAsia" w:ascii="宋体" w:hAnsi="宋体" w:eastAsia="宋体" w:cs="Times New Roman"/>
          <w:b/>
          <w:color w:val="auto"/>
          <w:sz w:val="24"/>
          <w:szCs w:val="24"/>
          <w:highlight w:val="none"/>
        </w:rPr>
        <w:t xml:space="preserve">。</w:t>
      </w:r>
      <w:r/>
    </w:p>
    <w:p>
      <w:pPr>
        <w:ind w:left="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bCs/>
          <w:color w:val="auto"/>
          <w:sz w:val="24"/>
          <w:szCs w:val="24"/>
          <w:highlight w:val="none"/>
        </w:rPr>
        <w:t xml:space="preserve">2</w:t>
      </w:r>
      <w:r>
        <w:rPr>
          <w:rFonts w:hint="default"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rPr>
        <w:t xml:space="preserve">合同价款：大写：</w:t>
      </w:r>
      <w:r>
        <w:rPr>
          <w:rFonts w:hint="eastAsia" w:ascii="宋体" w:hAnsi="宋体" w:eastAsia="宋体" w:cs="Times New Roman"/>
          <w:b/>
          <w:bCs/>
          <w:color w:val="auto"/>
          <w:sz w:val="24"/>
          <w:szCs w:val="24"/>
          <w:highlight w:val="none"/>
          <w:u w:val="single"/>
        </w:rPr>
        <w:t xml:space="preserve"> </w:t>
      </w:r>
      <w:r>
        <w:rPr>
          <w:rFonts w:hint="default" w:ascii="宋体" w:hAnsi="宋体" w:eastAsia="宋体" w:cs="Times New Roman"/>
          <w:b/>
          <w:bCs/>
          <w:color w:val="auto"/>
          <w:sz w:val="24"/>
          <w:szCs w:val="24"/>
          <w:highlight w:val="none"/>
          <w:u w:val="single"/>
        </w:rPr>
        <w:t xml:space="preserve">             </w:t>
      </w:r>
      <w:r>
        <w:rPr>
          <w:rFonts w:hint="eastAsia" w:ascii="宋体" w:hAnsi="宋体" w:eastAsia="宋体" w:cs="Times New Roman"/>
          <w:b/>
          <w:bCs/>
          <w:color w:val="auto"/>
          <w:sz w:val="24"/>
          <w:szCs w:val="24"/>
          <w:highlight w:val="none"/>
        </w:rPr>
        <w:t xml:space="preserve">；小写：¥</w:t>
      </w:r>
      <w:r>
        <w:rPr>
          <w:rFonts w:hint="default" w:ascii="宋体" w:hAnsi="宋体" w:eastAsia="宋体" w:cs="Times New Roman"/>
          <w:b/>
          <w:bCs/>
          <w:color w:val="auto"/>
          <w:sz w:val="24"/>
          <w:szCs w:val="24"/>
          <w:highlight w:val="none"/>
          <w:u w:val="single"/>
        </w:rPr>
        <w:t xml:space="preserve">        </w:t>
      </w:r>
      <w:r>
        <w:rPr>
          <w:rFonts w:hint="eastAsia" w:ascii="宋体" w:hAnsi="宋体" w:eastAsia="宋体" w:cs="Times New Roman"/>
          <w:b/>
          <w:bCs/>
          <w:color w:val="auto"/>
          <w:sz w:val="24"/>
          <w:szCs w:val="24"/>
          <w:highlight w:val="none"/>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default" w:ascii="宋体" w:hAnsi="宋体" w:eastAsia="宋体" w:cs="Times New Roman"/>
          <w:color w:val="auto"/>
          <w:sz w:val="24"/>
          <w:szCs w:val="24"/>
          <w:highlight w:val="none"/>
        </w:rPr>
      </w:pPr>
      <w:r>
        <w:rPr>
          <w:rFonts w:hint="eastAsia" w:ascii="宋体" w:hAnsi="宋体" w:eastAsia="宋体" w:cs="Times New Roman"/>
          <w:bCs/>
          <w:color w:val="auto"/>
          <w:sz w:val="24"/>
          <w:szCs w:val="20"/>
          <w:highlight w:val="none"/>
        </w:rPr>
        <w:t xml:space="preserve">合同价款包括服务所用设备工具购置及维修费用、服务所用材料消耗费用、服务人员的工资、国家规定的服务人员的社会保险、住房公积金、人身意外险、福利、培训，以及服务所用设备、服务所用材料消耗费用、技术评估费、资料编制费用、交通费用、管理费用、招标代理费、利润、税金、政策性文件规定及合同包含的所有风险(包括但不限于遇最低工资调整、物价上涨、重大活动、检查、突发情况、税费调整等)、责任等各项应有费用。</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val="0"/>
          <w:bCs/>
          <w:color w:val="auto"/>
          <w:sz w:val="24"/>
          <w:szCs w:val="24"/>
          <w:highlight w:val="none"/>
        </w:rPr>
      </w:pPr>
      <w:r>
        <w:rPr>
          <w:rFonts w:hint="eastAsia" w:ascii="宋体" w:hAnsi="宋体" w:eastAsia="宋体" w:cs="Times New Roman"/>
          <w:b/>
          <w:color w:val="auto"/>
          <w:sz w:val="24"/>
          <w:szCs w:val="24"/>
          <w:highlight w:val="none"/>
          <w:lang w:eastAsia="zh-CN"/>
        </w:rPr>
        <w:t xml:space="preserve">服务期：</w:t>
      </w:r>
      <w:r>
        <w:rPr>
          <w:rFonts w:hint="eastAsia" w:ascii="宋体" w:hAnsi="宋体" w:eastAsia="宋体" w:cs="Times New Roman"/>
          <w:b w:val="0"/>
          <w:bCs/>
          <w:color w:val="auto"/>
          <w:sz w:val="24"/>
          <w:szCs w:val="24"/>
          <w:highlight w:val="none"/>
          <w:lang w:eastAsia="zh-CN"/>
        </w:rPr>
        <w:t xml:space="preserve">一年（工作开始时间以</w:t>
      </w:r>
      <w:r>
        <w:rPr>
          <w:rFonts w:hint="eastAsia" w:ascii="宋体" w:hAnsi="宋体" w:cs="Times New Roman"/>
          <w:b w:val="0"/>
          <w:bCs/>
          <w:color w:val="auto"/>
          <w:sz w:val="24"/>
          <w:szCs w:val="24"/>
          <w:highlight w:val="none"/>
          <w:lang w:eastAsia="zh-CN"/>
        </w:rPr>
        <w:t xml:space="preserve">甲方</w:t>
      </w:r>
      <w:r>
        <w:rPr>
          <w:rFonts w:hint="eastAsia" w:ascii="宋体" w:hAnsi="宋体" w:eastAsia="宋体" w:cs="Times New Roman"/>
          <w:b w:val="0"/>
          <w:bCs/>
          <w:color w:val="auto"/>
          <w:sz w:val="24"/>
          <w:szCs w:val="24"/>
          <w:highlight w:val="none"/>
          <w:lang w:eastAsia="zh-CN"/>
        </w:rPr>
        <w:t xml:space="preserve">要求为准）</w:t>
      </w:r>
      <w:r>
        <w:rPr>
          <w:rFonts w:hint="eastAsia" w:ascii="宋体" w:hAnsi="宋体" w:eastAsia="宋体" w:cs="Times New Roman"/>
          <w:b w:val="0"/>
          <w:bCs/>
          <w:color w:val="auto"/>
          <w:sz w:val="24"/>
          <w:szCs w:val="24"/>
          <w:highlight w:val="none"/>
        </w:rPr>
        <w:t xml:space="preserve">。</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质量要求：</w:t>
      </w:r>
      <w:r>
        <w:rPr>
          <w:rFonts w:hint="eastAsia" w:ascii="宋体" w:hAnsi="宋体" w:eastAsia="宋体" w:cs="Times New Roman"/>
          <w:bCs/>
          <w:color w:val="auto"/>
          <w:sz w:val="24"/>
          <w:szCs w:val="24"/>
          <w:highlight w:val="none"/>
          <w:lang w:eastAsia="zh-CN"/>
        </w:rPr>
        <w:t xml:space="preserve">符合现行国家、地方强制性、行业性等相关标准和规范（标准不一致的，以严格的标准为准），并满足采购需求。</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服务地点：</w:t>
      </w:r>
      <w:r>
        <w:rPr>
          <w:rFonts w:hint="eastAsia" w:ascii="宋体" w:hAnsi="宋体" w:eastAsia="宋体" w:cs="Times New Roman"/>
          <w:bCs/>
          <w:color w:val="auto"/>
          <w:sz w:val="24"/>
          <w:szCs w:val="24"/>
          <w:highlight w:val="none"/>
          <w:u w:val="single"/>
        </w:rPr>
        <w:t xml:space="preserve">按甲方指定地</w:t>
      </w:r>
      <w:r>
        <w:rPr>
          <w:rFonts w:hint="eastAsia" w:ascii="宋体" w:hAnsi="宋体" w:eastAsia="宋体" w:cs="Times New Roman"/>
          <w:bCs/>
          <w:color w:val="auto"/>
          <w:sz w:val="24"/>
          <w:szCs w:val="24"/>
          <w:highlight w:val="none"/>
          <w:u w:val="single"/>
          <w:lang w:val="en-US" w:eastAsia="zh-CN"/>
        </w:rPr>
        <w:t xml:space="preserve">点</w:t>
      </w:r>
      <w:r>
        <w:rPr>
          <w:rFonts w:hint="eastAsia" w:ascii="宋体" w:hAnsi="宋体" w:eastAsia="宋体" w:cs="Times New Roman"/>
          <w:bCs/>
          <w:color w:val="auto"/>
          <w:sz w:val="24"/>
          <w:szCs w:val="24"/>
          <w:highlight w:val="none"/>
        </w:rPr>
        <w:t xml:space="preserve">。</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项目需求</w:t>
      </w:r>
      <w:r/>
    </w:p>
    <w:p>
      <w:pPr>
        <w:ind w:firstLine="482"/>
        <w:keepLines w:val="0"/>
        <w:keepNext w:val="0"/>
        <w:pageBreakBefore w:val="0"/>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1.项目背景</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现惠山区大气问题主要体现在颗粒物整体浓度偏高、绝对值排名较为靠后。为实现污染防治攻坚战阶段性目标</w:t>
      </w:r>
      <w:r>
        <w:rPr>
          <w:rFonts w:hint="eastAsia" w:ascii="宋体" w:hAnsi="宋体" w:eastAsia="宋体" w:cs="Times New Roman"/>
          <w:bCs/>
          <w:color w:val="auto"/>
          <w:sz w:val="24"/>
          <w:szCs w:val="24"/>
          <w:highlight w:val="none"/>
        </w:rPr>
        <w:t xml:space="preserve">，切实改善全区大气环境质量，提升空气质量保障的科学性和精准性，本次拟开展空气质量改善第三方动态跟踪驻场服务。</w:t>
      </w:r>
      <w:r/>
    </w:p>
    <w:p>
      <w:pPr>
        <w:ind w:firstLine="482"/>
        <w:keepLines w:val="0"/>
        <w:keepNext w:val="0"/>
        <w:pageBreakBefore w:val="0"/>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2.服务内容</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按照国家相关技术规范，通过引入</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走航车、道路积尘走航车、激光雷达、便携</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监测仪、便携式颗粒物检测仪以及第三方服务团队的动态跟踪驻场服务，开展溯源排查和日常保障工作，找准影响空气质量的重要因子，为环境改善提供指导性意见和建议，支撑政府管理决策，有的放矢开展各项整治,确保完成省、市下达的环境空气质量改善目标任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（1）颗粒物扫描溯源</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针对重点区域周边地区适时开展颗粒物激光雷达定点扫描观测，实现污染热点动态识别，污染热点主要包括企业无组织排放、交通拥堵、餐饮油烟、道路扬尘、道路/建筑施工扬尘、生物质燃烧等。对于识别的问题区域，</w:t>
      </w:r>
      <w:r>
        <w:rPr>
          <w:rFonts w:hint="eastAsia" w:ascii="宋体" w:hAnsi="宋体" w:eastAsia="宋体" w:cs="Times New Roman"/>
          <w:bCs/>
          <w:color w:val="auto"/>
          <w:sz w:val="24"/>
          <w:szCs w:val="24"/>
          <w:highlight w:val="none"/>
        </w:rPr>
        <w:t xml:space="preserve">便于</w:t>
      </w:r>
      <w:r>
        <w:rPr>
          <w:rFonts w:hint="eastAsia" w:ascii="宋体" w:hAnsi="宋体" w:eastAsia="宋体" w:cs="Times New Roman"/>
          <w:bCs/>
          <w:color w:val="auto"/>
          <w:sz w:val="24"/>
          <w:szCs w:val="24"/>
          <w:highlight w:val="none"/>
          <w:lang w:eastAsia="zh-CN"/>
        </w:rPr>
        <w:t xml:space="preserve">开展针对性</w:t>
      </w:r>
      <w:r>
        <w:rPr>
          <w:rFonts w:hint="eastAsia" w:ascii="宋体" w:hAnsi="宋体" w:eastAsia="宋体" w:cs="Times New Roman"/>
          <w:bCs/>
          <w:color w:val="auto"/>
          <w:sz w:val="24"/>
          <w:szCs w:val="24"/>
          <w:highlight w:val="none"/>
        </w:rPr>
        <w:t xml:space="preserve">人工巡查，同时结合污染源分布、气象条件等要素综合判断影响源头，及时处理管控。</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对重点区域和工业园区进行</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走航监测，通过</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走航监测数据及详细成分分析，识别</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重点排放区域、特征因子以及对区域臭氧贡献较大的物质和行业来源，掌握</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时间和空间演变情况，获取污染源的污染信息、位置信息、影像信息，为重点管控和精细化管控提供支撑。</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（3）道路积尘走航服务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开展重点区域道路</w:t>
      </w:r>
      <w:r>
        <w:rPr>
          <w:rFonts w:ascii="宋体" w:hAnsi="宋体" w:eastAsia="宋体" w:cs="Times New Roman"/>
          <w:bCs/>
          <w:color w:val="auto"/>
          <w:sz w:val="24"/>
          <w:szCs w:val="24"/>
          <w:highlight w:val="none"/>
        </w:rPr>
        <w:t xml:space="preserve">积尘负荷走航监测</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评估各道路扬尘污染水平</w:t>
      </w:r>
      <w:r>
        <w:rPr>
          <w:rFonts w:hint="eastAsia" w:ascii="宋体" w:hAnsi="宋体" w:eastAsia="宋体" w:cs="Times New Roman"/>
          <w:bCs/>
          <w:color w:val="auto"/>
          <w:sz w:val="24"/>
          <w:szCs w:val="24"/>
          <w:highlight w:val="none"/>
        </w:rPr>
        <w:t xml:space="preserve">,梳理排查积尘问题路段及原因，同时跟踪核查相关路段的清扫整改情况,</w:t>
      </w:r>
      <w:r>
        <w:rPr>
          <w:rFonts w:ascii="宋体" w:hAnsi="宋体" w:eastAsia="宋体" w:cs="Times New Roman"/>
          <w:bCs/>
          <w:color w:val="auto"/>
          <w:sz w:val="24"/>
          <w:szCs w:val="24"/>
          <w:highlight w:val="none"/>
        </w:rPr>
        <w:t xml:space="preserve"> 为道路扬尘靶向治理提供科学的数据支撑</w:t>
      </w: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（4）臭氧、颗粒物源解析服务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对惠山区臭氧、颗粒物高值区域开展源解析工作，量化分析污染物组成、来源、形成机制、区域传输，为区域内减排、管控提供科学支撑，提高预警预测能力。项目开展期间进行不低于14次源解析（臭氧、颗粒物）。</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（5）便携式设备辅助监测</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运用手持</w:t>
      </w:r>
      <w:r>
        <w:rPr>
          <w:rFonts w:hint="eastAsia" w:ascii="宋体" w:hAnsi="宋体" w:cs="Times New Roman"/>
          <w:bCs/>
          <w:color w:val="auto"/>
          <w:sz w:val="24"/>
          <w:szCs w:val="24"/>
          <w:highlight w:val="none"/>
          <w:lang w:eastAsia="zh-CN"/>
        </w:rPr>
        <w:t xml:space="preserve"> VOCs</w:t>
      </w:r>
      <w:r>
        <w:rPr>
          <w:rFonts w:hint="eastAsia" w:ascii="宋体" w:hAnsi="宋体" w:eastAsia="宋体" w:cs="Times New Roman"/>
          <w:bCs/>
          <w:color w:val="auto"/>
          <w:sz w:val="24"/>
          <w:szCs w:val="24"/>
          <w:highlight w:val="none"/>
        </w:rPr>
        <w:t xml:space="preserve">检测设备、无人机、便携式六参数设备、便携式油烟检测设备等辅助设备进行补充监测。</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（6）驻场技术服务</w:t>
      </w:r>
      <w:r/>
    </w:p>
    <w:p>
      <w:pPr>
        <w:ind w:firstLine="480"/>
        <w:keepLines w:val="0"/>
        <w:keepNext w:val="0"/>
        <w:pageBreakBefore w:val="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需派驻</w:t>
      </w:r>
      <w:r>
        <w:rPr>
          <w:rFonts w:hint="eastAsia" w:ascii="宋体" w:hAnsi="宋体" w:eastAsia="宋体" w:cs="Times New Roman"/>
          <w:bCs/>
          <w:color w:val="auto"/>
          <w:sz w:val="24"/>
          <w:szCs w:val="24"/>
          <w:highlight w:val="none"/>
        </w:rPr>
        <w:t xml:space="preserve">技术人员驻场；24小时关注相关平台数据，发现异常及高值分析原因，有针对性落实相关管控措施；利用监测监管和分析研判技术能力，针对污染天气、污染过程进行预警、调度管控；对重点区域周边工地落实文明施工情况巡查，重点区域落实驻点检查；配备无人机对工地施工、秸秆焚烧、烟花爆竹燃放、裸土未覆盖等不定期进行巡查，发现问题立即落实相关管控措施；对微站的高值</w:t>
      </w:r>
      <w:r>
        <w:rPr>
          <w:rFonts w:hint="eastAsia" w:ascii="宋体" w:hAnsi="宋体" w:eastAsia="宋体" w:cs="Times New Roman"/>
          <w:bCs/>
          <w:color w:val="auto"/>
          <w:sz w:val="24"/>
          <w:szCs w:val="24"/>
          <w:highlight w:val="none"/>
        </w:rPr>
        <w:t xml:space="preserve">数据进行排查，分析查找原因并落实相关管控措施和要求。</w:t>
      </w:r>
      <w:r/>
    </w:p>
    <w:p>
      <w:pPr>
        <w:ind w:firstLine="482"/>
        <w:jc w:val="left"/>
        <w:keepLines w:val="0"/>
        <w:keepNext w:val="0"/>
        <w:pageBreakBefore w:val="0"/>
        <w:spacing w:line="440" w:lineRule="exact"/>
        <w:shd w:val="clear" w:color="auto" w:fill="ffffff"/>
        <w:widowControl/>
        <w:rPr>
          <w:rFonts w:hint="eastAsia" w:ascii="宋体" w:hAnsi="宋体" w:eastAsia="宋体" w:cs="Arial"/>
          <w:b/>
          <w:color w:val="auto"/>
          <w:sz w:val="24"/>
          <w:szCs w:val="20"/>
          <w:highlight w:val="none"/>
        </w:rPr>
      </w:pPr>
      <w:r>
        <w:rPr>
          <w:rFonts w:ascii="宋体" w:hAnsi="宋体" w:eastAsia="宋体" w:cs="Arial"/>
          <w:b/>
          <w:color w:val="auto"/>
          <w:sz w:val="24"/>
          <w:szCs w:val="20"/>
          <w:highlight w:val="none"/>
        </w:rPr>
        <w:t xml:space="preserve">3</w:t>
      </w:r>
      <w:r>
        <w:rPr>
          <w:rFonts w:hint="eastAsia" w:ascii="宋体" w:hAnsi="宋体" w:eastAsia="宋体" w:cs="Arial"/>
          <w:b/>
          <w:color w:val="auto"/>
          <w:sz w:val="24"/>
          <w:szCs w:val="20"/>
          <w:highlight w:val="none"/>
        </w:rPr>
        <w:t xml:space="preserve">.服务人员及设备最低配备要求</w:t>
      </w:r>
      <w:r/>
    </w:p>
    <w:tbl>
      <w:tblPr>
        <w:tblStyle w:val="801"/>
        <w:tblW w:w="10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4"/>
        <w:gridCol w:w="763"/>
        <w:gridCol w:w="4425"/>
        <w:gridCol w:w="3211"/>
      </w:tblGrid>
      <w:tr>
        <w:trPr>
          <w:jc w:val="center"/>
          <w:trHeight w:val="400"/>
        </w:trPr>
        <w:tc>
          <w:tcPr>
            <w:tcW w:w="1794"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宋体" w:hAnsi="宋体" w:eastAsia="宋体" w:cs="宋体"/>
                <w:b/>
                <w:bCs/>
                <w:color w:val="auto"/>
                <w:sz w:val="22"/>
                <w:szCs w:val="22"/>
                <w:highlight w:val="none"/>
              </w:rPr>
              <w:t xml:space="preserve">名称</w:t>
            </w:r>
            <w:r/>
          </w:p>
        </w:tc>
        <w:tc>
          <w:tcPr>
            <w:tcW w:w="763"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rPr>
              <w:t xml:space="preserve">数量</w:t>
            </w:r>
            <w:r/>
          </w:p>
        </w:tc>
        <w:tc>
          <w:tcPr>
            <w:tcW w:w="4425" w:type="dxa"/>
            <w:vAlign w:val="center"/>
            <w:textDirection w:val="lrTb"/>
            <w:noWrap w:val="false"/>
          </w:tcPr>
          <w:p>
            <w:pPr>
              <w:jc w:val="center"/>
              <w:spacing w:line="276" w:lineRule="auto"/>
              <w:rPr>
                <w:rFonts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rPr>
              <w:t xml:space="preserve">要求</w:t>
            </w:r>
            <w:r/>
          </w:p>
        </w:tc>
        <w:tc>
          <w:tcPr>
            <w:tcW w:w="3211" w:type="dxa"/>
            <w:vAlign w:val="center"/>
            <w:textDirection w:val="lrTb"/>
            <w:noWrap w:val="false"/>
          </w:tcPr>
          <w:p>
            <w:pPr>
              <w:jc w:val="cente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rPr>
              <w:t xml:space="preserve">备注</w:t>
            </w:r>
            <w:r/>
          </w:p>
        </w:tc>
      </w:tr>
      <w:tr>
        <w:trPr>
          <w:jc w:val="center"/>
          <w:trHeight w:val="90"/>
        </w:trPr>
        <w:tc>
          <w:tcPr>
            <w:tcW w:w="1794" w:type="dxa"/>
            <w:vAlign w:val="center"/>
            <w:textDirection w:val="lrTb"/>
            <w:noWrap w:val="false"/>
          </w:tcPr>
          <w:p>
            <w:pPr>
              <w:jc w:val="center"/>
              <w:spacing w:line="276" w:lineRule="auto"/>
              <w:rPr>
                <w:rFonts w:ascii="Times New Roman" w:hAnsi="Times New Roman" w:eastAsia="宋体" w:cs="Times New Roman"/>
                <w:color w:val="auto"/>
                <w:sz w:val="22"/>
                <w:szCs w:val="22"/>
                <w:highlight w:val="none"/>
              </w:rPr>
            </w:pPr>
            <w:r>
              <w:rPr>
                <w:rFonts w:hint="eastAsia" w:ascii="宋体" w:hAnsi="宋体" w:eastAsia="宋体" w:cs="宋体"/>
                <w:color w:val="auto"/>
                <w:sz w:val="22"/>
                <w:szCs w:val="22"/>
                <w:highlight w:val="none"/>
              </w:rPr>
              <w:t xml:space="preserve">项目负责人</w:t>
            </w:r>
            <w:r/>
          </w:p>
        </w:tc>
        <w:tc>
          <w:tcPr>
            <w:tcW w:w="763" w:type="dxa"/>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1人</w:t>
            </w:r>
            <w:r/>
          </w:p>
        </w:tc>
        <w:tc>
          <w:tcPr>
            <w:tcW w:w="4425" w:type="dxa"/>
            <w:vAlign w:val="center"/>
            <w:textDirection w:val="lrTb"/>
            <w:noWrap w:val="false"/>
          </w:tcPr>
          <w:p>
            <w:pP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提供驻场技术服务，政审合格，体形无明显缺陷，外貌端庄，素质好，责任心强，无行政、刑事处罚记录；具备一定的法律知识和善于沟通、处事应变的能力；具有相应的公关意识，能妥善处理协调各种关系。服从夜间和节假日加班安排。</w:t>
            </w:r>
            <w:r/>
          </w:p>
        </w:tc>
        <w:tc>
          <w:tcPr>
            <w:tcW w:w="3211" w:type="dxa"/>
            <w:vAlign w:val="center"/>
            <w:textDirection w:val="lrTb"/>
            <w:noWrap w:val="false"/>
          </w:tcPr>
          <w:p>
            <w:pPr>
              <w:jc w:val="left"/>
              <w:spacing w:line="276"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c>
      </w:tr>
      <w:tr>
        <w:trPr>
          <w:jc w:val="center"/>
          <w:trHeight w:val="957"/>
        </w:trPr>
        <w:tc>
          <w:tcPr>
            <w:tcW w:w="1794"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服务人员</w:t>
            </w:r>
            <w:r/>
          </w:p>
        </w:tc>
        <w:tc>
          <w:tcPr>
            <w:tcW w:w="763" w:type="dxa"/>
            <w:vAlign w:val="center"/>
            <w:textDirection w:val="lrTb"/>
            <w:noWrap w:val="false"/>
          </w:tcPr>
          <w:p>
            <w:pPr>
              <w:jc w:val="center"/>
              <w:spacing w:line="276"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6人</w:t>
            </w:r>
            <w:r/>
          </w:p>
        </w:tc>
        <w:tc>
          <w:tcPr>
            <w:tcW w:w="4425" w:type="dxa"/>
            <w:vAlign w:val="center"/>
            <w:textDirection w:val="lrTb"/>
            <w:noWrap w:val="false"/>
          </w:tcPr>
          <w:p>
            <w:pPr>
              <w:spacing w:line="276" w:lineRule="auto"/>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rPr>
              <w:t xml:space="preserve">提供驻场技术服务，政审合格，体形无明显缺陷。吃苦耐劳、善于合作、执行力强、政治素质和业务素质好、工作效率高。服从夜间和节假日加班安排。</w:t>
            </w:r>
            <w:r/>
          </w:p>
        </w:tc>
        <w:tc>
          <w:tcPr>
            <w:tcW w:w="3211" w:type="dxa"/>
            <w:vAlign w:val="center"/>
            <w:textDirection w:val="lrTb"/>
            <w:noWrap w:val="false"/>
          </w:tcPr>
          <w:p>
            <w:pPr>
              <w:jc w:val="left"/>
              <w:spacing w:line="276" w:lineRule="auto"/>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中标后提供由区级及以上社保部门出具的</w:t>
            </w:r>
            <w:r>
              <w:rPr>
                <w:rFonts w:hint="eastAsia" w:ascii="宋体" w:hAnsi="宋体" w:cs="Times New Roman"/>
                <w:color w:val="auto"/>
                <w:sz w:val="22"/>
                <w:szCs w:val="22"/>
                <w:highlight w:val="none"/>
                <w:lang w:eastAsia="zh-CN"/>
              </w:rPr>
              <w:t xml:space="preserve">乙方</w:t>
            </w:r>
            <w:r>
              <w:rPr>
                <w:rFonts w:hint="eastAsia" w:ascii="宋体" w:hAnsi="宋体" w:eastAsia="宋体" w:cs="Times New Roman"/>
                <w:color w:val="auto"/>
                <w:sz w:val="22"/>
                <w:szCs w:val="22"/>
                <w:highlight w:val="none"/>
              </w:rPr>
              <w:t xml:space="preserve">依法为其缴纳的社保缴费证明或者</w:t>
            </w:r>
            <w:r>
              <w:rPr>
                <w:rFonts w:hint="eastAsia" w:ascii="宋体" w:hAnsi="宋体" w:cs="Times New Roman"/>
                <w:color w:val="auto"/>
                <w:sz w:val="22"/>
                <w:szCs w:val="22"/>
                <w:highlight w:val="none"/>
                <w:lang w:eastAsia="zh-CN"/>
              </w:rPr>
              <w:t xml:space="preserve">乙方</w:t>
            </w:r>
            <w:r>
              <w:rPr>
                <w:rFonts w:hint="eastAsia" w:ascii="宋体" w:hAnsi="宋体" w:eastAsia="宋体" w:cs="Times New Roman"/>
                <w:color w:val="auto"/>
                <w:sz w:val="22"/>
                <w:szCs w:val="22"/>
                <w:highlight w:val="none"/>
              </w:rPr>
              <w:t xml:space="preserve">为其缴纳的意外伤害保险证明</w:t>
            </w:r>
            <w:r>
              <w:rPr>
                <w:rFonts w:hint="eastAsia" w:ascii="宋体" w:hAnsi="宋体" w:cs="Times New Roman"/>
                <w:color w:val="auto"/>
                <w:sz w:val="22"/>
                <w:szCs w:val="22"/>
                <w:highlight w:val="none"/>
                <w:lang w:eastAsia="zh-CN"/>
              </w:rPr>
              <w:t xml:space="preserve">。</w:t>
            </w:r>
            <w:r/>
          </w:p>
        </w:tc>
      </w:tr>
      <w:tr>
        <w:trPr>
          <w:jc w:val="center"/>
          <w:trHeight w:val="366"/>
        </w:trPr>
        <w:tc>
          <w:tcPr>
            <w:tcW w:w="1794"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 VOCs</w:t>
            </w:r>
            <w:r>
              <w:rPr>
                <w:rFonts w:hint="eastAsia" w:ascii="宋体" w:hAnsi="宋体" w:eastAsia="宋体" w:cs="宋体"/>
                <w:color w:val="auto"/>
                <w:sz w:val="22"/>
                <w:szCs w:val="22"/>
                <w:highlight w:val="none"/>
              </w:rPr>
              <w:t xml:space="preserve">走航车</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1辆</w:t>
            </w:r>
            <w:r/>
          </w:p>
        </w:tc>
        <w:tc>
          <w:tcPr>
            <w:gridSpan w:val="2"/>
            <w:tcW w:w="7636" w:type="dxa"/>
            <w:vAlign w:val="center"/>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31"/>
        </w:trPr>
        <w:tc>
          <w:tcPr>
            <w:tcW w:w="1794"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道路积尘走航车</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1辆</w:t>
            </w:r>
            <w:r/>
          </w:p>
        </w:tc>
        <w:tc>
          <w:tcPr>
            <w:gridSpan w:val="2"/>
            <w:tcW w:w="7636" w:type="dxa"/>
            <w:vAlign w:val="center"/>
            <w:vMerge w:val="restart"/>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自有或租赁，中标后需提供以下资料供采购人备案：如为自有，需提供①购置发票（发票抬头名称须与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名称一致）、②设备照片；如为租赁，需提供①租赁协议（租赁期须不小于本项目服务期限）、②租赁费发票、③设备照片。</w:t>
            </w:r>
            <w:r/>
          </w:p>
        </w:tc>
      </w:tr>
      <w:tr>
        <w:trPr>
          <w:jc w:val="center"/>
          <w:trHeight w:val="469"/>
        </w:trPr>
        <w:tc>
          <w:tcPr>
            <w:tcW w:w="1794"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激光雷达</w:t>
            </w:r>
            <w:r/>
          </w:p>
        </w:tc>
        <w:tc>
          <w:tcPr>
            <w:tcW w:w="763"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1个</w:t>
            </w:r>
            <w:r/>
          </w:p>
        </w:tc>
        <w:tc>
          <w:tcPr>
            <w:gridSpan w:val="2"/>
            <w:tcW w:w="7636" w:type="dxa"/>
            <w:vAlign w:val="center"/>
            <w:vMerge w:val="continue"/>
            <w:textDirection w:val="lrTb"/>
            <w:noWrap w:val="false"/>
          </w:tcPr>
          <w:p>
            <w:pPr>
              <w:jc w:val="left"/>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304"/>
        </w:trPr>
        <w:tc>
          <w:tcPr>
            <w:gridSpan w:val="4"/>
            <w:tcW w:w="10193" w:type="dxa"/>
            <w:textDirection w:val="lrTb"/>
            <w:noWrap w:val="false"/>
          </w:tcPr>
          <w:p>
            <w:pPr>
              <w:spacing w:line="276" w:lineRule="auto"/>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注：</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ascii="宋体" w:hAnsi="宋体" w:eastAsia="宋体" w:cs="Times New Roman"/>
                <w:b/>
                <w:color w:val="auto"/>
                <w:sz w:val="22"/>
                <w:szCs w:val="22"/>
                <w:highlight w:val="none"/>
                <w:lang w:val="zh-CN"/>
              </w:rPr>
              <w:t xml:space="preserve">1</w:t>
            </w:r>
            <w:r>
              <w:rPr>
                <w:rFonts w:hint="eastAsia" w:ascii="宋体" w:hAnsi="宋体" w:eastAsia="宋体" w:cs="Times New Roman"/>
                <w:b/>
                <w:color w:val="auto"/>
                <w:sz w:val="22"/>
                <w:szCs w:val="22"/>
                <w:highlight w:val="none"/>
                <w:lang w:val="zh-CN"/>
              </w:rPr>
              <w:t xml:space="preserve">）</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必须在取得中标资格后30日内，按上述最低配置要求，将人员</w:t>
            </w:r>
            <w:r>
              <w:rPr>
                <w:rFonts w:hint="eastAsia" w:ascii="宋体" w:hAnsi="宋体" w:eastAsia="宋体" w:cs="Times New Roman"/>
                <w:b/>
                <w:color w:val="auto"/>
                <w:sz w:val="22"/>
                <w:szCs w:val="22"/>
                <w:highlight w:val="none"/>
              </w:rPr>
              <w:t xml:space="preserve">及设备</w:t>
            </w:r>
            <w:r>
              <w:rPr>
                <w:rFonts w:hint="eastAsia" w:ascii="宋体" w:hAnsi="宋体" w:eastAsia="宋体" w:cs="Times New Roman"/>
                <w:b/>
                <w:color w:val="auto"/>
                <w:sz w:val="22"/>
                <w:szCs w:val="22"/>
                <w:highlight w:val="none"/>
                <w:lang w:val="zh-CN"/>
              </w:rPr>
              <w:t xml:space="preserve">配置齐全；如未能按期配置齐全，视为</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放弃中标资格, </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有权取消其中标资格，并由第二中标候选供应商顺序替补为中标供应商，并与</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签订合同。</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也可以重新招标。给</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造成的损失，原中标供应商还应当予以赔偿。</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hint="eastAsia" w:ascii="宋体" w:hAnsi="宋体" w:eastAsia="宋体" w:cs="Times New Roman"/>
                <w:b/>
                <w:color w:val="auto"/>
                <w:sz w:val="22"/>
                <w:szCs w:val="22"/>
                <w:highlight w:val="none"/>
                <w:lang w:val="zh-CN"/>
              </w:rPr>
              <w:t xml:space="preserve">2）根据《中华人民共和国劳动合同法》《中华人民共和国社会保险法》，</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必须依法规范用工，符合规定条件的人员须依法参加社会保险、</w:t>
            </w:r>
            <w:r>
              <w:rPr>
                <w:rFonts w:hint="eastAsia" w:ascii="宋体" w:hAnsi="宋体" w:eastAsia="宋体" w:cs="Times New Roman"/>
                <w:b/>
                <w:color w:val="auto"/>
                <w:sz w:val="22"/>
                <w:szCs w:val="22"/>
                <w:highlight w:val="none"/>
                <w:lang w:val="en-US" w:eastAsia="zh-CN"/>
              </w:rPr>
              <w:t xml:space="preserve">缴纳住房公积金</w:t>
            </w:r>
            <w:r>
              <w:rPr>
                <w:rFonts w:hint="eastAsia" w:ascii="宋体" w:hAnsi="宋体" w:eastAsia="宋体" w:cs="Times New Roman"/>
                <w:b/>
                <w:color w:val="auto"/>
                <w:sz w:val="22"/>
                <w:szCs w:val="22"/>
                <w:highlight w:val="none"/>
                <w:lang w:val="zh-CN"/>
              </w:rPr>
              <w:t xml:space="preserve">，人员工资应不低于最新公布的</w:t>
            </w:r>
            <w:r>
              <w:rPr>
                <w:rFonts w:hint="eastAsia" w:ascii="宋体" w:hAnsi="宋体" w:eastAsia="宋体" w:cs="Times New Roman"/>
                <w:b/>
                <w:color w:val="auto"/>
                <w:sz w:val="22"/>
                <w:szCs w:val="22"/>
                <w:highlight w:val="none"/>
              </w:rPr>
              <w:t xml:space="preserve">无锡市</w:t>
            </w:r>
            <w:r>
              <w:rPr>
                <w:rFonts w:hint="eastAsia" w:ascii="宋体" w:hAnsi="宋体" w:eastAsia="宋体" w:cs="Times New Roman"/>
                <w:b/>
                <w:color w:val="auto"/>
                <w:sz w:val="22"/>
                <w:szCs w:val="22"/>
                <w:highlight w:val="none"/>
                <w:lang w:val="zh-CN"/>
              </w:rPr>
              <w:t xml:space="preserve">最低工资标准。</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ascii="宋体" w:hAnsi="宋体" w:eastAsia="宋体" w:cs="Times New Roman"/>
                <w:b/>
                <w:color w:val="auto"/>
                <w:sz w:val="22"/>
                <w:szCs w:val="22"/>
                <w:highlight w:val="none"/>
                <w:lang w:val="zh-CN"/>
              </w:rPr>
              <w:t xml:space="preserve">3</w:t>
            </w:r>
            <w:r>
              <w:rPr>
                <w:rFonts w:hint="eastAsia" w:ascii="宋体" w:hAnsi="宋体" w:eastAsia="宋体" w:cs="Times New Roman"/>
                <w:b/>
                <w:color w:val="auto"/>
                <w:sz w:val="22"/>
                <w:szCs w:val="22"/>
                <w:highlight w:val="none"/>
                <w:lang w:val="zh-CN"/>
              </w:rPr>
              <w:t xml:space="preserve">）在合同履行过程中，如检查发现有人员不到位现象的，视为违约，</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有权对</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收取违约金1000元/人/次。</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所有服务人员相关证件（包括身份证复印件）等需交</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备案，如人员发生变动，人员变动资料需交</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备案。</w:t>
            </w:r>
            <w:r/>
          </w:p>
          <w:p>
            <w:pPr>
              <w:spacing w:line="276" w:lineRule="auto"/>
              <w:shd w:val="clear" w:color="auto" w:fill="ffffff"/>
              <w:widowControl/>
              <w:rPr>
                <w:rFonts w:hint="eastAsia" w:ascii="宋体" w:hAnsi="宋体" w:eastAsia="宋体" w:cs="Times New Roman"/>
                <w:b/>
                <w:color w:val="auto"/>
                <w:sz w:val="22"/>
                <w:szCs w:val="22"/>
                <w:highlight w:val="none"/>
                <w:lang w:val="zh-CN"/>
              </w:rPr>
            </w:pPr>
            <w:r>
              <w:rPr>
                <w:rFonts w:ascii="宋体" w:hAnsi="宋体" w:eastAsia="宋体" w:cs="Times New Roman"/>
                <w:b/>
                <w:color w:val="auto"/>
                <w:sz w:val="22"/>
                <w:szCs w:val="22"/>
                <w:highlight w:val="none"/>
                <w:lang w:val="zh-CN"/>
              </w:rPr>
              <w:t xml:space="preserve">4</w:t>
            </w:r>
            <w:r>
              <w:rPr>
                <w:rFonts w:hint="eastAsia" w:ascii="宋体" w:hAnsi="宋体" w:eastAsia="宋体" w:cs="Times New Roman"/>
                <w:b/>
                <w:color w:val="auto"/>
                <w:sz w:val="22"/>
                <w:szCs w:val="22"/>
                <w:highlight w:val="none"/>
                <w:lang w:val="zh-CN"/>
              </w:rPr>
              <w:t xml:space="preserve">）</w:t>
            </w:r>
            <w:r>
              <w:rPr>
                <w:rFonts w:hint="eastAsia" w:ascii="宋体" w:hAnsi="宋体" w:cs="Times New Roman"/>
                <w:b/>
                <w:color w:val="auto"/>
                <w:sz w:val="22"/>
                <w:szCs w:val="22"/>
                <w:highlight w:val="none"/>
                <w:lang w:val="zh-CN"/>
              </w:rPr>
              <w:t xml:space="preserve">乙方</w:t>
            </w:r>
            <w:r>
              <w:rPr>
                <w:rFonts w:hint="eastAsia" w:ascii="宋体" w:hAnsi="宋体" w:eastAsia="宋体" w:cs="Times New Roman"/>
                <w:b/>
                <w:color w:val="auto"/>
                <w:sz w:val="22"/>
                <w:szCs w:val="22"/>
                <w:highlight w:val="none"/>
                <w:lang w:val="zh-CN"/>
              </w:rPr>
              <w:t xml:space="preserve">应按要求定期加强对员工的培训、管理，以达到符合</w:t>
            </w:r>
            <w:r>
              <w:rPr>
                <w:rFonts w:hint="eastAsia" w:ascii="宋体" w:hAnsi="宋体" w:cs="Times New Roman"/>
                <w:b/>
                <w:color w:val="auto"/>
                <w:sz w:val="22"/>
                <w:szCs w:val="22"/>
                <w:highlight w:val="none"/>
                <w:lang w:val="zh-CN"/>
              </w:rPr>
              <w:t xml:space="preserve">甲方</w:t>
            </w:r>
            <w:r>
              <w:rPr>
                <w:rFonts w:hint="eastAsia" w:ascii="宋体" w:hAnsi="宋体" w:eastAsia="宋体" w:cs="Times New Roman"/>
                <w:b/>
                <w:color w:val="auto"/>
                <w:sz w:val="22"/>
                <w:szCs w:val="22"/>
                <w:highlight w:val="none"/>
                <w:lang w:val="zh-CN"/>
              </w:rPr>
              <w:t xml:space="preserve">管理要求。</w:t>
            </w:r>
            <w:r/>
          </w:p>
        </w:tc>
      </w:tr>
    </w:tbl>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4.服务要求</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（1）站点周边巡查</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以惠山新城重点区域为日常巡查管控范围为污染天气（空气站数据较差时）巡查管控区域。重点针对餐饮油烟、交通、工地、汽修、工业企业等污染源进行现场巡查，必要时可借助无人机等设备开展工作。反馈相关问题，跟踪管控措施落实情况。</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）日报、月报、年度总结及预警预报</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编写日报，每天对前一日数据进行分析；对月度数据、年度数据进行汇总、比对；结合气象条件对当日数据进行预判。</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）数据分析</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通过数据分析和监测设备核查，识别数据变化特征和异常值产生的可能原因，同时判别设备或周边微环境的影响因素，提出建</w:t>
      </w:r>
      <w:r>
        <w:rPr>
          <w:rFonts w:hint="eastAsia" w:ascii="宋体" w:hAnsi="宋体" w:eastAsia="宋体" w:cs="Times New Roman"/>
          <w:bCs/>
          <w:color w:val="auto"/>
          <w:sz w:val="24"/>
          <w:szCs w:val="24"/>
          <w:highlight w:val="none"/>
          <w:lang w:eastAsia="zh-CN"/>
        </w:rPr>
        <w:t xml:space="preserve">议和</w:t>
      </w:r>
      <w:r>
        <w:rPr>
          <w:rFonts w:hint="eastAsia" w:ascii="宋体" w:hAnsi="宋体" w:eastAsia="宋体" w:cs="Times New Roman"/>
          <w:bCs/>
          <w:color w:val="auto"/>
          <w:sz w:val="24"/>
          <w:szCs w:val="24"/>
          <w:highlight w:val="none"/>
        </w:rPr>
        <w:t xml:space="preserve">对策。</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（4）落实管控</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根据监测监管和分析研判，针对污染天气、污染过程进行预警、调度管控，并采取措施改善微环境，力争改善大气环境质量，保争优良天，避免出现重污染天气。</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（5）大气环境管理相关业务工作</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协助无锡市惠山生态环境局开展大气环境管理相关业务工作。</w:t>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ascii="宋体" w:hAnsi="宋体" w:eastAsia="宋体" w:cs="Times New Roman"/>
          <w:b/>
          <w:color w:val="auto"/>
          <w:sz w:val="24"/>
          <w:szCs w:val="24"/>
          <w:highlight w:val="none"/>
        </w:rPr>
        <w:t xml:space="preserve">5</w:t>
      </w:r>
      <w:r>
        <w:rPr>
          <w:rFonts w:hint="eastAsia" w:ascii="宋体" w:hAnsi="宋体" w:eastAsia="宋体" w:cs="Times New Roman"/>
          <w:b/>
          <w:color w:val="auto"/>
          <w:sz w:val="24"/>
          <w:szCs w:val="24"/>
          <w:highlight w:val="none"/>
        </w:rPr>
        <w:t xml:space="preserve">.其他要求</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（1）接受</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定期或不定期的监督及考核，若</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未按规定定期进行周边巡查、编写日报、月报或服务成果未达到</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要求，</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有权对</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进行扣款，考核结果连续三次未达到</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要求，</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有权单方解除合同，造成的损失全部由</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承担。</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（2）</w:t>
      </w:r>
      <w:r>
        <w:rPr>
          <w:rFonts w:hint="eastAsia" w:ascii="宋体" w:hAnsi="宋体" w:cs="Times New Roman"/>
          <w:bCs/>
          <w:color w:val="auto"/>
          <w:sz w:val="24"/>
          <w:szCs w:val="24"/>
          <w:highlight w:val="none"/>
          <w:lang w:eastAsia="zh-CN"/>
        </w:rPr>
        <w:t xml:space="preserve">乙方</w:t>
      </w:r>
      <w:r>
        <w:rPr>
          <w:rFonts w:ascii="宋体" w:hAnsi="宋体" w:eastAsia="宋体" w:cs="Times New Roman"/>
          <w:bCs/>
          <w:color w:val="auto"/>
          <w:sz w:val="24"/>
          <w:szCs w:val="24"/>
          <w:highlight w:val="none"/>
        </w:rPr>
        <w:t xml:space="preserve">必须完全同意，本项目成果的著作权、版权、专利权和使用权归</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所有（署名权除外），</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完全享有自由处置该项目成果的权利。</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乙方</w:t>
      </w:r>
      <w:r>
        <w:rPr>
          <w:rFonts w:ascii="宋体" w:hAnsi="宋体" w:eastAsia="宋体" w:cs="Times New Roman"/>
          <w:bCs/>
          <w:color w:val="auto"/>
          <w:sz w:val="24"/>
          <w:szCs w:val="24"/>
          <w:highlight w:val="none"/>
        </w:rPr>
        <w:t xml:space="preserve">必须对</w:t>
      </w:r>
      <w:r>
        <w:rPr>
          <w:rFonts w:hint="eastAsia" w:ascii="宋体" w:hAnsi="宋体" w:cs="Times New Roman"/>
          <w:bCs/>
          <w:color w:val="auto"/>
          <w:sz w:val="24"/>
          <w:szCs w:val="24"/>
          <w:highlight w:val="none"/>
          <w:lang w:eastAsia="zh-CN"/>
        </w:rPr>
        <w:t xml:space="preserve">甲方</w:t>
      </w:r>
      <w:r>
        <w:rPr>
          <w:rFonts w:ascii="宋体" w:hAnsi="宋体" w:eastAsia="宋体" w:cs="Times New Roman"/>
          <w:bCs/>
          <w:color w:val="auto"/>
          <w:sz w:val="24"/>
          <w:szCs w:val="24"/>
          <w:highlight w:val="none"/>
        </w:rPr>
        <w:t xml:space="preserve">提供的属于国家秘密</w:t>
      </w:r>
      <w:r>
        <w:rPr>
          <w:rFonts w:hint="eastAsia" w:ascii="宋体" w:hAnsi="宋体" w:eastAsia="宋体" w:cs="Times New Roman"/>
          <w:bCs/>
          <w:color w:val="auto"/>
          <w:sz w:val="24"/>
          <w:szCs w:val="24"/>
          <w:highlight w:val="none"/>
        </w:rPr>
        <w:t xml:space="preserve">，以及</w:t>
      </w:r>
      <w:r>
        <w:rPr>
          <w:rFonts w:ascii="宋体" w:hAnsi="宋体" w:eastAsia="宋体" w:cs="Times New Roman"/>
          <w:bCs/>
          <w:color w:val="auto"/>
          <w:sz w:val="24"/>
          <w:szCs w:val="24"/>
          <w:highlight w:val="none"/>
        </w:rPr>
        <w:t xml:space="preserve">商业秘密及个人隐私信</w:t>
      </w:r>
      <w:r>
        <w:rPr>
          <w:rFonts w:hint="eastAsia" w:ascii="宋体" w:hAnsi="宋体" w:eastAsia="宋体" w:cs="Times New Roman"/>
          <w:bCs/>
          <w:color w:val="auto"/>
          <w:sz w:val="24"/>
          <w:szCs w:val="24"/>
          <w:highlight w:val="none"/>
        </w:rPr>
        <w:t xml:space="preserve">息等工作秘密资料、调查数据保密，未经</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书面同意，</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不得泄露以上相关成果内容。如查实</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确有泄密行为，</w:t>
      </w:r>
      <w:r>
        <w:rPr>
          <w:rFonts w:hint="eastAsia" w:ascii="宋体" w:hAnsi="宋体" w:cs="Times New Roman"/>
          <w:bCs/>
          <w:color w:val="auto"/>
          <w:sz w:val="24"/>
          <w:szCs w:val="24"/>
          <w:highlight w:val="none"/>
          <w:lang w:eastAsia="zh-CN"/>
        </w:rPr>
        <w:t xml:space="preserve">甲方</w:t>
      </w:r>
      <w:r>
        <w:rPr>
          <w:rFonts w:hint="eastAsia" w:ascii="宋体" w:hAnsi="宋体" w:eastAsia="宋体" w:cs="Times New Roman"/>
          <w:bCs/>
          <w:color w:val="auto"/>
          <w:sz w:val="24"/>
          <w:szCs w:val="24"/>
          <w:highlight w:val="none"/>
        </w:rPr>
        <w:t xml:space="preserve">有权拒付全部服务报酬，并依法追究</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的法律及赔偿责任。</w:t>
      </w:r>
      <w:r>
        <w:rPr>
          <w:rFonts w:hint="eastAsia" w:ascii="宋体" w:hAnsi="宋体" w:cs="Times New Roman"/>
          <w:bCs/>
          <w:color w:val="auto"/>
          <w:sz w:val="24"/>
          <w:szCs w:val="24"/>
          <w:highlight w:val="none"/>
          <w:lang w:eastAsia="zh-CN"/>
        </w:rPr>
        <w:t xml:space="preserve">乙方</w:t>
      </w:r>
      <w:r>
        <w:rPr>
          <w:rFonts w:hint="eastAsia" w:ascii="宋体" w:hAnsi="宋体" w:eastAsia="宋体" w:cs="Times New Roman"/>
          <w:bCs/>
          <w:color w:val="auto"/>
          <w:sz w:val="24"/>
          <w:szCs w:val="24"/>
          <w:highlight w:val="none"/>
        </w:rPr>
        <w:t xml:space="preserve">的保密责任，不因本项目合同的中止或解除而失效。</w:t>
      </w:r>
      <w:r/>
    </w:p>
    <w:p>
      <w:pPr>
        <w:ind w:firstLine="480"/>
        <w:spacing w:line="440" w:lineRule="exact"/>
        <w:tabs>
          <w:tab w:val="left" w:pos="945" w:leader="none"/>
        </w:tabs>
        <w:rPr>
          <w:rFonts w:hint="eastAsia" w:ascii="宋体" w:hAnsi="宋体" w:eastAsia="宋体" w:cs="Times New Roman"/>
          <w:bCs/>
          <w:color w:val="auto"/>
          <w:sz w:val="24"/>
          <w:szCs w:val="24"/>
          <w:highlight w:val="none"/>
        </w:rPr>
        <w:outlineLvl w:val="0"/>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双方均应保护对方的知识产权，未经对方同意，任何一方均不得将对方</w:t>
      </w:r>
      <w:r>
        <w:rPr>
          <w:rFonts w:hint="eastAsia" w:ascii="宋体" w:hAnsi="宋体" w:eastAsia="宋体" w:cs="Times New Roman"/>
          <w:bCs/>
          <w:color w:val="auto"/>
          <w:sz w:val="24"/>
          <w:szCs w:val="24"/>
          <w:highlight w:val="none"/>
        </w:rPr>
        <w:t xml:space="preserve">的资料及文件擅自修改、复制或向第三人转让或用于本合同项</w:t>
      </w:r>
      <w:r>
        <w:rPr>
          <w:rFonts w:hint="eastAsia" w:ascii="宋体" w:hAnsi="宋体" w:eastAsia="宋体" w:cs="Times New Roman"/>
          <w:bCs/>
          <w:color w:val="auto"/>
          <w:sz w:val="24"/>
          <w:szCs w:val="24"/>
          <w:highlight w:val="none"/>
          <w:lang w:eastAsia="zh-CN"/>
        </w:rPr>
        <w:t xml:space="preserve">目以</w:t>
      </w:r>
      <w:r>
        <w:rPr>
          <w:rFonts w:hint="eastAsia" w:ascii="宋体" w:hAnsi="宋体" w:eastAsia="宋体" w:cs="Times New Roman"/>
          <w:bCs/>
          <w:color w:val="auto"/>
          <w:sz w:val="24"/>
          <w:szCs w:val="24"/>
          <w:highlight w:val="none"/>
        </w:rPr>
        <w:t xml:space="preserve">外的项目。如发生以上情况，泄密方承担一切由此引起的后果并承担赔偿责任。</w:t>
      </w:r>
      <w:r/>
    </w:p>
    <w:p>
      <w:pPr>
        <w:ind w:firstLine="480"/>
        <w:spacing w:line="420" w:lineRule="exact"/>
        <w:tabs>
          <w:tab w:val="left" w:pos="945" w:leader="none"/>
        </w:tabs>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（5）为保障项目高效优质实施，乙方可配备与服务内容相匹配的专业仪器设备。</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合同</w:t>
      </w:r>
      <w:r>
        <w:rPr>
          <w:rFonts w:hint="eastAsia" w:ascii="宋体" w:hAnsi="宋体" w:eastAsia="宋体" w:cs="Times New Roman"/>
          <w:b/>
          <w:color w:val="auto"/>
          <w:sz w:val="24"/>
          <w:szCs w:val="24"/>
          <w:highlight w:val="none"/>
        </w:rPr>
        <w:t xml:space="preserve">价款支付步骤和办法</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乙方账户信息</w:t>
      </w:r>
      <w:r/>
    </w:p>
    <w:p>
      <w:pPr>
        <w:numPr>
          <w:ilvl w:val="0"/>
          <w:numId w:val="0"/>
        </w:numPr>
        <w:ind w:firstLine="482"/>
        <w:keepLines w:val="0"/>
        <w:keepNext w:val="0"/>
        <w:pageBreakBefore w:val="0"/>
        <w:spacing w:line="440" w:lineRule="exact"/>
        <w:shd w:val="clear" w:color="auto" w:fill="ffffff"/>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1.</w:t>
      </w:r>
      <w:r>
        <w:rPr>
          <w:rFonts w:hint="eastAsia" w:ascii="宋体" w:hAnsi="宋体" w:eastAsia="宋体" w:cs="Times New Roman"/>
          <w:b/>
          <w:color w:val="auto"/>
          <w:sz w:val="24"/>
          <w:szCs w:val="24"/>
          <w:highlight w:val="none"/>
          <w:lang w:val="en-US" w:eastAsia="zh-CN"/>
        </w:rPr>
        <w:t xml:space="preserve">合同</w:t>
      </w:r>
      <w:r>
        <w:rPr>
          <w:rFonts w:hint="eastAsia" w:ascii="宋体" w:hAnsi="宋体" w:eastAsia="宋体" w:cs="Times New Roman"/>
          <w:b/>
          <w:color w:val="auto"/>
          <w:sz w:val="24"/>
          <w:szCs w:val="24"/>
          <w:highlight w:val="none"/>
        </w:rPr>
        <w:t xml:space="preserve">价款支付步骤和办法</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u w:val="single"/>
        </w:rPr>
        <w:t xml:space="preserve">合同签订后，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支付合同价款的30%；</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提交2026年度工作成果，</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支付合同价款的40%；服务期满后，</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根据环境空气质量改善目标任务完成情况进行结算，</w:t>
      </w:r>
      <w:r>
        <w:rPr>
          <w:rFonts w:hint="eastAsia" w:ascii="宋体" w:hAnsi="宋体" w:eastAsia="宋体" w:cs="宋体"/>
          <w:b w:val="0"/>
          <w:bCs/>
          <w:color w:val="auto"/>
          <w:sz w:val="24"/>
          <w:szCs w:val="24"/>
          <w:highlight w:val="none"/>
          <w:u w:val="single"/>
        </w:rPr>
        <w:t xml:space="preserve">完成省市下达的环境空气质量改善目标的，一次性付清余款；PM2.5年平均浓度未完成省市下达的2026年环境空气质量改善目标（PM2.5年平均浓度虽未完成省市下达的2026年环境空气质量改善目标，但2025年度PM2.5年平均浓度同比改善幅度达到无锡市各板块排名前三的免除），或空气优良天数比率未完成省市下达的2026年环境空气质量改善目标的（空气优良天数比率虽未完成省市下达的目标，但2026年度空气优良天数比率绝对值达到无锡市各板块排名前三的免除），一项扣款合同总价的5%，最多扣款合同总价的10%。每次付款前，</w:t>
      </w:r>
      <w:r>
        <w:rPr>
          <w:rFonts w:hint="eastAsia" w:ascii="宋体" w:hAnsi="宋体" w:cs="宋体"/>
          <w:b w:val="0"/>
          <w:bCs/>
          <w:color w:val="auto"/>
          <w:sz w:val="24"/>
          <w:szCs w:val="24"/>
          <w:highlight w:val="none"/>
          <w:u w:val="single"/>
          <w:lang w:eastAsia="zh-CN"/>
        </w:rPr>
        <w:t xml:space="preserve">乙方</w:t>
      </w:r>
      <w:r>
        <w:rPr>
          <w:rFonts w:hint="eastAsia" w:ascii="宋体" w:hAnsi="宋体" w:eastAsia="宋体" w:cs="宋体"/>
          <w:b w:val="0"/>
          <w:bCs/>
          <w:color w:val="auto"/>
          <w:sz w:val="24"/>
          <w:szCs w:val="24"/>
          <w:highlight w:val="none"/>
          <w:u w:val="single"/>
        </w:rPr>
        <w:t xml:space="preserve">须出具相应的税金发票，实际付款进度还需结合</w:t>
      </w:r>
      <w:r>
        <w:rPr>
          <w:rFonts w:hint="eastAsia" w:ascii="宋体" w:hAnsi="宋体" w:cs="宋体"/>
          <w:b w:val="0"/>
          <w:bCs/>
          <w:color w:val="auto"/>
          <w:sz w:val="24"/>
          <w:szCs w:val="24"/>
          <w:highlight w:val="none"/>
          <w:u w:val="single"/>
          <w:lang w:eastAsia="zh-CN"/>
        </w:rPr>
        <w:t xml:space="preserve">甲方</w:t>
      </w:r>
      <w:r>
        <w:rPr>
          <w:rFonts w:hint="eastAsia" w:ascii="宋体" w:hAnsi="宋体" w:eastAsia="宋体" w:cs="宋体"/>
          <w:b w:val="0"/>
          <w:bCs/>
          <w:color w:val="auto"/>
          <w:sz w:val="24"/>
          <w:szCs w:val="24"/>
          <w:highlight w:val="none"/>
          <w:u w:val="single"/>
        </w:rPr>
        <w:t xml:space="preserve">财政资金拨款进度。</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2</w:t>
      </w:r>
      <w:r>
        <w:rPr>
          <w:rFonts w:hint="default"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rPr>
        <w:t xml:space="preserve">乙方账户信息：</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账户</w:t>
      </w:r>
      <w:r>
        <w:rPr>
          <w:rFonts w:hint="eastAsia" w:ascii="宋体" w:hAnsi="宋体" w:eastAsia="宋体" w:cs="Times New Roman"/>
          <w:b w:val="0"/>
          <w:bCs w:val="0"/>
          <w:color w:val="auto"/>
          <w:sz w:val="24"/>
          <w:szCs w:val="24"/>
          <w:highlight w:val="none"/>
          <w:lang w:val="en-US" w:eastAsia="zh-CN"/>
        </w:rPr>
        <w:t xml:space="preserve">名称</w:t>
      </w:r>
      <w:r>
        <w:rPr>
          <w:rFonts w:hint="eastAsia" w:ascii="宋体" w:hAnsi="宋体" w:eastAsia="宋体" w:cs="Times New Roman"/>
          <w:b w:val="0"/>
          <w:bCs w:val="0"/>
          <w:color w:val="auto"/>
          <w:sz w:val="24"/>
          <w:szCs w:val="24"/>
          <w:highlight w:val="none"/>
        </w:rPr>
        <w:t xml:space="preserve">：</w:t>
      </w:r>
      <w:r>
        <w:rPr>
          <w:rFonts w:hint="default" w:ascii="Times New Roman" w:hAnsi="Times New Roman" w:eastAsia="宋体" w:cs="Times New Roman"/>
          <w:color w:val="auto"/>
          <w:sz w:val="24"/>
          <w:szCs w:val="28"/>
          <w:highlight w:val="none"/>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开户</w:t>
      </w:r>
      <w:r>
        <w:rPr>
          <w:rFonts w:hint="eastAsia" w:ascii="宋体" w:hAnsi="宋体" w:eastAsia="宋体" w:cs="Times New Roman"/>
          <w:b w:val="0"/>
          <w:bCs w:val="0"/>
          <w:color w:val="auto"/>
          <w:sz w:val="24"/>
          <w:szCs w:val="24"/>
          <w:highlight w:val="none"/>
          <w:lang w:val="en-US" w:eastAsia="zh-CN"/>
        </w:rPr>
        <w:t xml:space="preserve">银行</w:t>
      </w:r>
      <w:r>
        <w:rPr>
          <w:rFonts w:hint="eastAsia" w:ascii="宋体" w:hAnsi="宋体" w:eastAsia="宋体" w:cs="Times New Roman"/>
          <w:b w:val="0"/>
          <w:bCs w:val="0"/>
          <w:color w:val="auto"/>
          <w:sz w:val="24"/>
          <w:szCs w:val="24"/>
          <w:highlight w:val="none"/>
        </w:rPr>
        <w:t xml:space="preserve">：</w:t>
      </w:r>
      <w:r>
        <w:rPr>
          <w:rFonts w:hint="default" w:ascii="Times New Roman" w:hAnsi="Times New Roman" w:eastAsia="宋体" w:cs="Times New Roman"/>
          <w:color w:val="auto"/>
          <w:sz w:val="24"/>
          <w:szCs w:val="28"/>
          <w:highlight w:val="none"/>
          <w:u w:val="single"/>
        </w:rPr>
        <w:t xml:space="preserve">                 </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银行</w:t>
      </w:r>
      <w:r>
        <w:rPr>
          <w:rFonts w:hint="eastAsia" w:ascii="宋体" w:hAnsi="宋体" w:eastAsia="宋体" w:cs="Times New Roman"/>
          <w:b w:val="0"/>
          <w:bCs w:val="0"/>
          <w:color w:val="auto"/>
          <w:sz w:val="24"/>
          <w:szCs w:val="24"/>
          <w:highlight w:val="none"/>
        </w:rPr>
        <w:t xml:space="preserve">账号：</w:t>
      </w:r>
      <w:r>
        <w:rPr>
          <w:rFonts w:hint="default" w:ascii="Times New Roman" w:hAnsi="Times New Roman" w:eastAsia="宋体" w:cs="Times New Roman"/>
          <w:color w:val="auto"/>
          <w:sz w:val="24"/>
          <w:szCs w:val="28"/>
          <w:highlight w:val="none"/>
          <w:u w:val="single"/>
        </w:rPr>
        <w:t xml:space="preserve">                 </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甲方的权利与义务</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1.甲方须向乙方提供有关资料和文件，并对其完整性、真实性及时限负责；</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2.甲方不得干涉乙方依法或依本合同规定内容所进行的服务活动；</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3.甲方除按本合同向乙方提交有关资料及文件外还负责协调有关事宜，乙方积极配合；</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4.甲方拥有乙方提供的所有成果、资料和文件的知识产权和相关财产权利；</w:t>
      </w:r>
      <w:r/>
    </w:p>
    <w:p>
      <w:pPr>
        <w:ind w:firstLine="480"/>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 xml:space="preserve">5.法规、政策规定由甲方承担的其他责任。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乙方的权利与义务</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1.依照法律法规、技术标准和执业准则，开展</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活动，对</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质量负责，在本项目区域内委派有岗位资质的人员履行本合同；</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2.有权要求甲方提供</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所需的工作环境；</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3.有权拒绝甲方提出的影响</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质量的要求；</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4.开展</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活动时不得侵害甲方、使用人及他人的合法权益，不得利用提供</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的便利获取不当利益；</w:t>
      </w:r>
      <w:r/>
    </w:p>
    <w:p>
      <w:pPr>
        <w:numPr>
          <w:ilvl w:val="0"/>
          <w:numId w:val="0"/>
        </w:numPr>
        <w:ind w:firstLine="480"/>
        <w:keepLines w:val="0"/>
        <w:keepNext w:val="0"/>
        <w:pageBreakBefore w:val="0"/>
        <w:spacing w:line="44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5.根据有关法律法规的规定和本合同的规定，向甲方收取</w:t>
      </w:r>
      <w:r>
        <w:rPr>
          <w:rFonts w:hint="eastAsia" w:ascii="宋体" w:hAnsi="宋体" w:cs="Times New Roman"/>
          <w:b w:val="0"/>
          <w:bCs/>
          <w:color w:val="auto"/>
          <w:sz w:val="24"/>
          <w:szCs w:val="24"/>
          <w:highlight w:val="none"/>
          <w:lang w:val="en-US" w:eastAsia="zh-CN"/>
        </w:rPr>
        <w:t xml:space="preserve">大气管控服务</w:t>
      </w:r>
      <w:r>
        <w:rPr>
          <w:rFonts w:hint="eastAsia" w:ascii="宋体" w:hAnsi="宋体" w:eastAsia="宋体" w:cs="Times New Roman"/>
          <w:b w:val="0"/>
          <w:bCs/>
          <w:color w:val="auto"/>
          <w:sz w:val="24"/>
          <w:szCs w:val="24"/>
          <w:highlight w:val="none"/>
          <w:lang w:val="en-US" w:eastAsia="zh-CN"/>
        </w:rPr>
        <w:t xml:space="preserve">费用；</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6.法规、政策规定由乙方承担的其他责任。</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转包或分包</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安全责任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color w:val="auto"/>
          <w:sz w:val="24"/>
          <w:szCs w:val="24"/>
          <w:highlight w:val="none"/>
        </w:rPr>
        <w:t xml:space="preserve">在合同期内由于乙方操作不当或其他问题引起的安全责任事故由乙方负全责，与甲方无关。除自行承担相关经济责任外，甲方保留对乙方的经济追偿权。</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保密要求</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1.乙方必须完全同意，本项目成果的著作权、版权、专利权和使用权归甲方所有（署名权除外），甲方完全享有自由处置该项目成果的权利。</w:t>
      </w:r>
      <w:r/>
    </w:p>
    <w:p>
      <w:pPr>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2.乙方必须对甲方提供的属于国家秘密</w:t>
      </w:r>
      <w:r>
        <w:rPr>
          <w:rFonts w:hint="eastAsia" w:ascii="宋体" w:hAnsi="宋体" w:eastAsia="宋体" w:cs="Times New Roman"/>
          <w:color w:val="auto"/>
          <w:sz w:val="24"/>
          <w:szCs w:val="24"/>
          <w:highlight w:val="none"/>
          <w:lang w:eastAsia="zh-CN"/>
        </w:rPr>
        <w:t xml:space="preserve">以及</w:t>
      </w:r>
      <w:r>
        <w:rPr>
          <w:rFonts w:hint="eastAsia" w:ascii="宋体" w:hAnsi="宋体" w:eastAsia="宋体" w:cs="Times New Roman"/>
          <w:color w:val="auto"/>
          <w:sz w:val="24"/>
          <w:szCs w:val="24"/>
          <w:highlight w:val="none"/>
        </w:rPr>
        <w:t xml:space="preserve">商业秘密及个人隐私信息等工作秘密资料、调查数据保密，未经甲方书面同意，乙方不得泄露以上相关成果内容。如查实乙方确有泄密行为，甲方有权拒付全部服务报酬，并依法追究成交人的</w:t>
      </w:r>
      <w:r>
        <w:rPr>
          <w:rFonts w:hint="eastAsia" w:ascii="宋体" w:hAnsi="宋体" w:eastAsia="宋体" w:cs="Times New Roman"/>
          <w:color w:val="auto"/>
          <w:sz w:val="24"/>
          <w:szCs w:val="24"/>
          <w:highlight w:val="none"/>
          <w:lang w:eastAsia="zh-CN"/>
        </w:rPr>
        <w:t xml:space="preserve">法律</w:t>
      </w:r>
      <w:r>
        <w:rPr>
          <w:rFonts w:hint="eastAsia" w:ascii="宋体" w:hAnsi="宋体" w:eastAsia="宋体" w:cs="Times New Roman"/>
          <w:color w:val="auto"/>
          <w:sz w:val="24"/>
          <w:szCs w:val="24"/>
          <w:highlight w:val="none"/>
        </w:rPr>
        <w:t xml:space="preserve">赔偿责任。乙方的保密责任，不因本项目合同的</w:t>
      </w:r>
      <w:r>
        <w:rPr>
          <w:rFonts w:hint="eastAsia" w:ascii="宋体" w:hAnsi="宋体" w:eastAsia="宋体" w:cs="Times New Roman"/>
          <w:color w:val="auto"/>
          <w:sz w:val="24"/>
          <w:szCs w:val="24"/>
          <w:highlight w:val="none"/>
          <w:lang w:eastAsia="zh-CN"/>
        </w:rPr>
        <w:t xml:space="preserve">终止</w:t>
      </w:r>
      <w:r>
        <w:rPr>
          <w:rFonts w:hint="eastAsia" w:ascii="宋体" w:hAnsi="宋体" w:eastAsia="宋体" w:cs="Times New Roman"/>
          <w:color w:val="auto"/>
          <w:sz w:val="24"/>
          <w:szCs w:val="24"/>
          <w:highlight w:val="none"/>
        </w:rPr>
        <w:t xml:space="preserve">或解除而失效。</w:t>
      </w:r>
      <w:r/>
    </w:p>
    <w:p>
      <w:pPr>
        <w:ind w:firstLine="480"/>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3.双方均应保护对方的知识产权，未经对方同意，任何一方均不得将对方的资料及文件擅自修改、复制或向第三人转让或用于本合同项</w:t>
      </w:r>
      <w:r>
        <w:rPr>
          <w:rFonts w:hint="eastAsia" w:ascii="宋体" w:hAnsi="宋体" w:eastAsia="宋体" w:cs="Times New Roman"/>
          <w:color w:val="auto"/>
          <w:sz w:val="24"/>
          <w:szCs w:val="24"/>
          <w:highlight w:val="none"/>
          <w:lang w:eastAsia="zh-CN"/>
        </w:rPr>
        <w:t xml:space="preserve">目以</w:t>
      </w:r>
      <w:r>
        <w:rPr>
          <w:rFonts w:hint="eastAsia" w:ascii="宋体" w:hAnsi="宋体" w:eastAsia="宋体" w:cs="Times New Roman"/>
          <w:color w:val="auto"/>
          <w:sz w:val="24"/>
          <w:szCs w:val="24"/>
          <w:highlight w:val="none"/>
        </w:rPr>
        <w:t xml:space="preserve">外的项目。如发生以上情况，泄密方承担一切由此引起的后果并承担赔偿责任。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2.因乙方原因造成本合同无法按时签订，视为乙方违约，甲方有权终止合同；乙方违约对甲方</w:t>
      </w:r>
      <w:r>
        <w:rPr>
          <w:rFonts w:hint="eastAsia" w:ascii="宋体" w:hAnsi="宋体" w:eastAsia="宋体" w:cs="Times New Roman"/>
          <w:color w:val="auto"/>
          <w:sz w:val="24"/>
          <w:szCs w:val="24"/>
          <w:highlight w:val="none"/>
          <w:lang w:eastAsia="zh-CN"/>
        </w:rPr>
        <w:t xml:space="preserve">造成</w:t>
      </w:r>
      <w:r>
        <w:rPr>
          <w:rFonts w:hint="eastAsia" w:ascii="宋体" w:hAnsi="宋体" w:eastAsia="宋体" w:cs="Times New Roman"/>
          <w:color w:val="auto"/>
          <w:sz w:val="24"/>
          <w:szCs w:val="24"/>
          <w:highlight w:val="none"/>
        </w:rPr>
        <w:t xml:space="preserve">损失的，乙方还需另行支付相应的赔偿。</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3.合同期间，甲方不得无故终止合同，如终止合同，非乙方责任，乙方有权要求甲方在付清实际应支付服务费的基础上再赔偿对应全部服务费的30%。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合同期间，乙方不得无故终止合同，如终止此合同，非甲方责任，甲方无需支付服务费且乙方需赔偿甲方全部服务费的30%。</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5.若发生死亡安全事故，除</w:t>
      </w:r>
      <w:r>
        <w:rPr>
          <w:rFonts w:hint="eastAsia" w:ascii="宋体" w:hAnsi="宋体" w:eastAsia="宋体" w:cs="Times New Roman"/>
          <w:color w:val="auto"/>
          <w:sz w:val="24"/>
          <w:szCs w:val="24"/>
          <w:highlight w:val="none"/>
          <w:lang w:eastAsia="zh-CN"/>
        </w:rPr>
        <w:t xml:space="preserve">按照</w:t>
      </w:r>
      <w:r>
        <w:rPr>
          <w:rFonts w:hint="eastAsia" w:ascii="宋体" w:hAnsi="宋体" w:eastAsia="宋体" w:cs="Times New Roman"/>
          <w:color w:val="auto"/>
          <w:sz w:val="24"/>
          <w:szCs w:val="24"/>
          <w:highlight w:val="none"/>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6.在明确违约责任后，乙方应在接到书面通知书起七天内支付违约金、赔偿金等。</w:t>
      </w:r>
      <w:r/>
    </w:p>
    <w:p>
      <w:pPr>
        <w:ind w:firstLine="480"/>
        <w:jc w:val="left"/>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7.违约金不足以支付守约方实际损失的，违约方应当赔偿守约方所有的实际损失。</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廉洁条款</w:t>
      </w:r>
      <w:r/>
    </w:p>
    <w:p>
      <w:pPr>
        <w:ind w:firstLine="525"/>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1.禁止乙方通过对被服务单位“吃拿卡要”等行为影响正常工作的推进。</w:t>
      </w:r>
      <w:r/>
    </w:p>
    <w:p>
      <w:pPr>
        <w:ind w:firstLine="525"/>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eastAsia="宋体" w:cs="宋体"/>
          <w:bCs/>
          <w:color w:val="auto"/>
          <w:sz w:val="24"/>
          <w:highlight w:val="none"/>
          <w:lang w:eastAsia="zh-CN"/>
        </w:rPr>
        <w:t xml:space="preserve">赠予</w:t>
      </w:r>
      <w:r>
        <w:rPr>
          <w:rFonts w:hint="eastAsia" w:ascii="宋体" w:hAnsi="宋体" w:eastAsia="宋体" w:cs="宋体"/>
          <w:bCs/>
          <w:color w:val="auto"/>
          <w:sz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525"/>
        <w:spacing w:line="440" w:lineRule="exact"/>
        <w:rPr>
          <w:rFonts w:hint="eastAsia" w:ascii="宋体" w:hAnsi="宋体" w:eastAsia="宋体" w:cs="Times New Roman"/>
          <w:b/>
          <w:color w:val="auto"/>
          <w:sz w:val="24"/>
          <w:szCs w:val="24"/>
          <w:highlight w:val="none"/>
          <w:lang w:eastAsia="zh-CN"/>
        </w:rPr>
      </w:pPr>
      <w:r>
        <w:rPr>
          <w:rFonts w:hint="eastAsia" w:ascii="宋体" w:hAnsi="宋体" w:eastAsia="宋体" w:cs="宋体"/>
          <w:bCs/>
          <w:color w:val="auto"/>
          <w:sz w:val="24"/>
          <w:highlight w:val="none"/>
        </w:rPr>
        <w:t xml:space="preserve">3.禁止乙方向被服务单位索取或接受被服务单位任何形式的贿赂。</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bookmarkStart w:id="167" w:name="_Hlk108188188"/>
      <w:r>
        <w:rPr>
          <w:rFonts w:hint="eastAsia" w:ascii="宋体" w:hAnsi="宋体" w:eastAsia="宋体" w:cs="Times New Roman"/>
          <w:b/>
          <w:color w:val="auto"/>
          <w:sz w:val="24"/>
          <w:szCs w:val="24"/>
          <w:highlight w:val="none"/>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67"/>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4"/>
        </w:numPr>
        <w:ind w:left="-6" w:firstLine="426"/>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eastAsia="宋体" w:cs="Times New Roman"/>
          <w:b/>
          <w:color w:val="auto"/>
          <w:sz w:val="24"/>
          <w:szCs w:val="24"/>
          <w:highlight w:val="none"/>
          <w:u w:val="single"/>
          <w:lang w:eastAsia="zh-CN"/>
        </w:rPr>
        <w:t xml:space="preserve">无锡市惠山生态环境局</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4"/>
        </w:numPr>
        <w:ind w:left="-6" w:firstLine="426"/>
        <w:keepLines w:val="0"/>
        <w:keepNext w:val="0"/>
        <w:pageBreakBefore w:val="0"/>
        <w:spacing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合同附件：《保密协议书》</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廉洁协议书》《采购需求</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开标一览表</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明细报价表</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w:t>
      </w:r>
      <w:r/>
    </w:p>
    <w:p>
      <w:pPr>
        <w:numPr>
          <w:ilvl w:val="0"/>
          <w:numId w:val="0"/>
        </w:numPr>
        <w:ind w:left="420"/>
        <w:spacing w:line="44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numPr>
          <w:ilvl w:val="0"/>
          <w:numId w:val="0"/>
        </w:numPr>
        <w:ind w:left="420"/>
        <w:spacing w:line="44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left="426"/>
        <w:spacing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以下无正文。</w:t>
      </w:r>
      <w:r/>
    </w:p>
    <w:tbl>
      <w:tblPr>
        <w:tblStyle w:val="1729"/>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52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highlight w:val="none"/>
              </w:rPr>
              <w:suppressLineNumbers w:val="0"/>
            </w:pPr>
            <w:r/>
            <w:bookmarkStart w:id="168" w:name="_Hlk123585932"/>
            <w:r>
              <w:rPr>
                <w:rFonts w:hint="eastAsia" w:ascii="宋体" w:hAnsi="宋体" w:eastAsia="宋体" w:cs="Times New Roman"/>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b/>
                <w:color w:val="auto"/>
                <w:sz w:val="24"/>
                <w:szCs w:val="20"/>
                <w:highlight w:val="none"/>
              </w:rPr>
              <w:suppressLineNumbers w:val="0"/>
            </w:pPr>
            <w:r>
              <w:rPr>
                <w:rFonts w:hint="eastAsia" w:ascii="宋体" w:hAnsi="宋体" w:eastAsia="宋体" w:cs="Times New Roman"/>
                <w:b/>
                <w:color w:val="auto"/>
                <w:sz w:val="24"/>
                <w:szCs w:val="20"/>
                <w:highlight w:val="none"/>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w:t>
            </w:r>
            <w:r>
              <w:rPr>
                <w:rFonts w:hint="eastAsia" w:ascii="宋体" w:hAnsi="宋体" w:eastAsia="宋体" w:cs="Times New Roman"/>
                <w:color w:val="auto"/>
                <w:sz w:val="24"/>
                <w:szCs w:val="20"/>
                <w:highlight w:val="none"/>
                <w:lang w:val="en-US" w:eastAsia="zh-CN"/>
              </w:rPr>
              <w:t xml:space="preserve">/授权代表人</w:t>
            </w:r>
            <w:r>
              <w:rPr>
                <w:rFonts w:hint="eastAsia" w:ascii="宋体" w:hAnsi="宋体" w:eastAsia="宋体" w:cs="Times New Roman"/>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w:t>
            </w:r>
            <w:r>
              <w:rPr>
                <w:rFonts w:hint="eastAsia" w:ascii="宋体" w:hAnsi="宋体" w:eastAsia="宋体" w:cs="Times New Roman"/>
                <w:color w:val="auto"/>
                <w:sz w:val="24"/>
                <w:szCs w:val="20"/>
                <w:highlight w:val="none"/>
                <w:lang w:val="en-US" w:eastAsia="zh-CN"/>
              </w:rPr>
              <w:t xml:space="preserve">/授权代表人</w:t>
            </w:r>
            <w:r>
              <w:rPr>
                <w:rFonts w:hint="eastAsia" w:ascii="宋体" w:hAnsi="宋体" w:eastAsia="宋体" w:cs="Times New Roman"/>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 】月【 </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 】月【</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见证方（盖章）：无锡梁溪建设咨询事务所有限公司</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420" w:right="0" w:firstLine="420"/>
              <w:jc w:val="both"/>
              <w:keepLines w:val="0"/>
              <w:keepNext w:val="0"/>
              <w:spacing w:before="0" w:beforeAutospacing="0" w:after="120" w:afterAutospacing="0"/>
              <w:widowControl w:val="off"/>
              <w:rPr>
                <w:rFonts w:hint="eastAsia" w:ascii="Times New Roman" w:hAnsi="Times New Roman" w:eastAsia="宋体" w:cs="Times New Roman"/>
                <w:b w:val="0"/>
                <w:color w:val="auto"/>
                <w:sz w:val="21"/>
                <w:szCs w:val="20"/>
                <w:highlight w:val="none"/>
                <w:lang w:val="en-US" w:eastAsia="zh-CN" w:bidi="mn-Mong-CN"/>
              </w:rPr>
              <w:suppressLineNumbers w:val="0"/>
            </w:pPr>
            <w:r>
              <w:rPr>
                <w:rFonts w:hint="eastAsia" w:ascii="Times New Roman" w:hAnsi="Times New Roman" w:eastAsia="宋体" w:cs="Times New Roman"/>
                <w:b w:val="0"/>
                <w:color w:val="auto"/>
                <w:sz w:val="21"/>
                <w:szCs w:val="20"/>
                <w:highlight w:val="none"/>
                <w:lang w:val="en-US" w:eastAsia="zh-CN" w:bidi="mn-Mong-CN"/>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】月【 </w:t>
            </w:r>
            <w:r>
              <w:rPr>
                <w:rFonts w:hint="default"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0"/>
                <w:highlight w:val="none"/>
              </w:rPr>
              <w:t xml:space="preserve">】日</w:t>
            </w:r>
            <w:bookmarkEnd w:id="168"/>
            <w:r/>
            <w:r/>
          </w:p>
        </w:tc>
      </w:tr>
    </w:tbl>
    <w:p>
      <w:pPr>
        <w:jc w:val="left"/>
        <w:spacing w:line="440" w:lineRule="exact"/>
        <w:rPr>
          <w:rFonts w:ascii="宋体" w:hAnsi="宋体"/>
          <w:b/>
          <w:bCs/>
          <w:color w:val="auto"/>
          <w:sz w:val="24"/>
          <w:highlight w:val="none"/>
        </w:rPr>
      </w:pPr>
      <w:r>
        <w:rPr>
          <w:rFonts w:hint="default" w:ascii="Times New Roman" w:hAnsi="Times New Roman" w:eastAsia="宋体" w:cs="Times New Roman"/>
          <w:color w:val="auto"/>
          <w:highlight w:val="none"/>
        </w:rPr>
        <w:br w:type="page" w:clear="all"/>
      </w:r>
      <w:r>
        <w:rPr>
          <w:rFonts w:hint="eastAsia" w:ascii="宋体" w:hAnsi="宋体"/>
          <w:b/>
          <w:bCs/>
          <w:color w:val="auto"/>
          <w:sz w:val="24"/>
          <w:highlight w:val="none"/>
        </w:rPr>
        <w:t xml:space="preserve">合同附件1：</w:t>
      </w:r>
      <w:r/>
    </w:p>
    <w:p>
      <w:pPr>
        <w:jc w:val="center"/>
        <w:spacing w:line="440" w:lineRule="exact"/>
        <w:rPr>
          <w:rFonts w:ascii="宋体" w:hAnsi="宋体"/>
          <w:b/>
          <w:bCs/>
          <w:color w:val="auto"/>
          <w:sz w:val="28"/>
          <w:szCs w:val="21"/>
          <w:highlight w:val="none"/>
        </w:rPr>
      </w:pPr>
      <w:r>
        <w:rPr>
          <w:rFonts w:hint="eastAsia" w:ascii="宋体" w:hAnsi="宋体"/>
          <w:b/>
          <w:bCs/>
          <w:color w:val="auto"/>
          <w:sz w:val="28"/>
          <w:szCs w:val="21"/>
          <w:highlight w:val="none"/>
        </w:rPr>
        <w:t xml:space="preserve">保 密 协 议 书</w:t>
      </w:r>
      <w:r/>
    </w:p>
    <w:p>
      <w:pPr>
        <w:jc w:val="right"/>
        <w:spacing w:line="440" w:lineRule="exact"/>
        <w:rPr>
          <w:rFonts w:ascii="宋体" w:hAnsi="宋体"/>
          <w:color w:val="auto"/>
          <w:szCs w:val="21"/>
          <w:highlight w:val="none"/>
        </w:rPr>
      </w:pPr>
      <w:r>
        <w:rPr>
          <w:rFonts w:ascii="宋体" w:hAnsi="宋体"/>
          <w:color w:val="auto"/>
          <w:sz w:val="24"/>
          <w:highlight w:val="none"/>
        </w:rPr>
        <w:t xml:space="preserve"> </w:t>
      </w:r>
      <w:r>
        <w:rPr>
          <w:rFonts w:hint="eastAsia" w:ascii="宋体" w:hAnsi="宋体"/>
          <w:color w:val="auto"/>
          <w:szCs w:val="21"/>
          <w:highlight w:val="none"/>
        </w:rPr>
        <w:t xml:space="preserve">合同签订地：无锡市惠山区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无锡市惠山生态环境局</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鉴于：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一、乙方对保密资料的保密义务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1.未经甲方书面同意，乙方不得利用甲方提供的保密资料进行与</w:t>
      </w:r>
      <w:r>
        <w:rPr>
          <w:rFonts w:hint="eastAsia" w:ascii="宋体" w:hAnsi="宋体"/>
          <w:color w:val="auto"/>
          <w:szCs w:val="21"/>
          <w:highlight w:val="none"/>
          <w:u w:val="single"/>
          <w:lang w:eastAsia="zh-CN"/>
        </w:rPr>
        <w:t xml:space="preserve">2026年惠山区大气精准管控第三方技术服务</w:t>
      </w:r>
      <w:r>
        <w:rPr>
          <w:rFonts w:hint="eastAsia" w:ascii="宋体" w:hAnsi="宋体"/>
          <w:color w:val="auto"/>
          <w:szCs w:val="21"/>
          <w:highlight w:val="none"/>
          <w:u w:val="single"/>
        </w:rPr>
        <w:t xml:space="preserve">项目</w:t>
      </w:r>
      <w:r>
        <w:rPr>
          <w:rFonts w:hint="eastAsia" w:ascii="宋体" w:hAnsi="宋体"/>
          <w:color w:val="auto"/>
          <w:szCs w:val="21"/>
          <w:highlight w:val="none"/>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2.乙方应配合甲方的合理要求，严格按本协议和甲方指示依法履行本协议；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3.乙方未经甲方书面同意，不得擅自转让本协议的任何责任及任何义务于任何第三方；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4.甲方为乙方提供的技术资料仅供乙方人员内部为本项目工作使用，乙方不得转让第三方；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二、乙方对保密资料的合理使用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三、泄密界定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乙方的（包括但不限于）以下行为不论是否造成甲方的损失，均应视为泄密行为：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1.泄露甲方保密资料；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2.帮助或辅导他人使用甲方的技术资料。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四、定义及其他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1.此协议只为甲方资料保密取得认可，甲方未把相关的权利和许可出让给乙方；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五、违约责任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（1）解除双方签订的《服务合同》；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（2）要求乙方终止使用全部“保密信息”，退还所有甲方已交付的资料；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（3）要求乙方退还所有甲方已支付费用；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六、法律适用与争议解决 </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本协议应与中国的法律相一致并受中国法律解释的约束。双方同意，如发生争议，应友好协商；协商不成，可选择以下方式处理：（2）</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（1）向无锡仲裁委员会申请仲裁。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（2）向甲方所在地人民法院提起诉讼。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未尽事宜双方另行协商，签署补充协议作为本协议附件，具有同等法律效力。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八、协议签署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（以下无正文） </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无锡市惠山生态环境局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spacing w:line="360" w:lineRule="auto"/>
        <w:rPr>
          <w:rFonts w:ascii="宋体" w:hAnsi="宋体"/>
          <w:b/>
          <w:bCs/>
          <w:color w:val="auto"/>
          <w:spacing w:val="-20"/>
          <w:sz w:val="28"/>
          <w:szCs w:val="28"/>
          <w:highlight w:val="none"/>
        </w:rPr>
      </w:pPr>
      <w:r>
        <w:rPr>
          <w:rFonts w:hint="eastAsia" w:ascii="宋体" w:hAnsi="宋体"/>
          <w:b/>
          <w:bCs/>
          <w:color w:val="auto"/>
          <w:sz w:val="24"/>
          <w:highlight w:val="none"/>
        </w:rPr>
        <w:t xml:space="preserve">合同附件2：</w:t>
      </w:r>
      <w:r/>
    </w:p>
    <w:p>
      <w:pPr>
        <w:jc w:val="center"/>
        <w:spacing w:line="360" w:lineRule="auto"/>
        <w:rPr>
          <w:rFonts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rPr>
        <w:t xml:space="preserve">项目名称：</w:t>
      </w:r>
      <w:r>
        <w:rPr>
          <w:rFonts w:hint="eastAsia" w:ascii="宋体" w:hAnsi="宋体"/>
          <w:b/>
          <w:bCs/>
          <w:color w:val="auto"/>
          <w:highlight w:val="none"/>
          <w:lang w:eastAsia="zh-CN"/>
        </w:rPr>
        <w:t xml:space="preserve">2026年惠山区大气精准管控第三方技术服务</w:t>
      </w:r>
      <w:r>
        <w:rPr>
          <w:rFonts w:hint="eastAsia" w:ascii="宋体" w:hAnsi="宋体"/>
          <w:b/>
          <w:bCs/>
          <w:color w:val="auto"/>
          <w:highlight w:val="none"/>
        </w:rPr>
        <w:t xml:space="preserve">项目</w:t>
      </w:r>
      <w:r/>
    </w:p>
    <w:p>
      <w:pPr>
        <w:ind w:right="84" w:firstLine="495"/>
        <w:spacing w:after="50" w:line="400" w:lineRule="exact"/>
        <w:rPr>
          <w:rFonts w:hint="default" w:ascii="宋体" w:hAnsi="宋体" w:eastAsia="宋体"/>
          <w:b/>
          <w:bCs/>
          <w:color w:val="auto"/>
          <w:highlight w:val="none"/>
          <w:lang w:val="en-US" w:eastAsia="zh-CN"/>
        </w:rPr>
      </w:pPr>
      <w:r>
        <w:rPr>
          <w:rFonts w:hint="eastAsia" w:ascii="宋体" w:hAnsi="宋体"/>
          <w:b/>
          <w:bCs/>
          <w:color w:val="auto"/>
          <w:highlight w:val="none"/>
        </w:rPr>
        <w:t xml:space="preserve">项目地址：</w:t>
      </w:r>
      <w:r>
        <w:rPr>
          <w:rFonts w:hint="eastAsia" w:ascii="宋体" w:hAnsi="宋体"/>
          <w:b/>
          <w:bCs/>
          <w:color w:val="auto"/>
          <w:highlight w:val="none"/>
          <w:lang w:eastAsia="zh-CN"/>
        </w:rPr>
        <w:t xml:space="preserve">无锡市惠山</w:t>
      </w:r>
      <w:r>
        <w:rPr>
          <w:rFonts w:hint="eastAsia" w:ascii="宋体" w:hAnsi="宋体"/>
          <w:b/>
          <w:bCs/>
          <w:color w:val="auto"/>
          <w:highlight w:val="none"/>
          <w:lang w:val="en-US" w:eastAsia="zh-CN"/>
        </w:rPr>
        <w:t xml:space="preserve">区</w:t>
      </w:r>
      <w:r/>
    </w:p>
    <w:p>
      <w:pPr>
        <w:ind w:right="84" w:firstLine="495"/>
        <w:spacing w:after="50" w:line="400" w:lineRule="exact"/>
        <w:rPr>
          <w:rFonts w:hint="eastAsia" w:ascii="宋体" w:hAnsi="宋体" w:eastAsia="宋体"/>
          <w:b/>
          <w:bCs/>
          <w:color w:val="auto"/>
          <w:highlight w:val="none"/>
          <w:lang w:eastAsia="zh-CN"/>
        </w:rPr>
      </w:pPr>
      <w:r>
        <w:rPr>
          <w:rFonts w:hint="eastAsia" w:ascii="宋体" w:hAnsi="宋体"/>
          <w:b/>
          <w:bCs/>
          <w:color w:val="auto"/>
          <w:highlight w:val="none"/>
        </w:rPr>
        <w:t xml:space="preserve">委托人：</w:t>
      </w:r>
      <w:r>
        <w:rPr>
          <w:rFonts w:hint="eastAsia" w:ascii="宋体" w:hAnsi="宋体"/>
          <w:b/>
          <w:bCs/>
          <w:color w:val="auto"/>
          <w:highlight w:val="none"/>
          <w:lang w:eastAsia="zh-CN"/>
        </w:rPr>
        <w:t xml:space="preserve">无锡市惠山生态环境局</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（五）其他有关党风廉政建设和预防腐败的规定。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highlight w:val="none"/>
        </w:rPr>
      </w:pPr>
      <w:r>
        <w:rPr>
          <w:rFonts w:ascii="宋体" w:hAnsi="宋体"/>
          <w:color w:val="auto"/>
          <w:highlight w:val="none"/>
        </w:rPr>
      </w:r>
      <w:r/>
    </w:p>
    <w:p>
      <w:pPr>
        <w:ind w:right="84" w:firstLine="495"/>
        <w:spacing w:after="50" w:line="400" w:lineRule="exact"/>
        <w:rPr>
          <w:rFonts w:hint="eastAsia" w:ascii="宋体" w:hAnsi="宋体" w:eastAsia="宋体"/>
          <w:color w:val="auto"/>
          <w:highlight w:val="none"/>
          <w:lang w:eastAsia="zh-CN"/>
        </w:rPr>
      </w:pPr>
      <w:r>
        <w:rPr>
          <w:rFonts w:hint="eastAsia" w:ascii="宋体" w:hAnsi="宋体"/>
          <w:color w:val="auto"/>
          <w:highlight w:val="none"/>
        </w:rPr>
        <w:t xml:space="preserve">委托人（盖章）：</w:t>
      </w:r>
      <w:r>
        <w:rPr>
          <w:rFonts w:hint="eastAsia" w:ascii="宋体" w:hAnsi="宋体"/>
          <w:color w:val="auto"/>
          <w:highlight w:val="none"/>
          <w:lang w:eastAsia="zh-CN"/>
        </w:rPr>
        <w:t xml:space="preserve">无锡市惠山生态环境局</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法定代表人（负责人）或授权代表（签字或盖章）：</w:t>
      </w:r>
      <w:r/>
    </w:p>
    <w:p>
      <w:pPr>
        <w:ind w:right="84" w:firstLine="495"/>
        <w:spacing w:after="50" w:line="400" w:lineRule="exact"/>
        <w:rPr>
          <w:rFonts w:ascii="宋体" w:hAnsi="宋体"/>
          <w:color w:val="auto"/>
          <w:highlight w:val="none"/>
        </w:rPr>
      </w:pPr>
      <w:r>
        <w:rPr>
          <w:rFonts w:ascii="宋体" w:hAnsi="宋体"/>
          <w:color w:val="auto"/>
          <w:highlight w:val="none"/>
        </w:rPr>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法定代表人（负责人）或授权代表（签字或盖章）：</w:t>
      </w:r>
      <w:r/>
    </w:p>
    <w:p>
      <w:pPr>
        <w:ind w:right="84" w:firstLine="495"/>
        <w:jc w:val="left"/>
        <w:spacing w:after="50" w:line="400" w:lineRule="exact"/>
        <w:rPr>
          <w:rFonts w:ascii="宋体" w:hAnsi="宋体"/>
          <w:color w:val="auto"/>
          <w:highlight w:val="none"/>
        </w:rPr>
      </w:pPr>
      <w:r>
        <w:rPr>
          <w:rFonts w:hint="eastAsia" w:ascii="宋体" w:hAnsi="宋体"/>
          <w:color w:val="auto"/>
          <w:highlight w:val="none"/>
        </w:rPr>
        <w:t xml:space="preserve">日期：   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rPr>
          <w:rFonts w:ascii="宋体" w:hAnsi="宋体"/>
          <w:color w:val="auto"/>
          <w:highlight w:val="none"/>
        </w:rPr>
      </w:pPr>
      <w:r>
        <w:rPr>
          <w:rFonts w:hint="eastAsia" w:ascii="宋体" w:hAnsi="宋体"/>
          <w:color w:val="auto"/>
          <w:highlight w:val="none"/>
        </w:rPr>
        <w:br w:type="page" w:clear="all"/>
      </w:r>
      <w:r/>
    </w:p>
    <w:p>
      <w:pPr>
        <w:pStyle w:val="853"/>
        <w:jc w:val="left"/>
        <w:spacing w:before="0"/>
        <w:rPr>
          <w:color w:val="auto"/>
          <w:highlight w:val="none"/>
          <w:lang w:val="en-US"/>
        </w:rPr>
      </w:pPr>
      <w:r>
        <w:rPr>
          <w:rFonts w:hint="eastAsia"/>
          <w:color w:val="auto"/>
          <w:highlight w:val="none"/>
        </w:rPr>
        <w:t xml:space="preserve">五、</w:t>
      </w:r>
      <w:r>
        <w:rPr>
          <w:rFonts w:hint="eastAsia"/>
          <w:color w:val="auto"/>
          <w:highlight w:val="none"/>
          <w:lang w:val="en-US"/>
        </w:rPr>
        <w:t xml:space="preserve"> </w:t>
      </w:r>
      <w:r>
        <w:rPr>
          <w:rFonts w:hint="eastAsia"/>
          <w:color w:val="auto"/>
          <w:highlight w:val="none"/>
        </w:rPr>
        <w:t xml:space="preserve">附件</w:t>
      </w:r>
      <w:bookmarkEnd w:id="131"/>
      <w:r/>
      <w:bookmarkEnd w:id="165"/>
      <w:r/>
      <w:r/>
    </w:p>
    <w:p>
      <w:pPr>
        <w:jc w:val="left"/>
        <w:rPr>
          <w:b/>
          <w:bCs/>
          <w:color w:val="auto"/>
          <w:sz w:val="28"/>
          <w:highlight w:val="none"/>
        </w:rPr>
      </w:pPr>
      <w:r/>
      <w:bookmarkStart w:id="169" w:name="一．报价函（格式）"/>
      <w:r/>
      <w:bookmarkEnd w:id="169"/>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lang w:eastAsia="zh-CN"/>
        </w:rPr>
        <w:t xml:space="preserve">投标供应商</w:t>
      </w:r>
      <w:r>
        <w:rPr>
          <w:rFonts w:hint="eastAsia" w:ascii="宋体" w:hAnsi="宋体"/>
          <w:bCs/>
          <w:color w:val="auto"/>
          <w:sz w:val="32"/>
          <w:szCs w:val="8"/>
          <w:highlight w:val="none"/>
        </w:rPr>
        <w:t xml:space="preserve">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70" w:name="_Toc39873185"/>
      <w:r/>
      <w:bookmarkStart w:id="171" w:name="_Toc98277373"/>
      <w:r/>
      <w:bookmarkStart w:id="172" w:name="_Toc36850797"/>
      <w:r/>
      <w:bookmarkStart w:id="173" w:name="_Toc116946345"/>
      <w:r/>
      <w:bookmarkStart w:id="174" w:name="_Toc39873230"/>
      <w:r>
        <w:rPr>
          <w:rFonts w:hint="eastAsia" w:ascii="宋体" w:hAnsi="宋体"/>
          <w:bCs/>
          <w:color w:val="auto"/>
          <w:sz w:val="24"/>
          <w:szCs w:val="24"/>
          <w:highlight w:val="none"/>
        </w:rPr>
        <w:t xml:space="preserve">（一）投标函（格式）：</w:t>
      </w:r>
      <w:bookmarkEnd w:id="170"/>
      <w:r/>
      <w:bookmarkEnd w:id="171"/>
      <w:r/>
      <w:bookmarkEnd w:id="172"/>
      <w:r/>
      <w:bookmarkEnd w:id="173"/>
      <w:r/>
      <w:bookmarkEnd w:id="174"/>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无锡市惠山生态环境局</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JSZC-320206-LXZB-G2026-0027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无锡市惠山生态环境局</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第一部分：资格文件、商务文件、报价文件（明标）</w:t>
      </w:r>
      <w:r/>
    </w:p>
    <w:p>
      <w:pPr>
        <w:numPr>
          <w:ilvl w:val="0"/>
          <w:numId w:val="16"/>
        </w:numPr>
        <w:ind w:left="-2" w:firstLine="504"/>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17"/>
        </w:numPr>
        <w:ind w:left="851"/>
        <w:spacing w:line="440" w:lineRule="exact"/>
        <w:tabs>
          <w:tab w:val="clear" w:pos="1378" w:leader="none"/>
        </w:tabs>
        <w:rPr>
          <w:rFonts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2025年度的财务审计报告原件扫描件并加</w:t>
      </w:r>
      <w:r>
        <w:rPr>
          <w:rFonts w:hint="eastAsia" w:ascii="宋体" w:hAnsi="宋体"/>
          <w:bCs/>
          <w:color w:val="auto"/>
          <w:sz w:val="24"/>
          <w:szCs w:val="24"/>
          <w:highlight w:val="none"/>
        </w:rPr>
        <w:t xml:space="preserve">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2026年6月/7月/8月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2026年6月/7月/8月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车辆及设备配备一览表及承诺书</w:t>
      </w:r>
      <w:r>
        <w:rPr>
          <w:rFonts w:hint="eastAsia" w:ascii="宋体" w:hAnsi="宋体"/>
          <w:b/>
          <w:bCs w:val="0"/>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第二部分：技术标（暗标）</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.项目任务理解</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.重点难点分析及措施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.技术方案和管控措施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4.服务保障</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5.质量保证措施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6.内部管理方案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.装备支撑能力</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之日起90</w:t>
      </w:r>
      <w:r>
        <w:rPr>
          <w:rFonts w:hint="eastAsia" w:ascii="宋体" w:hAnsi="宋体"/>
          <w:bCs/>
          <w:color w:val="auto"/>
          <w:sz w:val="24"/>
          <w:szCs w:val="24"/>
          <w:highlight w:val="none"/>
          <w:lang w:val="en-US" w:eastAsia="zh-CN"/>
        </w:rPr>
        <w:t xml:space="preserve">日历</w:t>
      </w:r>
      <w:r>
        <w:rPr>
          <w:rFonts w:hint="eastAsia" w:ascii="宋体" w:hAnsi="宋体"/>
          <w:bCs/>
          <w:color w:val="auto"/>
          <w:sz w:val="24"/>
          <w:szCs w:val="24"/>
          <w:highlight w:val="none"/>
        </w:rPr>
        <w:t xml:space="preserve">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75" w:name="_Toc39873186"/>
      <w:r/>
      <w:bookmarkStart w:id="176" w:name="_Toc39873231"/>
      <w:r/>
      <w:bookmarkStart w:id="177" w:name="_Toc98277374"/>
      <w:r/>
      <w:bookmarkStart w:id="178" w:name="_Toc36850798"/>
      <w:r/>
      <w:bookmarkStart w:id="179" w:name="_Toc116946354"/>
      <w:r/>
      <w:bookmarkStart w:id="180" w:name="_Toc36850799"/>
      <w:r/>
      <w:bookmarkStart w:id="181" w:name="_Toc39873187"/>
      <w:r/>
      <w:bookmarkStart w:id="182" w:name="_Toc39873232"/>
      <w:r>
        <w:rPr>
          <w:rFonts w:hint="eastAsia" w:ascii="宋体" w:hAnsi="宋体"/>
          <w:bCs/>
          <w:color w:val="auto"/>
          <w:sz w:val="24"/>
          <w:szCs w:val="24"/>
          <w:highlight w:val="none"/>
        </w:rPr>
        <w:t xml:space="preserve">（二）（投标供应商）关于资格的声明函（格式）：</w:t>
      </w:r>
      <w:bookmarkEnd w:id="175"/>
      <w:r/>
      <w:bookmarkEnd w:id="176"/>
      <w:r/>
      <w:bookmarkEnd w:id="177"/>
      <w:r/>
      <w:bookmarkEnd w:id="178"/>
      <w:r/>
      <w:bookmarkEnd w:id="179"/>
      <w:r/>
      <w:r/>
    </w:p>
    <w:p>
      <w:pPr>
        <w:jc w:val="center"/>
        <w:spacing w:line="360" w:lineRule="auto"/>
        <w:rPr>
          <w:rFonts w:ascii="宋体" w:hAnsi="宋体"/>
          <w:b/>
          <w:color w:val="auto"/>
          <w:sz w:val="28"/>
          <w:szCs w:val="28"/>
          <w:highlight w:val="none"/>
        </w:rPr>
      </w:pPr>
      <w:r/>
      <w:bookmarkStart w:id="183" w:name="报价方关于资格的声明函（格式）"/>
      <w:r/>
      <w:bookmarkEnd w:id="183"/>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无锡市惠山生态环境局</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项目）政府采购活动前三年内，在经营活动中没有重大违法记录，我公司（单位）愿针对本次项目（</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84" w:name="_Toc116946355"/>
      <w:r/>
      <w:bookmarkStart w:id="185" w:name="_Toc98277375"/>
      <w:r>
        <w:rPr>
          <w:rFonts w:hint="eastAsia" w:ascii="宋体" w:hAnsi="宋体"/>
          <w:bCs/>
          <w:color w:val="auto"/>
          <w:sz w:val="24"/>
          <w:szCs w:val="24"/>
          <w:highlight w:val="none"/>
        </w:rPr>
        <w:t xml:space="preserve">（三）（投标供应商）法定代表人授权委托书（格式）：</w:t>
      </w:r>
      <w:bookmarkEnd w:id="180"/>
      <w:r/>
      <w:bookmarkEnd w:id="181"/>
      <w:r/>
      <w:bookmarkEnd w:id="182"/>
      <w:r/>
      <w:bookmarkEnd w:id="184"/>
      <w:r/>
      <w:bookmarkEnd w:id="185"/>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JSZC-320206-LXZB-G2026-0027</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无锡市惠山生态环境局</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系中华人民共和国的合法公司（单位），特授权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86" w:name="_Toc39873233"/>
      <w:r/>
      <w:bookmarkStart w:id="187" w:name="_Toc98277376"/>
      <w:r/>
      <w:bookmarkStart w:id="188" w:name="_Toc36850800"/>
      <w:r/>
      <w:bookmarkStart w:id="189" w:name="_Toc39873188"/>
      <w:r/>
      <w:bookmarkStart w:id="190" w:name="_Toc116946356"/>
      <w:r>
        <w:rPr>
          <w:rFonts w:hint="eastAsia" w:ascii="宋体" w:hAnsi="宋体"/>
          <w:bCs/>
          <w:color w:val="auto"/>
          <w:sz w:val="24"/>
          <w:szCs w:val="24"/>
          <w:highlight w:val="none"/>
        </w:rPr>
        <w:t xml:space="preserve">（四）政府采购投标及履约承诺函（格式）：</w:t>
      </w:r>
      <w:bookmarkEnd w:id="186"/>
      <w:r/>
      <w:bookmarkEnd w:id="187"/>
      <w:r/>
      <w:bookmarkEnd w:id="188"/>
      <w:r/>
      <w:bookmarkEnd w:id="189"/>
      <w:r/>
      <w:bookmarkEnd w:id="190"/>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2026年惠山区大气精准管控第三方技术服务</w:t>
      </w:r>
      <w:r>
        <w:rPr>
          <w:rFonts w:hint="eastAsia" w:ascii="宋体" w:hAnsi="宋体"/>
          <w:b/>
          <w:color w:val="auto"/>
          <w:sz w:val="24"/>
          <w:szCs w:val="24"/>
          <w:highlight w:val="none"/>
          <w:u w:val="single"/>
        </w:rPr>
        <w:t xml:space="preserve">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w:t>
      </w:r>
      <w:r>
        <w:rPr>
          <w:rFonts w:hint="eastAsia" w:ascii="宋体" w:hAnsi="宋体"/>
          <w:bCs/>
          <w:color w:val="auto"/>
          <w:sz w:val="24"/>
          <w:szCs w:val="24"/>
          <w:highlight w:val="none"/>
          <w:lang w:eastAsia="zh-CN"/>
        </w:rPr>
        <w:t xml:space="preserve"> VOCs</w:t>
      </w:r>
      <w:r>
        <w:rPr>
          <w:rFonts w:hint="eastAsia" w:ascii="宋体" w:hAnsi="宋体"/>
          <w:bCs/>
          <w:color w:val="auto"/>
          <w:sz w:val="24"/>
          <w:szCs w:val="24"/>
          <w:highlight w:val="none"/>
        </w:rPr>
        <w:t xml:space="preserve">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 真：__________________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rPr>
        <w:t xml:space="preserve">   </w:t>
      </w:r>
      <w:r>
        <w:rPr>
          <w:rFonts w:ascii="宋体" w:hAnsi="宋体"/>
          <w:bCs/>
          <w:color w:val="auto"/>
          <w:sz w:val="24"/>
          <w:highlight w:val="none"/>
        </w:rPr>
        <w:t xml:space="preserve">务：__________________</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91" w:name="_Toc39873234"/>
      <w:r/>
      <w:bookmarkStart w:id="192" w:name="_Toc36850801"/>
      <w:r/>
      <w:bookmarkStart w:id="193" w:name="_Toc98277377"/>
      <w:r/>
      <w:bookmarkStart w:id="194" w:name="_Toc39873189"/>
      <w:r/>
      <w:bookmarkStart w:id="195" w:name="_Toc116946357"/>
      <w:r>
        <w:rPr>
          <w:rFonts w:hint="eastAsia" w:ascii="宋体" w:hAnsi="宋体"/>
          <w:bCs/>
          <w:color w:val="auto"/>
          <w:sz w:val="24"/>
          <w:szCs w:val="24"/>
          <w:highlight w:val="none"/>
        </w:rPr>
        <w:t xml:space="preserve">（五）开标一览表（格式）：</w:t>
      </w:r>
      <w:bookmarkEnd w:id="191"/>
      <w:r/>
      <w:bookmarkEnd w:id="192"/>
      <w:r/>
      <w:bookmarkEnd w:id="193"/>
      <w:r/>
      <w:bookmarkEnd w:id="194"/>
      <w:r/>
      <w:bookmarkEnd w:id="195"/>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全称（CA公章）：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80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7"/>
        <w:gridCol w:w="4527"/>
      </w:tblGrid>
      <w:tr>
        <w:trPr>
          <w:cantSplit/>
          <w:jc w:val="center"/>
          <w:trHeight w:val="567"/>
        </w:trPr>
        <w:tc>
          <w:tcPr>
            <w:tcW w:w="545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52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jc w:val="center"/>
          <w:trHeight w:val="1788"/>
        </w:trPr>
        <w:tc>
          <w:tcPr>
            <w:tcW w:w="5457" w:type="dxa"/>
            <w:vAlign w:val="center"/>
            <w:textDirection w:val="lrTb"/>
            <w:noWrap w:val="false"/>
          </w:tcPr>
          <w:p>
            <w:pPr>
              <w:pStyle w:val="1103"/>
              <w:jc w:val="center"/>
              <w:spacing w:line="440" w:lineRule="exact"/>
              <w:rPr>
                <w:rFonts w:hAnsi="宋体"/>
                <w:bCs/>
                <w:color w:val="auto"/>
                <w:szCs w:val="24"/>
                <w:highlight w:val="none"/>
              </w:rPr>
            </w:pPr>
            <w:r>
              <w:rPr>
                <w:rFonts w:hint="eastAsia" w:hAnsi="宋体"/>
                <w:bCs/>
                <w:color w:val="auto"/>
                <w:szCs w:val="24"/>
                <w:highlight w:val="none"/>
                <w:lang w:eastAsia="zh-CN"/>
              </w:rPr>
              <w:t xml:space="preserve">2026年惠山区大气精准管控第三方技术服务</w:t>
            </w:r>
            <w:r>
              <w:rPr>
                <w:rFonts w:hint="eastAsia" w:hAnsi="宋体"/>
                <w:bCs/>
                <w:color w:val="auto"/>
                <w:szCs w:val="24"/>
                <w:highlight w:val="none"/>
              </w:rPr>
              <w:t xml:space="preserve">项目</w:t>
            </w:r>
            <w:r/>
          </w:p>
        </w:tc>
        <w:tc>
          <w:tcPr>
            <w:tcW w:w="4527" w:type="dxa"/>
            <w:vAlign w:val="center"/>
            <w:textDirection w:val="lrTb"/>
            <w:noWrap w:val="false"/>
          </w:tcPr>
          <w:p>
            <w:pPr>
              <w:pStyle w:val="1103"/>
              <w:jc w:val="center"/>
              <w:spacing w:line="440" w:lineRule="exact"/>
              <w:rPr>
                <w:rFonts w:hAnsi="宋体"/>
                <w:b/>
                <w:color w:val="auto"/>
                <w:szCs w:val="24"/>
                <w:highlight w:val="none"/>
              </w:rPr>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3"/>
              <w:jc w:val="left"/>
              <w:spacing w:line="440" w:lineRule="exact"/>
              <w:rPr>
                <w:rFonts w:hAnsi="宋体"/>
                <w:b/>
                <w:color w:val="auto"/>
                <w:szCs w:val="24"/>
                <w:highlight w:val="none"/>
              </w:rPr>
            </w:pPr>
            <w:r>
              <w:rPr>
                <w:rFonts w:hint="eastAsia" w:hAnsi="宋体"/>
                <w:b/>
                <w:color w:val="auto"/>
                <w:szCs w:val="24"/>
                <w:highlight w:val="none"/>
              </w:rPr>
              <w:t xml:space="preserve">总价（大写）：</w:t>
            </w:r>
            <w:r/>
          </w:p>
        </w:tc>
      </w:tr>
    </w:tbl>
    <w:p>
      <w:pPr>
        <w:ind w:firstLine="120"/>
        <w:jc w:val="right"/>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JSZC-320206-LXZB-G2026-0027</w:t>
      </w:r>
      <w:r/>
    </w:p>
    <w:tbl>
      <w:tblPr>
        <w:tblStyle w:val="801"/>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6368"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rPr>
                <w:rFonts w:hAnsi="宋体"/>
                <w:bCs/>
                <w:color w:val="auto"/>
                <w:szCs w:val="24"/>
                <w:highlight w:val="none"/>
              </w:rPr>
            </w:pPr>
            <w:r>
              <w:rPr>
                <w:rFonts w:hint="eastAsia" w:hAnsi="宋体"/>
                <w:bCs/>
                <w:color w:val="auto"/>
                <w:szCs w:val="24"/>
                <w:highlight w:val="none"/>
              </w:rPr>
              <w:t xml:space="preserve">项目名称</w:t>
            </w:r>
            <w:r/>
          </w:p>
        </w:tc>
        <w:tc>
          <w:tcPr>
            <w:tcW w:w="6368" w:type="dxa"/>
            <w:vAlign w:val="center"/>
            <w:textDirection w:val="lrTb"/>
            <w:noWrap w:val="false"/>
          </w:tcPr>
          <w:p>
            <w:pPr>
              <w:pStyle w:val="1103"/>
              <w:jc w:val="center"/>
              <w:spacing w:line="360" w:lineRule="auto"/>
              <w:rPr>
                <w:rFonts w:hAnsi="宋体"/>
                <w:b/>
                <w:color w:val="auto"/>
                <w:szCs w:val="24"/>
                <w:highlight w:val="none"/>
              </w:rPr>
            </w:pPr>
            <w:r>
              <w:rPr>
                <w:rFonts w:hint="eastAsia" w:hAnsi="宋体"/>
                <w:b/>
                <w:color w:val="auto"/>
                <w:szCs w:val="24"/>
                <w:highlight w:val="none"/>
                <w:lang w:eastAsia="zh-CN"/>
              </w:rPr>
              <w:t xml:space="preserve">2026年惠山区大气精准管控第三方技术服务</w:t>
            </w:r>
            <w:r>
              <w:rPr>
                <w:rFonts w:hint="eastAsia" w:hAnsi="宋体"/>
                <w:b/>
                <w:color w:val="auto"/>
                <w:szCs w:val="24"/>
                <w:highlight w:val="none"/>
              </w:rPr>
              <w:t xml:space="preserve">项目</w:t>
            </w:r>
            <w:r/>
          </w:p>
        </w:tc>
      </w:tr>
      <w:tr>
        <w:trPr>
          <w:cantSplit/>
          <w:jc w:val="center"/>
          <w:trHeight w:val="1310"/>
        </w:trPr>
        <w:tc>
          <w:tcPr>
            <w:tcW w:w="368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项目负责人及证号、联系电话</w:t>
            </w:r>
            <w:r/>
          </w:p>
        </w:tc>
        <w:tc>
          <w:tcPr>
            <w:tcW w:w="6368"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服务期</w:t>
            </w:r>
            <w:r/>
          </w:p>
        </w:tc>
        <w:tc>
          <w:tcPr>
            <w:tcW w:w="6368" w:type="dxa"/>
            <w:vAlign w:val="center"/>
            <w:textDirection w:val="lrTb"/>
            <w:noWrap w:val="false"/>
          </w:tcPr>
          <w:p>
            <w:pPr>
              <w:spacing w:line="340" w:lineRule="exact"/>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质量要求</w:t>
            </w:r>
            <w:r/>
          </w:p>
        </w:tc>
        <w:tc>
          <w:tcPr>
            <w:tcW w:w="6368" w:type="dxa"/>
            <w:vAlign w:val="center"/>
            <w:textDirection w:val="lrTb"/>
            <w:noWrap w:val="false"/>
          </w:tcPr>
          <w:p>
            <w:pPr>
              <w:spacing w:line="340" w:lineRule="exact"/>
              <w:rPr>
                <w:rFonts w:ascii="宋体" w:hAnsi="宋体"/>
                <w:bCs/>
                <w:color w:val="auto"/>
                <w:sz w:val="24"/>
                <w:szCs w:val="24"/>
                <w:highlight w:val="none"/>
              </w:rPr>
            </w:pPr>
            <w:r>
              <w:rPr>
                <w:rFonts w:ascii="宋体" w:hAnsi="宋体"/>
                <w:bCs/>
                <w:color w:val="auto"/>
                <w:sz w:val="24"/>
                <w:szCs w:val="24"/>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96" w:name="_Hlk152010318"/>
      <w:r>
        <w:rPr>
          <w:rFonts w:hint="eastAsia" w:ascii="宋体" w:hAnsi="宋体"/>
          <w:b/>
          <w:bCs/>
          <w:color w:val="auto"/>
          <w:sz w:val="24"/>
          <w:szCs w:val="24"/>
          <w:highlight w:val="none"/>
        </w:rPr>
        <w:t xml:space="preserve">日期：   年   月   日</w:t>
      </w:r>
      <w:bookmarkEnd w:id="196"/>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highlight w:val="none"/>
        </w:rPr>
        <w:t xml:space="preserve">3.投标</w:t>
      </w:r>
      <w:r>
        <w:rPr>
          <w:rFonts w:hint="eastAsia" w:ascii="宋体" w:hAnsi="宋体"/>
          <w:bCs/>
          <w:color w:val="auto"/>
          <w:sz w:val="24"/>
          <w:szCs w:val="22"/>
          <w:highlight w:val="none"/>
          <w:lang w:eastAsia="zh-CN"/>
        </w:rPr>
        <w:t xml:space="preserve">报价</w:t>
      </w:r>
      <w:r>
        <w:rPr>
          <w:rFonts w:hint="eastAsia" w:ascii="宋体" w:hAnsi="宋体"/>
          <w:bCs/>
          <w:color w:val="auto"/>
          <w:sz w:val="24"/>
          <w:szCs w:val="22"/>
          <w:highlight w:val="none"/>
        </w:rPr>
        <w:t xml:space="preserve">包括服务所用设备工具购置及维修费用、服务所用材料消耗费用、服务人员的工资、国家规定的服务人员的社会保险、住房公积金、人身意外险、福利、培训，以及服务所用设备、服务所用材料消耗费用、技术评估费、资料编制费用、交通费用、管理费用、招标代理费、利润、税金、政策性文件规定及合同包含的所有风险(包括但不限于遇最低工资调整、物价上涨、重大活动、检查、突发情况、税费调整等)、责任等各项应有费用。</w:t>
      </w:r>
      <w:r/>
    </w:p>
    <w:p>
      <w:pPr>
        <w:jc w:val="left"/>
        <w:pageBreakBefore/>
        <w:spacing w:line="360" w:lineRule="auto"/>
        <w:rPr>
          <w:rFonts w:ascii="宋体" w:hAnsi="宋体"/>
          <w:bCs/>
          <w:color w:val="auto"/>
          <w:sz w:val="24"/>
          <w:szCs w:val="24"/>
          <w:highlight w:val="none"/>
        </w:rPr>
        <w:outlineLvl w:val="0"/>
      </w:pPr>
      <w:r/>
      <w:bookmarkStart w:id="197" w:name="_Toc36414929"/>
      <w:r/>
      <w:bookmarkStart w:id="198" w:name="_Toc39873236"/>
      <w:r/>
      <w:bookmarkStart w:id="199" w:name="_Toc98277379"/>
      <w:r/>
      <w:bookmarkStart w:id="200" w:name="_Toc39873191"/>
      <w:r/>
      <w:bookmarkStart w:id="201" w:name="_Toc116946359"/>
      <w:r>
        <w:rPr>
          <w:rFonts w:hint="eastAsia" w:ascii="宋体" w:hAnsi="宋体"/>
          <w:bCs/>
          <w:color w:val="auto"/>
          <w:sz w:val="24"/>
          <w:szCs w:val="24"/>
          <w:highlight w:val="none"/>
        </w:rPr>
        <w:t xml:space="preserve">（六）</w:t>
      </w:r>
      <w:bookmarkStart w:id="202" w:name="_Toc98277378"/>
      <w:r/>
      <w:bookmarkStart w:id="203" w:name="_Toc116946358"/>
      <w:r/>
      <w:bookmarkStart w:id="204" w:name="_Toc36830596"/>
      <w:r>
        <w:rPr>
          <w:rFonts w:hint="eastAsia" w:ascii="宋体" w:hAnsi="宋体"/>
          <w:bCs/>
          <w:color w:val="auto"/>
          <w:sz w:val="24"/>
          <w:szCs w:val="24"/>
          <w:highlight w:val="none"/>
        </w:rPr>
        <w:t xml:space="preserve">明细报价表（格式）：</w:t>
      </w:r>
      <w:bookmarkEnd w:id="202"/>
      <w:r/>
      <w:bookmarkEnd w:id="203"/>
      <w:r/>
      <w:bookmarkEnd w:id="204"/>
      <w:r/>
      <w:r/>
    </w:p>
    <w:p>
      <w:pPr>
        <w:jc w:val="center"/>
        <w:rPr>
          <w:rFonts w:ascii="宋体" w:hAnsi="宋体"/>
          <w:b/>
          <w:color w:val="auto"/>
          <w:sz w:val="28"/>
          <w:szCs w:val="28"/>
          <w:highlight w:val="none"/>
        </w:rPr>
      </w:pPr>
      <w:r/>
      <w:bookmarkStart w:id="205" w:name="_Hlk43651156"/>
      <w:r>
        <w:rPr>
          <w:rFonts w:hint="eastAsia" w:ascii="宋体" w:hAnsi="宋体"/>
          <w:b/>
          <w:bCs/>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05"/>
      <w:r>
        <w:rPr>
          <w:rFonts w:hint="eastAsia" w:ascii="宋体" w:hAnsi="宋体"/>
          <w:bCs/>
          <w:color w:val="auto"/>
          <w:sz w:val="24"/>
          <w:szCs w:val="24"/>
          <w:highlight w:val="none"/>
          <w:lang w:eastAsia="zh-CN"/>
        </w:rPr>
        <w:t xml:space="preserve">JSZC-320206-LXZB-G2026-0027</w:t>
      </w:r>
      <w:r/>
    </w:p>
    <w:tbl>
      <w:tblPr>
        <w:tblStyle w:val="801"/>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序号</w:t>
            </w:r>
            <w:r/>
          </w:p>
        </w:tc>
        <w:tc>
          <w:tcPr>
            <w:tcMar>
              <w:left w:w="15" w:type="dxa"/>
              <w:top w:w="15" w:type="dxa"/>
              <w:right w:w="15" w:type="dxa"/>
              <w:bottom w:w="0" w:type="dxa"/>
            </w:tcMar>
            <w:tcW w:w="272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名称</w:t>
            </w:r>
            <w:r/>
          </w:p>
        </w:tc>
        <w:tc>
          <w:tcPr>
            <w:tcW w:w="992"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单位</w:t>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数量</w:t>
            </w:r>
            <w:r/>
          </w:p>
        </w:tc>
        <w:tc>
          <w:tcPr>
            <w:tcW w:w="1525"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单价（元）</w:t>
            </w:r>
            <w:r/>
          </w:p>
        </w:tc>
        <w:tc>
          <w:tcPr>
            <w:tcW w:w="1503"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合计（元）</w:t>
            </w:r>
            <w:r/>
          </w:p>
        </w:tc>
        <w:tc>
          <w:tcPr>
            <w:tcW w:w="148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4</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default" w:ascii="宋体" w:hAnsi="宋体" w:eastAsia="宋体" w:cs="Times New Roman"/>
                <w:color w:val="auto"/>
                <w:sz w:val="24"/>
                <w:szCs w:val="24"/>
                <w:highlight w:val="none"/>
              </w:rPr>
              <w:t xml:space="preserve">…</w:t>
            </w:r>
            <w:r/>
          </w:p>
        </w:tc>
        <w:tc>
          <w:tcPr>
            <w:tcMar>
              <w:left w:w="15" w:type="dxa"/>
              <w:top w:w="15" w:type="dxa"/>
              <w:right w:w="15" w:type="dxa"/>
              <w:bottom w:w="0" w:type="dxa"/>
            </w:tcMar>
            <w:tcW w:w="272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W w:w="992" w:type="dxa"/>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Mar>
              <w:left w:w="15" w:type="dxa"/>
              <w:top w:w="15" w:type="dxa"/>
              <w:right w:w="15" w:type="dxa"/>
              <w:bottom w:w="0" w:type="dxa"/>
            </w:tcMa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50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c>
          <w:tcPr>
            <w:tcW w:w="14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r>
            <w:r/>
          </w:p>
        </w:tc>
      </w:tr>
      <w:tr>
        <w:trPr>
          <w:cantSplit/>
          <w:jc w:val="center"/>
          <w:trHeight w:val="839"/>
        </w:trPr>
        <w:tc>
          <w:tcPr>
            <w:gridSpan w:val="7"/>
            <w:tcW w:w="9888"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b/>
                <w:bCs/>
                <w:color w:val="auto"/>
                <w:sz w:val="24"/>
                <w:szCs w:val="24"/>
                <w:highlight w:val="none"/>
              </w:rPr>
              <w:suppressLineNumbers w:val="0"/>
            </w:pPr>
            <w:r>
              <w:rPr>
                <w:rFonts w:hint="eastAsia" w:ascii="宋体" w:hAnsi="宋体" w:eastAsia="宋体" w:cs="Times New Roman"/>
                <w:b/>
                <w:bCs/>
                <w:color w:val="auto"/>
                <w:sz w:val="24"/>
                <w:szCs w:val="24"/>
                <w:highlight w:val="none"/>
              </w:rPr>
              <w:t xml:space="preserve">总报价：大写                                                小写</w:t>
            </w:r>
            <w:r/>
          </w:p>
        </w:tc>
      </w:tr>
    </w:tbl>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31"/>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rPr>
      </w:r>
      <w:r/>
    </w:p>
    <w:p>
      <w:pPr>
        <w:ind w:firstLine="431"/>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rPr>
      </w:r>
      <w:r/>
    </w:p>
    <w:p>
      <w:pPr>
        <w:ind w:firstLine="431"/>
        <w:spacing w:line="380" w:lineRule="exact"/>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注：</w:t>
      </w:r>
      <w:r/>
    </w:p>
    <w:p>
      <w:pPr>
        <w:ind w:firstLine="431"/>
        <w:spacing w:line="380" w:lineRule="exact"/>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（1）投标供应商应当根据“采购需求”的内容在上表中详细填写；</w:t>
      </w:r>
      <w:r/>
    </w:p>
    <w:p>
      <w:pPr>
        <w:ind w:firstLine="431"/>
        <w:spacing w:line="380" w:lineRule="exact"/>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（2）表格不够可自行延长。</w:t>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97"/>
      <w:r/>
      <w:bookmarkEnd w:id="198"/>
      <w:r/>
      <w:bookmarkEnd w:id="199"/>
      <w:r/>
      <w:bookmarkEnd w:id="200"/>
      <w:r/>
      <w:bookmarkEnd w:id="201"/>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JSZC-320206-LXZB-G2026-0027</w:t>
      </w:r>
      <w:r/>
    </w:p>
    <w:tbl>
      <w:tblPr>
        <w:tblStyle w:val="80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06" w:name="_Toc37322908"/>
            <w:r/>
            <w:bookmarkStart w:id="207" w:name="_Toc116946360"/>
            <w:r/>
            <w:bookmarkStart w:id="208" w:name="_Toc37328757"/>
            <w:r/>
            <w:bookmarkStart w:id="209" w:name="_Toc98277380"/>
            <w:r>
              <w:rPr>
                <w:rFonts w:hint="eastAsia" w:ascii="宋体" w:hAnsi="宋体"/>
                <w:bCs/>
                <w:color w:val="auto"/>
                <w:sz w:val="24"/>
                <w:szCs w:val="24"/>
                <w:highlight w:val="none"/>
              </w:rPr>
              <w:t xml:space="preserve">**人员</w:t>
            </w:r>
            <w:bookmarkEnd w:id="206"/>
            <w:r/>
            <w:bookmarkEnd w:id="207"/>
            <w:r/>
            <w:bookmarkEnd w:id="208"/>
            <w:r/>
            <w:bookmarkEnd w:id="209"/>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10" w:name="_Toc98277381"/>
            <w:r/>
            <w:bookmarkStart w:id="211" w:name="_Toc37322909"/>
            <w:r/>
            <w:bookmarkStart w:id="212" w:name="_Toc37328758"/>
            <w:r/>
            <w:bookmarkStart w:id="213" w:name="_Toc116946361"/>
            <w:r>
              <w:rPr>
                <w:rFonts w:hint="eastAsia" w:ascii="宋体" w:hAnsi="宋体"/>
                <w:bCs/>
                <w:color w:val="auto"/>
                <w:sz w:val="24"/>
                <w:szCs w:val="24"/>
                <w:highlight w:val="none"/>
              </w:rPr>
              <w:t xml:space="preserve">**人员</w:t>
            </w:r>
            <w:bookmarkEnd w:id="210"/>
            <w:r/>
            <w:bookmarkEnd w:id="211"/>
            <w:r/>
            <w:bookmarkEnd w:id="212"/>
            <w:r/>
            <w:bookmarkEnd w:id="213"/>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14" w:name="_Toc37328759"/>
            <w:r/>
            <w:bookmarkStart w:id="215" w:name="_Toc37322910"/>
            <w:r/>
            <w:bookmarkStart w:id="216" w:name="_Toc116946362"/>
            <w:r/>
            <w:bookmarkStart w:id="217" w:name="_Toc98277382"/>
            <w:r>
              <w:rPr>
                <w:rFonts w:hint="eastAsia" w:ascii="宋体" w:hAnsi="宋体"/>
                <w:bCs/>
                <w:color w:val="auto"/>
                <w:sz w:val="24"/>
                <w:szCs w:val="24"/>
                <w:highlight w:val="none"/>
              </w:rPr>
              <w:t xml:space="preserve">……</w:t>
            </w:r>
            <w:bookmarkEnd w:id="214"/>
            <w:r/>
            <w:bookmarkEnd w:id="215"/>
            <w:r/>
            <w:bookmarkEnd w:id="216"/>
            <w:r/>
            <w:bookmarkEnd w:id="217"/>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bl>
    <w:p>
      <w:pPr>
        <w:rPr>
          <w:color w:val="auto"/>
          <w:highlight w:val="none"/>
        </w:rPr>
      </w:pPr>
      <w:r>
        <w:rPr>
          <w:color w:val="auto"/>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p>
    <w:tbl>
      <w:tblPr>
        <w:tblStyle w:val="80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262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bCs/>
          <w:color w:val="auto"/>
          <w:sz w:val="28"/>
          <w:szCs w:val="28"/>
          <w:highlight w:val="none"/>
        </w:rPr>
      </w:pPr>
      <w:r/>
      <w:bookmarkStart w:id="218" w:name="_Hlk96107964"/>
      <w:r/>
      <w:bookmarkStart w:id="219" w:name="_Toc116946363"/>
      <w:r/>
      <w:bookmarkStart w:id="220" w:name="_Toc36830599"/>
      <w:r/>
      <w:bookmarkStart w:id="221" w:name="_Toc98277383"/>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bookmarkEnd w:id="218"/>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jc w:val="left"/>
        <w:pageBreakBefore/>
        <w:spacing w:after="160" w:line="259" w:lineRule="auto"/>
        <w:widowControl/>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t xml:space="preserve">（八）</w:t>
      </w:r>
      <w:r>
        <w:rPr>
          <w:rFonts w:hint="eastAsia" w:ascii="宋体" w:hAnsi="宋体" w:eastAsia="宋体"/>
          <w:bCs/>
          <w:color w:val="auto"/>
          <w:sz w:val="24"/>
          <w:szCs w:val="24"/>
          <w:highlight w:val="none"/>
          <w:lang w:eastAsia="zh-CN"/>
        </w:rPr>
        <w:t xml:space="preserve">车辆及设备配备一览表</w:t>
      </w:r>
      <w:r>
        <w:rPr>
          <w:rFonts w:hint="eastAsia" w:ascii="宋体" w:hAnsi="宋体" w:eastAsia="宋体"/>
          <w:bCs/>
          <w:color w:val="auto"/>
          <w:sz w:val="24"/>
          <w:szCs w:val="24"/>
          <w:highlight w:val="none"/>
        </w:rPr>
        <w:t xml:space="preserve">及承诺书</w:t>
      </w:r>
      <w:r/>
    </w:p>
    <w:p>
      <w:pPr>
        <w:jc w:val="center"/>
        <w:spacing w:line="360" w:lineRule="auto"/>
        <w:rPr>
          <w:rFonts w:ascii="宋体" w:hAnsi="宋体" w:eastAsia="宋体"/>
          <w:b/>
          <w:color w:val="auto"/>
          <w:sz w:val="28"/>
          <w:szCs w:val="28"/>
          <w:highlight w:val="none"/>
        </w:rPr>
      </w:pPr>
      <w:r>
        <w:rPr>
          <w:rFonts w:hint="eastAsia" w:ascii="宋体" w:hAnsi="宋体" w:eastAsia="宋体"/>
          <w:b/>
          <w:color w:val="auto"/>
          <w:sz w:val="28"/>
          <w:szCs w:val="28"/>
          <w:highlight w:val="none"/>
          <w:lang w:eastAsia="zh-CN"/>
        </w:rPr>
        <w:t xml:space="preserve">车辆及设备配备一览表</w:t>
      </w:r>
      <w:r>
        <w:rPr>
          <w:rFonts w:hint="eastAsia" w:ascii="宋体" w:hAnsi="宋体" w:eastAsia="宋体"/>
          <w:b/>
          <w:color w:val="auto"/>
          <w:sz w:val="28"/>
          <w:szCs w:val="28"/>
          <w:highlight w:val="none"/>
        </w:rPr>
        <w:t xml:space="preserve">及承诺书</w:t>
      </w:r>
      <w:r/>
    </w:p>
    <w:p>
      <w:pPr>
        <w:ind w:left="480" w:hanging="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项目名称：2026年惠山区大气精准管控第三方技术服务项目 </w:t>
      </w:r>
      <w:r/>
    </w:p>
    <w:p>
      <w:pPr>
        <w:ind w:left="480" w:hanging="480"/>
        <w:spacing w:line="360" w:lineRule="auto"/>
        <w:rPr>
          <w:rFonts w:hint="default" w:asciiTheme="minorEastAsia" w:hAnsiTheme="minorEastAsia" w:eastAsiaTheme="minorEastAsia"/>
          <w:bCs/>
          <w:color w:val="auto"/>
          <w:sz w:val="24"/>
          <w:szCs w:val="24"/>
          <w:highlight w:val="none"/>
          <w:lang w:val="en-US" w:eastAsia="zh-CN"/>
        </w:rPr>
      </w:pPr>
      <w:r>
        <w:rPr>
          <w:rFonts w:hint="eastAsia" w:asciiTheme="minorEastAsia" w:hAnsiTheme="minorEastAsia" w:eastAsiaTheme="minorEastAsia"/>
          <w:bCs/>
          <w:color w:val="auto"/>
          <w:sz w:val="24"/>
          <w:szCs w:val="24"/>
          <w:highlight w:val="none"/>
        </w:rPr>
        <w:t xml:space="preserve">项目编号：</w:t>
      </w:r>
      <w:r>
        <w:rPr>
          <w:rFonts w:hint="eastAsia" w:asciiTheme="minorEastAsia" w:hAnsiTheme="minorEastAsia" w:eastAsiaTheme="minorEastAsia"/>
          <w:bCs/>
          <w:color w:val="auto"/>
          <w:sz w:val="24"/>
          <w:szCs w:val="24"/>
          <w:highlight w:val="none"/>
          <w:lang w:eastAsia="zh-CN"/>
        </w:rPr>
        <w:t xml:space="preserve">JSZC-320206-LXZB-G2026-00</w:t>
      </w:r>
      <w:r>
        <w:rPr>
          <w:rFonts w:hint="eastAsia" w:asciiTheme="minorEastAsia" w:hAnsiTheme="minorEastAsia" w:eastAsiaTheme="minorEastAsia"/>
          <w:bCs/>
          <w:color w:val="auto"/>
          <w:sz w:val="24"/>
          <w:szCs w:val="24"/>
          <w:highlight w:val="none"/>
          <w:lang w:val="en-US" w:eastAsia="zh-CN"/>
        </w:rPr>
        <w:t xml:space="preserve">27</w:t>
      </w:r>
      <w:r/>
    </w:p>
    <w:tbl>
      <w:tblPr>
        <w:tblStyle w:val="801"/>
        <w:tblW w:w="10311" w:type="dxa"/>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679"/>
        <w:gridCol w:w="2244"/>
        <w:gridCol w:w="1650"/>
        <w:gridCol w:w="2454"/>
        <w:gridCol w:w="1500"/>
      </w:tblGrid>
      <w:tr>
        <w:trPr>
          <w:trHeight w:val="768"/>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679"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p>
        </w:tc>
        <w:tc>
          <w:tcPr>
            <w:tcW w:w="224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w:t>
            </w:r>
            <w:r/>
          </w:p>
        </w:tc>
        <w:tc>
          <w:tcPr>
            <w:tcW w:w="165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r/>
          </w:p>
        </w:tc>
        <w:tc>
          <w:tcPr>
            <w:tcW w:w="2454" w:type="dxa"/>
            <w:vAlign w:val="center"/>
            <w:textDirection w:val="lrTb"/>
            <w:noWrap w:val="false"/>
          </w:tcPr>
          <w:p>
            <w:pPr>
              <w:jc w:val="center"/>
              <w:rPr>
                <w:rFonts w:ascii="宋体" w:hAnsi="宋体" w:eastAsia="宋体"/>
                <w:color w:val="auto"/>
                <w:spacing w:val="-20"/>
                <w:sz w:val="24"/>
                <w:szCs w:val="24"/>
                <w:highlight w:val="none"/>
              </w:rPr>
            </w:pPr>
            <w:r>
              <w:rPr>
                <w:rFonts w:hint="eastAsia" w:ascii="宋体" w:hAnsi="宋体" w:eastAsia="宋体"/>
                <w:color w:val="auto"/>
                <w:spacing w:val="-20"/>
                <w:sz w:val="24"/>
                <w:szCs w:val="24"/>
                <w:highlight w:val="none"/>
              </w:rPr>
              <w:t xml:space="preserve">性质（自有/租赁）</w:t>
            </w:r>
            <w:r/>
          </w:p>
        </w:tc>
        <w:tc>
          <w:tcPr>
            <w:tcW w:w="150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基础配备/用于评分</w:t>
            </w:r>
            <w:r/>
          </w:p>
        </w:tc>
      </w:tr>
      <w:tr>
        <w:trPr>
          <w:trHeight w:val="554"/>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0"/>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74"/>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6"/>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2"/>
        </w:trPr>
        <w:tc>
          <w:tcPr>
            <w:tcW w:w="78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0</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62"/>
        </w:trPr>
        <w:tc>
          <w:tcPr>
            <w:tcW w:w="78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558"/>
        </w:trPr>
        <w:tc>
          <w:tcPr>
            <w:tcW w:w="78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79"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24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65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2454"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500"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r>
    </w:tbl>
    <w:p>
      <w:pPr>
        <w:ind w:left="420" w:right="357" w:hanging="400"/>
        <w:spacing w:before="120" w:line="360" w:lineRule="auto"/>
        <w:rPr>
          <w:rFonts w:ascii="宋体" w:hAnsi="宋体" w:eastAsia="宋体"/>
          <w:b/>
          <w:bCs/>
          <w:color w:val="auto"/>
          <w:szCs w:val="21"/>
          <w:highlight w:val="none"/>
        </w:rPr>
      </w:pPr>
      <w:r>
        <w:rPr>
          <w:rFonts w:ascii="宋体" w:hAnsi="宋体" w:eastAsia="宋体"/>
          <w:b/>
          <w:bCs/>
          <w:color w:val="auto"/>
          <w:szCs w:val="21"/>
          <w:highlight w:val="none"/>
        </w:rPr>
      </w:r>
      <w:r/>
    </w:p>
    <w:p>
      <w:pPr>
        <w:jc w:val="left"/>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jc w:val="left"/>
        <w:spacing w:line="36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（1）其中用于评分的</w:t>
      </w:r>
      <w:r>
        <w:rPr>
          <w:rFonts w:hint="eastAsia" w:ascii="宋体" w:hAnsi="宋体" w:eastAsia="宋体"/>
          <w:b/>
          <w:bCs/>
          <w:color w:val="auto"/>
          <w:sz w:val="24"/>
          <w:szCs w:val="24"/>
          <w:highlight w:val="none"/>
          <w:lang w:val="en-US" w:eastAsia="zh-CN"/>
        </w:rPr>
        <w:t xml:space="preserve">车辆</w:t>
      </w:r>
      <w:r>
        <w:rPr>
          <w:rFonts w:hint="eastAsia" w:ascii="宋体" w:hAnsi="宋体" w:eastAsia="宋体"/>
          <w:b/>
          <w:bCs/>
          <w:color w:val="auto"/>
          <w:sz w:val="24"/>
          <w:szCs w:val="24"/>
          <w:highlight w:val="none"/>
        </w:rPr>
        <w:t xml:space="preserve">、设备须提供评分标准中需要提交的证明材料。如出现证明材料扫描件内容不完整或字迹、内容、盖章模糊不清等情况均不得分；</w:t>
      </w:r>
      <w:r/>
    </w:p>
    <w:p>
      <w:pPr>
        <w:jc w:val="left"/>
        <w:spacing w:line="36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（2）最低配备要求的</w:t>
      </w:r>
      <w:r>
        <w:rPr>
          <w:rFonts w:hint="eastAsia" w:ascii="宋体" w:hAnsi="宋体" w:eastAsia="宋体"/>
          <w:b/>
          <w:bCs/>
          <w:color w:val="auto"/>
          <w:sz w:val="24"/>
          <w:szCs w:val="24"/>
          <w:highlight w:val="none"/>
          <w:lang w:val="en-US" w:eastAsia="zh-CN"/>
        </w:rPr>
        <w:t xml:space="preserve">车辆</w:t>
      </w:r>
      <w:r>
        <w:rPr>
          <w:rFonts w:hint="eastAsia" w:ascii="宋体" w:hAnsi="宋体" w:eastAsia="宋体"/>
          <w:b/>
          <w:bCs/>
          <w:color w:val="auto"/>
          <w:sz w:val="24"/>
          <w:szCs w:val="24"/>
          <w:highlight w:val="none"/>
        </w:rPr>
        <w:t xml:space="preserve">及设备仅需列明名称和数量，不低于项目需求中的最低配备要求，具体资料可以中标后在规定时间内向采购人提供。</w:t>
      </w:r>
      <w:r/>
    </w:p>
    <w:p>
      <w:pPr>
        <w:rPr>
          <w:rFonts w:ascii="宋体" w:hAnsi="宋体" w:eastAsia="宋体"/>
          <w:bCs/>
          <w:color w:val="auto"/>
          <w:sz w:val="24"/>
          <w:szCs w:val="24"/>
          <w:highlight w:val="none"/>
        </w:rPr>
      </w:pPr>
      <w:r>
        <w:rPr>
          <w:rFonts w:hint="eastAsia" w:ascii="宋体" w:hAnsi="宋体" w:eastAsia="宋体"/>
          <w:bCs/>
          <w:color w:val="auto"/>
          <w:sz w:val="24"/>
          <w:szCs w:val="24"/>
          <w:highlight w:val="none"/>
        </w:rPr>
        <w:br w:type="page" w:clear="all"/>
      </w:r>
      <w:r/>
    </w:p>
    <w:p>
      <w:pPr>
        <w:jc w:val="center"/>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w:t>
      </w:r>
      <w:r>
        <w:rPr>
          <w:rFonts w:hint="eastAsia" w:ascii="宋体" w:hAnsi="宋体" w:eastAsia="宋体"/>
          <w:b/>
          <w:bCs/>
          <w:color w:val="auto"/>
          <w:sz w:val="28"/>
          <w:szCs w:val="28"/>
          <w:highlight w:val="none"/>
          <w:lang w:val="en-US" w:eastAsia="zh-CN"/>
        </w:rPr>
        <w:t xml:space="preserve">车辆</w:t>
      </w:r>
      <w:r>
        <w:rPr>
          <w:rFonts w:hint="eastAsia" w:ascii="宋体" w:hAnsi="宋体" w:eastAsia="宋体"/>
          <w:b/>
          <w:bCs/>
          <w:color w:val="auto"/>
          <w:sz w:val="28"/>
          <w:szCs w:val="28"/>
          <w:highlight w:val="none"/>
        </w:rPr>
        <w:t xml:space="preserve">及设备专用承诺书》</w:t>
      </w:r>
      <w:r/>
    </w:p>
    <w:p>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highlight w:val="none"/>
        </w:rPr>
        <w:t xml:space="preserve">投标供应商</w:t>
      </w:r>
      <w:r>
        <w:rPr>
          <w:rFonts w:hint="eastAsia" w:ascii="宋体" w:hAnsi="宋体" w:eastAsia="宋体"/>
          <w:color w:val="auto"/>
          <w:sz w:val="24"/>
          <w:szCs w:val="24"/>
          <w:highlight w:val="none"/>
        </w:rPr>
        <w:t xml:space="preserve">名称）在此承诺：</w:t>
      </w:r>
      <w:r/>
    </w:p>
    <w:p>
      <w:pPr>
        <w:ind w:firstLine="480"/>
        <w:spacing w:before="240" w:line="360" w:lineRule="auto"/>
        <w:rPr>
          <w:rFonts w:ascii="宋体" w:hAnsi="宋体" w:eastAsia="宋体" w:cs="宋体"/>
          <w:color w:val="auto"/>
          <w:sz w:val="24"/>
          <w:szCs w:val="24"/>
          <w:highlight w:val="none"/>
        </w:rPr>
      </w:pPr>
      <w:r>
        <w:rPr>
          <w:rFonts w:ascii="宋体" w:hAnsi="宋体" w:eastAsia="宋体"/>
          <w:bCs/>
          <w:color w:val="auto"/>
          <w:sz w:val="24"/>
          <w:szCs w:val="24"/>
          <w:highlight w:val="none"/>
        </w:rPr>
        <w:t xml:space="preserve">我公司</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单位</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愿针对此次</w:t>
      </w:r>
      <w:r>
        <w:rPr>
          <w:rFonts w:hint="eastAsia" w:ascii="宋体" w:hAnsi="宋体" w:eastAsia="宋体"/>
          <w:bCs/>
          <w:color w:val="auto"/>
          <w:sz w:val="24"/>
          <w:szCs w:val="24"/>
          <w:highlight w:val="none"/>
          <w:u w:val="single"/>
        </w:rPr>
        <w:t xml:space="preserve">                </w:t>
      </w:r>
      <w:r>
        <w:rPr>
          <w:rFonts w:ascii="宋体" w:hAnsi="宋体" w:eastAsia="宋体"/>
          <w:bCs/>
          <w:color w:val="auto"/>
          <w:sz w:val="24"/>
          <w:szCs w:val="24"/>
          <w:highlight w:val="none"/>
        </w:rPr>
        <w:t xml:space="preserve">进行投标</w:t>
      </w:r>
      <w:r>
        <w:rPr>
          <w:rFonts w:hint="eastAsia" w:ascii="宋体" w:hAnsi="宋体" w:eastAsia="宋体" w:cs="宋体"/>
          <w:color w:val="auto"/>
          <w:sz w:val="24"/>
          <w:szCs w:val="24"/>
          <w:highlight w:val="none"/>
        </w:rPr>
        <w:t xml:space="preserve">，我公司承诺：</w:t>
      </w:r>
      <w:r/>
    </w:p>
    <w:p>
      <w:pPr>
        <w:ind w:firstLine="480"/>
        <w:jc w:val="left"/>
        <w:spacing w:before="24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一旦中标，为本项目全部服务人员（包括管理人员）购买雇主责任险、人身意外伤害险。</w:t>
      </w:r>
      <w:r/>
    </w:p>
    <w:p>
      <w:pPr>
        <w:ind w:firstLine="480"/>
        <w:jc w:val="left"/>
        <w:spacing w:before="24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2、一旦中标，承诺人员基本工资、福利待遇符合政策规定，不低于最新公布的无锡市最低工资标准。</w:t>
      </w:r>
      <w:r/>
    </w:p>
    <w:p>
      <w:pPr>
        <w:ind w:firstLine="480"/>
        <w:jc w:val="left"/>
        <w:spacing w:before="24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3、一旦中标，承诺所有用于本项目的船只、设备不另作他用。</w:t>
      </w:r>
      <w:r/>
    </w:p>
    <w:p>
      <w:pPr>
        <w:ind w:firstLine="480"/>
        <w:spacing w:before="24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before="240"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将承担一切法律责任。贵单位可取消我公司中标资格，并接受政府采购主管部门对我公司做出的任何处理。</w:t>
      </w:r>
      <w:r/>
    </w:p>
    <w:p>
      <w:pPr>
        <w:ind w:firstLine="480"/>
        <w:spacing w:before="24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0"/>
        <w:spacing w:before="24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3720"/>
        <w:spacing w:line="48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投标供应商（盖章）：</w:t>
      </w:r>
      <w:r/>
    </w:p>
    <w:p>
      <w:pPr>
        <w:ind w:firstLine="1080"/>
        <w:spacing w:line="48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法定代表人或法定代表人授权代表签字或盖章：</w:t>
      </w:r>
      <w:r/>
    </w:p>
    <w:p>
      <w:pPr>
        <w:ind w:firstLine="5400"/>
        <w:spacing w:before="240" w:line="360" w:lineRule="auto"/>
        <w:rPr>
          <w:rFonts w:ascii="宋体" w:hAnsi="宋体" w:eastAsia="宋体" w:cs="宋体"/>
          <w:b/>
          <w:color w:val="auto"/>
          <w:sz w:val="24"/>
          <w:szCs w:val="24"/>
          <w:highlight w:val="none"/>
        </w:rPr>
      </w:pPr>
      <w:r>
        <w:rPr>
          <w:rFonts w:hint="eastAsia" w:ascii="宋体" w:hAnsi="宋体" w:eastAsia="宋体"/>
          <w:bCs/>
          <w:color w:val="auto"/>
          <w:sz w:val="24"/>
          <w:szCs w:val="24"/>
          <w:highlight w:val="none"/>
        </w:rPr>
        <w:t xml:space="preserve">日期：</w:t>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）偏离表</w:t>
      </w:r>
      <w:bookmarkEnd w:id="219"/>
      <w:r/>
      <w:bookmarkEnd w:id="220"/>
      <w:r/>
      <w:bookmarkEnd w:id="221"/>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p>
    <w:tbl>
      <w:tblPr>
        <w:tblStyle w:val="801"/>
        <w:tblW w:w="987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794"/>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序号</w:t>
            </w:r>
            <w:r/>
          </w:p>
        </w:tc>
        <w:tc>
          <w:tcPr>
            <w:tcW w:w="1794"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w:t>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服务</w:t>
            </w:r>
            <w:r>
              <w:rPr>
                <w:rFonts w:asciiTheme="minorEastAsia" w:hAnsiTheme="minorEastAsia" w:eastAsiaTheme="minorEastAsia"/>
                <w:color w:val="auto"/>
                <w:highlight w:val="none"/>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highlight w:val="none"/>
              </w:rPr>
              <w:t xml:space="preserve">付款方式</w:t>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shd w:val="clear" w:color="auto" w:fill="auto"/>
            <w:tcW w:w="1794"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w:t>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94" w:type="dxa"/>
            <w:vAlign w:val="center"/>
            <w:textDirection w:val="lrTb"/>
            <w:noWrap w:val="false"/>
          </w:tcPr>
          <w:p>
            <w:pPr>
              <w:jc w:val="center"/>
              <w:spacing w:line="440" w:lineRule="exac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94"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w:t>
            </w:r>
            <w:r/>
          </w:p>
        </w:tc>
        <w:tc>
          <w:tcPr>
            <w:tcW w:w="1794"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01"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769"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2625"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c>
          <w:tcPr>
            <w:tcW w:w="1240" w:type="dxa"/>
            <w:vAlign w:val="center"/>
            <w:textDirection w:val="lrTb"/>
            <w:noWrap w:val="false"/>
          </w:tcPr>
          <w:p>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r>
            <w:r/>
          </w:p>
        </w:tc>
      </w:tr>
    </w:tbl>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2026年惠山区大气精准管控第三方技术服务</w:t>
      </w:r>
      <w:r>
        <w:rPr>
          <w:rFonts w:hint="eastAsia" w:ascii="宋体" w:hAnsi="宋体"/>
          <w:bCs/>
          <w:color w:val="auto"/>
          <w:sz w:val="24"/>
          <w:szCs w:val="24"/>
          <w:highlight w:val="none"/>
        </w:rPr>
        <w:t xml:space="preserve">项目 </w:t>
      </w:r>
      <w:r>
        <w:rPr>
          <w:rFonts w:ascii="宋体" w:hAnsi="宋体"/>
          <w:bCs/>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JSZC-320206-LXZB-G2026-0027</w:t>
      </w:r>
      <w:r/>
    </w:p>
    <w:tbl>
      <w:tblPr>
        <w:tblStyle w:val="80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序号</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是否偏离</w:t>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1</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t xml:space="preserve">2</w:t>
            </w:r>
            <w:r/>
          </w:p>
        </w:tc>
        <w:tc>
          <w:tcPr>
            <w:tcW w:w="187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spacing w:line="440" w:lineRule="exact"/>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3</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4</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5</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6</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r>
        <w:trPr>
          <w:trHeight w:val="454"/>
        </w:trPr>
        <w:tc>
          <w:tcPr>
            <w:tcW w:w="923"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t xml:space="preserve">……</w:t>
            </w:r>
            <w:r/>
          </w:p>
        </w:tc>
        <w:tc>
          <w:tcPr>
            <w:tcW w:w="187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701"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842"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2127"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c>
          <w:tcPr>
            <w:tcW w:w="1559" w:type="dxa"/>
            <w:vAlign w:val="center"/>
            <w:textDirection w:val="lrTb"/>
            <w:noWrap w:val="false"/>
          </w:tcPr>
          <w:p>
            <w:pPr>
              <w:jc w:val="center"/>
              <w:rPr>
                <w:rFonts w:ascii="Calibri" w:hAnsi="Calibri"/>
                <w:color w:val="auto"/>
                <w:szCs w:val="24"/>
                <w:highlight w:val="none"/>
              </w:rPr>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222" w:name="_Toc98277384"/>
      <w:r/>
      <w:bookmarkStart w:id="223" w:name="_Toc36830600"/>
      <w:r/>
      <w:bookmarkStart w:id="224" w:name="_Toc11694636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w:t>
      </w:r>
      <w:r>
        <w:rPr>
          <w:rFonts w:hint="eastAsia" w:ascii="宋体" w:hAnsi="宋体"/>
          <w:bCs/>
          <w:color w:val="auto"/>
          <w:sz w:val="24"/>
          <w:szCs w:val="24"/>
          <w:highlight w:val="none"/>
        </w:rPr>
        <w:t xml:space="preserve">）企业业绩一览表</w:t>
      </w:r>
      <w:bookmarkEnd w:id="222"/>
      <w:r/>
      <w:bookmarkEnd w:id="223"/>
      <w:r/>
      <w:bookmarkEnd w:id="224"/>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80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left"/>
        <w:pageBreakBefore/>
        <w:rPr>
          <w:rFonts w:ascii="宋体" w:hAnsi="宋体"/>
          <w:bCs/>
          <w:color w:val="auto"/>
          <w:sz w:val="24"/>
          <w:szCs w:val="24"/>
          <w:highlight w:val="none"/>
        </w:rPr>
        <w:outlineLvl w:val="0"/>
      </w:pPr>
      <w:r/>
      <w:bookmarkStart w:id="225" w:name="_Toc98277386"/>
      <w:r/>
      <w:bookmarkStart w:id="226" w:name="_Toc36830601"/>
      <w:r/>
      <w:bookmarkStart w:id="227" w:name="_Toc116946365"/>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225"/>
      <w:r/>
      <w:bookmarkEnd w:id="226"/>
      <w:r/>
      <w:bookmarkEnd w:id="227"/>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ascii="宋体" w:hAnsi="宋体"/>
          <w:bCs/>
          <w:color w:val="auto"/>
          <w:sz w:val="24"/>
          <w:szCs w:val="24"/>
          <w:highlight w:val="none"/>
        </w:rPr>
        <w:outlineLvl w:val="0"/>
      </w:pPr>
      <w:r/>
      <w:bookmarkStart w:id="228" w:name="_Toc36830602"/>
      <w:r/>
      <w:bookmarkStart w:id="229" w:name="_Toc116946366"/>
      <w:r/>
      <w:bookmarkStart w:id="230" w:name="_Toc98277387"/>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）（投标供应商）中小企业声明函（格式）</w:t>
      </w:r>
      <w:bookmarkEnd w:id="228"/>
      <w:r/>
      <w:bookmarkEnd w:id="229"/>
      <w:r/>
      <w:bookmarkEnd w:id="230"/>
      <w:r/>
      <w:r/>
    </w:p>
    <w:p>
      <w:pPr>
        <w:jc w:val="center"/>
        <w:spacing w:line="500" w:lineRule="exact"/>
        <w:rPr>
          <w:rFonts w:ascii="宋体" w:hAnsi="宋体"/>
          <w:b/>
          <w:color w:val="auto"/>
          <w:sz w:val="28"/>
          <w:szCs w:val="28"/>
          <w:highlight w:val="none"/>
        </w:rPr>
      </w:pPr>
      <w:r/>
      <w:bookmarkStart w:id="231" w:name="OLE_LINK2"/>
      <w:r/>
      <w:bookmarkStart w:id="232" w:name="_Toc116946367"/>
      <w:r/>
      <w:bookmarkStart w:id="233" w:name="_Toc98277388"/>
      <w:r/>
      <w:bookmarkStart w:id="234" w:name="OLE_LINK13"/>
      <w:r/>
      <w:bookmarkStart w:id="235" w:name="OLE_LINK14"/>
      <w:r/>
      <w:bookmarkStart w:id="236" w:name="_Toc36830603"/>
      <w:r>
        <w:rPr>
          <w:rFonts w:ascii="宋体" w:hAnsi="宋体"/>
          <w:b/>
          <w:color w:val="auto"/>
          <w:sz w:val="28"/>
          <w:szCs w:val="28"/>
          <w:highlight w:val="none"/>
        </w:rPr>
        <w:t xml:space="preserve">中小企业声明函（服务）</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rPr>
          <w:color w:val="auto"/>
          <w:highlight w:val="none"/>
        </w:rPr>
      </w:pPr>
      <w:r>
        <w:rPr>
          <w:color w:val="auto"/>
          <w:highlight w:val="none"/>
        </w:rPr>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31"/>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）（投标供应商）残疾人福利性单位声明函（格式）：</w:t>
      </w:r>
      <w:bookmarkEnd w:id="232"/>
      <w:r/>
      <w:bookmarkEnd w:id="233"/>
      <w:r/>
      <w:bookmarkEnd w:id="234"/>
      <w:r/>
      <w:bookmarkEnd w:id="235"/>
      <w:r/>
      <w:bookmarkEnd w:id="236"/>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237" w:name="_Hlk62691704"/>
      <w:r>
        <w:rPr>
          <w:rFonts w:hint="eastAsia" w:ascii="宋体" w:hAnsi="宋体"/>
          <w:bCs/>
          <w:color w:val="auto"/>
          <w:sz w:val="24"/>
          <w:szCs w:val="24"/>
          <w:highlight w:val="none"/>
        </w:rPr>
        <w:t xml:space="preserve">备注：中标供应商为残疾人福利单位的，此声明函将随中标结果同时公告，接受社会监督</w:t>
      </w:r>
      <w:bookmarkEnd w:id="237"/>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238" w:name="_Toc36830604"/>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239" w:name="_Toc98277389"/>
      <w:r/>
      <w:bookmarkStart w:id="240" w:name="_Toc116946368"/>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）（投标供应商）投标单位情况表（格式）</w:t>
      </w:r>
      <w:bookmarkEnd w:id="238"/>
      <w:r/>
      <w:bookmarkEnd w:id="239"/>
      <w:r/>
      <w:bookmarkEnd w:id="240"/>
      <w:r/>
      <w:r/>
    </w:p>
    <w:p>
      <w:pPr>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hAnsi="宋体"/>
          <w:color w:val="auto"/>
          <w:szCs w:val="21"/>
          <w:highlight w:val="none"/>
        </w:rPr>
      </w:pPr>
      <w:r>
        <w:rPr>
          <w:rFonts w:hint="eastAsia" w:ascii="宋体" w:hAnsi="宋体"/>
          <w:color w:val="auto"/>
          <w:szCs w:val="21"/>
          <w:highlight w:val="none"/>
        </w:rPr>
        <w:t xml:space="preserve">单位名称：（公章）</w:t>
      </w:r>
      <w:r/>
    </w:p>
    <w:tbl>
      <w:tblPr>
        <w:tblStyle w:val="85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651"/>
        <w:gridCol w:w="1819"/>
        <w:gridCol w:w="1032"/>
        <w:gridCol w:w="846"/>
        <w:gridCol w:w="1153"/>
        <w:gridCol w:w="1777"/>
        <w:gridCol w:w="1656"/>
      </w:tblGrid>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投标供应商</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项目名称及编号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企业地址</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成立日期</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经营范围</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注册资本</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开户行</w:t>
            </w:r>
            <w:r/>
          </w:p>
        </w:tc>
        <w:tc>
          <w:tcPr>
            <w:gridSpan w:val="2"/>
            <w:tcW w:w="1466"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银行账号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缴纳社会</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bl>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center"/>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hAnsi="宋体" w:cs="宋体"/>
          <w:color w:val="auto"/>
          <w:sz w:val="24"/>
          <w:highlight w:val="none"/>
        </w:rPr>
      </w:pPr>
      <w:r>
        <w:rPr>
          <w:color w:val="auto"/>
          <w:sz w:val="24"/>
          <w:highlight w:val="none"/>
        </w:rPr>
        <w:br w:type="page" w:clear="all"/>
      </w:r>
      <w:r/>
    </w:p>
    <w:p>
      <w:pPr>
        <w:jc w:val="left"/>
        <w:widowControl/>
        <w:rPr>
          <w:rFonts w:ascii="宋体" w:hAnsi="宋体"/>
          <w:color w:val="auto"/>
          <w:sz w:val="24"/>
          <w:highlight w:val="none"/>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highlight w:val="none"/>
        </w:rPr>
      </w:r>
      <w:r/>
    </w:p>
    <w:p>
      <w:pPr>
        <w:jc w:val="left"/>
        <w:spacing w:line="580" w:lineRule="exact"/>
        <w:rPr>
          <w:rFonts w:hint="eastAsia" w:ascii="宋体" w:hAnsi="宋体" w:eastAsia="宋体"/>
          <w:bCs/>
          <w:color w:val="auto"/>
          <w:sz w:val="28"/>
          <w:szCs w:val="28"/>
          <w:highlight w:val="none"/>
        </w:rPr>
      </w:pPr>
      <w:r>
        <w:rPr>
          <w:rFonts w:hint="eastAsia" w:ascii="宋体" w:hAnsi="宋体" w:eastAsia="宋体"/>
          <w:bCs/>
          <w:color w:val="auto"/>
          <w:sz w:val="28"/>
          <w:szCs w:val="28"/>
          <w:highlight w:val="none"/>
        </w:rPr>
        <w:t xml:space="preserve">（十</w:t>
      </w:r>
      <w:r>
        <w:rPr>
          <w:rFonts w:hint="eastAsia" w:ascii="宋体" w:hAnsi="宋体" w:eastAsia="宋体"/>
          <w:bCs/>
          <w:color w:val="auto"/>
          <w:sz w:val="28"/>
          <w:szCs w:val="28"/>
          <w:highlight w:val="none"/>
          <w:lang w:val="en-US" w:eastAsia="zh-CN"/>
        </w:rPr>
        <w:t xml:space="preserve">六</w:t>
      </w:r>
      <w:r>
        <w:rPr>
          <w:rFonts w:hint="eastAsia" w:ascii="宋体" w:hAnsi="宋体" w:eastAsia="宋体"/>
          <w:bCs/>
          <w:color w:val="auto"/>
          <w:sz w:val="28"/>
          <w:szCs w:val="28"/>
          <w:highlight w:val="none"/>
        </w:rPr>
        <w:t xml:space="preserve">）技术方案</w:t>
      </w:r>
      <w:r/>
    </w:p>
    <w:p>
      <w:pPr>
        <w:jc w:val="left"/>
        <w:spacing w:line="580" w:lineRule="exact"/>
        <w:rPr>
          <w:rFonts w:hint="eastAsia" w:ascii="宋体" w:hAnsi="宋体" w:eastAsia="宋体"/>
          <w:bCs/>
          <w:color w:val="auto"/>
          <w:sz w:val="28"/>
          <w:szCs w:val="28"/>
          <w:highlight w:val="none"/>
        </w:rPr>
      </w:pPr>
      <w:r>
        <w:rPr>
          <w:rFonts w:hint="eastAsia" w:ascii="宋体" w:hAnsi="宋体" w:eastAsia="宋体"/>
          <w:bCs/>
          <w:color w:val="auto"/>
          <w:sz w:val="28"/>
          <w:szCs w:val="28"/>
          <w:highlight w:val="none"/>
        </w:rPr>
      </w:r>
      <w:r/>
    </w:p>
    <w:p>
      <w:pPr>
        <w:jc w:val="left"/>
        <w:spacing w:after="60"/>
        <w:rPr>
          <w:rFonts w:ascii="Cambria" w:hAnsi="Cambria" w:eastAsia="宋体"/>
          <w:b/>
          <w:bCs/>
          <w:color w:val="auto"/>
          <w:sz w:val="32"/>
          <w:szCs w:val="32"/>
          <w:highlight w:val="none"/>
          <w:lang w:val="zh-CN"/>
        </w:rPr>
        <w:outlineLvl w:val="0"/>
      </w:pPr>
      <w:r>
        <w:rPr>
          <w:rFonts w:ascii="Cambria" w:hAnsi="Cambria" w:eastAsia="宋体"/>
          <w:b/>
          <w:bCs/>
          <w:color w:val="auto"/>
          <w:sz w:val="32"/>
          <w:szCs w:val="32"/>
          <w:highlight w:val="none"/>
          <w:lang w:val="zh-CN"/>
        </w:rPr>
      </w:r>
      <w:r/>
    </w:p>
    <w:p>
      <w:pPr>
        <w:jc w:val="center"/>
        <w:spacing w:line="360" w:lineRule="auto"/>
        <w:rPr>
          <w:rFonts w:ascii="宋体" w:hAnsi="宋体" w:eastAsia="宋体"/>
          <w:color w:val="auto"/>
          <w:sz w:val="44"/>
          <w:szCs w:val="44"/>
          <w:highlight w:val="none"/>
        </w:rPr>
      </w:pPr>
      <w:r>
        <w:rPr>
          <w:rFonts w:hint="eastAsia" w:ascii="宋体" w:hAnsi="宋体" w:eastAsia="宋体"/>
          <w:color w:val="auto"/>
          <w:sz w:val="44"/>
          <w:szCs w:val="44"/>
          <w:highlight w:val="none"/>
        </w:rPr>
        <w:t xml:space="preserve">2026年惠山区大气精准管控第三方技术服务项目</w:t>
      </w:r>
      <w:r/>
    </w:p>
    <w:p>
      <w:pPr>
        <w:jc w:val="center"/>
        <w:spacing w:line="360" w:lineRule="auto"/>
        <w:rPr>
          <w:rFonts w:eastAsia="宋体"/>
          <w:b/>
          <w:bCs/>
          <w:color w:val="auto"/>
          <w:sz w:val="28"/>
          <w:highlight w:val="none"/>
        </w:rPr>
      </w:pPr>
      <w:r>
        <w:rPr>
          <w:rFonts w:hint="eastAsia" w:ascii="宋体" w:hAnsi="宋体" w:eastAsia="宋体"/>
          <w:color w:val="auto"/>
          <w:sz w:val="44"/>
          <w:szCs w:val="44"/>
          <w:highlight w:val="none"/>
        </w:rPr>
        <w:t xml:space="preserve">（项目编号：</w:t>
      </w:r>
      <w:r>
        <w:rPr>
          <w:rFonts w:hint="eastAsia" w:ascii="宋体" w:hAnsi="宋体" w:eastAsia="宋体"/>
          <w:color w:val="auto"/>
          <w:sz w:val="44"/>
          <w:szCs w:val="44"/>
          <w:highlight w:val="none"/>
          <w:lang w:eastAsia="zh-CN"/>
        </w:rPr>
        <w:t xml:space="preserve">JSZC-320206-LXZB-G2026-00</w:t>
      </w:r>
      <w:r>
        <w:rPr>
          <w:rFonts w:hint="eastAsia" w:ascii="宋体" w:hAnsi="宋体" w:eastAsia="宋体"/>
          <w:color w:val="auto"/>
          <w:sz w:val="44"/>
          <w:szCs w:val="44"/>
          <w:highlight w:val="none"/>
          <w:lang w:val="en-US" w:eastAsia="zh-CN"/>
        </w:rPr>
        <w:t xml:space="preserve">27</w:t>
      </w:r>
      <w:r>
        <w:rPr>
          <w:rFonts w:hint="eastAsia" w:ascii="宋体" w:hAnsi="宋体" w:eastAsia="宋体"/>
          <w:color w:val="auto"/>
          <w:sz w:val="44"/>
          <w:szCs w:val="44"/>
          <w:highlight w:val="none"/>
        </w:rPr>
        <w:t xml:space="preserve">）</w:t>
      </w:r>
      <w:r/>
    </w:p>
    <w:p>
      <w:pPr>
        <w:jc w:val="center"/>
        <w:rPr>
          <w:rFonts w:ascii="宋体" w:hAnsi="宋体" w:eastAsia="宋体"/>
          <w:bCs/>
          <w:color w:val="auto"/>
          <w:sz w:val="40"/>
          <w:szCs w:val="40"/>
          <w:highlight w:val="none"/>
        </w:rPr>
      </w:pPr>
      <w:r>
        <w:rPr>
          <w:rFonts w:ascii="宋体" w:hAnsi="宋体" w:eastAsia="宋体"/>
          <w:bCs/>
          <w:color w:val="auto"/>
          <w:sz w:val="40"/>
          <w:szCs w:val="40"/>
          <w:highlight w:val="none"/>
        </w:rPr>
      </w:r>
      <w:r/>
    </w:p>
    <w:p>
      <w:pPr>
        <w:jc w:val="center"/>
        <w:rPr>
          <w:rFonts w:ascii="宋体" w:hAnsi="宋体" w:eastAsia="宋体"/>
          <w:bCs/>
          <w:color w:val="auto"/>
          <w:sz w:val="40"/>
          <w:szCs w:val="40"/>
          <w:highlight w:val="none"/>
        </w:rPr>
      </w:pPr>
      <w:r>
        <w:rPr>
          <w:rFonts w:ascii="宋体" w:hAnsi="宋体" w:eastAsia="宋体"/>
          <w:bCs/>
          <w:color w:val="auto"/>
          <w:sz w:val="40"/>
          <w:szCs w:val="40"/>
          <w:highlight w:val="none"/>
        </w:rPr>
      </w:r>
      <w:r/>
    </w:p>
    <w:p>
      <w:pPr>
        <w:jc w:val="center"/>
        <w:rPr>
          <w:rFonts w:ascii="宋体" w:hAnsi="宋体" w:eastAsia="宋体"/>
          <w:bCs/>
          <w:color w:val="auto"/>
          <w:sz w:val="52"/>
          <w:szCs w:val="52"/>
          <w:highlight w:val="none"/>
        </w:rPr>
      </w:pPr>
      <w:r>
        <w:rPr>
          <w:rFonts w:hint="eastAsia" w:ascii="宋体" w:hAnsi="宋体" w:eastAsia="宋体"/>
          <w:bCs/>
          <w:color w:val="auto"/>
          <w:sz w:val="52"/>
          <w:szCs w:val="52"/>
          <w:highlight w:val="none"/>
        </w:rPr>
        <w:t xml:space="preserve">投</w:t>
      </w:r>
      <w:r/>
    </w:p>
    <w:p>
      <w:pPr>
        <w:jc w:val="center"/>
        <w:rPr>
          <w:rFonts w:ascii="宋体" w:hAnsi="宋体" w:eastAsia="宋体"/>
          <w:bCs/>
          <w:color w:val="auto"/>
          <w:sz w:val="72"/>
          <w:highlight w:val="none"/>
        </w:rPr>
      </w:pPr>
      <w:r>
        <w:rPr>
          <w:rFonts w:hint="eastAsia" w:ascii="宋体" w:hAnsi="宋体" w:eastAsia="宋体"/>
          <w:bCs/>
          <w:color w:val="auto"/>
          <w:sz w:val="72"/>
          <w:highlight w:val="none"/>
        </w:rPr>
        <w:t xml:space="preserve">     </w:t>
      </w:r>
      <w:r/>
    </w:p>
    <w:p>
      <w:pPr>
        <w:jc w:val="center"/>
        <w:rPr>
          <w:rFonts w:ascii="宋体" w:hAnsi="宋体" w:eastAsia="宋体"/>
          <w:bCs/>
          <w:color w:val="auto"/>
          <w:sz w:val="52"/>
          <w:szCs w:val="52"/>
          <w:highlight w:val="none"/>
        </w:rPr>
      </w:pPr>
      <w:r>
        <w:rPr>
          <w:rFonts w:hint="eastAsia" w:ascii="宋体" w:hAnsi="宋体" w:eastAsia="宋体"/>
          <w:bCs/>
          <w:color w:val="auto"/>
          <w:sz w:val="52"/>
          <w:szCs w:val="52"/>
          <w:highlight w:val="none"/>
        </w:rPr>
        <w:t xml:space="preserve">标</w:t>
      </w:r>
      <w:r/>
    </w:p>
    <w:p>
      <w:pPr>
        <w:jc w:val="center"/>
        <w:rPr>
          <w:rFonts w:ascii="宋体" w:hAnsi="宋体" w:eastAsia="宋体"/>
          <w:bCs/>
          <w:color w:val="auto"/>
          <w:sz w:val="72"/>
          <w:highlight w:val="none"/>
        </w:rPr>
      </w:pPr>
      <w:r>
        <w:rPr>
          <w:rFonts w:ascii="宋体" w:hAnsi="宋体" w:eastAsia="宋体"/>
          <w:bCs/>
          <w:color w:val="auto"/>
          <w:sz w:val="72"/>
          <w:highlight w:val="none"/>
        </w:rPr>
      </w:r>
      <w:r/>
    </w:p>
    <w:p>
      <w:pPr>
        <w:jc w:val="center"/>
        <w:rPr>
          <w:rFonts w:ascii="宋体" w:hAnsi="宋体" w:eastAsia="宋体"/>
          <w:bCs/>
          <w:color w:val="auto"/>
          <w:sz w:val="52"/>
          <w:szCs w:val="52"/>
          <w:highlight w:val="none"/>
        </w:rPr>
      </w:pPr>
      <w:r>
        <w:rPr>
          <w:rFonts w:hint="eastAsia" w:ascii="宋体" w:hAnsi="宋体" w:eastAsia="宋体"/>
          <w:bCs/>
          <w:color w:val="auto"/>
          <w:sz w:val="52"/>
          <w:szCs w:val="52"/>
          <w:highlight w:val="none"/>
        </w:rPr>
        <w:t xml:space="preserve">文</w:t>
      </w:r>
      <w:r/>
    </w:p>
    <w:p>
      <w:pPr>
        <w:jc w:val="center"/>
        <w:rPr>
          <w:rFonts w:ascii="宋体" w:hAnsi="宋体" w:eastAsia="宋体"/>
          <w:bCs/>
          <w:color w:val="auto"/>
          <w:sz w:val="52"/>
          <w:szCs w:val="52"/>
          <w:highlight w:val="none"/>
        </w:rPr>
      </w:pPr>
      <w:r>
        <w:rPr>
          <w:rFonts w:hint="eastAsia" w:ascii="宋体" w:hAnsi="宋体" w:eastAsia="宋体"/>
          <w:bCs/>
          <w:color w:val="auto"/>
          <w:sz w:val="52"/>
          <w:szCs w:val="52"/>
          <w:highlight w:val="none"/>
        </w:rPr>
        <w:t xml:space="preserve"> </w:t>
      </w:r>
      <w:r/>
    </w:p>
    <w:p>
      <w:pPr>
        <w:jc w:val="center"/>
        <w:rPr>
          <w:rFonts w:ascii="宋体" w:hAnsi="宋体" w:eastAsia="宋体"/>
          <w:bCs/>
          <w:color w:val="auto"/>
          <w:sz w:val="52"/>
          <w:szCs w:val="52"/>
          <w:highlight w:val="none"/>
        </w:rPr>
      </w:pPr>
      <w:r>
        <w:rPr>
          <w:rFonts w:hint="eastAsia" w:ascii="宋体" w:hAnsi="宋体" w:eastAsia="宋体"/>
          <w:bCs/>
          <w:color w:val="auto"/>
          <w:sz w:val="52"/>
          <w:szCs w:val="52"/>
          <w:highlight w:val="none"/>
        </w:rPr>
        <w:t xml:space="preserve">件</w:t>
      </w:r>
      <w:r/>
    </w:p>
    <w:p>
      <w:pPr>
        <w:jc w:val="center"/>
        <w:rPr>
          <w:rFonts w:ascii="宋体" w:hAnsi="宋体" w:eastAsia="宋体"/>
          <w:bCs/>
          <w:color w:val="auto"/>
          <w:sz w:val="52"/>
          <w:szCs w:val="52"/>
          <w:highlight w:val="none"/>
        </w:rPr>
      </w:pPr>
      <w:r>
        <w:rPr>
          <w:rFonts w:ascii="宋体" w:hAnsi="宋体" w:eastAsia="宋体"/>
          <w:bCs/>
          <w:color w:val="auto"/>
          <w:sz w:val="52"/>
          <w:szCs w:val="52"/>
          <w:highlight w:val="none"/>
        </w:rPr>
      </w:r>
      <w:r/>
    </w:p>
    <w:p>
      <w:pPr>
        <w:jc w:val="center"/>
        <w:rPr>
          <w:rFonts w:ascii="宋体" w:hAnsi="宋体" w:eastAsia="宋体"/>
          <w:bCs/>
          <w:color w:val="auto"/>
          <w:sz w:val="52"/>
          <w:szCs w:val="52"/>
          <w:highlight w:val="none"/>
        </w:rPr>
      </w:pPr>
      <w:r>
        <w:rPr>
          <w:rFonts w:ascii="宋体" w:hAnsi="宋体" w:eastAsia="宋体"/>
          <w:bCs/>
          <w:color w:val="auto"/>
          <w:sz w:val="52"/>
          <w:szCs w:val="52"/>
          <w:highlight w:val="none"/>
        </w:rPr>
      </w:r>
      <w:r/>
    </w:p>
    <w:p>
      <w:pPr>
        <w:jc w:val="center"/>
        <w:rPr>
          <w:rFonts w:ascii="宋体" w:hAnsi="宋体" w:eastAsia="宋体"/>
          <w:bCs/>
          <w:color w:val="auto"/>
          <w:sz w:val="48"/>
          <w:szCs w:val="48"/>
          <w:highlight w:val="none"/>
        </w:rPr>
      </w:pPr>
      <w:r>
        <w:rPr>
          <w:rFonts w:hint="eastAsia" w:ascii="宋体" w:hAnsi="宋体" w:eastAsia="宋体"/>
          <w:bCs/>
          <w:color w:val="auto"/>
          <w:sz w:val="48"/>
          <w:szCs w:val="48"/>
          <w:highlight w:val="none"/>
        </w:rPr>
        <w:t xml:space="preserve">（技术标）</w:t>
      </w:r>
      <w:r/>
    </w:p>
    <w:p>
      <w:pPr>
        <w:jc w:val="center"/>
        <w:rPr>
          <w:rFonts w:ascii="宋体" w:hAnsi="宋体" w:eastAsia="宋体"/>
          <w:bCs/>
          <w:color w:val="auto"/>
          <w:sz w:val="52"/>
          <w:szCs w:val="52"/>
          <w:highlight w:val="none"/>
        </w:rPr>
      </w:pPr>
      <w:r>
        <w:rPr>
          <w:rFonts w:ascii="宋体" w:hAnsi="宋体" w:eastAsia="宋体"/>
          <w:bCs/>
          <w:color w:val="auto"/>
          <w:sz w:val="52"/>
          <w:szCs w:val="52"/>
          <w:highlight w:val="none"/>
        </w:rPr>
      </w:r>
      <w:r/>
    </w:p>
    <w:p>
      <w:pPr>
        <w:jc w:val="center"/>
        <w:spacing w:line="580" w:lineRule="exact"/>
        <w:rPr>
          <w:rFonts w:ascii="宋体" w:hAnsi="宋体" w:eastAsia="宋体"/>
          <w:bCs/>
          <w:color w:val="auto"/>
          <w:sz w:val="28"/>
          <w:szCs w:val="28"/>
          <w:highlight w:val="none"/>
        </w:rPr>
      </w:pPr>
      <w:r>
        <w:rPr>
          <w:rFonts w:ascii="宋体" w:hAnsi="宋体" w:eastAsia="宋体"/>
          <w:bCs/>
          <w:color w:val="auto"/>
          <w:sz w:val="28"/>
          <w:szCs w:val="28"/>
          <w:highlight w:val="none"/>
        </w:rPr>
      </w:r>
      <w:r/>
    </w:p>
    <w:p>
      <w:pPr>
        <w:jc w:val="both"/>
        <w:spacing w:line="580" w:lineRule="exact"/>
        <w:rPr>
          <w:rFonts w:ascii="宋体" w:hAnsi="宋体" w:eastAsia="宋体"/>
          <w:bCs/>
          <w:color w:val="auto"/>
          <w:sz w:val="28"/>
          <w:szCs w:val="28"/>
          <w:highlight w:val="none"/>
        </w:rPr>
      </w:pPr>
      <w:r>
        <w:rPr>
          <w:rFonts w:ascii="宋体" w:hAnsi="宋体" w:eastAsia="宋体"/>
          <w:bCs/>
          <w:color w:val="auto"/>
          <w:sz w:val="28"/>
          <w:szCs w:val="28"/>
          <w:highlight w:val="none"/>
        </w:rPr>
      </w:r>
      <w:r/>
    </w:p>
    <w:p>
      <w:pPr>
        <w:jc w:val="center"/>
        <w:spacing w:line="580" w:lineRule="exact"/>
        <w:rPr>
          <w:rFonts w:ascii="宋体" w:hAnsi="宋体"/>
          <w:bCs/>
          <w:color w:val="auto"/>
          <w:sz w:val="28"/>
          <w:szCs w:val="28"/>
          <w:highlight w:val="none"/>
        </w:rPr>
      </w:pPr>
      <w:r>
        <w:rPr>
          <w:rFonts w:hint="eastAsia" w:ascii="宋体" w:hAnsi="宋体"/>
          <w:bCs/>
          <w:color w:val="auto"/>
          <w:sz w:val="24"/>
          <w:szCs w:val="24"/>
          <w:highlight w:val="none"/>
        </w:rPr>
        <w:t xml:space="preserve">目录</w:t>
      </w:r>
      <w:r/>
    </w:p>
    <w:p>
      <w:pPr>
        <w:ind w:firstLine="3158"/>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.项目任务理解</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.重点难点分析及措施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.技术方案和管控措施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4.服务保障</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5.质量保证措施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6.内部管理方案</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.装备支撑能力</w:t>
      </w:r>
      <w:r/>
    </w:p>
    <w:p>
      <w:pPr>
        <w:ind w:firstLine="3158"/>
        <w:spacing w:line="440" w:lineRule="exact"/>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margin" w:xAlign="center" w:y="22"/>
    </w:pPr>
    <w:r>
      <w:fldChar w:fldCharType="begin"/>
    </w:r>
    <w:r>
      <w:rPr>
        <w:rStyle w:val="860"/>
      </w:rPr>
      <w:instrText xml:space="preserve">PAGE  </w:instrText>
    </w:r>
    <w:r>
      <w:fldChar w:fldCharType="separate"/>
    </w:r>
    <w:r>
      <w:rPr>
        <w:rStyle w:val="860"/>
      </w:rPr>
      <w:t xml:space="preserve">62</w:t>
    </w:r>
    <w:r>
      <w:fldChar w:fldCharType="end"/>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0"/>
      </w:rPr>
      <w:framePr w:wrap="around" w:vAnchor="text" w:hAnchor="margin" w:xAlign="center" w:y="1"/>
    </w:pPr>
    <w:r>
      <w:fldChar w:fldCharType="begin"/>
    </w:r>
    <w:r>
      <w:rPr>
        <w:rStyle w:val="860"/>
      </w:rPr>
      <w:instrText xml:space="preserve">PAGE  </w:instrTex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page" w:x="5866" w:y="67"/>
    </w:pPr>
    <w:r>
      <w:fldChar w:fldCharType="begin"/>
    </w:r>
    <w:r>
      <w:rPr>
        <w:rStyle w:val="860"/>
      </w:rPr>
      <w:instrText xml:space="preserve">PAGE  </w:instrText>
    </w:r>
    <w:r>
      <w:fldChar w:fldCharType="separate"/>
    </w:r>
    <w:r>
      <w:rPr>
        <w:rStyle w:val="860"/>
      </w:rPr>
      <w:t xml:space="preserve">1</w:t>
    </w:r>
    <w: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7"/>
  </w:num>
  <w:num w:numId="15">
    <w:abstractNumId w:val="12"/>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1012"/>
    <w:uiPriority w:val="0"/>
    <w:qFormat/>
    <w:pPr>
      <w:jc w:val="center"/>
      <w:keepNext/>
      <w:outlineLvl w:val="0"/>
    </w:pPr>
    <w:rPr>
      <w:rFonts w:ascii="楷体_GB2312" w:eastAsia="楷体_GB2312"/>
      <w:b/>
      <w:sz w:val="28"/>
    </w:rPr>
  </w:style>
  <w:style w:type="paragraph" w:styleId="792">
    <w:name w:val="Heading 2"/>
    <w:basedOn w:val="790"/>
    <w:next w:val="790"/>
    <w:link w:val="1013"/>
    <w:uiPriority w:val="0"/>
    <w:qFormat/>
    <w:pPr>
      <w:jc w:val="center"/>
      <w:keepNext/>
      <w:outlineLvl w:val="1"/>
    </w:pPr>
    <w:rPr>
      <w:rFonts w:ascii="楷体_GB2312" w:eastAsia="楷体_GB2312"/>
      <w:b/>
      <w:bCs/>
      <w:sz w:val="18"/>
    </w:rPr>
  </w:style>
  <w:style w:type="paragraph" w:styleId="793">
    <w:name w:val="Heading 3"/>
    <w:basedOn w:val="790"/>
    <w:next w:val="790"/>
    <w:link w:val="1014"/>
    <w:uiPriority w:val="0"/>
    <w:qFormat/>
    <w:pPr>
      <w:jc w:val="center"/>
      <w:keepNext/>
      <w:outlineLvl w:val="2"/>
    </w:pPr>
    <w:rPr>
      <w:rFonts w:eastAsia="楷体_GB2312"/>
      <w:b/>
      <w:bCs/>
      <w:sz w:val="15"/>
    </w:rPr>
  </w:style>
  <w:style w:type="paragraph" w:styleId="794">
    <w:name w:val="Heading 4"/>
    <w:basedOn w:val="790"/>
    <w:next w:val="790"/>
    <w:link w:val="1015"/>
    <w:uiPriority w:val="0"/>
    <w:qFormat/>
    <w:pPr>
      <w:jc w:val="center"/>
      <w:keepNext/>
      <w:outlineLvl w:val="3"/>
    </w:pPr>
    <w:rPr>
      <w:rFonts w:eastAsia="楷体_GB2312"/>
      <w:b/>
      <w:bCs/>
      <w:sz w:val="13"/>
    </w:rPr>
  </w:style>
  <w:style w:type="paragraph" w:styleId="795">
    <w:name w:val="Heading 5"/>
    <w:basedOn w:val="790"/>
    <w:next w:val="790"/>
    <w:link w:val="1016"/>
    <w:uiPriority w:val="0"/>
    <w:qFormat/>
    <w:pPr>
      <w:ind w:left="360" w:hanging="360"/>
      <w:keepNext/>
      <w:tabs>
        <w:tab w:val="left" w:pos="360" w:leader="none"/>
      </w:tabs>
      <w:outlineLvl w:val="4"/>
    </w:pPr>
    <w:rPr>
      <w:rFonts w:ascii="楷体_GB2312" w:eastAsia="楷体_GB2312"/>
      <w:bCs/>
      <w:sz w:val="28"/>
    </w:rPr>
  </w:style>
  <w:style w:type="paragraph" w:styleId="796">
    <w:name w:val="Heading 6"/>
    <w:basedOn w:val="790"/>
    <w:next w:val="79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7">
    <w:name w:val="Heading 7"/>
    <w:basedOn w:val="790"/>
    <w:next w:val="79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8">
    <w:name w:val="Heading 8"/>
    <w:basedOn w:val="790"/>
    <w:next w:val="79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9">
    <w:name w:val="Heading 9"/>
    <w:basedOn w:val="790"/>
    <w:next w:val="79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List 3"/>
    <w:basedOn w:val="790"/>
    <w:uiPriority w:val="0"/>
    <w:qFormat/>
    <w:pPr>
      <w:ind w:left="100" w:hanging="200"/>
      <w:jc w:val="left"/>
      <w:widowControl/>
    </w:pPr>
    <w:rPr>
      <w:sz w:val="20"/>
    </w:rPr>
  </w:style>
  <w:style w:type="paragraph" w:styleId="803">
    <w:name w:val="toc 7"/>
    <w:basedOn w:val="790"/>
    <w:next w:val="790"/>
    <w:uiPriority w:val="39"/>
    <w:qFormat/>
    <w:pPr>
      <w:ind w:left="1200"/>
      <w:jc w:val="left"/>
      <w:widowControl/>
    </w:pPr>
    <w:rPr>
      <w:sz w:val="20"/>
      <w:szCs w:val="21"/>
    </w:rPr>
  </w:style>
  <w:style w:type="paragraph" w:styleId="804">
    <w:name w:val="index 8"/>
    <w:basedOn w:val="790"/>
    <w:next w:val="790"/>
    <w:uiPriority w:val="0"/>
    <w:qFormat/>
    <w:pPr>
      <w:ind w:left="2940"/>
    </w:pPr>
    <w:rPr>
      <w:rFonts w:eastAsia="楷体_GB2312"/>
      <w:sz w:val="26"/>
    </w:rPr>
  </w:style>
  <w:style w:type="paragraph" w:styleId="805">
    <w:name w:val="List Number"/>
    <w:basedOn w:val="79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6">
    <w:name w:val="Normal Indent"/>
    <w:basedOn w:val="790"/>
    <w:next w:val="790"/>
    <w:link w:val="1022"/>
    <w:uiPriority w:val="0"/>
    <w:qFormat/>
    <w:pPr>
      <w:ind w:firstLine="420"/>
    </w:pPr>
  </w:style>
  <w:style w:type="paragraph" w:styleId="807">
    <w:name w:val="Caption"/>
    <w:basedOn w:val="790"/>
    <w:next w:val="790"/>
    <w:uiPriority w:val="0"/>
    <w:qFormat/>
    <w:rPr>
      <w:rFonts w:ascii="Cambria" w:hAnsi="Cambria" w:eastAsia="黑体"/>
      <w:sz w:val="20"/>
    </w:rPr>
  </w:style>
  <w:style w:type="paragraph" w:styleId="808">
    <w:name w:val="index 5"/>
    <w:basedOn w:val="790"/>
    <w:next w:val="790"/>
    <w:uiPriority w:val="0"/>
    <w:qFormat/>
    <w:pPr>
      <w:ind w:left="1680"/>
    </w:pPr>
    <w:rPr>
      <w:rFonts w:eastAsia="楷体_GB2312"/>
      <w:sz w:val="26"/>
    </w:rPr>
  </w:style>
  <w:style w:type="paragraph" w:styleId="809">
    <w:name w:val="List Bullet"/>
    <w:basedOn w:val="790"/>
    <w:uiPriority w:val="0"/>
    <w:qFormat/>
    <w:pPr>
      <w:ind w:left="1050" w:hanging="420"/>
      <w:tabs>
        <w:tab w:val="left" w:pos="1050" w:leader="none"/>
      </w:tabs>
    </w:pPr>
    <w:rPr>
      <w:szCs w:val="24"/>
    </w:rPr>
  </w:style>
  <w:style w:type="paragraph" w:styleId="810">
    <w:name w:val="Document Map"/>
    <w:basedOn w:val="790"/>
    <w:link w:val="1023"/>
    <w:uiPriority w:val="0"/>
    <w:qFormat/>
    <w:pPr>
      <w:shd w:val="clear" w:color="auto" w:fill="000080"/>
    </w:pPr>
  </w:style>
  <w:style w:type="paragraph" w:styleId="811">
    <w:name w:val="annotation text"/>
    <w:basedOn w:val="790"/>
    <w:link w:val="1024"/>
    <w:uiPriority w:val="0"/>
    <w:qFormat/>
    <w:pPr>
      <w:jc w:val="left"/>
    </w:pPr>
  </w:style>
  <w:style w:type="paragraph" w:styleId="812">
    <w:name w:val="index 6"/>
    <w:basedOn w:val="790"/>
    <w:next w:val="790"/>
    <w:uiPriority w:val="0"/>
    <w:qFormat/>
    <w:pPr>
      <w:ind w:left="2100"/>
    </w:pPr>
    <w:rPr>
      <w:rFonts w:eastAsia="楷体_GB2312"/>
      <w:sz w:val="26"/>
    </w:rPr>
  </w:style>
  <w:style w:type="paragraph" w:styleId="813">
    <w:name w:val="Salutation"/>
    <w:basedOn w:val="790"/>
    <w:next w:val="790"/>
    <w:link w:val="1025"/>
    <w:uiPriority w:val="0"/>
    <w:qFormat/>
    <w:pPr>
      <w:ind w:firstLine="420"/>
      <w:spacing w:after="20" w:line="288" w:lineRule="auto"/>
    </w:pPr>
    <w:rPr>
      <w:sz w:val="28"/>
      <w:szCs w:val="24"/>
      <w:lang w:bidi="mn-Mong-CN"/>
    </w:rPr>
  </w:style>
  <w:style w:type="paragraph" w:styleId="814">
    <w:name w:val="Body Text 3"/>
    <w:basedOn w:val="790"/>
    <w:link w:val="1026"/>
    <w:uiPriority w:val="0"/>
    <w:qFormat/>
    <w:rPr>
      <w:rFonts w:ascii="宋体"/>
      <w:sz w:val="24"/>
      <w:lang w:bidi="mn-Mong-CN"/>
    </w:rPr>
  </w:style>
  <w:style w:type="paragraph" w:styleId="815">
    <w:name w:val="Closing"/>
    <w:basedOn w:val="790"/>
    <w:link w:val="1027"/>
    <w:uiPriority w:val="0"/>
    <w:qFormat/>
    <w:pPr>
      <w:ind w:left="100" w:firstLine="420"/>
      <w:spacing w:after="20" w:line="288" w:lineRule="auto"/>
    </w:pPr>
    <w:rPr>
      <w:sz w:val="28"/>
      <w:szCs w:val="24"/>
      <w:lang w:bidi="mn-Mong-CN"/>
    </w:rPr>
  </w:style>
  <w:style w:type="paragraph" w:styleId="816">
    <w:name w:val="Body Text"/>
    <w:basedOn w:val="790"/>
    <w:link w:val="1028"/>
    <w:uiPriority w:val="99"/>
    <w:qFormat/>
    <w:rPr>
      <w:rFonts w:ascii="华文中宋" w:eastAsia="华文中宋"/>
      <w:bCs/>
      <w:sz w:val="28"/>
      <w:lang w:val="zh-CN"/>
    </w:rPr>
  </w:style>
  <w:style w:type="paragraph" w:styleId="817">
    <w:name w:val="Body Text Indent"/>
    <w:basedOn w:val="790"/>
    <w:next w:val="806"/>
    <w:link w:val="1029"/>
    <w:uiPriority w:val="0"/>
    <w:qFormat/>
    <w:pPr>
      <w:ind w:firstLine="576"/>
    </w:pPr>
    <w:rPr>
      <w:b/>
      <w:sz w:val="30"/>
    </w:rPr>
  </w:style>
  <w:style w:type="paragraph" w:styleId="818">
    <w:name w:val="List 2"/>
    <w:basedOn w:val="790"/>
    <w:uiPriority w:val="0"/>
    <w:qFormat/>
    <w:pPr>
      <w:ind w:left="100" w:hanging="200"/>
      <w:jc w:val="left"/>
      <w:widowControl/>
    </w:pPr>
    <w:rPr>
      <w:sz w:val="20"/>
    </w:rPr>
  </w:style>
  <w:style w:type="paragraph" w:styleId="819">
    <w:name w:val="Block Text"/>
    <w:basedOn w:val="790"/>
    <w:uiPriority w:val="0"/>
    <w:qFormat/>
    <w:pPr>
      <w:ind w:left="420" w:right="33"/>
      <w:jc w:val="left"/>
    </w:pPr>
    <w:rPr>
      <w:sz w:val="24"/>
    </w:rPr>
  </w:style>
  <w:style w:type="paragraph" w:styleId="820">
    <w:name w:val="List Bullet 2"/>
    <w:basedOn w:val="790"/>
    <w:uiPriority w:val="0"/>
    <w:qFormat/>
    <w:pPr>
      <w:spacing w:line="360" w:lineRule="auto"/>
    </w:pPr>
    <w:rPr>
      <w:sz w:val="24"/>
      <w:szCs w:val="24"/>
    </w:rPr>
  </w:style>
  <w:style w:type="paragraph" w:styleId="821">
    <w:name w:val="index 4"/>
    <w:basedOn w:val="790"/>
    <w:next w:val="790"/>
    <w:uiPriority w:val="0"/>
    <w:unhideWhenUsed/>
    <w:qFormat/>
    <w:pPr>
      <w:ind w:left="600"/>
    </w:pPr>
    <w:rPr>
      <w:szCs w:val="24"/>
    </w:rPr>
  </w:style>
  <w:style w:type="paragraph" w:styleId="822">
    <w:name w:val="toc 5"/>
    <w:basedOn w:val="790"/>
    <w:next w:val="790"/>
    <w:uiPriority w:val="39"/>
    <w:qFormat/>
    <w:pPr>
      <w:ind w:left="800"/>
      <w:jc w:val="left"/>
      <w:widowControl/>
    </w:pPr>
    <w:rPr>
      <w:sz w:val="20"/>
      <w:szCs w:val="21"/>
    </w:rPr>
  </w:style>
  <w:style w:type="paragraph" w:styleId="823">
    <w:name w:val="toc 3"/>
    <w:basedOn w:val="790"/>
    <w:next w:val="790"/>
    <w:uiPriority w:val="39"/>
    <w:qFormat/>
    <w:pPr>
      <w:ind w:left="780"/>
      <w:jc w:val="center"/>
    </w:pPr>
    <w:rPr>
      <w:b/>
      <w:sz w:val="24"/>
      <w:szCs w:val="24"/>
    </w:rPr>
  </w:style>
  <w:style w:type="paragraph" w:styleId="824">
    <w:name w:val="Plain Text"/>
    <w:basedOn w:val="790"/>
    <w:link w:val="1030"/>
    <w:uiPriority w:val="99"/>
    <w:qFormat/>
    <w:rPr>
      <w:rFonts w:ascii="宋体" w:hAnsi="Courier New"/>
      <w:sz w:val="20"/>
    </w:rPr>
  </w:style>
  <w:style w:type="paragraph" w:styleId="825">
    <w:name w:val="List Bullet 5"/>
    <w:basedOn w:val="790"/>
    <w:uiPriority w:val="0"/>
    <w:qFormat/>
    <w:pPr>
      <w:ind w:left="2040" w:hanging="360"/>
      <w:spacing w:line="360" w:lineRule="exact"/>
      <w:widowControl/>
      <w:tabs>
        <w:tab w:val="left" w:pos="2040" w:leader="none"/>
      </w:tabs>
    </w:pPr>
    <w:rPr>
      <w:rFonts w:eastAsia="楷体_GB2312"/>
      <w:sz w:val="24"/>
    </w:rPr>
  </w:style>
  <w:style w:type="paragraph" w:styleId="826">
    <w:name w:val="toc 8"/>
    <w:basedOn w:val="790"/>
    <w:next w:val="790"/>
    <w:uiPriority w:val="39"/>
    <w:qFormat/>
    <w:pPr>
      <w:ind w:left="1400"/>
      <w:jc w:val="left"/>
      <w:widowControl/>
    </w:pPr>
    <w:rPr>
      <w:sz w:val="20"/>
      <w:szCs w:val="21"/>
    </w:rPr>
  </w:style>
  <w:style w:type="paragraph" w:styleId="827">
    <w:name w:val="index 3"/>
    <w:basedOn w:val="790"/>
    <w:next w:val="790"/>
    <w:uiPriority w:val="0"/>
    <w:qFormat/>
    <w:pPr>
      <w:ind w:left="840"/>
    </w:pPr>
    <w:rPr>
      <w:rFonts w:eastAsia="楷体_GB2312"/>
      <w:sz w:val="26"/>
    </w:rPr>
  </w:style>
  <w:style w:type="paragraph" w:styleId="828">
    <w:name w:val="Date"/>
    <w:basedOn w:val="790"/>
    <w:next w:val="790"/>
    <w:link w:val="1031"/>
    <w:uiPriority w:val="0"/>
    <w:qFormat/>
    <w:rPr>
      <w:rFonts w:eastAsia="黑体"/>
      <w:b/>
      <w:sz w:val="36"/>
    </w:rPr>
  </w:style>
  <w:style w:type="paragraph" w:styleId="829">
    <w:name w:val="Body Text Indent 2"/>
    <w:basedOn w:val="790"/>
    <w:link w:val="1032"/>
    <w:uiPriority w:val="0"/>
    <w:qFormat/>
    <w:pPr>
      <w:ind w:left="900"/>
    </w:pPr>
    <w:rPr>
      <w:rFonts w:ascii="楷体_GB2312" w:eastAsia="楷体_GB2312"/>
      <w:b/>
      <w:sz w:val="28"/>
    </w:rPr>
  </w:style>
  <w:style w:type="paragraph" w:styleId="830">
    <w:name w:val="endnote text"/>
    <w:basedOn w:val="790"/>
    <w:link w:val="1033"/>
    <w:uiPriority w:val="0"/>
    <w:qFormat/>
    <w:pPr>
      <w:jc w:val="left"/>
      <w:widowControl/>
    </w:pPr>
    <w:rPr>
      <w:sz w:val="20"/>
      <w:lang w:bidi="mn-Mong-CN"/>
    </w:rPr>
  </w:style>
  <w:style w:type="paragraph" w:styleId="831">
    <w:name w:val="Balloon Text"/>
    <w:basedOn w:val="790"/>
    <w:link w:val="1034"/>
    <w:uiPriority w:val="0"/>
    <w:qFormat/>
    <w:rPr>
      <w:sz w:val="18"/>
      <w:szCs w:val="18"/>
      <w:lang w:val="zh-CN"/>
    </w:rPr>
  </w:style>
  <w:style w:type="paragraph" w:styleId="832">
    <w:name w:val="Footer"/>
    <w:basedOn w:val="790"/>
    <w:link w:val="1035"/>
    <w:uiPriority w:val="0"/>
    <w:qFormat/>
    <w:pPr>
      <w:jc w:val="left"/>
      <w:tabs>
        <w:tab w:val="center" w:pos="4153" w:leader="none"/>
        <w:tab w:val="right" w:pos="8306" w:leader="none"/>
      </w:tabs>
    </w:pPr>
    <w:rPr>
      <w:sz w:val="18"/>
    </w:rPr>
  </w:style>
  <w:style w:type="paragraph" w:styleId="833">
    <w:name w:val="Header"/>
    <w:basedOn w:val="790"/>
    <w:link w:val="1036"/>
    <w:uiPriority w:val="0"/>
    <w:qFormat/>
    <w:pPr>
      <w:jc w:val="center"/>
      <w:tabs>
        <w:tab w:val="center" w:pos="4153" w:leader="none"/>
        <w:tab w:val="right" w:pos="8306" w:leader="none"/>
      </w:tabs>
      <w:pBdr>
        <w:bottom w:val="single" w:color="auto" w:sz="6" w:space="1"/>
      </w:pBdr>
    </w:pPr>
    <w:rPr>
      <w:sz w:val="18"/>
    </w:rPr>
  </w:style>
  <w:style w:type="paragraph" w:styleId="834">
    <w:name w:val="toc 1"/>
    <w:basedOn w:val="790"/>
    <w:next w:val="790"/>
    <w:uiPriority w:val="39"/>
    <w:qFormat/>
    <w:pPr>
      <w:spacing w:line="440" w:lineRule="exact"/>
    </w:pPr>
    <w:rPr>
      <w:szCs w:val="24"/>
    </w:rPr>
  </w:style>
  <w:style w:type="paragraph" w:styleId="835">
    <w:name w:val="toc 4"/>
    <w:basedOn w:val="790"/>
    <w:next w:val="790"/>
    <w:uiPriority w:val="39"/>
    <w:qFormat/>
    <w:pPr>
      <w:ind w:left="600"/>
      <w:jc w:val="left"/>
      <w:widowControl/>
    </w:pPr>
    <w:rPr>
      <w:sz w:val="20"/>
      <w:szCs w:val="21"/>
    </w:rPr>
  </w:style>
  <w:style w:type="paragraph" w:styleId="836">
    <w:name w:val="index heading"/>
    <w:basedOn w:val="790"/>
    <w:next w:val="837"/>
    <w:uiPriority w:val="0"/>
    <w:qFormat/>
    <w:rPr>
      <w:rFonts w:eastAsia="楷体_GB2312"/>
      <w:sz w:val="26"/>
    </w:rPr>
  </w:style>
  <w:style w:type="paragraph" w:styleId="837">
    <w:name w:val="index 1"/>
    <w:basedOn w:val="790"/>
    <w:next w:val="790"/>
    <w:uiPriority w:val="0"/>
    <w:qFormat/>
  </w:style>
  <w:style w:type="paragraph" w:styleId="838">
    <w:name w:val="Subtitle"/>
    <w:basedOn w:val="790"/>
    <w:next w:val="790"/>
    <w:link w:val="1037"/>
    <w:uiPriority w:val="0"/>
    <w:qFormat/>
    <w:pPr>
      <w:jc w:val="center"/>
      <w:spacing w:before="240" w:after="60" w:line="312" w:lineRule="auto"/>
      <w:outlineLvl w:val="1"/>
    </w:pPr>
    <w:rPr>
      <w:rFonts w:ascii="Cambria" w:hAnsi="Cambria"/>
      <w:b/>
      <w:bCs/>
      <w:sz w:val="32"/>
      <w:szCs w:val="32"/>
      <w:lang w:val="zh-CN"/>
    </w:rPr>
  </w:style>
  <w:style w:type="paragraph" w:styleId="839">
    <w:name w:val="List"/>
    <w:basedOn w:val="790"/>
    <w:uiPriority w:val="0"/>
    <w:qFormat/>
    <w:pPr>
      <w:ind w:left="200" w:hanging="200"/>
      <w:jc w:val="left"/>
      <w:widowControl/>
    </w:pPr>
    <w:rPr>
      <w:sz w:val="20"/>
    </w:rPr>
  </w:style>
  <w:style w:type="paragraph" w:styleId="840">
    <w:name w:val="footnote text"/>
    <w:basedOn w:val="790"/>
    <w:link w:val="1038"/>
    <w:uiPriority w:val="0"/>
    <w:qFormat/>
    <w:pPr>
      <w:jc w:val="left"/>
      <w:spacing w:line="312" w:lineRule="atLeast"/>
    </w:pPr>
    <w:rPr>
      <w:sz w:val="18"/>
      <w:lang w:bidi="mn-Mong-CN"/>
    </w:rPr>
  </w:style>
  <w:style w:type="paragraph" w:styleId="841">
    <w:name w:val="toc 6"/>
    <w:basedOn w:val="790"/>
    <w:next w:val="790"/>
    <w:uiPriority w:val="39"/>
    <w:qFormat/>
    <w:pPr>
      <w:ind w:left="1000"/>
      <w:jc w:val="left"/>
      <w:widowControl/>
    </w:pPr>
    <w:rPr>
      <w:sz w:val="20"/>
      <w:szCs w:val="21"/>
    </w:rPr>
  </w:style>
  <w:style w:type="paragraph" w:styleId="842">
    <w:name w:val="Body Text Indent 3"/>
    <w:basedOn w:val="790"/>
    <w:link w:val="1039"/>
    <w:uiPriority w:val="0"/>
    <w:qFormat/>
    <w:pPr>
      <w:ind w:left="359" w:firstLine="359"/>
    </w:pPr>
  </w:style>
  <w:style w:type="paragraph" w:styleId="843">
    <w:name w:val="index 7"/>
    <w:basedOn w:val="790"/>
    <w:next w:val="790"/>
    <w:uiPriority w:val="0"/>
    <w:qFormat/>
    <w:pPr>
      <w:ind w:left="2520"/>
    </w:pPr>
    <w:rPr>
      <w:rFonts w:eastAsia="楷体_GB2312"/>
      <w:sz w:val="26"/>
    </w:rPr>
  </w:style>
  <w:style w:type="paragraph" w:styleId="844">
    <w:name w:val="index 9"/>
    <w:basedOn w:val="790"/>
    <w:next w:val="790"/>
    <w:uiPriority w:val="0"/>
    <w:qFormat/>
    <w:pPr>
      <w:ind w:left="3360"/>
    </w:pPr>
    <w:rPr>
      <w:rFonts w:eastAsia="楷体_GB2312"/>
      <w:sz w:val="26"/>
    </w:rPr>
  </w:style>
  <w:style w:type="paragraph" w:styleId="845">
    <w:name w:val="table of figures"/>
    <w:basedOn w:val="790"/>
    <w:next w:val="790"/>
    <w:uiPriority w:val="0"/>
    <w:qFormat/>
    <w:pPr>
      <w:ind w:left="420" w:hanging="420"/>
      <w:jc w:val="left"/>
    </w:pPr>
    <w:rPr>
      <w:rFonts w:eastAsia="楷体_GB2312"/>
      <w:smallCaps/>
      <w:sz w:val="24"/>
    </w:rPr>
  </w:style>
  <w:style w:type="paragraph" w:styleId="846">
    <w:name w:val="toc 2"/>
    <w:basedOn w:val="790"/>
    <w:next w:val="790"/>
    <w:uiPriority w:val="39"/>
    <w:qFormat/>
    <w:pPr>
      <w:ind w:left="420"/>
    </w:pPr>
    <w:rPr>
      <w:szCs w:val="24"/>
    </w:rPr>
  </w:style>
  <w:style w:type="paragraph" w:styleId="847">
    <w:name w:val="toc 9"/>
    <w:basedOn w:val="790"/>
    <w:next w:val="790"/>
    <w:uiPriority w:val="39"/>
    <w:qFormat/>
    <w:pPr>
      <w:ind w:left="1600"/>
      <w:jc w:val="left"/>
      <w:widowControl/>
    </w:pPr>
    <w:rPr>
      <w:sz w:val="20"/>
      <w:szCs w:val="21"/>
    </w:rPr>
  </w:style>
  <w:style w:type="paragraph" w:styleId="848">
    <w:name w:val="Body Text 2"/>
    <w:basedOn w:val="790"/>
    <w:link w:val="1040"/>
    <w:uiPriority w:val="0"/>
    <w:qFormat/>
    <w:pPr>
      <w:spacing w:after="120" w:line="480" w:lineRule="auto"/>
    </w:pPr>
  </w:style>
  <w:style w:type="paragraph" w:styleId="849">
    <w:name w:val="List 4"/>
    <w:basedOn w:val="790"/>
    <w:uiPriority w:val="0"/>
    <w:qFormat/>
    <w:pPr>
      <w:ind w:left="100" w:hanging="200"/>
      <w:jc w:val="left"/>
      <w:widowControl/>
    </w:pPr>
    <w:rPr>
      <w:sz w:val="20"/>
    </w:rPr>
  </w:style>
  <w:style w:type="paragraph" w:styleId="850">
    <w:name w:val="HTML Preformatted"/>
    <w:basedOn w:val="79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1">
    <w:name w:val="Normal (Web)"/>
    <w:basedOn w:val="790"/>
    <w:link w:val="1042"/>
    <w:uiPriority w:val="99"/>
    <w:qFormat/>
    <w:pPr>
      <w:jc w:val="left"/>
      <w:spacing w:before="100" w:beforeAutospacing="1" w:after="100" w:afterAutospacing="1"/>
    </w:pPr>
    <w:rPr>
      <w:sz w:val="24"/>
    </w:rPr>
  </w:style>
  <w:style w:type="paragraph" w:styleId="852">
    <w:name w:val="index 2"/>
    <w:basedOn w:val="790"/>
    <w:next w:val="790"/>
    <w:uiPriority w:val="0"/>
    <w:qFormat/>
    <w:pPr>
      <w:ind w:left="420"/>
    </w:pPr>
    <w:rPr>
      <w:rFonts w:eastAsia="楷体_GB2312"/>
      <w:sz w:val="26"/>
    </w:rPr>
  </w:style>
  <w:style w:type="paragraph" w:styleId="853">
    <w:name w:val="Title"/>
    <w:basedOn w:val="790"/>
    <w:next w:val="790"/>
    <w:link w:val="1043"/>
    <w:uiPriority w:val="0"/>
    <w:qFormat/>
    <w:pPr>
      <w:jc w:val="center"/>
      <w:spacing w:before="240" w:after="60"/>
      <w:outlineLvl w:val="0"/>
    </w:pPr>
    <w:rPr>
      <w:rFonts w:ascii="Cambria" w:hAnsi="Cambria"/>
      <w:b/>
      <w:bCs/>
      <w:sz w:val="32"/>
      <w:szCs w:val="32"/>
      <w:lang w:val="zh-CN"/>
    </w:rPr>
  </w:style>
  <w:style w:type="paragraph" w:styleId="854">
    <w:name w:val="annotation subject"/>
    <w:basedOn w:val="811"/>
    <w:next w:val="811"/>
    <w:link w:val="1044"/>
    <w:uiPriority w:val="0"/>
    <w:qFormat/>
    <w:pPr>
      <w:spacing w:line="360" w:lineRule="auto"/>
    </w:pPr>
    <w:rPr>
      <w:b/>
      <w:bCs/>
      <w:szCs w:val="24"/>
      <w:lang w:bidi="mn-Mong-CN"/>
    </w:rPr>
  </w:style>
  <w:style w:type="paragraph" w:styleId="855">
    <w:name w:val="Body Text First Indent"/>
    <w:basedOn w:val="816"/>
    <w:link w:val="1045"/>
    <w:uiPriority w:val="0"/>
    <w:unhideWhenUsed/>
    <w:qFormat/>
    <w:pPr>
      <w:ind w:firstLine="420"/>
      <w:spacing w:after="120"/>
    </w:pPr>
    <w:rPr>
      <w:rFonts w:ascii="Times New Roman" w:eastAsia="宋体"/>
      <w:bCs w:val="0"/>
      <w:sz w:val="20"/>
      <w:lang w:val="en-US" w:bidi="mn-Mong-CN"/>
    </w:rPr>
  </w:style>
  <w:style w:type="paragraph" w:styleId="856">
    <w:name w:val="Body Text First Indent 2"/>
    <w:basedOn w:val="817"/>
    <w:next w:val="790"/>
    <w:link w:val="1046"/>
    <w:uiPriority w:val="0"/>
    <w:qFormat/>
    <w:pPr>
      <w:ind w:left="420" w:firstLine="420"/>
      <w:spacing w:after="120"/>
    </w:pPr>
    <w:rPr>
      <w:b w:val="0"/>
      <w:sz w:val="21"/>
      <w:lang w:bidi="mn-Mong-CN"/>
    </w:rPr>
  </w:style>
  <w:style w:type="table" w:styleId="857">
    <w:name w:val="Table Grid"/>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0"/>
    <w:qFormat/>
    <w:rPr>
      <w:b/>
      <w:bCs/>
    </w:rPr>
  </w:style>
  <w:style w:type="character" w:styleId="859">
    <w:name w:val="endnote reference"/>
    <w:uiPriority w:val="0"/>
    <w:qFormat/>
    <w:rPr>
      <w:vertAlign w:val="superscript"/>
    </w:rPr>
  </w:style>
  <w:style w:type="character" w:styleId="860">
    <w:name w:val="page number"/>
    <w:basedOn w:val="800"/>
    <w:uiPriority w:val="0"/>
    <w:qFormat/>
  </w:style>
  <w:style w:type="character" w:styleId="861">
    <w:name w:val="FollowedHyperlink"/>
    <w:uiPriority w:val="99"/>
    <w:qFormat/>
    <w:rPr>
      <w:color w:val="auto"/>
      <w:u w:val="none"/>
    </w:rPr>
  </w:style>
  <w:style w:type="character" w:styleId="862">
    <w:name w:val="Emphasis"/>
    <w:uiPriority w:val="0"/>
    <w:qFormat/>
    <w:rPr>
      <w:i/>
    </w:rPr>
  </w:style>
  <w:style w:type="character" w:styleId="863">
    <w:name w:val="HTML Typewriter"/>
    <w:uiPriority w:val="0"/>
    <w:qFormat/>
    <w:rPr>
      <w:rFonts w:ascii="宋体" w:hAnsi="宋体" w:eastAsia="宋体" w:cs="宋体"/>
      <w:sz w:val="24"/>
      <w:szCs w:val="24"/>
    </w:rPr>
  </w:style>
  <w:style w:type="character" w:styleId="864">
    <w:name w:val="Hyperlink"/>
    <w:uiPriority w:val="99"/>
    <w:qFormat/>
    <w:rPr>
      <w:color w:val="auto"/>
      <w:u w:val="none"/>
    </w:rPr>
  </w:style>
  <w:style w:type="character" w:styleId="865">
    <w:name w:val="annotation reference"/>
    <w:uiPriority w:val="0"/>
    <w:qFormat/>
    <w:rPr>
      <w:sz w:val="21"/>
      <w:szCs w:val="21"/>
    </w:rPr>
  </w:style>
  <w:style w:type="character" w:styleId="866">
    <w:name w:val="footnote reference"/>
    <w:uiPriority w:val="0"/>
    <w:qFormat/>
    <w:rPr>
      <w:vertAlign w:val="superscript"/>
    </w:rPr>
  </w:style>
  <w:style w:type="table" w:styleId="867"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asciiTheme="minorHAnsi" w:hAnsiTheme="minorHAnsi" w:eastAsiaTheme="minorEastAsia" w:cstheme="minorBidi"/>
      <w:lang w:val="en-US" w:eastAsia="zh-CN" w:bidi="ar-SA"/>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8" w:customStyle="1">
    <w:name w:val="Heading 2 Char"/>
    <w:basedOn w:val="800"/>
    <w:uiPriority w:val="0"/>
    <w:qFormat/>
    <w:rPr>
      <w:rFonts w:ascii="Arial" w:hAnsi="Arial" w:eastAsia="Arial" w:cs="Arial"/>
      <w:sz w:val="34"/>
    </w:rPr>
  </w:style>
  <w:style w:type="character" w:styleId="889" w:customStyle="1">
    <w:name w:val="Heading 3 Char"/>
    <w:basedOn w:val="800"/>
    <w:uiPriority w:val="0"/>
    <w:qFormat/>
    <w:rPr>
      <w:rFonts w:ascii="Arial" w:hAnsi="Arial" w:eastAsia="Arial" w:cs="Arial"/>
      <w:sz w:val="30"/>
      <w:szCs w:val="30"/>
    </w:rPr>
  </w:style>
  <w:style w:type="character" w:styleId="890" w:customStyle="1">
    <w:name w:val="Heading 4 Char"/>
    <w:basedOn w:val="800"/>
    <w:uiPriority w:val="0"/>
    <w:qFormat/>
    <w:rPr>
      <w:rFonts w:ascii="Arial" w:hAnsi="Arial" w:eastAsia="Arial" w:cs="Arial"/>
      <w:b/>
      <w:bCs/>
      <w:sz w:val="26"/>
      <w:szCs w:val="26"/>
    </w:rPr>
  </w:style>
  <w:style w:type="character" w:styleId="891" w:customStyle="1">
    <w:name w:val="Heading 5 Char"/>
    <w:basedOn w:val="800"/>
    <w:uiPriority w:val="0"/>
    <w:qFormat/>
    <w:rPr>
      <w:rFonts w:ascii="Arial" w:hAnsi="Arial" w:eastAsia="Arial" w:cs="Arial"/>
      <w:b/>
      <w:bCs/>
      <w:sz w:val="24"/>
      <w:szCs w:val="24"/>
    </w:rPr>
  </w:style>
  <w:style w:type="character" w:styleId="892" w:customStyle="1">
    <w:name w:val="Heading 6 Char"/>
    <w:basedOn w:val="800"/>
    <w:uiPriority w:val="9"/>
    <w:qFormat/>
    <w:rPr>
      <w:rFonts w:ascii="Arial" w:hAnsi="Arial" w:eastAsia="Arial" w:cs="Arial"/>
      <w:b/>
      <w:bCs/>
      <w:sz w:val="22"/>
      <w:szCs w:val="22"/>
    </w:rPr>
  </w:style>
  <w:style w:type="character" w:styleId="893" w:customStyle="1">
    <w:name w:val="Heading 7 Char"/>
    <w:basedOn w:val="800"/>
    <w:uiPriority w:val="9"/>
    <w:qFormat/>
    <w:rPr>
      <w:rFonts w:ascii="Arial" w:hAnsi="Arial" w:eastAsia="Arial" w:cs="Arial"/>
      <w:b/>
      <w:bCs/>
      <w:i/>
      <w:iCs/>
      <w:sz w:val="22"/>
      <w:szCs w:val="22"/>
    </w:rPr>
  </w:style>
  <w:style w:type="character" w:styleId="894" w:customStyle="1">
    <w:name w:val="Heading 8 Char"/>
    <w:basedOn w:val="800"/>
    <w:uiPriority w:val="9"/>
    <w:qFormat/>
    <w:rPr>
      <w:rFonts w:ascii="Arial" w:hAnsi="Arial" w:eastAsia="Arial" w:cs="Arial"/>
      <w:i/>
      <w:iCs/>
      <w:sz w:val="22"/>
      <w:szCs w:val="22"/>
    </w:rPr>
  </w:style>
  <w:style w:type="character" w:styleId="895" w:customStyle="1">
    <w:name w:val="Heading 9 Char"/>
    <w:basedOn w:val="800"/>
    <w:uiPriority w:val="9"/>
    <w:qFormat/>
    <w:rPr>
      <w:rFonts w:ascii="Arial" w:hAnsi="Arial" w:eastAsia="Arial" w:cs="Arial"/>
      <w:i/>
      <w:iCs/>
      <w:sz w:val="21"/>
      <w:szCs w:val="21"/>
    </w:rPr>
  </w:style>
  <w:style w:type="character" w:styleId="896" w:customStyle="1">
    <w:name w:val="Title Char"/>
    <w:basedOn w:val="800"/>
    <w:uiPriority w:val="0"/>
    <w:qFormat/>
    <w:rPr>
      <w:sz w:val="48"/>
      <w:szCs w:val="48"/>
    </w:rPr>
  </w:style>
  <w:style w:type="character" w:styleId="897" w:customStyle="1">
    <w:name w:val="Subtitle Char"/>
    <w:basedOn w:val="800"/>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800"/>
    <w:uiPriority w:val="0"/>
    <w:qFormat/>
  </w:style>
  <w:style w:type="character" w:styleId="901" w:customStyle="1">
    <w:name w:val="Footer Char"/>
    <w:basedOn w:val="800"/>
    <w:uiPriority w:val="0"/>
    <w:qFormat/>
  </w:style>
  <w:style w:type="character" w:styleId="902" w:customStyle="1">
    <w:name w:val="Caption Char"/>
    <w:uiPriority w:val="99"/>
    <w:qFormat/>
  </w:style>
  <w:style w:type="table" w:styleId="90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ascii="Times New Roman" w:hAnsi="Times New Roman" w:eastAsia="宋体" w:cs="Times New Roman"/>
      <w:lang w:val="en-US" w:eastAsia="zh-CN" w:bidi="ar-SA"/>
    </w:rPr>
  </w:style>
  <w:style w:type="character" w:styleId="1012" w:customStyle="1">
    <w:name w:val="标题 1 字符1"/>
    <w:link w:val="791"/>
    <w:uiPriority w:val="0"/>
    <w:qFormat/>
    <w:rPr>
      <w:rFonts w:ascii="楷体_GB2312" w:eastAsia="楷体_GB2312"/>
      <w:b/>
      <w:sz w:val="28"/>
      <w:lang w:bidi="ar-SA"/>
    </w:rPr>
  </w:style>
  <w:style w:type="character" w:styleId="1013" w:customStyle="1">
    <w:name w:val="标题 2 字符1"/>
    <w:link w:val="792"/>
    <w:uiPriority w:val="9"/>
    <w:qFormat/>
    <w:rPr>
      <w:rFonts w:ascii="楷体_GB2312" w:eastAsia="楷体_GB2312"/>
      <w:b/>
      <w:bCs/>
      <w:sz w:val="18"/>
      <w:lang w:bidi="ar-SA"/>
    </w:rPr>
  </w:style>
  <w:style w:type="character" w:styleId="1014" w:customStyle="1">
    <w:name w:val="标题 3 字符1"/>
    <w:link w:val="793"/>
    <w:uiPriority w:val="0"/>
    <w:qFormat/>
    <w:rPr>
      <w:rFonts w:eastAsia="楷体_GB2312"/>
      <w:b/>
      <w:bCs/>
      <w:sz w:val="15"/>
      <w:lang w:bidi="ar-SA"/>
    </w:rPr>
  </w:style>
  <w:style w:type="character" w:styleId="1015" w:customStyle="1">
    <w:name w:val="标题 4 字符1"/>
    <w:link w:val="794"/>
    <w:uiPriority w:val="0"/>
    <w:qFormat/>
    <w:rPr>
      <w:rFonts w:eastAsia="楷体_GB2312"/>
      <w:b/>
      <w:bCs/>
      <w:sz w:val="13"/>
      <w:lang w:bidi="ar-SA"/>
    </w:rPr>
  </w:style>
  <w:style w:type="character" w:styleId="1016" w:customStyle="1">
    <w:name w:val="标题 5 字符1"/>
    <w:link w:val="795"/>
    <w:uiPriority w:val="0"/>
    <w:qFormat/>
    <w:rPr>
      <w:rFonts w:ascii="楷体_GB2312" w:eastAsia="楷体_GB2312"/>
      <w:bCs/>
      <w:sz w:val="28"/>
      <w:lang w:bidi="ar-SA"/>
    </w:rPr>
  </w:style>
  <w:style w:type="character" w:styleId="1017" w:customStyle="1">
    <w:name w:val="标题 6 字符1"/>
    <w:link w:val="796"/>
    <w:uiPriority w:val="0"/>
    <w:qFormat/>
    <w:rPr>
      <w:rFonts w:ascii="Arial" w:hAnsi="Arial" w:eastAsia="黑体"/>
      <w:b/>
      <w:bCs/>
      <w:sz w:val="24"/>
      <w:szCs w:val="24"/>
      <w:lang w:bidi="ar-SA"/>
    </w:rPr>
  </w:style>
  <w:style w:type="character" w:styleId="1018" w:customStyle="1">
    <w:name w:val="标题 7 字符1"/>
    <w:link w:val="797"/>
    <w:uiPriority w:val="0"/>
    <w:qFormat/>
    <w:rPr>
      <w:b/>
      <w:bCs/>
      <w:sz w:val="24"/>
      <w:szCs w:val="24"/>
      <w:lang w:bidi="ar-SA"/>
    </w:rPr>
  </w:style>
  <w:style w:type="character" w:styleId="1019" w:customStyle="1">
    <w:name w:val="标题 8 字符1"/>
    <w:link w:val="798"/>
    <w:uiPriority w:val="0"/>
    <w:qFormat/>
    <w:rPr>
      <w:rFonts w:ascii="Arial" w:hAnsi="Arial" w:eastAsia="黑体"/>
      <w:sz w:val="24"/>
      <w:szCs w:val="24"/>
      <w:lang w:bidi="ar-SA"/>
    </w:rPr>
  </w:style>
  <w:style w:type="character" w:styleId="1020" w:customStyle="1">
    <w:name w:val="标题 9 字符1"/>
    <w:link w:val="799"/>
    <w:uiPriority w:val="0"/>
    <w:qFormat/>
    <w:rPr>
      <w:rFonts w:ascii="Arial" w:hAnsi="Arial" w:eastAsia="黑体"/>
      <w:sz w:val="21"/>
      <w:szCs w:val="21"/>
      <w:lang w:bidi="ar-SA"/>
    </w:rPr>
  </w:style>
  <w:style w:type="character" w:styleId="1021" w:customStyle="1">
    <w:name w:val="列表编号 字符"/>
    <w:link w:val="805"/>
    <w:uiPriority w:val="0"/>
    <w:qFormat/>
    <w:rPr>
      <w:rFonts w:ascii="Tahoma" w:hAnsi="Tahoma" w:eastAsia="楷体_GB2312"/>
      <w:sz w:val="24"/>
      <w:szCs w:val="24"/>
      <w:lang w:val="zh-CN" w:eastAsia="zh-CN" w:bidi="ar-SA"/>
    </w:rPr>
  </w:style>
  <w:style w:type="character" w:styleId="1022" w:customStyle="1">
    <w:name w:val="正文缩进 字符1"/>
    <w:link w:val="806"/>
    <w:uiPriority w:val="0"/>
    <w:qFormat/>
    <w:rPr>
      <w:sz w:val="21"/>
      <w:lang w:bidi="ar-SA"/>
    </w:rPr>
  </w:style>
  <w:style w:type="character" w:styleId="1023" w:customStyle="1">
    <w:name w:val="文档结构图 字符1"/>
    <w:link w:val="810"/>
    <w:uiPriority w:val="0"/>
    <w:qFormat/>
    <w:rPr>
      <w:sz w:val="21"/>
      <w:shd w:val="clear" w:color="auto" w:fill="000080"/>
      <w:lang w:bidi="ar-SA"/>
    </w:rPr>
  </w:style>
  <w:style w:type="character" w:styleId="1024" w:customStyle="1">
    <w:name w:val="批注文字 字符1"/>
    <w:link w:val="811"/>
    <w:uiPriority w:val="0"/>
    <w:qFormat/>
    <w:rPr>
      <w:sz w:val="21"/>
      <w:lang w:bidi="ar-SA"/>
    </w:rPr>
  </w:style>
  <w:style w:type="character" w:styleId="1025" w:customStyle="1">
    <w:name w:val="称呼 字符"/>
    <w:link w:val="813"/>
    <w:uiPriority w:val="0"/>
    <w:qFormat/>
    <w:rPr>
      <w:sz w:val="28"/>
      <w:szCs w:val="24"/>
    </w:rPr>
  </w:style>
  <w:style w:type="character" w:styleId="1026" w:customStyle="1">
    <w:name w:val="正文文本 3 字符1"/>
    <w:link w:val="814"/>
    <w:uiPriority w:val="0"/>
    <w:qFormat/>
    <w:rPr>
      <w:rFonts w:ascii="宋体"/>
      <w:sz w:val="24"/>
    </w:rPr>
  </w:style>
  <w:style w:type="character" w:styleId="1027" w:customStyle="1">
    <w:name w:val="结束语 字符"/>
    <w:link w:val="815"/>
    <w:uiPriority w:val="0"/>
    <w:qFormat/>
    <w:rPr>
      <w:sz w:val="28"/>
      <w:szCs w:val="24"/>
    </w:rPr>
  </w:style>
  <w:style w:type="character" w:styleId="1028" w:customStyle="1">
    <w:name w:val="正文文本 字符1"/>
    <w:link w:val="816"/>
    <w:uiPriority w:val="0"/>
    <w:qFormat/>
    <w:rPr>
      <w:rFonts w:ascii="华文中宋" w:eastAsia="华文中宋"/>
      <w:bCs/>
      <w:sz w:val="28"/>
    </w:rPr>
  </w:style>
  <w:style w:type="character" w:styleId="1029" w:customStyle="1">
    <w:name w:val="正文文本缩进 字符1"/>
    <w:link w:val="817"/>
    <w:uiPriority w:val="0"/>
    <w:qFormat/>
    <w:rPr>
      <w:b/>
      <w:sz w:val="30"/>
      <w:lang w:bidi="ar-SA"/>
    </w:rPr>
  </w:style>
  <w:style w:type="character" w:styleId="1030" w:customStyle="1">
    <w:name w:val="纯文本 字符1"/>
    <w:link w:val="824"/>
    <w:uiPriority w:val="99"/>
    <w:qFormat/>
    <w:rPr>
      <w:rFonts w:ascii="宋体" w:hAnsi="Courier New"/>
    </w:rPr>
  </w:style>
  <w:style w:type="character" w:styleId="1031" w:customStyle="1">
    <w:name w:val="日期 字符1"/>
    <w:link w:val="828"/>
    <w:uiPriority w:val="0"/>
    <w:qFormat/>
    <w:rPr>
      <w:rFonts w:eastAsia="黑体"/>
      <w:b/>
      <w:sz w:val="36"/>
    </w:rPr>
  </w:style>
  <w:style w:type="character" w:styleId="1032" w:customStyle="1">
    <w:name w:val="正文文本缩进 2 字符1"/>
    <w:link w:val="829"/>
    <w:uiPriority w:val="0"/>
    <w:qFormat/>
    <w:rPr>
      <w:rFonts w:ascii="楷体_GB2312" w:eastAsia="楷体_GB2312"/>
      <w:b/>
      <w:sz w:val="28"/>
      <w:lang w:bidi="ar-SA"/>
    </w:rPr>
  </w:style>
  <w:style w:type="character" w:styleId="1033" w:customStyle="1">
    <w:name w:val="尾注文本 字符1"/>
    <w:link w:val="830"/>
    <w:uiPriority w:val="0"/>
    <w:qFormat/>
  </w:style>
  <w:style w:type="character" w:styleId="1034" w:customStyle="1">
    <w:name w:val="批注框文本 字符1"/>
    <w:link w:val="831"/>
    <w:uiPriority w:val="0"/>
    <w:qFormat/>
    <w:rPr>
      <w:sz w:val="18"/>
      <w:szCs w:val="18"/>
    </w:rPr>
  </w:style>
  <w:style w:type="character" w:styleId="1035" w:customStyle="1">
    <w:name w:val="页脚 字符1"/>
    <w:link w:val="832"/>
    <w:uiPriority w:val="0"/>
    <w:qFormat/>
    <w:rPr>
      <w:sz w:val="18"/>
      <w:lang w:bidi="ar-SA"/>
    </w:rPr>
  </w:style>
  <w:style w:type="character" w:styleId="1036" w:customStyle="1">
    <w:name w:val="页眉 字符1"/>
    <w:link w:val="833"/>
    <w:uiPriority w:val="0"/>
    <w:qFormat/>
    <w:rPr>
      <w:sz w:val="18"/>
      <w:lang w:bidi="ar-SA"/>
    </w:rPr>
  </w:style>
  <w:style w:type="character" w:styleId="1037" w:customStyle="1">
    <w:name w:val="副标题 字符1"/>
    <w:link w:val="838"/>
    <w:uiPriority w:val="0"/>
    <w:qFormat/>
    <w:rPr>
      <w:rFonts w:ascii="Cambria" w:hAnsi="Cambria" w:cs="Times New Roman"/>
      <w:b/>
      <w:bCs/>
      <w:sz w:val="32"/>
      <w:szCs w:val="32"/>
    </w:rPr>
  </w:style>
  <w:style w:type="character" w:styleId="1038" w:customStyle="1">
    <w:name w:val="脚注文本 字符1"/>
    <w:link w:val="840"/>
    <w:uiPriority w:val="0"/>
    <w:qFormat/>
    <w:rPr>
      <w:sz w:val="18"/>
    </w:rPr>
  </w:style>
  <w:style w:type="character" w:styleId="1039" w:customStyle="1">
    <w:name w:val="正文文本缩进 3 字符1"/>
    <w:link w:val="842"/>
    <w:uiPriority w:val="0"/>
    <w:qFormat/>
    <w:rPr>
      <w:sz w:val="21"/>
      <w:lang w:bidi="ar-SA"/>
    </w:rPr>
  </w:style>
  <w:style w:type="character" w:styleId="1040" w:customStyle="1">
    <w:name w:val="正文文本 2 字符1"/>
    <w:link w:val="848"/>
    <w:uiPriority w:val="0"/>
    <w:qFormat/>
    <w:rPr>
      <w:sz w:val="21"/>
      <w:lang w:bidi="ar-SA"/>
    </w:rPr>
  </w:style>
  <w:style w:type="character" w:styleId="1041" w:customStyle="1">
    <w:name w:val="HTML 预设格式 字符"/>
    <w:link w:val="850"/>
    <w:uiPriority w:val="0"/>
    <w:qFormat/>
    <w:rPr>
      <w:rFonts w:ascii="黑体" w:hAnsi="Courier New" w:eastAsia="黑体" w:cs="楷体_GB2312"/>
    </w:rPr>
  </w:style>
  <w:style w:type="character" w:styleId="1042" w:customStyle="1">
    <w:name w:val="普通(网站) 字符"/>
    <w:link w:val="851"/>
    <w:uiPriority w:val="0"/>
    <w:qFormat/>
    <w:rPr>
      <w:sz w:val="24"/>
      <w:lang w:bidi="ar-SA"/>
    </w:rPr>
  </w:style>
  <w:style w:type="character" w:styleId="1043" w:customStyle="1">
    <w:name w:val="标题 字符1"/>
    <w:link w:val="853"/>
    <w:uiPriority w:val="0"/>
    <w:qFormat/>
    <w:rPr>
      <w:rFonts w:ascii="Cambria" w:hAnsi="Cambria" w:cs="Times New Roman"/>
      <w:b/>
      <w:bCs/>
      <w:sz w:val="32"/>
      <w:szCs w:val="32"/>
    </w:rPr>
  </w:style>
  <w:style w:type="character" w:styleId="1044" w:customStyle="1">
    <w:name w:val="批注主题 字符1"/>
    <w:link w:val="854"/>
    <w:uiPriority w:val="0"/>
    <w:qFormat/>
    <w:rPr>
      <w:b/>
      <w:bCs/>
      <w:sz w:val="21"/>
      <w:szCs w:val="24"/>
    </w:rPr>
  </w:style>
  <w:style w:type="character" w:styleId="1045" w:customStyle="1">
    <w:name w:val="正文首行缩进 字符"/>
    <w:link w:val="855"/>
    <w:uiPriority w:val="0"/>
    <w:qFormat/>
  </w:style>
  <w:style w:type="character" w:styleId="1046" w:customStyle="1">
    <w:name w:val="正文首行缩进 2 字符"/>
    <w:link w:val="85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出段落 字符"/>
    <w:link w:val="1049"/>
    <w:uiPriority w:val="34"/>
    <w:qFormat/>
    <w:rPr>
      <w:rFonts w:ascii="Calibri" w:hAnsi="Calibri"/>
      <w:sz w:val="21"/>
      <w:szCs w:val="22"/>
    </w:rPr>
  </w:style>
  <w:style w:type="paragraph" w:styleId="1049">
    <w:name w:val="List Paragraph"/>
    <w:basedOn w:val="79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90"/>
    <w:uiPriority w:val="0"/>
    <w:qFormat/>
    <w:pPr>
      <w:jc w:val="left"/>
      <w:spacing w:before="100" w:beforeAutospacing="1" w:after="100" w:afterAutospacing="1"/>
      <w:widowControl/>
    </w:pPr>
    <w:rPr>
      <w:b/>
      <w:bCs/>
      <w:sz w:val="20"/>
    </w:rPr>
  </w:style>
  <w:style w:type="paragraph" w:styleId="1057"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9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90"/>
    <w:uiPriority w:val="0"/>
    <w:qFormat/>
    <w:pPr>
      <w:jc w:val="left"/>
      <w:spacing w:before="100" w:beforeAutospacing="1" w:after="100" w:afterAutospacing="1"/>
      <w:widowControl/>
    </w:pPr>
    <w:rPr>
      <w:b/>
      <w:bCs/>
      <w:i/>
      <w:iCs/>
      <w:sz w:val="20"/>
    </w:rPr>
  </w:style>
  <w:style w:type="paragraph" w:styleId="1064" w:customStyle="1">
    <w:name w:val="font11"/>
    <w:basedOn w:val="790"/>
    <w:uiPriority w:val="0"/>
    <w:qFormat/>
    <w:pPr>
      <w:jc w:val="left"/>
      <w:spacing w:before="100" w:beforeAutospacing="1" w:after="100" w:afterAutospacing="1"/>
      <w:widowControl/>
    </w:pPr>
    <w:rPr>
      <w:b/>
      <w:bCs/>
      <w:sz w:val="18"/>
      <w:szCs w:val="18"/>
    </w:rPr>
  </w:style>
  <w:style w:type="paragraph" w:styleId="1065"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810"/>
    <w:uiPriority w:val="0"/>
    <w:qFormat/>
    <w:pPr>
      <w:spacing w:line="360" w:lineRule="auto"/>
    </w:pPr>
    <w:rPr>
      <w:rFonts w:ascii="Tahoma" w:hAnsi="Tahoma"/>
      <w:sz w:val="24"/>
      <w:szCs w:val="24"/>
    </w:rPr>
  </w:style>
  <w:style w:type="paragraph" w:styleId="1070"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9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9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90"/>
    <w:uiPriority w:val="0"/>
    <w:qFormat/>
    <w:pPr>
      <w:ind w:left="552" w:hanging="420"/>
      <w:tabs>
        <w:tab w:val="left" w:pos="552" w:leader="none"/>
      </w:tabs>
    </w:pPr>
    <w:rPr>
      <w:sz w:val="24"/>
      <w:szCs w:val="24"/>
    </w:rPr>
  </w:style>
  <w:style w:type="paragraph" w:styleId="107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9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810"/>
    <w:uiPriority w:val="0"/>
    <w:qFormat/>
    <w:pPr>
      <w:ind w:left="357"/>
      <w:jc w:val="left"/>
      <w:spacing w:line="436" w:lineRule="exact"/>
      <w:outlineLvl w:val="3"/>
    </w:pPr>
    <w:rPr>
      <w:rFonts w:ascii="Tahoma" w:hAnsi="Tahoma"/>
      <w:b/>
      <w:sz w:val="24"/>
      <w:szCs w:val="24"/>
    </w:rPr>
  </w:style>
  <w:style w:type="paragraph" w:styleId="1090"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90"/>
    <w:uiPriority w:val="0"/>
    <w:qFormat/>
    <w:pPr>
      <w:jc w:val="left"/>
      <w:spacing w:before="100" w:beforeAutospacing="1" w:after="100" w:afterAutospacing="1"/>
      <w:widowControl/>
    </w:pPr>
    <w:rPr>
      <w:sz w:val="36"/>
      <w:szCs w:val="36"/>
    </w:rPr>
  </w:style>
  <w:style w:type="paragraph" w:styleId="1095"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90"/>
    <w:uiPriority w:val="0"/>
    <w:qFormat/>
    <w:pPr>
      <w:jc w:val="left"/>
      <w:spacing w:before="100" w:beforeAutospacing="1" w:after="100" w:afterAutospacing="1"/>
      <w:widowControl/>
    </w:pPr>
    <w:rPr>
      <w:i/>
      <w:iCs/>
      <w:sz w:val="36"/>
      <w:szCs w:val="36"/>
    </w:rPr>
  </w:style>
  <w:style w:type="paragraph" w:styleId="1098"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90"/>
    <w:uiPriority w:val="0"/>
    <w:qFormat/>
    <w:pPr>
      <w:ind w:firstLine="200"/>
      <w:spacing w:before="100" w:beforeAutospacing="1" w:after="100" w:afterAutospacing="1"/>
    </w:pPr>
    <w:rPr>
      <w:rFonts w:cs="宋体"/>
    </w:rPr>
  </w:style>
  <w:style w:type="paragraph" w:styleId="1100"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90"/>
    <w:next w:val="790"/>
    <w:uiPriority w:val="0"/>
    <w:qFormat/>
    <w:rPr>
      <w:rFonts w:ascii="宋体"/>
      <w:sz w:val="24"/>
    </w:rPr>
  </w:style>
  <w:style w:type="paragraph" w:styleId="1104"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80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9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6"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117" w:customStyle="1">
    <w:name w:val="cucd-3"/>
    <w:next w:val="79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90"/>
    <w:uiPriority w:val="0"/>
    <w:qFormat/>
    <w:pPr>
      <w:spacing w:line="360" w:lineRule="auto"/>
    </w:pPr>
    <w:rPr>
      <w:rFonts w:ascii="Tahoma" w:hAnsi="Tahoma"/>
      <w:sz w:val="24"/>
    </w:rPr>
  </w:style>
  <w:style w:type="paragraph" w:styleId="1120" w:customStyle="1">
    <w:name w:val="表格正文"/>
    <w:basedOn w:val="79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9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9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5" w:customStyle="1">
    <w:name w:val="表格文字"/>
    <w:basedOn w:val="790"/>
    <w:uiPriority w:val="0"/>
    <w:qFormat/>
    <w:pPr>
      <w:jc w:val="center"/>
      <w:spacing w:line="360" w:lineRule="auto"/>
    </w:pPr>
    <w:rPr>
      <w:sz w:val="24"/>
      <w:szCs w:val="24"/>
    </w:rPr>
  </w:style>
  <w:style w:type="paragraph" w:styleId="1126" w:customStyle="1">
    <w:name w:val="默认段落字体 Para Char Char Char Char Char Char Char"/>
    <w:basedOn w:val="790"/>
    <w:uiPriority w:val="0"/>
    <w:qFormat/>
    <w:pPr>
      <w:spacing w:line="360" w:lineRule="auto"/>
    </w:pPr>
    <w:rPr>
      <w:rFonts w:ascii="Tahoma" w:hAnsi="Tahoma"/>
      <w:sz w:val="24"/>
    </w:rPr>
  </w:style>
  <w:style w:type="paragraph" w:styleId="1127" w:customStyle="1">
    <w:name w:val="正文一"/>
    <w:basedOn w:val="79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29" w:customStyle="1">
    <w:name w:val="List Paragraph_c6ec43bb-0761-48c7-b9d3-5c5971195e12"/>
    <w:basedOn w:val="790"/>
    <w:uiPriority w:val="34"/>
    <w:qFormat/>
    <w:pPr>
      <w:ind w:firstLine="420"/>
      <w:spacing w:line="360" w:lineRule="auto"/>
    </w:pPr>
    <w:rPr>
      <w:sz w:val="24"/>
      <w:szCs w:val="24"/>
    </w:rPr>
  </w:style>
  <w:style w:type="table" w:styleId="1130" w:customStyle="1">
    <w:name w:val="网格型2"/>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9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7" w:customStyle="1">
    <w:name w:val="列出段落1"/>
    <w:basedOn w:val="79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9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1" w:customStyle="1">
    <w:name w:val="样式 (西文) 仿宋_GB2312 居中 行距: 1.5 倍行距"/>
    <w:basedOn w:val="790"/>
    <w:uiPriority w:val="0"/>
    <w:qFormat/>
    <w:pPr>
      <w:jc w:val="center"/>
      <w:spacing w:line="360" w:lineRule="auto"/>
    </w:pPr>
    <w:rPr>
      <w:rFonts w:ascii="宋体" w:hAnsi="宋体" w:cs="宋体"/>
    </w:rPr>
  </w:style>
  <w:style w:type="paragraph" w:styleId="1172" w:customStyle="1">
    <w:name w:val="Preformatted"/>
    <w:basedOn w:val="79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9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9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9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90"/>
    <w:uiPriority w:val="0"/>
    <w:qFormat/>
    <w:pPr>
      <w:ind w:firstLine="200"/>
      <w:spacing w:line="360" w:lineRule="auto"/>
    </w:pPr>
    <w:rPr>
      <w:szCs w:val="24"/>
    </w:rPr>
  </w:style>
  <w:style w:type="paragraph" w:styleId="1178" w:customStyle="1">
    <w:name w:val="Blockquote"/>
    <w:basedOn w:val="790"/>
    <w:uiPriority w:val="0"/>
    <w:qFormat/>
    <w:pPr>
      <w:ind w:left="360" w:right="360"/>
      <w:jc w:val="left"/>
      <w:spacing w:before="100" w:after="100"/>
    </w:pPr>
    <w:rPr>
      <w:sz w:val="24"/>
    </w:rPr>
  </w:style>
  <w:style w:type="paragraph" w:styleId="1179" w:customStyle="1">
    <w:name w:val="修订1"/>
    <w:uiPriority w:val="0"/>
    <w:qFormat/>
    <w:rPr>
      <w:rFonts w:ascii="Times New Roman" w:hAnsi="Times New Roman" w:eastAsia="宋体" w:cs="Times New Roman"/>
      <w:sz w:val="21"/>
      <w:szCs w:val="24"/>
      <w:lang w:val="en-US" w:eastAsia="zh-CN" w:bidi="ar-SA"/>
    </w:rPr>
  </w:style>
  <w:style w:type="paragraph" w:styleId="1180" w:customStyle="1">
    <w:name w:val="H1"/>
    <w:basedOn w:val="790"/>
    <w:next w:val="790"/>
    <w:uiPriority w:val="0"/>
    <w:qFormat/>
    <w:pPr>
      <w:jc w:val="left"/>
      <w:keepNext/>
      <w:spacing w:before="100" w:after="100"/>
      <w:outlineLvl w:val="1"/>
    </w:pPr>
    <w:rPr>
      <w:b/>
      <w:sz w:val="48"/>
    </w:rPr>
  </w:style>
  <w:style w:type="paragraph" w:styleId="1181" w:customStyle="1">
    <w:name w:val="Char"/>
    <w:basedOn w:val="79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90"/>
    <w:next w:val="790"/>
    <w:uiPriority w:val="0"/>
    <w:qFormat/>
    <w:pPr>
      <w:jc w:val="left"/>
      <w:keepNext/>
      <w:spacing w:before="100" w:after="100"/>
      <w:outlineLvl w:val="4"/>
    </w:pPr>
    <w:rPr>
      <w:b/>
      <w:sz w:val="24"/>
    </w:rPr>
  </w:style>
  <w:style w:type="paragraph" w:styleId="1183" w:customStyle="1">
    <w:name w:val="Char4"/>
    <w:basedOn w:val="79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90"/>
    <w:next w:val="790"/>
    <w:uiPriority w:val="0"/>
    <w:qFormat/>
    <w:pPr>
      <w:jc w:val="left"/>
      <w:keepNext/>
      <w:spacing w:before="100" w:after="100"/>
      <w:outlineLvl w:val="6"/>
    </w:pPr>
    <w:rPr>
      <w:b/>
      <w:sz w:val="16"/>
    </w:rPr>
  </w:style>
  <w:style w:type="paragraph" w:styleId="1185" w:customStyle="1">
    <w:name w:val="菲页1"/>
    <w:basedOn w:val="79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7" w:customStyle="1">
    <w:name w:val="z-Bottom of Form"/>
    <w:next w:val="79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8" w:customStyle="1">
    <w:name w:val="表格"/>
    <w:basedOn w:val="790"/>
    <w:uiPriority w:val="0"/>
    <w:qFormat/>
    <w:pPr>
      <w:jc w:val="center"/>
    </w:pPr>
    <w:rPr>
      <w:rFonts w:ascii="华文细黑" w:hAnsi="华文细黑"/>
    </w:rPr>
  </w:style>
  <w:style w:type="paragraph" w:styleId="1189" w:customStyle="1">
    <w:name w:val="目录文字"/>
    <w:basedOn w:val="790"/>
    <w:uiPriority w:val="0"/>
    <w:qFormat/>
    <w:pPr>
      <w:jc w:val="left"/>
      <w:spacing w:line="480" w:lineRule="auto"/>
      <w:widowControl/>
    </w:pPr>
    <w:rPr>
      <w:rFonts w:ascii="宋体" w:hAnsi="宋体"/>
      <w:sz w:val="24"/>
    </w:rPr>
  </w:style>
  <w:style w:type="paragraph" w:styleId="1190" w:customStyle="1">
    <w:name w:val="H3"/>
    <w:basedOn w:val="790"/>
    <w:next w:val="790"/>
    <w:uiPriority w:val="0"/>
    <w:qFormat/>
    <w:pPr>
      <w:jc w:val="left"/>
      <w:keepNext/>
      <w:spacing w:before="100" w:after="100"/>
      <w:outlineLvl w:val="3"/>
    </w:pPr>
    <w:rPr>
      <w:b/>
      <w:sz w:val="28"/>
    </w:rPr>
  </w:style>
  <w:style w:type="paragraph" w:styleId="1191" w:customStyle="1">
    <w:name w:val="Address"/>
    <w:basedOn w:val="790"/>
    <w:next w:val="790"/>
    <w:uiPriority w:val="0"/>
    <w:qFormat/>
    <w:pPr>
      <w:jc w:val="left"/>
    </w:pPr>
    <w:rPr>
      <w:i/>
      <w:sz w:val="24"/>
    </w:rPr>
  </w:style>
  <w:style w:type="paragraph" w:styleId="1192" w:customStyle="1">
    <w:name w:val="Definition Term"/>
    <w:basedOn w:val="790"/>
    <w:next w:val="1193"/>
    <w:uiPriority w:val="0"/>
    <w:qFormat/>
    <w:pPr>
      <w:jc w:val="left"/>
    </w:pPr>
    <w:rPr>
      <w:sz w:val="24"/>
    </w:rPr>
  </w:style>
  <w:style w:type="paragraph" w:styleId="1193" w:customStyle="1">
    <w:name w:val="Definition List"/>
    <w:basedOn w:val="790"/>
    <w:next w:val="1192"/>
    <w:uiPriority w:val="0"/>
    <w:qFormat/>
    <w:pPr>
      <w:ind w:left="360"/>
      <w:jc w:val="left"/>
    </w:pPr>
    <w:rPr>
      <w:sz w:val="24"/>
    </w:rPr>
  </w:style>
  <w:style w:type="paragraph" w:styleId="1194" w:customStyle="1">
    <w:name w:val="目录"/>
    <w:basedOn w:val="790"/>
    <w:uiPriority w:val="0"/>
    <w:qFormat/>
    <w:pPr>
      <w:jc w:val="center"/>
      <w:widowControl/>
    </w:pPr>
    <w:rPr>
      <w:rFonts w:ascii="宋体"/>
      <w:b/>
      <w:sz w:val="36"/>
    </w:rPr>
  </w:style>
  <w:style w:type="paragraph" w:styleId="1195" w:customStyle="1">
    <w:name w:val="H5"/>
    <w:basedOn w:val="790"/>
    <w:next w:val="790"/>
    <w:uiPriority w:val="0"/>
    <w:qFormat/>
    <w:pPr>
      <w:jc w:val="left"/>
      <w:keepNext/>
      <w:spacing w:before="100" w:after="100"/>
      <w:outlineLvl w:val="5"/>
    </w:pPr>
    <w:rPr>
      <w:b/>
      <w:sz w:val="20"/>
    </w:rPr>
  </w:style>
  <w:style w:type="paragraph" w:styleId="1196" w:customStyle="1">
    <w:name w:val="修订11"/>
    <w:uiPriority w:val="0"/>
    <w:qFormat/>
    <w:rPr>
      <w:rFonts w:ascii="Times New Roman" w:hAnsi="Times New Roman" w:eastAsia="宋体" w:cs="Times New Roman"/>
      <w:sz w:val="21"/>
      <w:szCs w:val="24"/>
      <w:lang w:val="en-US" w:eastAsia="zh-CN" w:bidi="ar-SA"/>
    </w:rPr>
  </w:style>
  <w:style w:type="paragraph" w:styleId="1197" w:customStyle="1">
    <w:name w:val="样式1"/>
    <w:basedOn w:val="79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9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9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90"/>
    <w:next w:val="79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3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90"/>
    <w:next w:val="79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92"/>
    <w:next w:val="82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9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90"/>
    <w:next w:val="79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90"/>
    <w:uiPriority w:val="0"/>
    <w:qFormat/>
    <w:pPr>
      <w:ind w:left="420"/>
      <w:spacing w:line="600" w:lineRule="exact"/>
    </w:pPr>
    <w:rPr>
      <w:sz w:val="28"/>
      <w:szCs w:val="24"/>
    </w:rPr>
  </w:style>
  <w:style w:type="paragraph" w:styleId="1267" w:customStyle="1">
    <w:name w:val="空半行"/>
    <w:basedOn w:val="790"/>
    <w:uiPriority w:val="0"/>
    <w:qFormat/>
    <w:pPr>
      <w:spacing w:line="120" w:lineRule="exact"/>
    </w:pPr>
    <w:rPr>
      <w:rFonts w:eastAsia="仿宋_GB2312"/>
      <w:color w:val="ffffff"/>
      <w:sz w:val="30"/>
    </w:rPr>
  </w:style>
  <w:style w:type="paragraph" w:styleId="1268" w:customStyle="1">
    <w:name w:val="Char Char Char1 Char"/>
    <w:basedOn w:val="792"/>
    <w:next w:val="790"/>
    <w:uiPriority w:val="0"/>
    <w:qFormat/>
    <w:pPr>
      <w:jc w:val="left"/>
      <w:keepLines/>
      <w:spacing w:before="120" w:after="120"/>
    </w:pPr>
    <w:rPr>
      <w:rFonts w:ascii="Arial" w:hAnsi="Arial" w:eastAsia="黑体"/>
      <w:bCs w:val="0"/>
      <w:sz w:val="32"/>
    </w:rPr>
  </w:style>
  <w:style w:type="paragraph" w:styleId="1269" w:customStyle="1">
    <w:name w:val="_Style 4"/>
    <w:basedOn w:val="790"/>
    <w:uiPriority w:val="0"/>
    <w:qFormat/>
    <w:pPr>
      <w:ind w:firstLine="200"/>
      <w:spacing w:line="360" w:lineRule="auto"/>
    </w:pPr>
    <w:rPr>
      <w:szCs w:val="24"/>
    </w:rPr>
  </w:style>
  <w:style w:type="paragraph" w:styleId="1270" w:customStyle="1">
    <w:name w:val="Char Char Char Char Char Char Char Char Char Char"/>
    <w:basedOn w:val="79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90"/>
    <w:uiPriority w:val="0"/>
    <w:qFormat/>
    <w:pPr>
      <w:ind w:left="855" w:hanging="855"/>
      <w:tabs>
        <w:tab w:val="left" w:pos="360" w:leader="none"/>
        <w:tab w:val="left" w:pos="855" w:leader="none"/>
      </w:tabs>
    </w:pPr>
    <w:rPr>
      <w:sz w:val="24"/>
      <w:szCs w:val="24"/>
    </w:rPr>
  </w:style>
  <w:style w:type="paragraph" w:styleId="1272" w:customStyle="1">
    <w:name w:val="TOC 标题111"/>
    <w:basedOn w:val="791"/>
    <w:next w:val="79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4" w:customStyle="1">
    <w:name w:val="È±Ê¡ÎÄ±¾"/>
    <w:basedOn w:val="790"/>
    <w:uiPriority w:val="0"/>
    <w:qFormat/>
    <w:pPr>
      <w:jc w:val="left"/>
      <w:widowControl/>
    </w:pPr>
    <w:rPr>
      <w:sz w:val="24"/>
    </w:rPr>
  </w:style>
  <w:style w:type="paragraph" w:styleId="1275"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6" w:customStyle="1">
    <w:name w:val="Char Char Char Char1"/>
    <w:basedOn w:val="790"/>
    <w:uiPriority w:val="0"/>
    <w:qFormat/>
    <w:rPr>
      <w:szCs w:val="24"/>
    </w:rPr>
  </w:style>
  <w:style w:type="paragraph" w:styleId="1277" w:customStyle="1">
    <w:name w:val="纯文本1"/>
    <w:basedOn w:val="79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90"/>
    <w:next w:val="816"/>
    <w:uiPriority w:val="0"/>
    <w:qFormat/>
    <w:pPr>
      <w:spacing w:line="0" w:lineRule="atLeast"/>
    </w:pPr>
    <w:rPr>
      <w:sz w:val="30"/>
    </w:rPr>
  </w:style>
  <w:style w:type="paragraph" w:styleId="1280" w:customStyle="1">
    <w:name w:val="Char Char Char Char Char1 Char"/>
    <w:basedOn w:val="790"/>
    <w:uiPriority w:val="0"/>
    <w:qFormat/>
    <w:rPr>
      <w:szCs w:val="24"/>
    </w:rPr>
  </w:style>
  <w:style w:type="paragraph" w:styleId="1281" w:customStyle="1">
    <w:name w:val="1"/>
    <w:basedOn w:val="790"/>
    <w:next w:val="816"/>
    <w:uiPriority w:val="0"/>
    <w:qFormat/>
    <w:pPr>
      <w:spacing w:line="0" w:lineRule="atLeast"/>
    </w:pPr>
    <w:rPr>
      <w:sz w:val="30"/>
    </w:rPr>
  </w:style>
  <w:style w:type="paragraph" w:styleId="1282" w:customStyle="1">
    <w:name w:val="Char Char Char Char4"/>
    <w:basedOn w:val="790"/>
    <w:uiPriority w:val="0"/>
    <w:qFormat/>
    <w:rPr>
      <w:szCs w:val="24"/>
    </w:rPr>
  </w:style>
  <w:style w:type="paragraph" w:styleId="1283" w:customStyle="1">
    <w:name w:val="纯文本11"/>
    <w:basedOn w:val="790"/>
    <w:uiPriority w:val="0"/>
    <w:qFormat/>
    <w:pPr>
      <w:spacing w:line="480" w:lineRule="exact"/>
    </w:pPr>
    <w:rPr>
      <w:rFonts w:ascii="宋体"/>
      <w:sz w:val="24"/>
    </w:rPr>
  </w:style>
  <w:style w:type="paragraph" w:styleId="1284" w:customStyle="1">
    <w:name w:val="p0"/>
    <w:basedOn w:val="790"/>
    <w:uiPriority w:val="0"/>
    <w:qFormat/>
    <w:pPr>
      <w:widowControl/>
    </w:pPr>
    <w:rPr>
      <w:szCs w:val="21"/>
    </w:rPr>
  </w:style>
  <w:style w:type="paragraph" w:styleId="1285" w:customStyle="1">
    <w:name w:val="正文 + 宋体"/>
    <w:basedOn w:val="79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9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90"/>
    <w:uiPriority w:val="0"/>
    <w:qFormat/>
    <w:pPr>
      <w:jc w:val="left"/>
      <w:widowControl/>
    </w:pPr>
    <w:rPr>
      <w:sz w:val="20"/>
    </w:rPr>
  </w:style>
  <w:style w:type="paragraph" w:styleId="1289" w:customStyle="1">
    <w:name w:val="Char Char Char Char12"/>
    <w:basedOn w:val="790"/>
    <w:uiPriority w:val="0"/>
    <w:qFormat/>
    <w:rPr>
      <w:szCs w:val="24"/>
    </w:rPr>
  </w:style>
  <w:style w:type="paragraph" w:styleId="1290" w:customStyle="1">
    <w:name w:val="默认段落字体 Para Char Char Char"/>
    <w:basedOn w:val="79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90"/>
    <w:uiPriority w:val="0"/>
    <w:qFormat/>
    <w:pPr>
      <w:ind w:left="420" w:firstLine="420"/>
      <w:spacing w:line="360" w:lineRule="auto"/>
    </w:pPr>
    <w:rPr>
      <w:rFonts w:ascii="宋体"/>
    </w:rPr>
  </w:style>
  <w:style w:type="paragraph" w:styleId="1293" w:customStyle="1">
    <w:name w:val="cjk"/>
    <w:basedOn w:val="790"/>
    <w:uiPriority w:val="0"/>
    <w:qFormat/>
    <w:pPr>
      <w:spacing w:before="100" w:beforeAutospacing="1"/>
      <w:widowControl/>
    </w:pPr>
    <w:rPr>
      <w:rFonts w:ascii="宋体" w:hAnsi="宋体" w:cs="宋体"/>
      <w:color w:val="000000"/>
      <w:sz w:val="30"/>
      <w:szCs w:val="30"/>
    </w:rPr>
  </w:style>
  <w:style w:type="paragraph" w:styleId="1294" w:customStyle="1">
    <w:name w:val="样式"/>
    <w:basedOn w:val="790"/>
    <w:next w:val="81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9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91"/>
    <w:next w:val="79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9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90"/>
    <w:uiPriority w:val="0"/>
    <w:qFormat/>
    <w:pPr>
      <w:jc w:val="left"/>
    </w:pPr>
    <w:rPr>
      <w:rFonts w:ascii="Calibri" w:hAnsi="Calibri"/>
      <w:sz w:val="22"/>
      <w:szCs w:val="22"/>
      <w:lang w:eastAsia="en-US"/>
    </w:rPr>
  </w:style>
  <w:style w:type="paragraph" w:styleId="1315" w:customStyle="1">
    <w:name w:val="格式３"/>
    <w:basedOn w:val="790"/>
    <w:uiPriority w:val="0"/>
    <w:qFormat/>
    <w:pPr>
      <w:ind w:left="600" w:hanging="600"/>
      <w:spacing w:line="420" w:lineRule="atLeast"/>
    </w:pPr>
    <w:rPr>
      <w:rFonts w:hint="eastAsia" w:ascii="宋体" w:hAnsi="宋体"/>
      <w:color w:val="000000"/>
      <w:sz w:val="24"/>
    </w:rPr>
  </w:style>
  <w:style w:type="table" w:styleId="1316" w:customStyle="1">
    <w:name w:val="网格型3"/>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9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9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9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90"/>
    <w:next w:val="79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9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9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9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90"/>
    <w:uiPriority w:val="0"/>
    <w:qFormat/>
    <w:pPr>
      <w:jc w:val="left"/>
      <w:spacing w:after="160" w:line="240" w:lineRule="exact"/>
      <w:widowControl/>
    </w:pPr>
  </w:style>
  <w:style w:type="paragraph" w:styleId="1353" w:customStyle="1">
    <w:name w:val="文档-标题2"/>
    <w:basedOn w:val="790"/>
    <w:next w:val="79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90"/>
    <w:uiPriority w:val="0"/>
    <w:qFormat/>
    <w:pPr>
      <w:jc w:val="left"/>
      <w:spacing w:after="160" w:line="240" w:lineRule="exact"/>
      <w:widowControl/>
    </w:pPr>
    <w:rPr>
      <w:rFonts w:ascii="Verdana" w:hAnsi="Verdana"/>
      <w:sz w:val="20"/>
      <w:lang w:eastAsia="en-US"/>
    </w:rPr>
  </w:style>
  <w:style w:type="paragraph" w:styleId="1356" w:customStyle="1">
    <w:name w:val="List 1"/>
    <w:basedOn w:val="790"/>
    <w:uiPriority w:val="0"/>
    <w:qFormat/>
    <w:pPr>
      <w:ind w:left="2520" w:hanging="360"/>
      <w:spacing w:line="360" w:lineRule="auto"/>
      <w:widowControl/>
    </w:pPr>
    <w:rPr>
      <w:rFonts w:ascii="宋体"/>
      <w:sz w:val="24"/>
    </w:rPr>
  </w:style>
  <w:style w:type="paragraph" w:styleId="1357" w:customStyle="1">
    <w:name w:val="Table Text"/>
    <w:basedOn w:val="79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9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90"/>
    <w:uiPriority w:val="0"/>
    <w:qFormat/>
    <w:pPr>
      <w:spacing w:line="360" w:lineRule="auto"/>
      <w:widowControl/>
    </w:pPr>
    <w:rPr>
      <w:rFonts w:ascii="仿宋_GB2312" w:hAnsi="华文仿宋" w:eastAsia="仿宋_GB2312"/>
      <w:szCs w:val="21"/>
    </w:rPr>
  </w:style>
  <w:style w:type="paragraph" w:styleId="1361" w:customStyle="1">
    <w:name w:val="大标题"/>
    <w:basedOn w:val="79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90"/>
    <w:uiPriority w:val="0"/>
    <w:qFormat/>
    <w:pPr>
      <w:ind w:right="-210" w:firstLine="556"/>
      <w:spacing w:line="312" w:lineRule="auto"/>
      <w:tabs>
        <w:tab w:val="left" w:pos="8520" w:leader="none"/>
      </w:tabs>
    </w:pPr>
    <w:rPr>
      <w:rFonts w:ascii="宋体"/>
      <w:sz w:val="28"/>
    </w:rPr>
  </w:style>
  <w:style w:type="paragraph" w:styleId="1363" w:customStyle="1">
    <w:name w:val="xl10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9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90"/>
    <w:uiPriority w:val="0"/>
    <w:qFormat/>
    <w:pPr>
      <w:ind w:firstLine="480"/>
      <w:spacing w:line="360" w:lineRule="auto"/>
    </w:pPr>
    <w:rPr>
      <w:rFonts w:cs="宋体"/>
      <w:sz w:val="24"/>
    </w:rPr>
  </w:style>
  <w:style w:type="paragraph" w:styleId="1367" w:customStyle="1">
    <w:name w:val="Char Char1 Char Char Char Char Char Char"/>
    <w:basedOn w:val="79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90"/>
    <w:uiPriority w:val="0"/>
    <w:qFormat/>
    <w:pPr>
      <w:ind w:firstLine="454"/>
      <w:jc w:val="left"/>
      <w:spacing w:line="360" w:lineRule="auto"/>
    </w:pPr>
    <w:rPr>
      <w:rFonts w:ascii="Arial" w:hAnsi="Arial"/>
      <w:bCs/>
      <w:szCs w:val="24"/>
    </w:rPr>
  </w:style>
  <w:style w:type="paragraph" w:styleId="1370" w:customStyle="1">
    <w:name w:val="xl9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9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9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4" w:customStyle="1">
    <w:name w:val="xl9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90"/>
    <w:uiPriority w:val="0"/>
    <w:qFormat/>
    <w:pPr>
      <w:ind w:firstLine="425"/>
      <w:jc w:val="center"/>
      <w:keepLines/>
      <w:spacing w:line="354" w:lineRule="auto"/>
    </w:pPr>
    <w:rPr>
      <w:sz w:val="24"/>
    </w:rPr>
  </w:style>
  <w:style w:type="paragraph" w:styleId="1386" w:customStyle="1">
    <w:name w:val="xl9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90"/>
    <w:uiPriority w:val="0"/>
    <w:qFormat/>
    <w:pPr>
      <w:jc w:val="left"/>
      <w:widowControl/>
    </w:pPr>
    <w:rPr>
      <w:rFonts w:ascii="Palatino Linotype" w:hAnsi="Palatino Linotype"/>
      <w:sz w:val="18"/>
    </w:rPr>
  </w:style>
  <w:style w:type="paragraph" w:styleId="1388" w:customStyle="1">
    <w:name w:val="xl6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90"/>
    <w:uiPriority w:val="0"/>
    <w:qFormat/>
    <w:pPr>
      <w:jc w:val="center"/>
      <w:keepNext/>
      <w:spacing w:before="120" w:after="120"/>
      <w:widowControl/>
    </w:pPr>
    <w:rPr>
      <w:rFonts w:ascii="Arial" w:hAnsi="Arial"/>
      <w:b/>
      <w:caps/>
      <w:sz w:val="22"/>
      <w:lang w:eastAsia="en-US"/>
    </w:rPr>
  </w:style>
  <w:style w:type="paragraph" w:styleId="1391" w:customStyle="1">
    <w:name w:val="标题3"/>
    <w:basedOn w:val="79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ascii="宋体" w:hAnsi="Times New Roman" w:eastAsia="宋体" w:cs="Times New Roman"/>
      <w:sz w:val="21"/>
      <w:lang w:val="en-US" w:eastAsia="zh-CN" w:bidi="ar-SA"/>
    </w:rPr>
  </w:style>
  <w:style w:type="paragraph" w:styleId="1395" w:customStyle="1">
    <w:name w:val="xl80"/>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90"/>
    <w:uiPriority w:val="0"/>
    <w:qFormat/>
    <w:pPr>
      <w:jc w:val="left"/>
      <w:spacing w:after="160" w:line="240" w:lineRule="exact"/>
      <w:widowControl/>
    </w:pPr>
    <w:rPr>
      <w:rFonts w:ascii="Verdana" w:hAnsi="Verdana"/>
      <w:sz w:val="20"/>
      <w:lang w:eastAsia="en-US"/>
    </w:rPr>
  </w:style>
  <w:style w:type="paragraph" w:styleId="1397" w:customStyle="1">
    <w:name w:val="xl10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90"/>
    <w:uiPriority w:val="0"/>
    <w:qFormat/>
  </w:style>
  <w:style w:type="paragraph" w:styleId="1401" w:customStyle="1">
    <w:name w:val="xl7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90"/>
    <w:uiPriority w:val="0"/>
    <w:qFormat/>
    <w:pPr>
      <w:jc w:val="center"/>
      <w:spacing w:before="120" w:line="400" w:lineRule="exact"/>
    </w:pPr>
    <w:rPr>
      <w:rFonts w:eastAsia="文鼎CS中宋"/>
      <w:spacing w:val="8"/>
      <w:sz w:val="24"/>
    </w:rPr>
  </w:style>
  <w:style w:type="paragraph" w:styleId="1403" w:customStyle="1">
    <w:name w:val="xl119"/>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9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9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90"/>
    <w:uiPriority w:val="0"/>
    <w:qFormat/>
    <w:pPr>
      <w:ind w:firstLine="480"/>
      <w:spacing w:line="360" w:lineRule="auto"/>
    </w:pPr>
    <w:rPr>
      <w:rFonts w:eastAsia="楷体_GB2312"/>
      <w:sz w:val="24"/>
    </w:rPr>
  </w:style>
  <w:style w:type="paragraph" w:styleId="1409" w:customStyle="1">
    <w:name w:val="喜"/>
    <w:basedOn w:val="79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90"/>
    <w:uiPriority w:val="0"/>
    <w:qFormat/>
    <w:pPr>
      <w:ind w:left="600" w:hanging="420"/>
      <w:tabs>
        <w:tab w:val="left" w:pos="600" w:leader="none"/>
      </w:tabs>
    </w:pPr>
    <w:rPr>
      <w:szCs w:val="24"/>
    </w:rPr>
  </w:style>
  <w:style w:type="paragraph" w:styleId="1414" w:customStyle="1">
    <w:name w:val="xl11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810"/>
    <w:uiPriority w:val="0"/>
    <w:qFormat/>
    <w:pPr>
      <w:numPr>
        <w:ilvl w:val="0"/>
        <w:numId w:val="4"/>
      </w:numPr>
      <w:ind w:firstLine="183"/>
    </w:pPr>
    <w:rPr>
      <w:rFonts w:ascii="Tahoma" w:hAnsi="Tahoma"/>
      <w:sz w:val="24"/>
      <w:lang w:val="zh-CN"/>
    </w:rPr>
  </w:style>
  <w:style w:type="paragraph" w:styleId="1416" w:customStyle="1">
    <w:name w:val="xl9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90"/>
    <w:uiPriority w:val="0"/>
    <w:qFormat/>
    <w:pPr>
      <w:ind w:firstLine="200"/>
      <w:widowControl/>
    </w:pPr>
    <w:rPr>
      <w:sz w:val="24"/>
    </w:rPr>
  </w:style>
  <w:style w:type="paragraph" w:styleId="1418" w:customStyle="1">
    <w:name w:val="文档-标题3"/>
    <w:basedOn w:val="790"/>
    <w:next w:val="79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90"/>
    <w:uiPriority w:val="0"/>
    <w:qFormat/>
    <w:pPr>
      <w:jc w:val="left"/>
    </w:pPr>
    <w:rPr>
      <w:rFonts w:ascii="宋体" w:hAnsi="宋体" w:cs="宋体"/>
    </w:rPr>
  </w:style>
  <w:style w:type="paragraph" w:styleId="1422" w:customStyle="1">
    <w:name w:val="xl11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810"/>
    <w:uiPriority w:val="0"/>
    <w:qFormat/>
    <w:rPr>
      <w:rFonts w:ascii="Tahoma" w:hAnsi="Tahoma"/>
      <w:sz w:val="24"/>
      <w:szCs w:val="24"/>
      <w:lang w:val="zh-CN"/>
    </w:rPr>
  </w:style>
  <w:style w:type="paragraph" w:styleId="1431" w:customStyle="1">
    <w:name w:val="Char Char Char Char Char Char Char Char"/>
    <w:basedOn w:val="790"/>
    <w:uiPriority w:val="0"/>
    <w:qFormat/>
  </w:style>
  <w:style w:type="paragraph" w:styleId="1432" w:customStyle="1">
    <w:name w:val="小点说明"/>
    <w:basedOn w:val="790"/>
    <w:uiPriority w:val="0"/>
    <w:qFormat/>
    <w:pPr>
      <w:numPr>
        <w:ilvl w:val="0"/>
        <w:numId w:val="5"/>
      </w:numPr>
      <w:spacing w:line="360" w:lineRule="auto"/>
    </w:pPr>
    <w:rPr>
      <w:rFonts w:ascii="宋体" w:hAnsi="宋体"/>
      <w:sz w:val="24"/>
    </w:rPr>
  </w:style>
  <w:style w:type="paragraph" w:styleId="1433" w:customStyle="1">
    <w:name w:val="Char2 Char Char Char2"/>
    <w:basedOn w:val="790"/>
    <w:uiPriority w:val="0"/>
    <w:semiHidden/>
    <w:qFormat/>
    <w:pPr>
      <w:ind w:firstLine="200"/>
      <w:keepLines/>
      <w:keepNext/>
      <w:spacing w:line="360" w:lineRule="auto"/>
    </w:pPr>
    <w:rPr>
      <w:rFonts w:ascii="Tahoma" w:hAnsi="Tahoma"/>
      <w:sz w:val="24"/>
    </w:rPr>
  </w:style>
  <w:style w:type="paragraph" w:styleId="1434" w:customStyle="1">
    <w:name w:val="方案标题1"/>
    <w:basedOn w:val="79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90"/>
    <w:next w:val="790"/>
    <w:uiPriority w:val="0"/>
    <w:qFormat/>
    <w:pPr>
      <w:keepLines/>
      <w:keepNext/>
      <w:pageBreakBefore/>
    </w:pPr>
    <w:rPr>
      <w:rFonts w:ascii="Tahoma" w:hAnsi="Tahoma"/>
      <w:sz w:val="24"/>
    </w:rPr>
  </w:style>
  <w:style w:type="paragraph" w:styleId="1436" w:customStyle="1">
    <w:name w:val="xl117"/>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9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90"/>
    <w:uiPriority w:val="0"/>
    <w:qFormat/>
    <w:rPr>
      <w:rFonts w:ascii="Tahoma" w:hAnsi="Tahoma"/>
      <w:sz w:val="24"/>
    </w:rPr>
  </w:style>
  <w:style w:type="paragraph" w:styleId="1441" w:customStyle="1">
    <w:name w:val="xl10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90"/>
    <w:uiPriority w:val="0"/>
    <w:qFormat/>
    <w:rPr>
      <w:rFonts w:ascii="Tahoma" w:hAnsi="Tahoma"/>
      <w:sz w:val="24"/>
    </w:rPr>
  </w:style>
  <w:style w:type="paragraph" w:styleId="1443" w:customStyle="1">
    <w:name w:val="样式 加粗 居中"/>
    <w:basedOn w:val="790"/>
    <w:uiPriority w:val="0"/>
    <w:qFormat/>
    <w:pPr>
      <w:jc w:val="center"/>
    </w:pPr>
    <w:rPr>
      <w:rFonts w:eastAsia="黑体"/>
      <w:b/>
      <w:sz w:val="48"/>
    </w:rPr>
  </w:style>
  <w:style w:type="paragraph" w:styleId="1444" w:customStyle="1">
    <w:name w:val="Char Char Char Char Char Char"/>
    <w:basedOn w:val="790"/>
    <w:uiPriority w:val="0"/>
    <w:qFormat/>
    <w:rPr>
      <w:rFonts w:ascii="Tahoma" w:hAnsi="Tahoma"/>
      <w:sz w:val="24"/>
    </w:rPr>
  </w:style>
  <w:style w:type="paragraph" w:styleId="1445" w:customStyle="1">
    <w:name w:val="正文加重首行缩进2字"/>
    <w:basedOn w:val="79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9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81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80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9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9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9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90"/>
    <w:uiPriority w:val="0"/>
    <w:qFormat/>
    <w:pPr>
      <w:spacing w:line="360" w:lineRule="auto"/>
    </w:pPr>
    <w:rPr>
      <w:rFonts w:ascii="仿宋_GB2312" w:eastAsia="仿宋_GB2312"/>
      <w:b/>
      <w:sz w:val="32"/>
      <w:szCs w:val="32"/>
    </w:rPr>
  </w:style>
  <w:style w:type="paragraph" w:styleId="1494" w:customStyle="1">
    <w:name w:val="Char2"/>
    <w:basedOn w:val="81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46"/>
    <w:uiPriority w:val="0"/>
    <w:qFormat/>
    <w:pPr>
      <w:ind w:left="210" w:firstLine="420"/>
      <w:jc w:val="left"/>
      <w:spacing w:line="288" w:lineRule="auto"/>
    </w:pPr>
    <w:rPr>
      <w:smallCaps/>
      <w:sz w:val="20"/>
      <w:szCs w:val="20"/>
    </w:rPr>
  </w:style>
  <w:style w:type="paragraph" w:styleId="1496" w:customStyle="1">
    <w:name w:val="Javis"/>
    <w:basedOn w:val="790"/>
    <w:uiPriority w:val="0"/>
    <w:qFormat/>
    <w:pPr>
      <w:ind w:right="210"/>
      <w:spacing w:line="360" w:lineRule="auto"/>
    </w:pPr>
    <w:rPr>
      <w:rFonts w:cs="宋体"/>
      <w:sz w:val="24"/>
    </w:rPr>
  </w:style>
  <w:style w:type="paragraph" w:styleId="1497" w:customStyle="1">
    <w:name w:val="页眉1"/>
    <w:basedOn w:val="79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90"/>
    <w:uiPriority w:val="0"/>
    <w:qFormat/>
    <w:pPr>
      <w:ind w:firstLine="200"/>
      <w:spacing w:line="360" w:lineRule="auto"/>
    </w:pPr>
    <w:rPr>
      <w:rFonts w:ascii="Tahoma" w:hAnsi="Tahoma"/>
      <w:sz w:val="24"/>
    </w:rPr>
  </w:style>
  <w:style w:type="paragraph" w:styleId="1499" w:customStyle="1">
    <w:name w:val="并列项-点"/>
    <w:basedOn w:val="79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9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90"/>
    <w:uiPriority w:val="0"/>
    <w:qFormat/>
    <w:pPr>
      <w:spacing w:line="360" w:lineRule="auto"/>
    </w:pPr>
    <w:rPr>
      <w:sz w:val="24"/>
    </w:rPr>
  </w:style>
  <w:style w:type="paragraph" w:styleId="1502" w:customStyle="1">
    <w:name w:val="Char Char Char Char Char Char2"/>
    <w:basedOn w:val="79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90"/>
    <w:uiPriority w:val="0"/>
    <w:qFormat/>
    <w:pPr>
      <w:ind w:firstLine="200"/>
      <w:spacing w:line="360" w:lineRule="auto"/>
      <w:outlineLvl w:val="1"/>
    </w:pPr>
    <w:rPr>
      <w:rFonts w:ascii="宋体" w:hAnsi="宋体"/>
      <w:b/>
      <w:sz w:val="24"/>
      <w:szCs w:val="24"/>
    </w:rPr>
  </w:style>
  <w:style w:type="paragraph" w:styleId="1504" w:customStyle="1">
    <w:name w:val="项目编号1"/>
    <w:basedOn w:val="790"/>
    <w:next w:val="79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90"/>
    <w:uiPriority w:val="0"/>
    <w:qFormat/>
    <w:pPr>
      <w:spacing w:line="360" w:lineRule="auto"/>
    </w:pPr>
    <w:rPr>
      <w:sz w:val="24"/>
    </w:rPr>
  </w:style>
  <w:style w:type="paragraph" w:styleId="1506" w:customStyle="1">
    <w:name w:val="项目编号"/>
    <w:basedOn w:val="79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9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94"/>
    <w:next w:val="85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90"/>
    <w:uiPriority w:val="0"/>
    <w:qFormat/>
    <w:pPr>
      <w:ind w:left="2325" w:hanging="2325"/>
      <w:spacing w:after="20" w:line="288" w:lineRule="auto"/>
    </w:pPr>
    <w:rPr>
      <w:sz w:val="24"/>
    </w:rPr>
  </w:style>
  <w:style w:type="paragraph" w:styleId="1511" w:customStyle="1">
    <w:name w:val="Char Char1 Char Char Char Char Char Char1"/>
    <w:basedOn w:val="790"/>
    <w:uiPriority w:val="0"/>
    <w:qFormat/>
    <w:pPr>
      <w:spacing w:line="360" w:lineRule="auto"/>
    </w:pPr>
    <w:rPr>
      <w:rFonts w:ascii="Tahoma" w:hAnsi="Tahoma"/>
      <w:sz w:val="24"/>
      <w:szCs w:val="24"/>
    </w:rPr>
  </w:style>
  <w:style w:type="paragraph" w:styleId="1512" w:customStyle="1">
    <w:name w:val="_Style 1"/>
    <w:basedOn w:val="790"/>
    <w:uiPriority w:val="0"/>
    <w:qFormat/>
    <w:pPr>
      <w:ind w:firstLine="420"/>
      <w:spacing w:line="360" w:lineRule="auto"/>
    </w:pPr>
    <w:rPr>
      <w:rFonts w:ascii="Calibri" w:hAnsi="Calibri"/>
      <w:sz w:val="24"/>
      <w:szCs w:val="22"/>
    </w:rPr>
  </w:style>
  <w:style w:type="paragraph" w:styleId="1513" w:customStyle="1">
    <w:name w:val="表中"/>
    <w:basedOn w:val="790"/>
    <w:uiPriority w:val="0"/>
    <w:qFormat/>
    <w:pPr>
      <w:jc w:val="center"/>
      <w:spacing w:line="360" w:lineRule="atLeast"/>
    </w:pPr>
    <w:rPr>
      <w:sz w:val="24"/>
    </w:rPr>
  </w:style>
  <w:style w:type="paragraph" w:styleId="1514" w:customStyle="1">
    <w:name w:val="产品型号"/>
    <w:basedOn w:val="7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90"/>
    <w:uiPriority w:val="0"/>
    <w:qFormat/>
    <w:pPr>
      <w:spacing w:line="360" w:lineRule="auto"/>
    </w:pPr>
    <w:rPr>
      <w:rFonts w:ascii="Tahoma" w:hAnsi="Tahoma"/>
      <w:sz w:val="24"/>
    </w:rPr>
  </w:style>
  <w:style w:type="paragraph" w:styleId="1516" w:customStyle="1">
    <w:name w:val="_Style 95"/>
    <w:basedOn w:val="810"/>
    <w:uiPriority w:val="0"/>
    <w:qFormat/>
    <w:pPr>
      <w:spacing w:line="360" w:lineRule="auto"/>
    </w:pPr>
    <w:rPr>
      <w:rFonts w:ascii="Tahoma" w:hAnsi="Tahoma"/>
      <w:sz w:val="24"/>
      <w:lang w:val="zh-CN"/>
    </w:rPr>
  </w:style>
  <w:style w:type="paragraph" w:styleId="1517" w:customStyle="1">
    <w:name w:val="表格题注"/>
    <w:next w:val="790"/>
    <w:uiPriority w:val="0"/>
    <w:qFormat/>
    <w:pPr>
      <w:jc w:val="center"/>
      <w:keepLines/>
    </w:pPr>
    <w:rPr>
      <w:rFonts w:ascii="Arial" w:hAnsi="Arial" w:eastAsia="宋体" w:cs="Times New Roman"/>
      <w:sz w:val="18"/>
      <w:szCs w:val="18"/>
      <w:lang w:val="en-US" w:eastAsia="zh-CN" w:bidi="ar-SA"/>
    </w:rPr>
  </w:style>
  <w:style w:type="paragraph" w:styleId="1518" w:customStyle="1">
    <w:name w:val="1."/>
    <w:basedOn w:val="790"/>
    <w:uiPriority w:val="0"/>
    <w:qFormat/>
    <w:pPr>
      <w:ind w:firstLine="480"/>
      <w:spacing w:line="360" w:lineRule="auto"/>
    </w:pPr>
    <w:rPr>
      <w:sz w:val="24"/>
      <w:szCs w:val="24"/>
    </w:rPr>
  </w:style>
  <w:style w:type="paragraph" w:styleId="1519" w:customStyle="1">
    <w:name w:val="MM Topic 2"/>
    <w:basedOn w:val="79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810"/>
    <w:uiPriority w:val="0"/>
    <w:qFormat/>
    <w:pPr>
      <w:spacing w:line="360" w:lineRule="auto"/>
    </w:pPr>
    <w:rPr>
      <w:rFonts w:ascii="Tahoma" w:hAnsi="Tahoma"/>
      <w:sz w:val="24"/>
      <w:lang w:val="zh-CN"/>
    </w:rPr>
  </w:style>
  <w:style w:type="paragraph" w:styleId="1521" w:customStyle="1">
    <w:name w:val="表内容"/>
    <w:uiPriority w:val="0"/>
    <w:qFormat/>
    <w:rPr>
      <w:rFonts w:ascii="宋体" w:hAnsi="Times New Roman" w:eastAsia="宋体" w:cs="Times New Roman"/>
      <w:sz w:val="24"/>
      <w:szCs w:val="24"/>
      <w:lang w:val="en-US" w:eastAsia="zh-CN" w:bidi="ar-SA"/>
    </w:rPr>
  </w:style>
  <w:style w:type="paragraph" w:styleId="1522" w:customStyle="1">
    <w:name w:val="Char12"/>
    <w:basedOn w:val="790"/>
    <w:uiPriority w:val="0"/>
    <w:qFormat/>
    <w:pPr>
      <w:spacing w:line="360" w:lineRule="auto"/>
    </w:pPr>
    <w:rPr>
      <w:rFonts w:ascii="仿宋_GB2312" w:eastAsia="仿宋_GB2312"/>
      <w:b/>
      <w:sz w:val="32"/>
      <w:szCs w:val="32"/>
    </w:rPr>
  </w:style>
  <w:style w:type="paragraph" w:styleId="1523" w:customStyle="1">
    <w:name w:val="图形"/>
    <w:basedOn w:val="79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9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90"/>
    <w:next w:val="79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90"/>
    <w:uiPriority w:val="0"/>
    <w:qFormat/>
    <w:pPr>
      <w:spacing w:line="360" w:lineRule="auto"/>
    </w:pPr>
    <w:rPr>
      <w:rFonts w:ascii="Tahoma" w:hAnsi="Tahoma"/>
      <w:sz w:val="24"/>
    </w:rPr>
  </w:style>
  <w:style w:type="paragraph" w:styleId="1527" w:customStyle="1">
    <w:name w:val="Char11"/>
    <w:basedOn w:val="790"/>
    <w:uiPriority w:val="0"/>
    <w:qFormat/>
    <w:pPr>
      <w:jc w:val="left"/>
      <w:spacing w:after="160" w:line="240" w:lineRule="exact"/>
      <w:widowControl/>
    </w:pPr>
    <w:rPr>
      <w:rFonts w:ascii="Verdana" w:hAnsi="Verdana"/>
      <w:sz w:val="20"/>
      <w:lang w:eastAsia="en-US"/>
    </w:rPr>
  </w:style>
  <w:style w:type="paragraph" w:styleId="1528" w:customStyle="1">
    <w:name w:val="回信地址"/>
    <w:basedOn w:val="79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9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24"/>
    <w:uiPriority w:val="0"/>
    <w:qFormat/>
    <w:pPr>
      <w:ind w:firstLine="200"/>
      <w:spacing w:line="400" w:lineRule="exact"/>
    </w:pPr>
    <w:rPr>
      <w:rFonts w:ascii="楷体_GB2312" w:eastAsia="楷体_GB2312"/>
      <w:sz w:val="24"/>
    </w:rPr>
  </w:style>
  <w:style w:type="paragraph" w:styleId="1532" w:customStyle="1">
    <w:name w:val="Char2 Char Char Char1"/>
    <w:basedOn w:val="810"/>
    <w:uiPriority w:val="0"/>
    <w:qFormat/>
    <w:pPr>
      <w:spacing w:line="360" w:lineRule="auto"/>
    </w:pPr>
    <w:rPr>
      <w:rFonts w:ascii="Tahoma" w:hAnsi="Tahoma"/>
      <w:sz w:val="24"/>
      <w:szCs w:val="24"/>
      <w:lang w:val="zh-CN"/>
    </w:rPr>
  </w:style>
  <w:style w:type="paragraph" w:styleId="1533" w:customStyle="1">
    <w:name w:val="章标题"/>
    <w:next w:val="790"/>
    <w:uiPriority w:val="0"/>
    <w:qFormat/>
    <w:pPr>
      <w:jc w:val="both"/>
      <w:outlineLvl w:val="1"/>
    </w:pPr>
    <w:rPr>
      <w:rFonts w:ascii="黑体" w:hAnsi="Times New Roman" w:eastAsia="黑体" w:cs="Times New Roman"/>
      <w:sz w:val="21"/>
      <w:lang w:val="en-US" w:eastAsia="zh-CN" w:bidi="ar-SA"/>
    </w:rPr>
  </w:style>
  <w:style w:type="paragraph" w:styleId="1534" w:customStyle="1">
    <w:name w:val="图样式"/>
    <w:basedOn w:val="790"/>
    <w:uiPriority w:val="0"/>
    <w:qFormat/>
    <w:pPr>
      <w:jc w:val="center"/>
      <w:spacing w:before="80" w:after="80" w:line="360" w:lineRule="auto"/>
      <w:widowControl/>
    </w:pPr>
    <w:rPr>
      <w:sz w:val="20"/>
    </w:rPr>
  </w:style>
  <w:style w:type="paragraph" w:styleId="1535" w:customStyle="1">
    <w:name w:val="插图题注"/>
    <w:next w:val="790"/>
    <w:uiPriority w:val="0"/>
    <w:qFormat/>
    <w:pPr>
      <w:jc w:val="center"/>
    </w:pPr>
    <w:rPr>
      <w:rFonts w:ascii="Arial" w:hAnsi="Arial" w:eastAsia="宋体" w:cs="Times New Roman"/>
      <w:sz w:val="18"/>
      <w:szCs w:val="18"/>
      <w:lang w:val="en-US" w:eastAsia="zh-CN" w:bidi="ar-SA"/>
    </w:rPr>
  </w:style>
  <w:style w:type="paragraph" w:styleId="1536" w:customStyle="1">
    <w:name w:val="题注4"/>
    <w:basedOn w:val="790"/>
    <w:next w:val="807"/>
    <w:uiPriority w:val="0"/>
    <w:qFormat/>
    <w:pPr>
      <w:jc w:val="center"/>
      <w:spacing w:line="360" w:lineRule="auto"/>
    </w:pPr>
    <w:rPr>
      <w:b/>
      <w:color w:val="000000"/>
      <w:sz w:val="24"/>
      <w:szCs w:val="21"/>
      <w:lang w:val="en-GB"/>
    </w:rPr>
  </w:style>
  <w:style w:type="paragraph" w:styleId="1537" w:customStyle="1">
    <w:name w:val="样式2"/>
    <w:basedOn w:val="79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9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53"/>
    <w:next w:val="853"/>
    <w:uiPriority w:val="0"/>
    <w:qFormat/>
    <w:pPr>
      <w:ind w:firstLine="420"/>
      <w:spacing w:line="288" w:lineRule="auto"/>
    </w:pPr>
    <w:rPr>
      <w:rFonts w:ascii="Arial" w:hAnsi="Arial"/>
      <w:sz w:val="52"/>
      <w:lang w:val="en-US"/>
    </w:rPr>
  </w:style>
  <w:style w:type="paragraph" w:styleId="1540" w:customStyle="1">
    <w:name w:val="Table"/>
    <w:basedOn w:val="79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90"/>
    <w:uiPriority w:val="0"/>
    <w:qFormat/>
    <w:pPr>
      <w:ind w:left="1559" w:firstLine="200"/>
      <w:spacing w:before="156" w:line="360" w:lineRule="auto"/>
      <w:tabs>
        <w:tab w:val="left" w:pos="1559" w:leader="none"/>
      </w:tabs>
    </w:pPr>
    <w:rPr>
      <w:sz w:val="24"/>
    </w:rPr>
  </w:style>
  <w:style w:type="paragraph" w:styleId="1542" w:customStyle="1">
    <w:name w:val="函数注释2"/>
    <w:basedOn w:val="790"/>
    <w:uiPriority w:val="0"/>
    <w:qFormat/>
    <w:pPr>
      <w:ind w:left="1680" w:firstLine="420"/>
      <w:spacing w:after="20" w:line="288" w:lineRule="auto"/>
    </w:pPr>
    <w:rPr>
      <w:sz w:val="24"/>
      <w:szCs w:val="24"/>
    </w:rPr>
  </w:style>
  <w:style w:type="paragraph" w:styleId="1543" w:customStyle="1">
    <w:name w:val="00"/>
    <w:basedOn w:val="790"/>
    <w:uiPriority w:val="0"/>
    <w:qFormat/>
    <w:pPr>
      <w:jc w:val="left"/>
      <w:spacing w:line="360" w:lineRule="auto"/>
    </w:pPr>
    <w:rPr>
      <w:rFonts w:ascii="黑体" w:eastAsia="黑体"/>
      <w:b/>
      <w:bCs/>
      <w:sz w:val="20"/>
    </w:rPr>
  </w:style>
  <w:style w:type="paragraph" w:styleId="1544" w:customStyle="1">
    <w:name w:val="Char Char Char Char Char Char Char"/>
    <w:basedOn w:val="79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81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90"/>
    <w:uiPriority w:val="0"/>
    <w:qFormat/>
    <w:pPr>
      <w:spacing w:line="360" w:lineRule="auto"/>
      <w:tabs>
        <w:tab w:val="left" w:pos="360" w:leader="none"/>
      </w:tabs>
    </w:pPr>
    <w:rPr>
      <w:sz w:val="24"/>
      <w:szCs w:val="24"/>
    </w:rPr>
  </w:style>
  <w:style w:type="paragraph" w:styleId="1548" w:customStyle="1">
    <w:name w:val="程序代码"/>
    <w:basedOn w:val="79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90"/>
    <w:uiPriority w:val="0"/>
    <w:qFormat/>
    <w:pPr>
      <w:ind w:firstLine="200"/>
      <w:spacing w:line="360" w:lineRule="auto"/>
    </w:pPr>
    <w:rPr>
      <w:rFonts w:ascii="Tahoma" w:hAnsi="Tahoma"/>
      <w:sz w:val="24"/>
    </w:rPr>
  </w:style>
  <w:style w:type="paragraph" w:styleId="1550" w:customStyle="1">
    <w:name w:val="重点"/>
    <w:basedOn w:val="79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90"/>
    <w:uiPriority w:val="0"/>
    <w:qFormat/>
    <w:pPr>
      <w:ind w:left="1701" w:hanging="1701"/>
      <w:spacing w:after="20" w:line="520" w:lineRule="exact"/>
    </w:pPr>
    <w:rPr>
      <w:sz w:val="24"/>
    </w:rPr>
  </w:style>
  <w:style w:type="paragraph" w:styleId="1552" w:customStyle="1">
    <w:name w:val="正文(缩进)"/>
    <w:basedOn w:val="790"/>
    <w:uiPriority w:val="0"/>
    <w:qFormat/>
    <w:pPr>
      <w:ind w:firstLine="200"/>
      <w:spacing w:line="360" w:lineRule="auto"/>
      <w:widowControl/>
    </w:pPr>
    <w:rPr>
      <w:rFonts w:eastAsia="仿宋_GB2312"/>
      <w:sz w:val="24"/>
    </w:rPr>
  </w:style>
  <w:style w:type="paragraph" w:styleId="1553" w:customStyle="1">
    <w:name w:val="列表2"/>
    <w:basedOn w:val="790"/>
    <w:uiPriority w:val="0"/>
    <w:qFormat/>
    <w:pPr>
      <w:ind w:left="1469" w:hanging="420"/>
      <w:spacing w:after="20" w:line="288" w:lineRule="auto"/>
      <w:tabs>
        <w:tab w:val="left" w:pos="1470" w:leader="none"/>
      </w:tabs>
    </w:pPr>
    <w:rPr>
      <w:sz w:val="24"/>
      <w:szCs w:val="24"/>
    </w:rPr>
  </w:style>
  <w:style w:type="paragraph" w:styleId="1554" w:customStyle="1">
    <w:name w:val="正文1)"/>
    <w:basedOn w:val="7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90"/>
    <w:uiPriority w:val="0"/>
    <w:qFormat/>
    <w:pPr>
      <w:spacing w:line="360" w:lineRule="auto"/>
    </w:pPr>
    <w:rPr>
      <w:rFonts w:ascii="Tahoma" w:hAnsi="Tahoma"/>
      <w:sz w:val="24"/>
    </w:rPr>
  </w:style>
  <w:style w:type="paragraph" w:styleId="1556" w:customStyle="1">
    <w:name w:val="列出段落11"/>
    <w:basedOn w:val="790"/>
    <w:uiPriority w:val="34"/>
    <w:qFormat/>
    <w:pPr>
      <w:ind w:firstLine="420"/>
    </w:pPr>
  </w:style>
  <w:style w:type="paragraph" w:styleId="1557" w:customStyle="1">
    <w:name w:val="正文文本缩进 31"/>
    <w:basedOn w:val="79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9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2" w:customStyle="1">
    <w:name w:val="reader-word-layer"/>
    <w:basedOn w:val="79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4" w:customStyle="1">
    <w:name w:val="Char Char Char Char11"/>
    <w:basedOn w:val="79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90"/>
    <w:uiPriority w:val="0"/>
    <w:qFormat/>
    <w:pPr>
      <w:jc w:val="left"/>
    </w:pPr>
    <w:rPr>
      <w:rFonts w:ascii="Calibri" w:hAnsi="Calibri"/>
      <w:sz w:val="22"/>
      <w:szCs w:val="22"/>
      <w:lang w:eastAsia="en-US"/>
    </w:rPr>
  </w:style>
  <w:style w:type="paragraph" w:styleId="1575" w:customStyle="1">
    <w:name w:val="msonormal"/>
    <w:basedOn w:val="79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9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80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81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9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9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9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9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9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9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9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9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9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80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9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9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90"/>
    <w:uiPriority w:val="0"/>
    <w:qFormat/>
    <w:rPr>
      <w:rFonts w:ascii="宋体" w:hAnsi="Courier New" w:eastAsia="楷体_GB2312"/>
      <w:sz w:val="26"/>
    </w:rPr>
  </w:style>
  <w:style w:type="paragraph" w:styleId="1620" w:customStyle="1">
    <w:name w:val="小四 段落 宋体 Char"/>
    <w:basedOn w:val="80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90"/>
    <w:uiPriority w:val="0"/>
    <w:qFormat/>
    <w:rPr>
      <w:rFonts w:ascii="宋体" w:hAnsi="Courier New" w:eastAsia="楷体_GB2312"/>
      <w:sz w:val="26"/>
    </w:rPr>
  </w:style>
  <w:style w:type="paragraph" w:styleId="1622" w:customStyle="1">
    <w:name w:val="Andy_一级"/>
    <w:basedOn w:val="79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9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90"/>
    <w:uiPriority w:val="0"/>
    <w:qFormat/>
    <w:rPr>
      <w:rFonts w:ascii="宋体" w:hAnsi="Courier New" w:eastAsia="楷体_GB2312"/>
      <w:sz w:val="26"/>
    </w:rPr>
  </w:style>
  <w:style w:type="table" w:styleId="1625" w:customStyle="1">
    <w:name w:val="网格型5"/>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9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90"/>
    <w:uiPriority w:val="0"/>
    <w:qFormat/>
    <w:rPr>
      <w:rFonts w:ascii="宋体" w:hAnsi="Courier New" w:eastAsia="楷体_GB2312"/>
      <w:sz w:val="26"/>
    </w:rPr>
  </w:style>
  <w:style w:type="paragraph" w:styleId="1629" w:customStyle="1">
    <w:name w:val="纯文本7"/>
    <w:basedOn w:val="79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1" w:customStyle="1">
    <w:name w:val="彩色列表 - 强调文字颜色 11"/>
    <w:basedOn w:val="79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6" w:customStyle="1">
    <w:name w:val="纯文本111"/>
    <w:basedOn w:val="79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80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0" w:customStyle="1">
    <w:name w:val="列出段落3"/>
    <w:basedOn w:val="790"/>
    <w:uiPriority w:val="34"/>
    <w:qFormat/>
    <w:pPr>
      <w:ind w:firstLine="420"/>
    </w:pPr>
  </w:style>
  <w:style w:type="table" w:styleId="1651" w:customStyle="1">
    <w:name w:val="网格型5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9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2" w:customStyle="1">
    <w:name w:val="Char Char Char Char Char Char Char Char Char Char11"/>
    <w:basedOn w:val="79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90"/>
    <w:uiPriority w:val="0"/>
    <w:qFormat/>
    <w:rPr>
      <w:szCs w:val="24"/>
    </w:rPr>
  </w:style>
  <w:style w:type="paragraph" w:styleId="1664" w:customStyle="1">
    <w:name w:val="Char Char Char Char111"/>
    <w:basedOn w:val="790"/>
    <w:uiPriority w:val="0"/>
    <w:qFormat/>
    <w:rPr>
      <w:szCs w:val="24"/>
    </w:rPr>
  </w:style>
  <w:style w:type="paragraph" w:styleId="1665" w:customStyle="1">
    <w:name w:val="TOC 标题2"/>
    <w:basedOn w:val="791"/>
    <w:next w:val="79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90"/>
    <w:uiPriority w:val="99"/>
    <w:qFormat/>
    <w:pPr>
      <w:spacing w:line="360" w:lineRule="auto"/>
    </w:pPr>
    <w:rPr>
      <w:rFonts w:ascii="宋体" w:hAnsi="宋体"/>
      <w:szCs w:val="21"/>
    </w:rPr>
  </w:style>
  <w:style w:type="character" w:styleId="1667" w:customStyle="1">
    <w:name w:val="未处理的提及2"/>
    <w:basedOn w:val="800"/>
    <w:uiPriority w:val="99"/>
    <w:semiHidden/>
    <w:unhideWhenUsed/>
    <w:qFormat/>
    <w:rPr>
      <w:color w:val="605e5c"/>
      <w:shd w:val="clear" w:color="auto" w:fill="e1dfdd"/>
    </w:rPr>
  </w:style>
  <w:style w:type="table" w:styleId="1668" w:customStyle="1">
    <w:name w:val="网格型5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ascii="Times New Roman" w:hAnsi="Times New Roman" w:eastAsia="宋体" w:cs="Times New Roman"/>
      <w:sz w:val="21"/>
      <w:lang w:val="en-US" w:eastAsia="zh-CN" w:bidi="ar-SA"/>
    </w:rPr>
  </w:style>
  <w:style w:type="table" w:styleId="1670" w:customStyle="1">
    <w:name w:val="网格型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80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90"/>
    <w:uiPriority w:val="0"/>
    <w:qFormat/>
    <w:pPr>
      <w:ind w:firstLine="480"/>
    </w:pPr>
    <w:rPr>
      <w:rFonts w:ascii="Calibri" w:hAnsi="Calibri" w:eastAsia="楷体_GB2312"/>
      <w:sz w:val="26"/>
      <w:lang w:val="zh-CN"/>
    </w:rPr>
  </w:style>
  <w:style w:type="character" w:styleId="1675" w:customStyle="1">
    <w:name w:val="未处理的提及3"/>
    <w:basedOn w:val="800"/>
    <w:uiPriority w:val="99"/>
    <w:semiHidden/>
    <w:unhideWhenUsed/>
    <w:qFormat/>
    <w:rPr>
      <w:color w:val="605e5c"/>
      <w:shd w:val="clear" w:color="auto" w:fill="e1dfdd"/>
    </w:rPr>
  </w:style>
  <w:style w:type="table" w:styleId="1676" w:customStyle="1">
    <w:name w:val="网格型42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80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90"/>
    <w:next w:val="790"/>
    <w:uiPriority w:val="0"/>
    <w:qFormat/>
    <w:rPr>
      <w:szCs w:val="24"/>
    </w:rPr>
  </w:style>
  <w:style w:type="paragraph" w:styleId="1713" w:customStyle="1">
    <w:name w:val="2-2ji"/>
    <w:basedOn w:val="79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9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80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095979b1-f49b-41ef-ac49-1630173437de</errorID>
      <errorWord>红章</errorWord>
      <group>L1_Word</group>
      <groupName>字词问题</groupName>
      <ability>L2_Typo</ability>
      <abilityName>字词错误</abilityName>
      <candidateList>
        <item>公章</item>
      </candidateList>
      <explain/>
      <paraID>4535C298</paraID>
      <start>172</start>
      <end>174</end>
      <status>unmodified</status>
      <modifiedWord/>
      <trackRevisions>false</trackRevisions>
    </reviewItem>
    <reviewItem>
      <errorID>ad504fea-b9c4-446c-9255-0407acf8dfec</errorID>
      <errorWord>“.</errorWord>
      <group>L1_Punc</group>
      <groupName>标点问题</groupName>
      <ability>L2_Punc_CN</ability>
      <abilityName>标点符号问题</abilityName>
      <candidateList>
        <item>“</item>
      </candidateList>
      <explain/>
      <paraID>4EBE61FA</paraID>
      <start>120</start>
      <end>122</end>
      <status>unmodified</status>
      <modifiedWord/>
      <trackRevisions>false</trackRevisions>
    </reviewItem>
    <reviewItem>
      <errorID>a9f1d117-5c9c-4a9f-8a2c-5c49b411dd79</errorID>
      <errorWord>日至2026年</errorWord>
      <group>L1_Word</group>
      <groupName>字词问题</groupName>
      <ability>L2_Typo</ability>
      <abilityName>字词错误</abilityName>
      <candidateList>
        <item>日起至2026年</item>
      </candidateList>
      <explain/>
      <paraID>52BF1443</paraID>
      <start>20</start>
      <end>27</end>
      <status>unmodified</status>
      <modifiedWord/>
      <trackRevisions>false</trackRevisions>
    </reviewItem>
    <reviewItem>
      <errorID>8bf39129-ed26-4396-808a-8e0cee87d92c</errorID>
      <errorWord>“.</errorWord>
      <group>L1_Punc</group>
      <groupName>标点问题</groupName>
      <ability>L2_Punc_CN</ability>
      <abilityName>标点符号问题</abilityName>
      <candidateList>
        <item>“</item>
      </candidateList>
      <explain/>
      <paraID>73DF54F3</paraID>
      <start>12</start>
      <end>14</end>
      <status>unmodified</status>
      <modifiedWord/>
      <trackRevisions>false</trackRevisions>
    </reviewItem>
    <reviewItem>
      <errorID>db7ff4e1-c32e-4a65-bf5c-a7402bb8fcd9</errorID>
      <errorWord>红章</errorWord>
      <group>L1_Word</group>
      <groupName>字词问题</groupName>
      <ability>L2_Typo</ability>
      <abilityName>字词错误</abilityName>
      <candidateList>
        <item>公章</item>
      </candidateList>
      <explain/>
      <paraID>7EA73836</paraID>
      <start>130</start>
      <end>132</end>
      <status>unmodified</status>
      <modifiedWord/>
      <trackRevisions>false</trackRevisions>
    </reviewItem>
    <reviewItem>
      <errorID>3d81b907-eede-4e5c-b4d8-e335d1f8d92d</errorID>
      <errorWord>（</errorWord>
      <group>L1_Punc</group>
      <groupName>标点问题</groupName>
      <ability>L2_Punc_CN</ability>
      <abilityName>标点符号问题</abilityName>
      <candidateList/>
      <explain>同一形式括号套用。</explain>
      <paraID>7EA73836</paraID>
      <start>137</start>
      <end>138</end>
      <status>unmodified</status>
      <modifiedWord/>
      <trackRevisions>false</trackRevisions>
    </reviewItem>
    <reviewItem>
      <errorID>68573fe1-d1c0-4128-9e8d-cdf3bb014017</errorID>
      <errorWord>）</errorWord>
      <group>L1_Punc</group>
      <groupName>标点问题</groupName>
      <ability>L2_Punc_CN</ability>
      <abilityName>标点符号问题</abilityName>
      <candidateList/>
      <explain>同一形式括号套用。</explain>
      <paraID>7EA73836</paraID>
      <start>139</start>
      <end>140</end>
      <status>unmodified</status>
      <modifiedWord/>
      <trackRevisions>false</trackRevisions>
    </reviewItem>
    <reviewItem>
      <errorID>e747a406-8ab1-4099-ab24-2a19d17c4779</errorID>
      <errorWord>红章</errorWord>
      <group>L1_Word</group>
      <groupName>字词问题</groupName>
      <ability>L2_Typo</ability>
      <abilityName>字词错误</abilityName>
      <candidateList>
        <item>公章</item>
      </candidateList>
      <explain/>
      <paraID>7DCD906C</paraID>
      <start>133</start>
      <end>135</end>
      <status>unmodified</status>
      <modifiedWord/>
      <trackRevisions>false</trackRevisions>
    </reviewItem>
    <reviewItem>
      <errorID>85d12c9d-2f90-4908-97d5-99e0e37e0bea</errorID>
      <errorWord>（</errorWord>
      <group>L1_Punc</group>
      <groupName>标点问题</groupName>
      <ability>L2_Punc_CN</ability>
      <abilityName>标点符号问题</abilityName>
      <candidateList/>
      <explain>同一形式括号套用。</explain>
      <paraID>7DCD906C</paraID>
      <start>140</start>
      <end>141</end>
      <status>unmodified</status>
      <modifiedWord/>
      <trackRevisions>false</trackRevisions>
    </reviewItem>
    <reviewItem>
      <errorID>2ae2931c-d18e-4cc6-be76-9d9217824e12</errorID>
      <errorWord>）</errorWord>
      <group>L1_Punc</group>
      <groupName>标点问题</groupName>
      <ability>L2_Punc_CN</ability>
      <abilityName>标点符号问题</abilityName>
      <candidateList/>
      <explain>同一形式括号套用。</explain>
      <paraID>7DCD906C</paraID>
      <start>142</start>
      <end>143</end>
      <status>unmodified</status>
      <modifiedWord/>
      <trackRevisions>false</trackRevisions>
    </reviewItem>
    <reviewItem>
      <errorID>32d6929c-b0d8-4cf2-aef4-e63b40329dd7</errorID>
      <errorWord>.</errorWord>
      <group>L1_Format</group>
      <groupName>格式问题</groupName>
      <ability>L2_HalfPunc_CN</ability>
      <abilityName>全半角问题</abilityName>
      <candidateList>
        <item>。</item>
      </candidateList>
      <explain>文本全半角错误。</explain>
      <paraID>1990AF81</paraID>
      <start>2</start>
      <end>3</end>
      <status>unmodified</status>
      <modifiedWord/>
      <trackRevisions>false</trackRevisions>
    </reviewItem>
    <reviewItem>
      <errorID>b4caa8ff-b282-40bb-8944-1118808146b4</errorID>
      <errorWord>.</errorWord>
      <group>L1_Format</group>
      <groupName>格式问题</groupName>
      <ability>L2_HalfPunc_CN</ability>
      <abilityName>全半角问题</abilityName>
      <candidateList>
        <item>。</item>
      </candidateList>
      <explain>文本全半角错误。</explain>
      <paraID>796E499C</paraID>
      <start>2</start>
      <end>3</end>
      <status>unmodified</status>
      <modifiedWord/>
      <trackRevisions>false</trackRevisions>
    </reviewItem>
    <reviewItem>
      <errorID>e8ca4462-8727-4156-8fc3-7b738321a90e</errorID>
      <errorWord>.</errorWord>
      <group>L1_Format</group>
      <groupName>格式问题</groupName>
      <ability>L2_HalfPunc_CN</ability>
      <abilityName>全半角问题</abilityName>
      <candidateList>
        <item>。</item>
      </candidateList>
      <explain>文本全半角错误。</explain>
      <paraID>3C18D3BF</paraID>
      <start>2</start>
      <end>3</end>
      <status>unmodified</status>
      <modifiedWord/>
      <trackRevisions>false</trackRevisions>
    </reviewItem>
    <reviewItem>
      <errorID>52730f16-21aa-451b-8b59-120be152db70</errorID>
      <errorWord>.</errorWord>
      <group>L1_Format</group>
      <groupName>格式问题</groupName>
      <ability>L2_HalfPunc_CN</ability>
      <abilityName>全半角问题</abilityName>
      <candidateList>
        <item>。</item>
      </candidateList>
      <explain>文本全半角错误。</explain>
      <paraID>2E33871F</paraID>
      <start>2</start>
      <end>3</end>
      <status>unmodified</status>
      <modifiedWord/>
      <trackRevisions>false</trackRevisions>
    </reviewItem>
    <reviewItem>
      <errorID>ce47ab39-eb2a-4ad5-a05c-9a47bbbeea20</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ac711c90-00c9-4b72-8681-7b88ff4379ef</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6F31E1-200F-4462-B5F3-6F0820EB9FCF}"/>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47</cp:revision>
  <dcterms:created xsi:type="dcterms:W3CDTF">2024-04-01T15:02:00Z</dcterms:created>
  <dcterms:modified xsi:type="dcterms:W3CDTF">2026-09-15T11:11:39Z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eyJoZGlkIjoiZjFmMGRmMDQzZmY5MjZiZDM1MGFkMDdkZWRkMDJhNWYiLCJ1c2VySWQiOiIxNzMxMDY5MTA4In0=</vt:lpwstr>
  </property>
</Properties>
</file>