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964"/>
        <w:jc w:val="both"/>
        <w:spacing w:before="120" w:after="120"/>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扬州市市政设施管理中心城市快速路扫雪除冰应急物资采购</w:t>
      </w:r>
      <w:r/>
    </w:p>
    <w:p>
      <w:pPr>
        <w:ind w:right="0" w:firstLine="964"/>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Arial" w:hAnsi="Arial" w:eastAsia="Arial" w:cs="Arial"/>
          <w:b/>
          <w:color w:val="000000"/>
          <w:sz w:val="32"/>
        </w:rPr>
        <w:t xml:space="preserve">JSZC-321000-JZCG-G2026-0113</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扬州市公共资源交易中心</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highlight w:val="none"/>
          <w:lang w:val="en-US" w:eastAsia="zh-CN"/>
        </w:rPr>
        <w:t xml:space="preserve">2026</w:t>
      </w:r>
      <w:r>
        <w:rPr>
          <w:rFonts w:ascii="宋体" w:hAnsi="宋体" w:eastAsia="宋体" w:cs="宋体"/>
          <w:b/>
          <w:color w:val="000000"/>
          <w:sz w:val="32"/>
          <w:highlight w:val="none"/>
        </w:rPr>
        <w:t xml:space="preserve">年</w:t>
      </w:r>
      <w:r>
        <w:rPr>
          <w:rFonts w:hint="eastAsia" w:ascii="Arial" w:hAnsi="Arial" w:cs="Arial"/>
          <w:b/>
          <w:color w:val="000000"/>
          <w:sz w:val="32"/>
          <w:highlight w:val="none"/>
          <w:lang w:val="en-US" w:eastAsia="zh-CN"/>
        </w:rPr>
        <w:t xml:space="preserve">10</w:t>
      </w:r>
      <w:r>
        <w:rPr>
          <w:rFonts w:ascii="宋体" w:hAnsi="宋体" w:eastAsia="宋体" w:cs="宋体"/>
          <w:b/>
          <w:color w:val="000000"/>
          <w:sz w:val="32"/>
          <w:highlight w:val="none"/>
        </w:rPr>
        <w:t xml:space="preserve">月</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0" w:after="0"/>
        <w:rPr>
          <w:rFonts w:ascii="黑体" w:hAnsi="黑体" w:eastAsia="黑体" w:cs="黑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t xml:space="preserve">总目录</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 </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合同文本……………………………………15</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31</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35</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投标文件格式………………………………38</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61"/>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受[</w:t>
      </w:r>
      <w:r>
        <w:rPr>
          <w:rFonts w:hint="eastAsia" w:ascii="宋体" w:hAnsi="宋体" w:eastAsia="宋体" w:cs="宋体"/>
          <w:color w:val="auto"/>
          <w:sz w:val="24"/>
        </w:rPr>
        <w:t xml:space="preserve">扬州市市政设施管理中心</w:t>
      </w:r>
      <w:r>
        <w:rPr>
          <w:rFonts w:ascii="宋体" w:hAnsi="宋体" w:eastAsia="宋体" w:cs="宋体"/>
          <w:color w:val="auto"/>
          <w:sz w:val="24"/>
        </w:rPr>
        <w:t xml:space="preserve">]的委托，扬州市公共资源交易中心就[项目名称</w:t>
      </w:r>
      <w:r>
        <w:rPr>
          <w:rFonts w:hint="eastAsia" w:ascii="宋体" w:hAnsi="宋体" w:cs="宋体"/>
          <w:color w:val="auto"/>
          <w:sz w:val="24"/>
          <w:lang w:eastAsia="zh-CN"/>
        </w:rPr>
        <w:t xml:space="preserve">：扬州市市政设施管理中心城市快速路扫雪除冰应急物资采购</w:t>
      </w:r>
      <w:r>
        <w:rPr>
          <w:rFonts w:ascii="宋体" w:hAnsi="宋体" w:eastAsia="宋体" w:cs="宋体"/>
          <w:color w:val="auto"/>
          <w:sz w:val="24"/>
        </w:rPr>
        <w:t xml:space="preserve">](项目编号</w:t>
      </w:r>
      <w:r>
        <w:rPr>
          <w:rFonts w:hint="eastAsia" w:ascii="宋体" w:hAnsi="宋体" w:cs="宋体"/>
          <w:color w:val="auto"/>
          <w:sz w:val="24"/>
          <w:lang w:eastAsia="zh-CN"/>
        </w:rPr>
        <w:t xml:space="preserve">：JSZC-321000-JZCG-G2026-0113</w:t>
      </w:r>
      <w:r>
        <w:rPr>
          <w:rFonts w:ascii="宋体" w:hAnsi="宋体" w:eastAsia="宋体" w:cs="宋体"/>
          <w:color w:val="auto"/>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u w:val="single"/>
        </w:rPr>
        <w:t xml:space="preserve"> (</w:t>
      </w:r>
      <w:r>
        <w:rPr>
          <w:rFonts w:hint="eastAsia" w:ascii="宋体" w:hAnsi="宋体" w:cs="宋体"/>
          <w:color w:val="auto"/>
          <w:sz w:val="24"/>
          <w:lang w:eastAsia="zh-CN"/>
        </w:rPr>
        <w:t xml:space="preserve">扬州市市政设施管理中心城市快速路扫雪除冰应急物资采购</w:t>
      </w:r>
      <w:r>
        <w:rPr>
          <w:rFonts w:ascii="宋体" w:hAnsi="宋体" w:eastAsia="宋体" w:cs="宋体"/>
          <w:color w:val="auto"/>
          <w:sz w:val="24"/>
          <w:u w:val="single"/>
        </w:rPr>
        <w:t xml:space="preserve">)</w:t>
      </w:r>
      <w:r>
        <w:rPr>
          <w:rFonts w:ascii="宋体" w:hAnsi="宋体" w:eastAsia="宋体" w:cs="宋体"/>
          <w:color w:val="auto"/>
          <w:sz w:val="24"/>
        </w:rPr>
        <w:t xml:space="preserve"> 招标项目的潜在投标人可在</w:t>
      </w:r>
      <w:r>
        <w:rPr>
          <w:rFonts w:ascii="宋体" w:hAnsi="宋体" w:eastAsia="宋体" w:cs="宋体"/>
          <w:color w:val="auto"/>
          <w:sz w:val="24"/>
          <w:u w:val="single"/>
        </w:rPr>
        <w:t xml:space="preserve">“江苏政府采购网、扬州市政府采购</w:t>
      </w:r>
      <w:r>
        <w:rPr>
          <w:rFonts w:ascii="宋体" w:hAnsi="宋体" w:eastAsia="宋体" w:cs="宋体"/>
          <w:color w:val="000000"/>
          <w:sz w:val="24"/>
          <w:u w:val="single"/>
        </w:rPr>
        <w:t xml:space="preserve">网”</w:t>
      </w:r>
      <w:r>
        <w:rPr>
          <w:rFonts w:ascii="宋体" w:hAnsi="宋体" w:eastAsia="宋体" w:cs="宋体"/>
          <w:color w:val="000000"/>
          <w:sz w:val="24"/>
        </w:rPr>
        <w:t xml:space="preserve">自行免费下载招标文件，并于</w:t>
      </w:r>
      <w:r>
        <w:rPr>
          <w:rFonts w:hint="eastAsia" w:ascii="宋体" w:hAnsi="宋体" w:cs="宋体"/>
          <w:color w:val="ff0000"/>
          <w:sz w:val="24"/>
          <w:highlight w:val="yellow"/>
          <w:u w:val="single"/>
          <w:lang w:val="en-US" w:eastAsia="zh-CN"/>
        </w:rPr>
        <w:t xml:space="preserve">2026</w:t>
      </w:r>
      <w:r>
        <w:rPr>
          <w:rFonts w:ascii="宋体" w:hAnsi="宋体" w:eastAsia="宋体" w:cs="宋体"/>
          <w:color w:val="ff0000"/>
          <w:sz w:val="24"/>
          <w:highlight w:val="yellow"/>
          <w:u w:val="single"/>
        </w:rPr>
        <w:t xml:space="preserve">年</w:t>
      </w:r>
      <w:r>
        <w:rPr>
          <w:rFonts w:hint="eastAsia" w:ascii="宋体" w:hAnsi="宋体" w:cs="宋体"/>
          <w:color w:val="ff0000"/>
          <w:sz w:val="24"/>
          <w:highlight w:val="yellow"/>
          <w:u w:val="single"/>
          <w:lang w:val="en-US" w:eastAsia="zh-CN"/>
        </w:rPr>
        <w:t xml:space="preserve">11</w:t>
      </w:r>
      <w:r>
        <w:rPr>
          <w:rFonts w:ascii="宋体" w:hAnsi="宋体" w:eastAsia="宋体" w:cs="宋体"/>
          <w:color w:val="ff0000"/>
          <w:sz w:val="24"/>
          <w:highlight w:val="yellow"/>
          <w:u w:val="single"/>
        </w:rPr>
        <w:t xml:space="preserve">月</w:t>
      </w:r>
      <w:r>
        <w:rPr>
          <w:rFonts w:hint="eastAsia" w:ascii="宋体" w:hAnsi="宋体" w:cs="宋体"/>
          <w:color w:val="ff0000"/>
          <w:sz w:val="24"/>
          <w:highlight w:val="yellow"/>
          <w:u w:val="single"/>
          <w:lang w:val="en-US" w:eastAsia="zh-CN"/>
        </w:rPr>
        <w:t xml:space="preserve">13</w:t>
      </w:r>
      <w:r>
        <w:rPr>
          <w:rFonts w:ascii="宋体" w:hAnsi="宋体" w:eastAsia="宋体" w:cs="宋体"/>
          <w:color w:val="ff0000"/>
          <w:sz w:val="24"/>
          <w:highlight w:val="yellow"/>
          <w:u w:val="single"/>
        </w:rPr>
        <w:t xml:space="preserve">日</w:t>
      </w:r>
      <w:r>
        <w:rPr>
          <w:rFonts w:ascii="宋体" w:hAnsi="宋体" w:eastAsia="宋体" w:cs="宋体"/>
          <w:color w:val="ff0000"/>
          <w:sz w:val="24"/>
          <w:u w:val="single"/>
        </w:rPr>
        <w:t xml:space="preserve">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auto"/>
          <w:sz w:val="24"/>
        </w:rPr>
        <w:t xml:space="preserve">项目编号：</w:t>
      </w:r>
      <w:r>
        <w:rPr>
          <w:rFonts w:hint="eastAsia" w:ascii="宋体" w:hAnsi="宋体" w:cs="宋体"/>
          <w:color w:val="auto"/>
          <w:sz w:val="24"/>
          <w:lang w:eastAsia="zh-CN"/>
        </w:rPr>
        <w:t xml:space="preserve">扬州市市政设施管理中心城市快速路扫雪除冰应急物资采购</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2.项目名称：</w:t>
      </w:r>
      <w:r>
        <w:rPr>
          <w:rFonts w:hint="eastAsia" w:ascii="宋体" w:hAnsi="宋体" w:cs="宋体"/>
          <w:color w:val="auto"/>
          <w:sz w:val="24"/>
          <w:lang w:eastAsia="zh-CN"/>
        </w:rPr>
        <w:t xml:space="preserve">JSZC-321000-JZCG-G2026-0113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36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90"/>
        <w:gridCol w:w="14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rPr>
        <w:t xml:space="preserve">本项目采购1000吨路用低氯低钠固体融雪剂、120吨路用非氯液体融雪剂用于保障城市快速路扫雪除冰应急处置工作。</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rPr>
        <w:t xml:space="preserve">合同签订之日起20日内完成首批应急物资供货（首批应急物资分两次交付，第一次交付200吨路用低氯低钠固体融雪剂、60吨路用非氯液体融雪剂，第一次交付需在合同签订之日起10日内完成，第二次交付300吨路用低氯低钠固体融雪剂，第二次交付需在合同签订之日起20日内完成）。后续应急物资根据采购</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需求补充供货，直至完成全部供货。</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571"/>
        <w:gridCol w:w="24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4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8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38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highlight w:val="yellow"/>
          <w:u w:val="single"/>
        </w:rPr>
        <w:t xml:space="preserve">2026年</w:t>
      </w:r>
      <w:r>
        <w:rPr>
          <w:rFonts w:hint="eastAsia" w:ascii="宋体" w:hAnsi="宋体" w:cs="宋体"/>
          <w:color w:val="ff0000"/>
          <w:sz w:val="24"/>
          <w:highlight w:val="yellow"/>
          <w:u w:val="single"/>
          <w:lang w:val="en-US" w:eastAsia="zh-CN"/>
        </w:rPr>
        <w:t xml:space="preserve">11</w:t>
      </w:r>
      <w:r>
        <w:rPr>
          <w:rFonts w:ascii="宋体" w:hAnsi="宋体" w:eastAsia="宋体" w:cs="宋体"/>
          <w:color w:val="ff0000"/>
          <w:sz w:val="24"/>
          <w:highlight w:val="yellow"/>
          <w:u w:val="single"/>
        </w:rPr>
        <w:t xml:space="preserve">月</w:t>
      </w:r>
      <w:r>
        <w:rPr>
          <w:rFonts w:hint="eastAsia" w:ascii="宋体" w:hAnsi="宋体" w:cs="宋体"/>
          <w:color w:val="ff0000"/>
          <w:sz w:val="24"/>
          <w:highlight w:val="yellow"/>
          <w:u w:val="single"/>
          <w:lang w:val="en-US" w:eastAsia="zh-CN"/>
        </w:rPr>
        <w:t xml:space="preserve">13</w:t>
      </w:r>
      <w:r>
        <w:rPr>
          <w:rFonts w:ascii="宋体" w:hAnsi="宋体" w:eastAsia="宋体" w:cs="宋体"/>
          <w:color w:val="ff0000"/>
          <w:sz w:val="24"/>
          <w:highlight w:val="yellow"/>
          <w:u w:val="single"/>
        </w:rPr>
        <w:t xml:space="preserve">日09点30分</w:t>
      </w:r>
      <w:r>
        <w:rPr>
          <w:rFonts w:ascii="宋体" w:hAnsi="宋体" w:eastAsia="宋体" w:cs="宋体"/>
          <w:color w:val="000000"/>
          <w:sz w:val="24"/>
          <w:highlight w:val="yellow"/>
        </w:rPr>
        <w:t xml:space="preserve">（</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1.采购人信息</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 称：扬州市市政设施管理中心</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 址：扬州市五台山路18号</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联系人：成哲</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联系方式：0514-87903728</w:t>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1530室</w:t>
      </w:r>
      <w:r/>
    </w:p>
    <w:p>
      <w:pPr>
        <w:ind w:firstLine="480"/>
        <w:spacing w:line="400" w:lineRule="exact"/>
        <w:rPr>
          <w:rFonts w:ascii="宋体" w:hAnsi="宋体"/>
          <w:sz w:val="24"/>
          <w:szCs w:val="24"/>
        </w:rPr>
      </w:pPr>
      <w:r>
        <w:rPr>
          <w:rFonts w:hint="eastAsia" w:ascii="宋体" w:hAnsi="宋体"/>
          <w:sz w:val="24"/>
          <w:szCs w:val="24"/>
        </w:rPr>
        <w:t xml:space="preserve">联系人：舒畅</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w:t>
      </w:r>
      <w:r>
        <w:rPr>
          <w:rFonts w:hint="eastAsia" w:ascii="宋体" w:hAnsi="宋体"/>
          <w:sz w:val="24"/>
          <w:szCs w:val="24"/>
        </w:rPr>
        <w:t xml:space="preserve">95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61"/>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0"/>
        </w:numPr>
        <w:ind w:firstLine="280"/>
        <w:jc w:val="both"/>
        <w:spacing w:before="0" w:after="0" w:line="400" w:lineRule="atLeast"/>
        <w:pBdr>
          <w:top w:val="none" w:color="000000" w:sz="0" w:space="0"/>
          <w:left w:val="none" w:color="000000" w:sz="0" w:space="0"/>
          <w:bottom w:val="none" w:color="000000" w:sz="0" w:space="0"/>
          <w:right w:val="none" w:color="000000" w:sz="0" w:space="0"/>
        </w:pBdr>
      </w:pPr>
      <w:r>
        <w:rPr>
          <w:rFonts w:hint="default" w:ascii="Arial" w:hAnsi="Arial" w:eastAsia="Arial" w:cs="Arial"/>
          <w:color w:val="000000"/>
          <w:sz w:val="28"/>
          <w:lang w:val="en-US" w:eastAsia="zh-CN"/>
        </w:rPr>
        <w:t xml:space="preserve">10、</w:t>
      </w: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26.1.10异常低价投标（响应）</w:t>
      </w:r>
      <w:r/>
    </w:p>
    <w:p>
      <w:pPr>
        <w:pStyle w:val="769"/>
        <w:ind w:lef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26.1.10.1</w:t>
      </w:r>
      <w:r>
        <w:rPr>
          <w:rFonts w:ascii="宋体" w:hAnsi="宋体" w:eastAsia="宋体" w:cs="宋体"/>
          <w:color w:val="383838"/>
          <w:sz w:val="24"/>
          <w:szCs w:val="24"/>
          <w:shd w:val="clear" w:color="auto" w:fill="ffffff"/>
        </w:rPr>
        <w:t xml:space="preserve">投标（响应）报价低于全部通过符合性审查供应商投标（响应）报价平均值</w:t>
      </w:r>
      <w:r>
        <w:rPr>
          <w:rFonts w:ascii="宋体" w:hAnsi="宋体" w:eastAsia="宋体" w:cs="宋体"/>
          <w:color w:val="ff0000"/>
          <w:sz w:val="24"/>
          <w:szCs w:val="24"/>
          <w:shd w:val="clear" w:color="auto" w:fill="ffffff"/>
        </w:rPr>
        <w:t xml:space="preserve">50%</w:t>
      </w:r>
      <w:r>
        <w:rPr>
          <w:rFonts w:ascii="宋体" w:hAnsi="宋体" w:eastAsia="宋体" w:cs="宋体"/>
          <w:color w:val="383838"/>
          <w:sz w:val="24"/>
          <w:szCs w:val="24"/>
          <w:shd w:val="clear" w:color="auto" w:fill="ffffff"/>
        </w:rPr>
        <w:t xml:space="preserve">的，即投标（响应）报价&lt;全部通过符合性审查供应商投标（响应）报价平均值×</w:t>
      </w:r>
      <w:r>
        <w:rPr>
          <w:rFonts w:ascii="宋体" w:hAnsi="宋体" w:eastAsia="宋体" w:cs="宋体"/>
          <w:color w:val="ff0000"/>
          <w:sz w:val="24"/>
          <w:szCs w:val="24"/>
          <w:shd w:val="clear" w:color="auto" w:fill="ffffff"/>
        </w:rPr>
        <w:t xml:space="preserve">50%</w:t>
      </w:r>
      <w:r>
        <w:rPr>
          <w:rFonts w:ascii="宋体" w:hAnsi="宋体" w:eastAsia="宋体" w:cs="宋体"/>
          <w:color w:val="383838"/>
          <w:sz w:val="24"/>
          <w:szCs w:val="24"/>
          <w:shd w:val="clear" w:color="auto" w:fill="ffffff"/>
        </w:rPr>
        <w:t xml:space="preserve">；</w:t>
      </w:r>
      <w:r/>
    </w:p>
    <w:p>
      <w:pPr>
        <w:pStyle w:val="769"/>
        <w:ind w:lef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26.1.10.2</w:t>
      </w:r>
      <w:r>
        <w:rPr>
          <w:rFonts w:ascii="宋体" w:hAnsi="宋体" w:eastAsia="宋体" w:cs="宋体"/>
          <w:color w:val="383838"/>
          <w:sz w:val="24"/>
          <w:szCs w:val="24"/>
          <w:shd w:val="clear" w:color="auto" w:fill="ffffff"/>
        </w:rPr>
        <w:t xml:space="preserve">投标（响应）报价低于通过符合性审查的次低报价供应商投标（响应）报价</w:t>
      </w:r>
      <w:r>
        <w:rPr>
          <w:rFonts w:ascii="宋体" w:hAnsi="宋体" w:eastAsia="宋体" w:cs="宋体"/>
          <w:color w:val="ff0000"/>
          <w:sz w:val="24"/>
          <w:szCs w:val="24"/>
          <w:shd w:val="clear" w:color="auto" w:fill="ffffff"/>
        </w:rPr>
        <w:t xml:space="preserve">50%</w:t>
      </w:r>
      <w:r>
        <w:rPr>
          <w:rFonts w:ascii="宋体" w:hAnsi="宋体" w:eastAsia="宋体" w:cs="宋体"/>
          <w:color w:val="383838"/>
          <w:sz w:val="24"/>
          <w:szCs w:val="24"/>
          <w:shd w:val="clear" w:color="auto" w:fill="ffffff"/>
        </w:rPr>
        <w:t xml:space="preserve">的，即投标（响应）报价&lt;通过符合性审查的次低报价供应商投标（响应）报价×</w:t>
      </w:r>
      <w:r>
        <w:rPr>
          <w:rFonts w:ascii="宋体" w:hAnsi="宋体" w:eastAsia="宋体" w:cs="宋体"/>
          <w:color w:val="ff0000"/>
          <w:sz w:val="24"/>
          <w:szCs w:val="24"/>
          <w:shd w:val="clear" w:color="auto" w:fill="ffffff"/>
        </w:rPr>
        <w:t xml:space="preserve">50%</w:t>
      </w:r>
      <w:r>
        <w:rPr>
          <w:rFonts w:ascii="宋体" w:hAnsi="宋体" w:eastAsia="宋体" w:cs="宋体"/>
          <w:color w:val="383838"/>
          <w:sz w:val="24"/>
          <w:szCs w:val="24"/>
          <w:shd w:val="clear" w:color="auto" w:fill="ffffff"/>
        </w:rPr>
        <w:t xml:space="preserve">；</w:t>
      </w:r>
      <w:r/>
    </w:p>
    <w:p>
      <w:pPr>
        <w:pStyle w:val="769"/>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26.1.10.3投标（响应）报价低于采购项目最高限价 </w:t>
      </w:r>
      <w:r>
        <w:rPr>
          <w:rFonts w:hint="eastAsia" w:ascii="宋体" w:hAnsi="宋体" w:eastAsia="宋体" w:cs="宋体"/>
          <w:color w:val="000000"/>
          <w:sz w:val="24"/>
          <w:szCs w:val="24"/>
          <w:shd w:val="clear" w:color="auto" w:fill="ffffff"/>
          <w:lang w:val="en-US" w:eastAsia="zh-CN"/>
        </w:rPr>
        <w:t xml:space="preserve">50</w:t>
      </w:r>
      <w:r>
        <w:rPr>
          <w:rFonts w:ascii="宋体" w:hAnsi="宋体" w:eastAsia="宋体" w:cs="宋体"/>
          <w:color w:val="000000"/>
          <w:sz w:val="24"/>
          <w:szCs w:val="24"/>
          <w:shd w:val="clear" w:color="auto" w:fill="ffffff"/>
        </w:rPr>
        <w:t xml:space="preserve">% 的，即投标（响应）报价&lt;采购项目最高限价×</w:t>
      </w:r>
      <w:r>
        <w:rPr>
          <w:rFonts w:hint="eastAsia" w:ascii="宋体" w:hAnsi="宋体" w:eastAsia="宋体" w:cs="宋体"/>
          <w:color w:val="ff0000"/>
          <w:sz w:val="24"/>
          <w:szCs w:val="24"/>
          <w:shd w:val="clear" w:color="auto" w:fill="ffffff"/>
          <w:lang w:val="en-US" w:eastAsia="zh-CN"/>
        </w:rPr>
        <w:t xml:space="preserve">50</w:t>
      </w:r>
      <w:r>
        <w:rPr>
          <w:rFonts w:ascii="宋体" w:hAnsi="宋体" w:eastAsia="宋体" w:cs="宋体"/>
          <w:color w:val="ff0000"/>
          <w:sz w:val="24"/>
          <w:szCs w:val="24"/>
          <w:shd w:val="clear" w:color="auto" w:fill="ffffff"/>
        </w:rPr>
        <w:t xml:space="preserve">%</w:t>
      </w:r>
      <w:r>
        <w:rPr>
          <w:rFonts w:ascii="宋体" w:hAnsi="宋体" w:eastAsia="宋体" w:cs="宋体"/>
          <w:color w:val="000000"/>
          <w:sz w:val="24"/>
          <w:szCs w:val="24"/>
          <w:shd w:val="clear" w:color="auto" w:fill="ffffff"/>
        </w:rPr>
        <w:t xml:space="preserve">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26.1.10.5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tabs>
          <w:tab w:val="left" w:pos="765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tab/>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w:t>
      </w:r>
      <w:r>
        <w:rPr>
          <w:rFonts w:ascii="宋体" w:hAnsi="宋体" w:eastAsia="宋体" w:cs="宋体"/>
          <w:color w:val="000000"/>
          <w:sz w:val="24"/>
          <w:highlight w:val="none"/>
        </w:rPr>
        <w:t xml:space="preserve">4供应商（含潜在供应商）对与本项目有关的所有询问、质疑均请向采购人提出，由采购人负责答复。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1014"/>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3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3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7"/>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firstLine="630"/>
        <w:spacing w:line="400" w:lineRule="exact"/>
        <w:rPr>
          <w:rFonts w:hint="eastAsia" w:ascii="宋体" w:hAnsi="宋体" w:eastAsia="宋体" w:cs="宋体"/>
          <w:b/>
          <w:bCs/>
          <w:color w:val="ff0000"/>
          <w:sz w:val="21"/>
          <w:u w:val="single"/>
          <w:lang w:val="en-US" w:eastAsia="zh-CN"/>
        </w:rPr>
      </w:pPr>
      <w:r>
        <w:rPr>
          <w:rFonts w:ascii="Wingdings" w:hAnsi="Wingdings" w:eastAsia="Wingdings" w:cs="Wingdings"/>
          <w:color w:val="000000"/>
          <w:sz w:val="21"/>
        </w:rPr>
        <w:t xml:space="preserve">¨</w:t>
      </w:r>
      <w:r>
        <w:rPr>
          <w:rFonts w:ascii="宋体" w:hAnsi="宋体" w:eastAsia="宋体" w:cs="宋体"/>
          <w:color w:val="000000"/>
          <w:sz w:val="21"/>
        </w:rPr>
        <w:t xml:space="preserve">分期付款：</w:t>
      </w:r>
      <w:r>
        <w:rPr>
          <w:rFonts w:hint="eastAsia" w:ascii="宋体" w:hAnsi="宋体"/>
          <w:color w:val="ff0000"/>
          <w:szCs w:val="21"/>
          <w:u w:val="single"/>
        </w:rPr>
        <w:t xml:space="preserve">  </w:t>
      </w:r>
      <w:r>
        <w:rPr>
          <w:rFonts w:hint="eastAsia" w:ascii="宋体" w:hAnsi="宋体" w:eastAsia="宋体" w:cs="宋体"/>
          <w:b/>
          <w:bCs/>
          <w:color w:val="ff0000"/>
          <w:sz w:val="21"/>
          <w:u w:val="single"/>
        </w:rPr>
        <w:t xml:space="preserve">合同签订，乙方向甲方开具发票，甲方自收到发票</w:t>
      </w:r>
      <w:r>
        <w:rPr>
          <w:rFonts w:hint="eastAsia" w:ascii="宋体" w:hAnsi="宋体" w:cs="宋体"/>
          <w:b/>
          <w:bCs/>
          <w:color w:val="ff0000"/>
          <w:sz w:val="21"/>
          <w:u w:val="single"/>
          <w:lang w:val="en-US" w:eastAsia="zh-CN"/>
        </w:rPr>
        <w:t xml:space="preserve">后</w:t>
      </w:r>
      <w:r>
        <w:rPr>
          <w:rFonts w:hint="eastAsia" w:ascii="宋体" w:hAnsi="宋体" w:eastAsia="宋体" w:cs="宋体"/>
          <w:b/>
          <w:bCs/>
          <w:color w:val="ff0000"/>
          <w:sz w:val="21"/>
          <w:u w:val="single"/>
        </w:rPr>
        <w:t xml:space="preserve">10个工作日内支付</w:t>
      </w:r>
      <w:r>
        <w:rPr>
          <w:rFonts w:hint="eastAsia" w:ascii="宋体" w:hAnsi="宋体" w:eastAsia="宋体" w:cs="宋体"/>
          <w:b/>
          <w:bCs/>
          <w:color w:val="ff0000"/>
          <w:sz w:val="21"/>
          <w:u w:val="single"/>
          <w:lang w:val="en-US" w:eastAsia="zh-CN"/>
        </w:rPr>
        <w:t xml:space="preserve">首批应急物资货款30%的预付款；首批应急物资供货完成且验收合格后，</w:t>
      </w:r>
      <w:r>
        <w:rPr>
          <w:rFonts w:hint="eastAsia" w:ascii="宋体" w:hAnsi="宋体" w:eastAsia="宋体" w:cs="宋体"/>
          <w:b/>
          <w:bCs/>
          <w:color w:val="ff0000"/>
          <w:sz w:val="21"/>
          <w:u w:val="single"/>
        </w:rPr>
        <w:t xml:space="preserve">乙方向甲方开具发票，甲方自收到发票</w:t>
      </w:r>
      <w:r>
        <w:rPr>
          <w:rFonts w:hint="eastAsia" w:ascii="宋体" w:hAnsi="宋体" w:cs="宋体"/>
          <w:b/>
          <w:bCs/>
          <w:color w:val="ff0000"/>
          <w:sz w:val="21"/>
          <w:u w:val="single"/>
          <w:lang w:val="en-US" w:eastAsia="zh-CN"/>
        </w:rPr>
        <w:t xml:space="preserve">后</w:t>
      </w:r>
      <w:r>
        <w:rPr>
          <w:rFonts w:hint="eastAsia" w:ascii="宋体" w:hAnsi="宋体" w:eastAsia="宋体" w:cs="宋体"/>
          <w:b/>
          <w:bCs/>
          <w:color w:val="ff0000"/>
          <w:sz w:val="21"/>
          <w:u w:val="single"/>
        </w:rPr>
        <w:t xml:space="preserve">10个工作日内</w:t>
      </w:r>
      <w:r>
        <w:rPr>
          <w:rFonts w:hint="eastAsia" w:ascii="宋体" w:hAnsi="宋体" w:eastAsia="宋体" w:cs="宋体"/>
          <w:b/>
          <w:bCs/>
          <w:color w:val="ff0000"/>
          <w:sz w:val="21"/>
          <w:u w:val="single"/>
          <w:lang w:val="en-US" w:eastAsia="zh-CN"/>
        </w:rPr>
        <w:t xml:space="preserve">支付首批应急物资剩余货款</w:t>
      </w:r>
      <w:r>
        <w:rPr>
          <w:rFonts w:hint="eastAsia" w:ascii="宋体" w:hAnsi="宋体" w:cs="宋体"/>
          <w:b/>
          <w:bCs/>
          <w:color w:val="ff0000"/>
          <w:sz w:val="21"/>
          <w:u w:val="single"/>
          <w:lang w:val="en-US" w:eastAsia="zh-CN"/>
        </w:rPr>
        <w:t xml:space="preserve">。</w:t>
      </w:r>
      <w:r>
        <w:rPr>
          <w:rFonts w:hint="eastAsia" w:ascii="宋体" w:hAnsi="宋体" w:eastAsia="宋体" w:cs="宋体"/>
          <w:b/>
          <w:bCs/>
          <w:color w:val="ff0000"/>
          <w:sz w:val="21"/>
          <w:u w:val="single"/>
          <w:lang w:val="en-US" w:eastAsia="zh-CN"/>
        </w:rPr>
        <w:t xml:space="preserve">后续根据应急物资使用情况补充供货，每批次补充供货完成且验收合格后，</w:t>
      </w:r>
      <w:r>
        <w:rPr>
          <w:rFonts w:hint="eastAsia" w:ascii="宋体" w:hAnsi="宋体" w:eastAsia="宋体" w:cs="宋体"/>
          <w:b/>
          <w:bCs/>
          <w:color w:val="ff0000"/>
          <w:sz w:val="21"/>
          <w:u w:val="single"/>
        </w:rPr>
        <w:t xml:space="preserve">乙方向甲方开具发票，甲方自收到发票</w:t>
      </w:r>
      <w:r>
        <w:rPr>
          <w:rFonts w:hint="eastAsia" w:ascii="宋体" w:hAnsi="宋体" w:cs="宋体"/>
          <w:b/>
          <w:bCs/>
          <w:color w:val="ff0000"/>
          <w:sz w:val="21"/>
          <w:u w:val="single"/>
          <w:lang w:val="en-US" w:eastAsia="zh-CN"/>
        </w:rPr>
        <w:t xml:space="preserve">后</w:t>
      </w:r>
      <w:r>
        <w:rPr>
          <w:rFonts w:hint="eastAsia" w:ascii="宋体" w:hAnsi="宋体" w:eastAsia="宋体" w:cs="宋体"/>
          <w:b/>
          <w:bCs/>
          <w:color w:val="ff0000"/>
          <w:sz w:val="21"/>
          <w:u w:val="single"/>
        </w:rPr>
        <w:t xml:space="preserve">10个工作日内</w:t>
      </w:r>
      <w:r>
        <w:rPr>
          <w:rFonts w:hint="eastAsia" w:ascii="宋体" w:hAnsi="宋体" w:eastAsia="宋体" w:cs="宋体"/>
          <w:b/>
          <w:bCs/>
          <w:color w:val="ff0000"/>
          <w:sz w:val="21"/>
          <w:u w:val="single"/>
          <w:lang w:val="en-US" w:eastAsia="zh-CN"/>
        </w:rPr>
        <w:t xml:space="preserve">支付本批次应急物资货款，直至完成全部供货。</w:t>
      </w:r>
      <w:r/>
    </w:p>
    <w:p>
      <w:pPr>
        <w:ind w:firstLine="632"/>
        <w:spacing w:line="400" w:lineRule="exact"/>
        <w:rPr>
          <w:color w:val="ff0000"/>
        </w:rPr>
      </w:pPr>
      <w:r>
        <w:rPr>
          <w:rFonts w:hint="eastAsia" w:ascii="宋体" w:hAnsi="宋体"/>
          <w:b/>
          <w:bCs/>
          <w:color w:val="ff0000"/>
          <w:szCs w:val="21"/>
        </w:rPr>
        <w:t xml:space="preserve">其中涉及预付款的：</w:t>
      </w:r>
      <w:r>
        <w:rPr>
          <w:rFonts w:hint="eastAsia" w:ascii="宋体" w:hAnsi="宋体"/>
          <w:b/>
          <w:bCs/>
          <w:color w:val="ff0000"/>
          <w:szCs w:val="21"/>
          <w:u w:val="single"/>
        </w:rPr>
        <w:t xml:space="preserve"> （</w:t>
      </w:r>
      <w:r>
        <w:rPr>
          <w:rFonts w:hint="eastAsia" w:ascii="宋体" w:hAnsi="宋体" w:eastAsia="宋体" w:cs="宋体"/>
          <w:b/>
          <w:bCs/>
          <w:color w:val="ff0000"/>
          <w:sz w:val="21"/>
          <w:u w:val="single"/>
        </w:rPr>
        <w:t xml:space="preserve">合同签订，乙方向甲方开具发票，甲方自收到发票</w:t>
      </w:r>
      <w:r>
        <w:rPr>
          <w:rFonts w:hint="eastAsia" w:ascii="宋体" w:hAnsi="宋体" w:cs="宋体"/>
          <w:b/>
          <w:bCs/>
          <w:color w:val="ff0000"/>
          <w:sz w:val="21"/>
          <w:u w:val="single"/>
          <w:lang w:val="en-US" w:eastAsia="zh-CN"/>
        </w:rPr>
        <w:t xml:space="preserve">后</w:t>
      </w:r>
      <w:r>
        <w:rPr>
          <w:rFonts w:hint="eastAsia" w:ascii="宋体" w:hAnsi="宋体" w:eastAsia="宋体" w:cs="宋体"/>
          <w:b/>
          <w:bCs/>
          <w:color w:val="ff0000"/>
          <w:sz w:val="21"/>
          <w:u w:val="single"/>
        </w:rPr>
        <w:t xml:space="preserve">10个工作日内支付</w:t>
      </w:r>
      <w:r>
        <w:rPr>
          <w:rFonts w:hint="eastAsia" w:ascii="宋体" w:hAnsi="宋体" w:eastAsia="宋体" w:cs="宋体"/>
          <w:b/>
          <w:bCs/>
          <w:color w:val="ff0000"/>
          <w:sz w:val="21"/>
          <w:u w:val="single"/>
          <w:lang w:val="en-US" w:eastAsia="zh-CN"/>
        </w:rPr>
        <w:t xml:space="preserve">首批应急物资货款30%的预付款</w:t>
      </w:r>
      <w:r>
        <w:rPr>
          <w:rFonts w:hint="eastAsia" w:ascii="宋体" w:hAnsi="宋体"/>
          <w:b/>
          <w:bCs/>
          <w:color w:val="ff0000"/>
          <w:szCs w:val="21"/>
          <w:u w:val="single"/>
        </w:rPr>
        <w:t xml:space="preserve">）</w:t>
      </w:r>
      <w:r>
        <w:rPr>
          <w:rFonts w:hint="eastAsia" w:ascii="宋体" w:hAnsi="宋体"/>
          <w:color w:val="ff0000"/>
          <w:szCs w:val="21"/>
          <w:u w:val="single"/>
        </w:rPr>
        <w:t xml:space="preserve"> </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0"/>
        </w:numPr>
        <w:ind w:lef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3</w:t>
      </w:r>
      <w:r>
        <w:rPr>
          <w:rFonts w:hint="default" w:ascii="Times New Roman" w:hAnsi="Times New Roman" w:eastAsia="宋体" w:cs="Times New Roman"/>
          <w:sz w:val="21"/>
          <w:szCs w:val="21"/>
          <w:lang w:val="en-US" w:eastAsia="zh-CN" w:bidi="ar-SA"/>
        </w:rPr>
        <w:t xml:space="preserve">.</w:t>
      </w: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0"/>
        </w:num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4</w:t>
      </w:r>
      <w:r>
        <w:rPr>
          <w:rFonts w:hint="default" w:ascii="Times New Roman" w:hAnsi="Times New Roman" w:eastAsia="宋体" w:cs="Times New Roman"/>
          <w:sz w:val="21"/>
          <w:szCs w:val="21"/>
          <w:lang w:val="en-US" w:eastAsia="zh-CN" w:bidi="ar-SA"/>
        </w:rPr>
        <w:t xml:space="preserve">.</w:t>
      </w:r>
      <w:r>
        <w:rPr>
          <w:rFonts w:ascii="宋体" w:hAnsi="宋体" w:eastAsia="宋体" w:cs="宋体"/>
          <w:b/>
          <w:color w:val="000000"/>
          <w:sz w:val="21"/>
        </w:rPr>
        <w:t xml:space="preserve">合同验收</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0"/>
        </w:num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5</w:t>
      </w:r>
      <w:r>
        <w:rPr>
          <w:rFonts w:hint="default" w:ascii="Times New Roman" w:hAnsi="Times New Roman" w:eastAsia="宋体" w:cs="Times New Roman"/>
          <w:sz w:val="21"/>
          <w:szCs w:val="21"/>
          <w:lang w:val="en-US" w:eastAsia="zh-CN" w:bidi="ar-SA"/>
        </w:rPr>
        <w:t xml:space="preserve">.</w:t>
      </w: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0"/>
        </w:num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6.</w:t>
      </w: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0"/>
        </w:num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7</w:t>
      </w:r>
      <w:r>
        <w:rPr>
          <w:rFonts w:hint="default" w:ascii="Times New Roman" w:hAnsi="Times New Roman" w:eastAsia="宋体" w:cs="Times New Roman"/>
          <w:sz w:val="21"/>
          <w:szCs w:val="21"/>
          <w:lang w:val="en-US" w:eastAsia="zh-CN" w:bidi="ar-SA"/>
        </w:rPr>
        <w:t xml:space="preserve">.</w:t>
      </w: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rPr>
          <w:rFonts w:ascii="Arial" w:hAnsi="Arial" w:eastAsia="Arial" w:cs="Arial"/>
          <w:b/>
          <w:color w:val="000000"/>
          <w:sz w:val="44"/>
        </w:rPr>
        <w:t xml:space="preserve">   </w:t>
      </w:r>
      <w:bookmarkStart w:id="0" w:name="_GoBack"/>
      <w:r/>
      <w:bookmarkEnd w:id="0"/>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965"/>
        <w:gridCol w:w="1286"/>
        <w:gridCol w:w="2351"/>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9"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38"/>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38"/>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44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38"/>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4"/>
        <w:gridCol w:w="1392"/>
        <w:gridCol w:w="4794"/>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694"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61"/>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hint="eastAsia" w:ascii="宋体" w:hAnsi="宋体" w:cs="宋体"/>
          <w:color w:val="000000"/>
          <w:sz w:val="24"/>
          <w:highlight w:val="none"/>
          <w:u w:val="single"/>
          <w:lang w:val="en-US" w:eastAsia="zh-CN"/>
        </w:rPr>
        <w:t xml:space="preserve">无</w:t>
      </w:r>
      <w:r>
        <w:rPr>
          <w:rFonts w:ascii="宋体" w:hAnsi="宋体" w:eastAsia="宋体" w:cs="宋体"/>
          <w:color w:val="000000"/>
          <w:sz w:val="24"/>
          <w:highlight w:val="none"/>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3736"/>
        <w:gridCol w:w="31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扬州市市政设施管理中心城市快速路扫雪除冰应急物资采购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lang w:val="en-US" w:eastAsia="zh-CN"/>
              </w:rPr>
              <w:t xml:space="preserve">工业</w:t>
            </w:r>
            <w:r/>
          </w:p>
        </w:tc>
      </w:tr>
    </w:tbl>
    <w:p>
      <w:pPr>
        <w:ind w:left="0" w:right="0" w:firstLine="480"/>
        <w:jc w:val="center"/>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38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0" w:right="0" w:firstLine="0"/>
              <w:jc w:val="center"/>
              <w:spacing w:before="0" w:after="0"/>
              <w:rPr>
                <w:rFonts w:ascii="宋体" w:hAnsi="宋体" w:eastAsia="宋体" w:cs="宋体"/>
                <w:b/>
                <w:bCs/>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w:t>
            </w:r>
            <w:r/>
          </w:p>
          <w:p>
            <w:pPr>
              <w:ind w:left="0" w:right="0" w:firstLine="0"/>
              <w:jc w:val="center"/>
              <w:spacing w:before="0" w:after="0"/>
              <w:rPr>
                <w:rFonts w:ascii="宋体" w:hAnsi="宋体" w:eastAsia="宋体" w:cs="宋体"/>
                <w:b/>
                <w:bCs/>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0" w:type="dxa"/>
            <w:vAlign w:val="top"/>
            <w:textDirection w:val="lrTb"/>
            <w:noWrap w:val="false"/>
          </w:tcPr>
          <w:p>
            <w:pPr>
              <w:ind w:left="0" w:right="0" w:firstLine="0"/>
              <w:jc w:val="center"/>
              <w:spacing w:before="0" w:after="0"/>
              <w:rPr>
                <w:rFonts w:ascii="宋体" w:hAnsi="宋体" w:eastAsia="宋体" w:cs="宋体"/>
                <w:b/>
                <w:bCs/>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ff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0"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b/>
                <w:bCs/>
                <w:color w:val="ff0000"/>
                <w:szCs w:val="21"/>
                <w:highlight w:val="none"/>
                <w:lang w:val="en-US" w:eastAsia="zh-CN"/>
              </w:rPr>
              <w:t xml:space="preserve">路用低氯低钠固体融雪剂</w:t>
            </w:r>
            <w:r/>
          </w:p>
        </w:tc>
      </w:tr>
    </w:tbl>
    <w:p>
      <w:pPr>
        <w:ind w:left="495" w:right="0" w:hanging="495"/>
        <w:jc w:val="both"/>
        <w:spacing w:before="0" w:after="0"/>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r>
      <w:r/>
    </w:p>
    <w:p>
      <w:pPr>
        <w:ind w:left="495" w:right="0" w:hanging="495"/>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ascii="宋体" w:hAnsi="宋体" w:eastAsia="宋体" w:cs="宋体"/>
          <w:color w:val="000000"/>
          <w:sz w:val="24"/>
          <w:highlight w:val="white"/>
        </w:rPr>
        <w:t xml:space="preserve">根据《国务院办公厅关于在政府采购中实施本国产品标准及相关政策的通知》（国办发〔2025〕34号）规定，</w:t>
      </w:r>
      <w:r>
        <w:rPr>
          <w:rFonts w:ascii="宋体" w:hAnsi="宋体" w:eastAsia="宋体" w:cs="宋体"/>
          <w:color w:val="000000"/>
          <w:sz w:val="24"/>
          <w:szCs w:val="24"/>
        </w:rPr>
        <w:t xml:space="preserve">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rPr>
          <w:rFonts w:ascii="宋体" w:hAnsi="宋体" w:eastAsia="宋体" w:cs="宋体"/>
          <w:b/>
          <w:color w:val="000000"/>
          <w:sz w:val="24"/>
        </w:rPr>
        <w:t xml:space="preserve"> </w:t>
      </w:r>
      <w:r/>
    </w:p>
    <w:p>
      <w:pPr>
        <w:spacing w:line="0" w:lineRule="atLeast"/>
        <w:rPr>
          <w:rFonts w:hint="eastAsia" w:cs="Times New Roman"/>
          <w:b/>
          <w:bCs/>
          <w:i/>
          <w:iCs/>
          <w:color w:val="ff0000"/>
          <w:sz w:val="24"/>
          <w:szCs w:val="24"/>
          <w:highlight w:val="none"/>
          <w:u w:val="single"/>
          <w:vertAlign w:val="baseline"/>
          <w:lang w:val="en-US" w:eastAsia="zh-CN"/>
        </w:rPr>
      </w:pPr>
      <w:r>
        <w:rPr>
          <w:rFonts w:hint="eastAsia" w:cs="Times New Roman"/>
          <w:b/>
          <w:bCs/>
          <w:i/>
          <w:iCs/>
          <w:color w:val="ff0000"/>
          <w:sz w:val="24"/>
          <w:szCs w:val="24"/>
          <w:highlight w:val="none"/>
          <w:u w:val="single"/>
          <w:vertAlign w:val="baseline"/>
          <w:lang w:val="en-US" w:eastAsia="zh-CN"/>
        </w:rPr>
      </w:r>
      <w:r/>
    </w:p>
    <w:p>
      <w:pPr>
        <w:spacing w:line="0" w:lineRule="atLeast"/>
        <w:rPr>
          <w:rFonts w:hint="eastAsia" w:cs="Times New Roman"/>
          <w:b/>
          <w:bCs/>
          <w:i/>
          <w:iCs/>
          <w:color w:val="ff0000"/>
          <w:sz w:val="24"/>
          <w:szCs w:val="24"/>
          <w:highlight w:val="none"/>
          <w:u w:val="single"/>
          <w:vertAlign w:val="baseline"/>
          <w:lang w:val="en-US" w:eastAsia="zh-CN"/>
        </w:rPr>
      </w:pPr>
      <w:r>
        <w:rPr>
          <w:rFonts w:hint="eastAsia" w:cs="Times New Roman"/>
          <w:b/>
          <w:bCs/>
          <w:i/>
          <w:iCs/>
          <w:color w:val="ff0000"/>
          <w:sz w:val="24"/>
          <w:szCs w:val="24"/>
          <w:highlight w:val="none"/>
          <w:u w:val="single"/>
          <w:vertAlign w:val="baseline"/>
          <w:lang w:val="en-US" w:eastAsia="zh-CN"/>
        </w:rPr>
        <w:t xml:space="preserve">1、投标人所投路用低氯低钠固体融雪剂及路用非氯液体融雪剂均为II型融雪剂；低氯低钠固体融雪剂性状要求为颗粒均匀，粒径3mm~8mm的颗粒质量占融雪剂总质量的90%以上；路用非氯液体融雪剂性状要求为均匀的流体，不得分层或有沉淀物质（提供产品说明书，扫描上传）。</w:t>
      </w:r>
      <w:r/>
    </w:p>
    <w:p>
      <w:pPr>
        <w:spacing w:line="0" w:lineRule="atLeast"/>
        <w:rPr>
          <w:rFonts w:hint="eastAsia" w:cs="Times New Roman"/>
          <w:b/>
          <w:bCs/>
          <w:i/>
          <w:iCs/>
          <w:color w:val="ff0000"/>
          <w:sz w:val="24"/>
          <w:szCs w:val="24"/>
          <w:highlight w:val="none"/>
          <w:u w:val="single"/>
          <w:vertAlign w:val="baseline"/>
          <w:lang w:val="en-US" w:eastAsia="zh-CN"/>
        </w:rPr>
      </w:pPr>
      <w:r>
        <w:rPr>
          <w:rFonts w:hint="eastAsia" w:cs="Times New Roman"/>
          <w:b/>
          <w:bCs/>
          <w:i/>
          <w:iCs/>
          <w:color w:val="ff0000"/>
          <w:sz w:val="24"/>
          <w:szCs w:val="24"/>
          <w:highlight w:val="none"/>
          <w:u w:val="single"/>
          <w:vertAlign w:val="baseline"/>
          <w:lang w:val="en-US" w:eastAsia="zh-CN"/>
        </w:rPr>
      </w:r>
      <w:r/>
    </w:p>
    <w:p>
      <w:pPr>
        <w:spacing w:line="0" w:lineRule="atLeast"/>
        <w:rPr>
          <w:rFonts w:hint="eastAsia" w:ascii="宋体" w:hAnsi="宋体"/>
          <w:color w:val="000000"/>
          <w:sz w:val="24"/>
          <w:szCs w:val="24"/>
          <w:highlight w:val="yellow"/>
          <w:lang w:val="en-US" w:eastAsia="zh-CN"/>
        </w:rPr>
      </w:pPr>
      <w:r>
        <w:rPr>
          <w:rFonts w:hint="eastAsia" w:cs="Times New Roman"/>
          <w:b/>
          <w:bCs/>
          <w:i/>
          <w:iCs/>
          <w:color w:val="ff0000"/>
          <w:sz w:val="24"/>
          <w:szCs w:val="24"/>
          <w:highlight w:val="none"/>
          <w:u w:val="single"/>
          <w:vertAlign w:val="baseline"/>
          <w:lang w:val="en-US" w:eastAsia="zh-CN"/>
        </w:rPr>
        <w:t xml:space="preserve">2、依据GB/T 23851-2017《融雪剂》检测标准，投标人所投融雪剂须满足</w:t>
      </w:r>
      <w:r>
        <w:rPr>
          <w:rFonts w:hint="eastAsia" w:cs="Times New Roman"/>
          <w:b/>
          <w:bCs/>
          <w:i/>
          <w:iCs/>
          <w:color w:val="ff0000"/>
          <w:sz w:val="24"/>
          <w:szCs w:val="24"/>
          <w:highlight w:val="yellow"/>
          <w:u w:val="single"/>
          <w:vertAlign w:val="baseline"/>
          <w:lang w:val="en-US" w:eastAsia="zh-CN"/>
        </w:rPr>
        <w:t xml:space="preserve">以下</w:t>
      </w:r>
      <w:r>
        <w:rPr>
          <w:rFonts w:hint="eastAsia" w:cs="Times New Roman"/>
          <w:b/>
          <w:bCs/>
          <w:i/>
          <w:iCs/>
          <w:color w:val="ff0000"/>
          <w:sz w:val="24"/>
          <w:szCs w:val="24"/>
          <w:highlight w:val="yellow"/>
          <w:u w:val="single"/>
          <w:vertAlign w:val="baseline"/>
          <w:lang w:val="en-US" w:eastAsia="zh-CN"/>
        </w:rPr>
        <w:t xml:space="preserve">表格</w:t>
      </w:r>
      <w:r>
        <w:rPr>
          <w:rFonts w:hint="eastAsia" w:cs="Times New Roman"/>
          <w:b/>
          <w:bCs/>
          <w:i/>
          <w:iCs/>
          <w:color w:val="ff0000"/>
          <w:sz w:val="24"/>
          <w:szCs w:val="24"/>
          <w:highlight w:val="yellow"/>
          <w:u w:val="single"/>
          <w:vertAlign w:val="baseline"/>
          <w:lang w:val="en-US" w:eastAsia="zh-CN"/>
        </w:rPr>
        <w:t xml:space="preserve">参数</w:t>
      </w:r>
      <w:r>
        <w:rPr>
          <w:rFonts w:hint="eastAsia" w:cs="Times New Roman"/>
          <w:b/>
          <w:bCs/>
          <w:i/>
          <w:iCs/>
          <w:color w:val="ff0000"/>
          <w:sz w:val="24"/>
          <w:szCs w:val="24"/>
          <w:highlight w:val="yellow"/>
          <w:u w:val="single"/>
          <w:vertAlign w:val="baseline"/>
          <w:lang w:val="en-US" w:eastAsia="zh-CN"/>
        </w:rPr>
        <w:t xml:space="preserve">所有</w:t>
      </w:r>
      <w:r>
        <w:rPr>
          <w:rFonts w:hint="eastAsia" w:cs="Times New Roman"/>
          <w:b/>
          <w:bCs/>
          <w:i/>
          <w:iCs/>
          <w:color w:val="ff0000"/>
          <w:sz w:val="24"/>
          <w:szCs w:val="24"/>
          <w:highlight w:val="yellow"/>
          <w:u w:val="single"/>
          <w:vertAlign w:val="baseline"/>
          <w:lang w:val="en-US" w:eastAsia="zh-CN"/>
        </w:rPr>
        <w:t xml:space="preserve">内容</w:t>
      </w:r>
      <w:r>
        <w:rPr>
          <w:rFonts w:hint="eastAsia" w:cs="Times New Roman"/>
          <w:b/>
          <w:bCs/>
          <w:i/>
          <w:iCs/>
          <w:color w:val="ff0000"/>
          <w:sz w:val="24"/>
          <w:szCs w:val="24"/>
          <w:highlight w:val="none"/>
          <w:u w:val="single"/>
          <w:vertAlign w:val="baseline"/>
          <w:lang w:val="en-US" w:eastAsia="zh-CN"/>
        </w:rPr>
        <w:t xml:space="preserve">，并提供具有CMA标识第三方检测机构检测报告原件扫描件（检测报告需包含技术要求中所有技术指标）</w:t>
      </w:r>
      <w:r/>
    </w:p>
    <w:tbl>
      <w:tblPr>
        <w:tblStyle w:val="1083"/>
        <w:tblpPr w:horzAnchor="page" w:tblpX="1294" w:vertAnchor="text" w:tblpY="200" w:leftFromText="180" w:topFromText="0" w:rightFromText="180" w:bottomFromText="0"/>
        <w:tblW w:w="91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756"/>
        <w:gridCol w:w="2342"/>
        <w:gridCol w:w="1814"/>
        <w:gridCol w:w="1216"/>
      </w:tblGrid>
      <w:tr>
        <w:trPr>
          <w:trHeight w:val="306"/>
        </w:trPr>
        <w:tc>
          <w:tcPr>
            <w:gridSpan w:val="2"/>
            <w:tcBorders>
              <w:top w:val="single" w:color="000000" w:sz="6" w:space="0"/>
              <w:left w:val="single" w:color="000000" w:sz="6" w:space="0"/>
              <w:bottom w:val="single" w:color="000000" w:sz="6" w:space="0"/>
            </w:tcBorders>
            <w:tcW w:w="6098" w:type="dxa"/>
            <w:vAlign w:val="center"/>
            <w:textDirection w:val="lrTb"/>
            <w:noWrap w:val="false"/>
          </w:tcPr>
          <w:p>
            <w:pPr>
              <w:pStyle w:val="1082"/>
              <w:ind w:left="0" w:right="0"/>
              <w:jc w:val="center"/>
              <w:keepLines w:val="0"/>
              <w:keepNext w:val="0"/>
              <w:pageBreakBefore w:val="0"/>
              <w:spacing w:line="360" w:lineRule="auto"/>
              <w:widowControl w:val="off"/>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项</w:t>
            </w:r>
            <w:r>
              <w:rPr>
                <w:rFonts w:hint="default" w:ascii="Times New Roman" w:hAnsi="Times New Roman" w:eastAsia="方正仿宋_GBK" w:cs="Times New Roman"/>
                <w:b/>
                <w:bCs/>
                <w:spacing w:val="4"/>
                <w:sz w:val="28"/>
                <w:szCs w:val="28"/>
              </w:rPr>
              <w:t xml:space="preserve">      </w:t>
            </w:r>
            <w:r>
              <w:rPr>
                <w:rFonts w:hint="default" w:ascii="Times New Roman" w:hAnsi="Times New Roman" w:eastAsia="方正仿宋_GBK" w:cs="Times New Roman"/>
                <w:b/>
                <w:bCs/>
                <w:sz w:val="28"/>
                <w:szCs w:val="28"/>
              </w:rPr>
              <w:t xml:space="preserve">目</w:t>
            </w:r>
            <w:r/>
          </w:p>
        </w:tc>
        <w:tc>
          <w:tcPr>
            <w:tcBorders>
              <w:top w:val="single" w:color="000000" w:sz="6" w:space="0"/>
              <w:bottom w:val="single" w:color="000000" w:sz="6" w:space="0"/>
            </w:tcBorders>
            <w:tcW w:w="1814" w:type="dxa"/>
            <w:vAlign w:val="center"/>
            <w:textDirection w:val="lrTb"/>
            <w:noWrap w:val="false"/>
          </w:tcPr>
          <w:p>
            <w:pPr>
              <w:pStyle w:val="1082"/>
              <w:ind w:left="0" w:right="0"/>
              <w:jc w:val="center"/>
              <w:keepLines w:val="0"/>
              <w:keepNext w:val="0"/>
              <w:pageBreakBefore w:val="0"/>
              <w:spacing w:line="360" w:lineRule="auto"/>
              <w:widowControl w:val="off"/>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pacing w:val="2"/>
                <w:sz w:val="28"/>
                <w:szCs w:val="28"/>
              </w:rPr>
              <w:t xml:space="preserve">固体</w:t>
            </w:r>
            <w:r/>
          </w:p>
        </w:tc>
        <w:tc>
          <w:tcPr>
            <w:tcBorders>
              <w:top w:val="single" w:color="000000" w:sz="6" w:space="0"/>
              <w:bottom w:val="single" w:color="000000" w:sz="6" w:space="0"/>
              <w:right w:val="single" w:color="000000" w:sz="6" w:space="0"/>
            </w:tcBorders>
            <w:tcW w:w="1216" w:type="dxa"/>
            <w:vAlign w:val="center"/>
            <w:textDirection w:val="lrTb"/>
            <w:noWrap w:val="false"/>
          </w:tcPr>
          <w:p>
            <w:pPr>
              <w:pStyle w:val="1082"/>
              <w:ind w:left="0" w:right="0"/>
              <w:jc w:val="center"/>
              <w:keepLines w:val="0"/>
              <w:keepNext w:val="0"/>
              <w:pageBreakBefore w:val="0"/>
              <w:spacing w:line="360" w:lineRule="auto"/>
              <w:widowControl w:val="off"/>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pacing w:val="10"/>
                <w:sz w:val="28"/>
                <w:szCs w:val="28"/>
              </w:rPr>
              <w:t xml:space="preserve">液体</w:t>
            </w:r>
            <w:r/>
          </w:p>
        </w:tc>
      </w:tr>
      <w:tr>
        <w:trPr>
          <w:trHeight w:val="300"/>
        </w:trPr>
        <w:tc>
          <w:tcPr>
            <w:gridSpan w:val="2"/>
            <w:tcBorders>
              <w:top w:val="single" w:color="000000" w:sz="6" w:space="0"/>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4"/>
                <w:sz w:val="24"/>
                <w:szCs w:val="24"/>
                <w:u w:val="none"/>
              </w:rPr>
              <w:t xml:space="preserve">固体溶解速度</w:t>
            </w:r>
            <w:r>
              <w:rPr>
                <w:rFonts w:hint="eastAsia" w:ascii="宋体" w:hAnsi="宋体" w:eastAsia="宋体" w:cs="宋体"/>
                <w:i w:val="0"/>
                <w:iCs w:val="0"/>
                <w:spacing w:val="14"/>
                <w:position w:val="1"/>
                <w:sz w:val="24"/>
                <w:szCs w:val="24"/>
                <w:u w:val="none"/>
              </w:rPr>
              <w:t xml:space="preserve">/</w:t>
            </w:r>
            <w:r>
              <w:rPr>
                <w:rFonts w:hint="eastAsia" w:ascii="宋体" w:hAnsi="宋体" w:eastAsia="宋体" w:cs="宋体"/>
                <w:i w:val="0"/>
                <w:iCs w:val="0"/>
                <w:spacing w:val="-9"/>
                <w:position w:val="1"/>
                <w:sz w:val="24"/>
                <w:szCs w:val="24"/>
                <w:u w:val="none"/>
              </w:rPr>
              <w:t xml:space="preserve"> </w:t>
            </w:r>
            <w:r>
              <w:rPr>
                <w:rFonts w:hint="eastAsia" w:ascii="宋体" w:hAnsi="宋体" w:eastAsia="宋体" w:cs="宋体"/>
                <w:i w:val="0"/>
                <w:iCs w:val="0"/>
                <w:spacing w:val="14"/>
                <w:sz w:val="24"/>
                <w:szCs w:val="24"/>
                <w:u w:val="none"/>
              </w:rPr>
              <w:t xml:space="preserve">(g/</w:t>
            </w:r>
            <w:r>
              <w:rPr>
                <w:rFonts w:hint="eastAsia" w:ascii="宋体" w:hAnsi="宋体" w:eastAsia="宋体" w:cs="宋体"/>
                <w:i w:val="0"/>
                <w:iCs w:val="0"/>
                <w:sz w:val="24"/>
                <w:szCs w:val="24"/>
                <w:u w:val="none"/>
              </w:rPr>
              <w:t xml:space="preserve">min</w:t>
            </w:r>
            <w:r>
              <w:rPr>
                <w:rFonts w:hint="eastAsia" w:ascii="宋体" w:hAnsi="宋体" w:eastAsia="宋体" w:cs="宋体"/>
                <w:i w:val="0"/>
                <w:iCs w:val="0"/>
                <w:spacing w:val="14"/>
                <w:sz w:val="24"/>
                <w:szCs w:val="24"/>
                <w:u w:val="none"/>
              </w:rPr>
              <w:t xml:space="preserve">)</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i w:val="0"/>
                <w:iCs w:val="0"/>
                <w:u w:val="none"/>
              </w:rPr>
            </w:r>
            <w:r>
              <w:rPr>
                <w:i w:val="0"/>
                <w:iCs w:val="0"/>
                <w:u w:val="none"/>
              </w:rPr>
            </w:r>
          </w:p>
        </w:tc>
        <w:tc>
          <w:tcPr>
            <w:tcBorders>
              <w:top w:val="single" w:color="000000" w:sz="6" w:space="0"/>
            </w:tcBorders>
            <w:tcW w:w="1814"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4"/>
                <w:position w:val="-2"/>
                <w:sz w:val="24"/>
                <w:szCs w:val="24"/>
                <w:u w:val="none"/>
                <w:lang w:val="en-US" w:eastAsia="zh-CN"/>
              </w:rPr>
              <w:t xml:space="preserve">≥</w:t>
            </w:r>
            <w:r>
              <w:rPr>
                <w:rFonts w:hint="eastAsia" w:ascii="宋体" w:hAnsi="宋体" w:eastAsia="宋体" w:cs="宋体"/>
                <w:i w:val="0"/>
                <w:iCs w:val="0"/>
                <w:position w:val="1"/>
                <w:sz w:val="24"/>
                <w:szCs w:val="24"/>
                <w:u w:val="none"/>
                <w:lang w:val="en-US" w:eastAsia="zh-CN"/>
              </w:rPr>
              <w:t xml:space="preserve">6.0</w:t>
            </w:r>
            <w:r>
              <w:rPr>
                <w:i w:val="0"/>
                <w:iCs w:val="0"/>
                <w:u w:val="none"/>
              </w:rPr>
            </w:r>
            <w:r>
              <w:rPr>
                <w:i w:val="0"/>
                <w:iCs w:val="0"/>
                <w:u w:val="none"/>
              </w:rPr>
            </w:r>
          </w:p>
        </w:tc>
        <w:tc>
          <w:tcPr>
            <w:tcBorders>
              <w:top w:val="single" w:color="000000" w:sz="6" w:space="0"/>
              <w:right w:val="single" w:color="000000" w:sz="6" w:space="0"/>
            </w:tcBorders>
            <w:tcW w:w="1216"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z w:val="24"/>
                <w:szCs w:val="24"/>
                <w:u w:val="none"/>
                <w:lang w:eastAsia="zh-CN"/>
              </w:rPr>
              <w:t xml:space="preserve">—</w:t>
            </w:r>
            <w:r>
              <w:rPr>
                <w:i w:val="0"/>
                <w:iCs w:val="0"/>
                <w:u w:val="none"/>
              </w:rPr>
            </w:r>
            <w:r>
              <w:rPr>
                <w:i w:val="0"/>
                <w:iCs w:val="0"/>
                <w:u w:val="none"/>
              </w:rPr>
            </w:r>
          </w:p>
        </w:tc>
      </w:tr>
      <w:tr>
        <w:trPr>
          <w:trHeight w:val="311"/>
        </w:trPr>
        <w:tc>
          <w:tcPr>
            <w:tcBorders>
              <w:left w:val="single" w:color="000000" w:sz="6" w:space="0"/>
              <w:bottom w:val="none" w:color="000000" w:sz="4" w:space="0"/>
            </w:tcBorders>
            <w:tcW w:w="3756" w:type="dxa"/>
            <w:vAlign w:val="center"/>
            <w:vMerge w:val="restart"/>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0"/>
                <w:sz w:val="24"/>
                <w:szCs w:val="24"/>
                <w:u w:val="none"/>
              </w:rPr>
              <w:t xml:space="preserve">相对融雪化冰能力/%</w:t>
            </w:r>
            <w:r>
              <w:rPr>
                <w:rFonts w:hint="eastAsia" w:ascii="宋体" w:hAnsi="宋体" w:eastAsia="宋体" w:cs="宋体"/>
                <w:i w:val="0"/>
                <w:iCs w:val="0"/>
                <w:spacing w:val="2"/>
                <w:sz w:val="24"/>
                <w:szCs w:val="24"/>
                <w:u w:val="none"/>
              </w:rPr>
              <w:t xml:space="preserve"> </w:t>
            </w:r>
            <w:r>
              <w:rPr>
                <w:rFonts w:hint="eastAsia" w:ascii="宋体" w:hAnsi="宋体" w:eastAsia="宋体" w:cs="宋体"/>
                <w:i w:val="0"/>
                <w:iCs w:val="0"/>
                <w:spacing w:val="2"/>
                <w:sz w:val="24"/>
                <w:szCs w:val="24"/>
                <w:u w:val="none"/>
                <w:lang w:val="en-US" w:eastAsia="zh-CN"/>
              </w:rPr>
              <w:t xml:space="preserve">   </w:t>
            </w:r>
            <w:r>
              <w:rPr>
                <w:rFonts w:hint="eastAsia" w:ascii="宋体" w:hAnsi="宋体" w:eastAsia="宋体" w:cs="宋体"/>
                <w:i w:val="0"/>
                <w:iCs w:val="0"/>
                <w:spacing w:val="2"/>
                <w:sz w:val="24"/>
                <w:szCs w:val="24"/>
                <w:u w:val="none"/>
              </w:rPr>
              <w:t xml:space="preserve"> </w:t>
            </w:r>
            <w:r>
              <w:rPr>
                <w:i w:val="0"/>
                <w:iCs w:val="0"/>
                <w:u w:val="none"/>
              </w:rPr>
            </w:r>
            <w:r>
              <w:rPr>
                <w:i w:val="0"/>
                <w:iCs w:val="0"/>
                <w:u w:val="none"/>
              </w:rPr>
            </w:r>
          </w:p>
        </w:tc>
        <w:tc>
          <w:tcPr>
            <w:tcW w:w="2342"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8"/>
                <w:position w:val="-2"/>
                <w:sz w:val="24"/>
                <w:szCs w:val="24"/>
                <w:u w:val="none"/>
              </w:rPr>
              <w:t xml:space="preserve">Ⅰ</w:t>
            </w:r>
            <w:r>
              <w:rPr>
                <w:rFonts w:hint="eastAsia" w:ascii="宋体" w:hAnsi="宋体" w:eastAsia="宋体" w:cs="宋体"/>
                <w:i w:val="0"/>
                <w:iCs w:val="0"/>
                <w:spacing w:val="-24"/>
                <w:position w:val="-2"/>
                <w:sz w:val="24"/>
                <w:szCs w:val="24"/>
                <w:u w:val="none"/>
              </w:rPr>
              <w:t xml:space="preserve"> </w:t>
            </w:r>
            <w:r>
              <w:rPr>
                <w:rFonts w:hint="eastAsia" w:ascii="宋体" w:hAnsi="宋体" w:eastAsia="宋体" w:cs="宋体"/>
                <w:i w:val="0"/>
                <w:iCs w:val="0"/>
                <w:spacing w:val="8"/>
                <w:sz w:val="24"/>
                <w:szCs w:val="24"/>
                <w:u w:val="none"/>
              </w:rPr>
              <w:t xml:space="preserve">型对照氯化钠</w:t>
            </w:r>
            <w:r>
              <w:rPr>
                <w:i w:val="0"/>
                <w:iCs w:val="0"/>
                <w:u w:val="none"/>
              </w:rPr>
            </w:r>
            <w:r>
              <w:rPr>
                <w:i w:val="0"/>
                <w:iCs w:val="0"/>
                <w:u w:val="none"/>
              </w:rPr>
            </w:r>
          </w:p>
        </w:tc>
        <w:tc>
          <w:tcPr>
            <w:gridSpan w:val="2"/>
            <w:tcBorders>
              <w:bottom w:val="none" w:color="000000" w:sz="4" w:space="0"/>
              <w:right w:val="single" w:color="000000" w:sz="6" w:space="0"/>
            </w:tcBorders>
            <w:tcW w:w="3030" w:type="dxa"/>
            <w:vAlign w:val="center"/>
            <w:vMerge w:val="restart"/>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4"/>
                <w:position w:val="-2"/>
                <w:sz w:val="24"/>
                <w:szCs w:val="24"/>
                <w:u w:val="none"/>
                <w:lang w:val="en-US" w:eastAsia="zh-CN"/>
              </w:rPr>
              <w:t xml:space="preserve">≥</w:t>
            </w:r>
            <w:r>
              <w:rPr>
                <w:rFonts w:hint="eastAsia" w:ascii="宋体" w:hAnsi="宋体" w:eastAsia="宋体" w:cs="宋体"/>
                <w:i w:val="0"/>
                <w:iCs w:val="0"/>
                <w:spacing w:val="-12"/>
                <w:sz w:val="24"/>
                <w:szCs w:val="24"/>
                <w:u w:val="none"/>
              </w:rPr>
              <w:t xml:space="preserve">90</w:t>
            </w:r>
            <w:r>
              <w:rPr>
                <w:i w:val="0"/>
                <w:iCs w:val="0"/>
                <w:u w:val="none"/>
              </w:rPr>
            </w:r>
            <w:r>
              <w:rPr>
                <w:i w:val="0"/>
                <w:iCs w:val="0"/>
                <w:u w:val="none"/>
              </w:rPr>
            </w:r>
          </w:p>
        </w:tc>
      </w:tr>
      <w:tr>
        <w:trPr>
          <w:trHeight w:val="310"/>
        </w:trPr>
        <w:tc>
          <w:tcPr>
            <w:tcBorders>
              <w:top w:val="none" w:color="000000" w:sz="4" w:space="0"/>
              <w:left w:val="single" w:color="000000" w:sz="6" w:space="0"/>
            </w:tcBorders>
            <w:tcW w:w="3756" w:type="dxa"/>
            <w:vAlign w:val="center"/>
            <w:vMerge w:val="continue"/>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342"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1"/>
                <w:position w:val="-2"/>
                <w:sz w:val="24"/>
                <w:szCs w:val="24"/>
                <w:u w:val="none"/>
              </w:rPr>
              <w:t xml:space="preserve">Ⅱ</w:t>
            </w:r>
            <w:r>
              <w:rPr>
                <w:rFonts w:hint="eastAsia" w:ascii="宋体" w:hAnsi="宋体" w:eastAsia="宋体" w:cs="宋体"/>
                <w:i w:val="0"/>
                <w:iCs w:val="0"/>
                <w:spacing w:val="-17"/>
                <w:position w:val="-2"/>
                <w:sz w:val="24"/>
                <w:szCs w:val="24"/>
                <w:u w:val="none"/>
              </w:rPr>
              <w:t xml:space="preserve"> </w:t>
            </w:r>
            <w:r>
              <w:rPr>
                <w:rFonts w:hint="eastAsia" w:ascii="宋体" w:hAnsi="宋体" w:eastAsia="宋体" w:cs="宋体"/>
                <w:i w:val="0"/>
                <w:iCs w:val="0"/>
                <w:spacing w:val="11"/>
                <w:sz w:val="24"/>
                <w:szCs w:val="24"/>
                <w:u w:val="none"/>
              </w:rPr>
              <w:t xml:space="preserve">型对照二水氯化钙</w:t>
            </w:r>
            <w:r>
              <w:rPr>
                <w:i w:val="0"/>
                <w:iCs w:val="0"/>
                <w:u w:val="none"/>
              </w:rPr>
            </w:r>
            <w:r>
              <w:rPr>
                <w:i w:val="0"/>
                <w:iCs w:val="0"/>
                <w:u w:val="none"/>
              </w:rPr>
            </w:r>
          </w:p>
        </w:tc>
        <w:tc>
          <w:tcPr>
            <w:gridSpan w:val="2"/>
            <w:tcBorders>
              <w:top w:val="none" w:color="000000" w:sz="4" w:space="0"/>
              <w:right w:val="single" w:color="000000" w:sz="6" w:space="0"/>
            </w:tcBorders>
            <w:tcW w:w="3030" w:type="dxa"/>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309"/>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4"/>
                <w:sz w:val="24"/>
                <w:szCs w:val="24"/>
                <w:u w:val="none"/>
              </w:rPr>
              <w:t xml:space="preserve">冰点/℃</w:t>
            </w:r>
            <w:r>
              <w:rPr>
                <w:rFonts w:hint="eastAsia" w:ascii="宋体" w:hAnsi="宋体" w:eastAsia="宋体" w:cs="宋体"/>
                <w:i w:val="0"/>
                <w:iCs w:val="0"/>
                <w:spacing w:val="21"/>
                <w:position w:val="-2"/>
                <w:sz w:val="24"/>
                <w:szCs w:val="24"/>
                <w:u w:val="none"/>
                <w:lang w:val="en-US" w:eastAsia="zh-CN"/>
              </w:rPr>
              <w:t xml:space="preserve">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
                <w:position w:val="-10"/>
                <w:sz w:val="24"/>
                <w:szCs w:val="24"/>
                <w:u w:val="none"/>
                <w:lang w:val="en-US" w:eastAsia="zh-CN"/>
              </w:rPr>
              <w:t xml:space="preserve">≤-15℃</w:t>
            </w:r>
            <w:r>
              <w:rPr>
                <w:i w:val="0"/>
                <w:iCs w:val="0"/>
                <w:u w:val="none"/>
              </w:rPr>
            </w:r>
            <w:r>
              <w:rPr>
                <w:i w:val="0"/>
                <w:iCs w:val="0"/>
                <w:u w:val="none"/>
              </w:rPr>
            </w:r>
          </w:p>
        </w:tc>
      </w:tr>
      <w:tr>
        <w:trPr>
          <w:trHeight w:val="310"/>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5"/>
                <w:sz w:val="24"/>
                <w:szCs w:val="24"/>
                <w:u w:val="none"/>
              </w:rPr>
              <w:t xml:space="preserve">pH</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
                <w:sz w:val="24"/>
                <w:szCs w:val="24"/>
                <w:u w:val="none"/>
              </w:rPr>
              <w:t xml:space="preserve">6</w:t>
            </w:r>
            <w:r>
              <w:rPr>
                <w:rFonts w:hint="eastAsia" w:ascii="宋体" w:hAnsi="宋体" w:eastAsia="宋体" w:cs="宋体"/>
                <w:i w:val="0"/>
                <w:iCs w:val="0"/>
                <w:spacing w:val="-14"/>
                <w:sz w:val="24"/>
                <w:szCs w:val="24"/>
                <w:u w:val="none"/>
              </w:rPr>
              <w:t xml:space="preserve"> </w:t>
            </w:r>
            <w:r>
              <w:rPr>
                <w:rFonts w:hint="eastAsia" w:ascii="宋体" w:hAnsi="宋体" w:eastAsia="宋体" w:cs="宋体"/>
                <w:i w:val="0"/>
                <w:iCs w:val="0"/>
                <w:spacing w:val="-1"/>
                <w:sz w:val="24"/>
                <w:szCs w:val="24"/>
                <w:u w:val="none"/>
              </w:rPr>
              <w:t xml:space="preserve">.</w:t>
            </w:r>
            <w:r>
              <w:rPr>
                <w:rFonts w:hint="eastAsia" w:ascii="宋体" w:hAnsi="宋体" w:eastAsia="宋体" w:cs="宋体"/>
                <w:i w:val="0"/>
                <w:iCs w:val="0"/>
                <w:spacing w:val="-16"/>
                <w:sz w:val="24"/>
                <w:szCs w:val="24"/>
                <w:u w:val="none"/>
              </w:rPr>
              <w:t xml:space="preserve"> </w:t>
            </w:r>
            <w:r>
              <w:rPr>
                <w:rFonts w:hint="eastAsia" w:ascii="宋体" w:hAnsi="宋体" w:eastAsia="宋体" w:cs="宋体"/>
                <w:i w:val="0"/>
                <w:iCs w:val="0"/>
                <w:spacing w:val="-1"/>
                <w:sz w:val="24"/>
                <w:szCs w:val="24"/>
                <w:u w:val="none"/>
              </w:rPr>
              <w:t xml:space="preserve">0~</w:t>
            </w:r>
            <w:r>
              <w:rPr>
                <w:rFonts w:hint="eastAsia" w:ascii="宋体" w:hAnsi="宋体" w:eastAsia="宋体" w:cs="宋体"/>
                <w:i w:val="0"/>
                <w:iCs w:val="0"/>
                <w:spacing w:val="-1"/>
                <w:sz w:val="24"/>
                <w:szCs w:val="24"/>
                <w:u w:val="none"/>
                <w:lang w:val="en-US" w:eastAsia="zh-CN"/>
              </w:rPr>
              <w:t xml:space="preserve">9.0</w:t>
            </w:r>
            <w:r>
              <w:rPr>
                <w:i w:val="0"/>
                <w:iCs w:val="0"/>
                <w:u w:val="none"/>
              </w:rPr>
            </w:r>
            <w:r>
              <w:rPr>
                <w:i w:val="0"/>
                <w:iCs w:val="0"/>
                <w:u w:val="none"/>
              </w:rPr>
            </w:r>
          </w:p>
        </w:tc>
      </w:tr>
      <w:tr>
        <w:trPr>
          <w:trHeight w:val="311"/>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6"/>
                <w:sz w:val="24"/>
                <w:szCs w:val="24"/>
                <w:u w:val="none"/>
              </w:rPr>
              <w:t xml:space="preserve">碳钢腐蚀率</w:t>
            </w:r>
            <w:r>
              <w:rPr>
                <w:rFonts w:hint="eastAsia" w:ascii="宋体" w:hAnsi="宋体" w:eastAsia="宋体" w:cs="宋体"/>
                <w:i w:val="0"/>
                <w:iCs w:val="0"/>
                <w:spacing w:val="16"/>
                <w:position w:val="1"/>
                <w:sz w:val="24"/>
                <w:szCs w:val="24"/>
                <w:u w:val="none"/>
              </w:rPr>
              <w:t xml:space="preserve">/</w:t>
            </w:r>
            <w:r>
              <w:rPr>
                <w:rFonts w:hint="eastAsia" w:ascii="宋体" w:hAnsi="宋体" w:eastAsia="宋体" w:cs="宋体"/>
                <w:i w:val="0"/>
                <w:iCs w:val="0"/>
                <w:spacing w:val="-13"/>
                <w:position w:val="1"/>
                <w:sz w:val="24"/>
                <w:szCs w:val="24"/>
                <w:u w:val="none"/>
              </w:rPr>
              <w:t xml:space="preserve"> </w:t>
            </w:r>
            <w:r>
              <w:rPr>
                <w:rFonts w:hint="eastAsia" w:ascii="宋体" w:hAnsi="宋体" w:eastAsia="宋体" w:cs="宋体"/>
                <w:i w:val="0"/>
                <w:iCs w:val="0"/>
                <w:spacing w:val="16"/>
                <w:sz w:val="24"/>
                <w:szCs w:val="24"/>
                <w:u w:val="none"/>
              </w:rPr>
              <w:t xml:space="preserve">(</w:t>
            </w:r>
            <w:r>
              <w:rPr>
                <w:rFonts w:hint="eastAsia" w:ascii="宋体" w:hAnsi="宋体" w:eastAsia="宋体" w:cs="宋体"/>
                <w:i w:val="0"/>
                <w:iCs w:val="0"/>
                <w:sz w:val="24"/>
                <w:szCs w:val="24"/>
                <w:u w:val="none"/>
              </w:rPr>
              <w:t xml:space="preserve">mm</w:t>
            </w:r>
            <w:r>
              <w:rPr>
                <w:rFonts w:hint="eastAsia" w:ascii="宋体" w:hAnsi="宋体" w:eastAsia="宋体" w:cs="宋体"/>
                <w:i w:val="0"/>
                <w:iCs w:val="0"/>
                <w:spacing w:val="16"/>
                <w:sz w:val="24"/>
                <w:szCs w:val="24"/>
                <w:u w:val="none"/>
              </w:rPr>
              <w:t xml:space="preserve">/a)</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≤0.10</w:t>
            </w:r>
            <w:r>
              <w:rPr>
                <w:i w:val="0"/>
                <w:iCs w:val="0"/>
                <w:u w:val="none"/>
              </w:rPr>
            </w:r>
            <w:r>
              <w:rPr>
                <w:i w:val="0"/>
                <w:iCs w:val="0"/>
                <w:u w:val="none"/>
              </w:rPr>
            </w:r>
          </w:p>
        </w:tc>
      </w:tr>
      <w:tr>
        <w:trPr>
          <w:trHeight w:val="310"/>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1"/>
                <w:sz w:val="24"/>
                <w:szCs w:val="24"/>
                <w:u w:val="none"/>
              </w:rPr>
              <w:t xml:space="preserve">路面摩擦衰减率/%</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≤10</w:t>
            </w:r>
            <w:r>
              <w:rPr>
                <w:i w:val="0"/>
                <w:iCs w:val="0"/>
                <w:u w:val="none"/>
              </w:rPr>
            </w:r>
            <w:r>
              <w:rPr>
                <w:i w:val="0"/>
                <w:iCs w:val="0"/>
                <w:u w:val="none"/>
              </w:rPr>
            </w:r>
          </w:p>
        </w:tc>
      </w:tr>
      <w:tr>
        <w:trPr>
          <w:trHeight w:val="309"/>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1"/>
                <w:sz w:val="24"/>
                <w:szCs w:val="24"/>
                <w:u w:val="none"/>
              </w:rPr>
              <w:t xml:space="preserve">植物种子相对受害率/%</w:t>
            </w:r>
            <w:r>
              <w:rPr>
                <w:rFonts w:hint="eastAsia" w:ascii="宋体" w:hAnsi="宋体" w:eastAsia="宋体" w:cs="宋体"/>
                <w:i w:val="0"/>
                <w:iCs w:val="0"/>
                <w:spacing w:val="1"/>
                <w:sz w:val="24"/>
                <w:szCs w:val="24"/>
                <w:u w:val="none"/>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≤50</w:t>
            </w:r>
            <w:r>
              <w:rPr>
                <w:i w:val="0"/>
                <w:iCs w:val="0"/>
                <w:u w:val="none"/>
              </w:rPr>
            </w:r>
            <w:r>
              <w:rPr>
                <w:i w:val="0"/>
                <w:iCs w:val="0"/>
                <w:u w:val="none"/>
              </w:rPr>
            </w:r>
          </w:p>
        </w:tc>
      </w:tr>
      <w:tr>
        <w:trPr>
          <w:trHeight w:val="624"/>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z w:val="24"/>
                <w:szCs w:val="24"/>
                <w:u w:val="none"/>
                <w:lang w:val="en-US" w:eastAsia="zh-CN"/>
              </w:rPr>
              <w:t xml:space="preserve">汞（Hg）/（mg/kg）</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≤1</w:t>
            </w:r>
            <w:r>
              <w:rPr>
                <w:i w:val="0"/>
                <w:iCs w:val="0"/>
                <w:u w:val="none"/>
              </w:rPr>
            </w:r>
            <w:r>
              <w:rPr>
                <w:i w:val="0"/>
                <w:iCs w:val="0"/>
                <w:u w:val="none"/>
              </w:rPr>
            </w:r>
          </w:p>
        </w:tc>
      </w:tr>
      <w:tr>
        <w:trPr>
          <w:trHeight w:val="310"/>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
                <w:position w:val="-10"/>
                <w:sz w:val="24"/>
                <w:szCs w:val="24"/>
                <w:u w:val="none"/>
                <w:lang w:val="en-US" w:eastAsia="zh-CN"/>
              </w:rPr>
              <w:t xml:space="preserve">镉（Cd）/（mg/kg）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w:t>
            </w:r>
            <w:r>
              <w:rPr>
                <w:i w:val="0"/>
                <w:iCs w:val="0"/>
                <w:u w:val="none"/>
              </w:rPr>
            </w:r>
            <w:r>
              <w:rPr>
                <w:i w:val="0"/>
                <w:iCs w:val="0"/>
                <w:u w:val="none"/>
              </w:rPr>
            </w:r>
          </w:p>
        </w:tc>
      </w:tr>
      <w:tr>
        <w:trPr>
          <w:trHeight w:val="310"/>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
                <w:position w:val="-10"/>
                <w:sz w:val="24"/>
                <w:szCs w:val="24"/>
                <w:u w:val="none"/>
                <w:lang w:val="en-US" w:eastAsia="zh-CN"/>
              </w:rPr>
              <w:t xml:space="preserve">铬（Cr）/（mg/kg）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≤15</w:t>
            </w:r>
            <w:r>
              <w:rPr>
                <w:i w:val="0"/>
                <w:iCs w:val="0"/>
                <w:u w:val="none"/>
              </w:rPr>
            </w:r>
            <w:r>
              <w:rPr>
                <w:i w:val="0"/>
                <w:iCs w:val="0"/>
                <w:u w:val="none"/>
              </w:rPr>
            </w:r>
          </w:p>
        </w:tc>
      </w:tr>
      <w:tr>
        <w:trPr>
          <w:trHeight w:val="309"/>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
                <w:position w:val="-10"/>
                <w:sz w:val="24"/>
                <w:szCs w:val="24"/>
                <w:u w:val="none"/>
              </w:rPr>
              <w:t xml:space="preserve">铅</w:t>
            </w:r>
            <w:r>
              <w:rPr>
                <w:rFonts w:hint="eastAsia" w:ascii="宋体" w:hAnsi="宋体" w:eastAsia="宋体" w:cs="宋体"/>
                <w:i w:val="0"/>
                <w:iCs w:val="0"/>
                <w:spacing w:val="2"/>
                <w:position w:val="-10"/>
                <w:sz w:val="24"/>
                <w:szCs w:val="24"/>
                <w:u w:val="none"/>
                <w:lang w:eastAsia="zh-CN"/>
              </w:rPr>
              <w:t xml:space="preserve">（</w:t>
            </w:r>
            <w:r>
              <w:rPr>
                <w:rFonts w:hint="eastAsia" w:ascii="宋体" w:hAnsi="宋体" w:eastAsia="宋体" w:cs="宋体"/>
                <w:i w:val="0"/>
                <w:iCs w:val="0"/>
                <w:spacing w:val="2"/>
                <w:position w:val="-10"/>
                <w:sz w:val="24"/>
                <w:szCs w:val="24"/>
                <w:u w:val="none"/>
                <w:lang w:val="en-US" w:eastAsia="zh-CN"/>
              </w:rPr>
              <w:t xml:space="preserve">Pb</w:t>
            </w:r>
            <w:r>
              <w:rPr>
                <w:rFonts w:hint="eastAsia" w:ascii="宋体" w:hAnsi="宋体" w:eastAsia="宋体" w:cs="宋体"/>
                <w:i w:val="0"/>
                <w:iCs w:val="0"/>
                <w:spacing w:val="2"/>
                <w:position w:val="-10"/>
                <w:sz w:val="24"/>
                <w:szCs w:val="24"/>
                <w:u w:val="none"/>
                <w:lang w:eastAsia="zh-CN"/>
              </w:rPr>
              <w:t xml:space="preserve">）</w:t>
            </w:r>
            <w:r>
              <w:rPr>
                <w:rFonts w:hint="eastAsia" w:ascii="宋体" w:hAnsi="宋体" w:eastAsia="宋体" w:cs="宋体"/>
                <w:i w:val="0"/>
                <w:iCs w:val="0"/>
                <w:spacing w:val="-3"/>
                <w:position w:val="-10"/>
                <w:sz w:val="24"/>
                <w:szCs w:val="24"/>
                <w:u w:val="none"/>
                <w:lang w:val="en-US" w:eastAsia="zh-CN"/>
              </w:rPr>
              <w:t xml:space="preserve">/（mg/kg）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≤25</w:t>
            </w:r>
            <w:r>
              <w:rPr>
                <w:i w:val="0"/>
                <w:iCs w:val="0"/>
                <w:u w:val="none"/>
              </w:rPr>
            </w:r>
            <w:r>
              <w:rPr>
                <w:i w:val="0"/>
                <w:iCs w:val="0"/>
                <w:u w:val="none"/>
              </w:rPr>
            </w:r>
          </w:p>
        </w:tc>
      </w:tr>
      <w:tr>
        <w:trPr>
          <w:trHeight w:val="311"/>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
                <w:position w:val="-10"/>
                <w:sz w:val="24"/>
                <w:szCs w:val="24"/>
                <w:u w:val="none"/>
              </w:rPr>
              <w:t xml:space="preserve">砷</w:t>
            </w:r>
            <w:r>
              <w:rPr>
                <w:rFonts w:hint="eastAsia" w:ascii="宋体" w:hAnsi="宋体" w:eastAsia="宋体" w:cs="宋体"/>
                <w:i w:val="0"/>
                <w:iCs w:val="0"/>
                <w:spacing w:val="1"/>
                <w:position w:val="-10"/>
                <w:sz w:val="24"/>
                <w:szCs w:val="24"/>
                <w:u w:val="none"/>
                <w:lang w:eastAsia="zh-CN"/>
              </w:rPr>
              <w:t xml:space="preserve">（</w:t>
            </w:r>
            <w:r>
              <w:rPr>
                <w:rFonts w:hint="eastAsia" w:ascii="宋体" w:hAnsi="宋体" w:eastAsia="宋体" w:cs="宋体"/>
                <w:i w:val="0"/>
                <w:iCs w:val="0"/>
                <w:spacing w:val="1"/>
                <w:position w:val="-10"/>
                <w:sz w:val="24"/>
                <w:szCs w:val="24"/>
                <w:u w:val="none"/>
                <w:lang w:val="en-US" w:eastAsia="zh-CN"/>
              </w:rPr>
              <w:t xml:space="preserve">As</w:t>
            </w:r>
            <w:r>
              <w:rPr>
                <w:rFonts w:hint="eastAsia" w:ascii="宋体" w:hAnsi="宋体" w:eastAsia="宋体" w:cs="宋体"/>
                <w:i w:val="0"/>
                <w:iCs w:val="0"/>
                <w:spacing w:val="1"/>
                <w:position w:val="-10"/>
                <w:sz w:val="24"/>
                <w:szCs w:val="24"/>
                <w:u w:val="none"/>
                <w:lang w:eastAsia="zh-CN"/>
              </w:rPr>
              <w:t xml:space="preserve">）</w:t>
            </w:r>
            <w:r>
              <w:rPr>
                <w:rFonts w:hint="eastAsia" w:ascii="宋体" w:hAnsi="宋体" w:eastAsia="宋体" w:cs="宋体"/>
                <w:i w:val="0"/>
                <w:iCs w:val="0"/>
                <w:spacing w:val="1"/>
                <w:position w:val="-10"/>
                <w:sz w:val="24"/>
                <w:szCs w:val="24"/>
                <w:u w:val="none"/>
                <w:lang w:val="en-US" w:eastAsia="zh-CN"/>
              </w:rPr>
              <w:t xml:space="preserve">/（mg/kg）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w:t>
            </w:r>
            <w:r>
              <w:rPr>
                <w:i w:val="0"/>
                <w:iCs w:val="0"/>
                <w:u w:val="none"/>
              </w:rPr>
            </w:r>
            <w:r>
              <w:rPr>
                <w:i w:val="0"/>
                <w:iCs w:val="0"/>
                <w:u w:val="none"/>
              </w:rPr>
            </w:r>
          </w:p>
        </w:tc>
      </w:tr>
      <w:tr>
        <w:trPr>
          <w:trHeight w:val="310"/>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3"/>
                <w:position w:val="-8"/>
                <w:sz w:val="24"/>
                <w:szCs w:val="24"/>
                <w:u w:val="none"/>
              </w:rPr>
              <w:t xml:space="preserve">固体水分</w:t>
            </w:r>
            <w:r>
              <w:rPr>
                <w:rFonts w:hint="eastAsia" w:ascii="宋体" w:hAnsi="宋体" w:eastAsia="宋体" w:cs="宋体"/>
                <w:i w:val="0"/>
                <w:iCs w:val="0"/>
                <w:spacing w:val="3"/>
                <w:position w:val="-8"/>
                <w:sz w:val="24"/>
                <w:szCs w:val="24"/>
                <w:u w:val="none"/>
                <w:lang w:val="en-US" w:eastAsia="zh-CN"/>
              </w:rPr>
              <w:t xml:space="preserve"> </w:t>
            </w:r>
            <w:r>
              <w:rPr>
                <w:rFonts w:hint="eastAsia" w:ascii="宋体" w:hAnsi="宋体" w:eastAsia="宋体" w:cs="宋体"/>
                <w:i w:val="0"/>
                <w:iCs w:val="0"/>
                <w:spacing w:val="3"/>
                <w:position w:val="-8"/>
                <w:sz w:val="24"/>
                <w:szCs w:val="24"/>
                <w:u w:val="none"/>
                <w:lang w:val="en-US" w:eastAsia="zh-CN"/>
              </w:rPr>
              <w:t xml:space="preserve"> w</w:t>
            </w:r>
            <w:r>
              <w:rPr>
                <w:rFonts w:hint="eastAsia" w:ascii="宋体" w:hAnsi="宋体" w:eastAsia="宋体" w:cs="宋体"/>
                <w:i w:val="0"/>
                <w:iCs w:val="0"/>
                <w:spacing w:val="3"/>
                <w:position w:val="-8"/>
                <w:sz w:val="24"/>
                <w:szCs w:val="24"/>
                <w:u w:val="none"/>
                <w:lang w:val="en-US" w:eastAsia="zh-CN"/>
              </w:rPr>
              <w:t xml:space="preserve">/%</w:t>
            </w:r>
            <w:r>
              <w:rPr>
                <w:rFonts w:hint="eastAsia" w:ascii="宋体" w:hAnsi="宋体" w:eastAsia="宋体" w:cs="宋体"/>
                <w:i w:val="0"/>
                <w:iCs w:val="0"/>
                <w:spacing w:val="1"/>
                <w:position w:val="-10"/>
                <w:sz w:val="24"/>
                <w:szCs w:val="24"/>
                <w:u w:val="none"/>
                <w:lang w:val="en-US" w:eastAsia="zh-CN"/>
              </w:rPr>
              <w:t xml:space="preserve">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w:t>
            </w:r>
            <w:r>
              <w:rPr>
                <w:i w:val="0"/>
                <w:iCs w:val="0"/>
                <w:u w:val="none"/>
              </w:rPr>
            </w:r>
            <w:r>
              <w:rPr>
                <w:i w:val="0"/>
                <w:iCs w:val="0"/>
                <w:u w:val="none"/>
              </w:rPr>
            </w:r>
          </w:p>
        </w:tc>
      </w:tr>
      <w:tr>
        <w:trPr>
          <w:trHeight w:val="310"/>
        </w:trPr>
        <w:tc>
          <w:tcPr>
            <w:gridSpan w:val="2"/>
            <w:tcBorders>
              <w:left w:val="single" w:color="000000" w:sz="6"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5"/>
                <w:position w:val="-9"/>
                <w:sz w:val="24"/>
                <w:szCs w:val="24"/>
                <w:u w:val="none"/>
              </w:rPr>
              <w:t xml:space="preserve">水不溶物</w:t>
            </w:r>
            <w:r>
              <w:rPr>
                <w:rFonts w:hint="eastAsia" w:ascii="宋体" w:hAnsi="宋体" w:eastAsia="宋体" w:cs="宋体"/>
                <w:i w:val="0"/>
                <w:iCs w:val="0"/>
                <w:spacing w:val="3"/>
                <w:position w:val="-8"/>
                <w:sz w:val="24"/>
                <w:szCs w:val="24"/>
                <w:u w:val="none"/>
                <w:lang w:val="en-US" w:eastAsia="zh-CN"/>
              </w:rPr>
              <w:t xml:space="preserve"> </w:t>
            </w:r>
            <w:r>
              <w:rPr>
                <w:rFonts w:hint="eastAsia" w:ascii="宋体" w:hAnsi="宋体" w:eastAsia="宋体" w:cs="宋体"/>
                <w:i w:val="0"/>
                <w:iCs w:val="0"/>
                <w:spacing w:val="3"/>
                <w:position w:val="-8"/>
                <w:sz w:val="24"/>
                <w:szCs w:val="24"/>
                <w:u w:val="none"/>
                <w:lang w:val="en-US" w:eastAsia="zh-CN"/>
              </w:rPr>
              <w:t xml:space="preserve"> w</w:t>
            </w:r>
            <w:r>
              <w:rPr>
                <w:rFonts w:hint="eastAsia" w:ascii="宋体" w:hAnsi="宋体" w:eastAsia="宋体" w:cs="宋体"/>
                <w:i w:val="0"/>
                <w:iCs w:val="0"/>
                <w:spacing w:val="3"/>
                <w:position w:val="-8"/>
                <w:sz w:val="24"/>
                <w:szCs w:val="24"/>
                <w:u w:val="none"/>
                <w:lang w:val="en-US" w:eastAsia="zh-CN"/>
              </w:rPr>
              <w:t xml:space="preserve">/%</w:t>
            </w:r>
            <w:r>
              <w:rPr>
                <w:rFonts w:hint="eastAsia" w:ascii="宋体" w:hAnsi="宋体" w:eastAsia="宋体" w:cs="宋体"/>
                <w:i w:val="0"/>
                <w:iCs w:val="0"/>
                <w:position w:val="-10"/>
                <w:sz w:val="24"/>
                <w:szCs w:val="24"/>
                <w:u w:val="none"/>
              </w:rPr>
              <w:t xml:space="preserve">            </w:t>
            </w:r>
            <w:r>
              <w:rPr>
                <w:rFonts w:hint="eastAsia" w:ascii="宋体" w:hAnsi="宋体" w:eastAsia="宋体" w:cs="宋体"/>
                <w:i w:val="0"/>
                <w:iCs w:val="0"/>
                <w:position w:val="-10"/>
                <w:sz w:val="24"/>
                <w:szCs w:val="24"/>
                <w:u w:val="none"/>
                <w:lang w:val="en-US" w:eastAsia="zh-CN"/>
              </w:rPr>
              <w:t xml:space="preserve">                    </w:t>
            </w:r>
            <w:r>
              <w:rPr>
                <w:i w:val="0"/>
                <w:iCs w:val="0"/>
                <w:u w:val="none"/>
              </w:rPr>
            </w:r>
            <w:r>
              <w:rPr>
                <w:i w:val="0"/>
                <w:iCs w:val="0"/>
                <w:u w:val="none"/>
              </w:rPr>
            </w:r>
          </w:p>
        </w:tc>
        <w:tc>
          <w:tcPr>
            <w:gridSpan w:val="2"/>
            <w:tcBorders>
              <w:right w:val="single" w:color="000000" w:sz="6"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w:t>
            </w:r>
            <w:r>
              <w:rPr>
                <w:i w:val="0"/>
                <w:iCs w:val="0"/>
                <w:u w:val="none"/>
              </w:rPr>
            </w:r>
            <w:r>
              <w:rPr>
                <w:i w:val="0"/>
                <w:iCs w:val="0"/>
                <w:u w:val="none"/>
              </w:rPr>
            </w:r>
          </w:p>
        </w:tc>
      </w:tr>
      <w:tr>
        <w:trPr>
          <w:trHeight w:val="720"/>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21"/>
                <w:sz w:val="24"/>
                <w:szCs w:val="24"/>
                <w:u w:val="none"/>
                <w:lang w:val="en-US" w:eastAsia="zh-CN"/>
              </w:rPr>
              <w:t xml:space="preserve">亚硝酸盐氮含量  </w:t>
            </w:r>
            <w:r>
              <w:rPr>
                <w:rFonts w:hint="eastAsia" w:ascii="宋体" w:hAnsi="宋体" w:eastAsia="宋体" w:cs="宋体"/>
                <w:i w:val="0"/>
                <w:iCs w:val="0"/>
                <w:spacing w:val="21"/>
                <w:sz w:val="24"/>
                <w:szCs w:val="24"/>
                <w:u w:val="none"/>
                <w:lang w:val="en-US" w:eastAsia="zh-CN"/>
              </w:rPr>
              <w:t xml:space="preserve">w</w:t>
            </w:r>
            <w:r>
              <w:rPr>
                <w:rFonts w:hint="eastAsia" w:ascii="宋体" w:hAnsi="宋体" w:eastAsia="宋体" w:cs="宋体"/>
                <w:i w:val="0"/>
                <w:iCs w:val="0"/>
                <w:spacing w:val="21"/>
                <w:sz w:val="24"/>
                <w:szCs w:val="24"/>
                <w:u w:val="none"/>
                <w:lang w:val="en-US" w:eastAsia="zh-CN"/>
              </w:rPr>
              <w:t xml:space="preserve">/%</w:t>
            </w:r>
            <w:r>
              <w:rPr>
                <w:rFonts w:hint="eastAsia" w:ascii="宋体" w:hAnsi="宋体" w:eastAsia="宋体" w:cs="宋体"/>
                <w:i w:val="0"/>
                <w:iCs w:val="0"/>
                <w:sz w:val="24"/>
                <w:szCs w:val="24"/>
                <w:u w:val="none"/>
                <w:lang w:val="en-US" w:eastAsia="zh-CN"/>
              </w:rPr>
              <w:t xml:space="preserve">                      </w:t>
            </w:r>
            <w:r>
              <w:rPr>
                <w:i w:val="0"/>
                <w:iCs w:val="0"/>
                <w:u w:val="none"/>
              </w:rPr>
            </w:r>
            <w:r>
              <w:rPr>
                <w:i w:val="0"/>
                <w:iCs w:val="0"/>
                <w:u w:val="none"/>
              </w:rPr>
            </w:r>
          </w:p>
        </w:tc>
        <w:tc>
          <w:tcPr>
            <w:gridSpan w:val="2"/>
            <w:tcBorders>
              <w:top w:val="single" w:color="000000" w:sz="2" w:space="0"/>
              <w:bottom w:val="single" w:color="000000" w:sz="2" w:space="0"/>
              <w:right w:val="single" w:color="000000" w:sz="2"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≤0.006</w:t>
            </w:r>
            <w:r>
              <w:rPr>
                <w:i w:val="0"/>
                <w:iCs w:val="0"/>
                <w:u w:val="none"/>
              </w:rPr>
            </w:r>
            <w:r>
              <w:rPr>
                <w:i w:val="0"/>
                <w:iCs w:val="0"/>
                <w:u w:val="none"/>
              </w:rPr>
            </w:r>
          </w:p>
        </w:tc>
      </w:tr>
      <w:tr>
        <w:trPr>
          <w:trHeight w:val="720"/>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8"/>
                <w:position w:val="-2"/>
                <w:sz w:val="24"/>
                <w:szCs w:val="24"/>
                <w:u w:val="none"/>
                <w:lang w:val="en-US" w:eastAsia="zh-CN"/>
              </w:rPr>
              <w:t xml:space="preserve">硝酸盐氮含量  </w:t>
            </w:r>
            <w:r>
              <w:rPr>
                <w:rFonts w:hint="eastAsia" w:ascii="宋体" w:hAnsi="宋体" w:eastAsia="宋体" w:cs="宋体"/>
                <w:i w:val="0"/>
                <w:iCs w:val="0"/>
                <w:spacing w:val="21"/>
                <w:sz w:val="24"/>
                <w:szCs w:val="24"/>
                <w:u w:val="none"/>
                <w:lang w:val="en-US" w:eastAsia="zh-CN"/>
              </w:rPr>
              <w:t xml:space="preserve">w</w:t>
            </w:r>
            <w:r>
              <w:rPr>
                <w:rFonts w:hint="eastAsia" w:ascii="宋体" w:hAnsi="宋体" w:eastAsia="宋体" w:cs="宋体"/>
                <w:i w:val="0"/>
                <w:iCs w:val="0"/>
                <w:spacing w:val="21"/>
                <w:sz w:val="24"/>
                <w:szCs w:val="24"/>
                <w:u w:val="none"/>
                <w:lang w:val="en-US" w:eastAsia="zh-CN"/>
              </w:rPr>
              <w:t xml:space="preserve">/%</w:t>
            </w:r>
            <w:r>
              <w:rPr>
                <w:rFonts w:hint="eastAsia" w:ascii="宋体" w:hAnsi="宋体" w:eastAsia="宋体" w:cs="宋体"/>
                <w:i w:val="0"/>
                <w:iCs w:val="0"/>
                <w:spacing w:val="8"/>
                <w:position w:val="-2"/>
                <w:sz w:val="24"/>
                <w:szCs w:val="24"/>
                <w:u w:val="none"/>
                <w:lang w:val="en-US" w:eastAsia="zh-CN"/>
              </w:rPr>
              <w:t xml:space="preserve">                         </w:t>
            </w:r>
            <w:r>
              <w:rPr>
                <w:i w:val="0"/>
                <w:iCs w:val="0"/>
                <w:u w:val="none"/>
              </w:rPr>
            </w:r>
            <w:r>
              <w:rPr>
                <w:i w:val="0"/>
                <w:iCs w:val="0"/>
                <w:u w:val="none"/>
              </w:rPr>
            </w:r>
          </w:p>
        </w:tc>
        <w:tc>
          <w:tcPr>
            <w:gridSpan w:val="2"/>
            <w:tcBorders>
              <w:top w:val="single" w:color="000000" w:sz="2" w:space="0"/>
              <w:bottom w:val="single" w:color="000000" w:sz="2" w:space="0"/>
              <w:right w:val="single" w:color="000000" w:sz="2"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≤0.05</w:t>
            </w:r>
            <w:r>
              <w:rPr>
                <w:i w:val="0"/>
                <w:iCs w:val="0"/>
                <w:u w:val="none"/>
              </w:rPr>
            </w:r>
            <w:r>
              <w:rPr>
                <w:i w:val="0"/>
                <w:iCs w:val="0"/>
                <w:u w:val="none"/>
              </w:rPr>
            </w:r>
          </w:p>
        </w:tc>
      </w:tr>
      <w:tr>
        <w:trPr>
          <w:trHeight w:val="720"/>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8"/>
                <w:position w:val="-2"/>
                <w:sz w:val="24"/>
                <w:szCs w:val="24"/>
                <w:u w:val="none"/>
                <w:lang w:val="en-US" w:eastAsia="zh-CN"/>
              </w:rPr>
              <w:t xml:space="preserve">乙二醇含量  </w:t>
            </w:r>
            <w:r>
              <w:rPr>
                <w:rFonts w:hint="eastAsia" w:ascii="宋体" w:hAnsi="宋体" w:eastAsia="宋体" w:cs="宋体"/>
                <w:i w:val="0"/>
                <w:iCs w:val="0"/>
                <w:spacing w:val="21"/>
                <w:sz w:val="24"/>
                <w:szCs w:val="24"/>
                <w:u w:val="none"/>
                <w:lang w:val="en-US" w:eastAsia="zh-CN"/>
              </w:rPr>
              <w:t xml:space="preserve">w</w:t>
            </w:r>
            <w:r>
              <w:rPr>
                <w:rFonts w:hint="eastAsia" w:ascii="宋体" w:hAnsi="宋体" w:eastAsia="宋体" w:cs="宋体"/>
                <w:i w:val="0"/>
                <w:iCs w:val="0"/>
                <w:spacing w:val="21"/>
                <w:sz w:val="24"/>
                <w:szCs w:val="24"/>
                <w:u w:val="none"/>
                <w:lang w:val="en-US" w:eastAsia="zh-CN"/>
              </w:rPr>
              <w:t xml:space="preserve">/%</w:t>
            </w:r>
            <w:r>
              <w:rPr>
                <w:rFonts w:hint="eastAsia" w:ascii="宋体" w:hAnsi="宋体" w:eastAsia="宋体" w:cs="宋体"/>
                <w:i w:val="0"/>
                <w:iCs w:val="0"/>
                <w:spacing w:val="8"/>
                <w:position w:val="-2"/>
                <w:sz w:val="24"/>
                <w:szCs w:val="24"/>
                <w:u w:val="none"/>
                <w:lang w:val="en-US" w:eastAsia="zh-CN"/>
              </w:rPr>
              <w:t xml:space="preserve">                          </w:t>
            </w:r>
            <w:r>
              <w:rPr>
                <w:i w:val="0"/>
                <w:iCs w:val="0"/>
                <w:u w:val="none"/>
              </w:rPr>
            </w:r>
            <w:r>
              <w:rPr>
                <w:i w:val="0"/>
                <w:iCs w:val="0"/>
                <w:u w:val="none"/>
              </w:rPr>
            </w:r>
          </w:p>
        </w:tc>
        <w:tc>
          <w:tcPr>
            <w:gridSpan w:val="2"/>
            <w:tcBorders>
              <w:top w:val="single" w:color="000000" w:sz="2" w:space="0"/>
              <w:bottom w:val="single" w:color="000000" w:sz="2" w:space="0"/>
              <w:right w:val="single" w:color="000000" w:sz="2"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≤0.5</w:t>
            </w:r>
            <w:r>
              <w:rPr>
                <w:i w:val="0"/>
                <w:iCs w:val="0"/>
                <w:u w:val="none"/>
              </w:rPr>
            </w:r>
            <w:r>
              <w:rPr>
                <w:i w:val="0"/>
                <w:iCs w:val="0"/>
                <w:u w:val="none"/>
              </w:rPr>
            </w:r>
          </w:p>
        </w:tc>
      </w:tr>
      <w:tr>
        <w:trPr>
          <w:trHeight w:val="720"/>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8"/>
                <w:position w:val="-2"/>
                <w:sz w:val="24"/>
                <w:szCs w:val="24"/>
                <w:u w:val="none"/>
                <w:lang w:val="en-US" w:eastAsia="zh-CN"/>
              </w:rPr>
              <w:t xml:space="preserve">乙醇含量  </w:t>
            </w:r>
            <w:r>
              <w:rPr>
                <w:rFonts w:hint="eastAsia" w:ascii="宋体" w:hAnsi="宋体" w:eastAsia="宋体" w:cs="宋体"/>
                <w:i w:val="0"/>
                <w:iCs w:val="0"/>
                <w:spacing w:val="21"/>
                <w:sz w:val="24"/>
                <w:szCs w:val="24"/>
                <w:u w:val="none"/>
                <w:lang w:val="en-US" w:eastAsia="zh-CN"/>
              </w:rPr>
              <w:t xml:space="preserve">w</w:t>
            </w:r>
            <w:r>
              <w:rPr>
                <w:rFonts w:hint="eastAsia" w:ascii="宋体" w:hAnsi="宋体" w:eastAsia="宋体" w:cs="宋体"/>
                <w:i w:val="0"/>
                <w:iCs w:val="0"/>
                <w:spacing w:val="21"/>
                <w:sz w:val="24"/>
                <w:szCs w:val="24"/>
                <w:u w:val="none"/>
                <w:lang w:val="en-US" w:eastAsia="zh-CN"/>
              </w:rPr>
              <w:t xml:space="preserve">/%</w:t>
            </w:r>
            <w:r>
              <w:rPr>
                <w:rFonts w:hint="eastAsia" w:ascii="宋体" w:hAnsi="宋体" w:eastAsia="宋体" w:cs="宋体"/>
                <w:i w:val="0"/>
                <w:iCs w:val="0"/>
                <w:spacing w:val="8"/>
                <w:position w:val="-2"/>
                <w:sz w:val="24"/>
                <w:szCs w:val="24"/>
                <w:u w:val="none"/>
                <w:lang w:val="en-US" w:eastAsia="zh-CN"/>
              </w:rPr>
              <w:t xml:space="preserve">                            </w:t>
            </w:r>
            <w:r>
              <w:rPr>
                <w:i w:val="0"/>
                <w:iCs w:val="0"/>
                <w:u w:val="none"/>
              </w:rPr>
            </w:r>
            <w:r>
              <w:rPr>
                <w:i w:val="0"/>
                <w:iCs w:val="0"/>
                <w:u w:val="none"/>
              </w:rPr>
            </w:r>
          </w:p>
        </w:tc>
        <w:tc>
          <w:tcPr>
            <w:gridSpan w:val="2"/>
            <w:tcBorders>
              <w:top w:val="single" w:color="000000" w:sz="2" w:space="0"/>
              <w:bottom w:val="single" w:color="000000" w:sz="2" w:space="0"/>
              <w:right w:val="single" w:color="000000" w:sz="2"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≤0.5</w:t>
            </w:r>
            <w:r>
              <w:rPr>
                <w:i w:val="0"/>
                <w:iCs w:val="0"/>
                <w:u w:val="none"/>
              </w:rPr>
            </w:r>
            <w:r>
              <w:rPr>
                <w:i w:val="0"/>
                <w:iCs w:val="0"/>
                <w:u w:val="none"/>
              </w:rPr>
            </w:r>
          </w:p>
        </w:tc>
      </w:tr>
      <w:tr>
        <w:trPr>
          <w:trHeight w:val="720"/>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8"/>
                <w:position w:val="-2"/>
                <w:sz w:val="24"/>
                <w:szCs w:val="24"/>
                <w:u w:val="none"/>
                <w:lang w:val="en-US" w:eastAsia="zh-CN"/>
              </w:rPr>
              <w:t xml:space="preserve">灼烧残渣  </w:t>
            </w:r>
            <w:r>
              <w:rPr>
                <w:rFonts w:hint="eastAsia" w:ascii="宋体" w:hAnsi="宋体" w:eastAsia="宋体" w:cs="宋体"/>
                <w:i w:val="0"/>
                <w:iCs w:val="0"/>
                <w:spacing w:val="21"/>
                <w:sz w:val="24"/>
                <w:szCs w:val="24"/>
                <w:u w:val="none"/>
                <w:lang w:val="en-US" w:eastAsia="zh-CN"/>
              </w:rPr>
              <w:t xml:space="preserve">w</w:t>
            </w:r>
            <w:r>
              <w:rPr>
                <w:rFonts w:hint="eastAsia" w:ascii="宋体" w:hAnsi="宋体" w:eastAsia="宋体" w:cs="宋体"/>
                <w:i w:val="0"/>
                <w:iCs w:val="0"/>
                <w:spacing w:val="21"/>
                <w:sz w:val="24"/>
                <w:szCs w:val="24"/>
                <w:u w:val="none"/>
                <w:lang w:val="en-US" w:eastAsia="zh-CN"/>
              </w:rPr>
              <w:t xml:space="preserve">/%</w:t>
            </w:r>
            <w:r>
              <w:rPr>
                <w:rFonts w:hint="eastAsia" w:ascii="宋体" w:hAnsi="宋体" w:eastAsia="宋体" w:cs="宋体"/>
                <w:i w:val="0"/>
                <w:iCs w:val="0"/>
                <w:spacing w:val="8"/>
                <w:position w:val="-2"/>
                <w:sz w:val="24"/>
                <w:szCs w:val="24"/>
                <w:u w:val="none"/>
                <w:lang w:val="en-US" w:eastAsia="zh-CN"/>
              </w:rPr>
              <w:t xml:space="preserve">                            </w:t>
            </w:r>
            <w:r>
              <w:rPr>
                <w:i w:val="0"/>
                <w:iCs w:val="0"/>
                <w:u w:val="none"/>
              </w:rPr>
            </w:r>
            <w:r>
              <w:rPr>
                <w:i w:val="0"/>
                <w:iCs w:val="0"/>
                <w:u w:val="none"/>
              </w:rPr>
            </w:r>
          </w:p>
        </w:tc>
        <w:tc>
          <w:tcPr>
            <w:gridSpan w:val="2"/>
            <w:tcBorders>
              <w:top w:val="single" w:color="000000" w:sz="2" w:space="0"/>
              <w:bottom w:val="single" w:color="000000" w:sz="2" w:space="0"/>
              <w:right w:val="single" w:color="000000" w:sz="2" w:space="0"/>
            </w:tcBorders>
            <w:tcW w:w="303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≤20</w:t>
            </w:r>
            <w:r>
              <w:rPr>
                <w:i w:val="0"/>
                <w:iCs w:val="0"/>
                <w:u w:val="none"/>
              </w:rPr>
            </w:r>
            <w:r>
              <w:rPr>
                <w:i w:val="0"/>
                <w:iCs w:val="0"/>
                <w:u w:val="none"/>
              </w:rPr>
            </w:r>
          </w:p>
        </w:tc>
      </w:tr>
      <w:tr>
        <w:trPr>
          <w:trHeight w:val="308"/>
        </w:trPr>
        <w:tc>
          <w:tcPr>
            <w:gridSpan w:val="4"/>
            <w:tcBorders>
              <w:top w:val="single" w:color="000000" w:sz="2" w:space="0"/>
              <w:left w:val="single" w:color="000000" w:sz="6" w:space="0"/>
              <w:bottom w:val="single" w:color="000000" w:sz="6" w:space="0"/>
              <w:right w:val="single" w:color="000000" w:sz="6" w:space="0"/>
            </w:tcBorders>
            <w:tcW w:w="9128" w:type="dxa"/>
            <w:vAlign w:val="center"/>
            <w:textDirection w:val="lrTb"/>
            <w:noWrap w:val="false"/>
          </w:tcPr>
          <w:p>
            <w:pPr>
              <w:pStyle w:val="1082"/>
              <w:ind w:left="0" w:right="0"/>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7"/>
                <w:sz w:val="24"/>
                <w:szCs w:val="24"/>
                <w:u w:val="none"/>
              </w:rPr>
              <w:t xml:space="preserve">注：汞、镉、铬、铅、砷</w:t>
            </w:r>
            <w:r>
              <w:rPr>
                <w:rFonts w:hint="eastAsia" w:ascii="宋体" w:hAnsi="宋体" w:eastAsia="宋体" w:cs="宋体"/>
                <w:i w:val="0"/>
                <w:iCs w:val="0"/>
                <w:spacing w:val="7"/>
                <w:sz w:val="24"/>
                <w:szCs w:val="24"/>
                <w:u w:val="none"/>
                <w:lang w:val="en-US" w:eastAsia="zh-CN"/>
              </w:rPr>
              <w:t xml:space="preserve">等</w:t>
            </w:r>
            <w:r>
              <w:rPr>
                <w:rFonts w:hint="eastAsia" w:ascii="宋体" w:hAnsi="宋体" w:eastAsia="宋体" w:cs="宋体"/>
                <w:i w:val="0"/>
                <w:iCs w:val="0"/>
                <w:spacing w:val="7"/>
                <w:sz w:val="24"/>
                <w:szCs w:val="24"/>
                <w:u w:val="none"/>
              </w:rPr>
              <w:t xml:space="preserve">指标计算时以固体融雪剂干基质量或液体融雪剂原液（未经稀释）质量计算含量。</w:t>
            </w:r>
            <w:r>
              <w:rPr>
                <w:i w:val="0"/>
                <w:iCs w:val="0"/>
                <w:u w:val="none"/>
              </w:rPr>
            </w:r>
            <w:r>
              <w:rPr>
                <w:i w:val="0"/>
                <w:iCs w:val="0"/>
                <w:u w:val="none"/>
              </w:rPr>
            </w:r>
          </w:p>
        </w:tc>
      </w:tr>
    </w:tbl>
    <w:p>
      <w:pPr>
        <w:spacing w:line="0" w:lineRule="atLeas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r>
      <w:r/>
    </w:p>
    <w:p>
      <w:pPr>
        <w:spacing w:line="0" w:lineRule="atLeast"/>
        <w:rPr>
          <w:rFonts w:hint="default" w:ascii="宋体" w:hAnsi="宋体"/>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3、</w:t>
      </w:r>
      <w:r>
        <w:rPr>
          <w:rFonts w:hint="eastAsia" w:ascii="宋体" w:hAnsi="宋体" w:eastAsia="宋体" w:cs="Times New Roman"/>
          <w:color w:val="auto"/>
          <w:sz w:val="24"/>
          <w:szCs w:val="24"/>
          <w:highlight w:val="none"/>
          <w:u w:val="none"/>
          <w:lang w:val="en-US" w:eastAsia="zh-CN"/>
        </w:rPr>
        <w:t xml:space="preserve">参数技术性能▲</w:t>
      </w:r>
      <w:r>
        <w:rPr>
          <w:rFonts w:hint="eastAsia" w:ascii="宋体" w:hAnsi="宋体"/>
          <w:color w:val="auto"/>
          <w:sz w:val="24"/>
          <w:szCs w:val="24"/>
          <w:highlight w:val="none"/>
          <w:u w:val="none"/>
          <w:lang w:val="en-US" w:eastAsia="zh-CN"/>
        </w:rPr>
        <w:t xml:space="preserve">部分（3个）</w:t>
      </w:r>
      <w:r>
        <w:rPr>
          <w:rFonts w:hint="eastAsia" w:ascii="宋体" w:hAnsi="宋体"/>
          <w:color w:val="000000"/>
          <w:sz w:val="24"/>
          <w:szCs w:val="24"/>
          <w:highlight w:val="none"/>
          <w:lang w:val="en-US" w:eastAsia="zh-CN"/>
        </w:rPr>
        <w:t xml:space="preserve">：</w:t>
      </w:r>
      <w:r/>
    </w:p>
    <w:tbl>
      <w:tblPr>
        <w:tblStyle w:val="1083"/>
        <w:tblpPr w:horzAnchor="page" w:tblpX="1309" w:vertAnchor="text" w:tblpY="200" w:leftFromText="180" w:topFromText="0" w:rightFromText="180" w:bottomFromText="0"/>
        <w:tblW w:w="906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43"/>
        <w:gridCol w:w="1949"/>
        <w:gridCol w:w="1670"/>
      </w:tblGrid>
      <w:tr>
        <w:trPr>
          <w:trHeight w:val="638"/>
        </w:trPr>
        <w:tc>
          <w:tcPr>
            <w:tcBorders>
              <w:left w:val="single" w:color="000000" w:sz="2" w:space="0"/>
              <w:bottom w:val="single" w:color="000000" w:sz="2" w:space="0"/>
            </w:tcBorders>
            <w:tcW w:w="5443" w:type="dxa"/>
            <w:vAlign w:val="center"/>
            <w:textDirection w:val="lrTb"/>
            <w:noWrap w:val="false"/>
          </w:tcPr>
          <w:p>
            <w:pPr>
              <w:pStyle w:val="1082"/>
              <w:ind w:left="0" w:right="0"/>
              <w:jc w:val="center"/>
              <w:keepLines w:val="0"/>
              <w:keepNext w:val="0"/>
              <w:pageBreakBefore w:val="0"/>
              <w:spacing w:line="360" w:lineRule="auto"/>
              <w:widowControl w:val="off"/>
              <w:rPr>
                <w:rFonts w:hint="eastAsia" w:ascii="宋体" w:hAnsi="宋体" w:eastAsia="宋体" w:cs="宋体"/>
                <w:spacing w:val="8"/>
                <w:position w:val="-2"/>
                <w:sz w:val="24"/>
                <w:szCs w:val="24"/>
              </w:rPr>
            </w:pPr>
            <w:r>
              <w:rPr>
                <w:rFonts w:hint="default" w:ascii="Times New Roman" w:hAnsi="Times New Roman" w:eastAsia="方正仿宋_GBK" w:cs="Times New Roman"/>
                <w:b/>
                <w:bCs/>
                <w:sz w:val="28"/>
                <w:szCs w:val="28"/>
              </w:rPr>
              <w:t xml:space="preserve">项</w:t>
            </w:r>
            <w:r>
              <w:rPr>
                <w:rFonts w:hint="default" w:ascii="Times New Roman" w:hAnsi="Times New Roman" w:eastAsia="方正仿宋_GBK" w:cs="Times New Roman"/>
                <w:b/>
                <w:bCs/>
                <w:spacing w:val="4"/>
                <w:sz w:val="28"/>
                <w:szCs w:val="28"/>
              </w:rPr>
              <w:t xml:space="preserve">        </w:t>
            </w:r>
            <w:r>
              <w:rPr>
                <w:rFonts w:hint="default" w:ascii="Times New Roman" w:hAnsi="Times New Roman" w:eastAsia="方正仿宋_GBK" w:cs="Times New Roman"/>
                <w:b/>
                <w:bCs/>
                <w:sz w:val="28"/>
                <w:szCs w:val="28"/>
              </w:rPr>
              <w:t xml:space="preserve">目</w:t>
            </w:r>
            <w:r/>
          </w:p>
        </w:tc>
        <w:tc>
          <w:tcPr>
            <w:tcBorders>
              <w:bottom w:val="single" w:color="000000" w:sz="2" w:space="0"/>
              <w:right w:val="single" w:color="000000" w:sz="2" w:space="0"/>
            </w:tcBorders>
            <w:tcW w:w="1949" w:type="dxa"/>
            <w:vAlign w:val="center"/>
            <w:textDirection w:val="lrTb"/>
            <w:noWrap w:val="false"/>
          </w:tcPr>
          <w:p>
            <w:pPr>
              <w:pStyle w:val="1082"/>
              <w:ind w:left="0" w:right="0"/>
              <w:jc w:val="center"/>
              <w:keepLines w:val="0"/>
              <w:keepNext w:val="0"/>
              <w:pageBreakBefore w:val="0"/>
              <w:spacing w:line="360" w:lineRule="auto"/>
              <w:widowControl w:val="off"/>
              <w:rPr>
                <w:rFonts w:hint="eastAsia" w:ascii="宋体" w:hAnsi="宋体" w:eastAsia="宋体" w:cs="宋体"/>
                <w:spacing w:val="2"/>
                <w:position w:val="-10"/>
                <w:sz w:val="24"/>
                <w:szCs w:val="24"/>
                <w:lang w:val="en-US" w:eastAsia="zh-CN"/>
              </w:rPr>
            </w:pPr>
            <w:r>
              <w:rPr>
                <w:rFonts w:hint="default" w:ascii="Times New Roman" w:hAnsi="Times New Roman" w:eastAsia="方正仿宋_GBK" w:cs="Times New Roman"/>
                <w:b/>
                <w:bCs/>
                <w:spacing w:val="2"/>
                <w:sz w:val="28"/>
                <w:szCs w:val="28"/>
              </w:rPr>
              <w:t xml:space="preserve">固体</w:t>
            </w:r>
            <w:r/>
          </w:p>
        </w:tc>
        <w:tc>
          <w:tcPr>
            <w:tcBorders>
              <w:bottom w:val="single" w:color="000000" w:sz="2" w:space="0"/>
              <w:right w:val="single" w:color="000000" w:sz="2" w:space="0"/>
            </w:tcBorders>
            <w:tcW w:w="1670" w:type="dxa"/>
            <w:vAlign w:val="center"/>
            <w:textDirection w:val="lrTb"/>
            <w:noWrap w:val="false"/>
          </w:tcPr>
          <w:p>
            <w:pPr>
              <w:pStyle w:val="1082"/>
              <w:ind w:left="0" w:right="0"/>
              <w:jc w:val="center"/>
              <w:keepLines w:val="0"/>
              <w:keepNext w:val="0"/>
              <w:pageBreakBefore w:val="0"/>
              <w:spacing w:line="360" w:lineRule="auto"/>
              <w:widowControl w:val="off"/>
              <w:rPr>
                <w:rFonts w:hint="eastAsia" w:ascii="宋体" w:hAnsi="宋体" w:eastAsia="宋体" w:cs="宋体"/>
                <w:spacing w:val="2"/>
                <w:position w:val="-10"/>
                <w:sz w:val="24"/>
                <w:szCs w:val="24"/>
                <w:lang w:val="en-US" w:eastAsia="zh-CN"/>
              </w:rPr>
            </w:pPr>
            <w:r>
              <w:rPr>
                <w:rFonts w:hint="default" w:ascii="Times New Roman" w:hAnsi="Times New Roman" w:eastAsia="方正仿宋_GBK" w:cs="Times New Roman"/>
                <w:b/>
                <w:bCs/>
                <w:spacing w:val="10"/>
                <w:sz w:val="28"/>
                <w:szCs w:val="28"/>
              </w:rPr>
              <w:t xml:space="preserve">液体</w:t>
            </w:r>
            <w:r/>
          </w:p>
        </w:tc>
      </w:tr>
      <w:tr>
        <w:trPr>
          <w:trHeight w:val="720"/>
        </w:trPr>
        <w:tc>
          <w:tcPr>
            <w:tcBorders>
              <w:left w:val="single" w:color="000000" w:sz="2" w:space="0"/>
              <w:bottom w:val="single" w:color="000000" w:sz="2" w:space="0"/>
            </w:tcBorders>
            <w:tcW w:w="5443"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8"/>
                <w:position w:val="-2"/>
                <w:sz w:val="24"/>
                <w:szCs w:val="24"/>
              </w:rPr>
              <w:t xml:space="preserve">氯化物</w:t>
            </w:r>
            <w:r>
              <w:rPr>
                <w:rFonts w:hint="eastAsia" w:ascii="宋体" w:hAnsi="宋体" w:eastAsia="宋体" w:cs="宋体"/>
                <w:spacing w:val="8"/>
                <w:position w:val="-2"/>
                <w:sz w:val="24"/>
                <w:szCs w:val="24"/>
                <w:lang w:val="en-US" w:eastAsia="zh-CN"/>
              </w:rPr>
              <w:t xml:space="preserve">含量</w:t>
            </w:r>
            <w:r>
              <w:rPr>
                <w:rFonts w:hint="eastAsia" w:ascii="宋体" w:hAnsi="宋体" w:eastAsia="宋体" w:cs="宋体"/>
                <w:spacing w:val="8"/>
                <w:position w:val="-2"/>
                <w:sz w:val="24"/>
                <w:szCs w:val="24"/>
              </w:rPr>
              <w:t xml:space="preserve">(</w:t>
            </w:r>
            <w:r>
              <w:rPr>
                <w:rFonts w:hint="eastAsia" w:ascii="宋体" w:hAnsi="宋体" w:eastAsia="宋体" w:cs="宋体"/>
                <w:position w:val="-2"/>
                <w:sz w:val="24"/>
                <w:szCs w:val="24"/>
              </w:rPr>
              <w:t xml:space="preserve">Cl</w:t>
            </w:r>
            <w:r>
              <w:rPr>
                <w:rFonts w:hint="eastAsia" w:ascii="宋体" w:hAnsi="宋体" w:eastAsia="宋体" w:cs="宋体"/>
                <w:spacing w:val="8"/>
                <w:sz w:val="24"/>
                <w:szCs w:val="24"/>
              </w:rPr>
              <w:t xml:space="preserve">- )</w:t>
            </w:r>
            <w:r>
              <w:rPr>
                <w:rFonts w:hint="eastAsia" w:ascii="宋体" w:hAnsi="宋体" w:eastAsia="宋体" w:cs="宋体"/>
                <w:spacing w:val="8"/>
                <w:sz w:val="24"/>
                <w:szCs w:val="24"/>
                <w:lang w:val="en-US" w:eastAsia="zh-CN"/>
              </w:rPr>
              <w:t xml:space="preserve">  </w:t>
            </w:r>
            <w:r>
              <w:rPr>
                <w:rFonts w:hint="eastAsia" w:ascii="宋体" w:hAnsi="宋体" w:eastAsia="宋体" w:cs="宋体"/>
                <w:i/>
                <w:iCs/>
                <w:spacing w:val="8"/>
                <w:sz w:val="24"/>
                <w:szCs w:val="24"/>
                <w:lang w:val="en-US" w:eastAsia="zh-CN"/>
              </w:rPr>
              <w:t xml:space="preserve">w</w:t>
            </w:r>
            <w:r>
              <w:rPr>
                <w:rFonts w:hint="eastAsia" w:ascii="宋体" w:hAnsi="宋体" w:eastAsia="宋体" w:cs="宋体"/>
                <w:spacing w:val="8"/>
                <w:sz w:val="24"/>
                <w:szCs w:val="24"/>
                <w:lang w:val="en-US" w:eastAsia="zh-CN"/>
              </w:rPr>
              <w:t xml:space="preserve">/%</w:t>
            </w:r>
            <w:r>
              <w:rPr>
                <w:rFonts w:hint="eastAsia" w:ascii="宋体" w:hAnsi="宋体" w:eastAsia="宋体" w:cs="宋体"/>
                <w:position w:val="-10"/>
                <w:sz w:val="24"/>
                <w:szCs w:val="24"/>
                <w:lang w:val="en-US" w:eastAsia="zh-CN"/>
              </w:rPr>
              <w:t xml:space="preserve">                         </w:t>
            </w:r>
            <w:r/>
          </w:p>
        </w:tc>
        <w:tc>
          <w:tcPr>
            <w:tcBorders>
              <w:bottom w:val="single" w:color="000000" w:sz="2" w:space="0"/>
              <w:right w:val="single" w:color="000000" w:sz="2" w:space="0"/>
            </w:tcBorders>
            <w:tcW w:w="1949"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spacing w:val="2"/>
                <w:position w:val="-10"/>
                <w:sz w:val="24"/>
                <w:szCs w:val="24"/>
                <w:lang w:val="en-US" w:eastAsia="zh-CN"/>
              </w:rPr>
            </w:pPr>
            <w:r>
              <w:rPr>
                <w:rFonts w:hint="eastAsia" w:ascii="宋体" w:hAnsi="宋体" w:eastAsia="宋体" w:cs="宋体"/>
                <w:spacing w:val="2"/>
                <w:position w:val="-10"/>
                <w:sz w:val="24"/>
                <w:szCs w:val="24"/>
                <w:lang w:val="en-US" w:eastAsia="zh-CN"/>
              </w:rPr>
              <w:t xml:space="preserve">≤45（</w:t>
            </w:r>
            <w:r>
              <w:rPr>
                <w:rFonts w:hint="eastAsia" w:asciiTheme="minorEastAsia" w:hAnsiTheme="minorEastAsia" w:eastAsiaTheme="minorEastAsia" w:cstheme="minorEastAsia"/>
                <w:color w:val="000000"/>
                <w:sz w:val="22"/>
                <w:szCs w:val="22"/>
              </w:rPr>
              <w:t xml:space="preserve">▲</w:t>
            </w:r>
            <w:r>
              <w:rPr>
                <w:rFonts w:hint="eastAsia" w:ascii="宋体" w:hAnsi="宋体" w:eastAsia="宋体" w:cs="宋体"/>
                <w:spacing w:val="2"/>
                <w:position w:val="-10"/>
                <w:sz w:val="24"/>
                <w:szCs w:val="24"/>
                <w:lang w:val="en-US" w:eastAsia="zh-CN"/>
              </w:rPr>
              <w:t xml:space="preserve">）</w:t>
            </w:r>
            <w:r/>
          </w:p>
        </w:tc>
        <w:tc>
          <w:tcPr>
            <w:tcBorders>
              <w:bottom w:val="single" w:color="000000" w:sz="2" w:space="0"/>
              <w:right w:val="single" w:color="000000" w:sz="2" w:space="0"/>
            </w:tcBorders>
            <w:tcW w:w="167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spacing w:val="2"/>
                <w:position w:val="-10"/>
                <w:sz w:val="24"/>
                <w:szCs w:val="24"/>
                <w:lang w:val="en-US" w:eastAsia="zh-CN"/>
              </w:rPr>
            </w:pPr>
            <w:r>
              <w:rPr>
                <w:rFonts w:hint="eastAsia" w:ascii="宋体" w:hAnsi="宋体" w:eastAsia="宋体" w:cs="宋体"/>
                <w:spacing w:val="2"/>
                <w:position w:val="-10"/>
                <w:sz w:val="24"/>
                <w:szCs w:val="24"/>
                <w:lang w:val="en-US" w:eastAsia="zh-CN"/>
              </w:rPr>
              <w:t xml:space="preserve">≤1.0（</w:t>
            </w:r>
            <w:r>
              <w:rPr>
                <w:rFonts w:hint="eastAsia" w:asciiTheme="minorEastAsia" w:hAnsiTheme="minorEastAsia" w:eastAsiaTheme="minorEastAsia" w:cstheme="minorEastAsia"/>
                <w:color w:val="000000"/>
                <w:sz w:val="22"/>
                <w:szCs w:val="22"/>
              </w:rPr>
              <w:t xml:space="preserve">▲</w:t>
            </w:r>
            <w:r>
              <w:rPr>
                <w:rFonts w:hint="eastAsia" w:ascii="宋体" w:hAnsi="宋体" w:eastAsia="宋体" w:cs="宋体"/>
                <w:spacing w:val="2"/>
                <w:position w:val="-10"/>
                <w:sz w:val="24"/>
                <w:szCs w:val="24"/>
                <w:lang w:val="en-US" w:eastAsia="zh-CN"/>
              </w:rPr>
              <w:t xml:space="preserve">）</w:t>
            </w:r>
            <w:r/>
          </w:p>
        </w:tc>
      </w:tr>
      <w:tr>
        <w:trPr>
          <w:trHeight w:val="720"/>
        </w:trPr>
        <w:tc>
          <w:tcPr>
            <w:tcBorders>
              <w:left w:val="single" w:color="000000" w:sz="2" w:space="0"/>
              <w:bottom w:val="single" w:color="000000" w:sz="2" w:space="0"/>
            </w:tcBorders>
            <w:tcW w:w="5443" w:type="dxa"/>
            <w:vAlign w:val="center"/>
            <w:textDirection w:val="lrTb"/>
            <w:noWrap w:val="false"/>
          </w:tcPr>
          <w:p>
            <w:pPr>
              <w:pStyle w:val="1082"/>
              <w:ind w:left="0" w:right="0"/>
              <w:jc w:val="left"/>
              <w:keepLines w:val="0"/>
              <w:keepNext w:val="0"/>
              <w:pageBreakBefore w:val="0"/>
              <w:spacing w:line="240" w:lineRule="auto"/>
              <w:widowControl w:val="off"/>
              <w:rPr>
                <w:rFonts w:hint="eastAsia" w:ascii="宋体" w:hAnsi="宋体" w:eastAsia="宋体" w:cs="宋体"/>
                <w:spacing w:val="8"/>
                <w:position w:val="-2"/>
                <w:sz w:val="24"/>
                <w:szCs w:val="24"/>
                <w:lang w:val="en-US" w:eastAsia="zh-CN"/>
              </w:rPr>
            </w:pPr>
            <w:r>
              <w:rPr>
                <w:rFonts w:hint="eastAsia" w:ascii="宋体" w:hAnsi="宋体" w:eastAsia="宋体" w:cs="宋体"/>
                <w:spacing w:val="8"/>
                <w:position w:val="-2"/>
                <w:sz w:val="24"/>
                <w:szCs w:val="24"/>
                <w:lang w:val="en-US" w:eastAsia="zh-CN"/>
              </w:rPr>
              <w:t xml:space="preserve">钠离子  </w:t>
            </w:r>
            <w:r>
              <w:rPr>
                <w:rFonts w:hint="eastAsia" w:ascii="宋体" w:hAnsi="宋体" w:eastAsia="宋体" w:cs="宋体"/>
                <w:i/>
                <w:iCs/>
                <w:spacing w:val="8"/>
                <w:position w:val="-2"/>
                <w:sz w:val="24"/>
                <w:szCs w:val="24"/>
                <w:lang w:val="en-US" w:eastAsia="zh-CN"/>
              </w:rPr>
              <w:t xml:space="preserve">w</w:t>
            </w:r>
            <w:r>
              <w:rPr>
                <w:rFonts w:hint="eastAsia" w:ascii="宋体" w:hAnsi="宋体" w:eastAsia="宋体" w:cs="宋体"/>
                <w:spacing w:val="8"/>
                <w:position w:val="-2"/>
                <w:sz w:val="24"/>
                <w:szCs w:val="24"/>
                <w:lang w:val="en-US" w:eastAsia="zh-CN"/>
              </w:rPr>
              <w:t xml:space="preserve">/%</w:t>
            </w:r>
            <w:r/>
          </w:p>
        </w:tc>
        <w:tc>
          <w:tcPr>
            <w:tcBorders>
              <w:bottom w:val="single" w:color="000000" w:sz="2" w:space="0"/>
              <w:right w:val="single" w:color="000000" w:sz="2" w:space="0"/>
            </w:tcBorders>
            <w:tcW w:w="1949"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spacing w:val="2"/>
                <w:position w:val="-10"/>
                <w:sz w:val="24"/>
                <w:szCs w:val="24"/>
                <w:lang w:val="en-US" w:eastAsia="zh-CN"/>
              </w:rPr>
            </w:pPr>
            <w:r>
              <w:rPr>
                <w:rFonts w:hint="eastAsia" w:ascii="宋体" w:hAnsi="宋体" w:eastAsia="宋体" w:cs="宋体"/>
                <w:spacing w:val="2"/>
                <w:position w:val="-10"/>
                <w:sz w:val="24"/>
                <w:szCs w:val="24"/>
                <w:lang w:val="en-US" w:eastAsia="zh-CN"/>
              </w:rPr>
              <w:t xml:space="preserve">≤30（</w:t>
            </w:r>
            <w:r>
              <w:rPr>
                <w:rFonts w:hint="eastAsia" w:asciiTheme="minorEastAsia" w:hAnsiTheme="minorEastAsia" w:eastAsiaTheme="minorEastAsia" w:cstheme="minorEastAsia"/>
                <w:color w:val="000000"/>
                <w:sz w:val="22"/>
                <w:szCs w:val="22"/>
              </w:rPr>
              <w:t xml:space="preserve">▲</w:t>
            </w:r>
            <w:r>
              <w:rPr>
                <w:rFonts w:hint="eastAsia" w:ascii="宋体" w:hAnsi="宋体" w:eastAsia="宋体" w:cs="宋体"/>
                <w:spacing w:val="2"/>
                <w:position w:val="-10"/>
                <w:sz w:val="24"/>
                <w:szCs w:val="24"/>
                <w:lang w:val="en-US" w:eastAsia="zh-CN"/>
              </w:rPr>
              <w:t xml:space="preserve">）</w:t>
            </w:r>
            <w:r/>
          </w:p>
        </w:tc>
        <w:tc>
          <w:tcPr>
            <w:tcBorders>
              <w:bottom w:val="single" w:color="000000" w:sz="2" w:space="0"/>
              <w:right w:val="single" w:color="000000" w:sz="2" w:space="0"/>
            </w:tcBorders>
            <w:tcW w:w="1670" w:type="dxa"/>
            <w:vAlign w:val="center"/>
            <w:textDirection w:val="lrTb"/>
            <w:noWrap w:val="false"/>
          </w:tcPr>
          <w:p>
            <w:pPr>
              <w:pStyle w:val="1082"/>
              <w:ind w:left="0" w:right="0"/>
              <w:jc w:val="center"/>
              <w:keepLines w:val="0"/>
              <w:keepNext w:val="0"/>
              <w:pageBreakBefore w:val="0"/>
              <w:spacing w:line="240" w:lineRule="auto"/>
              <w:widowControl w:val="off"/>
              <w:rPr>
                <w:rFonts w:hint="eastAsia" w:ascii="宋体" w:hAnsi="宋体" w:eastAsia="宋体" w:cs="宋体"/>
                <w:spacing w:val="2"/>
                <w:position w:val="-10"/>
                <w:sz w:val="24"/>
                <w:szCs w:val="24"/>
                <w:lang w:val="en-US" w:eastAsia="zh-CN"/>
              </w:rPr>
            </w:pPr>
            <w:r>
              <w:rPr>
                <w:rFonts w:hint="eastAsia" w:ascii="宋体" w:hAnsi="宋体" w:eastAsia="宋体" w:cs="宋体"/>
                <w:spacing w:val="2"/>
                <w:position w:val="-10"/>
                <w:sz w:val="24"/>
                <w:szCs w:val="24"/>
                <w:lang w:val="en-US" w:eastAsia="zh-CN"/>
              </w:rPr>
              <w:t xml:space="preserve">—</w:t>
            </w:r>
            <w:r/>
          </w:p>
        </w:tc>
      </w:tr>
    </w:tbl>
    <w:p>
      <w:pPr>
        <w:spacing w:line="0" w:lineRule="atLeast"/>
        <w:rPr>
          <w:rFonts w:hint="eastAsia" w:ascii="宋体" w:hAnsi="宋体"/>
          <w:i w:val="0"/>
          <w:iCs w:val="0"/>
          <w:color w:val="auto"/>
          <w:sz w:val="24"/>
          <w:szCs w:val="24"/>
          <w:highlight w:val="none"/>
          <w:u w:val="none"/>
          <w:lang w:val="en-US" w:eastAsia="zh-CN"/>
        </w:rPr>
      </w:pPr>
      <w:r>
        <w:rPr>
          <w:rFonts w:hint="eastAsia" w:ascii="宋体" w:hAnsi="宋体"/>
          <w:i w:val="0"/>
          <w:iCs w:val="0"/>
          <w:color w:val="auto"/>
          <w:sz w:val="24"/>
          <w:szCs w:val="24"/>
          <w:highlight w:val="none"/>
          <w:u w:val="none"/>
          <w:lang w:val="en-US" w:eastAsia="zh-CN"/>
        </w:rPr>
      </w:r>
      <w:r/>
    </w:p>
    <w:p>
      <w:pPr>
        <w:spacing w:line="0" w:lineRule="atLeast"/>
        <w:rPr>
          <w:rFonts w:hint="default" w:ascii="宋体" w:hAnsi="宋体"/>
          <w:i w:val="0"/>
          <w:iCs w:val="0"/>
          <w:color w:val="auto"/>
          <w:sz w:val="24"/>
          <w:szCs w:val="24"/>
          <w:highlight w:val="yellow"/>
          <w:u w:val="none"/>
          <w:lang w:val="en-US" w:eastAsia="zh-CN"/>
        </w:rPr>
      </w:pPr>
      <w:r>
        <w:rPr>
          <w:rFonts w:hint="eastAsia" w:ascii="宋体" w:hAnsi="宋体"/>
          <w:i w:val="0"/>
          <w:iCs w:val="0"/>
          <w:color w:val="auto"/>
          <w:sz w:val="24"/>
          <w:szCs w:val="24"/>
          <w:highlight w:val="none"/>
          <w:u w:val="none"/>
          <w:lang w:val="en-US" w:eastAsia="zh-CN"/>
        </w:rPr>
        <w:t xml:space="preserve">4、融雪剂质保期：</w:t>
      </w:r>
      <w:r>
        <w:rPr>
          <w:rFonts w:hint="eastAsia" w:ascii="宋体" w:hAnsi="宋体"/>
          <w:i w:val="0"/>
          <w:iCs w:val="0"/>
          <w:color w:val="ff0000"/>
          <w:sz w:val="24"/>
          <w:szCs w:val="24"/>
          <w:highlight w:val="none"/>
          <w:u w:val="none"/>
          <w:lang w:val="en-US" w:eastAsia="zh-CN"/>
        </w:rPr>
        <w:t xml:space="preserve">2年</w:t>
      </w:r>
      <w:r>
        <w:rPr>
          <w:rFonts w:hint="eastAsia" w:ascii="宋体" w:hAnsi="宋体"/>
          <w:i w:val="0"/>
          <w:iCs w:val="0"/>
          <w:color w:val="auto"/>
          <w:sz w:val="24"/>
          <w:szCs w:val="24"/>
          <w:highlight w:val="none"/>
          <w:u w:val="none"/>
          <w:lang w:val="en-US" w:eastAsia="zh-CN"/>
        </w:rPr>
        <w:t xml:space="preserve">。</w:t>
      </w:r>
      <w:r/>
    </w:p>
    <w:p>
      <w:pPr>
        <w:spacing w:line="0" w:lineRule="atLeast"/>
        <w:rPr>
          <w:rFonts w:hint="default" w:ascii="宋体" w:hAnsi="宋体"/>
          <w:color w:val="000000"/>
          <w:sz w:val="24"/>
          <w:szCs w:val="24"/>
          <w:highlight w:val="yellow"/>
          <w:lang w:val="en-US" w:eastAsia="zh-CN"/>
        </w:rPr>
      </w:pPr>
      <w:r>
        <w:rPr>
          <w:rFonts w:hint="default" w:ascii="宋体" w:hAnsi="宋体"/>
          <w:color w:val="000000"/>
          <w:sz w:val="24"/>
          <w:szCs w:val="24"/>
          <w:highlight w:val="yellow"/>
          <w:lang w:val="en-US" w:eastAsia="zh-CN"/>
        </w:rPr>
      </w:r>
      <w:r/>
    </w:p>
    <w:p>
      <w:pPr>
        <w:spacing w:line="0" w:lineRule="atLeast"/>
        <w:rPr>
          <w:rFonts w:ascii="宋体" w:hAnsi="宋体"/>
          <w:b/>
          <w:bCs/>
          <w:color w:val="000000"/>
          <w:sz w:val="24"/>
          <w:szCs w:val="24"/>
        </w:rPr>
      </w:pPr>
      <w:r>
        <w:rPr>
          <w:rFonts w:hint="eastAsia" w:ascii="宋体" w:hAnsi="宋体"/>
          <w:b/>
          <w:bCs/>
          <w:color w:val="000000"/>
          <w:sz w:val="24"/>
          <w:szCs w:val="24"/>
          <w:highlight w:val="none"/>
          <w:lang w:val="en-US" w:eastAsia="zh-CN"/>
        </w:rPr>
        <w:t xml:space="preserve">四</w:t>
      </w:r>
      <w:r>
        <w:rPr>
          <w:rFonts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商务</w:t>
      </w:r>
      <w:r>
        <w:rPr>
          <w:rFonts w:ascii="宋体" w:hAnsi="宋体"/>
          <w:b/>
          <w:bCs/>
          <w:color w:val="000000"/>
          <w:sz w:val="24"/>
          <w:szCs w:val="24"/>
        </w:rPr>
        <w:t xml:space="preserve">要求</w:t>
      </w:r>
      <w:r/>
    </w:p>
    <w:p>
      <w:p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供应商投标总报价应包含所供货物生产、包装、运输、装卸、交付、验收等工作所发生的全部费用以及供应商企业利润、税金和政策性文件规定及合同包含的所有风险、责任等各项费用。</w:t>
      </w:r>
      <w:r/>
    </w:p>
    <w:p>
      <w:pPr>
        <w:spacing w:line="0" w:lineRule="atLeas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r>
      <w:r/>
    </w:p>
    <w:p>
      <w:pPr>
        <w:spacing w:line="0" w:lineRule="atLeast"/>
        <w:rPr>
          <w:rFonts w:ascii="宋体" w:hAnsi="宋体"/>
          <w:b/>
          <w:bCs/>
          <w:color w:val="000000"/>
          <w:sz w:val="24"/>
          <w:szCs w:val="24"/>
        </w:rPr>
      </w:pPr>
      <w:r>
        <w:rPr>
          <w:rFonts w:hint="eastAsia" w:ascii="宋体" w:hAnsi="宋体"/>
          <w:b/>
          <w:bCs/>
          <w:color w:val="000000"/>
          <w:sz w:val="24"/>
          <w:szCs w:val="24"/>
          <w:highlight w:val="none"/>
          <w:lang w:val="en-US" w:eastAsia="zh-CN"/>
        </w:rPr>
        <w:t xml:space="preserve">五</w:t>
      </w:r>
      <w:r>
        <w:rPr>
          <w:rFonts w:ascii="宋体" w:hAnsi="宋体"/>
          <w:b/>
          <w:bCs/>
          <w:color w:val="000000"/>
          <w:sz w:val="24"/>
          <w:szCs w:val="24"/>
          <w:highlight w:val="none"/>
        </w:rPr>
        <w:t xml:space="preserve">、</w:t>
      </w:r>
      <w:r>
        <w:rPr>
          <w:rFonts w:hint="eastAsia" w:ascii="宋体" w:hAnsi="宋体"/>
          <w:b/>
          <w:bCs/>
          <w:color w:val="000000"/>
          <w:sz w:val="24"/>
          <w:szCs w:val="24"/>
          <w:lang w:val="en-US" w:eastAsia="zh-CN"/>
        </w:rPr>
        <w:t xml:space="preserve">供货服务</w:t>
      </w:r>
      <w:r>
        <w:rPr>
          <w:rFonts w:ascii="宋体" w:hAnsi="宋体"/>
          <w:b/>
          <w:bCs/>
          <w:color w:val="000000"/>
          <w:sz w:val="24"/>
          <w:szCs w:val="24"/>
        </w:rPr>
        <w:t xml:space="preserve">要求</w:t>
      </w:r>
      <w:r/>
    </w:p>
    <w:p>
      <w:pPr>
        <w:numPr>
          <w:ilvl w:val="0"/>
          <w:numId w:val="0"/>
        </w:num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（一）供货进度要求：供应商应根据采购人的供货时间要求，提出具体的供货实施计划以及为满足供货实施计划而采取的进度控制措施。</w:t>
      </w:r>
      <w:r>
        <w:rPr>
          <w:rFonts w:hint="default" w:ascii="Times New Roman" w:hAnsi="Times New Roman" w:cs="Times New Roman"/>
          <w:bCs/>
          <w:color w:val="auto"/>
          <w:sz w:val="24"/>
          <w:szCs w:val="24"/>
          <w:lang w:val="en-US" w:eastAsia="zh-CN"/>
        </w:rPr>
        <w:t xml:space="preserve">交付或者供货时间：</w:t>
      </w:r>
      <w:r>
        <w:rPr>
          <w:rFonts w:hint="eastAsia" w:ascii="宋体" w:hAnsi="宋体" w:eastAsia="宋体" w:cs="宋体"/>
          <w:color w:val="auto"/>
          <w:sz w:val="24"/>
        </w:rPr>
        <w:t xml:space="preserve">合同签订之日起</w:t>
      </w:r>
      <w:r>
        <w:rPr>
          <w:rFonts w:hint="eastAsia" w:ascii="宋体" w:hAnsi="宋体" w:cs="宋体"/>
          <w:b/>
          <w:bCs/>
          <w:i w:val="0"/>
          <w:iCs w:val="0"/>
          <w:color w:val="auto"/>
          <w:sz w:val="24"/>
          <w:u w:val="single"/>
          <w:lang w:val="en-US" w:eastAsia="zh-CN"/>
        </w:rPr>
        <w:t xml:space="preserve">20个日历天内</w:t>
      </w:r>
      <w:r>
        <w:rPr>
          <w:rFonts w:hint="eastAsia" w:ascii="宋体" w:hAnsi="宋体" w:eastAsia="宋体" w:cs="宋体"/>
          <w:color w:val="auto"/>
          <w:sz w:val="24"/>
          <w:lang w:val="en-US" w:eastAsia="zh-CN"/>
        </w:rPr>
        <w:t xml:space="preserve">完成首批应急物资供货</w:t>
      </w:r>
      <w:r>
        <w:rPr>
          <w:rFonts w:hint="eastAsia" w:ascii="宋体" w:hAnsi="宋体" w:cs="宋体"/>
          <w:color w:val="auto"/>
          <w:sz w:val="24"/>
          <w:lang w:val="en-US" w:eastAsia="zh-CN"/>
        </w:rPr>
        <w:t xml:space="preserve">；</w:t>
      </w:r>
      <w:r>
        <w:rPr>
          <w:rFonts w:hint="eastAsia" w:ascii="宋体" w:hAnsi="宋体" w:cs="宋体"/>
          <w:color w:val="auto"/>
          <w:sz w:val="24"/>
          <w:highlight w:val="none"/>
          <w:lang w:val="en-US" w:eastAsia="zh-CN"/>
        </w:rPr>
        <w:t xml:space="preserve">首批应急物资分两次交付，第一次交付200吨</w:t>
      </w:r>
      <w:r>
        <w:rPr>
          <w:rFonts w:hint="eastAsia" w:ascii="宋体" w:hAnsi="宋体"/>
          <w:color w:val="000000"/>
          <w:sz w:val="24"/>
          <w:szCs w:val="24"/>
          <w:highlight w:val="none"/>
          <w:lang w:eastAsia="zh-CN"/>
        </w:rPr>
        <w:t xml:space="preserve">路用低氯低钠固体融雪剂</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0吨</w:t>
      </w:r>
      <w:r>
        <w:rPr>
          <w:rFonts w:hint="eastAsia" w:ascii="宋体" w:hAnsi="宋体"/>
          <w:color w:val="000000"/>
          <w:sz w:val="24"/>
          <w:szCs w:val="24"/>
          <w:highlight w:val="none"/>
          <w:lang w:eastAsia="zh-CN"/>
        </w:rPr>
        <w:t xml:space="preserve">路用非氯液体融雪剂，</w:t>
      </w:r>
      <w:r>
        <w:rPr>
          <w:rFonts w:hint="eastAsia" w:ascii="宋体" w:hAnsi="宋体" w:cs="宋体"/>
          <w:color w:val="auto"/>
          <w:sz w:val="24"/>
          <w:highlight w:val="none"/>
          <w:lang w:val="en-US" w:eastAsia="zh-CN"/>
        </w:rPr>
        <w:t xml:space="preserve">第一次交付</w:t>
      </w:r>
      <w:r>
        <w:rPr>
          <w:rFonts w:hint="eastAsia" w:ascii="宋体" w:hAnsi="宋体"/>
          <w:color w:val="000000"/>
          <w:sz w:val="24"/>
          <w:szCs w:val="24"/>
          <w:highlight w:val="none"/>
          <w:lang w:val="en-US" w:eastAsia="zh-CN"/>
        </w:rPr>
        <w:t xml:space="preserve">需在</w:t>
      </w:r>
      <w:r>
        <w:rPr>
          <w:rFonts w:hint="eastAsia" w:ascii="宋体" w:hAnsi="宋体" w:eastAsia="宋体" w:cs="宋体"/>
          <w:color w:val="auto"/>
          <w:sz w:val="24"/>
          <w:highlight w:val="none"/>
        </w:rPr>
        <w:t xml:space="preserve">合同签订之日起</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日内完成</w:t>
      </w:r>
      <w:r>
        <w:rPr>
          <w:rFonts w:hint="eastAsia" w:ascii="宋体" w:hAnsi="宋体" w:cs="宋体"/>
          <w:color w:val="auto"/>
          <w:sz w:val="24"/>
          <w:highlight w:val="none"/>
          <w:lang w:val="en-US" w:eastAsia="zh-CN"/>
        </w:rPr>
        <w:t xml:space="preserve">；第二次交付300吨</w:t>
      </w:r>
      <w:r>
        <w:rPr>
          <w:rFonts w:hint="eastAsia" w:ascii="宋体" w:hAnsi="宋体"/>
          <w:color w:val="000000"/>
          <w:sz w:val="24"/>
          <w:szCs w:val="24"/>
          <w:highlight w:val="none"/>
          <w:lang w:eastAsia="zh-CN"/>
        </w:rPr>
        <w:t xml:space="preserve">路用低氯低钠固体融雪剂，</w:t>
      </w:r>
      <w:r>
        <w:rPr>
          <w:rFonts w:hint="eastAsia" w:ascii="宋体" w:hAnsi="宋体" w:cs="宋体"/>
          <w:color w:val="auto"/>
          <w:sz w:val="24"/>
          <w:highlight w:val="none"/>
          <w:lang w:val="en-US" w:eastAsia="zh-CN"/>
        </w:rPr>
        <w:t xml:space="preserve">第二次交付</w:t>
      </w:r>
      <w:r>
        <w:rPr>
          <w:rFonts w:hint="eastAsia" w:ascii="宋体" w:hAnsi="宋体"/>
          <w:color w:val="000000"/>
          <w:sz w:val="24"/>
          <w:szCs w:val="24"/>
          <w:highlight w:val="none"/>
          <w:lang w:val="en-US" w:eastAsia="zh-CN"/>
        </w:rPr>
        <w:t xml:space="preserve">需在</w:t>
      </w:r>
      <w:r>
        <w:rPr>
          <w:rFonts w:hint="eastAsia" w:ascii="宋体" w:hAnsi="宋体" w:eastAsia="宋体" w:cs="宋体"/>
          <w:color w:val="auto"/>
          <w:sz w:val="24"/>
          <w:highlight w:val="none"/>
        </w:rPr>
        <w:t xml:space="preserve">合同签订之日起</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lang w:val="en-US" w:eastAsia="zh-CN"/>
        </w:rPr>
        <w:t xml:space="preserve">日内完成</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后续应急物资根据采购</w:t>
      </w:r>
      <w:r>
        <w:rPr>
          <w:rFonts w:hint="eastAsia" w:ascii="宋体" w:hAnsi="宋体" w:cs="宋体"/>
          <w:color w:val="auto"/>
          <w:sz w:val="24"/>
          <w:lang w:val="en-US" w:eastAsia="zh-CN"/>
        </w:rPr>
        <w:t xml:space="preserve">人</w:t>
      </w:r>
      <w:r>
        <w:rPr>
          <w:rFonts w:hint="eastAsia" w:ascii="宋体" w:hAnsi="宋体" w:eastAsia="宋体" w:cs="宋体"/>
          <w:color w:val="auto"/>
          <w:sz w:val="24"/>
          <w:lang w:val="en-US" w:eastAsia="zh-CN"/>
        </w:rPr>
        <w:t xml:space="preserve">需求补充供货，直至完成全部供货</w:t>
      </w:r>
      <w:r>
        <w:rPr>
          <w:rFonts w:hint="eastAsia" w:ascii="宋体" w:hAnsi="宋体" w:cs="宋体"/>
          <w:color w:val="auto"/>
          <w:sz w:val="24"/>
          <w:lang w:val="en-US" w:eastAsia="zh-CN"/>
        </w:rPr>
        <w:t xml:space="preserve">，中标人自接到采购人补充供货通知后需在</w:t>
      </w:r>
      <w:r>
        <w:rPr>
          <w:rFonts w:hint="eastAsia" w:ascii="宋体" w:hAnsi="宋体" w:cs="宋体"/>
          <w:b/>
          <w:bCs/>
          <w:color w:val="auto"/>
          <w:sz w:val="24"/>
          <w:u w:val="single"/>
          <w:lang w:val="en-US" w:eastAsia="zh-CN"/>
        </w:rPr>
        <w:t xml:space="preserve">7</w:t>
      </w:r>
      <w:r>
        <w:rPr>
          <w:rFonts w:hint="eastAsia" w:ascii="宋体" w:hAnsi="宋体" w:cs="宋体"/>
          <w:b/>
          <w:bCs/>
          <w:i w:val="0"/>
          <w:iCs w:val="0"/>
          <w:color w:val="auto"/>
          <w:sz w:val="24"/>
          <w:u w:val="single"/>
          <w:lang w:val="en-US" w:eastAsia="zh-CN"/>
        </w:rPr>
        <w:t xml:space="preserve">个日历天内</w:t>
      </w:r>
      <w:r>
        <w:rPr>
          <w:rFonts w:hint="eastAsia" w:ascii="宋体" w:hAnsi="宋体" w:eastAsia="宋体" w:cs="宋体"/>
          <w:color w:val="auto"/>
          <w:sz w:val="24"/>
          <w:lang w:val="en-US" w:eastAsia="zh-CN"/>
        </w:rPr>
        <w:t xml:space="preserve">完成</w:t>
      </w:r>
      <w:r>
        <w:rPr>
          <w:rFonts w:hint="eastAsia" w:ascii="宋体" w:hAnsi="宋体" w:cs="宋体"/>
          <w:color w:val="auto"/>
          <w:sz w:val="24"/>
          <w:lang w:val="en-US" w:eastAsia="zh-CN"/>
        </w:rPr>
        <w:t xml:space="preserve">各</w:t>
      </w:r>
      <w:r>
        <w:rPr>
          <w:rFonts w:hint="eastAsia" w:ascii="宋体" w:hAnsi="宋体" w:eastAsia="宋体" w:cs="宋体"/>
          <w:color w:val="auto"/>
          <w:sz w:val="24"/>
          <w:lang w:val="en-US" w:eastAsia="zh-CN"/>
        </w:rPr>
        <w:t xml:space="preserve">批次供货</w:t>
      </w:r>
      <w:r>
        <w:rPr>
          <w:rFonts w:hint="eastAsia" w:ascii="宋体" w:hAnsi="宋体" w:cs="宋体"/>
          <w:color w:val="auto"/>
          <w:sz w:val="24"/>
          <w:lang w:val="en-US" w:eastAsia="zh-CN"/>
        </w:rPr>
        <w:t xml:space="preserve">。</w:t>
      </w:r>
      <w:r/>
    </w:p>
    <w:p>
      <w:pPr>
        <w:ind w:firstLine="480"/>
        <w:jc w:val="both"/>
        <w:keepLines w:val="0"/>
        <w:keepNext w:val="0"/>
        <w:pageBreakBefore w:val="0"/>
        <w:spacing w:line="400" w:lineRule="exact"/>
        <w:widowControl w:val="off"/>
        <w:rPr>
          <w:rFonts w:hint="eastAsia" w:cs="Times New Roman"/>
          <w:bCs/>
          <w:i w:val="0"/>
          <w:iCs w:val="0"/>
          <w:color w:val="auto"/>
          <w:sz w:val="24"/>
          <w:szCs w:val="24"/>
          <w:highlight w:val="none"/>
          <w:u w:val="none"/>
          <w:lang w:val="en-US" w:eastAsia="zh-CN"/>
        </w:rPr>
      </w:pPr>
      <w:r>
        <w:rPr>
          <w:rFonts w:hint="eastAsia" w:cs="Times New Roman"/>
          <w:bCs/>
          <w:color w:val="auto"/>
          <w:sz w:val="24"/>
          <w:szCs w:val="24"/>
          <w:highlight w:val="none"/>
          <w:lang w:val="en-US" w:eastAsia="zh-CN"/>
        </w:rPr>
        <w:t xml:space="preserve">（二）产品包装要求：</w:t>
      </w:r>
      <w:r>
        <w:rPr>
          <w:rFonts w:hint="eastAsia" w:ascii="Times New Roman" w:hAnsi="Times New Roman" w:eastAsia="宋体" w:cs="Times New Roman"/>
          <w:bCs/>
          <w:i w:val="0"/>
          <w:iCs w:val="0"/>
          <w:color w:val="auto"/>
          <w:sz w:val="24"/>
          <w:szCs w:val="24"/>
          <w:highlight w:val="none"/>
          <w:u w:val="none"/>
          <w:lang w:val="en-US" w:eastAsia="zh-CN"/>
        </w:rPr>
        <w:t xml:space="preserve">固体融雪剂包装规格为每袋1吨，液体融雪剂包装规格为每桶1吨。</w:t>
      </w:r>
      <w:r>
        <w:rPr>
          <w:rFonts w:hint="eastAsia" w:cs="Times New Roman"/>
          <w:bCs/>
          <w:i w:val="0"/>
          <w:iCs w:val="0"/>
          <w:color w:val="auto"/>
          <w:sz w:val="24"/>
          <w:szCs w:val="24"/>
          <w:highlight w:val="none"/>
          <w:u w:val="none"/>
          <w:lang w:val="en-US" w:eastAsia="zh-CN"/>
        </w:rPr>
        <w:t xml:space="preserve">固体融雪剂包装袋需密封良好；并需配备吊耳，方便吊装。</w:t>
      </w:r>
      <w:r/>
    </w:p>
    <w:p>
      <w:pPr>
        <w:ind w:firstLine="480"/>
        <w:jc w:val="both"/>
        <w:keepLines w:val="0"/>
        <w:keepNext w:val="0"/>
        <w:pageBreakBefore w:val="0"/>
        <w:spacing w:line="400" w:lineRule="exact"/>
        <w:widowControl w:val="off"/>
        <w:rPr>
          <w:rFonts w:hint="eastAsia" w:cs="Times New Roman"/>
          <w:bCs/>
          <w:i w:val="0"/>
          <w:iCs w:val="0"/>
          <w:color w:val="auto"/>
          <w:sz w:val="24"/>
          <w:szCs w:val="24"/>
          <w:highlight w:val="none"/>
          <w:u w:val="none"/>
          <w:lang w:val="en-US" w:eastAsia="zh-CN"/>
        </w:rPr>
      </w:pPr>
      <w:r>
        <w:rPr>
          <w:rFonts w:hint="eastAsia" w:cs="Times New Roman"/>
          <w:bCs/>
          <w:color w:val="auto"/>
          <w:sz w:val="24"/>
          <w:szCs w:val="24"/>
          <w:highlight w:val="none"/>
          <w:lang w:val="en-US" w:eastAsia="zh-CN"/>
        </w:rPr>
        <w:t xml:space="preserve">（三）</w:t>
      </w:r>
      <w:r>
        <w:rPr>
          <w:rFonts w:hint="eastAsia" w:cs="Times New Roman"/>
          <w:bCs/>
          <w:i w:val="0"/>
          <w:iCs w:val="0"/>
          <w:color w:val="auto"/>
          <w:sz w:val="24"/>
          <w:szCs w:val="24"/>
          <w:highlight w:val="none"/>
          <w:u w:val="none"/>
          <w:lang w:val="en-US" w:eastAsia="zh-CN"/>
        </w:rPr>
        <w:t xml:space="preserve">产品运输要求：供应商应根据采购人的需求，及时将产品运送至采购人指定地点，运输途中加盖篷布，固体融雪剂需放置在托盘上方且离地间隙10cm以上，注意避免产品受潮，装卸、运输等费用由中标人承担。</w:t>
      </w:r>
      <w:r/>
    </w:p>
    <w:p>
      <w:pPr>
        <w:ind w:firstLine="480"/>
        <w:jc w:val="both"/>
        <w:keepLines w:val="0"/>
        <w:keepNext w:val="0"/>
        <w:pageBreakBefore w:val="0"/>
        <w:spacing w:line="400" w:lineRule="exact"/>
        <w:widowControl w:val="off"/>
        <w:rPr>
          <w:rFonts w:hint="eastAsia" w:cs="Times New Roman"/>
          <w:bCs/>
          <w:i w:val="0"/>
          <w:iCs w:val="0"/>
          <w:color w:val="auto"/>
          <w:sz w:val="24"/>
          <w:szCs w:val="24"/>
          <w:highlight w:val="none"/>
          <w:u w:val="none"/>
          <w:lang w:val="en-US" w:eastAsia="zh-CN"/>
        </w:rPr>
      </w:pPr>
      <w:r>
        <w:rPr>
          <w:rFonts w:hint="default" w:ascii="Times New Roman" w:hAnsi="Times New Roman" w:cs="Times New Roman"/>
          <w:bCs/>
          <w:color w:val="auto"/>
          <w:sz w:val="24"/>
          <w:szCs w:val="24"/>
          <w:highlight w:val="none"/>
          <w:lang w:val="en-US" w:eastAsia="zh-CN"/>
        </w:rPr>
        <w:t xml:space="preserve">交货方式及地点：</w:t>
      </w:r>
      <w:r>
        <w:rPr>
          <w:rFonts w:hint="eastAsia" w:cs="Times New Roman"/>
          <w:bCs/>
          <w:color w:val="auto"/>
          <w:sz w:val="24"/>
          <w:szCs w:val="24"/>
          <w:highlight w:val="none"/>
          <w:lang w:val="en-US" w:eastAsia="zh-CN"/>
        </w:rPr>
        <w:t xml:space="preserve">中标人负责</w:t>
      </w:r>
      <w:r>
        <w:rPr>
          <w:rFonts w:hint="default" w:ascii="Times New Roman" w:hAnsi="Times New Roman" w:cs="Times New Roman"/>
          <w:bCs/>
          <w:color w:val="auto"/>
          <w:sz w:val="24"/>
          <w:szCs w:val="24"/>
          <w:highlight w:val="none"/>
          <w:lang w:val="en-US" w:eastAsia="zh-CN"/>
        </w:rPr>
        <w:t xml:space="preserve">供货至</w:t>
      </w:r>
      <w:r>
        <w:rPr>
          <w:rFonts w:hint="eastAsia" w:cs="Times New Roman"/>
          <w:bCs/>
          <w:color w:val="auto"/>
          <w:sz w:val="24"/>
          <w:szCs w:val="24"/>
          <w:highlight w:val="none"/>
          <w:lang w:val="en-US" w:eastAsia="zh-CN"/>
        </w:rPr>
        <w:t xml:space="preserve">交货地点并卸货、码放整齐，交货地点为扬州市，具体地由</w:t>
      </w:r>
      <w:r>
        <w:rPr>
          <w:rFonts w:hint="default" w:ascii="Times New Roman" w:hAnsi="Times New Roman" w:cs="Times New Roman"/>
          <w:bCs/>
          <w:color w:val="auto"/>
          <w:sz w:val="24"/>
          <w:szCs w:val="24"/>
          <w:highlight w:val="none"/>
          <w:lang w:val="en-US" w:eastAsia="zh-CN"/>
        </w:rPr>
        <w:t xml:space="preserve">采购人指定。</w:t>
      </w:r>
      <w:r/>
    </w:p>
    <w:p>
      <w:pPr>
        <w:ind w:firstLine="480"/>
        <w:jc w:val="both"/>
        <w:keepLines w:val="0"/>
        <w:keepNext w:val="0"/>
        <w:pageBreakBefore w:val="0"/>
        <w:spacing w:line="400" w:lineRule="exact"/>
        <w:widowControl w:val="off"/>
        <w:rPr>
          <w:rFonts w:hint="default" w:cs="Times New Roman"/>
          <w:bCs/>
          <w:i w:val="0"/>
          <w:iCs w:val="0"/>
          <w:color w:val="auto"/>
          <w:sz w:val="24"/>
          <w:szCs w:val="24"/>
          <w:highlight w:val="none"/>
          <w:u w:val="none"/>
          <w:lang w:val="en-US" w:eastAsia="zh-CN"/>
        </w:rPr>
      </w:pPr>
      <w:r>
        <w:rPr>
          <w:rFonts w:hint="eastAsia" w:cs="Times New Roman"/>
          <w:bCs/>
          <w:color w:val="auto"/>
          <w:sz w:val="24"/>
          <w:szCs w:val="24"/>
          <w:highlight w:val="none"/>
          <w:lang w:val="en-US" w:eastAsia="zh-CN"/>
        </w:rPr>
        <w:t xml:space="preserve">（四）</w:t>
      </w:r>
      <w:r>
        <w:rPr>
          <w:rFonts w:hint="eastAsia" w:cs="Times New Roman"/>
          <w:bCs/>
          <w:i w:val="0"/>
          <w:iCs w:val="0"/>
          <w:color w:val="auto"/>
          <w:sz w:val="24"/>
          <w:szCs w:val="24"/>
          <w:highlight w:val="none"/>
          <w:u w:val="none"/>
          <w:lang w:val="en-US" w:eastAsia="zh-CN"/>
        </w:rPr>
        <w:t xml:space="preserve">交货及验收要求：</w:t>
      </w:r>
      <w:r/>
    </w:p>
    <w:p>
      <w:pPr>
        <w:ind w:firstLine="480"/>
        <w:jc w:val="both"/>
        <w:keepLines w:val="0"/>
        <w:keepNext w:val="0"/>
        <w:pageBreakBefore w:val="0"/>
        <w:spacing w:line="400" w:lineRule="exact"/>
        <w:widowControl w:val="off"/>
        <w:rPr>
          <w:rFonts w:hint="eastAsia"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1、</w:t>
      </w:r>
      <w:r>
        <w:rPr>
          <w:rFonts w:hint="eastAsia" w:ascii="Times New Roman" w:hAnsi="Times New Roman" w:eastAsia="宋体" w:cs="Times New Roman"/>
          <w:bCs/>
          <w:color w:val="auto"/>
          <w:sz w:val="24"/>
          <w:szCs w:val="24"/>
          <w:highlight w:val="none"/>
          <w:lang w:val="en-US" w:eastAsia="zh-CN"/>
        </w:rPr>
        <w:t xml:space="preserve">产品应符合《产品质量法》、《融雪剂》（GB/T</w:t>
      </w:r>
      <w:r>
        <w:rPr>
          <w:rFonts w:hint="eastAsia" w:cs="Times New Roman"/>
          <w:bCs/>
          <w:color w:val="auto"/>
          <w:sz w:val="24"/>
          <w:szCs w:val="24"/>
          <w:highlight w:val="none"/>
          <w:lang w:val="en-US" w:eastAsia="zh-CN"/>
        </w:rPr>
        <w:t xml:space="preserve"> </w:t>
      </w:r>
      <w:r>
        <w:rPr>
          <w:rFonts w:hint="eastAsia" w:ascii="Times New Roman" w:hAnsi="Times New Roman" w:eastAsia="宋体" w:cs="Times New Roman"/>
          <w:bCs/>
          <w:color w:val="auto"/>
          <w:sz w:val="24"/>
          <w:szCs w:val="24"/>
          <w:highlight w:val="none"/>
          <w:lang w:val="en-US" w:eastAsia="zh-CN"/>
        </w:rPr>
        <w:t xml:space="preserve">23851-2017）等相关国家规定及行业标准，</w:t>
      </w:r>
      <w:r>
        <w:rPr>
          <w:rFonts w:hint="eastAsia" w:cs="Times New Roman"/>
          <w:bCs/>
          <w:color w:val="auto"/>
          <w:sz w:val="24"/>
          <w:szCs w:val="24"/>
          <w:highlight w:val="none"/>
          <w:lang w:val="en-US" w:eastAsia="zh-CN"/>
        </w:rPr>
        <w:t xml:space="preserve">供货时</w:t>
      </w:r>
      <w:r>
        <w:rPr>
          <w:rFonts w:hint="eastAsia" w:ascii="Times New Roman" w:hAnsi="Times New Roman" w:eastAsia="宋体" w:cs="Times New Roman"/>
          <w:bCs/>
          <w:color w:val="auto"/>
          <w:sz w:val="24"/>
          <w:szCs w:val="24"/>
          <w:highlight w:val="none"/>
          <w:lang w:val="en-US" w:eastAsia="zh-CN"/>
        </w:rPr>
        <w:t xml:space="preserve">提供具有CMA标识第三方检测机构检测报告原件扫描件（检测报告需包含技术要求中所有技术指标）</w:t>
      </w:r>
      <w:r>
        <w:rPr>
          <w:rFonts w:hint="eastAsia" w:cs="Times New Roman"/>
          <w:bCs/>
          <w:color w:val="auto"/>
          <w:sz w:val="24"/>
          <w:szCs w:val="24"/>
          <w:highlight w:val="none"/>
          <w:lang w:val="en-US" w:eastAsia="zh-CN"/>
        </w:rPr>
        <w:t xml:space="preserve">。</w:t>
      </w:r>
      <w:r/>
    </w:p>
    <w:p>
      <w:p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每次供货需提供本批次货物检测报告，</w:t>
      </w:r>
      <w:r>
        <w:rPr>
          <w:rFonts w:hint="eastAsia" w:eastAsia="宋体" w:cs="Times New Roman"/>
          <w:bCs/>
          <w:color w:val="auto"/>
          <w:sz w:val="24"/>
          <w:szCs w:val="24"/>
          <w:lang w:val="en-US" w:eastAsia="zh-CN"/>
        </w:rPr>
        <w:t xml:space="preserve">采购人有权</w:t>
      </w:r>
      <w:r>
        <w:rPr>
          <w:rFonts w:hint="eastAsia" w:ascii="宋体" w:hAnsi="宋体" w:cs="宋体"/>
          <w:sz w:val="24"/>
        </w:rPr>
        <w:t xml:space="preserve">对所供产品的“到货后、储备中、施撒前”等各环节</w:t>
      </w:r>
      <w:r>
        <w:rPr>
          <w:rFonts w:hint="eastAsia" w:ascii="宋体" w:hAnsi="宋体" w:cs="宋体"/>
          <w:sz w:val="24"/>
          <w:lang w:val="en-US" w:eastAsia="zh-CN"/>
        </w:rPr>
        <w:t xml:space="preserve">进行</w:t>
      </w:r>
      <w:r>
        <w:rPr>
          <w:rFonts w:hint="eastAsia" w:eastAsia="宋体" w:cs="Times New Roman"/>
          <w:bCs/>
          <w:color w:val="auto"/>
          <w:sz w:val="24"/>
          <w:szCs w:val="24"/>
          <w:lang w:val="en-US" w:eastAsia="zh-CN"/>
        </w:rPr>
        <w:t xml:space="preserve">随机取样并委托</w:t>
      </w:r>
      <w:r>
        <w:rPr>
          <w:rFonts w:hint="eastAsia" w:cs="Times New Roman"/>
          <w:bCs/>
          <w:color w:val="auto"/>
          <w:sz w:val="24"/>
          <w:szCs w:val="24"/>
          <w:lang w:val="en-US" w:eastAsia="zh-CN"/>
        </w:rPr>
        <w:t xml:space="preserve">具有相应资质的</w:t>
      </w:r>
      <w:r>
        <w:rPr>
          <w:rFonts w:hint="eastAsia" w:eastAsia="宋体" w:cs="Times New Roman"/>
          <w:bCs/>
          <w:color w:val="auto"/>
          <w:sz w:val="24"/>
          <w:szCs w:val="24"/>
          <w:lang w:val="en-US" w:eastAsia="zh-CN"/>
        </w:rPr>
        <w:t xml:space="preserve">第三方机构进行检测，检测费用由中标人承担。如检测结果不符合采购人招标技术要求，</w:t>
      </w:r>
      <w:r>
        <w:rPr>
          <w:rFonts w:hint="eastAsia" w:cs="Times New Roman"/>
          <w:bCs/>
          <w:color w:val="auto"/>
          <w:sz w:val="24"/>
          <w:szCs w:val="24"/>
          <w:lang w:val="en-US" w:eastAsia="zh-CN"/>
        </w:rPr>
        <w:t xml:space="preserve">本批次产品予以退货处理，中标人应无条件更换合格的同类型新品</w:t>
      </w:r>
      <w:r>
        <w:rPr>
          <w:rFonts w:hint="eastAsia" w:eastAsia="宋体" w:cs="Times New Roman"/>
          <w:bCs/>
          <w:color w:val="auto"/>
          <w:sz w:val="24"/>
          <w:szCs w:val="24"/>
          <w:lang w:val="en-US" w:eastAsia="zh-CN"/>
        </w:rPr>
        <w:t xml:space="preserve">，</w:t>
      </w:r>
      <w:r>
        <w:rPr>
          <w:rFonts w:hint="eastAsia" w:cs="Times New Roman"/>
          <w:bCs/>
          <w:color w:val="auto"/>
          <w:sz w:val="24"/>
          <w:szCs w:val="24"/>
          <w:lang w:val="en-US" w:eastAsia="zh-CN"/>
        </w:rPr>
        <w:t xml:space="preserve">期间产生的一切费用由中标人承担，同时采购人在此期间保留对中标人的索赔权利。</w:t>
      </w:r>
      <w:r/>
    </w:p>
    <w:p>
      <w:pPr>
        <w:ind w:firstLine="482"/>
        <w:jc w:val="both"/>
        <w:keepLines w:val="0"/>
        <w:keepNext w:val="0"/>
        <w:pageBreakBefore w:val="0"/>
        <w:spacing w:line="400" w:lineRule="exact"/>
        <w:widowControl w:val="off"/>
        <w:rPr>
          <w:rFonts w:hint="eastAsia" w:ascii="Times New Roman" w:hAnsi="Times New Roman" w:eastAsia="宋体" w:cs="Times New Roman"/>
          <w:b/>
          <w:bCs w:val="0"/>
          <w:i/>
          <w:iCs/>
          <w:color w:val="ff0000"/>
          <w:sz w:val="24"/>
          <w:szCs w:val="24"/>
          <w:u w:val="single"/>
          <w:lang w:val="en-US" w:eastAsia="zh-CN"/>
        </w:rPr>
      </w:pPr>
      <w:r>
        <w:rPr>
          <w:rFonts w:hint="eastAsia" w:cs="Times New Roman"/>
          <w:b/>
          <w:bCs w:val="0"/>
          <w:i/>
          <w:iCs/>
          <w:color w:val="ff0000"/>
          <w:sz w:val="24"/>
          <w:szCs w:val="24"/>
          <w:u w:val="single"/>
          <w:lang w:val="en-US" w:eastAsia="zh-CN"/>
        </w:rPr>
        <w:t xml:space="preserve">3、</w:t>
      </w:r>
      <w:r>
        <w:rPr>
          <w:rFonts w:hint="eastAsia" w:ascii="Times New Roman" w:hAnsi="Times New Roman" w:eastAsia="宋体" w:cs="Times New Roman"/>
          <w:b/>
          <w:bCs w:val="0"/>
          <w:i/>
          <w:iCs/>
          <w:color w:val="ff0000"/>
          <w:sz w:val="24"/>
          <w:szCs w:val="24"/>
          <w:u w:val="single"/>
          <w:lang w:val="en-US" w:eastAsia="zh-CN"/>
        </w:rPr>
        <w:t xml:space="preserve">所供货物必须为全新批次，已生产时间不超过3个月（以供货时间计算）。</w:t>
      </w:r>
      <w:r>
        <w:rPr>
          <w:rFonts w:hint="eastAsia" w:cs="Times New Roman"/>
          <w:b/>
          <w:bCs w:val="0"/>
          <w:i/>
          <w:iCs/>
          <w:color w:val="ff0000"/>
          <w:sz w:val="24"/>
          <w:szCs w:val="24"/>
          <w:u w:val="single"/>
          <w:lang w:val="en-US" w:eastAsia="zh-CN"/>
        </w:rPr>
        <w:t xml:space="preserve">（须提供承诺，格式自拟）</w:t>
      </w:r>
      <w:r/>
    </w:p>
    <w:p>
      <w:pPr>
        <w:numPr>
          <w:ilvl w:val="0"/>
          <w:numId w:val="0"/>
        </w:numPr>
        <w:ind w:firstLine="480"/>
        <w:spacing w:line="0" w:lineRule="atLeast"/>
        <w:rPr>
          <w:rFonts w:hint="eastAsia" w:cs="Times New Roman"/>
          <w:bCs/>
          <w:color w:val="auto"/>
          <w:sz w:val="24"/>
          <w:szCs w:val="24"/>
          <w:lang w:val="en-US" w:eastAsia="zh-CN"/>
        </w:rPr>
      </w:pPr>
      <w:r>
        <w:rPr>
          <w:rFonts w:hint="eastAsia" w:cs="Times New Roman"/>
          <w:bCs/>
          <w:color w:val="auto"/>
          <w:sz w:val="24"/>
          <w:szCs w:val="24"/>
          <w:lang w:val="en-US" w:eastAsia="zh-CN"/>
        </w:rPr>
      </w:r>
      <w:r/>
    </w:p>
    <w:p>
      <w:pPr>
        <w:numPr>
          <w:ilvl w:val="0"/>
          <w:numId w:val="0"/>
        </w:numPr>
        <w:spacing w:line="0" w:lineRule="atLeast"/>
        <w:rPr>
          <w:rFonts w:hint="default" w:ascii="宋体" w:hAnsi="宋体"/>
          <w:b/>
          <w:bCs/>
          <w:color w:val="000000"/>
          <w:sz w:val="24"/>
          <w:szCs w:val="24"/>
          <w:lang w:val="en-US"/>
        </w:rPr>
      </w:pPr>
      <w:r>
        <w:rPr>
          <w:rFonts w:hint="eastAsia" w:ascii="宋体" w:hAnsi="宋体" w:cs="Times New Roman"/>
          <w:b/>
          <w:bCs/>
          <w:color w:val="000000"/>
          <w:sz w:val="24"/>
          <w:szCs w:val="24"/>
          <w:lang w:val="en-US" w:eastAsia="zh-CN" w:bidi="ar-SA"/>
        </w:rPr>
        <w:t xml:space="preserve">六</w:t>
      </w:r>
      <w:r>
        <w:rPr>
          <w:rFonts w:hint="eastAsia" w:ascii="宋体" w:hAnsi="宋体" w:eastAsia="宋体" w:cs="Times New Roman"/>
          <w:b/>
          <w:bCs/>
          <w:color w:val="000000"/>
          <w:sz w:val="24"/>
          <w:szCs w:val="24"/>
          <w:lang w:val="en-US" w:eastAsia="zh-CN" w:bidi="ar-SA"/>
        </w:rPr>
        <w:t xml:space="preserve">、售后服务</w:t>
      </w:r>
      <w:r>
        <w:rPr>
          <w:rFonts w:hint="eastAsia" w:ascii="宋体" w:hAnsi="宋体" w:cs="Times New Roman"/>
          <w:b/>
          <w:bCs/>
          <w:color w:val="000000"/>
          <w:sz w:val="24"/>
          <w:szCs w:val="24"/>
          <w:lang w:val="en-US" w:eastAsia="zh-CN" w:bidi="ar-SA"/>
        </w:rPr>
        <w:t xml:space="preserve">要求</w:t>
      </w:r>
      <w:r/>
    </w:p>
    <w:p>
      <w:p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1、售后服务响应时间：供应商应为采购人提供完善且响应及时的售后服务，明确售后服务热线，热线应保持7*24小时在线。供应商在接到采购人反映的问题后，应在30分钟内作出响应，并在8小时内给出解决方案。</w:t>
      </w:r>
      <w:r/>
    </w:p>
    <w:p>
      <w:p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2、售后服务保障措施：供应商应明确售后服务机构设置、人员配置、技术支持能力，提供售后服务流程，建立定期回访、满意度调查机制，采取服务质量改进措施。</w:t>
      </w:r>
      <w:r/>
    </w:p>
    <w:p>
      <w:pPr>
        <w:ind w:firstLine="715"/>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r>
      <w:r/>
    </w:p>
    <w:p>
      <w:pPr>
        <w:numPr>
          <w:ilvl w:val="0"/>
          <w:numId w:val="0"/>
        </w:numPr>
        <w:ind w:firstLine="0"/>
        <w:spacing w:line="0" w:lineRule="atLeast"/>
        <w:rPr>
          <w:rFonts w:hint="eastAsia" w:ascii="Segoe UI" w:hAnsi="Segoe UI" w:cs="Segoe UI"/>
          <w:b/>
          <w:bCs/>
          <w:i w:val="0"/>
          <w:iCs w:val="0"/>
          <w:caps w:val="0"/>
          <w:spacing w:val="0"/>
          <w:sz w:val="24"/>
          <w:szCs w:val="24"/>
          <w:highlight w:val="none"/>
          <w:shd w:val="clear" w:color="auto" w:fill="ffffff"/>
          <w:lang w:val="en-US" w:eastAsia="zh-CN"/>
        </w:rPr>
      </w:pPr>
      <w:r>
        <w:rPr>
          <w:rFonts w:hint="eastAsia" w:ascii="Segoe UI" w:hAnsi="Segoe UI" w:cs="Segoe UI"/>
          <w:b/>
          <w:bCs/>
          <w:i w:val="0"/>
          <w:iCs w:val="0"/>
          <w:caps w:val="0"/>
          <w:spacing w:val="0"/>
          <w:sz w:val="24"/>
          <w:szCs w:val="24"/>
          <w:highlight w:val="none"/>
          <w:shd w:val="clear" w:color="auto" w:fill="ffffff"/>
          <w:lang w:val="en-US" w:eastAsia="zh-CN"/>
        </w:rPr>
        <w:t xml:space="preserve">七、</w:t>
      </w:r>
      <w:r>
        <w:rPr>
          <w:rFonts w:hint="eastAsia" w:ascii="Segoe UI" w:hAnsi="Segoe UI" w:eastAsia="宋体" w:cs="Segoe UI"/>
          <w:b/>
          <w:bCs/>
          <w:i w:val="0"/>
          <w:iCs w:val="0"/>
          <w:caps w:val="0"/>
          <w:spacing w:val="0"/>
          <w:sz w:val="24"/>
          <w:szCs w:val="24"/>
          <w:highlight w:val="none"/>
          <w:shd w:val="clear" w:color="auto" w:fill="ffffff"/>
          <w:lang w:val="en-US" w:eastAsia="zh-CN"/>
        </w:rPr>
        <w:t xml:space="preserve">应急响应</w:t>
      </w:r>
      <w:r>
        <w:rPr>
          <w:rFonts w:hint="eastAsia" w:ascii="Segoe UI" w:hAnsi="Segoe UI" w:cs="Segoe UI"/>
          <w:b/>
          <w:bCs/>
          <w:i w:val="0"/>
          <w:iCs w:val="0"/>
          <w:caps w:val="0"/>
          <w:spacing w:val="0"/>
          <w:sz w:val="24"/>
          <w:szCs w:val="24"/>
          <w:highlight w:val="none"/>
          <w:shd w:val="clear" w:color="auto" w:fill="ffffff"/>
          <w:lang w:val="en-US" w:eastAsia="zh-CN"/>
        </w:rPr>
        <w:t xml:space="preserve">要求</w:t>
      </w:r>
      <w:r/>
    </w:p>
    <w:p>
      <w:pPr>
        <w:ind w:firstLine="482"/>
        <w:jc w:val="both"/>
        <w:keepLines w:val="0"/>
        <w:keepNext w:val="0"/>
        <w:pageBreakBefore w:val="0"/>
        <w:spacing w:line="400" w:lineRule="exact"/>
        <w:widowControl w:val="off"/>
        <w:rPr>
          <w:rFonts w:hint="default" w:cs="Times New Roman"/>
          <w:b/>
          <w:bCs w:val="0"/>
          <w:i/>
          <w:iCs/>
          <w:color w:val="ff0000"/>
          <w:sz w:val="24"/>
          <w:szCs w:val="24"/>
          <w:highlight w:val="none"/>
          <w:u w:val="single"/>
          <w:lang w:val="en-US" w:eastAsia="zh-CN"/>
        </w:rPr>
      </w:pPr>
      <w:r>
        <w:rPr>
          <w:rFonts w:hint="eastAsia" w:cs="Times New Roman"/>
          <w:b/>
          <w:bCs w:val="0"/>
          <w:i/>
          <w:iCs/>
          <w:color w:val="ff0000"/>
          <w:sz w:val="24"/>
          <w:szCs w:val="24"/>
          <w:highlight w:val="none"/>
          <w:u w:val="single"/>
          <w:lang w:val="en-US" w:eastAsia="zh-CN"/>
        </w:rPr>
        <w:t xml:space="preserve">如遇极端持续暴雪天气，导致采购人融雪剂使用量激增、库存告急，供应商需在48小时内补充供货到位，不得以货源紧张、运输受限等理由拒绝或延迟供货。供应商应在交货地点或交货地点附近城市保持至少100吨的常备库存，或提供备选货源供货方案（备选货源产品质量不得低于供应商投标产品质量），以满足采购人紧急情况需求。（须提供承诺，格式自拟）</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14"/>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7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5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7.3 供应商需按照招标文件的要求提供《关于符合本国产品标准的声明函》（以下简称《声明函》），如不提供将不享受本国产品价格评审优惠。</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7.4 供应商需在《声明函》中逐一、准确填写产品名称、厂名、生产厂址三项信息</w:t>
      </w:r>
      <w:r>
        <w:rPr>
          <w:rFonts w:ascii="宋体" w:hAnsi="宋体" w:eastAsia="宋体" w:cs="宋体"/>
          <w:color w:val="ff0000"/>
          <w:sz w:val="24"/>
          <w:highlight w:val="none"/>
        </w:rPr>
        <w:t xml:space="preserve">（《声明函》中标注“/ ”的地方无需填写）</w:t>
      </w:r>
      <w:r>
        <w:rPr>
          <w:rFonts w:ascii="宋体" w:hAnsi="宋体" w:eastAsia="宋体" w:cs="宋体"/>
          <w:color w:val="000000"/>
          <w:sz w:val="24"/>
          <w:szCs w:val="24"/>
          <w:highlight w:val="none"/>
        </w:rPr>
        <w:t xml:space="preserve">，三项信息中任意一项未填写的视为该项产品不符合本国产品标准，不享受本国产品价格评审优惠。</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tbl>
      <w:tblPr>
        <w:tblStyle w:val="747"/>
        <w:tblW w:w="952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8175"/>
      </w:tblGrid>
      <w:tr>
        <w:trPr>
          <w:trHeight w:val="0"/>
          <w:tblHeader/>
        </w:trPr>
        <w:tc>
          <w:tcPr>
            <w:tcW w:w="1350" w:type="dxa"/>
            <w:vAlign w:val="center"/>
            <w:textDirection w:val="lrTb"/>
            <w:noWrap w:val="false"/>
          </w:tcPr>
          <w:p>
            <w:pPr>
              <w:ind w:firstLine="241"/>
              <w:jc w:val="left"/>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项目</w:t>
            </w:r>
            <w:r/>
          </w:p>
        </w:tc>
        <w:tc>
          <w:tcPr>
            <w:tcW w:w="8175" w:type="dxa"/>
            <w:vAlign w:val="center"/>
            <w:textDirection w:val="lrTb"/>
            <w:noWrap w:val="false"/>
          </w:tcPr>
          <w:p>
            <w:pPr>
              <w:ind w:firstLine="482"/>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评分标准</w:t>
            </w:r>
            <w:r/>
          </w:p>
        </w:tc>
      </w:tr>
      <w:tr>
        <w:trPr>
          <w:trHeight w:val="0"/>
        </w:trPr>
        <w:tc>
          <w:tcPr>
            <w:tcW w:w="1350" w:type="dxa"/>
            <w:vAlign w:val="center"/>
            <w:textDirection w:val="lrTb"/>
            <w:noWrap w:val="false"/>
          </w:tcPr>
          <w:p>
            <w:pPr>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报价</w:t>
            </w:r>
            <w:r/>
          </w:p>
          <w:p>
            <w:pPr>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（30分）</w:t>
            </w:r>
            <w:r/>
          </w:p>
        </w:tc>
        <w:tc>
          <w:tcPr>
            <w:tcW w:w="8175" w:type="dxa"/>
            <w:vAlign w:val="center"/>
            <w:textDirection w:val="lrTb"/>
            <w:noWrap w:val="false"/>
          </w:tcPr>
          <w:p>
            <w:pPr>
              <w:jc w:val="left"/>
              <w:spacing w:before="120" w:after="120" w:line="400" w:lineRule="exact"/>
              <w:rPr>
                <w:rFonts w:hint="default" w:ascii="宋体" w:hAnsi="宋体"/>
                <w:color w:val="000000"/>
                <w:sz w:val="24"/>
                <w:szCs w:val="24"/>
              </w:rPr>
            </w:pPr>
            <w:r>
              <w:rPr>
                <w:rFonts w:hint="eastAsia" w:ascii="宋体" w:hAnsi="宋体"/>
                <w:color w:val="000000"/>
                <w:sz w:val="24"/>
                <w:szCs w:val="24"/>
              </w:rPr>
              <w:t xml:space="preserve">以满足招标文件要求的最低投标报价为评标基准价，得满分30分，其他投标报价得分=(评标基准价／其他投标报价)×30×100%。</w:t>
            </w:r>
            <w:r/>
          </w:p>
        </w:tc>
      </w:tr>
      <w:tr>
        <w:trPr>
          <w:trHeight w:val="0"/>
        </w:trPr>
        <w:tc>
          <w:tcPr>
            <w:tcW w:w="1350" w:type="dxa"/>
            <w:vAlign w:val="center"/>
            <w:textDirection w:val="lrTb"/>
            <w:noWrap w:val="false"/>
          </w:tcPr>
          <w:p>
            <w:pPr>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产品性能</w:t>
            </w:r>
            <w:r/>
          </w:p>
          <w:p>
            <w:pPr>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w:t>
            </w:r>
            <w:r>
              <w:rPr>
                <w:rFonts w:hint="eastAsia" w:ascii="宋体" w:hAnsi="宋体"/>
                <w:b/>
                <w:bCs/>
                <w:color w:val="000000"/>
                <w:sz w:val="24"/>
                <w:szCs w:val="24"/>
                <w:lang w:val="en-US" w:eastAsia="zh-CN"/>
              </w:rPr>
              <w:t xml:space="preserve">15</w:t>
            </w:r>
            <w:r>
              <w:rPr>
                <w:rFonts w:hint="default" w:ascii="宋体" w:hAnsi="宋体"/>
                <w:b/>
                <w:bCs/>
                <w:color w:val="000000"/>
                <w:sz w:val="24"/>
                <w:szCs w:val="24"/>
              </w:rPr>
              <w:t xml:space="preserve">分）</w:t>
            </w:r>
            <w:r/>
          </w:p>
        </w:tc>
        <w:tc>
          <w:tcPr>
            <w:tcW w:w="8175" w:type="dxa"/>
            <w:vAlign w:val="center"/>
            <w:textDirection w:val="lrTb"/>
            <w:noWrap w:val="false"/>
          </w:tcPr>
          <w:p>
            <w:pPr>
              <w:jc w:val="left"/>
              <w:spacing w:before="120" w:after="120" w:line="400" w:lineRule="exact"/>
              <w:rPr>
                <w:rFonts w:hint="default" w:ascii="宋体" w:hAnsi="宋体"/>
                <w:color w:val="000000"/>
                <w:sz w:val="24"/>
                <w:szCs w:val="24"/>
              </w:rPr>
            </w:pPr>
            <w:r>
              <w:rPr>
                <w:rFonts w:hint="eastAsia" w:ascii="宋体" w:hAnsi="宋体"/>
                <w:color w:val="000000"/>
                <w:sz w:val="24"/>
                <w:szCs w:val="24"/>
              </w:rPr>
              <w:t xml:space="preserve">根据技术指标要求提供技术响应偏离表，其中标▲项为重要指标，</w:t>
            </w:r>
            <w:r>
              <w:rPr>
                <w:rFonts w:hint="eastAsia" w:ascii="宋体" w:hAnsi="宋体"/>
                <w:color w:val="000000"/>
                <w:sz w:val="24"/>
                <w:szCs w:val="24"/>
                <w:lang w:val="en-US" w:eastAsia="zh-CN"/>
              </w:rPr>
              <w:t xml:space="preserve">需提供第三方检测机构检测报告原件扫描上传（检测报告中需包含其技术要求），</w:t>
            </w:r>
            <w:r>
              <w:rPr>
                <w:rFonts w:hint="eastAsia" w:ascii="宋体" w:hAnsi="宋体"/>
                <w:color w:val="000000"/>
                <w:sz w:val="24"/>
                <w:szCs w:val="24"/>
              </w:rPr>
              <w:t xml:space="preserve">每有1项满足的得</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分，满分</w:t>
            </w:r>
            <w:r>
              <w:rPr>
                <w:rFonts w:hint="eastAsia" w:ascii="宋体" w:hAnsi="宋体"/>
                <w:color w:val="000000"/>
                <w:sz w:val="24"/>
                <w:szCs w:val="24"/>
                <w:lang w:val="en-US" w:eastAsia="zh-CN"/>
              </w:rPr>
              <w:t xml:space="preserve">15</w:t>
            </w:r>
            <w:r>
              <w:rPr>
                <w:rFonts w:hint="eastAsia" w:ascii="宋体" w:hAnsi="宋体"/>
                <w:color w:val="000000"/>
                <w:sz w:val="24"/>
                <w:szCs w:val="24"/>
              </w:rPr>
              <w:t xml:space="preserve">分。（未按要求提供证明文件的视为不满足）。</w:t>
            </w:r>
            <w:r/>
          </w:p>
        </w:tc>
      </w:tr>
      <w:tr>
        <w:trPr>
          <w:trHeight w:val="0"/>
        </w:trPr>
        <w:tc>
          <w:tcPr>
            <w:tcW w:w="1350" w:type="dxa"/>
            <w:vAlign w:val="center"/>
            <w:textDirection w:val="lrTb"/>
            <w:noWrap w:val="false"/>
          </w:tcPr>
          <w:p>
            <w:pPr>
              <w:jc w:val="center"/>
              <w:spacing w:before="120" w:after="12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供货</w:t>
            </w:r>
            <w:r>
              <w:rPr>
                <w:rFonts w:hint="eastAsia" w:ascii="宋体" w:hAnsi="宋体" w:cs="宋体"/>
                <w:b/>
                <w:bCs/>
                <w:color w:val="auto"/>
                <w:sz w:val="24"/>
                <w:szCs w:val="24"/>
                <w:highlight w:val="none"/>
                <w:lang w:val="en-US" w:eastAsia="zh-CN"/>
              </w:rPr>
              <w:t xml:space="preserve">及服务</w:t>
            </w:r>
            <w:r>
              <w:rPr>
                <w:rFonts w:hint="eastAsia" w:ascii="宋体" w:hAnsi="宋体" w:eastAsia="宋体" w:cs="宋体"/>
                <w:b/>
                <w:bCs/>
                <w:color w:val="auto"/>
                <w:sz w:val="24"/>
                <w:szCs w:val="24"/>
                <w:highlight w:val="none"/>
              </w:rPr>
              <w:t xml:space="preserve">方案</w:t>
            </w:r>
            <w:r/>
          </w:p>
          <w:p>
            <w:pPr>
              <w:jc w:val="center"/>
              <w:spacing w:before="120" w:after="120" w:line="400" w:lineRule="exact"/>
              <w:rPr>
                <w:rFonts w:hint="default" w:ascii="宋体" w:hAnsi="宋体"/>
                <w:b/>
                <w:bCs/>
                <w:color w:val="000000"/>
                <w:sz w:val="24"/>
                <w:szCs w:val="24"/>
              </w:rPr>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p>
        </w:tc>
        <w:tc>
          <w:tcPr>
            <w:tcW w:w="8175" w:type="dxa"/>
            <w:vAlign w:val="center"/>
            <w:textDirection w:val="lrTb"/>
            <w:noWrap w:val="false"/>
          </w:tcPr>
          <w:p>
            <w:pPr>
              <w:ind w:left="11" w:right="11"/>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投标人针对本项目提供的供货</w:t>
            </w:r>
            <w:r>
              <w:rPr>
                <w:rFonts w:hint="eastAsia" w:ascii="宋体" w:hAnsi="宋体" w:eastAsia="宋体" w:cs="宋体"/>
                <w:color w:val="auto"/>
                <w:sz w:val="24"/>
                <w:szCs w:val="24"/>
                <w:highlight w:val="none"/>
                <w:lang w:val="en-US" w:eastAsia="zh-CN"/>
              </w:rPr>
              <w:t xml:space="preserve">及服务</w:t>
            </w:r>
            <w:r>
              <w:rPr>
                <w:rFonts w:hint="eastAsia" w:ascii="宋体" w:hAnsi="宋体" w:eastAsia="宋体" w:cs="宋体"/>
                <w:color w:val="auto"/>
                <w:sz w:val="24"/>
                <w:szCs w:val="24"/>
                <w:highlight w:val="none"/>
                <w:lang w:val="zh-CN" w:eastAsia="zh-CN"/>
              </w:rPr>
              <w:t xml:space="preserve">方案，内容包括但不限于：</w:t>
            </w:r>
            <w:r/>
          </w:p>
          <w:p>
            <w:pPr>
              <w:ind w:left="11" w:right="11"/>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供货</w:t>
            </w:r>
            <w:r>
              <w:rPr>
                <w:rFonts w:hint="eastAsia" w:ascii="宋体" w:hAnsi="宋体" w:eastAsia="宋体" w:cs="宋体"/>
                <w:color w:val="auto"/>
                <w:sz w:val="24"/>
                <w:szCs w:val="24"/>
                <w:highlight w:val="none"/>
                <w:lang w:val="en-US" w:eastAsia="zh-CN"/>
              </w:rPr>
              <w:t xml:space="preserve">进度控制措施；</w:t>
            </w:r>
            <w:r/>
          </w:p>
          <w:p>
            <w:pPr>
              <w:ind w:left="11" w:right="11"/>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lang w:val="zh-CN" w:eastAsia="zh-CN"/>
              </w:rPr>
              <w:t xml:space="preserve">包装</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需提供样品图片</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ind w:left="11" w:right="11"/>
              <w:keepLines w:val="0"/>
              <w:keepNext w:val="0"/>
              <w:pageBreakBefore w:val="0"/>
              <w:spacing w:line="440" w:lineRule="exact"/>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产品运输</w:t>
            </w:r>
            <w:r>
              <w:rPr>
                <w:rFonts w:hint="eastAsia" w:ascii="宋体" w:hAnsi="宋体" w:eastAsia="宋体" w:cs="宋体"/>
                <w:color w:val="auto"/>
                <w:sz w:val="24"/>
                <w:szCs w:val="24"/>
                <w:highlight w:val="none"/>
                <w:lang w:val="zh-CN" w:eastAsia="zh-CN"/>
              </w:rPr>
              <w:t xml:space="preserve">方案</w:t>
            </w:r>
            <w:r>
              <w:rPr>
                <w:rFonts w:hint="eastAsia" w:ascii="宋体" w:hAnsi="宋体" w:cs="宋体"/>
                <w:color w:val="auto"/>
                <w:sz w:val="24"/>
                <w:szCs w:val="24"/>
                <w:highlight w:val="none"/>
                <w:lang w:val="zh-CN" w:eastAsia="zh-CN"/>
              </w:rPr>
              <w:t xml:space="preserve">；</w:t>
            </w:r>
            <w:r/>
          </w:p>
          <w:p>
            <w:pPr>
              <w:ind w:left="11" w:right="11"/>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交货</w:t>
            </w:r>
            <w:r>
              <w:rPr>
                <w:rFonts w:hint="eastAsia" w:ascii="宋体" w:hAnsi="宋体" w:eastAsia="宋体" w:cs="宋体"/>
                <w:color w:val="auto"/>
                <w:sz w:val="24"/>
                <w:szCs w:val="24"/>
                <w:highlight w:val="none"/>
                <w:lang w:val="en-US" w:eastAsia="zh-CN"/>
              </w:rPr>
              <w:t xml:space="preserve">及验收方案</w:t>
            </w:r>
            <w:r>
              <w:rPr>
                <w:rFonts w:hint="eastAsia" w:ascii="宋体" w:hAnsi="宋体" w:eastAsia="宋体" w:cs="宋体"/>
                <w:color w:val="auto"/>
                <w:sz w:val="24"/>
                <w:szCs w:val="24"/>
                <w:highlight w:val="none"/>
                <w:lang w:val="zh-CN" w:eastAsia="zh-CN"/>
              </w:rPr>
              <w:t xml:space="preserve">。</w:t>
            </w:r>
            <w:r/>
          </w:p>
          <w:p>
            <w:pPr>
              <w:jc w:val="left"/>
              <w:spacing w:before="120" w:after="120" w:line="400" w:lineRule="exact"/>
              <w:rPr>
                <w:rFonts w:hint="default" w:ascii="宋体" w:hAnsi="宋体"/>
                <w:color w:val="000000"/>
                <w:sz w:val="24"/>
                <w:szCs w:val="24"/>
                <w:lang w:val="en-US" w:eastAsia="zh-CN"/>
              </w:rPr>
            </w:pPr>
            <w:r>
              <w:rPr>
                <w:rFonts w:hint="eastAsia" w:ascii="宋体" w:hAnsi="宋体" w:cs="宋体"/>
                <w:color w:val="auto"/>
                <w:sz w:val="24"/>
                <w:szCs w:val="24"/>
                <w:highlight w:val="none"/>
                <w:lang w:val="en-US" w:eastAsia="zh-CN"/>
              </w:rPr>
              <w:t xml:space="preserve">每一项</w:t>
            </w:r>
            <w:r>
              <w:rPr>
                <w:rFonts w:hint="eastAsia" w:ascii="宋体" w:hAnsi="宋体" w:eastAsia="宋体" w:cs="宋体"/>
                <w:color w:val="auto"/>
                <w:sz w:val="24"/>
                <w:szCs w:val="24"/>
                <w:highlight w:val="none"/>
                <w:lang w:val="zh-CN" w:eastAsia="zh-CN"/>
              </w:rPr>
              <w:t xml:space="preserve">优于</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分；符合</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分；不符合</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、未提供得0分。</w:t>
            </w:r>
            <w:r/>
          </w:p>
        </w:tc>
      </w:tr>
      <w:tr>
        <w:trPr>
          <w:trHeight w:val="0"/>
        </w:trPr>
        <w:tc>
          <w:tcPr>
            <w:tcW w:w="1350" w:type="dxa"/>
            <w:vAlign w:val="center"/>
            <w:textDirection w:val="lrTb"/>
            <w:noWrap w:val="false"/>
          </w:tcPr>
          <w:p>
            <w:pPr>
              <w:jc w:val="center"/>
              <w:spacing w:before="120" w:after="120" w:line="40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售后方案</w:t>
            </w:r>
            <w:r/>
          </w:p>
          <w:p>
            <w:pPr>
              <w:jc w:val="center"/>
              <w:spacing w:before="120" w:after="120" w:line="400" w:lineRule="exact"/>
              <w:rPr>
                <w:rFonts w:hint="default" w:ascii="宋体" w:hAnsi="宋体"/>
                <w:b/>
                <w:bCs/>
                <w:color w:val="000000"/>
                <w:sz w:val="24"/>
                <w:szCs w:val="24"/>
                <w:lang w:val="en-US" w:eastAsia="zh-CN"/>
              </w:rPr>
            </w:pPr>
            <w:r>
              <w:rPr>
                <w:rFonts w:hint="eastAsia" w:ascii="宋体" w:hAnsi="宋体"/>
                <w:b/>
                <w:bCs/>
                <w:color w:val="000000"/>
                <w:sz w:val="24"/>
                <w:szCs w:val="24"/>
                <w:lang w:val="en-US" w:eastAsia="zh-CN"/>
              </w:rPr>
              <w:t xml:space="preserve">（16分）</w:t>
            </w:r>
            <w:r/>
          </w:p>
        </w:tc>
        <w:tc>
          <w:tcPr>
            <w:tcW w:w="8175" w:type="dxa"/>
            <w:vAlign w:val="center"/>
            <w:textDirection w:val="lrTb"/>
            <w:noWrap w:val="false"/>
          </w:tcPr>
          <w:p>
            <w:pPr>
              <w:jc w:val="left"/>
              <w:spacing w:before="120" w:after="120" w:line="400" w:lineRule="exact"/>
              <w:rPr>
                <w:rFonts w:hint="default" w:ascii="宋体" w:hAnsi="宋体"/>
                <w:color w:val="000000"/>
                <w:sz w:val="24"/>
                <w:szCs w:val="24"/>
                <w:lang w:val="en-US" w:eastAsia="zh-CN"/>
              </w:rPr>
            </w:pPr>
            <w:r>
              <w:rPr>
                <w:rFonts w:hint="default" w:ascii="宋体" w:hAnsi="宋体"/>
                <w:color w:val="000000"/>
                <w:sz w:val="24"/>
                <w:szCs w:val="24"/>
                <w:lang w:val="en-US" w:eastAsia="zh-CN"/>
              </w:rPr>
              <w:t xml:space="preserve">投标人针对本项目提供的</w:t>
            </w:r>
            <w:r>
              <w:rPr>
                <w:rFonts w:hint="eastAsia" w:ascii="宋体" w:hAnsi="宋体"/>
                <w:color w:val="000000"/>
                <w:sz w:val="24"/>
                <w:szCs w:val="24"/>
                <w:lang w:val="en-US" w:eastAsia="zh-CN"/>
              </w:rPr>
              <w:t xml:space="preserve">售后服务方案，</w:t>
            </w:r>
            <w:r>
              <w:rPr>
                <w:rFonts w:hint="default" w:ascii="宋体" w:hAnsi="宋体"/>
                <w:color w:val="000000"/>
                <w:sz w:val="24"/>
                <w:szCs w:val="24"/>
                <w:lang w:val="en-US" w:eastAsia="zh-CN"/>
              </w:rPr>
              <w:t xml:space="preserve">内容包括但不限于：</w:t>
            </w:r>
            <w:r/>
          </w:p>
          <w:p>
            <w:pPr>
              <w:jc w:val="left"/>
              <w:spacing w:before="120" w:after="120"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1、含售后响应时间：</w:t>
            </w:r>
            <w:r>
              <w:rPr>
                <w:rFonts w:hint="eastAsia" w:ascii="宋体" w:hAnsi="宋体" w:eastAsia="宋体" w:cs="宋体"/>
                <w:color w:val="auto"/>
                <w:sz w:val="24"/>
                <w:szCs w:val="24"/>
                <w:highlight w:val="none"/>
                <w:lang w:val="zh-CN" w:eastAsia="zh-CN"/>
              </w:rPr>
              <w:t xml:space="preserve">优于</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分；符合</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分；不符合</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、未提供得0分</w:t>
            </w:r>
            <w:r/>
          </w:p>
          <w:p>
            <w:pPr>
              <w:jc w:val="left"/>
              <w:spacing w:before="120" w:after="120"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2、人员配置、技术支持能力、售后服务流程（含定期回访、满意度调查）：每有一项得4分，满分12分。</w:t>
            </w:r>
            <w:r/>
          </w:p>
        </w:tc>
      </w:tr>
      <w:tr>
        <w:trPr>
          <w:trHeight w:val="0"/>
        </w:trPr>
        <w:tc>
          <w:tcPr>
            <w:tcW w:w="1350" w:type="dxa"/>
            <w:vAlign w:val="center"/>
            <w:textDirection w:val="lrTb"/>
            <w:noWrap w:val="false"/>
          </w:tcPr>
          <w:p>
            <w:pPr>
              <w:jc w:val="center"/>
              <w:spacing w:before="120" w:after="120" w:line="40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质保期</w:t>
            </w:r>
            <w:r/>
          </w:p>
          <w:p>
            <w:pPr>
              <w:jc w:val="center"/>
              <w:spacing w:before="120" w:after="120" w:line="400" w:lineRule="exact"/>
              <w:rPr>
                <w:rFonts w:hint="default" w:ascii="宋体" w:hAnsi="宋体" w:eastAsia="宋体"/>
                <w:b/>
                <w:bCs/>
                <w:color w:val="000000"/>
                <w:sz w:val="24"/>
                <w:szCs w:val="24"/>
                <w:lang w:val="en-US" w:eastAsia="zh-CN"/>
              </w:rPr>
            </w:pPr>
            <w:r>
              <w:rPr>
                <w:rFonts w:hint="eastAsia" w:ascii="宋体" w:hAnsi="宋体"/>
                <w:b/>
                <w:bCs/>
                <w:color w:val="000000"/>
                <w:sz w:val="24"/>
                <w:szCs w:val="24"/>
                <w:lang w:val="en-US" w:eastAsia="zh-CN"/>
              </w:rPr>
              <w:t xml:space="preserve">（4分）</w:t>
            </w:r>
            <w:r/>
          </w:p>
        </w:tc>
        <w:tc>
          <w:tcPr>
            <w:tcW w:w="8175" w:type="dxa"/>
            <w:vAlign w:val="center"/>
            <w:textDirection w:val="lrTb"/>
            <w:noWrap w:val="false"/>
          </w:tcPr>
          <w:p>
            <w:pPr>
              <w:jc w:val="left"/>
              <w:spacing w:before="120" w:after="120" w:line="400" w:lineRule="exact"/>
              <w:rPr>
                <w:rFonts w:hint="default" w:ascii="宋体" w:hAnsi="宋体"/>
                <w:color w:val="000000"/>
                <w:sz w:val="24"/>
                <w:szCs w:val="24"/>
                <w:lang w:val="en-US" w:eastAsia="zh-CN"/>
              </w:rPr>
            </w:pPr>
            <w:r>
              <w:rPr>
                <w:rFonts w:hint="default" w:ascii="宋体" w:hAnsi="宋体"/>
                <w:color w:val="000000"/>
                <w:sz w:val="24"/>
                <w:szCs w:val="24"/>
                <w:lang w:val="en-US" w:eastAsia="zh-CN"/>
              </w:rPr>
              <w:t xml:space="preserve">在满足招标文件质保期基础上增加1</w:t>
            </w:r>
            <w:r>
              <w:rPr>
                <w:rFonts w:hint="eastAsia" w:ascii="宋体" w:hAnsi="宋体"/>
                <w:color w:val="000000"/>
                <w:sz w:val="24"/>
                <w:szCs w:val="24"/>
                <w:lang w:val="en-US" w:eastAsia="zh-CN"/>
              </w:rPr>
              <w:t xml:space="preserve">年</w:t>
            </w:r>
            <w:r>
              <w:rPr>
                <w:rFonts w:hint="default" w:ascii="宋体" w:hAnsi="宋体"/>
                <w:color w:val="000000"/>
                <w:sz w:val="24"/>
                <w:szCs w:val="24"/>
                <w:lang w:val="en-US" w:eastAsia="zh-CN"/>
              </w:rPr>
              <w:t xml:space="preserve">得</w:t>
            </w:r>
            <w:r>
              <w:rPr>
                <w:rFonts w:hint="eastAsia" w:ascii="宋体" w:hAnsi="宋体"/>
                <w:color w:val="000000"/>
                <w:sz w:val="24"/>
                <w:szCs w:val="24"/>
                <w:lang w:val="en-US" w:eastAsia="zh-CN"/>
              </w:rPr>
              <w:t xml:space="preserve">4</w:t>
            </w:r>
            <w:r>
              <w:rPr>
                <w:rFonts w:hint="default" w:ascii="宋体" w:hAnsi="宋体"/>
                <w:color w:val="000000"/>
                <w:sz w:val="24"/>
                <w:szCs w:val="24"/>
                <w:lang w:val="en-US" w:eastAsia="zh-CN"/>
              </w:rPr>
              <w:t xml:space="preserve">分，不增加不得分，本项最高</w:t>
            </w:r>
            <w:r>
              <w:rPr>
                <w:rFonts w:hint="eastAsia" w:ascii="宋体" w:hAnsi="宋体"/>
                <w:color w:val="000000"/>
                <w:sz w:val="24"/>
                <w:szCs w:val="24"/>
                <w:lang w:val="en-US" w:eastAsia="zh-CN"/>
              </w:rPr>
              <w:t xml:space="preserve">4</w:t>
            </w:r>
            <w:r>
              <w:rPr>
                <w:rFonts w:hint="default" w:ascii="宋体" w:hAnsi="宋体"/>
                <w:color w:val="000000"/>
                <w:sz w:val="24"/>
                <w:szCs w:val="24"/>
                <w:lang w:val="en-US" w:eastAsia="zh-CN"/>
              </w:rPr>
              <w:t xml:space="preserve">分。（</w:t>
            </w:r>
            <w:r>
              <w:rPr>
                <w:rFonts w:hint="eastAsia" w:ascii="宋体" w:hAnsi="宋体"/>
                <w:color w:val="000000"/>
                <w:sz w:val="24"/>
                <w:szCs w:val="24"/>
                <w:lang w:val="en-US" w:eastAsia="zh-CN"/>
              </w:rPr>
              <w:t xml:space="preserve">需</w:t>
            </w:r>
            <w:r>
              <w:rPr>
                <w:rFonts w:hint="default" w:ascii="宋体" w:hAnsi="宋体"/>
                <w:color w:val="000000"/>
                <w:sz w:val="24"/>
                <w:szCs w:val="24"/>
                <w:lang w:val="en-US" w:eastAsia="zh-CN"/>
              </w:rPr>
              <w:t xml:space="preserve">提供加盖公章的承诺函</w:t>
            </w:r>
            <w:r>
              <w:rPr>
                <w:rFonts w:hint="eastAsia" w:ascii="宋体" w:hAnsi="宋体"/>
                <w:color w:val="000000"/>
                <w:sz w:val="24"/>
                <w:szCs w:val="24"/>
                <w:lang w:val="en-US" w:eastAsia="zh-CN"/>
              </w:rPr>
              <w:t xml:space="preserve">，原件扫描上传</w:t>
            </w:r>
            <w:r>
              <w:rPr>
                <w:rFonts w:hint="default" w:ascii="宋体" w:hAnsi="宋体"/>
                <w:color w:val="000000"/>
                <w:sz w:val="24"/>
                <w:szCs w:val="24"/>
                <w:lang w:val="en-US" w:eastAsia="zh-CN"/>
              </w:rPr>
              <w:t xml:space="preserve">，否则不得分）</w:t>
            </w:r>
            <w:r/>
          </w:p>
        </w:tc>
      </w:tr>
      <w:tr>
        <w:trPr>
          <w:trHeight w:val="0"/>
        </w:trPr>
        <w:tc>
          <w:tcPr>
            <w:shd w:val="clear" w:color="auto" w:fill="auto"/>
            <w:tcW w:w="1350" w:type="dxa"/>
            <w:vAlign w:val="center"/>
            <w:textDirection w:val="lrTb"/>
            <w:noWrap w:val="false"/>
          </w:tcPr>
          <w:p>
            <w:pPr>
              <w:jc w:val="center"/>
              <w:spacing w:before="120" w:after="120" w:line="400" w:lineRule="exact"/>
              <w:rPr>
                <w:rFonts w:hint="default" w:ascii="宋体" w:hAnsi="宋体"/>
                <w:b/>
                <w:bCs/>
                <w:color w:val="000000"/>
                <w:sz w:val="24"/>
                <w:szCs w:val="24"/>
                <w:lang w:val="en-US" w:eastAsia="zh-CN"/>
              </w:rPr>
            </w:pPr>
            <w:r>
              <w:rPr>
                <w:rFonts w:hint="default" w:ascii="宋体" w:hAnsi="宋体"/>
                <w:b/>
                <w:bCs/>
                <w:color w:val="000000"/>
                <w:sz w:val="24"/>
                <w:szCs w:val="24"/>
                <w:lang w:val="en-US" w:eastAsia="zh-CN"/>
              </w:rPr>
              <w:t xml:space="preserve">业绩</w:t>
            </w:r>
            <w:r/>
          </w:p>
          <w:p>
            <w:pPr>
              <w:jc w:val="center"/>
              <w:spacing w:before="120" w:after="120" w:line="400" w:lineRule="exact"/>
              <w:rPr>
                <w:rFonts w:hint="default" w:ascii="宋体" w:hAnsi="宋体"/>
                <w:b/>
                <w:bCs/>
                <w:color w:val="000000"/>
                <w:sz w:val="24"/>
                <w:szCs w:val="24"/>
                <w:lang w:val="en-US" w:eastAsia="zh-CN"/>
              </w:rPr>
            </w:pPr>
            <w:r>
              <w:rPr>
                <w:rFonts w:hint="default"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15</w:t>
            </w:r>
            <w:r>
              <w:rPr>
                <w:rFonts w:hint="default" w:ascii="宋体" w:hAnsi="宋体"/>
                <w:b/>
                <w:bCs/>
                <w:color w:val="000000"/>
                <w:sz w:val="24"/>
                <w:szCs w:val="24"/>
                <w:lang w:val="en-US" w:eastAsia="zh-CN"/>
              </w:rPr>
              <w:t xml:space="preserve">分</w:t>
            </w:r>
            <w:r>
              <w:rPr>
                <w:rFonts w:hint="default" w:ascii="宋体" w:hAnsi="宋体"/>
                <w:b/>
                <w:bCs/>
                <w:color w:val="000000"/>
                <w:sz w:val="24"/>
                <w:szCs w:val="24"/>
                <w:lang w:eastAsia="zh-CN"/>
              </w:rPr>
              <w:t xml:space="preserve">）</w:t>
            </w:r>
            <w:r/>
          </w:p>
        </w:tc>
        <w:tc>
          <w:tcPr>
            <w:shd w:val="clear" w:color="auto" w:fill="auto"/>
            <w:tcW w:w="8175" w:type="dxa"/>
            <w:vAlign w:val="center"/>
            <w:textDirection w:val="lrTb"/>
            <w:noWrap w:val="false"/>
          </w:tcPr>
          <w:p>
            <w:pPr>
              <w:jc w:val="left"/>
              <w:spacing w:before="120" w:after="120" w:line="400" w:lineRule="exact"/>
              <w:rPr>
                <w:rFonts w:hint="default" w:ascii="宋体" w:hAnsi="宋体"/>
                <w:color w:val="000000"/>
                <w:sz w:val="24"/>
                <w:szCs w:val="24"/>
              </w:rPr>
            </w:pPr>
            <w:r>
              <w:rPr>
                <w:rFonts w:hint="default" w:ascii="宋体" w:hAnsi="宋体"/>
                <w:color w:val="000000"/>
                <w:sz w:val="24"/>
                <w:szCs w:val="24"/>
              </w:rPr>
              <w:t xml:space="preserve">投标人20</w:t>
            </w:r>
            <w:r>
              <w:rPr>
                <w:rFonts w:hint="default" w:ascii="宋体" w:hAnsi="宋体"/>
                <w:color w:val="000000"/>
                <w:sz w:val="24"/>
                <w:szCs w:val="24"/>
                <w:lang w:val="en-US" w:eastAsia="zh-CN"/>
              </w:rPr>
              <w:t xml:space="preserve">23</w:t>
            </w:r>
            <w:r>
              <w:rPr>
                <w:rFonts w:hint="default" w:ascii="宋体" w:hAnsi="宋体"/>
                <w:color w:val="000000"/>
                <w:sz w:val="24"/>
                <w:szCs w:val="24"/>
              </w:rPr>
              <w:t xml:space="preserve">年</w:t>
            </w:r>
            <w:r>
              <w:rPr>
                <w:rFonts w:hint="default" w:ascii="宋体" w:hAnsi="宋体"/>
                <w:color w:val="000000"/>
                <w:sz w:val="24"/>
                <w:szCs w:val="24"/>
                <w:lang w:val="en-US" w:eastAsia="zh-CN"/>
              </w:rPr>
              <w:t xml:space="preserve">1月1日以</w:t>
            </w:r>
            <w:r>
              <w:rPr>
                <w:rFonts w:hint="default" w:ascii="宋体" w:hAnsi="宋体"/>
                <w:color w:val="000000"/>
                <w:sz w:val="24"/>
                <w:szCs w:val="24"/>
              </w:rPr>
              <w:t xml:space="preserve">来</w:t>
            </w:r>
            <w:r>
              <w:rPr>
                <w:rFonts w:hint="default" w:ascii="宋体" w:hAnsi="宋体"/>
                <w:color w:val="000000"/>
                <w:sz w:val="24"/>
                <w:szCs w:val="24"/>
                <w:lang w:val="en-US" w:eastAsia="zh-CN"/>
              </w:rPr>
              <w:t xml:space="preserve">(时间以</w:t>
            </w:r>
            <w:r>
              <w:rPr>
                <w:rFonts w:hint="default" w:ascii="宋体" w:hAnsi="宋体"/>
                <w:color w:val="000000"/>
                <w:sz w:val="24"/>
                <w:szCs w:val="24"/>
              </w:rPr>
              <w:t xml:space="preserve">签订的合同为准</w:t>
            </w:r>
            <w:r>
              <w:rPr>
                <w:rFonts w:hint="default" w:ascii="宋体" w:hAnsi="宋体"/>
                <w:color w:val="000000"/>
                <w:sz w:val="24"/>
                <w:szCs w:val="24"/>
                <w:lang w:val="en-US" w:eastAsia="zh-CN"/>
              </w:rPr>
              <w:t xml:space="preserve">)</w:t>
            </w:r>
            <w:r>
              <w:rPr>
                <w:rFonts w:hint="default" w:ascii="宋体" w:hAnsi="宋体"/>
                <w:color w:val="000000"/>
                <w:sz w:val="24"/>
                <w:szCs w:val="24"/>
              </w:rPr>
              <w:t xml:space="preserve">完成所投产品或同类产品的销售业绩，每提供一份得</w:t>
            </w:r>
            <w:r>
              <w:rPr>
                <w:rFonts w:hint="eastAsia" w:ascii="宋体" w:hAnsi="宋体"/>
                <w:color w:val="000000"/>
                <w:sz w:val="24"/>
                <w:szCs w:val="24"/>
                <w:lang w:val="en-US" w:eastAsia="zh-CN"/>
              </w:rPr>
              <w:t xml:space="preserve">3</w:t>
            </w:r>
            <w:r>
              <w:rPr>
                <w:rFonts w:hint="default" w:ascii="宋体" w:hAnsi="宋体"/>
                <w:color w:val="000000"/>
                <w:sz w:val="24"/>
                <w:szCs w:val="24"/>
              </w:rPr>
              <w:t xml:space="preserve">分</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满分15分</w:t>
            </w:r>
            <w:r>
              <w:rPr>
                <w:rFonts w:hint="default" w:ascii="宋体" w:hAnsi="宋体"/>
                <w:color w:val="000000"/>
                <w:sz w:val="24"/>
                <w:szCs w:val="24"/>
              </w:rPr>
              <w:t xml:space="preserve">。</w:t>
            </w:r>
            <w:r/>
          </w:p>
          <w:p>
            <w:pPr>
              <w:jc w:val="left"/>
              <w:spacing w:before="120" w:after="120" w:line="400" w:lineRule="exact"/>
              <w:rPr>
                <w:rFonts w:hint="default" w:ascii="宋体" w:hAnsi="宋体"/>
                <w:color w:val="000000"/>
                <w:sz w:val="24"/>
                <w:szCs w:val="24"/>
                <w:lang w:val="en-US" w:eastAsia="zh-CN"/>
              </w:rPr>
            </w:pPr>
            <w:r>
              <w:rPr>
                <w:rFonts w:hint="default" w:ascii="宋体" w:hAnsi="宋体"/>
                <w:color w:val="000000"/>
                <w:sz w:val="24"/>
                <w:szCs w:val="24"/>
              </w:rPr>
              <w:t xml:space="preserve">（</w:t>
            </w:r>
            <w:r>
              <w:rPr>
                <w:rFonts w:hint="eastAsia" w:ascii="宋体" w:hAnsi="宋体"/>
                <w:color w:val="000000"/>
                <w:sz w:val="24"/>
                <w:szCs w:val="24"/>
                <w:lang w:val="en-US" w:eastAsia="zh-CN"/>
              </w:rPr>
              <w:t xml:space="preserve">需</w:t>
            </w:r>
            <w:r>
              <w:rPr>
                <w:rFonts w:hint="default" w:ascii="宋体" w:hAnsi="宋体"/>
                <w:color w:val="000000"/>
                <w:sz w:val="24"/>
                <w:szCs w:val="24"/>
              </w:rPr>
              <w:t xml:space="preserve">提供相关业绩的合同</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扫描上传</w:t>
            </w:r>
            <w:r>
              <w:rPr>
                <w:rFonts w:hint="default" w:ascii="宋体" w:hAnsi="宋体"/>
                <w:color w:val="000000"/>
                <w:sz w:val="24"/>
                <w:szCs w:val="24"/>
              </w:rPr>
              <w:t xml:space="preserve">）</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61"/>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宋体" w:hAnsi="宋体" w:eastAsia="宋体" w:cs="宋体"/>
          <w:color w:val="000000"/>
          <w:sz w:val="24"/>
          <w:highlight w:val="white"/>
        </w:rPr>
        <w:t xml:space="preserve">投标总报价”数额为各“分项总价”之和。</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126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white"/>
        </w:rPr>
        <w:t xml:space="preserve">6.《声明函》中标注“  /  ”的地方无需填写。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4"/>
          <w14:ligatures w14:val="none"/>
        </w:rPr>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9502" cy="153339"/>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3395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6.7pt;height:12.1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7"/>
      <w:isLgl w:val="false"/>
      <w:suff w:val="nothing"/>
      <w:lvlText w:val=""/>
      <w:lvlJc w:val="left"/>
      <w:pPr>
        <w:ind w:left="0" w:firstLine="0"/>
      </w:pPr>
      <w:rPr>
        <w:rFonts w:hint="eastAsia"/>
      </w:rPr>
    </w:lvl>
    <w:lvl w:ilvl="6">
      <w:start w:val="1"/>
      <w:numFmt w:val="decimal"/>
      <w:pStyle w:val="968"/>
      <w:isLgl w:val="false"/>
      <w:suff w:val="nothing"/>
      <w:lvlText w:val=""/>
      <w:lvlJc w:val="left"/>
      <w:pPr>
        <w:ind w:left="0" w:firstLine="0"/>
      </w:pPr>
      <w:rPr>
        <w:rFonts w:hint="eastAsia"/>
      </w:rPr>
    </w:lvl>
    <w:lvl w:ilvl="7">
      <w:start w:val="1"/>
      <w:numFmt w:val="decimal"/>
      <w:pStyle w:val="969"/>
      <w:isLgl w:val="false"/>
      <w:suff w:val="nothing"/>
      <w:lvlText w:val=""/>
      <w:lvlJc w:val="left"/>
      <w:pPr>
        <w:ind w:left="0" w:firstLine="0"/>
      </w:pPr>
      <w:rPr>
        <w:rFonts w:hint="eastAsia"/>
      </w:rPr>
    </w:lvl>
    <w:lvl w:ilvl="8">
      <w:start w:val="1"/>
      <w:numFmt w:val="decimal"/>
      <w:pStyle w:val="970"/>
      <w:isLgl w:val="false"/>
      <w:suff w:val="nothing"/>
      <w:lvlText w:val=""/>
      <w:lvlJc w:val="left"/>
      <w:pPr>
        <w:ind w:left="0" w:firstLine="0"/>
      </w:pPr>
      <w:rPr>
        <w:rFonts w:hint="eastAsia"/>
      </w:rPr>
    </w:lvl>
  </w:abstractNum>
  <w:abstractNum w:abstractNumId="4">
    <w:multiLevelType w:val="hybridMultilevel"/>
    <w:lvl w:ilvl="0">
      <w:start w:val="1"/>
      <w:numFmt w:val="bullet"/>
      <w:pStyle w:val="75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1"/>
  </w:num>
  <w:num w:numId="5">
    <w:abstractNumId w:val="0"/>
  </w:num>
  <w:num w:numId="6">
    <w:abstractNumId w:val="6"/>
  </w:num>
  <w:num w:numId="7">
    <w:abstractNumId w:val="10"/>
  </w:num>
  <w:num w:numId="8">
    <w:abstractNumId w:val="5"/>
  </w:num>
  <w:num w:numId="9">
    <w:abstractNumId w:val="7"/>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7">
    <w:name w:val="Heading 1"/>
    <w:basedOn w:val="736"/>
    <w:next w:val="736"/>
    <w:link w:val="813"/>
    <w:uiPriority w:val="9"/>
    <w:qFormat/>
    <w:pPr>
      <w:keepLines/>
      <w:keepNext/>
      <w:spacing w:before="480" w:after="200"/>
      <w:outlineLvl w:val="0"/>
    </w:pPr>
    <w:rPr>
      <w:rFonts w:ascii="Arial" w:hAnsi="Arial" w:eastAsia="黑体" w:cs="Arial"/>
      <w:sz w:val="44"/>
      <w:szCs w:val="40"/>
    </w:rPr>
  </w:style>
  <w:style w:type="paragraph" w:styleId="738">
    <w:name w:val="Heading 2"/>
    <w:basedOn w:val="736"/>
    <w:next w:val="748"/>
    <w:link w:val="814"/>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815"/>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1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17"/>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18"/>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20"/>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21"/>
    <w:uiPriority w:val="9"/>
    <w:unhideWhenUsed/>
    <w:qFormat/>
    <w:pPr>
      <w:keepLines/>
      <w:keepNext/>
      <w:spacing w:before="320" w:after="200"/>
      <w:outlineLvl w:val="8"/>
    </w:pPr>
    <w:rPr>
      <w:rFonts w:ascii="Arial" w:hAnsi="Arial" w:eastAsia="Arial" w:cs="Arial"/>
      <w:i/>
      <w:iCs/>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Normal Indent"/>
    <w:basedOn w:val="736"/>
    <w:uiPriority w:val="0"/>
    <w:unhideWhenUsed/>
    <w:qFormat/>
    <w:pPr>
      <w:ind w:firstLine="420"/>
    </w:pPr>
    <w:rPr>
      <w:rFonts w:ascii="Times New Roman" w:hAnsi="Times New Roman"/>
    </w:rPr>
  </w:style>
  <w:style w:type="paragraph" w:styleId="749">
    <w:name w:val="toc 7"/>
    <w:basedOn w:val="736"/>
    <w:next w:val="736"/>
    <w:uiPriority w:val="39"/>
    <w:unhideWhenUsed/>
    <w:qFormat/>
    <w:pPr>
      <w:ind w:left="1701"/>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6"/>
    <w:uiPriority w:val="99"/>
    <w:semiHidden/>
    <w:unhideWhenUsed/>
    <w:qFormat/>
    <w:pPr>
      <w:jc w:val="left"/>
    </w:pPr>
  </w:style>
  <w:style w:type="paragraph" w:styleId="752">
    <w:name w:val="Body Text"/>
    <w:basedOn w:val="736"/>
    <w:uiPriority w:val="0"/>
    <w:qFormat/>
    <w:rPr>
      <w:rFonts w:ascii="楷体_GB2312" w:hAnsi="Arial" w:eastAsia="楷体_GB2312"/>
      <w:sz w:val="28"/>
      <w:szCs w:val="28"/>
    </w:rPr>
  </w:style>
  <w:style w:type="paragraph" w:styleId="753">
    <w:name w:val="List Bullet 2"/>
    <w:basedOn w:val="736"/>
    <w:uiPriority w:val="99"/>
    <w:semiHidden/>
    <w:unhideWhenUsed/>
    <w:qFormat/>
    <w:pPr>
      <w:numPr>
        <w:ilvl w:val="0"/>
        <w:numId w:val="1"/>
      </w:numPr>
    </w:pPr>
  </w:style>
  <w:style w:type="paragraph" w:styleId="754">
    <w:name w:val="index 4"/>
    <w:basedOn w:val="736"/>
    <w:next w:val="736"/>
    <w:uiPriority w:val="0"/>
    <w:qFormat/>
    <w:pPr>
      <w:ind w:left="600" w:firstLine="200"/>
      <w:spacing w:line="360" w:lineRule="auto"/>
    </w:pPr>
    <w:rPr>
      <w:rFonts w:ascii="等线" w:hAnsi="等线" w:eastAsia="等线"/>
      <w:sz w:val="24"/>
      <w:szCs w:val="24"/>
    </w:rPr>
  </w:style>
  <w:style w:type="paragraph" w:styleId="755">
    <w:name w:val="toc 5"/>
    <w:basedOn w:val="736"/>
    <w:next w:val="736"/>
    <w:uiPriority w:val="39"/>
    <w:unhideWhenUsed/>
    <w:qFormat/>
    <w:pPr>
      <w:ind w:left="1134"/>
      <w:spacing w:after="57"/>
    </w:pPr>
  </w:style>
  <w:style w:type="paragraph" w:styleId="756">
    <w:name w:val="toc 3"/>
    <w:basedOn w:val="736"/>
    <w:next w:val="736"/>
    <w:uiPriority w:val="39"/>
    <w:unhideWhenUsed/>
    <w:qFormat/>
    <w:pPr>
      <w:ind w:left="567"/>
      <w:spacing w:after="57"/>
    </w:pPr>
  </w:style>
  <w:style w:type="paragraph" w:styleId="757">
    <w:name w:val="toc 8"/>
    <w:basedOn w:val="736"/>
    <w:next w:val="736"/>
    <w:uiPriority w:val="39"/>
    <w:unhideWhenUsed/>
    <w:qFormat/>
    <w:pPr>
      <w:ind w:left="1984"/>
      <w:spacing w:after="57"/>
    </w:pPr>
  </w:style>
  <w:style w:type="paragraph" w:styleId="758">
    <w:name w:val="endnote text"/>
    <w:basedOn w:val="736"/>
    <w:link w:val="959"/>
    <w:uiPriority w:val="99"/>
    <w:semiHidden/>
    <w:unhideWhenUsed/>
    <w:qFormat/>
    <w:rPr>
      <w:sz w:val="20"/>
    </w:rPr>
  </w:style>
  <w:style w:type="paragraph" w:styleId="759">
    <w:name w:val="Footer"/>
    <w:basedOn w:val="736"/>
    <w:link w:val="832"/>
    <w:uiPriority w:val="99"/>
    <w:unhideWhenUsed/>
    <w:qFormat/>
    <w:pPr>
      <w:tabs>
        <w:tab w:val="center" w:pos="7143" w:leader="none"/>
        <w:tab w:val="right" w:pos="14287" w:leader="none"/>
      </w:tabs>
    </w:pPr>
  </w:style>
  <w:style w:type="paragraph" w:styleId="760">
    <w:name w:val="Header"/>
    <w:basedOn w:val="736"/>
    <w:link w:val="830"/>
    <w:uiPriority w:val="99"/>
    <w:unhideWhenUsed/>
    <w:qFormat/>
    <w:pPr>
      <w:tabs>
        <w:tab w:val="center" w:pos="7143" w:leader="none"/>
        <w:tab w:val="right" w:pos="14287" w:leader="none"/>
      </w:tabs>
    </w:pPr>
  </w:style>
  <w:style w:type="paragraph" w:styleId="761">
    <w:name w:val="toc 1"/>
    <w:basedOn w:val="736"/>
    <w:next w:val="736"/>
    <w:uiPriority w:val="39"/>
    <w:unhideWhenUsed/>
    <w:qFormat/>
    <w:pPr>
      <w:spacing w:after="57"/>
    </w:pPr>
  </w:style>
  <w:style w:type="paragraph" w:styleId="762">
    <w:name w:val="toc 4"/>
    <w:basedOn w:val="736"/>
    <w:next w:val="736"/>
    <w:uiPriority w:val="39"/>
    <w:unhideWhenUsed/>
    <w:qFormat/>
    <w:pPr>
      <w:ind w:left="850"/>
      <w:spacing w:after="57"/>
    </w:pPr>
  </w:style>
  <w:style w:type="paragraph" w:styleId="763">
    <w:name w:val="Subtitle"/>
    <w:basedOn w:val="736"/>
    <w:next w:val="736"/>
    <w:link w:val="825"/>
    <w:uiPriority w:val="11"/>
    <w:qFormat/>
    <w:pPr>
      <w:spacing w:before="200" w:after="200"/>
    </w:pPr>
    <w:rPr>
      <w:sz w:val="24"/>
      <w:szCs w:val="24"/>
    </w:rPr>
  </w:style>
  <w:style w:type="paragraph" w:styleId="764">
    <w:name w:val="footnote text"/>
    <w:basedOn w:val="736"/>
    <w:link w:val="958"/>
    <w:uiPriority w:val="99"/>
    <w:semiHidden/>
    <w:unhideWhenUsed/>
    <w:qFormat/>
    <w:pPr>
      <w:spacing w:after="40"/>
    </w:pPr>
    <w:rPr>
      <w:sz w:val="18"/>
    </w:rPr>
  </w:style>
  <w:style w:type="paragraph" w:styleId="765">
    <w:name w:val="toc 6"/>
    <w:basedOn w:val="736"/>
    <w:next w:val="736"/>
    <w:uiPriority w:val="39"/>
    <w:unhideWhenUsed/>
    <w:qFormat/>
    <w:pPr>
      <w:ind w:left="1417"/>
      <w:spacing w:after="57"/>
    </w:pPr>
  </w:style>
  <w:style w:type="paragraph" w:styleId="766">
    <w:name w:val="table of figures"/>
    <w:basedOn w:val="736"/>
    <w:next w:val="736"/>
    <w:uiPriority w:val="99"/>
    <w:unhideWhenUsed/>
    <w:qFormat/>
  </w:style>
  <w:style w:type="paragraph" w:styleId="767">
    <w:name w:val="toc 2"/>
    <w:basedOn w:val="736"/>
    <w:next w:val="736"/>
    <w:uiPriority w:val="39"/>
    <w:unhideWhenUsed/>
    <w:qFormat/>
    <w:pPr>
      <w:ind w:left="283"/>
      <w:spacing w:after="57"/>
    </w:pPr>
  </w:style>
  <w:style w:type="paragraph" w:styleId="768">
    <w:name w:val="toc 9"/>
    <w:basedOn w:val="736"/>
    <w:next w:val="736"/>
    <w:uiPriority w:val="39"/>
    <w:unhideWhenUsed/>
    <w:qFormat/>
    <w:pPr>
      <w:ind w:left="2268"/>
      <w:spacing w:after="57"/>
    </w:pPr>
  </w:style>
  <w:style w:type="paragraph" w:styleId="769">
    <w:name w:val="Normal (Web)"/>
    <w:basedOn w:val="736"/>
    <w:uiPriority w:val="0"/>
    <w:qFormat/>
    <w:rPr>
      <w:sz w:val="24"/>
    </w:rPr>
  </w:style>
  <w:style w:type="paragraph" w:styleId="770">
    <w:name w:val="Title"/>
    <w:basedOn w:val="736"/>
    <w:next w:val="736"/>
    <w:link w:val="824"/>
    <w:uiPriority w:val="10"/>
    <w:qFormat/>
    <w:pPr>
      <w:contextualSpacing/>
      <w:spacing w:before="300" w:after="200"/>
    </w:pPr>
    <w:rPr>
      <w:sz w:val="48"/>
      <w:szCs w:val="48"/>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footnote reference"/>
    <w:uiPriority w:val="99"/>
    <w:unhideWhenUsed/>
    <w:qFormat/>
    <w:rPr>
      <w:vertAlign w:val="superscript"/>
    </w:rPr>
  </w:style>
  <w:style w:type="paragraph" w:styleId="775" w:customStyle="1">
    <w:name w:val="Default"/>
    <w:next w:val="736"/>
    <w:uiPriority w:val="0"/>
    <w:qFormat/>
    <w:pPr>
      <w:widowControl w:val="off"/>
    </w:pPr>
    <w:rPr>
      <w:rFonts w:hint="default" w:ascii="宋体" w:hAnsi="Times New Roman" w:eastAsia="宋体" w:cs="宋体"/>
      <w:color w:val="000000"/>
      <w:sz w:val="24"/>
      <w:szCs w:val="24"/>
      <w:lang w:val="en-US" w:eastAsia="zh-CN" w:bidi="ar-SA"/>
    </w:rPr>
  </w:style>
  <w:style w:type="character" w:styleId="776" w:customStyle="1">
    <w:name w:val="Heading 1 Char"/>
    <w:basedOn w:val="746"/>
    <w:uiPriority w:val="9"/>
    <w:qFormat/>
    <w:rPr>
      <w:rFonts w:ascii="Arial" w:hAnsi="Arial" w:eastAsia="Arial" w:cs="Arial"/>
      <w:sz w:val="40"/>
      <w:szCs w:val="40"/>
    </w:rPr>
  </w:style>
  <w:style w:type="character" w:styleId="777" w:customStyle="1">
    <w:name w:val="Heading 2 Char"/>
    <w:basedOn w:val="746"/>
    <w:uiPriority w:val="9"/>
    <w:qFormat/>
    <w:rPr>
      <w:rFonts w:ascii="Arial" w:hAnsi="Arial" w:eastAsia="Arial" w:cs="Arial"/>
      <w:sz w:val="34"/>
    </w:rPr>
  </w:style>
  <w:style w:type="character" w:styleId="778" w:customStyle="1">
    <w:name w:val="Heading 3 Char"/>
    <w:basedOn w:val="746"/>
    <w:uiPriority w:val="9"/>
    <w:qFormat/>
    <w:rPr>
      <w:rFonts w:ascii="Arial" w:hAnsi="Arial" w:eastAsia="Arial" w:cs="Arial"/>
      <w:sz w:val="30"/>
      <w:szCs w:val="30"/>
    </w:rPr>
  </w:style>
  <w:style w:type="character" w:styleId="779" w:customStyle="1">
    <w:name w:val="Heading 4 Char"/>
    <w:basedOn w:val="746"/>
    <w:uiPriority w:val="9"/>
    <w:qFormat/>
    <w:rPr>
      <w:rFonts w:ascii="Arial" w:hAnsi="Arial" w:eastAsia="Arial" w:cs="Arial"/>
      <w:b/>
      <w:bCs/>
      <w:sz w:val="26"/>
      <w:szCs w:val="26"/>
    </w:rPr>
  </w:style>
  <w:style w:type="character" w:styleId="780" w:customStyle="1">
    <w:name w:val="Heading 5 Char"/>
    <w:basedOn w:val="746"/>
    <w:uiPriority w:val="9"/>
    <w:qFormat/>
    <w:rPr>
      <w:rFonts w:ascii="Arial" w:hAnsi="Arial" w:eastAsia="Arial" w:cs="Arial"/>
      <w:b/>
      <w:bCs/>
      <w:sz w:val="24"/>
      <w:szCs w:val="24"/>
    </w:rPr>
  </w:style>
  <w:style w:type="character" w:styleId="781" w:customStyle="1">
    <w:name w:val="Heading 6 Char"/>
    <w:basedOn w:val="746"/>
    <w:uiPriority w:val="9"/>
    <w:qFormat/>
    <w:rPr>
      <w:rFonts w:ascii="Arial" w:hAnsi="Arial" w:eastAsia="Arial" w:cs="Arial"/>
      <w:b/>
      <w:bCs/>
      <w:sz w:val="22"/>
      <w:szCs w:val="22"/>
    </w:rPr>
  </w:style>
  <w:style w:type="character" w:styleId="782" w:customStyle="1">
    <w:name w:val="Heading 7 Char"/>
    <w:basedOn w:val="746"/>
    <w:uiPriority w:val="9"/>
    <w:qFormat/>
    <w:rPr>
      <w:rFonts w:ascii="Arial" w:hAnsi="Arial" w:eastAsia="Arial" w:cs="Arial"/>
      <w:b/>
      <w:bCs/>
      <w:i/>
      <w:iCs/>
      <w:sz w:val="22"/>
      <w:szCs w:val="22"/>
    </w:rPr>
  </w:style>
  <w:style w:type="character" w:styleId="783" w:customStyle="1">
    <w:name w:val="Heading 8 Char"/>
    <w:basedOn w:val="746"/>
    <w:uiPriority w:val="9"/>
    <w:qFormat/>
    <w:rPr>
      <w:rFonts w:ascii="Arial" w:hAnsi="Arial" w:eastAsia="Arial" w:cs="Arial"/>
      <w:i/>
      <w:iCs/>
      <w:sz w:val="22"/>
      <w:szCs w:val="22"/>
    </w:rPr>
  </w:style>
  <w:style w:type="character" w:styleId="784" w:customStyle="1">
    <w:name w:val="Heading 9 Char"/>
    <w:basedOn w:val="746"/>
    <w:uiPriority w:val="9"/>
    <w:qFormat/>
    <w:rPr>
      <w:rFonts w:ascii="Arial" w:hAnsi="Arial" w:eastAsia="Arial" w:cs="Arial"/>
      <w:i/>
      <w:iCs/>
      <w:sz w:val="21"/>
      <w:szCs w:val="21"/>
    </w:rPr>
  </w:style>
  <w:style w:type="character" w:styleId="785" w:customStyle="1">
    <w:name w:val="Title Char"/>
    <w:basedOn w:val="746"/>
    <w:uiPriority w:val="10"/>
    <w:qFormat/>
    <w:rPr>
      <w:sz w:val="48"/>
      <w:szCs w:val="48"/>
    </w:rPr>
  </w:style>
  <w:style w:type="character" w:styleId="786" w:customStyle="1">
    <w:name w:val="Subtitle Char"/>
    <w:basedOn w:val="746"/>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46"/>
    <w:uiPriority w:val="99"/>
    <w:qFormat/>
  </w:style>
  <w:style w:type="character" w:styleId="790" w:customStyle="1">
    <w:name w:val="Caption Char"/>
    <w:uiPriority w:val="99"/>
    <w:qFormat/>
  </w:style>
  <w:style w:type="table" w:styleId="791"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4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character" w:styleId="813" w:customStyle="1">
    <w:name w:val="标题 1 字符"/>
    <w:link w:val="737"/>
    <w:uiPriority w:val="9"/>
    <w:qFormat/>
    <w:rPr>
      <w:rFonts w:ascii="Arial" w:hAnsi="Arial" w:eastAsia="黑体" w:cs="Arial"/>
      <w:sz w:val="44"/>
      <w:szCs w:val="40"/>
    </w:rPr>
  </w:style>
  <w:style w:type="character" w:styleId="814" w:customStyle="1">
    <w:name w:val="标题 2 字符"/>
    <w:link w:val="738"/>
    <w:uiPriority w:val="9"/>
    <w:qFormat/>
    <w:rPr>
      <w:rFonts w:ascii="Arial" w:hAnsi="Arial" w:eastAsia="Arial" w:cs="Arial"/>
      <w:sz w:val="34"/>
    </w:rPr>
  </w:style>
  <w:style w:type="character" w:styleId="815" w:customStyle="1">
    <w:name w:val="标题 3 字符"/>
    <w:link w:val="739"/>
    <w:uiPriority w:val="9"/>
    <w:qFormat/>
    <w:rPr>
      <w:rFonts w:ascii="Arial" w:hAnsi="Arial" w:eastAsia="Arial" w:cs="Arial"/>
      <w:sz w:val="30"/>
      <w:szCs w:val="30"/>
    </w:rPr>
  </w:style>
  <w:style w:type="character" w:styleId="816" w:customStyle="1">
    <w:name w:val="标题 4 字符"/>
    <w:link w:val="740"/>
    <w:uiPriority w:val="9"/>
    <w:qFormat/>
    <w:rPr>
      <w:rFonts w:ascii="Arial" w:hAnsi="Arial" w:eastAsia="Arial" w:cs="Arial"/>
      <w:b/>
      <w:bCs/>
      <w:sz w:val="26"/>
      <w:szCs w:val="26"/>
    </w:rPr>
  </w:style>
  <w:style w:type="character" w:styleId="817" w:customStyle="1">
    <w:name w:val="标题 5 字符"/>
    <w:link w:val="741"/>
    <w:uiPriority w:val="9"/>
    <w:qFormat/>
    <w:rPr>
      <w:rFonts w:ascii="Arial" w:hAnsi="Arial" w:eastAsia="Arial" w:cs="Arial"/>
      <w:b/>
      <w:bCs/>
      <w:sz w:val="24"/>
      <w:szCs w:val="24"/>
    </w:rPr>
  </w:style>
  <w:style w:type="character" w:styleId="818" w:customStyle="1">
    <w:name w:val="标题 6 字符"/>
    <w:link w:val="742"/>
    <w:uiPriority w:val="9"/>
    <w:qFormat/>
    <w:rPr>
      <w:rFonts w:ascii="Arial" w:hAnsi="Arial" w:eastAsia="Arial" w:cs="Arial"/>
      <w:b/>
      <w:bCs/>
      <w:sz w:val="22"/>
      <w:szCs w:val="22"/>
    </w:rPr>
  </w:style>
  <w:style w:type="character" w:styleId="819" w:customStyle="1">
    <w:name w:val="标题 7 字符"/>
    <w:link w:val="743"/>
    <w:uiPriority w:val="9"/>
    <w:qFormat/>
    <w:rPr>
      <w:rFonts w:ascii="Arial" w:hAnsi="Arial" w:eastAsia="Arial" w:cs="Arial"/>
      <w:b/>
      <w:bCs/>
      <w:i/>
      <w:iCs/>
      <w:sz w:val="22"/>
      <w:szCs w:val="22"/>
    </w:rPr>
  </w:style>
  <w:style w:type="character" w:styleId="820" w:customStyle="1">
    <w:name w:val="标题 8 字符"/>
    <w:link w:val="744"/>
    <w:uiPriority w:val="9"/>
    <w:qFormat/>
    <w:rPr>
      <w:rFonts w:ascii="Arial" w:hAnsi="Arial" w:eastAsia="Arial" w:cs="Arial"/>
      <w:i/>
      <w:iCs/>
      <w:sz w:val="22"/>
      <w:szCs w:val="22"/>
    </w:rPr>
  </w:style>
  <w:style w:type="character" w:styleId="821" w:customStyle="1">
    <w:name w:val="标题 9 字符"/>
    <w:link w:val="745"/>
    <w:uiPriority w:val="9"/>
    <w:qFormat/>
    <w:rPr>
      <w:rFonts w:ascii="Arial" w:hAnsi="Arial" w:eastAsia="Arial" w:cs="Arial"/>
      <w:i/>
      <w:iCs/>
      <w:sz w:val="21"/>
      <w:szCs w:val="21"/>
    </w:rPr>
  </w:style>
  <w:style w:type="paragraph" w:styleId="822">
    <w:name w:val="List Paragraph"/>
    <w:basedOn w:val="736"/>
    <w:uiPriority w:val="34"/>
    <w:qFormat/>
    <w:pPr>
      <w:contextualSpacing/>
      <w:ind w:left="720"/>
    </w:pPr>
  </w:style>
  <w:style w:type="paragraph" w:styleId="823">
    <w:name w:val="No Spacing"/>
    <w:uiPriority w:val="1"/>
    <w:qFormat/>
    <w:rPr>
      <w:rFonts w:hint="default" w:ascii="Calibri" w:hAnsi="Calibri" w:eastAsia="宋体" w:cs="Times New Roman"/>
      <w:lang w:val="en-US" w:eastAsia="zh-CN" w:bidi="ar-SA"/>
    </w:rPr>
  </w:style>
  <w:style w:type="character" w:styleId="824" w:customStyle="1">
    <w:name w:val="标题 字符"/>
    <w:link w:val="770"/>
    <w:uiPriority w:val="10"/>
    <w:qFormat/>
    <w:rPr>
      <w:sz w:val="48"/>
      <w:szCs w:val="48"/>
    </w:rPr>
  </w:style>
  <w:style w:type="character" w:styleId="825" w:customStyle="1">
    <w:name w:val="副标题 字符"/>
    <w:link w:val="763"/>
    <w:uiPriority w:val="11"/>
    <w:qFormat/>
    <w:rPr>
      <w:sz w:val="24"/>
      <w:szCs w:val="24"/>
    </w:rPr>
  </w:style>
  <w:style w:type="paragraph" w:styleId="826">
    <w:name w:val="Quote"/>
    <w:basedOn w:val="736"/>
    <w:next w:val="736"/>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736"/>
    <w:next w:val="736"/>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link w:val="760"/>
    <w:uiPriority w:val="99"/>
    <w:qFormat/>
  </w:style>
  <w:style w:type="character" w:styleId="831" w:customStyle="1">
    <w:name w:val="Footer Char"/>
    <w:uiPriority w:val="99"/>
    <w:qFormat/>
  </w:style>
  <w:style w:type="character" w:styleId="832" w:customStyle="1">
    <w:name w:val="页脚 字符"/>
    <w:link w:val="759"/>
    <w:uiPriority w:val="99"/>
    <w:qFormat/>
  </w:style>
  <w:style w:type="table" w:styleId="83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脚注文本 字符"/>
    <w:link w:val="764"/>
    <w:uiPriority w:val="99"/>
    <w:qFormat/>
    <w:rPr>
      <w:sz w:val="18"/>
    </w:rPr>
  </w:style>
  <w:style w:type="character" w:styleId="959" w:customStyle="1">
    <w:name w:val="尾注文本 字符"/>
    <w:link w:val="758"/>
    <w:uiPriority w:val="99"/>
    <w:qFormat/>
    <w:rPr>
      <w:sz w:val="20"/>
    </w:rPr>
  </w:style>
  <w:style w:type="paragraph" w:styleId="960" w:customStyle="1">
    <w:name w:val="TOC 标题1"/>
    <w:uiPriority w:val="39"/>
    <w:unhideWhenUsed/>
    <w:qFormat/>
    <w:rPr>
      <w:rFonts w:hint="default" w:ascii="Calibri" w:hAnsi="Calibri" w:eastAsia="宋体" w:cs="Times New Roman"/>
      <w:lang w:val="en-US" w:eastAsia="zh-CN" w:bidi="ar-SA"/>
    </w:rPr>
  </w:style>
  <w:style w:type="paragraph" w:styleId="961" w:customStyle="1">
    <w:name w:val="标题 11"/>
    <w:basedOn w:val="736"/>
    <w:next w:val="736"/>
    <w:link w:val="1014"/>
    <w:uiPriority w:val="0"/>
    <w:qFormat/>
    <w:pPr>
      <w:jc w:val="center"/>
      <w:keepNext/>
      <w:outlineLvl w:val="0"/>
    </w:pPr>
    <w:rPr>
      <w:rFonts w:ascii="楷体_GB2312" w:hAnsi="楷体_GB2312" w:eastAsia="黑体"/>
      <w:sz w:val="44"/>
      <w:szCs w:val="28"/>
    </w:rPr>
  </w:style>
  <w:style w:type="paragraph" w:styleId="962" w:customStyle="1">
    <w:name w:val="标题 21"/>
    <w:basedOn w:val="736"/>
    <w:next w:val="736"/>
    <w:link w:val="10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3" w:customStyle="1">
    <w:name w:val="标题 31"/>
    <w:basedOn w:val="736"/>
    <w:next w:val="736"/>
    <w:link w:val="996"/>
    <w:uiPriority w:val="0"/>
    <w:qFormat/>
    <w:pPr>
      <w:keepLines/>
      <w:keepNext/>
      <w:spacing w:before="260" w:after="260" w:line="416" w:lineRule="auto"/>
      <w:outlineLvl w:val="2"/>
    </w:pPr>
    <w:rPr>
      <w:b/>
      <w:bCs/>
      <w:sz w:val="32"/>
      <w:szCs w:val="32"/>
    </w:rPr>
  </w:style>
  <w:style w:type="paragraph" w:styleId="964" w:customStyle="1">
    <w:name w:val="标题 41"/>
    <w:basedOn w:val="736"/>
    <w:next w:val="965"/>
    <w:link w:val="987"/>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正文缩进1"/>
    <w:basedOn w:val="736"/>
    <w:link w:val="999"/>
    <w:uiPriority w:val="0"/>
    <w:qFormat/>
    <w:pPr>
      <w:ind w:firstLine="420"/>
    </w:pPr>
  </w:style>
  <w:style w:type="paragraph" w:styleId="966" w:customStyle="1">
    <w:name w:val="标题 51"/>
    <w:basedOn w:val="736"/>
    <w:next w:val="965"/>
    <w:link w:val="1006"/>
    <w:uiPriority w:val="0"/>
    <w:qFormat/>
    <w:pPr>
      <w:keepNext/>
      <w:outlineLvl w:val="4"/>
    </w:pPr>
    <w:rPr>
      <w:rFonts w:ascii="宋体"/>
      <w:color w:val="000000"/>
      <w:sz w:val="28"/>
      <w:szCs w:val="28"/>
    </w:rPr>
  </w:style>
  <w:style w:type="paragraph" w:styleId="967" w:customStyle="1">
    <w:name w:val="标题 61"/>
    <w:basedOn w:val="736"/>
    <w:next w:val="736"/>
    <w:link w:val="985"/>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68" w:customStyle="1">
    <w:name w:val="标题 71"/>
    <w:basedOn w:val="736"/>
    <w:next w:val="736"/>
    <w:link w:val="980"/>
    <w:uiPriority w:val="0"/>
    <w:qFormat/>
    <w:pPr>
      <w:numPr>
        <w:ilvl w:val="6"/>
        <w:numId w:val="2"/>
      </w:numPr>
      <w:keepLines/>
      <w:keepNext/>
      <w:spacing w:before="240" w:after="64" w:line="320" w:lineRule="auto"/>
      <w:outlineLvl w:val="6"/>
    </w:pPr>
    <w:rPr>
      <w:b/>
      <w:bCs/>
      <w:sz w:val="24"/>
      <w:szCs w:val="24"/>
    </w:rPr>
  </w:style>
  <w:style w:type="paragraph" w:styleId="969" w:customStyle="1">
    <w:name w:val="标题 81"/>
    <w:basedOn w:val="736"/>
    <w:next w:val="736"/>
    <w:link w:val="979"/>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0" w:customStyle="1">
    <w:name w:val="标题 91"/>
    <w:basedOn w:val="736"/>
    <w:next w:val="736"/>
    <w:link w:val="1016"/>
    <w:uiPriority w:val="0"/>
    <w:qFormat/>
    <w:pPr>
      <w:numPr>
        <w:ilvl w:val="8"/>
        <w:numId w:val="2"/>
      </w:numPr>
      <w:keepLines/>
      <w:keepNext/>
      <w:spacing w:before="240" w:after="64" w:line="320" w:lineRule="auto"/>
      <w:outlineLvl w:val="8"/>
    </w:pPr>
    <w:rPr>
      <w:rFonts w:ascii="Arial" w:hAnsi="Arial" w:eastAsia="黑体"/>
    </w:rPr>
  </w:style>
  <w:style w:type="character" w:styleId="971" w:customStyle="1">
    <w:name w:val="默认段落字体1"/>
    <w:uiPriority w:val="1"/>
    <w:unhideWhenUsed/>
    <w:qFormat/>
  </w:style>
  <w:style w:type="table" w:styleId="972" w:customStyle="1">
    <w:name w:val="普通表格1"/>
    <w:uiPriority w:val="99"/>
    <w:unhideWhenUsed/>
    <w:qFormat/>
    <w:tblPr>
      <w:tblCellMar>
        <w:left w:w="0" w:type="dxa"/>
        <w:top w:w="0" w:type="dxa"/>
        <w:right w:w="0" w:type="dxa"/>
        <w:bottom w:w="0" w:type="dxa"/>
      </w:tblCellMar>
    </w:tblPr>
  </w:style>
  <w:style w:type="character" w:styleId="973" w:customStyle="1">
    <w:name w:val="批注框文本 Char"/>
    <w:link w:val="974"/>
    <w:uiPriority w:val="0"/>
    <w:semiHidden/>
    <w:qFormat/>
    <w:rPr>
      <w:rFonts w:ascii="Times New Roman" w:hAnsi="Times New Roman" w:eastAsia="宋体" w:cs="Times New Roman"/>
      <w:sz w:val="18"/>
      <w:szCs w:val="18"/>
    </w:rPr>
  </w:style>
  <w:style w:type="paragraph" w:styleId="974" w:customStyle="1">
    <w:name w:val="批注框文本1"/>
    <w:basedOn w:val="736"/>
    <w:link w:val="973"/>
    <w:uiPriority w:val="0"/>
    <w:semiHidden/>
    <w:qFormat/>
    <w:rPr>
      <w:sz w:val="18"/>
      <w:szCs w:val="18"/>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36"/>
    <w:link w:val="975"/>
    <w:uiPriority w:val="0"/>
    <w:qFormat/>
    <w:pPr>
      <w:contextualSpacing/>
      <w:ind w:left="720"/>
      <w:jc w:val="left"/>
      <w:widowControl/>
    </w:pPr>
    <w:rPr>
      <w:rFonts w:ascii="Calibri" w:hAnsi="Calibri"/>
      <w:sz w:val="24"/>
      <w:szCs w:val="24"/>
      <w:lang w:eastAsia="en-US" w:bidi="en-US"/>
    </w:rPr>
  </w:style>
  <w:style w:type="character" w:styleId="977" w:customStyle="1">
    <w:name w:val="正文文本 Char"/>
    <w:link w:val="978"/>
    <w:uiPriority w:val="0"/>
    <w:qFormat/>
    <w:rPr>
      <w:rFonts w:ascii="楷体_GB2312" w:hAnsi="Arial" w:eastAsia="楷体_GB2312" w:cs="Times New Roman"/>
      <w:sz w:val="28"/>
      <w:szCs w:val="28"/>
    </w:rPr>
  </w:style>
  <w:style w:type="paragraph" w:styleId="978" w:customStyle="1">
    <w:name w:val="正文文本1"/>
    <w:basedOn w:val="736"/>
    <w:link w:val="977"/>
    <w:uiPriority w:val="0"/>
    <w:qFormat/>
    <w:rPr>
      <w:rFonts w:ascii="楷体_GB2312" w:hAnsi="Arial" w:eastAsia="楷体_GB2312"/>
      <w:sz w:val="28"/>
      <w:szCs w:val="28"/>
    </w:rPr>
  </w:style>
  <w:style w:type="character" w:styleId="979" w:customStyle="1">
    <w:name w:val="标题 8 Char"/>
    <w:link w:val="969"/>
    <w:uiPriority w:val="0"/>
    <w:qFormat/>
    <w:rPr>
      <w:rFonts w:ascii="Arial" w:hAnsi="Arial" w:eastAsia="黑体" w:cs="Times New Roman"/>
      <w:sz w:val="24"/>
      <w:szCs w:val="24"/>
    </w:rPr>
  </w:style>
  <w:style w:type="character" w:styleId="980" w:customStyle="1">
    <w:name w:val="标题 7 Char"/>
    <w:link w:val="968"/>
    <w:uiPriority w:val="0"/>
    <w:qFormat/>
    <w:rPr>
      <w:rFonts w:ascii="Times New Roman" w:hAnsi="Times New Roman" w:eastAsia="宋体" w:cs="Times New Roman"/>
      <w:b/>
      <w:bCs/>
      <w:sz w:val="24"/>
      <w:szCs w:val="24"/>
    </w:rPr>
  </w:style>
  <w:style w:type="character" w:styleId="981" w:customStyle="1">
    <w:name w:val="超链接1"/>
    <w:uiPriority w:val="0"/>
    <w:qFormat/>
    <w:rPr>
      <w:color w:val="0000ff"/>
      <w:u w:val="single"/>
    </w:rPr>
  </w:style>
  <w:style w:type="character" w:styleId="982" w:customStyle="1">
    <w:name w:val="正文文本 3 Char"/>
    <w:link w:val="983"/>
    <w:uiPriority w:val="0"/>
    <w:qFormat/>
    <w:rPr>
      <w:rFonts w:ascii="仿宋_GB2312" w:hAnsi="Arial" w:eastAsia="仿宋_GB2312" w:cs="Times New Roman"/>
      <w:sz w:val="32"/>
      <w:szCs w:val="32"/>
    </w:rPr>
  </w:style>
  <w:style w:type="paragraph" w:styleId="983" w:customStyle="1">
    <w:name w:val="正文文本 31"/>
    <w:basedOn w:val="736"/>
    <w:link w:val="982"/>
    <w:uiPriority w:val="0"/>
    <w:qFormat/>
    <w:rPr>
      <w:rFonts w:ascii="仿宋_GB2312" w:hAnsi="Arial" w:eastAsia="仿宋_GB2312"/>
      <w:sz w:val="32"/>
      <w:szCs w:val="32"/>
    </w:rPr>
  </w:style>
  <w:style w:type="character" w:styleId="984" w:customStyle="1">
    <w:name w:val="font5 Char"/>
    <w:uiPriority w:val="0"/>
    <w:qFormat/>
    <w:rPr>
      <w:rFonts w:ascii="宋体" w:hAnsi="宋体" w:eastAsia="宋体"/>
      <w:sz w:val="28"/>
      <w:szCs w:val="28"/>
      <w:lang w:val="en-US" w:eastAsia="zh-CN" w:bidi="ar-SA"/>
    </w:rPr>
  </w:style>
  <w:style w:type="character" w:styleId="985" w:customStyle="1">
    <w:name w:val="标题 6 Char"/>
    <w:link w:val="967"/>
    <w:uiPriority w:val="0"/>
    <w:qFormat/>
    <w:rPr>
      <w:rFonts w:ascii="Arial" w:hAnsi="Arial" w:eastAsia="黑体" w:cs="Times New Roman"/>
      <w:b/>
      <w:bCs/>
      <w:sz w:val="24"/>
      <w:szCs w:val="24"/>
    </w:rPr>
  </w:style>
  <w:style w:type="character" w:styleId="986" w:customStyle="1">
    <w:name w:val="已访问的超链接1"/>
    <w:uiPriority w:val="0"/>
    <w:qFormat/>
    <w:rPr>
      <w:color w:val="800080"/>
      <w:u w:val="single"/>
    </w:rPr>
  </w:style>
  <w:style w:type="character" w:styleId="987" w:customStyle="1">
    <w:name w:val="标题 4 Char"/>
    <w:link w:val="964"/>
    <w:uiPriority w:val="0"/>
    <w:qFormat/>
    <w:rPr>
      <w:rFonts w:ascii="Arial" w:hAnsi="Arial" w:eastAsia="黑体" w:cs="Arial"/>
      <w:b/>
      <w:bCs/>
      <w:sz w:val="28"/>
      <w:szCs w:val="28"/>
    </w:rPr>
  </w:style>
  <w:style w:type="character" w:styleId="988" w:customStyle="1">
    <w:name w:val="二级目录 Char"/>
    <w:link w:val="989"/>
    <w:uiPriority w:val="0"/>
    <w:qFormat/>
    <w:rPr>
      <w:b/>
      <w:sz w:val="30"/>
      <w:szCs w:val="28"/>
    </w:rPr>
  </w:style>
  <w:style w:type="paragraph" w:styleId="989" w:customStyle="1">
    <w:name w:val="二级目录"/>
    <w:next w:val="736"/>
    <w:link w:val="98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0" w:customStyle="1">
    <w:name w:val="页眉 Char"/>
    <w:link w:val="991"/>
    <w:uiPriority w:val="0"/>
    <w:qFormat/>
    <w:rPr>
      <w:rFonts w:ascii="Times New Roman" w:hAnsi="Times New Roman" w:eastAsia="宋体" w:cs="Times New Roman"/>
      <w:sz w:val="18"/>
      <w:szCs w:val="18"/>
    </w:rPr>
  </w:style>
  <w:style w:type="paragraph" w:styleId="991" w:customStyle="1">
    <w:name w:val="页眉1"/>
    <w:basedOn w:val="736"/>
    <w:link w:val="990"/>
    <w:uiPriority w:val="0"/>
    <w:qFormat/>
    <w:pPr>
      <w:jc w:val="center"/>
      <w:tabs>
        <w:tab w:val="center" w:pos="4153" w:leader="none"/>
        <w:tab w:val="right" w:pos="8306" w:leader="none"/>
      </w:tabs>
      <w:pBdr>
        <w:bottom w:val="single" w:color="000000" w:sz="6" w:space="1"/>
      </w:pBdr>
    </w:pPr>
    <w:rPr>
      <w:sz w:val="18"/>
      <w:szCs w:val="18"/>
    </w:rPr>
  </w:style>
  <w:style w:type="character" w:styleId="992" w:customStyle="1">
    <w:name w:val="页码1"/>
    <w:uiPriority w:val="0"/>
    <w:qFormat/>
  </w:style>
  <w:style w:type="character" w:styleId="993" w:customStyle="1">
    <w:name w:val="正文首行缩进 2 Char"/>
    <w:link w:val="994"/>
    <w:uiPriority w:val="0"/>
    <w:qFormat/>
    <w:rPr>
      <w:rFonts w:ascii="宋体" w:hAnsi="宋体" w:eastAsia="宋体" w:cs="Times New Roman"/>
      <w:sz w:val="32"/>
      <w:szCs w:val="20"/>
    </w:rPr>
  </w:style>
  <w:style w:type="paragraph" w:styleId="994" w:customStyle="1">
    <w:name w:val="正文首行缩进 21"/>
    <w:basedOn w:val="995"/>
    <w:link w:val="993"/>
    <w:uiPriority w:val="0"/>
    <w:qFormat/>
    <w:pPr>
      <w:ind w:firstLine="420"/>
      <w:spacing w:line="360" w:lineRule="auto"/>
    </w:pPr>
    <w:rPr>
      <w:rFonts w:ascii="宋体" w:hAnsi="宋体" w:eastAsia="宋体"/>
      <w:sz w:val="21"/>
      <w:szCs w:val="20"/>
    </w:rPr>
  </w:style>
  <w:style w:type="paragraph" w:styleId="995" w:customStyle="1">
    <w:name w:val="正文文本缩进1"/>
    <w:basedOn w:val="736"/>
    <w:link w:val="1011"/>
    <w:uiPriority w:val="0"/>
    <w:qFormat/>
    <w:pPr>
      <w:ind w:firstLine="645"/>
    </w:pPr>
    <w:rPr>
      <w:rFonts w:ascii="楷体_GB2312" w:eastAsia="楷体_GB2312"/>
      <w:sz w:val="32"/>
      <w:szCs w:val="32"/>
    </w:rPr>
  </w:style>
  <w:style w:type="character" w:styleId="996" w:customStyle="1">
    <w:name w:val="标题 3 Char"/>
    <w:link w:val="963"/>
    <w:uiPriority w:val="0"/>
    <w:qFormat/>
    <w:rPr>
      <w:rFonts w:ascii="Times New Roman" w:hAnsi="Times New Roman" w:eastAsia="宋体" w:cs="Times New Roman"/>
      <w:b/>
      <w:bCs/>
      <w:sz w:val="32"/>
      <w:szCs w:val="32"/>
    </w:rPr>
  </w:style>
  <w:style w:type="character" w:styleId="997" w:customStyle="1">
    <w:name w:val="批注文字 Char"/>
    <w:link w:val="998"/>
    <w:uiPriority w:val="0"/>
    <w:semiHidden/>
    <w:qFormat/>
    <w:rPr>
      <w:rFonts w:ascii="Times New Roman" w:hAnsi="Times New Roman" w:eastAsia="宋体" w:cs="Times New Roman"/>
      <w:szCs w:val="21"/>
    </w:rPr>
  </w:style>
  <w:style w:type="paragraph" w:styleId="998" w:customStyle="1">
    <w:name w:val="批注文字1"/>
    <w:basedOn w:val="736"/>
    <w:link w:val="997"/>
    <w:uiPriority w:val="0"/>
    <w:semiHidden/>
    <w:qFormat/>
    <w:pPr>
      <w:jc w:val="left"/>
    </w:pPr>
  </w:style>
  <w:style w:type="character" w:styleId="999" w:customStyle="1">
    <w:name w:val="正文缩进 Char"/>
    <w:link w:val="965"/>
    <w:uiPriority w:val="0"/>
    <w:qFormat/>
    <w:rPr>
      <w:rFonts w:ascii="Times New Roman" w:hAnsi="Times New Roman" w:eastAsia="宋体" w:cs="Times New Roman"/>
      <w:szCs w:val="21"/>
    </w:rPr>
  </w:style>
  <w:style w:type="character" w:styleId="1000" w:customStyle="1">
    <w:name w:val="日期 Char"/>
    <w:link w:val="1001"/>
    <w:uiPriority w:val="0"/>
    <w:qFormat/>
    <w:rPr>
      <w:rFonts w:ascii="Times New Roman" w:hAnsi="Times New Roman" w:eastAsia="宋体" w:cs="Times New Roman"/>
      <w:sz w:val="24"/>
      <w:szCs w:val="24"/>
    </w:rPr>
  </w:style>
  <w:style w:type="paragraph" w:styleId="1001" w:customStyle="1">
    <w:name w:val="日期1"/>
    <w:basedOn w:val="736"/>
    <w:next w:val="736"/>
    <w:link w:val="1000"/>
    <w:uiPriority w:val="0"/>
    <w:qFormat/>
    <w:rPr>
      <w:sz w:val="24"/>
      <w:szCs w:val="24"/>
    </w:rPr>
  </w:style>
  <w:style w:type="character" w:styleId="1002" w:customStyle="1">
    <w:name w:val="要点1"/>
    <w:uiPriority w:val="0"/>
    <w:qFormat/>
    <w:rPr>
      <w:b/>
      <w:bCs/>
    </w:rPr>
  </w:style>
  <w:style w:type="character" w:styleId="1003" w:customStyle="1">
    <w:name w:val="页脚 Char"/>
    <w:link w:val="1004"/>
    <w:uiPriority w:val="0"/>
    <w:qFormat/>
    <w:rPr>
      <w:rFonts w:ascii="Times New Roman" w:hAnsi="Times New Roman" w:eastAsia="宋体" w:cs="Times New Roman"/>
      <w:sz w:val="18"/>
      <w:szCs w:val="18"/>
    </w:rPr>
  </w:style>
  <w:style w:type="paragraph" w:styleId="1004" w:customStyle="1">
    <w:name w:val="页脚1"/>
    <w:basedOn w:val="736"/>
    <w:link w:val="1003"/>
    <w:uiPriority w:val="0"/>
    <w:qFormat/>
    <w:pPr>
      <w:jc w:val="left"/>
      <w:tabs>
        <w:tab w:val="center" w:pos="4153" w:leader="none"/>
        <w:tab w:val="right" w:pos="8306" w:leader="none"/>
      </w:tabs>
    </w:pPr>
    <w:rPr>
      <w:sz w:val="18"/>
      <w:szCs w:val="18"/>
    </w:rPr>
  </w:style>
  <w:style w:type="character" w:styleId="1005" w:customStyle="1">
    <w:name w:val="批注引用1"/>
    <w:uiPriority w:val="0"/>
    <w:semiHidden/>
    <w:qFormat/>
    <w:rPr>
      <w:sz w:val="21"/>
      <w:szCs w:val="21"/>
    </w:rPr>
  </w:style>
  <w:style w:type="character" w:styleId="1006" w:customStyle="1">
    <w:name w:val="标题 5 Char"/>
    <w:link w:val="966"/>
    <w:uiPriority w:val="0"/>
    <w:qFormat/>
    <w:rPr>
      <w:rFonts w:ascii="宋体" w:hAnsi="Times New Roman" w:eastAsia="宋体" w:cs="Times New Roman"/>
      <w:color w:val="000000"/>
      <w:sz w:val="28"/>
      <w:szCs w:val="28"/>
    </w:rPr>
  </w:style>
  <w:style w:type="character" w:styleId="1007" w:customStyle="1">
    <w:name w:val="文档结构图 Char"/>
    <w:link w:val="1008"/>
    <w:uiPriority w:val="0"/>
    <w:semiHidden/>
    <w:qFormat/>
    <w:rPr>
      <w:rFonts w:ascii="Times New Roman" w:hAnsi="Times New Roman" w:eastAsia="宋体" w:cs="Times New Roman"/>
      <w:szCs w:val="21"/>
      <w:shd w:val="clear" w:color="auto" w:fill="000080"/>
    </w:rPr>
  </w:style>
  <w:style w:type="paragraph" w:styleId="1008" w:customStyle="1">
    <w:name w:val="文档结构图1"/>
    <w:basedOn w:val="736"/>
    <w:link w:val="1007"/>
    <w:uiPriority w:val="0"/>
    <w:semiHidden/>
    <w:qFormat/>
    <w:pPr>
      <w:shd w:val="clear" w:color="auto" w:fill="000080"/>
    </w:pPr>
  </w:style>
  <w:style w:type="character" w:styleId="1009" w:customStyle="1">
    <w:name w:val="正文文本缩进 3 Char"/>
    <w:link w:val="1010"/>
    <w:uiPriority w:val="0"/>
    <w:qFormat/>
    <w:rPr>
      <w:rFonts w:ascii="Arial" w:hAnsi="Arial" w:eastAsia="仿宋_GB2312" w:cs="Arial"/>
      <w:color w:val="ffff00"/>
      <w:sz w:val="32"/>
      <w:szCs w:val="32"/>
    </w:rPr>
  </w:style>
  <w:style w:type="paragraph" w:styleId="1010" w:customStyle="1">
    <w:name w:val="正文文本缩进 31"/>
    <w:basedOn w:val="736"/>
    <w:link w:val="1009"/>
    <w:uiPriority w:val="0"/>
    <w:qFormat/>
    <w:pPr>
      <w:ind w:left="645" w:firstLine="645"/>
    </w:pPr>
    <w:rPr>
      <w:rFonts w:ascii="Arial" w:hAnsi="Arial" w:eastAsia="仿宋_GB2312" w:cs="Arial"/>
      <w:color w:val="ffff00"/>
      <w:sz w:val="32"/>
      <w:szCs w:val="32"/>
    </w:rPr>
  </w:style>
  <w:style w:type="character" w:styleId="1011" w:customStyle="1">
    <w:name w:val="正文文本缩进 Char"/>
    <w:link w:val="995"/>
    <w:uiPriority w:val="0"/>
    <w:qFormat/>
    <w:rPr>
      <w:rFonts w:ascii="楷体_GB2312" w:hAnsi="Times New Roman" w:eastAsia="楷体_GB2312" w:cs="Times New Roman"/>
      <w:sz w:val="32"/>
      <w:szCs w:val="32"/>
    </w:rPr>
  </w:style>
  <w:style w:type="character" w:styleId="1012" w:customStyle="1">
    <w:name w:val="纯文本 Char"/>
    <w:link w:val="1013"/>
    <w:uiPriority w:val="0"/>
    <w:qFormat/>
    <w:rPr>
      <w:rFonts w:ascii="宋体" w:hAnsi="Courier New" w:eastAsia="宋体" w:cs="Courier New"/>
      <w:szCs w:val="21"/>
    </w:rPr>
  </w:style>
  <w:style w:type="paragraph" w:styleId="1013" w:customStyle="1">
    <w:name w:val="纯文本1"/>
    <w:basedOn w:val="736"/>
    <w:link w:val="1012"/>
    <w:uiPriority w:val="0"/>
    <w:qFormat/>
    <w:rPr>
      <w:rFonts w:ascii="宋体" w:hAnsi="Courier New" w:cs="Courier New"/>
    </w:rPr>
  </w:style>
  <w:style w:type="character" w:styleId="1014" w:customStyle="1">
    <w:name w:val="标题 1 Char"/>
    <w:link w:val="961"/>
    <w:uiPriority w:val="0"/>
    <w:qFormat/>
    <w:rPr>
      <w:rFonts w:ascii="楷体_GB2312" w:hAnsi="楷体_GB2312" w:eastAsia="黑体" w:cs="Times New Roman"/>
      <w:sz w:val="44"/>
      <w:szCs w:val="28"/>
    </w:rPr>
  </w:style>
  <w:style w:type="character" w:styleId="1015" w:customStyle="1">
    <w:name w:val="标题 2 Char"/>
    <w:link w:val="962"/>
    <w:uiPriority w:val="0"/>
    <w:qFormat/>
    <w:rPr>
      <w:rFonts w:ascii="Arial" w:hAnsi="Arial" w:eastAsia="幼圆" w:cs="Arial"/>
      <w:b/>
      <w:bCs/>
      <w:sz w:val="44"/>
      <w:szCs w:val="44"/>
    </w:rPr>
  </w:style>
  <w:style w:type="character" w:styleId="1016" w:customStyle="1">
    <w:name w:val="标题 9 Char"/>
    <w:link w:val="970"/>
    <w:uiPriority w:val="0"/>
    <w:qFormat/>
    <w:rPr>
      <w:rFonts w:ascii="Arial" w:hAnsi="Arial" w:eastAsia="黑体" w:cs="Times New Roman"/>
      <w:szCs w:val="21"/>
    </w:rPr>
  </w:style>
  <w:style w:type="character" w:styleId="1017" w:customStyle="1">
    <w:name w:val="正文文本缩进 2 Char"/>
    <w:link w:val="1018"/>
    <w:uiPriority w:val="0"/>
    <w:qFormat/>
    <w:rPr>
      <w:rFonts w:ascii="Arial" w:hAnsi="Arial" w:eastAsia="仿宋_GB2312" w:cs="Arial"/>
      <w:sz w:val="32"/>
      <w:szCs w:val="32"/>
    </w:rPr>
  </w:style>
  <w:style w:type="paragraph" w:styleId="1018" w:customStyle="1">
    <w:name w:val="正文文本缩进 21"/>
    <w:basedOn w:val="736"/>
    <w:link w:val="1017"/>
    <w:uiPriority w:val="0"/>
    <w:qFormat/>
    <w:pPr>
      <w:ind w:left="630" w:firstLine="645"/>
    </w:pPr>
    <w:rPr>
      <w:rFonts w:ascii="Arial" w:hAnsi="Arial" w:eastAsia="仿宋_GB2312" w:cs="Arial"/>
      <w:sz w:val="32"/>
      <w:szCs w:val="32"/>
    </w:rPr>
  </w:style>
  <w:style w:type="character" w:styleId="1019" w:customStyle="1">
    <w:name w:val="正文文本 2 Char"/>
    <w:link w:val="1020"/>
    <w:uiPriority w:val="0"/>
    <w:qFormat/>
    <w:rPr>
      <w:rFonts w:ascii="楷体_GB2312" w:hAnsi="Times New Roman" w:eastAsia="楷体_GB2312" w:cs="Times New Roman"/>
      <w:sz w:val="28"/>
      <w:szCs w:val="28"/>
    </w:rPr>
  </w:style>
  <w:style w:type="paragraph" w:styleId="1020" w:customStyle="1">
    <w:name w:val="正文文本 21"/>
    <w:basedOn w:val="736"/>
    <w:link w:val="1019"/>
    <w:uiPriority w:val="0"/>
    <w:qFormat/>
    <w:pPr>
      <w:jc w:val="center"/>
      <w:widowControl/>
    </w:pPr>
    <w:rPr>
      <w:rFonts w:ascii="楷体_GB2312" w:eastAsia="楷体_GB2312"/>
      <w:sz w:val="28"/>
      <w:szCs w:val="28"/>
    </w:rPr>
  </w:style>
  <w:style w:type="character" w:styleId="1021" w:customStyle="1">
    <w:name w:val="批注主题 Char"/>
    <w:link w:val="1022"/>
    <w:uiPriority w:val="0"/>
    <w:semiHidden/>
    <w:qFormat/>
    <w:rPr>
      <w:rFonts w:ascii="Times New Roman" w:hAnsi="Times New Roman" w:eastAsia="宋体" w:cs="Times New Roman"/>
      <w:b/>
      <w:bCs/>
      <w:szCs w:val="21"/>
    </w:rPr>
  </w:style>
  <w:style w:type="paragraph" w:styleId="1022" w:customStyle="1">
    <w:name w:val="批注主题1"/>
    <w:basedOn w:val="998"/>
    <w:next w:val="998"/>
    <w:link w:val="1021"/>
    <w:uiPriority w:val="0"/>
    <w:semiHidden/>
    <w:qFormat/>
    <w:rPr>
      <w:b/>
      <w:bCs/>
    </w:rPr>
  </w:style>
  <w:style w:type="character" w:styleId="1023" w:customStyle="1">
    <w:name w:val="正文首行缩进 Char"/>
    <w:link w:val="1024"/>
    <w:uiPriority w:val="0"/>
    <w:qFormat/>
    <w:rPr>
      <w:rFonts w:ascii="仿宋_GB2312" w:hAnsi="Times New Roman" w:eastAsia="仿宋_GB2312" w:cs="Times New Roman"/>
      <w:sz w:val="30"/>
      <w:szCs w:val="30"/>
    </w:rPr>
  </w:style>
  <w:style w:type="paragraph" w:styleId="1024" w:customStyle="1">
    <w:name w:val="正文首行缩进1"/>
    <w:basedOn w:val="736"/>
    <w:link w:val="1023"/>
    <w:uiPriority w:val="0"/>
    <w:qFormat/>
    <w:pPr>
      <w:ind w:firstLine="200"/>
      <w:spacing w:line="360" w:lineRule="auto"/>
    </w:pPr>
    <w:rPr>
      <w:rFonts w:ascii="仿宋_GB2312" w:eastAsia="仿宋_GB2312"/>
      <w:sz w:val="30"/>
      <w:szCs w:val="30"/>
    </w:rPr>
  </w:style>
  <w:style w:type="paragraph" w:styleId="1025" w:customStyle="1">
    <w:name w:val="table_lines"/>
    <w:basedOn w:val="736"/>
    <w:uiPriority w:val="0"/>
    <w:qFormat/>
    <w:pPr>
      <w:jc w:val="left"/>
      <w:widowControl/>
    </w:pPr>
    <w:rPr>
      <w:sz w:val="20"/>
      <w:szCs w:val="20"/>
      <w:lang w:val="de-DE" w:eastAsia="de-DE"/>
    </w:rPr>
  </w:style>
  <w:style w:type="paragraph" w:styleId="1026" w:customStyle="1">
    <w:name w:val="Char"/>
    <w:basedOn w:val="1008"/>
    <w:uiPriority w:val="0"/>
    <w:qFormat/>
    <w:rPr>
      <w:rFonts w:ascii="Tahoma" w:hAnsi="Tahoma"/>
      <w:sz w:val="24"/>
      <w:szCs w:val="24"/>
    </w:rPr>
  </w:style>
  <w:style w:type="paragraph" w:styleId="1027" w:customStyle="1">
    <w:name w:val="索引 11"/>
    <w:basedOn w:val="736"/>
    <w:next w:val="736"/>
    <w:uiPriority w:val="0"/>
    <w:semiHidden/>
    <w:qFormat/>
    <w:pPr>
      <w:spacing w:line="240" w:lineRule="atLeast"/>
    </w:pPr>
    <w:rPr>
      <w:b/>
      <w:bCs/>
    </w:rPr>
  </w:style>
  <w:style w:type="paragraph" w:styleId="1028" w:customStyle="1">
    <w:name w:val="目录 51"/>
    <w:basedOn w:val="736"/>
    <w:next w:val="736"/>
    <w:uiPriority w:val="0"/>
    <w:semiHidden/>
    <w:qFormat/>
    <w:pPr>
      <w:ind w:left="840"/>
      <w:jc w:val="left"/>
    </w:pPr>
  </w:style>
  <w:style w:type="paragraph" w:styleId="1029" w:customStyle="1">
    <w:name w:val="Char Char Char Char"/>
    <w:basedOn w:val="1008"/>
    <w:uiPriority w:val="0"/>
    <w:qFormat/>
    <w:pPr>
      <w:spacing w:line="360" w:lineRule="auto"/>
    </w:pPr>
    <w:rPr>
      <w:rFonts w:ascii="Tahoma" w:hAnsi="Tahoma"/>
      <w:sz w:val="24"/>
      <w:szCs w:val="24"/>
    </w:rPr>
  </w:style>
  <w:style w:type="paragraph" w:styleId="1030" w:customStyle="1">
    <w:name w:val="列出段落2"/>
    <w:basedOn w:val="736"/>
    <w:uiPriority w:val="0"/>
    <w:qFormat/>
    <w:pPr>
      <w:contextualSpacing/>
      <w:ind w:left="720"/>
      <w:jc w:val="left"/>
      <w:widowControl/>
    </w:pPr>
    <w:rPr>
      <w:rFonts w:ascii="Calibri" w:hAnsi="Calibri"/>
      <w:sz w:val="24"/>
      <w:szCs w:val="24"/>
      <w:lang w:eastAsia="en-US" w:bidi="en-US"/>
    </w:rPr>
  </w:style>
  <w:style w:type="paragraph" w:styleId="1031" w:customStyle="1">
    <w:name w:val="普通(网站)1"/>
    <w:basedOn w:val="736"/>
    <w:uiPriority w:val="99"/>
    <w:qFormat/>
    <w:pPr>
      <w:jc w:val="left"/>
      <w:spacing w:before="100" w:beforeAutospacing="1" w:after="100" w:afterAutospacing="1"/>
      <w:widowControl/>
    </w:pPr>
    <w:rPr>
      <w:rFonts w:ascii="宋体" w:hAnsi="宋体" w:cs="宋体"/>
      <w:sz w:val="24"/>
      <w:szCs w:val="24"/>
    </w:rPr>
  </w:style>
  <w:style w:type="paragraph" w:styleId="103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3" w:customStyle="1">
    <w:name w:val="普通 (Web)"/>
    <w:basedOn w:val="736"/>
    <w:uiPriority w:val="0"/>
    <w:qFormat/>
    <w:pPr>
      <w:jc w:val="left"/>
      <w:spacing w:before="100" w:beforeAutospacing="1" w:after="100" w:afterAutospacing="1"/>
      <w:widowControl/>
    </w:pPr>
    <w:rPr>
      <w:rFonts w:ascii="宋体" w:hAnsi="宋体"/>
      <w:sz w:val="24"/>
      <w:szCs w:val="24"/>
    </w:rPr>
  </w:style>
  <w:style w:type="paragraph" w:styleId="1034" w:customStyle="1">
    <w:name w:val="xl27"/>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目录 81"/>
    <w:basedOn w:val="736"/>
    <w:next w:val="736"/>
    <w:uiPriority w:val="0"/>
    <w:semiHidden/>
    <w:qFormat/>
    <w:pPr>
      <w:ind w:left="1470"/>
      <w:jc w:val="left"/>
    </w:pPr>
  </w:style>
  <w:style w:type="paragraph" w:styleId="1036" w:customStyle="1">
    <w:name w:val="目录 91"/>
    <w:basedOn w:val="736"/>
    <w:next w:val="736"/>
    <w:uiPriority w:val="0"/>
    <w:semiHidden/>
    <w:qFormat/>
    <w:pPr>
      <w:ind w:left="1680"/>
      <w:jc w:val="left"/>
    </w:pPr>
  </w:style>
  <w:style w:type="paragraph" w:styleId="1037" w:customStyle="1">
    <w:name w:val="Char1"/>
    <w:basedOn w:val="736"/>
    <w:uiPriority w:val="0"/>
    <w:qFormat/>
    <w:pPr>
      <w:ind w:firstLine="200"/>
      <w:tabs>
        <w:tab w:val="left" w:pos="360" w:leader="none"/>
      </w:tabs>
    </w:pPr>
    <w:rPr>
      <w:sz w:val="28"/>
      <w:szCs w:val="30"/>
    </w:rPr>
  </w:style>
  <w:style w:type="paragraph" w:styleId="1038" w:customStyle="1">
    <w:name w:val="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039" w:customStyle="1">
    <w:name w:val="font7"/>
    <w:basedOn w:val="736"/>
    <w:uiPriority w:val="0"/>
    <w:qFormat/>
    <w:pPr>
      <w:jc w:val="left"/>
      <w:spacing w:before="100" w:beforeAutospacing="1" w:after="100" w:afterAutospacing="1"/>
      <w:widowControl/>
    </w:pPr>
    <w:rPr>
      <w:rFonts w:hint="eastAsia" w:ascii="宋体" w:hAnsi="宋体"/>
      <w:sz w:val="18"/>
      <w:szCs w:val="18"/>
    </w:rPr>
  </w:style>
  <w:style w:type="paragraph" w:styleId="1040" w:customStyle="1">
    <w:name w:val="Char Char Char Char Char Char Char Char Char Char"/>
    <w:basedOn w:val="736"/>
    <w:uiPriority w:val="0"/>
    <w:qFormat/>
    <w:pPr>
      <w:spacing w:line="360" w:lineRule="auto"/>
    </w:pPr>
    <w:rPr>
      <w:sz w:val="24"/>
      <w:szCs w:val="20"/>
    </w:rPr>
  </w:style>
  <w:style w:type="paragraph" w:styleId="1041" w:customStyle="1">
    <w:name w:val="xl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2" w:customStyle="1">
    <w:name w:val="table_1stline"/>
    <w:basedOn w:val="736"/>
    <w:uiPriority w:val="0"/>
    <w:qFormat/>
    <w:pPr>
      <w:jc w:val="left"/>
      <w:spacing w:before="120"/>
      <w:widowControl/>
    </w:pPr>
    <w:rPr>
      <w:bCs/>
      <w:sz w:val="20"/>
      <w:szCs w:val="20"/>
      <w:lang w:val="de-DE" w:eastAsia="de-DE"/>
    </w:rPr>
  </w:style>
  <w:style w:type="paragraph" w:styleId="1043"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customStyle="1">
    <w:name w:val="目录 31"/>
    <w:basedOn w:val="736"/>
    <w:next w:val="736"/>
    <w:uiPriority w:val="0"/>
    <w:semiHidden/>
    <w:qFormat/>
    <w:pPr>
      <w:ind w:left="420"/>
      <w:jc w:val="left"/>
    </w:pPr>
    <w:rPr>
      <w:i/>
      <w:iCs/>
      <w:szCs w:val="24"/>
    </w:rPr>
  </w:style>
  <w:style w:type="paragraph" w:styleId="1045" w:customStyle="1">
    <w:name w:val="目录 61"/>
    <w:basedOn w:val="736"/>
    <w:next w:val="736"/>
    <w:uiPriority w:val="0"/>
    <w:semiHidden/>
    <w:qFormat/>
    <w:pPr>
      <w:ind w:left="1050"/>
      <w:jc w:val="left"/>
    </w:pPr>
  </w:style>
  <w:style w:type="paragraph" w:styleId="1046" w:customStyle="1">
    <w:name w:val="目录 71"/>
    <w:basedOn w:val="736"/>
    <w:next w:val="736"/>
    <w:uiPriority w:val="0"/>
    <w:semiHidden/>
    <w:qFormat/>
    <w:pPr>
      <w:ind w:left="1260"/>
      <w:jc w:val="left"/>
    </w:pPr>
  </w:style>
  <w:style w:type="paragraph" w:styleId="1047"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48" w:customStyle="1">
    <w:name w:val="标题3"/>
    <w:basedOn w:val="736"/>
    <w:next w:val="736"/>
    <w:uiPriority w:val="0"/>
    <w:qFormat/>
    <w:pPr>
      <w:ind w:firstLine="624"/>
      <w:spacing w:line="590" w:lineRule="atLeast"/>
    </w:pPr>
    <w:rPr>
      <w:rFonts w:ascii="方正黑体_GBK" w:eastAsia="方正黑体_GBK"/>
      <w:sz w:val="32"/>
      <w:szCs w:val="32"/>
    </w:rPr>
  </w:style>
  <w:style w:type="paragraph" w:styleId="1049" w:customStyle="1">
    <w:name w:val="列表 31"/>
    <w:basedOn w:val="736"/>
    <w:uiPriority w:val="0"/>
    <w:qFormat/>
    <w:pPr>
      <w:ind w:left="100" w:hanging="200"/>
    </w:pPr>
  </w:style>
  <w:style w:type="paragraph" w:styleId="1050" w:customStyle="1">
    <w:name w:val="目录 11"/>
    <w:basedOn w:val="736"/>
    <w:next w:val="736"/>
    <w:uiPriority w:val="0"/>
    <w:semiHidden/>
    <w:qFormat/>
    <w:pPr>
      <w:jc w:val="left"/>
      <w:spacing w:before="120" w:after="120" w:line="400" w:lineRule="exact"/>
      <w:tabs>
        <w:tab w:val="right" w:pos="8720" w:leader="dot"/>
      </w:tabs>
    </w:pPr>
    <w:rPr>
      <w:rFonts w:ascii="宋体" w:hAnsi="宋体"/>
      <w:caps/>
      <w:sz w:val="24"/>
      <w:szCs w:val="24"/>
    </w:rPr>
  </w:style>
  <w:style w:type="paragraph" w:styleId="1051" w:customStyle="1">
    <w:name w:val="xl30"/>
    <w:basedOn w:val="736"/>
    <w:uiPriority w:val="0"/>
    <w:qFormat/>
    <w:pPr>
      <w:jc w:val="center"/>
      <w:spacing w:before="100" w:beforeAutospacing="1" w:after="100" w:afterAutospacing="1"/>
      <w:widowControl/>
    </w:pPr>
    <w:rPr>
      <w:rFonts w:ascii="宋体" w:hAnsi="宋体"/>
      <w:b/>
      <w:bCs/>
      <w:sz w:val="36"/>
      <w:szCs w:val="36"/>
    </w:rPr>
  </w:style>
  <w:style w:type="paragraph" w:styleId="1052" w:customStyle="1">
    <w:name w:val="目录 41"/>
    <w:basedOn w:val="736"/>
    <w:next w:val="736"/>
    <w:uiPriority w:val="0"/>
    <w:semiHidden/>
    <w:qFormat/>
    <w:pPr>
      <w:ind w:left="630"/>
      <w:jc w:val="left"/>
    </w:pPr>
  </w:style>
  <w:style w:type="paragraph" w:styleId="1053" w:customStyle="1">
    <w:name w:val="4"/>
    <w:basedOn w:val="736"/>
    <w:next w:val="1010"/>
    <w:uiPriority w:val="0"/>
    <w:qFormat/>
    <w:pPr>
      <w:ind w:firstLine="420"/>
      <w:spacing w:line="360" w:lineRule="auto"/>
    </w:pPr>
    <w:rPr>
      <w:color w:val="ff0000"/>
      <w:sz w:val="24"/>
      <w:szCs w:val="24"/>
    </w:rPr>
  </w:style>
  <w:style w:type="paragraph" w:styleId="1054" w:customStyle="1">
    <w:name w:val="列表 21"/>
    <w:basedOn w:val="736"/>
    <w:uiPriority w:val="0"/>
    <w:qFormat/>
    <w:pPr>
      <w:ind w:left="100" w:hanging="200"/>
    </w:pPr>
  </w:style>
  <w:style w:type="paragraph" w:styleId="1055" w:customStyle="1">
    <w:name w:val="目录 21"/>
    <w:basedOn w:val="736"/>
    <w:next w:val="736"/>
    <w:uiPriority w:val="0"/>
    <w:semiHidden/>
    <w:qFormat/>
    <w:pPr>
      <w:ind w:left="210"/>
      <w:jc w:val="left"/>
    </w:pPr>
    <w:rPr>
      <w:smallCaps/>
      <w:szCs w:val="24"/>
    </w:rPr>
  </w:style>
  <w:style w:type="paragraph" w:styleId="1056" w:customStyle="1">
    <w:name w:val="Char Char Char Char1"/>
    <w:basedOn w:val="1008"/>
    <w:uiPriority w:val="0"/>
    <w:qFormat/>
    <w:pPr>
      <w:spacing w:line="360" w:lineRule="auto"/>
    </w:pPr>
    <w:rPr>
      <w:rFonts w:ascii="Tahoma" w:hAnsi="Tahoma"/>
      <w:sz w:val="24"/>
      <w:szCs w:val="24"/>
    </w:rPr>
  </w:style>
  <w:style w:type="paragraph" w:styleId="1057" w:customStyle="1">
    <w:name w:val="普通正文"/>
    <w:basedOn w:val="736"/>
    <w:uiPriority w:val="0"/>
    <w:qFormat/>
    <w:pPr>
      <w:ind w:firstLine="480"/>
      <w:jc w:val="left"/>
      <w:spacing w:before="120" w:after="120" w:line="360" w:lineRule="auto"/>
    </w:pPr>
    <w:rPr>
      <w:rFonts w:ascii="Arial" w:hAnsi="Arial"/>
      <w:sz w:val="24"/>
      <w:szCs w:val="24"/>
    </w:rPr>
  </w:style>
  <w:style w:type="paragraph" w:styleId="1058" w:customStyle="1">
    <w:name w:val="Body Text(ch)"/>
    <w:basedOn w:val="736"/>
    <w:next w:val="978"/>
    <w:uiPriority w:val="0"/>
    <w:qFormat/>
    <w:pPr>
      <w:spacing w:after="120"/>
    </w:pPr>
    <w:rPr>
      <w:rFonts w:ascii="宋体" w:hAnsi="Arial"/>
      <w:bCs/>
      <w:iCs/>
      <w:szCs w:val="24"/>
    </w:rPr>
  </w:style>
  <w:style w:type="paragraph" w:styleId="1059" w:customStyle="1">
    <w:name w:val="列表1"/>
    <w:basedOn w:val="736"/>
    <w:uiPriority w:val="0"/>
    <w:qFormat/>
    <w:pPr>
      <w:ind w:left="200" w:hanging="200"/>
    </w:pPr>
  </w:style>
  <w:style w:type="paragraph" w:styleId="1060" w:customStyle="1">
    <w:name w:val="样式1"/>
    <w:basedOn w:val="736"/>
    <w:uiPriority w:val="0"/>
    <w:qFormat/>
    <w:pPr>
      <w:numPr>
        <w:ilvl w:val="0"/>
        <w:numId w:val="4"/>
      </w:numPr>
    </w:pPr>
    <w:rPr>
      <w:rFonts w:ascii="宋体" w:hAnsi="宋体"/>
    </w:rPr>
  </w:style>
  <w:style w:type="paragraph" w:styleId="1061" w:customStyle="1">
    <w:name w:val="xl29"/>
    <w:basedOn w:val="73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2" w:customStyle="1">
    <w:name w:val="font5"/>
    <w:basedOn w:val="736"/>
    <w:uiPriority w:val="0"/>
    <w:qFormat/>
    <w:pPr>
      <w:jc w:val="left"/>
      <w:spacing w:before="100" w:beforeAutospacing="1" w:after="100" w:afterAutospacing="1"/>
      <w:widowControl/>
    </w:pPr>
    <w:rPr>
      <w:rFonts w:hint="eastAsia" w:ascii="宋体" w:hAnsi="宋体"/>
      <w:sz w:val="28"/>
      <w:szCs w:val="28"/>
    </w:rPr>
  </w:style>
  <w:style w:type="paragraph" w:styleId="1063" w:customStyle="1">
    <w:name w:val="图表目录1"/>
    <w:basedOn w:val="736"/>
    <w:next w:val="736"/>
    <w:uiPriority w:val="0"/>
    <w:semiHidden/>
    <w:qFormat/>
    <w:pPr>
      <w:ind w:left="840" w:hanging="420"/>
    </w:pPr>
  </w:style>
  <w:style w:type="paragraph" w:styleId="1064" w:customStyle="1">
    <w:name w:val="图标"/>
    <w:basedOn w:val="736"/>
    <w:next w:val="7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customStyle="1">
    <w:name w:val="font6"/>
    <w:basedOn w:val="736"/>
    <w:uiPriority w:val="0"/>
    <w:qFormat/>
    <w:pPr>
      <w:jc w:val="left"/>
      <w:spacing w:before="100" w:beforeAutospacing="1" w:after="100" w:afterAutospacing="1"/>
      <w:widowControl/>
    </w:pPr>
    <w:rPr>
      <w:rFonts w:hint="eastAsia" w:ascii="宋体" w:hAnsi="宋体"/>
      <w:sz w:val="28"/>
      <w:szCs w:val="28"/>
      <w:u w:val="single"/>
    </w:rPr>
  </w:style>
  <w:style w:type="paragraph" w:styleId="1066" w:customStyle="1">
    <w:name w:val="xl25"/>
    <w:basedOn w:val="73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7" w:customStyle="1">
    <w:name w:val="xl24"/>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Char 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069"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1" w:customStyle="1">
    <w:name w:val="正文1"/>
    <w:basedOn w:val="736"/>
    <w:next w:val="736"/>
    <w:uiPriority w:val="99"/>
    <w:qFormat/>
    <w:pPr>
      <w:ind w:firstLine="480"/>
      <w:spacing w:line="440" w:lineRule="exact"/>
    </w:pPr>
    <w:rPr>
      <w:rFonts w:ascii="微软雅黑" w:hAnsi="微软雅黑" w:eastAsia="微软雅黑"/>
      <w:sz w:val="24"/>
      <w:szCs w:val="20"/>
    </w:rPr>
  </w:style>
  <w:style w:type="table" w:styleId="1072" w:customStyle="1">
    <w:name w:val="网格型1"/>
    <w:basedOn w:val="972"/>
    <w:uiPriority w:val="0"/>
    <w:qFormat/>
    <w:pPr>
      <w:jc w:val="both"/>
      <w:widowControl w:val="off"/>
    </w:pPr>
    <w:rPr>
      <w:rFonts w:ascii="Times New Roman" w:hAnsi="Times New Roman"/>
    </w:rPr>
    <w:tblPr/>
  </w:style>
  <w:style w:type="character" w:styleId="1073" w:customStyle="1">
    <w:name w:val="正文文本 Char1"/>
    <w:basedOn w:val="746"/>
    <w:uiPriority w:val="99"/>
    <w:semiHidden/>
    <w:qFormat/>
    <w:rPr>
      <w:rFonts w:ascii="Times New Roman" w:hAnsi="Times New Roman"/>
      <w:sz w:val="21"/>
      <w:szCs w:val="21"/>
    </w:rPr>
  </w:style>
  <w:style w:type="paragraph" w:styleId="1074" w:customStyle="1">
    <w:name w:val="正文2"/>
    <w:basedOn w:val="736"/>
    <w:uiPriority w:val="0"/>
    <w:qFormat/>
    <w:pPr>
      <w:spacing w:line="360" w:lineRule="auto"/>
      <w:tabs>
        <w:tab w:val="left" w:pos="6480" w:leader="none"/>
      </w:tabs>
    </w:pPr>
    <w:rPr>
      <w:sz w:val="24"/>
      <w:szCs w:val="24"/>
    </w:rPr>
  </w:style>
  <w:style w:type="paragraph" w:styleId="1075" w:customStyle="1">
    <w:name w:val="1 正文"/>
    <w:basedOn w:val="736"/>
    <w:uiPriority w:val="0"/>
    <w:qFormat/>
    <w:pPr>
      <w:ind w:firstLine="420"/>
      <w:spacing w:line="360" w:lineRule="auto"/>
    </w:pPr>
    <w:rPr>
      <w:rFonts w:ascii="宋体" w:hAnsi="宋体"/>
      <w:sz w:val="24"/>
      <w:szCs w:val="24"/>
    </w:rPr>
  </w:style>
  <w:style w:type="paragraph" w:styleId="1076" w:customStyle="1">
    <w:name w:val="A正文"/>
    <w:basedOn w:val="736"/>
    <w:uiPriority w:val="0"/>
    <w:qFormat/>
    <w:pPr>
      <w:ind w:firstLine="200"/>
      <w:spacing w:line="360" w:lineRule="auto"/>
    </w:pPr>
    <w:rPr>
      <w:rFonts w:cs="宋体"/>
      <w:sz w:val="24"/>
      <w:szCs w:val="28"/>
      <w:lang w:eastAsia="zh-Hans"/>
    </w:rPr>
  </w:style>
  <w:style w:type="paragraph" w:styleId="1077"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78"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80" w:customStyle="1">
    <w:name w:val="UserStyle_11"/>
    <w:uiPriority w:val="0"/>
    <w:qFormat/>
    <w:rPr>
      <w:sz w:val="21"/>
      <w:szCs w:val="21"/>
      <w:lang w:val="en-US" w:eastAsia="zh-CN" w:bidi="ar-SA"/>
    </w:rPr>
  </w:style>
  <w:style w:type="character" w:styleId="1081" w:customStyle="1">
    <w:name w:val="NormalCharacter"/>
    <w:uiPriority w:val="0"/>
    <w:qFormat/>
  </w:style>
  <w:style w:type="paragraph" w:styleId="1082" w:customStyle="1">
    <w:name w:val="Table Text"/>
    <w:basedOn w:val="736"/>
    <w:uiPriority w:val="0"/>
    <w:semiHidden/>
    <w:qFormat/>
    <w:rPr>
      <w:rFonts w:ascii="微软雅黑" w:hAnsi="微软雅黑" w:eastAsia="微软雅黑" w:cs="微软雅黑"/>
      <w:sz w:val="16"/>
      <w:szCs w:val="16"/>
      <w:lang w:val="en-US" w:eastAsia="en-US" w:bidi="ar-SA"/>
    </w:rPr>
  </w:style>
  <w:style w:type="table" w:styleId="1083" w:customStyle="1">
    <w:name w:val="Table Normal"/>
    <w:uiPriority w:val="0"/>
    <w:semiHidden/>
    <w:unhideWhenUsed/>
    <w:qFormat/>
    <w:tblPr>
      <w:tblCellMar>
        <w:left w:w="0" w:type="dxa"/>
        <w:top w:w="0" w:type="dxa"/>
        <w:right w:w="0" w:type="dxa"/>
        <w:bottom w:w="0" w:type="dxa"/>
      </w:tblCellMar>
    </w:tbl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96</cp:revision>
  <dcterms:created xsi:type="dcterms:W3CDTF">2023-12-04T02:59:00Z</dcterms:created>
  <dcterms:modified xsi:type="dcterms:W3CDTF">2026-10-23T02:40:38Z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904D060FA4684933B6A09BADCC2DEB5A_13</vt:lpwstr>
  </property>
  <property fmtid="{D5CDD505-2E9C-101B-9397-08002B2CF9AE}" pid="4" name="KSOTemplateDocerSaveRecord">
    <vt:lpwstr>eyJoZGlkIjoiZWM1OGUwNGQzNTE2MWE1ZTFhMmE2Y2U2NzkwZmQwNDYiLCJ1c2VySWQiOiIyMzE3MzYwNzAifQ==</vt:lpwstr>
  </property>
</Properties>
</file>