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jc w:val="left"/>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r>
      <w:r/>
    </w:p>
    <w:p>
      <w:pPr>
        <w:pStyle w:val="835"/>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泰 州 市 政 府 采 购</w:t>
      </w:r>
      <w:r>
        <w:rPr>
          <w:rFonts w:hint="eastAsia" w:ascii="宋体" w:hAnsi="宋体" w:cs="宋体"/>
          <w:color w:val="000000"/>
          <w:sz w:val="72"/>
          <w:szCs w:val="72"/>
          <w:highlight w:val="none"/>
        </w:rPr>
      </w:r>
      <w:r/>
    </w:p>
    <w:p>
      <w:pPr>
        <w:pStyle w:val="835"/>
        <w:jc w:val="left"/>
        <w:spacing w:before="120" w:after="120" w:line="360" w:lineRule="auto"/>
        <w:rPr>
          <w:rFonts w:hint="eastAsia" w:ascii="宋体" w:hAnsi="宋体" w:cs="宋体"/>
          <w:color w:val="000000"/>
          <w:sz w:val="84"/>
          <w:szCs w:val="24"/>
          <w:highlight w:val="none"/>
        </w:rPr>
      </w:pPr>
      <w:r>
        <w:rPr>
          <w:rFonts w:hint="eastAsia" w:ascii="宋体" w:hAnsi="宋体" w:cs="宋体"/>
          <w:color w:val="000000"/>
          <w:sz w:val="84"/>
          <w:szCs w:val="24"/>
          <w:highlight w:val="none"/>
        </w:rPr>
      </w:r>
      <w:r/>
    </w:p>
    <w:p>
      <w:pPr>
        <w:pStyle w:val="835"/>
        <w:jc w:val="center"/>
        <w:spacing w:before="120" w:after="120" w:line="360" w:lineRule="auto"/>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询价采购文件</w:t>
      </w:r>
      <w:r>
        <w:rPr>
          <w:rFonts w:hint="eastAsia" w:ascii="宋体" w:hAnsi="宋体" w:cs="宋体"/>
          <w:color w:val="000000"/>
          <w:sz w:val="72"/>
          <w:szCs w:val="72"/>
          <w:highlight w:val="none"/>
        </w:rPr>
      </w:r>
      <w:r/>
    </w:p>
    <w:p>
      <w:pPr>
        <w:pStyle w:val="835"/>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35"/>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35"/>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3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项目编号：JSZC-321200-JWPG-X2026-0016</w:t>
      </w:r>
      <w:r>
        <w:rPr>
          <w:rFonts w:hint="eastAsia" w:ascii="宋体" w:hAnsi="宋体" w:cs="宋体"/>
          <w:bCs/>
          <w:color w:val="000000"/>
          <w:sz w:val="28"/>
          <w:szCs w:val="28"/>
          <w:highlight w:val="none"/>
        </w:rPr>
      </w:r>
      <w:r/>
    </w:p>
    <w:p>
      <w:pPr>
        <w:pStyle w:val="83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项目名称：泰州市纪委监委机关食堂食材采购及配送项目</w:t>
      </w:r>
      <w:r>
        <w:rPr>
          <w:rFonts w:hint="eastAsia" w:ascii="宋体" w:hAnsi="宋体" w:cs="宋体"/>
          <w:bCs/>
          <w:color w:val="000000"/>
          <w:sz w:val="28"/>
          <w:szCs w:val="28"/>
          <w:highlight w:val="none"/>
        </w:rPr>
      </w:r>
      <w:r/>
    </w:p>
    <w:p>
      <w:pPr>
        <w:pStyle w:val="83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采购人：中共泰州市纪律检查委员会</w:t>
      </w:r>
      <w:r>
        <w:rPr>
          <w:rFonts w:hint="eastAsia" w:ascii="宋体" w:hAnsi="宋体" w:cs="宋体"/>
          <w:bCs/>
          <w:color w:val="000000"/>
          <w:sz w:val="28"/>
          <w:szCs w:val="28"/>
          <w:highlight w:val="none"/>
        </w:rPr>
      </w:r>
      <w:r/>
    </w:p>
    <w:p>
      <w:pPr>
        <w:pStyle w:val="83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采购代理机构：江苏经纬资产土地房地产评估测绘工程咨询有限公司</w:t>
      </w:r>
      <w:r>
        <w:rPr>
          <w:rFonts w:hint="eastAsia" w:ascii="宋体" w:hAnsi="宋体" w:cs="宋体"/>
          <w:bCs/>
          <w:color w:val="000000"/>
          <w:sz w:val="28"/>
          <w:szCs w:val="28"/>
          <w:highlight w:val="none"/>
        </w:rPr>
      </w:r>
      <w:r/>
    </w:p>
    <w:p>
      <w:pPr>
        <w:pStyle w:val="835"/>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35"/>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二〇二六年十月</w:t>
      </w:r>
      <w:r>
        <w:rPr>
          <w:rFonts w:hint="eastAsia" w:ascii="宋体" w:hAnsi="宋体" w:cs="宋体"/>
          <w:bCs/>
          <w:color w:val="000000"/>
          <w:sz w:val="28"/>
          <w:szCs w:val="28"/>
          <w:highlight w:val="none"/>
        </w:rPr>
      </w:r>
      <w:r/>
    </w:p>
    <w:p>
      <w:pPr>
        <w:pStyle w:val="835"/>
        <w:jc w:val="left"/>
        <w:spacing w:before="120" w:after="12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pStyle w:val="835"/>
        <w:jc w:val="center"/>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ind w:firstLine="3882"/>
        <w:rPr>
          <w:rFonts w:hint="eastAsia" w:ascii="宋体" w:hAnsi="宋体" w:cs="宋体"/>
          <w:b/>
          <w:color w:val="000000"/>
          <w:sz w:val="44"/>
          <w:szCs w:val="4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835"/>
        <w:ind w:firstLine="3882"/>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103"/>
        <w:tabs>
          <w:tab w:val="right" w:pos="8715" w:leader="dot"/>
        </w:tabs>
        <w:rPr>
          <w:rFonts w:hint="eastAsia" w:ascii="宋体" w:hAnsi="宋体" w:cs="宋体"/>
          <w:color w:val="000000"/>
          <w:szCs w:val="22"/>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TOC \o "1-3" \h \z \u </w:instrText>
      </w:r>
      <w:r>
        <w:rPr>
          <w:rFonts w:hint="eastAsia" w:ascii="宋体" w:hAnsi="宋体" w:cs="宋体"/>
          <w:b/>
          <w:color w:val="000000"/>
          <w:sz w:val="24"/>
          <w:szCs w:val="24"/>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"_Toc425517537" \o "#_Toc425517537"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第一章 询价公告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_Toc425517537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rPr>
          <w:rFonts w:hint="eastAsia" w:ascii="宋体" w:hAnsi="宋体" w:cs="宋体"/>
          <w:color w:val="000000"/>
          <w:highlight w:val="none"/>
        </w:rPr>
        <w:fldChar w:fldCharType="end"/>
      </w:r>
      <w:r>
        <w:rPr>
          <w:rFonts w:hint="eastAsia" w:ascii="宋体" w:hAnsi="宋体" w:cs="宋体"/>
          <w:color w:val="000000"/>
          <w:szCs w:val="22"/>
          <w:highlight w:val="none"/>
        </w:rPr>
      </w:r>
      <w:r/>
    </w:p>
    <w:p>
      <w:pPr>
        <w:pStyle w:val="1103"/>
        <w:tabs>
          <w:tab w:val="right" w:pos="8715" w:leader="dot"/>
        </w:tabs>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"_Toc425517538" \o "#_Toc425517538"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第二章 供应商须知</w:t>
      </w:r>
      <w:r>
        <w:rPr>
          <w:rFonts w:hint="eastAsia" w:ascii="宋体" w:hAnsi="宋体" w:cs="宋体"/>
          <w:color w:val="000000"/>
          <w:highlight w:val="none"/>
        </w:rPr>
        <w:tab/>
      </w:r>
      <w:r>
        <w:rPr>
          <w:rFonts w:hint="eastAsia" w:ascii="宋体" w:hAnsi="宋体" w:cs="宋体"/>
          <w:color w:val="000000"/>
          <w:highlight w:val="none"/>
        </w:rPr>
        <w:t xml:space="preserve">8</w:t>
      </w:r>
      <w:r>
        <w:rPr>
          <w:rFonts w:hint="eastAsia" w:ascii="宋体" w:hAnsi="宋体" w:cs="宋体"/>
          <w:color w:val="000000"/>
          <w:highlight w:val="none"/>
        </w:rPr>
        <w:fldChar w:fldCharType="end"/>
      </w:r>
      <w:r>
        <w:rPr>
          <w:rFonts w:hint="eastAsia" w:ascii="宋体" w:hAnsi="宋体" w:cs="宋体"/>
          <w:color w:val="000000"/>
          <w:szCs w:val="22"/>
          <w:highlight w:val="none"/>
        </w:rPr>
      </w:r>
      <w:r/>
    </w:p>
    <w:p>
      <w:pPr>
        <w:pStyle w:val="1103"/>
        <w:tabs>
          <w:tab w:val="right" w:pos="8715" w:leader="dot"/>
        </w:tabs>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"_Toc425517539" \o "#_Toc425517539"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第三章 采购需求</w:t>
      </w:r>
      <w:r>
        <w:rPr>
          <w:rFonts w:hint="eastAsia" w:ascii="宋体" w:hAnsi="宋体" w:cs="宋体"/>
          <w:color w:val="000000"/>
          <w:highlight w:val="none"/>
        </w:rPr>
        <w:tab/>
      </w:r>
      <w:r>
        <w:rPr>
          <w:rFonts w:hint="eastAsia" w:ascii="宋体" w:hAnsi="宋体" w:cs="宋体"/>
          <w:color w:val="000000"/>
          <w:highlight w:val="none"/>
        </w:rPr>
        <w:t xml:space="preserve">18</w:t>
      </w:r>
      <w:r>
        <w:rPr>
          <w:rFonts w:hint="eastAsia" w:ascii="宋体" w:hAnsi="宋体" w:cs="宋体"/>
          <w:color w:val="000000"/>
          <w:highlight w:val="none"/>
        </w:rPr>
        <w:fldChar w:fldCharType="end"/>
      </w:r>
      <w:r>
        <w:rPr>
          <w:rFonts w:hint="eastAsia" w:ascii="宋体" w:hAnsi="宋体" w:cs="宋体"/>
          <w:color w:val="000000"/>
          <w:szCs w:val="22"/>
          <w:highlight w:val="none"/>
        </w:rPr>
      </w:r>
      <w:r/>
    </w:p>
    <w:p>
      <w:pPr>
        <w:pStyle w:val="1103"/>
        <w:tabs>
          <w:tab w:val="right" w:pos="8715" w:leader="dot"/>
        </w:tabs>
        <w:rPr>
          <w:rFonts w:hint="eastAsia"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第四章 评标定标办法</w:t>
      </w:r>
      <w:r>
        <w:rPr>
          <w:rFonts w:hint="eastAsia" w:ascii="宋体" w:hAnsi="宋体" w:cs="宋体"/>
          <w:color w:val="000000"/>
          <w:highlight w:val="none"/>
        </w:rPr>
        <w:tab/>
      </w:r>
      <w:r>
        <w:rPr>
          <w:rFonts w:hint="eastAsia" w:ascii="宋体" w:hAnsi="宋体" w:cs="宋体"/>
          <w:color w:val="000000"/>
          <w:highlight w:val="none"/>
        </w:rPr>
        <w:t xml:space="preserve">8</w:t>
      </w:r>
      <w:r>
        <w:rPr>
          <w:rFonts w:hint="eastAsia" w:ascii="宋体" w:hAnsi="宋体" w:cs="宋体"/>
          <w:color w:val="000000"/>
          <w:highlight w:val="none"/>
        </w:rPr>
        <w:fldChar w:fldCharType="end"/>
      </w:r>
      <w:r>
        <w:rPr>
          <w:rFonts w:hint="eastAsia" w:ascii="宋体" w:hAnsi="宋体" w:cs="宋体"/>
          <w:color w:val="000000"/>
          <w:highlight w:val="none"/>
        </w:rPr>
        <w:t xml:space="preserve">8</w:t>
      </w:r>
      <w:r>
        <w:rPr>
          <w:rFonts w:hint="eastAsia" w:ascii="宋体" w:hAnsi="宋体" w:cs="宋体"/>
          <w:color w:val="000000"/>
          <w:highlight w:val="none"/>
        </w:rPr>
      </w:r>
      <w:r/>
    </w:p>
    <w:p>
      <w:pPr>
        <w:pStyle w:val="1103"/>
        <w:tabs>
          <w:tab w:val="right" w:pos="8715" w:leader="dot"/>
        </w:tabs>
        <w:rPr>
          <w:rFonts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第五章 合同条款</w:t>
      </w:r>
      <w:r>
        <w:rPr>
          <w:rFonts w:hint="eastAsia" w:ascii="宋体" w:hAnsi="宋体" w:cs="宋体"/>
          <w:color w:val="000000"/>
          <w:highlight w:val="none"/>
        </w:rPr>
        <w:tab/>
      </w:r>
      <w:r>
        <w:rPr>
          <w:rFonts w:hint="eastAsia" w:ascii="宋体" w:hAnsi="宋体" w:cs="宋体"/>
          <w:color w:val="000000"/>
          <w:highlight w:val="none"/>
        </w:rPr>
        <w:t xml:space="preserve">9</w:t>
      </w:r>
      <w:r>
        <w:rPr>
          <w:rFonts w:hint="eastAsia" w:ascii="宋体" w:hAnsi="宋体" w:cs="宋体"/>
          <w:color w:val="000000"/>
          <w:highlight w:val="none"/>
        </w:rPr>
        <w:fldChar w:fldCharType="end"/>
      </w:r>
      <w:r>
        <w:rPr>
          <w:rFonts w:hint="eastAsia" w:ascii="宋体" w:hAnsi="宋体" w:cs="宋体"/>
          <w:color w:val="000000"/>
          <w:highlight w:val="none"/>
        </w:rPr>
        <w:t xml:space="preserve">2</w:t>
      </w:r>
      <w:r>
        <w:rPr>
          <w:rFonts w:ascii="宋体" w:hAnsi="宋体" w:cs="宋体"/>
          <w:color w:val="000000"/>
          <w:highlight w:val="none"/>
        </w:rPr>
      </w:r>
      <w:r/>
    </w:p>
    <w:p>
      <w:pPr>
        <w:pStyle w:val="1103"/>
        <w:tabs>
          <w:tab w:val="right" w:pos="8715" w:leader="dot"/>
        </w:tabs>
        <w:rPr>
          <w:rFonts w:hint="eastAsia"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21"/>
          <w:rFonts w:hint="eastAsia" w:ascii="宋体" w:hAnsi="宋体" w:cs="宋体"/>
          <w:b/>
          <w:color w:val="000000"/>
          <w:highlight w:val="none"/>
        </w:rPr>
        <w:t xml:space="preserve">第六章 </w:t>
      </w:r>
      <w:bookmarkStart w:id="0" w:name="_Hlt453923668"/>
      <w:r/>
      <w:bookmarkEnd w:id="0"/>
      <w:r/>
      <w:bookmarkStart w:id="1" w:name="_Hlt453923667"/>
      <w:r/>
      <w:bookmarkEnd w:id="1"/>
      <w:r>
        <w:rPr>
          <w:rStyle w:val="1121"/>
          <w:rFonts w:hint="eastAsia" w:ascii="宋体" w:hAnsi="宋体" w:cs="宋体"/>
          <w:b/>
          <w:color w:val="000000"/>
          <w:highlight w:val="none"/>
        </w:rPr>
        <w:t xml:space="preserve">响应文件格式</w:t>
      </w:r>
      <w:r>
        <w:rPr>
          <w:rFonts w:hint="eastAsia" w:ascii="宋体" w:hAnsi="宋体" w:cs="宋体"/>
          <w:color w:val="000000"/>
          <w:highlight w:val="none"/>
        </w:rPr>
        <w:tab/>
      </w:r>
      <w:r>
        <w:rPr>
          <w:rFonts w:hint="eastAsia" w:ascii="宋体" w:hAnsi="宋体" w:cs="宋体"/>
          <w:color w:val="000000"/>
          <w:highlight w:val="none"/>
        </w:rPr>
        <w:t xml:space="preserve">1</w:t>
      </w:r>
      <w:r>
        <w:rPr>
          <w:rFonts w:hint="eastAsia" w:ascii="宋体" w:hAnsi="宋体" w:cs="宋体"/>
          <w:color w:val="000000"/>
          <w:highlight w:val="none"/>
        </w:rPr>
        <w:fldChar w:fldCharType="end"/>
      </w:r>
      <w:r>
        <w:rPr>
          <w:rFonts w:hint="eastAsia" w:ascii="宋体" w:hAnsi="宋体" w:cs="宋体"/>
          <w:color w:val="000000"/>
          <w:highlight w:val="none"/>
        </w:rPr>
        <w:t xml:space="preserve">01</w:t>
      </w:r>
      <w:r>
        <w:rPr>
          <w:rFonts w:hint="eastAsia" w:ascii="宋体" w:hAnsi="宋体" w:cs="宋体"/>
          <w:color w:val="000000"/>
          <w:highlight w:val="none"/>
        </w:rPr>
      </w:r>
      <w:r/>
    </w:p>
    <w:p>
      <w:pPr>
        <w:pStyle w:val="1103"/>
        <w:tabs>
          <w:tab w:val="right" w:pos="8715" w:leader="dot"/>
        </w:tabs>
        <w:rPr>
          <w:rFonts w:hint="eastAsia" w:ascii="宋体" w:hAnsi="宋体" w:cs="宋体"/>
          <w:color w:val="000000"/>
          <w:highlight w:val="none"/>
        </w:rPr>
      </w:pPr>
      <w:r>
        <w:rPr>
          <w:rFonts w:hint="eastAsia" w:ascii="宋体" w:hAnsi="宋体" w:cs="宋体"/>
          <w:color w:val="000000"/>
          <w:highlight w:val="none"/>
        </w:rPr>
      </w:r>
      <w:r/>
    </w:p>
    <w:p>
      <w:pPr>
        <w:pStyle w:val="835"/>
        <w:rPr>
          <w:rFonts w:hint="eastAsia" w:ascii="宋体" w:hAnsi="宋体" w:cs="宋体"/>
          <w:color w:val="000000"/>
          <w:highlight w:val="none"/>
        </w:rPr>
      </w:pPr>
      <w:r>
        <w:rPr>
          <w:rFonts w:hint="eastAsia" w:ascii="宋体" w:hAnsi="宋体" w:cs="宋体"/>
          <w:color w:val="000000"/>
          <w:highlight w:val="none"/>
        </w:rPr>
      </w:r>
      <w:r/>
    </w:p>
    <w:p>
      <w:pPr>
        <w:pStyle w:val="835"/>
        <w:spacing w:line="360" w:lineRule="auto"/>
        <w:tabs>
          <w:tab w:val="left" w:pos="1515" w:leader="none"/>
        </w:tabs>
        <w:rPr>
          <w:rFonts w:hint="eastAsia" w:ascii="宋体" w:hAnsi="宋体" w:cs="宋体"/>
          <w:color w:val="000000"/>
          <w:sz w:val="28"/>
          <w:highlight w:val="none"/>
        </w:rPr>
        <w:outlineLvl w:val="0"/>
      </w:pPr>
      <w:r>
        <w:rPr>
          <w:rFonts w:hint="eastAsia" w:ascii="宋体" w:hAnsi="宋体" w:cs="宋体"/>
          <w:b/>
          <w:color w:val="000000"/>
          <w:sz w:val="24"/>
          <w:szCs w:val="24"/>
          <w:highlight w:val="none"/>
        </w:rPr>
        <w:fldChar w:fldCharType="end"/>
      </w:r>
      <w:r>
        <w:rPr>
          <w:rFonts w:hint="eastAsia" w:ascii="宋体" w:hAnsi="宋体" w:cs="宋体"/>
          <w:color w:val="000000"/>
          <w:sz w:val="28"/>
          <w:highlight w:val="none"/>
        </w:rPr>
      </w:r>
      <w:r/>
    </w:p>
    <w:p>
      <w:pPr>
        <w:pStyle w:val="835"/>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color w:val="000000"/>
          <w:sz w:val="28"/>
          <w:highlight w:val="none"/>
        </w:rPr>
        <w:br w:type="page" w:clear="all"/>
      </w:r>
      <w:bookmarkStart w:id="2" w:name="_Toc425517537"/>
      <w:r>
        <w:rPr>
          <w:rFonts w:hint="eastAsia" w:ascii="宋体" w:hAnsi="宋体" w:cs="宋体"/>
          <w:b/>
          <w:color w:val="000000"/>
          <w:sz w:val="42"/>
          <w:szCs w:val="24"/>
          <w:highlight w:val="none"/>
        </w:rPr>
        <w:t xml:space="preserve">第一章 询价公告</w:t>
      </w:r>
      <w:bookmarkEnd w:id="2"/>
      <w:r>
        <w:rPr>
          <w:rFonts w:hint="eastAsia" w:ascii="宋体" w:hAnsi="宋体" w:cs="宋体"/>
          <w:b/>
          <w:color w:val="000000"/>
          <w:sz w:val="42"/>
          <w:szCs w:val="24"/>
          <w:highlight w:val="none"/>
        </w:rPr>
      </w:r>
      <w:r/>
    </w:p>
    <w:p>
      <w:pPr>
        <w:pStyle w:val="835"/>
        <w:ind w:firstLine="482"/>
        <w:spacing w:line="46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Toc35393798"/>
      <w:r/>
      <w:bookmarkStart w:id="4" w:name="_Toc28359089"/>
      <w:r/>
      <w:bookmarkStart w:id="5" w:name="_Toc35393629"/>
      <w:r/>
      <w:bookmarkStart w:id="6" w:name="_Toc28359012"/>
      <w:r/>
      <w:bookmarkStart w:id="7" w:name="_Toc425517538"/>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835"/>
        <w:ind w:firstLine="482"/>
        <w:spacing w:line="460" w:lineRule="exact"/>
        <w:rPr>
          <w:rFonts w:hint="eastAsia" w:ascii="宋体" w:hAnsi="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 泰州市纪委监委机关食堂食材采购及配送项目 </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 江苏政府采购“苏采云”系统 </w:t>
      </w:r>
      <w:r>
        <w:rPr>
          <w:rFonts w:hint="eastAsia" w:ascii="宋体" w:hAnsi="宋体" w:cs="宋体"/>
          <w:color w:val="000000"/>
          <w:sz w:val="24"/>
          <w:szCs w:val="24"/>
          <w:highlight w:val="none"/>
        </w:rPr>
        <w:t xml:space="preserve">获取从采购文件，并于</w:t>
      </w:r>
      <w:r>
        <w:rPr>
          <w:rFonts w:hint="eastAsia" w:ascii="宋体" w:hAnsi="宋体" w:cs="宋体"/>
          <w:color w:val="000000"/>
          <w:sz w:val="24"/>
          <w:szCs w:val="24"/>
          <w:highlight w:val="none"/>
          <w:u w:val="single"/>
        </w:rPr>
        <w:t xml:space="preserve"> 2026</w:t>
      </w:r>
      <w:r>
        <w:rPr>
          <w:rFonts w:hint="eastAsia" w:ascii="宋体" w:hAnsi="宋体" w:cs="宋体"/>
          <w:bCs/>
          <w:color w:val="000000"/>
          <w:sz w:val="24"/>
          <w:szCs w:val="24"/>
          <w:highlight w:val="none"/>
          <w:u w:val="single"/>
        </w:rPr>
        <w:t xml:space="preserve">年10月20日9点00分（</w:t>
      </w:r>
      <w:r>
        <w:rPr>
          <w:rFonts w:hint="eastAsia" w:ascii="宋体" w:hAnsi="宋体" w:cs="宋体"/>
          <w:bCs/>
          <w:color w:val="000000"/>
          <w:sz w:val="24"/>
          <w:szCs w:val="24"/>
          <w:highlight w:val="none"/>
        </w:rPr>
        <w:t xml:space="preserve">北京时间）前递交响应文件</w:t>
      </w:r>
      <w:r>
        <w:rPr>
          <w:rFonts w:hint="eastAsia" w:ascii="宋体" w:hAnsi="宋体" w:cs="宋体"/>
          <w:color w:val="000000"/>
          <w:sz w:val="24"/>
          <w:szCs w:val="24"/>
          <w:highlight w:val="none"/>
        </w:rPr>
        <w:t xml:space="preserve">。</w:t>
      </w:r>
      <w:r>
        <w:rPr>
          <w:rFonts w:hint="eastAsia" w:ascii="宋体" w:hAnsi="宋体" w:cs="宋体"/>
          <w:color w:val="000000"/>
          <w:sz w:val="28"/>
          <w:szCs w:val="28"/>
          <w:highlight w:val="none"/>
        </w:rPr>
      </w:r>
      <w:r/>
    </w:p>
    <w:p>
      <w:pPr>
        <w:pStyle w:val="835"/>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bookmarkEnd w:id="3"/>
      <w:r/>
      <w:bookmarkEnd w:id="4"/>
      <w:r/>
      <w:bookmarkEnd w:id="5"/>
      <w:r/>
      <w:bookmarkEnd w:id="6"/>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项目编号：JSZC-321200-JWPG-X2026-0016</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pacing w:val="15"/>
          <w:sz w:val="24"/>
          <w:szCs w:val="24"/>
          <w:highlight w:val="none"/>
        </w:rPr>
      </w:pPr>
      <w:r>
        <w:rPr>
          <w:rFonts w:hint="eastAsia" w:ascii="宋体" w:hAnsi="宋体" w:cs="宋体"/>
          <w:color w:val="000000"/>
          <w:sz w:val="24"/>
          <w:szCs w:val="24"/>
          <w:highlight w:val="none"/>
        </w:rPr>
        <w:t xml:space="preserve">项目名称：泰州市纪委监委机关食堂食材采购及配送项目</w:t>
      </w:r>
      <w:r>
        <w:rPr>
          <w:rFonts w:hint="eastAsia" w:ascii="宋体" w:hAnsi="宋体" w:cs="宋体"/>
          <w:color w:val="000000"/>
          <w:spacing w:val="15"/>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采购方式：询价</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bookmarkStart w:id="8" w:name="_Toc35393630"/>
      <w:r/>
      <w:bookmarkStart w:id="9" w:name="_Toc28359013"/>
      <w:r/>
      <w:bookmarkStart w:id="10" w:name="_Toc35393799"/>
      <w:r/>
      <w:bookmarkStart w:id="11" w:name="_Toc28359090"/>
      <w:r>
        <w:rPr>
          <w:rFonts w:hint="eastAsia" w:ascii="宋体" w:hAnsi="宋体" w:cs="宋体"/>
          <w:color w:val="000000"/>
          <w:sz w:val="24"/>
          <w:szCs w:val="24"/>
          <w:highlight w:val="none"/>
        </w:rPr>
        <w:t xml:space="preserve">预算金额：120万元</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最高限价（如有）：</w:t>
      </w:r>
      <w:r>
        <w:rPr>
          <w:rFonts w:hint="eastAsia" w:ascii="宋体" w:hAnsi="宋体" w:cs="宋体"/>
          <w:b/>
          <w:bCs/>
          <w:color w:val="000000"/>
          <w:sz w:val="24"/>
          <w:szCs w:val="24"/>
          <w:highlight w:val="none"/>
        </w:rPr>
        <w:t xml:space="preserve">本次投标采用费率报价，各投标人的投标费率（优惠率）不得高于相应价格的90%</w:t>
      </w:r>
      <w:r>
        <w:rPr>
          <w:rFonts w:hint="eastAsia" w:ascii="宋体" w:hAnsi="宋体" w:cs="宋体"/>
          <w:b/>
          <w:bCs/>
          <w:color w:val="000000"/>
          <w:sz w:val="24"/>
          <w:highlight w:val="none"/>
        </w:rPr>
        <w:t xml:space="preserve">（含）</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采购需求：</w:t>
      </w:r>
      <w:r>
        <w:rPr>
          <w:rFonts w:hint="eastAsia" w:ascii="宋体" w:hAnsi="宋体" w:cs="宋体"/>
          <w:color w:val="000000"/>
          <w:sz w:val="24"/>
          <w:szCs w:val="24"/>
          <w:highlight w:val="none"/>
        </w:rPr>
        <w:t xml:space="preserve">食材品种包括猪肉类，牛肉羊肉类，蔬菜类，水产类，家禽类，豆制品类，南北货、奶制品类、早点类等，配送地点：泰州市海陵区鼓楼南路346号，就餐人数以实际为准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具体要求详见询价文件。</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572"/>
        <w:gridCol w:w="2761"/>
      </w:tblGrid>
      <w:tr>
        <w:trPr>
          <w:trHeight w:val="551"/>
        </w:trPr>
        <w:tc>
          <w:tcPr>
            <w:shd w:val="clear" w:color="auto" w:fill="ffffff"/>
            <w:tcW w:w="1189" w:type="dxa"/>
            <w:vAlign w:val="center"/>
            <w:textDirection w:val="lrTb"/>
            <w:noWrap w:val="false"/>
          </w:tcPr>
          <w:p>
            <w:pPr>
              <w:pStyle w:val="1159"/>
              <w:jc w:val="center"/>
              <w:rPr>
                <w:rFonts w:ascii="宋体" w:hAnsi="宋体"/>
                <w:b/>
                <w:color w:val="000000"/>
                <w:highlight w:val="none"/>
              </w:rPr>
            </w:pPr>
            <w:r>
              <w:rPr>
                <w:rFonts w:hint="eastAsia" w:ascii="宋体" w:hAnsi="宋体"/>
                <w:b/>
                <w:color w:val="000000"/>
                <w:highlight w:val="none"/>
              </w:rPr>
              <w:t xml:space="preserve">包号</w:t>
            </w:r>
            <w:r>
              <w:rPr>
                <w:rFonts w:ascii="宋体" w:hAnsi="宋体"/>
                <w:b/>
                <w:color w:val="000000"/>
                <w:highlight w:val="none"/>
              </w:rPr>
            </w:r>
            <w:r/>
          </w:p>
        </w:tc>
        <w:tc>
          <w:tcPr>
            <w:shd w:val="clear" w:color="auto" w:fill="ffffff"/>
            <w:tcW w:w="4572" w:type="dxa"/>
            <w:vAlign w:val="center"/>
            <w:textDirection w:val="lrTb"/>
            <w:noWrap w:val="false"/>
          </w:tcPr>
          <w:p>
            <w:pPr>
              <w:pStyle w:val="1159"/>
              <w:jc w:val="center"/>
              <w:rPr>
                <w:rFonts w:ascii="宋体" w:hAnsi="宋体"/>
                <w:b/>
                <w:color w:val="000000"/>
                <w:highlight w:val="none"/>
              </w:rPr>
            </w:pPr>
            <w:r>
              <w:rPr>
                <w:rFonts w:hint="eastAsia" w:ascii="宋体" w:hAnsi="宋体"/>
                <w:b/>
                <w:color w:val="000000"/>
                <w:highlight w:val="none"/>
              </w:rPr>
              <w:t xml:space="preserve">采购包名称</w:t>
            </w:r>
            <w:r>
              <w:rPr>
                <w:rFonts w:ascii="宋体" w:hAnsi="宋体"/>
                <w:b/>
                <w:color w:val="000000"/>
                <w:highlight w:val="none"/>
              </w:rPr>
            </w:r>
            <w:r/>
          </w:p>
        </w:tc>
        <w:tc>
          <w:tcPr>
            <w:shd w:val="clear" w:color="auto" w:fill="ffffff"/>
            <w:tcW w:w="2761" w:type="dxa"/>
            <w:vAlign w:val="center"/>
            <w:textDirection w:val="lrTb"/>
            <w:noWrap w:val="false"/>
          </w:tcPr>
          <w:p>
            <w:pPr>
              <w:pStyle w:val="1159"/>
              <w:jc w:val="center"/>
              <w:rPr>
                <w:rFonts w:hint="eastAsia" w:ascii="宋体" w:hAnsi="宋体"/>
                <w:b/>
                <w:color w:val="000000"/>
                <w:highlight w:val="none"/>
              </w:rPr>
            </w:pPr>
            <w:r>
              <w:rPr>
                <w:rFonts w:hint="eastAsia" w:ascii="宋体" w:hAnsi="宋体"/>
                <w:b/>
                <w:color w:val="000000"/>
                <w:highlight w:val="none"/>
              </w:rPr>
              <w:t xml:space="preserve">预算金额（万元/年）</w:t>
            </w:r>
            <w:r>
              <w:rPr>
                <w:rFonts w:hint="eastAsia" w:ascii="宋体" w:hAnsi="宋体"/>
                <w:b/>
                <w:color w:val="000000"/>
                <w:highlight w:val="none"/>
              </w:rPr>
            </w:r>
            <w:r/>
          </w:p>
        </w:tc>
      </w:tr>
      <w:tr>
        <w:trPr>
          <w:trHeight w:val="517"/>
        </w:trPr>
        <w:tc>
          <w:tcPr>
            <w:tcW w:w="1189" w:type="dxa"/>
            <w:vAlign w:val="center"/>
            <w:textDirection w:val="lrTb"/>
            <w:noWrap w:val="false"/>
          </w:tcPr>
          <w:p>
            <w:pPr>
              <w:pStyle w:val="1159"/>
              <w:jc w:val="center"/>
              <w:rPr>
                <w:rFonts w:ascii="宋体" w:hAnsi="宋体" w:cs="黑体"/>
                <w:color w:val="000000"/>
                <w:highlight w:val="none"/>
              </w:rPr>
            </w:pPr>
            <w:r>
              <w:rPr>
                <w:rFonts w:hint="eastAsia" w:ascii="宋体" w:hAnsi="宋体"/>
                <w:color w:val="000000"/>
                <w:highlight w:val="none"/>
              </w:rPr>
              <w:t xml:space="preserve">包一</w:t>
            </w:r>
            <w:r>
              <w:rPr>
                <w:rFonts w:ascii="宋体" w:hAnsi="宋体" w:cs="黑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猪肉</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r>
      <w:tr>
        <w:trPr>
          <w:trHeight w:val="517"/>
        </w:trPr>
        <w:tc>
          <w:tcPr>
            <w:tcW w:w="1189" w:type="dxa"/>
            <w:vAlign w:val="center"/>
            <w:textDirection w:val="lrTb"/>
            <w:noWrap w:val="false"/>
          </w:tcPr>
          <w:p>
            <w:pPr>
              <w:pStyle w:val="1159"/>
              <w:jc w:val="center"/>
              <w:rPr>
                <w:rFonts w:ascii="宋体" w:hAnsi="宋体" w:cs="黑体"/>
                <w:color w:val="000000"/>
                <w:highlight w:val="none"/>
              </w:rPr>
            </w:pPr>
            <w:r>
              <w:rPr>
                <w:rFonts w:hint="eastAsia" w:ascii="宋体" w:hAnsi="宋体"/>
                <w:color w:val="000000"/>
                <w:highlight w:val="none"/>
              </w:rPr>
              <w:t xml:space="preserve">包二</w:t>
            </w:r>
            <w:r>
              <w:rPr>
                <w:rFonts w:ascii="宋体" w:hAnsi="宋体" w:cs="黑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牛肉、羊肉</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r>
      <w:tr>
        <w:trPr>
          <w:trHeight w:val="483"/>
        </w:trPr>
        <w:tc>
          <w:tcPr>
            <w:tcW w:w="1189" w:type="dxa"/>
            <w:vAlign w:val="center"/>
            <w:textDirection w:val="lrTb"/>
            <w:noWrap w:val="false"/>
          </w:tcPr>
          <w:p>
            <w:pPr>
              <w:pStyle w:val="1159"/>
              <w:jc w:val="center"/>
              <w:rPr>
                <w:rFonts w:ascii="宋体" w:hAnsi="宋体" w:cs="黑体"/>
                <w:color w:val="000000"/>
                <w:highlight w:val="none"/>
              </w:rPr>
            </w:pPr>
            <w:r>
              <w:rPr>
                <w:rFonts w:hint="eastAsia" w:ascii="宋体" w:hAnsi="宋体"/>
                <w:color w:val="000000"/>
                <w:highlight w:val="none"/>
              </w:rPr>
              <w:t xml:space="preserve">包三</w:t>
            </w:r>
            <w:r>
              <w:rPr>
                <w:rFonts w:ascii="宋体" w:hAnsi="宋体" w:cs="黑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蔬菜</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rPr>
            </w:r>
            <w:r/>
          </w:p>
        </w:tc>
      </w:tr>
      <w:tr>
        <w:trPr>
          <w:trHeight w:val="517"/>
        </w:trPr>
        <w:tc>
          <w:tcPr>
            <w:tcW w:w="1189" w:type="dxa"/>
            <w:vAlign w:val="center"/>
            <w:textDirection w:val="lrTb"/>
            <w:noWrap w:val="false"/>
          </w:tcPr>
          <w:p>
            <w:pPr>
              <w:pStyle w:val="1159"/>
              <w:jc w:val="center"/>
              <w:rPr>
                <w:rFonts w:ascii="宋体" w:hAnsi="宋体" w:cs="黑体"/>
                <w:color w:val="000000"/>
                <w:highlight w:val="none"/>
              </w:rPr>
            </w:pPr>
            <w:r>
              <w:rPr>
                <w:rFonts w:hint="eastAsia" w:ascii="宋体" w:hAnsi="宋体"/>
                <w:color w:val="000000"/>
                <w:highlight w:val="none"/>
              </w:rPr>
              <w:t xml:space="preserve">包四</w:t>
            </w:r>
            <w:r>
              <w:rPr>
                <w:rFonts w:ascii="宋体" w:hAnsi="宋体" w:cs="黑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水产</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r>
      <w:tr>
        <w:trPr>
          <w:trHeight w:val="500"/>
        </w:trPr>
        <w:tc>
          <w:tcPr>
            <w:tcW w:w="1189" w:type="dxa"/>
            <w:vAlign w:val="center"/>
            <w:textDirection w:val="lrTb"/>
            <w:noWrap w:val="false"/>
          </w:tcPr>
          <w:p>
            <w:pPr>
              <w:pStyle w:val="1159"/>
              <w:jc w:val="center"/>
              <w:rPr>
                <w:rFonts w:hint="eastAsia" w:ascii="宋体" w:hAnsi="宋体"/>
                <w:color w:val="000000"/>
                <w:highlight w:val="none"/>
              </w:rPr>
            </w:pPr>
            <w:r>
              <w:rPr>
                <w:rFonts w:hint="eastAsia" w:ascii="宋体" w:hAnsi="宋体"/>
                <w:color w:val="000000"/>
                <w:highlight w:val="none"/>
              </w:rPr>
              <w:t xml:space="preserve">包五</w:t>
            </w:r>
            <w:r>
              <w:rPr>
                <w:rFonts w:hint="eastAsia" w:ascii="宋体" w:hAnsi="宋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家禽</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r>
      <w:tr>
        <w:trPr>
          <w:trHeight w:val="550"/>
        </w:trPr>
        <w:tc>
          <w:tcPr>
            <w:tcW w:w="1189" w:type="dxa"/>
            <w:vAlign w:val="center"/>
            <w:textDirection w:val="lrTb"/>
            <w:noWrap w:val="false"/>
          </w:tcPr>
          <w:p>
            <w:pPr>
              <w:pStyle w:val="1159"/>
              <w:jc w:val="center"/>
              <w:rPr>
                <w:rFonts w:hint="eastAsia" w:ascii="宋体" w:hAnsi="宋体"/>
                <w:color w:val="000000"/>
                <w:highlight w:val="none"/>
              </w:rPr>
            </w:pPr>
            <w:r>
              <w:rPr>
                <w:rFonts w:hint="eastAsia" w:ascii="宋体" w:hAnsi="宋体"/>
                <w:color w:val="000000"/>
                <w:highlight w:val="none"/>
              </w:rPr>
              <w:t xml:space="preserve">包六</w:t>
            </w:r>
            <w:r>
              <w:rPr>
                <w:rFonts w:hint="eastAsia" w:ascii="宋体" w:hAnsi="宋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豆制品</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r>
      <w:tr>
        <w:trPr>
          <w:trHeight w:val="483"/>
        </w:trPr>
        <w:tc>
          <w:tcPr>
            <w:tcW w:w="1189" w:type="dxa"/>
            <w:vAlign w:val="center"/>
            <w:textDirection w:val="lrTb"/>
            <w:noWrap w:val="false"/>
          </w:tcPr>
          <w:p>
            <w:pPr>
              <w:pStyle w:val="1159"/>
              <w:jc w:val="center"/>
              <w:rPr>
                <w:rFonts w:hint="eastAsia" w:ascii="宋体" w:hAnsi="宋体"/>
                <w:color w:val="000000"/>
                <w:highlight w:val="none"/>
              </w:rPr>
            </w:pPr>
            <w:r>
              <w:rPr>
                <w:rFonts w:hint="eastAsia" w:ascii="宋体" w:hAnsi="宋体"/>
                <w:color w:val="000000"/>
                <w:highlight w:val="none"/>
              </w:rPr>
              <w:t xml:space="preserve">包七</w:t>
            </w:r>
            <w:r>
              <w:rPr>
                <w:rFonts w:hint="eastAsia" w:ascii="宋体" w:hAnsi="宋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南北货</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r>
      <w:tr>
        <w:trPr>
          <w:trHeight w:val="551"/>
        </w:trPr>
        <w:tc>
          <w:tcPr>
            <w:tcW w:w="1189" w:type="dxa"/>
            <w:vAlign w:val="center"/>
            <w:textDirection w:val="lrTb"/>
            <w:noWrap w:val="false"/>
          </w:tcPr>
          <w:p>
            <w:pPr>
              <w:pStyle w:val="1159"/>
              <w:jc w:val="center"/>
              <w:rPr>
                <w:rFonts w:hint="eastAsia" w:ascii="宋体" w:hAnsi="宋体"/>
                <w:color w:val="000000"/>
                <w:highlight w:val="none"/>
              </w:rPr>
            </w:pPr>
            <w:r>
              <w:rPr>
                <w:rFonts w:hint="eastAsia" w:ascii="宋体" w:hAnsi="宋体"/>
                <w:color w:val="000000"/>
                <w:highlight w:val="none"/>
              </w:rPr>
              <w:t xml:space="preserve">包八</w:t>
            </w:r>
            <w:r>
              <w:rPr>
                <w:rFonts w:hint="eastAsia" w:ascii="宋体" w:hAnsi="宋体"/>
                <w:color w:val="000000"/>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奶制品</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r>
      <w:tr>
        <w:trPr>
          <w:trHeight w:val="614"/>
        </w:trPr>
        <w:tc>
          <w:tcPr>
            <w:tcW w:w="1189" w:type="dxa"/>
            <w:vAlign w:val="center"/>
            <w:textDirection w:val="lrTb"/>
            <w:noWrap w:val="false"/>
          </w:tcPr>
          <w:p>
            <w:pPr>
              <w:pStyle w:val="835"/>
              <w:ind w:firstLine="240"/>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包九</w:t>
            </w:r>
            <w:r>
              <w:rPr>
                <w:rFonts w:hint="eastAsia" w:ascii="宋体" w:hAnsi="宋体" w:cs="宋体"/>
                <w:color w:val="000000"/>
                <w:sz w:val="24"/>
                <w:szCs w:val="24"/>
                <w:highlight w:val="none"/>
              </w:rPr>
            </w:r>
            <w:r/>
          </w:p>
        </w:tc>
        <w:tc>
          <w:tcPr>
            <w:tcW w:w="4572" w:type="dxa"/>
            <w:vAlign w:val="center"/>
            <w:textDirection w:val="lrTb"/>
            <w:noWrap w:val="false"/>
          </w:tcPr>
          <w:p>
            <w:pPr>
              <w:pStyle w:val="835"/>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早点</w:t>
            </w:r>
            <w:r>
              <w:rPr>
                <w:rFonts w:hint="eastAsia" w:ascii="宋体" w:hAnsi="宋体" w:cs="宋体"/>
                <w:color w:val="000000"/>
                <w:sz w:val="24"/>
                <w:szCs w:val="24"/>
                <w:highlight w:val="none"/>
              </w:rPr>
            </w:r>
            <w:r/>
          </w:p>
        </w:tc>
        <w:tc>
          <w:tcPr>
            <w:tcW w:w="2761" w:type="dxa"/>
            <w:vAlign w:val="center"/>
            <w:textDirection w:val="lrTb"/>
            <w:noWrap w:val="false"/>
          </w:tcPr>
          <w:p>
            <w:pPr>
              <w:pStyle w:val="835"/>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r>
      <w:tr>
        <w:trPr>
          <w:trHeight w:val="1031"/>
        </w:trPr>
        <w:tc>
          <w:tcPr>
            <w:gridSpan w:val="3"/>
            <w:tcW w:w="8522" w:type="dxa"/>
            <w:vAlign w:val="center"/>
            <w:textDirection w:val="lrTb"/>
            <w:noWrap w:val="false"/>
          </w:tcPr>
          <w:p>
            <w:pPr>
              <w:pStyle w:val="1159"/>
              <w:ind w:firstLine="480"/>
              <w:spacing w:line="360" w:lineRule="exact"/>
              <w:rPr>
                <w:rFonts w:ascii="宋体" w:hAnsi="宋体"/>
                <w:color w:val="000000"/>
                <w:highlight w:val="none"/>
              </w:rPr>
            </w:pPr>
            <w:r>
              <w:rPr>
                <w:rFonts w:hint="eastAsia" w:ascii="宋体" w:hAnsi="宋体"/>
                <w:color w:val="000000"/>
                <w:highlight w:val="none"/>
              </w:rPr>
              <w:t xml:space="preserve">注：本次招标预算根据上一年度用量预估下一年用量，实际情况或与总预算有偏差，货物用量以实际采购为准，采购人不做最低采购量承诺。</w:t>
            </w:r>
            <w:r>
              <w:rPr>
                <w:rFonts w:ascii="宋体" w:hAnsi="宋体"/>
                <w:color w:val="000000"/>
                <w:highlight w:val="none"/>
              </w:rPr>
            </w:r>
            <w:r/>
          </w:p>
        </w:tc>
      </w:tr>
    </w:tbl>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合同履行期限：自合同签订之日起一年</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本项目（是/否）接受联合体：否</w:t>
      </w:r>
      <w:r>
        <w:rPr>
          <w:rFonts w:hint="eastAsia" w:ascii="宋体" w:hAnsi="宋体" w:cs="宋体"/>
          <w:color w:val="000000"/>
          <w:sz w:val="24"/>
          <w:szCs w:val="24"/>
          <w:highlight w:val="none"/>
        </w:rPr>
      </w:r>
      <w:r/>
    </w:p>
    <w:p>
      <w:pPr>
        <w:pStyle w:val="835"/>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二、申请人的资格要求</w:t>
      </w:r>
      <w:bookmarkEnd w:id="8"/>
      <w:r/>
      <w:bookmarkEnd w:id="9"/>
      <w:r/>
      <w:bookmarkEnd w:id="10"/>
      <w:r/>
      <w:bookmarkEnd w:id="11"/>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bookmarkStart w:id="12" w:name="_Toc35393800"/>
      <w:r/>
      <w:bookmarkStart w:id="13" w:name="_Toc28359014"/>
      <w:r/>
      <w:bookmarkStart w:id="14" w:name="_Toc28359091"/>
      <w:r/>
      <w:bookmarkStart w:id="15" w:name="_Toc35393631"/>
      <w:r>
        <w:rPr>
          <w:rFonts w:hint="eastAsia" w:ascii="宋体" w:hAnsi="宋体" w:cs="宋体"/>
          <w:color w:val="000000"/>
          <w:sz w:val="24"/>
          <w:szCs w:val="24"/>
          <w:highlight w:val="none"/>
        </w:rPr>
        <w:t xml:space="preserve">（一）满足《中华人民共和国政府采购法》第二十二条规定：</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（二）落实政府采购政策需满足的资格要求：本项目专门面向中小微企业采购，供应商应为中小微企业、监狱企业、残疾人福利性企业之一。</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1.投标供应商具有有效期内的食品生产许可证或食品经营许可证；仅销售预包装食品经营者须经市场监督管理局备案，可提供仅销售预包装食品经营者备案信息采集表；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2.采购包一的供应商如为生产厂家，须提供生猪定点屠宰证。如为经销代理商，须提供猪肉生产厂家的生猪定点屠宰证；</w:t>
      </w:r>
      <w:r>
        <w:rPr>
          <w:rFonts w:hint="eastAsia" w:ascii="宋体" w:hAnsi="宋体" w:cs="宋体"/>
          <w:color w:val="000000"/>
          <w:sz w:val="24"/>
          <w:szCs w:val="24"/>
          <w:highlight w:val="none"/>
        </w:rPr>
      </w:r>
      <w:r/>
    </w:p>
    <w:p>
      <w:pPr>
        <w:pStyle w:val="835"/>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投标供应商2023年1月1日起至今（以合同签订时间为准）须具备至少2个机关部门或事业单位或医院或国有企业或学校食堂食材采购及配送服务案例，每个案例均需同时提供签订的合同、对应的任意一次货物费用结算发票，以及相应业绩单位的食材供给《满意度调查表》且满意度在90%（含）以上或优秀的（格式自拟），三项材料缺一不可，否则不予认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（四）未被“信用中国”网站（www.creditchina.gov.cn）列入失信被执行人、重大税收违法失信主体、政府采购严重违法失信行为记录名单。</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注：1.凡为本采购项目提供整体设计、规范编制或者项目管理、监理、检测等服务的供应商，不得再参加本采购项目的其他采购活动；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2.单位法定代表人/负责人为同一人或者存在直接控股、管理关系的不同供应商，不得参加同一合同项下的政府采购活动。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835"/>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三、获取采购文件</w:t>
      </w:r>
      <w:bookmarkEnd w:id="12"/>
      <w:r/>
      <w:bookmarkEnd w:id="13"/>
      <w:r/>
      <w:bookmarkEnd w:id="14"/>
      <w:r/>
      <w:bookmarkEnd w:id="15"/>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bookmarkStart w:id="16" w:name="_Toc35393801"/>
      <w:r/>
      <w:bookmarkStart w:id="17" w:name="_Toc35393632"/>
      <w:r/>
      <w:bookmarkStart w:id="18" w:name="_Toc28359092"/>
      <w:r/>
      <w:bookmarkStart w:id="19" w:name="_Toc28359015"/>
      <w:r>
        <w:rPr>
          <w:rFonts w:hint="eastAsia" w:ascii="宋体" w:hAnsi="宋体" w:cs="宋体"/>
          <w:color w:val="000000"/>
          <w:sz w:val="24"/>
          <w:szCs w:val="24"/>
          <w:highlight w:val="none"/>
        </w:rPr>
        <w:t xml:space="preserve">时间：自询价文件公告发布之日起3个工作日</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地点：江苏政府采购“苏采云”系统</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方式：供应商完成注册并办理CA证书后登录江苏政府采购“苏采云”系统下载本项目采购文件</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四、响应文件提交</w:t>
      </w:r>
      <w:bookmarkEnd w:id="16"/>
      <w:r/>
      <w:bookmarkEnd w:id="17"/>
      <w:r/>
      <w:bookmarkEnd w:id="18"/>
      <w:r/>
      <w:bookmarkEnd w:id="19"/>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截止时间：2026年10月20日9：00（北京时间）</w:t>
      </w:r>
      <w:r>
        <w:rPr>
          <w:rFonts w:hint="eastAsia" w:ascii="宋体" w:hAnsi="宋体" w:cs="宋体"/>
          <w:bCs/>
          <w:color w:val="000000"/>
          <w:sz w:val="24"/>
          <w:szCs w:val="24"/>
          <w:highlight w:val="none"/>
          <w:u w:val="single"/>
        </w:rPr>
      </w:r>
      <w:r/>
    </w:p>
    <w:p>
      <w:pPr>
        <w:pStyle w:val="835"/>
        <w:ind w:firstLine="480"/>
        <w:spacing w:line="520" w:lineRule="exact"/>
        <w:rPr>
          <w:rFonts w:hint="eastAsia" w:ascii="宋体" w:hAnsi="宋体" w:cs="宋体"/>
          <w:color w:val="000000"/>
          <w:sz w:val="24"/>
          <w:szCs w:val="24"/>
          <w:highlight w:val="none"/>
        </w:rPr>
      </w:pPr>
      <w:r/>
      <w:bookmarkStart w:id="20" w:name="_Toc28359093"/>
      <w:r/>
      <w:bookmarkStart w:id="21" w:name="_Toc28359016"/>
      <w:r/>
      <w:bookmarkStart w:id="22" w:name="_Toc35393633"/>
      <w:r/>
      <w:bookmarkStart w:id="23" w:name="_Toc35393802"/>
      <w:r>
        <w:rPr>
          <w:rFonts w:hint="eastAsia" w:ascii="宋体" w:hAnsi="宋体" w:cs="宋体"/>
          <w:color w:val="000000"/>
          <w:sz w:val="24"/>
          <w:szCs w:val="24"/>
          <w:highlight w:val="none"/>
        </w:rPr>
        <w:t xml:space="preserve">地点：江苏政府采购“苏采云”系统不见面开标大厅</w:t>
      </w:r>
      <w:r>
        <w:rPr>
          <w:rFonts w:hint="eastAsia" w:ascii="宋体" w:hAnsi="宋体" w:cs="宋体"/>
          <w:color w:val="000000"/>
          <w:sz w:val="24"/>
          <w:szCs w:val="24"/>
          <w:highlight w:val="none"/>
        </w:rPr>
      </w:r>
      <w:r/>
    </w:p>
    <w:p>
      <w:pPr>
        <w:pStyle w:val="835"/>
        <w:ind w:firstLine="482"/>
        <w:keepLines/>
        <w:keepNext/>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五、开启</w:t>
      </w:r>
      <w:bookmarkEnd w:id="20"/>
      <w:r/>
      <w:bookmarkEnd w:id="21"/>
      <w:r/>
      <w:bookmarkEnd w:id="22"/>
      <w:r/>
      <w:bookmarkEnd w:id="23"/>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时间：2026年10月20日9：00（北京时间）</w:t>
      </w:r>
      <w:r>
        <w:rPr>
          <w:rFonts w:hint="eastAsia" w:ascii="宋体" w:hAnsi="宋体" w:cs="宋体"/>
          <w:bCs/>
          <w:color w:val="000000"/>
          <w:sz w:val="24"/>
          <w:szCs w:val="24"/>
          <w:highlight w:val="none"/>
          <w:u w:val="single"/>
        </w:rPr>
      </w:r>
      <w:r/>
    </w:p>
    <w:p>
      <w:pPr>
        <w:pStyle w:val="835"/>
        <w:contextualSpacing/>
        <w:ind w:firstLine="480"/>
        <w:spacing w:line="520" w:lineRule="exact"/>
        <w:widowControl/>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zh-CN"/>
        </w:rPr>
        <w:t xml:space="preserve">江苏政府采购“苏采云”系统不见面开标大厅</w:t>
      </w:r>
      <w:r>
        <w:rPr>
          <w:rFonts w:hint="eastAsia" w:ascii="宋体" w:hAnsi="宋体" w:cs="宋体"/>
          <w:bCs/>
          <w:color w:val="000000"/>
          <w:sz w:val="24"/>
          <w:szCs w:val="24"/>
          <w:highlight w:val="none"/>
          <w:u w:val="single"/>
        </w:rPr>
      </w:r>
      <w:r/>
    </w:p>
    <w:p>
      <w:pPr>
        <w:pStyle w:val="835"/>
        <w:ind w:firstLine="482"/>
        <w:keepLines/>
        <w:keepNext/>
        <w:spacing w:line="520" w:lineRule="exact"/>
        <w:rPr>
          <w:rFonts w:hint="eastAsia" w:ascii="宋体" w:hAnsi="宋体" w:cs="宋体"/>
          <w:b/>
          <w:color w:val="000000"/>
          <w:sz w:val="24"/>
          <w:szCs w:val="24"/>
          <w:highlight w:val="none"/>
        </w:rPr>
      </w:pPr>
      <w:r/>
      <w:bookmarkStart w:id="24" w:name="_Toc28359017"/>
      <w:r/>
      <w:bookmarkStart w:id="25" w:name="_Toc35393634"/>
      <w:r/>
      <w:bookmarkStart w:id="26" w:name="_Toc35393803"/>
      <w:r/>
      <w:bookmarkStart w:id="27" w:name="_Toc28359094"/>
      <w:r>
        <w:rPr>
          <w:rFonts w:hint="eastAsia" w:ascii="宋体" w:hAnsi="宋体" w:cs="宋体"/>
          <w:b/>
          <w:color w:val="000000"/>
          <w:sz w:val="24"/>
          <w:szCs w:val="24"/>
          <w:highlight w:val="none"/>
        </w:rPr>
        <w:t xml:space="preserve">六、公告期限</w:t>
      </w:r>
      <w:bookmarkEnd w:id="24"/>
      <w:r/>
      <w:bookmarkEnd w:id="25"/>
      <w:r/>
      <w:bookmarkEnd w:id="26"/>
      <w:r/>
      <w:bookmarkEnd w:id="27"/>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r>
        <w:rPr>
          <w:rFonts w:hint="eastAsia" w:ascii="宋体" w:hAnsi="宋体" w:cs="宋体"/>
          <w:color w:val="000000"/>
          <w:sz w:val="24"/>
          <w:szCs w:val="24"/>
          <w:highlight w:val="none"/>
        </w:rPr>
      </w:r>
      <w:r/>
    </w:p>
    <w:p>
      <w:pPr>
        <w:pStyle w:val="835"/>
        <w:ind w:firstLine="482"/>
        <w:keepLines/>
        <w:keepNext/>
        <w:spacing w:line="520" w:lineRule="exact"/>
        <w:rPr>
          <w:rFonts w:hint="eastAsia" w:ascii="宋体" w:hAnsi="宋体" w:cs="宋体"/>
          <w:b/>
          <w:color w:val="000000"/>
          <w:sz w:val="24"/>
          <w:szCs w:val="24"/>
          <w:highlight w:val="none"/>
        </w:rPr>
      </w:pPr>
      <w:r/>
      <w:bookmarkStart w:id="28" w:name="_Toc35393635"/>
      <w:r/>
      <w:bookmarkStart w:id="29" w:name="_Toc35393804"/>
      <w:r>
        <w:rPr>
          <w:rFonts w:hint="eastAsia" w:ascii="宋体" w:hAnsi="宋体" w:cs="宋体"/>
          <w:b/>
          <w:color w:val="000000"/>
          <w:sz w:val="24"/>
          <w:szCs w:val="24"/>
          <w:highlight w:val="none"/>
        </w:rPr>
        <w:t xml:space="preserve">七、其他补充事宜</w:t>
      </w:r>
      <w:bookmarkEnd w:id="28"/>
      <w:r/>
      <w:bookmarkEnd w:id="29"/>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bookmarkStart w:id="30" w:name="_Toc28359018"/>
      <w:r/>
      <w:bookmarkStart w:id="31" w:name="_Toc28359095"/>
      <w:r/>
      <w:bookmarkStart w:id="32" w:name="_Toc35393805"/>
      <w:r/>
      <w:bookmarkStart w:id="33" w:name="_Toc35393636"/>
      <w:r>
        <w:rPr>
          <w:rFonts w:hint="eastAsia" w:ascii="宋体" w:hAnsi="宋体" w:cs="宋体"/>
          <w:color w:val="000000"/>
          <w:sz w:val="24"/>
          <w:szCs w:val="24"/>
          <w:highlight w:val="none"/>
        </w:rPr>
        <w:t xml:space="preserve">1.发布招标公告的媒介：“江苏政府采购网”、“泰州市政府采购网”；</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2.本项目不收取询价保证金。</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技术支持电话：0523-86897512、89182468。《操作手册》下载地址：</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http://www.ccgp-jiangsu.gov.cn/jiangsu/zlxz/ee/ee3a4bc5a3454aa2b0d9312230633ce9.html</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4.电子响应文件要求。</w:t>
      </w:r>
      <w:r>
        <w:rPr>
          <w:rFonts w:hint="eastAsia" w:ascii="宋体" w:hAnsi="宋体" w:cs="宋体"/>
          <w:color w:val="000000"/>
          <w:sz w:val="24"/>
          <w:szCs w:val="24"/>
          <w:highlight w:val="none"/>
        </w:rPr>
      </w:r>
      <w:r/>
    </w:p>
    <w:p>
      <w:pPr>
        <w:pStyle w:val="835"/>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（1）响应供应商应在规定的网上投标时间，凭CA证书登录</w:t>
      </w:r>
      <w:r>
        <w:rPr>
          <w:rFonts w:hint="eastAsia" w:ascii="宋体" w:hAnsi="宋体" w:cs="宋体"/>
          <w:b/>
          <w:bCs/>
          <w:color w:val="000000"/>
          <w:sz w:val="24"/>
          <w:szCs w:val="24"/>
          <w:highlight w:val="none"/>
        </w:rPr>
        <w:t xml:space="preserve">苏采云系统</w:t>
      </w:r>
      <w:r>
        <w:rPr>
          <w:rFonts w:hint="eastAsia" w:ascii="宋体" w:hAnsi="宋体" w:cs="宋体"/>
          <w:color w:val="000000"/>
          <w:sz w:val="24"/>
          <w:szCs w:val="24"/>
          <w:highlight w:val="none"/>
        </w:rPr>
        <w:t xml:space="preserve">在线编制响应文件（电子数据），并在响应截止时间之前上传响应文件。</w:t>
      </w:r>
      <w:r>
        <w:rPr>
          <w:rFonts w:hint="eastAsia" w:ascii="宋体" w:hAnsi="宋体" w:cs="宋体"/>
          <w:color w:val="000000"/>
          <w:sz w:val="24"/>
          <w:szCs w:val="24"/>
          <w:highlight w:val="none"/>
        </w:rPr>
      </w:r>
      <w:r/>
    </w:p>
    <w:p>
      <w:pPr>
        <w:pStyle w:val="835"/>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（2）响应供应商应对CA证书妥善保管，如被他人盗用投标，因此带来的结果均由响应供应商自行承担。</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（4）如潜在投标供应商未按要求操作，将自行承担所产生的一切风险。</w:t>
      </w:r>
      <w:r>
        <w:rPr>
          <w:rFonts w:hint="eastAsia" w:ascii="宋体" w:hAnsi="宋体" w:cs="宋体"/>
          <w:color w:val="000000"/>
          <w:sz w:val="24"/>
          <w:szCs w:val="24"/>
          <w:highlight w:val="none"/>
        </w:rPr>
      </w:r>
      <w:r/>
    </w:p>
    <w:p>
      <w:pPr>
        <w:pStyle w:val="835"/>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本项目共分为九个采购包，投标人须针对单个包中的所有内容进行投标，不允许将同一采购包拆分投标。可自愿参与单个、多个或全部采购包投标，支持兼投兼中。若投标人对本项目的多个采购包进行投标时，投标文件必须按采购包分别编制并分别上传提交。</w:t>
      </w:r>
      <w:r>
        <w:rPr>
          <w:rFonts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6.在评标结束前，各供应商授权代表应保持手机畅通，以便及时澄清答疑。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八、凡对本次采购提出询问，请按以下方式联系</w:t>
      </w:r>
      <w:bookmarkEnd w:id="30"/>
      <w:r/>
      <w:bookmarkEnd w:id="31"/>
      <w:r/>
      <w:bookmarkEnd w:id="32"/>
      <w:r/>
      <w:bookmarkEnd w:id="33"/>
      <w:r>
        <w:rPr>
          <w:rFonts w:hint="eastAsia" w:ascii="宋体" w:hAnsi="宋体" w:cs="宋体"/>
          <w:b/>
          <w:color w:val="000000"/>
          <w:sz w:val="24"/>
          <w:szCs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单位名称：中共泰州市纪律检查委员会</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单位地址：泰州市鼓楼南路346号 </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联系人：吉主任 </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联系电话：0523-89896003</w:t>
      </w:r>
      <w:r>
        <w:rPr>
          <w:rFonts w:hint="eastAsia" w:ascii="宋体" w:hAnsi="宋体" w:cs="宋体"/>
          <w:color w:val="000000"/>
          <w:sz w:val="24"/>
          <w:szCs w:val="24"/>
          <w:highlight w:val="none"/>
        </w:rPr>
      </w:r>
      <w:r/>
    </w:p>
    <w:p>
      <w:pPr>
        <w:pStyle w:val="83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3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单位名称：江苏经纬资产土地房地产评估测绘工程咨询有限公司</w:t>
      </w:r>
      <w:r>
        <w:rPr>
          <w:rFonts w:hint="eastAsia" w:ascii="宋体" w:hAnsi="宋体" w:cs="宋体"/>
          <w:color w:val="000000"/>
          <w:sz w:val="24"/>
          <w:szCs w:val="24"/>
          <w:highlight w:val="none"/>
        </w:rPr>
      </w:r>
      <w:r/>
    </w:p>
    <w:p>
      <w:pPr>
        <w:pStyle w:val="83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单位地址：泰州市海陵区莲花6号小区A幢-8室</w:t>
      </w:r>
      <w:r>
        <w:rPr>
          <w:rFonts w:hint="eastAsia" w:ascii="宋体" w:hAnsi="宋体" w:cs="宋体"/>
          <w:color w:val="000000"/>
          <w:sz w:val="24"/>
          <w:szCs w:val="24"/>
          <w:highlight w:val="none"/>
        </w:rPr>
      </w:r>
      <w:r/>
    </w:p>
    <w:p>
      <w:pPr>
        <w:pStyle w:val="83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联系人：王工</w:t>
      </w:r>
      <w:r>
        <w:rPr>
          <w:rFonts w:hint="eastAsia" w:ascii="宋体" w:hAnsi="宋体" w:cs="宋体"/>
          <w:color w:val="000000"/>
          <w:sz w:val="24"/>
          <w:szCs w:val="24"/>
          <w:highlight w:val="none"/>
        </w:rPr>
      </w:r>
      <w:r/>
    </w:p>
    <w:p>
      <w:pPr>
        <w:pStyle w:val="83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联系电话：0523-86330779</w:t>
      </w:r>
      <w:r>
        <w:rPr>
          <w:rFonts w:hint="eastAsia" w:ascii="宋体" w:hAnsi="宋体" w:cs="宋体"/>
          <w:color w:val="000000"/>
          <w:sz w:val="24"/>
          <w:szCs w:val="24"/>
          <w:highlight w:val="none"/>
        </w:rPr>
      </w:r>
      <w:r/>
    </w:p>
    <w:p>
      <w:pPr>
        <w:pStyle w:val="835"/>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35"/>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项目联系人：王工</w:t>
      </w:r>
      <w:r>
        <w:rPr>
          <w:rFonts w:hint="eastAsia" w:ascii="宋体" w:hAnsi="宋体" w:cs="宋体"/>
          <w:color w:val="000000"/>
          <w:sz w:val="24"/>
          <w:szCs w:val="24"/>
          <w:highlight w:val="none"/>
        </w:rPr>
      </w:r>
      <w:r/>
    </w:p>
    <w:p>
      <w:pPr>
        <w:pStyle w:val="835"/>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电话：0523-86330779</w:t>
      </w:r>
      <w:r>
        <w:rPr>
          <w:rFonts w:hint="eastAsia" w:ascii="宋体" w:hAnsi="宋体" w:cs="宋体"/>
          <w:color w:val="000000"/>
          <w:sz w:val="24"/>
          <w:szCs w:val="24"/>
          <w:highlight w:val="none"/>
        </w:rPr>
      </w:r>
      <w:r/>
    </w:p>
    <w:p>
      <w:pPr>
        <w:pStyle w:val="835"/>
        <w:jc w:val="center"/>
        <w:spacing w:line="520" w:lineRule="exact"/>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第二章 </w:t>
      </w:r>
      <w:bookmarkEnd w:id="7"/>
      <w:r>
        <w:rPr>
          <w:rFonts w:hint="eastAsia" w:ascii="宋体" w:hAnsi="宋体" w:cs="宋体"/>
          <w:b/>
          <w:color w:val="000000"/>
          <w:sz w:val="42"/>
          <w:szCs w:val="24"/>
          <w:highlight w:val="none"/>
        </w:rPr>
        <w:t xml:space="preserve">供应商须知</w:t>
      </w:r>
      <w:r>
        <w:rPr>
          <w:rFonts w:hint="eastAsia" w:ascii="宋体" w:hAnsi="宋体" w:cs="宋体"/>
          <w:b/>
          <w:color w:val="000000"/>
          <w:sz w:val="42"/>
          <w:szCs w:val="24"/>
          <w:highlight w:val="none"/>
        </w:rPr>
      </w:r>
      <w:r/>
    </w:p>
    <w:p>
      <w:pPr>
        <w:pStyle w:val="835"/>
        <w:ind w:firstLine="480"/>
        <w:spacing w:line="520" w:lineRule="exact"/>
        <w:rPr>
          <w:rFonts w:hint="eastAsia" w:ascii="宋体" w:hAnsi="宋体" w:cs="宋体"/>
          <w:color w:val="000000"/>
          <w:sz w:val="24"/>
          <w:szCs w:val="24"/>
          <w:highlight w:val="none"/>
          <w:lang w:bidi="ar"/>
        </w:rPr>
      </w:pPr>
      <w:r/>
      <w:bookmarkStart w:id="34" w:name="_Toc20823276"/>
      <w:r/>
      <w:bookmarkStart w:id="35" w:name="_Toc16938520"/>
      <w:r/>
      <w:bookmarkStart w:id="36" w:name="_Toc513029204"/>
      <w:r>
        <w:rPr>
          <w:rFonts w:hint="eastAsia" w:ascii="宋体" w:hAnsi="宋体" w:cs="宋体"/>
          <w:color w:val="000000"/>
          <w:sz w:val="24"/>
          <w:szCs w:val="24"/>
          <w:highlight w:val="none"/>
          <w:lang w:bidi="ar"/>
        </w:rPr>
        <w:t xml:space="preserve">一、采购方式</w:t>
      </w:r>
      <w:bookmarkEnd w:id="34"/>
      <w:r/>
      <w:bookmarkEnd w:id="35"/>
      <w:r/>
      <w:bookmarkEnd w:id="36"/>
      <w:r>
        <w:rPr>
          <w:rFonts w:hint="eastAsia" w:ascii="宋体" w:hAnsi="宋体" w:cs="宋体"/>
          <w:color w:val="000000"/>
          <w:sz w:val="24"/>
          <w:szCs w:val="24"/>
          <w:highlight w:val="none"/>
          <w:lang w:bidi="ar"/>
        </w:rPr>
      </w:r>
      <w:r/>
    </w:p>
    <w:p>
      <w:pPr>
        <w:pStyle w:val="835"/>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本次政府采购活动采取询价(以下简称询价)方式，本询价文件仅适用于询价公告中所述项目。</w:t>
      </w:r>
      <w:r>
        <w:rPr>
          <w:rFonts w:hint="eastAsia" w:ascii="宋体" w:hAnsi="宋体" w:cs="宋体"/>
          <w:color w:val="000000"/>
          <w:sz w:val="24"/>
          <w:szCs w:val="24"/>
          <w:highlight w:val="none"/>
          <w:lang w:bidi="ar"/>
        </w:rPr>
      </w:r>
      <w:r/>
    </w:p>
    <w:p>
      <w:pPr>
        <w:pStyle w:val="835"/>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二、合格的供应商必须具备的条件及资格：详见询价公告。</w:t>
      </w:r>
      <w:r>
        <w:rPr>
          <w:rFonts w:hint="eastAsia" w:ascii="宋体" w:hAnsi="宋体" w:cs="宋体"/>
          <w:color w:val="000000"/>
          <w:sz w:val="24"/>
          <w:szCs w:val="24"/>
          <w:highlight w:val="none"/>
          <w:lang w:bidi="ar"/>
        </w:rPr>
      </w:r>
      <w:r/>
    </w:p>
    <w:p>
      <w:pPr>
        <w:pStyle w:val="835"/>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三、投标费用</w:t>
      </w:r>
      <w:r>
        <w:rPr>
          <w:rFonts w:hint="eastAsia" w:ascii="宋体" w:hAnsi="宋体" w:cs="宋体"/>
          <w:color w:val="000000"/>
          <w:sz w:val="24"/>
          <w:szCs w:val="24"/>
          <w:highlight w:val="none"/>
          <w:lang w:bidi="ar"/>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3.1招标代理费用：本次采购招标代理服务费2072元，由采购人支付。</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3.2供应商应自行承担所有与参加投标有关的费用。不论投标的结果如何，采购人在任何情况下均无义务和责任承担这些费用。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四、投标有效期</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4.1本项目投标有效期为90天（日历天），投标有效期自投标截止之日起算。</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4.2在特殊情况下，采购人可与供应商协商延长投标有效期，这种要求和答复都应在苏采云系统进行。</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五、响应文件中至少应包含的材料</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5.1询价响应函；</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5.2询价报价表；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5.3投标供应商法人授权书（法定代表人亲自参加投标的除外）、供应商法定代表人身份证扫描件、供应商法定代表人授权代表身份证扫描件（法定代表人亲自参加投标的除外）；</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5.4商务及技术条款偏离表；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5.5投标供应商法人或者其他组织的营业执照或相关部门的登记证明文件；</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 特定资格要求的证明文件</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5.6.1食品生产许可证或食品经营许可证或仅销售预包装食品经营者备案信息采集表；</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5.6.2采购包一的供应商如为生产厂家，须提供生猪定点屠宰证加盖供应商公章。如为经销代理商，须提供猪肉生产厂家的生猪定点屠宰证加盖供应商公章；</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5.6.3投标供应商自2023年1月1日起至今（以合同签订时间为准）须具备至少2个机关部门或事业单位或医院或国有企业或学校食堂食材采购及配送服务案例，每个案例均需同时提供签订的合同、对应的任意一次货物费用结算发票，以及相应业绩单位的食材供给《满意度调查表》且满意度在90%（含）以上或优秀的（格式自拟），三项材料缺一不可，否则不予认可；（满意证明材料加盖相应业绩单位的公章或部门章）（原件扫描上传）；</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5.7投标供应商近六个月中任意一个月份（不含询价当月）的财务状况报告（至少包括资产负债表和利润表）或近两年中任意一个年度的财务审计报告，其他组织、自然人及成立未满一年的法人应提供银行出具的资信证明；</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5.8投标供应商近六个月中任意一个月（不含询价当月）依法缴纳税收和社会保障资金的相关证明材料（供应商依法享受缓缴、免缴税收、社会保障资金的提供证明材料）；</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5.9具备履行合同所必需的设备和专业技术能力的书面声明；</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5.10 参加政府采购活动前 3 年内在经营活动中没有重大违法记录的书面声明；</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5.11中小企业声明函或监狱企业、残疾人福利性单位的证明资料；</w:t>
      </w:r>
      <w:r>
        <w:rPr>
          <w:rFonts w:hint="eastAsia" w:ascii="宋体" w:hAnsi="宋体" w:cs="宋体"/>
          <w:color w:val="000000"/>
          <w:sz w:val="24"/>
          <w:szCs w:val="24"/>
          <w:highlight w:val="none"/>
        </w:rPr>
      </w:r>
      <w:r/>
    </w:p>
    <w:p>
      <w:pPr>
        <w:pStyle w:val="835"/>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5.12承诺函；</w:t>
      </w:r>
      <w:r>
        <w:rPr>
          <w:rFonts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5.13供应商认为必须提交的其他文件或资料。</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bookmarkStart w:id="37" w:name="_Toc513029229"/>
      <w:r/>
      <w:bookmarkStart w:id="38" w:name="_Toc120614218"/>
      <w:r/>
      <w:bookmarkStart w:id="39" w:name="_Toc20823301"/>
      <w:r/>
      <w:bookmarkStart w:id="40" w:name="_Toc16938545"/>
      <w:r>
        <w:rPr>
          <w:rFonts w:hint="eastAsia" w:ascii="宋体" w:hAnsi="宋体" w:cs="宋体"/>
          <w:color w:val="000000"/>
          <w:sz w:val="24"/>
          <w:szCs w:val="24"/>
          <w:highlight w:val="none"/>
        </w:rPr>
        <w:t xml:space="preserve">六、响应文件的解密</w:t>
      </w:r>
      <w:bookmarkEnd w:id="37"/>
      <w:r/>
      <w:bookmarkEnd w:id="38"/>
      <w:r/>
      <w:bookmarkEnd w:id="39"/>
      <w:r/>
      <w:bookmarkEnd w:id="40"/>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供应商应当按照《操作手册》规定，在苏采云系统规定的时间内对询价响应文件进行解密。</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bookmarkStart w:id="41" w:name="_Toc513029231"/>
      <w:r/>
      <w:bookmarkStart w:id="42" w:name="_Toc16938547"/>
      <w:r/>
      <w:bookmarkStart w:id="43" w:name="_Toc20823303"/>
      <w:r>
        <w:rPr>
          <w:rFonts w:hint="eastAsia" w:ascii="宋体" w:hAnsi="宋体" w:cs="宋体"/>
          <w:color w:val="000000"/>
          <w:sz w:val="24"/>
          <w:szCs w:val="24"/>
          <w:highlight w:val="none"/>
        </w:rPr>
        <w:t xml:space="preserve">七、询价小组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将组织询价小组对响应文件进行评审。询价小组由采购人代表和有关技术、经济等方面的专家组成，且人员构成符合政府采购有关规定。</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7.2询价小组独立工作，负责评审所有响应文件并确定成交供应商。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八、评审过程的保密与公正</w:t>
      </w:r>
      <w:bookmarkEnd w:id="41"/>
      <w:r/>
      <w:bookmarkEnd w:id="42"/>
      <w:r/>
      <w:bookmarkEnd w:id="43"/>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lang w:val="zh-CN"/>
        </w:rPr>
        <w:t xml:space="preserve">询价小组、采购人和采购</w:t>
      </w:r>
      <w:r>
        <w:rPr>
          <w:rFonts w:hint="eastAsia" w:ascii="宋体" w:hAnsi="宋体" w:cs="宋体"/>
          <w:color w:val="000000"/>
          <w:sz w:val="24"/>
          <w:szCs w:val="24"/>
          <w:highlight w:val="none"/>
        </w:rPr>
        <w:t xml:space="preserve">代理</w:t>
      </w:r>
      <w:r>
        <w:rPr>
          <w:rFonts w:hint="eastAsia" w:ascii="宋体" w:hAnsi="宋体" w:cs="宋体"/>
          <w:color w:val="000000"/>
          <w:sz w:val="24"/>
          <w:szCs w:val="24"/>
          <w:highlight w:val="none"/>
          <w:lang w:val="zh-CN"/>
        </w:rPr>
        <w:t xml:space="preserve">等与评审工作有关的人员，对评审情况以及在评审过程中获悉的国家秘密、商业秘密负有保密责任。</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8.2</w:t>
      </w:r>
      <w:r>
        <w:rPr>
          <w:rFonts w:hint="eastAsia" w:ascii="宋体" w:hAnsi="宋体" w:cs="宋体"/>
          <w:color w:val="000000"/>
          <w:sz w:val="24"/>
          <w:szCs w:val="24"/>
          <w:highlight w:val="none"/>
          <w:lang w:val="zh-CN"/>
        </w:rPr>
        <w:t xml:space="preserve">在评审过程中，供应商不得以任何行为影响询价评审过程，否则其响应文件将被作无效响应文件</w:t>
      </w:r>
      <w:r>
        <w:rPr>
          <w:rFonts w:hint="eastAsia" w:ascii="宋体" w:hAnsi="宋体" w:cs="宋体"/>
          <w:color w:val="000000"/>
          <w:sz w:val="24"/>
          <w:szCs w:val="24"/>
          <w:highlight w:val="none"/>
        </w:rPr>
        <w:t xml:space="preserve">处理</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8.3</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人、采购代理机构</w:t>
      </w:r>
      <w:r>
        <w:rPr>
          <w:rFonts w:hint="eastAsia" w:ascii="宋体" w:hAnsi="宋体" w:cs="宋体"/>
          <w:color w:val="000000"/>
          <w:sz w:val="24"/>
          <w:szCs w:val="24"/>
          <w:highlight w:val="none"/>
          <w:lang w:val="zh-CN"/>
        </w:rPr>
        <w:t xml:space="preserve">和询价小组不向未成交的供应商解释未成交原因，也不公布评审过程中的相关细节。</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九、评审过程中的澄清</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w:t>
      </w:r>
      <w:r>
        <w:rPr>
          <w:rFonts w:hint="eastAsia" w:ascii="宋体" w:hAnsi="宋体" w:cs="宋体"/>
          <w:color w:val="000000"/>
          <w:sz w:val="24"/>
          <w:szCs w:val="24"/>
          <w:highlight w:val="none"/>
          <w:lang w:val="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t xml:space="preserve">询价小组并非对每个供应商都做澄清要求。</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9.2</w:t>
      </w:r>
      <w:r>
        <w:rPr>
          <w:rFonts w:hint="eastAsia" w:ascii="宋体" w:hAnsi="宋体" w:cs="宋体"/>
          <w:color w:val="000000"/>
          <w:sz w:val="24"/>
          <w:szCs w:val="24"/>
          <w:highlight w:val="none"/>
          <w:lang w:val="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9.3</w:t>
      </w:r>
      <w:r>
        <w:rPr>
          <w:rFonts w:hint="eastAsia" w:ascii="宋体" w:hAnsi="宋体" w:cs="宋体"/>
          <w:color w:val="000000"/>
          <w:sz w:val="24"/>
          <w:szCs w:val="24"/>
          <w:highlight w:val="none"/>
          <w:lang w:val="zh-CN"/>
        </w:rPr>
        <w:t xml:space="preserve">接到询价小组澄清、说明和更正要求的供应商如未按规定作出澄清、说明和更正，其风险由供应商自行承担。</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十、评审方法</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详见第四章。</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十一、评定成交的标准：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11.1采购人授权询价小组进行评审，将响应文件中的报价不超过采购上限价，响应内容的质量和服务均能满足采购文件实质性响应要求，且提出最低报价的供应商确定为成交供应商。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11.2若出现两个或两个以上满足采购要求的相同最低报价供应商时，由采购人抽签确定成交供应商。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十二、采购活动终止的情况</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出现下列情形之一的，本次询价采购活动将被终止：</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因情况变化，不再符合规定的询价采购方式适用情形的。</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出现影响采购公正的违法、违规行为的。</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在采购过程中符合要求的供应商或者</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报价未超过采购预算的供应商不足3家的。</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在苏采云系统规定时间内成功解密电子响应文件的供应商不足3家的。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十三、成交供应商被取消成交资格的情形</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若有充分证据证明，成交供应商出现下列情况之一的，一经查实，将被取消成交资格；</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1、提供虚假材料谋取成交的。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2、与评审专家、采购人、其他供应商或者采购代理机构恶意串通的。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3、向评审专家、采购人或采购代理机构行贿或者提供其他不正当利益的。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4、恶意竞争，最后报价明显低于其自身合理成本且又无法提供证明的。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不满足本询价文件规定的实质性要求，但在评审过程中又未被询价小组发现的。</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成交后无正当理由拒不与采购人签订政府采购合同或者未按照询价文件确定的事项签订政府采购合同的。</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7、将政府采购合同转包的。</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十四、质疑处理</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14.1</w:t>
      </w:r>
      <w:r>
        <w:rPr>
          <w:rFonts w:hint="eastAsia" w:ascii="宋体" w:hAnsi="宋体" w:cs="宋体"/>
          <w:color w:val="000000"/>
          <w:sz w:val="24"/>
          <w:szCs w:val="24"/>
          <w:highlight w:val="none"/>
          <w:lang w:val="zh-CN"/>
        </w:rPr>
        <w:t xml:space="preserve">质疑的供应商应当是参与所质疑项目采购活动的供应商。潜在供应商依法获取其可质疑的采购文件的，可以对采购文件质疑。</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w:t>
      </w:r>
      <w:r>
        <w:rPr>
          <w:rFonts w:hint="eastAsia" w:ascii="宋体" w:hAnsi="宋体" w:cs="宋体"/>
          <w:color w:val="000000"/>
          <w:sz w:val="24"/>
          <w:szCs w:val="24"/>
          <w:highlight w:val="none"/>
          <w:lang w:val="zh-CN"/>
        </w:rPr>
        <w:t xml:space="preserve">供应商认为采购文件、采购过程和采购结果使自己的权益受到损害的，可以在知道或应知其权益受到损害之日起七个工作日内，以书面形式向采购人质疑。上述应知其权益受到损害之日，是指：</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14.2.1</w:t>
      </w:r>
      <w:r>
        <w:rPr>
          <w:rFonts w:hint="eastAsia" w:ascii="宋体" w:hAnsi="宋体" w:cs="宋体"/>
          <w:color w:val="000000"/>
          <w:sz w:val="24"/>
          <w:szCs w:val="24"/>
          <w:highlight w:val="none"/>
          <w:lang w:val="zh-CN"/>
        </w:rPr>
        <w:t xml:space="preserve">对可以质疑的采购文件提出质疑的，为收到采购文件之日或者采购文件公告期限届满之日。</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14.2.2</w:t>
      </w:r>
      <w:r>
        <w:rPr>
          <w:rFonts w:hint="eastAsia" w:ascii="宋体" w:hAnsi="宋体" w:cs="宋体"/>
          <w:color w:val="000000"/>
          <w:sz w:val="24"/>
          <w:szCs w:val="24"/>
          <w:highlight w:val="none"/>
          <w:lang w:val="zh-CN"/>
        </w:rPr>
        <w:t xml:space="preserve">对采购过程质疑的，为各采购程序环节结束之日。</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14.2.3</w:t>
      </w:r>
      <w:r>
        <w:rPr>
          <w:rFonts w:hint="eastAsia" w:ascii="宋体" w:hAnsi="宋体" w:cs="宋体"/>
          <w:color w:val="000000"/>
          <w:sz w:val="24"/>
          <w:szCs w:val="24"/>
          <w:highlight w:val="none"/>
          <w:lang w:val="zh-CN"/>
        </w:rPr>
        <w:t xml:space="preserve">对成交结果质疑的，为成交结果公告期限届满之日。</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highlight w:val="none"/>
          <w:lang w:val="zh-CN"/>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质疑函必须按照本询价文件中《质疑函范本》要求的格式和内容进行填写。供应商如组成联合体参加询价，在《质疑函范本》中要求签字、盖章、加盖公章之处，联合体各方均须按要求签字、盖章、加盖公章。供应商质疑应当提交质疑函和必要的证明材料，应当包括下列内容：</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（6）质疑的日期；</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（7）必要的证明材料；</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（8）营业执照复印件及授权委托书原件、法定代表人身份证复印件、委托代理人身份证复印件。</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14.4采购人只接收以纸质原件形式送达的质疑，采购人质疑接收人及联系方式见本询价文件第一章。</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 以下情形的质疑不予受理</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14.5.1内容不符合《政府采购质疑和投诉办法》第十二条规定的质疑。</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14.5.2超出政府采购法定期限的质疑。</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14.5.3以传真、电子邮件等方式递交的非原件形式的质疑。</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14.5.4未参加询价活动的供应商或在询价活动中自身权益未受到损害的供应商所提出的质疑。</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14.5.5供应商组成联合体参加询价，联合体中任何一方或多方未按要求签字、盖章、加盖公章的质疑。</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十五、成交通知书</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成交结果确定后，采购人将向成交供应商发出成交通知书。请成交供应商在成交结果公告期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bookmarkStart w:id="44" w:name="_Toc513029236"/>
      <w:r/>
      <w:bookmarkStart w:id="45" w:name="_Toc16938552"/>
      <w:r/>
      <w:bookmarkStart w:id="46" w:name="_Toc120614220"/>
      <w:r/>
      <w:bookmarkStart w:id="47" w:name="_Toc20823308"/>
      <w:r>
        <w:rPr>
          <w:rFonts w:hint="eastAsia" w:ascii="宋体" w:hAnsi="宋体" w:cs="宋体"/>
          <w:color w:val="000000"/>
          <w:sz w:val="24"/>
          <w:szCs w:val="24"/>
          <w:highlight w:val="none"/>
        </w:rPr>
        <w:t xml:space="preserve">十六、授予合同</w:t>
      </w:r>
      <w:bookmarkEnd w:id="44"/>
      <w:r/>
      <w:bookmarkEnd w:id="45"/>
      <w:r/>
      <w:bookmarkEnd w:id="46"/>
      <w:r/>
      <w:bookmarkEnd w:id="47"/>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16.l成交供应商应当在成交通知书发出之日起三十日内，按照询价文件确定的事项与采购人签订政府采购合同。</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16.2询价文件、成交供应商的响应文件及询价过程中有关澄清、承诺文件均应作为合同附件。</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16.3签订合同后，成交供应商不得将合同标的进行转包。</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十七、履约保证金</w:t>
      </w:r>
      <w:r>
        <w:rPr>
          <w:rFonts w:hint="eastAsia" w:ascii="宋体" w:hAnsi="宋体" w:cs="宋体"/>
          <w:color w:val="000000"/>
          <w:sz w:val="24"/>
          <w:szCs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17.1本项目不收取履约保证金。</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17.2供应商出现下列情况之一者，采购人有权取消其成交资格：</w:t>
      </w:r>
      <w:r>
        <w:rPr>
          <w:rFonts w:hint="eastAsia" w:ascii="宋体" w:hAnsi="宋体" w:cs="宋体"/>
          <w:color w:val="000000"/>
          <w:sz w:val="24"/>
          <w:szCs w:val="24"/>
          <w:highlight w:val="none"/>
        </w:rPr>
      </w:r>
      <w:r/>
    </w:p>
    <w:p>
      <w:pPr>
        <w:pStyle w:val="109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（1）在投标有效期内撤回其响应文件；</w:t>
      </w:r>
      <w:r>
        <w:rPr>
          <w:rFonts w:hint="eastAsia" w:ascii="宋体" w:hAnsi="宋体" w:eastAsia="宋体" w:cs="宋体"/>
          <w:color w:val="000000"/>
          <w:sz w:val="24"/>
          <w:szCs w:val="24"/>
          <w:highlight w:val="none"/>
        </w:rPr>
      </w:r>
      <w:r/>
    </w:p>
    <w:p>
      <w:pPr>
        <w:pStyle w:val="109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（2）成交供应商无正当理由拒绝签订合同；</w:t>
      </w:r>
      <w:r>
        <w:rPr>
          <w:rFonts w:hint="eastAsia" w:ascii="宋体" w:hAnsi="宋体" w:eastAsia="宋体" w:cs="宋体"/>
          <w:color w:val="000000"/>
          <w:sz w:val="24"/>
          <w:szCs w:val="24"/>
          <w:highlight w:val="none"/>
        </w:rPr>
      </w:r>
      <w:r/>
    </w:p>
    <w:p>
      <w:pPr>
        <w:pStyle w:val="109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（3）供应商相互串通投标或有其他违法违规行为。</w:t>
      </w:r>
      <w:r>
        <w:rPr>
          <w:rFonts w:hint="eastAsia" w:ascii="宋体" w:hAnsi="宋体" w:eastAsia="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十八、标的物的追加</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十九、政府采购履约资金扶持政策</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二十、政府采购政策功能落实</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依据《中华人民共和国政府采购法》《中华人民共和国政府采购法实施条例》的有关规定，落实政府采购政策。</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（1）《政府采购促进中小企业发展管理办法》——财库〔2020〕46号。</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（4）《江苏省财政厅关于进一步加大政府采购支持中小企业力度的通知》（苏财购〔2022〕45号）。</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（5）根据《江苏省财政厅关于加强政府绿色采购有关事项的通知》（苏财购〔2023〕65号）文件精神，严格落实政府绿色采购的各项要求。</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（6）绿色采购</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（7）提供的产品属于信息安全产品的，供应商应当选择经国家认证的信息安全产品投标，并提供由中国信息安全认证中心按国家标准认证颁发的有效认证证书。</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（8）提供的产品属于政府强制采购节能产品的，供应商应当选择依据国家标准中二级能效指标认证的节能产品投标，并提供有效的节能产品认证证书。</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（9）提供的产品属于环境标志产品的,供应商应当选择依据相关标准的最新版本认证的环境标志产品投标,并提供有效的环境标志产品认证证书。</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（10）绿色包装规定</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②项目中若涉及涂料、胶黏剂、油墨、清洗剂等挥发性有机物产品的，属于强制性标准的，供应商应当提供符合国家和江苏省相关VOCs含量限制标准的产品。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（11）根据财库〔2026〕2号《财政部关于推动解决政府采购异常低价问题的通知》文件要求，政府采购评审中出现下列情形之一的，评审委员会应当启动异常低价投标（响应）审查程序：</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②投标（响应）报价低于通过符合性审查的次低报价供应商投标（响应）报价的50%的，即投标（响应）报价&lt;通过符合性审查的次低报价供应商投标（响应）报价×50%；</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③投标（响应）报价低于采购项目最高限价45%的，即投标（响应）报价&lt;采购项目最高限价×45%；</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835"/>
        <w:contextualSpacing/>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w:t>
      </w:r>
      <w:r>
        <w:rPr>
          <w:rFonts w:hint="eastAsia" w:ascii="宋体" w:hAnsi="宋体"/>
          <w:color w:val="000000"/>
          <w:sz w:val="24"/>
          <w:szCs w:val="24"/>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二十一、其他说明</w:t>
      </w:r>
      <w:r>
        <w:rPr>
          <w:rFonts w:hint="eastAsia" w:ascii="宋体" w:hAnsi="宋体" w:cs="宋体"/>
          <w:color w:val="000000"/>
          <w:sz w:val="24"/>
          <w:szCs w:val="24"/>
          <w:highlight w:val="none"/>
        </w:rPr>
      </w:r>
      <w:r/>
    </w:p>
    <w:p>
      <w:pPr>
        <w:pStyle w:val="835"/>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响应文件格式中需签字或盖章处均可以电子签名或电子章代替。</w:t>
      </w:r>
      <w:r>
        <w:rPr>
          <w:rFonts w:hint="eastAsia" w:ascii="宋体" w:hAnsi="宋体" w:cs="宋体"/>
          <w:color w:val="000000"/>
          <w:sz w:val="24"/>
          <w:szCs w:val="24"/>
          <w:highlight w:val="none"/>
        </w:rPr>
      </w:r>
      <w:r/>
    </w:p>
    <w:p>
      <w:pPr>
        <w:pStyle w:val="835"/>
        <w:ind w:firstLine="482"/>
        <w:spacing w:line="440" w:lineRule="exact"/>
        <w:rPr>
          <w:rFonts w:hint="eastAsia" w:ascii="宋体" w:hAnsi="宋体" w:cs="宋体"/>
          <w:b/>
          <w:bCs/>
          <w:color w:val="000000"/>
          <w:sz w:val="24"/>
          <w:szCs w:val="24"/>
          <w:highlight w:val="none"/>
        </w:rPr>
      </w:pPr>
      <w:r/>
      <w:bookmarkStart w:id="48" w:name="_Toc319330154"/>
      <w:r/>
      <w:bookmarkStart w:id="49" w:name="_Toc425517540"/>
      <w:r>
        <w:rPr>
          <w:rFonts w:hint="eastAsia" w:ascii="宋体" w:hAnsi="宋体" w:cs="宋体"/>
          <w:b/>
          <w:bCs/>
          <w:color w:val="000000"/>
          <w:sz w:val="24"/>
          <w:szCs w:val="24"/>
          <w:highlight w:val="none"/>
        </w:rPr>
        <w:t xml:space="preserve">特别提醒：本项目采用投标费率报价方式并根据投标费率（</w:t>
      </w:r>
      <w:r>
        <w:rPr>
          <w:rFonts w:hint="eastAsia" w:ascii="宋体" w:hAnsi="宋体" w:cs="宋体"/>
          <w:b/>
          <w:bCs/>
          <w:i/>
          <w:iCs/>
          <w:color w:val="000000"/>
          <w:sz w:val="24"/>
          <w:szCs w:val="24"/>
          <w:highlight w:val="none"/>
          <w:u w:val="single"/>
        </w:rPr>
        <w:t xml:space="preserve">“苏采云”系统中的“优惠率”即为“投标费率”</w:t>
      </w:r>
      <w:r>
        <w:rPr>
          <w:rFonts w:hint="eastAsia" w:ascii="宋体" w:hAnsi="宋体" w:cs="宋体"/>
          <w:b/>
          <w:bCs/>
          <w:color w:val="000000"/>
          <w:sz w:val="24"/>
          <w:szCs w:val="24"/>
          <w:highlight w:val="none"/>
        </w:rPr>
        <w:t xml:space="preserve">）计算价格分。举例说明：如成交供应商投标优惠率80%，则中标费率即为80%，则成交供应商所供食品的结算价格=结算基准价×实际采购数量×80%。请各投标供应商细研究询价文件后慎重报价！</w:t>
      </w:r>
      <w:r>
        <w:rPr>
          <w:rFonts w:hint="eastAsia" w:ascii="宋体" w:hAnsi="宋体" w:cs="宋体"/>
          <w:b/>
          <w:bCs/>
          <w:color w:val="000000"/>
          <w:sz w:val="24"/>
          <w:szCs w:val="24"/>
          <w:highlight w:val="none"/>
        </w:rPr>
      </w:r>
      <w:r/>
    </w:p>
    <w:p>
      <w:pPr>
        <w:pStyle w:val="835"/>
        <w:ind w:firstLine="482"/>
        <w:spacing w:line="44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835"/>
        <w:jc w:val="center"/>
        <w:rPr>
          <w:rFonts w:hint="eastAsia" w:ascii="宋体" w:hAnsi="宋体" w:cs="宋体"/>
          <w:color w:val="000000"/>
          <w:sz w:val="24"/>
          <w:szCs w:val="24"/>
          <w:highlight w:val="none"/>
        </w:rPr>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第三章</w:t>
      </w:r>
      <w:r>
        <w:rPr>
          <w:rFonts w:hint="eastAsia" w:ascii="宋体" w:hAnsi="宋体" w:cs="宋体"/>
          <w:bCs/>
          <w:color w:val="000000"/>
          <w:sz w:val="36"/>
          <w:szCs w:val="36"/>
          <w:highlight w:val="none"/>
        </w:rPr>
        <w:t xml:space="preserve">  </w:t>
      </w:r>
      <w:bookmarkEnd w:id="48"/>
      <w:r/>
      <w:bookmarkEnd w:id="49"/>
      <w:r/>
      <w:bookmarkStart w:id="50" w:name="_Hlk147928342"/>
      <w:r>
        <w:rPr>
          <w:rFonts w:hint="eastAsia" w:ascii="宋体" w:hAnsi="宋体" w:cs="宋体"/>
          <w:b/>
          <w:color w:val="000000"/>
          <w:sz w:val="42"/>
          <w:szCs w:val="24"/>
          <w:highlight w:val="none"/>
        </w:rPr>
        <w:t xml:space="preserve">采购需求</w:t>
      </w:r>
      <w:bookmarkEnd w:id="50"/>
      <w:r>
        <w:rPr>
          <w:rFonts w:hint="eastAsia" w:ascii="宋体" w:hAnsi="宋体" w:cs="宋体"/>
          <w:color w:val="000000"/>
          <w:sz w:val="24"/>
          <w:szCs w:val="24"/>
          <w:highlight w:val="none"/>
        </w:rPr>
      </w:r>
      <w:r/>
    </w:p>
    <w:p>
      <w:pPr>
        <w:pStyle w:val="887"/>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一、技术要求：</w:t>
      </w:r>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1.配送要求：</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必须按照采购人员通知的时间、数量、品种、品质要求及协定的价格准时送货，经验收合格后签字确认，不能以任何理由推脱，一旦影响到采购人食堂的正常运转，成交供应商应承担相应责任，并赔偿由此带来的经济损失。</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应按采购人要求，保质保量按时提供所需食品，生鲜食品必须装入保温箱内，全程冷链运输（冷链保温箱由成交供应商提供），在采购人要求的时间前配送至采购人指定地点（服务点——送货地址：</w:t>
      </w:r>
      <w:r>
        <w:rPr>
          <w:rFonts w:hint="eastAsia" w:ascii="宋体" w:hAnsi="宋体" w:cs="宋体"/>
          <w:color w:val="000000"/>
          <w:sz w:val="24"/>
          <w:szCs w:val="24"/>
          <w:highlight w:val="none"/>
        </w:rPr>
        <w:t xml:space="preserve">泰州市海陵区鼓楼南路346号食堂指定位置</w:t>
      </w:r>
      <w:r>
        <w:rPr>
          <w:rFonts w:hint="eastAsia" w:ascii="宋体" w:hAnsi="宋体" w:cs="宋体"/>
          <w:bCs/>
          <w:color w:val="000000"/>
          <w:sz w:val="24"/>
          <w:szCs w:val="24"/>
          <w:highlight w:val="none"/>
        </w:rPr>
        <w:t xml:space="preserve">），重大节假日配送方式由双方协商解决。采购人需要紧急配送食品的，提前1个小时通知，成交供应商须按时将所需的食品送达指定地点，不能及时送达的可由成交供应商安排在采购人附近市场先行购买。</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（3）成交供应商接到采购人订购单后，发现个别品种质量差或缺少货源，应及时通知采购人订货负责人变更调换品种。</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（4）成交供应商所有员工凭健康证上岗，同时应成立食堂配送项目专项服务小组，负责配送工作及提供相关服务。</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2.所供食品的质量要求：</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成交供应商所供食材均应符合《</w:t>
      </w:r>
      <w:bookmarkStart w:id="51" w:name="OLE_LINK36"/>
      <w:r/>
      <w:bookmarkStart w:id="52" w:name="OLE_LINK35"/>
      <w:r>
        <w:rPr>
          <w:rFonts w:hint="eastAsia" w:ascii="宋体" w:hAnsi="宋体" w:cs="宋体"/>
          <w:bCs/>
          <w:color w:val="000000"/>
          <w:sz w:val="24"/>
          <w:szCs w:val="24"/>
          <w:highlight w:val="none"/>
        </w:rPr>
        <w:t xml:space="preserve">食品安全国家标准</w:t>
      </w:r>
      <w:bookmarkEnd w:id="51"/>
      <w:r/>
      <w:bookmarkEnd w:id="52"/>
      <w:r>
        <w:rPr>
          <w:rFonts w:hint="eastAsia" w:ascii="宋体" w:hAnsi="宋体" w:cs="宋体"/>
          <w:bCs/>
          <w:color w:val="000000"/>
          <w:sz w:val="24"/>
          <w:szCs w:val="24"/>
          <w:highlight w:val="none"/>
        </w:rPr>
        <w:t xml:space="preserve">》《中华人民共和国食品安全法》和《中华人民共和国动物防疫法》等最新国家食品卫生标准、国家</w:t>
      </w:r>
      <w:r>
        <w:rPr>
          <w:rFonts w:hint="eastAsia" w:ascii="宋体" w:hAnsi="宋体" w:cs="宋体"/>
          <w:bCs/>
          <w:color w:val="000000"/>
          <w:sz w:val="24"/>
          <w:szCs w:val="24"/>
          <w:highlight w:val="none"/>
        </w:rPr>
        <w:t xml:space="preserve">相关法律法规的规定以及行业主管部门发布的规定、标准、规范，产品可追根溯源；保证卫生安全，应当无毒、无害，具有相应的色、香、味等感官性状，形态完整，规格统一，不得出现腐烂、变质，以次充好等情况；成交供应商应随时按采购人要求做好各类食品的安全检测工作，具备一定食品安全检测能力，按采购人要求做好采购食材的农药残留、兽药残留、重金属及微生物等检测工作；能提供各类货物清晰准确的原产地以及相关检测报告；按规定必须经由法定食品检验机构检测的，成交供应商应在交货时向采购人提供同批次食品检验报告或合格证（复印件应加盖公章）。</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各供应商需无条件响应，供应商报价时需充分考虑该因素和市场价格波动因素，慎重报价，一经中标，不得以任何理由拒绝供货或不履行相关合同义务，否则采购人有权追究其违约责任。</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
          <w:color w:val="000000"/>
          <w:sz w:val="24"/>
          <w:szCs w:val="24"/>
          <w:highlight w:val="none"/>
        </w:rPr>
        <w:t xml:space="preserve">肉、冷冻食品类：</w:t>
      </w:r>
      <w:r>
        <w:rPr>
          <w:rFonts w:hint="eastAsia" w:ascii="宋体" w:hAnsi="宋体" w:cs="宋体"/>
          <w:bCs/>
          <w:color w:val="000000"/>
          <w:sz w:val="24"/>
          <w:szCs w:val="24"/>
          <w:highlight w:val="none"/>
        </w:rPr>
        <w:t xml:space="preserve">必须具有动物检验检疫合格证明或“QS”食品质量认证标志（如有最新质量标准，应按最新质量标准执行）；</w:t>
      </w:r>
      <w:r>
        <w:rPr>
          <w:rFonts w:hint="eastAsia" w:ascii="宋体" w:hAnsi="宋体" w:cs="宋体"/>
          <w:bCs/>
          <w:i/>
          <w:iCs/>
          <w:color w:val="000000"/>
          <w:sz w:val="24"/>
          <w:szCs w:val="24"/>
          <w:highlight w:val="none"/>
          <w:u w:val="single"/>
        </w:rPr>
        <w:t xml:space="preserve">生猪食品必须是当天定点宰杀、当天上午7：00-7：30配送至食堂指定位置，盖有检验合格戳记，所供产品需和投标时提供的具有</w:t>
      </w:r>
      <w:r>
        <w:rPr>
          <w:rFonts w:hint="eastAsia" w:ascii="宋体" w:hAnsi="宋体" w:cs="宋体"/>
          <w:b/>
          <w:bCs/>
          <w:i/>
          <w:iCs/>
          <w:color w:val="000000"/>
          <w:sz w:val="24"/>
          <w:szCs w:val="24"/>
          <w:highlight w:val="none"/>
          <w:u w:val="single"/>
        </w:rPr>
        <w:t xml:space="preserve">生猪定点屠宰证厂家的产品一致，</w:t>
      </w:r>
      <w:r>
        <w:rPr>
          <w:rFonts w:hint="eastAsia" w:ascii="宋体" w:hAnsi="宋体" w:cs="宋体"/>
          <w:bCs/>
          <w:i/>
          <w:iCs/>
          <w:color w:val="000000"/>
          <w:sz w:val="24"/>
          <w:szCs w:val="24"/>
          <w:highlight w:val="none"/>
          <w:u w:val="single"/>
        </w:rPr>
        <w:t xml:space="preserve">并有书面依据。</w:t>
      </w:r>
      <w:r>
        <w:rPr>
          <w:rFonts w:hint="eastAsia" w:ascii="宋体" w:hAnsi="宋体" w:cs="宋体"/>
          <w:bCs/>
          <w:color w:val="000000"/>
          <w:sz w:val="24"/>
          <w:szCs w:val="24"/>
          <w:highlight w:val="none"/>
        </w:rPr>
        <w:t xml:space="preserve">标准肉：皮质细腻，脂肪洁白，精肉红润鲜嫩，有弹性，手擦脂肪有油腻，无注水，无包囊，无异味。仔排要求为新鲜产品，表面不带油膘，中间隔层油膘不得超过</w:t>
      </w:r>
      <w:r>
        <w:rPr>
          <w:rFonts w:hint="eastAsia" w:ascii="宋体" w:hAnsi="宋体" w:cs="宋体"/>
          <w:bCs/>
          <w:color w:val="000000"/>
          <w:sz w:val="24"/>
          <w:szCs w:val="24"/>
          <w:highlight w:val="non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
          <w:color w:val="000000"/>
          <w:sz w:val="24"/>
          <w:szCs w:val="24"/>
          <w:highlight w:val="none"/>
        </w:rPr>
        <w:t xml:space="preserve">水产类：</w:t>
      </w:r>
      <w:r>
        <w:rPr>
          <w:rFonts w:hint="eastAsia" w:ascii="宋体" w:hAnsi="宋体" w:cs="宋体"/>
          <w:bCs/>
          <w:color w:val="000000"/>
          <w:sz w:val="24"/>
          <w:szCs w:val="24"/>
          <w:highlight w:val="none"/>
        </w:rPr>
        <w:t xml:space="preserve">须保证鲜活、大小基本统一，必须保证新鲜，且符合《中华人民共和国食品安全法》要求，</w:t>
      </w:r>
      <w:r>
        <w:rPr>
          <w:rFonts w:ascii="宋体" w:hAnsi="宋体" w:cs="宋体"/>
          <w:color w:val="000000"/>
          <w:sz w:val="24"/>
          <w:szCs w:val="24"/>
          <w:highlight w:val="none"/>
        </w:rPr>
        <w:t xml:space="preserve">严禁性激素、违禁兽药检出；合规药物残留须符合国标限量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
          <w:color w:val="000000"/>
          <w:sz w:val="24"/>
          <w:szCs w:val="24"/>
          <w:highlight w:val="none"/>
        </w:rPr>
        <w:t xml:space="preserve">蔬菜、豆制品：</w:t>
      </w:r>
      <w:r>
        <w:rPr>
          <w:rFonts w:hint="eastAsia" w:ascii="宋体" w:hAnsi="宋体" w:cs="宋体"/>
          <w:bCs/>
          <w:color w:val="000000"/>
          <w:sz w:val="24"/>
          <w:szCs w:val="24"/>
          <w:highlight w:val="none"/>
        </w:rPr>
        <w:t xml:space="preserve">蔬菜具有该菜食</w:t>
      </w:r>
      <w:r>
        <w:rPr>
          <w:rFonts w:hint="eastAsia" w:ascii="宋体" w:hAnsi="宋体" w:cs="宋体"/>
          <w:bCs/>
          <w:color w:val="000000"/>
          <w:sz w:val="24"/>
          <w:szCs w:val="24"/>
          <w:highlight w:val="none"/>
        </w:rPr>
        <w:t xml:space="preserve">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w:t>
      </w:r>
      <w:r>
        <w:rPr>
          <w:rFonts w:hint="eastAsia" w:ascii="宋体" w:hAnsi="宋体" w:cs="宋体"/>
          <w:bCs/>
          <w:color w:val="000000"/>
          <w:sz w:val="24"/>
          <w:szCs w:val="24"/>
          <w:highlight w:val="none"/>
        </w:rPr>
        <w:t xml:space="preserve">茎类（如香芋、土豆、莴笋等）：无虫咬、发芽、发霉现象，新鲜，形态大小与采购人要求标准相当。农药残留不超标，破碎率低于5%。花果类（如西蓝花、白菜花）：无虫害，成熟度良好，新鲜固有色泽鲜明，无发霉发黄。农药残留不超标，损耗率低于5%。姜蒜类：表皮干燥，蒜瓣硬实。新鲜、干净、外形完整，破碎率低于5%。发酵性豆制品须符合 GB2712 标准，非发酵豆制品须符合 GB/T22106标准、GB2711、‌GB2712非发酵性豆制品及面筋卫生标准，对豆制品的有关安全健康指标符合国家规定，并具有“QS”食品质量安全认证。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
          <w:color w:val="000000"/>
          <w:sz w:val="24"/>
          <w:szCs w:val="24"/>
          <w:highlight w:val="none"/>
        </w:rPr>
        <w:t xml:space="preserve">干货、调味品类：</w:t>
      </w:r>
      <w:r>
        <w:rPr>
          <w:rFonts w:hint="eastAsia" w:ascii="宋体" w:hAnsi="宋体" w:cs="宋体"/>
          <w:bCs/>
          <w:color w:val="000000"/>
          <w:sz w:val="24"/>
          <w:szCs w:val="24"/>
          <w:highlight w:val="non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
          <w:color w:val="000000"/>
          <w:sz w:val="24"/>
          <w:szCs w:val="24"/>
          <w:highlight w:val="none"/>
        </w:rPr>
        <w:t xml:space="preserve">奶制品类：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成交供应商每季度须提供相关食品材料的第三方检测报告。</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
          <w:color w:val="000000"/>
          <w:sz w:val="24"/>
          <w:szCs w:val="24"/>
          <w:highlight w:val="none"/>
        </w:rPr>
        <w:t xml:space="preserve">面粉（含面粉配料）：</w:t>
      </w:r>
      <w:r>
        <w:rPr>
          <w:rFonts w:hint="eastAsia" w:ascii="宋体" w:hAnsi="宋体" w:cs="宋体"/>
          <w:bCs/>
          <w:color w:val="000000"/>
          <w:sz w:val="24"/>
          <w:szCs w:val="24"/>
          <w:highlight w:val="none"/>
        </w:rPr>
        <w:t xml:space="preserve">通用面粉达GB/T 1355-2021国家标准。高筋面粉、低筋面粉应符合GB/T 8607-2024《专用小麦粉》标准中对应品类的要求，质量等级为一级。色泽正常，干爽无异味。</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3.在供货过程中，采购人对所供货物有任何意见，可随时向成交供应商反映，成交供应商应及时改进，否则，采购人有权中断与成交供应商的合作。</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4.因配送运输中出现人身安全事故，成交供应商独立承担一切刑事、民事责任，与采购人无关。</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5.成交供应商应随时按采购人要求提供各类货物清晰准确的原产地以及检测报告。</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扣除成交供应商当天所有货物总货款的10％或直接单方解除服务合同，并不用对成交供应商做任何赔偿。</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7.成交供应商配送所用的器具必须干净卫生，过秤完毕的物品须按规定的地方摆放整齐,在采购人收货现场完毕后，必须清理现场的垃圾并带走。</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8.成交供应商应严格遵守《中华人民共和国食品安全法》和《</w:t>
      </w:r>
      <w:r>
        <w:rPr>
          <w:rFonts w:ascii="Arial" w:hAnsi="Arial" w:eastAsia="Arial" w:cs="Arial"/>
          <w:color w:val="000000"/>
          <w:sz w:val="24"/>
          <w:szCs w:val="24"/>
          <w:highlight w:val="none"/>
          <w:shd w:val="clear" w:color="auto" w:fill="ffffff"/>
        </w:rPr>
        <w:t xml:space="preserve">中华人民共和国动物防疫法</w:t>
      </w:r>
      <w:r>
        <w:rPr>
          <w:rFonts w:hint="eastAsia" w:ascii="宋体" w:hAnsi="宋体" w:cs="宋体"/>
          <w:bCs/>
          <w:color w:val="000000"/>
          <w:sz w:val="24"/>
          <w:szCs w:val="24"/>
          <w:highlight w:val="none"/>
        </w:rPr>
        <w:t xml:space="preserve">》等相关规定，成交供应商不能满足食品的质、量及售后服务要求时，采购人有权进行处罚或终止合同。</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二、送货时间要求：</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猪肉类、牛肉羊肉类、蔬菜类、水产类、家禽类、豆制品类、南北货、奶制品类</w:t>
      </w:r>
      <w:r>
        <w:rPr>
          <w:rFonts w:hint="eastAsia" w:ascii="宋体" w:hAnsi="宋体" w:cs="宋体"/>
          <w:bCs/>
          <w:color w:val="000000"/>
          <w:sz w:val="24"/>
          <w:szCs w:val="24"/>
          <w:highlight w:val="none"/>
        </w:rPr>
        <w:t xml:space="preserve">成交供应商接到采购人通知后次日上午7：00-7：30送达食堂指定位置；</w:t>
      </w:r>
      <w:r>
        <w:rPr>
          <w:rFonts w:hint="eastAsia" w:ascii="宋体" w:hAnsi="宋体" w:cs="宋体"/>
          <w:color w:val="000000"/>
          <w:sz w:val="24"/>
          <w:szCs w:val="24"/>
          <w:highlight w:val="none"/>
        </w:rPr>
        <w:t xml:space="preserve">早点类</w:t>
      </w:r>
      <w:r>
        <w:rPr>
          <w:rFonts w:hint="eastAsia" w:ascii="宋体" w:hAnsi="宋体" w:cs="宋体"/>
          <w:bCs/>
          <w:color w:val="000000"/>
          <w:sz w:val="24"/>
          <w:szCs w:val="24"/>
          <w:highlight w:val="none"/>
        </w:rPr>
        <w:t xml:space="preserve">成交供应商接到采购人通知后次日上午6:00送达食堂指定位置。采购人需紧急配送的食品提前1小时通知成交供应商，成交供应商需按时将所需食品送达指定地点，不能及时送达的成交供应商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三、</w:t>
      </w:r>
      <w:r>
        <w:rPr>
          <w:rFonts w:hint="eastAsia" w:ascii="宋体" w:hAnsi="宋体" w:cs="宋体"/>
          <w:b/>
          <w:color w:val="000000"/>
          <w:sz w:val="24"/>
          <w:highlight w:val="none"/>
        </w:rPr>
        <w:t xml:space="preserve">品牌要求：</w:t>
      </w:r>
      <w:r>
        <w:rPr>
          <w:rFonts w:hint="eastAsia" w:ascii="宋体" w:hAnsi="宋体" w:cs="宋体"/>
          <w:b/>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食材以市场主流品牌为主，肉类（含家禽、肉、冷鲜肉及冷冻肉等）、豆制品、调味品必须使用品牌产品，其产品可以追根溯源。</w:t>
      </w:r>
      <w:r>
        <w:rPr>
          <w:rFonts w:hint="eastAsia" w:ascii="宋体" w:hAnsi="宋体" w:cs="宋体"/>
          <w:color w:val="000000"/>
          <w:sz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四、供货验收：</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保证配送货物种类、数量、重量、质量、厂家、规格与订购单相符。每次随货附一式三份的送货清单，采购人安排专人验收合格后在送货单签字确认。送货单作为双方结算的凭据，以采购人的验货数量为准。成交供应商需无条件配合采购人指定的验收人员进行验收，验收时必须过秤，确定食品重量；成交供应商实际交售数量与预约数量相差上下不得超过3%。成交供应商对采购人所需菜品及其他辅料无论数量多少，应无条件配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提供的产品须经过食堂验收人员的感官检验、外观检验和试用检验，并提供相应质检报告、检疫证明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五、违约赔偿：</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1.成交供应商不服从采购人管理，采购人有权单方终止合同，并按合同约定及法律规定追究成交供应商的违约责任。</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2.有下列情形之一的，采购人有权要求成交供应商承担违约金：</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（1）成交供应商配送食材品相和质量不符合要求但补货合格的，采购人可要求成交供应商承担退货食材同等结算金额的违约金。</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（2）成交供应商配送食材品相和质量不符合要求且补货不合格的，采购人可要求成交供应商承担退货食材结算两倍金额的违约金。</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（3）成交供应商配送不及时导致采购人供餐延误的，采购人可要求成交供应商承担退货食材结算三倍金额的违约金。</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4）中标人配送的食材报价高于约定结算价格的，采购人可以要求中标人承担该食材相应结算金额三倍的违约金。</w:t>
      </w:r>
      <w:r>
        <w:rPr>
          <w:rFonts w:hint="eastAsia" w:ascii="宋体" w:hAnsi="宋体" w:eastAsia="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）采购人在不定期检查中发</w:t>
      </w:r>
      <w:r>
        <w:rPr>
          <w:rFonts w:hint="eastAsia" w:ascii="宋体" w:hAnsi="宋体" w:cs="宋体"/>
          <w:bCs/>
          <w:color w:val="000000"/>
          <w:sz w:val="24"/>
          <w:szCs w:val="24"/>
          <w:highlight w:val="none"/>
        </w:rPr>
        <w:t xml:space="preserve">现成交供应商针对本项目提供的服务团队人员未持有有效期之内健康证，采购人有权要求成交供应商立即更换人员，同时按500元/人次扣除违约金。</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有下列情形之一的，采购人有权解除合同，同时有权要求成交供应商承担剩余不再执行的合同期间对应合同金额（总中标价款减除已执行金额的剩余部分）10%的违约金，按此方法计算的违约金超过10万元的按照10万元执行：</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（1）成交供应商通过指定报价渠道明确表示对全部或部分食材不再供货的；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（2）成交供应商虽未通知采购人不再供货，但对采购人发出的一份或多份订单在24小时内未响应的；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（3）成交供应商配送不及时导致无法供餐或延误供餐三次以上的；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（4）成交供应商不再符合准入条件的。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一经发现所供食品有下列情形，除全部退货外，将取消成交供应商的供货资格，并由成交供应商承担由此造成的经济责任和法律责任。如因食品的质量问题引起食物中毒等食源性疾病的发生或其他事故，由成交供应商负全部责任，并承担由此而引起的全部经济损失及相关法律责任。情节较为严重的，采购人有权立即单方终止合同，并按相关法律处理。</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（3）含有致病性寄生虫、微生物或者微生物含量超过国家限定标准的；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5.成交供应商不得以采购人之名向外赊欠货物及借贷货款，如发生任何经济纠纷和司法责任与采购人无关，全部责任由成交供应商承担。</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六、其他要求：</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1.活禽送食堂前必须放血去毛（不剖肚），过磅后，安排人员在现场剖肚切割、处理内脏；半片猪送食堂过磅后中标方需安排人员现场分解切割。鱼类活鲜送食堂过磅后，中标方安排人员在现场剖肚处理内脏。</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2.成交供应商工作人员必须服从招标方临时工作安排。</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3.成交供应商工作人员必须遵守招标方各项规章制度的规定。</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4.成交供应商不得转包，不得降低质量要求。</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5.成交供应商因卫生、食材质量问题造成用餐人员食物中毒，由成交供应商负全部责任，并追究其法律责任。 </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七、需求清单（以下清单仅供参考，实际供货的品种、数量以采购人员通知为准）：</w:t>
      </w:r>
      <w:r>
        <w:rPr>
          <w:rFonts w:hint="eastAsia" w:ascii="宋体" w:hAnsi="宋体" w:cs="宋体"/>
          <w:b/>
          <w:color w:val="000000"/>
          <w:sz w:val="24"/>
          <w:szCs w:val="24"/>
          <w:highlight w:val="non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00"/>
        <w:gridCol w:w="1261"/>
        <w:gridCol w:w="5314"/>
        <w:gridCol w:w="852"/>
        <w:gridCol w:w="986"/>
      </w:tblGrid>
      <w:tr>
        <w:trPr>
          <w:trHeight w:val="44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黑体" w:hAnsi="黑体" w:eastAsia="黑体" w:cs="黑体"/>
                <w:color w:val="000000"/>
                <w:sz w:val="28"/>
                <w:szCs w:val="28"/>
                <w:highlight w:val="none"/>
                <w:lang w:bidi="ar"/>
              </w:rPr>
              <w:t xml:space="preserve">包一、猪肉类</w:t>
            </w: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规格要求</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纯精肉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整块瘦肉色泽红润鲜亮，肌肉纹理清晰，按压回弹紧实有弹性；脂肪含量极低，剔除表层肥膘、筋膜、瘀血斑块、淋巴结、硬结病灶；无注水渗水、黏手发滑、腥腐异味，无发黑、发白、变质部位，修整干净边角废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扁担肉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肉块形态规整，肉质细嫩弹性佳，色泽新鲜红润；脂肪分布均匀适度，修除淤血、筋膜、淋巴结、硬块、病变组织；无注水发黏、酸败异味、局部发黑变质，表面洁净无杂毛、血污，新鲜度符合生鲜猪肉标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梅花肉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红白纹理相间，肉质细嫩油润，肥瘦呈自然花纹分布，色泽鲜亮红润，肌理细腻柔软，弹性充足；修净表面淤血、筋膜、淋巴结节、多余碎油、硬结块；无注水渗水、黏手变质、腥腐异味，无发黑发白变质区域，修除边角不合格碎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梅条肉</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猪肉。品质新鲜，肌肉有光泽，红色均匀，外观微干，纤维清晰，有弹性，有鲜肉味无异味；彻底剔除表面筋膜、淤血点、淋巴结、硬结病灶；无注水渗水、黏手滑腻、酸败异味，无变色、腐坏部位，修除两端边角废料。</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肋条肉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肥瘦层叠分明，肉质油润新鲜。肥瘦层次分布规整，色泽红白鲜亮自然，肉质紧实有弹性；剔除淤血、淋巴结、筋膜、软骨碎渣、血污杂毛；无注水发黏、发酸变质、腐臭异味，无局部发黑发灰变质，修整多余边角废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里脊肉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鲜猪肉。肉条形态完整修长，色泽粉嫩新鲜，肉质细嫩回弹明显，几乎无肥膘粗筋；彻底剔除表面筋膜、淤血点、淋巴结、硬结病灶；无注水渗水、黏手滑腻、酸败异味，无变色、腐坏部位，修除两端边角废料。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去皮前夹肉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肉质红润紧实，肥瘦配比适中。去除猪皮，肉块形态规整，肉质新鲜红润，肥瘦比例自然适中；修除淤血斑块、筋膜、淋巴结、病灶硬块、杂毛血污；无注水发黏、腐败酸味、局部发黑变质，剔除碎骨、杂质，肉质弹性正常。</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带皮前夹肉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表皮完整洁净，肉质红润紧实。肥瘦搭配均匀，猪皮完整无破损、无杂毛、无脓包斑点，皮下肉质色泽鲜亮红润，肥瘦分布自然；修净淤血、筋膜、淋巴结、硬结病变、血污杂质；无注水渗水、黏手异味、发酸腐坏，无发霉、发灰变质区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去皮五花肉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鲜猪肉。去除外皮，肥瘦五层层次清晰规整，红白色泽鲜亮自然，肉质紧实有弹性；剔除淤血、筋膜、淋巴结、硬块病灶、多余碎油；无注水发黏、酸败异味、局部发黑变质，无碎骨、污物掺杂。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带皮五花肉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外皮完整光洁，肥瘦层次分明。肉质油润紧实，猪皮完整平整，刮洗干净杂毛、血污、脓包、斑点；肥瘦分层清晰均匀，肉质红润新鲜，回弹良好；修除淤血斑块、筋膜、淋巴结、病变硬结；无注水渗水、黏手腐臭、发酸变质，无发灰发黑变质部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精品五花中段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肥瘦层级规整，表皮光洁完整。肉质油润细嫩，选取五花肉中间精华段，长短厚薄统一，猪皮洁净无杂毛破损，五层肥瘦分布均匀整齐；色泽鲜亮自然，肉质紧实细嫩；彻底剔除淤血、筋膜、淋巴结、病灶硬块；无注水、黏手、酸败异味，无边角残次、变色腐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肉骨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骨骼完整规整，附肉肥瘦适中。骨头形态完整，附着鲜肉肥瘦配比正常，肉质色泽红润新鲜；骨面清理干净血污、碎渣、杂毛、淤血结块；无变质发臭、发酸异味、骨髓腐坏、发黑霉变；无碎骨渣、化脓病灶，新鲜度合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筒骨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筒身粗壮完整，骨肉附着匀称。骨髓饱满新鲜，筒骨粗细规整，两端切口平整，表面血污、杂毛清理干净，附着肉质新鲜红润；骨髓充盈无发黑、发臭、化脓变质；无虫蛀、霉斑、腐坏异味，无碎裂、碎骨渣、淋巴结硬块，无发酸腐败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鲜排骨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鲜猪肉。肋排长短均匀排布整齐，表面清理干净血污、杂毛、淤血硬块；附着肉质红润紧实，弹性正常；剔除淋巴结、病灶、化脓部位；无发酸发臭、渗水注水、黏手变质，无碎骨、发黑霉变、腐坏骨髓。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鲜仔排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鲜猪肉。小肋排长短粗细均匀，肉质附着丰满细嫩，色泽红润新鲜；清理表面血污、杂毛、淤血结块；剔除淋巴结、化脓病灶、碎骨刺；无酸臭味、黏手渗水、发霉发黑，无腐坏变质、注水发滑问题。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鲜月牙骨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鲜猪肉。脆骨完整规整，附肉厚实匀称，表面平整洁净，刮除杂毛、血污、淤血点；脆骨乳白透亮，附着瘦肉色泽鲜亮；剔除淋巴结、病灶硬块、碎骨渣；无发酸腐败、渗水黏手、发黑变质，无注水现象。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鲜猪颈骨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鲜猪肉。</w:t>
            </w:r>
            <w:r>
              <w:rPr>
                <w:rStyle w:val="1135"/>
                <w:color w:val="000000"/>
                <w:highlight w:val="none"/>
                <w:lang w:bidi="ar"/>
              </w:rPr>
              <w:t xml:space="preserve">骨骼完整规整，附肉肥瘦适中。骨头形态完整，附着鲜肉肥瘦配比正常，肉质色泽红润新鲜；骨面清理干净血污、碎渣、杂毛、淤血结块；无变质发臭、发酸异味、发黑霉变；新鲜度合格。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鲜大排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排面平整规整，附肉厚实匀称。大排厚薄均匀，表面平整洁净，刮除杂毛、血污、淤血点；上部附着瘦肉厚实饱满，色泽鲜亮回弹良好；剔除淋巴结、病灶硬块、骨刺碎渣；无发酸腐败、渗水黏手、发黑变质，无注水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扇子骨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鲜猪肉。扇子骨形态完整舒展，边缘切口平整，清理表面血污、杂毛、淤血斑块；附着鲜肉色泽鲜亮、紧实有弹性；剔除淋巴结、病灶硬结、化脓变质部位；无酸败异味、渗水发黏、发霉发黑，无碎裂腐坏。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蹄子肉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鲜猪肉。去除蹄壳硬骨，皮肉胶质丰厚紧实，色泽新鲜自然；修净杂毛、淤血、筋膜、病灶硬块、血污杂质；无腥腐酸味、黏手变质、发黑发灰，无注水渗水，肉质柔韧新鲜无异味。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去骨蹄膀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皮肉完整圆润，胶质紧实油润。整只剔除筒骨，外形饱满规整，表皮刮洗洁净无杂毛、脓包、破损；皮肉胶质紧实，色泽新鲜红润；修除淤血、筋膜、淋巴结、病变硬块；无发酸异味、黏手渗水、局部腐坏发黑，无注水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去骨带皮前蹄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外皮完整光洁，皮肉柔韧紧实。完整去除内部硬骨，猪皮平整无破口、无杂毛、脓包、黑斑；皮肉胶质丰厚柔韧，色泽正常新鲜；清理淤血、筋膜、淋巴结、化脓病灶；无腥腐酸败、黏手发滑、渗水注水，无发霉变质部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鲜猪肉。整只形态完整，蹄壳完好，表皮反复刮洗去除杂毛、老皮、脓包、黑斑；肉质胶质柔韧有弹性，清理缝隙淤血、污物；无腥腐酸败、发黏变质、内部化脓发黑，无异味、发霉、腐坏现象。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鲜猪肉。整块外形规整，通体褐红色泽自然均匀，手感紧实细嫩；修除胆管、淤血斑块、结节硬块、病灶坏死、筋膜油脂；无肿大发白、发黑腐臭、发酸变质、渗水发黏，无胆汁污染异味。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鲜猪肉。腰子外形完整无裂口，表皮色泽正常鲜亮，彻底剔除内部白色骚腺、淤血、筋膜、病灶斑点；切面清爽无腥臊过重异味，无肿大、发白、发黑、软烂腐坏；无渗水发黏、酸败变质，无病变硬结。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鲜猪肉。猪尾长短粗细均匀，表皮刮洗干净杂毛、血污、黑斑、脓包；肉质与尾骨紧实柔韧，色泽新鲜正常；剔除淤血结块、病灶硬结；无腥腐酸味、黏手发滑、发霉发黑、内部腐臭变质。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鲜无根口条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鲜猪肉。已切除舌根老根及多余杂质，口条形体饱满规整，表皮光洁无舌苔、杂毛、老皮；肉质紧实回弹良好，色泽红润新鲜；修净淤血、淋巴、硬结病灶；无发黑软烂、酸败腥异味、注水变质，品相完好。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鲜无油猪肚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猪肚形态完整不破洞，外部多余油脂修剪剔除干净，内外反复清洗去除黏液、杂质、粪污、淤血；无溃疡、穿孔、硬结病灶、发黑腐坏；无腥臊恶臭、发酸变质、发黏软烂，韧性正常，生鲜气味纯正。无内容物，无边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色泽暗红均匀，猪心形态完整无破损裂口，通体暗红新鲜有光泽，表面干净无血污杂质；心脏肌理紧实，无积血淤块、水肿发白、空洞软烂；剔除筋膜、多余油脂、病变硬结；无发酸腐臭、发黑变质、腥秽异味，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色泽粉白鲜亮，肺体形态完整蓬松，色泽粉白均匀，无发黑淤斑、结块硬块；气孔通透无积水、积血、脓液杂质；清洗干净血水污物，无腥膻过重、酸败异味、霉变腐坏；无局部硬化、坏死病变、破损烂块，品相新鲜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鲜净大肠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肠体完整顺滑，内壁洁净无污。肉质柔韧紧实，大肠修整干净、无破损漏洞，内外反复清洗去除黏液、粪污、杂质、多余油脂；肠壁柔韧紧实、厚薄均匀；无积液积污、腥秽恶臭、发酸变质；无溃烂穿孔、发黑腐坏、硬化病灶，新鲜洁净无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鲜板油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乳白纯净，油脂板整厚实。板油形态完整板整，色泽洁白纯净，厚薄均匀；剔除血丝、筋膜、淤血斑块、碎肉杂质；油脂干爽细腻不黏手，无发黄变质、发酸哈喇味；无注水渗水、霉变污块、杂质掺杂，新鲜度优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肥膘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新鲜。色泽洁白鲜亮，膘体厚实平整。质地纯净干爽，通体洁白无发黄发灰；彻底修除瘦肉血丝、筋膜、淤血、污物杂质；油脂干爽纯净，无酸败哈喇味、发霉变质、黏手渗水；无碎块、污块、病变杂质。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皮面平整洁净，色泽白净新鲜。猪皮平整完整，刮洗干净皮面杂毛、油污、血污、斑点脓包；皮质柔韧紧实、厚薄均匀，无破皮烂洞、淤血斑块、发黑变质；无腥酸异味、软烂发黏、注水渗水，洁净无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猪背脊皮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鲜猪肉。选取背脊整张皮料，形态平整规整、厚薄均匀；皮面刮洗干净残毛、油污、血污、黑斑杂质；皮质柔韧紧实，无破洞裂口、淤血硬结、病变脓包；无发酸异味、发霉变质、软烂破损，品相整齐洁净。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冻无根猪耳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不带根，耳片平整完好，冻品形态平整完整，色泽自然均匀。已去耳根，厚薄均匀、无碎裂残缺；色泽自然鲜亮，无发黑褐变、霉斑白霜、淤血污块；质地紧实不软烂，无反复解冻、粘连碎烂、酸败异味；无杂质、病变、腐坏部位，冻品品相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冻猪爪（箱）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原厂箱装产品，外包装标识齐全完好、无破损渗漏；单只猪爪形态完整，脱毛处理干净，表皮光洁无杂毛、脓包、淤血、溃烂孔洞；内部剔除淤血、污物病灶，包冰厚度合理，不存在过度包冰增重；无反复解冻发软发黏、酸败腥腐、发霉发黑、内部化脓变质，批次合规，品质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冻口条（箱）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原厂整箱包装完好，产品信息标识齐全无破损受潮；口条切除舌根老根，去除舌苔、老皮、杂毛，外形饱满规整；表面修除淤血斑块、淋巴硬结、病灶杂质；冷冻包冰合理，无厚冰增重；无反复解冻软烂发黏、酸败腥腐、发黑变质，品相整齐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冻大肠头（箱）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箱装外包装完好，货品规整统一；大肠头形态厚实完整，无破洞穿孔，外壁多余油脂修剪规整，内壁冲洗干净粪污、黏液、残留杂质；质地柔韧紧实，包冰合理不增重；无反复解冻软烂发黏、腥臭酸败、发霉发黑、内部腐坏结块，变质次品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冻无油猪肚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肚型完整厚实，去油干净彻底。肉质紧实柔韧，冷冻品相完整、无破洞裂口，外壁多余油脂修剪干净，内外洁净无污、无黏液残留；肉质紧实柔韧，解冻后无软烂发黏、发酸变质、霉斑白霜超标；无溃疡病灶、淤血腐坏、反复解冻变质，冻品品质稳定无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熟卤肥肠</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肠体完整舒展，卤制色泽棕亮统一，卤煮软糯适度，入口弹韧不碎烂；清理肠内污物、多余油脂、筋膜硬块、杂质；无腥臊过重、酸败异味、表面发黏、霉斑变质，无夹生、腐坏肠段</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腊肉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肉质紧实干爽，腊制色泽腊红均匀，肥瘦层次分明；表皮洁净，腊香纯正，无哈喇味、酸败异味，无发黏、霉斑变质，无虫蛀、腐败肉块。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兴化猪头肉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皮肉结合紧实，卤制色泽酱红油亮统一，卤煮软糯适度，入口鲜香不糜烂；修整去除残毛、血污、淋巴、硬骨碎渣与多余油脂；卤香纯正，无腥臊过重、酸败异味，表面干爽不发黏，无霉斑变质、夹生及腐坏肉块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835"/>
              <w:numPr>
                <w:ilvl w:val="0"/>
                <w:numId w:val="2"/>
              </w:numPr>
              <w:jc w:val="right"/>
              <w:spacing w:line="720" w:lineRule="auto"/>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油渣</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渣体干爽紧实，色泽金黄均匀，油脂析出充分；剔除焦黑硬块、杂质、肉皮碎渣；脂香纯正，无哈喇味、酸败异味，无潮湿发黏、霉斑变质，无焦糊、腐败碎块。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835"/>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9227" w:type="dxa"/>
        <w:tblInd w:w="-15" w:type="dxa"/>
        <w:tblLayout w:type="fixed"/>
        <w:tblCellMar>
          <w:left w:w="108" w:type="dxa"/>
          <w:top w:w="0" w:type="dxa"/>
          <w:right w:w="108" w:type="dxa"/>
          <w:bottom w:w="0" w:type="dxa"/>
        </w:tblCellMar>
        <w:tblLook w:val="04A0" w:firstRow="1" w:lastRow="0" w:firstColumn="1" w:lastColumn="0" w:noHBand="0" w:noVBand="1"/>
      </w:tblPr>
      <w:tblGrid>
        <w:gridCol w:w="827"/>
        <w:gridCol w:w="1219"/>
        <w:gridCol w:w="5329"/>
        <w:gridCol w:w="840"/>
        <w:gridCol w:w="1012"/>
      </w:tblGrid>
      <w:tr>
        <w:trPr>
          <w:trHeight w:val="440"/>
        </w:trPr>
        <w:tc>
          <w:tcPr>
            <w:gridSpan w:val="5"/>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黑体" w:hAnsi="黑体" w:eastAsia="黑体" w:cs="黑体"/>
                <w:color w:val="000000"/>
                <w:sz w:val="28"/>
                <w:szCs w:val="28"/>
                <w:highlight w:val="none"/>
                <w:lang w:bidi="ar"/>
              </w:rPr>
              <w:t xml:space="preserve">包二、牛羊肉类</w:t>
            </w: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规格要求</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棕红紧实，肌理筋肉相间。熟度适中入味，牛腱整体成型完整，色泽棕红均匀，筋肉纹理清晰紧实，炖煮熟度适宜，不软烂不散、不过硬发柴；表面洁净无油污结块、霉点黏腻；剔除淤血、筋膜硬块、淋巴杂质；无发酸、腥腐、卤味过重异味，无变质发黏、表面霉变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熟一级牛肉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红褐均匀，肉质紧实不散。卤制成熟入味，选用一级部位牛肉卤制成熟，肉块规整，色泽红褐鲜亮均匀，肉质紧实有嚼劲，切块不易松散；修除淤血斑块、淋巴硬结、筋膜杂物；无发酸腐败、腥膻异味、发黏出水、霉斑变质，熟度统一，无夹生、过烂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熟金钱展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成型完整，环状花纹清晰规整，卤制色泽均匀红亮，肉质紧实弹韧，口感不柴不烂；剔除表面淤血、筋膜、多余肥油、病灶硬块；无发酸发馊、腥膻异味、表面发黏霉变，无碎烂散块、卤汁过度浸泡变质情况。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牛腩肥瘦分布自然均匀，卤制色泽红润统一，炖煮软烂适度，入口易嚼不散烂；清理表面淤血、筋膜、多余油脂、杂质硬块；无腥膻过重、酸败异味、表面发黏、霉斑变质，无夹生、腐坏肉块。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色泽透亮棕润，质地软糯弹韧。牛筋形态完整，卤制色泽通透均匀，软糯弹韧适中，不过硬难嚼、不过烂糊化；清理油污、碎渣、淤血杂质；无腥膻异味、酸败发馊、表面发黏、霉点变质，无结块粘连次品。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熟牛杂 品类搭配规整，卤色均匀鲜亮。软硬熟度适中，牛杂配比规整，牛肚、牛肠、牛心等各部位成型完整，卤制色泽统一，熟度适中，软硬适口；清理污物、淤血、硬块病灶、多余油脂；无腥秽恶臭、酸败发馊、发黏霉变、碎烂腐坏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熟制牛鞭外形完整无断裂，卤制上色均匀通透，口感软糯弹韧适度；清理内部污物、淤血、筋膜杂质；无浓重腥臊味、酸败发馊、表面发黏、霉点变质，无软烂腐坏部位。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熟金钱肚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网纹清晰饱满，卤色红亮均匀。肚体完整，蜂窝网眼纹路清晰饱满，卤制色泽红润透亮，熟度适中弹韧适口；清理内壁污物、淤血、多余油脂；无腥秽恶臭、酸败发黏、霉点腐坏、软烂穿孔变质。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整体成型完整，卤制上色均匀棕润，肉质紧实不松散；修除内部积血、筋膜、硬块病灶、杂质油污；无腥膻酸馊、表面发黏、霉变腐坏异味，无夹生、软烂次品。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节段排布整齐，规整均匀，卤制色泽红亮统一，骨肉紧实酥烂适度，不散脱骨；清理表面淤血、杂毛、油污、病灶硬块；无腥膻异味、酸败发黏、霉变腐坏，无汤汁浸泡过度变质现象。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鲜熟牛舌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熟。牛舌形态饱满完整，表皮修整洁净无老皮舌苔，卤制上色均匀；肉质紧实弹嫩，熟度适中不柴不烂；修净淤血、淋巴硬结、筋膜杂质；无腥膻发酸、发黏霉变、腐坏异味，品相规整。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活杀</w:t>
            </w: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(鲜)生牛腩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生、鲜。鲜肉色泽鲜红自然有光泽，肥瘦分层清晰，肌理紧实按压回弹明显；修除淤血斑块、淋巴结节、筋膜硬块、血污杂毛；无渗水发黏、注水增重、腥酸异味、发黑发灰变质，无化脓病变组织。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活杀本地鲜牛腩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生、鲜。本地活牛现宰分割，新鲜度佳，肉质鲜红有光泽，肥瘦层次均匀分明；剔除淤血、淋巴、筋膜、病灶硬块、污物杂质；手感干爽不渗水发黏，无注水、酸败腥膻异味，无发白、发黑变质部位。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鲜牛肉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生、鲜，色泽鲜亮红润，带肉不肥。肌肉纹理清晰，按压回弹紧实；修除表面淤血、淋巴结、筋膜硬块、血污杂质；无渗水发滑、注水增重、发酸腥腐异味，无局部发黑、发白、病变腐坏组织。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鲜牛肉粒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粒型大小规整，肉质色泽鲜红均匀，肌理自然；修除血污、筋膜硬块、碎骨杂质；肉质紧实富有弹性，无渗水黏手；无发酸腐败、腥臭味重、发黑变质，无注水现象。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鲜牛肉丝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生、鲜。牛肉切丝规格统一，色泽鲜红自然，肉质细嫩不易碎断；剔除肥丝、粗筋膜、淤血块、淋巴碎渣；表面干爽不渗水发黏，无注水、发酸腥腐异味，无发黑变质碎丝。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生牛肉片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生、鲜。切片厚薄规整统一，色泽鲜红光泽自然，肉片完整不易碎裂；剔除筋膜、淤血块、淋巴碎渣、多余肥膘；表面干爽不渗水发黏，无注水、发酸腥腐异味，无发黑变质肉片。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雪花牛肉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红白纹理交错，油花分布匀称。脂肪呈自然雪花纹路均匀分布，色泽红白鲜亮，肉质细嫩弹性充足；修净淤血斑块、筋膜硬结、淋巴组织、血污杂质；无渗水发黏、注水、酸败腥膻异味，无发黑、发白、病变变质区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生牛腱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生、鲜。牛腱外形完整规整，筋肉交错纹理清晰，肉质鲜红有光泽，按压回弹紧实；修除表面淤血、淋巴硬结、厚筋膜、血污杂物；无渗水发黏、注水增重、酸腥异味，无发白发黑病变腐坏。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鲜吊龙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生、鲜，肉条形态规整，肥瘦配比自然顺滑，肉质鲜红细嫩、弹性充足；修净淤血斑块、筋膜、淋巴结节、血污杂质；不渗水发滑、无注水现象，无酸败腥膻异味，无局部变质发黑。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鲜牛肋条肉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生、鲜。肋条形态顺直规整，肥瘦交错分布自然，肉质鲜红弹性充足；修除淤血斑点、淋巴硬结、厚筋膜、血污杂质；无渗水发滑、注水增重、腥酸异味，无局部发白、发黑病变腐坏。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牛  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生、鲜，牛排切割厚薄统一，外形规整，肉质鲜红有光泽，肌理完整；修除边缘肥边多余油脂、淤血点、淋巴、筋膜硬块；手感干爽不渗水发滑，无注水、腥酸异味、局部腐坏发黑，新鲜度达标。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牛骨头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生、鲜。骨头形态完整无碎裂，表面清理血污、杂毛、淤血结块，附着鲜肉色泽新鲜红润；内部骨髓充盈饱满，无发黑化脓、腐臭积液；无腥酸变质、发霉异味，无病灶化脓组织，洁净无过多杂质。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牛仔骨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骨排排布规整，附肉肥瘦匀称。牛仔骨切割规整，骨肉搭配均匀，附着肉质鲜红有光泽，弹性良好；修除淤血斑块、淋巴硬结、多余肥油、血污杂质；无渗水发滑、注水增重、腥酸异味，无发黑腐坏、病变组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白牛百叶</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熟。色泽乳白匀净，百叶片舒展蓬松完整，通体乳白色色泽均匀，无发黄发黑、霉斑污点；质感脆嫩有韧性，无过度碱发刺鼻异味、软烂穿孔；无腥秽发酸、发黏腐坏、泥沙杂质残留，清洗洁净。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黑牛百叶</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熟。色泽黑褐自然，叶片完整蓬松。质地脆嫩柔韧，无漂白异常、局部发白溃烂；叶片厚实脆嫩，无穿孔软烂、腥酸腐臭味；去除泥沙杂质、污物残留，无霉变发黏、碱味超标情况。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酷捞毛肚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生、鲜。毛肚叶片舒展完整蓬松，色泽自然均匀，无发黑溃烂、发白异常碱发过重；质地脆嫩有嚼劲，无穿孔软烂、腥酸腐臭味；泥沙、内膜污物清理彻底，无霉变发黏、异味超标问题。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（冻）生一级牛肉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包冰率10%以下。牛肉肉块规整，冷冻色泽暗红正常，肌理紧实；修除淤血、淋巴、筋膜硬块、污物杂质；无反复解冻渗水发黏、冰霜过多、风干氧化发黑、酸败异味、霉变腐坏，包装完好无受潮污染。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（冻）生金钱展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包冰率10%以下。成型完整，环状筋肉纹理清晰分明，肉质紧实；冷冻色泽正常，无大面积风干发黑、冰霜结块、反复解冻软烂；剔除淤血、筋膜、淋巴硬结、病灶杂质，无酸败、发霉、腐坏异味。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羊血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羊血切块形态规整，色泽暗红均匀鲜亮，表面平整无蜂窝空洞过多、无碎烂松散；手感紧实嫩滑，无渗水发黏、气泡杂渣、毛发污物；无腥膻酸败异味、发霉变质、内部空洞腐坏，无添加不明填充物，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生羊肉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生、鲜。鲜肉色泽粉红光泽自然，肌肉纹理清晰分明，按压紧实回弹明显；修除表面淤血斑块、淋巴结、筋膜硬块、血污杂毛；无渗水发滑、注水增重、过重腥膻、发酸异味，无局部发黑、发白、病变腐坏组织。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鲜羊腿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生、鲜。整只羊腿形态完整端正，皮肉紧实贴合，肉质粉红鲜亮弹性充足；修净表面淤血点、淋巴硬结、筋膜、杂毛血污；无渗水发黏、注水增重、腥酸异味，无局部发黑、发白、病变腐坏，新鲜宰杀品质稳定。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鲜皮羊肉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生、鲜。带皮羊肉表皮完整，刮洗干净残毛、油污、脓包、黑斑杂质；皮下肉质色泽粉红新鲜，肌理紧实有弹性，肥瘦分布自然；剔除淤血、淋巴、筋膜硬块；无发黏渗水、腥膻酸臭、发霉变质、注水变质现象。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熟羊肉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切块成型规整，卤制或白煮色泽均匀红润，肉质软烂适中，不散不柴；修除淤血、筋膜、肥腻边角、淋巴杂质；无过重腥膻味、酸败发馊、表面发黏、霉斑变质，无夹生、腐坏肉块。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羊棒骨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棒骨形态完整结实无碎裂，两端切口平整，表面清理血污、杂毛、淤血结块；附着羊肉色泽红润新鲜，内部骨髓饱满充盈，无发黑、积液、化脓腐臭；无酸败变质、霉斑异味、病灶化脓组织，洁净无多余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羊蝎子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生、鲜。脊骨形体完整，骨肉附着匀称，色泽淡红鲜亮；修除血污、碎骨渣、淋巴与多余筋膜；骨髓充盈，肉质紧实有弹性；无腥膻过重、酸败异味、表面发黏、发黑变质，无注水、腐坏骨块。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羊排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生、鲜。羊排长短厚薄规整，排布整齐，表面清理血污、杂毛、淤血硬块；附着羊肉色泽粉红紧实，弹性良好；剔除淋巴结、病灶硬结、骨刺碎渣；无发酸腐败、渗水发黏、发黑变质、注水增重问题。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无皮羊腿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生、鲜。去除外皮，羊腿肉质形态完整饱满，色泽粉红新鲜，按压回弹明显；修除表面淤血、淋巴结节、筋膜硬块、血污杂质；无渗水发滑、注水增重、腥酸异味，无发白发黑、病变腐坏部位。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bottom"/>
            <w:textDirection w:val="lrTb"/>
            <w:noWrap/>
          </w:tcPr>
          <w:p>
            <w:pPr>
              <w:pStyle w:val="835"/>
              <w:numPr>
                <w:ilvl w:val="0"/>
                <w:numId w:val="3"/>
              </w:numPr>
              <w:jc w:val="right"/>
              <w:spacing w:line="720" w:lineRule="auto"/>
              <w:tabs>
                <w:tab w:val="left" w:pos="420"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9" w:type="dxa"/>
            <w:vAlign w:val="bottom"/>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驴肉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熟。肉肉块规整，卤制上色均匀红亮，肉质紧实细腻，熟度适宜不柴不烂；修净淤血、筋膜、淋巴硬结、边角油污杂质；无腥臊异味、酸败发黏、霉斑腐坏，无变质发臭、浸泡过烂次品。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835"/>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35"/>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9080" w:type="dxa"/>
        <w:tblInd w:w="-15" w:type="dxa"/>
        <w:tblLayout w:type="fixed"/>
        <w:tblCellMar>
          <w:left w:w="108" w:type="dxa"/>
          <w:top w:w="0" w:type="dxa"/>
          <w:right w:w="108" w:type="dxa"/>
          <w:bottom w:w="0" w:type="dxa"/>
        </w:tblCellMar>
        <w:tblLook w:val="04A0" w:firstRow="1" w:lastRow="0" w:firstColumn="1" w:lastColumn="0" w:noHBand="0" w:noVBand="1"/>
      </w:tblPr>
      <w:tblGrid>
        <w:gridCol w:w="770"/>
        <w:gridCol w:w="1287"/>
        <w:gridCol w:w="5318"/>
        <w:gridCol w:w="855"/>
        <w:gridCol w:w="850"/>
      </w:tblGrid>
      <w:tr>
        <w:trPr>
          <w:trHeight w:val="440"/>
        </w:trPr>
        <w:tc>
          <w:tcPr>
            <w:gridSpan w:val="5"/>
            <w:tcBorders>
              <w:top w:val="single" w:color="000000" w:sz="4" w:space="0"/>
              <w:left w:val="single" w:color="000000" w:sz="4" w:space="0"/>
              <w:bottom w:val="single" w:color="000000" w:sz="4" w:space="0"/>
              <w:right w:val="single" w:color="000000" w:sz="4" w:space="0"/>
            </w:tcBorders>
            <w:tcW w:w="9080" w:type="dxa"/>
            <w:vAlign w:val="center"/>
            <w:textDirection w:val="lrTb"/>
            <w:noWrap/>
          </w:tcPr>
          <w:p>
            <w:pPr>
              <w:pStyle w:val="835"/>
              <w:jc w:val="center"/>
              <w:widowControl/>
              <w:rPr>
                <w:rFonts w:hint="eastAsia" w:ascii="黑体" w:hAnsi="黑体" w:eastAsia="黑体" w:cs="黑体"/>
                <w:color w:val="000000"/>
                <w:sz w:val="28"/>
                <w:szCs w:val="28"/>
                <w:highlight w:val="none"/>
                <w:lang w:bidi="ar"/>
              </w:rPr>
            </w:pPr>
            <w:r>
              <w:rPr>
                <w:rFonts w:hint="eastAsia" w:ascii="黑体" w:hAnsi="黑体" w:eastAsia="黑体" w:cs="黑体"/>
                <w:color w:val="000000"/>
                <w:sz w:val="28"/>
                <w:szCs w:val="28"/>
                <w:highlight w:val="none"/>
                <w:lang w:bidi="ar"/>
              </w:rPr>
              <w:t xml:space="preserve">包三、蔬菜类</w:t>
            </w:r>
            <w:r>
              <w:rPr>
                <w:rFonts w:hint="eastAsia" w:ascii="黑体" w:hAnsi="黑体" w:eastAsia="黑体" w:cs="黑体"/>
                <w:color w:val="000000"/>
                <w:sz w:val="28"/>
                <w:szCs w:val="28"/>
                <w:highlight w:val="none"/>
                <w:lang w:bidi="ar"/>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规格要求</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lang w:bidi="ar"/>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淡黄，表皮完整。姜体硬脆、肥大、有辛香味，姜块形态饱满匀称，表皮色泽淡黄干爽完整，无破皮、黑斑、虫眼、磕碰腐烂；姜肉紧实硬脆，辛辣气味浓郁纯正；无发芽、霉变、腐烂、冻伤、干瘪萎缩，附带泥沙适量，碎姜、烂姜、病姜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嫩生姜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浅黄鲜嫩，姜块饱满脆嫩。肉质汁水充足，辛辣味清淡柔和，姜体鲜嫩饱满，表皮薄嫩呈浅黄带淡红，完整无破损、霉斑、虫蛀、发黑腐烂；肉质脆嫩多汁、纤维细软，辛辣度清淡适口；无老化木质化、内部黑心、水渍发软、发芽变质，老硬姜根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蒜子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外皮洁白或淡紫红色，表皮完整无破损；蒜瓣紧实饱满、肉质硬脆，水分适中，蒜香浓郁；无发芽、腐烂、发霉、虫眼、干瘪、冻伤、散瓣、畸形等次品，无泥沙杂质。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独蒜头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颜色为白色或紫色，单个蒜头浑圆饱满，外皮完整干爽、色泽均匀，无破皮开裂、黑斑霉点、虫蛀凹陷；肉质致密硬实，蒜味辛辣醇厚；无内部腐烂、发芽、受潮发软、干瘪萎缩，畸形、破损劣果筛选剔除。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带皮蒜头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蒜头形态规整圆润，外皮完整无开裂、无破损脱落，整体包裹紧实不散瓣；蒜头大小匀称，肉质紧实硬脆，蒜香浓郁纯正；无发芽、霉变、腐烂、虫眼、干瘪、冻伤、畸形，无大量泥沙附着物。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狭长舒展、色泽鲜绿有光泽，长势挺拔不萎蔫；基部假茎洁白饱满、粗细匀称，肉质脆嫩、纤维细软；整体蒜香清新柔和；无黄叶、焦尖、腐烂、霉变、虫咬、折断损伤，无抽薹老化、空心纤维化，根部泥土清理干净，无杂草杂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净大蒜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已剔除表面浮泥、老皮及杂质，蒜头形态规整圆润，外皮完整无大面积开裂脱落，蒜瓣包裹紧实不易散瓣；肉质干爽紧实、质地硬脆，蒜香辛辣浓郁；无发芽、霉变、腐烂、虫眼、冻伤、干瘪、畸形、机械磕碰损伤，无受潮发软现象，洁净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蒜苗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挺拔匀称，叶片色泽鲜绿有光泽，完整无折断、黄叶、干尖、病斑、虫蛀；下部假茎洁白粗壮、紧实饱满，纤维细嫩、脆嫩多汁，无空心老化现象；蒜香味清爽浓郁；无腐烂霉变、损伤萎蔫，根部附带泥土适量，不带杂草杂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蒜黄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色泽呈嫩金黄色，颜色均匀，无发绿、发黑现象；株形挺直整齐，粗细匀称，茎体饱满充实，质地细嫩脆嫩，不空心、不老纤维化；蒜香味清淡纯正；无腐烂、水渍、霉斑、萎蔫、断叶、干尖、虫伤病害，无泥沙杂草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株完整匀称，茎叶翠绿有光泽，叶片舒展不发黄、焦枯、腐烂；茎秆脆嫩不老、无粗纤维老化，根部修剪规整，泥土适度；特有辛香气味浓郁纯正；无虫害斑点、霉变、水渍腐烂、折断损伤，无杂草及杂物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洋葱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外皮完整干爽，鳞球饱满圆润，大小均匀；肉质紧实脆嫩，辛辣味浓郁；无发芽、腐烂、霉变、虫蛀、破皮、软烂空心。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圆葱头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整体外形圆润饱满、形态匀称，外皮完整无开裂、无破损、无脱落；蒜头包裹紧实不易散瓣，蒜瓣充实硬脆；蒜香浓郁辛辣，无发芽、霉变、腐烂、虫蛀、干瘪、冻伤，表面泥沙较少，无畸形次品。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葱体纤细匀净，葱白紧实嫩白。葱叶青绿挺拔，葱香清新浓郁，葱株纤细整齐匀称，葱白洁白紧实不空心，上部葱叶翠绿挺直，无发黄焦尖、霉斑、虫蛀、折断腐烂；葱味清香纯正，无萎蔫倒伏、抽薹老化、泥沙过多，杂草、枯烂老叶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京葱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葱白修长粗壮、粗细匀称，质地紧实饱满，无空心、糠心；上部葱叶色泽鲜绿挺拔，无发黄干尖、腐烂霉变、虫咬病斑；整体完整无折断损伤，葱香浓郁正宗；根部泥沙清理干净，无杂草、老皮、腐烂变质部分，无抽薹老化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端正匀称，表皮色泽鲜绿有光泽，表皮光滑完整，无裂口、划伤、病斑、黑点；果肉厚实饱满、质地紧实脆挺，成熟度适中，口感微辣清香；无虫蛀、腐烂霉变、发软失水、畸形皱缩、冻伤磕碰，无过多果柄老梗，不带杂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鲜红均匀，表皮光滑完整。果肉厚实紧实，辣味浓郁纯正，果形端正饱满，通体色泽鲜红均匀，表皮光洁无皱缩、裂口、磕碰伤疤；果肉厚实致密、果体硬挺有弹性，成熟度适宜；无虫眼、黑斑、霉变腐烂、发软脱水、畸形冻伤，果柄新鲜完整，无杂质杂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红杭椒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鲜红均匀，表皮光滑完整。果肉厚实紧实，辣味浓郁纯正，果形端正饱满，通体色泽鲜红均匀，无发黄花皮、破皮损伤；果肉紧实脆嫩，辣度柔和适中；无畸形弯曲、虫眼病斑、腐烂水渍、失水皱缩、老熟籽多纤维化，果体新鲜硬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青杭椒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青绿鲜亮，椒身挺直匀称。果肉脆嫩紧实，辛辣味清爽适中，椒型细长顺直，表皮翠绿光洁、色泽均匀，无发黄花皮、破皮损伤；果肉紧实脆嫩，辣度柔和适中；无畸形弯曲、虫眼病斑、腐烂水渍、失水皱缩、老熟籽多纤维化，果体新鲜硬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小米辣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果形短小圆润规整，表皮红亮均匀、无皱缩花皮，果皮完整无裂口磕碰；果肉紧实水分充足，辣味浓烈；无发芽、霉变腐烂、虫眼黑点、发软萎缩、畸形病果，大小相对均匀，剔除过小干瘪果。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螺丝椒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表皮呈自然螺旋褶皱形态，果体修长匀称，青绿底色鲜亮均匀，无大面积黑斑、破皮开裂；皮薄肉厚、肉质柔韧脆嫩，香辣适口；无畸形僵果、虫蛀孔洞、腐烂霉点、失水变软、老化发糠，果身完整无折断。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黄贡椒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成熟色泽金黄均匀，椒身修长端正，表皮光滑干爽，无青皮杂色、破损裂口；果肉紧实致密，香辣风味突出；无霉变腐烂、虫眼病斑、萎蔫皱缩、冻伤发软、畸形劣果，成熟度统一。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黄彩椒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果形方正圆润规整，果皮亮黄色泽均匀，无绿斑色差、划伤凹陷、裂口破损；果肉肥厚紧实、水分充足，口感微甜几乎无辣；无黑斑霉点、虫蛀、软烂脱水、畸形冻伤、花皮病果，果蒂新鲜完好。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红彩椒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果实方正圆润，果皮鲜红光亮、着色均匀，无青皮花斑、磕碰划伤、开裂凹陷；果肉厚实饱满、质地脆嫩清甜；无腐烂霉变、虫眼病斑、发软脱水、畸形皱缩、冻伤果，整体成熟度一致。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果实浑圆周正，表皮翠绿光滑、无褶皱花皮、磕碰裂口；果肉肥厚紧实、弹性充足，辣度清淡；无虫眼黑斑、腐烂水渍、萎蔫发软、畸形凹陷、老化空心，果柄新鲜无干枯霉变。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青线椒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椒体细长笔直、粗细均匀，表皮翠绿光洁，无发黄斑驳、破皮弯折；果肉紧实脆嫩，辣度适中；无弯曲畸形、虫蛀孔洞、霉斑腐烂、失水皱缩、老熟纤维化空心，果体挺拔不绵软。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薄皮青椒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果形舒展匀称，果皮薄韧翠绿、色泽均匀，无硬厚老皮、裂口伤疤、花皮病斑；果肉细嫩多汁，辣味清淡；无虫眼、腐烂霉变、发软脱水、畸形皱缩、冻伤磕碰，无老化籽多现象。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红美人椒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椒身修长顺滑微弯、形态优美匀称，表皮艳红均匀光亮，无花斑色差、破皮磕碰；果肉细嫩厚实，辣度温和绵长；无虫蛀孔洞、霉点腐烂、萎蔫发软、畸形僵果、老熟纤维化。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鲜蘑菇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盖为褐色、有光泽，菌摺为淡米色或乳白色，菌身完整无损、不湿、菌盖厚大、有弹性、柄短小，香味浓、重量轻。无开伞过度、水渍发黏、霉变异味、虫蛀孔洞、腐烂发黑、脱水萎缩，无泥沙杂质、根部老废杂质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鲜香菇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盖为褐色、有光泽，菌褶为淡米色或乳白色，菌身完整无损、不湿、菌盖厚大、有弹性、柄短小，香味浓、重量轻。无开伞过度、水渍发黏、霉变异味、虫蛀孔洞、腐烂发黑、脱水萎缩，无泥沙杂质、根部老废杂质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菇片形态舒展完整，色泽灰褐均匀，边缘无严重开裂、发黄枯萎；菇肉肥厚细嫩、干爽不黏手；无霉斑、腐烂水渍、虫蛀孔洞、发臭变质、脱水干枯、杂菌污染，无过多培养基废料，碎菇、烂菇剔除干净。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小平菇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单朵个头小巧均匀，菇盖完整无碎裂，色泽正常均匀，边缘不干枯卷边；肉质紧实细嫩，干爽无黏腻感；无霉变、腐烂、虫眼、异味发酸、严重失水萎缩，去除根部基质废料，无碎渣烂瓣。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杏鲍菇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体粗壮笔直、粗细均匀，表皮乳白色洁净光滑，无黑斑、破皮、磕碰凹陷；内部肉质致密厚实、脆嫩紧实，无空心糠心；无霉变腐烂、水渍发黏、虫蛀、异味发酸、老化纤维化、畸形弯曲，根部老硬部分修剪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白玉菇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菇体洁白均匀，菇帽小巧圆润、无发黄褐变，菇柄挺直紧实、长短规整；整体干爽不粘连、不水渍发黏；无腐烂霉变、虫蛀、发酸异味、软烂出水、枯萎发黄，根部基座切除整洁，无杂菇、碎菇掺杂。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蟹味菇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褐菇帽鲜亮，菇柄挺拔匀齐。肉质脆嫩紧实，自带独特鲜香，菇帽浅棕褐色色泽均匀，无花斑霉点，菇柄洁白挺直、排列规整；质地脆嫩紧实，风味鲜香纯正；无软烂粘连、水渍发霉、虫蛀异味、干枯萎缩、发黄变质，根部基质修剪干净，碎劣菇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茶树菇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菇身修长匀称、挺拔不弯折，菇盖大小适中不开伞溃烂，表皮棕黄色泽正常；菇肉紧实有韧性，不空心发软；无霉变发黑、水渍发黏、虫蛀孔洞、酸败异味、老化纤维化、枯萎脱水，根部杂质清理到位。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菇盖厚实饱满，表面自然裂纹花纹清晰规整，表皮色泽温润匀称，无破皮、霉斑、污损；菇肉肥厚柔韧，菌香浓郁醇厚；无过度开伞、腐烂水渍、虫蛀、发黑变质、畸形破损，剔除残次碎菇，根部修剪整洁。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金针菇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菇体整齐聚拢，菇帽小巧闭合，整体乳白或浅淡黄色均匀，无发黑发黄霉变；菇柄脆嫩挺直，不软烂粘连、不渗水发黏；无发酸异味、虫蛀腐烂、枯萎老化，根部老硬基座切除干净，无杂菇碎渣。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黄耳菌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耳瓣形态舒展完整，金黄色色泽均匀透亮，无发黑霉斑、水渍腐烂、粘连结块；肉质胶质饱满柔韧有弹性；无异味发酸、虫蛀杂质、脱水干缩、霉变污染，剔除碎烂残片，无泥沙杂物掺杂。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鸡枞菌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菇体形态完整挺拔，菌盖收拢适度，表皮米黄洁净，无破皮霉斑、泥土污渍过重；肉质细嫩紧实、口感鲜甜；无虫蛀空心、腐烂发霉、水渍发臭、老化开伞变质、磕碰破损，根部泥土清理适度。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海鲜菇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菇帽浅褐色色泽均匀，无褐斑霉点，菇柄洁白修长、挺拔规整；肉质紧实脆嫩，整体干爽不黏连出水；无腐烂发酸、虫蛀变质、发黄枯萎、软烂空心，根部废料修剪干净，无碎菇劣菇。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姬菇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丛生形态规整，菇盖大小匀称，色泽正常无大面积发黄、霉斑、破损开裂；菇肉细嫩肥厚，干爽不黏手；无腐烂水渍、虫蛀孔洞、酸败异味、脱水干枯、杂菌污染，根部培养基清理干净，剔除烂瓣碎菇。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菇体呈卵形饱满紧实，包裹闭合度好，表皮灰褐色光洁匀称，无破皮开裂、黑斑霉点；肉质脆嫩水润，不宜过熟开伞；无软烂腐臭、虫蛀、水渍发酵异味、萎缩老化、磕碰破损，无过多污泥杂质。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猴头菇（盒）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装独立包装，菇团形态饱满圆润，表层菌刺绒毛洁白匀称，无发黄褐变、霉斑、磕碰破损、水渍软烂；肉质细密紧实，无内部腐烂、虫蛀、酸败异味、老化干枯；包装盒完好洁净，无受潮渗水、挤压碎裂、霉变污染，残次劣菇全部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西红柿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果实周正饱满，着色均匀鲜亮，表皮光滑完整，无裂口、磕碰伤疤、黑斑病斑；成熟度适中，果肉紧实不空心、不软烂；无腐烂霉变、虫蛀、畸形青皮果、催熟硬芯、软烂流汁，果蒂新鲜完整，无过多泥土杂质。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净茭白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已削除老壳、老根、青皮及杂质，通体洁白干净，笋身粗细匀称、形态完整；肉质脆嫩紧实，无黑心、空心、发青老化；无腐烂、褐斑、虫蛀、发酸变质、纤维粗老，无外壳泥沙残留。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茭白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外壳青绿完整无破损霉变，笋体粗壮匀称，剥壳后肉质洁白细嫩；无黑心、发青、老化粗纤维、空心糠心；无虫蛀、腐烂、水渍异味、萎蔫老化，根部老硬部位较少，无严重黑斑病变。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叶柄宽厚饱满、排列紧凑，表皮翠绿光洁，无黑斑、开裂、锈斑；肉质脆嫩多汁，粗纤维少；无空心、黄叶、烂叶、腐烂霉变、虫伤弯折、脱水发软，根部修剪规整，洁净少泥。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植株紧凑整齐，茎叶青绿匀称，叶柄紧实不松散；药芹特有香气浓郁纯正，嫩度适中，老筋偏少；无腐烂黄叶、虫斑霉变、弯折损伤、失水干瘪，根部泥土清理干净。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小药芹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植株短小整齐，茎叶完整翠绿，无焦尖黄叶、腐烂霉斑；茎秆细嫩纤维少，药芹香气突出；无萎蔫倒伏、虫蛀病害、折断破损，去除多余淤泥老根，无杂草掺杂。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茎叶色泽鲜绿鲜亮，茎秆细嫩中空适度，挺拔不萎蔫倒伏；芹香清新纯正；无黄叶烂叶、腐烂水渍、病虫斑点、老化纤维化、根部淤泥过多，剔除杂草、枯黄残叶。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马家沟芹菜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色泽黄绿鲜亮，茎秆中空脆嫩。清香淡雅浓郁，纤维细少爽口。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茼蒿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植株完整舒展，叶片浓绿鲜亮，无发黄焦边、腐烂水渍、霉斑；茎叶柔嫩不老、不抽薹纤维化；无虫洞病斑、萎蔫倒伏、断叶烂叶，泥沙杂质少，无杂草混杂。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小白萝卜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个头小巧匀称，表皮洁白完整无裂口、黑斑、虫眼、磕碰破皮；肉质细密脆嫩，水分充足，无空心糠心、黑心、糠变；无腐烂发霉、冻伤萎蔫、须根杂乱过多，根须修剪整洁。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胡萝卜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身形修长顺直、粗细均匀，表皮橙红鲜亮完整，无裂口、黑斑、虫眼、霉变腐烂；内部肉质紧实细密、甜度充足，无空心、糠心、黑心、绿头变质；无畸形弯曲、磕碰损伤，泥沙清理适度。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大白萝卜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萝卜形体硕大周正，外皮洁白完整，无开裂、黑斑、虫蛀、腐烂磕碰；果肉紧实细密，水分充足，无空心、糠心、黑心、绿皮变质；无冻伤、萎蔫失水、过多杂乱须根，品相规整。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南京大萝卜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体形硕大匀称，外皮洁白顺滑无破损开裂、黑斑虫蛀；果肉细密脆嫩、甜度佳，无空心、糠心、黑心、绿头老化；无腐烂霉变、冻伤磕碰、严重畸形，根须修剪整齐，泥沙较少。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萝卜修长匀称，表皮青绿色均匀完整，无裂口、病斑、虫蛀、腐烂磕碰；果肉青绿致密、水分充足，无空心糠心、黑心变质；无老化糠变、冻伤萎蔫，剔除弯曲畸形次品。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洋花萝卜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个头小巧圆润，表皮玫红鲜亮完整，无破皮、黑斑、虫眼、霉烂；果肉白净紧实、汁水充沛，无空心糠心、内部发黑变质；茎叶新鲜不枯萎，无畸形、软烂、冻伤现象。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心里美萝卜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大小均匀、直径8cm以上、外皮青绿完整光滑，无裂口、黑斑、虫蛀、腐烂磕碰；横截面果肉玫红分布均匀，肉质紧实脆嫩，无空心糠心、黑心病变；无冻伤失水、畸形弯曲、内部腐烂，成熟度适中。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红皮胡萝卜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条形顺直粗细均匀，表皮深红色色泽均匀，无开裂、黑斑、虫蛀、破皮腐烂；内部果肉紧实细密，甜度充足，无空心、糠心、绿头、黑心变质；无畸形弯折、冻伤萎蔫，泥沙清理适度。</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小红萝卜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果型小巧圆整，表皮鲜红完整，无开裂、磕碰伤疤、虫眼霉斑；果肉白嫩多汁，无空心糠心、内部发黑腐烂；茎叶新鲜不枯黄萎蔫，无畸形、软烂、冻伤，根须修剪整洁。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黄豆芽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芽体洁白粗壮匀称，豆瓣饱满微黄，须根短齐，无过长杂乱老根；整体干爽不泡水黏糊，质地脆嫩不纤维化；无发黑腐烂、发酸异味、霉斑褐斑、萎蔫软烂、杂豆杂质，杜绝药水浸泡增重次品。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绿豆芽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芽体白净顺直，豆瓣嫩黄小巧，根须短少整齐，无超长老根；手感干爽无积水黏腻，鲜嫩不老化发柴；无腐烂发黑、发酸发臭、霉点斑点、软烂出水、药水异味，剔除碎芽烂芽。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黑豆芽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芽茎洁白挺直，黑豆种皮完整不脱落过多，芽体粗细均匀，根须修剪整齐；肉质脆嫩水分充足，无纤维化老化；无腐烂发黏、酸败异味、褐斑霉变、萎蔫软烂、碎芽杂质，无违规泡水增重情况。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豌豆苗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茎叶色泽嫩绿鲜亮，长势整齐匀称，叶片完整无焦尖、黄斑、虫洞、霉斑、水渍烂叶；茎秆细嫩不粗老纤维化，无抽梢老化、萎蔫倒伏、发酸异味；杂草、烂根、黄叶剔除干净。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萝卜苗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芽叶嫩翠整齐，茎秆细嫩挺拔。芽苗长势均匀整齐，子叶嫩绿舒展完整，无发黄焦枯、霉斑、烂根、水渍软烂；茎秆细嫩挺拔，无纤维化老化、发酸变质、虫蛀斑点；杂草、腐根、残次弱苗筛选剔除。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萝卜秧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芽叶嫩绿齐整，茎秆细嫩挺拔。芽苗长势均匀整齐，子叶嫩绿舒展完整，无发黄焦枯、霉斑烂根、水渍软烂；茎秆细嫩不粗老纤维化，无发酸变质、虫蛀斑点；杂草、腐根、弱小残苗筛选剔除。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芥兰苗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颜色墨绿，叶短小、有白霜。植株小巧匀称，叶片嫩绿完整，无焦尖黄叶、虫洞霉斑、水渍烂叶；嫩茎紧实脆嫩，无空心粗老、抽薹老化、萎蔫倒伏；根部淤泥、杂草、残叶清理干净，品相整齐。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野菜/荠菜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茎叶鲜嫩完整，色泽自然鲜亮。品种纯正、无混杂有毒杂草，茎叶鲜嫩完整，色泽自然均匀，无发黄枯焦、霉斑、虫蛀孔洞、腐烂水渍；无老化粗纤维、发酸变质、泥土杂质过多；枯枝老梗、烂叶杂草筛选剔除。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冻荠菜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速冻品相规整，茎叶青绿无大面积褐变发黑，无严重碎烂、粘连结块；解冻后无发酸腐坏、霉变异味、杂质泥沙过多；无枯枝老梗、虫蛀残叶，包装完整无反复解冻变质情况。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31"/>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净本地</w:t>
            </w:r>
            <w:r>
              <w:rPr>
                <w:rFonts w:hint="eastAsia" w:ascii="宋体" w:hAnsi="宋体" w:cs="宋体"/>
                <w:color w:val="000000"/>
                <w:szCs w:val="21"/>
                <w:highlight w:val="none"/>
                <w:lang w:bidi="ar"/>
              </w:rPr>
            </w:r>
            <w:r/>
          </w:p>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大青菜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叶翠绿完整，菜帮白净厚实。鲜嫩清爽多汁，杂质清理洁净，已去除老叶、烂叶、老根、泥沙杂质，株型完整匀称，菜叶翠绿光洁无病斑虫眼，菜帮肥厚白净紧实；无腐烂、萎蔫发黄、水渍霉变、抽薹老化，品相整洁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净小青菜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色翠绿鲜嫩，菜帮小巧白净。整体洁净整齐，无黄叶烂叶，株型硕大规整，叶片浓绿完整，无虫蛀孔洞、病斑焦边、折断破损；菜帮宽厚紧实白净，无空心、腐烂水渍、发霉变软、抽薹开花老化；根部泥土适度，残次黄叶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上海大青菜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叶浓绿舒展，菜帮肥厚白净。质地鲜嫩爽口，新鲜挺拔饱满，株型硕大规整，叶片浓绿完整，无虫蛀孔洞、病斑焦边、折断破损；菜帮宽厚紧实白净，无空心、腐烂水渍、发霉变软、抽薹开花老化；根部泥土适度，残次黄叶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冻青菜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速冻产品色泽青绿稳定，无严重发黄褐变、粘连结块、碎叶过多；无发霉、发酸变质、水渍腐坏、泥沙杂质超标；无老梗黄叶，未出现反复解冻软烂变质问题。</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净鸡毛菜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细小翠绿，株体整齐鲜嫩。洁净无杂无腐，口感细嫩清爽。经过择洗整理，去除老根、黄叶、烂叶、泥沙杂草；小叶翠绿完整，无虫洞病斑、水渍腐烂、萎蔫发黄、发霉异味；长势均匀细嫩，无抽薹老化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有根鸡毛菜</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长势均匀矮小，叶片细小翠绿完整，无焦边、虫洞、霉斑、腐烂发黄；无抽薹老化、粗纤维粗老；烂根、黄叶、杂草、泥沙清理干净，整体新鲜挺拔。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杭白菜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叶片舒展完整，色泽浅绿均匀，无黄叶焦尖、虫眼霉斑、折断破损；菜帮嫩白轻薄，不空心软烂；无抽薹开花、水渍发霉、萎蔫变质，泥沙杂草清理较少。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小白菜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植株匀称完整，叶片翠绿无病斑、虫洞、焦枯烂边；菜帮紧实白嫩，无发软空心、发霉水渍；无抽薹老化、萎蔫失水，剔除残次黄叶与杂草杂质。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大白菜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整棵包心紧实端正，外叶青绿、内叶嫩白完整，无裂口、虫眼、黑斑、磕碰损伤；无内部烧心、腐烂霉斑、水渍软烂、冻伤空心；老烂外叶适度修整，泥沙杂质少。根长不超过5厘米。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牛心菜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颜色鲜艳淡绿，结球紧实饱满，外层叶片青绿完整，无开裂、虫蛀、黑斑、磕碰破损；内层叶片脆嫩紧实，无内部腐心、水渍霉变、冻伤发软、松散空心；老残外叶适度剔除，泥沙较少。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有机花菜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花球圆润饱满、抱团紧实，色泽乳白均匀，无发黄、发紫、散花、褐斑黑点；花梗细嫩紧凑，无虫蛀孔洞、内部腐烂、霉变发黑、冻伤软烂；外叶完整干净，杂质残叶较少。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青雪菜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茎叶完整匀称，色泽青绿均匀，无黄叶焦边、虫斑霉点、腐烂水渍；质地鲜嫩，无纤维化老化、抽薹老梗；无发酸变质、杂草掺杂，根部杂质清理整洁。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油麦菜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叶片修长完整、色泽翠绿光亮，无焦尖、黄斑、虫蛀孔洞、折损伤烂；茎部脆嫩多汁，无空心老化、水渍发霉、发软腐臭；植株挺拔不倒伏，烂叶杂草剔除干净。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菜型小巧规整、包心紧实，外层浅绿内层嫩黄，色泽均匀；叶片完整无虫洞、黑斑、开裂、磕碰损伤；无内部烧心、霉变腐烂、冻伤发软、散棵空心，老根修整洁净。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广东菜心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菜薹修长挺直粗细匀称，叶色翠绿完整，无焦尖黄叶、虫斑霉点、折断破损；薹体紧实不空心、不老纤维化；无腐烂水渍、开花过老、萎蔫变质，基部老硬部分修剪干净。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苔条修长顺直粗细均匀，叶色鲜亮完整，无虫眼黑斑、焦边腐烂、折断损伤；花苞紧致未过度开花，苔肉紧实不空心纤维化；无发酸霉变、萎蔫发软，老根老叶修剪剔除。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韭菜苔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苔身修长匀称挺拔，色泽青绿鲜亮，无发黄干瘪、虫蛀病斑、弯折腐烂；花苞紧实不开花老化，肉质脆嫩不空心粗纤维；无霉变异味、萎蔫失水，杂质残叶清理干净。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韭黄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通体嫩黄色泽均匀，无大面积发青、绿边、黑斑、焦尖烂叶；叶身挺拔厚实细嫩，韭香纯正浓郁；无腐烂水渍、发软霉变、虫蛀损伤、纤维化老化，根部老残清理干净。长约20厘米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韭菜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叶片修长挺直、色泽浓绿均匀，无黄叶焦尖、腐烂水渍、病斑虫洞；根部白净紧实，粗纤维少，韭味浓郁；无抽薹老化、萎蔫倒伏、霉烂断叶、泥土过多，剔除杂草残叶，长约20厘米。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结球饱满紧实，外形规整，外层叶片青绿光洁，无裂口、虫眼、黑斑、磕碰破损；无内部烧心、水渍腐烂、霉变发软、冻伤空心；老旧破损外叶适度修整。根长3cm以内、带少量毛叶。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紫包菜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结球圆润紧实，表皮紫红色泽均匀光亮，无开裂、虫蛀、黑斑、磕碰腐烂；内部叶片紧实不烧心、不水渍软烂、无冻伤松散；老旧破损外叶修整剔除，泥沙杂质少。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菠菜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叶片肥厚翠绿完整，无焦边黄斑、虫蛀孔洞、霉烂水渍；根部嫩红完整，不老化纤维化；无抽薹开花、萎蔫发酸、杂草泥土过多，黄叶烂叶清理干净。不浸水，根长不超过半寸。</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苋菜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分红绿品种色泽均匀鲜亮，叶片完整无焦枯、虫洞、霉斑、水渍烂叶；茎秆细嫩不粗老纤维化，无抽薹老化、萎蔫发酸、杂草混杂，根部淤泥清理整洁。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叶片完整蓬松，色泽鲜绿均匀，无发黄焦边、褐斑、虫眼、水渍腐烂；口感脆嫩多汁，无老化粗纤维、发酸异味、萎蔫发软；破损烂叶清理干净，泥沙杂质少。菜体15cm以上。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35"/>
              <w:numPr>
                <w:ilvl w:val="0"/>
                <w:numId w:val="4"/>
              </w:numPr>
              <w:jc w:val="center"/>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紫生菜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叶片蓬松完整，紫红色泽均匀，无焦边黄斑、虫蛀孔洞、水渍腐烂；质地脆嫩水润，无粗纤维老化、发酸异味、发软萎蔫；破损烂叶清理干净，泥沙较少。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35"/>
              <w:numPr>
                <w:ilvl w:val="0"/>
                <w:numId w:val="4"/>
              </w:numPr>
              <w:jc w:val="center"/>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球生菜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结球紧实规整，外层浅绿内层嫩白，叶片包裹完整，无裂口、虫眼、褐斑、磕碰损伤；无内部烧心、霉变软烂、冻伤脱水、松散空心；破损外叶适度修剪。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紫甘蓝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结球饱满紧实，外形周正规整，表皮紫红色泽光亮均匀，无开裂、虫眼、黑斑、磕碰腐烂；内部叶片紧实，无烧心、水渍软烂、霉变发臭、冻伤松散；老旧破损外叶适度修整，泥沙杂质较少。无机械伤、无冷害、外层至少一层毛叶包裹。</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空心菜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气味清香清爽，叶片翠绿完整，无焦尖黄斑、虫洞霉斑、水渍烂叶；茎秆细嫩中空适度，不老硬纤维化；无抽薹老化、萎蔫发酸、弯折腐坏，杂草老梗清理干净。叶体长40-60cm。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蒲菜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嫩茎通体洁白匀称，表皮完整无褐斑、发黑、破损腐烂；肉质脆嫩细密，无空心黑心、粗老纤维、发酸异味；无泥沙杂质、虫蛀孔洞、萎蔫老化，老硬基部修剪干净。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木耳菜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叶片肥厚圆润、色泽油绿鲜亮，无焦枯黄斑、虫蛀孔洞、霉点水渍烂叶；茎叶柔韧细嫩，无粗老纤维化、抽薹老化、发酸萎蔫；杂草、残烂叶片清理干净。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金针菜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花苞紧实未完全开放，色泽金黄自然均匀，无发黑、霉斑、虫蛀、腐烂粘连；干湿适度，无发酸异味、硫磺过重异味、霉变结块；碎烂残花、杂质碎屑清理剔除。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洋兰花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花朵形态完整优美，色泽均匀鲜亮，无萎蔫发蔫、花瓣焦枯、霉变斑点、磕碰破损；无虫蛀、腐烂出水、异味变质，花梗完整干净，无杂质残瓣。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西蓝花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花球浓绿抱团，花蕾细密紧实。花球饱满规整、抱团紧实，通体深绿色均匀，无提早开花、发黄散蕾、黑斑霉点、虫蛀空洞；花梗紧实脆嫩，无内部腐烂、水渍软烂、冻伤发黑，外围老叶适度清理。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鲜虫草花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具有的新鲜气味和滋味，色泽金黄匀净，菌条长短匀称、形态完整少碎断，通体金黄色泽均匀，无发黑褐变、霉斑、受潮粘连结块；手感干爽柔韧，无酸败异味、虫蛀杂质、软烂变质；碎料、霉变、发黑不合格虫草花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叶片完整舒展，叶面天然晶泡饱满分明，色泽青绿均匀，无发黄焦枯、霉斑、虫洞、水渍软烂；无萎蔫倒伏、发酸变质、折损伤烂，杂质杂草清理干净。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秧草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三小叶形态完整，色泽翠绿鲜亮，无焦边、黄斑、虫蛀霉斑、腐烂水渍；质地细嫩，无粗老茎秆、抽薹纤维化；无杂草混杂、萎蔫发酸，烂根黄叶剔除干净。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莴苣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体粗壮顺直匀称，表皮完整光洁，无裂口磕碰、黑斑霉点、虫蛀凹陷；肉质青白紧实脆嫩，无黑心、空心、发青粗老纤维化；无腐烂发软、霉变异味，老根老皮适度修整。剥叶后笋白占笋身四分之三以上，直径在5厘米以上，去老根为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净莴苣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已削除外皮、老根、老筋，笋身粗细匀称表皮光洁；肉质青白紧实脆嫩，无黑心、空心、褐斑、发青老化；无腐烂霉变、虫蛀孔洞、发酸变质，泥沙杂质清理彻底。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冬瓜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瓜形端正匀称，外皮完整带自然白霜，无裂口、磕碰伤疤、黑斑腐烂、虫蛀孔洞；瓜肉厚实紧实洁白，无空心、糠心、内部腐坏、冻伤软烂；表皮污渍适度清理。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笋瓜（西葫芦）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瓜形规整顺直，外皮完整光洁，无裂口、磕碰凹陷、黑斑霉点、虫蛀腐烂；内部果肉细嫩致密，无空心软烂、内部变质、冻伤发糠，大小相对均匀。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小黄瓜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瓜条顺直小巧匀称，表皮翠绿光洁，刺瘤完整新鲜，无发黄膨大、裂口、磕碰伤疤、虫眼霉斑；果肉脆嫩水润，无空心籽老、内部腐烂、发软萎缩，花蒂新鲜完好。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黄瓜</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瓜身修长顺直粗细均匀，外皮青绿完整，无弯曲畸形、裂口、磕碰伤疤、黑斑虫蛀；果肉紧实脆嫩，无籽老空心、内部腐坏、发软萎缩、发黄老化，新鲜刺感明显。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黄瓜芽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芽茎白净顺直，两片子叶翠绿完整、无焦边黄叶，根须修剪规整；鲜嫩多汁，风味清淡纯正；无腐烂发黏、酸败异味、黑斑霉变、折损断芽、老化枯黄，无泥沙杂草掺杂。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老黄瓜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表皮黄润厚实，瓜体粗壮饱满。瓜肉厚实细密，瓜身粗壮匀称，表皮老黄完整，无裂口磕碰、黑斑霉点、虫蛀腐烂；瓜肉厚实紧实，内部籽熟适度，无空心软烂、内部腐坏、发软萎缩；畸形弯瓜、破皮烂瓜剔除。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表皮青绿细嫩。果肉绵软多汁，瓜体修长顺直，表皮青绿完整，无裂口、磕碰凹陷、黑斑霉点、虫蛀腐烂；果肉细嫩水润，成熟适度不纤维化老化空心；无发软腐坏、萎蔫脱水，畸形破损瓜筛选干净。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贝贝南瓜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个头小巧浑圆规整，表皮墨绿带纹路完整，无裂口磕碰、黑斑霉斑、虫蛀凹陷；内部果肉橙黄紧实粉糯，无空心软烂、内部腐坏、冻伤变质；果柄完整结实，破损劣果剔除。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板栗南瓜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颜色为金黄色或橙红色，果实硕大饱满规整，表皮色泽均匀完整，无裂口、磕碰伤疤、黑斑霉变、虫蛀腐烂；果肉厚实金黄、口感粉糯似板栗，无空心、内部腐坏、冻伤发软；表皮污渍适度清理，残次果挑除。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老南瓜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颜色为金黄色或橙红色，瓜形周正硕大，表皮老熟完整坚韧，无裂口磕碰、黑斑霉点、虫蛀孔洞、腐烂凹陷；果肉厚实金黄紧实，无空心软烂、内部腐坏、冻伤变质；成熟度充足，嫩瓜、烂瓜剔除。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青皮南瓜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果皮青绿色均匀完整，果体形态规整饱满，无裂口磕碰、黑斑霉点、虫蛀腐烂凹陷；果肉紧实厚实，无空心软烂、内部变质、冻伤发软；畸形果、破皮腐果筛选剔除。粉甜，表面硬实。</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佛手瓜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果形端正独特，表皮嫩绿光洁。果肉脆嫩紧实，表皮嫩绿完整光滑，无磕碰裂口、黑斑霉点、虫蛀孔洞、畸形凹陷；果肉细密脆嫩，无空心纤维化、内部腐坏、发软萎缩；无萎蔫失水、老化变质，破损劣果剔除。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香丝瓜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瓜身细长匀称挺直，表皮青绿完整，无弯曲畸形、裂口磕碰、黑斑虫蛀；果肉细嫩清香，无粗纤维老化、空心发糠、内部腐烂；无萎蔫发软、发霉变质，弯瓜、破皮瓜清理干净。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长丝瓜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有楞和无楞两种，表皮颜色翠绿，细长挺直，易断无弹性，肉洁白软嫩、子小，瓜形修长顺直粗细均匀，表皮翠绿完整，无畸形弯曲、裂口磕碰、黑斑虫蛀霉烂；果肉细嫩水润，无粗老纤维、空心发糠、内部腐坏；无萎蔫发软、脱水老化，残次劣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苦瓜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表皮淡绿色、瓜体修长匀称，表皮瘤状纹路完整清晰，色泽青绿均匀，无裂口磕碰、黑斑霉点、虫蛀凹陷；果肉厚实紧实，无空心软烂、内部腐坏、籽老纤维化；无萎蔫发软、发黄老化，畸形瓜挑除。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color w:val="000000"/>
                <w:szCs w:val="21"/>
                <w:highlight w:val="none"/>
              </w:rPr>
            </w:pPr>
            <w:r>
              <w:rPr>
                <w:rFonts w:hint="eastAsia" w:ascii="宋体" w:hAnsi="宋体" w:cs="宋体"/>
                <w:color w:val="000000"/>
                <w:szCs w:val="21"/>
                <w:highlight w:val="none"/>
                <w:lang w:bidi="ar"/>
              </w:rPr>
              <w:t xml:space="preserve">苹果苦瓜</w:t>
            </w:r>
            <w:r>
              <w:rPr>
                <w:rFonts w:hint="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淡绿色、有光泽，凸处明显，条直均匀，有一定硬度，瓤黄白，子小，味苦。果实圆润周正，无磕碰裂口、黑斑霉点、虫蛀孔洞、畸形凹陷；果肉厚实脆嫩，苦味清淡略带清甜；内部无软烂空心、籽老变质、萎蔫脱水，果体新鲜硬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瓠瓜（虎条）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瓜身修长顺直规整，表皮浅绿完整光滑，无磕碰裂口、黑斑霉点、虫蛀凹陷；果肉白净脆嫩多汁，无发苦变质、空心软烂、内部腐坏、老化纤维化；畸形、破皮、味苦劣瓜全部剔除。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薯型规整饱满，表皮干爽完整，无破皮磕碰、虫眼孔洞、黑斑霉变、腐烂凹陷；内部肉质紧实，无黑心、空心、糠心、冻伤变质；无发芽腐烂、水渍发软，表面泥沙清理适度。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鳞片肥厚饱满、排列紧实，色泽洁白均匀，无发黑褐变、霉斑、软烂、虫蛀孔洞；瓣片完整无碎裂，无发酸变质、干缩脱水、腐烂芯部；泥土杂质清理干净，无碎烂劣瓣。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水果百合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鳞片肥厚饱满、排列紧实，色泽洁白均匀，无发黑褐变、霉斑、软烂、虫蛀孔洞；瓣片完整无碎裂，无发酸变质、干缩脱水、腐烂芯部；泥土杂质清理干净，无碎烂劣瓣。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鲜银耳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耳瓣蓬松舒展，色泽乳白温润。胶质饱满弹嫩，朵型舒展蓬松完整，通体乳白色色泽均匀，无发黄发黑、霉斑污点、软烂腐洞；耳片胶质厚实弹润，干爽不黏手，无酸败异味、水渍发黏、虫蛀杂质；碎烂残瓣、变质菌朵全部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大山药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30-60cm、直径2cm以上，外形自然粗细不均、略有弯曲，表皮土褐色完整，无大面积破皮、霉斑、虫蛀孔洞；内部肉质紧实绵糯，无黑心空心、内部腐坏、冻伤糠心；无发芽霉变、软烂水渍，附带泥土适度，残次断条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土山药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外形自然粗细不均、略有弯曲，表皮土褐色完整，无大面积破皮、霉斑、虫蛀孔洞；内部肉质紧实绵糯，无黑心空心、内部腐坏、冻伤糠心；无发芽霉变、软烂水渍，附带泥土适度，残次断条挑除。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小山药</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单根体型短小规整，表皮干爽无破损、黑斑、虫眼、霉变凹陷；内部肉质紧实细腻，无黑心空心、冻伤糠变；无发软水渍、发芽变质，泥沙杂质较少，碎断次品剔除。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铁杆山药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形体笔直修长、粗细均匀，表皮浅褐色纹理规整完整，无破皮磕碰、虫蛀黑斑、腐烂霉点；肉质致密瓷实，韧性好不易折断，无空心黑心、糠心变质；无发芽、水渍软烂、冻伤老化，品相整齐统一。</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迷你土豆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为淡黄色或奶白色，个小整齐，薯体形态匀称完整，表皮干爽光洁，无破皮、虫眼、黑斑、磕碰凹陷、腐烂霉变；果肉紧实，无青皮、黑心、空心、糠心；无发芽、冻伤、水渍发软，泥沙适量，畸形次品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黄心土豆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外形周正完整，表皮干爽无破损、虫眼、黑斑、磕碰腐烂；内部果肉色泽金黄紧实，无青皮、黑心、空心、糠心变质；无发芽、霉变异味、冻伤软烂，畸形破损薯块剔除。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土豆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为淡黄色或奶白色，个大形正，大小整齐，薯体形态匀称完整，表皮干爽光洁，无破皮、虫眼、黑斑、磕碰凹陷、腐烂霉变；果肉紧实，无青皮、黑心、空心、糠心；无发芽、冻伤、水渍发软，泥沙适量，畸形小块次品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净大茨菇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已清理外皮、根须、泥沙杂质，个头硕大匀称，表皮完整无破损发黑、霉斑腐烂、虫眼凹陷；肉质紧实白嫩，无内部黑心、空心变质；无发酸软烂、冻伤萎缩，残次劣果全部挑除。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净小茨菇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经去泥去须整理，体型小巧均匀，表皮完整光洁，无破皮黑斑、霉点腐烂、虫蛀孔洞；内部肉质紧实，无黑心空心、软烂变质；无异味发酸、冻伤萎缩，碎小烂茨菇筛选干净。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青蜜豆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青绿匀润，籽粒饱满圆润。肉质清甜软糯，豆粒大小均匀，色泽青绿鲜亮完整，表皮无破损发黑、霉点、虫蛀、干瘪萎缩；口感软糯清甜，无发酵酸味、受潮结块、虫蛀变质；碎豆、杂质、劣变籽粒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甜  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豆荚色泽翠绿鲜亮，形态挺直完整，无发黄老化、黑斑霉点、虫眼孔洞、弯折腐烂；荚内豆粒饱满圆润，肉质脆嫩清甜；无脱水干瘪、纤维化老熟、发霉变质，碎荚烂荚清理干净。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冻蚕豆米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速冻颗粒色泽青绿均匀，无发黄褐变、粘连结块、破皮碎裂；籽粒饱满厚实，无虫蛀、霉点、发酸异味、反复解冻软烂；无杂质碎渣、发黑变质籽粒，包装完好无渗水受潮。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豇豆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角粗细均匀、顺直完整，通体翠绿色泽鲜亮，无黄褐斑、虫眼孔洞、弯折开裂；豆粒紧实不鼓胀老化，肉质脆嫩多汁；无腐烂霉斑、水渍软烂、萎蔫失水、虫蛀、锈斑、老筋纤维化，剔除断头、畸形、病虫劣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扁豆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豆荚色泽均匀鲜亮，荚体肥厚完整，无黑斑霉点、虫蛀孔洞、开裂腐烂、发黄老熟；豆粒饱满细嫩，无纤维化老化、脱水干瘪、发酸霉变；碎荚烂荚、病虫荚全部挑除。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芸豆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豆荚修长顺直匀称，表皮翠绿完整，无褐斑、虫眼、开裂、腐烂发黄；荚肉厚实脆嫩，豆粒饱满适中，无粗老筋丝、过度鼓粒老化；无萎蔫发软、霉变异味、弯折破损，残次劣荚清理干净。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豆荚宽厚修长、形态规整，表皮青绿完整，无黑斑霉点、虫蛀孔洞、开裂腐烂、失水发黄；荚肉厚实紧实，无粗纤维老化、鼓粒过老；无霉变发酸、弯折破损、萎蔫软烂，病虫劣荚剔除。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豇豆角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角粗细均匀、顺直完整，通体翠绿色泽鲜亮，无黄褐斑、虫眼孔洞、弯折开裂；豆粒紧实不鼓胀老化，肉质脆嫩多汁；无腐烂霉斑、水渍软烂、萎蔫失水、虫蛀、锈斑、老筋纤维化，剔除断头、畸形、病虫劣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冻蚕豆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带荚速冻蚕豆色泽青绿均匀，无大面积发黄发黑、粘连结块、荚壳碎裂；豆荚完整无虫蛀霉点、内部腐坏、发酸异味；无反复解冻软烂、杂质霉粒，包装密闭无渗水受潮。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鲜蚕豆米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色泽嫩绿鲜亮，去皮籽粒色泽嫩绿均匀，颗粒饱满厚实，表皮完整无破皮发黑、霉点、虫蛀孔洞；质地细嫩水分充足，无发酸变质、干瘪瘪粒、碎豆杂质；剔除发黄、虫蛀、软烂变质籽粒。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鲜毛豆米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色泽翠绿鲜亮，籽粒饱满紧实。豆香清新纯正，颗粒饱满圆润，无破皮、发黑、霉斑、虫蛀；肉质紧实鲜嫩，无发酸异味、干瘪萎缩、碎豆杂质；无老化发黄、发酵变质，病虫劣粒筛选干净。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冻毛豆米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速冻毛豆米色泽青绿均匀，颗粒松散不粘连结块，无破皮碎裂、发黑褐变、霉点菌斑；无发酸异味、虫蛀变质、反复解冻软烂；碎豆、杂质、霉粒剔除干净，包装完好防潮。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鲜豆瓣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ascii="宋体" w:hAnsi="宋体" w:eastAsia="宋体" w:cs="宋体"/>
                <w:color w:val="000000"/>
                <w:sz w:val="21"/>
                <w:szCs w:val="21"/>
                <w:highlight w:val="none"/>
              </w:rPr>
              <w:t xml:space="preserve">色泽嫩绿鲜亮，去皮籽粒色泽嫩绿均匀，颗粒饱满厚实，表皮完整无破皮发黑、霉点、虫蛀孔洞；质地细嫩水分充足，无发酸变质、干瘪瘪粒、碎豆杂质；剔除发黄、虫蛀、软烂变质籽粒。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鲜青豆米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颜色青绿、新鲜剥粒色泽翠绿鲜亮，颗粒大小均匀饱满，表皮完整无破损、发黑、霉点、虫眼；质地脆嫩水分充足，无发酸变质、干瘪瘪粒、碎豆杂物；老化发黄、软烂劣粒清理剔除。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冻青豆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速冻青豆颜色翠绿稳定，籽粒分散不粘连结块，无破皮碎裂、褐变发黑、霉斑虫害；无酸败异味、反复解冻软烂、脱水干瘪；碎豆、杂质、变质籽粒筛选干净，包装防潮完好。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毛豆角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豆荚色泽翠绿匀称，荚形饱满完整，表层绒毛新鲜完整，无发黄老化、黑斑霉点、虫蛀孔洞、开裂腐烂；荚内豆粒饱满鲜嫩，无鼓粒过老纤维化；无萎蔫发软、霉变异味、弯折破损，病虫劣荚剔除。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鲜豌豆角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荚形扁嫩匀称，色泽翠绿鲜亮。豆荚扁平鲜嫩、形态规整，表皮翠绿完整，无褐斑、虫眼、开裂、发黄老熟、霉烂斑点；内部豆粒圆润饱满，脆嫩清甜；无脱水萎蔫、粗纤维老化、发酸变质，碎荚烂荚清理干净。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蚕豆角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豆荚肥厚修长，色泽青绿均匀，无黑斑霉点、虫蛀孔洞、开裂腐烂、失水发黄老化；荚内蚕豆饱满厚实，肉质细嫩；无萎蔫软烂、发酸霉变、弯折破损，病虫残次豆荚挑除。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豌  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荚果翠绿扁嫩，籽粒圆润饱满。质地清甜脆嫩，扁平鲜嫩完整，色泽翠绿均匀，无发黄焦斑、虫蛀、开裂、霉烂变质；豆粒圆润饱满，嫩度适宜，无过度老熟纤维化、干瘪萎缩；无发酸异味、弯折破损，残次劣荚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荷兰豆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豆荚扁平薄嫩、顺直规整，表皮翠绿光亮完整，无黑斑霉点、虫蛀孔洞、开裂发黄、老化鼓粒；质地脆嫩爽口，无粗纤维老筋、萎蔫发软、发酸霉变；破损病虫荚清理剔除。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新花生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花生果外壳完整干爽，无开裂霉斑、虫蛀孔洞、发黑腐烂；果内果仁饱满圆润，种皮鲜亮完整，无瘪粒、发霉、发芽、哈喇异味；受潮软烂、虫蛀劣果剔除，泥沙杂质适度。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玉米棒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苞叶青绿包裹紧实，果穗形态规整，玉米粒饱满排列整齐，无缺粒、虫蛀孔洞、发黑霉斑、顶端干瘪；籽粒水润紧实，无老化干瘪、发霉变质、鼠咬破损，玉米须洁净无霉变。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糯玉米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果穗规整饱满，籽粒排列密实圆润，色泽乳白均匀，无缺粒、虫蛀、发黑霉点、干瘪瘪粒；籽粒黏糯紧实，无老化糠瘪、发霉变质、穗体腐烂；苞叶新鲜完整，破损劣穗剔除。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冻玉米粒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速冻玉米粒色泽金黄均匀，籽粒松散不粘连结块，无破皮碎裂、褐变发黑、霉点虫害；无酸败异味、反复解冻软烂、脱水干瘪；碎粒、杂质、发霉籽粒筛选干净，包装防潮密封完好。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浅褐完整，藕节粗壮饱满。肉质白净脆嫩，藕身粗壮匀称，表皮完整干爽，无破皮磕碰、黑斑、虫眼、淤泥渗入孔洞；内部肉质洁白紧实，无黑心、锈斑、空心、内部腐烂；无冻伤发软、萎缩变质，藕节断裂处修整干净，泥沙适度。藕节一般为3-4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细藕节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藕体纤细修长、粗细均匀，表皮完整无破皮、黑斑、虫蛀孔洞、磕碰凹陷；肉质洁白细腻，无黑心、锈渍、空心、内部腐坏；无软烂发霉、冻伤萎缩，淤泥清理干净，断节残次品剔除。藕节一般为3-4节。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地瓜坊山芋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精选薯型整齐统一，表皮干爽完整，无破皮磕碰、虫眼、黑斑霉变、腐烂凹陷；内部肉质紧实粉糯，无黑心、空心、糠心、冻伤变质；无发芽发软、畸形劣薯，泥沙清理洁净。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香沙芋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褐润完整，芋形饱满匀称。肉质粉糯香醇，芋个头大小均匀，表皮完整干爽，无破皮、黑斑、虫蛀、霉变腐烂；去皮肉质细腻粉糯，无黑心、空心、内部腐坏；无发芽、软烂水渍、冻伤萎缩，根须杂质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蜜薯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红润鲜亮，薯体饱满修长。肉质橙润流蜜，薯形修长规整，表皮红润完整，无破皮磕碰、虫眼孔洞、黑斑霉变；内部果肉橙红紧实、糖分充足，无黑心、空心、糠心、腐烂变质；无发芽、水渍发软、冻伤萎缩，畸形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小山芋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头小巧圆润，表皮完整干爽。肉质绵密粉糯，体型小巧匀称，表皮完整无破损、黑斑、虫眼、霉变凹陷；肉质紧实细腻，无黑心空心、冻伤糠变、内部腐坏；无发芽软烂、萎缩变质，泥沙杂质较少，碎烂小薯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薯形规整完整，表皮干爽无破皮、磕碰伤疤、虫眼孔洞、霉变黑斑；内部肉质深紫紧实，无黑心、空心、糠心、腐烂变质；无发芽、水渍发软、冻伤萎缩，表面泥沙清理适度，畸形次品剔除。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薯型规整匀称，表皮完整干爽，无破皮、虫眼、黑斑、霉变、磕碰腐烂；内部肉质细密紧实，无空心、黑心、糠心、冻伤；无发芽、腐烂变质、水渍发软，表面泥沙清理适度，剔除畸形、小块破损次品。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净芋子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清理洁净，个头圆润饱满。肉质紧实细腻，已去除外皮、根须、淤泥杂质，芋子大小均匀圆润，表皮光洁无黑斑、破皮、虫蛀、霉烂凹陷；肉质紧实白净，无黑心、空心、发酸变质；冻伤、软烂、畸形芋子全部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毛芋子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带细毛完整，芋形小巧饱满。肉质细嫩粉糯，芋子个头匀称，表皮绒毛完整、外皮干爽无大面积破皮、黑斑、虫蛀、霉变腐烂；肉质细嫩紧实，无黑心空心、内部腐坏、冻伤软烂；根须适量，淤泥清理适度，残次劣芋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靖江芋头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芋形规整匀称，表皮棕润完整。肉质香浓粉糯，品种纯正，外形饱满规整，表皮干爽完整，无破皮磕碰、虫眼、黑斑、霉烂凹陷；肉质细密粉糯、香气浓郁，无黑心、空心、内部腐坏、冻伤糠变；无发芽软烂，根须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荔浦芋头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体型粗壮修长，表皮斑纹清晰。肉质紫纹粉糯，芋身粗壮修长，表皮斑纹特征明显、完整干爽，无破皮磕碰、虫眼孔洞、黑斑霉变；内部肉质带天然紫纹、紧实粉糯，无黑心空心、内部腐烂、冻伤变质；无发芽发软，断芋、腐芋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芋身修长、顶芽完整鲜活，表皮完整无破皮、黑斑、虫蛀、霉变凹陷；肉质紧实白净，无黑心空心、内部腐坏、冻伤软烂；芽体不干枯腐烂，根须淤泥清理适度，残次芋头挑除。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牌厂家生产、保质期内，包装完好，外壳棕褐色完整光洁，无裂口虫眼、霉斑发黑、腐烂蛀洞；果仁饱满紧实，内皮易剥离，果肉金黄细密粉糯；无干瘪瘪粒、发霉变质、虫蛀空心、哈喇异味，受潮、腐烂劣果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春笋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壳褐黄完整，笋体粗壮饱满。肉质白嫩脆爽，笋壳完整紧实，笋体粗壮匀称，无开裂、磕碰破损、黑斑霉烂；剥壳后肉质洁白脆嫩，无黑心、发青、空心、粗老纤维化；无虫蛀、发酸变质、腐烂水渍，老根修剪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冬笋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笋壳紧实厚实，笋体短粗饱满。肉质细密脆嫩，笋壳包裹紧实完整，形体短粗圆润，无开裂破皮、霉斑、虫蛀、腐烂凹陷；内部肉质洁白紧实细腻，无黑心、发青、空心、粗纤维老化；无冻伤发软、发酸变质，根部老硬部分修整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芦笋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笋尖紧实闭合，茎秆挺直匀称。笋尖紧实不开散，茎秆挺直粗细均匀，色泽青绿嫩白匀称，无开裂、褐斑、霉点、虫蛀弯折；肉质脆嫩少纤维，无空心老化、软烂发霉、萎蔫失水；老硬基部修剪干净，残次断笋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芦蒿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茎秆修长挺直、色泽翠绿均匀，无发黄褐变、弯折破损、黑斑霉斑；嫩芽完整鲜嫩，肉质脆嫩少粗纤维，特有香气纯正；无腐烂水渍、发酸变质、萎蔫倒伏，老根杂草清理干净。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苦菊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叶片蓬松完整舒展，色泽青绿均匀，无焦边黄斑、虫蛀孔洞、霉斑水渍烂叶；质地脆嫩清爽，无老化粗纤维、发酸异味、发软萎蔫；烂叶、杂草、杂质清理剔除。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黄心苦菊</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叶青绿舒展，内心嫩黄紧实。植株包裹规整，外层叶片翠绿完整，内部叶心嫩黄紧实，无焦边、黄斑、虫蛀孔洞、水渍霉烂；叶片脆嫩清爽，无粗纤维老化、发酸异味、倒伏萎蔫；残叶、烂叶、泥沙杂草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薄荷叶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色翠绿鲜亮，叶片形态完整。清凉香气浓郁，叶片舒展完整，色泽翠绿均匀，无发黄焦枯、霉斑、虫眼、水渍烂叶；薄荷特有清凉气味纯正浓郁，无异味杂味；茎秆细嫩，无老化纤维化、萎蔫发黑，枯枝残叶、杂草杂质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黄秋葵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果条修长粗细均匀、挺拔顺直，嫩黄色泽鲜亮完整，无发黑褐斑、虫蛀孔洞、弯折开裂、老化纤维化；果肉紧实细嫩，无空心软烂、内部腐坏、失水萎缩；畸形弯果、破皮烂果剔除。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马兰头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色浓绿鲜嫩，株丛整齐挺拔。清香味纯正柔和，无老梗腐叶病虫斑，茎叶鲜嫩匀称，叶色翠绿鲜亮，无焦尖黄叶、霉点病斑、虫蛀孔洞、水渍腐烂；茎秆细嫩无粗老木质梗，无抽薹老化、发酸变质、杂草混杂；根部淤泥清理整洁，残次劣株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虫草花（盒）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装品相规整，虫草花色泽金黄均匀，条体完整不碎断，无发黑褐变、霉斑、粘连结块；质地干爽柔韧，无发酸异味、受潮软烂、虫蛀杂质；包装盒密闭完好，无渗水、挤压破损、反复受潮变质情况，碎料劣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香椿（盒）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头紫红鲜嫩，嫩茎挺拔整齐。独特香气浓郁，芽头饱满紧实，紫红底色鲜亮匀称，叶片完整舒展，无发黑腐烂、焦尖霉斑、虫蛀水渍；嫩茎脆嫩不老，香椿香气浓郁纯正，无异味发酸；包装完好洁净，无挤压碎裂、受潮软烂，老梗残芽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海带丝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山芋粉丝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带皮马蹄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皮紫褐干爽，果形圆润饱满。果肉白净脆嫩，果实圆润大小均匀，表皮紫褐色完整干爽，无破皮磕碰、黑斑凹陷、虫眼孔洞、霉变腐烂；去皮果肉洁白脆嫩多汁，无黑心、内部腐坏、发软变质；无发芽、冻伤萎缩，表面附着淤泥适度，残次烂果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净马蹄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白净光洁，果粒圆润饱满。肉质脆嫩清甜，已削皮去蒂、清理淤泥杂质，果肉洁白完整圆润，无褐斑发黑、破皮残缺、霉点腐烂、内部黑心；质地脆嫩水润，无发酸变质、失水干缩、冻伤软烂；碎果、变质果全部剔除，洁净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紫苏叶（盒）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盒装叶片形态完整，叶面紫绿色泽匀称，无焦枯黄斑、霉斑水渍、虫蛀孔洞、腐烂发黑；紫苏香气浓郁纯正，无杂味异味；叶片不发蔫软烂，包装完整无挤压破损，碎叶、黄叶清理剔除。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花生芽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芽身粗壮挺拔洁白，芽瓣饱满不发黑，整体长势整齐；芽体干爽不黏手，无褐斑、水渍腐烂、发酸变质、过长老根纤维化；碎芽、烂芽、霉根、豆皮杂质清理彻底，无有害异味。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芽头紫红肥嫩，嫩梢挺拔整齐。香气醇厚独特，嫩芽饱满紧实，色泽紫红鲜亮均匀，叶片完整无焦边、霉斑、虫洞、水渍腐烂；嫩茎脆嫩细嫩，无木质老梗、抽梢老化；香椿风味浓郁纯正，无发酸异味、萎蔫发黑，残叶老梗修剪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茴香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叶色浓绿蓬松，茎秆细嫩挺拔。辛香浓郁纯正，羽状叶片蓬松翠绿完整，无焦边黄斑、虫蛀霉斑、水渍烂叶；茎秆细嫩不粗老纤维化，特有香气浓郁；无萎蔫倒伏、发酸变质、杂草混杂，老根泥土清理整洁。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菊花脑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茎叶鲜嫩匀称，叶色浅绿鲜亮完整，无焦尖黄叶、霉斑病斑、虫蛀孔洞、水渍烂叶；茎秆细嫩无粗老木质化，无抽薹开花老化、发酸变质、杂草混杂；根部泥土清理整洁，残次植株剔除。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青茄子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果形端正匀称，表皮青绿色完整光洁，无裂口磕碰、黑斑霉点、虫蛀凹陷；果肉细嫩白净紧实，无空心、籽老发硬、内部腐坏、发软萎缩；畸形果、破皮烂果剔除。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手指茄子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果条纤细匀称顺直，表皮完整光洁，无弯曲畸形、裂口磕碰、黑斑虫蛀霉烂；果肉细嫩紧实，籽少细嫩，无空心老化、内部腐坏、发软萎缩；大小均匀统一，残次劣果挑除。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紫茄子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表皮紫亮光滑，果形规整饱满，表皮紫黑油亮完整，无磕碰裂口、黑斑霉斑、虫蛀凹陷；果肉白净紧实细嫩，无空心、籽粗老化、内部腐坏、发软变质；畸形弯果、破皮烂果清理剔除。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粽叶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叶片宽大舒展、色泽青绿均匀，无发黄干枯、霉斑黑点、虫蛀孔洞、开裂残缺；质地柔韧不易脆碎，粽叶清香浓郁无异味；无腐烂发黑、受潮发霉、过多枝梗杂质，残碎破叶剔除。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山芋藤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藤蔓鲜嫩翠绿，叶片完整无焦尖黄斑、虫蛀霉斑、水渍烂叶；茎秆细嫩无粗老木质梗，无纤维化老化、发酸变质、杂草混杂；老根老梗修剪干净，萎蔫腐坏枝条剔除。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田七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叶片油绿厚实，株体鲜嫩整齐。气味清淡柔和，枝叶长势匀称，叶片浓绿肥厚完整，无焦边干枯、霉点菌斑、虫蛀孔洞、水渍腐烂；茎秆细嫩，无木质老梗、抽枝老化、发酸萎蔫；杂草、黄叶、腐枝清理剔除。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整榨菜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皮皱缩规整，肉质紧实脆爽。咸香风味纯正，外形完整饱满，表皮腌制色泽均匀，无破皮溃烂、霉斑白毛、虫蛀孔洞；肉质紧实脆嫩不软烂，咸度适中风味正常；无发酸发臭、生花变质、空心腐芯，杂质污物较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腌制雪菜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色泽青绿匀润，菜段紧实爽脆。腌制鲜香适口，腌菜色泽青绿均匀，质地脆嫩不软烂结块，无发白霉斑、生花霉变、发黑腐叶；腌制风味正常，无强烈酸败异味；泥沙、老梗、杂草杂质含量少，烂叶劣段剔除。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水咸菜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色泽自然匀净，质地脆嫩紧实。咸香适口纯正，腌制成色均匀，菜体完整爽脆，无软烂黏糊、霉斑白毛、发黑变质；汤汁清亮无浑浊发臭、生花异味；老梗、腐叶、杂草杂质少，变质劣料筛选干净。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东台雪菜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青绿色泽鲜亮，菜质脆嫩紧实。腌制鲜香浓郁，品种纯正，腌制色泽青绿均匀，菜体松紧适度、脆嫩不软烂结块；无白毛霉斑、发黑腐叶、酸败异味、汤汁浑浊生花；老梗、杂草、泥沙杂质少，变质碎料剔除。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辣豇豆丁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切丁规整均匀，色泽青绿正常，无发黑软烂、霉斑生花、黏糊结块；酸辣调味适口，无严重酸败异味、变质发臭；杂质、碎渣、腐烂豆丁含量低，品质稳定。保质期前2/3时间内。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五香萝卜丁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红润匀称，丁粒紧实爽脆。五香香气浓郁，萝卜切丁大小均匀，色泽腌制均匀红润，质地脆嫩紧实不软烂粘连；五香调味醇厚正宗，无酸败发臭、霉斑白毛、生花变质；碎渣、腐烂丁、杂质剔除干净。保质期前2/3时间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五香黄瓜片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色泽青润匀称，片形完整爽脆。五香风味纯正，切片厚薄均匀、形态完整，腌制色泽自然均匀，无发黑黏糊、霉斑生花、软烂出水；五香香气浓郁适口，无酸败异味、发酵变质；烂片、碎渣、杂质清理剔除。保质期前2/3时间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咸生姜（袋）</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姜块完整干爽，色泽淡黄匀称。咸辛风味纯正，袋装密封完好，内部姜块大小规整完整，腌制色泽淡黄均匀，无破皮溃烂、白毛霉斑、发黑变质；肉质紧实脆嫩，咸辣适口，无酸败异味、软烂空心；袋内无过多浑浊污物，变质姜块筛选干净。干净卫生，保质期前2/3时间内。</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松茸</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菇体完整挺拔，菌柄结实饱满，表皮呈浅棕黄褐色，菌褶洁白；无大面积破损、虫蛀孔洞、泥土杂质；肉质紧实富有弹性，自带松茸独特清香；无酸败、腐臭异味，无水渍软烂、霉变、发黑腐烂菇体，杜绝全开伞过熟残次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牛肝菌</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菌体完整饱满，菌肉厚实，菌盖色泽棕褐自然；无严重破损、虫蛀孔洞、泥沙杂质；肉质紧实，菌香浓郁纯正；无酸败、腐臭异味，无泡水软烂、霉变、发黑腐烂菌体，避免老化开伞过度的残次品。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枸杞头</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嫩梢完整鲜嫩，色泽翠绿鲜亮；无老茎、黄叶、腐烂叶片、杂草及泥沙杂质；质地脆嫩，自带清鲜草本香气；无酸馊异味，无萎蔫发黑、出水腐烂、虫蛀残次菜段。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老菱</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果体饱满坚硬，外壳呈深褐黑色，形态完整；无开裂腐烂、虫蛀孔洞、淤泥杂质；果肉厚实白净，菱香清甜；无酸馊腐臭味，无果肉发黑、霉变、发僵变质菱果，杜绝瘪壳空果。</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菱米</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颗粒完整饱满，大小均匀，果肉洁白微黄；无碎渣、黑斑点、腐烂粒、泥沙杂质；肉质紧实，菱香清甜；无酸馊异味，无泡水发黏、霉变、发黑变质菱米，杜绝空心残粒。</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槐树花</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花朵鲜嫩完整，色泽白润微黄，花苞饱满；剔除老梗、黄叶、杂草、泥沙、虫蛀花朵；质地柔嫩，自带清甜花香；无酸馊腐味，无萎蔫发黑、出水发黏、霉变腐烂残次花，杜绝国槐花混入。</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bottom"/>
            <w:textDirection w:val="lrTb"/>
            <w:noWrap/>
          </w:tcPr>
          <w:p>
            <w:pPr>
              <w:pStyle w:val="835"/>
              <w:numPr>
                <w:ilvl w:val="0"/>
                <w:numId w:val="4"/>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冰淇淋萝卜</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外形端正完整，表皮紫润光滑，无明显破损裂口、泥土杂质；肉质紧实脆嫩，横切面白紫相间，汁水充足，自带清甜果香；无辛辣异味，无糠心、黑心、空心、腐烂、虫蛀，无发软皱缩冻害残次萝卜。</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13"/>
        <w:gridCol w:w="1233"/>
        <w:gridCol w:w="5344"/>
        <w:gridCol w:w="825"/>
        <w:gridCol w:w="998"/>
      </w:tblGrid>
      <w:tr>
        <w:trPr>
          <w:trHeight w:val="62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835"/>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包四、水产类</w:t>
            </w:r>
            <w:r>
              <w:rPr>
                <w:rFonts w:ascii="宋体" w:hAnsi="宋体" w:cs="宋体"/>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大鲫鱼（0.7-0.8斤）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活到。活鱼单尾重量严格控制在 0.7–0.8 斤，体型规整匀称，游动活跃有力；鱼鳞完整紧实有光泽，鱼鳃鲜红，眼球清亮饱满；体表无外伤、溃烂、红点、寄生虫、充血斑；无药味、腥臭味、污水异味，不缺氧翻肚濒死，无畸形病鱼，捕捞存放规范，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小鲫鱼(0.4-0.6斤)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0.4–0.6 斤，游动敏捷活泼，鱼鳞完整顺滑有光泽，鱼鳃鲜红，眼球透亮饱满；周身无擦伤、溃烂、充血、寄生虫病灶；无异味、濒死翻肚、浮头呆滞个体，剔除畸形、受伤、带病杂鱼，鲜活度良好。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  鱼（4.5斤以上）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活到。体态修长匀称，活性强、游动迅猛；鳞片完整紧实、光泽自然，鱼鳃鲜红，眼球清亮凸起；体表无溃烂、充血、外伤、寄生虫、霉斑；无污水异味、腐臭味，杜绝病鱼、畸形鱼、濒死翻肚个体。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鲜草鱼肉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现杀分割净鱼肉，色泽白净略带淡粉，肌肉纹理清晰紧实，按压回弹正常；剔除鱼脊骨、鱼刺、黑膜、淤血、鱼胆污染部位；表面干爽不发黏、无渗水变质、腥腐酸味、发黄发灰腐坏，无碎鳞内脏杂质，新鲜度优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广东黑鱼（2.5-3.5斤）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2.5–3.5 斤，体态修长匀称，应激活力旺盛，耐缺氧活性好；体表斑纹完整清晰，黏液清爽适度，鱼鳃鲜红，眼球清亮；无擦伤溃烂、充血病灶、寄生虫、霉斑异味，无翻肚濒死、畸形带病个体。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广东黑鱼片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黑鱼现杀去皮去骨切片，厚薄规整统一，肉质白嫩有弹性，不易散碎；剔除鱼胆污渍、淤血血块、黑膜杂质；无发黏渗水、发酸腐臭、发黄变质、碎骨残刺，无泡药增重异味，洁净新鲜。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回  鱼（1.5斤左右）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活到。单尾重量约 1.5 斤，体型饱满匀称，游动活跃反应灵敏；表皮光滑无鳞破损，黏液正常清爽，鱼鳃鲜红，眼球透亮；体表无溃烂、红点、充血、寄生虫、外伤霉斑；无异味、濒死浮头、带病畸形个体，鲜活达标。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昂刺鱼（0.3-0.4斤）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0.3–0.4斤，体态敦实匀称，游动躲闪灵敏；体表黄泽均匀完整，无破皮溃烂、充血斑点、寄生虫；鱼鳃鲜红，眼球清亮饱满，无药味、腐臭味、浮头翻肚濒死鱼，剔除受伤、畸形、带病个体。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大长鱼（非激素高温养殖）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自然常规养殖，杜绝激素、高温催养个体；体型粗细均匀、扭动活跃有力，体表黏液适度清爽，色泽自然鲜亮；无破皮溃烂、充血斑点、外伤畸形、寄生虫；无刺鼻药味、污水异味、呆滞濒死个体，肉质紧实无虚胖浮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熟长鱼丝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自然常规养殖，杜绝激素、高温催养个体；体型粗细均匀、色泽自然鲜亮；无破皮溃烂、充血斑点、外伤畸形、寄生虫；无刺鼻药味、污水异味、肉质紧实无虚胖浮肿。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熟长鱼脊背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条型完整厚实，色泽温润鲜亮。取用鳝鱼脊背净肉熟制，形态完整厚实，上色均匀自然，熟度适宜弹嫩不散；修除淤血、内膜杂质、发黑变质部位；无浓重土腥味、酸败异味、发黏霉变、软烂腐坏，无药水浸泡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蝴蝶片（鳝片）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新鲜。鳝鱼改刀蝴蝶片造型对称舒展，厚薄均匀，肉质白嫩紧实有弹性；去除骨刺、内膜、淤血血块、内脏污渍；无发黏渗水、发酸变质、发黄腐坏、泡药异味，碎烂残片筛选剔除，新鲜洁净。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  虾（80-100粒/斤）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活到。规格每斤 80–100 粒及以内，个体个头偏大匀称，游动弹跳活跃；虾壳透亮完整，虾须虾脚齐全，通体无黑头、发黑、发红、软烂；无死虾、空壳、腐臭异味、药味，剔除断须、烂壳、病弱个体，鲜活度合格。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小河虾（150粒/斤左右）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活到。规格每斤 80–100 粒及以内，个体个头偏大匀称，游动弹跳活跃；虾壳透亮完整，虾须虾脚齐全，通体无黑头、发黑、发红、软烂；无死虾、空壳、腐臭异味、药味，剔除断须、烂壳、病弱个体，鲜活度合格。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青虾仁（去冰后净重达9成以上）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新鲜。冷冻青虾仁，解冻去冰后净肉重量占比≥90%，无过度包冰泡水；虾仁形态完整饱满，青润色泽自然，去肠干净；无软烂发黏、黑头、发红、发酸异味、反复解冻变质，碎虾、变质虾剔除。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净虾仁（去冰后净重达9成以上）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新鲜。去壳去虾线净虾仁，去冰后净重≥90%，杜绝厚冰增重；虾仁完整圆润弹嫩，色泽白净均匀，肠腺去除彻底；无软烂发黏、发黑发红、酸败异味、泡药膨大，碎虾、变质个体清理干净。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免浆虾仁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新鲜。预处理免浆工艺，裹浆厚薄均匀不厚重、不浑水；虾仁去线完整、形体饱满弹嫩，无破皮散烂、黑头淤血；无泡药发胀、发酸腐臭、解冻发黏、反复变质，碎劣虾仁筛选剔除。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罗氏虾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活到。虾体个头匀称硕大，游动弹跳活力旺盛，虾壳光洁坚硬完整，虾须附肢齐全；无黑头、发红、软烂、黑斑霉点；死虾、残虾、病弱虾分拣剔除，无腥腐异味、药水味，水体清爽洁净。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 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活到。虾体大小均匀，弹跳躲闪敏捷活性好，虾壳透亮完整，虾身紧实；无黑头、发红溃烂、断肢软烂、霉斑异味；死虾、空壳、杂质杂草占比少，无药味、腐臭味，鲜活品质稳定。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基围虾（40粒/斤以下）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活到。每斤数量 40 粒及以内，个体规格偏大整齐，游动弹跳活跃；虾壳光亮紧实完整，虾身鲜亮，无黑头、发红、软烂、黑斑；死虾、残肢虾、病弱虾挑除干净，无腥腐异味、药剂异味。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冰鲜基围虾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新鲜。低温冰鲜储存，非反复解冻产品，虾身挺直完整，壳色鲜亮均匀；去黑头、发红、软烂、异味个体，虾线完整无发酵发酸、腐臭黏手、霉变发黑，碎虾、变质虾分拣剔除。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黑虎虾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鲜活。虾体粗壮硕大，体表虎纹清晰完整，弹跳活力强劲，虾壳坚硬光亮；无黑头、泛红软烂、外伤黑斑、霉点；死虾、残次断肢虾剔除，无腥腐异味、药水浸泡异味，品相规整统一。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大桂鱼（1.2-1.5斤）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1.2–1.5斤，体型矫健匀称，反应敏捷活性强；体表花斑清晰完整，黏液清爽适度，鱼鳃鲜红，眼球清亮凸起；无破皮溃烂、充血病灶、寄生虫、霉斑异味，无翻肚濒死、畸形病鱼。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小桂鱼（0.35-0.5斤）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活到。单尾净重 0.35–0.5斤，体型矫健匀称，反应敏捷活性强；体表花斑清晰完整，黏液清爽适度，鱼鳃鲜红，眼球清亮凸起；无破皮溃烂、充血病灶、寄生虫、霉斑异味，无翻肚濒死、畸形病鱼。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鲈  鱼（1-1.2斤）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1–1.2 斤，体态修长匀称，游动灵活有力，鱼鳞紧实有光泽；鱼鳃鲜红，眼球透亮饱满，体表无擦伤溃烂、充血斑点、寄生虫；无污水异味、腐臭味、浮头濒死个体，剔除畸形带病鱼。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小鲈鱼（0.3-0.4斤）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0.3–0.4 斤，游动躲闪灵敏，鱼鳞完整鲜亮，黏液正常清爽；体表无破皮、充血、霉斑、寄生虫病灶；鱼鳃鲜红眼球清亮，无腥腐异味、呆滞翻肚、畸形病弱个体。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vMerge w:val="restart"/>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海鲈鱼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vMerge w:val="restart"/>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单尾净重1.5–2斤，鱼体完整规整，鱼鳞贴合紧密，鱼肉洁白紧实；修除血污、鱼鳃、内脏、腹腔黑膜杂质；肉质饱满富有弹性，按压回弹良好；海味清新纯正，无腥腐异味、表面发黏、鱼肉软烂，无发黑变质、反复解冻鱼品。</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vMerge w:val="restart"/>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vMerge w:val="continue"/>
            <w:textDirection w:val="lrTb"/>
            <w:noWrap/>
          </w:tcPr>
          <w:p>
            <w:pPr>
              <w:pStyle w:val="835"/>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vMerge w:val="continue"/>
            <w:textDirection w:val="lrTb"/>
            <w:noWrap/>
          </w:tcPr>
          <w:p>
            <w:pPr>
              <w:pStyle w:val="835"/>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vMerge w:val="continue"/>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鳗  鱼（1.2-1.5斤）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1.2–1.5 斤，体型粗细均匀，扭动挣扎力度大、生命力旺盛；表皮黏液适度清爽，色泽自然完整，无破皮溃烂、充血斑点、外伤畸形；无刺鼻药味、污水腐臭味、濒死呆滞个体。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白丝鱼（1.2-1.5斤）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1.2–1.5 斤，体态细长匀称，游动轻快敏捷，细密鱼鳞完整光亮；鱼鳃鲜红，眼球清亮饱满，体表无擦伤、充血、溃烂、寄生虫霉斑；无腥腐异味、浮头濒死、畸形带病个体。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天目湖大白丝（1.2-1.5斤）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活到。原产地天目湖水域养殖，单尾 1.2–1.5 斤，体形修长规整，游动活泼；鱼鳞细密完整光泽好，鱼鳃鲜红眼球透亮；体表无溃烂、充血病灶、寄生虫，无土腥过重、污水异味、濒死病鱼，肉质纯净无异味。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鳊  鱼（0.7-1斤）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0.7–1 斤，扁型体态规整匀称，游动平稳活跃，鱼鳞完整紧实有光泽；鱼鳃鲜红，眼球清亮凸起；周身无破皮充血、溃烂霉斑、寄生虫；无腐臭味、浮头翻肚、畸形带病个体，鲜活合格。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白鲢鱼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活到。体型规整匀称，游动活跃敏捷，鱼鳞细密完整有光泽，鱼鳃鲜红眼球透亮；体表无破皮充血、溃烂霉斑、寄生虫病灶；无污水腥腐异味、浮头濒死、畸形带病个体，鲜活度正常。</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花鲢鱼（3-4斤）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3–4 斤，体型饱满匀称，游动平稳有力，体表黑斑花纹完整清晰；鱼鳞紧实有光泽，鱼鳃鲜红眼球饱满；无破皮溃烂、充血病灶、寄生虫、腐臭异味，剔除濒死、畸形、带病个体。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花鲢鱼头（4指）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活到。鱼头宽度达到四指规格，切割端面平整规整，鱼鳃清理干净，内部黑膜、淤血血块剔除彻底；肉质紧实新鲜，无发黏渗水、发酸腐臭、发黄发黑变质；鱼鳞污物清理干净，无内脏残留杂质。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  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活到。体型粗壮修长规整，游动沉稳有力，鱼鳞厚实紧实光泽度好；鱼鳃鲜红，眼球凸起透亮；周身无擦伤溃烂、充血斑块、寄生虫霉斑；无污水腐臭味、濒死翻肚、畸形带病个体，新鲜度优良。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鲶  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活到。活鱼体态匀称修长，游动躲闪灵活，体表光滑无鳞完整，黏液清爽正常；无破皮溃烂、红斑充血、寄生虫、霉斑病灶；鱼鳃鲜红眼球清亮，无浮头呆滞、濒死翻肚、畸形带病个体，无浓重污水腥臭味。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虎头鲨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鱼体完整饱满，体表洁净无破损，鱼肉洁白细嫩；修除鱼鳃、内脏、腹腔血污黑膜杂质；鲜活鱼反应灵敏，肉质紧实富有弹性，按压回弹良好；淡水鲜香味纯正，无腥腐异味、表面发黏、鱼肉软烂，无发黑变质、反复解冻鱼品，剔除畸形、死鱼残次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大甲鱼（1.5斤以上）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活到。单只净重 1.5 斤以上，体态健壮，四肢头尾伸缩反应迅猛有力；背腹甲完整坚硬，表皮无溃烂、红点、腐皮、外伤病灶；无腐臭味、呆滞濒死、翻身无法复位个体，无激素浮肿虚胖情况。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塘养甲鱼（1.2-1.7斤）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活到。池塘常规生态养殖，单只重量 1.2–1.7 斤，活动敏捷，翻身迅速；背腹甲壳完整无破损腐皮、红斑溃烂、外伤病灶；无腥臭腐败味、呆滞濒死、浮肿虚胖个体，品质正常无催养异常。</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黄油甲鱼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鲜活。个体活性强劲，翻身敏捷有力，体内脂肪呈自然金黄色；甲壳完整坚硬，体表无腐皮、红斑、溃烂、寄生虫外伤；无异味、呆滞濒死、激素催肥浮肿个体，肉质醇厚无异常药味。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  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新鲜。板冻银鱼色泽莹白均匀，鱼体完整碎条占比低，无发黄发黑、氧化变质；冷冻工艺规范，无反复解冻软烂、渗水发黏、酸败异味、霉点；杂质、泥沙、杂鱼碎屑含量少，包冰合理不过度增重。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小白条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活到。个体大小匀称，游动迅捷灵敏，通体银亮鱼鳞完整顺滑；体表无破皮充血、溃烂霉斑、寄生虫；鱼鳃鲜红眼球清亮，无腥腐异味、浮头死鱼、畸形病弱个体，鲜活整齐。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鱼泡、籽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新鲜。鱼鳔饱满完整不破裂，鱼籽颗粒紧实色泽鲜亮；清理淤血、薄膜、内脏杂质、污物；无泡水软烂、发酸发臭、霉变发黏、发黑变质，无掺水增重、腐坏异味，新鲜洁净。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杂  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新鲜。多种小型淡水鱼配比整齐，整体活跃度良好，死鱼占比极低；各类鱼体表无大面积溃烂、充血霉斑、严重外伤；剔除高度腐坏、发臭个体，泥沙杂物偏少，无发酵酸败异味，畸形病鱼分拣剔除。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沙塌皮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冰鲜。体态扁平规整，体表色泽自然均匀，皮面完整无破损、充血斑点、溃烂霉斑、寄生虫；鱼鳃鲜红，眼球清亮饱满，无浮头呆滞、翻肚濒死个体，无药味、污水腐臭味，剔除畸形、受伤带病杂鱼。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泥  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活到。粗细大小相对均匀，扭动迅猛生命力旺盛，体表黏液适度清爽，无破皮溃烂、红斑充血、外伤病灶；无发黑呆滞、濒死翻肚、畸形瘦弱个体，无浓重土腥腐臭味、药剂异味，无泥沙污物过度混杂。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螺  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活到。外壳完整无碎裂，活体触碰螺肉迅速回缩，吐沙充分、腹内泥沙含量低；剔除空壳、死螺、发黑发臭变质个体，无酸败腥腐异味、霉变污物，碎壳杂质、瘦弱残螺分拣干净。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螺丝头肉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新鲜。去壳螺肉形态完整，剔除尾部脏囊、泥沙杂质，肉质紧实不软烂；无发黑发酸、发黏霉变、腥腐异味，碎烂变质螺肉分拣干净，洁净度达标。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蚬子肉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新鲜。剥净壳净肉形态完整，色泽均匀自然，肉质紧实有弹性，无碎烂、黏液过重、泥沙残留过多；无发酸发臭、发黏霉变、发黑变质、泡药增重异味，腐坏碎肉、杂质污物筛选剔除干净。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河  蚌</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鲜活。外壳坚硬完整无开裂破损，活体闭合紧实，触碰蚌肉回缩灵敏；蚌肉肥厚紧实，剔除空壳、死蚌、肉质发黑发臭变质个体，泥沙污物清理适度，无酸败腥腐异味。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文蛤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鲜活。外壳完整饱满，壳面洁净无破损，蛤肉充盈紧实；剔除死蛤、空壳、碎壳、泥沙杂质；鲜活状态，受触闭合迅速，无腥腐异味；无发臭、壳体发黑、肉质软烂变质，无泥沙淤堵。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小龙虾4钱-5钱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单只净重 4–5 钱，个头均匀规整，攀爬活跃度高，外壳红亮完整坚硬，虾身紧实无发软、黑头、尾部发黑溃烂；死虾、残肢弱虾全部剔除，无酸腥腐臭、药水浸泡异味。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小龙虾6钱-7钱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单只净重 6–7 钱，规格整齐统一，活动迅猛灵活，外壳完整光洁无破损黑斑；无黑头、尾部发黑、肉质软烂变质；死虾、残次断肢虾分拣剔除，无酸败腥腐异味。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凤尾鱼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新鲜。分割净鱼肉色泽白净自然，肉质厚实紧实，肌理规整，无淤血、黑膜、杂质残留；全程冷链冰鲜，不存在反复解冻、表面发黄风干、油脂氧化哈喇；无发黏渗水、酸败异味、霉变变质，残次碎料清理干净。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龙利鱼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去皮去骨净鱼肉色泽洁白均匀，肉质细腻紧实，形态完整规整，无淤血、黑膜、筋膜残留；冷链冰鲜储存，无反复解冻、发黄风干、出油氧化；无发黏渗水、酸败腐臭、泡药异味，碎烂变质鱼片剔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鸦片鱼</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冰鲜。包冰率10%以下。鱼身完整规整，鱼肉洁白紧实，肌理自然；修除血污、黑膜、碎骨刺杂质；肉质饱满富有弹性，按压回弹良好；海味纯正，无腥腐异味、表面发黏、鱼肉软烂，无发黑变质、反复解冻鱼块。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河豚鱼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新鲜。鱼肉完整紧实，色泽乳白鲜亮，鱼皮柔韧，修除有毒脏器、血污、黑膜、碎骨刺杂质；肉质富有弹性，按压回弹良好；海味纯正，无腥腐异味、表面发黏、鱼肉软烂，无发黑变质、反复解冻产品，随货附带检验合格证与溯源信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扒皮鱼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鱼体完整规整，鱼肉洁白紧实，表皮去除干净；修除血污、内脏、黑膜、碎骨刺杂质；肉质饱满富有弹性，按压回弹良好；海味纯正，无腥腐异味、表面发黏、鱼肉软。烂，无发黑变质、反复解冻鱼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鲍鱼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鲍身完整肥厚，肉质紧实有弹性，色泽自然温润；清理壳内附着物、黑膜、内脏杂质；触碰鲜活鲍鱼收缩灵敏，鲍肉按压回弹良好；海味清新纯正，无腥腐异味、肉质发黏软烂，无发黑变质、反复解冻品，剔除残次破壳、缺损鲍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鲜活。扇贝壳完整无碎裂，活体闭合紧实，触碰肉身收缩灵敏；贝肉肥厚紧实，剔除空壳、死贝、肉质发黑发酸变质个体，泥沙污物清理适度，无腥酸腐败异味。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墨鱼仔0.3斤-0.5斤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新鲜。单只重量控制在 0.3–0.5 斤，形态圆润完整，表皮光洁无破损黑斑、溃烂；肉质细嫩紧实，内脏清理洁净，无发黏渗水、酸败异味、泡药发胀、反复解冻腐坏，残次破损个体剔除。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鱿鱼须</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新鲜。鱿鱼须条长短粗细均匀完整，色泽自然均匀，表皮无黑斑溃烂、破皮腐坏；肉质紧实弹嫩，无发黏渗水、酸败腥腐、泡药膨大、反复解冻软烂，碎须变质须分拣剔除。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目鱼花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冰鲜。花形卷曲完整，大小均匀，肉质洁白紧实；修除血污、筋膜、硬骨杂质；纹理清晰，解冻后不松散；海味清新纯正，无腥腐异味、表面发黏、肉质软烂，无发黑变质、反复解冻产品。</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八爪鱼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爪体完整匀称，肉质紧实有韧性，色泽自然润白；修除嘴部硬骨、内脏、墨囊与血污杂质；触手弹性良好，按压不易断；海味清新纯正，无腥腐异味、表面发黏、肉质软烂，无发黑变质、反复解冻产品，剔除断爪、残次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中鲳鱼0.35-0.5斤以上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冰鲜。包冰率10%以下。单尾重量 0.4 斤及以上，体型规整匀称，游动轻快敏捷，表皮完整鲜亮；无破皮红斑、溃烂霉斑、寄生虫；鱼鳃鲜红眼球饱满，无呆滞濒死、畸形带病个体，无腥酸腐臭异味。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小鲳鱼0.2斤—0.35斤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0.2–0.3 斤，个体大小均匀，表皮鱼鳞完整有光泽；体表无充血破皮、溃烂霉斑、寄生虫病灶；无浮头死鱼、畸形体弱个体，无腐臭异味。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中黄鱼0.4斤—0.6斤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0.4–0.6 斤，体型规整匀称，游动敏捷灵活，体表金黄均匀光亮，鱼鳞完整；无破皮溃烂、充血斑点、寄生虫霉斑；鱼鳃鲜红眼球饱满，无呆滞濒死、畸形带病个体。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小黄鱼0.2斤—0.4斤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0.2–0.4 斤，个体大小均匀，游动轻快灵活，体表金黄鲜亮完整；无破皮充血、溃烂霉斑、寄生虫病灶；无浮头死鱼、体弱畸形个体，无酸败腥腐异味。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pStyle w:val="835"/>
              <w:numPr>
                <w:ilvl w:val="0"/>
                <w:numId w:val="5"/>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普通冰鲜带鱼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冰鲜带鱼体态挺直规整，表层银鳞附着完整，脱落程度轻微；冷链储存规范，无反复解冻、腹部破肚糜烂、发黄氧化、出油哈喇；无发黏渗水、酸败腐臭、霉变异味，断头碎烂带鱼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tbl>
      <w:tblPr>
        <w:tblW w:w="9227" w:type="dxa"/>
        <w:tblInd w:w="-15" w:type="dxa"/>
        <w:tblLayout w:type="fixed"/>
        <w:tblCellMar>
          <w:left w:w="108" w:type="dxa"/>
          <w:top w:w="0" w:type="dxa"/>
          <w:right w:w="108" w:type="dxa"/>
          <w:bottom w:w="0" w:type="dxa"/>
        </w:tblCellMar>
        <w:tblLook w:val="04A0" w:firstRow="1" w:lastRow="0" w:firstColumn="1" w:lastColumn="0" w:noHBand="0" w:noVBand="1"/>
      </w:tblPr>
      <w:tblGrid>
        <w:gridCol w:w="801"/>
        <w:gridCol w:w="1260"/>
        <w:gridCol w:w="5314"/>
        <w:gridCol w:w="870"/>
        <w:gridCol w:w="982"/>
      </w:tblGrid>
      <w:tr>
        <w:trPr>
          <w:trHeight w:val="740"/>
        </w:trPr>
        <w:tc>
          <w:tcPr>
            <w:gridSpan w:val="5"/>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pStyle w:val="835"/>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包五、家禽类</w:t>
            </w:r>
            <w:r>
              <w:rPr>
                <w:rFonts w:ascii="宋体" w:hAnsi="宋体" w:cs="宋体"/>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规格要求</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普通老母鸡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宰杀褪毛处理干净，表皮色泽自然黄润完整，无烫破焦皮、破皮淤血、脓包霉斑；肉质紧实偏韧，皮下鸡油分布自然；剔除气管、淋巴、血块、杂物杂质，无注水渗水、腥酸腐败异味、局部发黑变质，无残留鸡毛、粪污，新鲜度合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正宗活杀老母鸡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褪毛干净无残毛、断毛、烫烂破皮；表皮色泽均匀黄润，现场破肚，去除气管、食道、淋巴、腹腔淤血、内脏污物；肉质紧实老韧，无注水增重、发黏发酸、腥腐异味，体表无霉斑、脓包、病变硬块，收拾洁净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光三黄鸡(约3斤)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新鲜、现场破肚，整鸡净重约 3 斤，黄皮、黄嘴、黄脚特征典型，褪毛洁净无残毛破皮；表皮完整无烫烂、淤血、霉斑病灶，腹腔清理内脏、血块、淋巴杂物；肉质细嫩紧实，无注水渗水、酸败腥异味、发黑腐坏，称量规格统一。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普通大公鸡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宰杀褪毛干净，体表完整无烫破焦皮、残毛、淤血脓包；现场破肚，腹腔清理彻底，去除气管、淋巴、血块、残留内脏污物；肉质紧实有韧性，无注水发黏、发酸腐臭、局部霉变发黑，无粪污残留，品相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黄皮大公鸡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新鲜、整鸡表皮均匀黄亮，褪毛干净无残毛、烫烂破皮、皮下淤血斑点；体态壮硕匀称，现场破肚，内腔清理血块、淋巴结、气管杂物；肉质紧实弹性正常，无注水增重、酸腥变质、发霉发黑，收拾整洁无污物。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活杀正宗小公鸡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新鲜、活杀放血彻底，褪毛洁净无残毛、烫烂破皮、皮下淤血；体态小巧规整，现场破肚，内腔清理血块、淋巴结、气管、残留杂物；肉质细嫩紧实，无注水渗水、发酸腥腐、局部发黑霉变，收拾干净规整。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乌骨鸡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新鲜、通体皮肉乌色均匀，褪毛干净无残毛、烫焦破皮、淤血斑块；现场破肚，内腔清理血块、淋巴、气管、内脏残渣；肉质细嫩紧实，无注水发黏、酸败异味、霉斑病变，无粪污残留，品相完整。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光麻鸭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新鲜、褪毛收拾干净，体表麻纹自然清晰，无大面积烫破破皮、皮下淤血、霉斑脓包；现场破肚，腹腔清理血块、淋巴、气管、内脏杂物；鸭肉紧实有弹性，无注水渗水、发酸腥腐、发黑变质，残毛清理到位。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活杀麻鸭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新鲜、活鸭宰杀放血充分，避免腔体内积血，褪毛干净无残毛、烫烂表皮；体表无病灶脓包、霉斑破损，现场破肚，内腔清理内脏残渣、淋巴结、气管污物；肉质紧实，无注水发黏、酸败腥臭味，新鲜度达标。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光仔鸭（约4.5斤）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新鲜、整鸭净重约 4.5 斤，褪毛收拾整洁，表皮完整无烫破淤血、霉斑脓包；现场破肚，内腔清理血块、淋巴、内脏杂物；仔鸭肉细嫩紧实，无注水增重、发酸腥腐、局部发黑变质，称量规格一致。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白条鸭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新鲜、屠宰褪毛开膛处理规范，表皮完整无烫焦破损、淤血霉斑、皮下发炎脓包；现场破肚，腹腔清理干净血块、淋巴结、内脏杂物；鸭肉紧实有弹性，无注水渗水、发酸腐臭、局部变质发黑，包装整洁。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光老鸭（约4.5斤）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新鲜、整鸭净重约 4.5 斤，褪毛干净无残毛破皮、皮下淤血、霉斑病灶；老鸭肉质紧实偏韧，现场破肚，内腔清理血块、淋巴结、内脏残留杂物；无注水渗水、发酸腐败、发霉发黑，收拾洁净规整。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光仔鹅（5斤左右）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新鲜、整鹅净重 5 斤上下，褪毛彻底无残毛、烫烂破皮、淤血斑块；现场破肚，内腔清理血块、气管、淋巴、内脏残渣；仔鹅肉质细嫩紧实，无注水发黏、酸败腥异味、霉变发黑，品相规整洁净。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光老鹅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新鲜、褪毛收拾洁净，表皮厚实完整，无烫破破皮、皮下淤血、霉斑病灶；老鹅肉质紧实偏韧，现场破肚，内腔清理积血、淋巴、气管、内脏残留；无注水增重、酸腥腐败、发霉发黑，残毛污物清理彻底。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新鲜、整鹅屠宰褪毛、开膛清理完整，体表无残毛、烫烂破皮、淤血脓包；现场破肚，内腔去除内脏、血块、淋巴结、气管杂物；肉质紧实新鲜，无注水发黏、发酸腥腐、霉变变质，整体规整无残缺。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鲜鹅肫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鲜、鹅肫形态厚实完整，削除表层老皮、多余油脂、淤血结节；肉质紧实脆嫩，切面光洁无内部腐坏、发黑硬块；手感干爽不发黏，无发酸腥腐、霉变异味，新鲜洁净无杂质。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鹅翅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新鲜、大小配比均匀，修剪杂毛污物，表皮完整无破皮、黑斑淤血、霉点变质；翅肉紧实充盈，剔除淋巴硬块、血块杂质；无发黏渗水、酸败腥腐、反复解冻软烂，残次碎翅清理干净。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鹅爪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新鲜、鹅爪形态完整，修剪趾间杂毛、硬皮污物，表皮无裂口淤血、发黑霉斑；胶质紧实有韧性，剔除淤血硬块、残留杂质；无发酸发黏、腐臭变质、解冻软烂，碎烂残爪分拣剔除。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净鲜鹅肠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新鲜、鹅肠去除油脂、内膜、粪污杂质，冲洗干净无积液淤积，肠体完整无破洞穿孔；质地柔韧脆嫩，无发硬老化、发酸发臭、发黏霉变；淤血、污物清理彻底，新鲜无变质。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鹅  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新鲜、鹅头完整无碎裂，褪毛干净无残毛、破皮淤血、霉斑脓包；口腔、鼻腔污物清理到位，剔除血块、淋巴硬块；肉质紧实，无腥酸腐败、发黏变质、发黑腐坏，品相整齐。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鹅  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新鲜、炼制或新鲜鹅油色泽乳白均匀纯净，剔除血丝、筋膜、碎肉杂质；质地细腻干爽，无发黄变质、发酸哈喇味、发霉异味；无渗水掺杂、污物沉淀，存放洁净无变质。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活杀鸽子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新鲜、活鸽宰杀放血充分，褪毛干净无残毛、烫烂破皮、皮下淤血斑块；内腔清理血块、气管、内脏残渣、淋巴结；肉质细嫩紧实，无注水发黏、发酸腥腐、霉斑病变，收拾整洁。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净仔鸽（3.5两-4两）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新鲜、单只净重控制在 3.5 两～4 两，活杀处理褪毛开膛洁净，表皮细嫩完整无破皮淤血、霉斑病灶；内腔清理积血、内脏杂物、淋巴硬块；肉质细嫩，无注水、发酸变质、发黑霉变，规格统一。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71"/>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冻鸡大腿</w:t>
            </w:r>
            <w:r>
              <w:rPr>
                <w:rFonts w:hint="eastAsia" w:ascii="宋体" w:hAnsi="宋体" w:cs="宋体"/>
                <w:color w:val="000000"/>
                <w:szCs w:val="21"/>
                <w:highlight w:val="none"/>
                <w:lang w:bidi="ar"/>
              </w:rPr>
            </w:r>
            <w:r/>
          </w:p>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（130-150g)</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包冰率10%以下。单只大小均匀（130-150g)，表皮完整无破皮淤血、霉斑发黑；肉质紧实，冰霜薄、无过度包冰增重；无反复解冻渗水发黏、酸败异味、风干氧化发黑、内部腐坏，包装完好洁净。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冻鸡脯肉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包冰率10%以下。整块鸡胸规整平整，色泽白净自然，剔除筋膜、淤血硬块、边角碎料；冷冻冰霜适度，无厚冰增重、反复解冻发黏、发黄氧化、酸败腐臭、霉变异味，品相完整。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鲜鸡脯肉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新鲜、新鲜鸡胸色泽白净均匀，肌肉纹理清晰紧实，按压回弹良好；剔除筋膜、淤血斑块、淋巴结、边角碎渣；表面干爽不发黏渗水，无注水、腥酸腐臭、局部发黑变质，洁净无杂质。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color w:val="000000"/>
                <w:szCs w:val="21"/>
                <w:highlight w:val="none"/>
              </w:rPr>
            </w:pPr>
            <w:r>
              <w:rPr>
                <w:rFonts w:hint="eastAsia" w:ascii="宋体" w:hAnsi="宋体" w:cs="宋体"/>
                <w:color w:val="000000"/>
                <w:szCs w:val="21"/>
                <w:highlight w:val="none"/>
                <w:lang w:bidi="ar"/>
              </w:rPr>
              <w:t xml:space="preserve">鲜鸡中翅</w:t>
            </w:r>
            <w:r>
              <w:rPr>
                <w:rFonts w:hint="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新鲜、大小均匀规整，表皮完整无破皮、黑斑淤血、霉点病灶；翅肉充盈紧实，剔除血块、淋巴硬块；手感干爽不黏手，无渗水发酸、腥腐变质、发臭发黑，新鲜度优良。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冻鸡中翅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包冰率10%以下。鸡中翅大小均匀，表皮完整无裂口淤血、霉斑发黑；包冰量合理，不存在厚冰增重；无反复解冻软烂、发黏渗水、酸败异味、风干氧化变质，碎翅劣品剔除。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冻鸡爪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包冰率10%以下。鸡爪形态完整，修剪老皮杂毛，表皮无裂口淤血、黑斑霉变；冰霜适度，无过度包冰；无反复解冻发黏、酸败腐臭、软烂发黑、泡药发胀，残次碎爪筛选干净。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鲜鸡爪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新鲜、新鲜鸡爪完整无碎裂，修剪趾间杂毛老皮，表皮无破皮淤血、霉斑发黑；胶质紧实柔韧，无发黏渗水、发酸腐臭、软烂变质；污物血块清理彻底，品相整齐。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冻鸭大腿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包冰率10%以下。鸭腿大小匀称，表皮完整无破皮淤血、霉斑病灶；包冰薄、无刻意厚冰增重；无多次解冻发黏渗水、酸败异味、风干发黄氧化、内部腐坏，碎烂次品剔除。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color w:val="000000"/>
                <w:szCs w:val="21"/>
                <w:highlight w:val="none"/>
              </w:rPr>
            </w:pPr>
            <w:r>
              <w:rPr>
                <w:rFonts w:hint="eastAsia" w:ascii="宋体" w:hAnsi="宋体" w:cs="宋体"/>
                <w:color w:val="000000"/>
                <w:szCs w:val="21"/>
                <w:highlight w:val="none"/>
                <w:lang w:bidi="ar"/>
              </w:rPr>
              <w:t xml:space="preserve">冻手枪腿</w:t>
            </w:r>
            <w:r>
              <w:rPr>
                <w:rFonts w:hint="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包冰率10%以下。手枪腿形态规整统一，表皮完整无裂口、淤血黑斑、霉变；冷冻冰霜适中，杜绝厚冰增重；无反复解冻软烂、发黏腥酸、表面风干发黑、内部腐坏变质。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09"/>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冻鸡翅根</w:t>
            </w:r>
            <w:r>
              <w:rPr>
                <w:rFonts w:hint="eastAsia" w:ascii="宋体" w:hAnsi="宋体" w:cs="宋体"/>
                <w:color w:val="000000"/>
                <w:szCs w:val="21"/>
                <w:highlight w:val="none"/>
                <w:lang w:bidi="ar"/>
              </w:rPr>
            </w:r>
            <w:r/>
          </w:p>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（15-16个/斤）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包冰率10%以下。翅根大小均匀（15-16个/斤），表皮完整无破皮淤血、霉点发黑；包冰合理，无过量包冰增重；无反复解冻发黏渗水、酸败异味、氧化风干、内部变质，碎劣翅根清理干净。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包冰率10%以下。鸭脯形态平整规整，色泽自然均匀，剔除淤血、筋膜硬块、边角碎料；冰霜厚度适中，无厚冰增重；无反复解冻发黏、发黄氧化、酸败腐臭、霉变异味。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鸭血（非盒装）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新鲜、鸭血切块成型规整，色泽暗红均匀，内部气孔适中，无过多空洞松散；质地紧实嫩滑不易碎烂，无掺水稀烂、毛发泥沙杂质；无腥酸腐败、发黏霉变、发黑变质，无不明填充物。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冻鸭肫(0.06-0.08)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包冰率10%以下。单个重量 0.06–0.08 斤，肫体厚实完整，修剪干净外皮油脂、淤血硬块；冷冻包冰合理，无厚冰增重；无反复解冻发黏、酸败异味、发黑霉变、内部腐坏，规格统一。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冻大鸭肫(0.13-0.15)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包冰率10%以下。单只重量 0.13–0.15 斤，肫体饱满厚实完整，去除多余油脂、淤血结节；冷冻冰霜适度，无刻意包冰增重；无反复解冻软烂、发黏腥酸、霉变发黑、内部变质，大小均匀。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包冰率10%以下。鸭脖长短粗细均匀，表皮完整无破皮淤血、霉斑发黑；剔除淋巴结、淤血硬块、杂物杂质；包冰量适中，无厚冰增重；无反复解冻发黏渗水、酸败腐臭、内部变质发黑。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包冰率10%以下。鸭头完整无碎裂，褪毛干净无残毛、破皮淤血、霉斑脓包；口鼻污物、血块淋巴清理彻底；冷冻包冰合理，无反复解冻发黏、酸败异味、内部腐坏霉变，残次碎头剔除。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冻鸭锁骨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包冰率10%以下。锁骨大小匀称完整，表皮无裂口淤血、黑斑霉变；剔除淤血硬块、筋膜杂质；包冰适度，无厚冰增重；无多次解冻软烂发黏、腥酸异味、氧化发黑、内部腐坏。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冻鸭翅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包冰率10%以下。鸭翅大小配比均匀，表皮完整无破皮、淤血霉斑、发黑病灶；包冰厚度适中，杜绝过量包冰增重；无反复解冻渗水发黏、酸败腐臭、风干氧化、内部变质，碎翅清理干净。</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冻鸡架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包冰率10%以下。鸡架形态完整，碎骨少，附着肉质分布均匀，清理血块、淋巴杂物；包冰适度，无厚冰增重；无反复解冻发黏渗水、酸败异味、发霉发黑、内部腐坏变质。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咸鸡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鸡体形态完整，腌渍色泽乳白微黄均匀，皮肉紧实干爽；修整去除残毛、血污、淋巴、硬块杂质；咸香纯正，无哈喇味、酸败异味，表面干爽不发黏，无霉斑变质、虫蛀及腐坏鸡块。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咸鸭腿</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包冰率10%以下。腌制上色均匀，表皮干爽完整，无霉斑白毛、发黏积液；肉质紧实不软烂，咸度适中风味正常；无酸败哈喇、腐臭异味、内部发黑变质，盐分均匀无局部过咸。保质期前2/3时间内，包装完好。</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腊鸭</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鸭体形态完整，腊制色泽蜡黄红润均匀，皮肉紧实干爽；修整去除残毛、血污、淋巴与硬块杂质；腊香醇厚纯正，无哈喇味、酸败异味，表面干爽不发黏，无霉斑变质、虫蛀及腐坏鸭块。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酱鸭</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鸭体形态完整，酱制色泽棕红油亮统一，卤制入味适度，皮肉紧实不烂；修整去除残毛、血污、淋巴、硬块杂质；酱香味醇厚纯正，无腥臊过重、酸败异味，表皮干爽不发黏，无霉斑变质、腐坏鸭段。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麻辣鹅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鹅体切块规整，卤制色泽红亮统一，卤煮入味适度，肉质紧实不糜烂；修整去除残毛、血污、淋巴、硬骨碎渣与多余油脂；麻辣香气纯正，无腥臊过重、酸败异味，表面干爽不发黏，无霉斑变质、夹生及腐坏鹅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脆皮乳鸽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鸽体形态完整，表皮色泽金红亮泽统一，皮脆肉嫩多汁；修整去除残毛、血污、淋巴、硬骨碎渣杂质；肉香纯正，无腥臊过重、酸败异味，表皮干爽不发黏，无霉斑变质、夹生及腐坏鸽体。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鸭  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冷冻、去除多余油脂、内膜、粪污残留，反复冲洗干净无淤积污物，肠身完整无破洞穿孔；质地脆嫩柔韧，无发硬老化、发酸发臭、发黏霉变；淤血杂质清理彻底，新鲜度达标。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鸡  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新鲜、鸡油色泽嫩黄均匀，剔除筋膜、血丝、碎肉、淤血杂质；手感细腻干爽，无受潮发黏、发黄氧化、酸败哈喇、发霉异味；无水分掺杂、污物沉淀，品质纯净。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兔  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冻、兔腿形态完整，表皮干净无残毛、破皮淤血、霉斑病灶；肉质细嫩紧实，剔除血块、淋巴结、筋膜硬块；无注水发黏、发酸腐臭、发黑变质，新鲜洁净无污物。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bottom"/>
            <w:textDirection w:val="lrTb"/>
            <w:noWrap/>
          </w:tcPr>
          <w:p>
            <w:pPr>
              <w:pStyle w:val="835"/>
              <w:numPr>
                <w:ilvl w:val="0"/>
                <w:numId w:val="6"/>
              </w:numPr>
              <w:jc w:val="right"/>
              <w:spacing w:line="720" w:lineRule="auto"/>
              <w:tabs>
                <w:tab w:val="left" w:pos="397" w:leader="none"/>
              </w:tabs>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熟咸鸭蛋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新鲜。外壳完整无裂纹漏液，壳面洁净无霉斑黑斑；腌制成熟适度，蛋黄沙糯出油、蛋清紧实；无胀气发臭、蛋液外泄、内部发酸腐坏、外壳发霉，咸度均匀适口。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786"/>
        <w:gridCol w:w="1290"/>
        <w:gridCol w:w="5269"/>
        <w:gridCol w:w="885"/>
        <w:gridCol w:w="983"/>
      </w:tblGrid>
      <w:tr>
        <w:trPr>
          <w:trHeight w:val="48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835"/>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包六、豆制品类</w:t>
            </w:r>
            <w:r>
              <w:rPr>
                <w:rFonts w:ascii="宋体" w:hAnsi="宋体" w:cs="宋体"/>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  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新鲜。整体厚薄规整统一，色泽自然乳白微黄，表面平整无破洞、孔洞、霉点黑斑；柔韧有韧性，拉扯不易碎烂；无酸败异味、发黏渗水、发酵变质、异味掺杂，无过多碎渣边角料，洁净无污物杂质。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老卜页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新鲜、质地偏厚实紧实，色泽浅黄均匀，韧性强、耐拉扯不易碎裂；整张完整无大面积破洞、霉斑黑点、虫蛀污点；手感干爽不黏手，无发酸馊味、渗水发酵、腐坏异味，边角碎料、变质页片分拣剔除。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黑卜页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新鲜、通体黑褐色色泽均匀，厚薄一致，板面平整完整，无破洞、霉点白斑、杂色斑块；柔韧度适中，不易碎烂；无酸败异味、发黏渗水、发酵腐坏，无泥沙污物、变质边角，品相整齐。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卜页丝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新鲜、切条粗细规整一致，长短匀称，色泽乳白正常，无发黑发黄变质丝条；松散干爽不结块粘连，柔韧不易软烂；无酸馊异味、发黏渗水、霉变斑点、发酵腐坏，碎渣、变质丝筛选剔除。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卜页结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新鲜、单个打结大小均匀、松紧适度不散开，原料卜页色泽白净正常，无霉斑黑点、破洞腐坏；质地柔韧紧实，不软烂黏糊；无发酸馊味、渗水发酵、发霉变质，松散烂结、霉变异品清理干净。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扬州卜页丝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新鲜、切丝纤细均匀整齐，长短统一，色泽白净自然，无发黑变质条、霉点斑块；松散干爽不结块粘连，口感柔韧细腻；无酸馊异味、渗水发黏、发霉发酵，碎渣、变质丝清理彻底。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安丰卜页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新鲜、地方特色卜页，厚薄规整，色泽浅黄温润均匀，筋道韧性足；板面平整完整，无破洞裂口、霉斑黑点、虫蛀污渍；干爽不黏手，无发酸腐馊、渗水发酵异味，碎页、霉变次品剔除。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薄卜页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新鲜、整体薄度均匀通透，色泽乳白鲜亮，板面平整无破洞、霉斑黑点、虫蛀污点；轻薄柔韧，拉扯不易轻易破碎；无发黏渗水、酸败异味、发酵霉变，烂页、碎页分拣干净。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祖名薄卜页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新鲜、祖名正规产品，外包装标识齐全完好；单片轻薄均匀透亮，色泽白净正常，无破洞、霉斑、发黑变质；质地柔韧完整，无发黏渗水、酸馊异味、发霉变质，碎料、次品剔除。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  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新鲜、单个大小匀称，色泽浅黄自然，内部气孔蓬松均匀，成型完整不塌瘪；手感弹韧有嚼劲，无软烂黏糊、霉斑黑点；无酸败馊味、渗水发酵、腐坏异味，瘪塌变质面筋筛选剔除。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面筋片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新鲜、切片厚薄规整统一，色泽金黄均匀，表面干爽不油腻结块；内部气孔蓬松，弹韧适中；无霉斑白点、发黑变质、粘连发黏；无酸馊异味、发酵腐坏、油污过重，碎烂片清理干净。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面筋丝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新鲜、切条粗细长短整齐，色泽金黄正常，蓬松干爽，不结块粘连；质地弹韧多孔，无霉斑黑点、发黑变质丝条；无发酸馊味、发黏渗水、发酵霉变，碎渣、软烂变质丝剔除。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新鲜、切块方正规整，色泽乳白略带微黄，结构紧实孔隙均匀，不易轻易散碎；切面干净无黏糊水渍，无霉斑黑点、发酸馊味、渗水发酵、内部腐坏；软烂碎块、变质豆腐分拣剔除。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新鲜、整块成型规整方正，色泽乳白均匀细腻，含水量适中，紧实不易溃散；表面干爽无过量积水，无霉斑黑点、发酸异味、内部空洞腐坏、发黏变质，碎烂次品清理干净。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150克/块</w:t>
            </w: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新鲜、通体色泽乌黑均匀无杂色斑块，切块方正完整，质地紧实细腻，不易碎裂溃散；无霉斑白斑、渗水发黏、酸败馊味、内部腐坏空洞，软烂变质块剔除。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盐卤豆腐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新鲜、盐卤工艺成型，色泽白净微黄，结构紧实，内部孔隙分布均匀，耐炖煮不易碎；表面无积水发黏，无霉斑黑点、发酸异味、发酵腐坏、内部变质空洞，碎烂次品筛选干净。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兰花干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新鲜、切花拉伸形态规整不散开，色泽金黄均匀，表面干爽少油不黏糊；质地筋道柔韧，无霉斑白点、发黑变质；无酸馊异味、渗水发酵、软烂腐坏，碎烂变形干子剔除。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  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新鲜、切丝纤细整齐、长短统一，色泽乳白正常，松散分开不结块粘连；质地清爽柔韧，无霉斑黑点、发黄变质丝；无发酸馊味、发黏渗水、发酵霉变，碎渣、软烂丝清理彻底。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祖名干丝</w:t>
            </w:r>
            <w:r>
              <w:rPr>
                <w:rFonts w:hint="eastAsia" w:ascii="宋体" w:hAnsi="宋体" w:cs="宋体"/>
                <w:color w:val="000000"/>
                <w:szCs w:val="21"/>
                <w:highlight w:val="none"/>
                <w:lang w:bidi="ar"/>
              </w:rPr>
            </w:r>
            <w:r/>
          </w:p>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（扬州干丝）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新鲜、祖名定型包装产品，外包装完整标识清晰；干丝纤细均匀整齐，色泽白净，松散不粘连结块；无发黑霉斑、发酸异味、发黏渗水、变质发酵，次品碎丝剔除。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粗干丝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新鲜、切条粗细均匀偏大，长短整齐，色泽乳白正常，松散不结块粘连；质地紧实柔韧，无霉斑黑点、发黑发黄变质丝；无发酸异味、渗水发黏、发酵腐坏，碎烂边角料剔除。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  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新鲜、单个大小匀称，外形蓬松圆润，色泽金黄深浅一致，表面油脂适中不腻手结块；内部中空成型完整，无霉斑白点、发黑哈喇变质；无酸败异味、油耗味过重、软烂腐坏，瘪塌次品清理干净。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小油果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新鲜、个体小巧大小均匀，色泽金黄鲜亮，蓬松饱满不塌瘪；表面油脂适度，无结块黏糊、霉斑黑点、氧化哈喇味；无发酸腐馊、软烂变质、油耗过重，瘪小碎烂果剔除。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新鲜、切块方正鼓胀成型，色泽金黄均匀，表面干爽少油不粘连；内部紧实有韧性，无霉斑白点、发黑氧化哈喇变质；无酸馊异味、油耗过重、软烂腐坏变形，碎烂次品分拣剔除。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回卤干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新鲜、卤制上色均匀酱润，块型完整不碎不散，质地筋道紧实；卤水适度不滴水黏糊，无霉斑白点、发黑变质；无发酸腐败异味、卤汁发酵变质、软烂黏糊，碎烂变形干子清理干净。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素  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新鲜、整体卷制粗细均匀紧实，色泽浅黄温润一致，外皮完整无开裂脱层；切面纹理细腻密实，无空洞霉斑、发黑变质；无酸馊异味、渗水发黏、发酵腐坏，松散开裂次品剔除。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新鲜、切块方正厚薄统一，酱褐色色泽均匀温润，表面干爽不黏手；质地紧实细密，无霉斑白点、杂色发黑变质；无发酸馊味、发酵异味、发黏腐坏，碎块、霉变次品筛选剔除。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25克/块</w:t>
            </w: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新鲜、形态方正厚薄均匀，酱褐色上色均匀，表面干爽不黏糊；质地紧实耐嚼，无霉斑白斑、发黑变质斑块；无酸败异味、渗水发酵、软烂腐坏，边角碎料、变质干子清理干净。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香干条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新鲜、切制长条粗细长短统一，酱褐色色泽均匀，干爽松散不结块粘连；质地紧实柔韧，无霉斑黑点、发黄发黑变质条；无发酸异味、发黏渗水、发酵腐坏，碎烂条分拣剔除。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新鲜、薄片厚薄统一平整，色泽浅褐均匀自然，板面完整无破洞、霉斑黑点、杂色污点；柔韧紧实不软烂，无发黏渗水、酸馊异味、发酵霉变，碎片、变质片清理彻底。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新鲜、切块方正规整，色泽乳白略带浅黄，表面干爽无积水发黏；质地紧实细腻，无霉斑黑点、空洞发酸、内部腐坏变质；无发酵异味、软烂溃散，碎烂次品筛选干净。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祖名茶干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新鲜、祖名正规产品，外包装完整标识齐全；茶干厚薄方正统一，酱色均匀干爽，质地紧实细腻；无霉斑白点、发黑变质、发黏渗水；无酸馊异味、发酵腐坏，碎块、霉变次品剔除。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臭  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新鲜、形态方正完整，底色灰白均匀，表皮无大面积霉斑黑点、软烂破洞；发酵风味正宗适度，无剧烈酸腐臭味、内部溃烂发黏；无渗水发酵、发黑变质，软烂碎干分拣剔除。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手指年糕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新鲜、长条粗细长短统一，色泽乳白光洁细腻，表面干爽不粘连结块；质地紧实弹韧，无霉斑黑点、发黄变质；无发酸发酵异味、渗水发黏、软烂腐坏，断条、霉变次品剔除。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祖名素鸡（根）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新鲜、祖名定型包装货品，外包装完好信息齐全；素鸡粗细均匀卷制紧实，色泽浅黄均匀，外皮不开裂分层；切面密实无空洞霉斑，无发酸发黏、发酵变质、发黑腐坏，次品剔除。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绢豆腐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新鲜、密封包装盒完好不漏液，标识齐全；豆腐色泽乳白细腻顺滑，内部均匀无结块空洞；无渗水鼓盒、发酸馊味、表面霉斑、内部腐坏发酸，胀盒、变质整盒剔除。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鸡蛋干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独立包装袋密封完好无破口胀气，产品标识齐全；鸡蛋干色泽棕褐均匀，紧实细腻有弹性；无内部发酸变质、表面霉斑、出水发黏、胀袋腐坏，破损胀气袋分拣剔除。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浆皮素鸡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整体卷制紧实粗细匀称，外层浆皮贴合完整不开裂脱层，色泽浅黄温润均匀；切面密实无空洞霉斑，质地柔韧紧实；无发酸发黏、发酵腐坏、发黑变质，松散开裂次品剔除。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日本豆腐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单根外形圆润规整，色泽嫩黄均匀细腻，外包装完整不漏液；内部嫩滑成型不散，无鼓胀渗水、发酸馊味、表面霉斑、内部腐坏；破皮漏液、发酸变质货品筛选剔除。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内酯豆腐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包装盒密封完好无渗漏鼓胀，豆腐通体雪白细腻顺滑，内部质地均匀无结块空洞；无表面霉斑、渗水发酸、发酵异味、内部腐坏变质，胀盒、变质包装整体剔除。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烤  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新鲜、切块蓬松成型，气孔分布均匀，棕黄色色泽自然统一，表面干爽油脂适中不黏糊结块；质地筋道柔韧，无霉斑白点、氧化发黑、哈喇油耗味；无发酸腐馊、软烂变质、受潮发黏，瘪塌碎块剔除。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陕西凉皮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新鲜、宽窄厚薄规整统一，色泽乳白通透，表层干爽不粘连结块；质地爽滑柔韧不易断，无霉斑黑点、发黄变质；无发酸发酵异味、渗水发黏、霉变腐坏，碎断、发酸凉皮清理彻底。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凉  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新鲜、切块方正完整，通体通透色泽均匀，质地爽滑紧实，晃动不易溃散碎裂；表面无积水发黏、霉斑黑点、杂色斑块；无发酸馊味、发酵变质、内部空洞腐坏，软烂碎块分拣剔除。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粉  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新鲜、单片圆度规整厚薄均匀，半透明色泽自然统一，无破洞裂口、霉斑黑点、杂色污点；柔韧有韧性，层间不严重粘连；无发酸发酵异味、受潮霉变、发黏变质，碎皮、霉变异品剔除。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pStyle w:val="835"/>
              <w:numPr>
                <w:ilvl w:val="0"/>
                <w:numId w:val="7"/>
              </w:numPr>
              <w:jc w:val="right"/>
              <w:spacing w:line="720" w:lineRule="auto"/>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靖江粉皮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新鲜、地方特色粉皮，厚薄均匀规整，半透明色泽均匀，板面完整无破洞霉斑、虫蛀污渍；柔韧筋道不易脆裂，干爽不结块粘连；无发酸异味、受潮发霉、发黏腐坏，碎片次品清理干净。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8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p>
      <w:pPr>
        <w:pStyle w:val="938"/>
        <w:ind w:left="0"/>
        <w:rPr>
          <w:rFonts w:hint="eastAsia" w:ascii="宋体" w:hAnsi="宋体" w:cs="宋体"/>
          <w:color w:val="000000"/>
          <w:highlight w:val="none"/>
        </w:rPr>
      </w:pPr>
      <w:r>
        <w:rPr>
          <w:rFonts w:hint="eastAsia" w:ascii="宋体" w:hAnsi="宋体" w:cs="宋体"/>
          <w:color w:val="000000"/>
          <w:highlight w:val="none"/>
        </w:rPr>
      </w:r>
      <w:r/>
    </w:p>
    <w:tbl>
      <w:tblPr>
        <w:tblW w:w="9163"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1548"/>
        <w:gridCol w:w="5290"/>
        <w:gridCol w:w="840"/>
        <w:gridCol w:w="795"/>
      </w:tblGrid>
      <w:tr>
        <w:trPr>
          <w:trHeight w:val="700"/>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tcPr>
          <w:p>
            <w:pPr>
              <w:pStyle w:val="835"/>
              <w:jc w:val="center"/>
              <w:widowControl/>
              <w:rPr>
                <w:rFonts w:ascii="宋体" w:hAnsi="宋体" w:cs="宋体"/>
                <w:b/>
                <w:bCs/>
                <w:color w:val="000000"/>
                <w:sz w:val="24"/>
                <w:szCs w:val="24"/>
                <w:highlight w:val="none"/>
                <w:lang w:bidi="ar"/>
              </w:rPr>
            </w:pPr>
            <w:r>
              <w:rPr>
                <w:rFonts w:hint="eastAsia" w:ascii="黑体" w:hAnsi="黑体" w:eastAsia="黑体" w:cs="黑体"/>
                <w:color w:val="000000"/>
                <w:sz w:val="28"/>
                <w:szCs w:val="28"/>
                <w:highlight w:val="none"/>
                <w:lang w:bidi="ar"/>
              </w:rPr>
              <w:t xml:space="preserve">包七、南北货类</w:t>
            </w:r>
            <w:r>
              <w:rPr>
                <w:rFonts w:ascii="宋体" w:hAnsi="宋体" w:cs="宋体"/>
                <w:b/>
                <w:bCs/>
                <w:color w:val="000000"/>
                <w:sz w:val="24"/>
                <w:szCs w:val="24"/>
                <w:highlight w:val="none"/>
                <w:lang w:bidi="ar"/>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剑石泡打粉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2500克，品牌厂家生产、保质期前2/3时间内，包装完好。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小浣熊榨菜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50g/袋，品牌厂家生产、保质期前2/3时间内，包装完好。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蛋糕油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3公斤/桶。品牌厂家生产、保质期前2/3时间内，包装完好。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安琪酵母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虾  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散装。整体色泽淡黄自然统一，虾体完整碎渣占比低，干燥度达标不潮湿结块；盐分适度不过咸，剔除细沙、杂质、死壳、发黑霉烂个体；无哈喇味、酸败霉变异味、虫蛀结块，碎屑泥沙含量符合验收标准。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顶峰野山椒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widowControl/>
              <w:rPr>
                <w:color w:val="000000"/>
                <w:szCs w:val="21"/>
                <w:highlight w:val="none"/>
              </w:rPr>
            </w:pPr>
            <w:r>
              <w:rPr>
                <w:color w:val="000000"/>
                <w:szCs w:val="21"/>
                <w:highlight w:val="none"/>
                <w:lang w:bidi="ar"/>
              </w:rPr>
              <w:t xml:space="preserve">2000</w:t>
            </w:r>
            <w:r>
              <w:rPr>
                <w:rFonts w:hint="eastAsia" w:ascii="宋体" w:hAnsi="宋体" w:cs="宋体"/>
                <w:color w:val="000000"/>
                <w:szCs w:val="21"/>
                <w:highlight w:val="none"/>
                <w:lang w:bidi="ar"/>
              </w:rPr>
              <w:t xml:space="preserve">克，品牌厂家生产、保质期前</w:t>
            </w:r>
            <w:r>
              <w:rPr>
                <w:color w:val="000000"/>
                <w:szCs w:val="21"/>
                <w:highlight w:val="none"/>
                <w:lang w:bidi="ar"/>
              </w:rPr>
              <w:t xml:space="preserve">2/3</w:t>
            </w:r>
            <w:r>
              <w:rPr>
                <w:rFonts w:hint="eastAsia" w:ascii="宋体" w:hAnsi="宋体" w:cs="宋体"/>
                <w:color w:val="000000"/>
                <w:szCs w:val="21"/>
                <w:highlight w:val="none"/>
                <w:lang w:bidi="ar"/>
              </w:rPr>
              <w:t xml:space="preserve">时间内，包装完好。</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三五底料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widowControl/>
              <w:rPr>
                <w:color w:val="000000"/>
                <w:szCs w:val="21"/>
                <w:highlight w:val="none"/>
              </w:rPr>
            </w:pPr>
            <w:r>
              <w:rPr>
                <w:color w:val="000000"/>
                <w:szCs w:val="21"/>
                <w:highlight w:val="none"/>
                <w:lang w:bidi="ar"/>
              </w:rPr>
              <w:t xml:space="preserve">150</w:t>
            </w:r>
            <w:r>
              <w:rPr>
                <w:rFonts w:hint="eastAsia" w:ascii="宋体" w:hAnsi="宋体" w:cs="宋体"/>
                <w:color w:val="000000"/>
                <w:szCs w:val="21"/>
                <w:highlight w:val="none"/>
                <w:lang w:bidi="ar"/>
              </w:rPr>
              <w:t xml:space="preserve">克</w:t>
            </w:r>
            <w:r>
              <w:rPr>
                <w:color w:val="000000"/>
                <w:szCs w:val="21"/>
                <w:highlight w:val="none"/>
                <w:lang w:bidi="ar"/>
              </w:rPr>
              <w:t xml:space="preserve">/</w:t>
            </w:r>
            <w:r>
              <w:rPr>
                <w:rFonts w:hint="eastAsia" w:ascii="宋体" w:hAnsi="宋体" w:cs="宋体"/>
                <w:color w:val="000000"/>
                <w:szCs w:val="21"/>
                <w:highlight w:val="none"/>
                <w:lang w:bidi="ar"/>
              </w:rPr>
              <w:t xml:space="preserve">袋，品牌厂家生产、保质期前</w:t>
            </w:r>
            <w:r>
              <w:rPr>
                <w:color w:val="000000"/>
                <w:szCs w:val="21"/>
                <w:highlight w:val="none"/>
                <w:lang w:bidi="ar"/>
              </w:rPr>
              <w:t xml:space="preserve">2/3</w:t>
            </w:r>
            <w:r>
              <w:rPr>
                <w:rFonts w:hint="eastAsia" w:ascii="宋体" w:hAnsi="宋体" w:cs="宋体"/>
                <w:color w:val="000000"/>
                <w:szCs w:val="21"/>
                <w:highlight w:val="none"/>
                <w:lang w:bidi="ar"/>
              </w:rPr>
              <w:t xml:space="preserve">时间内，包装完好。</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梅干菜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散装。菜条长短均匀，褐黑色泽自然干爽蓬松，无成团受潮发黏；分拣去除泥沙、草根、老梗、霉斑白点、发黑腐坏部分；无酸馊发酵异味、虫蛀结块、霉变异味，泥沙杂质含量合规。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  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一级笋干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散装。笋条肥厚规整，黄褐色色泽均匀，干度充足柔韧不酥脆碎断；剔除老笋根、笋壳杂质、霉点黑斑、虫蛀孔洞；无受潮发酸、霉变异味、哈喇异味，碎料烂笋占比极低，品相达到一级品级要求。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干香菇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散装。菇身完整大小匀称，表皮棕褐色均匀干爽，菌褶完整清晰；无霉斑白点、虫蛀孔洞、受潮发软结块、菌柄泥沙过多；无酸败霉味、哈喇异味、腐烂菇体，碎菇、烂菇分拣剔除。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雨润方腿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220g/根,品牌厂家生产、保质期前2/3时间内，包装完好。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小木耳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散装,单片个头小巧匀称，黑褐色泽油亮均匀，干度充足蓬松不粘连；去除泥沙、木屑、霉斑白斑、虫蛀杂质；无受潮发酸、霉变异味、碎烂腐坏，泥沙沉淀少，泡发品相稳定。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绵白糖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100斤/袋，品牌厂家生产、保质期前2/3时间内，包装完好。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黑木耳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散装,耳片舒展完整肥厚，乌黑有光泽，干燥蓬松不板结粘连；根部修剪干净，泥沙、木屑杂质含量低，无霉斑白斑、虫蛀孔洞、受潮发软；无发酸霉味、腐坏异味、熏制刺鼻异味，烂耳碎耳剔除。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李记酸菜（小）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花生米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散装,颗粒饱满大小均匀，表皮完整无大面积脱皮、霉点黑斑、虫蛀孔洞；干燥度达标不返潮结块，剔除瘪粒、发芽粒、腐烂果仁；无油脂哈喇味、霉变异味、发酸变质，杂质砂石含量偏少。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  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散装,外壳完整无裂口渗漏、发霉黑斑、磕碰破损；内部凝固成型完整，蛋清透亮有韧性，蛋黄凝实适度；无胀气发臭、蛋液外泄、内部发酸腐坏，变质劣蛋筛选干净。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  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散装,结晶块体大小匀称通透，色泽洁白微黄自然，干燥松散不粘连板结；无受潮融化发黏、发黄结块、霉点杂质；无发酸异味、尘土杂质、异味掺杂，受潮结块次品剔除。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玉米粒罐头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板栗罐头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560g,品牌厂家生产、保质期前2/3时间内，包装完好。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海蜇头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雨润大方腿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腊肉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散装,肥瘦分布自然，表皮腊制红褐均匀干爽，表层无白毛霉斑、发黏积液；肉质紧实有韧性，无发酸腐臭、油脂哈喇味、内部霉变腐坏；剔除虫蛀、发软变质部位，表面污物清理适度。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咸肉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散装,腌制色泽均匀，肉身紧实不软烂发黏，表层无霉斑白毛、积液黏糊；盐分适中不过咸，无酸败腐馊、哈喇异味、内部发黑腐坏；剔除虫蛀、软烂变质肉块，杂质污物偏少。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咸鲈鱼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散装,整鱼形态完整，鱼鳞排布规整，腌制色泽均匀干爽，无破皮溃烂、霉斑黑斑、虫蛀孔洞；肉质紧实不软烂发黏，无腥酸腐臭、内部霉变、油脂哈喇味，变质鱼体剔除。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陈小二萝卜干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毛哥酸萝卜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麻虾酱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丘比沙拉酱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丘比沙拉汁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阳江豆豉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云丝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龙口粉丝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1000g袋,品牌厂家生产、保质期前2/3时间内，包装完好。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老山蜂蜜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竹  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散装,形态完整，菌裙舒展不破碎，米白淡黄色泽均匀干燥；剔除泥沙、根部杂质、霉点褐斑、虫蛀残缺；无受潮发酸、霉变异味、硫磺刺鼻异味，碎断、腐坏竹荪分拣剔除。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陈村碱水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油发肉皮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散装,皮张舒展平整，厚薄均匀，表面油脂修整干净，色泽浅黄干爽蓬松；无霉斑黑点、虫蛀、受潮发软结块；无油脂哈喇味、酸败腐臭、内部变质，碎皮、腐坏皮张剔除。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腊鸡腿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散装、单只形态完整，表皮完整无破皮发黏、霉斑白点；肉质坚实不软烂，无腥酸腐馊，胀气异味；反复解冻、变质次品分拣清理。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竹  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散装,编织疏密均匀整齐，整体完整无断裂破口，竹体本色自然干爽柔韧；修剪毛刺平整，无虫蛀孔洞、霉斑发黑、受潮发霉；无竹材刺鼻酸味、化学异味，残缺破损竹网剔除。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肥牛卷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1斤∕袋，品牌厂家生产、保质期前2/3时间内，包装完好。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红腰豆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听,品牌厂家生产、保质期前2/3时间内，包装完好。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溱潼虾球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散装,虾球大小均匀圆润，肉质粉嫩紧实，成型完整不易散碎；无过多淀粉掺假、淤血黑点、霉斑发黏；无腥酸腐臭、发酵变质、异味掺杂，软烂碎球、变质次品剔除。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溱潼鱼饼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散装,饼体厚薄大小均匀，色泽自然白净微黄，按压回弹良好，不易松散软烂；无过重淀粉填充、霉斑发黏、腥秽异味；无发酸发酵、腐坏变质、表面长霉，软烂次品分拣干净。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无核红枣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散装,去核彻底干净，果肉饱满匀称，枣皮枣红色油亮干爽；无虫蛀孔洞、霉斑白斑、受潮发黏结块；无发酸霉味、酒味发酵变质、虫粪杂质，瘪坏霉枣剔除。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王守义麻辣鲜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王守义十三香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于涛粉丝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口碱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食用小苏打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水辣椒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蟹味豆瓣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散装，豆瓣颗粒完整均匀，酱褐色油润鲜亮，蟹香风味纯正浓郁；剔除受潮结块、霉斑白点、发黑变质豆瓣、硬壳杂质；无酸败馊味、发酵腐坏、异味过重，霉变、软烂次品分拣清理干净。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茄汁黄豆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184g,品牌厂家生产、保质期前2/3时间内，包装完好。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火锅年糕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水发冬笋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散装，泡发程度适中，笋块形态规整厚实，通体乳白色细嫩润亮，内外通透无夹生硬芯；表皮洁净无老根、笋壳、泥沙杂质、霉斑黏液；无发酸异味、软烂空洞、发酵变质、发黑腐坏，软烂次品剔除。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清水笋丝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田大妈泡酸菜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海底捞</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芥末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橄榄菜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咖喱膏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黄飞鸿香辣酥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周庄咸菜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550克/袋,品牌厂家生产、保质期前2/3时间内，包装完好。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红曲粉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250克/袋,品牌厂家生产、保质期前2/3时间内，包装完好。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川湘红油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去皮芝麻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散装,种皮去除干净，籽粒饱满整齐，乳白色光洁干爽，芝麻香气纯正醇厚；剔除碎壳、砂石杂质、霉斑发黑、受潮结块颗粒；无油脂哈喇味、发酸霉变异味、虫蛀掺杂，霉变劣粒清理彻底。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嫩肉粉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380克/袋,品牌厂家生产、保质期前2/3时间内，包装完好。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外婆菜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350克/袋,品牌厂家生产、保质期前2/3时间内，包装完好。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煲鱼袋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糖桂花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250g瓶,品牌厂家生产、保质期前2/3时间内，包装完好。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干豇豆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散装,干制豆角长短粗细均匀，褐绿色泽自然干爽柔韧，不易一捏碎断；剔除霉点黑斑、虫蛀孔洞、老筋杂质、受潮结块；无酸馊霉味、发酵异味、腐烂段条，碎烂干豇豆清理。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虾糕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大成鸡米花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扁尖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散装,笋条粗细规整，褐黄色泽均匀，咸度适中干爽不黏糊；去除老根、泥沙杂质、霉斑黑点、虫蛀腐烂段；无发酸发酵、霉变异味、过重盐渍发黏，老烂次品剔除。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桂花元宵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肥羊卷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九秒章鱼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黄金酥皮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金舜黄酸汤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草炉烧饼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饼型大小匀称，表皮烘烤金黄均匀，酥脆干爽不发软；无受潮回软粘连、霉斑白点、油脂哈喇味；无发酸变质、内部霉坏、异味掺杂，受潮软烂次品剔除。,品牌厂家生产、保质期前2/3时间内，包装完好。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小麻团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昱淮双煎鱼饼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安井千夜豆腐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如意三宝黑椒牛仔骨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咸仔排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散装,切段规格均匀整齐，腌制色泽自然匀称，肉质紧实不软烂发黏，表层无霉斑白毛、积液黏糊；盐分适口不过咸，无酸败腐馊、油脂哈喇异味、内部发黑腐坏；剔除虫蛀、软烂变质排段，污物杂质清理干净。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散装,籽粒饱满大小均匀，表皮赤红完整光洁，无破皮霉斑、虫蛀孔洞、发芽皱缩变质；干燥松散不返潮结块，剔除瘪粒、霉粒、虫蛀劣粒；无发酸霉变异味、砂石糠皮杂质超标。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红豆（有机）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葛仁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散装、颗粒大小均匀饱满，米白色完整光洁，干燥紧实不返潮结块；剔除瘪粒、霉粒、虫蛀粒、发芽变质颗粒；无发酸霉变异味、砂石杂质、受潮结块，劣粒清理。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芡实</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散装、颗粒圆润规整饱满，米白色均匀干爽，质地紧实硬实；剔除破皮霉斑、虫蛀孔洞、发芽皱缩、瘪粒杂质；无发酸霉味、受潮结块、异味掺杂，霉坏颗粒分拣干净。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杏仁片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散装、切片厚薄均匀整齐，浅黄色泽干爽自然，坚果香气纯正；剔除碎渣、霉斑黑点、受潮粘连结块、虫蛀碎屑；无油脂哈喇味、发酸霉变异味、氧化变质，劣片剔除。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白芝麻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散装、籽粒饱满整齐，乳白色均匀光洁干爽，芝麻香气浓郁；剔除碎壳、砂石杂质、霉斑发黑、受潮结块；无油脂哈喇味、发酸霉变异味、虫蛀掺杂，霉坏籽粒清理。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白芝麻屑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散装、粉碎粗细均匀细腻，乳白色干爽统一，芝麻香气浓郁；结块少，剔除霉斑黑点、受潮粘连、壳皮杂质；无油脂哈喇味、发酸霉变、氧化异味，变质碎屑筛选剔除。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熟黑芝麻粉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散装、粉末细腻均匀乌黑，炒制香气醇厚纯正，松散不易板结受潮；无结块受潮、霉斑白点、油脂析出哈喇；无发酸霉变异味、砂石壳皮杂质，受潮结块次品剔除。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散装、颗粒大小匀称饱满，表皮乌黑完整光亮，无破皮霉斑、虫蛀孔洞、发芽皱缩；干燥不返潮结块，剔除瘪粒、霉粒、虫蛀粒；无发酸霉变异味、砂石杂质掺杂。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散装、颗粒圆润整齐，青绿色均匀完整，表皮光洁无破皮霉斑、虫蛀孔洞、发芽变质；干燥松散不结块，剔除瘪粒、霉坏、虫蛀籽粒；无发酸霉味、尘土砂石杂质超标。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散装、籽粒饱满大小均匀，淡黄色泽完整光洁，无破皮霉斑、虫蛀孔洞、发芽皱缩；干燥度达标不返潮结块，剔除瘪粒、霉粒、虫蛀劣粒；无发酸霉变异味、砂石杂质。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红曲米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散装、颗粒完整均匀，暗红色均匀鲜亮干爽，着色性能稳定；剔除霉斑发白、虫蛀碎米、受潮结块、杂质糠皮；无发酸霉变异味、腐坏异味、受潮变质米粒。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红曲粉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腰果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散装、果仁形态饱满完整，浅黄色泽均匀干爽，坚果香气纯正；剔除碎瓣、霉斑发黑、虫蛀孔洞、受潮发黏；无油脂哈喇味、发酸霉变异味、氧化变质，劣果剔除。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枸杞</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散装、果粒大小匀称，枣红色均匀油润干爽，柔韧不软烂发黏；剔除结块粘连、霉斑白点、发黑腐坏、硫磺过重刺鼻果粒；无发酸酒味、虫蛀杂质、受潮霉变劣果。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南瓜粉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雪莲子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红皮花生米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散装、颗粒饱满大小均匀，红色种皮完整少脱皮，无霉斑黑斑、虫蛀孔洞、发芽腐烂；干燥不返潮结块，剔除瘪粒、霉坏果仁；无油脂哈喇味、发酸霉变异味、砂石杂质。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玉米碎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散装、粉碎粒度规整统一，金黄色均匀干爽松散，不板结受潮；剔除霉粒、虫蛀碎粒、玉米芯杂质、尘土砂石；无发酸霉味、哈喇异味、受潮霉变结块，劣料清理。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大麦茶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散装、焙制颗粒均匀，焦黄色泽统一，麦香醇厚纯正；受潮结块少，剔除霉斑发黑、虫蛀碎料、焦糊过重颗粒；无发酸霉味、哈喇异味、霉变变质，劣品分拣。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袋装红枣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风车生粉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花生碎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散装、粉碎粒度规整适中，种皮色泽自然均匀，花生香气纯正；剔除霉斑发黑、虫蛀碎屑、受潮结块、外皮杂质；无油脂哈喇味、发酸霉变、氧化异味，变质碎料剔除。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松子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散装、果仁饱满匀称完整，浅褐色自然干爽，松仁香气纯正；剔除碎仁、霉斑发黑、虫蛀孔洞、受潮发黏；无油脂哈喇味、发酸霉变异味、氧化腐坏，劣仁清理。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新良黑全麦粉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燕麦片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散装、压片厚薄均匀平整，浅黄色泽干爽松散，不易板结受潮；剔除霉斑发黑、虫蛀碎屑、尘土杂质、结块霉变片；无发酸霉味、哈喇异味、氧化变质，劣片筛选干净。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赤小豆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散装、籽粒细长匀称饱满，暗红色完整光洁，无破皮霉斑、虫蛀孔洞、发芽皱缩；干燥松散不结块，剔除瘪粒、霉粒、虫蛀劣粒；无发酸霉变异味、砂石杂质掺杂。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杂粮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散装、各类杂粮配比均衡，颗粒完整规整，整体干爽松散不板结受潮；统一剔除霉粒、虫蛀粒、发芽变质粒、砂石糠皮杂质；无发酸发酵、霉变异味、受潮结块霉变，劣杂料分拣。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荞米（熟）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散装、熟制颗粒完整均匀，褐黄色泽干爽统一，烘烤香气自然；受潮结块少，剔除霉斑发黑、虫蛀碎粒、焦糊过重籽粒；无发酸霉味、哈喇异味、受潮霉变，劣粒清理。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木薯淀粉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红芸豆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散装、籽粒硕大饱满规整，暗红色完整表皮光洁，无破皮霉斑、虫蛀孔洞、发芽腐烂；干燥不返潮结块，剔除瘪粒、霉坏、虫蛀豆粒；无发酸霉变异味、砂石杂质掺杂。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芸豆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散装、籽粒饱满大小均匀，表皮斑纹自然完整，无破皮霉斑、虫蛀孔洞、发芽皱缩；干爽松散不结块，剔除瘪粒、霉粒、虫蛀劣粒；无发酸霉变异味、砂石杂质超标。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椰浆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高粱粉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藜麦粉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炼乳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安佳淡奶油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三花淡奶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澄面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超级生粉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吉士粉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肉松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咖啡伴侣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包裹粉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脆炸粉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斧头食粉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奥尔良腌汁料(大袋）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粉蒸肉用粉料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安格斯牛肉粒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紫薯粉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胡萝卜粉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小冰糖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大袋面包糠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黄花菜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散装、干制花条修长整齐，金黄色均匀干爽柔韧，不散碎软烂；剔除霉斑发黑、虫蛀断条、泥沙杂质、硫磺过重刺鼻货品；无发酸霉变异味、受潮结块、腐坏烂条。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笋干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散装、笋条厚薄匀称肥厚，黄褐色均匀干爽柔韧，不易脆碎断条；剔除老笋根、笋壳泥沙、霉斑黑点、虫蛀孔洞；无受潮发酸、霉变异味、硫磺异味，烂笋碎笋分拣剔除。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散装、整朵形态蓬松舒展，乳白色略带微黄均匀干爽，瓣片完整；根部去除干净，无霉斑黑点、虫蛀孔洞、受潮结块发黏；无发酸霉味、硫磺刺鼻过重、碎烂腐坏银耳。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莲子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干腐竹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散装、腐竹条挺拔粗细均匀，浅黄色泽油亮干爽，质地筋道紧实；剔除霉斑白点、虫蛀孔洞、受潮发软结块、碎段杂质；无油脂哈喇味、发酸霉变异味、受潮霉变劣条。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散装、虾仁形体饱满完整，金红色均匀干爽，咸鲜适口；剔除虾壳、虾须碎屑、发黑霉烂虾仁、受潮结块；无油脂哈喇味、酸败霉味、虫蛀杂质，碎劣虾仁清理干净。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虾皮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散装、整体色泽淡黄自然统一，虾体完整碎渣占比低，干燥度达标不潮湿结块；盐分适度不过咸，剔除细沙、杂质、死壳、发黑霉烂个体；无哈喇味、酸败霉变异味、虫蛀结块，碎屑泥沙含量符合验收标准。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梅干菜（无泥）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散装、菜条长短均匀，褐黑色泽自然干爽蓬松，无成团受潮发黏；前期漂洗除泥彻底，泥沙含量极低，剔除草根、老梗、霉斑白点、发黑腐坏部分；无酸馊发酵异味、虫蛀结块、霉变异味。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无油肉皮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散装、皮张舒展平整厚薄均匀，表层皮下油脂修剪剔除彻底，色泽浅黄干爽蓬松；无霉斑黑点、虫蛀、受潮发软结块；无油脂哈喇味、酸败腐臭、内部变质，碎皮、腐坏皮张剔除。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海带头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1*7斤,品牌厂家生产、保质期前2/3时间内，包装完好。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海带结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散装、打结大小均匀松紧适度不散开，褐绿色泽自然干爽柔韧；泥沙清洗干净，无霉斑白斑、破皮软烂、盐渍过重发黏；无发酸腐臭、受潮霉变、腥秽过重异味，烂结次品剔除。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水发肉皮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散装、泡发程度适中饱满蓬松，通体乳白色均匀厚实柔韧，多余油脂漂洗干净；无内部硬芯、霉斑发黏、破皮腐洞；无发酸腥秽、发酵变质、异味掺杂，软烂腐坏肉皮分拣剔除。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油发蹄筋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散装、发泡充分蓬松多孔，形态完整匀称，浅黄色泽干爽统一；无结块粘连、油脂过重、霉斑发黑、受潮发软；无油脂哈喇味、发酸霉变异味、内部夹生硬块，碎烂次品清理。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油发鱼肚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散装、油发膨胀饱满厚实轻盈，形态完整少碎断，浅黄色均匀干爽；无结块油腻、霉斑黑点、受潮发软、内部硬芯；无油脂哈喇味、发酸霉变异味、腐坏异味，碎烂鱼肚剔除。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油面筋包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散装、单个大小圆润规整，色泽金黄蓬松中空成型，表面油脂适度不粘连结块；无瘪塌、霉斑白点、发黑氧化哈喇；无酸败异味、受潮软烂、内部腐坏，瘪塌次品分拣干净。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干豆瓣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散装、豆瓣颗粒完整均匀，暗红色干爽适度，发酵酱香纯正；剔除结块粘连、霉斑发白、发黑变质豆瓣、硬壳杂质；无发酸腐馊、受潮霉变、异味过重，变质豆瓣清理。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白木耳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散装、整朵形态蓬松舒展，乳白色略带微黄均匀干爽，瓣片完整；根部去除干净，无霉斑黑点、虫蛀孔洞、受潮结块发黏；无发酸霉味、硫磺刺鼻过重、碎烂腐坏银耳。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水发蹄筋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散装、泡发适度饱满厚实，通体乳白色透亮柔韧，内外软硬均匀无夹生硬芯；无破皮孔洞、表面发黏霉斑、积水积液；无发酸腥秽、发酵变质、内部腐坏，软烂次品分拣干净。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纸片笋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大麦粉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玉米面</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荞麦粉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金象面粉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25KG,品牌厂家生产、保质期前2/3时间内，包装完好。</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糯米粉（普通）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糯米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散装、米粒完整圆润，乳白色均匀光洁，干爽松散不板结受潮；剔除碎米、霉粒、虫蛀籽粒、糠皮砂石杂质；无发酸霉味、发酵异味、受潮结块霉变，劣米分拣干净。</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黑米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散装、籽粒饱满整齐，表皮乌黑光亮完整，无破皮霉斑、虫蛀孔洞、发芽变质；干爽松散不返潮结块，剔除瘪粒、霉粒、虫蛀劣粒；无发酸霉变异味、砂石糠皮杂质。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血糯米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散装、籽粒饱满整齐，紫红色表皮完整光亮，无破皮霉斑、虫蛀孔洞、发芽变质；干爽松散不返潮结块，剔除瘪粒、霉坏、虫蛀籽粒；无发酸霉变异味、砂石糠皮杂质。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红米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散装、颗粒完整规整，浅红色泽均匀光洁，表皮完整无破皮霉斑、虫蛀、发芽皱缩；干燥松散不结块，剔除瘪粒、霉粒、虫蛀劣粒；无发酸霉味、砂石糠皮杂质超标。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小黄米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散装、米粒细小整齐，金黄色均匀鲜亮，松散干爽不板结受潮；剔除碎糠、霉粒、虫蛀颗粒、砂石杂质；无发酸霉味、哈喇异味、受潮结块霉变，劣米清理。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苏三零面粉3A</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50斤/袋，品牌厂家生产、保质期前2/3时间内，包装完好。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  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散装,椒粒开口均匀，红褐色泽干爽鲜亮，麻香浓郁纯正；剔除过多黑籽、枝梗杂质、霉斑发白、受潮结块；无受潮哈喇、霉变异味、尘土杂质超标，霉坏颗粒清理干净。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  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散装,果形完整饱满，表皮褶皱自然棕褐色，干爽不潮湿发软；无虫蛀孔洞、霉斑白斑、内部发霉结块；无受潮酸败、霉变异味、腐坏异味，破碎、虫蛀草果剔除。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干大椒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散装,整椒形态完整，暗红色泽均匀干燥，韧性适中不易碎断；剔除椒籽、枝梗杂质、霉斑黑斑、虫蛀孔洞；无受潮发酸、霉变异味、哈喇异味，霉烂碎椒分拣干净。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  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散装,切片厚薄均匀，白黄色泽自然干爽，香气浓郁纯正；剔除霉点褐斑、虫蛀孔洞、泥沙根须杂质、受潮结块；无发酸霉味、腐坏异味、硫磺刺鼻过重，变质切片剔除。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  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散装,叶片完整少碎边，黄绿色泽均匀干爽，香气清爽浓郁；无霉斑黑点、虫蛀孔洞、受潮发黏结块；无发酸霉变异味、尘土枝梗杂质过多，碎烂叶片筛选剔除。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桂  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散装,卷曲厚薄匀称，棕褐色泽自然干爽，香气醇厚浓郁；剔除霉斑黑斑、虫蛀孔洞、木屑杂质、受潮发软；无酸败霉味、腐坏异味、掺杂老朽树皮，劣品碎皮清理。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茴  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散装、颗粒饱满整齐，黄绿色泽均匀干爽，特有香气浓郁纯正；剔除枝梗碎屑、霉斑发黑、受潮结块、虫蛀籽粒；无发酸霉变异味、尘土杂质超标，霉坏籽粒分拣剔除。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青花椒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散装、椒粒完整不开碎过多，青绿色泽干爽鲜亮，清麻香气浓郁；剔除黑籽、枝梗杂质、霉斑发白、受潮粘连结块；无受潮哈喇、发酸霉味、尘土杂质，霉坏颗粒清理干净。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香茅草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散装、杆条长短规整，黄绿色泽均匀干爽，香气清新绵长；剔除碎末杂质、霉斑褐斑、虫蛀断条、受潮结块；无发酸霉变异味、腐坏异味，碎烂草料筛选剔除。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肉  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散装、形体圆润饱满完整，棕褐色泽均匀干爽，香气厚重浓郁；无虫蛀裂口、霉斑白点、内部受潮发霉；无酸败霉味、腐坏异味、破碎残缺果体，次品剔除。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甘  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散装、切段粗细长短均匀，黄褐色泽干爽自然，清甜药香纯正；剔除霉点黑斑、虫蛀孔洞、须根泥沙杂质、受潮结块；无酸腐味、霉变异味、硫磺味过重，变质切段清理。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丁  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散装、花蕾形态饱满整齐，棕褐色干爽统一，香气浓烈纯正；剔除碎末杂质、霉斑发白、受潮结块、虫蛀残缺；无发酸霉味、腐坏异味、尘土杂质超标，碎劣丁香剔除。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  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散装、颗粒圆润饱满，米白色泽均匀干爽，香气柔和纯正；无虫蛀裂口、霉斑褐斑、受潮内部发霉结块；无酸败霉味、腐坏异味、破碎瘪粒，变质颗粒分拣干净。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八角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散装、瓣型完整饱满，棕红色均匀干爽，特有香气浓郁；剔除碎瓣、果柄杂质、霉斑发白、受潮结块，杜绝莽草掺假；无发酸霉味、哈喇异味、虫蛀霉变，劣品碎八角清理。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良姜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散装、切块厚薄均匀，棕黄色泽干爽自然，辛辣香气纯正浓郁；剔除霉斑褐斑、虫蛀孔洞、根须泥沙杂质、受潮发软；无发酸腐味、霉变异味、硫磺刺鼻异味，变质块料剔除。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木香</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散装、切片厚薄匀称，棕褐色泽干爽统一，药香醇厚浓郁；剔除霉点黑斑、虫蛀孔洞、木屑杂质、受潮结块；无发酸霉味、腐坏异味、硫磺味过重，变质切片筛选干净。</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砂仁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散装、颗粒椭圆饱满，棕褐色均匀干爽，香气绵长浓郁；外壳完整无裂口虫蛀、霉斑发白、受潮内部霉变；无酸败霉味、腐坏异味、瘪粒碎壳，劣品剔除。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陈皮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散装、卷曲形态规整，橙褐色泽干爽自然，陈香纯正浓郁；剔除霉斑黑点、虫蛀孔洞、碎末杂质、受潮发软发黏；无发酸霉味、腐坏异味、熏制刺鼻味，碎烂陈皮清理。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椒盐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子弹头辣椒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散装、果型短粗匀称完整，暗红色泽均匀干燥，辛辣香气充足；剔除椒梗籽杂、霉斑黑斑、虫蛀孔洞、受潮结块；无发酸发酵、霉变异味、哈喇变质，霉烂辣椒分拣剔除。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新鲜青花椒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肉果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散装、果实圆润饱满完整，棕褐色均匀干爽，香料香气厚重纯正；无虫蛀开裂、霉斑白点、受潮内部发霉；无酸败霉味、腐坏异味、破碎瘪果，变质果体清理干净。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姜黄粉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干山楂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散装、切片规整去籽干净，红褐色均匀干爽，酸甜风味自然；剔除霉斑黑点、虫蛀孔洞、果柄杂质、受潮粘连结块；无发酸霉味、发酵酒味、虫粪杂质，霉烂碎片剔除。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散装、果型厚实完整，棕褐色泽干爽统一，香料香气浓郁醇厚；无虫蛀裂口、霉斑白斑、受潮内部霉变结块；无酸败霉味、腐坏异味、残缺瘪果，次品筛选清理。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干荷叶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散装、叶片舒展完整，黄绿色泽均匀干爽，清香气纯正；剔除霉斑褐斑、虫蛀破洞、枝梗泥沙杂质、受潮发黏；无发酸霉变异味、腐坏异味、过重焦糊味，碎烂荷叶剔除。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栀子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散装、果体饱满完整，黄褐色均匀干爽，气味清淡纯正；无虫蛀裂口、霉斑发黑、受潮内部发霉结块；无酸败霉味、腐坏异味、瘪粒碎果，变质颗粒分拣干净。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散装、切块大小厚薄均匀，灰白色泽干爽自然，辛香气味浓郁；剔除霉斑褐斑、虫蛀孔洞、根须泥沙杂质、受潮发软；无发酸腐味、霉变异味、硫磺刺鼻异味，变质块料剔除。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毛桃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散装、果实形态完整，表皮干爽洁净，无破皮霉斑、虫蛀孔洞、皱缩腐烂；干燥度适中不返潮结块，剔除霉坏、虫蛀、干瘪果；无发酸发酵、酒味霉变、杂质过多，劣果清理。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桂圆肉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散装、果肉肥厚卷曲规整，棕褐色均匀干爽，清甜气味纯正；剔除果核碎渣、霉斑白点、受潮粘连结块、发黑腐坏果肉；无发酸酒味、霉变异味、虫蛀杂质，霉烂果肉剔除。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淮山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散装、切片厚薄均匀，米白色泽干爽自然，粉质紧实细腻；剔除霉点黑斑、虫蛀孔洞、外皮根须杂质、受潮结块；无发酸霉味、硫磺刺鼻过重、腐坏异味，变质切片筛选干净。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散装、切段长短整齐，紫红色均匀干爽，特有气味清淡正常；剔除霉斑褐斑、虫蛀孔洞、碎屑泥沙杂质、受潮结块；无酸腐味、霉变异味、刺鼻异味，劣品碎料剔除。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党参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味香承黑胡椒粉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1斤/瓶，品牌厂家生产、保质期前2/3时间内，包装完好。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味香承白胡椒粉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1斤/瓶，品牌厂家生产、保质期前2/3时间内，包装完好。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味香承孜然粉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味香承椒盐粉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恒顺白醋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500ml*12，品牌厂家生产、保质期前2/3时间内，包装完好。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东古一品鲜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恒顺香醋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大红浙醋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三和四美红方腐乳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太太乐鲜味宝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  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散装,结晶块体大小匀称通透，色泽洁白微黄自然，干燥松散不粘连板结；无受潮融化发黏、发黄结块、霉点杂质；无发酸异味、尘土杂质、异味掺杂，受潮结块次品剔除。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李锦记蚝油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李锦记卤水汁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李锦记海鲜酱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广祥泰鸡饭老抽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家乐黑椒汁</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港顺鲍鱼汁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雀巢美极鲜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泰国鸡酱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凤球唛番茄酱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三和四美乳黄瓜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三和四美什锦菜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三和四美姜丝乳瓜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三和四美香菜心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三和四美嫩姜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张氏记鱼头酱椒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海南黄灯笼酱椒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3年陈酿古越龙山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张氏记小米辣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288g,品牌厂家生产、保质期前2/3时间内，包装完好。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张氏记红剁椒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幺麻子藤椒油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丘比沙拉酱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丘比沙拉汁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家乐辣鲜露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448g/瓶,品牌厂家生产、保质期前2/3时间内，包装完好。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太太乐鸡汁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李锦记蒸鱼豉油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750ml/瓶,品牌厂家生产、保质期前2/3时间内，包装完好。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鼎丰南乳汁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1*560g,品牌厂家生产、保质期前2/3时间内，包装完好。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风味豆汁老干妈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王守义麻辣鲜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王守义十三香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王守义麻辣鲜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22小袋,品牌厂家生产、保质期前2/3时间内，包装完好。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三和四美甜面酱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辣妹子辣酱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丁点儿干锅油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丁点儿干锅酱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天车香辣酱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川缘红花椒油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海底捞</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川湘红油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李锦记海鲜酱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李锦记沙茶酱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218g瓶,品牌厂家生产、保质期前2/3时间内，包装完好。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顶好花生酱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顶好芝麻酱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李锦记排骨酱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李锦记柱侯酱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220g/瓶,品牌厂家生产、保质期前2/3时间内，包装完好。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海天黄豆酱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张氏记辣椒酱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500克/瓶,品牌厂家生产、保质期前2/3时间内，包装完好。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豆瓣酱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6kg,品牌厂家生产、保质期前2/3时间内，包装完好。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海天桶鲜味生抽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1*6,1.9L，品牌厂家生产、保质期前2/3时间内，包装完好。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海天桶草菇老抽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1*6，1.9L,,品牌厂家生产、保质期前2/3时间内，包装完好。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海天桶金标生抽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海天特级金标生抽王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1*12,品牌厂家生产、保质期前2/3时间内，包装完好。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海天招牌拌饭酱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300克*15,品牌厂家生产、保质期前2/3时间内，包装完好。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海天锦上鲜蒜蓉辣椒酱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230G*15,品牌厂家生产、保质期前2/3时间内，包装完好。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海天海鲜酱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250g*15,品牌厂家生产、保质期前2/3时间内，包装完好。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海天锦上鲜排骨酱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260G*15,品牌厂家生产、保质期前2/3时间内，包装完好。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海天蒸鱼豉油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1.75L*6,品牌厂家生产、保质期前2/3时间内，包装完好。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海天金标蚝油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715克*12,品牌厂家生产、保质期前2/3时间内，包装完好。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李记乐宝酸菜鱼佐料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莲花无盐味精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莲花芝麻酱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248克,品牌厂家生产、保质期前2/3时间内，包装完好。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恒顺纯正黑芝麻油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恒顺B香醋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500ML,品牌厂家生产、保质期前2/3时间内，包装完好。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恒顺什锦菜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恒顺乳黄瓜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375克,品牌厂家生产、保质期前2/3时间内，包装完好。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恒顺酸汤肥牛酱料包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太太乐大米味精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1KG*10,品牌厂家生产、保质期前2/3时间内，包装完好。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恒顺料酒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1.75L*6,品牌厂家生产、保质期前2/3时间内，包装完好。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淮盐低钠盐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numPr>
                <w:ilvl w:val="0"/>
                <w:numId w:val="8"/>
              </w:numPr>
              <w:jc w:val="right"/>
              <w:tabs>
                <w:tab w:val="left" w:pos="397"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淮盐三零盐</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256g,品牌厂家生产、保质期前2/3时间内，包装完好。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8"/>
        <w:ind w:left="0"/>
        <w:rPr>
          <w:rFonts w:hint="eastAsia" w:ascii="宋体" w:hAnsi="宋体" w:cs="宋体"/>
          <w:color w:val="000000"/>
          <w:highlight w:val="none"/>
        </w:rPr>
      </w:pPr>
      <w:r>
        <w:rPr>
          <w:rFonts w:hint="eastAsia" w:ascii="宋体" w:hAnsi="宋体" w:cs="宋体"/>
          <w:color w:val="000000"/>
          <w:highlight w:val="none"/>
        </w:rPr>
      </w:r>
      <w:r/>
    </w:p>
    <w:tbl>
      <w:tblPr>
        <w:tblW w:w="9163"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1548"/>
        <w:gridCol w:w="5290"/>
        <w:gridCol w:w="840"/>
        <w:gridCol w:w="795"/>
      </w:tblGrid>
      <w:tr>
        <w:trPr>
          <w:trHeight w:val="700"/>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黑体" w:hAnsi="黑体" w:eastAsia="黑体" w:cs="黑体"/>
                <w:color w:val="000000"/>
                <w:sz w:val="28"/>
                <w:szCs w:val="28"/>
                <w:highlight w:val="none"/>
                <w:lang w:bidi="ar"/>
              </w:rPr>
              <w:t xml:space="preserve">包八、奶制品类</w:t>
            </w: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序号</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品    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规格要求</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单位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color w:val="000000"/>
                <w:szCs w:val="21"/>
                <w:highlight w:val="none"/>
              </w:rPr>
            </w:r>
            <w:r/>
          </w:p>
        </w:tc>
      </w:tr>
      <w:tr>
        <w:trPr>
          <w:trHeight w:val="6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蒙牛纯牛奶（3.2g蛋白质）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1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伊利纯牛奶（3.2g蛋白质）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蒙牛酸牛奶（黄桃）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蒙牛酸牛奶（草莓）</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伊利酸牛奶（草莓）</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蒙牛酸奶（原味）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光明酸牛奶（蓝莓）</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光明酸牛奶（原味）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伊利酸牛奶（原味）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光明酸牛奶（黄桃）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伊利酸牛奶（黄桃）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光明酸牛奶（多莓）</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光明健能</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光明益生菌酸奶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味全酸牛奶(原味）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味全酸牛奶(草莓）</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味全酸牛奶(芦荟）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82"/>
        <w:rPr>
          <w:rFonts w:cs="宋体"/>
          <w:b/>
          <w:color w:val="000000"/>
          <w:sz w:val="44"/>
          <w:szCs w:val="44"/>
          <w:highlight w:val="none"/>
        </w:rPr>
      </w:pPr>
      <w:r>
        <w:rPr>
          <w:rFonts w:cs="宋体"/>
          <w:b/>
          <w:color w:val="000000"/>
          <w:sz w:val="44"/>
          <w:szCs w:val="44"/>
          <w:highlight w:val="none"/>
        </w:rPr>
      </w:r>
      <w:r/>
    </w:p>
    <w:p>
      <w:pPr>
        <w:pStyle w:val="1182"/>
        <w:rPr>
          <w:rFonts w:cs="宋体"/>
          <w:b/>
          <w:color w:val="000000"/>
          <w:sz w:val="44"/>
          <w:szCs w:val="44"/>
          <w:highlight w:val="none"/>
        </w:rPr>
      </w:pPr>
      <w:r>
        <w:rPr>
          <w:rFonts w:cs="宋体"/>
          <w:b/>
          <w:color w:val="000000"/>
          <w:sz w:val="44"/>
          <w:szCs w:val="44"/>
          <w:highlight w:val="non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927"/>
        <w:gridCol w:w="1614"/>
        <w:gridCol w:w="4804"/>
        <w:gridCol w:w="900"/>
        <w:gridCol w:w="968"/>
      </w:tblGrid>
      <w:tr>
        <w:trPr>
          <w:trHeight w:val="44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835"/>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包九、早点类</w:t>
            </w:r>
            <w:r>
              <w:rPr>
                <w:rFonts w:ascii="宋体" w:hAnsi="宋体" w:cs="宋体"/>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rPr>
                <w:rFonts w:hint="eastAsia" w:ascii="宋体" w:hAnsi="宋体" w:cs="宋体"/>
                <w:b/>
                <w:bCs/>
                <w:color w:val="000000"/>
                <w:sz w:val="24"/>
                <w:szCs w:val="24"/>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粗跳面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面条粗细规格统一，长短整齐，色泽自然乳白微黄，表面干爽不潮湿结块；面筋劲道有韧性，断条、碎面占比少；无霉斑黑点、受潮发黏、发酸发酵异味、虫蛀杂质，变质结块面条分拣剔除。</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细跳面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面条纤细粗细一致，长短均匀，色泽白净正常，干爽松散无结块粘连；质地筋道不易软烂断条，无虫蛀、霉点黑斑、受潮发黏；无发酸馊味、发酵变质、哈喇异味，碎面、霉变次品清理干净。</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细面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面条粗细长短统一，色泽乳白自然，表层干爽不潮湿抱团；韧性适中，不易大量断碎；无霉点黑斑、虫蛀杂质、受潮发黏、发酸发酵异味，结块、霉变次品筛选剔除。</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刀削面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削制宽窄厚薄统一，侧边弧度自然规整，色泽白净干爽，松散不粘连；质地厚实筋道，碎边、断块较少；无霉斑黑点、受潮发黏、发酸异味、虫蛀污物，变质次品分拣干净。</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荞麦面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面条色泽灰褐色均匀一致，粗细长短规整，干爽松散无板结；荞麦风味纯正，无过重杂味，断条比例正常；无霉点白斑、受潮发黏、发酸发酵、虫蛀杂质，霉变、受潮结块面条剔除。</w:t>
            </w:r>
            <w:r>
              <w:rPr>
                <w:rFonts w:hint="eastAsia" w:ascii="宋体" w:hAnsi="宋体" w:cs="宋体"/>
                <w:color w:val="000000"/>
                <w:szCs w:val="21"/>
                <w:highlight w:val="none"/>
              </w:rPr>
              <w:t xml:space="preserve">荞麦含量50%以上。</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裁切大小、厚薄均匀规整，边角完整，色泽白净自然，干爽松散不粘连结块；质地柔韧不易软烂碎裂；无霉斑黑点、受潮发黏、发酸异味、虫蛀杂物，碎烂、霉变面片清理彻底。</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面疙瘩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面疙瘩大小规整圆润，色泽乳白正常，干爽松散不抱团粘连；内部紧实无夹生、无内部发酸；无霉斑黑点、受潮发黏、发酵异味、虫蛀杂质，软烂、霉变次品分拣剔除。</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凉面面条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面条长短粗细统一，色泽浅黄自然，水分适中松散不板结；筋道爽滑不易糊烂，碎面占比低；无霉点黑斑、受潮发黏、发酸馊味、虫蛀污物，变质结块面条筛选干净。</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大饺皮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皮体大小规整，厚薄均匀通透，色泽白净自然，边缘圆润完整无裂口缺角；柔韧适中不易干裂、不易软烂；层间适度防粘不严重结块，无霉斑黑点、发酸发酵、受潮变质，破皮、霉变异品剔除。</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小饺皮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单片尺寸统一，厚薄均匀半透明，色泽乳白正常，边缘完整无破口碎裂；柔韧性良好，不易风干开裂、软烂；堆放松散不严重粘连，无霉斑、发酸异味、受潮腐坏，残次破皮清理干净。</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烧卖皮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皮身厚薄适中，外圈边缘厚度匀称，形态圆整挺立，色泽乳白半透；表皮完整无破洞裂口，柔韧不易脆裂；分层摆放不严重粘连，无霉斑黑点、发酸发酵、受潮变质，碎皮、霉变异品剔除。</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富强饼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饼形规整厚薄均匀，表面色泽金黄自然，内部松软多孔；剔除焦糊硬块、异物杂质；麦香纯正，无酸败、哈喇异味，饼体干爽不发黏，无霉变、虫蛀残次饼。</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大烧饼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饼形完整厚薄匀称，表皮色泽金黄焦香；剔除焦黑硬块、异物杂质；饼身干爽，麦香浓郁纯正；无酸败哈喇异味，无受潮发黏、霉变、虫蛀残次饼块。</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小烧饼</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饼形小巧规整，大小均匀，表皮金黄有烘烤香气；无大面积焦糊、碎渣、异物杂质；饼身干爽，麦香纯正；无酸败、哈喇异味，无受潮发软发黏、霉变、虫蛀残次品</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北方烙饼</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饼形完整圆整，厚薄均匀，色泽浅黄自然；无焦糊黑点、硬块、异物杂质；饼身柔韧有嚼劲，麦香纯正；无酸败哈喇异味，无受潮发黏、霉变、虫蛀残次饼。</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鸡蛋煎饼</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饼形完整规整，厚薄均匀，色泽金黄自然；无焦糊结块、异物杂质；口感柔韧，蛋香麦香浓郁纯正；无酸败、哈喇异味，无受潮发黏、霉变残次饼。</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水酵饼</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饼形完整规整，厚薄均匀，色泽乳白微黄；无焦糊硬块、异物杂质；饼体松软，酵香自然纯正；无酸味过重、酸败哈喇异味，无受潮发黏、霉变、虫蛀残次饼。</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油条</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形态完整挺直，粗细长短基本均匀，色泽金黄；无严重焦黑、碎断、硬芯；口感蓬松酥脆，面香纯正；无哈喇味、酸败异味，无受潮发软发黏、霉变残次品，无油污过重现象。</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麻团</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外形圆润饱满，大小均匀，表层芝麻分布均匀，色泽金黄；无大面积焦糊、开裂漏馅、硬芯；外皮酥脆内里软糯，香甜风味纯正；无哈喇、酸败异味，无返潮发软、霉变残次品，无异物杂质。</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小米糕</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糕体完整方正，厚薄均匀，色泽淡黄自然；无焦糊硬块、杂质异物；质地松软绵密，米香清甜纯正；无酸败、馊味，无出水发黏、霉变、发干板结残次糕块。</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35"/>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山药糕点</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pStyle w:val="835"/>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糕体形态完整，厚薄均匀，色泽乳白微黄；无焦糊硬块、杂质异物；质地松软细腻，山药清香纯正；无酸败哈喇异味，无出水发黏、霉变、干硬板结残次糕块。</w:t>
            </w:r>
            <w:r>
              <w:rPr>
                <w:rFonts w:hint="eastAsia" w:ascii="宋体" w:hAnsi="宋体" w:cs="宋体"/>
                <w:color w:val="000000"/>
                <w:szCs w:val="21"/>
                <w:highlight w:val="none"/>
                <w:lang w:bidi="ar"/>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83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83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5"/>
        <w:rPr>
          <w:color w:val="000000"/>
          <w:highlight w:val="none"/>
        </w:rPr>
      </w:pPr>
      <w:r>
        <w:rPr>
          <w:color w:val="000000"/>
          <w:highlight w:val="none"/>
        </w:rPr>
      </w:r>
      <w:r/>
    </w:p>
    <w:p>
      <w:pPr>
        <w:pStyle w:val="835"/>
        <w:ind w:firstLine="542"/>
        <w:spacing w:line="500" w:lineRule="exact"/>
        <w:widowControl/>
        <w:rPr>
          <w:rFonts w:hint="eastAsia" w:ascii="宋体" w:hAnsi="宋体" w:cs="宋体"/>
          <w:b/>
          <w:bCs/>
          <w:color w:val="000000"/>
          <w:sz w:val="24"/>
          <w:highlight w:val="none"/>
        </w:rPr>
      </w:pPr>
      <w:r>
        <w:rPr>
          <w:rFonts w:hint="eastAsia" w:ascii="宋体" w:hAnsi="宋体" w:cs="宋体"/>
          <w:b/>
          <w:bCs/>
          <w:color w:val="000000"/>
          <w:spacing w:val="15"/>
          <w:sz w:val="24"/>
          <w:szCs w:val="24"/>
          <w:highlight w:val="none"/>
        </w:rPr>
        <w:t xml:space="preserve">备注：</w:t>
      </w:r>
      <w:r>
        <w:rPr>
          <w:rFonts w:hint="eastAsia" w:ascii="宋体" w:hAnsi="宋体" w:cs="宋体"/>
          <w:b/>
          <w:bCs/>
          <w:color w:val="000000"/>
          <w:sz w:val="24"/>
          <w:highlight w:val="none"/>
        </w:rPr>
        <w:t xml:space="preserve">上述推荐品牌，是采购人根据项目所要实现的功能推荐的品牌，并不是限制条件，各供应商可以采用其他符合或高于推荐品牌的产品进行投标。</w:t>
      </w:r>
      <w:r>
        <w:rPr>
          <w:rFonts w:hint="eastAsia" w:ascii="宋体" w:hAnsi="宋体" w:cs="宋体"/>
          <w:b/>
          <w:bCs/>
          <w:color w:val="000000"/>
          <w:sz w:val="24"/>
          <w:highlight w:val="none"/>
        </w:rPr>
      </w:r>
      <w:r/>
    </w:p>
    <w:p>
      <w:pPr>
        <w:pStyle w:val="835"/>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八、商务要求：</w:t>
      </w:r>
      <w:r>
        <w:rPr>
          <w:rFonts w:hint="eastAsia" w:ascii="宋体" w:hAnsi="宋体" w:cs="宋体"/>
          <w:b/>
          <w:bCs/>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1.合同履行期限：自合同签订之日起一年。</w:t>
      </w:r>
      <w:r>
        <w:rPr>
          <w:rFonts w:hint="eastAsia" w:ascii="宋体" w:hAnsi="宋体" w:cs="宋体"/>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2.质量标准：食材须符合《中华人民共和国食品安全法》等标准。</w:t>
      </w:r>
      <w:r>
        <w:rPr>
          <w:rFonts w:hint="eastAsia" w:ascii="宋体" w:hAnsi="宋体" w:cs="宋体"/>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3.投标报价中应包含食材采购、包装、运输、保险、利润、税金（增值税）、政策性文件规定及合同包含的所有风险、责任等各项应有费用，采购人不再支付其它任何费用。</w:t>
      </w:r>
      <w:r>
        <w:rPr>
          <w:rFonts w:hint="eastAsia" w:ascii="宋体" w:hAnsi="宋体" w:cs="宋体"/>
          <w:color w:val="000000"/>
          <w:sz w:val="24"/>
          <w:highlight w:val="none"/>
        </w:rPr>
      </w:r>
      <w:r/>
    </w:p>
    <w:p>
      <w:pPr>
        <w:pStyle w:val="835"/>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4.投标报价形式：本次投标采用费率报价，各投标人投标时报投标费率（“苏采云”系统中的“优惠率”即为“投标费率”），请各投标人详细研究采购文件后慎重报价，</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费率即为该单位的投标优惠率（</w:t>
      </w:r>
      <w:r>
        <w:rPr>
          <w:rFonts w:hint="eastAsia" w:ascii="宋体" w:hAnsi="宋体" w:cs="宋体"/>
          <w:b/>
          <w:bCs/>
          <w:color w:val="000000"/>
          <w:sz w:val="24"/>
          <w:szCs w:val="24"/>
          <w:highlight w:val="none"/>
        </w:rPr>
        <w:t xml:space="preserve">如</w:t>
      </w:r>
      <w:r>
        <w:rPr>
          <w:rFonts w:hint="eastAsia" w:ascii="宋体" w:hAnsi="宋体" w:cs="宋体"/>
          <w:b/>
          <w:bCs/>
          <w:color w:val="000000"/>
          <w:sz w:val="24"/>
          <w:szCs w:val="24"/>
          <w:highlight w:val="none"/>
          <w:lang w:eastAsia="zh-CN"/>
        </w:rPr>
        <w:t xml:space="preserve">成交供应商</w:t>
      </w:r>
      <w:r>
        <w:rPr>
          <w:rFonts w:hint="eastAsia" w:ascii="宋体" w:hAnsi="宋体" w:cs="宋体"/>
          <w:b/>
          <w:bCs/>
          <w:color w:val="000000"/>
          <w:sz w:val="24"/>
          <w:szCs w:val="24"/>
          <w:highlight w:val="none"/>
        </w:rPr>
        <w:t xml:space="preserve">投标优惠率80%，则</w:t>
      </w:r>
      <w:r>
        <w:rPr>
          <w:rFonts w:hint="eastAsia" w:ascii="宋体" w:hAnsi="宋体" w:cs="宋体"/>
          <w:b/>
          <w:bCs/>
          <w:color w:val="000000"/>
          <w:sz w:val="24"/>
          <w:szCs w:val="24"/>
          <w:highlight w:val="none"/>
          <w:lang w:eastAsia="zh-CN"/>
        </w:rPr>
        <w:t xml:space="preserve">成交</w:t>
      </w:r>
      <w:r>
        <w:rPr>
          <w:rFonts w:hint="eastAsia" w:ascii="宋体" w:hAnsi="宋体" w:cs="宋体"/>
          <w:b/>
          <w:bCs/>
          <w:color w:val="000000"/>
          <w:sz w:val="24"/>
          <w:szCs w:val="24"/>
          <w:highlight w:val="none"/>
        </w:rPr>
        <w:t xml:space="preserve">费率即为80%。）</w:t>
      </w:r>
      <w:r>
        <w:rPr>
          <w:rFonts w:hint="eastAsia" w:ascii="宋体" w:hAnsi="宋体" w:cs="宋体"/>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5.本次投标设最高限价为：</w:t>
      </w:r>
      <w:r>
        <w:rPr>
          <w:rFonts w:hint="eastAsia" w:ascii="宋体" w:hAnsi="宋体" w:cs="宋体"/>
          <w:b/>
          <w:bCs/>
          <w:color w:val="000000"/>
          <w:sz w:val="24"/>
          <w:highlight w:val="none"/>
        </w:rPr>
        <w:t xml:space="preserve">本次投标采用费率报价，各投标</w:t>
      </w: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的投标优惠率不得高于90%（含）。</w:t>
      </w:r>
      <w:r>
        <w:rPr>
          <w:rFonts w:hint="eastAsia" w:ascii="宋体" w:hAnsi="宋体" w:cs="宋体"/>
          <w:color w:val="000000"/>
          <w:sz w:val="24"/>
          <w:highlight w:val="none"/>
        </w:rPr>
        <w:t xml:space="preserve">请各投标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慎重报价，投标优惠率（费率）高于90%（含）否则作为无效投标文件处理。</w:t>
      </w:r>
      <w:r>
        <w:rPr>
          <w:rFonts w:hint="eastAsia" w:ascii="宋体" w:hAnsi="宋体" w:cs="宋体"/>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6.合同形式：固定费率合同。最终采购量按实结算，采购人不做最低采购量承诺。</w:t>
      </w:r>
      <w:r>
        <w:rPr>
          <w:rFonts w:hint="eastAsia" w:ascii="宋体" w:hAnsi="宋体" w:cs="宋体"/>
          <w:color w:val="000000"/>
          <w:sz w:val="24"/>
          <w:highlight w:val="none"/>
        </w:rPr>
      </w:r>
      <w:r/>
    </w:p>
    <w:p>
      <w:pPr>
        <w:pStyle w:val="83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7.付款方式：</w:t>
      </w:r>
      <w:r>
        <w:rPr>
          <w:rFonts w:hint="eastAsia" w:ascii="宋体" w:hAnsi="宋体" w:cs="宋体"/>
          <w:color w:val="000000"/>
          <w:sz w:val="24"/>
          <w:highlight w:val="none"/>
          <w:lang w:val="zh-CN"/>
        </w:rPr>
        <w:t xml:space="preserve">每三个月结算一次，成交供应商每月15日根据采购人提供的供货清单进行报价，作为次月供货结算依据。采购人在收到资料并审核通过后成交供应商开具对应的费用发票后按程序付款。</w:t>
      </w:r>
      <w:r>
        <w:rPr>
          <w:rFonts w:hint="eastAsia" w:ascii="宋体" w:hAnsi="宋体" w:cs="宋体"/>
          <w:color w:val="000000"/>
          <w:sz w:val="24"/>
          <w:highlight w:val="none"/>
        </w:rPr>
      </w:r>
      <w:r/>
    </w:p>
    <w:p>
      <w:pPr>
        <w:pStyle w:val="835"/>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8.结算方式：</w:t>
      </w:r>
      <w:r>
        <w:rPr>
          <w:rFonts w:hint="eastAsia" w:ascii="宋体" w:hAnsi="宋体" w:cs="宋体"/>
          <w:color w:val="000000"/>
          <w:sz w:val="24"/>
          <w:highlight w:val="none"/>
        </w:rPr>
      </w:r>
      <w:r/>
    </w:p>
    <w:p>
      <w:pPr>
        <w:pStyle w:val="835"/>
        <w:ind w:firstLine="480"/>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次项目统一以每月15日各类市场参考价格为计价基准，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成交供应商所供食品的结算价格=结算基准价×实际采购数量×中标费率。</w:t>
      </w:r>
      <w:r>
        <w:rPr>
          <w:rFonts w:hint="eastAsia" w:ascii="宋体" w:hAnsi="宋体" w:cs="宋体"/>
          <w:color w:val="000000"/>
          <w:sz w:val="24"/>
          <w:highlight w:val="none"/>
          <w:lang w:bidi="ar"/>
        </w:rPr>
      </w:r>
      <w:r/>
    </w:p>
    <w:p>
      <w:pPr>
        <w:pStyle w:val="835"/>
        <w:ind w:firstLine="480"/>
        <w:spacing w:line="44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无上述市场参考价的小众食材，由采购人询价小组市场询价、与供应商协商定价，形成双方签字确认的书面定价依据，单独核算结算。</w:t>
      </w:r>
      <w:r>
        <w:rPr>
          <w:rFonts w:hint="eastAsia" w:ascii="宋体" w:hAnsi="宋体" w:cs="宋体"/>
          <w:b/>
          <w:bCs/>
          <w:color w:val="000000"/>
          <w:sz w:val="24"/>
          <w:szCs w:val="24"/>
          <w:highlight w:val="none"/>
        </w:rPr>
        <w:t xml:space="preserve">结算价格=市场询价、协商定价×实际采购数量×中标费率。</w:t>
      </w:r>
      <w:r>
        <w:rPr>
          <w:rFonts w:ascii="宋体" w:hAnsi="宋体" w:cs="宋体"/>
          <w:color w:val="000000"/>
          <w:sz w:val="24"/>
          <w:highlight w:val="none"/>
          <w:lang w:bidi="ar"/>
        </w:rPr>
      </w:r>
      <w:r/>
    </w:p>
    <w:p>
      <w:pPr>
        <w:pStyle w:val="835"/>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所有结算均由中标单位开具正规发票，清晰标注项目名称、规格数量、单价总价，按中标费率统一下浮结算，全程留痕、有据可查。</w:t>
      </w:r>
      <w:r>
        <w:rPr>
          <w:rFonts w:hint="eastAsia" w:ascii="宋体" w:hAnsi="宋体" w:cs="宋体"/>
          <w:color w:val="000000"/>
          <w:sz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9.成交供应商出现下列情况之一者，采购人有权取消其中标资格：</w:t>
      </w:r>
      <w:r>
        <w:rPr>
          <w:rFonts w:hint="eastAsia" w:ascii="宋体" w:hAnsi="宋体" w:cs="宋体"/>
          <w:color w:val="000000"/>
          <w:sz w:val="24"/>
          <w:szCs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1）成交供应商在投标有效期内撤回其投标文件；</w:t>
      </w:r>
      <w:r>
        <w:rPr>
          <w:rFonts w:hint="eastAsia" w:ascii="宋体" w:hAnsi="宋体" w:cs="宋体"/>
          <w:color w:val="000000"/>
          <w:sz w:val="24"/>
          <w:szCs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2）成交供应商无正当理由拒绝签订合同；</w:t>
      </w:r>
      <w:r>
        <w:rPr>
          <w:rFonts w:hint="eastAsia" w:ascii="宋体" w:hAnsi="宋体" w:cs="宋体"/>
          <w:color w:val="000000"/>
          <w:sz w:val="24"/>
          <w:szCs w:val="24"/>
          <w:highlight w:val="none"/>
        </w:rPr>
      </w:r>
      <w:r/>
    </w:p>
    <w:p>
      <w:pPr>
        <w:pStyle w:val="835"/>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3）成交供应商相互串通投标或有其它违法违规行为。</w:t>
      </w:r>
      <w:r>
        <w:rPr>
          <w:rFonts w:hint="eastAsia" w:ascii="宋体" w:hAnsi="宋体" w:cs="宋体"/>
          <w:color w:val="000000"/>
          <w:sz w:val="24"/>
          <w:szCs w:val="24"/>
          <w:highlight w:val="none"/>
        </w:rPr>
      </w:r>
      <w:r/>
    </w:p>
    <w:p>
      <w:pPr>
        <w:pStyle w:val="835"/>
        <w:ind w:firstLine="480"/>
        <w:spacing w:line="520" w:lineRule="exact"/>
        <w:widowControl/>
        <w:rPr>
          <w:rFonts w:hint="eastAsia" w:ascii="宋体" w:hAnsi="宋体" w:cs="宋体"/>
          <w:b/>
          <w:color w:val="000000"/>
          <w:sz w:val="42"/>
          <w:szCs w:val="24"/>
          <w:highlight w:val="none"/>
        </w:rPr>
      </w:pPr>
      <w:r>
        <w:rPr>
          <w:rFonts w:hint="eastAsia" w:ascii="宋体" w:hAnsi="宋体" w:cs="宋体"/>
          <w:color w:val="000000"/>
          <w:sz w:val="24"/>
          <w:szCs w:val="24"/>
          <w:highlight w:val="none"/>
        </w:rPr>
        <w:t xml:space="preserve">10.为落实采购脱贫地区农副产品的相关政策精神和要求，采购人有权指定一定的份额从相关扶贫平台自行采购。</w:t>
      </w:r>
      <w:r>
        <w:rPr>
          <w:rFonts w:hint="eastAsia" w:ascii="宋体" w:hAnsi="宋体" w:cs="宋体"/>
          <w:b/>
          <w:color w:val="000000"/>
          <w:sz w:val="42"/>
          <w:szCs w:val="24"/>
          <w:highlight w:val="none"/>
        </w:rPr>
      </w:r>
      <w:r/>
    </w:p>
    <w:p>
      <w:pPr>
        <w:pStyle w:val="835"/>
        <w:rPr>
          <w:color w:val="000000"/>
          <w:highlight w:val="none"/>
        </w:rPr>
      </w:pPr>
      <w:r>
        <w:rPr>
          <w:color w:val="000000"/>
          <w:highlight w:val="none"/>
        </w:rPr>
      </w:r>
      <w:r/>
    </w:p>
    <w:p>
      <w:pPr>
        <w:pStyle w:val="83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5"/>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35"/>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35"/>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35"/>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35"/>
        <w:jc w:val="left"/>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47"/>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35"/>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847"/>
        <w:rPr>
          <w:rFonts w:hint="eastAsia"/>
          <w:color w:val="000000"/>
          <w:highlight w:val="none"/>
        </w:rPr>
      </w:pPr>
      <w:r>
        <w:rPr>
          <w:rFonts w:hint="eastAsia"/>
          <w:color w:val="000000"/>
          <w:highlight w:val="none"/>
        </w:rPr>
      </w:r>
      <w:r/>
    </w:p>
    <w:p>
      <w:pPr>
        <w:pStyle w:val="835"/>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t xml:space="preserve">第四章  评标定标办法</w:t>
      </w:r>
      <w:r>
        <w:rPr>
          <w:rFonts w:hint="eastAsia" w:ascii="宋体" w:hAnsi="宋体" w:cs="宋体"/>
          <w:b/>
          <w:color w:val="000000"/>
          <w:sz w:val="42"/>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一、定标标准和方法</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1.1采购人授权询价小组进行评审，将响应文件中的报价不超过采购上限价，响应内容的质量和服务均能满足采购文件实质性响应要求，且提出最低报价的供应商确定为成交供应商。</w:t>
      </w:r>
      <w:r>
        <w:rPr>
          <w:rFonts w:hint="eastAsia" w:ascii="宋体" w:hAnsi="宋体" w:cs="宋体"/>
          <w:color w:val="000000"/>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1.2若出现两个或两个以上满足采购要求的相同最低报价供应商时，按供应商须知第11.2款的约定确定成交供应商。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二、定标的程序</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2.1响应性审查：</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响应文件审查分为资格审查和符合性审查。</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2.1.1</w:t>
      </w:r>
      <w:r>
        <w:rPr>
          <w:rFonts w:hint="eastAsia" w:ascii="宋体" w:hAnsi="宋体" w:cs="宋体"/>
          <w:color w:val="000000"/>
          <w:sz w:val="24"/>
          <w:szCs w:val="24"/>
          <w:highlight w:val="none"/>
          <w:lang w:val="zh-CN"/>
        </w:rPr>
        <w:t xml:space="preserve">资格审查：由询价小组依据法律法规和询价文件的规定，对响应文件中的资格证明文件进行审查，以确定供应商是否具备参加询价的资格。</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询价小组在进行资格审查的同时，采购人</w:t>
      </w:r>
      <w:r>
        <w:rPr>
          <w:rFonts w:hint="eastAsia" w:ascii="宋体" w:hAnsi="宋体" w:cs="宋体"/>
          <w:color w:val="000000"/>
          <w:sz w:val="24"/>
          <w:szCs w:val="24"/>
          <w:highlight w:val="none"/>
        </w:rPr>
        <w:t xml:space="preserve">或采购代理</w:t>
      </w:r>
      <w:r>
        <w:rPr>
          <w:rFonts w:hint="eastAsia" w:ascii="宋体" w:hAnsi="宋体" w:cs="宋体"/>
          <w:color w:val="000000"/>
          <w:sz w:val="24"/>
          <w:szCs w:val="24"/>
          <w:highlight w:val="none"/>
          <w:lang w:val="zh-CN"/>
        </w:rPr>
        <w:t xml:space="preserve">将在“信用中国”网站（www.creditchina.gov.cn）查询供应商的信用记录，以确定供应商是否具备询价资格。</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1.2符合性审查：依据询价文件的规定，由询价小组对响应文件的有效性、完整性和对询价文件的响应程度进行审查，以确定是否对询价文件的实质性要求作出响应。</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1.3未通过资格审查或符合性审查的供应商，询价小组将在苏采云系统中告知未通过资格审查或符合性审查的原因，评审结束后，询价小组将不再告知未通过资格审查或符合性审查的原因。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CN"/>
        </w:rPr>
        <w:t xml:space="preserve">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所谓重大偏离或保留是指与询价文件规定的实质性要求存在负偏离，或者在实质上与询价文件不一致，并且限制了合同中买方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2.3未实质性响应询价文件的情形</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2.3.1供应商在苏采云系统规定的时间内未成功解密电子响应文件的。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2.3.2供应商未按照询价文件要求上传电子响应文件的。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2.3.3同一供应商提交两个（含两个）以上不同的响应文件或者报价的。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2.3.4供应商不具备询价文件中规定资格要求的。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3.5供应商的报价超过了采购预算或最高限价单价或询价小组认为供应商的最后报价明显低于其他通过符合性审查供应商的报价，有可能影响产品质量或者不能诚信履约，将通过“苏采云”系统要求其在规定时间内提供说明，且提交相关证明材料，供应商不能证明其报价合理性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3.6不符合询价文件中规定的</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zh-CN"/>
        </w:rPr>
        <w:t xml:space="preserve">的。</w:t>
      </w:r>
      <w:r>
        <w:rPr>
          <w:rFonts w:hint="eastAsia" w:ascii="宋体" w:hAnsi="宋体" w:cs="宋体"/>
          <w:b/>
          <w:bCs/>
          <w:color w:val="000000"/>
          <w:sz w:val="24"/>
          <w:szCs w:val="24"/>
          <w:highlight w:val="none"/>
          <w:lang w:val="zh-CN"/>
        </w:rPr>
      </w:r>
      <w:r/>
    </w:p>
    <w:p>
      <w:pPr>
        <w:pStyle w:val="835"/>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3.7供应商被“信用中国”网站（www.creditchina.gov.cn）、列入失信被执行人或重大税收违法案件当事人名单或政府采购严重违法失信行为记录名单。或发现供应商存在其他不符合《中华人民共和国政府采购法》第二十二条规定条件的。</w:t>
      </w:r>
      <w:r>
        <w:rPr>
          <w:rFonts w:hint="eastAsia" w:ascii="宋体" w:hAnsi="宋体" w:cs="宋体"/>
          <w:b/>
          <w:bCs/>
          <w:color w:val="000000"/>
          <w:sz w:val="24"/>
          <w:szCs w:val="24"/>
          <w:highlight w:val="none"/>
          <w:lang w:val="zh-CN"/>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2.3.8响应文件含有采购人不能接受的附加条件的。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2.3.9响应文件载明的询价项目完成期限超过询价文件规定的期限；</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2.3.10响应文件提出了不能满足询价文件要求或采购人不能接受的项目验收、计量、价款结算等支付办法；</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2.3.11明显不符合（降低）技术规范、技术标准、质量标准及质量目标的要求；</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w:t>
      </w:r>
      <w:r>
        <w:rPr>
          <w:rFonts w:hint="eastAsia" w:ascii="宋体" w:hAnsi="宋体" w:cs="宋体"/>
          <w:b/>
          <w:bCs/>
          <w:color w:val="000000"/>
          <w:sz w:val="24"/>
          <w:szCs w:val="24"/>
          <w:highlight w:val="none"/>
        </w:rPr>
        <w:t xml:space="preserve">12</w:t>
      </w:r>
      <w:r>
        <w:rPr>
          <w:rFonts w:hint="eastAsia" w:ascii="宋体" w:hAnsi="宋体" w:cs="宋体"/>
          <w:b/>
          <w:bCs/>
          <w:color w:val="000000"/>
          <w:sz w:val="24"/>
          <w:szCs w:val="24"/>
          <w:highlight w:val="none"/>
          <w:lang w:val="zh-CN"/>
        </w:rPr>
        <w:t xml:space="preserve">本项目采购产品被财政部、国家发展改革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rPr>
          <w:rFonts w:hint="eastAsia" w:ascii="宋体" w:hAnsi="宋体" w:cs="宋体"/>
          <w:b/>
          <w:bCs/>
          <w:color w:val="000000"/>
          <w:sz w:val="24"/>
          <w:szCs w:val="24"/>
          <w:highlight w:val="none"/>
          <w:lang w:val="zh-CN"/>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2.3.13响应文件未按照询价文件要求加盖CA电子公章或签署的。</w:t>
      </w:r>
      <w:r>
        <w:rPr>
          <w:rFonts w:hint="eastAsia" w:ascii="宋体" w:hAnsi="宋体" w:cs="宋体"/>
          <w:b/>
          <w:bCs/>
          <w:color w:val="000000"/>
          <w:sz w:val="24"/>
          <w:szCs w:val="24"/>
          <w:highlight w:val="none"/>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2.3.14不同响应人串通投标的，其投标无效。</w:t>
      </w:r>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有下列情形之一的，视为串通投标，响应无效：</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（1）不同供应商的响应文件由同一单位或者个人编制。</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（2）不同供应商委托同一单位或者个人办理询价事宜。</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（3）不同供应商的响应文件载明的项目管理成员或者联系人员为同一人。</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（4）不同供应商的响应文件异常一致或者最后报价呈规律性差异。</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（5）不同供应商的响应文件相互混装。</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2.4未实质性响应询价文件的响应文件按无效响应处理。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lang w:val="zh-CN"/>
        </w:rPr>
        <w:t xml:space="preserve">如果响应文件实质上没有响应询价文件的要求，询价小组将予以拒绝，供应商不得通过修改或撤销不符合要求的偏离或保留而使其成为实质性响应的文件。</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zh-CN"/>
        </w:rPr>
        <w:t xml:space="preserve">供应商在项目评审全过程中应保持通讯畅通，并安排专人与采购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及询价小组联系。</w:t>
      </w:r>
      <w:r>
        <w:rPr>
          <w:rFonts w:hint="eastAsia" w:ascii="宋体" w:hAnsi="宋体" w:cs="宋体"/>
          <w:color w:val="000000"/>
          <w:sz w:val="24"/>
          <w:szCs w:val="24"/>
          <w:highlight w:val="none"/>
          <w:lang w:val="zh-CN"/>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三、成交的标准</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3.1询价小组从质量和服务均能满足采购文件实质性要求的供应商中，按照评审价格由低到高顺序推荐3名成交候选供应商，并编写评审报告。</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的报价如相同，则优先采购“环境标志产品”和“节能产品”（按供应商所投“环境标志产品”和“节能产品”总金额排序，总金额高的优先采购）；若按上述规则并列的，则按照苏采云系统中“供应商标书上传时间”先后顺序排序，优先采购标书上传时间早者。环境标志产品是指列入财政部、环境保护部最新公布的《环境标志产品品目清单》内的产品；节能产品是指列入财政部、国家发展和改革委员会最新公布的《节能产品品目清单》内的产品。</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四、小微企业价格扣除</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4.1本项目专门面向中小微企业采购，供应商应为中小微企业、监狱企业、残疾人福利性企业之一，不享受价格扣除。</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4.5本项目所属行业为 </w:t>
      </w:r>
      <w:r>
        <w:rPr>
          <w:rFonts w:hint="eastAsia" w:ascii="宋体" w:hAnsi="宋体" w:cs="宋体"/>
          <w:b/>
          <w:bCs/>
          <w:color w:val="000000"/>
          <w:sz w:val="24"/>
          <w:szCs w:val="24"/>
          <w:highlight w:val="none"/>
          <w:u w:val="single"/>
        </w:rPr>
        <w:t xml:space="preserve">  批发业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35"/>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第五章  合同条款（格式文本）</w:t>
      </w:r>
      <w:r>
        <w:rPr>
          <w:rFonts w:hint="eastAsia" w:ascii="宋体" w:hAnsi="宋体" w:cs="宋体"/>
          <w:b/>
          <w:color w:val="000000"/>
          <w:sz w:val="42"/>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rPr>
          <w:rFonts w:hint="eastAsia" w:ascii="宋体" w:hAnsi="宋体" w:cs="宋体"/>
          <w:bCs/>
          <w:color w:val="000000"/>
          <w:sz w:val="24"/>
          <w:szCs w:val="24"/>
          <w:highlight w:val="none"/>
        </w:rPr>
      </w:r>
      <w:r/>
    </w:p>
    <w:p>
      <w:pPr>
        <w:pStyle w:val="835"/>
        <w:ind w:firstLine="48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35"/>
        <w:jc w:val="center"/>
        <w:spacing w:line="360" w:lineRule="exact"/>
        <w:rPr>
          <w:rFonts w:hint="eastAsia" w:ascii="宋体" w:hAnsi="宋体" w:cs="宋体"/>
          <w:b/>
          <w:color w:val="000000"/>
          <w:sz w:val="24"/>
          <w:szCs w:val="24"/>
          <w:highlight w:val="none"/>
        </w:rPr>
      </w:pPr>
      <w:r/>
      <w:bookmarkStart w:id="53" w:name="_Toc328387878"/>
      <w:r/>
      <w:bookmarkStart w:id="54" w:name="_Toc328388072"/>
      <w:r>
        <w:rPr>
          <w:rFonts w:hint="eastAsia" w:ascii="宋体" w:hAnsi="宋体" w:cs="宋体"/>
          <w:b/>
          <w:color w:val="000000"/>
          <w:sz w:val="24"/>
          <w:szCs w:val="24"/>
          <w:highlight w:val="none"/>
        </w:rPr>
        <w:t xml:space="preserve">泰州政府采购合同</w:t>
      </w:r>
      <w:bookmarkEnd w:id="53"/>
      <w:r/>
      <w:bookmarkEnd w:id="54"/>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项目编号：</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甲方：（买方）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采购项目询价采购的结果，签署本合同。</w:t>
      </w:r>
      <w:r>
        <w:rPr>
          <w:rFonts w:hint="eastAsia" w:ascii="宋体" w:hAnsi="宋体" w:cs="宋体"/>
          <w:b/>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一、货物内容</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实际采购物资根据甲方提供的日常食品菜单为准，按实际供货量进行结算。</w:t>
      </w:r>
      <w:r>
        <w:rPr>
          <w:rFonts w:hint="eastAsia" w:ascii="宋体" w:hAnsi="宋体" w:cs="宋体"/>
          <w:b/>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二、合同费率</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本合同费率为：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三、履约保证金</w:t>
      </w:r>
      <w:r>
        <w:rPr>
          <w:rFonts w:hint="eastAsia" w:ascii="宋体" w:hAnsi="宋体" w:cs="宋体"/>
          <w:b/>
          <w:color w:val="000000"/>
          <w:sz w:val="24"/>
          <w:szCs w:val="24"/>
          <w:highlight w:val="none"/>
        </w:rPr>
      </w:r>
      <w:r/>
    </w:p>
    <w:p>
      <w:pPr>
        <w:pStyle w:val="835"/>
        <w:ind w:firstLine="482"/>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本项目不收取履约保证金。</w:t>
      </w:r>
      <w:r>
        <w:rPr>
          <w:rFonts w:hint="eastAsia" w:ascii="宋体" w:hAnsi="宋体" w:cs="宋体"/>
          <w:color w:val="000000"/>
          <w:sz w:val="24"/>
          <w:szCs w:val="24"/>
          <w:highlight w:val="none"/>
          <w:lang w:val="zh-CN"/>
        </w:rPr>
      </w:r>
      <w:r/>
    </w:p>
    <w:p>
      <w:pPr>
        <w:pStyle w:val="835"/>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四、转包或分包</w:t>
      </w:r>
      <w:r>
        <w:rPr>
          <w:rFonts w:hint="eastAsia" w:ascii="宋体" w:hAnsi="宋体" w:cs="宋体"/>
          <w:b/>
          <w:bCs/>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1、本合同范围的货物，应由乙方直接供应，不得转让他人供应；</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2、除非得到甲方的书面同意，乙方不得部分分包给他人供应。</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3、如有转让和未经甲方同意的分包行为，甲方有权终止合同。</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五、合同履行期限及交货地点</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highlight w:val="none"/>
        </w:rPr>
        <w:t xml:space="preserve">自合同签订之日起一年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交货地点：泰州市海陵区鼓楼南路346号食堂指定位置。</w:t>
      </w:r>
      <w:r>
        <w:rPr>
          <w:rFonts w:hint="eastAsia" w:ascii="宋体" w:hAnsi="宋体" w:cs="宋体"/>
          <w:b/>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六、合同款支付</w:t>
      </w:r>
      <w:r>
        <w:rPr>
          <w:rFonts w:hint="eastAsia" w:ascii="宋体" w:hAnsi="宋体" w:cs="宋体"/>
          <w:b/>
          <w:color w:val="000000"/>
          <w:sz w:val="24"/>
          <w:szCs w:val="24"/>
          <w:highlight w:val="none"/>
          <w:u w:val="singl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具体支付方式约定如下：</w:t>
      </w:r>
      <w:r>
        <w:rPr>
          <w:rFonts w:hint="eastAsia" w:ascii="宋体" w:hAnsi="宋体" w:cs="宋体"/>
          <w:color w:val="000000"/>
          <w:sz w:val="24"/>
          <w:szCs w:val="24"/>
          <w:highlight w:val="none"/>
        </w:rPr>
      </w:r>
      <w:r/>
    </w:p>
    <w:p>
      <w:pPr>
        <w:pStyle w:val="835"/>
        <w:ind w:firstLine="480"/>
        <w:jc w:val="left"/>
        <w:spacing w:line="5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1、付款方法和条件为：</w:t>
      </w:r>
      <w:r>
        <w:rPr>
          <w:rFonts w:hint="eastAsia" w:ascii="宋体" w:hAnsi="宋体" w:cs="宋体"/>
          <w:color w:val="000000"/>
          <w:sz w:val="24"/>
          <w:szCs w:val="24"/>
          <w:highlight w:val="none"/>
          <w:lang w:val="zh-CN"/>
        </w:rPr>
        <w:t xml:space="preserve">每三个月结算一次，乙方每月15日根据甲方提供的供货清单进行报价，作为次月供货结算依据。甲方在收到资料并审核通过后乙方开具对应的费用发票后按程序付款。</w:t>
      </w:r>
      <w:r>
        <w:rPr>
          <w:rFonts w:hint="eastAsia" w:ascii="宋体" w:hAnsi="宋体" w:cs="宋体"/>
          <w:color w:val="000000"/>
          <w:sz w:val="24"/>
          <w:szCs w:val="24"/>
          <w:highlight w:val="none"/>
          <w:lang w:val="zh-CN"/>
        </w:rPr>
      </w:r>
      <w:r/>
    </w:p>
    <w:p>
      <w:pPr>
        <w:pStyle w:val="835"/>
        <w:ind w:firstLine="480"/>
        <w:spacing w:line="440" w:lineRule="exact"/>
        <w:rPr>
          <w:rFonts w:hint="eastAsia" w:ascii="宋体" w:hAnsi="宋体" w:cs="宋体"/>
          <w:bCs/>
          <w:color w:val="000000"/>
          <w:sz w:val="24"/>
          <w:szCs w:val="24"/>
          <w:highlight w:val="none"/>
          <w:lang w:bidi="ar"/>
        </w:rPr>
      </w:pPr>
      <w:r>
        <w:rPr>
          <w:rFonts w:hint="eastAsia" w:ascii="宋体" w:hAnsi="宋体" w:cs="宋体"/>
          <w:color w:val="000000"/>
          <w:sz w:val="24"/>
          <w:szCs w:val="22"/>
          <w:highlight w:val="none"/>
        </w:rPr>
        <w:t xml:space="preserve">2、结算方式：</w:t>
      </w:r>
      <w:r>
        <w:rPr>
          <w:rFonts w:hint="eastAsia" w:ascii="宋体" w:hAnsi="宋体" w:cs="宋体"/>
          <w:bCs/>
          <w:color w:val="000000"/>
          <w:sz w:val="24"/>
          <w:szCs w:val="24"/>
          <w:highlight w:val="none"/>
          <w:lang w:bidi="ar"/>
        </w:rPr>
        <w:t xml:space="preserve">本次项目统一以每月15日各类市场参考价格为计价基准，配合甲方提供的清单进行报价，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所供食品的结算价格=结算基准价×实际采购数量×中标费率。</w:t>
      </w:r>
      <w:r>
        <w:rPr>
          <w:rFonts w:hint="eastAsia" w:ascii="宋体" w:hAnsi="宋体" w:cs="宋体"/>
          <w:bCs/>
          <w:color w:val="000000"/>
          <w:sz w:val="24"/>
          <w:szCs w:val="24"/>
          <w:highlight w:val="none"/>
          <w:lang w:bidi="ar"/>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无上述市场参考价的小众食材，由甲方询价小组市场询价、与乙方协商定价，形成双方签字确认的书面定价依据，单独核算结算。</w:t>
      </w:r>
      <w:r>
        <w:rPr>
          <w:rFonts w:hint="eastAsia" w:ascii="宋体" w:hAnsi="宋体" w:cs="宋体"/>
          <w:bCs/>
          <w:color w:val="000000"/>
          <w:sz w:val="24"/>
          <w:szCs w:val="24"/>
          <w:highlight w:val="none"/>
        </w:rPr>
        <w:t xml:space="preserve">结算价格=市场询价、协商定价×实际采购数量×中标费率。</w:t>
      </w:r>
      <w:r>
        <w:rPr>
          <w:rFonts w:hint="eastAsia" w:ascii="宋体" w:hAnsi="宋体" w:cs="宋体"/>
          <w:bCs/>
          <w:color w:val="000000"/>
          <w:sz w:val="24"/>
          <w:szCs w:val="24"/>
          <w:highlight w:val="none"/>
        </w:rPr>
      </w:r>
      <w:r/>
    </w:p>
    <w:p>
      <w:pPr>
        <w:pStyle w:val="835"/>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bCs/>
          <w:color w:val="000000"/>
          <w:sz w:val="24"/>
          <w:szCs w:val="24"/>
          <w:highlight w:val="none"/>
        </w:rPr>
        <w:t xml:space="preserve">所有结算均由乙方开具正规发票，清晰标注项目名称、规格数量、单价总价，按中标费率统一下浮结算，全程留痕、有据可查。</w:t>
      </w:r>
      <w:r>
        <w:rPr>
          <w:rFonts w:hint="eastAsia" w:ascii="宋体" w:hAnsi="宋体" w:cs="宋体"/>
          <w:color w:val="000000"/>
          <w:sz w:val="24"/>
          <w:szCs w:val="22"/>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七、税</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本合同执行中相关的一切税费均由乙方负担。</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八、质量保证及售后服务</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rPr>
          <w:rFonts w:hint="eastAsia" w:ascii="宋体" w:hAnsi="宋体" w:cs="宋体"/>
          <w:bCs/>
          <w:color w:val="000000"/>
          <w:sz w:val="24"/>
          <w:szCs w:val="24"/>
          <w:highlight w:val="none"/>
        </w:rPr>
      </w:r>
      <w:r/>
    </w:p>
    <w:p>
      <w:pPr>
        <w:pStyle w:val="835"/>
        <w:ind w:firstLine="480"/>
        <w:spacing w:line="520" w:lineRule="exact"/>
        <w:tabs>
          <w:tab w:val="left" w:pos="354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乙方所供食材均应符合《食品安全国家标准》《中华人民共和国食品安全法》和《中华人民共和国动物防疫法》等最新国家食品卫生标准、国家</w:t>
      </w:r>
      <w:r>
        <w:rPr>
          <w:rFonts w:hint="eastAsia" w:ascii="宋体" w:hAnsi="宋体" w:cs="宋体"/>
          <w:bCs/>
          <w:color w:val="000000"/>
          <w:sz w:val="24"/>
          <w:szCs w:val="24"/>
          <w:highlight w:val="none"/>
        </w:rPr>
        <w:t xml:space="preserve">相关法律法规的规定以及行业主管部门发布的规定、标准、规范，产品可追根溯源；保证卫生安全，应当无毒、无害，具有相应的色、香、味等感官性状，形态完整，规格统一，不得出现腐烂、变质，以次充好等情况；乙方应随时按甲方要求做好各类食品的安全检测工作，具备一定食品安全检测能力，按甲方要求做好采购食材的农药残留、兽药残留、重金属及微生物等检测工作；能提供各类货物清晰准确的原产地以及相关检测报告；按规定必须经由法定食品检验机构检测的，乙方应在交货时向甲方提供同批次食品检验报告或合格证（复印件应加盖公章）。</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乙方需无条件响应，乙方报价时需充分考虑该因素和市场价格波动因素，慎重报价，一经中标，不得以任何理由拒绝供货或不履行相关合同义务，否则甲方有权追究其违约责任。</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
          <w:color w:val="000000"/>
          <w:sz w:val="24"/>
          <w:szCs w:val="24"/>
          <w:highlight w:val="none"/>
        </w:rPr>
        <w:t xml:space="preserve">肉、冷冻食品类：</w:t>
      </w:r>
      <w:r>
        <w:rPr>
          <w:rFonts w:hint="eastAsia" w:ascii="宋体" w:hAnsi="宋体" w:cs="宋体"/>
          <w:bCs/>
          <w:color w:val="000000"/>
          <w:sz w:val="24"/>
          <w:szCs w:val="24"/>
          <w:highlight w:val="none"/>
        </w:rPr>
        <w:t xml:space="preserve">必须具有动物检验检疫合格证明或“QS”食品质量认证标志（如有最新质量标准，应按最新质量标准执行）；</w:t>
      </w:r>
      <w:r>
        <w:rPr>
          <w:rFonts w:hint="eastAsia" w:ascii="宋体" w:hAnsi="宋体" w:cs="宋体"/>
          <w:bCs/>
          <w:i/>
          <w:iCs/>
          <w:color w:val="000000"/>
          <w:sz w:val="24"/>
          <w:szCs w:val="24"/>
          <w:highlight w:val="none"/>
          <w:u w:val="single"/>
        </w:rPr>
        <w:t xml:space="preserve">生猪食品必须是当天定点宰杀、当天上午7：00-7：30配送至食堂指定位置，盖有检验合格戳记，所供产品需和投标时提供的具有</w:t>
      </w:r>
      <w:r>
        <w:rPr>
          <w:rFonts w:hint="eastAsia" w:ascii="宋体" w:hAnsi="宋体" w:cs="宋体"/>
          <w:b/>
          <w:bCs/>
          <w:i/>
          <w:iCs/>
          <w:color w:val="000000"/>
          <w:sz w:val="24"/>
          <w:szCs w:val="24"/>
          <w:highlight w:val="none"/>
          <w:u w:val="single"/>
        </w:rPr>
        <w:t xml:space="preserve">生猪定点屠宰证厂家的产品一致，</w:t>
      </w:r>
      <w:r>
        <w:rPr>
          <w:rFonts w:hint="eastAsia" w:ascii="宋体" w:hAnsi="宋体" w:cs="宋体"/>
          <w:bCs/>
          <w:i/>
          <w:iCs/>
          <w:color w:val="000000"/>
          <w:sz w:val="24"/>
          <w:szCs w:val="24"/>
          <w:highlight w:val="none"/>
          <w:u w:val="single"/>
        </w:rPr>
        <w:t xml:space="preserve">并有书面依据。</w:t>
      </w:r>
      <w:r>
        <w:rPr>
          <w:rFonts w:hint="eastAsia" w:ascii="宋体" w:hAnsi="宋体" w:cs="宋体"/>
          <w:bCs/>
          <w:color w:val="000000"/>
          <w:sz w:val="24"/>
          <w:szCs w:val="24"/>
          <w:highlight w:val="none"/>
        </w:rPr>
        <w:t xml:space="preserve">标准肉：皮质细腻，脂肪洁白，精肉红润鲜嫩，有弹性，手擦脂肪有油腻，无注水，无包囊，无异味。仔排要求为新鲜产品，表面不带油膘，中间隔层油膘不得超过</w:t>
      </w:r>
      <w:r>
        <w:rPr>
          <w:rFonts w:hint="eastAsia" w:ascii="宋体" w:hAnsi="宋体" w:cs="宋体"/>
          <w:bCs/>
          <w:color w:val="000000"/>
          <w:sz w:val="24"/>
          <w:szCs w:val="24"/>
          <w:highlight w:val="non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
          <w:color w:val="000000"/>
          <w:sz w:val="24"/>
          <w:szCs w:val="24"/>
          <w:highlight w:val="none"/>
        </w:rPr>
        <w:t xml:space="preserve">水产类：</w:t>
      </w:r>
      <w:r>
        <w:rPr>
          <w:rFonts w:hint="eastAsia" w:ascii="宋体" w:hAnsi="宋体" w:cs="宋体"/>
          <w:bCs/>
          <w:color w:val="000000"/>
          <w:sz w:val="24"/>
          <w:szCs w:val="24"/>
          <w:highlight w:val="none"/>
        </w:rPr>
        <w:t xml:space="preserve">须保证鲜活、大小基本统一，必须保证新鲜，且符合《中华人民共和国食品安全法》要求，</w:t>
      </w:r>
      <w:r>
        <w:rPr>
          <w:rFonts w:ascii="宋体" w:hAnsi="宋体" w:cs="宋体"/>
          <w:color w:val="000000"/>
          <w:sz w:val="24"/>
          <w:szCs w:val="24"/>
          <w:highlight w:val="none"/>
        </w:rPr>
        <w:t xml:space="preserve">严禁性激素、违禁兽药检出；合规药物残留须符合国标限量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
          <w:color w:val="000000"/>
          <w:sz w:val="24"/>
          <w:szCs w:val="24"/>
          <w:highlight w:val="none"/>
        </w:rPr>
        <w:t xml:space="preserve">蔬菜、豆制品：</w:t>
      </w:r>
      <w:r>
        <w:rPr>
          <w:rFonts w:hint="eastAsia" w:ascii="宋体" w:hAnsi="宋体" w:cs="宋体"/>
          <w:bCs/>
          <w:color w:val="000000"/>
          <w:sz w:val="24"/>
          <w:szCs w:val="24"/>
          <w:highlight w:val="none"/>
        </w:rPr>
        <w:t xml:space="preserve">蔬菜具有该菜食</w:t>
      </w:r>
      <w:r>
        <w:rPr>
          <w:rFonts w:hint="eastAsia" w:ascii="宋体" w:hAnsi="宋体" w:cs="宋体"/>
          <w:bCs/>
          <w:color w:val="000000"/>
          <w:sz w:val="24"/>
          <w:szCs w:val="24"/>
          <w:highlight w:val="none"/>
        </w:rPr>
        <w:t xml:space="preserve">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w:t>
      </w:r>
      <w:r>
        <w:rPr>
          <w:rFonts w:hint="eastAsia" w:ascii="宋体" w:hAnsi="宋体" w:cs="宋体"/>
          <w:bCs/>
          <w:color w:val="000000"/>
          <w:sz w:val="24"/>
          <w:szCs w:val="24"/>
          <w:highlight w:val="none"/>
        </w:rPr>
        <w:t xml:space="preserve">茎类（如香芋、土豆、莴笋等）：无虫咬、发芽、发霉现象，新鲜，形态大小与采购人要求标准相当。农药残留不超标，破碎率低于5%。花果类（如西蓝花、白菜花）：无虫害，成熟度良好，新鲜固有色泽鲜明，无发霉发黄。农药残留不超标，损耗率低于5%。姜蒜类：表皮干燥，蒜瓣硬实。新鲜、干净、外形完整，破碎率低于5%。发酵性豆制品须符合 GB2712 标准，非发酵豆制品须符合 GB/T22106标准、GB2711、‌GB2712非发酵性豆制品及面筋卫生标准，对豆制品的有关安全健康指标符合国家规定，并具有“QS”食品质量安全认证。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
          <w:color w:val="000000"/>
          <w:sz w:val="24"/>
          <w:szCs w:val="24"/>
          <w:highlight w:val="none"/>
        </w:rPr>
        <w:t xml:space="preserve">干货、调味品类：</w:t>
      </w:r>
      <w:r>
        <w:rPr>
          <w:rFonts w:hint="eastAsia" w:ascii="宋体" w:hAnsi="宋体" w:cs="宋体"/>
          <w:bCs/>
          <w:color w:val="000000"/>
          <w:sz w:val="24"/>
          <w:szCs w:val="24"/>
          <w:highlight w:val="non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
          <w:color w:val="000000"/>
          <w:sz w:val="24"/>
          <w:szCs w:val="24"/>
          <w:highlight w:val="none"/>
        </w:rPr>
        <w:t xml:space="preserve">奶制品、饮料、小食品类：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乙方每季度须提供相关食品材料的第三方检测报告。</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
          <w:color w:val="000000"/>
          <w:sz w:val="24"/>
          <w:szCs w:val="24"/>
          <w:highlight w:val="none"/>
        </w:rPr>
        <w:t xml:space="preserve">面粉（含面粉配料）：</w:t>
      </w:r>
      <w:r>
        <w:rPr>
          <w:rFonts w:hint="eastAsia" w:ascii="宋体" w:hAnsi="宋体" w:cs="宋体"/>
          <w:bCs/>
          <w:color w:val="000000"/>
          <w:sz w:val="24"/>
          <w:szCs w:val="24"/>
          <w:highlight w:val="none"/>
        </w:rPr>
        <w:t xml:space="preserve">通用面粉达GB/T 1355-2021国家标准。高筋面粉、低筋面粉应符合GB/T 8607-2024《专用小麦粉》标准中对应品类的要求，质量等级为一级。色泽正常，干爽无异味。</w:t>
      </w:r>
      <w:r>
        <w:rPr>
          <w:rFonts w:hint="eastAsia" w:ascii="宋体" w:hAnsi="宋体" w:cs="宋体"/>
          <w:bCs/>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在供货过程中，甲方对所供货物有任何意见，可随时向乙方反映，乙方应及时改进，否则，甲方有权中断与乙方的合作。</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3、因配送运输中出现人身安全事故，乙方独立承担一切刑事、民事责任，与甲方无关。</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乙方应随时按甲方要求提供各类货物清晰准确的原产地以及检测报告。</w:t>
      </w:r>
      <w:r>
        <w:rPr>
          <w:rFonts w:hint="eastAsia" w:ascii="宋体" w:hAnsi="宋体" w:cs="宋体"/>
          <w:bCs/>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扣除乙方当天总货款的10％或直接单方解除服务合同，检测费由乙方承担并不用对乙方做任何赔偿。</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Cs/>
          <w:color w:val="000000"/>
          <w:sz w:val="24"/>
          <w:szCs w:val="24"/>
          <w:highlight w:val="none"/>
        </w:rPr>
        <w:t xml:space="preserve">乙方配送所用的器具必须干净卫生，过秤完毕的物品须按规定的地方摆放整齐,在甲方收货现场完毕后，必须清理现场的垃圾并带走。在有限时间内及时回应和解决。</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乙方应严格遵守《中华人民共和国食品安全法》和《中华人民共和国动物防疫法》等相关规定，乙方不能满足食品的质、量及售后服务要求时，甲方有权进行处罚或终止合同。</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乙方一经发现所供食品有下列情形，除全部退货外，将取消乙方的供货资格，并由乙方承担由此造成的经济责任和法律责任。如因食品的质量问题引起食物中毒等食源性疾病的发生或其他事故，由乙方（配送单位）负全部责任，并承担由此而引起的全部经济损失及相关法律责任。情节较为严重的，甲方有权立即终止供货协议，并按相关法律处理。</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（3）含有致病性的寄生虫、微生物或者微生物含量超过国家限定标准的；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rPr>
          <w:rFonts w:hint="eastAsia" w:ascii="宋体" w:hAnsi="宋体" w:cs="宋体"/>
          <w:bCs/>
          <w:color w:val="000000"/>
          <w:sz w:val="24"/>
          <w:szCs w:val="24"/>
          <w:highlight w:val="none"/>
        </w:rPr>
      </w:r>
      <w:r/>
    </w:p>
    <w:p>
      <w:pPr>
        <w:pStyle w:val="835"/>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rPr>
          <w:rFonts w:hint="eastAsia" w:ascii="宋体" w:hAnsi="宋体" w:cs="宋体"/>
          <w:bCs/>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九、货物包装、发运及运输</w:t>
      </w:r>
      <w:r>
        <w:rPr>
          <w:rFonts w:hint="eastAsia" w:ascii="宋体" w:hAnsi="宋体" w:cs="宋体"/>
          <w:b/>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乙方必须按照甲方人员通知的时间、数量、品种、品质要求及协定的价格准时送货，经验收合格后签字确认，不能以任何理由推脱，一旦影响到甲方食堂的正常运转，乙方应承担相应责任，并赔偿由此带来的经济损失。</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乙方应按甲方要求，保质保量按时提供所需食品，生鲜食品必须装入保温箱内，全程冷链运输（冷链保温箱由成交供应商提供），在甲方要求的时间前配送至甲方指定地点（送货地址：</w:t>
      </w:r>
      <w:r>
        <w:rPr>
          <w:rFonts w:hint="eastAsia" w:ascii="宋体" w:hAnsi="宋体" w:cs="宋体"/>
          <w:color w:val="000000"/>
          <w:sz w:val="24"/>
          <w:szCs w:val="24"/>
          <w:highlight w:val="none"/>
        </w:rPr>
        <w:t xml:space="preserve">泰州市海陵区鼓楼南路346号</w:t>
      </w:r>
      <w:r>
        <w:rPr>
          <w:rFonts w:hint="eastAsia" w:ascii="宋体" w:hAnsi="宋体" w:cs="宋体"/>
          <w:bCs/>
          <w:color w:val="000000"/>
          <w:sz w:val="24"/>
          <w:szCs w:val="24"/>
          <w:highlight w:val="none"/>
        </w:rPr>
        <w:t xml:space="preserve">），重大节假日配送方式由双方协商解决。甲方需要紧急配送食品的，提前1个小时通知，乙方须按时将所需的食品送达指定地点，不能及时送达的可由乙方安排在甲方附近市场先行购买。</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乙方接到甲方订购单后，发现个别品种质量差或缺少货源，应及时通知甲方订货负责人变更调换品种。</w:t>
      </w:r>
      <w:r>
        <w:rPr>
          <w:rFonts w:hint="eastAsia" w:ascii="宋体" w:hAnsi="宋体" w:cs="宋体"/>
          <w:color w:val="000000"/>
          <w:sz w:val="24"/>
          <w:szCs w:val="24"/>
          <w:highlight w:val="none"/>
        </w:rPr>
      </w:r>
      <w:r/>
    </w:p>
    <w:p>
      <w:pPr>
        <w:pStyle w:val="835"/>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乙方所有员工凭健康证上岗，同时应成立食堂配送项目专项服务小组，负责配送工作及提供相关服务。</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十、违约责任</w:t>
      </w:r>
      <w:r>
        <w:rPr>
          <w:rFonts w:hint="eastAsia" w:ascii="宋体" w:hAnsi="宋体" w:cs="宋体"/>
          <w:b/>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1.乙方不服从甲方管理，采购人有权单方终止合同，并按合同约定及法律规定追究成交供应商的违约责任。</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2.有下列情形之一的，采购人有权要求成交供应商承担违约金：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（1）乙方配送食材品相和质量不符合要求但补货合格的，甲方可要求成交供应商承担退货食材同等结算金额的违约金。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（2）乙方配送食材品相和质量不符合要求且补货不合格的，甲方可要求成交供应商承担退货食材结算两倍金额的违约金。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（3）乙方配送不及时导致采购人供餐延误的，甲方可要求成交供应商承担退货食材结算三倍金额的违约金。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（4）乙方配送的食材报价高于约定结算价格的，甲方可以要求乙方承担该食材相应结算金额三倍的违约金。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（5）甲方不定期检查中发现乙方针对本项目提供的服务团队人员未持有有效期之内健康证，甲方有权要求乙方立即更换人员，同时按500元/人次扣除违约金。</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下列情形之一的，甲方有权解除合同，同时有权要求乙方承担剩余不再执行的合同期间对应合同金额（总中标价款减除已执行金额的剩余部分）10%的违约金，按此方法计算的违约金超过10万元的按照10万元执行：</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（1）乙方通过指定报价渠道明确表示对全部或部分食材不再供货的；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（2）乙方未通知甲方不再供货，但对采购人发出的一份或多份订单在24小时内未响应的；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（3）乙方配送不及时导致无法供餐或延误供餐三次以上的；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（4）乙方不再符合准入条件的。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一经发现所供食品有下列情形，除全部退货外，将取消乙方的供货资格，并由乙方承担由此造成的经济责任和法律责任。如因食品的质量问题引起食物中毒等食源性疾病的发生或其他事故，由乙方负全部责任，并承担由此而引起的全部经济损失及相关法律责任。情节较为严重的，甲方有权立即单方终止合同，并按相关法律处理。</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（1）腐败变质、霉变、生虫、污秽不洁、混有异物或者其他感官性状异常；</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（2）含有毒、有害物质或者被有害物质污染；</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（3）含有致病性寄生虫、微生物或者微生物含量超过国家限定标准的；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（4）未经动物检疫部门检疫、检验或者检疫、检验不合格的肉类及其制品；</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（5）病死、毒死或者死因不明的禽、畜、兽等及其制品；</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（6）掺假、掺杂、以次充好；</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（7）用非食品原料加工的，加入非食品用化学物质的。</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（8）无品名、产地、厂名、生产日期、保质期及中文标识及原料说明的定型包装食品（除蔬菜、面点、早点等非定型包装食品）；</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（9）超过保质期限或不符合食品标签规定的定型包装食品；</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（10）其他不符合食品卫生标准和要求的食品。</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5.乙方不得以甲方之名向外赊欠货物及借贷货款，如发生任何经济纠纷和司法责任与甲方无关，全部责任由乙方承担。</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十一、不可抗力事件处理</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2、不可抗力事件发生后，应立即通知对方，并寄送有关权威机构出具的证明。</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3、不可抗力事件延续120天以上，双方应通过友好协商，确定是否继续履行合同。</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十二、诉讼</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双方在执行合同中所发生的一切争议，应通过协商解决。如协商不成，可向合同签订地法院起诉，合同签订地在此约定为泰州市。</w:t>
      </w:r>
      <w:r>
        <w:rPr>
          <w:rFonts w:hint="eastAsia" w:ascii="宋体" w:hAnsi="宋体" w:cs="宋体"/>
          <w:color w:val="000000"/>
          <w:sz w:val="24"/>
          <w:szCs w:val="24"/>
          <w:highlight w:val="none"/>
        </w:rPr>
      </w:r>
      <w:r/>
    </w:p>
    <w:p>
      <w:pPr>
        <w:pStyle w:val="835"/>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十三、合同生效及其他</w:t>
      </w:r>
      <w:r>
        <w:rPr>
          <w:rFonts w:hint="eastAsia" w:ascii="宋体" w:hAnsi="宋体" w:cs="宋体"/>
          <w:b/>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1、合同经双方法定代表人或授权代表人签字并加盖单位公章后生效。</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2、本合同未尽事宜，遵照《中华人民共和国民法典》有关条文执行。</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3、本合同正本一式五份，具有同等法律效力，甲乙双方各执两份、见证方执一份。</w:t>
      </w:r>
      <w:r>
        <w:rPr>
          <w:rFonts w:hint="eastAsia" w:ascii="宋体" w:hAnsi="宋体" w:cs="宋体"/>
          <w:color w:val="000000"/>
          <w:sz w:val="24"/>
          <w:szCs w:val="24"/>
          <w:highlight w:val="none"/>
        </w:rPr>
      </w:r>
      <w:r/>
    </w:p>
    <w:p>
      <w:pPr>
        <w:pStyle w:val="89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835"/>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乙方：</w:t>
      </w:r>
      <w:r>
        <w:rPr>
          <w:rFonts w:hint="eastAsia" w:ascii="宋体" w:hAnsi="宋体" w:cs="宋体"/>
          <w:color w:val="000000"/>
          <w:sz w:val="24"/>
          <w:szCs w:val="24"/>
          <w:highlight w:val="none"/>
        </w:rPr>
      </w:r>
      <w:r/>
    </w:p>
    <w:p>
      <w:pPr>
        <w:pStyle w:val="835"/>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地址：</w:t>
      </w:r>
      <w:r>
        <w:rPr>
          <w:rFonts w:hint="eastAsia" w:ascii="宋体" w:hAnsi="宋体" w:cs="宋体"/>
          <w:color w:val="000000"/>
          <w:sz w:val="24"/>
          <w:szCs w:val="24"/>
          <w:highlight w:val="none"/>
        </w:rPr>
      </w:r>
      <w:r/>
    </w:p>
    <w:p>
      <w:pPr>
        <w:pStyle w:val="835"/>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rPr>
          <w:rFonts w:hint="eastAsia" w:ascii="宋体" w:hAnsi="宋体" w:cs="宋体"/>
          <w:color w:val="000000"/>
          <w:sz w:val="24"/>
          <w:szCs w:val="24"/>
          <w:highlight w:val="none"/>
        </w:rPr>
      </w:r>
      <w:r/>
    </w:p>
    <w:p>
      <w:pPr>
        <w:pStyle w:val="835"/>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rFonts w:hint="eastAsia" w:ascii="宋体" w:hAnsi="宋体" w:cs="宋体"/>
          <w:color w:val="000000"/>
          <w:sz w:val="24"/>
          <w:szCs w:val="24"/>
          <w:highlight w:val="none"/>
        </w:rPr>
      </w:r>
      <w:r/>
    </w:p>
    <w:p>
      <w:pPr>
        <w:pStyle w:val="835"/>
        <w:ind w:firstLine="480"/>
        <w:spacing w:line="600" w:lineRule="exact"/>
        <w:rPr>
          <w:rFonts w:hint="eastAsia" w:ascii="宋体" w:hAnsi="宋体" w:cs="宋体"/>
          <w:color w:val="000000"/>
          <w:sz w:val="24"/>
          <w:szCs w:val="24"/>
          <w:highlight w:val="none"/>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1701" w:equalWidth="1"/>
          <w:docGrid w:linePitch="360"/>
          <w:titlePg/>
        </w:sect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年 月 </w:t>
      </w:r>
      <w:bookmarkStart w:id="55" w:name="_Hlt16619369"/>
      <w:r/>
      <w:bookmarkEnd w:id="55"/>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35"/>
        <w:jc w:val="center"/>
        <w:spacing w:line="360" w:lineRule="auto"/>
        <w:rPr>
          <w:rFonts w:hint="eastAsia" w:ascii="宋体" w:hAnsi="宋体" w:cs="宋体"/>
          <w:color w:val="000000"/>
          <w:sz w:val="24"/>
          <w:highlight w:val="none"/>
        </w:rPr>
      </w:pPr>
      <w:r>
        <w:rPr>
          <w:rFonts w:hint="eastAsia" w:ascii="宋体" w:hAnsi="宋体" w:cs="宋体"/>
          <w:b/>
          <w:color w:val="000000"/>
          <w:sz w:val="42"/>
          <w:szCs w:val="24"/>
          <w:highlight w:val="none"/>
        </w:rPr>
        <w:t xml:space="preserve">第六章 响应文件格式</w:t>
      </w:r>
      <w:r>
        <w:rPr>
          <w:rFonts w:hint="eastAsia" w:ascii="宋体" w:hAnsi="宋体" w:cs="宋体"/>
          <w:color w:val="000000"/>
          <w:sz w:val="24"/>
          <w:highlight w:val="none"/>
        </w:rPr>
      </w:r>
      <w:r/>
    </w:p>
    <w:p>
      <w:pPr>
        <w:pStyle w:val="835"/>
        <w:jc w:val="center"/>
        <w:spacing w:line="500" w:lineRule="exact"/>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1180"/>
        <w:jc w:val="center"/>
        <w:rPr>
          <w:rFonts w:hint="eastAsia"/>
          <w:color w:val="000000"/>
          <w:sz w:val="28"/>
          <w:szCs w:val="28"/>
          <w:highlight w:val="none"/>
        </w:rPr>
      </w:pPr>
      <w:r>
        <w:rPr>
          <w:rFonts w:hint="eastAsia"/>
          <w:color w:val="000000"/>
          <w:sz w:val="28"/>
          <w:szCs w:val="28"/>
          <w:highlight w:val="none"/>
        </w:rPr>
        <w:t xml:space="preserve">响  应  文  件</w:t>
      </w: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t xml:space="preserve">      项 目 名 称：               </w:t>
      </w: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t xml:space="preserve">      项 目 编 号：</w:t>
      </w: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t xml:space="preserve">      包       号：              </w:t>
      </w:r>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t xml:space="preserve">      供应商名称 ：</w:t>
      </w:r>
      <w:bookmarkStart w:id="56" w:name="_Hlk185197825"/>
      <w:r>
        <w:rPr>
          <w:rFonts w:hint="eastAsia"/>
          <w:color w:val="000000"/>
          <w:sz w:val="28"/>
          <w:szCs w:val="28"/>
          <w:highlight w:val="none"/>
        </w:rPr>
        <w:t xml:space="preserve">（加盖CA电子公章）</w:t>
      </w:r>
      <w:bookmarkEnd w:id="56"/>
      <w:r>
        <w:rPr>
          <w:rFonts w:hint="eastAsia"/>
          <w:color w:val="000000"/>
          <w:sz w:val="28"/>
          <w:szCs w:val="28"/>
          <w:highlight w:val="none"/>
        </w:rPr>
      </w:r>
      <w:r/>
    </w:p>
    <w:p>
      <w:pPr>
        <w:pStyle w:val="1180"/>
        <w:rPr>
          <w:rFonts w:hint="eastAsia"/>
          <w:color w:val="000000"/>
          <w:sz w:val="28"/>
          <w:szCs w:val="28"/>
          <w:highlight w:val="none"/>
        </w:rPr>
      </w:pPr>
      <w:r>
        <w:rPr>
          <w:rFonts w:hint="eastAsia"/>
          <w:color w:val="000000"/>
          <w:sz w:val="28"/>
          <w:szCs w:val="28"/>
          <w:highlight w:val="none"/>
        </w:rPr>
        <w:t xml:space="preserve">      日      期 ：               </w:t>
      </w:r>
      <w:r>
        <w:rPr>
          <w:rFonts w:hint="eastAsia"/>
          <w:color w:val="000000"/>
          <w:sz w:val="28"/>
          <w:szCs w:val="28"/>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1180"/>
        <w:rPr>
          <w:rFonts w:hint="eastAsia"/>
          <w:color w:val="000000"/>
          <w:highlight w:val="none"/>
        </w:rPr>
        <w:outlineLvl w:val="1"/>
      </w:pPr>
      <w:r>
        <w:rPr>
          <w:rFonts w:hint="eastAsia"/>
          <w:color w:val="000000"/>
          <w:highlight w:val="none"/>
        </w:rPr>
      </w:r>
      <w:r/>
    </w:p>
    <w:p>
      <w:pPr>
        <w:pStyle w:val="835"/>
        <w:rPr>
          <w:rFonts w:hint="eastAsia" w:ascii="宋体" w:hAnsi="宋体" w:cs="宋体"/>
          <w:b/>
          <w:bCs/>
          <w:color w:val="000000"/>
          <w:sz w:val="24"/>
          <w:szCs w:val="24"/>
          <w:highlight w:val="none"/>
        </w:rPr>
      </w:pPr>
      <w:r/>
      <w:bookmarkStart w:id="57" w:name="_Toc120614284"/>
      <w:r>
        <w:rPr>
          <w:rFonts w:hint="eastAsia" w:ascii="宋体" w:hAnsi="宋体" w:cs="宋体"/>
          <w:b/>
          <w:bCs/>
          <w:color w:val="000000"/>
          <w:sz w:val="24"/>
          <w:szCs w:val="24"/>
          <w:highlight w:val="none"/>
        </w:rPr>
        <w:t xml:space="preserve">一、投标供应商法人或者其他组织的营业执照或相关部门的登记证明文件；</w:t>
      </w:r>
      <w:r>
        <w:rPr>
          <w:rFonts w:hint="eastAsia" w:ascii="宋体" w:hAnsi="宋体" w:cs="宋体"/>
          <w:b/>
          <w:bCs/>
          <w:color w:val="000000"/>
          <w:sz w:val="24"/>
          <w:szCs w:val="24"/>
          <w:highlight w:val="none"/>
        </w:rPr>
      </w:r>
      <w:r/>
    </w:p>
    <w:p>
      <w:pPr>
        <w:pStyle w:val="835"/>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t xml:space="preserve">投标供应商近六个月中任意一个月份（不含询价当月）的财务状况报告（至少包括资产负债表和利润表）或近两年中任意一个年度的财务审计报告，其他组织、自然人及成立未满一年的法人应提供银行出具的资信证明；</w:t>
      </w:r>
      <w:r>
        <w:rPr>
          <w:rFonts w:hint="eastAsia" w:ascii="宋体" w:hAnsi="宋体" w:cs="宋体"/>
          <w:color w:val="000000"/>
          <w:sz w:val="24"/>
          <w:szCs w:val="24"/>
          <w:highlight w:val="none"/>
        </w:rPr>
      </w:r>
      <w:r/>
    </w:p>
    <w:p>
      <w:pPr>
        <w:pStyle w:val="835"/>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三、依法缴纳税收和社会保障资金的相关材料：</w:t>
      </w:r>
      <w:r>
        <w:rPr>
          <w:rFonts w:hint="eastAsia" w:ascii="宋体" w:hAnsi="宋体" w:cs="宋体"/>
          <w:color w:val="000000"/>
          <w:sz w:val="24"/>
          <w:szCs w:val="24"/>
          <w:highlight w:val="none"/>
        </w:rPr>
        <w:t xml:space="preserve">投标供应商近六个月中任意一个月（不含询价当月）依法缴纳税收和社会保障资金的相关证明材料（供应商依法享受缓缴、免缴税收、社会保障资金的提供证明材料）；</w:t>
      </w:r>
      <w:r>
        <w:rPr>
          <w:rFonts w:hint="eastAsia" w:ascii="宋体" w:hAnsi="宋体" w:cs="宋体"/>
          <w:color w:val="000000"/>
          <w:sz w:val="24"/>
          <w:szCs w:val="24"/>
          <w:highlight w:val="none"/>
        </w:rPr>
      </w:r>
      <w:r/>
    </w:p>
    <w:p>
      <w:pPr>
        <w:pStyle w:val="835"/>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四、具备履行合同所必需的设备和专业技术能力的书面声明；</w:t>
      </w:r>
      <w:r>
        <w:rPr>
          <w:rFonts w:hint="eastAsia" w:ascii="宋体" w:hAnsi="宋体" w:cs="宋体"/>
          <w:b/>
          <w:bCs/>
          <w:color w:val="000000"/>
          <w:sz w:val="24"/>
          <w:szCs w:val="24"/>
          <w:highlight w:val="none"/>
        </w:rPr>
      </w:r>
      <w:r/>
    </w:p>
    <w:p>
      <w:pPr>
        <w:pStyle w:val="835"/>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835"/>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4"/>
          <w:szCs w:val="21"/>
          <w:highlight w:val="none"/>
        </w:rPr>
      </w:r>
      <w:r/>
    </w:p>
    <w:p>
      <w:pPr>
        <w:pStyle w:val="835"/>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主要设备有：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rPr>
      </w:r>
      <w:r/>
    </w:p>
    <w:p>
      <w:pPr>
        <w:pStyle w:val="835"/>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主要专业技术能力有：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rPr>
      </w:r>
      <w:r/>
    </w:p>
    <w:p>
      <w:pPr>
        <w:pStyle w:val="835"/>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hint="eastAsia" w:ascii="宋体" w:hAnsi="宋体" w:cs="宋体"/>
          <w:color w:val="000000"/>
          <w:sz w:val="24"/>
          <w:szCs w:val="24"/>
          <w:highlight w:val="none"/>
        </w:rPr>
      </w:r>
      <w:r/>
    </w:p>
    <w:p>
      <w:pPr>
        <w:pStyle w:val="835"/>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35"/>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五、参加政府采购活动前 3 年内在经营活动中没有重大违法记录的书面声明；</w:t>
      </w:r>
      <w:r>
        <w:rPr>
          <w:rFonts w:hint="eastAsia" w:ascii="宋体" w:hAnsi="宋体" w:cs="宋体"/>
          <w:b/>
          <w:bCs/>
          <w:color w:val="000000"/>
          <w:sz w:val="24"/>
          <w:szCs w:val="21"/>
          <w:highlight w:val="none"/>
        </w:rPr>
      </w:r>
      <w:r/>
    </w:p>
    <w:p>
      <w:pPr>
        <w:pStyle w:val="835"/>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声  明</w:t>
      </w:r>
      <w:r>
        <w:rPr>
          <w:rFonts w:hint="eastAsia" w:ascii="宋体" w:hAnsi="宋体" w:cs="宋体"/>
          <w:b/>
          <w:bCs/>
          <w:color w:val="000000"/>
          <w:sz w:val="28"/>
          <w:szCs w:val="28"/>
          <w:highlight w:val="none"/>
        </w:rPr>
      </w:r>
      <w:r/>
    </w:p>
    <w:p>
      <w:pPr>
        <w:pStyle w:val="835"/>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我单位郑重声明：参加本次政府采购活动前 3年内，我单位在经营活动中没有因违法经营受到刑事处罚或者责令停产停业、吊销许可证或者执照、较大数额罚款等行政处罚。</w:t>
      </w:r>
      <w:r>
        <w:rPr>
          <w:rFonts w:hint="eastAsia" w:ascii="宋体" w:hAnsi="宋体" w:cs="宋体"/>
          <w:bCs/>
          <w:color w:val="000000"/>
          <w:sz w:val="24"/>
          <w:szCs w:val="21"/>
          <w:highlight w:val="none"/>
        </w:rPr>
      </w:r>
      <w:r/>
    </w:p>
    <w:p>
      <w:pPr>
        <w:pStyle w:val="835"/>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本公司将随时接受采购人的检查验证。如违反上述承诺，本公司将按照政府采购法有关规定接受处罚。</w:t>
      </w:r>
      <w:r>
        <w:rPr>
          <w:rFonts w:hint="eastAsia" w:ascii="宋体" w:hAnsi="宋体" w:cs="宋体"/>
          <w:bCs/>
          <w:color w:val="000000"/>
          <w:sz w:val="24"/>
          <w:szCs w:val="21"/>
          <w:highlight w:val="none"/>
        </w:rPr>
      </w:r>
      <w:r/>
    </w:p>
    <w:p>
      <w:pPr>
        <w:pStyle w:val="835"/>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rPr>
          <w:rFonts w:hint="eastAsia" w:ascii="宋体" w:hAnsi="宋体" w:cs="宋体"/>
          <w:bCs/>
          <w:color w:val="000000"/>
          <w:sz w:val="24"/>
          <w:szCs w:val="21"/>
          <w:highlight w:val="none"/>
        </w:rPr>
      </w:r>
      <w:r/>
    </w:p>
    <w:p>
      <w:pPr>
        <w:pStyle w:val="835"/>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835"/>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hint="eastAsia" w:ascii="宋体" w:hAnsi="宋体" w:cs="宋体"/>
          <w:color w:val="000000"/>
          <w:sz w:val="24"/>
          <w:szCs w:val="24"/>
          <w:highlight w:val="none"/>
        </w:rPr>
      </w:r>
      <w:r/>
    </w:p>
    <w:p>
      <w:pPr>
        <w:pStyle w:val="835"/>
        <w:ind w:right="900" w:firstLine="360"/>
        <w:jc w:val="righ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rPr>
          <w:rFonts w:hint="eastAsia" w:ascii="宋体" w:hAnsi="宋体" w:cs="宋体"/>
          <w:bCs/>
          <w:color w:val="000000"/>
          <w:sz w:val="24"/>
          <w:highlight w:val="none"/>
        </w:rPr>
      </w:r>
      <w:r/>
    </w:p>
    <w:p>
      <w:pPr>
        <w:pStyle w:val="835"/>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r>
      <w:r/>
    </w:p>
    <w:p>
      <w:pPr>
        <w:pStyle w:val="835"/>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六、特定资格要求的证明文件；</w:t>
      </w:r>
      <w:r>
        <w:rPr>
          <w:rFonts w:hint="eastAsia" w:ascii="宋体" w:hAnsi="宋体" w:cs="宋体"/>
          <w:b/>
          <w:bCs/>
          <w:color w:val="000000"/>
          <w:sz w:val="24"/>
          <w:szCs w:val="21"/>
          <w:highlight w:val="none"/>
        </w:rPr>
      </w:r>
      <w:r/>
    </w:p>
    <w:p>
      <w:pPr>
        <w:pStyle w:val="835"/>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1"/>
          <w:highlight w:val="none"/>
        </w:rPr>
        <w:t xml:space="preserve">七、法人授权书（法定代表人亲自参加投标的除外）</w:t>
      </w:r>
      <w:r>
        <w:rPr>
          <w:rFonts w:hint="eastAsia" w:ascii="宋体" w:hAnsi="宋体" w:cs="宋体"/>
          <w:b/>
          <w:bCs/>
          <w:color w:val="000000"/>
          <w:sz w:val="24"/>
          <w:szCs w:val="24"/>
          <w:highlight w:val="none"/>
        </w:rPr>
        <w:t xml:space="preserve">、供应商法定代表人身份证扫描件、供应商法定代表人授权代表身份证扫描件（法定代表人亲自参加投标的除外）；</w:t>
      </w:r>
      <w:r>
        <w:rPr>
          <w:rFonts w:hint="eastAsia" w:ascii="宋体" w:hAnsi="宋体" w:cs="宋体"/>
          <w:b/>
          <w:bCs/>
          <w:color w:val="000000"/>
          <w:sz w:val="24"/>
          <w:szCs w:val="24"/>
          <w:highlight w:val="none"/>
        </w:rPr>
      </w:r>
      <w:r/>
    </w:p>
    <w:p>
      <w:pPr>
        <w:pStyle w:val="835"/>
        <w:jc w:val="center"/>
        <w:spacing w:line="360" w:lineRule="auto"/>
        <w:rPr>
          <w:rFonts w:hint="eastAsia" w:ascii="宋体" w:hAnsi="宋体" w:cs="宋体"/>
          <w:iCs/>
          <w:color w:val="000000"/>
          <w:sz w:val="36"/>
          <w:szCs w:val="36"/>
          <w:highlight w:val="none"/>
        </w:rPr>
      </w:pPr>
      <w:r>
        <w:rPr>
          <w:rFonts w:hint="eastAsia" w:ascii="宋体" w:hAnsi="宋体" w:cs="宋体"/>
          <w:iCs/>
          <w:color w:val="000000"/>
          <w:sz w:val="36"/>
          <w:szCs w:val="36"/>
          <w:highlight w:val="none"/>
        </w:rPr>
      </w:r>
      <w:r/>
    </w:p>
    <w:p>
      <w:pPr>
        <w:pStyle w:val="835"/>
        <w:jc w:val="center"/>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法人授权书</w:t>
      </w:r>
      <w:r>
        <w:rPr>
          <w:rFonts w:hint="eastAsia" w:ascii="宋体" w:hAnsi="宋体" w:cs="宋体"/>
          <w:b/>
          <w:bCs/>
          <w:iCs/>
          <w:color w:val="000000"/>
          <w:sz w:val="28"/>
          <w:szCs w:val="28"/>
          <w:highlight w:val="none"/>
        </w:rPr>
      </w:r>
      <w:r/>
    </w:p>
    <w:p>
      <w:pPr>
        <w:pStyle w:val="83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本授权书声明：____________（供应商名称）授权________________（被授权人的姓名）为我方就____________号项目采购活动的合法代理人，以本单位名义全权处理一切与该项目采购有关的事务。</w:t>
      </w:r>
      <w:r>
        <w:rPr>
          <w:rFonts w:hint="eastAsia" w:ascii="宋体" w:hAnsi="宋体" w:cs="宋体"/>
          <w:color w:val="000000"/>
          <w:sz w:val="24"/>
          <w:szCs w:val="24"/>
          <w:highlight w:val="none"/>
        </w:rPr>
      </w:r>
      <w:r/>
    </w:p>
    <w:p>
      <w:pPr>
        <w:pStyle w:val="83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835"/>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rPr>
          <w:rFonts w:hint="eastAsia" w:ascii="宋体" w:hAnsi="宋体" w:cs="宋体"/>
          <w:color w:val="000000"/>
          <w:sz w:val="24"/>
          <w:szCs w:val="24"/>
          <w:highlight w:val="none"/>
          <w:u w:val="single"/>
        </w:rPr>
      </w:r>
      <w:r/>
    </w:p>
    <w:p>
      <w:pPr>
        <w:pStyle w:val="835"/>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rPr>
          <w:rFonts w:hint="eastAsia" w:ascii="宋体" w:hAnsi="宋体" w:cs="宋体"/>
          <w:color w:val="000000"/>
          <w:sz w:val="24"/>
          <w:szCs w:val="24"/>
          <w:highlight w:val="none"/>
          <w:u w:val="single"/>
        </w:rPr>
      </w:r>
      <w:r/>
    </w:p>
    <w:p>
      <w:pPr>
        <w:pStyle w:val="835"/>
        <w:ind w:firstLine="120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szCs w:val="24"/>
          <w:highlight w:val="none"/>
        </w:rPr>
      </w:r>
      <w:r/>
    </w:p>
    <w:p>
      <w:pPr>
        <w:pStyle w:val="83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rPr>
          <w:rFonts w:hint="eastAsia" w:ascii="宋体" w:hAnsi="宋体" w:cs="宋体"/>
          <w:color w:val="000000"/>
          <w:sz w:val="24"/>
          <w:szCs w:val="24"/>
          <w:highlight w:val="none"/>
          <w:u w:val="single"/>
        </w:rPr>
      </w:r>
      <w:r/>
    </w:p>
    <w:p>
      <w:pPr>
        <w:pStyle w:val="83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日期：</w:t>
      </w:r>
      <w:bookmarkStart w:id="58" w:name="_Hlt26955070"/>
      <w:r/>
      <w:bookmarkEnd w:id="58"/>
      <w:r/>
      <w:bookmarkStart w:id="59" w:name="_格式3__银行出具的资信证明"/>
      <w:r/>
      <w:bookmarkEnd w:id="59"/>
      <w:r/>
      <w:bookmarkStart w:id="60" w:name="_Hlt26671380"/>
      <w:r/>
      <w:bookmarkEnd w:id="60"/>
      <w:r>
        <w:rPr>
          <w:rFonts w:hint="eastAsia" w:ascii="宋体" w:hAnsi="宋体" w:cs="宋体"/>
          <w:color w:val="000000"/>
          <w:sz w:val="24"/>
          <w:szCs w:val="24"/>
          <w:highlight w:val="none"/>
          <w:u w:val="single"/>
        </w:rPr>
      </w:r>
      <w:r/>
    </w:p>
    <w:p>
      <w:pPr>
        <w:pStyle w:val="835"/>
        <w:ind w:firstLine="480"/>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pStyle w:val="835"/>
        <w:ind w:firstLine="480"/>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附：供应商法定代表人身份证扫描件、供应商法定代表人授权代表身份证扫描件（法定代表人亲自参加投标的除外）；</w:t>
      </w:r>
      <w:r>
        <w:rPr>
          <w:rFonts w:hint="eastAsia" w:ascii="宋体" w:hAnsi="宋体" w:cs="宋体"/>
          <w:b/>
          <w:bCs/>
          <w:iCs/>
          <w:color w:val="000000"/>
          <w:sz w:val="28"/>
          <w:szCs w:val="28"/>
          <w:highlight w:val="none"/>
        </w:rPr>
      </w:r>
      <w:r/>
    </w:p>
    <w:p>
      <w:pPr>
        <w:pStyle w:val="835"/>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r>
      <w:r/>
    </w:p>
    <w:p>
      <w:pPr>
        <w:pStyle w:val="1180"/>
        <w:rPr>
          <w:rFonts w:hint="eastAsia"/>
          <w:b/>
          <w:bCs/>
          <w:iCs/>
          <w:color w:val="000000"/>
          <w:highlight w:val="none"/>
        </w:rPr>
      </w:pPr>
      <w:r>
        <w:rPr>
          <w:rFonts w:hint="eastAsia"/>
          <w:b/>
          <w:bCs/>
          <w:color w:val="000000"/>
          <w:highlight w:val="none"/>
        </w:rPr>
        <w:t xml:space="preserve">八、询价响应函</w:t>
      </w:r>
      <w:r>
        <w:rPr>
          <w:rFonts w:hint="eastAsia"/>
          <w:b/>
          <w:bCs/>
          <w:iCs/>
          <w:color w:val="000000"/>
          <w:highlight w:val="none"/>
        </w:rPr>
      </w:r>
      <w:r/>
    </w:p>
    <w:p>
      <w:pPr>
        <w:pStyle w:val="1180"/>
        <w:jc w:val="center"/>
        <w:rPr>
          <w:rFonts w:hint="eastAsia"/>
          <w:b/>
          <w:bCs/>
          <w:iCs/>
          <w:color w:val="000000"/>
          <w:sz w:val="28"/>
          <w:szCs w:val="28"/>
          <w:highlight w:val="none"/>
        </w:rPr>
      </w:pPr>
      <w:r>
        <w:rPr>
          <w:rFonts w:hint="eastAsia"/>
          <w:b/>
          <w:bCs/>
          <w:color w:val="000000"/>
          <w:sz w:val="28"/>
          <w:szCs w:val="28"/>
          <w:highlight w:val="none"/>
        </w:rPr>
        <w:t xml:space="preserve">询价响应函</w:t>
      </w:r>
      <w:r>
        <w:rPr>
          <w:rFonts w:hint="eastAsia"/>
          <w:b/>
          <w:bCs/>
          <w:iCs/>
          <w:color w:val="000000"/>
          <w:sz w:val="28"/>
          <w:szCs w:val="28"/>
          <w:highlight w:val="none"/>
        </w:rPr>
      </w:r>
      <w:r/>
    </w:p>
    <w:p>
      <w:pPr>
        <w:pStyle w:val="1180"/>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color w:val="000000"/>
          <w:highlight w:val="none"/>
        </w:rPr>
        <w:t xml:space="preserve">，</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根据贵方的</w:t>
      </w:r>
      <w:r>
        <w:rPr>
          <w:rFonts w:hint="eastAsia"/>
          <w:color w:val="000000"/>
          <w:highlight w:val="none"/>
          <w:u w:val="single"/>
        </w:rPr>
        <w:t xml:space="preserve">     </w:t>
      </w:r>
      <w:r>
        <w:rPr>
          <w:rFonts w:hint="eastAsia"/>
          <w:color w:val="000000"/>
          <w:highlight w:val="none"/>
        </w:rPr>
        <w:t xml:space="preserve">（项目名称和包号）询价文件，正式授权下述签字人______(姓名)代表我方______________（供应商的名称），全权处理本次项目询价的有关事宜。</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据此函，__________签字人兹宣布同意如下：</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1.按询价文件规定的各项要求，向买方提供所需货物、服务（包含与货物相关的服务及与服务相关的货物）。</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2.我们已详细审核全部询价文件及其有效补充文件，我们知道必须放弃提出含糊不清或误解问题的权利。</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3.我们同意从规定的开标日期起遵循本响应文件，并在规定的询价有效期期满之前均具有约束力。</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4.我方同意向贵方提供贵方可能另外要求的与询价有关的任何证据或资料，并保证我方已提供和将要提供的文件是真实的、准确的。</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5.一旦我方成交，我方将根据询价文件的规定，严格履行合同的责任和义务，并保证在询价文件规定的时间完成项目，交付买方验收、使用。</w:t>
      </w:r>
      <w:r>
        <w:rPr>
          <w:rFonts w:hint="eastAsia"/>
          <w:color w:val="000000"/>
          <w:highlight w:val="none"/>
        </w:rPr>
      </w:r>
      <w:r/>
    </w:p>
    <w:p>
      <w:pPr>
        <w:pStyle w:val="1180"/>
        <w:ind w:firstLine="480"/>
        <w:rPr>
          <w:rFonts w:hint="eastAsia"/>
          <w:color w:val="000000"/>
          <w:highlight w:val="none"/>
        </w:rPr>
      </w:pPr>
      <w:r>
        <w:rPr>
          <w:rFonts w:hint="eastAsia"/>
          <w:color w:val="000000"/>
          <w:highlight w:val="none"/>
        </w:rPr>
        <w:t xml:space="preserve">6.我方与本次询价有关的正式通讯地址为：</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地          址：</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邮          编：</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电          话：</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传          真：</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供应商开户行：</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账          号： </w:t>
      </w:r>
      <w:r>
        <w:rPr>
          <w:rFonts w:hint="eastAsia"/>
          <w:color w:val="000000"/>
          <w:highlight w:val="none"/>
        </w:rPr>
      </w:r>
      <w:r/>
    </w:p>
    <w:p>
      <w:pPr>
        <w:pStyle w:val="835"/>
        <w:ind w:firstLine="384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szCs w:val="24"/>
          <w:highlight w:val="none"/>
        </w:rPr>
      </w:r>
      <w:r/>
    </w:p>
    <w:p>
      <w:pPr>
        <w:pStyle w:val="835"/>
        <w:ind w:left="420" w:firstLine="336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期：________年____月____日</w:t>
      </w:r>
      <w:r>
        <w:rPr>
          <w:rFonts w:hint="eastAsia" w:ascii="宋体" w:hAnsi="宋体" w:cs="宋体"/>
          <w:color w:val="000000"/>
          <w:sz w:val="24"/>
          <w:szCs w:val="21"/>
          <w:highlight w:val="none"/>
        </w:rPr>
      </w:r>
      <w:r/>
    </w:p>
    <w:p>
      <w:pPr>
        <w:pStyle w:val="118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九、中小企业声明函</w:t>
      </w:r>
      <w:r>
        <w:rPr>
          <w:rFonts w:hint="eastAsia"/>
          <w:b/>
          <w:bCs/>
          <w:color w:val="000000"/>
          <w:highlight w:val="none"/>
        </w:rPr>
      </w:r>
      <w:r/>
    </w:p>
    <w:p>
      <w:pPr>
        <w:pStyle w:val="835"/>
        <w:jc w:val="center"/>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中小企业声明函</w:t>
      </w:r>
      <w:r>
        <w:rPr>
          <w:rFonts w:ascii="宋体" w:hAnsi="宋体" w:cs="宋体"/>
          <w:b/>
          <w:color w:val="000000"/>
          <w:sz w:val="30"/>
          <w:szCs w:val="30"/>
          <w:highlight w:val="none"/>
        </w:rPr>
      </w:r>
      <w:r/>
    </w:p>
    <w:p>
      <w:pPr>
        <w:pStyle w:val="835"/>
        <w:rPr>
          <w:rFonts w:ascii="宋体" w:hAnsi="宋体" w:cs="宋体"/>
          <w:color w:val="000000"/>
          <w:highlight w:val="none"/>
        </w:rPr>
      </w:pPr>
      <w:r>
        <w:rPr>
          <w:rFonts w:ascii="宋体" w:hAnsi="宋体" w:cs="宋体"/>
          <w:color w:val="000000"/>
          <w:highlight w:val="none"/>
        </w:rPr>
      </w:r>
      <w:r/>
    </w:p>
    <w:p>
      <w:pPr>
        <w:pStyle w:val="835"/>
        <w:ind w:firstLine="480"/>
        <w:spacing w:line="6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本公司郑重声明，根据《政府采购促进中小企业发展</w:t>
      </w:r>
      <w:r>
        <w:rPr>
          <w:rFonts w:hint="eastAsia" w:ascii="宋体" w:hAnsi="宋体" w:cs="宋体"/>
          <w:color w:val="000000"/>
          <w:sz w:val="24"/>
          <w:szCs w:val="24"/>
          <w:highlight w:val="none"/>
        </w:rPr>
        <w:t xml:space="preserve">管理</w:t>
      </w:r>
      <w:r>
        <w:rPr>
          <w:rFonts w:hint="eastAsia" w:ascii="宋体" w:hAnsi="宋体" w:cs="宋体"/>
          <w:color w:val="000000"/>
          <w:sz w:val="24"/>
          <w:szCs w:val="24"/>
          <w:highlight w:val="none"/>
          <w:lang w:val="zh-CN"/>
        </w:rPr>
        <w:t xml:space="preserve">办法》（财库[20</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lang w:val="zh-CN"/>
        </w:rPr>
        <w:t xml:space="preserve">号）的规定，本公司</w:t>
      </w:r>
      <w:r>
        <w:rPr>
          <w:rFonts w:hint="eastAsia" w:ascii="宋体" w:hAnsi="宋体" w:cs="宋体"/>
          <w:color w:val="000000"/>
          <w:sz w:val="24"/>
          <w:szCs w:val="24"/>
          <w:highlight w:val="none"/>
        </w:rPr>
        <w:t xml:space="preserve">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（项目名称）采购活动，提供的货物全部由符合政策要求的中小企业制造。相关企业的具体情况如下：</w:t>
      </w:r>
      <w:r>
        <w:rPr>
          <w:rFonts w:ascii="宋体" w:hAnsi="宋体" w:cs="宋体"/>
          <w:color w:val="000000"/>
          <w:sz w:val="24"/>
          <w:szCs w:val="24"/>
          <w:highlight w:val="none"/>
          <w:lang w:val="zh-CN"/>
        </w:rPr>
      </w:r>
      <w:r/>
    </w:p>
    <w:p>
      <w:pPr>
        <w:pStyle w:val="835"/>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批发业</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rPr>
          <w:rFonts w:ascii="宋体" w:hAnsi="宋体" w:cs="宋体"/>
          <w:color w:val="000000"/>
          <w:sz w:val="24"/>
          <w:szCs w:val="24"/>
          <w:highlight w:val="none"/>
          <w:u w:val="single"/>
        </w:rPr>
      </w:r>
      <w:r/>
    </w:p>
    <w:p>
      <w:pPr>
        <w:pStyle w:val="835"/>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rPr>
          <w:rFonts w:ascii="宋体" w:hAnsi="宋体" w:cs="宋体"/>
          <w:color w:val="000000"/>
          <w:sz w:val="24"/>
          <w:szCs w:val="24"/>
          <w:highlight w:val="none"/>
          <w:u w:val="single"/>
        </w:rPr>
      </w:r>
      <w:r/>
    </w:p>
    <w:p>
      <w:pPr>
        <w:pStyle w:val="835"/>
        <w:ind w:firstLine="480"/>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35"/>
        <w:ind w:firstLine="482"/>
        <w:spacing w:line="6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以上企业，不属于大型企业的分支机构，不存在控股股东为大企业的情形，也不存在与大企业的负责人为同一人的情形。</w:t>
      </w:r>
      <w:r>
        <w:rPr>
          <w:rFonts w:ascii="宋体" w:hAnsi="宋体" w:cs="宋体"/>
          <w:b/>
          <w:bCs/>
          <w:color w:val="000000"/>
          <w:sz w:val="24"/>
          <w:szCs w:val="24"/>
          <w:highlight w:val="none"/>
        </w:rPr>
      </w:r>
      <w:r/>
    </w:p>
    <w:p>
      <w:pPr>
        <w:pStyle w:val="835"/>
        <w:ind w:firstLine="482"/>
        <w:spacing w:line="60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本</w:t>
      </w:r>
      <w:r>
        <w:rPr>
          <w:rFonts w:hint="eastAsia" w:ascii="宋体" w:hAnsi="宋体" w:cs="宋体"/>
          <w:b/>
          <w:bCs/>
          <w:color w:val="000000"/>
          <w:sz w:val="24"/>
          <w:szCs w:val="24"/>
          <w:highlight w:val="none"/>
        </w:rPr>
        <w:t xml:space="preserve">企业</w:t>
      </w:r>
      <w:r>
        <w:rPr>
          <w:rFonts w:hint="eastAsia" w:ascii="宋体" w:hAnsi="宋体" w:cs="宋体"/>
          <w:b/>
          <w:bCs/>
          <w:color w:val="000000"/>
          <w:sz w:val="24"/>
          <w:szCs w:val="24"/>
          <w:highlight w:val="none"/>
          <w:lang w:val="zh-CN"/>
        </w:rPr>
        <w:t xml:space="preserve">对上述声明</w:t>
      </w:r>
      <w:r>
        <w:rPr>
          <w:rFonts w:hint="eastAsia" w:ascii="宋体" w:hAnsi="宋体" w:cs="宋体"/>
          <w:b/>
          <w:bCs/>
          <w:color w:val="000000"/>
          <w:sz w:val="24"/>
          <w:szCs w:val="24"/>
          <w:highlight w:val="none"/>
        </w:rPr>
        <w:t xml:space="preserve">内容</w:t>
      </w:r>
      <w:r>
        <w:rPr>
          <w:rFonts w:hint="eastAsia" w:ascii="宋体" w:hAnsi="宋体" w:cs="宋体"/>
          <w:b/>
          <w:bCs/>
          <w:color w:val="000000"/>
          <w:sz w:val="24"/>
          <w:szCs w:val="24"/>
          <w:highlight w:val="none"/>
          <w:lang w:val="zh-CN"/>
        </w:rPr>
        <w:t xml:space="preserve">的真实性负责。如有虚假，将依法承担相应责任。</w:t>
      </w:r>
      <w:r>
        <w:rPr>
          <w:rFonts w:ascii="宋体" w:hAnsi="宋体" w:cs="宋体"/>
          <w:b/>
          <w:bCs/>
          <w:color w:val="000000"/>
          <w:sz w:val="24"/>
          <w:szCs w:val="24"/>
          <w:highlight w:val="none"/>
          <w:lang w:val="zh-CN"/>
        </w:rPr>
      </w:r>
      <w:r/>
    </w:p>
    <w:p>
      <w:pPr>
        <w:pStyle w:val="835"/>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hint="eastAsia" w:ascii="宋体" w:hAnsi="宋体" w:cs="宋体"/>
          <w:color w:val="000000"/>
          <w:sz w:val="24"/>
          <w:szCs w:val="24"/>
          <w:highlight w:val="none"/>
        </w:rPr>
      </w:r>
      <w:r/>
    </w:p>
    <w:p>
      <w:pPr>
        <w:pStyle w:val="835"/>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rPr>
          <w:rFonts w:hint="eastAsia" w:ascii="宋体" w:hAnsi="宋体" w:cs="宋体"/>
          <w:color w:val="000000"/>
          <w:sz w:val="24"/>
          <w:szCs w:val="24"/>
          <w:highlight w:val="none"/>
        </w:rPr>
      </w:r>
      <w:r/>
    </w:p>
    <w:p>
      <w:pPr>
        <w:pStyle w:val="83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备注：1、参照《关于印发中小企业划型标准规定的通知》（工信部联企业〔2011〕300号）文件，本项目所属行业为</w:t>
      </w:r>
      <w:r>
        <w:rPr>
          <w:rFonts w:hint="eastAsia" w:ascii="宋体" w:hAnsi="宋体" w:cs="宋体"/>
          <w:b/>
          <w:color w:val="000000"/>
          <w:sz w:val="24"/>
          <w:highlight w:val="none"/>
          <w:u w:val="single"/>
        </w:rPr>
        <w:t xml:space="preserve">批发业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5"/>
        <w:numPr>
          <w:ilvl w:val="0"/>
          <w:numId w:val="9"/>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请如实填写属于中型企业或小型企业或微型企业。</w:t>
      </w:r>
      <w:r>
        <w:rPr>
          <w:rFonts w:hint="eastAsia" w:ascii="宋体" w:hAnsi="宋体" w:cs="宋体"/>
          <w:color w:val="000000"/>
          <w:sz w:val="24"/>
          <w:highlight w:val="none"/>
        </w:rPr>
      </w:r>
      <w:r/>
    </w:p>
    <w:p>
      <w:pPr>
        <w:pStyle w:val="835"/>
        <w:numPr>
          <w:ilvl w:val="0"/>
          <w:numId w:val="9"/>
        </w:numPr>
        <w:ind w:firstLine="480"/>
        <w:jc w:val="left"/>
        <w:spacing w:line="360" w:lineRule="auto"/>
        <w:rPr>
          <w:rFonts w:hint="eastAsia" w:ascii="宋体" w:hAnsi="宋体" w:cs="宋体"/>
          <w:color w:val="000000"/>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w:t>
      </w:r>
      <w:r>
        <w:rPr>
          <w:rFonts w:hint="eastAsia" w:ascii="宋体" w:hAnsi="宋体" w:cs="宋体"/>
          <w:color w:val="000000"/>
          <w:highlight w:val="none"/>
        </w:rPr>
      </w:r>
      <w:r/>
    </w:p>
    <w:p>
      <w:pPr>
        <w:pStyle w:val="835"/>
        <w:numPr>
          <w:ilvl w:val="0"/>
          <w:numId w:val="9"/>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rPr>
          <w:rFonts w:hint="eastAsia" w:ascii="宋体" w:hAnsi="宋体" w:cs="宋体"/>
          <w:color w:val="000000"/>
          <w:sz w:val="24"/>
          <w:highlight w:val="none"/>
        </w:rPr>
      </w:r>
      <w:r/>
    </w:p>
    <w:p>
      <w:pPr>
        <w:pStyle w:val="835"/>
        <w:numPr>
          <w:ilvl w:val="0"/>
          <w:numId w:val="9"/>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如所有货物均为同一制造商制造，上述“标的名称”可直接填写“泰州市纪委监委机关食堂食材采购及配送项目”。</w:t>
      </w:r>
      <w:r>
        <w:rPr>
          <w:rFonts w:hint="eastAsia" w:ascii="宋体" w:hAnsi="宋体" w:cs="宋体"/>
          <w:color w:val="000000"/>
          <w:sz w:val="24"/>
          <w:highlight w:val="none"/>
        </w:rPr>
      </w:r>
      <w:r/>
    </w:p>
    <w:p>
      <w:pPr>
        <w:pStyle w:val="1180"/>
        <w:jc w:val="center"/>
        <w:rPr>
          <w:rFonts w:hint="eastAsia"/>
          <w:b/>
          <w:bCs/>
          <w:color w:val="000000"/>
          <w:highlight w:val="none"/>
        </w:rPr>
      </w:pPr>
      <w:r>
        <w:rPr>
          <w:rFonts w:hint="eastAsia"/>
          <w:b/>
          <w:bCs/>
          <w:color w:val="000000"/>
          <w:highlight w:val="none"/>
        </w:rPr>
        <w:t xml:space="preserve">残疾人福利性单位声明函</w:t>
      </w:r>
      <w:r>
        <w:rPr>
          <w:rFonts w:hint="eastAsia"/>
          <w:b/>
          <w:bCs/>
          <w:color w:val="000000"/>
          <w:highlight w:val="none"/>
        </w:rPr>
      </w:r>
      <w:r/>
    </w:p>
    <w:p>
      <w:pPr>
        <w:pStyle w:val="1180"/>
        <w:ind w:firstLine="480"/>
        <w:spacing w:line="360" w:lineRule="auto"/>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贵单位的项目（项目编号：）采购活动提供本单位制造的货物，或者提供其他残疾人福利性单位制造的货物（不包括使用非残疾人福利性单位注册商标的货物）。相关企业的具体情况如下：</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1.（标的名称），制造商为（企业名称），属于残疾人福利性单位； </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2.（标的名称），制造商为（企业名称），属于残疾人福利性单位；</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本单位对上述声明的真实性负责。如有虚假，将依法承担相应责任。</w:t>
      </w: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jc w:val="right"/>
        <w:rPr>
          <w:rFonts w:hint="eastAsia"/>
          <w:color w:val="000000"/>
          <w:highlight w:val="none"/>
        </w:rPr>
      </w:pPr>
      <w:r>
        <w:rPr>
          <w:rFonts w:hint="eastAsia"/>
          <w:color w:val="000000"/>
          <w:highlight w:val="none"/>
        </w:rPr>
        <w:t xml:space="preserve">单位名称（加盖CA电子公章）：</w:t>
      </w:r>
      <w:r>
        <w:rPr>
          <w:rFonts w:hint="eastAsia"/>
          <w:color w:val="000000"/>
          <w:highlight w:val="none"/>
        </w:rPr>
      </w:r>
      <w:r/>
    </w:p>
    <w:p>
      <w:pPr>
        <w:pStyle w:val="1180"/>
        <w:jc w:val="righ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t xml:space="preserve">填报说明：</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1、请供应商如实填写，所填内容将作为评审的依据，如填写不完整或不一致或填写有误，将不享受扶持政策。</w:t>
      </w:r>
      <w:r>
        <w:rPr>
          <w:rFonts w:hint="eastAsia"/>
          <w:color w:val="000000"/>
          <w:highlight w:val="none"/>
        </w:rPr>
      </w:r>
      <w:r/>
    </w:p>
    <w:p>
      <w:pPr>
        <w:pStyle w:val="1180"/>
        <w:rPr>
          <w:rFonts w:hint="eastAsia"/>
          <w:color w:val="000000"/>
          <w:highlight w:val="none"/>
        </w:rPr>
      </w:pPr>
      <w:r>
        <w:rPr>
          <w:rFonts w:hint="eastAsia"/>
          <w:color w:val="000000"/>
          <w:highlight w:val="none"/>
        </w:rPr>
        <w:t xml:space="preserve">2、成交供应商的《残疾人福利性单位声明函》随成交结果公开，接受社会监督。</w:t>
      </w:r>
      <w:r>
        <w:rPr>
          <w:rFonts w:hint="eastAsia"/>
          <w:color w:val="000000"/>
          <w:highlight w:val="none"/>
        </w:rPr>
      </w:r>
      <w:r/>
    </w:p>
    <w:p>
      <w:pPr>
        <w:pStyle w:val="1180"/>
        <w:rPr>
          <w:rFonts w:hint="eastAsia"/>
          <w:iCs/>
          <w:color w:val="000000"/>
          <w:highlight w:val="none"/>
        </w:rPr>
        <w:outlineLvl w:val="1"/>
      </w:pPr>
      <w:r>
        <w:rPr>
          <w:rFonts w:hint="eastAsia"/>
          <w:iCs/>
          <w:color w:val="000000"/>
          <w:highlight w:val="none"/>
        </w:rPr>
      </w:r>
      <w:r/>
    </w:p>
    <w:p>
      <w:pPr>
        <w:pStyle w:val="1180"/>
        <w:ind w:firstLine="216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监狱企业证明材料（如有，非监狱企业不需提供）</w:t>
      </w:r>
      <w:r>
        <w:rPr>
          <w:rFonts w:hint="eastAsia"/>
          <w:b/>
          <w:bCs/>
          <w:color w:val="000000"/>
          <w:highlight w:val="none"/>
        </w:rPr>
      </w:r>
      <w:r/>
    </w:p>
    <w:p>
      <w:pPr>
        <w:pStyle w:val="835"/>
        <w:ind w:firstLine="480"/>
        <w:spacing w:line="8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color w:val="000000"/>
          <w:sz w:val="24"/>
          <w:szCs w:val="24"/>
          <w:highlight w:val="none"/>
        </w:rPr>
        <w:t xml:space="preserve">加盖CA电子公章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35"/>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5"/>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5"/>
        <w:rPr>
          <w:rFonts w:hint="eastAsia" w:ascii="黑体" w:hAnsi="黑体" w:eastAsia="黑体" w:cs="宋体"/>
          <w:iCs/>
          <w:color w:val="000000"/>
          <w:sz w:val="28"/>
          <w:szCs w:val="28"/>
          <w:highlight w:val="none"/>
        </w:rPr>
      </w:pPr>
      <w:r>
        <w:rPr>
          <w:rFonts w:hint="eastAsia" w:ascii="宋体" w:hAnsi="宋体" w:cs="宋体"/>
          <w:bCs/>
          <w:color w:val="000000"/>
          <w:sz w:val="24"/>
          <w:szCs w:val="24"/>
          <w:highlight w:val="none"/>
        </w:rPr>
        <w:br w:type="page" w:clear="all"/>
      </w:r>
      <w:r>
        <w:rPr>
          <w:rFonts w:hint="eastAsia" w:ascii="黑体" w:hAnsi="黑体" w:eastAsia="黑体" w:cs="宋体"/>
          <w:iCs/>
          <w:color w:val="000000"/>
          <w:sz w:val="28"/>
          <w:szCs w:val="28"/>
          <w:highlight w:val="none"/>
        </w:rPr>
        <w:t xml:space="preserve">十、承诺函</w:t>
      </w:r>
      <w:r>
        <w:rPr>
          <w:rFonts w:hint="eastAsia" w:ascii="黑体" w:hAnsi="黑体" w:eastAsia="黑体" w:cs="宋体"/>
          <w:iCs/>
          <w:color w:val="000000"/>
          <w:sz w:val="28"/>
          <w:szCs w:val="28"/>
          <w:highlight w:val="none"/>
        </w:rPr>
      </w:r>
      <w:r/>
    </w:p>
    <w:p>
      <w:pPr>
        <w:pStyle w:val="835"/>
        <w:jc w:val="center"/>
        <w:spacing w:line="560" w:lineRule="atLeast"/>
        <w:shd w:val="clear" w:color="auto" w:fill="ffffff"/>
        <w:widowControl/>
        <w:rPr>
          <w:rFonts w:ascii="黑体" w:hAnsi="黑体" w:eastAsia="黑体" w:cs="宋体"/>
          <w:color w:val="000000"/>
          <w:sz w:val="28"/>
          <w:szCs w:val="28"/>
          <w:highlight w:val="none"/>
        </w:rPr>
      </w:pPr>
      <w:r/>
      <w:bookmarkStart w:id="61" w:name="OLE_LINK67"/>
      <w:r/>
      <w:bookmarkStart w:id="62" w:name="OLE_LINK68"/>
      <w:r>
        <w:rPr>
          <w:rFonts w:hint="eastAsia" w:ascii="黑体" w:hAnsi="黑体" w:eastAsia="黑体" w:cs="宋体"/>
          <w:color w:val="000000"/>
          <w:sz w:val="28"/>
          <w:szCs w:val="28"/>
          <w:highlight w:val="none"/>
        </w:rPr>
        <w:t xml:space="preserve">承诺函</w:t>
      </w:r>
      <w:r>
        <w:rPr>
          <w:rFonts w:ascii="黑体" w:hAnsi="黑体" w:eastAsia="黑体" w:cs="宋体"/>
          <w:color w:val="000000"/>
          <w:sz w:val="28"/>
          <w:szCs w:val="28"/>
          <w:highlight w:val="none"/>
        </w:rPr>
      </w:r>
      <w:r/>
    </w:p>
    <w:p>
      <w:pPr>
        <w:pStyle w:val="835"/>
        <w:jc w:val="center"/>
        <w:spacing w:line="560" w:lineRule="atLeast"/>
        <w:shd w:val="clear" w:color="auto" w:fill="ffffff"/>
        <w:widowControl/>
        <w:rPr>
          <w:rFonts w:ascii="宋体" w:hAnsi="宋体" w:cs="宋体"/>
          <w:color w:val="000000"/>
          <w:sz w:val="44"/>
          <w:szCs w:val="44"/>
          <w:highlight w:val="none"/>
        </w:rPr>
      </w:pPr>
      <w:r>
        <w:rPr>
          <w:rFonts w:ascii="宋体" w:hAnsi="宋体" w:cs="宋体"/>
          <w:color w:val="000000"/>
          <w:sz w:val="44"/>
          <w:szCs w:val="44"/>
          <w:highlight w:val="none"/>
        </w:rPr>
      </w:r>
      <w:r/>
    </w:p>
    <w:p>
      <w:pPr>
        <w:pStyle w:val="835"/>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我单位参与</w:t>
      </w:r>
      <w:r>
        <w:rPr>
          <w:rFonts w:hint="eastAsia" w:ascii="宋体" w:hAnsi="宋体" w:cs="宋体"/>
          <w:color w:val="000000"/>
          <w:sz w:val="24"/>
          <w:szCs w:val="24"/>
          <w:highlight w:val="none"/>
          <w:u w:val="single"/>
        </w:rPr>
        <w:t xml:space="preserve">    （项目编号：   ）</w:t>
      </w:r>
      <w:r>
        <w:rPr>
          <w:rFonts w:hint="eastAsia" w:ascii="宋体" w:hAnsi="宋体" w:cs="宋体"/>
          <w:color w:val="000000"/>
          <w:sz w:val="24"/>
          <w:szCs w:val="24"/>
          <w:highlight w:val="none"/>
        </w:rPr>
        <w:t xml:space="preserve">项目的响应活动，现承诺如下：</w:t>
      </w:r>
      <w:r>
        <w:rPr>
          <w:rFonts w:ascii="宋体" w:hAnsi="宋体" w:cs="宋体"/>
          <w:color w:val="000000"/>
          <w:sz w:val="24"/>
          <w:szCs w:val="24"/>
          <w:highlight w:val="none"/>
        </w:r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1.我单位</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rPr>
          <w:rFonts w:ascii="宋体" w:hAnsi="宋体" w:cs="宋体"/>
          <w:color w:val="000000"/>
          <w:sz w:val="24"/>
          <w:szCs w:val="24"/>
          <w:highlight w:val="none"/>
        </w:r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2.供应商单位负责人为同一人或者存在直接控股、管理关系的不同供应商，不得参加同一合同项下的政府采购活动。</w:t>
      </w:r>
      <w:r>
        <w:rPr>
          <w:rFonts w:ascii="宋体" w:hAnsi="宋体" w:cs="宋体"/>
          <w:color w:val="000000"/>
          <w:sz w:val="24"/>
          <w:szCs w:val="24"/>
          <w:highlight w:val="none"/>
        </w:r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除单一来源采购项目外，为采购项目提供整体设计、规范编制或者项目管理、监理、检测等服务的供应商，不得再参加该采购项目的其他采购活动。</w:t>
      </w:r>
      <w:r>
        <w:rPr>
          <w:rFonts w:ascii="宋体" w:hAnsi="宋体" w:cs="宋体"/>
          <w:color w:val="000000"/>
          <w:sz w:val="24"/>
          <w:szCs w:val="24"/>
          <w:highlight w:val="none"/>
        </w:rPr>
      </w:r>
      <w:r/>
    </w:p>
    <w:p>
      <w:pPr>
        <w:pStyle w:val="1111"/>
        <w:ind w:left="0"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.我单位对</w:t>
      </w: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文件中所提及的相关质量要求、验收要求、配送要求、服务要求等条款，本公司（单位）承诺将严格按照条款要求执行。</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.我单位所有员工均持健康证上岗，同时成立食堂配送项目专项服务小组，负责配送工作及提供相关服务。</w:t>
      </w:r>
      <w:r>
        <w:rPr>
          <w:rFonts w:hint="eastAsia" w:ascii="宋体" w:hAnsi="宋体" w:cs="宋体"/>
          <w:color w:val="000000"/>
          <w:sz w:val="24"/>
          <w:szCs w:val="24"/>
          <w:highlight w:val="none"/>
        </w:rPr>
      </w:r>
      <w:r/>
    </w:p>
    <w:p>
      <w:pPr>
        <w:pStyle w:val="835"/>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.我单位承诺如果服务过程中未按上述要求履行，我单位承担违约责任，双倍赔偿采购人损失，采购人可直接解除合同。</w:t>
      </w:r>
      <w:r>
        <w:rPr>
          <w:rFonts w:hint="eastAsia" w:ascii="宋体" w:hAnsi="宋体" w:cs="宋体"/>
          <w:color w:val="000000"/>
          <w:sz w:val="24"/>
          <w:szCs w:val="24"/>
          <w:highlight w:val="none"/>
        </w:rPr>
      </w:r>
      <w:r/>
    </w:p>
    <w:p>
      <w:pPr>
        <w:pStyle w:val="847"/>
      </w:p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若我单位承诺不实，</w:t>
      </w:r>
      <w:r>
        <w:rPr>
          <w:rFonts w:hint="eastAsia" w:ascii="宋体" w:hAnsi="宋体" w:cs="宋体"/>
          <w:color w:val="000000"/>
          <w:sz w:val="24"/>
          <w:szCs w:val="24"/>
          <w:highlight w:val="none"/>
        </w:rPr>
        <w:t xml:space="preserve">本公司（单位）将承担一切法律责任。</w:t>
      </w:r>
      <w:r>
        <w:rPr>
          <w:rFonts w:ascii="宋体" w:hAnsi="宋体" w:cs="宋体"/>
          <w:color w:val="000000"/>
          <w:sz w:val="24"/>
          <w:szCs w:val="24"/>
          <w:highlight w:val="none"/>
        </w:rPr>
      </w:r>
      <w:r/>
    </w:p>
    <w:p>
      <w:pPr>
        <w:pStyle w:val="835"/>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35"/>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供应商单位名称：</w:t>
      </w:r>
      <w:r>
        <w:rPr>
          <w:color w:val="000000"/>
          <w:sz w:val="24"/>
          <w:szCs w:val="24"/>
          <w:highlight w:val="none"/>
          <w:u w:val="single"/>
        </w:rPr>
        <w:t xml:space="preserve">（加盖CA电子公章）</w:t>
      </w:r>
      <w:r>
        <w:rPr>
          <w:rFonts w:ascii="宋体" w:hAnsi="宋体" w:cs="宋体"/>
          <w:color w:val="000000"/>
          <w:sz w:val="24"/>
          <w:szCs w:val="24"/>
          <w:highlight w:val="none"/>
        </w:rPr>
      </w:r>
      <w:r/>
    </w:p>
    <w:p>
      <w:pPr>
        <w:pStyle w:val="835"/>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日期：</w:t>
      </w:r>
      <w:bookmarkEnd w:id="61"/>
      <w:r/>
      <w:bookmarkEnd w:id="62"/>
      <w:r>
        <w:rPr>
          <w:rFonts w:ascii="宋体" w:hAnsi="宋体" w:cs="宋体"/>
          <w:color w:val="000000"/>
          <w:sz w:val="24"/>
          <w:szCs w:val="24"/>
          <w:highlight w:val="none"/>
        </w:rPr>
      </w:r>
      <w:r/>
    </w:p>
    <w:p>
      <w:pPr>
        <w:pStyle w:val="109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835"/>
        <w:rPr>
          <w:rFonts w:hint="eastAsia" w:ascii="宋体" w:hAnsi="宋体" w:cs="宋体"/>
          <w:b/>
          <w:bCs/>
          <w:color w:val="000000"/>
          <w:sz w:val="24"/>
          <w:szCs w:val="24"/>
          <w:highlight w:val="none"/>
        </w:rPr>
      </w:pPr>
      <w:r>
        <w:rPr>
          <w:rFonts w:hint="eastAsia" w:ascii="宋体" w:hAnsi="宋体" w:cs="宋体"/>
          <w:color w:val="000000"/>
          <w:highlight w:val="none"/>
        </w:rPr>
        <w:br w:type="page" w:clear="all"/>
      </w:r>
      <w:r>
        <w:rPr>
          <w:rFonts w:hint="eastAsia" w:ascii="宋体" w:hAnsi="宋体" w:cs="宋体"/>
          <w:b/>
          <w:bCs/>
          <w:color w:val="000000"/>
          <w:sz w:val="24"/>
          <w:szCs w:val="24"/>
          <w:highlight w:val="none"/>
        </w:rPr>
        <w:t xml:space="preserve">十一、商务要求响应及偏离表</w:t>
      </w:r>
      <w:r>
        <w:rPr>
          <w:rFonts w:hint="eastAsia" w:ascii="宋体" w:hAnsi="宋体" w:cs="宋体"/>
          <w:b/>
          <w:bCs/>
          <w:color w:val="000000"/>
          <w:sz w:val="24"/>
          <w:szCs w:val="24"/>
          <w:highlight w:val="none"/>
        </w:rPr>
      </w:r>
      <w:r/>
    </w:p>
    <w:p>
      <w:pPr>
        <w:pStyle w:val="835"/>
        <w:rPr>
          <w:rFonts w:hint="eastAsia" w:ascii="宋体" w:hAnsi="宋体" w:cs="宋体"/>
          <w:color w:val="000000"/>
          <w:highlight w:val="none"/>
        </w:rPr>
      </w:pPr>
      <w:r>
        <w:rPr>
          <w:rFonts w:hint="eastAsia" w:ascii="宋体" w:hAnsi="宋体" w:cs="宋体"/>
          <w:color w:val="000000"/>
          <w:highlight w:val="none"/>
        </w:rPr>
      </w:r>
      <w:r/>
    </w:p>
    <w:p>
      <w:pPr>
        <w:pStyle w:val="83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商务要求响应及偏离表</w:t>
      </w:r>
      <w:r>
        <w:rPr>
          <w:rFonts w:hint="eastAsia" w:ascii="宋体" w:hAnsi="宋体" w:cs="宋体"/>
          <w:b/>
          <w:bCs/>
          <w:color w:val="000000"/>
          <w:sz w:val="24"/>
          <w:szCs w:val="24"/>
          <w:highlight w:val="none"/>
        </w:rPr>
      </w:r>
      <w:r/>
    </w:p>
    <w:p>
      <w:pPr>
        <w:pStyle w:val="835"/>
        <w:rPr>
          <w:rFonts w:hint="eastAsia" w:ascii="宋体" w:hAnsi="宋体" w:cs="宋体"/>
          <w:color w:val="000000"/>
          <w:highlight w:val="none"/>
        </w:rPr>
      </w:pPr>
      <w:r>
        <w:rPr>
          <w:rFonts w:hint="eastAsia" w:ascii="宋体" w:hAnsi="宋体" w:cs="宋体"/>
          <w:color w:val="000000"/>
          <w:highlight w:val="none"/>
        </w:rPr>
      </w:r>
      <w:r/>
    </w:p>
    <w:p>
      <w:pPr>
        <w:pStyle w:val="835"/>
        <w:rPr>
          <w:rFonts w:hint="eastAsia" w:ascii="宋体" w:hAnsi="宋体" w:cs="宋体"/>
          <w:iCs/>
          <w:color w:val="000000"/>
          <w:highlight w:val="none"/>
        </w:rPr>
      </w:pPr>
      <w:r>
        <w:rPr>
          <w:rFonts w:hint="eastAsia" w:ascii="宋体" w:hAnsi="宋体" w:cs="宋体"/>
          <w:iCs/>
          <w:color w:val="000000"/>
          <w:highlight w:val="none"/>
        </w:rPr>
      </w:r>
      <w:r/>
    </w:p>
    <w:p>
      <w:pPr>
        <w:pStyle w:val="835"/>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r>
        <w:rPr>
          <w:rFonts w:hint="eastAsia" w:ascii="宋体" w:hAnsi="宋体" w:cs="宋体"/>
          <w:bCs/>
          <w:color w:val="000000"/>
          <w:szCs w:val="21"/>
          <w:highlight w:val="none"/>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bookmarkStart w:id="63" w:name="_Hlt26955056"/>
            <w:r/>
            <w:bookmarkEnd w:id="63"/>
            <w:r/>
            <w:bookmarkStart w:id="64" w:name="_Hlt26782999"/>
            <w:r/>
            <w:bookmarkEnd w:id="64"/>
            <w:r/>
            <w:bookmarkStart w:id="65" w:name="_Hlt26671343"/>
            <w:r/>
            <w:bookmarkEnd w:id="65"/>
            <w:r/>
            <w:bookmarkStart w:id="66" w:name="_Hlt24879081"/>
            <w:r/>
            <w:bookmarkEnd w:id="66"/>
            <w:r/>
            <w:bookmarkStart w:id="67" w:name="_Hlt26609391"/>
            <w:r/>
            <w:bookmarkEnd w:id="67"/>
            <w:r/>
            <w:bookmarkStart w:id="68" w:name="_Hlt26671372"/>
            <w:r/>
            <w:bookmarkEnd w:id="68"/>
            <w:r/>
            <w:bookmarkStart w:id="69" w:name="_Hlt26955064"/>
            <w:r/>
            <w:bookmarkEnd w:id="69"/>
            <w:r/>
            <w:bookmarkStart w:id="70" w:name="_Hlt26580838"/>
            <w:r/>
            <w:bookmarkEnd w:id="70"/>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rFonts w:hint="eastAsia" w:ascii="宋体" w:hAnsi="宋体" w:cs="宋体"/>
                <w:color w:val="000000"/>
                <w:sz w:val="24"/>
                <w:szCs w:val="24"/>
                <w:highlight w:val="none"/>
              </w:rPr>
            </w:r>
            <w:r/>
          </w:p>
        </w:tc>
        <w:tc>
          <w:tcPr>
            <w:tcW w:w="2852"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rFonts w:hint="eastAsia" w:ascii="宋体" w:hAnsi="宋体" w:cs="宋体"/>
                <w:color w:val="000000"/>
                <w:sz w:val="24"/>
                <w:szCs w:val="24"/>
                <w:highlight w:val="none"/>
              </w:rPr>
            </w:r>
            <w:r/>
          </w:p>
        </w:tc>
        <w:tc>
          <w:tcPr>
            <w:tcW w:w="1308"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c>
          <w:tcPr>
            <w:tcW w:w="1173"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1</w:t>
            </w: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合同履行期限</w:t>
            </w: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2</w:t>
            </w: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交货地点</w:t>
            </w: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3</w:t>
            </w: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付款方式</w:t>
            </w: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w:t>
            </w: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其他商务要求</w:t>
            </w: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注：行数不够，可自行添加。</w:t>
      </w:r>
      <w:bookmarkStart w:id="71" w:name="_Hlt26955066"/>
      <w:r/>
      <w:bookmarkEnd w:id="71"/>
      <w:r/>
      <w:bookmarkStart w:id="72" w:name="_Hlt26609389"/>
      <w:r/>
      <w:bookmarkEnd w:id="72"/>
      <w:r/>
      <w:bookmarkStart w:id="73" w:name="_Hlt26671374"/>
      <w:r/>
      <w:bookmarkEnd w:id="73"/>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十二、技术要求响应及偏离表</w:t>
      </w:r>
      <w:r>
        <w:rPr>
          <w:rFonts w:hint="eastAsia" w:ascii="宋体" w:hAnsi="宋体" w:cs="宋体"/>
          <w:color w:val="000000"/>
          <w:sz w:val="24"/>
          <w:szCs w:val="24"/>
          <w:highlight w:val="none"/>
        </w:rPr>
      </w:r>
      <w:r/>
    </w:p>
    <w:p>
      <w:pPr>
        <w:pStyle w:val="83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3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技术要求响应及偏离表</w:t>
      </w:r>
      <w:r>
        <w:rPr>
          <w:rFonts w:hint="eastAsia" w:ascii="宋体" w:hAnsi="宋体" w:cs="宋体"/>
          <w:b/>
          <w:bCs/>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5"/>
        <w:rPr>
          <w:rFonts w:hint="eastAsia" w:ascii="宋体" w:hAnsi="宋体" w:cs="宋体"/>
          <w:bCs/>
          <w:color w:val="000000"/>
          <w:szCs w:val="21"/>
          <w:highlight w:val="none"/>
        </w:rPr>
      </w:pPr>
      <w:r/>
      <w:bookmarkStart w:id="74" w:name="_Hlk185197953"/>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bookmarkEnd w:id="74"/>
      <w:r>
        <w:rPr>
          <w:rFonts w:hint="eastAsia" w:ascii="宋体" w:hAnsi="宋体" w:cs="宋体"/>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3291"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rFonts w:hint="eastAsia" w:ascii="宋体" w:hAnsi="宋体" w:cs="宋体"/>
                <w:color w:val="000000"/>
                <w:sz w:val="24"/>
                <w:szCs w:val="24"/>
                <w:highlight w:val="none"/>
              </w:rPr>
            </w:r>
            <w:r/>
          </w:p>
        </w:tc>
        <w:tc>
          <w:tcPr>
            <w:tcW w:w="2852"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rFonts w:hint="eastAsia" w:ascii="宋体" w:hAnsi="宋体" w:cs="宋体"/>
                <w:color w:val="000000"/>
                <w:sz w:val="24"/>
                <w:szCs w:val="24"/>
                <w:highlight w:val="none"/>
              </w:rPr>
            </w:r>
            <w:r/>
          </w:p>
        </w:tc>
        <w:tc>
          <w:tcPr>
            <w:tcW w:w="1308"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c>
          <w:tcPr>
            <w:tcW w:w="1173" w:type="dxa"/>
            <w:vAlign w:val="center"/>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852"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pStyle w:val="83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注：按照项目需求详细填列；行数不够，可自行添加。</w:t>
      </w:r>
      <w:r>
        <w:rPr>
          <w:rFonts w:hint="eastAsia" w:ascii="宋体" w:hAnsi="宋体" w:cs="宋体"/>
          <w:color w:val="000000"/>
          <w:sz w:val="24"/>
          <w:szCs w:val="24"/>
          <w:highlight w:val="none"/>
        </w:rPr>
      </w:r>
      <w:r/>
    </w:p>
    <w:p>
      <w:pPr>
        <w:pStyle w:val="8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iCs/>
          <w:color w:val="000000"/>
          <w:highlight w:val="none"/>
        </w:rPr>
        <w:outlineLvl w:val="1"/>
      </w:pPr>
      <w:r>
        <w:rPr>
          <w:rFonts w:hint="eastAsia"/>
          <w:iCs/>
          <w:color w:val="000000"/>
          <w:highlight w:val="none"/>
        </w:rPr>
      </w:r>
      <w:r/>
    </w:p>
    <w:p>
      <w:pPr>
        <w:pStyle w:val="1180"/>
        <w:rPr>
          <w:rFonts w:hint="eastAsia"/>
          <w:iCs/>
          <w:color w:val="000000"/>
          <w:highlight w:val="none"/>
        </w:rPr>
        <w:outlineLvl w:val="1"/>
      </w:pPr>
      <w:r>
        <w:rPr>
          <w:rFonts w:hint="eastAsia"/>
          <w:iCs/>
          <w:color w:val="000000"/>
          <w:highlight w:val="none"/>
        </w:rPr>
      </w:r>
      <w:r/>
    </w:p>
    <w:p>
      <w:pPr>
        <w:pStyle w:val="118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十三、询价报价表</w:t>
      </w:r>
      <w:r>
        <w:rPr>
          <w:rFonts w:hint="eastAsia"/>
          <w:b/>
          <w:bCs/>
          <w:color w:val="000000"/>
          <w:highlight w:val="none"/>
        </w:rPr>
      </w:r>
      <w:r/>
    </w:p>
    <w:p>
      <w:pPr>
        <w:pStyle w:val="837"/>
        <w:jc w:val="center"/>
        <w:keepLines w:val="0"/>
        <w:keepNext w:val="0"/>
        <w:widowControl/>
        <w:tabs>
          <w:tab w:val="left" w:pos="420" w:leader="none"/>
          <w:tab w:val="left" w:pos="560" w:leader="none"/>
        </w:tabs>
        <w:rPr>
          <w:rFonts w:hint="eastAsia" w:ascii="宋体" w:hAnsi="宋体" w:eastAsia="宋体" w:cs="宋体"/>
          <w:bCs/>
          <w:color w:val="000000"/>
          <w:sz w:val="28"/>
          <w:szCs w:val="28"/>
          <w:highlight w:val="none"/>
        </w:rPr>
      </w:pPr>
      <w:r>
        <w:rPr>
          <w:rStyle w:val="895"/>
          <w:rFonts w:hint="eastAsia" w:ascii="宋体" w:hAnsi="宋体" w:eastAsia="宋体" w:cs="宋体"/>
          <w:bCs w:val="0"/>
          <w:color w:val="000000"/>
          <w:sz w:val="28"/>
          <w:szCs w:val="28"/>
          <w:highlight w:val="none"/>
        </w:rPr>
        <w:t xml:space="preserve">询价报价表</w:t>
      </w:r>
      <w:r>
        <w:rPr>
          <w:rFonts w:hint="eastAsia" w:ascii="宋体" w:hAnsi="宋体" w:eastAsia="宋体" w:cs="宋体"/>
          <w:bCs/>
          <w:color w:val="000000"/>
          <w:sz w:val="28"/>
          <w:szCs w:val="28"/>
          <w:highlight w:val="none"/>
        </w:rPr>
      </w:r>
      <w:r/>
    </w:p>
    <w:p>
      <w:pPr>
        <w:pStyle w:val="888"/>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888"/>
        <w:rPr>
          <w:rFonts w:hint="eastAsia"/>
          <w:color w:val="000000"/>
          <w:highlight w:val="none"/>
        </w:rPr>
      </w:pPr>
      <w:r>
        <w:rPr>
          <w:rFonts w:hint="eastAsia"/>
          <w:color w:val="000000"/>
          <w:highlight w:val="none"/>
        </w:rPr>
        <w:t xml:space="preserve">包号：</w:t>
      </w:r>
      <w:r>
        <w:rPr>
          <w:rFonts w:hint="eastAsia"/>
          <w:color w:val="000000"/>
          <w:highlight w:val="none"/>
        </w:rPr>
      </w:r>
      <w:r/>
    </w:p>
    <w:p>
      <w:pPr>
        <w:pStyle w:val="888"/>
        <w:rPr>
          <w:rFonts w:hint="eastAsia"/>
          <w:color w:val="000000"/>
          <w:highlight w:val="none"/>
        </w:rPr>
      </w:pPr>
      <w:r>
        <w:rPr>
          <w:rFonts w:hint="eastAsia"/>
          <w:color w:val="000000"/>
          <w:highlight w:val="none"/>
        </w:rPr>
        <w:t xml:space="preserve">货币单位：人民币元</w:t>
      </w:r>
      <w:r>
        <w:rPr>
          <w:rFonts w:hint="eastAsia"/>
          <w:color w:val="000000"/>
          <w:highlight w:val="none"/>
        </w:rPr>
      </w:r>
      <w:r/>
    </w:p>
    <w:p>
      <w:pPr>
        <w:pStyle w:val="888"/>
        <w:rPr>
          <w:rFonts w:hint="eastAsia"/>
          <w:color w:val="000000"/>
          <w:highlight w:val="none"/>
        </w:rPr>
      </w:pPr>
      <w:r>
        <w:rPr>
          <w:rFonts w:hint="eastAsia"/>
          <w:color w:val="000000"/>
          <w:highlight w:val="none"/>
        </w:rPr>
        <w:t xml:space="preserve"> </w:t>
      </w:r>
      <w:r>
        <w:rPr>
          <w:rFonts w:hint="eastAsia"/>
          <w:color w:val="000000"/>
          <w:highlight w:val="none"/>
        </w:rPr>
      </w:r>
      <w:r/>
    </w:p>
    <w:tbl>
      <w:tblPr>
        <w:tblW w:w="10033" w:type="dxa"/>
        <w:jc w:val="center"/>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08"/>
        <w:gridCol w:w="3281"/>
        <w:gridCol w:w="3184"/>
        <w:gridCol w:w="1560"/>
      </w:tblGrid>
      <w:tr>
        <w:trPr>
          <w:tblCellSpacing w:w="15" w:type="dxa"/>
        </w:trPr>
        <w:tc>
          <w:tcPr>
            <w:tcW w:w="1976" w:type="dxa"/>
            <w:vAlign w:val="center"/>
            <w:textDirection w:val="lrTb"/>
            <w:noWrap w:val="false"/>
          </w:tcPr>
          <w:p>
            <w:pPr>
              <w:pStyle w:val="888"/>
              <w:rPr>
                <w:rFonts w:hint="eastAsia"/>
                <w:color w:val="000000"/>
                <w:highlight w:val="none"/>
              </w:rPr>
            </w:pPr>
            <w:r>
              <w:rPr>
                <w:rFonts w:hint="eastAsia"/>
                <w:color w:val="000000"/>
                <w:highlight w:val="none"/>
              </w:rPr>
              <w:t xml:space="preserve">项目名称</w:t>
            </w:r>
            <w:r>
              <w:rPr>
                <w:rFonts w:hint="eastAsia"/>
                <w:color w:val="000000"/>
                <w:highlight w:val="none"/>
              </w:rPr>
            </w:r>
            <w:r/>
          </w:p>
        </w:tc>
        <w:tc>
          <w:tcPr>
            <w:tcW w:w="3274" w:type="dxa"/>
            <w:vAlign w:val="center"/>
            <w:textDirection w:val="lrTb"/>
            <w:noWrap w:val="false"/>
          </w:tcPr>
          <w:p>
            <w:pPr>
              <w:pStyle w:val="888"/>
              <w:rPr>
                <w:rFonts w:hint="eastAsia"/>
                <w:color w:val="000000"/>
                <w:highlight w:val="none"/>
              </w:rPr>
            </w:pPr>
            <w:r>
              <w:rPr>
                <w:rFonts w:hint="eastAsia"/>
                <w:color w:val="000000"/>
                <w:highlight w:val="none"/>
              </w:rPr>
              <w:t xml:space="preserve">报价项目品牌规格型号</w:t>
            </w:r>
            <w:r>
              <w:rPr>
                <w:rFonts w:hint="eastAsia"/>
                <w:color w:val="000000"/>
                <w:highlight w:val="none"/>
              </w:rPr>
            </w:r>
            <w:r/>
          </w:p>
        </w:tc>
        <w:tc>
          <w:tcPr>
            <w:tcW w:w="3169" w:type="dxa"/>
            <w:vAlign w:val="center"/>
            <w:textDirection w:val="lrTb"/>
            <w:noWrap w:val="false"/>
          </w:tcPr>
          <w:p>
            <w:pPr>
              <w:pStyle w:val="888"/>
              <w:rPr>
                <w:rFonts w:hint="eastAsia"/>
                <w:color w:val="000000"/>
                <w:highlight w:val="none"/>
              </w:rPr>
            </w:pPr>
            <w:r>
              <w:rPr>
                <w:rFonts w:hint="eastAsia"/>
                <w:color w:val="000000"/>
                <w:highlight w:val="none"/>
              </w:rPr>
              <w:t xml:space="preserve">优惠率（%）</w:t>
            </w:r>
            <w:r>
              <w:rPr>
                <w:rFonts w:hint="eastAsia"/>
                <w:color w:val="000000"/>
                <w:highlight w:val="none"/>
              </w:rPr>
            </w:r>
            <w:r/>
          </w:p>
        </w:tc>
        <w:tc>
          <w:tcPr>
            <w:tcW w:w="1464" w:type="dxa"/>
            <w:vAlign w:val="center"/>
            <w:textDirection w:val="lrTb"/>
            <w:noWrap w:val="false"/>
          </w:tcPr>
          <w:p>
            <w:pPr>
              <w:pStyle w:val="888"/>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tblCellSpacing w:w="15" w:type="dxa"/>
        </w:trPr>
        <w:tc>
          <w:tcPr>
            <w:tcW w:w="1976" w:type="dxa"/>
            <w:vAlign w:val="center"/>
            <w:textDirection w:val="lrTb"/>
            <w:noWrap w:val="false"/>
          </w:tcPr>
          <w:p>
            <w:pPr>
              <w:pStyle w:val="888"/>
              <w:rPr>
                <w:rFonts w:hint="eastAsia"/>
                <w:color w:val="000000"/>
                <w:highlight w:val="none"/>
              </w:rPr>
            </w:pPr>
            <w:r>
              <w:rPr>
                <w:rFonts w:hint="eastAsia"/>
                <w:color w:val="000000"/>
                <w:highlight w:val="none"/>
                <w:shd w:val="clear" w:color="auto" w:fill="ffffff"/>
              </w:rPr>
              <w:t xml:space="preserve">项目名称</w:t>
            </w:r>
            <w:r>
              <w:rPr>
                <w:rFonts w:hint="eastAsia"/>
                <w:color w:val="000000"/>
                <w:highlight w:val="none"/>
              </w:rPr>
            </w:r>
            <w:r/>
          </w:p>
        </w:tc>
        <w:tc>
          <w:tcPr>
            <w:tcW w:w="3274" w:type="dxa"/>
            <w:vAlign w:val="center"/>
            <w:textDirection w:val="lrTb"/>
            <w:noWrap w:val="false"/>
          </w:tcPr>
          <w:p>
            <w:pPr>
              <w:pStyle w:val="888"/>
              <w:rPr>
                <w:rFonts w:hint="eastAsia"/>
                <w:color w:val="000000"/>
                <w:highlight w:val="none"/>
              </w:rPr>
            </w:pPr>
            <w:r>
              <w:rPr>
                <w:rFonts w:hint="eastAsia"/>
                <w:color w:val="000000"/>
                <w:highlight w:val="none"/>
              </w:rPr>
              <w:t xml:space="preserve">详见投标文件</w:t>
            </w:r>
            <w:r>
              <w:rPr>
                <w:rFonts w:hint="eastAsia"/>
                <w:color w:val="000000"/>
                <w:highlight w:val="none"/>
              </w:rPr>
            </w:r>
            <w:r/>
          </w:p>
        </w:tc>
        <w:tc>
          <w:tcPr>
            <w:tcW w:w="3169" w:type="dxa"/>
            <w:vAlign w:val="center"/>
            <w:textDirection w:val="lrTb"/>
            <w:noWrap w:val="false"/>
          </w:tcPr>
          <w:p>
            <w:pPr>
              <w:pStyle w:val="888"/>
              <w:rPr>
                <w:rFonts w:hint="eastAsia"/>
                <w:color w:val="000000"/>
                <w:highlight w:val="none"/>
              </w:rPr>
            </w:pP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4050" cy="2286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highlight w:val="none"/>
                <w:shd w:val="clear" w:color="auto" w:fill="ffffff"/>
              </w:rPr>
              <w:fldChar w:fldCharType="end"/>
            </w:r>
            <w:r>
              <w:rPr>
                <w:rFonts w:hint="eastAsia"/>
                <w:color w:val="000000"/>
                <w:highlight w:val="none"/>
              </w:rPr>
            </w:r>
            <w:r/>
          </w:p>
        </w:tc>
        <w:tc>
          <w:tcPr>
            <w:tcW w:w="1464" w:type="dxa"/>
            <w:vAlign w:val="center"/>
            <w:textDirection w:val="lrTb"/>
            <w:noWrap w:val="false"/>
          </w:tcPr>
          <w:p>
            <w:pPr>
              <w:pStyle w:val="888"/>
              <w:rPr>
                <w:rFonts w:hint="eastAsia"/>
                <w:color w:val="000000"/>
                <w:highlight w:val="none"/>
              </w:rPr>
            </w:pPr>
            <w:r>
              <w:rPr>
                <w:rFonts w:hint="eastAsia"/>
                <w:color w:val="000000"/>
                <w:highlight w:val="none"/>
              </w:rPr>
            </w:r>
            <w:r/>
          </w:p>
        </w:tc>
      </w:tr>
      <w:tr>
        <w:trPr>
          <w:tblCellSpacing w:w="15" w:type="dxa"/>
        </w:trPr>
        <w:tc>
          <w:tcPr>
            <w:gridSpan w:val="4"/>
            <w:tcW w:w="10033" w:type="dxa"/>
            <w:vAlign w:val="center"/>
            <w:textDirection w:val="lrTb"/>
            <w:noWrap w:val="false"/>
          </w:tcPr>
          <w:p>
            <w:pPr>
              <w:pStyle w:val="888"/>
              <w:rPr>
                <w:rFonts w:hint="eastAsia"/>
                <w:color w:val="000000"/>
                <w:highlight w:val="none"/>
              </w:rPr>
            </w:pPr>
            <w:r>
              <w:rPr>
                <w:rFonts w:hint="eastAsia"/>
                <w:color w:val="000000"/>
                <w:highlight w:val="none"/>
              </w:rPr>
              <w:t xml:space="preserve"> </w:t>
            </w:r>
            <w:r>
              <w:rPr>
                <w:rFonts w:hint="eastAsia"/>
                <w:color w:val="000000"/>
                <w:highlight w:val="none"/>
              </w:rPr>
            </w:r>
            <w:r/>
          </w:p>
        </w:tc>
      </w:tr>
    </w:tbl>
    <w:p>
      <w:pPr>
        <w:pStyle w:val="888"/>
        <w:rPr>
          <w:rFonts w:hint="eastAsia"/>
          <w:color w:val="000000"/>
          <w:highlight w:val="none"/>
        </w:rPr>
      </w:pPr>
      <w:r>
        <w:rPr>
          <w:rFonts w:hint="eastAsia"/>
          <w:color w:val="000000"/>
          <w:highlight w:val="none"/>
        </w:rPr>
        <w:t xml:space="preserve"> </w:t>
      </w:r>
      <w:r>
        <w:rPr>
          <w:rFonts w:hint="eastAsia"/>
          <w:color w:val="000000"/>
          <w:highlight w:val="none"/>
        </w:rPr>
      </w:r>
      <w:r/>
    </w:p>
    <w:p>
      <w:pPr>
        <w:pStyle w:val="888"/>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888"/>
        <w:rPr>
          <w:rFonts w:hint="eastAsia"/>
          <w:color w:val="000000"/>
          <w:highlight w:val="none"/>
        </w:rPr>
      </w:pPr>
      <w:r>
        <w:rPr>
          <w:rFonts w:hint="eastAsia"/>
          <w:color w:val="000000"/>
          <w:highlight w:val="none"/>
        </w:rPr>
        <w:t xml:space="preserve">日期：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4050" cy="2286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年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4050" cy="22867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月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4050" cy="22867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日</w:t>
      </w:r>
      <w:r>
        <w:rPr>
          <w:rFonts w:hint="eastAsia"/>
          <w:color w:val="000000"/>
          <w:highlight w:val="none"/>
        </w:rPr>
      </w:r>
      <w:r/>
    </w:p>
    <w:p>
      <w:pPr>
        <w:pStyle w:val="835"/>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35"/>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35"/>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35"/>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br w:type="page" w:clear="all"/>
      </w:r>
      <w:r>
        <w:rPr>
          <w:rFonts w:hint="eastAsia"/>
          <w:b/>
          <w:bCs/>
          <w:color w:val="000000"/>
          <w:highlight w:val="none"/>
        </w:rPr>
        <w:t xml:space="preserve">十四、</w:t>
      </w:r>
      <w:r>
        <w:rPr>
          <w:rFonts w:hint="eastAsia"/>
          <w:b/>
          <w:bCs/>
          <w:iCs/>
          <w:color w:val="000000"/>
          <w:highlight w:val="none"/>
        </w:rPr>
        <w:t xml:space="preserve">关于符合本国产品标准的声明函</w:t>
      </w:r>
      <w:r>
        <w:rPr>
          <w:rFonts w:hint="eastAsia"/>
          <w:color w:val="000000"/>
          <w:highlight w:val="none"/>
        </w:rPr>
      </w:r>
      <w:r/>
    </w:p>
    <w:p>
      <w:pPr>
        <w:pStyle w:val="835"/>
        <w:jc w:val="center"/>
        <w:spacing w:line="331" w:lineRule="auto"/>
        <w:rPr>
          <w:rFonts w:hint="eastAsia" w:ascii="宋体" w:hAnsi="宋体" w:cs="宋体"/>
          <w:color w:val="000000"/>
          <w:highlight w:val="none"/>
        </w:rPr>
      </w:pPr>
      <w:r>
        <w:rPr>
          <w:rFonts w:hint="eastAsia" w:ascii="宋体" w:hAnsi="宋体" w:cs="宋体"/>
          <w:color w:val="000000"/>
          <w:highlight w:val="none"/>
        </w:rPr>
      </w:r>
      <w:r/>
    </w:p>
    <w:p>
      <w:pPr>
        <w:pStyle w:val="1108"/>
        <w:jc w:val="center"/>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30"/>
          <w:szCs w:val="30"/>
          <w:highlight w:val="none"/>
          <w:shd w:val="clear" w:color="auto" w:fill="ffffff"/>
        </w:rPr>
        <w:t xml:space="preserve"> 关于符合本国产品标准的声明函</w:t>
      </w:r>
      <w:r>
        <w:rPr>
          <w:rFonts w:hint="eastAsia"/>
          <w:color w:val="000000"/>
          <w:highlight w:val="none"/>
        </w:rPr>
      </w:r>
      <w:r/>
    </w:p>
    <w:p>
      <w:pPr>
        <w:pStyle w:val="1108"/>
        <w:ind w:firstLine="420"/>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rPr>
          <w:rFonts w:hint="eastAsia"/>
          <w:color w:val="000000"/>
          <w:highlight w:val="none"/>
        </w:rPr>
      </w:r>
      <w:r/>
    </w:p>
    <w:p>
      <w:pPr>
        <w:pStyle w:val="1108"/>
        <w:ind w:firstLine="420"/>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108"/>
        <w:numPr>
          <w:ilvl w:val="0"/>
          <w:numId w:val="10"/>
        </w:numPr>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          （供应商名称）</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        （供应商地址）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108"/>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10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rPr>
          <w:rFonts w:hint="eastAsia"/>
          <w:color w:val="000000"/>
          <w:highlight w:val="none"/>
        </w:rPr>
      </w:r>
      <w:r/>
    </w:p>
    <w:p>
      <w:pPr>
        <w:pStyle w:val="1108"/>
        <w:jc w:val="right"/>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供应商（加盖CA电子公章）：         </w:t>
      </w:r>
      <w:r>
        <w:rPr>
          <w:rFonts w:hint="eastAsia"/>
          <w:color w:val="000000"/>
          <w:highlight w:val="none"/>
        </w:rPr>
      </w:r>
      <w:r/>
    </w:p>
    <w:p>
      <w:pPr>
        <w:pStyle w:val="1108"/>
        <w:jc w:val="center"/>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日期： 年    日         </w:t>
      </w:r>
      <w:r>
        <w:rPr>
          <w:rFonts w:hint="eastAsia"/>
          <w:color w:val="000000"/>
          <w:highlight w:val="none"/>
        </w:rPr>
      </w:r>
      <w:r/>
    </w:p>
    <w:p>
      <w:pPr>
        <w:pStyle w:val="110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rPr>
          <w:rFonts w:hint="eastAsia"/>
          <w:color w:val="000000"/>
          <w:highlight w:val="none"/>
        </w:rPr>
      </w:r>
      <w:r/>
    </w:p>
    <w:p>
      <w:pPr>
        <w:pStyle w:val="110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rPr>
          <w:rFonts w:hint="eastAsia"/>
          <w:color w:val="000000"/>
          <w:highlight w:val="none"/>
        </w:rPr>
      </w:r>
      <w:r/>
    </w:p>
    <w:p>
      <w:pPr>
        <w:pStyle w:val="110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110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110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110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110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rPr>
      </w:r>
      <w:r/>
    </w:p>
    <w:p>
      <w:pPr>
        <w:pStyle w:val="835"/>
        <w:rPr>
          <w:rFonts w:hint="eastAsia" w:ascii="宋体" w:hAnsi="宋体" w:cs="宋体"/>
          <w:color w:val="000000"/>
          <w:sz w:val="24"/>
          <w:highlight w:val="none"/>
        </w:rPr>
      </w:pPr>
      <w:r>
        <w:rPr>
          <w:rFonts w:hint="eastAsia" w:ascii="宋体" w:hAnsi="宋体"/>
          <w:color w:val="000000"/>
          <w:sz w:val="24"/>
          <w:highlight w:val="none"/>
          <w:shd w:val="clear" w:color="auto" w:fill="ffffff"/>
        </w:rPr>
        <w:t xml:space="preserve">6.《声明函》中标注“</w:t>
      </w:r>
      <w:r>
        <w:rPr>
          <w:rFonts w:hint="eastAsia" w:ascii="宋体" w:hAnsi="宋体"/>
          <w:color w:val="000000"/>
          <w:sz w:val="24"/>
          <w:highlight w:val="none"/>
          <w:u w:val="single"/>
          <w:shd w:val="clear" w:color="auto" w:fill="ffffff"/>
        </w:rPr>
        <w:t xml:space="preserve"> / </w:t>
      </w:r>
      <w:r>
        <w:rPr>
          <w:rFonts w:hint="eastAsia" w:ascii="宋体" w:hAnsi="宋体"/>
          <w:color w:val="000000"/>
          <w:sz w:val="24"/>
          <w:highlight w:val="none"/>
          <w:shd w:val="clear" w:color="auto" w:fill="ffffff"/>
        </w:rPr>
        <w:t xml:space="preserve">”的地方无需填写。</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80"/>
        <w:rPr>
          <w:rFonts w:hint="eastAsia"/>
          <w:b/>
          <w:bCs/>
          <w:color w:val="000000"/>
          <w:highlight w:val="none"/>
        </w:rPr>
      </w:pPr>
      <w:r>
        <w:rPr>
          <w:rFonts w:hint="eastAsia"/>
          <w:b/>
          <w:bCs/>
          <w:color w:val="000000"/>
          <w:highlight w:val="none"/>
        </w:rPr>
      </w:r>
      <w:r/>
    </w:p>
    <w:p>
      <w:pPr>
        <w:pStyle w:val="1180"/>
        <w:rPr>
          <w:rFonts w:hint="eastAsia"/>
          <w:b/>
          <w:bCs/>
          <w:color w:val="000000"/>
          <w:highlight w:val="none"/>
        </w:rPr>
      </w:pPr>
      <w:r>
        <w:rPr>
          <w:rFonts w:hint="eastAsia"/>
          <w:b/>
          <w:bCs/>
          <w:color w:val="000000"/>
          <w:highlight w:val="none"/>
        </w:rPr>
      </w:r>
      <w:r/>
    </w:p>
    <w:p>
      <w:pPr>
        <w:pStyle w:val="1180"/>
        <w:rPr>
          <w:rFonts w:hint="eastAsia"/>
          <w:b/>
          <w:bCs/>
          <w:color w:val="000000"/>
          <w:highlight w:val="none"/>
        </w:rPr>
      </w:pPr>
      <w:r>
        <w:rPr>
          <w:rFonts w:hint="eastAsia"/>
          <w:b/>
          <w:bCs/>
          <w:color w:val="000000"/>
          <w:highlight w:val="none"/>
        </w:rPr>
      </w:r>
      <w:r/>
    </w:p>
    <w:p>
      <w:pPr>
        <w:pStyle w:val="1180"/>
        <w:rPr>
          <w:rFonts w:hint="eastAsia"/>
          <w:b/>
          <w:bCs/>
          <w:color w:val="000000"/>
          <w:highlight w:val="none"/>
        </w:rPr>
      </w:pPr>
      <w:r>
        <w:rPr>
          <w:rFonts w:hint="eastAsia"/>
          <w:b/>
          <w:bCs/>
          <w:color w:val="000000"/>
          <w:highlight w:val="none"/>
        </w:rPr>
      </w:r>
      <w:r/>
    </w:p>
    <w:p>
      <w:pPr>
        <w:pStyle w:val="1180"/>
        <w:rPr>
          <w:rFonts w:hint="eastAsia"/>
          <w:color w:val="000000"/>
          <w:highlight w:val="none"/>
        </w:rPr>
      </w:pPr>
      <w:r>
        <w:rPr>
          <w:rFonts w:hint="eastAsia"/>
          <w:b/>
          <w:bCs/>
          <w:color w:val="000000"/>
          <w:highlight w:val="none"/>
        </w:rPr>
        <w:t xml:space="preserve">十</w:t>
      </w:r>
      <w:bookmarkStart w:id="75" w:name="_Hlk185198160"/>
      <w:r>
        <w:rPr>
          <w:rFonts w:hint="eastAsia"/>
          <w:b/>
          <w:bCs/>
          <w:color w:val="000000"/>
          <w:highlight w:val="none"/>
        </w:rPr>
        <w:t xml:space="preserve">五、</w:t>
      </w:r>
      <w:r>
        <w:rPr>
          <w:rFonts w:hint="eastAsia"/>
          <w:color w:val="000000"/>
          <w:highlight w:val="none"/>
        </w:rPr>
        <w:t xml:space="preserve">供应商认为有必要提供的其他证明材料（如有自拟并自行添加）。</w:t>
      </w:r>
      <w:bookmarkEnd w:id="75"/>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858"/>
        <w:ind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r>
      <w:r/>
    </w:p>
    <w:p>
      <w:pPr>
        <w:pStyle w:val="835"/>
        <w:jc w:val="center"/>
        <w:spacing w:line="331" w:lineRule="auto"/>
        <w:rPr>
          <w:rFonts w:hint="eastAsia" w:ascii="宋体" w:hAnsi="宋体" w:cs="宋体"/>
          <w:b/>
          <w:bCs/>
          <w:iCs/>
          <w:color w:val="000000"/>
          <w:sz w:val="24"/>
          <w:szCs w:val="24"/>
          <w:highlight w:val="none"/>
        </w:rPr>
      </w:pPr>
      <w:r>
        <w:rPr>
          <w:rFonts w:hint="eastAsia" w:ascii="宋体" w:hAnsi="宋体" w:cs="宋体"/>
          <w:b/>
          <w:bCs/>
          <w:iCs/>
          <w:color w:val="000000"/>
          <w:sz w:val="24"/>
          <w:szCs w:val="24"/>
          <w:highlight w:val="none"/>
        </w:rPr>
        <w:t xml:space="preserve">质疑函范本</w:t>
      </w:r>
      <w:r>
        <w:rPr>
          <w:rFonts w:hint="eastAsia" w:ascii="宋体" w:hAnsi="宋体" w:cs="宋体"/>
          <w:b/>
          <w:bCs/>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一、质疑供应商基本信息</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质疑供应商：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联系人：       联系电话：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授权代表：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联系电话：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二、质疑项目基本情况</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质疑项目的名称：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质疑项目的编号：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采购人名称：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采购文件获取日期：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三、质疑事项具体内容</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质疑事项1：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事实依据：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法律依据：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质疑事项2</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四、与质疑事项相关的质疑请求</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请求：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签字(签章)：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公章：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日期：    </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质疑函制作说明：</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1.供应商质疑时，应提交质疑函和必要的证明材料。</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3.质疑供应商若对项目的某一分包进行质疑，质疑函中应列明具体分包号。</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4.质疑函的质疑事项应具体、明确，并有必要的事实依据和法律依据。</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5.质疑函中的质疑请求应与质疑事项相关。</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835"/>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1180"/>
        <w:rPr>
          <w:rFonts w:hint="eastAsia"/>
          <w:color w:val="000000"/>
          <w:highlight w:val="none"/>
        </w:rPr>
      </w:pPr>
      <w:r>
        <w:rPr>
          <w:rFonts w:hint="eastAsia"/>
          <w:color w:val="000000"/>
          <w:highlight w:val="none"/>
        </w:rPr>
      </w:r>
      <w:r/>
    </w:p>
    <w:p>
      <w:pPr>
        <w:pStyle w:val="1180"/>
        <w:rPr>
          <w:rFonts w:hint="eastAsia"/>
          <w:iCs/>
          <w:color w:val="000000"/>
          <w:highlight w:val="none"/>
        </w:rPr>
        <w:outlineLvl w:val="1"/>
      </w:pPr>
      <w:r>
        <w:rPr>
          <w:rFonts w:hint="eastAsia"/>
          <w:iCs/>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bookmarkEnd w:id="57"/>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sectPr>
      <w:headerReference w:type="default" r:id="rId10"/>
      <w:footerReference w:type="default" r:id="rId14"/>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Menlo">
    <w:panose1 w:val="020B0503020202020204"/>
  </w:font>
  <w:font w:name="Tahoma">
    <w:panose1 w:val="020B0604030504040204"/>
  </w:font>
  <w:font w:name="Courier New">
    <w:panose1 w:val="02070309020205020404"/>
  </w:font>
  <w:font w:name="Impact">
    <w:panose1 w:val="020B0806030902050204"/>
  </w:font>
  <w:font w:name="黑体">
    <w:panose1 w:val="02010609060101010101"/>
  </w:font>
  <w:font w:name="Verdana">
    <w:panose1 w:val="020B0604030504040204"/>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enter" w:pos="4153" w:leader="none"/>
        <w:tab w:val="center" w:pos="7143" w:leader="none"/>
        <w:tab w:val="right"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pPr>
                            <w:pStyle w:val="8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pPr>
                      <w:pStyle w:val="835"/>
                    </w:pPr>
                    <w:r/>
                    <w:r/>
                  </w:p>
                </w:txbxContent>
              </v:textbox>
            </v:shape>
          </w:pict>
        </mc:Fallback>
      </mc:AlternateContent>
    </w:r>
    <w:r/>
  </w:p>
  <w:p>
    <w:pPr>
      <w:pStyle w:val="872"/>
      <w:ind w:right="360"/>
      <w:tabs>
        <w:tab w:val="center" w:pos="4153" w:leader="none"/>
        <w:tab w:val="center" w:pos="7143" w:leader="none"/>
        <w:tab w:val="right"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enter" w:pos="7143" w:leader="none"/>
        <w:tab w:val="right" w:pos="8306" w:leader="none"/>
        <w:tab w:val="right" w:pos="14287" w:leader="none"/>
      </w:tabs>
      <w:rPr>
        <w:rStyle w:val="897"/>
      </w:rPr>
      <w:framePr w:wrap="around" w:vAnchor="text" w:hAnchor="margin" w:xAlign="right" w:y="1"/>
    </w:pPr>
    <w:r>
      <w:fldChar w:fldCharType="begin"/>
    </w:r>
    <w:r>
      <w:rPr>
        <w:rStyle w:val="897"/>
      </w:rPr>
      <w:instrText xml:space="preserve">PAGE  </w:instrText>
    </w:r>
    <w:r>
      <w:fldChar w:fldCharType="separate"/>
    </w:r>
    <w:r>
      <w:fldChar w:fldCharType="end"/>
    </w:r>
    <w:r>
      <w:rPr>
        <w:rStyle w:val="897"/>
      </w:rPr>
    </w:r>
    <w:r/>
  </w:p>
  <w:p>
    <w:pPr>
      <w:pStyle w:val="872"/>
      <w:ind w:right="360"/>
      <w:tabs>
        <w:tab w:val="center" w:pos="4153" w:leader="none"/>
        <w:tab w:val="center" w:pos="7143" w:leader="none"/>
        <w:tab w:val="right"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tabs>
        <w:tab w:val="center" w:pos="4153" w:leader="none"/>
        <w:tab w:val="center" w:pos="7143" w:leader="none"/>
        <w:tab w:val="right"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2"/>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2"/>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pPr>
                      <w:pStyle w:val="835"/>
                    </w:pPr>
                    <w:r/>
                    <w:r/>
                  </w:p>
                </w:txbxContent>
              </v:textbox>
            </v:shape>
          </w:pict>
        </mc:Fallback>
      </mc:AlternateContent>
    </w:r>
    <w:r/>
  </w:p>
  <w:p>
    <w:pPr>
      <w:pStyle w:val="872"/>
      <w:tabs>
        <w:tab w:val="center" w:pos="4153" w:leader="none"/>
        <w:tab w:val="center" w:pos="7143" w:leader="none"/>
        <w:tab w:val="right" w:pos="8306"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17"/>
      </w:rPr>
      <w:framePr w:wrap="around" w:vAnchor="text" w:hAnchor="margin" w:xAlign="center" w:y="1"/>
    </w:pPr>
    <w:r>
      <w:rPr>
        <w:sz w:val="20"/>
      </w:rPr>
      <w:fldChar w:fldCharType="begin"/>
    </w:r>
    <w:r>
      <w:rPr>
        <w:rStyle w:val="1117"/>
        <w:sz w:val="20"/>
      </w:rPr>
      <w:instrText xml:space="preserve">PAGE  </w:instrText>
    </w:r>
    <w:r>
      <w:rPr>
        <w:sz w:val="20"/>
      </w:rPr>
      <w:fldChar w:fldCharType="separate"/>
    </w:r>
    <w:r>
      <w:rPr>
        <w:rStyle w:val="1117"/>
        <w:sz w:val="20"/>
      </w:rPr>
      <w:t xml:space="preserve">5</w:t>
    </w:r>
    <w:r>
      <w:rPr>
        <w:sz w:val="20"/>
      </w:rPr>
      <w:fldChar w:fldCharType="end"/>
    </w:r>
    <w:r>
      <w:rPr>
        <w:rStyle w:val="1117"/>
      </w:rPr>
    </w:r>
    <w:r/>
  </w:p>
  <w:p>
    <w:pPr>
      <w:pStyle w:val="10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enter" w:pos="7143" w:leader="none"/>
        <w:tab w:val="right" w:pos="8306"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tabs>
        <w:tab w:val="center" w:pos="4153" w:leader="none"/>
        <w:tab w:val="right" w:pos="8306" w:leader="none"/>
      </w:tabs>
      <w:rPr>
        <w:lang w:val="zh-CN"/>
      </w:rPr>
      <w:pBdr>
        <w:bottom w:val="none" w:color="000000" w:sz="0" w:space="1"/>
      </w:pBdr>
    </w:pPr>
    <w:r>
      <w:rPr>
        <w:lang w:val="zh-CN"/>
      </w:rPr>
    </w:r>
    <w:r/>
  </w:p>
  <w:p>
    <w:pPr>
      <w:pStyle w:val="1101"/>
      <w:jc w:val="left"/>
      <w:tabs>
        <w:tab w:val="left" w:pos="3782" w:leader="none"/>
        <w:tab w:val="center" w:pos="4153" w:leader="none"/>
        <w:tab w:val="right" w:pos="8306" w:leader="none"/>
      </w:tabs>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5"/>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5"/>
        <w:ind w:left="420" w:hanging="420"/>
        <w:tabs>
          <w:tab w:val="num" w:pos="420" w:leader="none"/>
        </w:tabs>
      </w:pPr>
      <w:rPr>
        <w:rFonts w:hint="eastAsia"/>
      </w:rPr>
    </w:lvl>
    <w:lvl w:ilvl="1">
      <w:start w:val="1"/>
      <w:numFmt w:val="lowerLetter"/>
      <w:pStyle w:val="1158"/>
      <w:isLgl w:val="false"/>
      <w:suff w:val="tab"/>
      <w:lvlText w:val="%2)"/>
      <w:lvlJc w:val="left"/>
      <w:pPr>
        <w:pStyle w:val="835"/>
        <w:ind w:left="840" w:hanging="420"/>
        <w:tabs>
          <w:tab w:val="num" w:pos="840" w:leader="none"/>
        </w:tabs>
      </w:pPr>
    </w:lvl>
    <w:lvl w:ilvl="2">
      <w:start w:val="1"/>
      <w:numFmt w:val="lowerRoman"/>
      <w:isLgl w:val="false"/>
      <w:suff w:val="tab"/>
      <w:lvlText w:val="%3."/>
      <w:lvlJc w:val="right"/>
      <w:pPr>
        <w:pStyle w:val="835"/>
        <w:ind w:left="1260" w:hanging="420"/>
        <w:tabs>
          <w:tab w:val="num" w:pos="1260" w:leader="none"/>
        </w:tabs>
      </w:pPr>
    </w:lvl>
    <w:lvl w:ilvl="3">
      <w:start w:val="1"/>
      <w:numFmt w:val="decimal"/>
      <w:isLgl w:val="false"/>
      <w:suff w:val="tab"/>
      <w:lvlText w:val="%4."/>
      <w:lvlJc w:val="left"/>
      <w:pPr>
        <w:pStyle w:val="835"/>
        <w:ind w:left="1680" w:hanging="420"/>
        <w:tabs>
          <w:tab w:val="num" w:pos="1680" w:leader="none"/>
        </w:tabs>
      </w:pPr>
    </w:lvl>
    <w:lvl w:ilvl="4">
      <w:start w:val="1"/>
      <w:numFmt w:val="lowerLetter"/>
      <w:isLgl w:val="false"/>
      <w:suff w:val="tab"/>
      <w:lvlText w:val="%5)"/>
      <w:lvlJc w:val="left"/>
      <w:pPr>
        <w:pStyle w:val="835"/>
        <w:ind w:left="2100" w:hanging="420"/>
        <w:tabs>
          <w:tab w:val="num" w:pos="2100" w:leader="none"/>
        </w:tabs>
      </w:pPr>
    </w:lvl>
    <w:lvl w:ilvl="5">
      <w:start w:val="1"/>
      <w:numFmt w:val="lowerRoman"/>
      <w:isLgl w:val="false"/>
      <w:suff w:val="tab"/>
      <w:lvlText w:val="%6."/>
      <w:lvlJc w:val="right"/>
      <w:pPr>
        <w:pStyle w:val="835"/>
        <w:ind w:left="2520" w:hanging="420"/>
        <w:tabs>
          <w:tab w:val="num" w:pos="2520" w:leader="none"/>
        </w:tabs>
      </w:pPr>
    </w:lvl>
    <w:lvl w:ilvl="6">
      <w:start w:val="1"/>
      <w:numFmt w:val="decimal"/>
      <w:isLgl w:val="false"/>
      <w:suff w:val="tab"/>
      <w:lvlText w:val="%7."/>
      <w:lvlJc w:val="left"/>
      <w:pPr>
        <w:pStyle w:val="835"/>
        <w:ind w:left="2940" w:hanging="420"/>
        <w:tabs>
          <w:tab w:val="num" w:pos="2940" w:leader="none"/>
        </w:tabs>
      </w:pPr>
    </w:lvl>
    <w:lvl w:ilvl="7">
      <w:start w:val="1"/>
      <w:numFmt w:val="lowerLetter"/>
      <w:isLgl w:val="false"/>
      <w:suff w:val="tab"/>
      <w:lvlText w:val="%8)"/>
      <w:lvlJc w:val="left"/>
      <w:pPr>
        <w:pStyle w:val="835"/>
        <w:ind w:left="3360" w:hanging="420"/>
        <w:tabs>
          <w:tab w:val="num" w:pos="3360" w:leader="none"/>
        </w:tabs>
      </w:pPr>
    </w:lvl>
    <w:lvl w:ilvl="8">
      <w:start w:val="1"/>
      <w:numFmt w:val="lowerRoman"/>
      <w:isLgl w:val="false"/>
      <w:suff w:val="tab"/>
      <w:lvlText w:val="%9."/>
      <w:lvlJc w:val="right"/>
      <w:pPr>
        <w:pStyle w:val="835"/>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35"/>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5"/>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35"/>
      </w:p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835"/>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35"/>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35"/>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35"/>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9"/>
  </w:num>
  <w:num w:numId="4">
    <w:abstractNumId w:val="6"/>
  </w:num>
  <w:num w:numId="5">
    <w:abstractNumId w:val="8"/>
  </w:num>
  <w:num w:numId="6">
    <w:abstractNumId w:val="7"/>
  </w:num>
  <w:num w:numId="7">
    <w:abstractNumId w:val="0"/>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35"/>
    <w:next w:val="835"/>
    <w:link w:val="901"/>
    <w:uiPriority w:val="9"/>
    <w:qFormat/>
    <w:pPr>
      <w:keepLines/>
      <w:keepNext/>
      <w:spacing w:before="480" w:after="200"/>
      <w:outlineLvl w:val="0"/>
    </w:pPr>
    <w:rPr>
      <w:rFonts w:ascii="Arial" w:hAnsi="Arial" w:eastAsia="Arial" w:cs="Arial"/>
      <w:sz w:val="40"/>
      <w:szCs w:val="40"/>
    </w:rPr>
  </w:style>
  <w:style w:type="paragraph" w:styleId="802">
    <w:name w:val="Heading 2"/>
    <w:basedOn w:val="835"/>
    <w:next w:val="835"/>
    <w:link w:val="902"/>
    <w:uiPriority w:val="9"/>
    <w:unhideWhenUsed/>
    <w:qFormat/>
    <w:pPr>
      <w:keepLines/>
      <w:keepNext/>
      <w:spacing w:before="360" w:after="200"/>
      <w:outlineLvl w:val="1"/>
    </w:pPr>
    <w:rPr>
      <w:rFonts w:ascii="Arial" w:hAnsi="Arial" w:eastAsia="Arial" w:cs="Arial"/>
      <w:sz w:val="34"/>
    </w:rPr>
  </w:style>
  <w:style w:type="paragraph" w:styleId="803">
    <w:name w:val="Heading 3"/>
    <w:basedOn w:val="835"/>
    <w:next w:val="835"/>
    <w:link w:val="903"/>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35"/>
    <w:next w:val="835"/>
    <w:link w:val="904"/>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35"/>
    <w:next w:val="835"/>
    <w:link w:val="905"/>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35"/>
    <w:next w:val="835"/>
    <w:link w:val="906"/>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35"/>
    <w:next w:val="835"/>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35"/>
    <w:next w:val="835"/>
    <w:link w:val="908"/>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35"/>
    <w:next w:val="835"/>
    <w:link w:val="909"/>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83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835"/>
    <w:next w:val="835"/>
    <w:link w:val="910"/>
    <w:uiPriority w:val="10"/>
    <w:qFormat/>
    <w:pPr>
      <w:contextualSpacing/>
      <w:spacing w:before="300" w:after="200"/>
    </w:pPr>
    <w:rPr>
      <w:sz w:val="48"/>
      <w:szCs w:val="48"/>
    </w:rPr>
  </w:style>
  <w:style w:type="paragraph" w:styleId="813">
    <w:name w:val="Subtitle"/>
    <w:basedOn w:val="835"/>
    <w:next w:val="835"/>
    <w:link w:val="911"/>
    <w:uiPriority w:val="11"/>
    <w:qFormat/>
    <w:pPr>
      <w:spacing w:before="200" w:after="200"/>
    </w:pPr>
    <w:rPr>
      <w:sz w:val="24"/>
      <w:szCs w:val="24"/>
    </w:rPr>
  </w:style>
  <w:style w:type="paragraph" w:styleId="814">
    <w:name w:val="Quote"/>
    <w:basedOn w:val="835"/>
    <w:next w:val="835"/>
    <w:link w:val="912"/>
    <w:uiPriority w:val="29"/>
    <w:qFormat/>
    <w:pPr>
      <w:ind w:left="720" w:right="720"/>
    </w:pPr>
    <w:rPr>
      <w:i/>
    </w:rPr>
  </w:style>
  <w:style w:type="paragraph" w:styleId="815">
    <w:name w:val="Intense Quote"/>
    <w:basedOn w:val="835"/>
    <w:next w:val="835"/>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Header"/>
    <w:basedOn w:val="835"/>
    <w:link w:val="914"/>
    <w:uiPriority w:val="99"/>
    <w:unhideWhenUsed/>
    <w:pPr>
      <w:spacing w:after="0" w:line="240" w:lineRule="auto"/>
      <w:tabs>
        <w:tab w:val="center" w:pos="7143" w:leader="none"/>
        <w:tab w:val="right" w:pos="14287" w:leader="none"/>
      </w:tabs>
    </w:pPr>
  </w:style>
  <w:style w:type="paragraph" w:styleId="817">
    <w:name w:val="Footer"/>
    <w:basedOn w:val="835"/>
    <w:link w:val="915"/>
    <w:uiPriority w:val="99"/>
    <w:unhideWhenUsed/>
    <w:pPr>
      <w:spacing w:after="0" w:line="240" w:lineRule="auto"/>
      <w:tabs>
        <w:tab w:val="center" w:pos="7143" w:leader="none"/>
        <w:tab w:val="right" w:pos="14287" w:leader="none"/>
      </w:tabs>
    </w:pPr>
  </w:style>
  <w:style w:type="paragraph" w:styleId="818">
    <w:name w:val="Caption"/>
    <w:basedOn w:val="835"/>
    <w:next w:val="835"/>
    <w:uiPriority w:val="35"/>
    <w:semiHidden/>
    <w:unhideWhenUsed/>
    <w:qFormat/>
    <w:pPr>
      <w:spacing w:line="276" w:lineRule="auto"/>
    </w:pPr>
    <w:rPr>
      <w:b/>
      <w:bCs/>
      <w:color w:val="4f81bd" w:themeColor="accent1"/>
      <w:sz w:val="18"/>
      <w:szCs w:val="18"/>
    </w:rPr>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Hyperlink"/>
    <w:uiPriority w:val="99"/>
    <w:unhideWhenUsed/>
    <w:rPr>
      <w:color w:val="0000ff" w:themeColor="hyperlink"/>
      <w:u w:val="single"/>
    </w:rPr>
  </w:style>
  <w:style w:type="paragraph" w:styleId="821">
    <w:name w:val="footnote text"/>
    <w:basedOn w:val="835"/>
    <w:link w:val="935"/>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5"/>
    <w:link w:val="936"/>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5"/>
    <w:next w:val="835"/>
    <w:uiPriority w:val="39"/>
    <w:unhideWhenUsed/>
    <w:pPr>
      <w:ind w:left="0" w:right="0" w:firstLine="0"/>
      <w:spacing w:after="57"/>
    </w:pPr>
  </w:style>
  <w:style w:type="paragraph" w:styleId="826">
    <w:name w:val="toc 2"/>
    <w:basedOn w:val="835"/>
    <w:next w:val="835"/>
    <w:uiPriority w:val="39"/>
    <w:unhideWhenUsed/>
    <w:pPr>
      <w:ind w:left="283" w:right="0" w:firstLine="0"/>
      <w:spacing w:after="57"/>
    </w:pPr>
  </w:style>
  <w:style w:type="paragraph" w:styleId="827">
    <w:name w:val="toc 3"/>
    <w:basedOn w:val="835"/>
    <w:next w:val="835"/>
    <w:uiPriority w:val="39"/>
    <w:unhideWhenUsed/>
    <w:pPr>
      <w:ind w:left="567" w:right="0" w:firstLine="0"/>
      <w:spacing w:after="57"/>
    </w:pPr>
  </w:style>
  <w:style w:type="paragraph" w:styleId="828">
    <w:name w:val="toc 4"/>
    <w:basedOn w:val="835"/>
    <w:next w:val="835"/>
    <w:uiPriority w:val="39"/>
    <w:unhideWhenUsed/>
    <w:pPr>
      <w:ind w:left="850" w:right="0" w:firstLine="0"/>
      <w:spacing w:after="57"/>
    </w:pPr>
  </w:style>
  <w:style w:type="paragraph" w:styleId="829">
    <w:name w:val="toc 5"/>
    <w:basedOn w:val="835"/>
    <w:next w:val="835"/>
    <w:uiPriority w:val="39"/>
    <w:unhideWhenUsed/>
    <w:pPr>
      <w:ind w:left="1134" w:right="0" w:firstLine="0"/>
      <w:spacing w:after="57"/>
    </w:pPr>
  </w:style>
  <w:style w:type="paragraph" w:styleId="830">
    <w:name w:val="toc 6"/>
    <w:basedOn w:val="835"/>
    <w:next w:val="835"/>
    <w:uiPriority w:val="39"/>
    <w:unhideWhenUsed/>
    <w:pPr>
      <w:ind w:left="1417" w:right="0" w:firstLine="0"/>
      <w:spacing w:after="57"/>
    </w:pPr>
  </w:style>
  <w:style w:type="paragraph" w:styleId="831">
    <w:name w:val="toc 7"/>
    <w:basedOn w:val="835"/>
    <w:next w:val="835"/>
    <w:uiPriority w:val="39"/>
    <w:unhideWhenUsed/>
    <w:pPr>
      <w:ind w:left="1701" w:right="0" w:firstLine="0"/>
      <w:spacing w:after="57"/>
    </w:pPr>
  </w:style>
  <w:style w:type="paragraph" w:styleId="832">
    <w:name w:val="toc 8"/>
    <w:basedOn w:val="835"/>
    <w:next w:val="835"/>
    <w:uiPriority w:val="39"/>
    <w:unhideWhenUsed/>
    <w:pPr>
      <w:ind w:left="1984" w:right="0" w:firstLine="0"/>
      <w:spacing w:after="57"/>
    </w:pPr>
  </w:style>
  <w:style w:type="paragraph" w:styleId="833">
    <w:name w:val="toc 9"/>
    <w:basedOn w:val="835"/>
    <w:next w:val="835"/>
    <w:uiPriority w:val="39"/>
    <w:unhideWhenUsed/>
    <w:pPr>
      <w:ind w:left="2268" w:right="0" w:firstLine="0"/>
      <w:spacing w:after="57"/>
    </w:pPr>
  </w:style>
  <w:style w:type="paragraph" w:styleId="834">
    <w:name w:val="table of figures"/>
    <w:basedOn w:val="835"/>
    <w:next w:val="835"/>
    <w:uiPriority w:val="99"/>
    <w:unhideWhenUsed/>
    <w:pPr>
      <w:spacing w:after="0" w:afterAutospacing="0"/>
    </w:pPr>
  </w:style>
  <w:style w:type="paragraph" w:styleId="835" w:default="1">
    <w:name w:val="Normal"/>
    <w:next w:val="847"/>
    <w:link w:val="835"/>
    <w:qFormat/>
    <w:pPr>
      <w:jc w:val="both"/>
      <w:widowControl w:val="off"/>
    </w:pPr>
    <w:rPr>
      <w:sz w:val="21"/>
      <w:lang w:val="en-US" w:eastAsia="zh-CN" w:bidi="ar-SA"/>
    </w:rPr>
  </w:style>
  <w:style w:type="paragraph" w:styleId="836">
    <w:name w:val="标题 1"/>
    <w:basedOn w:val="835"/>
    <w:next w:val="835"/>
    <w:link w:val="848"/>
    <w:uiPriority w:val="9"/>
    <w:qFormat/>
    <w:pPr>
      <w:keepLines/>
      <w:keepNext/>
      <w:spacing w:before="480" w:after="200"/>
      <w:outlineLvl w:val="0"/>
    </w:pPr>
    <w:rPr>
      <w:rFonts w:ascii="Arial" w:hAnsi="Arial" w:eastAsia="Arial" w:cs="Arial"/>
      <w:sz w:val="40"/>
      <w:szCs w:val="40"/>
    </w:rPr>
  </w:style>
  <w:style w:type="paragraph" w:styleId="837">
    <w:name w:val="标题 2"/>
    <w:basedOn w:val="835"/>
    <w:next w:val="835"/>
    <w:link w:val="849"/>
    <w:uiPriority w:val="9"/>
    <w:qFormat/>
    <w:pPr>
      <w:keepLines/>
      <w:keepNext/>
      <w:spacing w:before="360" w:after="200"/>
      <w:outlineLvl w:val="1"/>
    </w:pPr>
    <w:rPr>
      <w:rFonts w:ascii="Arial" w:hAnsi="Arial" w:eastAsia="Arial" w:cs="Arial"/>
      <w:sz w:val="34"/>
    </w:rPr>
  </w:style>
  <w:style w:type="paragraph" w:styleId="838">
    <w:name w:val="标题 3"/>
    <w:basedOn w:val="835"/>
    <w:next w:val="835"/>
    <w:link w:val="850"/>
    <w:uiPriority w:val="9"/>
    <w:qFormat/>
    <w:pPr>
      <w:keepLines/>
      <w:keepNext/>
      <w:spacing w:before="320" w:after="200"/>
      <w:outlineLvl w:val="2"/>
    </w:pPr>
    <w:rPr>
      <w:rFonts w:ascii="Arial" w:hAnsi="Arial" w:eastAsia="Arial" w:cs="Arial"/>
      <w:sz w:val="30"/>
      <w:szCs w:val="30"/>
    </w:rPr>
  </w:style>
  <w:style w:type="paragraph" w:styleId="839">
    <w:name w:val="标题 4"/>
    <w:basedOn w:val="835"/>
    <w:next w:val="835"/>
    <w:link w:val="851"/>
    <w:uiPriority w:val="9"/>
    <w:qFormat/>
    <w:pPr>
      <w:keepLines/>
      <w:keepNext/>
      <w:spacing w:before="320" w:after="200"/>
      <w:outlineLvl w:val="3"/>
    </w:pPr>
    <w:rPr>
      <w:rFonts w:ascii="Arial" w:hAnsi="Arial" w:eastAsia="Arial" w:cs="Arial"/>
      <w:b/>
      <w:bCs/>
      <w:sz w:val="26"/>
      <w:szCs w:val="26"/>
    </w:rPr>
  </w:style>
  <w:style w:type="paragraph" w:styleId="840">
    <w:name w:val="标题 5"/>
    <w:basedOn w:val="835"/>
    <w:next w:val="835"/>
    <w:link w:val="852"/>
    <w:uiPriority w:val="9"/>
    <w:qFormat/>
    <w:pPr>
      <w:keepLines/>
      <w:keepNext/>
      <w:spacing w:before="320" w:after="200"/>
      <w:outlineLvl w:val="4"/>
    </w:pPr>
    <w:rPr>
      <w:rFonts w:ascii="Arial" w:hAnsi="Arial" w:eastAsia="Arial" w:cs="Arial"/>
      <w:b/>
      <w:bCs/>
      <w:sz w:val="24"/>
      <w:szCs w:val="24"/>
    </w:rPr>
  </w:style>
  <w:style w:type="paragraph" w:styleId="841">
    <w:name w:val="标题 6"/>
    <w:basedOn w:val="835"/>
    <w:next w:val="835"/>
    <w:link w:val="853"/>
    <w:uiPriority w:val="9"/>
    <w:qFormat/>
    <w:pPr>
      <w:keepLines/>
      <w:keepNext/>
      <w:spacing w:before="320" w:after="200"/>
      <w:outlineLvl w:val="5"/>
    </w:pPr>
    <w:rPr>
      <w:rFonts w:ascii="Arial" w:hAnsi="Arial" w:eastAsia="Arial" w:cs="Arial"/>
      <w:b/>
      <w:bCs/>
      <w:sz w:val="22"/>
      <w:szCs w:val="22"/>
    </w:rPr>
  </w:style>
  <w:style w:type="paragraph" w:styleId="842">
    <w:name w:val="标题 7"/>
    <w:basedOn w:val="835"/>
    <w:next w:val="835"/>
    <w:link w:val="854"/>
    <w:uiPriority w:val="9"/>
    <w:qFormat/>
    <w:pPr>
      <w:keepLines/>
      <w:keepNext/>
      <w:spacing w:before="320" w:after="200"/>
      <w:outlineLvl w:val="6"/>
    </w:pPr>
    <w:rPr>
      <w:rFonts w:ascii="Arial" w:hAnsi="Arial" w:eastAsia="Arial" w:cs="Arial"/>
      <w:b/>
      <w:bCs/>
      <w:i/>
      <w:iCs/>
      <w:sz w:val="22"/>
      <w:szCs w:val="22"/>
    </w:rPr>
  </w:style>
  <w:style w:type="paragraph" w:styleId="843">
    <w:name w:val="标题 8"/>
    <w:basedOn w:val="835"/>
    <w:next w:val="835"/>
    <w:link w:val="855"/>
    <w:uiPriority w:val="9"/>
    <w:qFormat/>
    <w:pPr>
      <w:keepLines/>
      <w:keepNext/>
      <w:spacing w:before="320" w:after="200"/>
      <w:outlineLvl w:val="7"/>
    </w:pPr>
    <w:rPr>
      <w:rFonts w:ascii="Arial" w:hAnsi="Arial" w:eastAsia="Arial" w:cs="Arial"/>
      <w:i/>
      <w:iCs/>
      <w:sz w:val="22"/>
      <w:szCs w:val="22"/>
    </w:rPr>
  </w:style>
  <w:style w:type="paragraph" w:styleId="844">
    <w:name w:val="标题 9"/>
    <w:basedOn w:val="835"/>
    <w:next w:val="835"/>
    <w:link w:val="856"/>
    <w:uiPriority w:val="9"/>
    <w:qFormat/>
    <w:pPr>
      <w:keepLines/>
      <w:keepNext/>
      <w:spacing w:before="320" w:after="200"/>
      <w:outlineLvl w:val="8"/>
    </w:pPr>
    <w:rPr>
      <w:rFonts w:ascii="Arial" w:hAnsi="Arial" w:eastAsia="Arial" w:cs="Arial"/>
      <w:i/>
      <w:iCs/>
      <w:szCs w:val="21"/>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paragraph" w:styleId="847">
    <w:name w:val="注释标题"/>
    <w:basedOn w:val="835"/>
    <w:next w:val="835"/>
    <w:link w:val="835"/>
    <w:unhideWhenUsed/>
    <w:qFormat/>
    <w:pPr>
      <w:ind w:firstLine="480"/>
      <w:jc w:val="center"/>
      <w:spacing w:after="0" w:line="360" w:lineRule="auto"/>
    </w:pPr>
    <w:rPr>
      <w:lang w:val="zh-CN"/>
    </w:rPr>
  </w:style>
  <w:style w:type="character" w:styleId="848">
    <w:name w:val="标题 1 字符"/>
    <w:next w:val="848"/>
    <w:link w:val="836"/>
    <w:uiPriority w:val="9"/>
    <w:qFormat/>
    <w:rPr>
      <w:rFonts w:ascii="Arial" w:hAnsi="Arial" w:eastAsia="Arial" w:cs="Arial"/>
      <w:sz w:val="40"/>
      <w:szCs w:val="40"/>
    </w:rPr>
  </w:style>
  <w:style w:type="character" w:styleId="849">
    <w:name w:val="标题 2 字符"/>
    <w:next w:val="849"/>
    <w:link w:val="837"/>
    <w:uiPriority w:val="9"/>
    <w:qFormat/>
    <w:rPr>
      <w:rFonts w:ascii="Arial" w:hAnsi="Arial" w:eastAsia="Arial" w:cs="Arial"/>
      <w:sz w:val="34"/>
    </w:rPr>
  </w:style>
  <w:style w:type="character" w:styleId="850">
    <w:name w:val="标题 3 字符"/>
    <w:next w:val="850"/>
    <w:link w:val="838"/>
    <w:uiPriority w:val="9"/>
    <w:qFormat/>
    <w:rPr>
      <w:rFonts w:ascii="Arial" w:hAnsi="Arial" w:eastAsia="Arial" w:cs="Arial"/>
      <w:sz w:val="30"/>
      <w:szCs w:val="30"/>
    </w:rPr>
  </w:style>
  <w:style w:type="character" w:styleId="851">
    <w:name w:val="标题 4 字符"/>
    <w:next w:val="851"/>
    <w:link w:val="839"/>
    <w:uiPriority w:val="9"/>
    <w:qFormat/>
    <w:rPr>
      <w:rFonts w:ascii="Arial" w:hAnsi="Arial" w:eastAsia="Arial" w:cs="Arial"/>
      <w:b/>
      <w:bCs/>
      <w:sz w:val="26"/>
      <w:szCs w:val="26"/>
    </w:rPr>
  </w:style>
  <w:style w:type="character" w:styleId="852">
    <w:name w:val="标题 5 字符"/>
    <w:next w:val="852"/>
    <w:link w:val="840"/>
    <w:uiPriority w:val="9"/>
    <w:qFormat/>
    <w:rPr>
      <w:rFonts w:ascii="Arial" w:hAnsi="Arial" w:eastAsia="Arial" w:cs="Arial"/>
      <w:b/>
      <w:bCs/>
      <w:sz w:val="24"/>
      <w:szCs w:val="24"/>
    </w:rPr>
  </w:style>
  <w:style w:type="character" w:styleId="853">
    <w:name w:val="标题 6 字符"/>
    <w:next w:val="853"/>
    <w:link w:val="841"/>
    <w:uiPriority w:val="9"/>
    <w:qFormat/>
    <w:rPr>
      <w:rFonts w:ascii="Arial" w:hAnsi="Arial" w:eastAsia="Arial" w:cs="Arial"/>
      <w:b/>
      <w:bCs/>
      <w:sz w:val="22"/>
      <w:szCs w:val="22"/>
    </w:rPr>
  </w:style>
  <w:style w:type="character" w:styleId="854">
    <w:name w:val="标题 7 字符"/>
    <w:next w:val="854"/>
    <w:link w:val="842"/>
    <w:uiPriority w:val="9"/>
    <w:qFormat/>
    <w:rPr>
      <w:rFonts w:ascii="Arial" w:hAnsi="Arial" w:eastAsia="Arial" w:cs="Arial"/>
      <w:b/>
      <w:bCs/>
      <w:i/>
      <w:iCs/>
      <w:sz w:val="22"/>
      <w:szCs w:val="22"/>
    </w:rPr>
  </w:style>
  <w:style w:type="character" w:styleId="855">
    <w:name w:val="标题 8 字符"/>
    <w:next w:val="855"/>
    <w:link w:val="843"/>
    <w:uiPriority w:val="9"/>
    <w:qFormat/>
    <w:rPr>
      <w:rFonts w:ascii="Arial" w:hAnsi="Arial" w:eastAsia="Arial" w:cs="Arial"/>
      <w:i/>
      <w:iCs/>
      <w:sz w:val="22"/>
      <w:szCs w:val="22"/>
    </w:rPr>
  </w:style>
  <w:style w:type="character" w:styleId="856">
    <w:name w:val="标题 9 字符"/>
    <w:next w:val="856"/>
    <w:link w:val="844"/>
    <w:uiPriority w:val="9"/>
    <w:qFormat/>
    <w:rPr>
      <w:rFonts w:ascii="Arial" w:hAnsi="Arial" w:eastAsia="Arial" w:cs="Arial"/>
      <w:i/>
      <w:iCs/>
      <w:sz w:val="21"/>
      <w:szCs w:val="21"/>
    </w:rPr>
  </w:style>
  <w:style w:type="paragraph" w:styleId="857">
    <w:name w:val="目录 7"/>
    <w:basedOn w:val="835"/>
    <w:next w:val="835"/>
    <w:link w:val="835"/>
    <w:uiPriority w:val="39"/>
    <w:unhideWhenUsed/>
    <w:qFormat/>
    <w:pPr>
      <w:ind w:left="1701"/>
      <w:spacing w:after="57"/>
    </w:pPr>
  </w:style>
  <w:style w:type="paragraph" w:styleId="858">
    <w:name w:val="正文缩进"/>
    <w:basedOn w:val="835"/>
    <w:next w:val="858"/>
    <w:link w:val="835"/>
    <w:qFormat/>
    <w:pPr>
      <w:ind w:firstLine="420"/>
    </w:pPr>
    <w:rPr>
      <w:rFonts w:ascii="Calibri" w:hAnsi="Calibri"/>
      <w:szCs w:val="21"/>
    </w:rPr>
  </w:style>
  <w:style w:type="paragraph" w:styleId="859">
    <w:name w:val="题注"/>
    <w:basedOn w:val="835"/>
    <w:next w:val="835"/>
    <w:link w:val="835"/>
    <w:uiPriority w:val="35"/>
    <w:qFormat/>
    <w:pPr>
      <w:spacing w:line="276" w:lineRule="auto"/>
    </w:pPr>
    <w:rPr>
      <w:b/>
      <w:bCs/>
      <w:color w:val="4f81bd"/>
      <w:sz w:val="18"/>
      <w:szCs w:val="18"/>
    </w:rPr>
  </w:style>
  <w:style w:type="paragraph" w:styleId="860">
    <w:name w:val="正文文本"/>
    <w:basedOn w:val="835"/>
    <w:next w:val="862"/>
    <w:link w:val="861"/>
    <w:uiPriority w:val="99"/>
    <w:unhideWhenUsed/>
    <w:qFormat/>
    <w:pPr>
      <w:spacing w:after="120"/>
    </w:pPr>
  </w:style>
  <w:style w:type="character" w:styleId="861">
    <w:name w:val="正文文本 字符1"/>
    <w:next w:val="861"/>
    <w:link w:val="860"/>
    <w:uiPriority w:val="99"/>
    <w:qFormat/>
    <w:rPr>
      <w:sz w:val="21"/>
    </w:rPr>
  </w:style>
  <w:style w:type="paragraph" w:styleId="862">
    <w:name w:val="正文文本 2"/>
    <w:basedOn w:val="835"/>
    <w:next w:val="862"/>
    <w:link w:val="835"/>
    <w:uiPriority w:val="99"/>
    <w:qFormat/>
    <w:rPr>
      <w:rFonts w:eastAsia="仿宋_GB2312"/>
      <w:color w:val="000000"/>
    </w:rPr>
  </w:style>
  <w:style w:type="paragraph" w:styleId="863">
    <w:name w:val="正文文本缩进"/>
    <w:basedOn w:val="835"/>
    <w:next w:val="863"/>
    <w:link w:val="864"/>
    <w:qFormat/>
    <w:pPr>
      <w:ind w:firstLine="301"/>
      <w:spacing w:line="200" w:lineRule="exact"/>
    </w:pPr>
    <w:rPr>
      <w:rFonts w:ascii="宋体" w:hAnsi="Courier New"/>
      <w:spacing w:val="-4"/>
      <w:sz w:val="18"/>
    </w:rPr>
  </w:style>
  <w:style w:type="character" w:styleId="864">
    <w:name w:val="正文文本缩进 字符1"/>
    <w:next w:val="864"/>
    <w:link w:val="863"/>
    <w:qFormat/>
    <w:rPr>
      <w:rFonts w:ascii="宋体" w:hAnsi="Courier New"/>
      <w:spacing w:val="-4"/>
      <w:sz w:val="18"/>
    </w:rPr>
  </w:style>
  <w:style w:type="paragraph" w:styleId="865">
    <w:name w:val="目录 5"/>
    <w:basedOn w:val="835"/>
    <w:next w:val="835"/>
    <w:link w:val="835"/>
    <w:uiPriority w:val="39"/>
    <w:unhideWhenUsed/>
    <w:qFormat/>
    <w:pPr>
      <w:ind w:left="1134"/>
      <w:spacing w:after="57"/>
    </w:pPr>
  </w:style>
  <w:style w:type="paragraph" w:styleId="866">
    <w:name w:val="目录 3"/>
    <w:basedOn w:val="835"/>
    <w:next w:val="835"/>
    <w:link w:val="835"/>
    <w:uiPriority w:val="39"/>
    <w:unhideWhenUsed/>
    <w:qFormat/>
    <w:pPr>
      <w:ind w:left="567"/>
      <w:spacing w:after="57"/>
    </w:pPr>
  </w:style>
  <w:style w:type="paragraph" w:styleId="867">
    <w:name w:val="纯文本"/>
    <w:basedOn w:val="835"/>
    <w:next w:val="858"/>
    <w:link w:val="868"/>
    <w:qFormat/>
    <w:rPr>
      <w:rFonts w:ascii="宋体" w:hAnsi="Courier New" w:cs="Courier New"/>
      <w:szCs w:val="21"/>
    </w:rPr>
  </w:style>
  <w:style w:type="character" w:styleId="868">
    <w:name w:val="纯文本 字符1"/>
    <w:next w:val="868"/>
    <w:link w:val="867"/>
    <w:qFormat/>
    <w:rPr>
      <w:rFonts w:ascii="宋体" w:hAnsi="Courier New" w:cs="Courier New"/>
      <w:sz w:val="21"/>
      <w:szCs w:val="21"/>
    </w:rPr>
  </w:style>
  <w:style w:type="paragraph" w:styleId="869">
    <w:name w:val="目录 8"/>
    <w:basedOn w:val="835"/>
    <w:next w:val="835"/>
    <w:link w:val="835"/>
    <w:uiPriority w:val="39"/>
    <w:unhideWhenUsed/>
    <w:qFormat/>
    <w:pPr>
      <w:ind w:left="1984"/>
      <w:spacing w:after="57"/>
    </w:pPr>
  </w:style>
  <w:style w:type="paragraph" w:styleId="870">
    <w:name w:val="尾注文本"/>
    <w:basedOn w:val="835"/>
    <w:next w:val="870"/>
    <w:link w:val="871"/>
    <w:uiPriority w:val="99"/>
    <w:unhideWhenUsed/>
    <w:qFormat/>
    <w:rPr>
      <w:sz w:val="20"/>
    </w:rPr>
  </w:style>
  <w:style w:type="character" w:styleId="871">
    <w:name w:val="尾注文本 字符"/>
    <w:next w:val="871"/>
    <w:link w:val="870"/>
    <w:uiPriority w:val="99"/>
    <w:qFormat/>
    <w:rPr>
      <w:sz w:val="20"/>
    </w:rPr>
  </w:style>
  <w:style w:type="paragraph" w:styleId="872">
    <w:name w:val="页脚"/>
    <w:basedOn w:val="835"/>
    <w:next w:val="872"/>
    <w:link w:val="873"/>
    <w:uiPriority w:val="99"/>
    <w:unhideWhenUsed/>
    <w:qFormat/>
    <w:pPr>
      <w:tabs>
        <w:tab w:val="center" w:pos="7143" w:leader="none"/>
        <w:tab w:val="right" w:pos="14287" w:leader="none"/>
      </w:tabs>
    </w:pPr>
  </w:style>
  <w:style w:type="character" w:styleId="873">
    <w:name w:val="页脚 字符1"/>
    <w:next w:val="873"/>
    <w:link w:val="872"/>
    <w:uiPriority w:val="99"/>
    <w:qFormat/>
  </w:style>
  <w:style w:type="paragraph" w:styleId="874">
    <w:name w:val="寄信人地址"/>
    <w:basedOn w:val="835"/>
    <w:next w:val="874"/>
    <w:link w:val="835"/>
    <w:qFormat/>
    <w:rPr>
      <w:rFonts w:ascii="Arial" w:hAnsi="Arial"/>
      <w:szCs w:val="22"/>
    </w:rPr>
  </w:style>
  <w:style w:type="paragraph" w:styleId="875">
    <w:name w:val="页眉"/>
    <w:basedOn w:val="835"/>
    <w:next w:val="875"/>
    <w:link w:val="876"/>
    <w:uiPriority w:val="99"/>
    <w:unhideWhenUsed/>
    <w:qFormat/>
    <w:pPr>
      <w:tabs>
        <w:tab w:val="center" w:pos="7143" w:leader="none"/>
        <w:tab w:val="right" w:pos="14287" w:leader="none"/>
      </w:tabs>
    </w:pPr>
  </w:style>
  <w:style w:type="character" w:styleId="876">
    <w:name w:val="页眉 字符1"/>
    <w:next w:val="876"/>
    <w:link w:val="875"/>
    <w:uiPriority w:val="99"/>
    <w:qFormat/>
  </w:style>
  <w:style w:type="paragraph" w:styleId="877">
    <w:name w:val="目录 1"/>
    <w:basedOn w:val="835"/>
    <w:next w:val="835"/>
    <w:link w:val="835"/>
    <w:uiPriority w:val="39"/>
    <w:unhideWhenUsed/>
    <w:qFormat/>
    <w:pPr>
      <w:spacing w:after="57"/>
    </w:pPr>
  </w:style>
  <w:style w:type="paragraph" w:styleId="878">
    <w:name w:val="目录 4"/>
    <w:basedOn w:val="835"/>
    <w:next w:val="835"/>
    <w:link w:val="835"/>
    <w:uiPriority w:val="39"/>
    <w:unhideWhenUsed/>
    <w:qFormat/>
    <w:pPr>
      <w:ind w:left="850"/>
      <w:spacing w:after="57"/>
    </w:pPr>
  </w:style>
  <w:style w:type="paragraph" w:styleId="879">
    <w:name w:val="副标题"/>
    <w:basedOn w:val="835"/>
    <w:next w:val="835"/>
    <w:link w:val="880"/>
    <w:uiPriority w:val="11"/>
    <w:qFormat/>
    <w:pPr>
      <w:spacing w:before="200" w:after="200"/>
    </w:pPr>
    <w:rPr>
      <w:sz w:val="24"/>
      <w:szCs w:val="24"/>
    </w:rPr>
  </w:style>
  <w:style w:type="character" w:styleId="880">
    <w:name w:val="副标题 字符"/>
    <w:next w:val="880"/>
    <w:link w:val="879"/>
    <w:uiPriority w:val="11"/>
    <w:qFormat/>
    <w:rPr>
      <w:sz w:val="24"/>
      <w:szCs w:val="24"/>
    </w:rPr>
  </w:style>
  <w:style w:type="paragraph" w:styleId="881">
    <w:name w:val="脚注文本"/>
    <w:basedOn w:val="835"/>
    <w:next w:val="881"/>
    <w:link w:val="882"/>
    <w:uiPriority w:val="99"/>
    <w:unhideWhenUsed/>
    <w:qFormat/>
    <w:pPr>
      <w:spacing w:after="40"/>
    </w:pPr>
    <w:rPr>
      <w:sz w:val="18"/>
    </w:rPr>
  </w:style>
  <w:style w:type="character" w:styleId="882">
    <w:name w:val="脚注文本 字符"/>
    <w:next w:val="882"/>
    <w:link w:val="881"/>
    <w:uiPriority w:val="99"/>
    <w:qFormat/>
    <w:rPr>
      <w:sz w:val="18"/>
    </w:rPr>
  </w:style>
  <w:style w:type="paragraph" w:styleId="883">
    <w:name w:val="目录 6"/>
    <w:basedOn w:val="835"/>
    <w:next w:val="835"/>
    <w:link w:val="835"/>
    <w:uiPriority w:val="39"/>
    <w:unhideWhenUsed/>
    <w:qFormat/>
    <w:pPr>
      <w:ind w:left="1417"/>
      <w:spacing w:after="57"/>
    </w:pPr>
  </w:style>
  <w:style w:type="paragraph" w:styleId="884">
    <w:name w:val="图表目录"/>
    <w:basedOn w:val="835"/>
    <w:next w:val="835"/>
    <w:link w:val="835"/>
    <w:uiPriority w:val="99"/>
    <w:unhideWhenUsed/>
    <w:qFormat/>
  </w:style>
  <w:style w:type="paragraph" w:styleId="885">
    <w:name w:val="目录 2"/>
    <w:basedOn w:val="835"/>
    <w:next w:val="835"/>
    <w:link w:val="835"/>
    <w:uiPriority w:val="39"/>
    <w:unhideWhenUsed/>
    <w:qFormat/>
    <w:pPr>
      <w:ind w:left="283"/>
      <w:spacing w:after="57"/>
    </w:pPr>
  </w:style>
  <w:style w:type="paragraph" w:styleId="886">
    <w:name w:val="目录 9"/>
    <w:basedOn w:val="835"/>
    <w:next w:val="835"/>
    <w:link w:val="835"/>
    <w:uiPriority w:val="39"/>
    <w:unhideWhenUsed/>
    <w:qFormat/>
    <w:pPr>
      <w:ind w:left="2268"/>
      <w:spacing w:after="57"/>
    </w:pPr>
  </w:style>
  <w:style w:type="paragraph" w:styleId="887">
    <w:name w:val="HTML 预设格式"/>
    <w:basedOn w:val="835"/>
    <w:next w:val="887"/>
    <w:link w:val="835"/>
    <w:unhideWhenUsed/>
    <w:qFormat/>
    <w:rPr>
      <w:rFonts w:ascii="Courier New" w:hAnsi="Courier New" w:cs="Courier New"/>
      <w:sz w:val="20"/>
      <w:szCs w:val="20"/>
    </w:rPr>
  </w:style>
  <w:style w:type="paragraph" w:styleId="888">
    <w:name w:val="普通(网站)"/>
    <w:basedOn w:val="835"/>
    <w:next w:val="888"/>
    <w:link w:val="835"/>
    <w:uiPriority w:val="99"/>
    <w:unhideWhenUsed/>
    <w:qFormat/>
    <w:pPr>
      <w:jc w:val="left"/>
      <w:spacing w:before="100" w:beforeAutospacing="1" w:after="100" w:afterAutospacing="1"/>
      <w:widowControl/>
    </w:pPr>
    <w:rPr>
      <w:rFonts w:ascii="宋体" w:hAnsi="宋体" w:cs="宋体"/>
      <w:sz w:val="24"/>
      <w:szCs w:val="24"/>
    </w:rPr>
  </w:style>
  <w:style w:type="paragraph" w:styleId="889">
    <w:name w:val="标题"/>
    <w:basedOn w:val="835"/>
    <w:next w:val="835"/>
    <w:link w:val="890"/>
    <w:uiPriority w:val="10"/>
    <w:qFormat/>
    <w:pPr>
      <w:contextualSpacing/>
      <w:spacing w:before="300" w:after="200"/>
    </w:pPr>
    <w:rPr>
      <w:sz w:val="48"/>
      <w:szCs w:val="48"/>
    </w:rPr>
  </w:style>
  <w:style w:type="character" w:styleId="890">
    <w:name w:val="标题 字符"/>
    <w:next w:val="890"/>
    <w:link w:val="889"/>
    <w:uiPriority w:val="10"/>
    <w:qFormat/>
    <w:rPr>
      <w:sz w:val="48"/>
      <w:szCs w:val="48"/>
    </w:rPr>
  </w:style>
  <w:style w:type="paragraph" w:styleId="891">
    <w:name w:val="正文首行缩进"/>
    <w:basedOn w:val="860"/>
    <w:next w:val="891"/>
    <w:link w:val="835"/>
    <w:qFormat/>
    <w:pPr>
      <w:ind w:firstLine="420"/>
    </w:pPr>
    <w:rPr>
      <w:rFonts w:ascii="Verdana" w:hAnsi="Verdana"/>
      <w:szCs w:val="28"/>
      <w:lang w:eastAsia="en-US"/>
    </w:rPr>
  </w:style>
  <w:style w:type="paragraph" w:styleId="892">
    <w:name w:val="正文首行缩进 2"/>
    <w:basedOn w:val="863"/>
    <w:next w:val="892"/>
    <w:link w:val="893"/>
    <w:uiPriority w:val="99"/>
    <w:unhideWhenUsed/>
    <w:qFormat/>
    <w:pPr>
      <w:ind w:left="420" w:firstLine="420"/>
      <w:spacing w:after="120" w:line="240" w:lineRule="auto"/>
    </w:pPr>
    <w:rPr>
      <w:rFonts w:ascii="Times New Roman" w:hAnsi="Times New Roman"/>
      <w:spacing w:val="0"/>
      <w:sz w:val="21"/>
    </w:rPr>
  </w:style>
  <w:style w:type="character" w:styleId="893">
    <w:name w:val="正文文本首行缩进 2 字符1"/>
    <w:next w:val="893"/>
    <w:link w:val="892"/>
    <w:uiPriority w:val="99"/>
    <w:semiHidden/>
    <w:qFormat/>
    <w:rPr>
      <w:rFonts w:ascii="宋体" w:hAnsi="Courier New"/>
      <w:spacing w:val="-4"/>
      <w:sz w:val="21"/>
    </w:rPr>
  </w:style>
  <w:style w:type="table" w:styleId="894">
    <w:name w:val="网格型"/>
    <w:next w:val="894"/>
    <w:link w:val="835"/>
    <w:uiPriority w:val="39"/>
    <w:qFormat/>
    <w:rPr>
      <w:lang w:val="en-US" w:eastAsia="zh-CN" w:bidi="ar-SA"/>
    </w:rPr>
    <w:tblPr/>
  </w:style>
  <w:style w:type="character" w:styleId="895">
    <w:name w:val="要点"/>
    <w:next w:val="895"/>
    <w:link w:val="835"/>
    <w:uiPriority w:val="22"/>
    <w:qFormat/>
    <w:rPr>
      <w:b/>
      <w:bCs/>
    </w:rPr>
  </w:style>
  <w:style w:type="character" w:styleId="896">
    <w:name w:val="尾注引用"/>
    <w:next w:val="896"/>
    <w:link w:val="835"/>
    <w:uiPriority w:val="99"/>
    <w:unhideWhenUsed/>
    <w:qFormat/>
    <w:rPr>
      <w:vertAlign w:val="superscript"/>
    </w:rPr>
  </w:style>
  <w:style w:type="character" w:styleId="897">
    <w:name w:val="页码"/>
    <w:next w:val="897"/>
    <w:link w:val="835"/>
    <w:qFormat/>
  </w:style>
  <w:style w:type="character" w:styleId="898">
    <w:name w:val="超链接"/>
    <w:next w:val="898"/>
    <w:link w:val="835"/>
    <w:uiPriority w:val="99"/>
    <w:unhideWhenUsed/>
    <w:qFormat/>
    <w:rPr>
      <w:color w:val="0000ff"/>
      <w:u w:val="single"/>
    </w:rPr>
  </w:style>
  <w:style w:type="character" w:styleId="899">
    <w:name w:val="脚注引用"/>
    <w:next w:val="899"/>
    <w:link w:val="835"/>
    <w:uiPriority w:val="99"/>
    <w:unhideWhenUsed/>
    <w:qFormat/>
    <w:rPr>
      <w:vertAlign w:val="superscript"/>
    </w:rPr>
  </w:style>
  <w:style w:type="paragraph" w:styleId="900">
    <w:name w:val="列表段落1"/>
    <w:basedOn w:val="835"/>
    <w:next w:val="900"/>
    <w:link w:val="835"/>
    <w:qFormat/>
    <w:pPr>
      <w:ind w:firstLine="420"/>
    </w:pPr>
    <w:rPr>
      <w:rFonts w:ascii="Calibri" w:hAnsi="Calibri"/>
      <w:szCs w:val="22"/>
    </w:rPr>
  </w:style>
  <w:style w:type="character" w:styleId="901">
    <w:name w:val="Heading 1 Char"/>
    <w:next w:val="901"/>
    <w:link w:val="835"/>
    <w:uiPriority w:val="9"/>
    <w:qFormat/>
    <w:rPr>
      <w:rFonts w:ascii="Arial" w:hAnsi="Arial" w:eastAsia="Arial" w:cs="Arial"/>
      <w:sz w:val="40"/>
      <w:szCs w:val="40"/>
    </w:rPr>
  </w:style>
  <w:style w:type="character" w:styleId="902">
    <w:name w:val="Heading 2 Char"/>
    <w:next w:val="902"/>
    <w:link w:val="835"/>
    <w:uiPriority w:val="9"/>
    <w:qFormat/>
    <w:rPr>
      <w:rFonts w:ascii="Arial" w:hAnsi="Arial" w:eastAsia="Arial" w:cs="Arial"/>
      <w:sz w:val="34"/>
    </w:rPr>
  </w:style>
  <w:style w:type="character" w:styleId="903">
    <w:name w:val="Heading 3 Char"/>
    <w:next w:val="903"/>
    <w:link w:val="835"/>
    <w:uiPriority w:val="9"/>
    <w:qFormat/>
    <w:rPr>
      <w:rFonts w:ascii="Arial" w:hAnsi="Arial" w:eastAsia="Arial" w:cs="Arial"/>
      <w:sz w:val="30"/>
      <w:szCs w:val="30"/>
    </w:rPr>
  </w:style>
  <w:style w:type="character" w:styleId="904">
    <w:name w:val="Heading 4 Char"/>
    <w:next w:val="904"/>
    <w:link w:val="835"/>
    <w:uiPriority w:val="9"/>
    <w:qFormat/>
    <w:rPr>
      <w:rFonts w:ascii="Arial" w:hAnsi="Arial" w:eastAsia="Arial" w:cs="Arial"/>
      <w:b/>
      <w:bCs/>
      <w:sz w:val="26"/>
      <w:szCs w:val="26"/>
    </w:rPr>
  </w:style>
  <w:style w:type="character" w:styleId="905">
    <w:name w:val="Heading 5 Char"/>
    <w:next w:val="905"/>
    <w:link w:val="835"/>
    <w:uiPriority w:val="9"/>
    <w:qFormat/>
    <w:rPr>
      <w:rFonts w:ascii="Arial" w:hAnsi="Arial" w:eastAsia="Arial" w:cs="Arial"/>
      <w:b/>
      <w:bCs/>
      <w:sz w:val="24"/>
      <w:szCs w:val="24"/>
    </w:rPr>
  </w:style>
  <w:style w:type="character" w:styleId="906">
    <w:name w:val="Heading 6 Char"/>
    <w:next w:val="906"/>
    <w:link w:val="835"/>
    <w:uiPriority w:val="9"/>
    <w:qFormat/>
    <w:rPr>
      <w:rFonts w:ascii="Arial" w:hAnsi="Arial" w:eastAsia="Arial" w:cs="Arial"/>
      <w:b/>
      <w:bCs/>
      <w:sz w:val="22"/>
      <w:szCs w:val="22"/>
    </w:rPr>
  </w:style>
  <w:style w:type="character" w:styleId="907">
    <w:name w:val="Heading 7 Char"/>
    <w:next w:val="907"/>
    <w:link w:val="835"/>
    <w:uiPriority w:val="9"/>
    <w:qFormat/>
    <w:rPr>
      <w:rFonts w:ascii="Arial" w:hAnsi="Arial" w:eastAsia="Arial" w:cs="Arial"/>
      <w:b/>
      <w:bCs/>
      <w:i/>
      <w:iCs/>
      <w:sz w:val="22"/>
      <w:szCs w:val="22"/>
    </w:rPr>
  </w:style>
  <w:style w:type="character" w:styleId="908">
    <w:name w:val="Heading 8 Char"/>
    <w:next w:val="908"/>
    <w:link w:val="835"/>
    <w:uiPriority w:val="9"/>
    <w:qFormat/>
    <w:rPr>
      <w:rFonts w:ascii="Arial" w:hAnsi="Arial" w:eastAsia="Arial" w:cs="Arial"/>
      <w:i/>
      <w:iCs/>
      <w:sz w:val="22"/>
      <w:szCs w:val="22"/>
    </w:rPr>
  </w:style>
  <w:style w:type="character" w:styleId="909">
    <w:name w:val="Heading 9 Char"/>
    <w:next w:val="909"/>
    <w:link w:val="835"/>
    <w:uiPriority w:val="9"/>
    <w:qFormat/>
    <w:rPr>
      <w:rFonts w:ascii="Arial" w:hAnsi="Arial" w:eastAsia="Arial" w:cs="Arial"/>
      <w:i/>
      <w:iCs/>
      <w:sz w:val="21"/>
      <w:szCs w:val="21"/>
    </w:rPr>
  </w:style>
  <w:style w:type="character" w:styleId="910">
    <w:name w:val="Title Char"/>
    <w:next w:val="910"/>
    <w:link w:val="835"/>
    <w:uiPriority w:val="10"/>
    <w:qFormat/>
    <w:rPr>
      <w:sz w:val="48"/>
      <w:szCs w:val="48"/>
    </w:rPr>
  </w:style>
  <w:style w:type="character" w:styleId="911">
    <w:name w:val="Subtitle Char"/>
    <w:next w:val="911"/>
    <w:link w:val="835"/>
    <w:uiPriority w:val="11"/>
    <w:qFormat/>
    <w:rPr>
      <w:sz w:val="24"/>
      <w:szCs w:val="24"/>
    </w:rPr>
  </w:style>
  <w:style w:type="character" w:styleId="912">
    <w:name w:val="Quote Char"/>
    <w:next w:val="912"/>
    <w:link w:val="835"/>
    <w:uiPriority w:val="29"/>
    <w:qFormat/>
    <w:rPr>
      <w:i/>
    </w:rPr>
  </w:style>
  <w:style w:type="character" w:styleId="913">
    <w:name w:val="Intense Quote Char"/>
    <w:next w:val="913"/>
    <w:link w:val="835"/>
    <w:uiPriority w:val="30"/>
    <w:qFormat/>
    <w:rPr>
      <w:i/>
    </w:rPr>
  </w:style>
  <w:style w:type="character" w:styleId="914">
    <w:name w:val="Header Char"/>
    <w:next w:val="914"/>
    <w:link w:val="835"/>
    <w:uiPriority w:val="99"/>
    <w:qFormat/>
  </w:style>
  <w:style w:type="character" w:styleId="915">
    <w:name w:val="Caption Char"/>
    <w:next w:val="915"/>
    <w:link w:val="835"/>
    <w:uiPriority w:val="99"/>
    <w:qFormat/>
  </w:style>
  <w:style w:type="table" w:styleId="916">
    <w:name w:val="Plain Table 1"/>
    <w:basedOn w:val="846"/>
    <w:next w:val="916"/>
    <w:link w:val="835"/>
    <w:uiPriority w:val="59"/>
    <w:qFormat/>
    <w:pPr>
      <w:spacing w:after="0" w:line="240" w:lineRule="auto"/>
    </w:pPr>
    <w:tblPr/>
  </w:style>
  <w:style w:type="table" w:styleId="917">
    <w:name w:val="Plain Table 2"/>
    <w:basedOn w:val="846"/>
    <w:next w:val="917"/>
    <w:link w:val="835"/>
    <w:uiPriority w:val="59"/>
    <w:qFormat/>
    <w:pPr>
      <w:spacing w:after="0" w:line="240" w:lineRule="auto"/>
    </w:pPr>
    <w:tblPr/>
  </w:style>
  <w:style w:type="table" w:styleId="918">
    <w:name w:val="Plain Table 3"/>
    <w:basedOn w:val="846"/>
    <w:next w:val="918"/>
    <w:link w:val="835"/>
    <w:uiPriority w:val="99"/>
    <w:qFormat/>
    <w:pPr>
      <w:spacing w:after="0" w:line="240" w:lineRule="auto"/>
    </w:pPr>
    <w:tblPr/>
  </w:style>
  <w:style w:type="table" w:styleId="919">
    <w:name w:val="Plain Table 4"/>
    <w:basedOn w:val="846"/>
    <w:next w:val="919"/>
    <w:link w:val="835"/>
    <w:uiPriority w:val="99"/>
    <w:qFormat/>
    <w:pPr>
      <w:spacing w:after="0" w:line="240" w:lineRule="auto"/>
    </w:pPr>
    <w:tblPr/>
  </w:style>
  <w:style w:type="table" w:styleId="920">
    <w:name w:val="Plain Table 5"/>
    <w:basedOn w:val="846"/>
    <w:next w:val="920"/>
    <w:link w:val="835"/>
    <w:uiPriority w:val="99"/>
    <w:qFormat/>
    <w:pPr>
      <w:spacing w:after="0" w:line="240" w:lineRule="auto"/>
    </w:pPr>
    <w:tblPr/>
  </w:style>
  <w:style w:type="table" w:styleId="921">
    <w:name w:val="Grid Table 1 Light"/>
    <w:basedOn w:val="846"/>
    <w:next w:val="921"/>
    <w:link w:val="835"/>
    <w:uiPriority w:val="99"/>
    <w:qFormat/>
    <w:pPr>
      <w:spacing w:after="0" w:line="240" w:lineRule="auto"/>
    </w:pPr>
    <w:tblPr/>
  </w:style>
  <w:style w:type="table" w:styleId="922">
    <w:name w:val="Grid Table 2"/>
    <w:basedOn w:val="846"/>
    <w:next w:val="922"/>
    <w:link w:val="835"/>
    <w:uiPriority w:val="99"/>
    <w:qFormat/>
    <w:pPr>
      <w:spacing w:after="0" w:line="240" w:lineRule="auto"/>
    </w:pPr>
    <w:tblPr/>
  </w:style>
  <w:style w:type="table" w:styleId="923">
    <w:name w:val="Grid Table 3"/>
    <w:basedOn w:val="846"/>
    <w:next w:val="923"/>
    <w:link w:val="835"/>
    <w:uiPriority w:val="99"/>
    <w:qFormat/>
    <w:pPr>
      <w:spacing w:after="0" w:line="240" w:lineRule="auto"/>
    </w:pPr>
    <w:tblPr/>
  </w:style>
  <w:style w:type="table" w:styleId="924">
    <w:name w:val="Grid Table 4"/>
    <w:basedOn w:val="846"/>
    <w:next w:val="924"/>
    <w:link w:val="835"/>
    <w:uiPriority w:val="59"/>
    <w:qFormat/>
    <w:pPr>
      <w:spacing w:after="0" w:line="240" w:lineRule="auto"/>
    </w:pPr>
    <w:tblPr/>
  </w:style>
  <w:style w:type="table" w:styleId="925">
    <w:name w:val="Grid Table 5 Dark"/>
    <w:basedOn w:val="846"/>
    <w:next w:val="925"/>
    <w:link w:val="835"/>
    <w:uiPriority w:val="99"/>
    <w:qFormat/>
    <w:pPr>
      <w:spacing w:after="0" w:line="240" w:lineRule="auto"/>
    </w:pPr>
    <w:tblPr/>
  </w:style>
  <w:style w:type="table" w:styleId="926">
    <w:name w:val="Grid Table 6 Colorful"/>
    <w:basedOn w:val="846"/>
    <w:next w:val="926"/>
    <w:link w:val="835"/>
    <w:uiPriority w:val="99"/>
    <w:qFormat/>
    <w:pPr>
      <w:spacing w:after="0" w:line="240" w:lineRule="auto"/>
    </w:pPr>
    <w:tblPr/>
  </w:style>
  <w:style w:type="table" w:styleId="927">
    <w:name w:val="Grid Table 7 Colorful"/>
    <w:basedOn w:val="846"/>
    <w:next w:val="927"/>
    <w:link w:val="835"/>
    <w:uiPriority w:val="99"/>
    <w:qFormat/>
    <w:pPr>
      <w:spacing w:after="0" w:line="240" w:lineRule="auto"/>
    </w:pPr>
    <w:tblPr/>
  </w:style>
  <w:style w:type="table" w:styleId="928">
    <w:name w:val="List Table 1 Light"/>
    <w:basedOn w:val="846"/>
    <w:next w:val="928"/>
    <w:link w:val="835"/>
    <w:uiPriority w:val="99"/>
    <w:qFormat/>
    <w:pPr>
      <w:spacing w:after="0" w:line="240" w:lineRule="auto"/>
    </w:pPr>
    <w:tblPr/>
  </w:style>
  <w:style w:type="table" w:styleId="929">
    <w:name w:val="List Table 2"/>
    <w:basedOn w:val="846"/>
    <w:next w:val="929"/>
    <w:link w:val="835"/>
    <w:uiPriority w:val="99"/>
    <w:qFormat/>
    <w:pPr>
      <w:spacing w:after="0" w:line="240" w:lineRule="auto"/>
    </w:pPr>
    <w:tblPr/>
  </w:style>
  <w:style w:type="table" w:styleId="930">
    <w:name w:val="List Table 3"/>
    <w:basedOn w:val="846"/>
    <w:next w:val="930"/>
    <w:link w:val="835"/>
    <w:uiPriority w:val="99"/>
    <w:qFormat/>
    <w:pPr>
      <w:spacing w:after="0" w:line="240" w:lineRule="auto"/>
    </w:pPr>
    <w:tblPr/>
  </w:style>
  <w:style w:type="table" w:styleId="931">
    <w:name w:val="List Table 4"/>
    <w:basedOn w:val="846"/>
    <w:next w:val="931"/>
    <w:link w:val="835"/>
    <w:uiPriority w:val="99"/>
    <w:qFormat/>
    <w:pPr>
      <w:spacing w:after="0" w:line="240" w:lineRule="auto"/>
    </w:pPr>
    <w:tblPr/>
  </w:style>
  <w:style w:type="table" w:styleId="932">
    <w:name w:val="List Table 5 Dark"/>
    <w:basedOn w:val="846"/>
    <w:next w:val="932"/>
    <w:link w:val="835"/>
    <w:uiPriority w:val="99"/>
    <w:qFormat/>
    <w:pPr>
      <w:spacing w:after="0" w:line="240" w:lineRule="auto"/>
    </w:pPr>
    <w:tblPr/>
  </w:style>
  <w:style w:type="table" w:styleId="933">
    <w:name w:val="List Table 6 Colorful"/>
    <w:basedOn w:val="846"/>
    <w:next w:val="933"/>
    <w:link w:val="835"/>
    <w:uiPriority w:val="99"/>
    <w:qFormat/>
    <w:pPr>
      <w:spacing w:after="0" w:line="240" w:lineRule="auto"/>
    </w:pPr>
    <w:tblPr/>
  </w:style>
  <w:style w:type="table" w:styleId="934">
    <w:name w:val="List Table 7 Colorful"/>
    <w:basedOn w:val="846"/>
    <w:next w:val="934"/>
    <w:link w:val="835"/>
    <w:uiPriority w:val="99"/>
    <w:qFormat/>
    <w:pPr>
      <w:spacing w:after="0" w:line="240" w:lineRule="auto"/>
    </w:pPr>
    <w:tblPr/>
  </w:style>
  <w:style w:type="character" w:styleId="935">
    <w:name w:val="Footnote Text Char"/>
    <w:next w:val="935"/>
    <w:link w:val="835"/>
    <w:uiPriority w:val="99"/>
    <w:qFormat/>
    <w:rPr>
      <w:sz w:val="18"/>
    </w:rPr>
  </w:style>
  <w:style w:type="character" w:styleId="936">
    <w:name w:val="Endnote Text Char"/>
    <w:next w:val="936"/>
    <w:link w:val="835"/>
    <w:uiPriority w:val="99"/>
    <w:qFormat/>
    <w:rPr>
      <w:sz w:val="20"/>
    </w:rPr>
  </w:style>
  <w:style w:type="paragraph" w:styleId="937">
    <w:name w:val="TOC Heading"/>
    <w:next w:val="937"/>
    <w:link w:val="835"/>
    <w:uiPriority w:val="39"/>
    <w:unhideWhenUsed/>
    <w:qFormat/>
    <w:rPr>
      <w:lang w:val="en-US" w:eastAsia="zh-CN" w:bidi="ar-SA"/>
    </w:rPr>
  </w:style>
  <w:style w:type="paragraph" w:styleId="938">
    <w:name w:val="列表段落"/>
    <w:basedOn w:val="835"/>
    <w:next w:val="938"/>
    <w:link w:val="835"/>
    <w:uiPriority w:val="99"/>
    <w:qFormat/>
    <w:pPr>
      <w:contextualSpacing/>
      <w:ind w:left="720"/>
    </w:pPr>
  </w:style>
  <w:style w:type="paragraph" w:styleId="939">
    <w:name w:val="无间隔"/>
    <w:next w:val="939"/>
    <w:link w:val="835"/>
    <w:uiPriority w:val="1"/>
    <w:qFormat/>
    <w:rPr>
      <w:lang w:val="en-US" w:eastAsia="zh-CN" w:bidi="ar-SA"/>
    </w:rPr>
  </w:style>
  <w:style w:type="paragraph" w:styleId="940">
    <w:name w:val="引用"/>
    <w:basedOn w:val="835"/>
    <w:next w:val="835"/>
    <w:link w:val="941"/>
    <w:uiPriority w:val="29"/>
    <w:qFormat/>
    <w:pPr>
      <w:ind w:left="720" w:right="720"/>
    </w:pPr>
    <w:rPr>
      <w:i/>
    </w:rPr>
  </w:style>
  <w:style w:type="character" w:styleId="941">
    <w:name w:val="引用 字符"/>
    <w:next w:val="941"/>
    <w:link w:val="940"/>
    <w:uiPriority w:val="29"/>
    <w:qFormat/>
    <w:rPr>
      <w:i/>
    </w:rPr>
  </w:style>
  <w:style w:type="paragraph" w:styleId="942">
    <w:name w:val="明显引用"/>
    <w:basedOn w:val="835"/>
    <w:next w:val="835"/>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明显引用 字符"/>
    <w:next w:val="943"/>
    <w:link w:val="942"/>
    <w:uiPriority w:val="30"/>
    <w:qFormat/>
    <w:rPr>
      <w:i/>
    </w:rPr>
  </w:style>
  <w:style w:type="character" w:styleId="944">
    <w:name w:val="Footer Char"/>
    <w:next w:val="944"/>
    <w:link w:val="835"/>
    <w:uiPriority w:val="99"/>
    <w:qFormat/>
  </w:style>
  <w:style w:type="table" w:styleId="945">
    <w:name w:val="Table Grid Light"/>
    <w:next w:val="945"/>
    <w:link w:val="835"/>
    <w:uiPriority w:val="59"/>
    <w:qFormat/>
    <w:rPr>
      <w:lang w:val="en-US" w:eastAsia="zh-CN" w:bidi="ar-SA"/>
    </w:rPr>
    <w:tblPr/>
  </w:style>
  <w:style w:type="table" w:styleId="946">
    <w:name w:val="无格式表格 11"/>
    <w:next w:val="946"/>
    <w:link w:val="835"/>
    <w:uiPriority w:val="59"/>
    <w:qFormat/>
    <w:rPr>
      <w:lang w:val="en-US" w:eastAsia="zh-CN" w:bidi="ar-SA"/>
    </w:rPr>
    <w:tblPr/>
  </w:style>
  <w:style w:type="table" w:styleId="947">
    <w:name w:val="无格式表格 21"/>
    <w:next w:val="947"/>
    <w:link w:val="835"/>
    <w:uiPriority w:val="59"/>
    <w:qFormat/>
    <w:rPr>
      <w:lang w:val="en-US" w:eastAsia="zh-CN" w:bidi="ar-SA"/>
    </w:rPr>
    <w:tblPr/>
  </w:style>
  <w:style w:type="table" w:styleId="948">
    <w:name w:val="无格式表格 31"/>
    <w:next w:val="948"/>
    <w:link w:val="835"/>
    <w:uiPriority w:val="99"/>
    <w:qFormat/>
    <w:rPr>
      <w:lang w:val="en-US" w:eastAsia="zh-CN" w:bidi="ar-SA"/>
    </w:rPr>
    <w:tblPr/>
  </w:style>
  <w:style w:type="table" w:styleId="949">
    <w:name w:val="无格式表格 41"/>
    <w:next w:val="949"/>
    <w:link w:val="835"/>
    <w:uiPriority w:val="99"/>
    <w:qFormat/>
    <w:rPr>
      <w:lang w:val="en-US" w:eastAsia="zh-CN" w:bidi="ar-SA"/>
    </w:rPr>
    <w:tblPr/>
  </w:style>
  <w:style w:type="table" w:styleId="950">
    <w:name w:val="无格式表格 51"/>
    <w:next w:val="950"/>
    <w:link w:val="835"/>
    <w:uiPriority w:val="99"/>
    <w:qFormat/>
    <w:rPr>
      <w:lang w:val="en-US" w:eastAsia="zh-CN" w:bidi="ar-SA"/>
    </w:rPr>
    <w:tblPr/>
  </w:style>
  <w:style w:type="table" w:styleId="951">
    <w:name w:val="网格表 1 浅色1"/>
    <w:next w:val="951"/>
    <w:link w:val="835"/>
    <w:uiPriority w:val="99"/>
    <w:qFormat/>
    <w:rPr>
      <w:lang w:val="en-US" w:eastAsia="zh-CN" w:bidi="ar-SA"/>
    </w:rPr>
    <w:tblPr/>
  </w:style>
  <w:style w:type="table" w:styleId="952">
    <w:name w:val="Grid Table 1 Light - Accent 1"/>
    <w:next w:val="952"/>
    <w:link w:val="835"/>
    <w:uiPriority w:val="99"/>
    <w:qFormat/>
    <w:rPr>
      <w:lang w:val="en-US" w:eastAsia="zh-CN" w:bidi="ar-SA"/>
    </w:rPr>
    <w:tblPr/>
  </w:style>
  <w:style w:type="table" w:styleId="953">
    <w:name w:val="Grid Table 1 Light - Accent 2"/>
    <w:next w:val="953"/>
    <w:link w:val="835"/>
    <w:uiPriority w:val="99"/>
    <w:qFormat/>
    <w:rPr>
      <w:lang w:val="en-US" w:eastAsia="zh-CN" w:bidi="ar-SA"/>
    </w:rPr>
    <w:tblPr/>
  </w:style>
  <w:style w:type="table" w:styleId="954">
    <w:name w:val="Grid Table 1 Light - Accent 3"/>
    <w:next w:val="954"/>
    <w:link w:val="835"/>
    <w:uiPriority w:val="99"/>
    <w:qFormat/>
    <w:rPr>
      <w:lang w:val="en-US" w:eastAsia="zh-CN" w:bidi="ar-SA"/>
    </w:rPr>
    <w:tblPr/>
  </w:style>
  <w:style w:type="table" w:styleId="955">
    <w:name w:val="Grid Table 1 Light - Accent 4"/>
    <w:next w:val="955"/>
    <w:link w:val="835"/>
    <w:uiPriority w:val="99"/>
    <w:qFormat/>
    <w:rPr>
      <w:lang w:val="en-US" w:eastAsia="zh-CN" w:bidi="ar-SA"/>
    </w:rPr>
    <w:tblPr/>
  </w:style>
  <w:style w:type="table" w:styleId="956">
    <w:name w:val="Grid Table 1 Light - Accent 5"/>
    <w:next w:val="956"/>
    <w:link w:val="835"/>
    <w:uiPriority w:val="99"/>
    <w:qFormat/>
    <w:rPr>
      <w:lang w:val="en-US" w:eastAsia="zh-CN" w:bidi="ar-SA"/>
    </w:rPr>
    <w:tblPr/>
  </w:style>
  <w:style w:type="table" w:styleId="957">
    <w:name w:val="Grid Table 1 Light - Accent 6"/>
    <w:next w:val="957"/>
    <w:link w:val="835"/>
    <w:uiPriority w:val="99"/>
    <w:qFormat/>
    <w:rPr>
      <w:lang w:val="en-US" w:eastAsia="zh-CN" w:bidi="ar-SA"/>
    </w:rPr>
    <w:tblPr/>
  </w:style>
  <w:style w:type="table" w:styleId="958">
    <w:name w:val="网格表 21"/>
    <w:next w:val="958"/>
    <w:link w:val="835"/>
    <w:uiPriority w:val="99"/>
    <w:qFormat/>
    <w:rPr>
      <w:lang w:val="en-US" w:eastAsia="zh-CN" w:bidi="ar-SA"/>
    </w:rPr>
    <w:tblPr/>
  </w:style>
  <w:style w:type="table" w:styleId="959">
    <w:name w:val="Grid Table 2 - Accent 1"/>
    <w:next w:val="959"/>
    <w:link w:val="835"/>
    <w:uiPriority w:val="99"/>
    <w:qFormat/>
    <w:rPr>
      <w:lang w:val="en-US" w:eastAsia="zh-CN" w:bidi="ar-SA"/>
    </w:rPr>
    <w:tblPr/>
  </w:style>
  <w:style w:type="table" w:styleId="960">
    <w:name w:val="Grid Table 2 - Accent 2"/>
    <w:next w:val="960"/>
    <w:link w:val="835"/>
    <w:uiPriority w:val="99"/>
    <w:qFormat/>
    <w:rPr>
      <w:lang w:val="en-US" w:eastAsia="zh-CN" w:bidi="ar-SA"/>
    </w:rPr>
    <w:tblPr/>
  </w:style>
  <w:style w:type="table" w:styleId="961">
    <w:name w:val="Grid Table 2 - Accent 3"/>
    <w:next w:val="961"/>
    <w:link w:val="835"/>
    <w:uiPriority w:val="99"/>
    <w:qFormat/>
    <w:rPr>
      <w:lang w:val="en-US" w:eastAsia="zh-CN" w:bidi="ar-SA"/>
    </w:rPr>
    <w:tblPr/>
  </w:style>
  <w:style w:type="table" w:styleId="962">
    <w:name w:val="Grid Table 2 - Accent 4"/>
    <w:next w:val="962"/>
    <w:link w:val="835"/>
    <w:uiPriority w:val="99"/>
    <w:qFormat/>
    <w:rPr>
      <w:lang w:val="en-US" w:eastAsia="zh-CN" w:bidi="ar-SA"/>
    </w:rPr>
    <w:tblPr/>
  </w:style>
  <w:style w:type="table" w:styleId="963">
    <w:name w:val="Grid Table 2 - Accent 5"/>
    <w:next w:val="963"/>
    <w:link w:val="835"/>
    <w:uiPriority w:val="99"/>
    <w:qFormat/>
    <w:rPr>
      <w:lang w:val="en-US" w:eastAsia="zh-CN" w:bidi="ar-SA"/>
    </w:rPr>
    <w:tblPr/>
  </w:style>
  <w:style w:type="table" w:styleId="964">
    <w:name w:val="Grid Table 2 - Accent 6"/>
    <w:next w:val="964"/>
    <w:link w:val="835"/>
    <w:uiPriority w:val="99"/>
    <w:qFormat/>
    <w:rPr>
      <w:lang w:val="en-US" w:eastAsia="zh-CN" w:bidi="ar-SA"/>
    </w:rPr>
    <w:tblPr/>
  </w:style>
  <w:style w:type="table" w:styleId="965">
    <w:name w:val="网格表 31"/>
    <w:next w:val="965"/>
    <w:link w:val="835"/>
    <w:uiPriority w:val="99"/>
    <w:qFormat/>
    <w:rPr>
      <w:lang w:val="en-US" w:eastAsia="zh-CN" w:bidi="ar-SA"/>
    </w:rPr>
    <w:tblPr/>
  </w:style>
  <w:style w:type="table" w:styleId="966">
    <w:name w:val="Grid Table 3 - Accent 1"/>
    <w:next w:val="966"/>
    <w:link w:val="835"/>
    <w:uiPriority w:val="99"/>
    <w:qFormat/>
    <w:rPr>
      <w:lang w:val="en-US" w:eastAsia="zh-CN" w:bidi="ar-SA"/>
    </w:rPr>
    <w:tblPr/>
  </w:style>
  <w:style w:type="table" w:styleId="967">
    <w:name w:val="Grid Table 3 - Accent 2"/>
    <w:next w:val="967"/>
    <w:link w:val="835"/>
    <w:uiPriority w:val="99"/>
    <w:qFormat/>
    <w:rPr>
      <w:lang w:val="en-US" w:eastAsia="zh-CN" w:bidi="ar-SA"/>
    </w:rPr>
    <w:tblPr/>
  </w:style>
  <w:style w:type="table" w:styleId="968">
    <w:name w:val="Grid Table 3 - Accent 3"/>
    <w:next w:val="968"/>
    <w:link w:val="835"/>
    <w:uiPriority w:val="99"/>
    <w:qFormat/>
    <w:rPr>
      <w:lang w:val="en-US" w:eastAsia="zh-CN" w:bidi="ar-SA"/>
    </w:rPr>
    <w:tblPr/>
  </w:style>
  <w:style w:type="table" w:styleId="969">
    <w:name w:val="Grid Table 3 - Accent 4"/>
    <w:next w:val="969"/>
    <w:link w:val="835"/>
    <w:uiPriority w:val="99"/>
    <w:qFormat/>
    <w:rPr>
      <w:lang w:val="en-US" w:eastAsia="zh-CN" w:bidi="ar-SA"/>
    </w:rPr>
    <w:tblPr/>
  </w:style>
  <w:style w:type="table" w:styleId="970">
    <w:name w:val="Grid Table 3 - Accent 5"/>
    <w:next w:val="970"/>
    <w:link w:val="835"/>
    <w:uiPriority w:val="99"/>
    <w:qFormat/>
    <w:rPr>
      <w:lang w:val="en-US" w:eastAsia="zh-CN" w:bidi="ar-SA"/>
    </w:rPr>
    <w:tblPr/>
  </w:style>
  <w:style w:type="table" w:styleId="971">
    <w:name w:val="Grid Table 3 - Accent 6"/>
    <w:next w:val="971"/>
    <w:link w:val="835"/>
    <w:uiPriority w:val="99"/>
    <w:qFormat/>
    <w:rPr>
      <w:lang w:val="en-US" w:eastAsia="zh-CN" w:bidi="ar-SA"/>
    </w:rPr>
    <w:tblPr/>
  </w:style>
  <w:style w:type="table" w:styleId="972">
    <w:name w:val="网格表 41"/>
    <w:next w:val="972"/>
    <w:link w:val="835"/>
    <w:uiPriority w:val="59"/>
    <w:qFormat/>
    <w:rPr>
      <w:lang w:val="en-US" w:eastAsia="zh-CN" w:bidi="ar-SA"/>
    </w:rPr>
    <w:tblPr/>
  </w:style>
  <w:style w:type="table" w:styleId="973">
    <w:name w:val="Grid Table 4 - Accent 1"/>
    <w:next w:val="973"/>
    <w:link w:val="835"/>
    <w:uiPriority w:val="59"/>
    <w:qFormat/>
    <w:rPr>
      <w:lang w:val="en-US" w:eastAsia="zh-CN" w:bidi="ar-SA"/>
    </w:rPr>
    <w:tblPr/>
  </w:style>
  <w:style w:type="table" w:styleId="974">
    <w:name w:val="Grid Table 4 - Accent 2"/>
    <w:next w:val="974"/>
    <w:link w:val="835"/>
    <w:uiPriority w:val="59"/>
    <w:qFormat/>
    <w:rPr>
      <w:lang w:val="en-US" w:eastAsia="zh-CN" w:bidi="ar-SA"/>
    </w:rPr>
    <w:tblPr/>
  </w:style>
  <w:style w:type="table" w:styleId="975">
    <w:name w:val="Grid Table 4 - Accent 3"/>
    <w:next w:val="975"/>
    <w:link w:val="835"/>
    <w:uiPriority w:val="59"/>
    <w:qFormat/>
    <w:rPr>
      <w:lang w:val="en-US" w:eastAsia="zh-CN" w:bidi="ar-SA"/>
    </w:rPr>
    <w:tblPr/>
  </w:style>
  <w:style w:type="table" w:styleId="976">
    <w:name w:val="Grid Table 4 - Accent 4"/>
    <w:next w:val="976"/>
    <w:link w:val="835"/>
    <w:uiPriority w:val="59"/>
    <w:qFormat/>
    <w:rPr>
      <w:lang w:val="en-US" w:eastAsia="zh-CN" w:bidi="ar-SA"/>
    </w:rPr>
    <w:tblPr/>
  </w:style>
  <w:style w:type="table" w:styleId="977">
    <w:name w:val="Grid Table 4 - Accent 5"/>
    <w:next w:val="977"/>
    <w:link w:val="835"/>
    <w:uiPriority w:val="59"/>
    <w:qFormat/>
    <w:rPr>
      <w:lang w:val="en-US" w:eastAsia="zh-CN" w:bidi="ar-SA"/>
    </w:rPr>
    <w:tblPr/>
  </w:style>
  <w:style w:type="table" w:styleId="978">
    <w:name w:val="Grid Table 4 - Accent 6"/>
    <w:next w:val="978"/>
    <w:link w:val="835"/>
    <w:uiPriority w:val="59"/>
    <w:qFormat/>
    <w:rPr>
      <w:lang w:val="en-US" w:eastAsia="zh-CN" w:bidi="ar-SA"/>
    </w:rPr>
    <w:tblPr/>
  </w:style>
  <w:style w:type="table" w:styleId="979">
    <w:name w:val="网格表 5 深色1"/>
    <w:next w:val="979"/>
    <w:link w:val="835"/>
    <w:uiPriority w:val="99"/>
    <w:qFormat/>
    <w:rPr>
      <w:lang w:val="en-US" w:eastAsia="zh-CN" w:bidi="ar-SA"/>
    </w:rPr>
    <w:tblPr/>
  </w:style>
  <w:style w:type="table" w:styleId="980">
    <w:name w:val="Grid Table 5 Dark- Accent 1"/>
    <w:next w:val="980"/>
    <w:link w:val="835"/>
    <w:uiPriority w:val="99"/>
    <w:qFormat/>
    <w:rPr>
      <w:lang w:val="en-US" w:eastAsia="zh-CN" w:bidi="ar-SA"/>
    </w:rPr>
    <w:tblPr/>
  </w:style>
  <w:style w:type="table" w:styleId="981">
    <w:name w:val="Grid Table 5 Dark - Accent 2"/>
    <w:next w:val="981"/>
    <w:link w:val="835"/>
    <w:uiPriority w:val="99"/>
    <w:qFormat/>
    <w:rPr>
      <w:lang w:val="en-US" w:eastAsia="zh-CN" w:bidi="ar-SA"/>
    </w:rPr>
    <w:tblPr/>
  </w:style>
  <w:style w:type="table" w:styleId="982">
    <w:name w:val="Grid Table 5 Dark - Accent 3"/>
    <w:next w:val="982"/>
    <w:link w:val="835"/>
    <w:uiPriority w:val="99"/>
    <w:qFormat/>
    <w:rPr>
      <w:lang w:val="en-US" w:eastAsia="zh-CN" w:bidi="ar-SA"/>
    </w:rPr>
    <w:tblPr/>
  </w:style>
  <w:style w:type="table" w:styleId="983">
    <w:name w:val="Grid Table 5 Dark- Accent 4"/>
    <w:next w:val="983"/>
    <w:link w:val="835"/>
    <w:uiPriority w:val="99"/>
    <w:qFormat/>
    <w:rPr>
      <w:lang w:val="en-US" w:eastAsia="zh-CN" w:bidi="ar-SA"/>
    </w:rPr>
    <w:tblPr/>
  </w:style>
  <w:style w:type="table" w:styleId="984">
    <w:name w:val="Grid Table 5 Dark - Accent 5"/>
    <w:next w:val="984"/>
    <w:link w:val="835"/>
    <w:uiPriority w:val="99"/>
    <w:qFormat/>
    <w:rPr>
      <w:lang w:val="en-US" w:eastAsia="zh-CN" w:bidi="ar-SA"/>
    </w:rPr>
    <w:tblPr/>
  </w:style>
  <w:style w:type="table" w:styleId="985">
    <w:name w:val="Grid Table 5 Dark - Accent 6"/>
    <w:next w:val="985"/>
    <w:link w:val="835"/>
    <w:uiPriority w:val="99"/>
    <w:qFormat/>
    <w:rPr>
      <w:lang w:val="en-US" w:eastAsia="zh-CN" w:bidi="ar-SA"/>
    </w:rPr>
    <w:tblPr/>
  </w:style>
  <w:style w:type="table" w:styleId="986">
    <w:name w:val="网格表 6 彩色1"/>
    <w:next w:val="986"/>
    <w:link w:val="835"/>
    <w:uiPriority w:val="99"/>
    <w:qFormat/>
    <w:rPr>
      <w:lang w:val="en-US" w:eastAsia="zh-CN" w:bidi="ar-SA"/>
    </w:rPr>
    <w:tblPr/>
  </w:style>
  <w:style w:type="table" w:styleId="987">
    <w:name w:val="Grid Table 6 Colorful - Accent 1"/>
    <w:next w:val="987"/>
    <w:link w:val="835"/>
    <w:uiPriority w:val="99"/>
    <w:qFormat/>
    <w:rPr>
      <w:lang w:val="en-US" w:eastAsia="zh-CN" w:bidi="ar-SA"/>
    </w:rPr>
    <w:tblPr/>
  </w:style>
  <w:style w:type="table" w:styleId="988">
    <w:name w:val="Grid Table 6 Colorful - Accent 2"/>
    <w:next w:val="988"/>
    <w:link w:val="835"/>
    <w:uiPriority w:val="99"/>
    <w:qFormat/>
    <w:rPr>
      <w:lang w:val="en-US" w:eastAsia="zh-CN" w:bidi="ar-SA"/>
    </w:rPr>
    <w:tblPr/>
  </w:style>
  <w:style w:type="table" w:styleId="989">
    <w:name w:val="Grid Table 6 Colorful - Accent 3"/>
    <w:next w:val="989"/>
    <w:link w:val="835"/>
    <w:uiPriority w:val="99"/>
    <w:qFormat/>
    <w:rPr>
      <w:lang w:val="en-US" w:eastAsia="zh-CN" w:bidi="ar-SA"/>
    </w:rPr>
    <w:tblPr/>
  </w:style>
  <w:style w:type="table" w:styleId="990">
    <w:name w:val="Grid Table 6 Colorful - Accent 4"/>
    <w:next w:val="990"/>
    <w:link w:val="835"/>
    <w:uiPriority w:val="99"/>
    <w:qFormat/>
    <w:rPr>
      <w:lang w:val="en-US" w:eastAsia="zh-CN" w:bidi="ar-SA"/>
    </w:rPr>
    <w:tblPr/>
  </w:style>
  <w:style w:type="table" w:styleId="991">
    <w:name w:val="Grid Table 6 Colorful - Accent 5"/>
    <w:next w:val="991"/>
    <w:link w:val="835"/>
    <w:uiPriority w:val="99"/>
    <w:qFormat/>
    <w:rPr>
      <w:lang w:val="en-US" w:eastAsia="zh-CN" w:bidi="ar-SA"/>
    </w:rPr>
    <w:tblPr/>
  </w:style>
  <w:style w:type="table" w:styleId="992">
    <w:name w:val="Grid Table 6 Colorful - Accent 6"/>
    <w:next w:val="992"/>
    <w:link w:val="835"/>
    <w:uiPriority w:val="99"/>
    <w:qFormat/>
    <w:rPr>
      <w:lang w:val="en-US" w:eastAsia="zh-CN" w:bidi="ar-SA"/>
    </w:rPr>
    <w:tblPr/>
  </w:style>
  <w:style w:type="table" w:styleId="993">
    <w:name w:val="网格表 7 彩色1"/>
    <w:next w:val="993"/>
    <w:link w:val="835"/>
    <w:uiPriority w:val="99"/>
    <w:qFormat/>
    <w:rPr>
      <w:lang w:val="en-US" w:eastAsia="zh-CN" w:bidi="ar-SA"/>
    </w:rPr>
    <w:tblPr/>
  </w:style>
  <w:style w:type="table" w:styleId="994">
    <w:name w:val="Grid Table 7 Colorful - Accent 1"/>
    <w:next w:val="994"/>
    <w:link w:val="835"/>
    <w:uiPriority w:val="99"/>
    <w:qFormat/>
    <w:rPr>
      <w:lang w:val="en-US" w:eastAsia="zh-CN" w:bidi="ar-SA"/>
    </w:rPr>
    <w:tblPr/>
  </w:style>
  <w:style w:type="table" w:styleId="995">
    <w:name w:val="Grid Table 7 Colorful - Accent 2"/>
    <w:next w:val="995"/>
    <w:link w:val="835"/>
    <w:uiPriority w:val="99"/>
    <w:qFormat/>
    <w:rPr>
      <w:lang w:val="en-US" w:eastAsia="zh-CN" w:bidi="ar-SA"/>
    </w:rPr>
    <w:tblPr/>
  </w:style>
  <w:style w:type="table" w:styleId="996">
    <w:name w:val="Grid Table 7 Colorful - Accent 3"/>
    <w:next w:val="996"/>
    <w:link w:val="835"/>
    <w:uiPriority w:val="99"/>
    <w:qFormat/>
    <w:rPr>
      <w:lang w:val="en-US" w:eastAsia="zh-CN" w:bidi="ar-SA"/>
    </w:rPr>
    <w:tblPr/>
  </w:style>
  <w:style w:type="table" w:styleId="997">
    <w:name w:val="Grid Table 7 Colorful - Accent 4"/>
    <w:next w:val="997"/>
    <w:link w:val="835"/>
    <w:uiPriority w:val="99"/>
    <w:qFormat/>
    <w:rPr>
      <w:lang w:val="en-US" w:eastAsia="zh-CN" w:bidi="ar-SA"/>
    </w:rPr>
    <w:tblPr/>
  </w:style>
  <w:style w:type="table" w:styleId="998">
    <w:name w:val="Grid Table 7 Colorful - Accent 5"/>
    <w:next w:val="998"/>
    <w:link w:val="835"/>
    <w:uiPriority w:val="99"/>
    <w:qFormat/>
    <w:rPr>
      <w:lang w:val="en-US" w:eastAsia="zh-CN" w:bidi="ar-SA"/>
    </w:rPr>
    <w:tblPr/>
  </w:style>
  <w:style w:type="table" w:styleId="999">
    <w:name w:val="Grid Table 7 Colorful - Accent 6"/>
    <w:next w:val="999"/>
    <w:link w:val="835"/>
    <w:uiPriority w:val="99"/>
    <w:qFormat/>
    <w:rPr>
      <w:lang w:val="en-US" w:eastAsia="zh-CN" w:bidi="ar-SA"/>
    </w:rPr>
    <w:tblPr/>
  </w:style>
  <w:style w:type="table" w:styleId="1000">
    <w:name w:val="清单表 1 浅色1"/>
    <w:next w:val="1000"/>
    <w:link w:val="835"/>
    <w:uiPriority w:val="99"/>
    <w:qFormat/>
    <w:rPr>
      <w:lang w:val="en-US" w:eastAsia="zh-CN" w:bidi="ar-SA"/>
    </w:rPr>
    <w:tblPr/>
  </w:style>
  <w:style w:type="table" w:styleId="1001">
    <w:name w:val="List Table 1 Light - Accent 1"/>
    <w:next w:val="1001"/>
    <w:link w:val="835"/>
    <w:uiPriority w:val="99"/>
    <w:qFormat/>
    <w:rPr>
      <w:lang w:val="en-US" w:eastAsia="zh-CN" w:bidi="ar-SA"/>
    </w:rPr>
    <w:tblPr/>
  </w:style>
  <w:style w:type="table" w:styleId="1002">
    <w:name w:val="List Table 1 Light - Accent 2"/>
    <w:next w:val="1002"/>
    <w:link w:val="835"/>
    <w:uiPriority w:val="99"/>
    <w:qFormat/>
    <w:rPr>
      <w:lang w:val="en-US" w:eastAsia="zh-CN" w:bidi="ar-SA"/>
    </w:rPr>
    <w:tblPr/>
  </w:style>
  <w:style w:type="table" w:styleId="1003">
    <w:name w:val="List Table 1 Light - Accent 3"/>
    <w:next w:val="1003"/>
    <w:link w:val="835"/>
    <w:uiPriority w:val="99"/>
    <w:qFormat/>
    <w:rPr>
      <w:lang w:val="en-US" w:eastAsia="zh-CN" w:bidi="ar-SA"/>
    </w:rPr>
    <w:tblPr/>
  </w:style>
  <w:style w:type="table" w:styleId="1004">
    <w:name w:val="List Table 1 Light - Accent 4"/>
    <w:next w:val="1004"/>
    <w:link w:val="835"/>
    <w:uiPriority w:val="99"/>
    <w:qFormat/>
    <w:rPr>
      <w:lang w:val="en-US" w:eastAsia="zh-CN" w:bidi="ar-SA"/>
    </w:rPr>
    <w:tblPr/>
  </w:style>
  <w:style w:type="table" w:styleId="1005">
    <w:name w:val="List Table 1 Light - Accent 5"/>
    <w:next w:val="1005"/>
    <w:link w:val="835"/>
    <w:uiPriority w:val="99"/>
    <w:qFormat/>
    <w:rPr>
      <w:lang w:val="en-US" w:eastAsia="zh-CN" w:bidi="ar-SA"/>
    </w:rPr>
    <w:tblPr/>
  </w:style>
  <w:style w:type="table" w:styleId="1006">
    <w:name w:val="List Table 1 Light - Accent 6"/>
    <w:next w:val="1006"/>
    <w:link w:val="835"/>
    <w:uiPriority w:val="99"/>
    <w:qFormat/>
    <w:rPr>
      <w:lang w:val="en-US" w:eastAsia="zh-CN" w:bidi="ar-SA"/>
    </w:rPr>
    <w:tblPr/>
  </w:style>
  <w:style w:type="table" w:styleId="1007">
    <w:name w:val="清单表 21"/>
    <w:next w:val="1007"/>
    <w:link w:val="835"/>
    <w:uiPriority w:val="99"/>
    <w:qFormat/>
    <w:rPr>
      <w:lang w:val="en-US" w:eastAsia="zh-CN" w:bidi="ar-SA"/>
    </w:rPr>
    <w:tblPr/>
  </w:style>
  <w:style w:type="table" w:styleId="1008">
    <w:name w:val="List Table 2 - Accent 1"/>
    <w:next w:val="1008"/>
    <w:link w:val="835"/>
    <w:uiPriority w:val="99"/>
    <w:qFormat/>
    <w:rPr>
      <w:lang w:val="en-US" w:eastAsia="zh-CN" w:bidi="ar-SA"/>
    </w:rPr>
    <w:tblPr/>
  </w:style>
  <w:style w:type="table" w:styleId="1009">
    <w:name w:val="List Table 2 - Accent 2"/>
    <w:next w:val="1009"/>
    <w:link w:val="835"/>
    <w:uiPriority w:val="99"/>
    <w:qFormat/>
    <w:rPr>
      <w:lang w:val="en-US" w:eastAsia="zh-CN" w:bidi="ar-SA"/>
    </w:rPr>
    <w:tblPr/>
  </w:style>
  <w:style w:type="table" w:styleId="1010">
    <w:name w:val="List Table 2 - Accent 3"/>
    <w:next w:val="1010"/>
    <w:link w:val="835"/>
    <w:uiPriority w:val="99"/>
    <w:qFormat/>
    <w:rPr>
      <w:lang w:val="en-US" w:eastAsia="zh-CN" w:bidi="ar-SA"/>
    </w:rPr>
    <w:tblPr/>
  </w:style>
  <w:style w:type="table" w:styleId="1011">
    <w:name w:val="List Table 2 - Accent 4"/>
    <w:next w:val="1011"/>
    <w:link w:val="835"/>
    <w:uiPriority w:val="99"/>
    <w:qFormat/>
    <w:rPr>
      <w:lang w:val="en-US" w:eastAsia="zh-CN" w:bidi="ar-SA"/>
    </w:rPr>
    <w:tblPr/>
  </w:style>
  <w:style w:type="table" w:styleId="1012">
    <w:name w:val="List Table 2 - Accent 5"/>
    <w:next w:val="1012"/>
    <w:link w:val="835"/>
    <w:uiPriority w:val="99"/>
    <w:qFormat/>
    <w:rPr>
      <w:lang w:val="en-US" w:eastAsia="zh-CN" w:bidi="ar-SA"/>
    </w:rPr>
    <w:tblPr/>
  </w:style>
  <w:style w:type="table" w:styleId="1013">
    <w:name w:val="List Table 2 - Accent 6"/>
    <w:next w:val="1013"/>
    <w:link w:val="835"/>
    <w:uiPriority w:val="99"/>
    <w:qFormat/>
    <w:rPr>
      <w:lang w:val="en-US" w:eastAsia="zh-CN" w:bidi="ar-SA"/>
    </w:rPr>
    <w:tblPr/>
  </w:style>
  <w:style w:type="table" w:styleId="1014">
    <w:name w:val="清单表 31"/>
    <w:next w:val="1014"/>
    <w:link w:val="835"/>
    <w:uiPriority w:val="99"/>
    <w:qFormat/>
    <w:rPr>
      <w:lang w:val="en-US" w:eastAsia="zh-CN" w:bidi="ar-SA"/>
    </w:rPr>
    <w:tblPr/>
  </w:style>
  <w:style w:type="table" w:styleId="1015">
    <w:name w:val="List Table 3 - Accent 1"/>
    <w:next w:val="1015"/>
    <w:link w:val="835"/>
    <w:uiPriority w:val="99"/>
    <w:qFormat/>
    <w:rPr>
      <w:lang w:val="en-US" w:eastAsia="zh-CN" w:bidi="ar-SA"/>
    </w:rPr>
    <w:tblPr/>
  </w:style>
  <w:style w:type="table" w:styleId="1016">
    <w:name w:val="List Table 3 - Accent 2"/>
    <w:next w:val="1016"/>
    <w:link w:val="835"/>
    <w:uiPriority w:val="99"/>
    <w:qFormat/>
    <w:rPr>
      <w:lang w:val="en-US" w:eastAsia="zh-CN" w:bidi="ar-SA"/>
    </w:rPr>
    <w:tblPr/>
  </w:style>
  <w:style w:type="table" w:styleId="1017">
    <w:name w:val="List Table 3 - Accent 3"/>
    <w:next w:val="1017"/>
    <w:link w:val="835"/>
    <w:uiPriority w:val="99"/>
    <w:qFormat/>
    <w:rPr>
      <w:lang w:val="en-US" w:eastAsia="zh-CN" w:bidi="ar-SA"/>
    </w:rPr>
    <w:tblPr/>
  </w:style>
  <w:style w:type="table" w:styleId="1018">
    <w:name w:val="List Table 3 - Accent 4"/>
    <w:next w:val="1018"/>
    <w:link w:val="835"/>
    <w:uiPriority w:val="99"/>
    <w:qFormat/>
    <w:rPr>
      <w:lang w:val="en-US" w:eastAsia="zh-CN" w:bidi="ar-SA"/>
    </w:rPr>
    <w:tblPr/>
  </w:style>
  <w:style w:type="table" w:styleId="1019">
    <w:name w:val="List Table 3 - Accent 5"/>
    <w:next w:val="1019"/>
    <w:link w:val="835"/>
    <w:uiPriority w:val="99"/>
    <w:qFormat/>
    <w:rPr>
      <w:lang w:val="en-US" w:eastAsia="zh-CN" w:bidi="ar-SA"/>
    </w:rPr>
    <w:tblPr/>
  </w:style>
  <w:style w:type="table" w:styleId="1020">
    <w:name w:val="List Table 3 - Accent 6"/>
    <w:next w:val="1020"/>
    <w:link w:val="835"/>
    <w:uiPriority w:val="99"/>
    <w:qFormat/>
    <w:rPr>
      <w:lang w:val="en-US" w:eastAsia="zh-CN" w:bidi="ar-SA"/>
    </w:rPr>
    <w:tblPr/>
  </w:style>
  <w:style w:type="table" w:styleId="1021">
    <w:name w:val="清单表 41"/>
    <w:next w:val="1021"/>
    <w:link w:val="835"/>
    <w:uiPriority w:val="99"/>
    <w:qFormat/>
    <w:rPr>
      <w:lang w:val="en-US" w:eastAsia="zh-CN" w:bidi="ar-SA"/>
    </w:rPr>
    <w:tblPr/>
  </w:style>
  <w:style w:type="table" w:styleId="1022">
    <w:name w:val="List Table 4 - Accent 1"/>
    <w:next w:val="1022"/>
    <w:link w:val="835"/>
    <w:uiPriority w:val="99"/>
    <w:qFormat/>
    <w:rPr>
      <w:lang w:val="en-US" w:eastAsia="zh-CN" w:bidi="ar-SA"/>
    </w:rPr>
    <w:tblPr/>
  </w:style>
  <w:style w:type="table" w:styleId="1023">
    <w:name w:val="List Table 4 - Accent 2"/>
    <w:next w:val="1023"/>
    <w:link w:val="835"/>
    <w:uiPriority w:val="99"/>
    <w:qFormat/>
    <w:rPr>
      <w:lang w:val="en-US" w:eastAsia="zh-CN" w:bidi="ar-SA"/>
    </w:rPr>
    <w:tblPr/>
  </w:style>
  <w:style w:type="table" w:styleId="1024">
    <w:name w:val="List Table 4 - Accent 3"/>
    <w:next w:val="1024"/>
    <w:link w:val="835"/>
    <w:uiPriority w:val="99"/>
    <w:qFormat/>
    <w:rPr>
      <w:lang w:val="en-US" w:eastAsia="zh-CN" w:bidi="ar-SA"/>
    </w:rPr>
    <w:tblPr/>
  </w:style>
  <w:style w:type="table" w:styleId="1025">
    <w:name w:val="List Table 4 - Accent 4"/>
    <w:next w:val="1025"/>
    <w:link w:val="835"/>
    <w:uiPriority w:val="99"/>
    <w:qFormat/>
    <w:rPr>
      <w:lang w:val="en-US" w:eastAsia="zh-CN" w:bidi="ar-SA"/>
    </w:rPr>
    <w:tblPr/>
  </w:style>
  <w:style w:type="table" w:styleId="1026">
    <w:name w:val="List Table 4 - Accent 5"/>
    <w:next w:val="1026"/>
    <w:link w:val="835"/>
    <w:uiPriority w:val="99"/>
    <w:qFormat/>
    <w:rPr>
      <w:lang w:val="en-US" w:eastAsia="zh-CN" w:bidi="ar-SA"/>
    </w:rPr>
    <w:tblPr/>
  </w:style>
  <w:style w:type="table" w:styleId="1027">
    <w:name w:val="List Table 4 - Accent 6"/>
    <w:next w:val="1027"/>
    <w:link w:val="835"/>
    <w:uiPriority w:val="99"/>
    <w:qFormat/>
    <w:rPr>
      <w:lang w:val="en-US" w:eastAsia="zh-CN" w:bidi="ar-SA"/>
    </w:rPr>
    <w:tblPr/>
  </w:style>
  <w:style w:type="table" w:styleId="1028">
    <w:name w:val="清单表 5 深色1"/>
    <w:next w:val="1028"/>
    <w:link w:val="835"/>
    <w:uiPriority w:val="99"/>
    <w:qFormat/>
    <w:rPr>
      <w:lang w:val="en-US" w:eastAsia="zh-CN" w:bidi="ar-SA"/>
    </w:rPr>
    <w:tblPr/>
  </w:style>
  <w:style w:type="table" w:styleId="1029">
    <w:name w:val="List Table 5 Dark - Accent 1"/>
    <w:next w:val="1029"/>
    <w:link w:val="835"/>
    <w:uiPriority w:val="99"/>
    <w:qFormat/>
    <w:rPr>
      <w:lang w:val="en-US" w:eastAsia="zh-CN" w:bidi="ar-SA"/>
    </w:rPr>
    <w:tblPr/>
  </w:style>
  <w:style w:type="table" w:styleId="1030">
    <w:name w:val="List Table 5 Dark - Accent 2"/>
    <w:next w:val="1030"/>
    <w:link w:val="835"/>
    <w:uiPriority w:val="99"/>
    <w:qFormat/>
    <w:rPr>
      <w:lang w:val="en-US" w:eastAsia="zh-CN" w:bidi="ar-SA"/>
    </w:rPr>
    <w:tblPr/>
  </w:style>
  <w:style w:type="table" w:styleId="1031">
    <w:name w:val="List Table 5 Dark - Accent 3"/>
    <w:next w:val="1031"/>
    <w:link w:val="835"/>
    <w:uiPriority w:val="99"/>
    <w:qFormat/>
    <w:rPr>
      <w:lang w:val="en-US" w:eastAsia="zh-CN" w:bidi="ar-SA"/>
    </w:rPr>
    <w:tblPr/>
  </w:style>
  <w:style w:type="table" w:styleId="1032">
    <w:name w:val="List Table 5 Dark - Accent 4"/>
    <w:next w:val="1032"/>
    <w:link w:val="835"/>
    <w:uiPriority w:val="99"/>
    <w:qFormat/>
    <w:rPr>
      <w:lang w:val="en-US" w:eastAsia="zh-CN" w:bidi="ar-SA"/>
    </w:rPr>
    <w:tblPr/>
  </w:style>
  <w:style w:type="table" w:styleId="1033">
    <w:name w:val="List Table 5 Dark - Accent 5"/>
    <w:next w:val="1033"/>
    <w:link w:val="835"/>
    <w:uiPriority w:val="99"/>
    <w:qFormat/>
    <w:rPr>
      <w:lang w:val="en-US" w:eastAsia="zh-CN" w:bidi="ar-SA"/>
    </w:rPr>
    <w:tblPr/>
  </w:style>
  <w:style w:type="table" w:styleId="1034">
    <w:name w:val="List Table 5 Dark - Accent 6"/>
    <w:next w:val="1034"/>
    <w:link w:val="835"/>
    <w:uiPriority w:val="99"/>
    <w:qFormat/>
    <w:rPr>
      <w:lang w:val="en-US" w:eastAsia="zh-CN" w:bidi="ar-SA"/>
    </w:rPr>
    <w:tblPr/>
  </w:style>
  <w:style w:type="table" w:styleId="1035">
    <w:name w:val="清单表 6 彩色1"/>
    <w:next w:val="1035"/>
    <w:link w:val="835"/>
    <w:uiPriority w:val="99"/>
    <w:qFormat/>
    <w:rPr>
      <w:lang w:val="en-US" w:eastAsia="zh-CN" w:bidi="ar-SA"/>
    </w:rPr>
    <w:tblPr/>
  </w:style>
  <w:style w:type="table" w:styleId="1036">
    <w:name w:val="List Table 6 Colorful - Accent 1"/>
    <w:next w:val="1036"/>
    <w:link w:val="835"/>
    <w:uiPriority w:val="99"/>
    <w:qFormat/>
    <w:rPr>
      <w:lang w:val="en-US" w:eastAsia="zh-CN" w:bidi="ar-SA"/>
    </w:rPr>
    <w:tblPr/>
  </w:style>
  <w:style w:type="table" w:styleId="1037">
    <w:name w:val="List Table 6 Colorful - Accent 2"/>
    <w:next w:val="1037"/>
    <w:link w:val="835"/>
    <w:uiPriority w:val="99"/>
    <w:qFormat/>
    <w:rPr>
      <w:lang w:val="en-US" w:eastAsia="zh-CN" w:bidi="ar-SA"/>
    </w:rPr>
    <w:tblPr/>
  </w:style>
  <w:style w:type="table" w:styleId="1038">
    <w:name w:val="List Table 6 Colorful - Accent 3"/>
    <w:next w:val="1038"/>
    <w:link w:val="835"/>
    <w:uiPriority w:val="99"/>
    <w:qFormat/>
    <w:rPr>
      <w:lang w:val="en-US" w:eastAsia="zh-CN" w:bidi="ar-SA"/>
    </w:rPr>
    <w:tblPr/>
  </w:style>
  <w:style w:type="table" w:styleId="1039">
    <w:name w:val="List Table 6 Colorful - Accent 4"/>
    <w:next w:val="1039"/>
    <w:link w:val="835"/>
    <w:uiPriority w:val="99"/>
    <w:qFormat/>
    <w:rPr>
      <w:lang w:val="en-US" w:eastAsia="zh-CN" w:bidi="ar-SA"/>
    </w:rPr>
    <w:tblPr/>
  </w:style>
  <w:style w:type="table" w:styleId="1040">
    <w:name w:val="List Table 6 Colorful - Accent 5"/>
    <w:next w:val="1040"/>
    <w:link w:val="835"/>
    <w:uiPriority w:val="99"/>
    <w:qFormat/>
    <w:rPr>
      <w:lang w:val="en-US" w:eastAsia="zh-CN" w:bidi="ar-SA"/>
    </w:rPr>
    <w:tblPr/>
  </w:style>
  <w:style w:type="table" w:styleId="1041">
    <w:name w:val="List Table 6 Colorful - Accent 6"/>
    <w:next w:val="1041"/>
    <w:link w:val="835"/>
    <w:uiPriority w:val="99"/>
    <w:qFormat/>
    <w:rPr>
      <w:lang w:val="en-US" w:eastAsia="zh-CN" w:bidi="ar-SA"/>
    </w:rPr>
    <w:tblPr/>
  </w:style>
  <w:style w:type="table" w:styleId="1042">
    <w:name w:val="清单表 7 彩色1"/>
    <w:next w:val="1042"/>
    <w:link w:val="835"/>
    <w:uiPriority w:val="99"/>
    <w:qFormat/>
    <w:rPr>
      <w:lang w:val="en-US" w:eastAsia="zh-CN" w:bidi="ar-SA"/>
    </w:rPr>
    <w:tblPr/>
  </w:style>
  <w:style w:type="table" w:styleId="1043">
    <w:name w:val="List Table 7 Colorful - Accent 1"/>
    <w:next w:val="1043"/>
    <w:link w:val="835"/>
    <w:uiPriority w:val="99"/>
    <w:qFormat/>
    <w:rPr>
      <w:lang w:val="en-US" w:eastAsia="zh-CN" w:bidi="ar-SA"/>
    </w:rPr>
    <w:tblPr/>
  </w:style>
  <w:style w:type="table" w:styleId="1044">
    <w:name w:val="List Table 7 Colorful - Accent 2"/>
    <w:next w:val="1044"/>
    <w:link w:val="835"/>
    <w:uiPriority w:val="99"/>
    <w:qFormat/>
    <w:rPr>
      <w:lang w:val="en-US" w:eastAsia="zh-CN" w:bidi="ar-SA"/>
    </w:rPr>
    <w:tblPr/>
  </w:style>
  <w:style w:type="table" w:styleId="1045">
    <w:name w:val="List Table 7 Colorful - Accent 3"/>
    <w:next w:val="1045"/>
    <w:link w:val="835"/>
    <w:uiPriority w:val="99"/>
    <w:qFormat/>
    <w:rPr>
      <w:lang w:val="en-US" w:eastAsia="zh-CN" w:bidi="ar-SA"/>
    </w:rPr>
    <w:tblPr/>
  </w:style>
  <w:style w:type="table" w:styleId="1046">
    <w:name w:val="List Table 7 Colorful - Accent 4"/>
    <w:next w:val="1046"/>
    <w:link w:val="835"/>
    <w:uiPriority w:val="99"/>
    <w:qFormat/>
    <w:rPr>
      <w:lang w:val="en-US" w:eastAsia="zh-CN" w:bidi="ar-SA"/>
    </w:rPr>
    <w:tblPr/>
  </w:style>
  <w:style w:type="table" w:styleId="1047">
    <w:name w:val="List Table 7 Colorful - Accent 5"/>
    <w:next w:val="1047"/>
    <w:link w:val="835"/>
    <w:uiPriority w:val="99"/>
    <w:qFormat/>
    <w:rPr>
      <w:lang w:val="en-US" w:eastAsia="zh-CN" w:bidi="ar-SA"/>
    </w:rPr>
    <w:tblPr/>
  </w:style>
  <w:style w:type="table" w:styleId="1048">
    <w:name w:val="List Table 7 Colorful - Accent 6"/>
    <w:next w:val="1048"/>
    <w:link w:val="835"/>
    <w:uiPriority w:val="99"/>
    <w:qFormat/>
    <w:rPr>
      <w:lang w:val="en-US" w:eastAsia="zh-CN" w:bidi="ar-SA"/>
    </w:rPr>
    <w:tblPr/>
  </w:style>
  <w:style w:type="table" w:styleId="1049">
    <w:name w:val="Lined - Accent"/>
    <w:next w:val="1049"/>
    <w:link w:val="835"/>
    <w:uiPriority w:val="99"/>
    <w:qFormat/>
    <w:rPr>
      <w:color w:val="404040"/>
      <w:lang w:val="en-US" w:eastAsia="zh-CN" w:bidi="ar-SA"/>
    </w:rPr>
    <w:tblPr/>
  </w:style>
  <w:style w:type="table" w:styleId="1050">
    <w:name w:val="Lined - Accent 1"/>
    <w:next w:val="1050"/>
    <w:link w:val="835"/>
    <w:uiPriority w:val="99"/>
    <w:qFormat/>
    <w:rPr>
      <w:color w:val="404040"/>
      <w:lang w:val="en-US" w:eastAsia="zh-CN" w:bidi="ar-SA"/>
    </w:rPr>
    <w:tblPr/>
  </w:style>
  <w:style w:type="table" w:styleId="1051">
    <w:name w:val="Lined - Accent 2"/>
    <w:next w:val="1051"/>
    <w:link w:val="835"/>
    <w:uiPriority w:val="99"/>
    <w:qFormat/>
    <w:rPr>
      <w:color w:val="404040"/>
      <w:lang w:val="en-US" w:eastAsia="zh-CN" w:bidi="ar-SA"/>
    </w:rPr>
    <w:tblPr/>
  </w:style>
  <w:style w:type="table" w:styleId="1052">
    <w:name w:val="Lined - Accent 3"/>
    <w:next w:val="1052"/>
    <w:link w:val="835"/>
    <w:uiPriority w:val="99"/>
    <w:qFormat/>
    <w:rPr>
      <w:color w:val="404040"/>
      <w:lang w:val="en-US" w:eastAsia="zh-CN" w:bidi="ar-SA"/>
    </w:rPr>
    <w:tblPr/>
  </w:style>
  <w:style w:type="table" w:styleId="1053">
    <w:name w:val="Lined - Accent 4"/>
    <w:next w:val="1053"/>
    <w:link w:val="835"/>
    <w:uiPriority w:val="99"/>
    <w:qFormat/>
    <w:rPr>
      <w:color w:val="404040"/>
      <w:lang w:val="en-US" w:eastAsia="zh-CN" w:bidi="ar-SA"/>
    </w:rPr>
    <w:tblPr/>
  </w:style>
  <w:style w:type="table" w:styleId="1054">
    <w:name w:val="Lined - Accent 5"/>
    <w:next w:val="1054"/>
    <w:link w:val="835"/>
    <w:uiPriority w:val="99"/>
    <w:qFormat/>
    <w:rPr>
      <w:color w:val="404040"/>
      <w:lang w:val="en-US" w:eastAsia="zh-CN" w:bidi="ar-SA"/>
    </w:rPr>
    <w:tblPr/>
  </w:style>
  <w:style w:type="table" w:styleId="1055">
    <w:name w:val="Lined - Accent 6"/>
    <w:next w:val="1055"/>
    <w:link w:val="835"/>
    <w:uiPriority w:val="99"/>
    <w:qFormat/>
    <w:rPr>
      <w:color w:val="404040"/>
      <w:lang w:val="en-US" w:eastAsia="zh-CN" w:bidi="ar-SA"/>
    </w:rPr>
    <w:tblPr/>
  </w:style>
  <w:style w:type="table" w:styleId="1056">
    <w:name w:val="Bordered &amp; Lined - Accent"/>
    <w:next w:val="1056"/>
    <w:link w:val="835"/>
    <w:uiPriority w:val="99"/>
    <w:qFormat/>
    <w:rPr>
      <w:color w:val="404040"/>
      <w:lang w:val="en-US" w:eastAsia="zh-CN" w:bidi="ar-SA"/>
    </w:rPr>
    <w:tblPr/>
  </w:style>
  <w:style w:type="table" w:styleId="1057">
    <w:name w:val="Bordered &amp; Lined - Accent 1"/>
    <w:next w:val="1057"/>
    <w:link w:val="835"/>
    <w:uiPriority w:val="99"/>
    <w:qFormat/>
    <w:rPr>
      <w:color w:val="404040"/>
      <w:lang w:val="en-US" w:eastAsia="zh-CN" w:bidi="ar-SA"/>
    </w:rPr>
    <w:tblPr/>
  </w:style>
  <w:style w:type="table" w:styleId="1058">
    <w:name w:val="Bordered &amp; Lined - Accent 2"/>
    <w:next w:val="1058"/>
    <w:link w:val="835"/>
    <w:uiPriority w:val="99"/>
    <w:qFormat/>
    <w:rPr>
      <w:color w:val="404040"/>
      <w:lang w:val="en-US" w:eastAsia="zh-CN" w:bidi="ar-SA"/>
    </w:rPr>
    <w:tblPr/>
  </w:style>
  <w:style w:type="table" w:styleId="1059">
    <w:name w:val="Bordered &amp; Lined - Accent 3"/>
    <w:next w:val="1059"/>
    <w:link w:val="835"/>
    <w:uiPriority w:val="99"/>
    <w:qFormat/>
    <w:rPr>
      <w:color w:val="404040"/>
      <w:lang w:val="en-US" w:eastAsia="zh-CN" w:bidi="ar-SA"/>
    </w:rPr>
    <w:tblPr/>
  </w:style>
  <w:style w:type="table" w:styleId="1060">
    <w:name w:val="Bordered &amp; Lined - Accent 4"/>
    <w:next w:val="1060"/>
    <w:link w:val="835"/>
    <w:uiPriority w:val="99"/>
    <w:qFormat/>
    <w:rPr>
      <w:color w:val="404040"/>
      <w:lang w:val="en-US" w:eastAsia="zh-CN" w:bidi="ar-SA"/>
    </w:rPr>
    <w:tblPr/>
  </w:style>
  <w:style w:type="table" w:styleId="1061">
    <w:name w:val="Bordered &amp; Lined - Accent 5"/>
    <w:next w:val="1061"/>
    <w:link w:val="835"/>
    <w:uiPriority w:val="99"/>
    <w:qFormat/>
    <w:rPr>
      <w:color w:val="404040"/>
      <w:lang w:val="en-US" w:eastAsia="zh-CN" w:bidi="ar-SA"/>
    </w:rPr>
    <w:tblPr/>
  </w:style>
  <w:style w:type="table" w:styleId="1062">
    <w:name w:val="Bordered &amp; Lined - Accent 6"/>
    <w:next w:val="1062"/>
    <w:link w:val="835"/>
    <w:uiPriority w:val="99"/>
    <w:qFormat/>
    <w:rPr>
      <w:color w:val="404040"/>
      <w:lang w:val="en-US" w:eastAsia="zh-CN" w:bidi="ar-SA"/>
    </w:rPr>
    <w:tblPr/>
  </w:style>
  <w:style w:type="table" w:styleId="1063">
    <w:name w:val="Bordered"/>
    <w:next w:val="1063"/>
    <w:link w:val="835"/>
    <w:uiPriority w:val="99"/>
    <w:qFormat/>
    <w:rPr>
      <w:lang w:val="en-US" w:eastAsia="zh-CN" w:bidi="ar-SA"/>
    </w:rPr>
    <w:tblPr/>
  </w:style>
  <w:style w:type="table" w:styleId="1064">
    <w:name w:val="Bordered - Accent 1"/>
    <w:next w:val="1064"/>
    <w:link w:val="835"/>
    <w:uiPriority w:val="99"/>
    <w:qFormat/>
    <w:rPr>
      <w:lang w:val="en-US" w:eastAsia="zh-CN" w:bidi="ar-SA"/>
    </w:rPr>
    <w:tblPr/>
  </w:style>
  <w:style w:type="table" w:styleId="1065">
    <w:name w:val="Bordered - Accent 2"/>
    <w:next w:val="1065"/>
    <w:link w:val="835"/>
    <w:uiPriority w:val="99"/>
    <w:qFormat/>
    <w:rPr>
      <w:lang w:val="en-US" w:eastAsia="zh-CN" w:bidi="ar-SA"/>
    </w:rPr>
    <w:tblPr/>
  </w:style>
  <w:style w:type="table" w:styleId="1066">
    <w:name w:val="Bordered - Accent 3"/>
    <w:next w:val="1066"/>
    <w:link w:val="835"/>
    <w:uiPriority w:val="99"/>
    <w:qFormat/>
    <w:rPr>
      <w:lang w:val="en-US" w:eastAsia="zh-CN" w:bidi="ar-SA"/>
    </w:rPr>
    <w:tblPr/>
  </w:style>
  <w:style w:type="table" w:styleId="1067">
    <w:name w:val="Bordered - Accent 4"/>
    <w:next w:val="1067"/>
    <w:link w:val="835"/>
    <w:uiPriority w:val="99"/>
    <w:qFormat/>
    <w:rPr>
      <w:lang w:val="en-US" w:eastAsia="zh-CN" w:bidi="ar-SA"/>
    </w:rPr>
    <w:tblPr/>
  </w:style>
  <w:style w:type="table" w:styleId="1068">
    <w:name w:val="Bordered - Accent 5"/>
    <w:next w:val="1068"/>
    <w:link w:val="835"/>
    <w:uiPriority w:val="99"/>
    <w:qFormat/>
    <w:rPr>
      <w:lang w:val="en-US" w:eastAsia="zh-CN" w:bidi="ar-SA"/>
    </w:rPr>
    <w:tblPr/>
  </w:style>
  <w:style w:type="table" w:styleId="1069">
    <w:name w:val="Bordered - Accent 6"/>
    <w:next w:val="1069"/>
    <w:link w:val="835"/>
    <w:uiPriority w:val="99"/>
    <w:qFormat/>
    <w:rPr>
      <w:lang w:val="en-US" w:eastAsia="zh-CN" w:bidi="ar-SA"/>
    </w:rPr>
    <w:tblPr/>
  </w:style>
  <w:style w:type="paragraph" w:styleId="1070">
    <w:name w:val="TOC 标题1"/>
    <w:next w:val="1070"/>
    <w:link w:val="835"/>
    <w:uiPriority w:val="39"/>
    <w:unhideWhenUsed/>
    <w:qFormat/>
    <w:rPr>
      <w:lang w:val="en-US" w:eastAsia="zh-CN" w:bidi="ar-SA"/>
    </w:rPr>
  </w:style>
  <w:style w:type="paragraph" w:styleId="1071">
    <w:name w:val="标题 11"/>
    <w:basedOn w:val="835"/>
    <w:next w:val="835"/>
    <w:link w:val="835"/>
    <w:qFormat/>
    <w:pPr>
      <w:keepNext/>
      <w:outlineLvl w:val="0"/>
    </w:pPr>
    <w:rPr>
      <w:sz w:val="30"/>
    </w:rPr>
  </w:style>
  <w:style w:type="paragraph" w:styleId="1072">
    <w:name w:val="标题 21"/>
    <w:basedOn w:val="835"/>
    <w:next w:val="835"/>
    <w:link w:val="835"/>
    <w:qFormat/>
    <w:pPr>
      <w:keepLines/>
      <w:keepNext/>
      <w:spacing w:before="260" w:after="260" w:line="416" w:lineRule="auto"/>
      <w:outlineLvl w:val="1"/>
    </w:pPr>
    <w:rPr>
      <w:rFonts w:ascii="Arial" w:hAnsi="Arial" w:eastAsia="黑体"/>
      <w:b/>
      <w:bCs/>
      <w:sz w:val="32"/>
      <w:szCs w:val="32"/>
    </w:rPr>
  </w:style>
  <w:style w:type="paragraph" w:styleId="1073">
    <w:name w:val="标题 31"/>
    <w:basedOn w:val="835"/>
    <w:next w:val="835"/>
    <w:link w:val="835"/>
    <w:qFormat/>
    <w:pPr>
      <w:keepLines/>
      <w:keepNext/>
      <w:spacing w:before="260" w:after="260" w:line="416" w:lineRule="auto"/>
      <w:outlineLvl w:val="2"/>
    </w:pPr>
    <w:rPr>
      <w:b/>
      <w:bCs/>
      <w:sz w:val="32"/>
      <w:szCs w:val="32"/>
    </w:rPr>
  </w:style>
  <w:style w:type="character" w:styleId="1074">
    <w:name w:val="默认段落字体1"/>
    <w:next w:val="1074"/>
    <w:link w:val="835"/>
    <w:semiHidden/>
    <w:qFormat/>
  </w:style>
  <w:style w:type="table" w:styleId="1075">
    <w:name w:val="普通表格1"/>
    <w:next w:val="1075"/>
    <w:link w:val="835"/>
    <w:semiHidden/>
    <w:qFormat/>
    <w:rPr>
      <w:lang w:val="en-US" w:eastAsia="zh-CN" w:bidi="ar-SA"/>
    </w:rPr>
    <w:tblPr/>
  </w:style>
  <w:style w:type="paragraph" w:styleId="1076">
    <w:name w:val="目录 71"/>
    <w:basedOn w:val="835"/>
    <w:next w:val="835"/>
    <w:link w:val="835"/>
    <w:qFormat/>
    <w:pPr>
      <w:ind w:left="2520"/>
    </w:pPr>
  </w:style>
  <w:style w:type="paragraph" w:styleId="1077">
    <w:name w:val="注释标题1"/>
    <w:basedOn w:val="835"/>
    <w:next w:val="835"/>
    <w:link w:val="1078"/>
    <w:qFormat/>
    <w:rPr>
      <w:rFonts w:ascii="Verdana" w:hAnsi="Verdana"/>
    </w:rPr>
  </w:style>
  <w:style w:type="character" w:styleId="1078">
    <w:name w:val="注释标题 字符"/>
    <w:next w:val="1078"/>
    <w:link w:val="1077"/>
    <w:qFormat/>
    <w:rPr>
      <w:rFonts w:ascii="Verdana" w:hAnsi="Verdana"/>
      <w:sz w:val="21"/>
    </w:rPr>
  </w:style>
  <w:style w:type="paragraph" w:styleId="1079">
    <w:name w:val="正文缩进1"/>
    <w:basedOn w:val="835"/>
    <w:next w:val="1079"/>
    <w:link w:val="835"/>
    <w:qFormat/>
    <w:pPr>
      <w:ind w:firstLine="420"/>
    </w:pPr>
  </w:style>
  <w:style w:type="paragraph" w:styleId="1080">
    <w:name w:val="文档结构图1"/>
    <w:basedOn w:val="835"/>
    <w:next w:val="1080"/>
    <w:link w:val="835"/>
    <w:semiHidden/>
    <w:qFormat/>
    <w:pPr>
      <w:shd w:val="clear" w:color="auto" w:fill="000080"/>
    </w:pPr>
  </w:style>
  <w:style w:type="paragraph" w:styleId="1081">
    <w:name w:val="引文目录标题1"/>
    <w:basedOn w:val="835"/>
    <w:next w:val="835"/>
    <w:link w:val="835"/>
    <w:semiHidden/>
    <w:qFormat/>
    <w:pPr>
      <w:spacing w:before="120"/>
    </w:pPr>
    <w:rPr>
      <w:rFonts w:ascii="Arial" w:hAnsi="Arial"/>
      <w:sz w:val="24"/>
    </w:rPr>
  </w:style>
  <w:style w:type="paragraph" w:styleId="1082">
    <w:name w:val="批注文字1"/>
    <w:basedOn w:val="835"/>
    <w:next w:val="1082"/>
    <w:link w:val="1083"/>
    <w:qFormat/>
    <w:pPr>
      <w:jc w:val="left"/>
    </w:pPr>
    <w:rPr>
      <w:sz w:val="22"/>
      <w:lang w:eastAsia="en-US"/>
    </w:rPr>
  </w:style>
  <w:style w:type="character" w:styleId="1083">
    <w:name w:val="批注文字 字符"/>
    <w:next w:val="1083"/>
    <w:link w:val="1082"/>
    <w:qFormat/>
    <w:rPr>
      <w:sz w:val="22"/>
      <w:lang w:val="en-US" w:eastAsia="en-US" w:bidi="ar-SA"/>
    </w:rPr>
  </w:style>
  <w:style w:type="paragraph" w:styleId="1084">
    <w:name w:val="正文文本 31"/>
    <w:basedOn w:val="835"/>
    <w:next w:val="1084"/>
    <w:link w:val="1085"/>
    <w:qFormat/>
    <w:pPr>
      <w:spacing w:after="120"/>
    </w:pPr>
    <w:rPr>
      <w:sz w:val="16"/>
      <w:szCs w:val="16"/>
    </w:rPr>
  </w:style>
  <w:style w:type="character" w:styleId="1085">
    <w:name w:val="正文文本 3 字符"/>
    <w:next w:val="1085"/>
    <w:link w:val="1084"/>
    <w:qFormat/>
    <w:rPr>
      <w:sz w:val="16"/>
      <w:szCs w:val="16"/>
    </w:rPr>
  </w:style>
  <w:style w:type="paragraph" w:styleId="1086">
    <w:name w:val="正文文本1"/>
    <w:basedOn w:val="835"/>
    <w:next w:val="1088"/>
    <w:link w:val="1087"/>
    <w:qFormat/>
    <w:pPr>
      <w:spacing w:after="120"/>
    </w:pPr>
  </w:style>
  <w:style w:type="character" w:styleId="1087">
    <w:name w:val="正文文本 字符"/>
    <w:next w:val="1087"/>
    <w:link w:val="1086"/>
    <w:qFormat/>
  </w:style>
  <w:style w:type="paragraph" w:styleId="1088">
    <w:name w:val="style4"/>
    <w:basedOn w:val="835"/>
    <w:next w:val="1089"/>
    <w:link w:val="835"/>
    <w:uiPriority w:val="99"/>
    <w:qFormat/>
    <w:pPr>
      <w:spacing w:before="280" w:after="280"/>
    </w:pPr>
    <w:rPr>
      <w:rFonts w:ascii="宋体"/>
      <w:sz w:val="18"/>
    </w:rPr>
  </w:style>
  <w:style w:type="paragraph" w:styleId="1089">
    <w:name w:val="2"/>
    <w:basedOn w:val="835"/>
    <w:next w:val="835"/>
    <w:link w:val="835"/>
    <w:qFormat/>
    <w:pPr>
      <w:ind w:left="1134" w:hanging="227"/>
      <w:spacing w:line="420" w:lineRule="atLeast"/>
    </w:pPr>
  </w:style>
  <w:style w:type="paragraph" w:styleId="1090">
    <w:name w:val="正文文本缩进1"/>
    <w:basedOn w:val="835"/>
    <w:next w:val="1090"/>
    <w:link w:val="1091"/>
    <w:qFormat/>
    <w:pPr>
      <w:ind w:left="1050"/>
      <w:spacing w:line="500" w:lineRule="exact"/>
    </w:pPr>
    <w:rPr>
      <w:rFonts w:ascii="仿宋_GB2312" w:eastAsia="仿宋_GB2312"/>
      <w:sz w:val="28"/>
    </w:rPr>
  </w:style>
  <w:style w:type="character" w:styleId="1091">
    <w:name w:val="正文文本缩进 字符"/>
    <w:next w:val="1091"/>
    <w:link w:val="1090"/>
    <w:qFormat/>
    <w:rPr>
      <w:rFonts w:ascii="仿宋_GB2312" w:eastAsia="仿宋_GB2312"/>
      <w:sz w:val="28"/>
    </w:rPr>
  </w:style>
  <w:style w:type="paragraph" w:styleId="1092">
    <w:name w:val="文本块1"/>
    <w:basedOn w:val="835"/>
    <w:next w:val="1092"/>
    <w:link w:val="835"/>
    <w:unhideWhenUsed/>
    <w:qFormat/>
    <w:pPr>
      <w:ind w:left="1440" w:right="1440" w:firstLine="3584"/>
      <w:spacing w:after="120"/>
    </w:pPr>
    <w:rPr>
      <w:sz w:val="20"/>
    </w:rPr>
  </w:style>
  <w:style w:type="paragraph" w:styleId="1093">
    <w:name w:val="目录 31"/>
    <w:basedOn w:val="835"/>
    <w:next w:val="835"/>
    <w:link w:val="835"/>
    <w:uiPriority w:val="39"/>
    <w:qFormat/>
    <w:pPr>
      <w:ind w:left="840"/>
    </w:pPr>
  </w:style>
  <w:style w:type="paragraph" w:styleId="1094">
    <w:name w:val="纯文本11"/>
    <w:basedOn w:val="835"/>
    <w:next w:val="1079"/>
    <w:link w:val="1095"/>
    <w:uiPriority w:val="99"/>
    <w:qFormat/>
    <w:rPr>
      <w:rFonts w:ascii="宋体" w:hAnsi="Courier New"/>
    </w:rPr>
  </w:style>
  <w:style w:type="character" w:styleId="1095">
    <w:name w:val="纯文本 字符"/>
    <w:next w:val="1095"/>
    <w:link w:val="1094"/>
    <w:qFormat/>
    <w:rPr>
      <w:rFonts w:ascii="宋体" w:hAnsi="Courier New" w:eastAsia="宋体"/>
      <w:sz w:val="21"/>
      <w:lang w:val="en-US" w:eastAsia="zh-CN" w:bidi="ar-SA"/>
    </w:rPr>
  </w:style>
  <w:style w:type="paragraph" w:styleId="1096">
    <w:name w:val="批注框文本1"/>
    <w:basedOn w:val="835"/>
    <w:next w:val="1096"/>
    <w:link w:val="1097"/>
    <w:qFormat/>
    <w:rPr>
      <w:sz w:val="18"/>
      <w:szCs w:val="18"/>
    </w:rPr>
  </w:style>
  <w:style w:type="character" w:styleId="1097">
    <w:name w:val="批注框文本 字符"/>
    <w:next w:val="1097"/>
    <w:link w:val="1096"/>
    <w:qFormat/>
    <w:rPr>
      <w:sz w:val="18"/>
      <w:szCs w:val="18"/>
    </w:rPr>
  </w:style>
  <w:style w:type="paragraph" w:styleId="1098">
    <w:name w:val="页脚1"/>
    <w:basedOn w:val="835"/>
    <w:next w:val="1098"/>
    <w:link w:val="1099"/>
    <w:uiPriority w:val="99"/>
    <w:qFormat/>
    <w:pPr>
      <w:jc w:val="left"/>
      <w:tabs>
        <w:tab w:val="center" w:pos="4153" w:leader="none"/>
        <w:tab w:val="right" w:pos="8306" w:leader="none"/>
      </w:tabs>
    </w:pPr>
    <w:rPr>
      <w:sz w:val="18"/>
      <w:szCs w:val="18"/>
    </w:rPr>
  </w:style>
  <w:style w:type="character" w:styleId="1099">
    <w:name w:val="页脚 字符"/>
    <w:next w:val="1099"/>
    <w:link w:val="1098"/>
    <w:uiPriority w:val="99"/>
    <w:qFormat/>
    <w:rPr>
      <w:sz w:val="18"/>
      <w:szCs w:val="18"/>
    </w:rPr>
  </w:style>
  <w:style w:type="paragraph" w:styleId="1100">
    <w:name w:val="寄信人地址1"/>
    <w:basedOn w:val="835"/>
    <w:next w:val="1100"/>
    <w:link w:val="835"/>
    <w:uiPriority w:val="99"/>
    <w:qFormat/>
    <w:rPr>
      <w:rFonts w:ascii="Arial" w:hAnsi="Arial" w:cs="Arial"/>
    </w:rPr>
  </w:style>
  <w:style w:type="paragraph" w:styleId="1101">
    <w:name w:val="页眉1"/>
    <w:basedOn w:val="835"/>
    <w:next w:val="1101"/>
    <w:link w:val="1102"/>
    <w:uiPriority w:val="99"/>
    <w:qFormat/>
    <w:pPr>
      <w:jc w:val="center"/>
      <w:tabs>
        <w:tab w:val="center" w:pos="4153" w:leader="none"/>
        <w:tab w:val="right" w:pos="8306" w:leader="none"/>
      </w:tabs>
      <w:pBdr>
        <w:bottom w:val="single" w:color="000000" w:sz="6" w:space="1"/>
      </w:pBdr>
    </w:pPr>
    <w:rPr>
      <w:sz w:val="18"/>
      <w:szCs w:val="18"/>
    </w:rPr>
  </w:style>
  <w:style w:type="character" w:styleId="1102">
    <w:name w:val="页眉 字符"/>
    <w:next w:val="1102"/>
    <w:link w:val="1101"/>
    <w:uiPriority w:val="99"/>
    <w:qFormat/>
    <w:rPr>
      <w:sz w:val="18"/>
      <w:szCs w:val="18"/>
    </w:rPr>
  </w:style>
  <w:style w:type="paragraph" w:styleId="1103">
    <w:name w:val="目录 11"/>
    <w:basedOn w:val="835"/>
    <w:next w:val="835"/>
    <w:link w:val="835"/>
    <w:uiPriority w:val="39"/>
    <w:qFormat/>
    <w:pPr>
      <w:spacing w:line="480" w:lineRule="auto"/>
      <w:tabs>
        <w:tab w:val="right" w:pos="8715" w:leader="dot"/>
      </w:tabs>
    </w:pPr>
  </w:style>
  <w:style w:type="paragraph" w:styleId="1104">
    <w:name w:val="列表1"/>
    <w:basedOn w:val="835"/>
    <w:next w:val="1104"/>
    <w:link w:val="835"/>
    <w:uiPriority w:val="99"/>
    <w:qFormat/>
    <w:pPr>
      <w:ind w:left="200" w:hanging="200"/>
    </w:pPr>
    <w:rPr>
      <w:szCs w:val="21"/>
    </w:rPr>
  </w:style>
  <w:style w:type="paragraph" w:styleId="1105">
    <w:name w:val="脚注文本1"/>
    <w:basedOn w:val="835"/>
    <w:next w:val="1105"/>
    <w:link w:val="835"/>
    <w:qFormat/>
    <w:pPr>
      <w:ind w:left="144" w:hanging="144"/>
      <w:spacing w:line="220" w:lineRule="atLeast"/>
    </w:pPr>
    <w:rPr>
      <w:rFonts w:ascii="Tahoma" w:hAnsi="Tahoma"/>
      <w:sz w:val="18"/>
      <w:lang w:eastAsia="it-IT"/>
    </w:rPr>
  </w:style>
  <w:style w:type="paragraph" w:styleId="1106">
    <w:name w:val="目录 21"/>
    <w:basedOn w:val="835"/>
    <w:next w:val="835"/>
    <w:link w:val="835"/>
    <w:uiPriority w:val="39"/>
    <w:qFormat/>
    <w:pPr>
      <w:ind w:left="420"/>
    </w:pPr>
  </w:style>
  <w:style w:type="paragraph" w:styleId="1107">
    <w:name w:val="正文文本 21"/>
    <w:basedOn w:val="835"/>
    <w:next w:val="1107"/>
    <w:link w:val="835"/>
    <w:uiPriority w:val="99"/>
    <w:qFormat/>
    <w:rPr>
      <w:rFonts w:eastAsia="仿宋_GB2312"/>
      <w:color w:val="000000"/>
    </w:rPr>
  </w:style>
  <w:style w:type="paragraph" w:styleId="1108">
    <w:name w:val="普通(网站)1"/>
    <w:basedOn w:val="835"/>
    <w:next w:val="1108"/>
    <w:link w:val="835"/>
    <w:uiPriority w:val="99"/>
    <w:unhideWhenUsed/>
    <w:qFormat/>
    <w:pPr>
      <w:jc w:val="left"/>
      <w:spacing w:before="100" w:beforeAutospacing="1" w:after="100" w:afterAutospacing="1"/>
      <w:widowControl/>
    </w:pPr>
    <w:rPr>
      <w:rFonts w:ascii="宋体" w:hAnsi="宋体" w:cs="宋体"/>
      <w:sz w:val="24"/>
      <w:szCs w:val="24"/>
    </w:rPr>
  </w:style>
  <w:style w:type="paragraph" w:styleId="1109">
    <w:name w:val="批注主题1"/>
    <w:basedOn w:val="1082"/>
    <w:next w:val="1111"/>
    <w:link w:val="1110"/>
    <w:qFormat/>
    <w:rPr>
      <w:b/>
      <w:bCs/>
      <w:sz w:val="21"/>
    </w:rPr>
  </w:style>
  <w:style w:type="character" w:styleId="1110">
    <w:name w:val="批注主题 字符"/>
    <w:next w:val="1110"/>
    <w:link w:val="1109"/>
    <w:qFormat/>
    <w:rPr>
      <w:b/>
      <w:bCs/>
      <w:sz w:val="21"/>
      <w:lang w:val="en-US" w:eastAsia="en-US" w:bidi="ar-SA"/>
    </w:rPr>
  </w:style>
  <w:style w:type="paragraph" w:styleId="1111">
    <w:name w:val="Plain Text1"/>
    <w:basedOn w:val="835"/>
    <w:next w:val="1076"/>
    <w:link w:val="835"/>
    <w:qFormat/>
    <w:pPr>
      <w:ind w:firstLine="3584"/>
      <w:spacing w:line="360" w:lineRule="auto"/>
    </w:pPr>
  </w:style>
  <w:style w:type="paragraph" w:styleId="1112">
    <w:name w:val="正文首行缩进11"/>
    <w:basedOn w:val="1086"/>
    <w:next w:val="1109"/>
    <w:link w:val="835"/>
    <w:qFormat/>
    <w:pPr>
      <w:ind w:firstLine="420"/>
    </w:pPr>
    <w:rPr>
      <w:rFonts w:ascii="Verdana" w:hAnsi="Verdana"/>
      <w:szCs w:val="28"/>
      <w:lang w:eastAsia="en-US"/>
    </w:rPr>
  </w:style>
  <w:style w:type="paragraph" w:styleId="1113">
    <w:name w:val="正文首行缩进 21"/>
    <w:basedOn w:val="1090"/>
    <w:next w:val="1113"/>
    <w:link w:val="1114"/>
    <w:uiPriority w:val="99"/>
    <w:unhideWhenUsed/>
    <w:qFormat/>
    <w:pPr>
      <w:ind w:left="420" w:firstLine="420"/>
      <w:spacing w:after="120" w:line="240" w:lineRule="auto"/>
    </w:pPr>
    <w:rPr>
      <w:rFonts w:ascii="Times New Roman" w:eastAsia="宋体"/>
      <w:sz w:val="21"/>
      <w:szCs w:val="24"/>
    </w:rPr>
  </w:style>
  <w:style w:type="character" w:styleId="1114">
    <w:name w:val="正文文本首行缩进 2 字符"/>
    <w:next w:val="1114"/>
    <w:link w:val="1113"/>
    <w:uiPriority w:val="99"/>
    <w:qFormat/>
    <w:rPr>
      <w:rFonts w:ascii="仿宋_GB2312" w:eastAsia="仿宋_GB2312"/>
      <w:sz w:val="21"/>
      <w:szCs w:val="24"/>
    </w:rPr>
  </w:style>
  <w:style w:type="table" w:styleId="1115">
    <w:name w:val="网格型1"/>
    <w:basedOn w:val="1075"/>
    <w:next w:val="1115"/>
    <w:link w:val="835"/>
    <w:uiPriority w:val="99"/>
    <w:unhideWhenUsed/>
    <w:qFormat/>
    <w:pPr>
      <w:jc w:val="both"/>
      <w:widowControl w:val="off"/>
    </w:pPr>
    <w:tblPr/>
  </w:style>
  <w:style w:type="character" w:styleId="1116">
    <w:name w:val="要点1"/>
    <w:next w:val="1116"/>
    <w:link w:val="835"/>
    <w:uiPriority w:val="22"/>
    <w:qFormat/>
    <w:rPr>
      <w:b/>
    </w:rPr>
  </w:style>
  <w:style w:type="character" w:styleId="1117">
    <w:name w:val="页码1"/>
    <w:next w:val="1117"/>
    <w:link w:val="835"/>
    <w:qFormat/>
  </w:style>
  <w:style w:type="character" w:styleId="1118">
    <w:name w:val="已访问的超链接1"/>
    <w:next w:val="1118"/>
    <w:link w:val="835"/>
    <w:qFormat/>
    <w:rPr>
      <w:color w:val="333333"/>
      <w:u w:val="none"/>
    </w:rPr>
  </w:style>
  <w:style w:type="character" w:styleId="1119">
    <w:name w:val="HTML 定义1"/>
    <w:next w:val="1119"/>
    <w:link w:val="835"/>
    <w:qFormat/>
    <w:rPr>
      <w:i/>
    </w:rPr>
  </w:style>
  <w:style w:type="character" w:styleId="1120">
    <w:name w:val="HTML 打字机1"/>
    <w:next w:val="1120"/>
    <w:link w:val="835"/>
    <w:qFormat/>
    <w:rPr>
      <w:color w:val="aaaaaa"/>
    </w:rPr>
  </w:style>
  <w:style w:type="character" w:styleId="1121">
    <w:name w:val="超链接11"/>
    <w:next w:val="1121"/>
    <w:link w:val="835"/>
    <w:uiPriority w:val="99"/>
    <w:qFormat/>
    <w:rPr>
      <w:color w:val="333333"/>
      <w:u w:val="none"/>
    </w:rPr>
  </w:style>
  <w:style w:type="character" w:styleId="1122">
    <w:name w:val="HTML 代码1"/>
    <w:next w:val="1122"/>
    <w:link w:val="835"/>
    <w:qFormat/>
    <w:rPr>
      <w:rFonts w:ascii="Menlo" w:hAnsi="Menlo" w:eastAsia="Menlo" w:cs="Menlo"/>
      <w:color w:val="c7254e"/>
      <w:sz w:val="21"/>
      <w:szCs w:val="21"/>
      <w:shd w:val="clear" w:color="auto" w:fill="f9f2f4"/>
    </w:rPr>
  </w:style>
  <w:style w:type="character" w:styleId="1123">
    <w:name w:val="批注引用1"/>
    <w:next w:val="1123"/>
    <w:link w:val="835"/>
    <w:qFormat/>
    <w:rPr>
      <w:sz w:val="21"/>
      <w:szCs w:val="21"/>
    </w:rPr>
  </w:style>
  <w:style w:type="character" w:styleId="1124">
    <w:name w:val="HTML 键盘1"/>
    <w:next w:val="1124"/>
    <w:link w:val="835"/>
    <w:qFormat/>
    <w:rPr>
      <w:rFonts w:ascii="Menlo" w:hAnsi="Menlo" w:eastAsia="Menlo" w:cs="Menlo"/>
      <w:color w:val="ffffff"/>
      <w:sz w:val="21"/>
      <w:szCs w:val="21"/>
      <w:shd w:val="clear" w:color="auto" w:fill="333333"/>
    </w:rPr>
  </w:style>
  <w:style w:type="character" w:styleId="1125">
    <w:name w:val="HTML 样本1"/>
    <w:next w:val="1125"/>
    <w:link w:val="835"/>
    <w:qFormat/>
    <w:rPr>
      <w:rFonts w:ascii="Menlo" w:hAnsi="Menlo" w:eastAsia="Menlo" w:cs="Menlo"/>
      <w:sz w:val="21"/>
      <w:szCs w:val="21"/>
    </w:rPr>
  </w:style>
  <w:style w:type="paragraph" w:styleId="1126">
    <w:name w:val="DAS正文"/>
    <w:basedOn w:val="835"/>
    <w:next w:val="1126"/>
    <w:link w:val="835"/>
    <w:qFormat/>
    <w:pPr>
      <w:ind w:right="181" w:firstLine="480"/>
      <w:spacing w:line="360" w:lineRule="auto"/>
    </w:pPr>
    <w:rPr>
      <w:rFonts w:ascii="Verdana" w:hAnsi="Verdana"/>
      <w:szCs w:val="24"/>
    </w:rPr>
  </w:style>
  <w:style w:type="paragraph" w:styleId="1127">
    <w:name w:val="BodyTextIndent1"/>
    <w:basedOn w:val="835"/>
    <w:next w:val="1127"/>
    <w:link w:val="835"/>
    <w:qFormat/>
    <w:pPr>
      <w:ind w:firstLine="425"/>
      <w:spacing w:line="360" w:lineRule="auto"/>
    </w:pPr>
  </w:style>
  <w:style w:type="character" w:styleId="1128">
    <w:name w:val="Text Char"/>
    <w:next w:val="1128"/>
    <w:link w:val="1129"/>
    <w:qFormat/>
    <w:rPr>
      <w:rFonts w:eastAsia="宋体"/>
      <w:sz w:val="24"/>
      <w:lang w:val="en-US" w:eastAsia="en-US" w:bidi="ar-SA"/>
    </w:rPr>
  </w:style>
  <w:style w:type="paragraph" w:styleId="1129">
    <w:name w:val="Text"/>
    <w:basedOn w:val="835"/>
    <w:next w:val="1129"/>
    <w:link w:val="1128"/>
    <w:qFormat/>
    <w:pPr>
      <w:spacing w:before="120"/>
      <w:widowControl/>
    </w:pPr>
    <w:rPr>
      <w:sz w:val="24"/>
      <w:lang w:eastAsia="en-US"/>
    </w:rPr>
  </w:style>
  <w:style w:type="character" w:styleId="1130">
    <w:name w:val="DL 段落缩进2 Char Char"/>
    <w:next w:val="1130"/>
    <w:link w:val="1131"/>
    <w:qFormat/>
    <w:rPr>
      <w:rFonts w:ascii="宋体" w:hAnsi="宋体"/>
      <w:sz w:val="21"/>
      <w:szCs w:val="21"/>
    </w:rPr>
  </w:style>
  <w:style w:type="paragraph" w:styleId="1131">
    <w:name w:val="DL 段落缩进2"/>
    <w:basedOn w:val="835"/>
    <w:next w:val="1131"/>
    <w:link w:val="1130"/>
    <w:qFormat/>
    <w:pPr>
      <w:ind w:firstLine="420"/>
    </w:pPr>
    <w:rPr>
      <w:rFonts w:ascii="宋体" w:hAnsi="宋体"/>
      <w:szCs w:val="21"/>
    </w:rPr>
  </w:style>
  <w:style w:type="character" w:styleId="1132">
    <w:name w:val="gpa"/>
    <w:next w:val="1132"/>
    <w:link w:val="835"/>
    <w:qFormat/>
    <w:rPr>
      <w:rFonts w:ascii="Arial" w:hAnsi="Arial" w:cs="Arial"/>
      <w:sz w:val="15"/>
      <w:szCs w:val="15"/>
    </w:rPr>
  </w:style>
  <w:style w:type="character" w:styleId="1133">
    <w:name w:val="16"/>
    <w:next w:val="1133"/>
    <w:link w:val="835"/>
    <w:qFormat/>
    <w:rPr>
      <w:rFonts w:ascii="Times New Roman" w:hAnsi="Times New Roman" w:cs="Times New Roman"/>
      <w:color w:val="0000ff"/>
      <w:u w:val="single"/>
    </w:rPr>
  </w:style>
  <w:style w:type="character" w:styleId="1134">
    <w:name w:val="text"/>
    <w:next w:val="1134"/>
    <w:link w:val="835"/>
    <w:qFormat/>
  </w:style>
  <w:style w:type="character" w:styleId="1135">
    <w:name w:val="font21"/>
    <w:next w:val="1135"/>
    <w:link w:val="835"/>
    <w:qFormat/>
    <w:rPr>
      <w:rFonts w:hint="eastAsia" w:ascii="宋体" w:hAnsi="宋体" w:eastAsia="宋体" w:cs="宋体"/>
      <w:color w:val="000000"/>
      <w:sz w:val="20"/>
      <w:szCs w:val="20"/>
      <w:u w:val="none"/>
    </w:rPr>
  </w:style>
  <w:style w:type="character" w:styleId="1136">
    <w:name w:val="selected"/>
    <w:next w:val="1136"/>
    <w:link w:val="835"/>
    <w:qFormat/>
    <w:rPr>
      <w:shd w:val="clear" w:color="auto" w:fill="b00006"/>
    </w:rPr>
  </w:style>
  <w:style w:type="character" w:styleId="1137">
    <w:name w:val="spannm"/>
    <w:next w:val="1137"/>
    <w:link w:val="835"/>
    <w:qFormat/>
    <w:rPr>
      <w:rFonts w:ascii="Impact" w:hAnsi="Impact" w:eastAsia="Impact" w:cs="Impact"/>
      <w:b/>
      <w:color w:val="999999"/>
      <w:sz w:val="45"/>
      <w:szCs w:val="45"/>
      <w:shd w:val="clear" w:color="auto" w:fill="ffffff"/>
    </w:rPr>
  </w:style>
  <w:style w:type="character" w:styleId="1138">
    <w:name w:val="列出段落 Char"/>
    <w:next w:val="1138"/>
    <w:link w:val="1139"/>
    <w:qFormat/>
    <w:rPr>
      <w:rFonts w:ascii="Calibri" w:hAnsi="Calibri"/>
      <w:sz w:val="22"/>
    </w:rPr>
  </w:style>
  <w:style w:type="paragraph" w:styleId="1139">
    <w:name w:val="List Paragraph1"/>
    <w:basedOn w:val="835"/>
    <w:next w:val="1139"/>
    <w:link w:val="1138"/>
    <w:qFormat/>
    <w:pPr>
      <w:ind w:firstLine="420"/>
      <w:jc w:val="left"/>
      <w:spacing w:line="360" w:lineRule="atLeast"/>
    </w:pPr>
    <w:rPr>
      <w:rFonts w:ascii="Calibri" w:hAnsi="Calibri"/>
      <w:sz w:val="22"/>
    </w:rPr>
  </w:style>
  <w:style w:type="character" w:styleId="1140">
    <w:name w:val="text1"/>
    <w:next w:val="1140"/>
    <w:link w:val="835"/>
    <w:qFormat/>
  </w:style>
  <w:style w:type="character" w:styleId="1141">
    <w:name w:val="样式 标题 2 + Times New Roman 四号 非加粗 段前: 5 磅 段后: 0 磅 行距: 固定值 20... Char"/>
    <w:next w:val="1141"/>
    <w:link w:val="1142"/>
    <w:qFormat/>
    <w:rPr>
      <w:rFonts w:eastAsia="黑体" w:cs="宋体"/>
      <w:sz w:val="28"/>
    </w:rPr>
  </w:style>
  <w:style w:type="paragraph" w:styleId="1142">
    <w:name w:val="样式 标题 2 + Times New Roman 四号 非加粗 段前: 5 磅 段后: 0 磅 行距: 固定值 20..."/>
    <w:basedOn w:val="1072"/>
    <w:next w:val="1093"/>
    <w:link w:val="1141"/>
    <w:qFormat/>
    <w:pPr>
      <w:spacing w:before="100" w:after="0" w:line="400" w:lineRule="exact"/>
    </w:pPr>
    <w:rPr>
      <w:rFonts w:ascii="Times New Roman" w:hAnsi="Times New Roman"/>
      <w:b w:val="0"/>
      <w:bCs w:val="0"/>
      <w:sz w:val="28"/>
      <w:szCs w:val="20"/>
    </w:rPr>
  </w:style>
  <w:style w:type="character" w:styleId="1143">
    <w:name w:val="displayarti"/>
    <w:next w:val="1143"/>
    <w:link w:val="835"/>
    <w:qFormat/>
    <w:rPr>
      <w:color w:val="ffffff"/>
      <w:shd w:val="clear" w:color="auto" w:fill="a00000"/>
    </w:rPr>
  </w:style>
  <w:style w:type="character" w:styleId="1144">
    <w:name w:val="纯文本 Char1"/>
    <w:next w:val="1144"/>
    <w:link w:val="835"/>
    <w:qFormat/>
    <w:rPr>
      <w:rFonts w:ascii="宋体" w:eastAsia="宋体"/>
      <w:sz w:val="21"/>
      <w:lang w:val="en-US" w:eastAsia="zh-CN" w:bidi="ar-SA"/>
    </w:rPr>
  </w:style>
  <w:style w:type="character" w:styleId="1145">
    <w:name w:val="spannt"/>
    <w:next w:val="1145"/>
    <w:link w:val="835"/>
    <w:qFormat/>
    <w:rPr>
      <w:color w:val="999999"/>
      <w:shd w:val="clear" w:color="auto" w:fill="e4e4e4"/>
    </w:rPr>
  </w:style>
  <w:style w:type="character" w:styleId="1146">
    <w:name w:val="time1"/>
    <w:next w:val="1146"/>
    <w:link w:val="835"/>
    <w:qFormat/>
  </w:style>
  <w:style w:type="character" w:styleId="1147">
    <w:name w:val="time2"/>
    <w:next w:val="1147"/>
    <w:link w:val="835"/>
    <w:qFormat/>
    <w:rPr>
      <w:color w:val="aaaaaa"/>
      <w:sz w:val="18"/>
      <w:szCs w:val="18"/>
    </w:rPr>
  </w:style>
  <w:style w:type="character" w:styleId="1148">
    <w:name w:val="time"/>
    <w:next w:val="1148"/>
    <w:link w:val="835"/>
    <w:qFormat/>
    <w:rPr>
      <w:color w:val="818181"/>
    </w:rPr>
  </w:style>
  <w:style w:type="character" w:styleId="1149">
    <w:name w:val="Plain Text Char Char"/>
    <w:next w:val="1149"/>
    <w:link w:val="1150"/>
    <w:qFormat/>
    <w:rPr>
      <w:rFonts w:ascii="宋体" w:hAnsi="Courier New" w:cs="Courier New"/>
      <w:sz w:val="24"/>
      <w:szCs w:val="21"/>
    </w:rPr>
  </w:style>
  <w:style w:type="paragraph" w:styleId="1150">
    <w:name w:val="纯文本1"/>
    <w:basedOn w:val="835"/>
    <w:next w:val="1150"/>
    <w:link w:val="1149"/>
    <w:qFormat/>
    <w:pPr>
      <w:ind w:firstLine="200"/>
      <w:spacing w:line="360" w:lineRule="auto"/>
    </w:pPr>
    <w:rPr>
      <w:rFonts w:ascii="宋体" w:hAnsi="Courier New" w:cs="Courier New"/>
      <w:sz w:val="24"/>
      <w:szCs w:val="21"/>
    </w:rPr>
  </w:style>
  <w:style w:type="character" w:styleId="1151">
    <w:name w:val="name"/>
    <w:next w:val="1151"/>
    <w:link w:val="835"/>
    <w:qFormat/>
    <w:rPr>
      <w:color w:val="2c7199"/>
    </w:rPr>
  </w:style>
  <w:style w:type="paragraph" w:styleId="1152">
    <w:name w:val="Char"/>
    <w:basedOn w:val="835"/>
    <w:next w:val="1152"/>
    <w:link w:val="835"/>
    <w:qFormat/>
    <w:rPr>
      <w:szCs w:val="24"/>
    </w:rPr>
  </w:style>
  <w:style w:type="paragraph" w:styleId="1153">
    <w:name w:val="_Style 6"/>
    <w:basedOn w:val="835"/>
    <w:next w:val="1153"/>
    <w:link w:val="835"/>
    <w:qFormat/>
    <w:rPr>
      <w:rFonts w:ascii="Arial" w:hAnsi="Arial" w:cs="Arial"/>
      <w:szCs w:val="24"/>
    </w:rPr>
  </w:style>
  <w:style w:type="paragraph" w:styleId="1154">
    <w:name w:val="Char1 Char Char Char Char Char Char Char Char Char"/>
    <w:basedOn w:val="835"/>
    <w:next w:val="1154"/>
    <w:link w:val="835"/>
    <w:qFormat/>
  </w:style>
  <w:style w:type="paragraph" w:styleId="1155">
    <w:name w:val="font8"/>
    <w:basedOn w:val="835"/>
    <w:next w:val="1155"/>
    <w:link w:val="835"/>
    <w:qFormat/>
    <w:pPr>
      <w:jc w:val="left"/>
      <w:spacing w:before="100" w:beforeAutospacing="1" w:after="100" w:afterAutospacing="1"/>
      <w:widowControl/>
    </w:pPr>
    <w:rPr>
      <w:color w:val="000000"/>
      <w:sz w:val="22"/>
      <w:szCs w:val="22"/>
    </w:rPr>
  </w:style>
  <w:style w:type="paragraph" w:styleId="1156">
    <w:name w:val="xl25"/>
    <w:basedOn w:val="835"/>
    <w:next w:val="1156"/>
    <w:link w:val="8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name w:val="p0"/>
    <w:basedOn w:val="835"/>
    <w:next w:val="1157"/>
    <w:link w:val="835"/>
    <w:qFormat/>
    <w:pPr>
      <w:widowControl/>
    </w:pPr>
    <w:rPr>
      <w:szCs w:val="21"/>
    </w:rPr>
  </w:style>
  <w:style w:type="paragraph" w:styleId="1158">
    <w:name w:val="3.1DL"/>
    <w:basedOn w:val="835"/>
    <w:next w:val="835"/>
    <w:link w:val="835"/>
    <w:qFormat/>
    <w:pPr>
      <w:numPr>
        <w:ilvl w:val="1"/>
        <w:numId w:val="1"/>
      </w:numPr>
      <w:keepLines/>
      <w:keepNext/>
      <w:spacing w:line="400" w:lineRule="atLeast"/>
      <w:tabs>
        <w:tab w:val="left" w:pos="840" w:leader="none"/>
      </w:tabs>
      <w:outlineLvl w:val="1"/>
    </w:pPr>
    <w:rPr>
      <w:rFonts w:eastAsia="黑体" w:cs="宋体"/>
      <w:sz w:val="24"/>
    </w:rPr>
  </w:style>
  <w:style w:type="paragraph" w:styleId="1159">
    <w:name w:val="Default"/>
    <w:next w:val="1159"/>
    <w:link w:val="835"/>
    <w:qFormat/>
    <w:pPr>
      <w:widowControl w:val="off"/>
    </w:pPr>
    <w:rPr>
      <w:color w:val="000000"/>
      <w:sz w:val="24"/>
      <w:szCs w:val="24"/>
      <w:lang w:val="en-US" w:eastAsia="zh-CN" w:bidi="ar-SA"/>
    </w:rPr>
  </w:style>
  <w:style w:type="paragraph" w:styleId="1160">
    <w:name w:val="WPS Plain"/>
    <w:next w:val="1160"/>
    <w:link w:val="835"/>
    <w:qFormat/>
    <w:rPr>
      <w:lang w:val="en-US" w:eastAsia="zh-CN" w:bidi="ar-SA"/>
    </w:rPr>
  </w:style>
  <w:style w:type="paragraph" w:styleId="1161">
    <w:name w:val="列出段落1"/>
    <w:basedOn w:val="835"/>
    <w:next w:val="1161"/>
    <w:link w:val="835"/>
    <w:qFormat/>
    <w:pPr>
      <w:ind w:firstLine="420"/>
    </w:pPr>
    <w:rPr>
      <w:rFonts w:ascii="Calibri" w:hAnsi="Calibri"/>
      <w:szCs w:val="22"/>
    </w:rPr>
  </w:style>
  <w:style w:type="paragraph" w:styleId="1162">
    <w:name w:val="Char3"/>
    <w:basedOn w:val="835"/>
    <w:next w:val="1162"/>
    <w:link w:val="835"/>
    <w:qFormat/>
    <w:rPr>
      <w:szCs w:val="24"/>
    </w:rPr>
  </w:style>
  <w:style w:type="paragraph" w:styleId="1163">
    <w:name w:val="Char Char"/>
    <w:basedOn w:val="835"/>
    <w:next w:val="835"/>
    <w:link w:val="835"/>
    <w:qFormat/>
    <w:pPr>
      <w:ind w:left="420" w:firstLine="420"/>
      <w:jc w:val="left"/>
      <w:spacing w:line="240" w:lineRule="atLeast"/>
    </w:pPr>
  </w:style>
  <w:style w:type="character" w:styleId="1164">
    <w:name w:val="font61"/>
    <w:next w:val="1164"/>
    <w:link w:val="835"/>
    <w:qFormat/>
    <w:rPr>
      <w:rFonts w:hint="eastAsia" w:ascii="宋体" w:hAnsi="宋体" w:eastAsia="宋体" w:cs="宋体"/>
      <w:color w:val="000000"/>
      <w:sz w:val="40"/>
      <w:szCs w:val="40"/>
      <w:u w:val="none"/>
    </w:rPr>
  </w:style>
  <w:style w:type="character" w:styleId="1165">
    <w:name w:val="font71"/>
    <w:next w:val="1165"/>
    <w:link w:val="835"/>
    <w:qFormat/>
    <w:rPr>
      <w:rFonts w:hint="eastAsia" w:ascii="宋体" w:hAnsi="宋体" w:eastAsia="宋体" w:cs="宋体"/>
      <w:color w:val="000000"/>
      <w:sz w:val="32"/>
      <w:szCs w:val="32"/>
      <w:u w:val="none"/>
    </w:rPr>
  </w:style>
  <w:style w:type="character" w:styleId="1166">
    <w:name w:val="font31"/>
    <w:next w:val="1166"/>
    <w:link w:val="835"/>
    <w:qFormat/>
    <w:rPr>
      <w:rFonts w:hint="eastAsia" w:ascii="宋体" w:hAnsi="宋体" w:eastAsia="宋体" w:cs="宋体"/>
      <w:color w:val="ff0000"/>
      <w:sz w:val="22"/>
      <w:szCs w:val="22"/>
      <w:u w:val="none"/>
    </w:rPr>
  </w:style>
  <w:style w:type="character" w:styleId="1167">
    <w:name w:val="font11"/>
    <w:next w:val="1167"/>
    <w:link w:val="835"/>
    <w:qFormat/>
    <w:rPr>
      <w:rFonts w:hint="eastAsia" w:ascii="宋体" w:hAnsi="宋体" w:eastAsia="宋体" w:cs="宋体"/>
      <w:color w:val="000000"/>
      <w:sz w:val="22"/>
      <w:szCs w:val="22"/>
      <w:u w:val="none"/>
    </w:rPr>
  </w:style>
  <w:style w:type="character" w:styleId="1168">
    <w:name w:val="font91"/>
    <w:next w:val="1168"/>
    <w:link w:val="835"/>
    <w:qFormat/>
    <w:rPr>
      <w:rFonts w:ascii="Tahoma" w:hAnsi="Tahoma" w:eastAsia="Tahoma" w:cs="Tahoma"/>
      <w:color w:val="000000"/>
      <w:sz w:val="22"/>
      <w:szCs w:val="22"/>
      <w:u w:val="none"/>
    </w:rPr>
  </w:style>
  <w:style w:type="character" w:styleId="1169">
    <w:name w:val="font01"/>
    <w:next w:val="1169"/>
    <w:link w:val="835"/>
    <w:qFormat/>
    <w:rPr>
      <w:rFonts w:hint="eastAsia" w:ascii="宋体" w:hAnsi="宋体" w:eastAsia="宋体" w:cs="宋体"/>
      <w:color w:val="000000"/>
      <w:sz w:val="22"/>
      <w:szCs w:val="22"/>
      <w:u w:val="none"/>
    </w:rPr>
  </w:style>
  <w:style w:type="character" w:styleId="1170">
    <w:name w:val="font112"/>
    <w:next w:val="1170"/>
    <w:link w:val="835"/>
    <w:qFormat/>
    <w:rPr>
      <w:rFonts w:hint="eastAsia" w:ascii="宋体" w:hAnsi="宋体" w:eastAsia="宋体" w:cs="宋体"/>
      <w:b/>
      <w:bCs/>
      <w:color w:val="000000"/>
      <w:sz w:val="22"/>
      <w:szCs w:val="22"/>
      <w:u w:val="none"/>
    </w:rPr>
  </w:style>
  <w:style w:type="character" w:styleId="1171">
    <w:name w:val="font121"/>
    <w:next w:val="1171"/>
    <w:link w:val="835"/>
    <w:qFormat/>
    <w:rPr>
      <w:rFonts w:hint="eastAsia" w:ascii="宋体" w:hAnsi="宋体" w:eastAsia="宋体" w:cs="宋体"/>
      <w:color w:val="000000"/>
      <w:sz w:val="24"/>
      <w:szCs w:val="24"/>
      <w:u w:val="none"/>
    </w:rPr>
  </w:style>
  <w:style w:type="paragraph" w:styleId="1172">
    <w:name w:val="段"/>
    <w:next w:val="835"/>
    <w:link w:val="835"/>
    <w:qFormat/>
    <w:pPr>
      <w:ind w:firstLine="200"/>
      <w:jc w:val="both"/>
    </w:pPr>
    <w:rPr>
      <w:rFonts w:ascii="宋体"/>
      <w:sz w:val="21"/>
      <w:lang w:val="en-US" w:eastAsia="zh-CN" w:bidi="ar-SA"/>
    </w:rPr>
  </w:style>
  <w:style w:type="character" w:styleId="1173">
    <w:name w:val="纯文本 Char"/>
    <w:next w:val="1173"/>
    <w:link w:val="835"/>
    <w:qFormat/>
    <w:rPr>
      <w:rFonts w:ascii="Times New Roman" w:hAnsi="Times New Roman" w:eastAsia="宋体" w:cs="Times New Roman"/>
      <w:sz w:val="20"/>
      <w:szCs w:val="20"/>
    </w:rPr>
  </w:style>
  <w:style w:type="character" w:styleId="1174">
    <w:name w:val="未处理的提及1"/>
    <w:next w:val="1174"/>
    <w:link w:val="835"/>
    <w:uiPriority w:val="99"/>
    <w:unhideWhenUsed/>
    <w:qFormat/>
    <w:rPr>
      <w:color w:val="605e5c"/>
      <w:shd w:val="clear" w:color="auto" w:fill="e1dfdd"/>
    </w:rPr>
  </w:style>
  <w:style w:type="character" w:styleId="1175">
    <w:name w:val="active16"/>
    <w:next w:val="1175"/>
    <w:link w:val="835"/>
    <w:qFormat/>
    <w:rPr>
      <w:color w:val="ffffff"/>
      <w:shd w:val="clear" w:color="auto" w:fill="0f5bb9"/>
    </w:rPr>
  </w:style>
  <w:style w:type="paragraph" w:styleId="1176">
    <w:name w:val="正文首行缩进1"/>
    <w:next w:val="1177"/>
    <w:link w:val="835"/>
    <w:qFormat/>
    <w:pPr>
      <w:ind w:firstLine="420"/>
      <w:jc w:val="both"/>
      <w:spacing w:after="120"/>
      <w:widowControl w:val="off"/>
    </w:pPr>
    <w:rPr>
      <w:sz w:val="21"/>
      <w:szCs w:val="24"/>
      <w:lang w:val="en-US" w:eastAsia="zh-CN" w:bidi="ar-SA"/>
    </w:rPr>
  </w:style>
  <w:style w:type="paragraph" w:styleId="1177">
    <w:name w:val="正文缩进11"/>
    <w:next w:val="835"/>
    <w:link w:val="835"/>
    <w:qFormat/>
    <w:pPr>
      <w:ind w:firstLine="200"/>
      <w:jc w:val="both"/>
      <w:widowControl w:val="off"/>
    </w:pPr>
    <w:rPr>
      <w:sz w:val="21"/>
      <w:szCs w:val="24"/>
      <w:lang w:val="en-US" w:eastAsia="zh-CN" w:bidi="ar-SA"/>
    </w:rPr>
  </w:style>
  <w:style w:type="paragraph" w:styleId="1178">
    <w:name w:val="正文2"/>
    <w:next w:val="1178"/>
    <w:link w:val="835"/>
    <w:qFormat/>
    <w:pPr>
      <w:ind w:firstLine="200"/>
      <w:jc w:val="both"/>
      <w:spacing w:before="156" w:line="360" w:lineRule="auto"/>
      <w:widowControl w:val="off"/>
    </w:pPr>
    <w:rPr>
      <w:sz w:val="24"/>
      <w:lang w:val="en-US" w:eastAsia="zh-CN" w:bidi="ar-SA"/>
    </w:rPr>
  </w:style>
  <w:style w:type="character" w:styleId="1179">
    <w:name w:val="超链接1"/>
    <w:next w:val="1179"/>
    <w:link w:val="835"/>
    <w:qFormat/>
    <w:rPr>
      <w:rFonts w:ascii="Calibri" w:hAnsi="Calibri"/>
      <w:sz w:val="21"/>
      <w:szCs w:val="24"/>
      <w:lang w:val="en-US" w:eastAsia="zh-CN" w:bidi="ar-SA"/>
    </w:rPr>
  </w:style>
  <w:style w:type="paragraph" w:styleId="1180">
    <w:name w:val="msonormal"/>
    <w:basedOn w:val="835"/>
    <w:next w:val="1180"/>
    <w:link w:val="835"/>
    <w:qFormat/>
    <w:pPr>
      <w:jc w:val="left"/>
      <w:spacing w:before="100" w:beforeAutospacing="1" w:after="100" w:afterAutospacing="1"/>
      <w:widowControl/>
    </w:pPr>
    <w:rPr>
      <w:rFonts w:ascii="宋体" w:hAnsi="宋体" w:cs="宋体"/>
      <w:sz w:val="24"/>
      <w:szCs w:val="24"/>
    </w:rPr>
  </w:style>
  <w:style w:type="paragraph" w:styleId="1181">
    <w:name w:val="纯文本2"/>
    <w:basedOn w:val="835"/>
    <w:next w:val="1181"/>
    <w:link w:val="835"/>
    <w:qFormat/>
    <w:rPr>
      <w:rFonts w:ascii="宋体" w:hAnsi="Courier New" w:eastAsia="楷体_GB2312" w:cs="宋体"/>
      <w:sz w:val="28"/>
      <w:szCs w:val="28"/>
    </w:rPr>
  </w:style>
  <w:style w:type="paragraph" w:styleId="1182">
    <w:name w:val="正文zw"/>
    <w:basedOn w:val="835"/>
    <w:next w:val="1182"/>
    <w:link w:val="835"/>
    <w:qFormat/>
    <w:pPr>
      <w:ind w:left="420" w:firstLine="420"/>
      <w:spacing w:line="360" w:lineRule="auto"/>
    </w:pPr>
    <w:rPr>
      <w:rFonts w:hint="eastAsia" w:ascii="宋体" w:hAnsi="宋体"/>
      <w:sz w:val="28"/>
      <w:szCs w:val="28"/>
    </w:rPr>
  </w:style>
  <w:style w:type="character" w:styleId="1183" w:default="1">
    <w:name w:val="Default Paragraph Font"/>
    <w:uiPriority w:val="1"/>
    <w:semiHidden/>
    <w:unhideWhenUsed/>
  </w:style>
  <w:style w:type="numbering" w:styleId="1184" w:default="1">
    <w:name w:val="No List"/>
    <w:uiPriority w:val="99"/>
    <w:semiHidden/>
    <w:unhideWhenUsed/>
  </w:style>
  <w:style w:type="table" w:styleId="1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 Id="rId16" Type="http://schemas.openxmlformats.org/officeDocument/2006/relationships/image" Target="media/image2.wmf"/><Relationship Id="rId17" Type="http://schemas.openxmlformats.org/officeDocument/2006/relationships/image" Target="media/image3.wmf"/><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dc:title>
  <dc:creator>z</dc:creator>
  <cp:lastModifiedBy>王璘</cp:lastModifiedBy>
  <cp:revision>8</cp:revision>
  <dcterms:created xsi:type="dcterms:W3CDTF">2016-04-28T13:44:00Z</dcterms:created>
  <dcterms:modified xsi:type="dcterms:W3CDTF">2026-10-13T08:35:04Z</dcterms:modified>
</cp:coreProperties>
</file>