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752E3">
      <w:pPr>
        <w:pStyle w:val="12"/>
        <w:ind w:firstLine="0"/>
        <w:rPr>
          <w:rFonts w:hint="eastAsia" w:eastAsia="黑体"/>
          <w:b/>
          <w:bCs/>
          <w:color w:val="000000" w:themeColor="text1"/>
          <w:sz w:val="84"/>
          <w:highlight w:val="none"/>
          <w:shd w:val="clear" w:color="FFFFFF" w:fill="D9D9D9"/>
          <w14:textFill>
            <w14:solidFill>
              <w14:schemeClr w14:val="tx1"/>
            </w14:solidFill>
          </w14:textFill>
        </w:rPr>
      </w:pPr>
    </w:p>
    <w:p w14:paraId="2686AB5B">
      <w:pPr>
        <w:pStyle w:val="12"/>
        <w:ind w:firstLine="0"/>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公 开 招 标 文 件</w:t>
      </w:r>
    </w:p>
    <w:p w14:paraId="057D3E3F">
      <w:pPr>
        <w:pStyle w:val="12"/>
        <w:ind w:firstLine="0"/>
        <w:jc w:val="center"/>
        <w:rPr>
          <w:rFonts w:ascii="黑体" w:hAnsi="华文中宋" w:eastAsia="黑体"/>
          <w:bCs/>
          <w:color w:val="000000" w:themeColor="text1"/>
          <w:spacing w:val="20"/>
          <w:sz w:val="52"/>
          <w:szCs w:val="52"/>
          <w:highlight w:val="none"/>
          <w14:textFill>
            <w14:solidFill>
              <w14:schemeClr w14:val="tx1"/>
            </w14:solidFill>
          </w14:textFill>
        </w:rPr>
      </w:pPr>
    </w:p>
    <w:p w14:paraId="7C640055">
      <w:pPr>
        <w:pStyle w:val="12"/>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23ED1042">
      <w:pPr>
        <w:pStyle w:val="12"/>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270DB55A">
      <w:pPr>
        <w:pStyle w:val="12"/>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460BA758">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JSZC-320200-WXJY-G2026-0011</w:t>
      </w:r>
    </w:p>
    <w:p w14:paraId="18892147">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项目名称：</w:t>
      </w:r>
      <w:r>
        <w:rPr>
          <w:rFonts w:hint="eastAsia" w:ascii="黑体" w:hAnsi="华文中宋" w:eastAsia="黑体"/>
          <w:bCs/>
          <w:sz w:val="32"/>
          <w:szCs w:val="32"/>
          <w:highlight w:val="none"/>
          <w:lang w:eastAsia="zh-CN"/>
        </w:rPr>
        <w:t>建筑工业化创新实训中心设备</w:t>
      </w:r>
    </w:p>
    <w:p w14:paraId="777467A9">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采 购 人：</w:t>
      </w:r>
      <w:r>
        <w:rPr>
          <w:rFonts w:hint="eastAsia" w:ascii="黑体" w:hAnsi="华文中宋" w:eastAsia="黑体"/>
          <w:bCs/>
          <w:sz w:val="32"/>
          <w:szCs w:val="32"/>
          <w:highlight w:val="none"/>
          <w:lang w:eastAsia="zh-CN"/>
        </w:rPr>
        <w:t>无锡城市职业技术学院</w:t>
      </w:r>
    </w:p>
    <w:p w14:paraId="27F542BF">
      <w:pPr>
        <w:jc w:val="center"/>
        <w:rPr>
          <w:rFonts w:ascii="黑体" w:hAnsi="华文中宋" w:eastAsia="黑体"/>
          <w:bCs/>
          <w:color w:val="000000" w:themeColor="text1"/>
          <w:sz w:val="30"/>
          <w:szCs w:val="30"/>
          <w:highlight w:val="none"/>
          <w14:textFill>
            <w14:solidFill>
              <w14:schemeClr w14:val="tx1"/>
            </w14:solidFill>
          </w14:textFill>
        </w:rPr>
      </w:pPr>
    </w:p>
    <w:p w14:paraId="2B57FC8B">
      <w:pPr>
        <w:pStyle w:val="12"/>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5AC955DA">
      <w:pPr>
        <w:pStyle w:val="12"/>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47E9E23F">
      <w:pPr>
        <w:pStyle w:val="12"/>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5FEE1927">
      <w:pPr>
        <w:pStyle w:val="12"/>
        <w:spacing w:before="0" w:after="0"/>
        <w:ind w:firstLine="0"/>
        <w:jc w:val="center"/>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无锡市教育信息化和综合服务中心</w:t>
      </w:r>
    </w:p>
    <w:p w14:paraId="377DD719">
      <w:pPr>
        <w:pStyle w:val="12"/>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二〇二六年</w:t>
      </w:r>
      <w:r>
        <w:rPr>
          <w:rFonts w:hint="eastAsia" w:ascii="黑体" w:hAnsi="华文中宋" w:eastAsia="黑体"/>
          <w:bCs/>
          <w:sz w:val="32"/>
          <w:szCs w:val="32"/>
          <w:highlight w:val="none"/>
          <w:lang w:val="en-US" w:eastAsia="zh-CN"/>
        </w:rPr>
        <w:t>十</w:t>
      </w:r>
      <w:r>
        <w:rPr>
          <w:rFonts w:hint="eastAsia" w:ascii="黑体" w:hAnsi="华文中宋" w:eastAsia="黑体"/>
          <w:bCs/>
          <w:sz w:val="32"/>
          <w:szCs w:val="32"/>
          <w:highlight w:val="none"/>
        </w:rPr>
        <w:t>月</w:t>
      </w:r>
    </w:p>
    <w:p w14:paraId="21EEBA38">
      <w:pPr>
        <w:pStyle w:val="12"/>
        <w:ind w:firstLine="0"/>
        <w:jc w:val="center"/>
        <w:rPr>
          <w:rFonts w:hint="eastAsia" w:ascii="黑体" w:hAnsi="黑体" w:eastAsia="黑体"/>
          <w:color w:val="000000" w:themeColor="text1"/>
          <w:sz w:val="36"/>
          <w:szCs w:val="36"/>
          <w:highlight w:val="none"/>
          <w14:textFill>
            <w14:solidFill>
              <w14:schemeClr w14:val="tx1"/>
            </w14:solidFill>
          </w14:textFill>
        </w:rPr>
      </w:pPr>
      <w:bookmarkStart w:id="0" w:name="_Toc120614210"/>
      <w:bookmarkStart w:id="1" w:name="_Toc20823272"/>
      <w:bookmarkStart w:id="2" w:name="_Toc513029200"/>
      <w:bookmarkStart w:id="3" w:name="_Toc523127445"/>
      <w:bookmarkStart w:id="4" w:name="_Toc479757206"/>
      <w:bookmarkStart w:id="5" w:name="_Toc16938516"/>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总  目  录</w:t>
      </w:r>
    </w:p>
    <w:p w14:paraId="512F7B35">
      <w:pPr>
        <w:spacing w:line="480" w:lineRule="auto"/>
        <w:jc w:val="center"/>
        <w:outlineLvl w:val="0"/>
        <w:rPr>
          <w:rFonts w:hint="eastAsia" w:ascii="黑体" w:hAnsi="Arial" w:eastAsia="黑体"/>
          <w:color w:val="000000" w:themeColor="text1"/>
          <w:sz w:val="44"/>
          <w:highlight w:val="none"/>
          <w14:textFill>
            <w14:solidFill>
              <w14:schemeClr w14:val="tx1"/>
            </w14:solidFill>
          </w14:textFill>
        </w:rPr>
      </w:pPr>
    </w:p>
    <w:p w14:paraId="194022FD">
      <w:pPr>
        <w:numPr>
          <w:ilvl w:val="0"/>
          <w:numId w:val="2"/>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投标邀请--------------------------------</w:t>
      </w:r>
      <w:r>
        <w:rPr>
          <w:rFonts w:hint="eastAsia" w:ascii="宋体" w:hAnsi="宋体"/>
          <w:sz w:val="30"/>
          <w:szCs w:val="30"/>
          <w:highlight w:val="none"/>
        </w:rPr>
        <w:t>（</w:t>
      </w:r>
      <w:r>
        <w:rPr>
          <w:rFonts w:hint="eastAsia" w:ascii="宋体" w:hAnsi="宋体"/>
          <w:sz w:val="30"/>
          <w:szCs w:val="30"/>
          <w:highlight w:val="none"/>
          <w:lang w:val="en-US" w:eastAsia="zh-CN"/>
        </w:rPr>
        <w:t>3</w:t>
      </w:r>
      <w:r>
        <w:rPr>
          <w:rFonts w:hint="eastAsia" w:ascii="宋体" w:hAnsi="宋体"/>
          <w:sz w:val="30"/>
          <w:szCs w:val="30"/>
          <w:highlight w:val="none"/>
        </w:rPr>
        <w:t>）</w:t>
      </w:r>
    </w:p>
    <w:p w14:paraId="5A0F0982">
      <w:pPr>
        <w:numPr>
          <w:ilvl w:val="0"/>
          <w:numId w:val="2"/>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投标人须知------------------------------</w:t>
      </w:r>
      <w:r>
        <w:rPr>
          <w:rFonts w:hint="eastAsia" w:ascii="宋体" w:hAnsi="宋体"/>
          <w:sz w:val="30"/>
          <w:szCs w:val="30"/>
          <w:highlight w:val="none"/>
        </w:rPr>
        <w:t>（</w:t>
      </w:r>
      <w:r>
        <w:rPr>
          <w:rFonts w:hint="eastAsia" w:ascii="宋体" w:hAnsi="宋体"/>
          <w:sz w:val="30"/>
          <w:szCs w:val="30"/>
          <w:highlight w:val="none"/>
          <w:lang w:val="en-US" w:eastAsia="zh-CN"/>
        </w:rPr>
        <w:t>7</w:t>
      </w:r>
      <w:r>
        <w:rPr>
          <w:rFonts w:hint="eastAsia" w:ascii="宋体" w:hAnsi="宋体"/>
          <w:sz w:val="30"/>
          <w:szCs w:val="30"/>
          <w:highlight w:val="none"/>
        </w:rPr>
        <w:t>）</w:t>
      </w:r>
    </w:p>
    <w:p w14:paraId="34B56DCD">
      <w:pPr>
        <w:numPr>
          <w:ilvl w:val="0"/>
          <w:numId w:val="2"/>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合同文本-------------------------------</w:t>
      </w:r>
      <w:r>
        <w:rPr>
          <w:rFonts w:hint="eastAsia" w:ascii="宋体" w:hAnsi="宋体"/>
          <w:sz w:val="30"/>
          <w:szCs w:val="30"/>
          <w:highlight w:val="none"/>
        </w:rPr>
        <w:t>（</w:t>
      </w:r>
      <w:r>
        <w:rPr>
          <w:rFonts w:hint="eastAsia" w:ascii="宋体" w:hAnsi="宋体"/>
          <w:sz w:val="30"/>
          <w:szCs w:val="30"/>
          <w:highlight w:val="none"/>
          <w:lang w:val="en-US" w:eastAsia="zh-CN"/>
        </w:rPr>
        <w:t>22</w:t>
      </w:r>
      <w:r>
        <w:rPr>
          <w:rFonts w:hint="eastAsia" w:ascii="宋体" w:hAnsi="宋体"/>
          <w:sz w:val="30"/>
          <w:szCs w:val="30"/>
          <w:highlight w:val="none"/>
        </w:rPr>
        <w:t>）</w:t>
      </w:r>
    </w:p>
    <w:p w14:paraId="727020C9">
      <w:pPr>
        <w:numPr>
          <w:ilvl w:val="0"/>
          <w:numId w:val="2"/>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采购需求-------------------------------</w:t>
      </w:r>
      <w:r>
        <w:rPr>
          <w:rFonts w:hint="eastAsia" w:ascii="宋体" w:hAnsi="宋体"/>
          <w:sz w:val="30"/>
          <w:szCs w:val="30"/>
          <w:highlight w:val="none"/>
        </w:rPr>
        <w:t>（2</w:t>
      </w:r>
      <w:r>
        <w:rPr>
          <w:rFonts w:hint="eastAsia" w:ascii="宋体" w:hAnsi="宋体"/>
          <w:sz w:val="30"/>
          <w:szCs w:val="30"/>
          <w:highlight w:val="none"/>
          <w:lang w:val="en-US" w:eastAsia="zh-CN"/>
        </w:rPr>
        <w:t>5</w:t>
      </w:r>
      <w:r>
        <w:rPr>
          <w:rFonts w:hint="eastAsia" w:ascii="宋体" w:hAnsi="宋体"/>
          <w:sz w:val="30"/>
          <w:szCs w:val="30"/>
          <w:highlight w:val="none"/>
        </w:rPr>
        <w:t>）</w:t>
      </w:r>
    </w:p>
    <w:p w14:paraId="2812082A">
      <w:pPr>
        <w:numPr>
          <w:ilvl w:val="0"/>
          <w:numId w:val="2"/>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评标方法与评标标准---------------------</w:t>
      </w:r>
      <w:r>
        <w:rPr>
          <w:rFonts w:hint="eastAsia" w:ascii="宋体" w:hAnsi="宋体"/>
          <w:sz w:val="30"/>
          <w:szCs w:val="30"/>
          <w:highlight w:val="none"/>
        </w:rPr>
        <w:t>（</w:t>
      </w:r>
      <w:r>
        <w:rPr>
          <w:rFonts w:hint="eastAsia" w:ascii="宋体" w:hAnsi="宋体"/>
          <w:sz w:val="30"/>
          <w:szCs w:val="30"/>
          <w:highlight w:val="none"/>
          <w:lang w:val="en-US" w:eastAsia="zh-CN"/>
        </w:rPr>
        <w:t>44</w:t>
      </w:r>
      <w:r>
        <w:rPr>
          <w:rFonts w:hint="eastAsia" w:ascii="宋体" w:hAnsi="宋体"/>
          <w:sz w:val="30"/>
          <w:szCs w:val="30"/>
          <w:highlight w:val="none"/>
        </w:rPr>
        <w:t>）</w:t>
      </w:r>
    </w:p>
    <w:p w14:paraId="3ABF0268">
      <w:pPr>
        <w:numPr>
          <w:ilvl w:val="0"/>
          <w:numId w:val="2"/>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投标文件内容与格式---------------------</w:t>
      </w:r>
      <w:r>
        <w:rPr>
          <w:rFonts w:hint="eastAsia" w:ascii="宋体" w:hAnsi="宋体"/>
          <w:sz w:val="30"/>
          <w:szCs w:val="30"/>
          <w:highlight w:val="none"/>
        </w:rPr>
        <w:t>（</w:t>
      </w:r>
      <w:r>
        <w:rPr>
          <w:rFonts w:hint="eastAsia" w:ascii="宋体" w:hAnsi="宋体"/>
          <w:sz w:val="30"/>
          <w:szCs w:val="30"/>
          <w:highlight w:val="none"/>
          <w:lang w:val="en-US" w:eastAsia="zh-CN"/>
        </w:rPr>
        <w:t>50</w:t>
      </w:r>
      <w:r>
        <w:rPr>
          <w:rFonts w:hint="eastAsia" w:ascii="宋体" w:hAnsi="宋体"/>
          <w:sz w:val="30"/>
          <w:szCs w:val="30"/>
          <w:highlight w:val="none"/>
        </w:rPr>
        <w:t>）</w:t>
      </w:r>
    </w:p>
    <w:p w14:paraId="17800CD5">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第一章  投标邀请</w:t>
      </w:r>
    </w:p>
    <w:bookmarkEnd w:id="0"/>
    <w:p w14:paraId="336EC3E1">
      <w:pP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w:t>
      </w:r>
      <w:r>
        <w:rPr>
          <w:rFonts w:hint="eastAsia" w:ascii="宋体" w:hAnsi="宋体"/>
          <w:sz w:val="24"/>
          <w:szCs w:val="24"/>
          <w:highlight w:val="none"/>
          <w:lang w:eastAsia="zh-CN"/>
        </w:rPr>
        <w:t>无锡城市职业技术学院</w:t>
      </w:r>
      <w:r>
        <w:rPr>
          <w:rFonts w:hint="eastAsia" w:ascii="宋体" w:hAnsi="宋体"/>
          <w:color w:val="000000" w:themeColor="text1"/>
          <w:sz w:val="24"/>
          <w:szCs w:val="24"/>
          <w:highlight w:val="none"/>
          <w14:textFill>
            <w14:solidFill>
              <w14:schemeClr w14:val="tx1"/>
            </w14:solidFill>
          </w14:textFill>
        </w:rPr>
        <w:t>的委托，</w:t>
      </w:r>
      <w:r>
        <w:rPr>
          <w:rFonts w:hint="eastAsia" w:ascii="宋体" w:hAnsi="宋体"/>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color w:val="000000" w:themeColor="text1"/>
          <w:sz w:val="24"/>
          <w:szCs w:val="24"/>
          <w:highlight w:val="none"/>
          <w14:textFill>
            <w14:solidFill>
              <w14:schemeClr w14:val="tx1"/>
            </w14:solidFill>
          </w14:textFill>
        </w:rPr>
        <w:t>就</w:t>
      </w:r>
      <w:r>
        <w:rPr>
          <w:rFonts w:hint="eastAsia" w:ascii="宋体" w:hAnsi="宋体"/>
          <w:sz w:val="24"/>
          <w:szCs w:val="24"/>
          <w:highlight w:val="none"/>
          <w:lang w:eastAsia="zh-CN"/>
        </w:rPr>
        <w:t>建筑工业化创新实训中心设备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JSZC-320200-WXJY-G2026-0011</w:t>
      </w:r>
      <w:r>
        <w:rPr>
          <w:rFonts w:hint="eastAsia" w:ascii="宋体" w:hAnsi="宋体"/>
          <w:color w:val="000000" w:themeColor="text1"/>
          <w:sz w:val="24"/>
          <w:szCs w:val="24"/>
          <w:highlight w:val="none"/>
          <w14:textFill>
            <w14:solidFill>
              <w14:schemeClr w14:val="tx1"/>
            </w14:solidFill>
          </w14:textFill>
        </w:rPr>
        <w:t>）进行公开招标采购，欢迎符合条件的供应商投标。</w:t>
      </w:r>
    </w:p>
    <w:p w14:paraId="12EB2744">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44D464F8">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sz w:val="24"/>
          <w:szCs w:val="24"/>
          <w:highlight w:val="none"/>
          <w:lang w:eastAsia="zh-CN"/>
        </w:rPr>
        <w:t>建筑工业化创新实训中心设备</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前递交投标</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w:t>
      </w:r>
    </w:p>
    <w:p w14:paraId="5DBCD90F">
      <w:pPr>
        <w:pStyle w:val="13"/>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6" w:name="_Toc35393621"/>
      <w:bookmarkStart w:id="7" w:name="_Toc28359079"/>
      <w:bookmarkStart w:id="8" w:name="_Toc28359002"/>
      <w:bookmarkStart w:id="9" w:name="_Toc38985263"/>
      <w:bookmarkStart w:id="10" w:name="_Toc35393790"/>
      <w:bookmarkStart w:id="11" w:name="_Hlk24379207"/>
      <w:r>
        <w:rPr>
          <w:rFonts w:hint="eastAsia"/>
          <w:color w:val="000000" w:themeColor="text1"/>
          <w:sz w:val="30"/>
          <w:szCs w:val="30"/>
          <w:highlight w:val="none"/>
          <w14:textFill>
            <w14:solidFill>
              <w14:schemeClr w14:val="tx1"/>
            </w14:solidFill>
          </w14:textFill>
        </w:rPr>
        <w:t>一、项目基本情况</w:t>
      </w:r>
      <w:bookmarkEnd w:id="6"/>
      <w:bookmarkEnd w:id="7"/>
      <w:bookmarkEnd w:id="8"/>
      <w:bookmarkEnd w:id="9"/>
      <w:bookmarkEnd w:id="10"/>
    </w:p>
    <w:p w14:paraId="0028900F">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1.项目编号：</w:t>
      </w:r>
      <w:r>
        <w:rPr>
          <w:rFonts w:hint="eastAsia" w:ascii="宋体" w:hAnsi="宋体"/>
          <w:color w:val="000000" w:themeColor="text1"/>
          <w:sz w:val="24"/>
          <w:szCs w:val="24"/>
          <w:highlight w:val="none"/>
          <w:lang w:eastAsia="zh-CN"/>
          <w14:textFill>
            <w14:solidFill>
              <w14:schemeClr w14:val="tx1"/>
            </w14:solidFill>
          </w14:textFill>
        </w:rPr>
        <w:t>JSZC-320200-WXJY-G2026-0011</w:t>
      </w:r>
    </w:p>
    <w:p w14:paraId="4450696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2.项目名称：</w:t>
      </w:r>
      <w:r>
        <w:rPr>
          <w:rFonts w:hint="eastAsia" w:ascii="宋体" w:hAnsi="宋体"/>
          <w:sz w:val="24"/>
          <w:szCs w:val="24"/>
          <w:highlight w:val="none"/>
          <w:lang w:eastAsia="zh-CN"/>
        </w:rPr>
        <w:t>建筑工业化创新实训中心设备</w:t>
      </w:r>
    </w:p>
    <w:bookmarkEnd w:id="11"/>
    <w:p w14:paraId="2368D61E">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3.项目预算金额：</w:t>
      </w:r>
      <w:r>
        <w:rPr>
          <w:rFonts w:hint="eastAsia" w:ascii="宋体" w:hAnsi="宋体"/>
          <w:color w:val="000000" w:themeColor="text1"/>
          <w:sz w:val="24"/>
          <w:szCs w:val="24"/>
          <w:highlight w:val="none"/>
          <w:lang w:val="en-US" w:eastAsia="zh-CN"/>
          <w14:textFill>
            <w14:solidFill>
              <w14:schemeClr w14:val="tx1"/>
            </w14:solidFill>
          </w14:textFill>
        </w:rPr>
        <w:t>120</w:t>
      </w:r>
      <w:r>
        <w:rPr>
          <w:rFonts w:hint="eastAsia" w:ascii="宋体" w:hAnsi="宋体"/>
          <w:color w:val="000000" w:themeColor="text1"/>
          <w:sz w:val="24"/>
          <w:szCs w:val="24"/>
          <w:highlight w:val="none"/>
          <w14:textFill>
            <w14:solidFill>
              <w14:schemeClr w14:val="tx1"/>
            </w14:solidFill>
          </w14:textFill>
        </w:rPr>
        <w:t>万元</w:t>
      </w:r>
    </w:p>
    <w:p w14:paraId="19CB65D4">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4.项目最高限价：</w:t>
      </w:r>
      <w:r>
        <w:rPr>
          <w:rFonts w:hint="eastAsia" w:ascii="宋体" w:hAnsi="宋体"/>
          <w:color w:val="000000" w:themeColor="text1"/>
          <w:sz w:val="24"/>
          <w:szCs w:val="24"/>
          <w:highlight w:val="none"/>
          <w:lang w:val="en-US" w:eastAsia="zh-CN"/>
          <w14:textFill>
            <w14:solidFill>
              <w14:schemeClr w14:val="tx1"/>
            </w14:solidFill>
          </w14:textFill>
        </w:rPr>
        <w:t>120</w:t>
      </w:r>
      <w:r>
        <w:rPr>
          <w:rFonts w:hint="eastAsia" w:ascii="宋体" w:hAnsi="宋体"/>
          <w:color w:val="000000" w:themeColor="text1"/>
          <w:sz w:val="24"/>
          <w:szCs w:val="24"/>
          <w:highlight w:val="none"/>
          <w14:textFill>
            <w14:solidFill>
              <w14:schemeClr w14:val="tx1"/>
            </w14:solidFill>
          </w14:textFill>
        </w:rPr>
        <w:t>万元</w:t>
      </w:r>
    </w:p>
    <w:p w14:paraId="414458D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5.采购方式：公开招标</w:t>
      </w:r>
    </w:p>
    <w:p w14:paraId="520F3DC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6.采购需求：</w:t>
      </w:r>
      <w:r>
        <w:rPr>
          <w:rFonts w:hint="eastAsia" w:ascii="宋体" w:hAnsi="宋体" w:cs="宋体"/>
          <w:color w:val="000000" w:themeColor="text1"/>
          <w:sz w:val="24"/>
          <w:szCs w:val="24"/>
          <w:highlight w:val="none"/>
          <w14:textFill>
            <w14:solidFill>
              <w14:schemeClr w14:val="tx1"/>
            </w14:solidFill>
          </w14:textFill>
        </w:rPr>
        <w:t>详见招标文件第四章《采购需求》</w:t>
      </w:r>
    </w:p>
    <w:p w14:paraId="564B55B2">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7.合同履行期限：</w:t>
      </w:r>
      <w:r>
        <w:rPr>
          <w:rFonts w:hint="eastAsia" w:ascii="宋体" w:hAnsi="宋体" w:cs="宋体"/>
          <w:color w:val="000000" w:themeColor="text1"/>
          <w:sz w:val="24"/>
          <w:szCs w:val="24"/>
          <w:highlight w:val="none"/>
          <w14:textFill>
            <w14:solidFill>
              <w14:schemeClr w14:val="tx1"/>
            </w14:solidFill>
          </w14:textFill>
        </w:rPr>
        <w:t>详见招标文件第四章《采购需求》</w:t>
      </w:r>
    </w:p>
    <w:p w14:paraId="1A5DDAB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8.本项目不接受联合体投标。</w:t>
      </w:r>
    </w:p>
    <w:p w14:paraId="60CBB80D">
      <w:pPr>
        <w:pStyle w:val="13"/>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12" w:name="_Toc28359080"/>
      <w:bookmarkStart w:id="13" w:name="_Toc35393622"/>
      <w:bookmarkStart w:id="14" w:name="_Toc38985264"/>
      <w:bookmarkStart w:id="15" w:name="_Toc35393791"/>
      <w:bookmarkStart w:id="16" w:name="_Toc28359003"/>
      <w:r>
        <w:rPr>
          <w:rFonts w:hint="eastAsia"/>
          <w:color w:val="000000" w:themeColor="text1"/>
          <w:sz w:val="30"/>
          <w:szCs w:val="30"/>
          <w:highlight w:val="none"/>
          <w14:textFill>
            <w14:solidFill>
              <w14:schemeClr w14:val="tx1"/>
            </w14:solidFill>
          </w14:textFill>
        </w:rPr>
        <w:t>二、申请人的资格要求</w:t>
      </w:r>
      <w:bookmarkEnd w:id="12"/>
      <w:bookmarkEnd w:id="13"/>
      <w:bookmarkEnd w:id="14"/>
      <w:bookmarkEnd w:id="15"/>
      <w:bookmarkEnd w:id="16"/>
    </w:p>
    <w:p w14:paraId="465F5A6D">
      <w:pPr>
        <w:spacing w:line="500" w:lineRule="exact"/>
        <w:ind w:firstLine="480"/>
        <w:rPr>
          <w:rFonts w:ascii="宋体" w:hAnsi="宋体"/>
          <w:color w:val="000000" w:themeColor="text1"/>
          <w:sz w:val="24"/>
          <w:szCs w:val="24"/>
          <w:highlight w:val="none"/>
          <w14:textFill>
            <w14:solidFill>
              <w14:schemeClr w14:val="tx1"/>
            </w14:solidFill>
          </w14:textFill>
        </w:rPr>
      </w:pPr>
      <w:bookmarkStart w:id="17" w:name="_Toc35393623"/>
      <w:bookmarkStart w:id="18" w:name="_Toc38985265"/>
      <w:bookmarkStart w:id="19" w:name="_Toc28359081"/>
      <w:bookmarkStart w:id="20" w:name="_Toc28359004"/>
      <w:bookmarkStart w:id="21" w:name="_Toc35393792"/>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257A2CA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2.落实政府采购政策需满足的资格要求：</w:t>
      </w:r>
    </w:p>
    <w:p w14:paraId="4912EAB8">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2.1中小企业政策：</w:t>
      </w:r>
      <w:r>
        <w:rPr>
          <w:rFonts w:hint="eastAsia" w:ascii="宋体" w:hAnsi="宋体"/>
          <w:color w:val="000000" w:themeColor="text1"/>
          <w:sz w:val="24"/>
          <w:szCs w:val="24"/>
          <w:highlight w:val="none"/>
          <w:lang w:val="en-US" w:eastAsia="zh-CN"/>
          <w14:textFill>
            <w14:solidFill>
              <w14:schemeClr w14:val="tx1"/>
            </w14:solidFill>
          </w14:textFill>
        </w:rPr>
        <w:t>本项目非专门面向中小企业</w:t>
      </w:r>
    </w:p>
    <w:p w14:paraId="6E227F3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4E8196B3">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3.本项目的特定资格要求：</w:t>
      </w:r>
      <w:r>
        <w:rPr>
          <w:rFonts w:hint="eastAsia" w:ascii="宋体" w:hAnsi="宋体"/>
          <w:color w:val="000000"/>
          <w:sz w:val="24"/>
          <w:szCs w:val="24"/>
          <w:highlight w:val="none"/>
          <w:lang w:val="en-US" w:eastAsia="zh-CN"/>
        </w:rPr>
        <w:t>无</w:t>
      </w:r>
    </w:p>
    <w:p w14:paraId="2C723A5D">
      <w:pPr>
        <w:pStyle w:val="13"/>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三、获取招标文件</w:t>
      </w:r>
      <w:bookmarkEnd w:id="17"/>
      <w:bookmarkEnd w:id="18"/>
      <w:bookmarkEnd w:id="19"/>
      <w:bookmarkEnd w:id="20"/>
      <w:bookmarkEnd w:id="21"/>
    </w:p>
    <w:p w14:paraId="5363AF7F">
      <w:pPr>
        <w:spacing w:line="500" w:lineRule="exact"/>
        <w:ind w:firstLine="540"/>
        <w:rPr>
          <w:rFonts w:hint="eastAsia" w:ascii="宋体" w:hAnsi="宋体"/>
          <w:color w:val="000000" w:themeColor="text1"/>
          <w:sz w:val="24"/>
          <w:szCs w:val="24"/>
          <w:highlight w:val="none"/>
          <w14:textFill>
            <w14:solidFill>
              <w14:schemeClr w14:val="tx1"/>
            </w14:solidFill>
          </w14:textFill>
        </w:rPr>
      </w:pPr>
      <w:bookmarkStart w:id="22" w:name="_Toc28359005"/>
      <w:bookmarkStart w:id="23" w:name="_Toc28359082"/>
      <w:bookmarkStart w:id="24" w:name="_Toc35393793"/>
      <w:bookmarkStart w:id="25" w:name="_Toc38985266"/>
      <w:bookmarkStart w:id="26" w:name="_Toc35393624"/>
      <w:r>
        <w:rPr>
          <w:rFonts w:hint="eastAsia" w:ascii="宋体" w:hAnsi="宋体" w:cs="宋体"/>
          <w:color w:val="000000" w:themeColor="text1"/>
          <w:sz w:val="24"/>
          <w:szCs w:val="24"/>
          <w:highlight w:val="none"/>
          <w14:textFill>
            <w14:solidFill>
              <w14:schemeClr w14:val="tx1"/>
            </w14:solidFill>
          </w14:textFill>
        </w:rPr>
        <w:t>1.时间：</w:t>
      </w:r>
      <w:r>
        <w:rPr>
          <w:rFonts w:hint="eastAsia" w:ascii="宋体" w:hAnsi="宋体"/>
          <w:color w:val="000000" w:themeColor="text1"/>
          <w:sz w:val="24"/>
          <w:szCs w:val="24"/>
          <w:highlight w:val="none"/>
          <w14:textFill>
            <w14:solidFill>
              <w14:schemeClr w14:val="tx1"/>
            </w14:solidFill>
          </w14:textFill>
        </w:rPr>
        <w:t>本招标文件有效获取期限以本项目招标公告中规定的获取招标文件时间为准。</w:t>
      </w:r>
    </w:p>
    <w:p w14:paraId="41344072">
      <w:pPr>
        <w:spacing w:line="500" w:lineRule="exact"/>
        <w:ind w:firstLine="54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p>
    <w:p w14:paraId="6DC37B13">
      <w:pPr>
        <w:spacing w:line="500" w:lineRule="exact"/>
        <w:ind w:firstLine="540"/>
        <w:rPr>
          <w:rStyle w:val="15"/>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在招标文件有效获取期限内，从</w:t>
      </w:r>
      <w:r>
        <w:rPr>
          <w:rFonts w:ascii="宋体" w:hAnsi="宋体"/>
          <w:color w:val="000000" w:themeColor="text1"/>
          <w:sz w:val="24"/>
          <w:szCs w:val="24"/>
          <w:highlight w:val="none"/>
          <w14:textFill>
            <w14:solidFill>
              <w14:schemeClr w14:val="tx1"/>
            </w14:solidFill>
          </w14:textFill>
        </w:rPr>
        <w:t>“江苏省政府采购（苏采云）平台”获取的</w:t>
      </w:r>
      <w:r>
        <w:rPr>
          <w:rFonts w:hint="eastAsia" w:ascii="宋体" w:hAnsi="宋体"/>
          <w:bCs/>
          <w:color w:val="000000" w:themeColor="text1"/>
          <w:sz w:val="24"/>
          <w:szCs w:val="24"/>
          <w:highlight w:val="none"/>
          <w14:textFill>
            <w14:solidFill>
              <w14:schemeClr w14:val="tx1"/>
            </w14:solidFill>
          </w14:textFill>
        </w:rPr>
        <w:t>招标文件，视为依法获取的招标文件。</w:t>
      </w:r>
    </w:p>
    <w:p w14:paraId="1E7F8552">
      <w:pPr>
        <w:spacing w:line="500" w:lineRule="exact"/>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4.售价：本项目招标文件免费。</w:t>
      </w:r>
    </w:p>
    <w:p w14:paraId="14C3FF96">
      <w:pPr>
        <w:pStyle w:val="13"/>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四、提交投标文件</w:t>
      </w:r>
      <w:bookmarkEnd w:id="22"/>
      <w:bookmarkEnd w:id="23"/>
      <w:r>
        <w:rPr>
          <w:rFonts w:hint="eastAsia"/>
          <w:color w:val="000000" w:themeColor="text1"/>
          <w:sz w:val="30"/>
          <w:szCs w:val="30"/>
          <w:highlight w:val="none"/>
          <w14:textFill>
            <w14:solidFill>
              <w14:schemeClr w14:val="tx1"/>
            </w14:solidFill>
          </w14:textFill>
        </w:rPr>
        <w:t>截止时间、开标时间和地点</w:t>
      </w:r>
      <w:bookmarkEnd w:id="24"/>
      <w:bookmarkEnd w:id="25"/>
      <w:bookmarkEnd w:id="26"/>
    </w:p>
    <w:p w14:paraId="75485AA9">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1.时间：</w:t>
      </w:r>
      <w:r>
        <w:rPr>
          <w:rFonts w:hint="eastAsia" w:ascii="宋体" w:hAnsi="宋体"/>
          <w:bCs/>
          <w:color w:val="auto"/>
          <w:sz w:val="24"/>
          <w:szCs w:val="24"/>
          <w:highlight w:val="none"/>
        </w:rPr>
        <w:t>2026年</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30</w:t>
      </w:r>
      <w:r>
        <w:rPr>
          <w:rFonts w:hint="eastAsia" w:ascii="宋体" w:hAnsi="宋体"/>
          <w:bCs/>
          <w:color w:val="000000" w:themeColor="text1"/>
          <w:sz w:val="24"/>
          <w:szCs w:val="24"/>
          <w:highlight w:val="none"/>
          <w14:textFill>
            <w14:solidFill>
              <w14:schemeClr w14:val="tx1"/>
            </w14:solidFill>
          </w14:textFill>
        </w:rPr>
        <w:t>日09点30分（北京时间）</w:t>
      </w:r>
    </w:p>
    <w:p w14:paraId="4EC33307">
      <w:pPr>
        <w:spacing w:line="500" w:lineRule="exact"/>
        <w:ind w:firstLine="480"/>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网上开标大厅。</w:t>
      </w:r>
    </w:p>
    <w:p w14:paraId="525E6393">
      <w:pPr>
        <w:pStyle w:val="13"/>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27" w:name="_Toc35393625"/>
      <w:bookmarkStart w:id="28" w:name="_Toc28359084"/>
      <w:bookmarkStart w:id="29" w:name="_Toc38985267"/>
      <w:bookmarkStart w:id="30" w:name="_Toc35393794"/>
      <w:bookmarkStart w:id="31" w:name="_Toc28359007"/>
      <w:r>
        <w:rPr>
          <w:rFonts w:hint="eastAsia"/>
          <w:color w:val="000000" w:themeColor="text1"/>
          <w:sz w:val="30"/>
          <w:szCs w:val="30"/>
          <w:highlight w:val="none"/>
          <w14:textFill>
            <w14:solidFill>
              <w14:schemeClr w14:val="tx1"/>
            </w14:solidFill>
          </w14:textFill>
        </w:rPr>
        <w:t>五、公告期限</w:t>
      </w:r>
      <w:bookmarkEnd w:id="27"/>
      <w:bookmarkEnd w:id="28"/>
      <w:bookmarkEnd w:id="29"/>
      <w:bookmarkEnd w:id="30"/>
      <w:bookmarkEnd w:id="31"/>
    </w:p>
    <w:p w14:paraId="431F330E">
      <w:pPr>
        <w:spacing w:line="500" w:lineRule="exact"/>
        <w:ind w:firstLine="480"/>
        <w:rPr>
          <w:rFonts w:ascii="宋体" w:hAnsi="宋体" w:cs="宋体"/>
          <w:color w:val="000000" w:themeColor="text1"/>
          <w:sz w:val="24"/>
          <w:szCs w:val="24"/>
          <w:highlight w:val="none"/>
          <w14:textFill>
            <w14:solidFill>
              <w14:schemeClr w14:val="tx1"/>
            </w14:solidFill>
          </w14:textFill>
        </w:rPr>
      </w:pPr>
      <w:bookmarkStart w:id="32" w:name="_Toc35393795"/>
      <w:bookmarkStart w:id="33" w:name="_Toc38985268"/>
      <w:bookmarkStart w:id="34" w:name="_Toc35393626"/>
      <w:r>
        <w:rPr>
          <w:rFonts w:hint="eastAsia" w:ascii="宋体" w:hAnsi="宋体" w:cs="宋体"/>
          <w:color w:val="000000" w:themeColor="text1"/>
          <w:sz w:val="24"/>
          <w:szCs w:val="24"/>
          <w:highlight w:val="none"/>
          <w14:textFill>
            <w14:solidFill>
              <w14:schemeClr w14:val="tx1"/>
            </w14:solidFill>
          </w14:textFill>
        </w:rPr>
        <w:t>（招标公告及招标文件公告期限）自本公告发布之日起5个工作日。</w:t>
      </w:r>
    </w:p>
    <w:p w14:paraId="567A3E2F">
      <w:pPr>
        <w:pStyle w:val="13"/>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六、其他补充事宜</w:t>
      </w:r>
      <w:bookmarkEnd w:id="32"/>
      <w:bookmarkEnd w:id="33"/>
      <w:bookmarkEnd w:id="34"/>
    </w:p>
    <w:p w14:paraId="37FFA93D">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w:t>
      </w:r>
    </w:p>
    <w:p w14:paraId="4288A8D1">
      <w:pPr>
        <w:pStyle w:val="13"/>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35" w:name="_Toc38985269"/>
      <w:bookmarkStart w:id="36" w:name="_Toc28359008"/>
      <w:bookmarkStart w:id="37" w:name="_Toc35393796"/>
      <w:bookmarkStart w:id="38" w:name="_Toc35393627"/>
      <w:bookmarkStart w:id="39" w:name="_Toc28359085"/>
      <w:r>
        <w:rPr>
          <w:rFonts w:hint="eastAsia"/>
          <w:color w:val="000000" w:themeColor="text1"/>
          <w:sz w:val="30"/>
          <w:szCs w:val="30"/>
          <w:highlight w:val="none"/>
          <w14:textFill>
            <w14:solidFill>
              <w14:schemeClr w14:val="tx1"/>
            </w14:solidFill>
          </w14:textFill>
        </w:rPr>
        <w:t>七、本项目联系方式</w:t>
      </w:r>
      <w:bookmarkEnd w:id="35"/>
      <w:bookmarkEnd w:id="36"/>
      <w:bookmarkEnd w:id="37"/>
      <w:bookmarkEnd w:id="38"/>
      <w:bookmarkEnd w:id="39"/>
    </w:p>
    <w:p w14:paraId="7046888F">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1.采购人信息</w:t>
      </w:r>
    </w:p>
    <w:p w14:paraId="39E6BF65">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sz w:val="24"/>
          <w:szCs w:val="24"/>
          <w:highlight w:val="none"/>
          <w:lang w:eastAsia="zh-CN"/>
        </w:rPr>
        <w:t>无锡城市职业技术学院</w:t>
      </w:r>
    </w:p>
    <w:p w14:paraId="521CE0D1">
      <w:pPr>
        <w:spacing w:line="500" w:lineRule="exact"/>
        <w:ind w:firstLine="480"/>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sz w:val="24"/>
          <w:szCs w:val="24"/>
          <w:highlight w:val="none"/>
        </w:rPr>
        <w:t>无锡市惠山区文良路4</w:t>
      </w:r>
      <w:r>
        <w:rPr>
          <w:rFonts w:ascii="宋体" w:hAnsi="宋体" w:cs="宋体"/>
          <w:color w:val="000000"/>
          <w:sz w:val="24"/>
          <w:szCs w:val="24"/>
          <w:highlight w:val="none"/>
        </w:rPr>
        <w:t>5</w:t>
      </w:r>
      <w:r>
        <w:rPr>
          <w:rFonts w:hint="eastAsia" w:ascii="宋体" w:hAnsi="宋体" w:cs="宋体"/>
          <w:color w:val="000000"/>
          <w:sz w:val="24"/>
          <w:szCs w:val="24"/>
          <w:highlight w:val="none"/>
        </w:rPr>
        <w:t>号</w:t>
      </w:r>
    </w:p>
    <w:p w14:paraId="40A65F3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bookmarkStart w:id="40" w:name="_Toc28359086"/>
      <w:bookmarkStart w:id="41" w:name="_Toc28359009"/>
      <w:r>
        <w:rPr>
          <w:rFonts w:hint="eastAsia" w:ascii="宋体" w:hAnsi="宋体" w:cs="宋体"/>
          <w:color w:val="000000" w:themeColor="text1"/>
          <w:sz w:val="24"/>
          <w:szCs w:val="24"/>
          <w:highlight w:val="none"/>
          <w14:textFill>
            <w14:solidFill>
              <w14:schemeClr w14:val="tx1"/>
            </w14:solidFill>
          </w14:textFill>
        </w:rPr>
        <w:t>见“项目联系方式”</w:t>
      </w:r>
    </w:p>
    <w:p w14:paraId="2CF9B2D5">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bookmarkEnd w:id="40"/>
      <w:bookmarkEnd w:id="41"/>
      <w:r>
        <w:rPr>
          <w:rFonts w:hint="eastAsia" w:ascii="宋体" w:hAnsi="宋体" w:cs="宋体"/>
          <w:color w:val="000000" w:themeColor="text1"/>
          <w:sz w:val="24"/>
          <w:szCs w:val="24"/>
          <w:highlight w:val="none"/>
          <w14:textFill>
            <w14:solidFill>
              <w14:schemeClr w14:val="tx1"/>
            </w14:solidFill>
          </w14:textFill>
        </w:rPr>
        <w:t>采购代理机构信息</w:t>
      </w:r>
    </w:p>
    <w:p w14:paraId="47E0E3D6">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val="en-US" w:eastAsia="zh-CN"/>
          <w14:textFill>
            <w14:solidFill>
              <w14:schemeClr w14:val="tx1"/>
            </w14:solidFill>
          </w14:textFill>
        </w:rPr>
        <w:t>无锡市教育信息化和综合服务中心</w:t>
      </w:r>
    </w:p>
    <w:p w14:paraId="7BB5385D">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址：无锡市</w:t>
      </w:r>
      <w:r>
        <w:rPr>
          <w:rFonts w:hint="eastAsia" w:ascii="宋体" w:hAnsi="宋体" w:cs="宋体"/>
          <w:sz w:val="24"/>
          <w:szCs w:val="24"/>
          <w:highlight w:val="none"/>
        </w:rPr>
        <w:t>学前街2</w:t>
      </w:r>
      <w:r>
        <w:rPr>
          <w:rFonts w:ascii="宋体" w:hAnsi="宋体" w:cs="宋体"/>
          <w:sz w:val="24"/>
          <w:szCs w:val="24"/>
          <w:highlight w:val="none"/>
        </w:rPr>
        <w:t>7</w:t>
      </w:r>
      <w:r>
        <w:rPr>
          <w:rFonts w:hint="eastAsia" w:ascii="宋体" w:hAnsi="宋体" w:cs="宋体"/>
          <w:sz w:val="24"/>
          <w:szCs w:val="24"/>
          <w:highlight w:val="none"/>
        </w:rPr>
        <w:t>号4</w:t>
      </w:r>
      <w:r>
        <w:rPr>
          <w:rFonts w:hint="eastAsia" w:ascii="宋体" w:hAnsi="宋体" w:cs="宋体"/>
          <w:color w:val="000000" w:themeColor="text1"/>
          <w:sz w:val="24"/>
          <w:szCs w:val="24"/>
          <w:highlight w:val="none"/>
          <w14:textFill>
            <w14:solidFill>
              <w14:schemeClr w14:val="tx1"/>
            </w14:solidFill>
          </w14:textFill>
        </w:rPr>
        <w:t>楼</w:t>
      </w:r>
    </w:p>
    <w:p w14:paraId="2E6344E5">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联系方式：见“项目联系方式”</w:t>
      </w:r>
    </w:p>
    <w:p w14:paraId="745B8E48">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3.项目联系方式</w:t>
      </w:r>
    </w:p>
    <w:p w14:paraId="77823208">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采购人项目咨询联系人：</w:t>
      </w:r>
      <w:r>
        <w:rPr>
          <w:rFonts w:hint="eastAsia" w:ascii="宋体" w:hAnsi="宋体" w:cs="宋体"/>
          <w:color w:val="000000" w:themeColor="text1"/>
          <w:sz w:val="24"/>
          <w:szCs w:val="24"/>
          <w:highlight w:val="none"/>
          <w:lang w:val="en-US" w:eastAsia="zh-CN"/>
          <w14:textFill>
            <w14:solidFill>
              <w14:schemeClr w14:val="tx1"/>
            </w14:solidFill>
          </w14:textFill>
        </w:rPr>
        <w:t>唐志光</w:t>
      </w:r>
      <w:r>
        <w:rPr>
          <w:rFonts w:hint="eastAsia" w:ascii="宋体" w:hAnsi="宋体" w:cs="宋体"/>
          <w:color w:val="000000" w:themeColor="text1"/>
          <w:sz w:val="24"/>
          <w:szCs w:val="24"/>
          <w:highlight w:val="none"/>
          <w14:textFill>
            <w14:solidFill>
              <w14:schemeClr w14:val="tx1"/>
            </w14:solidFill>
          </w14:textFill>
        </w:rPr>
        <w:t>；电话：</w:t>
      </w:r>
      <w:r>
        <w:rPr>
          <w:rFonts w:ascii="宋体" w:hAnsi="宋体" w:cs="宋体"/>
          <w:color w:val="000000"/>
          <w:sz w:val="24"/>
          <w:szCs w:val="24"/>
        </w:rPr>
        <w:t>0510-83276063</w:t>
      </w:r>
    </w:p>
    <w:p w14:paraId="74D6DF13">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采购人质疑受理联系人：</w:t>
      </w:r>
      <w:r>
        <w:rPr>
          <w:rFonts w:hint="eastAsia" w:ascii="宋体" w:hAnsi="宋体" w:cs="宋体"/>
          <w:color w:val="000000" w:themeColor="text1"/>
          <w:sz w:val="24"/>
          <w:szCs w:val="24"/>
          <w:highlight w:val="none"/>
          <w:lang w:val="en-US" w:eastAsia="zh-CN"/>
          <w14:textFill>
            <w14:solidFill>
              <w14:schemeClr w14:val="tx1"/>
            </w14:solidFill>
          </w14:textFill>
        </w:rPr>
        <w:t>唐志光</w:t>
      </w:r>
      <w:r>
        <w:rPr>
          <w:rFonts w:hint="eastAsia" w:ascii="宋体" w:hAnsi="宋体" w:cs="宋体"/>
          <w:color w:val="000000" w:themeColor="text1"/>
          <w:sz w:val="24"/>
          <w:szCs w:val="24"/>
          <w:highlight w:val="none"/>
          <w14:textFill>
            <w14:solidFill>
              <w14:schemeClr w14:val="tx1"/>
            </w14:solidFill>
          </w14:textFill>
        </w:rPr>
        <w:t>；电话：</w:t>
      </w:r>
      <w:r>
        <w:rPr>
          <w:rFonts w:ascii="宋体" w:hAnsi="宋体" w:cs="宋体"/>
          <w:color w:val="000000"/>
          <w:sz w:val="24"/>
          <w:szCs w:val="24"/>
        </w:rPr>
        <w:t>0510-83276063</w:t>
      </w:r>
    </w:p>
    <w:p w14:paraId="43E8FCC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lang w:eastAsia="zh-CN"/>
        </w:rPr>
        <w:t>无锡市教育信息化和综合服务中心</w:t>
      </w:r>
      <w:r>
        <w:rPr>
          <w:rFonts w:hint="eastAsia" w:ascii="宋体" w:hAnsi="宋体" w:cs="宋体"/>
          <w:color w:val="000000" w:themeColor="text1"/>
          <w:sz w:val="24"/>
          <w:szCs w:val="24"/>
          <w:highlight w:val="none"/>
          <w14:textFill>
            <w14:solidFill>
              <w14:schemeClr w14:val="tx1"/>
            </w14:solidFill>
          </w14:textFill>
        </w:rPr>
        <w:t>项目联系人：</w:t>
      </w:r>
      <w:r>
        <w:rPr>
          <w:rFonts w:hint="eastAsia" w:ascii="宋体" w:hAnsi="宋体" w:cs="宋体"/>
          <w:color w:val="000000" w:themeColor="text1"/>
          <w:sz w:val="24"/>
          <w:szCs w:val="24"/>
          <w:highlight w:val="none"/>
          <w:lang w:val="en-US" w:eastAsia="zh-CN"/>
          <w14:textFill>
            <w14:solidFill>
              <w14:schemeClr w14:val="tx1"/>
            </w14:solidFill>
          </w14:textFill>
        </w:rPr>
        <w:t>陈旻晔</w:t>
      </w:r>
      <w:r>
        <w:rPr>
          <w:rFonts w:hint="eastAsia" w:ascii="宋体" w:hAnsi="宋体" w:cs="宋体"/>
          <w:color w:val="000000" w:themeColor="text1"/>
          <w:sz w:val="24"/>
          <w:szCs w:val="24"/>
          <w:highlight w:val="none"/>
          <w14:textFill>
            <w14:solidFill>
              <w14:schemeClr w14:val="tx1"/>
            </w14:solidFill>
          </w14:textFill>
        </w:rPr>
        <w:t>；电话：0510-</w:t>
      </w:r>
      <w:r>
        <w:rPr>
          <w:rFonts w:ascii="宋体" w:hAnsi="宋体" w:cs="宋体"/>
          <w:sz w:val="24"/>
          <w:szCs w:val="24"/>
          <w:highlight w:val="none"/>
        </w:rPr>
        <w:t>82730672</w:t>
      </w:r>
    </w:p>
    <w:p w14:paraId="1E9989B0">
      <w:pPr>
        <w:pStyle w:val="13"/>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八、其他</w:t>
      </w:r>
    </w:p>
    <w:p w14:paraId="6BA7FE04">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（一）供应商“账号注册”及CA办理</w:t>
      </w:r>
    </w:p>
    <w:p w14:paraId="63957106">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请有意参加本项目采购活动的供应商按以下流程进行操作：</w:t>
      </w:r>
    </w:p>
    <w:p w14:paraId="15352A9C">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（以下简称</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系统</w:t>
      </w:r>
      <w:r>
        <w:rPr>
          <w:rFonts w:hint="eastAsia" w:ascii="宋体" w:hAnsi="宋体"/>
          <w:color w:val="000000" w:themeColor="text1"/>
          <w:sz w:val="24"/>
          <w:szCs w:val="24"/>
          <w:highlight w:val="none"/>
          <w14:textFill>
            <w14:solidFill>
              <w14:schemeClr w14:val="tx1"/>
            </w14:solidFill>
          </w14:textFill>
        </w:rPr>
        <w:t>中填写资质信息并提交。也可以直接通过</w:t>
      </w:r>
      <w:r>
        <w:rPr>
          <w:rFonts w:ascii="宋体" w:hAnsi="宋体"/>
          <w:color w:val="000000" w:themeColor="text1"/>
          <w:sz w:val="24"/>
          <w:szCs w:val="24"/>
          <w:highlight w:val="none"/>
          <w14:textFill>
            <w14:solidFill>
              <w14:schemeClr w14:val="tx1"/>
            </w14:solidFill>
          </w14:textFill>
        </w:rPr>
        <w:t>http://jszfcg.jsczt.cn/</w:t>
      </w:r>
      <w:r>
        <w:rPr>
          <w:rFonts w:hint="eastAsia" w:ascii="宋体" w:hAnsi="宋体"/>
          <w:color w:val="000000" w:themeColor="text1"/>
          <w:sz w:val="24"/>
          <w:szCs w:val="24"/>
          <w:highlight w:val="none"/>
          <w14:textFill>
            <w14:solidFill>
              <w14:schemeClr w14:val="tx1"/>
            </w14:solidFill>
          </w14:textFill>
        </w:rPr>
        <w:t>进入界面。</w:t>
      </w:r>
    </w:p>
    <w:p w14:paraId="2E60FCBE">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）办理</w:t>
      </w:r>
      <w:r>
        <w:rPr>
          <w:rFonts w:hint="eastAsia" w:ascii="宋体" w:hAnsi="宋体"/>
          <w:color w:val="000000" w:themeColor="text1"/>
          <w:sz w:val="24"/>
          <w:szCs w:val="24"/>
          <w:highlight w:val="none"/>
          <w14:textFill>
            <w14:solidFill>
              <w14:schemeClr w14:val="tx1"/>
            </w14:solidFill>
          </w14:textFill>
        </w:rPr>
        <w:t>“意源”CA数字证书和“方正”电子签章</w:t>
      </w:r>
      <w:r>
        <w:rPr>
          <w:rFonts w:ascii="宋体" w:hAnsi="宋体"/>
          <w:color w:val="000000" w:themeColor="text1"/>
          <w:sz w:val="24"/>
          <w:szCs w:val="24"/>
          <w:highlight w:val="none"/>
          <w14:textFill>
            <w14:solidFill>
              <w14:schemeClr w14:val="tx1"/>
            </w14:solidFill>
          </w14:textFill>
        </w:rPr>
        <w:t>（办理地址：</w:t>
      </w:r>
      <w:r>
        <w:rPr>
          <w:rFonts w:hint="eastAsia" w:ascii="宋体" w:hAnsi="宋体"/>
          <w:color w:val="000000" w:themeColor="text1"/>
          <w:sz w:val="24"/>
          <w:szCs w:val="24"/>
          <w:highlight w:val="none"/>
          <w14:textFill>
            <w14:solidFill>
              <w14:schemeClr w14:val="tx1"/>
            </w14:solidFill>
          </w14:textFill>
        </w:rPr>
        <w:t>无锡市滨湖区观山路</w:t>
      </w:r>
      <w:r>
        <w:rPr>
          <w:rFonts w:ascii="宋体" w:hAnsi="宋体"/>
          <w:color w:val="000000" w:themeColor="text1"/>
          <w:sz w:val="24"/>
          <w:szCs w:val="24"/>
          <w:highlight w:val="none"/>
          <w14:textFill>
            <w14:solidFill>
              <w14:schemeClr w14:val="tx1"/>
            </w14:solidFill>
          </w14:textFill>
        </w:rPr>
        <w:t>199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号楼一楼</w:t>
      </w:r>
      <w:r>
        <w:rPr>
          <w:rFonts w:ascii="宋体" w:hAnsi="宋体"/>
          <w:color w:val="000000" w:themeColor="text1"/>
          <w:sz w:val="24"/>
          <w:szCs w:val="24"/>
          <w:highlight w:val="none"/>
          <w14:textFill>
            <w14:solidFill>
              <w14:schemeClr w14:val="tx1"/>
            </w14:solidFill>
          </w14:textFill>
        </w:rPr>
        <w:t>），办理指南链接：http://jsxcmm.com/help/help.html。</w:t>
      </w:r>
    </w:p>
    <w:p w14:paraId="69FD8A7B">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）CA驱动下载：</w:t>
      </w:r>
    </w:p>
    <w:p w14:paraId="22F9358C">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账号登录页面，点击“驱动下载”链接中的“政务CA、方正签章控件驱动安装包及安装说明”可以直接下载驱动安装包，安装包中附有驱动安装手册。</w:t>
      </w:r>
    </w:p>
    <w:p w14:paraId="29E7333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技术服务电话：</w:t>
      </w:r>
      <w:r>
        <w:rPr>
          <w:rFonts w:hint="eastAsia" w:ascii="宋体" w:hAnsi="宋体"/>
          <w:color w:val="000000" w:themeColor="text1"/>
          <w:sz w:val="24"/>
          <w:szCs w:val="24"/>
          <w:highlight w:val="none"/>
          <w14:textFill>
            <w14:solidFill>
              <w14:schemeClr w14:val="tx1"/>
            </w14:solidFill>
          </w14:textFill>
        </w:rPr>
        <w:t>0510-81827781</w:t>
      </w:r>
      <w:r>
        <w:rPr>
          <w:rFonts w:ascii="宋体" w:hAnsi="宋体"/>
          <w:color w:val="000000" w:themeColor="text1"/>
          <w:sz w:val="24"/>
          <w:szCs w:val="24"/>
          <w:highlight w:val="none"/>
          <w14:textFill>
            <w14:solidFill>
              <w14:schemeClr w14:val="tx1"/>
            </w14:solidFill>
          </w14:textFill>
        </w:rPr>
        <w:t>（服务时间：工作日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w:t>
      </w:r>
    </w:p>
    <w:p w14:paraId="2A2E457F">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完成</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账号注册</w:t>
      </w:r>
      <w:r>
        <w:rPr>
          <w:rFonts w:ascii="宋体" w:hAnsi="宋体"/>
          <w:color w:val="000000" w:themeColor="text1"/>
          <w:sz w:val="24"/>
          <w:szCs w:val="24"/>
          <w:highlight w:val="none"/>
          <w14:textFill>
            <w14:solidFill>
              <w14:schemeClr w14:val="tx1"/>
            </w14:solidFill>
          </w14:textFill>
        </w:rPr>
        <w:t>的供应商方可</w:t>
      </w:r>
      <w:r>
        <w:rPr>
          <w:rFonts w:hint="eastAsia"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中进行CA绑定。登录</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，插入CA后，点击【账号设置】——【绑定CA】。</w:t>
      </w:r>
    </w:p>
    <w:p w14:paraId="6DF0A8D7">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供应商应按上述要求提供相关材料信息，所提供的材料应均是真实的、准确的，若有违背，供应商自行承担由此而产生的一切后果。</w:t>
      </w:r>
    </w:p>
    <w:p w14:paraId="25155C46">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t>（以下简称</w:t>
      </w:r>
      <w:r>
        <w:rPr>
          <w:rFonts w:hint="eastAsia" w:ascii="宋体" w:hAnsi="宋体"/>
          <w:color w:val="000000" w:themeColor="text1"/>
          <w:sz w:val="24"/>
          <w:szCs w:val="24"/>
          <w:highlight w:val="none"/>
          <w14:textFill>
            <w14:solidFill>
              <w14:schemeClr w14:val="tx1"/>
            </w14:solidFill>
          </w14:textFill>
        </w:rPr>
        <w:t>《操作手册》</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下载地址：无锡市政府采购网——资料下载——</w:t>
      </w:r>
      <w:r>
        <w:rPr>
          <w:rFonts w:hint="eastAsia" w:ascii="宋体" w:hAnsi="宋体"/>
          <w:color w:val="000000" w:themeColor="text1"/>
          <w:sz w:val="24"/>
          <w:szCs w:val="24"/>
          <w:highlight w:val="none"/>
          <w14:textFill>
            <w14:solidFill>
              <w14:schemeClr w14:val="tx1"/>
            </w14:solidFill>
          </w14:textFill>
        </w:rPr>
        <w:t>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w:t>
      </w:r>
    </w:p>
    <w:p w14:paraId="00089640">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（二）完成项目参与，获取招标文件</w:t>
      </w:r>
    </w:p>
    <w:p w14:paraId="0DECAA99">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供应商可在项目</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公告附件中查看</w:t>
      </w:r>
      <w:r>
        <w:rPr>
          <w:rFonts w:hint="eastAsia" w:ascii="宋体" w:hAnsi="宋体"/>
          <w:color w:val="000000" w:themeColor="text1"/>
          <w:sz w:val="24"/>
          <w:szCs w:val="24"/>
          <w:highlight w:val="none"/>
          <w14:textFill>
            <w14:solidFill>
              <w14:schemeClr w14:val="tx1"/>
            </w14:solidFill>
          </w14:textFill>
        </w:rPr>
        <w:t>公开招标</w:t>
      </w:r>
      <w:r>
        <w:rPr>
          <w:rFonts w:ascii="宋体" w:hAnsi="宋体"/>
          <w:color w:val="000000" w:themeColor="text1"/>
          <w:sz w:val="24"/>
          <w:szCs w:val="24"/>
          <w:highlight w:val="none"/>
          <w14:textFill>
            <w14:solidFill>
              <w14:schemeClr w14:val="tx1"/>
            </w14:solidFill>
          </w14:textFill>
        </w:rPr>
        <w:t>文件，如确定参加本次</w:t>
      </w:r>
      <w:r>
        <w:rPr>
          <w:rFonts w:hint="eastAsia" w:ascii="宋体" w:hAnsi="宋体"/>
          <w:color w:val="000000" w:themeColor="text1"/>
          <w:sz w:val="24"/>
          <w:szCs w:val="24"/>
          <w:highlight w:val="none"/>
          <w14:textFill>
            <w14:solidFill>
              <w14:schemeClr w14:val="tx1"/>
            </w14:solidFill>
          </w14:textFill>
        </w:rPr>
        <w:t>采购</w:t>
      </w:r>
      <w:r>
        <w:rPr>
          <w:rFonts w:ascii="宋体" w:hAnsi="宋体"/>
          <w:color w:val="000000" w:themeColor="text1"/>
          <w:sz w:val="24"/>
          <w:szCs w:val="24"/>
          <w:highlight w:val="none"/>
          <w14:textFill>
            <w14:solidFill>
              <w14:schemeClr w14:val="tx1"/>
            </w14:solidFill>
          </w14:textFill>
        </w:rPr>
        <w:t>活动，必须在</w:t>
      </w:r>
      <w:r>
        <w:rPr>
          <w:rFonts w:hint="eastAsia" w:ascii="宋体" w:hAnsi="宋体"/>
          <w:bCs/>
          <w:color w:val="000000" w:themeColor="text1"/>
          <w:sz w:val="24"/>
          <w:szCs w:val="24"/>
          <w:highlight w:val="none"/>
          <w14:textFill>
            <w14:solidFill>
              <w14:schemeClr w14:val="tx1"/>
            </w14:solidFill>
          </w14:textFill>
        </w:rPr>
        <w:t>招标文件提供期限</w:t>
      </w:r>
      <w:r>
        <w:rPr>
          <w:rFonts w:ascii="宋体" w:hAnsi="宋体"/>
          <w:color w:val="000000" w:themeColor="text1"/>
          <w:sz w:val="24"/>
          <w:szCs w:val="24"/>
          <w:highlight w:val="none"/>
          <w14:textFill>
            <w14:solidFill>
              <w14:schemeClr w14:val="tx1"/>
            </w14:solidFill>
          </w14:textFill>
        </w:rPr>
        <w:t>内</w:t>
      </w:r>
      <w:r>
        <w:rPr>
          <w:rFonts w:hint="eastAsia" w:ascii="宋体" w:hAnsi="宋体"/>
          <w:color w:val="000000" w:themeColor="text1"/>
          <w:sz w:val="24"/>
          <w:szCs w:val="24"/>
          <w:highlight w:val="none"/>
          <w14:textFill>
            <w14:solidFill>
              <w14:schemeClr w14:val="tx1"/>
            </w14:solidFill>
          </w14:textFill>
        </w:rPr>
        <w:t>从</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中下载文件（“项目参与”——“</w:t>
      </w:r>
      <w:r>
        <w:rPr>
          <w:rFonts w:hint="eastAsia" w:ascii="宋体" w:hAnsi="宋体"/>
          <w:color w:val="000000" w:themeColor="text1"/>
          <w:sz w:val="24"/>
          <w:szCs w:val="24"/>
          <w:highlight w:val="none"/>
          <w14:textFill>
            <w14:solidFill>
              <w14:schemeClr w14:val="tx1"/>
            </w14:solidFill>
          </w14:textFill>
        </w:rPr>
        <w:t>采购项目参与</w:t>
      </w:r>
      <w:r>
        <w:rPr>
          <w:rFonts w:ascii="宋体" w:hAnsi="宋体"/>
          <w:color w:val="000000" w:themeColor="text1"/>
          <w:sz w:val="24"/>
          <w:szCs w:val="24"/>
          <w:highlight w:val="none"/>
          <w14:textFill>
            <w14:solidFill>
              <w14:schemeClr w14:val="tx1"/>
            </w14:solidFill>
          </w14:textFill>
        </w:rPr>
        <w:t>”找到需要获取</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文件的项目，点击“我要参与”——“参与投标”</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下载文件</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），完成项目</w:t>
      </w:r>
      <w:r>
        <w:rPr>
          <w:rFonts w:hint="eastAsia" w:ascii="宋体" w:hAnsi="宋体"/>
          <w:color w:val="000000" w:themeColor="text1"/>
          <w:sz w:val="24"/>
          <w:szCs w:val="24"/>
          <w:highlight w:val="none"/>
          <w14:textFill>
            <w14:solidFill>
              <w14:schemeClr w14:val="tx1"/>
            </w14:solidFill>
          </w14:textFill>
        </w:rPr>
        <w:t>参与</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将</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w:t>
      </w:r>
      <w:r>
        <w:rPr>
          <w:rFonts w:ascii="宋体" w:hAnsi="宋体"/>
          <w:color w:val="000000" w:themeColor="text1"/>
          <w:sz w:val="24"/>
          <w:szCs w:val="24"/>
          <w:highlight w:val="none"/>
          <w14:textFill>
            <w14:solidFill>
              <w14:schemeClr w14:val="tx1"/>
            </w14:solidFill>
          </w14:textFill>
        </w:rPr>
        <w:t>下载的</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（后缀名为“.kedt”）</w:t>
      </w:r>
      <w:r>
        <w:rPr>
          <w:rFonts w:ascii="宋体" w:hAnsi="宋体"/>
          <w:color w:val="000000" w:themeColor="text1"/>
          <w:sz w:val="24"/>
          <w:szCs w:val="24"/>
          <w:highlight w:val="none"/>
          <w14:textFill>
            <w14:solidFill>
              <w14:schemeClr w14:val="tx1"/>
            </w14:solidFill>
          </w14:textFill>
        </w:rPr>
        <w:t>导入到“政府采购客户端”，离线按要求</w:t>
      </w:r>
      <w:r>
        <w:rPr>
          <w:rFonts w:hint="eastAsia" w:ascii="宋体" w:hAnsi="宋体"/>
          <w:color w:val="000000" w:themeColor="text1"/>
          <w:sz w:val="24"/>
          <w:szCs w:val="24"/>
          <w:highlight w:val="none"/>
          <w14:textFill>
            <w14:solidFill>
              <w14:schemeClr w14:val="tx1"/>
            </w14:solidFill>
          </w14:textFill>
        </w:rPr>
        <w:t>编制</w:t>
      </w:r>
      <w:r>
        <w:rPr>
          <w:rFonts w:ascii="宋体" w:hAnsi="宋体"/>
          <w:color w:val="000000" w:themeColor="text1"/>
          <w:sz w:val="24"/>
          <w:szCs w:val="24"/>
          <w:highlight w:val="none"/>
          <w14:textFill>
            <w14:solidFill>
              <w14:schemeClr w14:val="tx1"/>
            </w14:solidFill>
          </w14:textFill>
        </w:rPr>
        <w:t>并加密</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（使用“CA数字证书”），</w:t>
      </w:r>
      <w:r>
        <w:rPr>
          <w:rFonts w:ascii="宋体" w:hAnsi="宋体"/>
          <w:color w:val="000000" w:themeColor="text1"/>
          <w:sz w:val="24"/>
          <w:szCs w:val="24"/>
          <w:highlight w:val="none"/>
          <w14:textFill>
            <w14:solidFill>
              <w14:schemeClr w14:val="tx1"/>
            </w14:solidFill>
          </w14:textFill>
        </w:rPr>
        <w:t>导出加密的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（后缀名为zip，不得超过150M）并在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上传该加密的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文件，对</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文件各项内容做出实质性响应，否则其</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文件无效。</w:t>
      </w:r>
    </w:p>
    <w:p w14:paraId="6BDADBF7">
      <w:pPr>
        <w:tabs>
          <w:tab w:val="left" w:pos="900"/>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在“江苏政府采购网”发布的更正公告。</w:t>
      </w:r>
    </w:p>
    <w:p w14:paraId="291B1852">
      <w:pPr>
        <w:tabs>
          <w:tab w:val="left" w:pos="900"/>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（四）本次采购不收取投标保证金。</w:t>
      </w:r>
    </w:p>
    <w:p w14:paraId="2AC69C36">
      <w:pPr>
        <w:tabs>
          <w:tab w:val="left" w:pos="900"/>
        </w:tabs>
        <w:spacing w:line="500" w:lineRule="exact"/>
        <w:ind w:firstLine="480"/>
        <w:rPr>
          <w:rFonts w:hint="eastAsia" w:ascii="宋体" w:hAnsi="宋体"/>
          <w:bCs/>
          <w:color w:val="000000" w:themeColor="text1"/>
          <w:sz w:val="24"/>
          <w:szCs w:val="24"/>
          <w:highlight w:val="none"/>
          <w:shd w:val="clear" w:color="FFFFFF" w:fill="D9D9D9"/>
          <w14:textFill>
            <w14:solidFill>
              <w14:schemeClr w14:val="tx1"/>
            </w14:solidFill>
          </w14:textFill>
        </w:rPr>
      </w:pPr>
    </w:p>
    <w:p w14:paraId="012ABAE3">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bookmarkEnd w:id="2"/>
      <w:bookmarkEnd w:id="3"/>
      <w:bookmarkEnd w:id="4"/>
      <w:bookmarkEnd w:id="5"/>
      <w:bookmarkEnd w:id="42"/>
      <w:bookmarkStart w:id="43" w:name="_Toc513029202"/>
      <w:bookmarkStart w:id="44" w:name="_Toc120614213"/>
      <w:bookmarkStart w:id="45" w:name="_Toc16938518"/>
      <w:bookmarkStart w:id="46" w:name="_Toc20823274"/>
      <w:r>
        <w:rPr>
          <w:rFonts w:hint="eastAsia" w:ascii="黑体" w:hAnsi="黑体" w:eastAsia="黑体"/>
          <w:color w:val="000000" w:themeColor="text1"/>
          <w:sz w:val="36"/>
          <w:szCs w:val="36"/>
          <w:highlight w:val="none"/>
          <w14:textFill>
            <w14:solidFill>
              <w14:schemeClr w14:val="tx1"/>
            </w14:solidFill>
          </w14:textFill>
        </w:rPr>
        <w:t>投标人须知</w:t>
      </w:r>
      <w:bookmarkEnd w:id="43"/>
      <w:bookmarkEnd w:id="44"/>
      <w:bookmarkEnd w:id="45"/>
      <w:bookmarkEnd w:id="46"/>
    </w:p>
    <w:p w14:paraId="7D760000">
      <w:pPr>
        <w:pStyle w:val="1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47" w:name="_Toc513029203"/>
      <w:bookmarkStart w:id="48" w:name="_Toc16938519"/>
      <w:bookmarkStart w:id="49" w:name="_Toc120614214"/>
      <w:bookmarkStart w:id="50" w:name="_Toc20823275"/>
      <w:r>
        <w:rPr>
          <w:rFonts w:hint="eastAsia"/>
          <w:color w:val="000000" w:themeColor="text1"/>
          <w:sz w:val="30"/>
          <w:szCs w:val="30"/>
          <w:highlight w:val="none"/>
          <w14:textFill>
            <w14:solidFill>
              <w14:schemeClr w14:val="tx1"/>
            </w14:solidFill>
          </w14:textFill>
        </w:rPr>
        <w:t>一、总则</w:t>
      </w:r>
      <w:bookmarkEnd w:id="47"/>
      <w:bookmarkEnd w:id="48"/>
      <w:bookmarkEnd w:id="49"/>
      <w:bookmarkEnd w:id="50"/>
    </w:p>
    <w:p w14:paraId="473C6CC8">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1" w:name="_Hlt16619475"/>
      <w:bookmarkEnd w:id="51"/>
      <w:bookmarkStart w:id="52" w:name="_Toc513029204"/>
      <w:bookmarkStart w:id="53" w:name="_Toc20823276"/>
      <w:bookmarkStart w:id="54" w:name="_Toc16938520"/>
      <w:r>
        <w:rPr>
          <w:rFonts w:hint="eastAsia" w:ascii="宋体" w:hAnsi="宋体" w:eastAsia="宋体"/>
          <w:bCs w:val="0"/>
          <w:color w:val="000000" w:themeColor="text1"/>
          <w:highlight w:val="none"/>
          <w14:textFill>
            <w14:solidFill>
              <w14:schemeClr w14:val="tx1"/>
            </w14:solidFill>
          </w14:textFill>
        </w:rPr>
        <w:t>1.招标方式</w:t>
      </w:r>
      <w:bookmarkEnd w:id="52"/>
      <w:bookmarkEnd w:id="53"/>
      <w:bookmarkEnd w:id="54"/>
    </w:p>
    <w:p w14:paraId="3FD2A9C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1.1本次招标采取公开招标方式，本招标文件仅适用于招标公告中所述项目。</w:t>
      </w:r>
    </w:p>
    <w:p w14:paraId="747E4ADA">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5" w:name="_Toc16938521"/>
      <w:bookmarkStart w:id="56" w:name="_Toc513029205"/>
      <w:bookmarkStart w:id="57" w:name="_Toc20823277"/>
      <w:r>
        <w:rPr>
          <w:rFonts w:hint="eastAsia" w:ascii="宋体" w:hAnsi="宋体" w:eastAsia="宋体"/>
          <w:bCs w:val="0"/>
          <w:color w:val="000000" w:themeColor="text1"/>
          <w:highlight w:val="none"/>
          <w14:textFill>
            <w14:solidFill>
              <w14:schemeClr w14:val="tx1"/>
            </w14:solidFill>
          </w14:textFill>
        </w:rPr>
        <w:t>2.</w:t>
      </w:r>
      <w:bookmarkEnd w:id="55"/>
      <w:bookmarkEnd w:id="56"/>
      <w:bookmarkEnd w:id="57"/>
      <w:r>
        <w:rPr>
          <w:rFonts w:hint="eastAsia" w:ascii="宋体" w:hAnsi="宋体" w:eastAsia="宋体"/>
          <w:bCs w:val="0"/>
          <w:color w:val="000000" w:themeColor="text1"/>
          <w:highlight w:val="none"/>
          <w14:textFill>
            <w14:solidFill>
              <w14:schemeClr w14:val="tx1"/>
            </w14:solidFill>
          </w14:textFill>
        </w:rPr>
        <w:t>采购人、采购代理机构、投标人、联合体</w:t>
      </w:r>
    </w:p>
    <w:p w14:paraId="201DB11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46752BE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2.2投标人（也称“供应商”“申请人”）：是指响应招标、参加投标竞争的法人、其他组织或者自然人。合格的投标人应满足招标公告中供应商的资格要求以及本文件实质性要求和条件的规定。</w:t>
      </w:r>
    </w:p>
    <w:p w14:paraId="1FCB6DFF">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0E367F2A">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8" w:name="_Toc20823278"/>
      <w:bookmarkStart w:id="59" w:name="_Toc513029206"/>
      <w:bookmarkStart w:id="60" w:name="_Toc16938522"/>
      <w:r>
        <w:rPr>
          <w:rFonts w:hint="eastAsia" w:ascii="宋体" w:hAnsi="宋体" w:eastAsia="宋体"/>
          <w:bCs w:val="0"/>
          <w:color w:val="000000" w:themeColor="text1"/>
          <w:highlight w:val="none"/>
          <w14:textFill>
            <w14:solidFill>
              <w14:schemeClr w14:val="tx1"/>
            </w14:solidFill>
          </w14:textFill>
        </w:rPr>
        <w:t>3.适用法律</w:t>
      </w:r>
      <w:bookmarkEnd w:id="58"/>
      <w:bookmarkEnd w:id="59"/>
      <w:bookmarkEnd w:id="60"/>
    </w:p>
    <w:p w14:paraId="45587D2E">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3.1本次招标及由此产生的合同受中华人民共和国法律的制约和保护。</w:t>
      </w:r>
    </w:p>
    <w:p w14:paraId="678D508A">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61" w:name="_Toc513029207"/>
      <w:bookmarkStart w:id="62" w:name="_Toc462564067"/>
      <w:bookmarkStart w:id="63" w:name="_Toc16938523"/>
      <w:bookmarkStart w:id="64" w:name="_Toc20823279"/>
      <w:r>
        <w:rPr>
          <w:rFonts w:hint="eastAsia" w:ascii="宋体" w:hAnsi="宋体" w:eastAsia="宋体"/>
          <w:bCs w:val="0"/>
          <w:color w:val="000000" w:themeColor="text1"/>
          <w:highlight w:val="none"/>
          <w14:textFill>
            <w14:solidFill>
              <w14:schemeClr w14:val="tx1"/>
            </w14:solidFill>
          </w14:textFill>
        </w:rPr>
        <w:t>4.投标费用</w:t>
      </w:r>
      <w:bookmarkEnd w:id="61"/>
      <w:bookmarkEnd w:id="62"/>
      <w:bookmarkEnd w:id="63"/>
      <w:bookmarkEnd w:id="64"/>
    </w:p>
    <w:p w14:paraId="2788F6E6">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4.1</w:t>
      </w:r>
      <w:r>
        <w:rPr>
          <w:rFonts w:hint="eastAsia" w:ascii="宋体" w:hAnsi="宋体"/>
          <w:color w:val="000000" w:themeColor="text1"/>
          <w:sz w:val="24"/>
          <w:highlight w:val="none"/>
          <w14:textFill>
            <w14:solidFill>
              <w14:schemeClr w14:val="tx1"/>
            </w14:solidFill>
          </w14:textFill>
        </w:rPr>
        <w:t>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无锡市教育信息化和综合服务中心</w:t>
      </w:r>
      <w:r>
        <w:rPr>
          <w:rFonts w:hint="eastAsia" w:ascii="宋体" w:hAnsi="宋体"/>
          <w:color w:val="000000" w:themeColor="text1"/>
          <w:sz w:val="24"/>
          <w:highlight w:val="none"/>
          <w14:textFill>
            <w14:solidFill>
              <w14:schemeClr w14:val="tx1"/>
            </w14:solidFill>
          </w14:textFill>
        </w:rPr>
        <w:t>在任何情况下均无义务和责任承担这些费用。</w:t>
      </w:r>
    </w:p>
    <w:p w14:paraId="62DF3E3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4.2本次招标标书工本费、中标服务费、招标文件均免费。</w:t>
      </w:r>
    </w:p>
    <w:p w14:paraId="79AA0DFB">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5.招标文件的约束力</w:t>
      </w:r>
    </w:p>
    <w:p w14:paraId="4C86A7D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w:t>
      </w:r>
      <w:r>
        <w:rPr>
          <w:rFonts w:hint="eastAsia" w:ascii="宋体" w:hAnsi="宋体"/>
          <w:color w:val="000000" w:themeColor="text1"/>
          <w:sz w:val="24"/>
          <w:szCs w:val="24"/>
          <w:highlight w:val="none"/>
          <w14:textFill>
            <w14:solidFill>
              <w14:schemeClr w14:val="tx1"/>
            </w14:solidFill>
          </w14:textFill>
        </w:rPr>
        <w:t>投标人一旦参加本项目采购活动，即被认为接受了本招标文件的规定和约束。</w:t>
      </w:r>
    </w:p>
    <w:p w14:paraId="3D62A4E3">
      <w:pPr>
        <w:pStyle w:val="1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65" w:name="_Toc120614215"/>
      <w:bookmarkStart w:id="66" w:name="_Toc513029209"/>
      <w:bookmarkStart w:id="67" w:name="_Toc20823281"/>
      <w:bookmarkStart w:id="68" w:name="_Toc16938525"/>
      <w:r>
        <w:rPr>
          <w:rFonts w:hint="eastAsia"/>
          <w:color w:val="000000" w:themeColor="text1"/>
          <w:sz w:val="30"/>
          <w:szCs w:val="30"/>
          <w:highlight w:val="none"/>
          <w14:textFill>
            <w14:solidFill>
              <w14:schemeClr w14:val="tx1"/>
            </w14:solidFill>
          </w14:textFill>
        </w:rPr>
        <w:t>二、招标文件</w:t>
      </w:r>
      <w:bookmarkEnd w:id="65"/>
      <w:bookmarkEnd w:id="66"/>
      <w:bookmarkEnd w:id="67"/>
      <w:bookmarkEnd w:id="68"/>
    </w:p>
    <w:p w14:paraId="1871B06F">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69" w:name="_Toc513029210"/>
      <w:bookmarkStart w:id="70" w:name="_Toc20823282"/>
      <w:bookmarkStart w:id="71" w:name="_Toc16938526"/>
      <w:r>
        <w:rPr>
          <w:rFonts w:hint="eastAsia" w:ascii="宋体" w:hAnsi="宋体" w:eastAsia="宋体"/>
          <w:bCs w:val="0"/>
          <w:color w:val="000000" w:themeColor="text1"/>
          <w:highlight w:val="none"/>
          <w14:textFill>
            <w14:solidFill>
              <w14:schemeClr w14:val="tx1"/>
            </w14:solidFill>
          </w14:textFill>
        </w:rPr>
        <w:t>6.招标文件构成</w:t>
      </w:r>
      <w:bookmarkEnd w:id="69"/>
      <w:bookmarkEnd w:id="70"/>
      <w:bookmarkEnd w:id="71"/>
    </w:p>
    <w:p w14:paraId="23F6DEE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招标文件由以下部分组成：</w:t>
      </w:r>
    </w:p>
    <w:p w14:paraId="50F5E54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w:t>
      </w:r>
      <w:r>
        <w:rPr>
          <w:rFonts w:ascii="宋体" w:hAnsi="宋体"/>
          <w:color w:val="000000" w:themeColor="text1"/>
          <w:sz w:val="24"/>
          <w:szCs w:val="24"/>
          <w:highlight w:val="none"/>
          <w14:textFill>
            <w14:solidFill>
              <w14:schemeClr w14:val="tx1"/>
            </w14:solidFill>
          </w14:textFill>
        </w:rPr>
        <w:t>邀请</w:t>
      </w:r>
    </w:p>
    <w:p w14:paraId="29051A1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（2）投标人须知</w:t>
      </w:r>
    </w:p>
    <w:p w14:paraId="04D3825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（3）合同文本</w:t>
      </w:r>
    </w:p>
    <w:p w14:paraId="70BF2A0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（4）采购需求</w:t>
      </w:r>
    </w:p>
    <w:p w14:paraId="2202316D">
      <w:pPr>
        <w:spacing w:line="500" w:lineRule="exact"/>
        <w:ind w:firstLine="480"/>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评标方法与评标标准</w:t>
      </w:r>
    </w:p>
    <w:p w14:paraId="62A8297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（6）投标文件内容与格式</w:t>
      </w:r>
    </w:p>
    <w:p w14:paraId="493E633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请仔细检查招标文件是否齐全，如有缺漏请立即与</w:t>
      </w:r>
      <w:r>
        <w:rPr>
          <w:rFonts w:hint="eastAsia" w:ascii="宋体" w:hAnsi="宋体"/>
          <w:sz w:val="24"/>
          <w:highlight w:val="none"/>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联系解决。</w:t>
      </w:r>
    </w:p>
    <w:p w14:paraId="22A6AE12">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949C2DE">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72" w:name="_Toc16938527"/>
      <w:bookmarkStart w:id="73" w:name="_Toc513029211"/>
      <w:bookmarkStart w:id="74" w:name="_Toc462564070"/>
      <w:bookmarkStart w:id="75" w:name="_Toc20823283"/>
      <w:r>
        <w:rPr>
          <w:rFonts w:hint="eastAsia" w:ascii="宋体" w:hAnsi="宋体" w:eastAsia="宋体"/>
          <w:bCs w:val="0"/>
          <w:color w:val="000000" w:themeColor="text1"/>
          <w:highlight w:val="none"/>
          <w14:textFill>
            <w14:solidFill>
              <w14:schemeClr w14:val="tx1"/>
            </w14:solidFill>
          </w14:textFill>
        </w:rPr>
        <w:t>7.招标文件的澄清</w:t>
      </w:r>
      <w:bookmarkEnd w:id="72"/>
      <w:bookmarkEnd w:id="73"/>
      <w:bookmarkEnd w:id="74"/>
      <w:bookmarkEnd w:id="75"/>
    </w:p>
    <w:p w14:paraId="57718B51">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highlight w:val="none"/>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以书面形式提出。</w:t>
      </w:r>
    </w:p>
    <w:p w14:paraId="48065569">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76" w:name="_Toc16938528"/>
      <w:bookmarkStart w:id="77" w:name="_Toc20823284"/>
      <w:bookmarkStart w:id="78" w:name="_Toc462564071"/>
      <w:bookmarkStart w:id="79" w:name="_Toc513029212"/>
      <w:r>
        <w:rPr>
          <w:rFonts w:hint="eastAsia" w:ascii="宋体" w:hAnsi="宋体" w:eastAsia="宋体"/>
          <w:bCs w:val="0"/>
          <w:color w:val="000000" w:themeColor="text1"/>
          <w:highlight w:val="none"/>
          <w14:textFill>
            <w14:solidFill>
              <w14:schemeClr w14:val="tx1"/>
            </w14:solidFill>
          </w14:textFill>
        </w:rPr>
        <w:t>8.招标文件的修改</w:t>
      </w:r>
      <w:bookmarkEnd w:id="76"/>
      <w:bookmarkEnd w:id="77"/>
      <w:bookmarkEnd w:id="78"/>
      <w:bookmarkEnd w:id="79"/>
    </w:p>
    <w:p w14:paraId="5265A0D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w:t>
      </w:r>
      <w:r>
        <w:rPr>
          <w:rFonts w:hint="eastAsia" w:ascii="宋体" w:hAnsi="宋体"/>
          <w:bCs/>
          <w:sz w:val="24"/>
          <w:szCs w:val="24"/>
          <w:highlight w:val="none"/>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可在投标截止时间十五日前对招标文件进行必要的澄清或者修改，不足十五日的，将顺延提交投标文件的截止时间和开标日期。</w:t>
      </w:r>
    </w:p>
    <w:p w14:paraId="7054E6A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8.2</w:t>
      </w:r>
      <w:r>
        <w:rPr>
          <w:rFonts w:hint="eastAsia" w:ascii="宋体" w:hAnsi="宋体"/>
          <w:bCs/>
          <w:color w:val="000000" w:themeColor="text1"/>
          <w:sz w:val="24"/>
          <w:szCs w:val="24"/>
          <w:highlight w:val="none"/>
          <w14:textFill>
            <w14:solidFill>
              <w14:schemeClr w14:val="tx1"/>
            </w14:solidFill>
          </w14:textFill>
        </w:rPr>
        <w:t>如需对招标文件进行澄清或修改，</w:t>
      </w:r>
      <w:r>
        <w:rPr>
          <w:rFonts w:hint="eastAsia" w:ascii="宋体" w:hAnsi="宋体"/>
          <w:bCs/>
          <w:sz w:val="24"/>
          <w:szCs w:val="24"/>
          <w:highlight w:val="none"/>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关注原招标公告媒体上发布的更正公告</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或未</w:t>
      </w:r>
      <w:r>
        <w:rPr>
          <w:rFonts w:hint="eastAsia" w:ascii="宋体" w:hAnsi="宋体"/>
          <w:bCs/>
          <w:color w:val="000000" w:themeColor="text1"/>
          <w:sz w:val="24"/>
          <w:szCs w:val="24"/>
          <w:highlight w:val="none"/>
          <w14:textFill>
            <w14:solidFill>
              <w14:schemeClr w14:val="tx1"/>
            </w14:solidFill>
          </w14:textFill>
        </w:rPr>
        <w:t>全面地关注更正公告导致其提交的投标材料不符合本项目相关招标要求，而造成的损失及风险（包括但不限于未中标）由投标人自行承担。</w:t>
      </w:r>
    </w:p>
    <w:p w14:paraId="18BE7463">
      <w:pPr>
        <w:pStyle w:val="1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80" w:name="_Toc20823285"/>
      <w:bookmarkStart w:id="81" w:name="_Toc513029213"/>
      <w:bookmarkStart w:id="82" w:name="_Toc462564072"/>
      <w:bookmarkStart w:id="83" w:name="_Toc120614216"/>
      <w:bookmarkStart w:id="84" w:name="_Toc16938529"/>
      <w:r>
        <w:rPr>
          <w:rFonts w:hint="eastAsia"/>
          <w:color w:val="000000" w:themeColor="text1"/>
          <w:sz w:val="30"/>
          <w:szCs w:val="30"/>
          <w:highlight w:val="none"/>
          <w14:textFill>
            <w14:solidFill>
              <w14:schemeClr w14:val="tx1"/>
            </w14:solidFill>
          </w14:textFill>
        </w:rPr>
        <w:t>三、投标文件的编制</w:t>
      </w:r>
      <w:bookmarkEnd w:id="80"/>
      <w:bookmarkEnd w:id="81"/>
      <w:bookmarkEnd w:id="82"/>
      <w:bookmarkEnd w:id="83"/>
      <w:bookmarkEnd w:id="84"/>
    </w:p>
    <w:p w14:paraId="5E21B4E0">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85" w:name="_Toc462564073"/>
      <w:bookmarkStart w:id="86" w:name="_Toc20823286"/>
      <w:bookmarkStart w:id="87" w:name="_Toc16938530"/>
      <w:bookmarkStart w:id="88" w:name="_Toc513029214"/>
      <w:r>
        <w:rPr>
          <w:rFonts w:hint="eastAsia" w:ascii="宋体" w:hAnsi="宋体" w:eastAsia="宋体"/>
          <w:bCs w:val="0"/>
          <w:color w:val="000000" w:themeColor="text1"/>
          <w:highlight w:val="none"/>
          <w14:textFill>
            <w14:solidFill>
              <w14:schemeClr w14:val="tx1"/>
            </w14:solidFill>
          </w14:textFill>
        </w:rPr>
        <w:t>9.投标文件的语言及度量衡单位</w:t>
      </w:r>
      <w:bookmarkEnd w:id="85"/>
      <w:bookmarkEnd w:id="86"/>
      <w:bookmarkEnd w:id="87"/>
      <w:bookmarkEnd w:id="88"/>
    </w:p>
    <w:p w14:paraId="1F880F90">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9.1</w:t>
      </w:r>
      <w:r>
        <w:rPr>
          <w:rFonts w:hint="eastAsia" w:ascii="宋体" w:hAnsi="宋体"/>
          <w:color w:val="000000" w:themeColor="text1"/>
          <w:sz w:val="24"/>
          <w:highlight w:val="none"/>
          <w14:textFill>
            <w14:solidFill>
              <w14:schemeClr w14:val="tx1"/>
            </w14:solidFill>
          </w14:textFill>
        </w:rPr>
        <w:t>投标人提交的投标文件以及投标人与</w:t>
      </w:r>
      <w:r>
        <w:rPr>
          <w:rFonts w:hint="eastAsia" w:ascii="宋体" w:hAnsi="宋体"/>
          <w:sz w:val="24"/>
          <w:highlight w:val="none"/>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就有关投标的所有来往通知、函件和文件均应使用</w:t>
      </w:r>
      <w:r>
        <w:rPr>
          <w:rFonts w:hint="eastAsia" w:ascii="宋体" w:hAnsi="宋体"/>
          <w:bCs/>
          <w:color w:val="000000" w:themeColor="text1"/>
          <w:sz w:val="24"/>
          <w:highlight w:val="none"/>
          <w14:textFill>
            <w14:solidFill>
              <w14:schemeClr w14:val="tx1"/>
            </w14:solidFill>
          </w14:textFill>
        </w:rPr>
        <w:t>简体中文</w:t>
      </w:r>
      <w:r>
        <w:rPr>
          <w:rFonts w:hint="eastAsia" w:ascii="宋体" w:hAnsi="宋体"/>
          <w:bCs/>
          <w:color w:val="000000" w:themeColor="text1"/>
          <w:sz w:val="24"/>
          <w:szCs w:val="24"/>
          <w:highlight w:val="none"/>
          <w14:textFill>
            <w14:solidFill>
              <w14:schemeClr w14:val="tx1"/>
            </w14:solidFill>
          </w14:textFill>
        </w:rPr>
        <w:t>（规格、型号辅助符号例外）</w:t>
      </w:r>
      <w:r>
        <w:rPr>
          <w:rFonts w:hint="eastAsia" w:ascii="宋体" w:hAnsi="宋体"/>
          <w:color w:val="000000" w:themeColor="text1"/>
          <w:sz w:val="24"/>
          <w:highlight w:val="none"/>
          <w14:textFill>
            <w14:solidFill>
              <w14:schemeClr w14:val="tx1"/>
            </w14:solidFill>
          </w14:textFill>
        </w:rPr>
        <w:t>。</w:t>
      </w:r>
    </w:p>
    <w:p w14:paraId="387F8C4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9.2</w:t>
      </w:r>
      <w:r>
        <w:rPr>
          <w:rFonts w:hint="eastAsia" w:ascii="宋体" w:hAnsi="宋体"/>
          <w:color w:val="000000" w:themeColor="text1"/>
          <w:sz w:val="24"/>
          <w:highlight w:val="none"/>
          <w14:textFill>
            <w14:solidFill>
              <w14:schemeClr w14:val="tx1"/>
            </w14:solidFill>
          </w14:textFill>
        </w:rPr>
        <w:t>除技术性能另有规定外，投标文件所使用的度量衡单位，均须采用国家法定计量单位。</w:t>
      </w:r>
    </w:p>
    <w:p w14:paraId="2BB17BF6">
      <w:pPr>
        <w:keepNext w:val="0"/>
        <w:keepLines w:val="0"/>
        <w:pageBreakBefore w:val="0"/>
        <w:widowControl w:val="0"/>
        <w:spacing w:line="500" w:lineRule="exact"/>
        <w:ind w:firstLine="482"/>
        <w:rPr>
          <w:rFonts w:hint="eastAsia"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31F2B2CF">
      <w:pPr>
        <w:keepNext w:val="0"/>
        <w:keepLines w:val="0"/>
        <w:pageBreakBefore w:val="0"/>
        <w:widowControl w:val="0"/>
        <w:spacing w:line="500" w:lineRule="exact"/>
        <w:ind w:firstLine="482"/>
        <w:rPr>
          <w:rFonts w:hint="eastAsia"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3B36D20A">
      <w:pPr>
        <w:keepNext w:val="0"/>
        <w:keepLines w:val="0"/>
        <w:pageBreakBefore w:val="0"/>
        <w:widowControl w:val="0"/>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68D9BA81">
      <w:pPr>
        <w:keepNext w:val="0"/>
        <w:keepLines w:val="0"/>
        <w:pageBreakBefore w:val="0"/>
        <w:widowControl w:val="0"/>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w:t>
      </w:r>
      <w:r>
        <w:rPr>
          <w:rFonts w:hint="eastAsia" w:ascii="宋体" w:hAnsi="宋体"/>
          <w:bCs/>
          <w:color w:val="auto"/>
          <w:sz w:val="24"/>
          <w:szCs w:val="24"/>
          <w:highlight w:val="none"/>
          <w:lang w:eastAsia="zh-CN"/>
        </w:rPr>
        <w:t>页面</w:t>
      </w:r>
      <w:r>
        <w:rPr>
          <w:rFonts w:hint="eastAsia" w:ascii="宋体" w:hAnsi="宋体"/>
          <w:bCs/>
          <w:color w:val="auto"/>
          <w:sz w:val="24"/>
          <w:szCs w:val="24"/>
          <w:highlight w:val="none"/>
        </w:rPr>
        <w:t>，在评审过程中，评审专家如因在相对应页面找不到该相关联的文件，由此产生的后果由投标人自行承担。</w:t>
      </w:r>
    </w:p>
    <w:p w14:paraId="5519D843">
      <w:pPr>
        <w:keepNext w:val="0"/>
        <w:keepLines w:val="0"/>
        <w:pageBreakBefore w:val="0"/>
        <w:widowControl w:val="0"/>
        <w:spacing w:line="500" w:lineRule="exact"/>
        <w:ind w:firstLine="480"/>
        <w:rPr>
          <w:rFonts w:hint="eastAsia" w:ascii="宋体" w:hAnsi="宋体"/>
          <w:b/>
          <w:color w:val="auto"/>
          <w:sz w:val="24"/>
          <w:szCs w:val="24"/>
          <w:highlight w:val="none"/>
        </w:rPr>
      </w:pPr>
      <w:r>
        <w:rPr>
          <w:rFonts w:hint="eastAsia" w:ascii="宋体" w:hAnsi="宋体"/>
          <w:bCs/>
          <w:color w:val="auto"/>
          <w:sz w:val="24"/>
          <w:szCs w:val="24"/>
          <w:highlight w:val="none"/>
        </w:rPr>
        <w:t>9.7投标费用自理。</w:t>
      </w:r>
    </w:p>
    <w:p w14:paraId="5F9305EE">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89" w:name="_Toc20823287"/>
      <w:bookmarkStart w:id="90" w:name="_Toc16938531"/>
      <w:bookmarkStart w:id="91" w:name="_Toc462564074"/>
      <w:bookmarkStart w:id="92" w:name="_Toc513029215"/>
      <w:r>
        <w:rPr>
          <w:rFonts w:hint="eastAsia" w:ascii="宋体" w:hAnsi="宋体" w:eastAsia="宋体"/>
          <w:bCs w:val="0"/>
          <w:color w:val="000000" w:themeColor="text1"/>
          <w:highlight w:val="none"/>
          <w14:textFill>
            <w14:solidFill>
              <w14:schemeClr w14:val="tx1"/>
            </w14:solidFill>
          </w14:textFill>
        </w:rPr>
        <w:t>10.投标文件构成</w:t>
      </w:r>
      <w:bookmarkEnd w:id="89"/>
      <w:bookmarkEnd w:id="90"/>
      <w:bookmarkEnd w:id="91"/>
      <w:bookmarkEnd w:id="92"/>
    </w:p>
    <w:p w14:paraId="026A369D">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7FD669CF">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10.2投标人所须提供的相关证明文件和要求以及投标文件的部分格式要求，详见第六章《投标文件内容与格式》。</w:t>
      </w:r>
    </w:p>
    <w:p w14:paraId="31D6EC10">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10.3如标书制作工具中格式和内容与招标文件不一致的，请以招标文件为准。</w:t>
      </w:r>
    </w:p>
    <w:p w14:paraId="65125384">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93" w:name="_Hlt26954838"/>
      <w:bookmarkEnd w:id="93"/>
      <w:bookmarkStart w:id="94" w:name="_Hlt26668975"/>
      <w:bookmarkEnd w:id="94"/>
      <w:bookmarkStart w:id="95" w:name="_Hlt26670360"/>
      <w:bookmarkEnd w:id="95"/>
      <w:bookmarkStart w:id="96" w:name="_Toc49090509"/>
      <w:bookmarkStart w:id="97" w:name="_Toc513029219"/>
      <w:bookmarkStart w:id="98" w:name="_Toc14577357"/>
      <w:bookmarkStart w:id="99" w:name="_Toc14577354"/>
      <w:bookmarkStart w:id="100" w:name="_Toc49090507"/>
      <w:bookmarkStart w:id="101" w:name="_Toc513029216"/>
      <w:r>
        <w:rPr>
          <w:rFonts w:hint="eastAsia" w:ascii="宋体" w:hAnsi="宋体" w:eastAsia="宋体"/>
          <w:bCs w:val="0"/>
          <w:color w:val="000000" w:themeColor="text1"/>
          <w:highlight w:val="none"/>
          <w14:textFill>
            <w14:solidFill>
              <w14:schemeClr w14:val="tx1"/>
            </w14:solidFill>
          </w14:textFill>
        </w:rPr>
        <w:t>11.证明投标人及投标标的符合招标文件规定的文件</w:t>
      </w:r>
      <w:bookmarkEnd w:id="96"/>
      <w:bookmarkEnd w:id="97"/>
      <w:bookmarkEnd w:id="98"/>
    </w:p>
    <w:bookmarkEnd w:id="99"/>
    <w:bookmarkEnd w:id="100"/>
    <w:bookmarkEnd w:id="101"/>
    <w:p w14:paraId="0DFC4E42">
      <w:pPr>
        <w:spacing w:line="500" w:lineRule="exact"/>
        <w:ind w:firstLine="480"/>
        <w:rPr>
          <w:rFonts w:hint="eastAsia" w:ascii="宋体" w:hAnsi="宋体"/>
          <w:bCs/>
          <w:color w:val="000000" w:themeColor="text1"/>
          <w:sz w:val="24"/>
          <w:highlight w:val="none"/>
          <w14:textFill>
            <w14:solidFill>
              <w14:schemeClr w14:val="tx1"/>
            </w14:solidFill>
          </w14:textFill>
        </w:rPr>
      </w:pPr>
      <w:bookmarkStart w:id="102" w:name="_Toc14577355"/>
      <w:bookmarkStart w:id="103" w:name="_Toc49090508"/>
      <w:r>
        <w:rPr>
          <w:rFonts w:hint="eastAsia" w:ascii="宋体" w:hAnsi="宋体"/>
          <w:bCs/>
          <w:color w:val="000000" w:themeColor="text1"/>
          <w:sz w:val="24"/>
          <w:highlight w:val="none"/>
          <w14:textFill>
            <w14:solidFill>
              <w14:schemeClr w14:val="tx1"/>
            </w14:solidFill>
          </w14:textFill>
        </w:rPr>
        <w:t>11.1投标人应按照法律法规、规章和规范性文件以及招标文件要求提交证明文件，证明其投标标的符合招标文件规定。</w:t>
      </w:r>
    </w:p>
    <w:p w14:paraId="4F387C3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11.2招标文件对证明文件无明确形式要求的，证明文件可以以文字资料、图纸和数据等形式提交。</w:t>
      </w:r>
    </w:p>
    <w:p w14:paraId="1922C2A2">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04" w:name="_Toc14577359"/>
      <w:bookmarkStart w:id="105" w:name="_Toc49090510"/>
      <w:r>
        <w:rPr>
          <w:rFonts w:hint="eastAsia" w:ascii="宋体" w:hAnsi="宋体" w:eastAsia="宋体"/>
          <w:bCs w:val="0"/>
          <w:color w:val="000000" w:themeColor="text1"/>
          <w:highlight w:val="none"/>
          <w14:textFill>
            <w14:solidFill>
              <w14:schemeClr w14:val="tx1"/>
            </w14:solidFill>
          </w14:textFill>
        </w:rPr>
        <w:t>12.投标函、承诺书和开标一览表</w:t>
      </w:r>
    </w:p>
    <w:p w14:paraId="3C10A0FF">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w:t>
      </w:r>
      <w:r>
        <w:rPr>
          <w:rFonts w:hint="eastAsia" w:ascii="宋体" w:hAnsi="宋体"/>
          <w:color w:val="000000" w:themeColor="text1"/>
          <w:sz w:val="24"/>
          <w:highlight w:val="none"/>
          <w14:textFill>
            <w14:solidFill>
              <w14:schemeClr w14:val="tx1"/>
            </w14:solidFill>
          </w14:textFill>
        </w:rPr>
        <w:t>投标人应按照招标文件中提供的格式，完整、正确填写投标函、承诺书；投标人应按照“苏采云”系统中的给定格式模块为准，完整、正确填写开标一览表。</w:t>
      </w:r>
    </w:p>
    <w:p w14:paraId="7BBC1F49">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p>
    <w:bookmarkEnd w:id="104"/>
    <w:bookmarkEnd w:id="105"/>
    <w:p w14:paraId="7EB06145">
      <w:pPr>
        <w:pStyle w:val="16"/>
        <w:keepNext w:val="0"/>
        <w:keepLines w:val="0"/>
        <w:spacing w:before="0" w:after="0" w:line="500" w:lineRule="exact"/>
        <w:ind w:firstLine="422"/>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13.</w:t>
      </w:r>
      <w:bookmarkEnd w:id="102"/>
      <w:bookmarkEnd w:id="103"/>
      <w:r>
        <w:rPr>
          <w:rFonts w:hint="eastAsia" w:ascii="宋体" w:hAnsi="宋体" w:eastAsia="宋体"/>
          <w:bCs w:val="0"/>
          <w:color w:val="000000" w:themeColor="text1"/>
          <w:highlight w:val="none"/>
          <w14:textFill>
            <w14:solidFill>
              <w14:schemeClr w14:val="tx1"/>
            </w14:solidFill>
          </w14:textFill>
        </w:rPr>
        <w:t>分项报价表</w:t>
      </w:r>
    </w:p>
    <w:p w14:paraId="7C38B236">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13.1</w:t>
      </w:r>
      <w:r>
        <w:rPr>
          <w:rFonts w:hint="eastAsia" w:ascii="宋体" w:hAnsi="宋体"/>
          <w:color w:val="000000" w:themeColor="text1"/>
          <w:sz w:val="24"/>
          <w:highlight w:val="none"/>
          <w14:textFill>
            <w14:solidFill>
              <w14:schemeClr w14:val="tx1"/>
            </w14:solidFill>
          </w14:textFill>
        </w:rPr>
        <w:t>投</w:t>
      </w:r>
      <w:bookmarkStart w:id="106" w:name="_Hlt26954840"/>
      <w:bookmarkEnd w:id="106"/>
      <w:r>
        <w:rPr>
          <w:rFonts w:hint="eastAsia" w:ascii="宋体" w:hAnsi="宋体"/>
          <w:color w:val="000000" w:themeColor="text1"/>
          <w:sz w:val="24"/>
          <w:highlight w:val="none"/>
          <w14:textFill>
            <w14:solidFill>
              <w14:schemeClr w14:val="tx1"/>
            </w14:solidFill>
          </w14:textFill>
        </w:rPr>
        <w:t>标人应按照招标文件规定格式填报</w:t>
      </w:r>
      <w:bookmarkStart w:id="107" w:name="_Hlt26670399"/>
      <w:bookmarkEnd w:id="107"/>
      <w:r>
        <w:rPr>
          <w:rFonts w:hint="eastAsia" w:ascii="宋体" w:hAnsi="宋体"/>
          <w:color w:val="000000" w:themeColor="text1"/>
          <w:sz w:val="24"/>
          <w:highlight w:val="none"/>
          <w14:textFill>
            <w14:solidFill>
              <w14:schemeClr w14:val="tx1"/>
            </w14:solidFill>
          </w14:textFill>
        </w:rPr>
        <w:t>分项报价表。</w:t>
      </w:r>
    </w:p>
    <w:p w14:paraId="73E2EB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w:t>
      </w:r>
      <w:r>
        <w:rPr>
          <w:rFonts w:hint="eastAsia" w:ascii="宋体" w:hAnsi="宋体"/>
          <w:bCs/>
          <w:color w:val="000000" w:themeColor="text1"/>
          <w:sz w:val="24"/>
          <w:highlight w:val="none"/>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招标文件中另有规定的按规定执行。</w:t>
      </w:r>
    </w:p>
    <w:p w14:paraId="36F1B3FD">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08" w:name="_Hlt26670403"/>
      <w:bookmarkEnd w:id="108"/>
      <w:bookmarkStart w:id="109" w:name="_Hlt26670482"/>
      <w:bookmarkEnd w:id="109"/>
      <w:bookmarkStart w:id="110" w:name="_Hlt26954846"/>
      <w:bookmarkEnd w:id="110"/>
      <w:bookmarkStart w:id="111" w:name="_Hlt26668983"/>
      <w:bookmarkEnd w:id="111"/>
      <w:bookmarkStart w:id="112" w:name="_Hlt26670425"/>
      <w:bookmarkEnd w:id="112"/>
      <w:bookmarkStart w:id="113" w:name="_Hlt26954731"/>
      <w:bookmarkEnd w:id="113"/>
      <w:bookmarkStart w:id="114" w:name="_Hlt26954848"/>
      <w:bookmarkEnd w:id="114"/>
      <w:bookmarkStart w:id="115" w:name="_Hlt26954844"/>
      <w:bookmarkEnd w:id="115"/>
      <w:bookmarkStart w:id="116" w:name="_Hlt26954842"/>
      <w:bookmarkEnd w:id="116"/>
      <w:bookmarkStart w:id="117" w:name="_Hlt26670486"/>
      <w:bookmarkEnd w:id="117"/>
      <w:r>
        <w:rPr>
          <w:rFonts w:hint="eastAsia" w:ascii="宋体" w:hAnsi="宋体" w:eastAsia="宋体"/>
          <w:bCs w:val="0"/>
          <w:color w:val="000000" w:themeColor="text1"/>
          <w:highlight w:val="none"/>
          <w14:textFill>
            <w14:solidFill>
              <w14:schemeClr w14:val="tx1"/>
            </w14:solidFill>
          </w14:textFill>
        </w:rPr>
        <w:t>14.投标偏离表</w:t>
      </w:r>
    </w:p>
    <w:p w14:paraId="6567836A">
      <w:pPr>
        <w:tabs>
          <w:tab w:val="left" w:pos="1035"/>
        </w:tabs>
        <w:spacing w:line="500" w:lineRule="exact"/>
        <w:ind w:firstLine="480"/>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14</w:t>
      </w:r>
      <w:r>
        <w:rPr>
          <w:rFonts w:hint="eastAsia" w:ascii="宋体" w:hAnsi="Arial" w:cs="宋体"/>
          <w:color w:val="000000" w:themeColor="text1"/>
          <w:sz w:val="24"/>
          <w:highlight w:val="none"/>
          <w:lang w:val="zh-CN"/>
          <w14:textFill>
            <w14:solidFill>
              <w14:schemeClr w14:val="tx1"/>
            </w14:solidFill>
          </w14:textFill>
        </w:rPr>
        <w:t>.</w:t>
      </w:r>
      <w:r>
        <w:rPr>
          <w:rFonts w:hint="eastAsia" w:ascii="宋体" w:hAnsi="Arial" w:cs="宋体"/>
          <w:color w:val="000000" w:themeColor="text1"/>
          <w:sz w:val="24"/>
          <w:highlight w:val="none"/>
          <w14:textFill>
            <w14:solidFill>
              <w14:schemeClr w14:val="tx1"/>
            </w14:solidFill>
          </w14:textFill>
        </w:rPr>
        <w:t>1</w:t>
      </w:r>
      <w:r>
        <w:rPr>
          <w:rFonts w:hint="eastAsia" w:ascii="宋体" w:hAnsi="Arial" w:cs="宋体"/>
          <w:color w:val="000000" w:themeColor="text1"/>
          <w:sz w:val="24"/>
          <w:highlight w:val="none"/>
          <w:lang w:val="zh-CN"/>
          <w14:textFill>
            <w14:solidFill>
              <w14:schemeClr w14:val="tx1"/>
            </w14:solidFill>
          </w14:textFill>
        </w:rPr>
        <w:t>投标人可在投标文件中提供认为需要的其他技术文件或说明。</w:t>
      </w:r>
    </w:p>
    <w:p w14:paraId="2762C0F4">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18" w:name="_Hlt26954850"/>
      <w:bookmarkEnd w:id="118"/>
      <w:bookmarkStart w:id="119" w:name="_Hlt26670489"/>
      <w:bookmarkEnd w:id="119"/>
      <w:bookmarkStart w:id="120" w:name="_Hlt26954734"/>
      <w:bookmarkEnd w:id="120"/>
      <w:bookmarkStart w:id="121" w:name="_Toc49090511"/>
      <w:bookmarkStart w:id="122" w:name="_Toc14577360"/>
      <w:r>
        <w:rPr>
          <w:rFonts w:hint="eastAsia" w:ascii="宋体" w:hAnsi="宋体" w:eastAsia="宋体"/>
          <w:bCs w:val="0"/>
          <w:color w:val="000000" w:themeColor="text1"/>
          <w:highlight w:val="none"/>
          <w14:textFill>
            <w14:solidFill>
              <w14:schemeClr w14:val="tx1"/>
            </w14:solidFill>
          </w14:textFill>
        </w:rPr>
        <w:t>15.投标有效期</w:t>
      </w:r>
      <w:bookmarkEnd w:id="121"/>
      <w:bookmarkEnd w:id="122"/>
    </w:p>
    <w:p w14:paraId="1DC0B50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w:t>
      </w:r>
      <w:r>
        <w:rPr>
          <w:rFonts w:hint="eastAsia" w:ascii="宋体" w:hAnsi="宋体"/>
          <w:bCs/>
          <w:color w:val="000000" w:themeColor="text1"/>
          <w:sz w:val="24"/>
          <w:highlight w:val="none"/>
          <w14:textFill>
            <w14:solidFill>
              <w14:schemeClr w14:val="tx1"/>
            </w14:solidFill>
          </w14:textFill>
        </w:rPr>
        <w:t>投标有效期为招标文件规定的开标之日后</w:t>
      </w:r>
      <w:r>
        <w:rPr>
          <w:rFonts w:hint="eastAsia" w:ascii="宋体" w:hAnsi="宋体"/>
          <w:color w:val="000000" w:themeColor="text1"/>
          <w:sz w:val="24"/>
          <w:highlight w:val="none"/>
          <w14:textFill>
            <w14:solidFill>
              <w14:schemeClr w14:val="tx1"/>
            </w14:solidFill>
          </w14:textFill>
        </w:rPr>
        <w:t>九十（90）天</w:t>
      </w:r>
      <w:r>
        <w:rPr>
          <w:rFonts w:hint="eastAsia" w:ascii="宋体" w:hAnsi="宋体"/>
          <w:bCs/>
          <w:color w:val="000000" w:themeColor="text1"/>
          <w:sz w:val="24"/>
          <w:highlight w:val="none"/>
          <w14:textFill>
            <w14:solidFill>
              <w14:schemeClr w14:val="tx1"/>
            </w14:solidFill>
          </w14:textFill>
        </w:rPr>
        <w:t>。投标有效期比规定短的将被视为未实质性响应招标</w:t>
      </w:r>
      <w:r>
        <w:rPr>
          <w:rFonts w:ascii="宋体" w:hAnsi="宋体"/>
          <w:bCs/>
          <w:color w:val="000000" w:themeColor="text1"/>
          <w:sz w:val="24"/>
          <w:highlight w:val="none"/>
          <w14:textFill>
            <w14:solidFill>
              <w14:schemeClr w14:val="tx1"/>
            </w14:solidFill>
          </w14:textFill>
        </w:rPr>
        <w:t>文件</w:t>
      </w:r>
      <w:r>
        <w:rPr>
          <w:rFonts w:hint="eastAsia" w:ascii="宋体" w:hAnsi="宋体"/>
          <w:bCs/>
          <w:color w:val="000000" w:themeColor="text1"/>
          <w:sz w:val="24"/>
          <w:highlight w:val="none"/>
          <w14:textFill>
            <w14:solidFill>
              <w14:schemeClr w14:val="tx1"/>
            </w14:solidFill>
          </w14:textFill>
        </w:rPr>
        <w:t>而予以拒绝。</w:t>
      </w:r>
    </w:p>
    <w:p w14:paraId="0688A8B8">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16.投标有效期的延长</w:t>
      </w:r>
    </w:p>
    <w:p w14:paraId="18401D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w:t>
      </w:r>
      <w:r>
        <w:rPr>
          <w:rFonts w:hint="eastAsia" w:ascii="宋体" w:hAnsi="宋体"/>
          <w:bCs/>
          <w:color w:val="000000" w:themeColor="text1"/>
          <w:sz w:val="24"/>
          <w:highlight w:val="none"/>
          <w14:textFill>
            <w14:solidFill>
              <w14:schemeClr w14:val="tx1"/>
            </w14:solidFill>
          </w14:textFill>
        </w:rPr>
        <w:t>在特殊情况下，</w:t>
      </w:r>
      <w:r>
        <w:rPr>
          <w:rFonts w:hint="eastAsia" w:ascii="宋体" w:hAnsi="宋体"/>
          <w:bCs/>
          <w:sz w:val="24"/>
          <w:highlight w:val="none"/>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bCs/>
          <w:sz w:val="24"/>
          <w:highlight w:val="none"/>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的这一要求而放弃投标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w:t>
      </w:r>
    </w:p>
    <w:p w14:paraId="4BE006DC">
      <w:pPr>
        <w:pStyle w:val="1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23" w:name="_Hlt26954852"/>
      <w:bookmarkEnd w:id="123"/>
      <w:bookmarkStart w:id="124" w:name="_Hlt26954739"/>
      <w:bookmarkEnd w:id="124"/>
      <w:bookmarkStart w:id="125" w:name="_Toc120614217"/>
      <w:bookmarkStart w:id="126" w:name="_Toc16938540"/>
      <w:bookmarkStart w:id="127" w:name="_Toc513029224"/>
      <w:bookmarkStart w:id="128" w:name="_Toc20823296"/>
      <w:r>
        <w:rPr>
          <w:rFonts w:hint="eastAsia"/>
          <w:color w:val="000000" w:themeColor="text1"/>
          <w:sz w:val="30"/>
          <w:szCs w:val="30"/>
          <w:highlight w:val="none"/>
          <w14:textFill>
            <w14:solidFill>
              <w14:schemeClr w14:val="tx1"/>
            </w14:solidFill>
          </w14:textFill>
        </w:rPr>
        <w:t>四、投标文件的递交</w:t>
      </w:r>
      <w:bookmarkEnd w:id="125"/>
      <w:bookmarkEnd w:id="126"/>
      <w:bookmarkEnd w:id="127"/>
      <w:bookmarkEnd w:id="128"/>
    </w:p>
    <w:p w14:paraId="5A85299C">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29" w:name="_Toc16938541"/>
      <w:bookmarkStart w:id="130" w:name="_Toc20823297"/>
      <w:bookmarkStart w:id="131" w:name="_Toc513029225"/>
      <w:bookmarkStart w:id="132" w:name="_Toc462564084"/>
      <w:r>
        <w:rPr>
          <w:rFonts w:hint="eastAsia" w:ascii="宋体" w:hAnsi="宋体" w:eastAsia="宋体"/>
          <w:bCs w:val="0"/>
          <w:color w:val="000000" w:themeColor="text1"/>
          <w:highlight w:val="none"/>
          <w14:textFill>
            <w14:solidFill>
              <w14:schemeClr w14:val="tx1"/>
            </w14:solidFill>
          </w14:textFill>
        </w:rPr>
        <w:t>17.投标文件</w:t>
      </w:r>
      <w:bookmarkEnd w:id="129"/>
      <w:bookmarkEnd w:id="130"/>
      <w:bookmarkEnd w:id="131"/>
      <w:bookmarkEnd w:id="132"/>
      <w:r>
        <w:rPr>
          <w:rFonts w:hint="eastAsia" w:ascii="宋体" w:hAnsi="宋体" w:eastAsia="宋体"/>
          <w:bCs w:val="0"/>
          <w:color w:val="000000" w:themeColor="text1"/>
          <w:highlight w:val="none"/>
          <w14:textFill>
            <w14:solidFill>
              <w14:schemeClr w14:val="tx1"/>
            </w14:solidFill>
          </w14:textFill>
        </w:rPr>
        <w:t>的递交</w:t>
      </w:r>
    </w:p>
    <w:p w14:paraId="4AC5EBA8">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17.1</w:t>
      </w:r>
      <w:r>
        <w:rPr>
          <w:rFonts w:hint="eastAsia" w:ascii="宋体" w:hAnsi="宋体"/>
          <w:bCs/>
          <w:color w:val="000000" w:themeColor="text1"/>
          <w:sz w:val="24"/>
          <w:highlight w:val="none"/>
          <w14:textFill>
            <w14:solidFill>
              <w14:schemeClr w14:val="tx1"/>
            </w14:solidFill>
          </w14:textFill>
        </w:rPr>
        <w:t>电子投标文件的递交</w:t>
      </w:r>
    </w:p>
    <w:p w14:paraId="583E277C">
      <w:pPr>
        <w:pStyle w:val="17"/>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投标人应当按照《操作手册》规定，在投标截止时间前</w:t>
      </w:r>
      <w:r>
        <w:rPr>
          <w:rFonts w:ascii="宋体" w:hAnsi="宋体"/>
          <w:bCs/>
          <w:color w:val="000000" w:themeColor="text1"/>
          <w:sz w:val="24"/>
          <w:highlight w:val="none"/>
          <w14:textFill>
            <w14:solidFill>
              <w14:schemeClr w14:val="tx1"/>
            </w14:solidFill>
          </w14:textFill>
        </w:rPr>
        <w:t>制作</w:t>
      </w:r>
      <w:r>
        <w:rPr>
          <w:rFonts w:hint="eastAsia" w:ascii="宋体" w:hAnsi="宋体"/>
          <w:bCs/>
          <w:color w:val="000000" w:themeColor="text1"/>
          <w:sz w:val="24"/>
          <w:highlight w:val="none"/>
          <w14:textFill>
            <w14:solidFill>
              <w14:schemeClr w14:val="tx1"/>
            </w14:solidFill>
          </w14:textFill>
        </w:rPr>
        <w:t>并上传电子投标文件。</w:t>
      </w:r>
      <w:bookmarkStart w:id="133" w:name="_Toc513029226"/>
      <w:bookmarkStart w:id="134" w:name="_Toc16938542"/>
      <w:bookmarkStart w:id="135" w:name="_Toc20823298"/>
    </w:p>
    <w:p w14:paraId="06269407">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18.投标截止</w:t>
      </w:r>
      <w:bookmarkEnd w:id="133"/>
      <w:bookmarkEnd w:id="134"/>
      <w:bookmarkEnd w:id="135"/>
      <w:r>
        <w:rPr>
          <w:rFonts w:hint="eastAsia" w:ascii="宋体" w:hAnsi="宋体" w:eastAsia="宋体"/>
          <w:bCs w:val="0"/>
          <w:color w:val="000000" w:themeColor="text1"/>
          <w:highlight w:val="none"/>
          <w14:textFill>
            <w14:solidFill>
              <w14:schemeClr w14:val="tx1"/>
            </w14:solidFill>
          </w14:textFill>
        </w:rPr>
        <w:t>时间</w:t>
      </w:r>
    </w:p>
    <w:p w14:paraId="6080A427">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w:t>
      </w:r>
      <w:r>
        <w:rPr>
          <w:rFonts w:hint="eastAsia" w:ascii="宋体" w:hAnsi="宋体"/>
          <w:bCs/>
          <w:color w:val="000000" w:themeColor="text1"/>
          <w:sz w:val="24"/>
          <w:highlight w:val="none"/>
          <w14:textFill>
            <w14:solidFill>
              <w14:schemeClr w14:val="tx1"/>
            </w14:solidFill>
          </w14:textFill>
        </w:rPr>
        <w:t>投标人上传电子投标文件的时间不得迟于招标公告中规定的投标截止时间。</w:t>
      </w:r>
    </w:p>
    <w:p w14:paraId="5A4450E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投标人应充分考虑网络环境、网络带宽等风险因素，如因投标人自身原因造成的电子投标文件上传不成功的视作投标人未按照招标文件要求上传电子投标文件，作无效投标处理。</w:t>
      </w:r>
    </w:p>
    <w:p w14:paraId="75A8783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18.2</w:t>
      </w:r>
      <w:r>
        <w:rPr>
          <w:rFonts w:hint="eastAsia" w:ascii="宋体" w:hAnsi="宋体"/>
          <w:bCs/>
          <w:sz w:val="24"/>
          <w:highlight w:val="none"/>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可以按照规定，通过更正公告修改投标截止时间，投标人的所有权利和义务以及投标人受制的截止时间均应以延长后新的截止时间为准。</w:t>
      </w:r>
    </w:p>
    <w:p w14:paraId="2AEFD4E2">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36" w:name="_Toc513029227"/>
      <w:bookmarkStart w:id="137" w:name="_Toc16938543"/>
      <w:bookmarkStart w:id="138" w:name="_Toc20823299"/>
      <w:r>
        <w:rPr>
          <w:rFonts w:hint="eastAsia" w:ascii="宋体" w:hAnsi="宋体" w:eastAsia="宋体"/>
          <w:bCs w:val="0"/>
          <w:color w:val="000000" w:themeColor="text1"/>
          <w:highlight w:val="none"/>
          <w14:textFill>
            <w14:solidFill>
              <w14:schemeClr w14:val="tx1"/>
            </w14:solidFill>
          </w14:textFill>
        </w:rPr>
        <w:t>19.投标文件</w:t>
      </w:r>
      <w:bookmarkEnd w:id="136"/>
      <w:bookmarkEnd w:id="137"/>
      <w:bookmarkEnd w:id="138"/>
      <w:r>
        <w:rPr>
          <w:rFonts w:hint="eastAsia" w:ascii="宋体" w:hAnsi="宋体" w:eastAsia="宋体"/>
          <w:bCs w:val="0"/>
          <w:color w:val="000000" w:themeColor="text1"/>
          <w:highlight w:val="none"/>
          <w14:textFill>
            <w14:solidFill>
              <w14:schemeClr w14:val="tx1"/>
            </w14:solidFill>
          </w14:textFill>
        </w:rPr>
        <w:t>的拒收</w:t>
      </w:r>
    </w:p>
    <w:p w14:paraId="7FFEE53F">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w:t>
      </w:r>
      <w:r>
        <w:rPr>
          <w:rFonts w:hint="eastAsia" w:ascii="宋体" w:hAnsi="宋体"/>
          <w:bCs/>
          <w:sz w:val="24"/>
          <w:highlight w:val="none"/>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拒绝接收在其规定的投标截止时间后上传的任何投标文件。</w:t>
      </w:r>
    </w:p>
    <w:p w14:paraId="675AC7D8">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39" w:name="_Toc513029228"/>
      <w:bookmarkStart w:id="140" w:name="_Toc20823300"/>
      <w:bookmarkStart w:id="141" w:name="_Toc16938544"/>
      <w:r>
        <w:rPr>
          <w:rFonts w:hint="eastAsia" w:ascii="宋体" w:hAnsi="宋体" w:eastAsia="宋体"/>
          <w:bCs w:val="0"/>
          <w:color w:val="000000" w:themeColor="text1"/>
          <w:highlight w:val="none"/>
          <w14:textFill>
            <w14:solidFill>
              <w14:schemeClr w14:val="tx1"/>
            </w14:solidFill>
          </w14:textFill>
        </w:rPr>
        <w:t>20.投标文件的撤回和修改</w:t>
      </w:r>
      <w:bookmarkEnd w:id="139"/>
      <w:bookmarkEnd w:id="140"/>
      <w:bookmarkEnd w:id="141"/>
    </w:p>
    <w:p w14:paraId="3EB5B5C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20.1投标文件的撤回</w:t>
      </w:r>
    </w:p>
    <w:p w14:paraId="2295617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21.1.1电子投标文件的撤回</w:t>
      </w:r>
    </w:p>
    <w:p w14:paraId="4543599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投标人可在投标截止时间前，撤回其电子投标文件，具体操作方法见《操作手册》。</w:t>
      </w:r>
    </w:p>
    <w:p w14:paraId="5BCA500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投标人撤回电子投标文件，则认为其不再参与本项目投标活动。</w:t>
      </w:r>
    </w:p>
    <w:p w14:paraId="06C8D57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20.2投标文件的修改</w:t>
      </w:r>
    </w:p>
    <w:p w14:paraId="6C8FC71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20.2.1投标人可在投标截止时间前，对其电子投标文件进行修改，具体操作方法见《操作手册》。</w:t>
      </w:r>
    </w:p>
    <w:p w14:paraId="7316EEF1">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20.2.2</w:t>
      </w:r>
      <w:r>
        <w:rPr>
          <w:rFonts w:hint="eastAsia" w:ascii="宋体" w:hAnsi="宋体"/>
          <w:bCs/>
          <w:color w:val="000000" w:themeColor="text1"/>
          <w:sz w:val="24"/>
          <w:highlight w:val="none"/>
          <w14:textFill>
            <w14:solidFill>
              <w14:schemeClr w14:val="tx1"/>
            </w14:solidFill>
          </w14:textFill>
        </w:rPr>
        <w:t>在投标截止时间之后，投标人不得对其电子投标文件作任何修改。</w:t>
      </w:r>
    </w:p>
    <w:p w14:paraId="077609E3">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w:t>
      </w:r>
      <w:r>
        <w:rPr>
          <w:rFonts w:hint="eastAsia" w:ascii="宋体" w:hAnsi="宋体"/>
          <w:bCs/>
          <w:color w:val="000000" w:themeColor="text1"/>
          <w:sz w:val="24"/>
          <w:highlight w:val="none"/>
          <w14:textFill>
            <w14:solidFill>
              <w14:schemeClr w14:val="tx1"/>
            </w14:solidFill>
          </w14:textFill>
        </w:rPr>
        <w:t>在投标截止时间至招标文件中规定的投标有效期满之间的这段时间内，投标人不得撤回其投标。</w:t>
      </w:r>
    </w:p>
    <w:p w14:paraId="34608059">
      <w:pPr>
        <w:pStyle w:val="1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42" w:name="_Toc513029229"/>
      <w:bookmarkStart w:id="143" w:name="_Toc120614218"/>
      <w:bookmarkStart w:id="144" w:name="_Toc16938545"/>
      <w:bookmarkStart w:id="145" w:name="_Toc20823301"/>
      <w:r>
        <w:rPr>
          <w:rFonts w:hint="eastAsia"/>
          <w:color w:val="000000" w:themeColor="text1"/>
          <w:sz w:val="30"/>
          <w:szCs w:val="30"/>
          <w:highlight w:val="none"/>
          <w14:textFill>
            <w14:solidFill>
              <w14:schemeClr w14:val="tx1"/>
            </w14:solidFill>
          </w14:textFill>
        </w:rPr>
        <w:t>五、开标与评标</w:t>
      </w:r>
      <w:bookmarkEnd w:id="142"/>
      <w:bookmarkEnd w:id="143"/>
      <w:bookmarkEnd w:id="144"/>
      <w:bookmarkEnd w:id="145"/>
    </w:p>
    <w:p w14:paraId="1498E8B1">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6" w:name="_Toc20823302"/>
      <w:bookmarkStart w:id="147" w:name="_Toc513029230"/>
      <w:bookmarkStart w:id="148" w:name="_Toc16938546"/>
      <w:r>
        <w:rPr>
          <w:rFonts w:hint="eastAsia" w:ascii="宋体" w:hAnsi="宋体" w:eastAsia="宋体"/>
          <w:bCs w:val="0"/>
          <w:color w:val="000000" w:themeColor="text1"/>
          <w:highlight w:val="none"/>
          <w14:textFill>
            <w14:solidFill>
              <w14:schemeClr w14:val="tx1"/>
            </w14:solidFill>
          </w14:textFill>
        </w:rPr>
        <w:t>21.开标</w:t>
      </w:r>
      <w:bookmarkEnd w:id="146"/>
      <w:bookmarkEnd w:id="147"/>
      <w:bookmarkEnd w:id="148"/>
    </w:p>
    <w:p w14:paraId="28C656E4">
      <w:pPr>
        <w:spacing w:line="500" w:lineRule="exact"/>
        <w:ind w:firstLine="480"/>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w:t>
      </w:r>
      <w:r>
        <w:rPr>
          <w:rFonts w:hint="eastAsia" w:ascii="宋体" w:hAnsi="宋体"/>
          <w:bCs/>
          <w:sz w:val="24"/>
          <w:highlight w:val="none"/>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。投标人应当按照《操作手册》规定，</w:t>
      </w:r>
      <w:r>
        <w:rPr>
          <w:rFonts w:ascii="宋体" w:hAnsi="宋体"/>
          <w:color w:val="000000" w:themeColor="text1"/>
          <w:sz w:val="24"/>
          <w:szCs w:val="24"/>
          <w:highlight w:val="none"/>
          <w14:textFill>
            <w14:solidFill>
              <w14:schemeClr w14:val="tx1"/>
            </w14:solidFill>
          </w14:textFill>
        </w:rPr>
        <w:t>参加开标活动</w:t>
      </w:r>
      <w:r>
        <w:rPr>
          <w:rFonts w:hint="eastAsia" w:ascii="宋体" w:hAnsi="宋体"/>
          <w:color w:val="000000" w:themeColor="text1"/>
          <w:sz w:val="24"/>
          <w:szCs w:val="24"/>
          <w:highlight w:val="none"/>
          <w14:textFill>
            <w14:solidFill>
              <w14:schemeClr w14:val="tx1"/>
            </w14:solidFill>
          </w14:textFill>
        </w:rPr>
        <w:t>和在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规定的时间内对投标文件进行解密。</w:t>
      </w:r>
    </w:p>
    <w:p w14:paraId="0C88E2E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21.2开标仪式由</w:t>
      </w:r>
      <w:r>
        <w:rPr>
          <w:rFonts w:hint="eastAsia" w:ascii="宋体" w:hAnsi="宋体"/>
          <w:sz w:val="24"/>
          <w:highlight w:val="none"/>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组织。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将自动对</w:t>
      </w:r>
      <w:r>
        <w:rPr>
          <w:rFonts w:ascii="宋体" w:hAnsi="宋体"/>
          <w:color w:val="000000" w:themeColor="text1"/>
          <w:sz w:val="24"/>
          <w:highlight w:val="none"/>
          <w14:textFill>
            <w14:solidFill>
              <w14:schemeClr w14:val="tx1"/>
            </w14:solidFill>
          </w14:textFill>
        </w:rPr>
        <w:t>项目进行开标，并</w:t>
      </w:r>
      <w:r>
        <w:rPr>
          <w:rFonts w:hint="eastAsia" w:ascii="宋体" w:hAnsi="宋体"/>
          <w:color w:val="000000" w:themeColor="text1"/>
          <w:sz w:val="24"/>
          <w:highlight w:val="none"/>
          <w14:textFill>
            <w14:solidFill>
              <w14:schemeClr w14:val="tx1"/>
            </w14:solidFill>
          </w14:textFill>
        </w:rPr>
        <w:t>宣布各</w:t>
      </w:r>
      <w:r>
        <w:rPr>
          <w:rFonts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名称和投标价格。</w:t>
      </w:r>
    </w:p>
    <w:p w14:paraId="08710A15">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21.3投标人在开标过程中涉及的投标文件解密、开标结果确认等工作，应按照《操作手册》规定执行。</w:t>
      </w:r>
    </w:p>
    <w:p w14:paraId="5C3DA72B">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中《开标记录表》宣布后5分钟内未提出的，视同认可开标结果。</w:t>
      </w:r>
    </w:p>
    <w:p w14:paraId="6975E8E5">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9" w:name="_Toc20823303"/>
      <w:bookmarkStart w:id="150" w:name="_Toc513029231"/>
      <w:bookmarkStart w:id="151" w:name="_Toc16938547"/>
      <w:r>
        <w:rPr>
          <w:rFonts w:hint="eastAsia" w:ascii="宋体" w:hAnsi="宋体" w:eastAsia="宋体"/>
          <w:bCs w:val="0"/>
          <w:color w:val="000000" w:themeColor="text1"/>
          <w:highlight w:val="none"/>
          <w14:textFill>
            <w14:solidFill>
              <w14:schemeClr w14:val="tx1"/>
            </w14:solidFill>
          </w14:textFill>
        </w:rPr>
        <w:t>22.评标委员会</w:t>
      </w:r>
    </w:p>
    <w:p w14:paraId="6713D5F0">
      <w:pPr>
        <w:spacing w:line="500" w:lineRule="exact"/>
        <w:ind w:firstLine="480"/>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22.1开标后，</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将立即组织评标委员会（以下简称评委会）进行评标。</w:t>
      </w:r>
    </w:p>
    <w:p w14:paraId="44F3FCB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22.2评委会依法组建，且人员构成符合政府采购有关规定。</w:t>
      </w:r>
    </w:p>
    <w:p w14:paraId="1803583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22.3评委会独立工作，负责对招标</w:t>
      </w:r>
      <w:r>
        <w:rPr>
          <w:rFonts w:hint="eastAsia" w:ascii="宋体" w:hAnsi="宋体"/>
          <w:color w:val="000000" w:themeColor="text1"/>
          <w:sz w:val="24"/>
          <w:highlight w:val="none"/>
          <w14:textFill>
            <w14:solidFill>
              <w14:schemeClr w14:val="tx1"/>
            </w14:solidFill>
          </w14:textFill>
        </w:rPr>
        <w:t>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负责评审所有投标文件并确定中标候选人。</w:t>
      </w:r>
    </w:p>
    <w:p w14:paraId="7C6E155D">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23.评标过程的保密与公正</w:t>
      </w:r>
    </w:p>
    <w:bookmarkEnd w:id="149"/>
    <w:bookmarkEnd w:id="150"/>
    <w:bookmarkEnd w:id="151"/>
    <w:p w14:paraId="54E6D66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w:t>
      </w:r>
      <w:r>
        <w:rPr>
          <w:rFonts w:hint="eastAsia" w:ascii="宋体" w:hAnsi="宋体"/>
          <w:bCs/>
          <w:color w:val="000000" w:themeColor="text1"/>
          <w:sz w:val="24"/>
          <w:highlight w:val="none"/>
          <w14:textFill>
            <w14:solidFill>
              <w14:schemeClr w14:val="tx1"/>
            </w14:solidFill>
          </w14:textFill>
        </w:rPr>
        <w:t>凡是与审查、澄清、评价和比较投标的有关资料以及授标建议等，采购人、评委、</w:t>
      </w:r>
      <w:r>
        <w:rPr>
          <w:rFonts w:hint="eastAsia" w:ascii="宋体" w:hAnsi="宋体"/>
          <w:bCs/>
          <w:sz w:val="24"/>
          <w:highlight w:val="none"/>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均不得向投标人或与评标无关的其他人员透露。</w:t>
      </w:r>
    </w:p>
    <w:p w14:paraId="6EC85A5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23.2</w:t>
      </w:r>
      <w:r>
        <w:rPr>
          <w:rFonts w:hint="eastAsia" w:ascii="宋体" w:hAnsi="宋体"/>
          <w:color w:val="000000" w:themeColor="text1"/>
          <w:sz w:val="24"/>
          <w:szCs w:val="24"/>
          <w:highlight w:val="none"/>
          <w14:textFill>
            <w14:solidFill>
              <w14:schemeClr w14:val="tx1"/>
            </w14:solidFill>
          </w14:textFill>
        </w:rPr>
        <w:t>在评标过程中，投标人不得以任何行为影响评标过程，否则其投标文件将被作为无效投标文件。</w:t>
      </w:r>
    </w:p>
    <w:p w14:paraId="1624F5DD">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w:t>
      </w:r>
      <w:r>
        <w:rPr>
          <w:rFonts w:ascii="宋体" w:hAnsi="宋体"/>
          <w:color w:val="000000" w:themeColor="text1"/>
          <w:sz w:val="24"/>
          <w:szCs w:val="24"/>
          <w:highlight w:val="none"/>
          <w14:textFill>
            <w14:solidFill>
              <w14:schemeClr w14:val="tx1"/>
            </w14:solidFill>
          </w14:textFill>
        </w:rPr>
        <w:t>3</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和评标委员会不向未中标的投标人解释未中标原因，也不公布评标过程中的相关细节。</w:t>
      </w:r>
    </w:p>
    <w:p w14:paraId="2B710E2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查看自己的评审得分及排序情况。</w:t>
      </w:r>
    </w:p>
    <w:p w14:paraId="32699291">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52" w:name="_Toc20823304"/>
      <w:bookmarkStart w:id="153" w:name="_Toc513029232"/>
      <w:bookmarkStart w:id="154" w:name="_Toc16938548"/>
      <w:r>
        <w:rPr>
          <w:rFonts w:hint="eastAsia" w:ascii="宋体" w:hAnsi="宋体" w:eastAsia="宋体"/>
          <w:bCs w:val="0"/>
          <w:color w:val="000000" w:themeColor="text1"/>
          <w:highlight w:val="none"/>
          <w14:textFill>
            <w14:solidFill>
              <w14:schemeClr w14:val="tx1"/>
            </w14:solidFill>
          </w14:textFill>
        </w:rPr>
        <w:t>24.投标文件的澄清</w:t>
      </w:r>
      <w:bookmarkEnd w:id="152"/>
      <w:bookmarkEnd w:id="153"/>
      <w:bookmarkEnd w:id="154"/>
    </w:p>
    <w:p w14:paraId="4B64C8B1">
      <w:pPr>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评标期间，评委会对投标文件中含义不明确、同类问题表述不一致或者有明显文字和计算错误的内容，有权要求投标人作出必要的澄清、说明或者补正。</w:t>
      </w:r>
    </w:p>
    <w:p w14:paraId="3DBFF7D1">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79A1FBC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中提交“澄清响应函”并加盖CA电子公章。澄清、说明和补正的内容作为投标文件的补充部分，具体操作方式见《操作手册》。</w:t>
      </w:r>
    </w:p>
    <w:p w14:paraId="007CE6E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24.3接到评委会澄清、说明和补正要求的投标人如未按规定及时做出澄清、说明和补正，其风险由投标人自行承担。</w:t>
      </w:r>
    </w:p>
    <w:p w14:paraId="7BFC4BE1">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55" w:name="_Toc16938549"/>
      <w:bookmarkStart w:id="156" w:name="_Toc513029233"/>
      <w:bookmarkStart w:id="157" w:name="_Toc20823305"/>
      <w:r>
        <w:rPr>
          <w:rFonts w:hint="eastAsia" w:ascii="宋体" w:hAnsi="宋体" w:eastAsia="宋体"/>
          <w:bCs w:val="0"/>
          <w:color w:val="000000" w:themeColor="text1"/>
          <w:highlight w:val="none"/>
          <w14:textFill>
            <w14:solidFill>
              <w14:schemeClr w14:val="tx1"/>
            </w14:solidFill>
          </w14:textFill>
        </w:rPr>
        <w:t>25.对投标文件的初审</w:t>
      </w:r>
      <w:bookmarkEnd w:id="155"/>
      <w:bookmarkEnd w:id="156"/>
      <w:bookmarkEnd w:id="157"/>
    </w:p>
    <w:p w14:paraId="177AEF72">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25.1</w:t>
      </w:r>
      <w:r>
        <w:rPr>
          <w:rFonts w:hint="eastAsia" w:ascii="宋体" w:hAnsi="宋体"/>
          <w:bCs/>
          <w:color w:val="000000" w:themeColor="text1"/>
          <w:sz w:val="24"/>
          <w:highlight w:val="none"/>
          <w14:textFill>
            <w14:solidFill>
              <w14:schemeClr w14:val="tx1"/>
            </w14:solidFill>
          </w14:textFill>
        </w:rPr>
        <w:t>投标文件初审分为资格审查和符合性审查。</w:t>
      </w:r>
    </w:p>
    <w:p w14:paraId="5C2A1395">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25.1.1资格审查：依据法律法规和招标文件的规定，由采购人</w:t>
      </w:r>
      <w:r>
        <w:rPr>
          <w:rFonts w:hint="eastAsia" w:ascii="宋体" w:hAnsi="宋体"/>
          <w:bCs/>
          <w:sz w:val="24"/>
          <w:highlight w:val="none"/>
        </w:rPr>
        <w:t>或采购代理机构</w:t>
      </w:r>
      <w:r>
        <w:rPr>
          <w:rFonts w:hint="eastAsia" w:ascii="宋体" w:hAnsi="宋体"/>
          <w:bCs/>
          <w:color w:val="000000" w:themeColor="text1"/>
          <w:sz w:val="24"/>
          <w:highlight w:val="none"/>
          <w14:textFill>
            <w14:solidFill>
              <w14:schemeClr w14:val="tx1"/>
            </w14:solidFill>
          </w14:textFill>
        </w:rPr>
        <w:t>对投标文件中的资格证明文件进行审查。</w:t>
      </w:r>
    </w:p>
    <w:p w14:paraId="4EF33106">
      <w:pPr>
        <w:spacing w:line="500" w:lineRule="exac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w:t>
      </w:r>
      <w:r>
        <w:rPr>
          <w:rFonts w:hint="eastAsia" w:ascii="宋体" w:hAnsi="宋体"/>
          <w:bCs/>
          <w:sz w:val="24"/>
          <w:highlight w:val="none"/>
        </w:rPr>
        <w:t>或采购代理机构</w:t>
      </w:r>
      <w:r>
        <w:rPr>
          <w:rFonts w:hint="eastAsia" w:ascii="宋体" w:hAnsi="宋体" w:cs="宋体"/>
          <w:bCs/>
          <w:color w:val="000000" w:themeColor="text1"/>
          <w:sz w:val="24"/>
          <w:highlight w:val="none"/>
          <w14:textFill>
            <w14:solidFill>
              <w14:schemeClr w14:val="tx1"/>
            </w14:solidFill>
          </w14:textFill>
        </w:rPr>
        <w:t>在进行资格审查的同时，将</w:t>
      </w:r>
      <w:r>
        <w:rPr>
          <w:rFonts w:hint="eastAsia" w:ascii="宋体" w:hAnsi="宋体" w:cs="宋体"/>
          <w:bCs/>
          <w:color w:val="000000" w:themeColor="text1"/>
          <w:sz w:val="24"/>
          <w:szCs w:val="24"/>
          <w:highlight w:val="none"/>
          <w14:textFill>
            <w14:solidFill>
              <w14:schemeClr w14:val="tx1"/>
            </w14:solidFill>
          </w14:textFill>
        </w:rPr>
        <w:t>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中国政府采购网（www.ccgp.gov.cn）</w:t>
      </w:r>
      <w:r>
        <w:rPr>
          <w:rFonts w:hint="eastAsia" w:ascii="宋体" w:hAnsi="宋体" w:cs="宋体"/>
          <w:bCs/>
          <w:color w:val="000000" w:themeColor="text1"/>
          <w:sz w:val="24"/>
          <w:szCs w:val="24"/>
          <w:highlight w:val="none"/>
          <w14:textFill>
            <w14:solidFill>
              <w14:schemeClr w14:val="tx1"/>
            </w14:solidFill>
          </w14:textFill>
        </w:rPr>
        <w:t>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以确定投标供应商是否具备投标资格。</w:t>
      </w:r>
      <w:r>
        <w:rPr>
          <w:rFonts w:hint="eastAsia" w:ascii="宋体" w:hAnsi="宋体" w:cs="宋体"/>
          <w:color w:val="000000" w:themeColor="text1"/>
          <w:sz w:val="24"/>
          <w:szCs w:val="24"/>
          <w:highlight w:val="none"/>
          <w14:textFill>
            <w14:solidFill>
              <w14:schemeClr w14:val="tx1"/>
            </w14:solidFill>
          </w14:textFill>
        </w:rPr>
        <w:t>查询结果留存并归档。</w:t>
      </w:r>
    </w:p>
    <w:p w14:paraId="79D71005">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接受联合体的项目，两个以上的自然人、法人或者其他组织组成一个联合体，以一个供应商的身份共同参加政府采购活动的，联合体成员存在不良信用记录的，视同联合体存在不良信用记录。</w:t>
      </w:r>
    </w:p>
    <w:p w14:paraId="78468C4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36B4A22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w:t>
      </w:r>
      <w:r>
        <w:rPr>
          <w:rFonts w:ascii="宋体" w:hAnsi="宋体"/>
          <w:bCs/>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中告知未通过资格审查或符合性审查的原因，</w:t>
      </w:r>
      <w:r>
        <w:rPr>
          <w:rFonts w:ascii="宋体" w:hAnsi="宋体"/>
          <w:bCs/>
          <w:color w:val="000000" w:themeColor="text1"/>
          <w:sz w:val="24"/>
          <w:highlight w:val="none"/>
          <w14:textFill>
            <w14:solidFill>
              <w14:schemeClr w14:val="tx1"/>
            </w14:solidFill>
          </w14:textFill>
        </w:rPr>
        <w:t>评标结束后，将不再告知未通过资格审查和</w:t>
      </w:r>
      <w:r>
        <w:rPr>
          <w:rFonts w:hint="eastAsia" w:ascii="宋体" w:hAnsi="宋体"/>
          <w:bCs/>
          <w:color w:val="000000" w:themeColor="text1"/>
          <w:sz w:val="24"/>
          <w:highlight w:val="none"/>
          <w14:textFill>
            <w14:solidFill>
              <w14:schemeClr w14:val="tx1"/>
            </w14:solidFill>
          </w14:textFill>
        </w:rPr>
        <w:t>符合性</w:t>
      </w:r>
      <w:r>
        <w:rPr>
          <w:rFonts w:ascii="宋体" w:hAnsi="宋体"/>
          <w:bCs/>
          <w:color w:val="000000" w:themeColor="text1"/>
          <w:sz w:val="24"/>
          <w:highlight w:val="none"/>
          <w14:textFill>
            <w14:solidFill>
              <w14:schemeClr w14:val="tx1"/>
            </w14:solidFill>
          </w14:textFill>
        </w:rPr>
        <w:t>审查的原因。</w:t>
      </w:r>
    </w:p>
    <w:p w14:paraId="47FEB4E3">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2DD050C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sz w:val="24"/>
          <w:highlight w:val="none"/>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3547B16">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.3如果投标文件实质上没有响应招标文件的要求，评委会将予以拒绝，其投标文件无效，投标人不得通过修改或撤销不符合要求的偏离或保留而使其投标成为实质性响应的投标。</w:t>
      </w:r>
    </w:p>
    <w:p w14:paraId="7137DE0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6F9B1D79">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（1）投标文件中开标一览表内容与投标文件中相应内容不一致的，以开标一览表为准。</w:t>
      </w:r>
    </w:p>
    <w:p w14:paraId="397851AC">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（2）大写金额和小写金额不一致的，以大写金额为准。</w:t>
      </w:r>
    </w:p>
    <w:p w14:paraId="414E0B9E">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（3）单价金额小数点或者百分比有明显错位的，以开标一览表的总价为准，并修改单价。</w:t>
      </w:r>
    </w:p>
    <w:p w14:paraId="65B280D6">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（4）总价金额与按单价汇总金额不一致的，以单价金额计算结果为准。</w:t>
      </w:r>
    </w:p>
    <w:p w14:paraId="0D098D50">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同时出现两种以上错误的，按照前款规定的顺序修正。</w:t>
      </w:r>
    </w:p>
    <w:p w14:paraId="43365321">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告知</w:t>
      </w:r>
      <w:r>
        <w:rPr>
          <w:rFonts w:ascii="宋体" w:hAnsi="宋体"/>
          <w:bCs/>
          <w:color w:val="000000" w:themeColor="text1"/>
          <w:sz w:val="24"/>
          <w:highlight w:val="none"/>
          <w14:textFill>
            <w14:solidFill>
              <w14:schemeClr w14:val="tx1"/>
            </w14:solidFill>
          </w14:textFill>
        </w:rPr>
        <w:t>投标人，</w:t>
      </w:r>
      <w:r>
        <w:rPr>
          <w:rFonts w:hint="eastAsia" w:ascii="宋体" w:hAnsi="宋体"/>
          <w:bCs/>
          <w:color w:val="000000" w:themeColor="text1"/>
          <w:sz w:val="24"/>
          <w:highlight w:val="none"/>
          <w14:textFill>
            <w14:solidFill>
              <w14:schemeClr w14:val="tx1"/>
            </w14:solidFill>
          </w14:textFill>
        </w:rPr>
        <w:t>调整后的价格应对投标人具有约束力。如果投标人不确认或不接受修正后的价格，则其投标将被拒绝，其投标无效。</w:t>
      </w:r>
    </w:p>
    <w:p w14:paraId="354E8319">
      <w:pPr>
        <w:spacing w:line="500" w:lineRule="exact"/>
        <w:ind w:firstLine="420"/>
        <w:rPr>
          <w:rFonts w:hint="eastAsia" w:ascii="宋体" w:hAnsi="宋体"/>
          <w:color w:val="000000" w:themeColor="text1"/>
          <w:sz w:val="24"/>
          <w:highlight w:val="none"/>
          <w14:textFill>
            <w14:solidFill>
              <w14:schemeClr w14:val="tx1"/>
            </w14:solidFill>
          </w14:textFill>
        </w:rPr>
      </w:pPr>
      <w:bookmarkStart w:id="158" w:name="_Toc20823306"/>
      <w:bookmarkStart w:id="159" w:name="_Toc16938550"/>
      <w:bookmarkStart w:id="160" w:name="_Toc513029234"/>
      <w:r>
        <w:rPr>
          <w:rFonts w:hint="eastAsia" w:ascii="宋体" w:hAnsi="宋体"/>
          <w:color w:val="000000" w:themeColor="text1"/>
          <w:sz w:val="24"/>
          <w:highlight w:val="none"/>
          <w14:textFill>
            <w14:solidFill>
              <w14:schemeClr w14:val="tx1"/>
            </w14:solidFill>
          </w14:textFill>
        </w:rPr>
        <w:t>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查阅</w:t>
      </w:r>
      <w:r>
        <w:rPr>
          <w:rFonts w:ascii="宋体" w:hAnsi="宋体"/>
          <w:color w:val="000000" w:themeColor="text1"/>
          <w:sz w:val="24"/>
          <w:highlight w:val="none"/>
          <w14:textFill>
            <w14:solidFill>
              <w14:schemeClr w14:val="tx1"/>
            </w14:solidFill>
          </w14:textFill>
        </w:rPr>
        <w:t>、答复相关</w:t>
      </w:r>
      <w:r>
        <w:rPr>
          <w:rFonts w:hint="eastAsia" w:ascii="宋体" w:hAnsi="宋体"/>
          <w:color w:val="000000" w:themeColor="text1"/>
          <w:sz w:val="24"/>
          <w:highlight w:val="none"/>
          <w14:textFill>
            <w14:solidFill>
              <w14:schemeClr w14:val="tx1"/>
            </w14:solidFill>
          </w14:textFill>
        </w:rPr>
        <w:t>信息</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并安排专人随时接受与代理机构及评标委员会的相关询问。</w:t>
      </w:r>
    </w:p>
    <w:p w14:paraId="4D4B30F8">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25.7异常低价投标（响应）审查</w:t>
      </w:r>
    </w:p>
    <w:p w14:paraId="6B348CC4">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25.7.1根据《关于推动解决政府采购异常低价问题的通知》（财库〔2026〕2号）要求，政府采购评审中出现下列情形之一的，评审委员会应当启动异常低价投标（响应）审查程序：</w:t>
      </w:r>
    </w:p>
    <w:p w14:paraId="26F2E132">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（1）投标（响应）报价低于全部通过符合性审查供应商投标（响应）报价平均值50%的，即投标（响应）报价＜全部通过符合性审查供应商投标（响应）报价平均值×50%；</w:t>
      </w:r>
    </w:p>
    <w:p w14:paraId="7266A54F">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（2）投标（响应）报价低于通过符合性审查的次低报价供应商投标（响应）报价50%的，即投标（响应）报价＜通过符合性审查的次低报价供应商投标（响应）报价×50%；</w:t>
      </w:r>
    </w:p>
    <w:p w14:paraId="523BCEC0">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（3）投标（响应）报价低于采购项目最高限价45%的，即投标（响应）报价＜采购项目最高限价×45%；</w:t>
      </w:r>
    </w:p>
    <w:p w14:paraId="1121A8C8">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4DEA560D">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相关法律法规对供应商报价有规定的，从其规定。</w:t>
      </w:r>
    </w:p>
    <w:p w14:paraId="51E08CC2">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如果项目或采购包存在有分项价格最高限价要求或单价最高限价（最高限制单价）要求时，有上述情形的，应当启动异常低价投标（响应）审查程序。</w:t>
      </w:r>
    </w:p>
    <w:p w14:paraId="00EF9313">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9991D43">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CD1F57">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0C778A59">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财政部门在投诉处理、监督检查中发现评审委员会未按规定对异常低价开展审查的，依法予以纠正并追究评审专家的法律责任。</w:t>
      </w:r>
    </w:p>
    <w:p w14:paraId="49AFEE0B">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26</w:t>
      </w:r>
      <w:bookmarkEnd w:id="158"/>
      <w:bookmarkEnd w:id="159"/>
      <w:bookmarkEnd w:id="160"/>
      <w:r>
        <w:rPr>
          <w:rFonts w:hint="eastAsia" w:ascii="宋体" w:hAnsi="宋体" w:eastAsia="宋体"/>
          <w:bCs w:val="0"/>
          <w:color w:val="000000" w:themeColor="text1"/>
          <w:highlight w:val="none"/>
          <w14:textFill>
            <w14:solidFill>
              <w14:schemeClr w14:val="tx1"/>
            </w14:solidFill>
          </w14:textFill>
        </w:rPr>
        <w:t>.无效投标条款和废标条款</w:t>
      </w:r>
    </w:p>
    <w:p w14:paraId="0F8A1A3F">
      <w:pPr>
        <w:spacing w:line="500" w:lineRule="exact"/>
        <w:ind w:left="479"/>
        <w:rPr>
          <w:rFonts w:hint="eastAsia" w:ascii="宋体" w:hAnsi="宋体"/>
          <w:bCs/>
          <w:color w:val="000000" w:themeColor="text1"/>
          <w:sz w:val="24"/>
          <w:highlight w:val="none"/>
          <w14:textFill>
            <w14:solidFill>
              <w14:schemeClr w14:val="tx1"/>
            </w14:solidFill>
          </w14:textFill>
        </w:rPr>
      </w:pPr>
      <w:bookmarkStart w:id="161" w:name="_Toc20823307"/>
      <w:bookmarkStart w:id="162" w:name="_Toc513029235"/>
      <w:bookmarkStart w:id="163" w:name="_Toc16938551"/>
      <w:r>
        <w:rPr>
          <w:rFonts w:hint="eastAsia" w:ascii="宋体" w:hAnsi="宋体"/>
          <w:bCs/>
          <w:color w:val="000000" w:themeColor="text1"/>
          <w:sz w:val="24"/>
          <w:highlight w:val="none"/>
          <w14:textFill>
            <w14:solidFill>
              <w14:schemeClr w14:val="tx1"/>
            </w14:solidFill>
          </w14:textFill>
        </w:rPr>
        <w:t>26.1无效投标条款</w:t>
      </w:r>
    </w:p>
    <w:p w14:paraId="7CEF64E2">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w:t>
      </w:r>
      <w:r>
        <w:rPr>
          <w:rFonts w:hint="eastAsia" w:ascii="宋体" w:hAnsi="宋体"/>
          <w:bCs/>
          <w:color w:val="000000" w:themeColor="text1"/>
          <w:sz w:val="24"/>
          <w:szCs w:val="24"/>
          <w:highlight w:val="none"/>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未按《“苏采云”系统供应商操作手册》进行正确操作的。</w:t>
      </w:r>
    </w:p>
    <w:p w14:paraId="6D15B4C2">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26.1.2投标人在“苏采云”系统规定的时间内未成功解密电子投标文件的。</w:t>
      </w:r>
    </w:p>
    <w:p w14:paraId="1BBED87B">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26.1.3</w:t>
      </w:r>
      <w:r>
        <w:rPr>
          <w:rFonts w:hint="eastAsia" w:ascii="宋体" w:hAnsi="宋体"/>
          <w:bCs/>
          <w:color w:val="000000" w:themeColor="text1"/>
          <w:sz w:val="24"/>
          <w:highlight w:val="none"/>
          <w14:textFill>
            <w14:solidFill>
              <w14:schemeClr w14:val="tx1"/>
            </w14:solidFill>
          </w14:textFill>
        </w:rPr>
        <w:t>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电子投标文件未按规定期限投标的，纸质投标文件（如有）未按规定的期限、地点送达的。</w:t>
      </w:r>
    </w:p>
    <w:p w14:paraId="2AE441FC">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26.1.4</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电子投标文件未按招标文件要求签章的。</w:t>
      </w:r>
    </w:p>
    <w:p w14:paraId="06E394EF">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26.1.5投标人的被授权代表无授权委托书或授权委托日期晚于投标截止日期的。</w:t>
      </w:r>
    </w:p>
    <w:p w14:paraId="5B4F3F03">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26.1.6投标人不具备招标文件中规定的资格要求或未按招标文件规定的要求提供资格证明文件的。</w:t>
      </w:r>
    </w:p>
    <w:p w14:paraId="35274434">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26.1.7</w:t>
      </w:r>
      <w:r>
        <w:rPr>
          <w:rFonts w:hint="eastAsia" w:ascii="宋体" w:hAnsi="宋体"/>
          <w:bCs/>
          <w:color w:val="000000" w:themeColor="text1"/>
          <w:sz w:val="24"/>
          <w:highlight w:val="none"/>
          <w14:textFill>
            <w14:solidFill>
              <w14:schemeClr w14:val="tx1"/>
            </w14:solidFill>
          </w14:textFill>
        </w:rPr>
        <w:t>同一投标人提交两种（含两种）以上不同的投标报价的。</w:t>
      </w:r>
    </w:p>
    <w:p w14:paraId="49C1541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或查询“信用中国”网站、</w:t>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bCs/>
          <w:color w:val="000000" w:themeColor="text1"/>
          <w:sz w:val="24"/>
          <w:highlight w:val="none"/>
          <w14:textFill>
            <w14:solidFill>
              <w14:schemeClr w14:val="tx1"/>
            </w14:solidFill>
          </w14:textFill>
        </w:rPr>
        <w:t>后发现投标人存在其他不符合《中华人民共和国政府采购法》第二十二条规定条件的信用记录。</w:t>
      </w:r>
    </w:p>
    <w:p w14:paraId="4B75538F">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26.1.9投标文件未按招标文件规定的内容和要求填写的。</w:t>
      </w:r>
    </w:p>
    <w:p w14:paraId="072C3669">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26.1.10</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项目（采购包、标项、标段）投标总价超过本项目（本采购包、本标项、本标段）预算或最高限价的。</w:t>
      </w:r>
    </w:p>
    <w:p w14:paraId="684427C5">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26.1.11未通过符合性审查的。</w:t>
      </w:r>
    </w:p>
    <w:p w14:paraId="2C844E9C">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26.1.12投标文件含有采购人不能接受的附加条件的。</w:t>
      </w:r>
    </w:p>
    <w:p w14:paraId="497246BE">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26.1.13电子投标文件图片、字迹模糊不清、无法辨认导致无法评审的。</w:t>
      </w:r>
    </w:p>
    <w:p w14:paraId="6F2D0E63">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26.1.14投标文件中有招标文件未允许提供的选择性内容。</w:t>
      </w:r>
    </w:p>
    <w:p w14:paraId="6121BE46">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26.1.15</w:t>
      </w:r>
      <w:r>
        <w:rPr>
          <w:rFonts w:hint="eastAsia" w:ascii="宋体" w:hAnsi="宋体"/>
          <w:bCs/>
          <w:color w:val="000000" w:themeColor="text1"/>
          <w:sz w:val="24"/>
          <w:szCs w:val="24"/>
          <w:highlight w:val="none"/>
          <w14:textFill>
            <w14:solidFill>
              <w14:schemeClr w14:val="tx1"/>
            </w14:solidFill>
          </w14:textFill>
        </w:rPr>
        <w:t>不同投标人委托同一单位或者个人办理投标事宜的。</w:t>
      </w:r>
    </w:p>
    <w:p w14:paraId="11BF3E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26.1.16</w:t>
      </w:r>
      <w:r>
        <w:rPr>
          <w:rFonts w:hint="eastAsia" w:ascii="宋体" w:hAnsi="宋体"/>
          <w:bCs/>
          <w:color w:val="000000" w:themeColor="text1"/>
          <w:sz w:val="24"/>
          <w:szCs w:val="24"/>
          <w:highlight w:val="none"/>
          <w14:textFill>
            <w14:solidFill>
              <w14:schemeClr w14:val="tx1"/>
            </w14:solidFill>
          </w14:textFill>
        </w:rPr>
        <w:t>不同投标人的单位负责人为同一人或者存在直接控股、管理关系的。</w:t>
      </w:r>
    </w:p>
    <w:p w14:paraId="533A925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26.1.17不同投标人的投标文件的装订形式、纸张情况、目录序号、排版格式、文字风格等存在明显的相似性或一致性，特征显示由同一单位或者同一个人编制的。</w:t>
      </w:r>
    </w:p>
    <w:p w14:paraId="44832187">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26.1.18不同投标人投标文件内容存在非正常一致、项目组成员出现同一人、投标文件中错误（或异常）一致或雷同、电子文档信息一致或雷同的、投标报价呈规律性差异的。</w:t>
      </w:r>
    </w:p>
    <w:p w14:paraId="3DF6080C">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26.1.19不同投标人的投标资料相互混装、不同投标人的委托代理人、项目负责人以及其他相关人员有在同一个单位缴纳社会保险、同一投标文件中单位名称落款与公章不是同一单位的。</w:t>
      </w:r>
    </w:p>
    <w:p w14:paraId="38231E7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26.1.20</w:t>
      </w:r>
      <w:r>
        <w:rPr>
          <w:rFonts w:hint="eastAsia" w:ascii="宋体" w:hAnsi="宋体"/>
          <w:bCs/>
          <w:color w:val="000000" w:themeColor="text1"/>
          <w:sz w:val="24"/>
          <w:szCs w:val="24"/>
          <w:highlight w:val="none"/>
          <w14:textFill>
            <w14:solidFill>
              <w14:schemeClr w14:val="tx1"/>
            </w14:solidFill>
          </w14:textFill>
        </w:rPr>
        <w:t>提供虚假材料的（包括工商营业执照、财务报表、资格证明文件等）。</w:t>
      </w:r>
    </w:p>
    <w:p w14:paraId="3EEBBC34">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26.1.21</w:t>
      </w:r>
      <w:r>
        <w:rPr>
          <w:rFonts w:hint="eastAsia" w:ascii="宋体" w:hAnsi="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14:paraId="3CBB6581">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26.1.22评标委员会</w:t>
      </w:r>
      <w:r>
        <w:rPr>
          <w:rFonts w:hint="eastAsia" w:ascii="宋体" w:hAnsi="宋体"/>
          <w:color w:val="000000" w:themeColor="text1"/>
          <w:sz w:val="24"/>
          <w:highlight w:val="none"/>
          <w14:textFill>
            <w14:solidFill>
              <w14:schemeClr w14:val="tx1"/>
            </w14:solidFill>
          </w14:textFill>
        </w:rPr>
        <w:t>按照本招标文件规定对投标人进行异常低价投标（响应）审查后，认为投标人不能证明其报价合理性的。</w:t>
      </w:r>
    </w:p>
    <w:p w14:paraId="24EC385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26.1.23投标文件内容不全或不符合招标文件中规定的其他实质性要求和条件的。</w:t>
      </w:r>
    </w:p>
    <w:p w14:paraId="5987B9C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26.1.24投标系统中不同投标人的MAC地址一致或标书制作工具客户端标识码一致的。</w:t>
      </w:r>
    </w:p>
    <w:p w14:paraId="2ADDC60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26.1.25其他法律法规及本招标文件规定的属于无效投标的情形。</w:t>
      </w:r>
    </w:p>
    <w:p w14:paraId="1D06568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26.2废标条款</w:t>
      </w:r>
    </w:p>
    <w:p w14:paraId="20DA9A0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26.2.1符合专业条件的供应商或者对招标文件作实质响应的供应商不足三家的。26.2.2出现影响采购公正的违法、违规行为的。</w:t>
      </w:r>
    </w:p>
    <w:p w14:paraId="6F3AC8D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26.2.3因重大变故，采购任务取消的。</w:t>
      </w:r>
    </w:p>
    <w:p w14:paraId="5216CD84">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26.2.4评标委员会认定招标文件存在歧义、重大缺陷导致评审工作无法进行。</w:t>
      </w:r>
    </w:p>
    <w:p w14:paraId="3DF7A2FF">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26.2.5 因</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highlight w:val="none"/>
          <w14:textFill>
            <w14:solidFill>
              <w14:schemeClr w14:val="tx1"/>
            </w14:solidFill>
          </w14:textFill>
        </w:rPr>
        <w:t>故障原因造成开标不成功</w:t>
      </w:r>
      <w:r>
        <w:rPr>
          <w:rFonts w:hint="eastAsia" w:ascii="宋体" w:hAnsi="宋体"/>
          <w:bCs/>
          <w:color w:val="000000" w:themeColor="text1"/>
          <w:sz w:val="24"/>
          <w:highlight w:val="none"/>
          <w14:textFill>
            <w14:solidFill>
              <w14:schemeClr w14:val="tx1"/>
            </w14:solidFill>
          </w14:textFill>
        </w:rPr>
        <w:t>的。</w:t>
      </w:r>
    </w:p>
    <w:p w14:paraId="10F88981">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26.2.6投标人的报价均超过采购预算，采购人不能支付的。</w:t>
      </w:r>
    </w:p>
    <w:p w14:paraId="31A19C7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 投标截止时间结束后参加投标的供应商不足三家的处理：</w:t>
      </w:r>
    </w:p>
    <w:p w14:paraId="02576D40">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20FF8EEF">
      <w:pPr>
        <w:pStyle w:val="1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64" w:name="_Toc120614219"/>
      <w:r>
        <w:rPr>
          <w:rFonts w:hint="eastAsia"/>
          <w:color w:val="000000" w:themeColor="text1"/>
          <w:sz w:val="30"/>
          <w:szCs w:val="30"/>
          <w:highlight w:val="none"/>
          <w14:textFill>
            <w14:solidFill>
              <w14:schemeClr w14:val="tx1"/>
            </w14:solidFill>
          </w14:textFill>
        </w:rPr>
        <w:t>六、</w:t>
      </w:r>
      <w:bookmarkEnd w:id="161"/>
      <w:bookmarkEnd w:id="162"/>
      <w:bookmarkEnd w:id="163"/>
      <w:r>
        <w:rPr>
          <w:rFonts w:hint="eastAsia"/>
          <w:color w:val="000000" w:themeColor="text1"/>
          <w:sz w:val="30"/>
          <w:szCs w:val="30"/>
          <w:highlight w:val="none"/>
          <w14:textFill>
            <w14:solidFill>
              <w14:schemeClr w14:val="tx1"/>
            </w14:solidFill>
          </w14:textFill>
        </w:rPr>
        <w:t>定标</w:t>
      </w:r>
      <w:bookmarkEnd w:id="164"/>
    </w:p>
    <w:p w14:paraId="660803B4">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65" w:name="_Toc513029238"/>
      <w:bookmarkStart w:id="166" w:name="_Toc16938554"/>
      <w:bookmarkStart w:id="167" w:name="_Toc20823310"/>
      <w:r>
        <w:rPr>
          <w:rFonts w:hint="eastAsia" w:ascii="宋体" w:hAnsi="宋体" w:eastAsia="宋体"/>
          <w:bCs w:val="0"/>
          <w:color w:val="000000" w:themeColor="text1"/>
          <w:highlight w:val="none"/>
          <w14:textFill>
            <w14:solidFill>
              <w14:schemeClr w14:val="tx1"/>
            </w14:solidFill>
          </w14:textFill>
        </w:rPr>
        <w:t>27</w:t>
      </w:r>
      <w:bookmarkEnd w:id="165"/>
      <w:r>
        <w:rPr>
          <w:rFonts w:hint="eastAsia" w:ascii="宋体" w:hAnsi="宋体" w:eastAsia="宋体"/>
          <w:bCs w:val="0"/>
          <w:color w:val="000000" w:themeColor="text1"/>
          <w:highlight w:val="none"/>
          <w:lang w:eastAsia="zh-CN"/>
          <w14:textFill>
            <w14:solidFill>
              <w14:schemeClr w14:val="tx1"/>
            </w14:solidFill>
          </w14:textFill>
        </w:rPr>
        <w:t>.</w:t>
      </w:r>
      <w:r>
        <w:rPr>
          <w:rFonts w:hint="eastAsia" w:ascii="宋体" w:hAnsi="宋体" w:eastAsia="宋体"/>
          <w:bCs w:val="0"/>
          <w:color w:val="000000" w:themeColor="text1"/>
          <w:highlight w:val="none"/>
          <w14:textFill>
            <w14:solidFill>
              <w14:schemeClr w14:val="tx1"/>
            </w14:solidFill>
          </w14:textFill>
        </w:rPr>
        <w:t>确定</w:t>
      </w:r>
      <w:bookmarkEnd w:id="166"/>
      <w:bookmarkEnd w:id="167"/>
      <w:r>
        <w:rPr>
          <w:rFonts w:hint="eastAsia" w:ascii="宋体" w:hAnsi="宋体" w:eastAsia="宋体"/>
          <w:bCs w:val="0"/>
          <w:color w:val="000000" w:themeColor="text1"/>
          <w:highlight w:val="none"/>
          <w14:textFill>
            <w14:solidFill>
              <w14:schemeClr w14:val="tx1"/>
            </w14:solidFill>
          </w14:textFill>
        </w:rPr>
        <w:t>中标单位</w:t>
      </w:r>
    </w:p>
    <w:p w14:paraId="2C060822">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27.1评标委员会根据招标文件规定的评标方法和评标标准进行评审，按招标文件的要求依法选取中标候选人，中标候选人的选取原则和数量见招标文件第五章规定。</w:t>
      </w:r>
    </w:p>
    <w:p w14:paraId="4ABC8DF3">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27.2采购人应根据评委会推荐的中标候选人名单中按排名先后顺序确定</w:t>
      </w:r>
      <w:r>
        <w:rPr>
          <w:rFonts w:hint="eastAsia" w:ascii="宋体" w:hAnsi="宋体"/>
          <w:bCs/>
          <w:sz w:val="24"/>
          <w:highlight w:val="none"/>
        </w:rPr>
        <w:t>第一名</w:t>
      </w:r>
      <w:r>
        <w:rPr>
          <w:rFonts w:hint="eastAsia" w:ascii="宋体" w:hAnsi="宋体"/>
          <w:bCs/>
          <w:color w:val="000000" w:themeColor="text1"/>
          <w:sz w:val="24"/>
          <w:highlight w:val="none"/>
          <w14:textFill>
            <w14:solidFill>
              <w14:schemeClr w14:val="tx1"/>
            </w14:solidFill>
          </w14:textFill>
        </w:rPr>
        <w:t>投标人为中标单位。联合体中标的，联合体各方应当共同与采购人签订合同，就中标项目向采购人承担连带责任。</w:t>
      </w:r>
    </w:p>
    <w:p w14:paraId="1B862DF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27.3</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将在“江苏政府采购网”发布中标公告，公告期限为1个工作日。</w:t>
      </w:r>
    </w:p>
    <w:p w14:paraId="79D81AE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27.4中标无效的确认</w:t>
      </w:r>
    </w:p>
    <w:p w14:paraId="1C55C08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若有充分证据证明，中标人出现下列情况之一的，一经查实，将被取消中标资格：</w:t>
      </w:r>
    </w:p>
    <w:p w14:paraId="18582EE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27.4.1提供虚假材料谋取中标的。</w:t>
      </w:r>
    </w:p>
    <w:p w14:paraId="6160B02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27.4.2向采购人、</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行贿或者提供其他不正当利益的。</w:t>
      </w:r>
    </w:p>
    <w:p w14:paraId="28219B5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27.4.3属于本文件规定的无效投标文件条件的，但在评标过程中又未被评委会发现的。</w:t>
      </w:r>
    </w:p>
    <w:p w14:paraId="7B2FA75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27.4.4与采购人或者其他供应商恶意串通的。</w:t>
      </w:r>
    </w:p>
    <w:p w14:paraId="2E3D9397">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27.4.5采取不正当手段诋毁、排挤其他供应商的。</w:t>
      </w:r>
    </w:p>
    <w:p w14:paraId="463BB61D">
      <w:pPr>
        <w:spacing w:line="500" w:lineRule="exact"/>
        <w:ind w:firstLine="480"/>
        <w:rPr>
          <w:rFonts w:hint="eastAsia" w:ascii="宋体" w:hAnsi="宋体"/>
          <w:color w:val="000000" w:themeColor="text1"/>
          <w:sz w:val="24"/>
          <w:szCs w:val="24"/>
          <w:highlight w:val="none"/>
          <w14:textFill>
            <w14:solidFill>
              <w14:schemeClr w14:val="tx1"/>
            </w14:solidFill>
          </w14:textFill>
        </w:rPr>
      </w:pPr>
      <w:bookmarkStart w:id="168" w:name="_Toc200451960"/>
      <w:r>
        <w:rPr>
          <w:rFonts w:hint="eastAsia" w:ascii="宋体" w:hAnsi="宋体"/>
          <w:color w:val="000000" w:themeColor="text1"/>
          <w:sz w:val="24"/>
          <w:szCs w:val="24"/>
          <w:highlight w:val="none"/>
          <w14:textFill>
            <w14:solidFill>
              <w14:schemeClr w14:val="tx1"/>
            </w14:solidFill>
          </w14:textFill>
        </w:rPr>
        <w:t>27.4.6</w:t>
      </w:r>
      <w:r>
        <w:rPr>
          <w:rFonts w:hint="eastAsia" w:ascii="宋体" w:hAnsi="宋体"/>
          <w:bCs/>
          <w:color w:val="000000" w:themeColor="text1"/>
          <w:sz w:val="24"/>
          <w:szCs w:val="24"/>
          <w:highlight w:val="none"/>
          <w14:textFill>
            <w14:solidFill>
              <w14:schemeClr w14:val="tx1"/>
            </w14:solidFill>
          </w14:textFill>
        </w:rPr>
        <w:t>在招标过程中与采购人进行协商谈判、不按照招标文件和中标供应商的投标文件订立合同，或者与采购人另行订立背离合同实质性内容的协议的；</w:t>
      </w:r>
    </w:p>
    <w:p w14:paraId="4167B28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27.4.7</w:t>
      </w:r>
      <w:r>
        <w:rPr>
          <w:rFonts w:hint="eastAsia" w:ascii="宋体" w:hAnsi="宋体"/>
          <w:bCs/>
          <w:color w:val="000000" w:themeColor="text1"/>
          <w:sz w:val="24"/>
          <w:szCs w:val="24"/>
          <w:highlight w:val="none"/>
          <w14:textFill>
            <w14:solidFill>
              <w14:schemeClr w14:val="tx1"/>
            </w14:solidFill>
          </w14:textFill>
        </w:rPr>
        <w:t>拒绝有关部门监督检查或者提供虚假情况的。</w:t>
      </w:r>
    </w:p>
    <w:p w14:paraId="1EE5FDFD">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有下列情形之一的，</w:t>
      </w:r>
      <w:r>
        <w:rPr>
          <w:rFonts w:hint="eastAsia" w:hAnsi="宋体" w:cs="宋体"/>
          <w:color w:val="000000" w:themeColor="text1"/>
          <w:sz w:val="24"/>
          <w:szCs w:val="24"/>
          <w:highlight w:val="none"/>
          <w14:textFill>
            <w14:solidFill>
              <w14:schemeClr w14:val="tx1"/>
            </w14:solidFill>
          </w14:textFill>
        </w:rPr>
        <w:t>视为投标人</w:t>
      </w:r>
      <w:r>
        <w:rPr>
          <w:rFonts w:hAnsi="宋体" w:cs="宋体"/>
          <w:color w:val="000000" w:themeColor="text1"/>
          <w:sz w:val="24"/>
          <w:szCs w:val="24"/>
          <w:highlight w:val="none"/>
          <w14:textFill>
            <w14:solidFill>
              <w14:schemeClr w14:val="tx1"/>
            </w14:solidFill>
          </w14:textFill>
        </w:rPr>
        <w:t>串通</w:t>
      </w:r>
      <w:r>
        <w:rPr>
          <w:rFonts w:hint="eastAsia" w:hAnsi="宋体" w:cs="宋体"/>
          <w:color w:val="000000" w:themeColor="text1"/>
          <w:sz w:val="24"/>
          <w:szCs w:val="24"/>
          <w:highlight w:val="none"/>
          <w14:textFill>
            <w14:solidFill>
              <w14:schemeClr w14:val="tx1"/>
            </w14:solidFill>
          </w14:textFill>
        </w:rPr>
        <w:t>投标，投标无效：</w:t>
      </w:r>
    </w:p>
    <w:p w14:paraId="74AD2745">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27.5.1不同投标人的投标文件由同一单位或者个人编制。</w:t>
      </w:r>
    </w:p>
    <w:p w14:paraId="64686254">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27.5.2不同投标人委托同一单位或者个人办理投标事宜。</w:t>
      </w:r>
    </w:p>
    <w:p w14:paraId="5F14AFA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27.5.3 不同投标人的投标文件载明的项目管理成员或者联系人员为同一人。</w:t>
      </w:r>
    </w:p>
    <w:p w14:paraId="156751DE">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27.5.4不同投标人的投标文件异常一致或者投标报价呈规律性差异。</w:t>
      </w:r>
    </w:p>
    <w:p w14:paraId="185B7A6A">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28.质疑处理</w:t>
      </w:r>
      <w:bookmarkEnd w:id="168"/>
    </w:p>
    <w:p w14:paraId="031AC44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3BA701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highlight w:val="none"/>
        </w:rPr>
        <w:t>、</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质疑，供应商因未按该规定以相应事项向相应机构提出质疑从而造成质疑超出政府采购法定期限或其他情形导致质疑不予受理或无法受理的，由供应商自行承担。上述应知其权益受到损害之日，是指：</w:t>
      </w:r>
    </w:p>
    <w:p w14:paraId="5B656F7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28.2.1</w:t>
      </w:r>
      <w:r>
        <w:rPr>
          <w:rFonts w:ascii="宋体" w:hAnsi="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4A82CFA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28.2.2</w:t>
      </w:r>
      <w:r>
        <w:rPr>
          <w:rFonts w:ascii="宋体" w:hAnsi="宋体"/>
          <w:color w:val="000000" w:themeColor="text1"/>
          <w:sz w:val="24"/>
          <w:szCs w:val="24"/>
          <w:highlight w:val="none"/>
          <w14:textFill>
            <w14:solidFill>
              <w14:schemeClr w14:val="tx1"/>
            </w14:solidFill>
          </w14:textFill>
        </w:rPr>
        <w:t>对采购过程提出质疑的，为各采购程序环节结束之日；</w:t>
      </w:r>
    </w:p>
    <w:p w14:paraId="4DD25FD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28.2.3</w:t>
      </w:r>
      <w:r>
        <w:rPr>
          <w:rFonts w:ascii="宋体" w:hAnsi="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53388D2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14:textFill>
            <w14:solidFill>
              <w14:schemeClr w14:val="tx1"/>
            </w14:solidFill>
          </w14:textFill>
        </w:rPr>
        <w:t>将只对供应商第一次质疑作出答复。</w:t>
      </w:r>
    </w:p>
    <w:p w14:paraId="337D0F9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28.3</w:t>
      </w:r>
      <w:r>
        <w:rPr>
          <w:rFonts w:hint="eastAsia" w:ascii="宋体"/>
          <w:bCs/>
          <w:color w:val="000000" w:themeColor="text1"/>
          <w:sz w:val="24"/>
          <w:szCs w:val="24"/>
          <w:highlight w:val="none"/>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供应商如组成联合体参加投标，则《质疑函范本》中要求签字、盖章、加盖公章之处，联合体各方均须按要求签字、盖章、加盖公章。</w:t>
      </w:r>
    </w:p>
    <w:p w14:paraId="01759097">
      <w:pPr>
        <w:spacing w:line="500" w:lineRule="exact"/>
        <w:ind w:firstLine="480"/>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提出，由</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负责答复。</w:t>
      </w:r>
    </w:p>
    <w:p w14:paraId="293BFE4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只接收以纸质原件形式送达的质疑，质疑供应商可通过面交或邮寄方式送达（采购人和</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不接受未填写快递运单的快件）。</w:t>
      </w:r>
    </w:p>
    <w:p w14:paraId="6432360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联系人、联系方式、通信地址见招标文件第一章。</w:t>
      </w:r>
    </w:p>
    <w:p w14:paraId="238324D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 以下情形的质疑不予受理</w:t>
      </w:r>
    </w:p>
    <w:p w14:paraId="16BC0E2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28.5.1 内容不符合《政府采购质疑和投诉办法》第十二条规定的质疑。</w:t>
      </w:r>
    </w:p>
    <w:p w14:paraId="6E68E9D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28.5.2 超出政府采购法定期限的质疑。</w:t>
      </w:r>
    </w:p>
    <w:p w14:paraId="15C0590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28.5.3 以传真、电子邮件等方式递交的非原件形式的质疑。</w:t>
      </w:r>
    </w:p>
    <w:p w14:paraId="4A0B377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28.5.4未参加投标活动的供应商或在投标活动中自身权益未受到损害的供应商所提出的质疑。</w:t>
      </w:r>
    </w:p>
    <w:p w14:paraId="47CC9BD5">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28.5.5供应商组成联合体参加投标，联合体中任何一方或多方未按要求签字、盖章、加盖公章的质疑。</w:t>
      </w:r>
    </w:p>
    <w:p w14:paraId="6AAC44EE">
      <w:pPr>
        <w:spacing w:line="500" w:lineRule="exact"/>
        <w:ind w:firstLine="468"/>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28.6供应商提出书面质疑必须有理、有据，</w:t>
      </w:r>
      <w:r>
        <w:rPr>
          <w:rFonts w:hint="eastAsia" w:ascii="宋体" w:hAnsi="宋体"/>
          <w:bCs/>
          <w:color w:val="000000" w:themeColor="text1"/>
          <w:sz w:val="24"/>
          <w:highlight w:val="none"/>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一经查实，</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有权依据政府采购的有关规定，报请政府采购监管部门对该供应商进行相应的行政处罚和记录该供应商的失信信息。</w:t>
      </w:r>
    </w:p>
    <w:p w14:paraId="701C775B">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29.中标通知书</w:t>
      </w:r>
    </w:p>
    <w:p w14:paraId="0E7F56E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29.l中标结果确定后，</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不再保证提供下载中标通知书服务，因未及时下载而造成的不利后果由中标人自行承担。</w:t>
      </w:r>
    </w:p>
    <w:p w14:paraId="4570E87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7ED24230">
      <w:pPr>
        <w:pStyle w:val="13"/>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69" w:name="_Toc120614220"/>
      <w:bookmarkStart w:id="170" w:name="_Toc16938552"/>
      <w:bookmarkStart w:id="171" w:name="_Toc20823308"/>
      <w:bookmarkStart w:id="172" w:name="_Toc513029236"/>
      <w:r>
        <w:rPr>
          <w:rFonts w:hint="eastAsia"/>
          <w:color w:val="000000" w:themeColor="text1"/>
          <w:sz w:val="30"/>
          <w:szCs w:val="30"/>
          <w:highlight w:val="none"/>
          <w14:textFill>
            <w14:solidFill>
              <w14:schemeClr w14:val="tx1"/>
            </w14:solidFill>
          </w14:textFill>
        </w:rPr>
        <w:t>七、授予合同</w:t>
      </w:r>
      <w:bookmarkEnd w:id="169"/>
    </w:p>
    <w:bookmarkEnd w:id="170"/>
    <w:bookmarkEnd w:id="171"/>
    <w:bookmarkEnd w:id="172"/>
    <w:p w14:paraId="5F7E4F75">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73" w:name="_Toc20823309"/>
      <w:bookmarkStart w:id="174" w:name="_Toc513029237"/>
      <w:bookmarkStart w:id="175" w:name="_Toc16938553"/>
      <w:r>
        <w:rPr>
          <w:rFonts w:hint="eastAsia" w:ascii="宋体" w:hAnsi="宋体" w:eastAsia="宋体"/>
          <w:bCs w:val="0"/>
          <w:color w:val="000000" w:themeColor="text1"/>
          <w:highlight w:val="none"/>
          <w14:textFill>
            <w14:solidFill>
              <w14:schemeClr w14:val="tx1"/>
            </w14:solidFill>
          </w14:textFill>
        </w:rPr>
        <w:t>30.签订合同</w:t>
      </w:r>
    </w:p>
    <w:p w14:paraId="1B5DD42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3967C01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30.2中标人非因不可抗力未履行招、投标文件和合同规定的义务，一经查实，</w:t>
      </w:r>
      <w:r>
        <w:rPr>
          <w:rFonts w:hint="eastAsia" w:ascii="宋体" w:hAnsi="宋体"/>
          <w:sz w:val="24"/>
          <w:szCs w:val="24"/>
          <w:highlight w:val="none"/>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将根据具体情况提请政府采购管理部门作出相应处理。</w:t>
      </w:r>
    </w:p>
    <w:p w14:paraId="0D4F88C8">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77ACB92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DA2E91D">
      <w:pPr>
        <w:pStyle w:val="16"/>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31.服务（包含与服务相关的货物）的追加</w:t>
      </w:r>
    </w:p>
    <w:p w14:paraId="424B959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3"/>
    <w:bookmarkEnd w:id="174"/>
    <w:bookmarkEnd w:id="175"/>
    <w:p w14:paraId="6D875EE7">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bookmarkStart w:id="176" w:name="_Toc16938558"/>
      <w:bookmarkStart w:id="177" w:name="_Toc479757207"/>
      <w:bookmarkStart w:id="178" w:name="_Toc513029242"/>
      <w:bookmarkStart w:id="179" w:name="_Toc20823314"/>
      <w:bookmarkStart w:id="180" w:name="_Toc120614221"/>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第三章  合同</w:t>
      </w:r>
      <w:bookmarkEnd w:id="176"/>
      <w:bookmarkEnd w:id="177"/>
      <w:bookmarkEnd w:id="178"/>
      <w:bookmarkEnd w:id="179"/>
      <w:bookmarkEnd w:id="180"/>
      <w:r>
        <w:rPr>
          <w:rFonts w:hint="eastAsia" w:ascii="黑体" w:hAnsi="黑体" w:eastAsia="黑体"/>
          <w:color w:val="000000" w:themeColor="text1"/>
          <w:sz w:val="36"/>
          <w:szCs w:val="36"/>
          <w:highlight w:val="none"/>
          <w14:textFill>
            <w14:solidFill>
              <w14:schemeClr w14:val="tx1"/>
            </w14:solidFill>
          </w14:textFill>
        </w:rPr>
        <w:t>文本</w:t>
      </w:r>
    </w:p>
    <w:p w14:paraId="327A4707">
      <w:pPr>
        <w:spacing w:line="400" w:lineRule="exact"/>
        <w:ind w:firstLine="480"/>
        <w:rPr>
          <w:rFonts w:hint="eastAsia" w:ascii="宋体" w:hAnsi="宋体"/>
          <w:bCs/>
          <w:color w:val="000000" w:themeColor="text1"/>
          <w:sz w:val="24"/>
          <w:highlight w:val="none"/>
          <w14:textFill>
            <w14:solidFill>
              <w14:schemeClr w14:val="tx1"/>
            </w14:solidFill>
          </w14:textFill>
        </w:rPr>
      </w:pPr>
      <w:bookmarkStart w:id="181" w:name="_Toc513029243"/>
      <w:bookmarkStart w:id="182" w:name="_Toc16938559"/>
      <w:bookmarkStart w:id="183" w:name="_Toc20823315"/>
      <w:r>
        <w:rPr>
          <w:rFonts w:hint="eastAsia" w:ascii="宋体" w:hAnsi="宋体"/>
          <w:bCs/>
          <w:color w:val="000000" w:themeColor="text1"/>
          <w:sz w:val="24"/>
          <w:highlight w:val="none"/>
          <w14:textFill>
            <w14:solidFill>
              <w14:schemeClr w14:val="tx1"/>
            </w14:solidFill>
          </w14:textFill>
        </w:rPr>
        <w:t>以下为中标后签订本项目合同的通用条款，中标人不得提出实质性的修改。</w:t>
      </w:r>
    </w:p>
    <w:p w14:paraId="5524DDD6">
      <w:pPr>
        <w:spacing w:line="400" w:lineRule="exact"/>
        <w:jc w:val="center"/>
        <w:outlineLvl w:val="0"/>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江苏省政府采购合同</w:t>
      </w:r>
    </w:p>
    <w:p w14:paraId="005CB739">
      <w:pPr>
        <w:pStyle w:val="18"/>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项目名称：                                       项目编号：</w:t>
      </w:r>
    </w:p>
    <w:p w14:paraId="32B418D4">
      <w:pPr>
        <w:pStyle w:val="18"/>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甲方：（买方、需方、采购人）_________</w:t>
      </w:r>
    </w:p>
    <w:p w14:paraId="20B3A15A">
      <w:pPr>
        <w:pStyle w:val="18"/>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乙方：（卖方、供方、供应商）_________</w:t>
      </w:r>
    </w:p>
    <w:p w14:paraId="44AD7ACD">
      <w:pPr>
        <w:pStyle w:val="18"/>
        <w:spacing w:line="400" w:lineRule="exact"/>
        <w:ind w:firstLine="480"/>
        <w:rPr>
          <w:rFonts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甲、乙双方根据</w:t>
      </w:r>
      <w:r>
        <w:rPr>
          <w:rFonts w:hint="eastAsia" w:hAnsi="宋体"/>
          <w:color w:val="000000" w:themeColor="text1"/>
          <w:sz w:val="24"/>
          <w:szCs w:val="24"/>
          <w:highlight w:val="none"/>
          <w:lang w:val="en-US" w:eastAsia="zh-CN"/>
          <w14:textFill>
            <w14:solidFill>
              <w14:schemeClr w14:val="tx1"/>
            </w14:solidFill>
          </w14:textFill>
        </w:rPr>
        <w:t>无锡市教育信息化和综合服务中心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项目公开招标的结果，签署本合同。</w:t>
      </w:r>
    </w:p>
    <w:p w14:paraId="350A7D56">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一、</w:t>
      </w:r>
      <w:r>
        <w:rPr>
          <w:rFonts w:hint="eastAsia" w:hAnsi="宋体"/>
          <w:b/>
          <w:color w:val="000000" w:themeColor="text1"/>
          <w:sz w:val="24"/>
          <w:szCs w:val="24"/>
          <w:highlight w:val="none"/>
          <w14:textFill>
            <w14:solidFill>
              <w14:schemeClr w14:val="tx1"/>
            </w14:solidFill>
          </w14:textFill>
        </w:rPr>
        <w:t>合同</w:t>
      </w:r>
      <w:r>
        <w:rPr>
          <w:rFonts w:hAnsi="宋体"/>
          <w:b/>
          <w:color w:val="000000" w:themeColor="text1"/>
          <w:sz w:val="24"/>
          <w:szCs w:val="24"/>
          <w:highlight w:val="none"/>
          <w14:textFill>
            <w14:solidFill>
              <w14:schemeClr w14:val="tx1"/>
            </w14:solidFill>
          </w14:textFill>
        </w:rPr>
        <w:t>内容</w:t>
      </w:r>
    </w:p>
    <w:p w14:paraId="40FA29FD">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标的</w:t>
      </w:r>
      <w:r>
        <w:rPr>
          <w:rFonts w:hAnsi="宋体"/>
          <w:color w:val="000000" w:themeColor="text1"/>
          <w:sz w:val="24"/>
          <w:szCs w:val="24"/>
          <w:highlight w:val="none"/>
          <w14:textFill>
            <w14:solidFill>
              <w14:schemeClr w14:val="tx1"/>
            </w14:solidFill>
          </w14:textFill>
        </w:rPr>
        <w:t>名称：</w:t>
      </w:r>
    </w:p>
    <w:p w14:paraId="5CF469DC">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1.2</w:t>
      </w:r>
      <w:r>
        <w:rPr>
          <w:rFonts w:hint="eastAsia" w:hAnsi="宋体"/>
          <w:color w:val="000000" w:themeColor="text1"/>
          <w:sz w:val="24"/>
          <w:szCs w:val="24"/>
          <w:highlight w:val="none"/>
          <w14:textFill>
            <w14:solidFill>
              <w14:schemeClr w14:val="tx1"/>
            </w14:solidFill>
          </w14:textFill>
        </w:rPr>
        <w:t>标的质量：</w:t>
      </w:r>
    </w:p>
    <w:p w14:paraId="0E91B279">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1.3 标的数量（规模）：</w:t>
      </w:r>
    </w:p>
    <w:p w14:paraId="73656A68">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1.4 履行时间（期限）：</w:t>
      </w:r>
    </w:p>
    <w:p w14:paraId="03A177A3">
      <w:pPr>
        <w:pStyle w:val="18"/>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1.5 履行地点：</w:t>
      </w:r>
    </w:p>
    <w:p w14:paraId="68F38962">
      <w:pPr>
        <w:spacing w:line="400" w:lineRule="exact"/>
        <w:ind w:firstLine="480"/>
        <w:rPr>
          <w:rFonts w:hint="eastAsia" w:ascii="宋体" w:hAnsi="宋体" w:cs="Courier New"/>
          <w:sz w:val="24"/>
          <w:szCs w:val="24"/>
          <w:highlight w:val="none"/>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1.6</w:t>
      </w:r>
      <w:r>
        <w:rPr>
          <w:rFonts w:hint="eastAsia" w:hAnsi="宋体"/>
          <w:color w:val="000000" w:themeColor="text1"/>
          <w:sz w:val="24"/>
          <w:szCs w:val="24"/>
          <w:highlight w:val="none"/>
          <w14:textFill>
            <w14:solidFill>
              <w14:schemeClr w14:val="tx1"/>
            </w14:solidFill>
          </w14:textFill>
        </w:rPr>
        <w:t>履行</w:t>
      </w:r>
      <w:r>
        <w:rPr>
          <w:rFonts w:hint="eastAsia" w:ascii="宋体" w:hAnsi="宋体" w:cs="Courier New"/>
          <w:sz w:val="24"/>
          <w:szCs w:val="24"/>
          <w:highlight w:val="none"/>
        </w:rPr>
        <w:t>方式：</w:t>
      </w:r>
    </w:p>
    <w:p w14:paraId="312A8DC2">
      <w:pPr>
        <w:pStyle w:val="18"/>
        <w:spacing w:line="400" w:lineRule="exact"/>
        <w:ind w:firstLine="480"/>
        <w:rPr>
          <w:rFonts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1.7 包装</w:t>
      </w:r>
      <w:r>
        <w:rPr>
          <w:rFonts w:hint="eastAsia" w:hAnsi="宋体"/>
          <w:color w:val="000000" w:themeColor="text1"/>
          <w:sz w:val="24"/>
          <w:szCs w:val="24"/>
          <w:highlight w:val="none"/>
          <w14:textFill>
            <w14:solidFill>
              <w14:schemeClr w14:val="tx1"/>
            </w14:solidFill>
          </w14:textFill>
        </w:rPr>
        <w:t>方式：</w:t>
      </w:r>
    </w:p>
    <w:p w14:paraId="76849D9B">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二、合同金额</w:t>
      </w:r>
    </w:p>
    <w:p w14:paraId="2ADD12EC">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2.1 本合同金额为（大写）： ____________</w:t>
      </w:r>
      <w:r>
        <w:rPr>
          <w:rFonts w:hint="eastAsia" w:hAnsi="宋体"/>
          <w:color w:val="000000" w:themeColor="text1"/>
          <w:sz w:val="24"/>
          <w:szCs w:val="24"/>
          <w:highlight w:val="none"/>
          <w14:textFill>
            <w14:solidFill>
              <w14:schemeClr w14:val="tx1"/>
            </w14:solidFill>
          </w14:textFill>
        </w:rPr>
        <w:t>圆</w:t>
      </w:r>
      <w:r>
        <w:rPr>
          <w:rFonts w:hAnsi="宋体"/>
          <w:color w:val="000000" w:themeColor="text1"/>
          <w:sz w:val="24"/>
          <w:szCs w:val="24"/>
          <w:highlight w:val="none"/>
          <w14:textFill>
            <w14:solidFill>
              <w14:schemeClr w14:val="tx1"/>
            </w14:solidFill>
          </w14:textFill>
        </w:rPr>
        <w:t>（______元）人民币</w:t>
      </w:r>
      <w:r>
        <w:rPr>
          <w:rFonts w:hint="eastAsia" w:hAnsi="宋体"/>
          <w:color w:val="000000" w:themeColor="text1"/>
          <w:sz w:val="24"/>
          <w:szCs w:val="24"/>
          <w:highlight w:val="none"/>
          <w14:textFill>
            <w14:solidFill>
              <w14:schemeClr w14:val="tx1"/>
            </w14:solidFill>
          </w14:textFill>
        </w:rPr>
        <w:t>或其他币种</w:t>
      </w:r>
      <w:r>
        <w:rPr>
          <w:rFonts w:hAnsi="宋体"/>
          <w:color w:val="000000" w:themeColor="text1"/>
          <w:sz w:val="24"/>
          <w:szCs w:val="24"/>
          <w:highlight w:val="none"/>
          <w14:textFill>
            <w14:solidFill>
              <w14:schemeClr w14:val="tx1"/>
            </w14:solidFill>
          </w14:textFill>
        </w:rPr>
        <w:t>。</w:t>
      </w:r>
    </w:p>
    <w:p w14:paraId="2842042B">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三、技术资料</w:t>
      </w:r>
    </w:p>
    <w:p w14:paraId="1A20C0B7">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3.1乙方应按招标文件规定的时间向甲方提供</w:t>
      </w:r>
      <w:r>
        <w:rPr>
          <w:rFonts w:ascii="宋体" w:hAnsi="宋体" w:cs="Courier New"/>
          <w:sz w:val="24"/>
          <w:szCs w:val="24"/>
          <w:highlight w:val="none"/>
        </w:rPr>
        <w:t>使用货物</w:t>
      </w:r>
      <w:r>
        <w:rPr>
          <w:rFonts w:hint="eastAsia" w:hAnsi="宋体"/>
          <w:color w:val="000000" w:themeColor="text1"/>
          <w:sz w:val="24"/>
          <w:szCs w:val="24"/>
          <w:highlight w:val="none"/>
          <w14:textFill>
            <w14:solidFill>
              <w14:schemeClr w14:val="tx1"/>
            </w14:solidFill>
          </w14:textFill>
        </w:rPr>
        <w:t>（包含与</w:t>
      </w:r>
      <w:r>
        <w:rPr>
          <w:rFonts w:hint="eastAsia" w:ascii="宋体" w:hAnsi="宋体" w:cs="Courier New"/>
          <w:sz w:val="24"/>
          <w:szCs w:val="24"/>
          <w:highlight w:val="none"/>
        </w:rPr>
        <w:t>货物</w:t>
      </w:r>
      <w:r>
        <w:rPr>
          <w:rFonts w:hint="eastAsia" w:hAnsi="宋体"/>
          <w:color w:val="000000" w:themeColor="text1"/>
          <w:sz w:val="24"/>
          <w:szCs w:val="24"/>
          <w:highlight w:val="none"/>
          <w14:textFill>
            <w14:solidFill>
              <w14:schemeClr w14:val="tx1"/>
            </w14:solidFill>
          </w14:textFill>
        </w:rPr>
        <w:t>相关的</w:t>
      </w:r>
      <w:r>
        <w:rPr>
          <w:rFonts w:hint="eastAsia" w:ascii="宋体" w:hAnsi="宋体" w:cs="Courier New"/>
          <w:sz w:val="24"/>
          <w:szCs w:val="24"/>
          <w:highlight w:val="none"/>
        </w:rPr>
        <w:t>服务</w:t>
      </w: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的有关技术资料。</w:t>
      </w:r>
    </w:p>
    <w:p w14:paraId="420A220F">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02A51D2">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四、知识产权</w:t>
      </w:r>
    </w:p>
    <w:p w14:paraId="7E1D6D5B">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4.1乙</w:t>
      </w:r>
      <w:r>
        <w:rPr>
          <w:rFonts w:hint="eastAsia" w:hAnsi="宋体"/>
          <w:color w:val="000000" w:themeColor="text1"/>
          <w:sz w:val="24"/>
          <w:szCs w:val="24"/>
          <w:highlight w:val="none"/>
          <w14:textFill>
            <w14:solidFill>
              <w14:schemeClr w14:val="tx1"/>
            </w14:solidFill>
          </w14:textFill>
        </w:rPr>
        <w:t>方应保证甲方在使用、接受本合同</w:t>
      </w:r>
      <w:r>
        <w:rPr>
          <w:rFonts w:hint="eastAsia" w:ascii="宋体" w:hAnsi="宋体"/>
          <w:sz w:val="24"/>
          <w:highlight w:val="none"/>
        </w:rPr>
        <w:t>货物</w:t>
      </w:r>
      <w:r>
        <w:rPr>
          <w:rFonts w:hint="eastAsia" w:hAnsi="宋体"/>
          <w:color w:val="000000" w:themeColor="text1"/>
          <w:sz w:val="24"/>
          <w:szCs w:val="24"/>
          <w:highlight w:val="none"/>
          <w14:textFill>
            <w14:solidFill>
              <w14:schemeClr w14:val="tx1"/>
            </w14:solidFill>
          </w14:textFill>
        </w:rPr>
        <w:t>（包含与</w:t>
      </w:r>
      <w:r>
        <w:rPr>
          <w:rFonts w:hint="eastAsia" w:hAnsi="宋体"/>
          <w:sz w:val="24"/>
          <w:szCs w:val="24"/>
          <w:highlight w:val="none"/>
        </w:rPr>
        <w:t>货物</w:t>
      </w:r>
      <w:r>
        <w:rPr>
          <w:rFonts w:hint="eastAsia" w:hAnsi="宋体"/>
          <w:color w:val="000000" w:themeColor="text1"/>
          <w:sz w:val="24"/>
          <w:szCs w:val="24"/>
          <w:highlight w:val="none"/>
          <w14:textFill>
            <w14:solidFill>
              <w14:schemeClr w14:val="tx1"/>
            </w14:solidFill>
          </w14:textFill>
        </w:rPr>
        <w:t>相关的</w:t>
      </w:r>
      <w:r>
        <w:rPr>
          <w:rFonts w:hint="eastAsia" w:hAnsi="宋体"/>
          <w:sz w:val="24"/>
          <w:szCs w:val="24"/>
          <w:highlight w:val="none"/>
        </w:rPr>
        <w:t>服务</w:t>
      </w:r>
      <w:r>
        <w:rPr>
          <w:rFonts w:hint="eastAsia" w:hAnsi="宋体"/>
          <w:color w:val="000000" w:themeColor="text1"/>
          <w:sz w:val="24"/>
          <w:szCs w:val="24"/>
          <w:highlight w:val="none"/>
          <w14:textFill>
            <w14:solidFill>
              <w14:schemeClr w14:val="tx1"/>
            </w14:solidFill>
          </w14:textFill>
        </w:rPr>
        <w:t>）或其任何一部分时不受第三方提出侵犯其专利权、版权、商标权和工业设计权等知识产权的起诉。一旦出现侵权，由乙方负全部责任。</w:t>
      </w:r>
    </w:p>
    <w:p w14:paraId="278167EE">
      <w:pPr>
        <w:pStyle w:val="18"/>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（注：采购项目如涉及采购标的的知识产权归属、处理的，如订购、设计、定制开发的信息化建设项目等，应当约定知识产权的归属和处理方式）</w:t>
      </w:r>
    </w:p>
    <w:p w14:paraId="48444B48">
      <w:pPr>
        <w:pStyle w:val="18"/>
        <w:spacing w:line="400" w:lineRule="exact"/>
        <w:ind w:firstLine="482"/>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五、产权担保</w:t>
      </w:r>
    </w:p>
    <w:p w14:paraId="16753E93">
      <w:pPr>
        <w:pStyle w:val="18"/>
        <w:spacing w:line="400" w:lineRule="exact"/>
        <w:ind w:firstLine="480"/>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5.1 乙方保证所交付的</w:t>
      </w:r>
      <w:r>
        <w:rPr>
          <w:rFonts w:ascii="宋体" w:hAnsi="宋体" w:cs="Courier New"/>
          <w:sz w:val="24"/>
          <w:szCs w:val="24"/>
          <w:highlight w:val="none"/>
        </w:rPr>
        <w:t>货物</w:t>
      </w:r>
      <w:r>
        <w:rPr>
          <w:rFonts w:hint="eastAsia" w:hAnsi="宋体"/>
          <w:color w:val="000000" w:themeColor="text1"/>
          <w:sz w:val="24"/>
          <w:szCs w:val="24"/>
          <w:highlight w:val="none"/>
          <w14:textFill>
            <w14:solidFill>
              <w14:schemeClr w14:val="tx1"/>
            </w14:solidFill>
          </w14:textFill>
        </w:rPr>
        <w:t>（包含与</w:t>
      </w:r>
      <w:r>
        <w:rPr>
          <w:rFonts w:hint="eastAsia" w:ascii="宋体" w:hAnsi="宋体" w:cs="Courier New"/>
          <w:sz w:val="24"/>
          <w:szCs w:val="24"/>
          <w:highlight w:val="none"/>
        </w:rPr>
        <w:t>货物</w:t>
      </w:r>
      <w:r>
        <w:rPr>
          <w:rFonts w:hint="eastAsia" w:hAnsi="宋体"/>
          <w:color w:val="000000" w:themeColor="text1"/>
          <w:sz w:val="24"/>
          <w:szCs w:val="24"/>
          <w:highlight w:val="none"/>
          <w14:textFill>
            <w14:solidFill>
              <w14:schemeClr w14:val="tx1"/>
            </w14:solidFill>
          </w14:textFill>
        </w:rPr>
        <w:t>相关的</w:t>
      </w:r>
      <w:r>
        <w:rPr>
          <w:rFonts w:hint="eastAsia" w:ascii="宋体" w:hAnsi="宋体" w:cs="Courier New"/>
          <w:sz w:val="24"/>
          <w:szCs w:val="24"/>
          <w:highlight w:val="none"/>
        </w:rPr>
        <w:t>服务</w:t>
      </w: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的所有权完全属于乙方且无任何抵押、查封等产权瑕疵。</w:t>
      </w:r>
    </w:p>
    <w:p w14:paraId="409E9A19">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六、履约保证金</w:t>
      </w:r>
    </w:p>
    <w:p w14:paraId="7AF10598">
      <w:pPr>
        <w:spacing w:line="400" w:lineRule="exact"/>
        <w:ind w:firstLine="482"/>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6.1乙方按合同总价5%（最高不超合同金额10%）向甲方缴纳人民币____元作为履约保证金。保证金可通过支票、汇票、本票、银行保函、保险保函等非现金形式缴纳，甲方不得拒收符合政府采购规范的保函。</w:t>
      </w:r>
    </w:p>
    <w:p w14:paraId="2FE20C7E">
      <w:pPr>
        <w:spacing w:line="400" w:lineRule="exact"/>
        <w:ind w:firstLine="482"/>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6.2本项目设备全部安装调试完毕、通过甲方最终履约验收，且乙方完成全部合同约定培训工作后，乙方可提交退款申请及佐证材料，甲方于30个工作日内无息退还履约保证金。以保函形式缴纳的，保函有效期覆盖至项目验收及培训完成，办结后自动失效。</w:t>
      </w:r>
    </w:p>
    <w:p w14:paraId="6F122C11">
      <w:pPr>
        <w:spacing w:line="400" w:lineRule="exact"/>
        <w:ind w:firstLine="482"/>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6.3若乙方存在逾期供货、设备指标不达标、拒不整改缺陷、未履行合同义务等违约情形，甲方有权以履约保证金抵扣违约金及实际损失，不足部分可继续向乙方追偿，对应保证金不予退还。</w:t>
      </w:r>
    </w:p>
    <w:p w14:paraId="572582AA">
      <w:pPr>
        <w:spacing w:line="400" w:lineRule="exact"/>
        <w:ind w:firstLine="482"/>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6.4履约保证金全程不计利息。</w:t>
      </w:r>
    </w:p>
    <w:p w14:paraId="5D36F718">
      <w:pPr>
        <w:spacing w:line="400" w:lineRule="exact"/>
        <w:ind w:firstLine="482"/>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七、合同转包或分包</w:t>
      </w:r>
    </w:p>
    <w:p w14:paraId="7BFF8F2E">
      <w:pPr>
        <w:spacing w:line="4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7.1乙方不得将合同标的转包给他人履行。</w:t>
      </w:r>
    </w:p>
    <w:p w14:paraId="2305DF7C">
      <w:pPr>
        <w:spacing w:line="4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7.2乙方应按招标文件要求，如项目不允许分包的，乙方不得将合同标的分包给他人履行；如项目允许分包的，乙方应当按照投标文件中提供的分包意向协议履行合同。</w:t>
      </w:r>
    </w:p>
    <w:p w14:paraId="6E9D0370">
      <w:pPr>
        <w:spacing w:line="400" w:lineRule="exact"/>
        <w:ind w:firstLine="480"/>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7.3</w:t>
      </w:r>
      <w:r>
        <w:rPr>
          <w:rFonts w:hint="eastAsia" w:ascii="宋体" w:hAnsi="宋体"/>
          <w:color w:val="000000" w:themeColor="text1"/>
          <w:sz w:val="24"/>
          <w:szCs w:val="24"/>
          <w:highlight w:val="none"/>
          <w14:textFill>
            <w14:solidFill>
              <w14:schemeClr w14:val="tx1"/>
            </w14:solidFill>
          </w14:textFill>
        </w:rPr>
        <w:t>乙方如有转包或未经甲方同意的分包行为，甲方有权解除合同。</w:t>
      </w:r>
    </w:p>
    <w:p w14:paraId="16CCA270">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八</w:t>
      </w:r>
      <w:r>
        <w:rPr>
          <w:rFonts w:hAnsi="宋体"/>
          <w:b/>
          <w:color w:val="000000" w:themeColor="text1"/>
          <w:sz w:val="24"/>
          <w:szCs w:val="24"/>
          <w:highlight w:val="none"/>
          <w14:textFill>
            <w14:solidFill>
              <w14:schemeClr w14:val="tx1"/>
            </w14:solidFill>
          </w14:textFill>
        </w:rPr>
        <w:t>、</w:t>
      </w:r>
      <w:r>
        <w:rPr>
          <w:rFonts w:hint="eastAsia" w:hAnsi="宋体"/>
          <w:b/>
          <w:color w:val="000000" w:themeColor="text1"/>
          <w:sz w:val="24"/>
          <w:szCs w:val="24"/>
          <w:highlight w:val="none"/>
          <w14:textFill>
            <w14:solidFill>
              <w14:schemeClr w14:val="tx1"/>
            </w14:solidFill>
          </w14:textFill>
        </w:rPr>
        <w:t>合同款项</w:t>
      </w:r>
      <w:r>
        <w:rPr>
          <w:rFonts w:hAnsi="宋体"/>
          <w:b/>
          <w:color w:val="000000" w:themeColor="text1"/>
          <w:sz w:val="24"/>
          <w:szCs w:val="24"/>
          <w:highlight w:val="none"/>
          <w14:textFill>
            <w14:solidFill>
              <w14:schemeClr w14:val="tx1"/>
            </w14:solidFill>
          </w14:textFill>
        </w:rPr>
        <w:t>支付</w:t>
      </w:r>
    </w:p>
    <w:p w14:paraId="58F7C4E4">
      <w:pPr>
        <w:pStyle w:val="18"/>
        <w:spacing w:line="400" w:lineRule="exact"/>
        <w:ind w:firstLine="480"/>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8</w:t>
      </w:r>
      <w:r>
        <w:rPr>
          <w:rFonts w:hAnsi="宋体"/>
          <w:bCs/>
          <w:color w:val="000000" w:themeColor="text1"/>
          <w:sz w:val="24"/>
          <w:szCs w:val="24"/>
          <w:highlight w:val="none"/>
          <w14:textFill>
            <w14:solidFill>
              <w14:schemeClr w14:val="tx1"/>
            </w14:solidFill>
          </w14:textFill>
        </w:rPr>
        <w:t>.1</w:t>
      </w:r>
      <w:r>
        <w:rPr>
          <w:rFonts w:hint="eastAsia" w:hAnsi="宋体"/>
          <w:bCs/>
          <w:color w:val="000000" w:themeColor="text1"/>
          <w:sz w:val="24"/>
          <w:szCs w:val="24"/>
          <w:highlight w:val="none"/>
          <w14:textFill>
            <w14:solidFill>
              <w14:schemeClr w14:val="tx1"/>
            </w14:solidFill>
          </w14:textFill>
        </w:rPr>
        <w:t>合同款项的支付方式及进度安排</w:t>
      </w:r>
    </w:p>
    <w:p w14:paraId="3B4D713F">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8.1.1</w:t>
      </w:r>
      <w:r>
        <w:rPr>
          <w:rFonts w:hint="eastAsia" w:hAnsi="宋体" w:cs="Courier New"/>
          <w:bCs/>
          <w:color w:val="000000" w:themeColor="text1"/>
          <w:sz w:val="24"/>
          <w:szCs w:val="24"/>
          <w:highlight w:val="none"/>
          <w14:textFill>
            <w14:solidFill>
              <w14:schemeClr w14:val="tx1"/>
            </w14:solidFill>
          </w14:textFill>
        </w:rPr>
        <w:t>预付款支付时间：</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，预付款支付比例：</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w:t>
      </w:r>
    </w:p>
    <w:p w14:paraId="68E8AE57">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8.1.2</w:t>
      </w:r>
      <w:r>
        <w:rPr>
          <w:rFonts w:hint="eastAsia" w:hAnsi="宋体" w:cs="Courier New"/>
          <w:bCs/>
          <w:color w:val="000000" w:themeColor="text1"/>
          <w:sz w:val="24"/>
          <w:szCs w:val="24"/>
          <w:highlight w:val="none"/>
          <w14:textFill>
            <w14:solidFill>
              <w14:schemeClr w14:val="tx1"/>
            </w14:solidFill>
          </w14:textFill>
        </w:rPr>
        <w:t>尾款支付时间：</w:t>
      </w:r>
      <w:r>
        <w:rPr>
          <w:rFonts w:hint="eastAsia"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w:t>
      </w:r>
    </w:p>
    <w:p w14:paraId="658D81E5">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〔2020〕52</w:t>
      </w:r>
      <w:r>
        <w:rPr>
          <w:rFonts w:hint="eastAsia" w:ascii="宋体" w:hAnsi="宋体"/>
          <w:bCs/>
          <w:color w:val="000000" w:themeColor="text1"/>
          <w:sz w:val="24"/>
          <w:szCs w:val="24"/>
          <w:highlight w:val="none"/>
          <w14:textFill>
            <w14:solidFill>
              <w14:schemeClr w14:val="tx1"/>
            </w14:solidFill>
          </w14:textFill>
        </w:rPr>
        <w:t>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1C3388F4">
      <w:pPr>
        <w:spacing w:line="400" w:lineRule="exact"/>
        <w:ind w:firstLine="480" w:firstLineChars="200"/>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w:t>
      </w:r>
      <w:r>
        <w:rPr>
          <w:rFonts w:hint="eastAsia" w:ascii="宋体" w:hAnsi="宋体" w:cs="Courier New"/>
          <w:bCs/>
          <w:color w:val="000000" w:themeColor="text1"/>
          <w:sz w:val="24"/>
          <w:szCs w:val="24"/>
          <w:highlight w:val="none"/>
          <w14:textFill>
            <w14:solidFill>
              <w14:schemeClr w14:val="tx1"/>
            </w14:solidFill>
          </w14:textFill>
        </w:rPr>
        <w:t>2</w:t>
      </w:r>
      <w:r>
        <w:rPr>
          <w:rFonts w:ascii="宋体" w:hAnsi="宋体" w:cs="Courier New"/>
          <w:bCs/>
          <w:color w:val="000000" w:themeColor="text1"/>
          <w:sz w:val="24"/>
          <w:szCs w:val="24"/>
          <w:highlight w:val="none"/>
          <w14:textFill>
            <w14:solidFill>
              <w14:schemeClr w14:val="tx1"/>
            </w14:solidFill>
          </w14:textFill>
        </w:rPr>
        <w:t>）根据《</w:t>
      </w:r>
      <w:r>
        <w:rPr>
          <w:rFonts w:hint="eastAsia" w:ascii="宋体" w:hAnsi="宋体" w:cs="Courier New"/>
          <w:bCs/>
          <w:color w:val="000000" w:themeColor="text1"/>
          <w:sz w:val="24"/>
          <w:szCs w:val="24"/>
          <w:highlight w:val="none"/>
          <w14:textFill>
            <w14:solidFill>
              <w14:schemeClr w14:val="tx1"/>
            </w14:solidFill>
          </w14:textFill>
        </w:rPr>
        <w:t>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w:t>
      </w:r>
      <w:r>
        <w:rPr>
          <w:rFonts w:hint="eastAsia" w:ascii="宋体" w:hAnsi="宋体" w:cs="Courier New"/>
          <w:bCs/>
          <w:color w:val="000000" w:themeColor="text1"/>
          <w:sz w:val="24"/>
          <w:szCs w:val="24"/>
          <w:highlight w:val="none"/>
          <w14:textFill>
            <w14:solidFill>
              <w14:schemeClr w14:val="tx1"/>
            </w14:solidFill>
          </w14:textFill>
        </w:rPr>
        <w:t>财办库〔2023〕243号</w:t>
      </w:r>
      <w:r>
        <w:rPr>
          <w:rFonts w:ascii="宋体" w:hAnsi="宋体" w:cs="Courier New"/>
          <w:bCs/>
          <w:color w:val="000000" w:themeColor="text1"/>
          <w:sz w:val="24"/>
          <w:szCs w:val="24"/>
          <w:highlight w:val="none"/>
          <w14:textFill>
            <w14:solidFill>
              <w14:schemeClr w14:val="tx1"/>
            </w14:solidFill>
          </w14:textFill>
        </w:rPr>
        <w:t>）</w:t>
      </w:r>
      <w:r>
        <w:rPr>
          <w:rFonts w:hint="eastAsia" w:ascii="宋体" w:hAnsi="宋体" w:cs="Courier New"/>
          <w:bCs/>
          <w:color w:val="000000" w:themeColor="text1"/>
          <w:sz w:val="24"/>
          <w:szCs w:val="24"/>
          <w:highlight w:val="none"/>
          <w14:textFill>
            <w14:solidFill>
              <w14:schemeClr w14:val="tx1"/>
            </w14:solidFill>
          </w14:textFill>
        </w:rPr>
        <w:t>规定，对于满足合同约定支付条件的，采购人原则上应当自收到发票后1</w:t>
      </w:r>
      <w:r>
        <w:rPr>
          <w:rFonts w:hint="eastAsia" w:ascii="宋体" w:hAnsi="宋体" w:cs="Courier New"/>
          <w:bCs/>
          <w:color w:val="000000" w:themeColor="text1"/>
          <w:sz w:val="24"/>
          <w:szCs w:val="24"/>
          <w:highlight w:val="none"/>
          <w:lang w:val="en-US" w:eastAsia="zh-CN"/>
          <w14:textFill>
            <w14:solidFill>
              <w14:schemeClr w14:val="tx1"/>
            </w14:solidFill>
          </w14:textFill>
        </w:rPr>
        <w:t>5</w:t>
      </w:r>
      <w:r>
        <w:rPr>
          <w:rFonts w:hint="eastAsia" w:ascii="宋体" w:hAnsi="宋体" w:cs="Courier New"/>
          <w:bCs/>
          <w:color w:val="000000" w:themeColor="text1"/>
          <w:sz w:val="24"/>
          <w:szCs w:val="24"/>
          <w:highlight w:val="none"/>
          <w14:textFill>
            <w14:solidFill>
              <w14:schemeClr w14:val="tx1"/>
            </w14:solidFill>
          </w14:textFill>
        </w:rPr>
        <w:t>个工作日内将资金支付到合同约定的供应商账户，鼓励采购人完善内部流程，自收到发票后</w:t>
      </w:r>
      <w:r>
        <w:rPr>
          <w:rFonts w:hint="eastAsia" w:ascii="宋体" w:hAnsi="宋体" w:cs="Courier New"/>
          <w:bCs/>
          <w:color w:val="000000" w:themeColor="text1"/>
          <w:sz w:val="24"/>
          <w:szCs w:val="24"/>
          <w:highlight w:val="none"/>
          <w:lang w:val="en-US" w:eastAsia="zh-CN"/>
          <w14:textFill>
            <w14:solidFill>
              <w14:schemeClr w14:val="tx1"/>
            </w14:solidFill>
          </w14:textFill>
        </w:rPr>
        <w:t>7</w:t>
      </w:r>
      <w:r>
        <w:rPr>
          <w:rFonts w:hint="eastAsia" w:ascii="宋体" w:hAnsi="宋体" w:cs="Courier New"/>
          <w:bCs/>
          <w:color w:val="000000" w:themeColor="text1"/>
          <w:sz w:val="24"/>
          <w:szCs w:val="24"/>
          <w:highlight w:val="none"/>
          <w14:textFill>
            <w14:solidFill>
              <w14:schemeClr w14:val="tx1"/>
            </w14:solidFill>
          </w14:textFill>
        </w:rPr>
        <w:t>个工作日内完成资金支付事宜。</w:t>
      </w:r>
    </w:p>
    <w:p w14:paraId="570E5EF8">
      <w:pPr>
        <w:spacing w:line="400" w:lineRule="exact"/>
        <w:ind w:firstLine="480" w:firstLineChars="200"/>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（3）</w:t>
      </w:r>
      <w:r>
        <w:rPr>
          <w:rFonts w:hint="eastAsia" w:ascii="宋体"/>
          <w:bCs/>
          <w:color w:val="000000" w:themeColor="text1"/>
          <w:sz w:val="24"/>
          <w:szCs w:val="24"/>
          <w:highlight w:val="none"/>
          <w14:textFill>
            <w14:solidFill>
              <w14:schemeClr w14:val="tx1"/>
            </w14:solidFill>
          </w14:textFill>
        </w:rPr>
        <w:t>根据《保障中小企业款项支付条例》（中华人民共和国国务院令第802号）规定，如中标单位为中小企业，机关、事业单位和国有大型企业不得强制要求以审计机关的审计结果作为结算依据，法律、行政法规另有规定的除外。</w:t>
      </w:r>
    </w:p>
    <w:p w14:paraId="0F1BD087">
      <w:pPr>
        <w:spacing w:line="400" w:lineRule="exact"/>
        <w:ind w:firstLine="482"/>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九、税费</w:t>
      </w:r>
    </w:p>
    <w:p w14:paraId="47447B22">
      <w:pPr>
        <w:spacing w:line="400" w:lineRule="exact"/>
        <w:ind w:firstLine="480"/>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本合同执行中相关的一切税费均由乙方负担。</w:t>
      </w:r>
    </w:p>
    <w:p w14:paraId="65F19998">
      <w:pPr>
        <w:spacing w:line="400" w:lineRule="exact"/>
        <w:ind w:firstLine="482"/>
        <w:rPr>
          <w:rFonts w:hint="eastAsia" w:ascii="宋体" w:hAnsi="宋体" w:cs="Courier New"/>
          <w:sz w:val="24"/>
          <w:szCs w:val="24"/>
          <w:highlight w:val="none"/>
        </w:rPr>
      </w:pPr>
      <w:r>
        <w:rPr>
          <w:rFonts w:hAnsi="宋体"/>
          <w:b/>
          <w:color w:val="000000" w:themeColor="text1"/>
          <w:sz w:val="24"/>
          <w:szCs w:val="24"/>
          <w:highlight w:val="none"/>
          <w14:textFill>
            <w14:solidFill>
              <w14:schemeClr w14:val="tx1"/>
            </w14:solidFill>
          </w14:textFill>
        </w:rPr>
        <w:t>十、</w:t>
      </w:r>
      <w:r>
        <w:rPr>
          <w:rFonts w:ascii="宋体" w:hAnsi="宋体" w:cs="Courier New"/>
          <w:b/>
          <w:sz w:val="24"/>
          <w:szCs w:val="24"/>
          <w:highlight w:val="none"/>
        </w:rPr>
        <w:t>质量</w:t>
      </w:r>
      <w:r>
        <w:rPr>
          <w:rFonts w:hint="eastAsia" w:ascii="宋体" w:hAnsi="宋体" w:cs="Courier New"/>
          <w:b/>
          <w:sz w:val="24"/>
          <w:szCs w:val="24"/>
          <w:highlight w:val="none"/>
        </w:rPr>
        <w:t>保修范围和保修期</w:t>
      </w:r>
      <w:r>
        <w:rPr>
          <w:rFonts w:ascii="宋体" w:hAnsi="宋体" w:cs="Courier New"/>
          <w:b/>
          <w:sz w:val="24"/>
          <w:szCs w:val="24"/>
          <w:highlight w:val="none"/>
        </w:rPr>
        <w:t>及售后服务</w:t>
      </w:r>
    </w:p>
    <w:p w14:paraId="5CE668B6">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.1 乙方应按招标文件规定的货物性能、技术要求、质量标准向甲方提供未经使用的全新产品。</w:t>
      </w:r>
    </w:p>
    <w:p w14:paraId="145CE03B">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.2 乙方提供的货物在质量期内因货物本身的质量问题发生故障，乙方应负责免费更换。对达不到技术要求者，根据实际情况，经双方协商，可按以下办法处理：</w:t>
      </w:r>
    </w:p>
    <w:p w14:paraId="09F8F75B">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⑴更换：由乙方承担所发生的全部费用。</w:t>
      </w:r>
    </w:p>
    <w:p w14:paraId="5B5EF0D4">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⑵贬值处理：由甲乙双方合议定价。</w:t>
      </w:r>
    </w:p>
    <w:p w14:paraId="61D08016">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⑶退货处理：乙方应退还甲方支付的合同款，同时应承担该货物的直接费用（运输、保险、检验、货款利息及银行手续费等）。</w:t>
      </w:r>
    </w:p>
    <w:p w14:paraId="17C70094">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.3 如在使用过程中发生质量问题，乙方在接到甲方通知后在_________小时内到达甲方现场。</w:t>
      </w:r>
    </w:p>
    <w:p w14:paraId="11A2F46E">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.4 在质保期内，乙方应对货物出现的质量及安全问题负责处理解决并承担一切费用。</w:t>
      </w:r>
    </w:p>
    <w:p w14:paraId="456117A7">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.5</w:t>
      </w:r>
      <w:r>
        <w:rPr>
          <w:rFonts w:hint="eastAsia" w:ascii="宋体" w:hAnsi="宋体" w:cs="Courier New"/>
          <w:sz w:val="24"/>
          <w:szCs w:val="24"/>
          <w:highlight w:val="none"/>
        </w:rPr>
        <w:t>上述</w:t>
      </w:r>
      <w:r>
        <w:rPr>
          <w:rFonts w:ascii="宋体" w:hAnsi="宋体" w:cs="Courier New"/>
          <w:sz w:val="24"/>
          <w:szCs w:val="24"/>
          <w:highlight w:val="none"/>
        </w:rPr>
        <w:t>货物免费保修期为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ascii="宋体" w:hAnsi="宋体" w:cs="Courier New"/>
          <w:sz w:val="24"/>
          <w:szCs w:val="24"/>
          <w:highlight w:val="none"/>
          <w:u w:val="single"/>
        </w:rPr>
        <w:t xml:space="preserve"> </w:t>
      </w:r>
      <w:r>
        <w:rPr>
          <w:rFonts w:ascii="宋体" w:hAnsi="宋体" w:cs="Courier New"/>
          <w:sz w:val="24"/>
          <w:szCs w:val="24"/>
          <w:highlight w:val="none"/>
        </w:rPr>
        <w:t>年（自交货验收合格之日起计），因人为因素出现的故障不在免费保修范围内。</w:t>
      </w:r>
    </w:p>
    <w:p w14:paraId="330ED3E9">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ascii="宋体" w:hAnsi="宋体" w:cs="Courier New"/>
          <w:b/>
          <w:sz w:val="24"/>
          <w:szCs w:val="24"/>
          <w:highlight w:val="none"/>
        </w:rPr>
        <w:t>十</w:t>
      </w:r>
      <w:r>
        <w:rPr>
          <w:rFonts w:hint="eastAsia" w:ascii="宋体" w:hAnsi="宋体" w:cs="Courier New"/>
          <w:b/>
          <w:sz w:val="24"/>
          <w:szCs w:val="24"/>
          <w:highlight w:val="none"/>
        </w:rPr>
        <w:t>一</w:t>
      </w:r>
      <w:r>
        <w:rPr>
          <w:rFonts w:ascii="宋体" w:hAnsi="宋体" w:cs="Courier New"/>
          <w:b/>
          <w:sz w:val="24"/>
          <w:szCs w:val="24"/>
          <w:highlight w:val="none"/>
        </w:rPr>
        <w:t>、</w:t>
      </w:r>
      <w:r>
        <w:rPr>
          <w:rFonts w:hint="eastAsia" w:hAnsi="宋体"/>
          <w:b/>
          <w:color w:val="000000" w:themeColor="text1"/>
          <w:sz w:val="24"/>
          <w:szCs w:val="24"/>
          <w:highlight w:val="none"/>
          <w14:textFill>
            <w14:solidFill>
              <w14:schemeClr w14:val="tx1"/>
            </w14:solidFill>
          </w14:textFill>
        </w:rPr>
        <w:t>项目</w:t>
      </w:r>
      <w:r>
        <w:rPr>
          <w:rFonts w:hAnsi="宋体"/>
          <w:b/>
          <w:color w:val="000000" w:themeColor="text1"/>
          <w:sz w:val="24"/>
          <w:szCs w:val="24"/>
          <w:highlight w:val="none"/>
          <w14:textFill>
            <w14:solidFill>
              <w14:schemeClr w14:val="tx1"/>
            </w14:solidFill>
          </w14:textFill>
        </w:rPr>
        <w:t>验收</w:t>
      </w:r>
    </w:p>
    <w:p w14:paraId="2202C572">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11</w:t>
      </w:r>
      <w:r>
        <w:rPr>
          <w:rFonts w:hint="eastAsia" w:hAnsi="宋体"/>
          <w:color w:val="000000" w:themeColor="text1"/>
          <w:sz w:val="24"/>
          <w:szCs w:val="24"/>
          <w:highlight w:val="none"/>
          <w14:textFill>
            <w14:solidFill>
              <w14:schemeClr w14:val="tx1"/>
            </w14:solidFill>
          </w14:textFill>
        </w:rPr>
        <w:t>.1 甲方依法组织履约验收工作。</w:t>
      </w:r>
    </w:p>
    <w:p w14:paraId="7DE21C36">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11</w:t>
      </w:r>
      <w:r>
        <w:rPr>
          <w:rFonts w:hint="eastAsia" w:hAnsi="宋体"/>
          <w:color w:val="000000" w:themeColor="text1"/>
          <w:sz w:val="24"/>
          <w:szCs w:val="24"/>
          <w:highlight w:val="none"/>
          <w14:textFill>
            <w14:solidFill>
              <w14:schemeClr w14:val="tx1"/>
            </w14:solidFill>
          </w14:textFill>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76554D4">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11</w:t>
      </w:r>
      <w:r>
        <w:rPr>
          <w:rFonts w:hint="eastAsia" w:hAnsi="宋体"/>
          <w:color w:val="000000" w:themeColor="text1"/>
          <w:sz w:val="24"/>
          <w:szCs w:val="24"/>
          <w:highlight w:val="none"/>
          <w14:textFill>
            <w14:solidFill>
              <w14:schemeClr w14:val="tx1"/>
            </w14:solidFill>
          </w14:textFill>
        </w:rPr>
        <w:t>.3 对于实际使用人和甲方分离的项目，甲方邀请实际使用人参与验收。</w:t>
      </w:r>
    </w:p>
    <w:p w14:paraId="2FCBF3C0">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11</w:t>
      </w:r>
      <w:r>
        <w:rPr>
          <w:rFonts w:hint="eastAsia" w:hAnsi="宋体"/>
          <w:color w:val="000000" w:themeColor="text1"/>
          <w:sz w:val="24"/>
          <w:szCs w:val="24"/>
          <w:highlight w:val="none"/>
          <w14:textFill>
            <w14:solidFill>
              <w14:schemeClr w14:val="tx1"/>
            </w14:solidFill>
          </w14:textFill>
        </w:rPr>
        <w:t>.4 如有必要，甲方邀请参加本项目的其他供应商或第三方专业机构及专家参与验收，相关意见将作为验收书的参考资料。</w:t>
      </w:r>
    </w:p>
    <w:p w14:paraId="50405AE1">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11</w:t>
      </w:r>
      <w:r>
        <w:rPr>
          <w:rFonts w:hint="eastAsia" w:hAnsi="宋体"/>
          <w:color w:val="000000" w:themeColor="text1"/>
          <w:sz w:val="24"/>
          <w:szCs w:val="24"/>
          <w:highlight w:val="none"/>
          <w14:textFill>
            <w14:solidFill>
              <w14:schemeClr w14:val="tx1"/>
            </w14:solidFill>
          </w14:textFill>
        </w:rPr>
        <w:t>.5 甲方成立验收小组，按照采购合同的约定对乙方的履约情况进行验收。验收</w:t>
      </w:r>
      <w:r>
        <w:rPr>
          <w:rFonts w:hint="eastAsia" w:ascii="宋体" w:hAnsi="宋体" w:cs="Courier New"/>
          <w:sz w:val="24"/>
          <w:szCs w:val="24"/>
          <w:highlight w:val="none"/>
        </w:rPr>
        <w:t>时间、验收标准见招标文件验收内容。验收</w:t>
      </w:r>
      <w:r>
        <w:rPr>
          <w:rFonts w:hint="eastAsia" w:hAnsi="宋体"/>
          <w:color w:val="000000" w:themeColor="text1"/>
          <w:sz w:val="24"/>
          <w:szCs w:val="24"/>
          <w:highlight w:val="none"/>
          <w14:textFill>
            <w14:solidFill>
              <w14:schemeClr w14:val="tx1"/>
            </w14:solidFill>
          </w14:textFill>
        </w:rPr>
        <w:t>时</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甲方按照采购合同的约定对每一项技术、</w:t>
      </w:r>
      <w:r>
        <w:rPr>
          <w:rFonts w:hint="eastAsia" w:ascii="宋体" w:hAnsi="宋体" w:cs="Courier New"/>
          <w:sz w:val="24"/>
          <w:szCs w:val="24"/>
          <w:highlight w:val="none"/>
        </w:rPr>
        <w:t>商务要求</w:t>
      </w:r>
      <w:r>
        <w:rPr>
          <w:rFonts w:hint="eastAsia" w:hAnsi="宋体"/>
          <w:color w:val="000000" w:themeColor="text1"/>
          <w:sz w:val="24"/>
          <w:szCs w:val="24"/>
          <w:highlight w:val="none"/>
          <w14:textFill>
            <w14:solidFill>
              <w14:schemeClr w14:val="tx1"/>
            </w14:solidFill>
          </w14:textFill>
        </w:rPr>
        <w:t>的履约情况进行确认。验收结束后</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验收小组出具验收书</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列明各项标准的验收情况及项目总体评价</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由验收双方共同签署。验收结果与采购合同约定的资金支付及履约保证金返还条件挂钩。履约验收的各项资料存档备查。</w:t>
      </w:r>
    </w:p>
    <w:p w14:paraId="04E60111">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11</w:t>
      </w:r>
      <w:r>
        <w:rPr>
          <w:rFonts w:hint="eastAsia" w:hAnsi="宋体"/>
          <w:color w:val="000000" w:themeColor="text1"/>
          <w:sz w:val="24"/>
          <w:szCs w:val="24"/>
          <w:highlight w:val="none"/>
          <w14:textFill>
            <w14:solidFill>
              <w14:schemeClr w14:val="tx1"/>
            </w14:solidFill>
          </w14:textFill>
        </w:rPr>
        <w:t>.6 验收合格的项目</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甲方将及时报告本级财政部门。</w:t>
      </w:r>
    </w:p>
    <w:p w14:paraId="0A09F751">
      <w:pPr>
        <w:spacing w:line="400" w:lineRule="exact"/>
        <w:ind w:firstLine="482"/>
        <w:rPr>
          <w:rFonts w:hint="eastAsia" w:ascii="宋体" w:hAnsi="宋体" w:cs="Courier New"/>
          <w:b/>
          <w:sz w:val="24"/>
          <w:szCs w:val="24"/>
          <w:highlight w:val="none"/>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highlight w:val="none"/>
        </w:rPr>
        <w:t>二</w:t>
      </w:r>
      <w:r>
        <w:rPr>
          <w:rFonts w:ascii="宋体" w:hAnsi="宋体" w:cs="Courier New"/>
          <w:b/>
          <w:sz w:val="24"/>
          <w:szCs w:val="24"/>
          <w:highlight w:val="none"/>
        </w:rPr>
        <w:t>、货物</w:t>
      </w:r>
      <w:r>
        <w:rPr>
          <w:rFonts w:hint="eastAsia" w:ascii="宋体" w:hAnsi="宋体" w:cs="Courier New"/>
          <w:b/>
          <w:sz w:val="24"/>
          <w:szCs w:val="24"/>
          <w:highlight w:val="none"/>
        </w:rPr>
        <w:t>的</w:t>
      </w:r>
      <w:r>
        <w:rPr>
          <w:rFonts w:ascii="宋体" w:hAnsi="宋体" w:cs="Courier New"/>
          <w:b/>
          <w:sz w:val="24"/>
          <w:szCs w:val="24"/>
          <w:highlight w:val="none"/>
        </w:rPr>
        <w:t>包装、发运及运输</w:t>
      </w:r>
    </w:p>
    <w:p w14:paraId="110D930E">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.1 乙方应在货物发运前对其进行满足运输距离、防潮、防震、防锈和防破损装卸等要求包装，以保证货物安全运达甲方指定地点。</w:t>
      </w:r>
      <w:r>
        <w:rPr>
          <w:rFonts w:hint="eastAsia" w:ascii="宋体" w:hAnsi="宋体"/>
          <w:sz w:val="24"/>
          <w:szCs w:val="24"/>
          <w:highlight w:val="none"/>
        </w:rPr>
        <w:t>乙方对货物的包装应符合《商品包装政府采购需求标准（试行）</w:t>
      </w:r>
      <w:r>
        <w:rPr>
          <w:rFonts w:hint="eastAsia" w:ascii="宋体" w:hAnsi="宋体"/>
          <w:sz w:val="24"/>
          <w:szCs w:val="24"/>
          <w:highlight w:val="none"/>
          <w:lang w:eastAsia="zh-CN"/>
        </w:rPr>
        <w:t>》和</w:t>
      </w:r>
      <w:r>
        <w:rPr>
          <w:rFonts w:hint="eastAsia" w:ascii="宋体" w:hAnsi="宋体"/>
          <w:sz w:val="24"/>
          <w:szCs w:val="24"/>
          <w:highlight w:val="none"/>
        </w:rPr>
        <w:t>《快递包装政府采购需求标准（试行）》的规定。</w:t>
      </w:r>
    </w:p>
    <w:p w14:paraId="41CD236E">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.2 使用说明书、质量检验证明书、随配附件和工具以及清单一并附于货物内。</w:t>
      </w:r>
    </w:p>
    <w:p w14:paraId="55DC0A5A">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.3 乙方在货物发运手续办理完毕后24小时内或货到甲方48小时前通知甲方，以准备接货。</w:t>
      </w:r>
    </w:p>
    <w:p w14:paraId="65AA7DD1">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.4 货物在交付甲方前发生的风险均由乙方负责。</w:t>
      </w:r>
    </w:p>
    <w:p w14:paraId="5AFE186F">
      <w:pPr>
        <w:spacing w:line="400" w:lineRule="exact"/>
        <w:ind w:firstLine="480"/>
        <w:rPr>
          <w:rFonts w:hint="eastAsia" w:ascii="宋体" w:hAnsi="宋体" w:cs="Courier New"/>
          <w:sz w:val="24"/>
          <w:szCs w:val="24"/>
          <w:highlight w:val="none"/>
        </w:rPr>
      </w:pPr>
      <w:r>
        <w:rPr>
          <w:rFonts w:ascii="宋体" w:hAnsi="宋体" w:cs="Courier New"/>
          <w:sz w:val="24"/>
          <w:szCs w:val="24"/>
          <w:highlight w:val="none"/>
        </w:rPr>
        <w:t>1</w:t>
      </w:r>
      <w:r>
        <w:rPr>
          <w:rFonts w:hint="eastAsia" w:ascii="宋体" w:hAnsi="宋体" w:cs="Courier New"/>
          <w:sz w:val="24"/>
          <w:szCs w:val="24"/>
          <w:highlight w:val="none"/>
        </w:rPr>
        <w:t>2</w:t>
      </w:r>
      <w:r>
        <w:rPr>
          <w:rFonts w:ascii="宋体" w:hAnsi="宋体" w:cs="Courier New"/>
          <w:sz w:val="24"/>
          <w:szCs w:val="24"/>
          <w:highlight w:val="none"/>
        </w:rPr>
        <w:t>.5 货物在规定的交付期限内由乙方送达甲方指定的地点视为交付，乙方同时需通知甲方货物已送达。</w:t>
      </w:r>
    </w:p>
    <w:p w14:paraId="69EA6995">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ascii="宋体" w:hAnsi="宋体" w:cs="Courier New"/>
          <w:b/>
          <w:sz w:val="24"/>
          <w:szCs w:val="24"/>
          <w:highlight w:val="none"/>
        </w:rPr>
        <w:t>十</w:t>
      </w:r>
      <w:r>
        <w:rPr>
          <w:rFonts w:hint="eastAsia" w:ascii="宋体" w:hAnsi="宋体" w:cs="Courier New"/>
          <w:b/>
          <w:sz w:val="24"/>
          <w:szCs w:val="24"/>
          <w:highlight w:val="none"/>
        </w:rPr>
        <w:t>三</w:t>
      </w:r>
      <w:r>
        <w:rPr>
          <w:rFonts w:hAnsi="宋体"/>
          <w:b/>
          <w:color w:val="000000" w:themeColor="text1"/>
          <w:sz w:val="24"/>
          <w:szCs w:val="24"/>
          <w:highlight w:val="none"/>
          <w14:textFill>
            <w14:solidFill>
              <w14:schemeClr w14:val="tx1"/>
            </w14:solidFill>
          </w14:textFill>
        </w:rPr>
        <w:t>、违约责任</w:t>
      </w:r>
    </w:p>
    <w:p w14:paraId="24A4764E">
      <w:pPr>
        <w:pStyle w:val="18"/>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3</w:t>
      </w:r>
      <w:r>
        <w:rPr>
          <w:rFonts w:hAnsi="宋体"/>
          <w:color w:val="000000" w:themeColor="text1"/>
          <w:sz w:val="24"/>
          <w:szCs w:val="24"/>
          <w:highlight w:val="none"/>
          <w14:textFill>
            <w14:solidFill>
              <w14:schemeClr w14:val="tx1"/>
            </w14:solidFill>
          </w14:textFill>
        </w:rPr>
        <w:t>.1 甲方无正当理由</w:t>
      </w:r>
      <w:r>
        <w:rPr>
          <w:rFonts w:ascii="宋体" w:hAnsi="宋体" w:cs="Courier New"/>
          <w:sz w:val="24"/>
          <w:szCs w:val="24"/>
          <w:highlight w:val="none"/>
        </w:rPr>
        <w:t>拒收货物</w:t>
      </w:r>
      <w:r>
        <w:rPr>
          <w:rFonts w:hAnsi="宋体"/>
          <w:color w:val="000000" w:themeColor="text1"/>
          <w:sz w:val="24"/>
          <w:szCs w:val="24"/>
          <w:highlight w:val="none"/>
          <w14:textFill>
            <w14:solidFill>
              <w14:schemeClr w14:val="tx1"/>
            </w14:solidFill>
          </w14:textFill>
        </w:rPr>
        <w:t>的，甲方向乙方偿付</w:t>
      </w:r>
      <w:r>
        <w:rPr>
          <w:rFonts w:ascii="宋体" w:hAnsi="宋体" w:cs="Courier New"/>
          <w:sz w:val="24"/>
          <w:szCs w:val="24"/>
          <w:highlight w:val="none"/>
        </w:rPr>
        <w:t>拒收货款</w:t>
      </w:r>
      <w:r>
        <w:rPr>
          <w:rFonts w:hAnsi="宋体"/>
          <w:color w:val="000000" w:themeColor="text1"/>
          <w:sz w:val="24"/>
          <w:szCs w:val="24"/>
          <w:highlight w:val="none"/>
          <w14:textFill>
            <w14:solidFill>
              <w14:schemeClr w14:val="tx1"/>
            </w14:solidFill>
          </w14:textFill>
        </w:rPr>
        <w:t>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的违约金。</w:t>
      </w:r>
    </w:p>
    <w:p w14:paraId="0DFA9A3A">
      <w:pPr>
        <w:pStyle w:val="18"/>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3</w:t>
      </w:r>
      <w:r>
        <w:rPr>
          <w:rFonts w:hAnsi="宋体"/>
          <w:color w:val="000000" w:themeColor="text1"/>
          <w:sz w:val="24"/>
          <w:szCs w:val="24"/>
          <w:highlight w:val="none"/>
          <w14:textFill>
            <w14:solidFill>
              <w14:schemeClr w14:val="tx1"/>
            </w14:solidFill>
          </w14:textFill>
        </w:rPr>
        <w:t>.2 甲方无故逾期验收和办理</w:t>
      </w:r>
      <w:r>
        <w:rPr>
          <w:rFonts w:ascii="宋体" w:hAnsi="宋体" w:cs="Courier New"/>
          <w:sz w:val="24"/>
          <w:szCs w:val="24"/>
          <w:highlight w:val="none"/>
        </w:rPr>
        <w:t>货款</w:t>
      </w:r>
      <w:r>
        <w:rPr>
          <w:rFonts w:hAnsi="宋体"/>
          <w:color w:val="000000" w:themeColor="text1"/>
          <w:sz w:val="24"/>
          <w:szCs w:val="24"/>
          <w:highlight w:val="none"/>
          <w14:textFill>
            <w14:solidFill>
              <w14:schemeClr w14:val="tx1"/>
            </w14:solidFill>
          </w14:textFill>
        </w:rPr>
        <w:t>支付手续的</w:t>
      </w:r>
      <w:r>
        <w:rPr>
          <w:rFonts w:hint="eastAsia" w:hAnsi="宋体"/>
          <w:color w:val="000000" w:themeColor="text1"/>
          <w:sz w:val="24"/>
          <w:szCs w:val="24"/>
          <w:highlight w:val="none"/>
          <w:lang w:eastAsia="zh-CN"/>
          <w14:textFill>
            <w14:solidFill>
              <w14:schemeClr w14:val="tx1"/>
            </w14:solidFill>
          </w14:textFill>
        </w:rPr>
        <w:t>，</w:t>
      </w:r>
      <w:r>
        <w:rPr>
          <w:rFonts w:hAnsi="宋体"/>
          <w:color w:val="000000" w:themeColor="text1"/>
          <w:sz w:val="24"/>
          <w:szCs w:val="24"/>
          <w:highlight w:val="none"/>
          <w14:textFill>
            <w14:solidFill>
              <w14:schemeClr w14:val="tx1"/>
            </w14:solidFill>
          </w14:textFill>
        </w:rPr>
        <w:t>甲方应按逾期付款总额</w:t>
      </w:r>
      <w:r>
        <w:rPr>
          <w:rFonts w:ascii="宋体" w:hAnsi="宋体" w:cs="Courier New"/>
          <w:sz w:val="24"/>
          <w:szCs w:val="24"/>
          <w:highlight w:val="none"/>
        </w:rPr>
        <w:t>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向乙方支付违约金。</w:t>
      </w:r>
    </w:p>
    <w:p w14:paraId="39A49A25">
      <w:pPr>
        <w:pStyle w:val="18"/>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3</w:t>
      </w:r>
      <w:r>
        <w:rPr>
          <w:rFonts w:hAnsi="宋体"/>
          <w:color w:val="000000" w:themeColor="text1"/>
          <w:sz w:val="24"/>
          <w:szCs w:val="24"/>
          <w:highlight w:val="none"/>
          <w14:textFill>
            <w14:solidFill>
              <w14:schemeClr w14:val="tx1"/>
            </w14:solidFill>
          </w14:textFill>
        </w:rPr>
        <w:t>.3 乙方逾期</w:t>
      </w:r>
      <w:r>
        <w:rPr>
          <w:rFonts w:ascii="宋体" w:hAnsi="宋体" w:cs="Courier New"/>
          <w:sz w:val="24"/>
          <w:szCs w:val="24"/>
          <w:highlight w:val="none"/>
        </w:rPr>
        <w:t>交付货物</w:t>
      </w:r>
      <w:r>
        <w:rPr>
          <w:rFonts w:hAnsi="宋体"/>
          <w:color w:val="000000" w:themeColor="text1"/>
          <w:sz w:val="24"/>
          <w:szCs w:val="24"/>
          <w:highlight w:val="none"/>
          <w14:textFill>
            <w14:solidFill>
              <w14:schemeClr w14:val="tx1"/>
            </w14:solidFill>
          </w14:textFill>
        </w:rPr>
        <w:t>的，乙方应按逾期</w:t>
      </w:r>
      <w:r>
        <w:rPr>
          <w:rFonts w:ascii="宋体" w:hAnsi="宋体" w:cs="Courier New"/>
          <w:sz w:val="24"/>
          <w:szCs w:val="24"/>
          <w:highlight w:val="none"/>
        </w:rPr>
        <w:t>交货</w:t>
      </w:r>
      <w:r>
        <w:rPr>
          <w:rFonts w:hAnsi="宋体"/>
          <w:color w:val="000000" w:themeColor="text1"/>
          <w:sz w:val="24"/>
          <w:szCs w:val="24"/>
          <w:highlight w:val="none"/>
          <w14:textFill>
            <w14:solidFill>
              <w14:schemeClr w14:val="tx1"/>
            </w14:solidFill>
          </w14:textFill>
        </w:rPr>
        <w:t>总额每日千分之六向甲方支付违约金，由甲方从待付</w:t>
      </w:r>
      <w:r>
        <w:rPr>
          <w:rFonts w:ascii="宋体" w:hAnsi="宋体" w:cs="Courier New"/>
          <w:sz w:val="24"/>
          <w:szCs w:val="24"/>
          <w:highlight w:val="none"/>
        </w:rPr>
        <w:t>货款</w:t>
      </w:r>
      <w:r>
        <w:rPr>
          <w:rFonts w:hAnsi="宋体"/>
          <w:color w:val="000000" w:themeColor="text1"/>
          <w:sz w:val="24"/>
          <w:szCs w:val="24"/>
          <w:highlight w:val="none"/>
          <w14:textFill>
            <w14:solidFill>
              <w14:schemeClr w14:val="tx1"/>
            </w14:solidFill>
          </w14:textFill>
        </w:rPr>
        <w:t>中扣除。逾期超过约定日期10个工作日不能</w:t>
      </w:r>
      <w:r>
        <w:rPr>
          <w:rFonts w:ascii="宋体" w:hAnsi="宋体" w:cs="Courier New"/>
          <w:sz w:val="24"/>
          <w:szCs w:val="24"/>
          <w:highlight w:val="none"/>
        </w:rPr>
        <w:t>交货</w:t>
      </w:r>
      <w:r>
        <w:rPr>
          <w:rFonts w:hAnsi="宋体"/>
          <w:color w:val="000000" w:themeColor="text1"/>
          <w:sz w:val="24"/>
          <w:szCs w:val="24"/>
          <w:highlight w:val="none"/>
          <w14:textFill>
            <w14:solidFill>
              <w14:schemeClr w14:val="tx1"/>
            </w14:solidFill>
          </w14:textFill>
        </w:rPr>
        <w:t>的，甲方可解除本合同。乙方因逾期</w:t>
      </w:r>
      <w:r>
        <w:rPr>
          <w:rFonts w:ascii="宋体" w:hAnsi="宋体" w:cs="Courier New"/>
          <w:sz w:val="24"/>
          <w:szCs w:val="24"/>
          <w:highlight w:val="none"/>
        </w:rPr>
        <w:t>交货</w:t>
      </w:r>
      <w:r>
        <w:rPr>
          <w:rFonts w:hAnsi="宋体"/>
          <w:color w:val="000000" w:themeColor="text1"/>
          <w:sz w:val="24"/>
          <w:szCs w:val="24"/>
          <w:highlight w:val="none"/>
          <w14:textFill>
            <w14:solidFill>
              <w14:schemeClr w14:val="tx1"/>
            </w14:solidFill>
          </w14:textFill>
        </w:rPr>
        <w:t>或因其他违约行为导致甲方解除合同的，乙方应向甲方支付合同</w:t>
      </w:r>
      <w:r>
        <w:rPr>
          <w:rFonts w:ascii="宋体" w:hAnsi="宋体" w:cs="Courier New"/>
          <w:sz w:val="24"/>
          <w:szCs w:val="24"/>
          <w:highlight w:val="none"/>
        </w:rPr>
        <w:t>总值</w:t>
      </w:r>
      <w:r>
        <w:rPr>
          <w:rFonts w:hint="eastAsia" w:ascii="宋体" w:hAnsi="宋体" w:cs="Courier New"/>
          <w:sz w:val="24"/>
          <w:szCs w:val="24"/>
          <w:highlight w:val="none"/>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p>
    <w:p w14:paraId="1B2DB18D">
      <w:pPr>
        <w:pStyle w:val="18"/>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3</w:t>
      </w:r>
      <w:r>
        <w:rPr>
          <w:rFonts w:hAnsi="宋体"/>
          <w:color w:val="000000" w:themeColor="text1"/>
          <w:sz w:val="24"/>
          <w:szCs w:val="24"/>
          <w:highlight w:val="none"/>
          <w14:textFill>
            <w14:solidFill>
              <w14:schemeClr w14:val="tx1"/>
            </w14:solidFill>
          </w14:textFill>
        </w:rPr>
        <w:t>.4 乙方</w:t>
      </w:r>
      <w:r>
        <w:rPr>
          <w:rFonts w:hint="eastAsia" w:hAnsi="宋体"/>
          <w:color w:val="000000" w:themeColor="text1"/>
          <w:sz w:val="24"/>
          <w:szCs w:val="24"/>
          <w:highlight w:val="none"/>
          <w14:textFill>
            <w14:solidFill>
              <w14:schemeClr w14:val="tx1"/>
            </w14:solidFill>
          </w14:textFill>
        </w:rPr>
        <w:t>所</w:t>
      </w:r>
      <w:r>
        <w:rPr>
          <w:rFonts w:ascii="宋体" w:hAnsi="宋体" w:cs="Courier New"/>
          <w:sz w:val="24"/>
          <w:szCs w:val="24"/>
          <w:highlight w:val="none"/>
        </w:rPr>
        <w:t>交的货物品种、型号、规格、技术参数、质量</w:t>
      </w:r>
      <w:r>
        <w:rPr>
          <w:rFonts w:hAnsi="宋体"/>
          <w:color w:val="000000" w:themeColor="text1"/>
          <w:sz w:val="24"/>
          <w:szCs w:val="24"/>
          <w:highlight w:val="none"/>
          <w14:textFill>
            <w14:solidFill>
              <w14:schemeClr w14:val="tx1"/>
            </w14:solidFill>
          </w14:textFill>
        </w:rPr>
        <w:t>不符合合同规定及招标文件规定标准的，甲方有权</w:t>
      </w:r>
      <w:r>
        <w:rPr>
          <w:rFonts w:ascii="宋体" w:hAnsi="宋体" w:cs="Courier New"/>
          <w:sz w:val="24"/>
          <w:szCs w:val="24"/>
          <w:highlight w:val="none"/>
        </w:rPr>
        <w:t>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拒绝</w:t>
      </w:r>
      <w:r>
        <w:rPr>
          <w:rFonts w:hAnsi="宋体"/>
          <w:color w:val="000000" w:themeColor="text1"/>
          <w:sz w:val="24"/>
          <w:szCs w:val="24"/>
          <w:highlight w:val="none"/>
          <w14:textFill>
            <w14:solidFill>
              <w14:schemeClr w14:val="tx1"/>
            </w14:solidFill>
          </w14:textFill>
        </w:rPr>
        <w:t>可单方面解除合同。</w:t>
      </w:r>
    </w:p>
    <w:p w14:paraId="4D159FCA">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highlight w:val="none"/>
        </w:rPr>
        <w:t>四</w:t>
      </w:r>
      <w:r>
        <w:rPr>
          <w:rFonts w:hAnsi="宋体"/>
          <w:b/>
          <w:color w:val="000000" w:themeColor="text1"/>
          <w:sz w:val="24"/>
          <w:szCs w:val="24"/>
          <w:highlight w:val="none"/>
          <w14:textFill>
            <w14:solidFill>
              <w14:schemeClr w14:val="tx1"/>
            </w14:solidFill>
          </w14:textFill>
        </w:rPr>
        <w:t>、不可抗力事件处理</w:t>
      </w:r>
    </w:p>
    <w:p w14:paraId="15D64109">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4</w:t>
      </w:r>
      <w:r>
        <w:rPr>
          <w:rFonts w:hAnsi="宋体"/>
          <w:color w:val="000000" w:themeColor="text1"/>
          <w:sz w:val="24"/>
          <w:szCs w:val="24"/>
          <w:highlight w:val="none"/>
          <w14:textFill>
            <w14:solidFill>
              <w14:schemeClr w14:val="tx1"/>
            </w14:solidFill>
          </w14:textFill>
        </w:rPr>
        <w:t>.1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期相同。</w:t>
      </w:r>
    </w:p>
    <w:p w14:paraId="76FE16CE">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4</w:t>
      </w:r>
      <w:r>
        <w:rPr>
          <w:rFonts w:hAnsi="宋体"/>
          <w:color w:val="000000" w:themeColor="text1"/>
          <w:sz w:val="24"/>
          <w:szCs w:val="24"/>
          <w:highlight w:val="none"/>
          <w14:textFill>
            <w14:solidFill>
              <w14:schemeClr w14:val="tx1"/>
            </w14:solidFill>
          </w14:textFill>
        </w:rPr>
        <w:t>.2 不可抗力事件发生后，应立即通知对方，并寄送有关权威机构出具的证明。</w:t>
      </w:r>
    </w:p>
    <w:p w14:paraId="1D884030">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4</w:t>
      </w:r>
      <w:r>
        <w:rPr>
          <w:rFonts w:hAnsi="宋体"/>
          <w:color w:val="000000" w:themeColor="text1"/>
          <w:sz w:val="24"/>
          <w:szCs w:val="24"/>
          <w:highlight w:val="none"/>
          <w14:textFill>
            <w14:solidFill>
              <w14:schemeClr w14:val="tx1"/>
            </w14:solidFill>
          </w14:textFill>
        </w:rPr>
        <w:t>.3 不可抗力事件延续120天以上，双方应通过友好协商，确定是否继续履行合同。</w:t>
      </w:r>
    </w:p>
    <w:p w14:paraId="7F30DBCC">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highlight w:val="none"/>
        </w:rPr>
        <w:t>五</w:t>
      </w:r>
      <w:r>
        <w:rPr>
          <w:rFonts w:hAnsi="宋体"/>
          <w:b/>
          <w:color w:val="000000" w:themeColor="text1"/>
          <w:sz w:val="24"/>
          <w:szCs w:val="24"/>
          <w:highlight w:val="none"/>
          <w14:textFill>
            <w14:solidFill>
              <w14:schemeClr w14:val="tx1"/>
            </w14:solidFill>
          </w14:textFill>
        </w:rPr>
        <w:t>、</w:t>
      </w:r>
      <w:r>
        <w:rPr>
          <w:rFonts w:hint="eastAsia" w:hAnsi="宋体"/>
          <w:b/>
          <w:color w:val="000000" w:themeColor="text1"/>
          <w:sz w:val="24"/>
          <w:szCs w:val="24"/>
          <w:highlight w:val="none"/>
          <w14:textFill>
            <w14:solidFill>
              <w14:schemeClr w14:val="tx1"/>
            </w14:solidFill>
          </w14:textFill>
        </w:rPr>
        <w:t>解决争议的方法</w:t>
      </w:r>
    </w:p>
    <w:p w14:paraId="513FBA25">
      <w:pPr>
        <w:pStyle w:val="18"/>
        <w:spacing w:line="400" w:lineRule="exact"/>
        <w:ind w:firstLine="480"/>
        <w:rPr>
          <w:rFonts w:hint="eastAsia" w:hAnsi="宋体"/>
          <w:color w:val="000000" w:themeColor="text1"/>
          <w:sz w:val="24"/>
          <w:szCs w:val="24"/>
          <w:highlight w:val="none"/>
          <w14:textFill>
            <w14:solidFill>
              <w14:schemeClr w14:val="tx1"/>
            </w14:solidFill>
          </w14:textFill>
        </w:rPr>
      </w:pPr>
      <w:r>
        <w:rPr>
          <w:rFonts w:ascii="宋体" w:hAnsi="宋体" w:cs="Courier New"/>
          <w:sz w:val="24"/>
          <w:szCs w:val="24"/>
          <w:highlight w:val="none"/>
        </w:rPr>
        <w:t>1</w:t>
      </w:r>
      <w:r>
        <w:rPr>
          <w:rFonts w:hint="eastAsia" w:ascii="宋体" w:hAnsi="宋体" w:cs="Courier New"/>
          <w:sz w:val="24"/>
          <w:szCs w:val="24"/>
          <w:highlight w:val="none"/>
        </w:rPr>
        <w:t>5</w:t>
      </w: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甲乙</w:t>
      </w:r>
      <w:r>
        <w:rPr>
          <w:rFonts w:hint="eastAsia" w:hAnsi="宋体"/>
          <w:color w:val="000000" w:themeColor="text1"/>
          <w:sz w:val="24"/>
          <w:szCs w:val="24"/>
          <w:highlight w:val="none"/>
          <w14:textFill>
            <w14:solidFill>
              <w14:schemeClr w14:val="tx1"/>
            </w14:solidFill>
          </w14:textFill>
        </w:rPr>
        <w:t>双方在签订、履行合同中所发生的一切争议，应通过友好协商解决。如协商不成，由甲方住所地人民法院管辖。</w:t>
      </w:r>
    </w:p>
    <w:p w14:paraId="7B5CE5F3">
      <w:pPr>
        <w:pStyle w:val="18"/>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highlight w:val="none"/>
        </w:rPr>
        <w:t>六</w:t>
      </w:r>
      <w:r>
        <w:rPr>
          <w:rFonts w:hAnsi="宋体"/>
          <w:b/>
          <w:color w:val="000000" w:themeColor="text1"/>
          <w:sz w:val="24"/>
          <w:szCs w:val="24"/>
          <w:highlight w:val="none"/>
          <w14:textFill>
            <w14:solidFill>
              <w14:schemeClr w14:val="tx1"/>
            </w14:solidFill>
          </w14:textFill>
        </w:rPr>
        <w:t>、合同生效及其他</w:t>
      </w:r>
    </w:p>
    <w:p w14:paraId="5E41C768">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6</w:t>
      </w:r>
      <w:r>
        <w:rPr>
          <w:rFonts w:hAnsi="宋体"/>
          <w:color w:val="000000" w:themeColor="text1"/>
          <w:sz w:val="24"/>
          <w:szCs w:val="24"/>
          <w:highlight w:val="none"/>
          <w14:textFill>
            <w14:solidFill>
              <w14:schemeClr w14:val="tx1"/>
            </w14:solidFill>
          </w14:textFill>
        </w:rPr>
        <w:t>.1 合同经双方法定代表人或授权委托代</w:t>
      </w:r>
      <w:r>
        <w:rPr>
          <w:rFonts w:hint="eastAsia" w:hAnsi="宋体"/>
          <w:color w:val="000000" w:themeColor="text1"/>
          <w:sz w:val="24"/>
          <w:szCs w:val="24"/>
          <w:highlight w:val="none"/>
          <w14:textFill>
            <w14:solidFill>
              <w14:schemeClr w14:val="tx1"/>
            </w14:solidFill>
          </w14:textFill>
        </w:rPr>
        <w:t>表</w:t>
      </w:r>
      <w:r>
        <w:rPr>
          <w:rFonts w:hAnsi="宋体"/>
          <w:color w:val="000000" w:themeColor="text1"/>
          <w:sz w:val="24"/>
          <w:szCs w:val="24"/>
          <w:highlight w:val="none"/>
          <w14:textFill>
            <w14:solidFill>
              <w14:schemeClr w14:val="tx1"/>
            </w14:solidFill>
          </w14:textFill>
        </w:rPr>
        <w:t>人签字并加盖单位公章后生效。</w:t>
      </w:r>
    </w:p>
    <w:p w14:paraId="6A6B0B0E">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6</w:t>
      </w:r>
      <w:r>
        <w:rPr>
          <w:rFonts w:hAnsi="宋体"/>
          <w:color w:val="000000" w:themeColor="text1"/>
          <w:sz w:val="24"/>
          <w:szCs w:val="24"/>
          <w:highlight w:val="none"/>
          <w14:textFill>
            <w14:solidFill>
              <w14:schemeClr w14:val="tx1"/>
            </w14:solidFill>
          </w14:textFill>
        </w:rPr>
        <w:t>.2本合同未尽事宜，遵照</w:t>
      </w:r>
      <w:r>
        <w:rPr>
          <w:rFonts w:hint="eastAsia" w:hAnsi="宋体"/>
          <w:color w:val="000000" w:themeColor="text1"/>
          <w:sz w:val="24"/>
          <w:szCs w:val="24"/>
          <w:highlight w:val="none"/>
          <w14:textFill>
            <w14:solidFill>
              <w14:schemeClr w14:val="tx1"/>
            </w14:solidFill>
          </w14:textFill>
        </w:rPr>
        <w:t>《中华人民共和国民法典》《中华人民共和国政府采购法》等</w:t>
      </w:r>
      <w:r>
        <w:rPr>
          <w:rFonts w:hAnsi="宋体"/>
          <w:color w:val="000000" w:themeColor="text1"/>
          <w:sz w:val="24"/>
          <w:szCs w:val="24"/>
          <w:highlight w:val="none"/>
          <w14:textFill>
            <w14:solidFill>
              <w14:schemeClr w14:val="tx1"/>
            </w14:solidFill>
          </w14:textFill>
        </w:rPr>
        <w:t>有关条文执行。</w:t>
      </w:r>
    </w:p>
    <w:p w14:paraId="34221BB6">
      <w:pPr>
        <w:pStyle w:val="18"/>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highlight w:val="none"/>
        </w:rPr>
        <w:t>6</w:t>
      </w:r>
      <w:r>
        <w:rPr>
          <w:rFonts w:hAnsi="宋体"/>
          <w:color w:val="000000" w:themeColor="text1"/>
          <w:sz w:val="24"/>
          <w:szCs w:val="24"/>
          <w:highlight w:val="none"/>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两</w:t>
      </w:r>
      <w:r>
        <w:rPr>
          <w:rFonts w:hAnsi="宋体"/>
          <w:color w:val="000000" w:themeColor="text1"/>
          <w:sz w:val="24"/>
          <w:szCs w:val="24"/>
          <w:highlight w:val="none"/>
          <w14:textFill>
            <w14:solidFill>
              <w14:schemeClr w14:val="tx1"/>
            </w14:solidFill>
          </w14:textFill>
        </w:rPr>
        <w:t>份，具有同等法律效力，甲</w:t>
      </w:r>
      <w:r>
        <w:rPr>
          <w:rFonts w:hint="eastAsia" w:hAnsi="宋体"/>
          <w:color w:val="000000" w:themeColor="text1"/>
          <w:sz w:val="24"/>
          <w:szCs w:val="24"/>
          <w:highlight w:val="none"/>
          <w14:textFill>
            <w14:solidFill>
              <w14:schemeClr w14:val="tx1"/>
            </w14:solidFill>
          </w14:textFill>
        </w:rPr>
        <w:t>方、</w:t>
      </w:r>
      <w:r>
        <w:rPr>
          <w:rFonts w:hAnsi="宋体"/>
          <w:color w:val="000000" w:themeColor="text1"/>
          <w:sz w:val="24"/>
          <w:szCs w:val="24"/>
          <w:highlight w:val="none"/>
          <w14:textFill>
            <w14:solidFill>
              <w14:schemeClr w14:val="tx1"/>
            </w14:solidFill>
          </w14:textFill>
        </w:rPr>
        <w:t>乙方各执一份。</w:t>
      </w:r>
    </w:p>
    <w:p w14:paraId="5152DE70">
      <w:pPr>
        <w:pStyle w:val="18"/>
        <w:spacing w:line="400" w:lineRule="exact"/>
        <w:ind w:left="480" w:hanging="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p>
    <w:p w14:paraId="7A36E0CA">
      <w:pPr>
        <w:pStyle w:val="18"/>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p>
    <w:p w14:paraId="66350E53">
      <w:pPr>
        <w:pStyle w:val="18"/>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或授权代表</w:t>
      </w:r>
      <w:r>
        <w:rPr>
          <w:rFonts w:hAnsi="宋体"/>
          <w:color w:val="000000" w:themeColor="text1"/>
          <w:sz w:val="24"/>
          <w:szCs w:val="24"/>
          <w:highlight w:val="none"/>
          <w14:textFill>
            <w14:solidFill>
              <w14:schemeClr w14:val="tx1"/>
            </w14:solidFill>
          </w14:textFill>
        </w:rPr>
        <w:t>：        法定代表人</w:t>
      </w:r>
      <w:r>
        <w:rPr>
          <w:rFonts w:hint="eastAsia" w:hAnsi="宋体"/>
          <w:color w:val="000000" w:themeColor="text1"/>
          <w:sz w:val="24"/>
          <w:szCs w:val="24"/>
          <w:highlight w:val="none"/>
          <w14:textFill>
            <w14:solidFill>
              <w14:schemeClr w14:val="tx1"/>
            </w14:solidFill>
          </w14:textFill>
        </w:rPr>
        <w:t>或授权代表</w:t>
      </w:r>
      <w:r>
        <w:rPr>
          <w:rFonts w:hAnsi="宋体"/>
          <w:color w:val="000000" w:themeColor="text1"/>
          <w:sz w:val="24"/>
          <w:szCs w:val="24"/>
          <w:highlight w:val="none"/>
          <w14:textFill>
            <w14:solidFill>
              <w14:schemeClr w14:val="tx1"/>
            </w14:solidFill>
          </w14:textFill>
        </w:rPr>
        <w:t>：</w:t>
      </w:r>
    </w:p>
    <w:p w14:paraId="1FD21DD4">
      <w:pPr>
        <w:pStyle w:val="18"/>
        <w:spacing w:line="400" w:lineRule="exact"/>
        <w:ind w:firstLine="240"/>
        <w:rPr>
          <w:rFonts w:hint="eastAsia"/>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p>
    <w:p w14:paraId="6167CB59">
      <w:pPr>
        <w:spacing w:line="40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日</w:t>
      </w:r>
    </w:p>
    <w:p w14:paraId="5E3C70AC">
      <w:pPr>
        <w:spacing w:line="400" w:lineRule="exact"/>
        <w:ind w:firstLine="480"/>
        <w:rPr>
          <w:rFonts w:hint="eastAsia" w:ascii="宋体" w:hAnsi="宋体"/>
          <w:bCs/>
          <w:sz w:val="24"/>
          <w:szCs w:val="24"/>
          <w:highlight w:val="none"/>
        </w:rPr>
      </w:pPr>
    </w:p>
    <w:p w14:paraId="005D9AA8">
      <w:pPr>
        <w:spacing w:line="400" w:lineRule="exact"/>
        <w:jc w:val="left"/>
        <w:outlineLvl w:val="0"/>
        <w:rPr>
          <w:rFonts w:ascii="黑体" w:eastAsia="黑体"/>
          <w:bCs/>
          <w:sz w:val="36"/>
          <w:szCs w:val="36"/>
          <w:highlight w:val="none"/>
        </w:rPr>
      </w:pPr>
      <w:r>
        <w:rPr>
          <w:color w:val="000000" w:themeColor="text1"/>
          <w:sz w:val="24"/>
          <w:szCs w:val="24"/>
          <w:highlight w:val="none"/>
          <w14:textFill>
            <w14:solidFill>
              <w14:schemeClr w14:val="tx1"/>
            </w14:solidFill>
          </w14:textFill>
        </w:rPr>
        <w:br w:type="page" w:clear="all"/>
      </w:r>
      <w:bookmarkEnd w:id="181"/>
      <w:bookmarkEnd w:id="182"/>
      <w:bookmarkEnd w:id="183"/>
      <w:bookmarkStart w:id="184" w:name="_Hlt16619369"/>
      <w:bookmarkEnd w:id="184"/>
      <w:bookmarkStart w:id="185" w:name="_Hlt16619350"/>
      <w:bookmarkStart w:id="186" w:name="_Toc16938590"/>
      <w:bookmarkStart w:id="187" w:name="_Toc20823346"/>
      <w:bookmarkStart w:id="188" w:name="_Toc120614244"/>
      <w:bookmarkStart w:id="189" w:name="_Toc479757211"/>
      <w:bookmarkStart w:id="190" w:name="_Toc462564139"/>
    </w:p>
    <w:p w14:paraId="16E39565">
      <w:pPr>
        <w:spacing w:line="288" w:lineRule="auto"/>
        <w:ind w:firstLine="720"/>
        <w:jc w:val="center"/>
        <w:rPr>
          <w:rFonts w:hint="eastAsia" w:hAnsi="宋体"/>
          <w:sz w:val="36"/>
          <w:szCs w:val="36"/>
          <w:highlight w:val="none"/>
        </w:rPr>
      </w:pPr>
      <w:r>
        <w:rPr>
          <w:rFonts w:hint="eastAsia" w:ascii="黑体" w:hAnsi="黑体" w:eastAsia="黑体"/>
          <w:color w:val="000000" w:themeColor="text1"/>
          <w:sz w:val="36"/>
          <w:szCs w:val="36"/>
          <w:highlight w:val="none"/>
          <w14:textFill>
            <w14:solidFill>
              <w14:schemeClr w14:val="tx1"/>
            </w14:solidFill>
          </w14:textFill>
        </w:rPr>
        <w:t>第</w:t>
      </w:r>
      <w:bookmarkEnd w:id="185"/>
      <w:r>
        <w:rPr>
          <w:rFonts w:hint="eastAsia" w:ascii="黑体" w:hAnsi="黑体" w:eastAsia="黑体"/>
          <w:color w:val="000000" w:themeColor="text1"/>
          <w:sz w:val="36"/>
          <w:szCs w:val="36"/>
          <w:highlight w:val="none"/>
          <w14:textFill>
            <w14:solidFill>
              <w14:schemeClr w14:val="tx1"/>
            </w14:solidFill>
          </w14:textFill>
        </w:rPr>
        <w:t>四章 采购需求</w:t>
      </w:r>
      <w:bookmarkEnd w:id="186"/>
      <w:bookmarkEnd w:id="187"/>
      <w:bookmarkEnd w:id="188"/>
    </w:p>
    <w:p w14:paraId="7CE3AD0F">
      <w:pPr>
        <w:spacing w:line="360" w:lineRule="auto"/>
        <w:ind w:firstLine="480"/>
        <w:jc w:val="left"/>
        <w:rPr>
          <w:rFonts w:ascii="宋体" w:hAnsi="宋体"/>
          <w:color w:val="000000"/>
          <w:sz w:val="24"/>
          <w:szCs w:val="24"/>
          <w:highlight w:val="none"/>
        </w:rPr>
      </w:pPr>
      <w:bookmarkStart w:id="191" w:name="_Toc49090575"/>
      <w:bookmarkStart w:id="192" w:name="_Toc26554093"/>
      <w:r>
        <w:rPr>
          <w:rFonts w:hint="eastAsia" w:ascii="宋体" w:hAnsi="宋体"/>
          <w:color w:val="000000"/>
          <w:sz w:val="24"/>
          <w:szCs w:val="24"/>
          <w:highlight w:val="none"/>
        </w:rPr>
        <w:t>投标人所投内容必须满足以下要求，不得有负偏离。</w:t>
      </w:r>
    </w:p>
    <w:p w14:paraId="4573094B">
      <w:pPr>
        <w:spacing w:line="360" w:lineRule="auto"/>
        <w:ind w:firstLine="480"/>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本项目标的物所属行业：</w:t>
      </w:r>
      <w:r>
        <w:rPr>
          <w:rFonts w:hint="eastAsia" w:ascii="宋体" w:hAnsi="宋体"/>
          <w:bCs/>
          <w:color w:val="000000"/>
          <w:sz w:val="24"/>
          <w:szCs w:val="24"/>
          <w:highlight w:val="none"/>
          <w:lang w:val="en-US" w:eastAsia="zh-CN"/>
        </w:rPr>
        <w:t>工业</w:t>
      </w:r>
    </w:p>
    <w:p w14:paraId="63CBBCE8">
      <w:pPr>
        <w:spacing w:line="360" w:lineRule="auto"/>
        <w:ind w:firstLine="480"/>
        <w:jc w:val="left"/>
        <w:rPr>
          <w:rFonts w:hint="eastAsia" w:ascii="黑体" w:hAnsi="黑体" w:eastAsia="黑体"/>
          <w:color w:val="000000" w:themeColor="text1"/>
          <w:sz w:val="30"/>
          <w:szCs w:val="30"/>
          <w:highlight w:val="none"/>
          <w14:textFill>
            <w14:solidFill>
              <w14:schemeClr w14:val="tx1"/>
            </w14:solidFill>
          </w14:textFill>
        </w:rPr>
      </w:pPr>
      <w:r>
        <w:rPr>
          <w:rFonts w:hint="eastAsia" w:ascii="宋体" w:hAnsi="宋体"/>
          <w:bCs/>
          <w:color w:val="000000"/>
          <w:sz w:val="24"/>
          <w:szCs w:val="24"/>
          <w:highlight w:val="none"/>
        </w:rPr>
        <w:t>核心产品：造楼机试验设备</w:t>
      </w:r>
    </w:p>
    <w:p w14:paraId="1F3246C7">
      <w:pPr>
        <w:spacing w:line="360" w:lineRule="auto"/>
        <w:ind w:firstLine="482"/>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本项目属性：</w:t>
      </w:r>
      <w:r>
        <w:rPr>
          <w:rFonts w:hint="eastAsia" w:ascii="宋体" w:hAnsi="宋体"/>
          <w:b w:val="0"/>
          <w:bCs/>
          <w:color w:val="auto"/>
          <w:sz w:val="24"/>
          <w:szCs w:val="24"/>
          <w:highlight w:val="none"/>
          <w:lang w:val="en-US" w:eastAsia="zh-CN"/>
        </w:rPr>
        <w:t>货物</w:t>
      </w:r>
      <w:r>
        <w:rPr>
          <w:rFonts w:hint="eastAsia" w:ascii="宋体" w:hAnsi="宋体"/>
          <w:b w:val="0"/>
          <w:bCs/>
          <w:color w:val="auto"/>
          <w:sz w:val="24"/>
          <w:szCs w:val="24"/>
          <w:highlight w:val="none"/>
        </w:rPr>
        <w:t>类项目</w:t>
      </w:r>
    </w:p>
    <w:p w14:paraId="788090C5">
      <w:pPr>
        <w:numPr>
          <w:ilvl w:val="0"/>
          <w:numId w:val="3"/>
        </w:numPr>
        <w:spacing w:line="360" w:lineRule="auto"/>
        <w:ind w:firstLine="602"/>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p>
    <w:p w14:paraId="3507079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lang w:eastAsia="zh-CN"/>
        </w:rPr>
        <w:t>（</w:t>
      </w:r>
      <w:r>
        <w:rPr>
          <w:rFonts w:hint="eastAsia" w:ascii="宋体" w:hAnsi="宋体"/>
          <w:color w:val="000000"/>
          <w:sz w:val="24"/>
          <w:szCs w:val="24"/>
          <w:highlight w:val="none"/>
        </w:rPr>
        <w:t>一</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项目概况</w:t>
      </w:r>
    </w:p>
    <w:p w14:paraId="57BC44BD">
      <w:pPr>
        <w:pStyle w:val="12"/>
        <w:keepNext w:val="0"/>
        <w:keepLines w:val="0"/>
        <w:pageBreakBefore w:val="0"/>
        <w:widowControl w:val="0"/>
        <w:kinsoku/>
        <w:wordWrap/>
        <w:overflowPunct/>
        <w:topLinePunct w:val="0"/>
        <w:autoSpaceDE/>
        <w:autoSpaceDN/>
        <w:bidi w:val="0"/>
        <w:adjustRightInd/>
        <w:snapToGrid/>
        <w:spacing w:before="0" w:after="0" w:line="360" w:lineRule="auto"/>
        <w:ind w:right="504" w:rightChars="240"/>
        <w:jc w:val="both"/>
        <w:textAlignment w:val="auto"/>
        <w:rPr>
          <w:rFonts w:ascii="宋体" w:hAnsi="宋体" w:cs="宋体"/>
          <w:bCs/>
          <w:color w:val="auto"/>
        </w:rPr>
      </w:pPr>
      <w:r>
        <w:rPr>
          <w:rFonts w:hint="eastAsia" w:ascii="宋体" w:hAnsi="宋体" w:cs="宋体"/>
          <w:bCs/>
          <w:color w:val="auto"/>
        </w:rPr>
        <w:t>建筑工业化创新实训中心项目，由造楼机试验设备、建筑机器人套件、建筑</w:t>
      </w:r>
      <w:r>
        <w:rPr>
          <w:rFonts w:hint="eastAsia" w:ascii="宋体" w:hAnsi="宋体" w:cs="宋体"/>
          <w:bCs/>
          <w:color w:val="auto"/>
          <w:lang w:val="en-US" w:eastAsia="zh-CN"/>
        </w:rPr>
        <w:t>传感器</w:t>
      </w:r>
      <w:r>
        <w:rPr>
          <w:rFonts w:hint="eastAsia" w:ascii="宋体" w:hAnsi="宋体" w:cs="宋体"/>
          <w:bCs/>
          <w:color w:val="auto"/>
          <w:lang w:eastAsia="zh-CN"/>
        </w:rPr>
        <w:t>实训设备</w:t>
      </w:r>
      <w:r>
        <w:rPr>
          <w:rFonts w:hint="eastAsia" w:ascii="宋体" w:hAnsi="宋体" w:cs="宋体"/>
          <w:bCs/>
          <w:color w:val="auto"/>
        </w:rPr>
        <w:t>等专业设备及配套内容构成。其中，造楼机试验设备，集成建造设备机械结构主体框架、可升降机械桁架结构、龙门架运动机械设备、机械臂固定桁架、六轴协作机械臂、建造行车吊设备、</w:t>
      </w:r>
      <w:r>
        <w:rPr>
          <w:rFonts w:hint="eastAsia" w:ascii="宋体" w:hAnsi="宋体" w:cs="宋体"/>
          <w:bCs/>
          <w:color w:val="auto"/>
          <w:lang w:val="en-US" w:eastAsia="zh-CN"/>
        </w:rPr>
        <w:t>虚实</w:t>
      </w:r>
      <w:r>
        <w:rPr>
          <w:rFonts w:hint="eastAsia" w:ascii="宋体" w:hAnsi="宋体" w:cs="宋体"/>
          <w:bCs/>
          <w:color w:val="auto"/>
        </w:rPr>
        <w:t>联动控制设备等功能，依托建造机械设备、建造真实作业场景、机械控制设备等前沿技术搭建全流程实训场景，需实现建设构件吊装工序机械化设备操作、人机协同施工作业等复杂建造过程教学实训需要。建筑机器人套件搭载六轴协作机械臂、2D视觉设备、多类型执行末端，可满足高精度运动控制、碰撞防护、开发等核心技术培养需要。建筑传感器</w:t>
      </w:r>
      <w:r>
        <w:rPr>
          <w:rFonts w:hint="eastAsia" w:ascii="宋体" w:hAnsi="宋体" w:cs="宋体"/>
          <w:bCs/>
          <w:color w:val="auto"/>
          <w:lang w:eastAsia="zh-CN"/>
        </w:rPr>
        <w:t>实训设备</w:t>
      </w:r>
      <w:r>
        <w:rPr>
          <w:rFonts w:hint="eastAsia" w:ascii="宋体" w:hAnsi="宋体" w:cs="宋体"/>
          <w:bCs/>
          <w:color w:val="auto"/>
        </w:rPr>
        <w:t>集成数十类感知与执行传感器，深度学习框架无线通信技能，可实现建筑安全隐患识别、环境监测、危大工程预警、物料管理等多类工地场景应用教学实训需要。</w:t>
      </w:r>
    </w:p>
    <w:p w14:paraId="79FFE8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（二）项目建设内容及要求：</w:t>
      </w:r>
    </w:p>
    <w:p w14:paraId="2A3DA1BF">
      <w:pPr>
        <w:spacing w:line="360" w:lineRule="auto"/>
        <w:ind w:firstLine="480"/>
        <w:jc w:val="left"/>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1.设备采购清单</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1"/>
        <w:gridCol w:w="7288"/>
      </w:tblGrid>
      <w:tr w14:paraId="2D40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311" w:type="dxa"/>
            <w:vAlign w:val="center"/>
          </w:tcPr>
          <w:p w14:paraId="562DFFA9">
            <w:pPr>
              <w:pStyle w:val="12"/>
              <w:spacing w:before="0" w:after="0" w:line="500" w:lineRule="exact"/>
              <w:ind w:firstLine="360"/>
              <w:rPr>
                <w:rFonts w:ascii="宋体" w:hAnsi="宋体" w:cs="宋体"/>
                <w:bCs/>
                <w:color w:val="auto"/>
              </w:rPr>
            </w:pPr>
            <w:r>
              <w:rPr>
                <w:rFonts w:hint="eastAsia" w:ascii="宋体" w:hAnsi="宋体" w:cs="宋体"/>
                <w:bCs/>
                <w:color w:val="auto"/>
              </w:rPr>
              <w:t>类别</w:t>
            </w:r>
          </w:p>
        </w:tc>
        <w:tc>
          <w:tcPr>
            <w:tcW w:w="7288" w:type="dxa"/>
            <w:vAlign w:val="center"/>
          </w:tcPr>
          <w:p w14:paraId="0592F29E">
            <w:pPr>
              <w:pStyle w:val="12"/>
              <w:spacing w:before="0" w:after="0" w:line="500" w:lineRule="exact"/>
              <w:ind w:firstLine="360"/>
              <w:rPr>
                <w:rFonts w:ascii="宋体" w:hAnsi="宋体" w:cs="宋体"/>
                <w:bCs/>
                <w:color w:val="auto"/>
              </w:rPr>
            </w:pPr>
            <w:r>
              <w:rPr>
                <w:rFonts w:hint="eastAsia" w:ascii="宋体" w:hAnsi="宋体" w:cs="宋体"/>
                <w:bCs/>
                <w:color w:val="auto"/>
              </w:rPr>
              <w:t>主要内容</w:t>
            </w:r>
          </w:p>
        </w:tc>
      </w:tr>
      <w:tr w14:paraId="55E35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311" w:type="dxa"/>
            <w:vAlign w:val="center"/>
          </w:tcPr>
          <w:p w14:paraId="0E9935E0">
            <w:pPr>
              <w:pStyle w:val="12"/>
              <w:spacing w:before="0" w:after="0" w:line="500" w:lineRule="exact"/>
              <w:ind w:firstLine="0"/>
              <w:rPr>
                <w:rFonts w:ascii="宋体" w:hAnsi="宋体" w:cs="宋体"/>
                <w:bCs/>
                <w:color w:val="auto"/>
              </w:rPr>
            </w:pPr>
            <w:r>
              <w:rPr>
                <w:rFonts w:hint="eastAsia" w:ascii="宋体" w:hAnsi="宋体" w:cs="宋体"/>
                <w:bCs/>
                <w:color w:val="auto"/>
              </w:rPr>
              <w:t>设备购置</w:t>
            </w:r>
          </w:p>
        </w:tc>
        <w:tc>
          <w:tcPr>
            <w:tcW w:w="7288" w:type="dxa"/>
            <w:vAlign w:val="center"/>
          </w:tcPr>
          <w:p w14:paraId="23DF51F4">
            <w:pPr>
              <w:pStyle w:val="12"/>
              <w:spacing w:before="0" w:after="0" w:line="500" w:lineRule="exact"/>
              <w:ind w:firstLine="0"/>
              <w:jc w:val="both"/>
              <w:rPr>
                <w:rFonts w:ascii="宋体" w:hAnsi="宋体" w:cs="宋体"/>
                <w:bCs/>
                <w:color w:val="auto"/>
              </w:rPr>
            </w:pPr>
            <w:r>
              <w:rPr>
                <w:rFonts w:hint="eastAsia" w:ascii="宋体" w:hAnsi="宋体" w:cs="宋体"/>
                <w:bCs/>
                <w:color w:val="auto"/>
              </w:rPr>
              <w:t>造楼机试验设备、建筑传感器实训设备、建筑机器人</w:t>
            </w:r>
          </w:p>
        </w:tc>
      </w:tr>
    </w:tbl>
    <w:p w14:paraId="61689915">
      <w:pPr>
        <w:pStyle w:val="11"/>
        <w:rPr>
          <w:rFonts w:hint="eastAsia"/>
          <w:highlight w:val="none"/>
          <w:lang w:val="en-US" w:eastAsia="zh-CN"/>
        </w:rPr>
      </w:pPr>
    </w:p>
    <w:p w14:paraId="42A78746">
      <w:pPr>
        <w:pStyle w:val="12"/>
        <w:spacing w:before="0" w:after="0" w:line="500" w:lineRule="exact"/>
        <w:ind w:firstLine="36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2.</w:t>
      </w:r>
      <w:bookmarkStart w:id="193" w:name="_Toc30656"/>
      <w:r>
        <w:rPr>
          <w:rFonts w:hint="eastAsia" w:ascii="宋体" w:hAnsi="宋体" w:cs="宋体"/>
          <w:bCs/>
          <w:color w:val="auto"/>
          <w:highlight w:val="none"/>
        </w:rPr>
        <w:t>设备</w:t>
      </w:r>
      <w:bookmarkEnd w:id="193"/>
      <w:r>
        <w:rPr>
          <w:rFonts w:hint="eastAsia" w:ascii="宋体" w:hAnsi="宋体" w:cs="宋体"/>
          <w:bCs/>
          <w:color w:val="auto"/>
          <w:highlight w:val="none"/>
          <w:lang w:val="en-US" w:eastAsia="zh-CN"/>
        </w:rPr>
        <w:t>参数</w:t>
      </w:r>
    </w:p>
    <w:tbl>
      <w:tblPr>
        <w:tblStyle w:val="8"/>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233"/>
        <w:gridCol w:w="5998"/>
        <w:gridCol w:w="738"/>
      </w:tblGrid>
      <w:tr w14:paraId="528A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0E964D30">
            <w:pPr>
              <w:pStyle w:val="12"/>
              <w:spacing w:before="0" w:after="0" w:line="500" w:lineRule="exact"/>
              <w:ind w:firstLine="0"/>
              <w:jc w:val="center"/>
              <w:rPr>
                <w:rFonts w:ascii="宋体" w:hAnsi="宋体" w:cs="宋体"/>
                <w:bCs/>
              </w:rPr>
            </w:pPr>
            <w:r>
              <w:rPr>
                <w:rFonts w:hint="eastAsia" w:ascii="宋体" w:hAnsi="宋体" w:cs="宋体"/>
                <w:bCs/>
              </w:rPr>
              <w:t>序号</w:t>
            </w:r>
          </w:p>
        </w:tc>
        <w:tc>
          <w:tcPr>
            <w:tcW w:w="1233" w:type="dxa"/>
            <w:vAlign w:val="center"/>
          </w:tcPr>
          <w:p w14:paraId="218A5848">
            <w:pPr>
              <w:pStyle w:val="12"/>
              <w:spacing w:before="0" w:after="0" w:line="500" w:lineRule="exact"/>
              <w:ind w:firstLine="0"/>
              <w:jc w:val="center"/>
              <w:rPr>
                <w:rFonts w:ascii="宋体" w:hAnsi="宋体" w:cs="宋体"/>
                <w:bCs/>
              </w:rPr>
            </w:pPr>
            <w:r>
              <w:rPr>
                <w:rFonts w:hint="eastAsia" w:ascii="宋体" w:hAnsi="宋体" w:cs="宋体"/>
                <w:bCs/>
              </w:rPr>
              <w:t>设备名称</w:t>
            </w:r>
          </w:p>
        </w:tc>
        <w:tc>
          <w:tcPr>
            <w:tcW w:w="5998" w:type="dxa"/>
            <w:vAlign w:val="center"/>
          </w:tcPr>
          <w:p w14:paraId="06DA2417">
            <w:pPr>
              <w:pStyle w:val="12"/>
              <w:spacing w:before="0" w:after="0" w:line="500" w:lineRule="exact"/>
              <w:ind w:firstLine="0"/>
              <w:jc w:val="center"/>
              <w:rPr>
                <w:rFonts w:ascii="宋体" w:hAnsi="宋体" w:cs="宋体"/>
                <w:bCs/>
              </w:rPr>
            </w:pPr>
            <w:r>
              <w:rPr>
                <w:rFonts w:hint="eastAsia" w:ascii="宋体" w:hAnsi="宋体" w:cs="宋体"/>
                <w:bCs/>
              </w:rPr>
              <w:t>参数要求</w:t>
            </w:r>
          </w:p>
        </w:tc>
        <w:tc>
          <w:tcPr>
            <w:tcW w:w="738" w:type="dxa"/>
            <w:vAlign w:val="center"/>
          </w:tcPr>
          <w:p w14:paraId="3EE0BE0D">
            <w:pPr>
              <w:pStyle w:val="12"/>
              <w:spacing w:before="0" w:after="0" w:line="500" w:lineRule="exact"/>
              <w:ind w:firstLine="0"/>
              <w:jc w:val="center"/>
              <w:rPr>
                <w:rFonts w:ascii="宋体" w:hAnsi="宋体" w:cs="宋体"/>
                <w:bCs/>
              </w:rPr>
            </w:pPr>
            <w:r>
              <w:rPr>
                <w:rFonts w:hint="eastAsia" w:ascii="宋体" w:hAnsi="宋体" w:cs="宋体"/>
                <w:bCs/>
              </w:rPr>
              <w:t>数量</w:t>
            </w:r>
          </w:p>
        </w:tc>
      </w:tr>
      <w:tr w14:paraId="17EF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738DE4F7">
            <w:pPr>
              <w:pStyle w:val="12"/>
              <w:spacing w:before="0" w:after="0" w:line="500" w:lineRule="exact"/>
              <w:ind w:firstLine="0"/>
              <w:jc w:val="center"/>
              <w:rPr>
                <w:rFonts w:ascii="宋体" w:hAnsi="宋体" w:cs="宋体"/>
                <w:bCs/>
              </w:rPr>
            </w:pPr>
            <w:r>
              <w:rPr>
                <w:rFonts w:hint="eastAsia" w:ascii="宋体" w:hAnsi="宋体" w:cs="宋体"/>
                <w:bCs/>
              </w:rPr>
              <w:t>1</w:t>
            </w:r>
          </w:p>
        </w:tc>
        <w:tc>
          <w:tcPr>
            <w:tcW w:w="1233" w:type="dxa"/>
            <w:vAlign w:val="center"/>
          </w:tcPr>
          <w:p w14:paraId="6005450F">
            <w:pPr>
              <w:pStyle w:val="12"/>
              <w:spacing w:before="0" w:after="0" w:line="500" w:lineRule="exact"/>
              <w:ind w:firstLine="0"/>
              <w:jc w:val="both"/>
              <w:rPr>
                <w:rFonts w:hint="eastAsia" w:ascii="宋体" w:hAnsi="宋体" w:eastAsia="宋体" w:cs="宋体"/>
                <w:bCs/>
                <w:color w:val="auto"/>
                <w:lang w:eastAsia="zh-CN"/>
              </w:rPr>
            </w:pPr>
            <w:r>
              <w:rPr>
                <w:rFonts w:hint="eastAsia" w:ascii="宋体" w:hAnsi="宋体" w:cs="宋体"/>
                <w:bCs/>
              </w:rPr>
              <w:t>造楼机试验设备</w:t>
            </w:r>
            <w:r>
              <w:rPr>
                <w:rFonts w:hint="eastAsia" w:ascii="宋体" w:hAnsi="宋体" w:cs="宋体"/>
                <w:bCs/>
                <w:color w:val="auto"/>
                <w:lang w:eastAsia="zh-CN"/>
              </w:rPr>
              <w:t>（</w:t>
            </w:r>
            <w:r>
              <w:rPr>
                <w:rFonts w:hint="eastAsia" w:ascii="宋体" w:hAnsi="宋体" w:cs="宋体"/>
                <w:bCs/>
                <w:color w:val="auto"/>
                <w:lang w:val="en-US" w:eastAsia="zh-CN"/>
              </w:rPr>
              <w:t>核心产品</w:t>
            </w:r>
            <w:r>
              <w:rPr>
                <w:rFonts w:hint="eastAsia" w:ascii="宋体" w:hAnsi="宋体" w:cs="宋体"/>
                <w:bCs/>
                <w:color w:val="auto"/>
                <w:lang w:eastAsia="zh-CN"/>
              </w:rPr>
              <w:t>）</w:t>
            </w:r>
          </w:p>
          <w:p w14:paraId="5070A73E">
            <w:pPr>
              <w:pStyle w:val="12"/>
              <w:spacing w:before="0" w:after="0" w:line="500" w:lineRule="exact"/>
              <w:ind w:firstLine="0"/>
              <w:jc w:val="center"/>
              <w:rPr>
                <w:rFonts w:ascii="宋体" w:hAnsi="宋体" w:cs="宋体"/>
                <w:bCs/>
              </w:rPr>
            </w:pPr>
          </w:p>
        </w:tc>
        <w:tc>
          <w:tcPr>
            <w:tcW w:w="5998" w:type="dxa"/>
            <w:vAlign w:val="center"/>
          </w:tcPr>
          <w:p w14:paraId="445E9CE5">
            <w:pPr>
              <w:pStyle w:val="12"/>
              <w:spacing w:before="0" w:after="0" w:line="500" w:lineRule="exact"/>
              <w:ind w:firstLine="0"/>
              <w:jc w:val="both"/>
              <w:rPr>
                <w:rFonts w:ascii="宋体" w:hAnsi="宋体" w:cs="宋体"/>
                <w:bCs/>
              </w:rPr>
            </w:pPr>
            <w:r>
              <w:rPr>
                <w:rFonts w:hint="eastAsia" w:ascii="宋体" w:hAnsi="宋体" w:cs="宋体"/>
                <w:bCs/>
              </w:rPr>
              <w:t>造楼机试验设备</w:t>
            </w:r>
          </w:p>
          <w:p w14:paraId="6B9C3283">
            <w:pPr>
              <w:pStyle w:val="12"/>
              <w:spacing w:before="0" w:after="0" w:line="500" w:lineRule="exact"/>
              <w:ind w:firstLine="0"/>
              <w:jc w:val="both"/>
              <w:rPr>
                <w:rFonts w:ascii="宋体" w:hAnsi="宋体" w:cs="宋体"/>
                <w:bCs/>
              </w:rPr>
            </w:pPr>
            <w:r>
              <w:rPr>
                <w:rFonts w:hint="eastAsia" w:ascii="宋体" w:hAnsi="宋体" w:cs="宋体"/>
                <w:bCs/>
              </w:rPr>
              <w:t>一、造楼机试验设备实训任务</w:t>
            </w:r>
          </w:p>
          <w:p w14:paraId="0D881026">
            <w:pPr>
              <w:pStyle w:val="12"/>
              <w:spacing w:before="0" w:after="0" w:line="500" w:lineRule="exact"/>
              <w:ind w:firstLine="0"/>
              <w:jc w:val="both"/>
              <w:rPr>
                <w:rFonts w:ascii="宋体" w:hAnsi="宋体" w:cs="宋体"/>
                <w:bCs/>
              </w:rPr>
            </w:pPr>
            <w:r>
              <w:rPr>
                <w:rFonts w:hint="eastAsia" w:ascii="宋体" w:hAnsi="宋体" w:eastAsia="宋体" w:cs="宋体"/>
                <w:bCs/>
                <w:kern w:val="2"/>
              </w:rPr>
              <w:t>●</w:t>
            </w:r>
            <w:r>
              <w:rPr>
                <w:rFonts w:hint="eastAsia" w:ascii="宋体" w:hAnsi="宋体" w:cs="宋体"/>
                <w:bCs/>
              </w:rPr>
              <w:t>1.</w:t>
            </w:r>
            <w:r>
              <w:rPr>
                <w:rFonts w:hint="eastAsia" w:ascii="宋体" w:hAnsi="宋体" w:cs="宋体"/>
                <w:bCs/>
                <w:color w:val="auto"/>
                <w:sz w:val="24"/>
                <w:szCs w:val="24"/>
              </w:rPr>
              <w:t>造楼机试验设备需满足实训任务</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其</w:t>
            </w:r>
            <w:r>
              <w:rPr>
                <w:rFonts w:hint="eastAsia" w:ascii="宋体" w:hAnsi="宋体" w:cs="宋体"/>
                <w:bCs/>
                <w:color w:val="auto"/>
                <w:sz w:val="24"/>
                <w:szCs w:val="24"/>
              </w:rPr>
              <w:t>流程步骤如下：打开造楼机控制设备，自检正常，无报警；造楼机设备上</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后续工序都要在设备上进行</w:t>
            </w:r>
            <w:r>
              <w:rPr>
                <w:rFonts w:hint="eastAsia" w:ascii="宋体" w:hAnsi="宋体" w:cs="宋体"/>
                <w:bCs/>
                <w:color w:val="auto"/>
                <w:sz w:val="24"/>
                <w:szCs w:val="24"/>
                <w:lang w:eastAsia="zh-CN"/>
              </w:rPr>
              <w:t>）</w:t>
            </w:r>
            <w:r>
              <w:rPr>
                <w:rFonts w:hint="eastAsia" w:ascii="宋体" w:hAnsi="宋体" w:cs="宋体"/>
                <w:bCs/>
                <w:color w:val="auto"/>
                <w:sz w:val="24"/>
                <w:szCs w:val="24"/>
              </w:rPr>
              <w:t>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，运行至垫块放置区；机械臂运行至垫块上方，抓取实验垫块；机械臂</w:t>
            </w:r>
            <w:r>
              <w:rPr>
                <w:rFonts w:hint="eastAsia" w:ascii="宋体" w:hAnsi="宋体" w:cs="宋体"/>
                <w:bCs/>
                <w:color w:val="auto"/>
                <w:sz w:val="24"/>
                <w:szCs w:val="24"/>
                <w:lang w:val="en-US" w:eastAsia="zh-CN"/>
              </w:rPr>
              <w:t>复位</w:t>
            </w:r>
            <w:r>
              <w:rPr>
                <w:rFonts w:hint="eastAsia" w:ascii="宋体" w:hAnsi="宋体" w:cs="宋体"/>
                <w:bCs/>
                <w:color w:val="auto"/>
                <w:sz w:val="24"/>
                <w:szCs w:val="24"/>
              </w:rPr>
              <w:t>，机械臂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运行至构件组装区；机械臂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运行至构件组装区，机械臂将实验垫块安全放</w:t>
            </w:r>
            <w:r>
              <w:rPr>
                <w:rFonts w:hint="eastAsia" w:ascii="宋体" w:hAnsi="宋体" w:cs="宋体"/>
                <w:bCs/>
                <w:color w:val="auto"/>
                <w:sz w:val="24"/>
                <w:szCs w:val="24"/>
                <w:lang w:val="en-US" w:eastAsia="zh-CN"/>
              </w:rPr>
              <w:t>至</w:t>
            </w:r>
            <w:r>
              <w:rPr>
                <w:rFonts w:hint="eastAsia" w:ascii="宋体" w:hAnsi="宋体" w:cs="宋体"/>
                <w:bCs/>
                <w:color w:val="auto"/>
                <w:sz w:val="24"/>
                <w:szCs w:val="24"/>
              </w:rPr>
              <w:t>指定位置，机械臂收回至安全位置；机械臂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运行至安全位置，机械臂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开始动作；机械臂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，运行至垫块放置区；机械臂自动运行至垫块上方，抓取实验垫块；机械臂收至安全位置，机械臂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运行至构件组装区；机械臂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运行至构件组装区后，机械臂将实验垫块安全放置到指定位置；机械臂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安全位置；行吊自动运行至构件放置区，吊钩下降至安全位置，人员介入将构件铁链挂于吊钩处；吊钩慢速提升至安全位置，行吊自动运行至构件组装区；吊钩下降至2块垫块上方，构件安全放置至2块木方上方；吊钩慢速提升，行驶至安全停止位，实验演示完毕。</w:t>
            </w:r>
          </w:p>
          <w:p w14:paraId="7614EDEB">
            <w:pPr>
              <w:pStyle w:val="12"/>
              <w:spacing w:before="0" w:after="0" w:line="500" w:lineRule="exact"/>
              <w:ind w:firstLine="0"/>
              <w:jc w:val="both"/>
              <w:rPr>
                <w:rFonts w:ascii="宋体" w:hAnsi="宋体" w:cs="宋体"/>
                <w:bCs/>
              </w:rPr>
            </w:pPr>
            <w:r>
              <w:rPr>
                <w:rFonts w:hint="eastAsia" w:ascii="宋体" w:hAnsi="宋体" w:cs="宋体"/>
                <w:bCs/>
              </w:rPr>
              <w:t>▲2</w:t>
            </w:r>
            <w:r>
              <w:rPr>
                <w:rFonts w:hint="eastAsia" w:ascii="宋体" w:hAnsi="宋体" w:cs="宋体"/>
                <w:bCs/>
                <w:color w:val="000000" w:themeColor="text1"/>
                <w14:textFill>
                  <w14:solidFill>
                    <w14:schemeClr w14:val="tx1"/>
                  </w14:solidFill>
                </w14:textFill>
              </w:rPr>
              <w:t>.造楼机</w:t>
            </w:r>
            <w:r>
              <w:rPr>
                <w:rFonts w:hint="eastAsia" w:ascii="宋体" w:hAnsi="宋体" w:cs="宋体"/>
                <w:bCs/>
                <w:color w:val="000000" w:themeColor="text1"/>
                <w:lang w:val="en-US" w:eastAsia="zh-CN"/>
                <w14:textFill>
                  <w14:solidFill>
                    <w14:schemeClr w14:val="tx1"/>
                  </w14:solidFill>
                </w14:textFill>
              </w:rPr>
              <w:t>试</w:t>
            </w:r>
            <w:r>
              <w:rPr>
                <w:rFonts w:hint="eastAsia" w:ascii="宋体" w:hAnsi="宋体" w:cs="宋体"/>
                <w:bCs/>
                <w:color w:val="000000" w:themeColor="text1"/>
                <w14:textFill>
                  <w14:solidFill>
                    <w14:schemeClr w14:val="tx1"/>
                  </w14:solidFill>
                </w14:textFill>
              </w:rPr>
              <w:t>验设备需满足基础教学需要</w:t>
            </w:r>
            <w:r>
              <w:rPr>
                <w:rFonts w:hint="eastAsia" w:ascii="宋体" w:hAnsi="宋体" w:cs="宋体"/>
                <w:bCs/>
                <w:color w:val="000000" w:themeColor="text1"/>
                <w:lang w:eastAsia="zh-CN"/>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教学环节需配套与造楼机设备对应的教学资源。配套资源需具备网页版、PC版、APP版本，内容包含班级管理、备课、考核评价、学情分析、课程中心、考试功能等全套课程教学内容</w:t>
            </w:r>
            <w:r>
              <w:rPr>
                <w:rFonts w:hint="eastAsia"/>
                <w:color w:val="000000" w:themeColor="text1"/>
                <w:lang w:eastAsia="zh-CN"/>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配套资源需集成造楼机试验设备、建筑物联网、建筑机器人、机器人BIM模型创建等授课相关PPT、课程标准、教学视频、习题等资源。造楼机试验设备教学视频需包含：造楼机设备概述、造楼机设备机械结构详解、造楼机设备运行原理、造楼机设备电控原理、造楼机爬升设备原理、造楼机升降平台原理、造楼机机械臂桁架原理、造楼机机械臂运行原理等视频。</w:t>
            </w:r>
            <w:r>
              <w:rPr>
                <w:rFonts w:hint="eastAsia" w:ascii="宋体" w:hAnsi="宋体" w:cs="宋体"/>
                <w:bCs/>
              </w:rPr>
              <w:t>二、造楼机试验设备机械主体结构</w:t>
            </w:r>
          </w:p>
          <w:p w14:paraId="301EBF41">
            <w:pPr>
              <w:pStyle w:val="12"/>
              <w:spacing w:before="0" w:after="0" w:line="500" w:lineRule="exact"/>
              <w:ind w:firstLine="0"/>
              <w:jc w:val="both"/>
              <w:rPr>
                <w:rFonts w:ascii="宋体" w:hAnsi="宋体" w:cs="宋体"/>
                <w:b/>
                <w:bCs w:val="0"/>
                <w:strike/>
                <w:dstrike w:val="0"/>
              </w:rPr>
            </w:pPr>
            <w:r>
              <w:rPr>
                <w:rFonts w:hint="eastAsia" w:ascii="宋体" w:hAnsi="宋体" w:cs="宋体"/>
                <w:bCs/>
              </w:rPr>
              <w:t>▲1.机械结构外形尺寸长度不小于4m，宽度不小于4m，高度不小于3m。机械主体结构采用国标型钢、</w:t>
            </w:r>
            <w:r>
              <w:rPr>
                <w:rFonts w:hint="eastAsia" w:ascii="宋体" w:hAnsi="宋体" w:cs="宋体"/>
                <w:bCs/>
                <w:lang w:val="en-US" w:eastAsia="zh-CN"/>
              </w:rPr>
              <w:t>方钢</w:t>
            </w:r>
            <w:r>
              <w:rPr>
                <w:rFonts w:hint="eastAsia" w:ascii="宋体" w:hAnsi="宋体" w:cs="宋体"/>
                <w:bCs/>
              </w:rPr>
              <w:t>，按照规定尺寸进行定制加工。</w:t>
            </w:r>
          </w:p>
          <w:p w14:paraId="6F227C3F">
            <w:pPr>
              <w:pStyle w:val="12"/>
              <w:spacing w:before="0" w:after="0" w:line="500" w:lineRule="exact"/>
              <w:ind w:firstLine="0"/>
              <w:jc w:val="both"/>
              <w:rPr>
                <w:rFonts w:ascii="宋体" w:hAnsi="宋体" w:cs="宋体"/>
                <w:bCs/>
                <w:strike/>
                <w:dstrike w:val="0"/>
              </w:rPr>
            </w:pPr>
            <w:r>
              <w:rPr>
                <w:rFonts w:hint="eastAsia" w:ascii="宋体" w:hAnsi="宋体" w:cs="宋体"/>
                <w:bCs/>
              </w:rPr>
              <w:t>▲2.机械立柱尺寸</w:t>
            </w:r>
            <w:r>
              <w:rPr>
                <w:rFonts w:hint="eastAsia" w:ascii="宋体" w:hAnsi="宋体" w:cs="宋体"/>
                <w:bCs/>
                <w:lang w:val="en-US" w:eastAsia="zh-CN"/>
              </w:rPr>
              <w:t>整体高度不小于3m</w:t>
            </w:r>
            <w:r>
              <w:rPr>
                <w:rFonts w:hint="eastAsia" w:ascii="宋体" w:hAnsi="宋体" w:cs="宋体"/>
                <w:bCs/>
              </w:rPr>
              <w:t>，</w:t>
            </w:r>
            <w:r>
              <w:rPr>
                <w:rFonts w:hint="eastAsia" w:ascii="宋体" w:hAnsi="宋体" w:cs="宋体"/>
                <w:bCs/>
                <w:lang w:val="en-US" w:eastAsia="zh-CN"/>
              </w:rPr>
              <w:t>规格尺寸15</w:t>
            </w:r>
            <w:r>
              <w:rPr>
                <w:rFonts w:hint="eastAsia" w:ascii="宋体" w:hAnsi="宋体" w:cs="宋体"/>
                <w:bCs/>
              </w:rPr>
              <w:t>cm</w:t>
            </w:r>
            <w:r>
              <w:rPr>
                <w:rFonts w:hint="eastAsia" w:ascii="宋体" w:hAnsi="宋体" w:cs="宋体"/>
                <w:bCs/>
                <w:lang w:eastAsia="zh-CN"/>
              </w:rPr>
              <w:t>—</w:t>
            </w:r>
            <w:r>
              <w:rPr>
                <w:rFonts w:hint="eastAsia" w:ascii="宋体" w:hAnsi="宋体" w:cs="宋体"/>
                <w:bCs/>
                <w:lang w:val="en-US" w:eastAsia="zh-CN"/>
              </w:rPr>
              <w:t>30cm</w:t>
            </w:r>
            <w:r>
              <w:rPr>
                <w:rFonts w:hint="eastAsia" w:ascii="宋体" w:hAnsi="宋体" w:cs="宋体"/>
                <w:bCs/>
              </w:rPr>
              <w:t>，</w:t>
            </w:r>
            <w:r>
              <w:rPr>
                <w:rFonts w:hint="eastAsia" w:ascii="宋体" w:hAnsi="宋体" w:cs="宋体"/>
                <w:bCs/>
                <w:lang w:val="en-US" w:eastAsia="zh-CN"/>
              </w:rPr>
              <w:t>机械结构</w:t>
            </w:r>
            <w:r>
              <w:rPr>
                <w:rFonts w:hint="eastAsia" w:ascii="宋体" w:hAnsi="宋体" w:cs="宋体"/>
                <w:bCs/>
              </w:rPr>
              <w:t>立柱</w:t>
            </w:r>
            <w:r>
              <w:rPr>
                <w:rFonts w:hint="eastAsia" w:ascii="宋体" w:hAnsi="宋体" w:cs="宋体"/>
                <w:bCs/>
                <w:lang w:val="en-US" w:eastAsia="zh-CN"/>
              </w:rPr>
              <w:t>多根，数量不少于4</w:t>
            </w:r>
            <w:r>
              <w:rPr>
                <w:rFonts w:hint="eastAsia" w:ascii="宋体" w:hAnsi="宋体" w:cs="宋体"/>
                <w:bCs/>
              </w:rPr>
              <w:t>根。</w:t>
            </w:r>
          </w:p>
          <w:p w14:paraId="51E06896">
            <w:pPr>
              <w:pStyle w:val="12"/>
              <w:spacing w:before="0" w:after="0" w:line="500" w:lineRule="exact"/>
              <w:ind w:firstLine="0"/>
              <w:jc w:val="both"/>
              <w:rPr>
                <w:rFonts w:hint="eastAsia" w:ascii="宋体" w:hAnsi="宋体" w:cs="宋体"/>
                <w:bCs/>
              </w:rPr>
            </w:pPr>
            <w:r>
              <w:rPr>
                <w:rFonts w:hint="eastAsia" w:ascii="宋体" w:hAnsi="宋体" w:cs="宋体"/>
                <w:bCs/>
              </w:rPr>
              <w:t>▲3.单条立柱上需布置</w:t>
            </w:r>
            <w:r>
              <w:rPr>
                <w:rFonts w:hint="eastAsia" w:ascii="宋体" w:hAnsi="宋体" w:cs="宋体"/>
                <w:bCs/>
                <w:lang w:val="en-US" w:eastAsia="zh-CN"/>
              </w:rPr>
              <w:t>升降</w:t>
            </w:r>
            <w:r>
              <w:rPr>
                <w:rFonts w:hint="eastAsia" w:ascii="宋体" w:hAnsi="宋体" w:cs="宋体"/>
                <w:bCs/>
              </w:rPr>
              <w:t>机械结构，</w:t>
            </w:r>
            <w:r>
              <w:rPr>
                <w:rFonts w:hint="eastAsia" w:ascii="宋体" w:hAnsi="宋体" w:cs="宋体"/>
                <w:bCs/>
                <w:lang w:val="en-US" w:eastAsia="zh-CN"/>
              </w:rPr>
              <w:t>升降机构</w:t>
            </w:r>
            <w:r>
              <w:rPr>
                <w:rFonts w:hint="eastAsia" w:ascii="宋体" w:hAnsi="宋体" w:cs="宋体"/>
                <w:bCs/>
              </w:rPr>
              <w:t>需</w:t>
            </w:r>
            <w:r>
              <w:rPr>
                <w:rFonts w:hint="eastAsia" w:ascii="宋体" w:hAnsi="宋体" w:cs="宋体"/>
                <w:bCs/>
                <w:lang w:eastAsia="zh-CN"/>
              </w:rPr>
              <w:t>沿</w:t>
            </w:r>
            <w:r>
              <w:rPr>
                <w:rFonts w:hint="eastAsia" w:ascii="宋体" w:hAnsi="宋体" w:cs="宋体"/>
                <w:bCs/>
              </w:rPr>
              <w:t>立柱进行升降，并与升降桁架相连接，</w:t>
            </w:r>
            <w:r>
              <w:rPr>
                <w:rFonts w:hint="eastAsia" w:ascii="宋体" w:hAnsi="宋体" w:cs="宋体"/>
                <w:bCs/>
                <w:lang w:val="en-US" w:eastAsia="zh-CN"/>
              </w:rPr>
              <w:t>上下爬升</w:t>
            </w:r>
            <w:r>
              <w:rPr>
                <w:rFonts w:hint="eastAsia" w:ascii="宋体" w:hAnsi="宋体" w:cs="宋体"/>
                <w:bCs/>
              </w:rPr>
              <w:t>需</w:t>
            </w:r>
            <w:r>
              <w:rPr>
                <w:rFonts w:hint="eastAsia" w:ascii="宋体" w:hAnsi="宋体" w:cs="宋体"/>
                <w:bCs/>
                <w:lang w:eastAsia="zh-CN"/>
              </w:rPr>
              <w:t>沿</w:t>
            </w:r>
            <w:r>
              <w:rPr>
                <w:rFonts w:hint="eastAsia" w:ascii="宋体" w:hAnsi="宋体" w:cs="宋体"/>
                <w:bCs/>
              </w:rPr>
              <w:t>立柱进行，需</w:t>
            </w:r>
            <w:r>
              <w:rPr>
                <w:rFonts w:hint="eastAsia" w:ascii="宋体" w:hAnsi="宋体" w:cs="宋体"/>
                <w:bCs/>
                <w:lang w:val="en-US" w:eastAsia="zh-CN"/>
              </w:rPr>
              <w:t>设置升降桁架安全机构</w:t>
            </w:r>
            <w:r>
              <w:rPr>
                <w:rFonts w:hint="eastAsia" w:ascii="宋体" w:hAnsi="宋体" w:cs="宋体"/>
                <w:bCs/>
              </w:rPr>
              <w:t>。</w:t>
            </w:r>
          </w:p>
          <w:p w14:paraId="3F3C7C6E">
            <w:pPr>
              <w:pStyle w:val="12"/>
              <w:spacing w:before="0" w:after="0" w:line="500" w:lineRule="exact"/>
              <w:ind w:firstLine="0"/>
              <w:jc w:val="both"/>
              <w:rPr>
                <w:rFonts w:ascii="宋体" w:hAnsi="宋体" w:cs="宋体"/>
                <w:bCs/>
              </w:rPr>
            </w:pPr>
            <w:r>
              <w:rPr>
                <w:rFonts w:hint="eastAsia" w:ascii="宋体" w:hAnsi="宋体" w:cs="宋体"/>
                <w:bCs/>
              </w:rPr>
              <w:t>4.升降桁架机械部分长度不小于4m，升降桁架需</w:t>
            </w:r>
            <w:r>
              <w:rPr>
                <w:rFonts w:hint="eastAsia" w:ascii="宋体" w:hAnsi="宋体" w:cs="宋体"/>
                <w:bCs/>
                <w:lang w:eastAsia="zh-CN"/>
              </w:rPr>
              <w:t>沿</w:t>
            </w:r>
            <w:r>
              <w:rPr>
                <w:rFonts w:hint="eastAsia" w:ascii="宋体" w:hAnsi="宋体" w:cs="宋体"/>
                <w:bCs/>
                <w:lang w:val="en-US" w:eastAsia="zh-CN"/>
              </w:rPr>
              <w:t>升降机构</w:t>
            </w:r>
            <w:r>
              <w:rPr>
                <w:rFonts w:hint="eastAsia" w:ascii="宋体" w:hAnsi="宋体" w:cs="宋体"/>
                <w:bCs/>
              </w:rPr>
              <w:t>水平布置。</w:t>
            </w:r>
          </w:p>
          <w:p w14:paraId="4A317762">
            <w:pPr>
              <w:pStyle w:val="12"/>
              <w:spacing w:before="0" w:after="0" w:line="500" w:lineRule="exact"/>
              <w:ind w:firstLine="0"/>
              <w:jc w:val="both"/>
              <w:rPr>
                <w:rFonts w:ascii="宋体" w:hAnsi="宋体" w:cs="宋体"/>
                <w:bCs/>
              </w:rPr>
            </w:pPr>
            <w:r>
              <w:rPr>
                <w:rFonts w:hint="eastAsia" w:ascii="宋体" w:hAnsi="宋体" w:cs="宋体"/>
                <w:bCs/>
              </w:rPr>
              <w:t>5.升降桁架机械部分需满足同步顶升功能，顶升位移不小于20cm。</w:t>
            </w:r>
          </w:p>
          <w:p w14:paraId="5DD78ED2">
            <w:pPr>
              <w:pStyle w:val="12"/>
              <w:spacing w:before="0" w:after="0" w:line="500" w:lineRule="exact"/>
              <w:ind w:firstLine="0"/>
              <w:jc w:val="both"/>
              <w:rPr>
                <w:rFonts w:ascii="宋体" w:hAnsi="宋体" w:cs="宋体"/>
                <w:bCs/>
              </w:rPr>
            </w:pPr>
            <w:r>
              <w:rPr>
                <w:rFonts w:hint="eastAsia" w:ascii="宋体" w:hAnsi="宋体" w:cs="宋体"/>
                <w:bCs/>
              </w:rPr>
              <w:t>6.立柱机械结构需采用标准设计，还原真实设备试验教学场景。</w:t>
            </w:r>
          </w:p>
          <w:p w14:paraId="1088E96D">
            <w:pPr>
              <w:pStyle w:val="12"/>
              <w:spacing w:before="0" w:after="0" w:line="500" w:lineRule="exact"/>
              <w:ind w:firstLine="0"/>
              <w:jc w:val="both"/>
              <w:rPr>
                <w:rFonts w:ascii="宋体" w:hAnsi="宋体" w:cs="宋体"/>
                <w:bCs/>
                <w:strike/>
                <w:dstrike w:val="0"/>
              </w:rPr>
            </w:pPr>
            <w:r>
              <w:rPr>
                <w:rFonts w:hint="eastAsia" w:ascii="宋体" w:hAnsi="宋体" w:cs="宋体"/>
                <w:bCs/>
              </w:rPr>
              <w:t>▲7.升降桁架机械部分</w:t>
            </w:r>
            <w:r>
              <w:rPr>
                <w:rFonts w:hint="eastAsia" w:ascii="宋体" w:hAnsi="宋体" w:cs="宋体"/>
                <w:bCs/>
                <w:lang w:val="en-US" w:eastAsia="zh-CN"/>
              </w:rPr>
              <w:t>采用升降</w:t>
            </w:r>
            <w:r>
              <w:rPr>
                <w:rFonts w:hint="eastAsia" w:ascii="宋体" w:hAnsi="宋体" w:cs="宋体"/>
                <w:bCs/>
              </w:rPr>
              <w:t>套架结构设计，套架与升降桁架连接，并布置有防坠落</w:t>
            </w:r>
            <w:r>
              <w:rPr>
                <w:rFonts w:hint="eastAsia" w:ascii="宋体" w:hAnsi="宋体" w:cs="宋体"/>
                <w:bCs/>
                <w:lang w:val="en-US" w:eastAsia="zh-CN"/>
              </w:rPr>
              <w:t>安全</w:t>
            </w:r>
            <w:r>
              <w:rPr>
                <w:rFonts w:hint="eastAsia" w:ascii="宋体" w:hAnsi="宋体" w:cs="宋体"/>
                <w:bCs/>
              </w:rPr>
              <w:t>装置。</w:t>
            </w:r>
          </w:p>
          <w:p w14:paraId="3A01BD92">
            <w:pPr>
              <w:pStyle w:val="12"/>
              <w:spacing w:before="0" w:after="0" w:line="500" w:lineRule="exact"/>
              <w:ind w:firstLine="0"/>
              <w:jc w:val="both"/>
              <w:rPr>
                <w:rFonts w:ascii="宋体" w:hAnsi="宋体" w:cs="宋体"/>
                <w:bCs/>
              </w:rPr>
            </w:pPr>
            <w:r>
              <w:rPr>
                <w:rFonts w:hint="eastAsia" w:ascii="宋体" w:hAnsi="宋体" w:eastAsia="宋体" w:cs="宋体"/>
                <w:bCs/>
                <w:kern w:val="2"/>
              </w:rPr>
              <w:t>●</w:t>
            </w:r>
            <w:r>
              <w:rPr>
                <w:rFonts w:hint="eastAsia" w:ascii="宋体" w:hAnsi="宋体" w:cs="宋体"/>
                <w:bCs/>
              </w:rPr>
              <w:t>8.升降桁架中的</w:t>
            </w:r>
            <w:r>
              <w:rPr>
                <w:rFonts w:hint="eastAsia" w:ascii="宋体" w:hAnsi="宋体" w:cs="宋体"/>
                <w:bCs/>
                <w:lang w:val="en-US" w:eastAsia="zh-CN"/>
              </w:rPr>
              <w:t>升降</w:t>
            </w:r>
            <w:r>
              <w:rPr>
                <w:rFonts w:hint="eastAsia" w:ascii="宋体" w:hAnsi="宋体" w:cs="宋体"/>
                <w:bCs/>
              </w:rPr>
              <w:t>需满足远程控制</w:t>
            </w:r>
            <w:r>
              <w:rPr>
                <w:rFonts w:hint="eastAsia" w:ascii="宋体" w:hAnsi="宋体" w:cs="宋体"/>
                <w:bCs/>
                <w:lang w:eastAsia="zh-CN"/>
              </w:rPr>
              <w:t>，</w:t>
            </w:r>
            <w:r>
              <w:rPr>
                <w:rFonts w:hint="eastAsia" w:ascii="宋体" w:hAnsi="宋体" w:cs="宋体"/>
                <w:bCs/>
                <w:lang w:val="en-US" w:eastAsia="zh-CN"/>
              </w:rPr>
              <w:t>可在控制系统中设置升降位移距离</w:t>
            </w:r>
            <w:r>
              <w:rPr>
                <w:rFonts w:hint="eastAsia" w:ascii="宋体" w:hAnsi="宋体" w:cs="宋体"/>
                <w:bCs/>
              </w:rPr>
              <w:t>，套架</w:t>
            </w:r>
            <w:r>
              <w:rPr>
                <w:rFonts w:hint="eastAsia" w:ascii="宋体" w:hAnsi="宋体" w:cs="宋体"/>
                <w:bCs/>
                <w:lang w:eastAsia="zh-CN"/>
              </w:rPr>
              <w:t>沿</w:t>
            </w:r>
            <w:r>
              <w:rPr>
                <w:rFonts w:hint="eastAsia" w:ascii="宋体" w:hAnsi="宋体" w:cs="宋体"/>
                <w:bCs/>
              </w:rPr>
              <w:t>立柱滑动流畅。</w:t>
            </w:r>
            <w:r>
              <w:rPr>
                <w:bCs/>
              </w:rPr>
              <w:t>升降流程</w:t>
            </w:r>
            <w:r>
              <w:rPr>
                <w:rFonts w:hint="eastAsia"/>
                <w:bCs/>
                <w:lang w:eastAsia="zh-CN"/>
              </w:rPr>
              <w:t>：</w:t>
            </w:r>
            <w:r>
              <w:rPr>
                <w:rFonts w:hint="eastAsia"/>
                <w:bCs/>
                <w:lang w:val="en-US" w:eastAsia="zh-CN"/>
              </w:rPr>
              <w:t>控制系统启动爬升，四根立柱升降机构同时运行，四个升降套架同步上升或下降，最终实现升降</w:t>
            </w:r>
            <w:r>
              <w:rPr>
                <w:rFonts w:hint="eastAsia" w:ascii="宋体" w:hAnsi="宋体" w:cs="宋体"/>
                <w:bCs/>
              </w:rPr>
              <w:t>桁架</w:t>
            </w:r>
            <w:r>
              <w:rPr>
                <w:rFonts w:hint="eastAsia" w:ascii="宋体" w:hAnsi="宋体" w:cs="宋体"/>
                <w:bCs/>
                <w:lang w:val="en-US" w:eastAsia="zh-CN"/>
              </w:rPr>
              <w:t>的</w:t>
            </w:r>
            <w:r>
              <w:rPr>
                <w:rFonts w:hint="eastAsia"/>
                <w:bCs/>
                <w:lang w:val="en-US" w:eastAsia="zh-CN"/>
              </w:rPr>
              <w:t>整体上升或下降</w:t>
            </w:r>
            <w:r>
              <w:rPr>
                <w:rFonts w:hint="eastAsia"/>
                <w:bCs/>
              </w:rPr>
              <w:t>。</w:t>
            </w:r>
          </w:p>
          <w:p w14:paraId="159C5115">
            <w:pPr>
              <w:pStyle w:val="12"/>
              <w:spacing w:before="0" w:after="0" w:line="500" w:lineRule="exact"/>
              <w:ind w:firstLine="0"/>
              <w:jc w:val="both"/>
              <w:rPr>
                <w:rFonts w:ascii="宋体" w:hAnsi="宋体" w:cs="宋体"/>
                <w:bCs/>
              </w:rPr>
            </w:pPr>
            <w:r>
              <w:rPr>
                <w:rFonts w:hint="eastAsia" w:ascii="宋体" w:hAnsi="宋体" w:cs="宋体"/>
                <w:bCs/>
              </w:rPr>
              <w:t>9.立柱结构需为固定式，通过预埋螺栓</w:t>
            </w:r>
            <w:r>
              <w:rPr>
                <w:rFonts w:hint="eastAsia" w:ascii="宋体" w:hAnsi="宋体" w:cs="宋体"/>
                <w:bCs/>
                <w:lang w:val="en-US" w:eastAsia="zh-CN"/>
              </w:rPr>
              <w:t>或其他形式</w:t>
            </w:r>
            <w:r>
              <w:rPr>
                <w:rFonts w:hint="eastAsia" w:ascii="宋体" w:hAnsi="宋体" w:cs="宋体"/>
                <w:bCs/>
              </w:rPr>
              <w:t>固定。</w:t>
            </w:r>
          </w:p>
          <w:p w14:paraId="6E249641">
            <w:pPr>
              <w:pStyle w:val="12"/>
              <w:spacing w:before="0" w:after="0" w:line="500" w:lineRule="exact"/>
              <w:ind w:firstLine="0"/>
              <w:jc w:val="both"/>
              <w:rPr>
                <w:rFonts w:ascii="宋体" w:hAnsi="宋体" w:cs="宋体"/>
                <w:bCs/>
              </w:rPr>
            </w:pPr>
            <w:r>
              <w:rPr>
                <w:rFonts w:hint="eastAsia" w:ascii="宋体" w:hAnsi="宋体" w:cs="宋体"/>
                <w:bCs/>
              </w:rPr>
              <w:t>三、造楼机试验设备行车吊</w:t>
            </w:r>
          </w:p>
          <w:p w14:paraId="4FB3ACC1">
            <w:pPr>
              <w:pStyle w:val="12"/>
              <w:spacing w:before="0" w:after="0" w:line="500" w:lineRule="exact"/>
              <w:ind w:firstLine="0"/>
              <w:jc w:val="both"/>
              <w:rPr>
                <w:rFonts w:hint="eastAsia" w:ascii="宋体" w:hAnsi="宋体" w:cs="宋体"/>
                <w:bCs/>
              </w:rPr>
            </w:pPr>
            <w:r>
              <w:rPr>
                <w:rFonts w:hint="eastAsia" w:ascii="宋体" w:hAnsi="宋体" w:eastAsia="宋体" w:cs="宋体"/>
                <w:bCs/>
                <w:kern w:val="2"/>
              </w:rPr>
              <w:t>●</w:t>
            </w:r>
            <w:r>
              <w:rPr>
                <w:rFonts w:hint="eastAsia" w:ascii="宋体" w:hAnsi="宋体" w:cs="宋体"/>
                <w:bCs/>
              </w:rPr>
              <w:t>1.行车吊及行车轨道需与造楼机机械结构组合成整体设备，行车吊轨道需安装布置在造楼机的升降桁架上，行车吊需满足在升降桁架上进行</w:t>
            </w:r>
            <w:r>
              <w:rPr>
                <w:rFonts w:hint="eastAsia" w:ascii="宋体" w:hAnsi="宋体" w:cs="宋体"/>
                <w:bCs/>
                <w:lang w:val="en-US" w:eastAsia="zh-CN"/>
              </w:rPr>
              <w:t>水平移动</w:t>
            </w:r>
            <w:r>
              <w:rPr>
                <w:rFonts w:hint="eastAsia" w:ascii="宋体" w:hAnsi="宋体" w:cs="宋体"/>
                <w:bCs/>
              </w:rPr>
              <w:t>。</w:t>
            </w:r>
          </w:p>
          <w:p w14:paraId="0B05FA4B">
            <w:pPr>
              <w:pStyle w:val="12"/>
              <w:spacing w:before="0" w:after="0" w:line="500" w:lineRule="exact"/>
              <w:ind w:firstLine="0"/>
              <w:jc w:val="both"/>
              <w:rPr>
                <w:rFonts w:ascii="宋体" w:hAnsi="宋体" w:cs="宋体"/>
                <w:bCs/>
                <w:strike/>
                <w:dstrike w:val="0"/>
              </w:rPr>
            </w:pPr>
            <w:r>
              <w:rPr>
                <w:rFonts w:hint="eastAsia" w:ascii="宋体" w:hAnsi="宋体" w:cs="宋体"/>
                <w:bCs/>
              </w:rPr>
              <w:t>▲2.行车吊设备长度不小于3m，行车有效行走距离不小于2m，行车吊配置防脱轨装置、防碰撞装置、位置编码器、重量传感器。</w:t>
            </w:r>
          </w:p>
          <w:p w14:paraId="4CA89E32">
            <w:pPr>
              <w:pStyle w:val="12"/>
              <w:spacing w:before="0" w:after="0" w:line="500" w:lineRule="exact"/>
              <w:ind w:firstLine="0"/>
              <w:jc w:val="both"/>
              <w:rPr>
                <w:rFonts w:ascii="宋体" w:hAnsi="宋体" w:cs="宋体"/>
                <w:bCs/>
                <w:strike/>
                <w:dstrike w:val="0"/>
              </w:rPr>
            </w:pPr>
            <w:r>
              <w:rPr>
                <w:rFonts w:hint="eastAsia" w:ascii="宋体" w:hAnsi="宋体" w:cs="宋体"/>
                <w:bCs/>
              </w:rPr>
              <w:t>▲3.升降桁架机械结构上端</w:t>
            </w:r>
            <w:r>
              <w:rPr>
                <w:rFonts w:hint="eastAsia" w:ascii="宋体" w:hAnsi="宋体" w:cs="宋体"/>
                <w:bCs/>
                <w:lang w:val="en-US" w:eastAsia="zh-CN"/>
              </w:rPr>
              <w:t>安装</w:t>
            </w:r>
            <w:r>
              <w:rPr>
                <w:rFonts w:hint="eastAsia" w:ascii="宋体" w:hAnsi="宋体" w:cs="宋体"/>
                <w:bCs/>
              </w:rPr>
              <w:t>一台行车设备，</w:t>
            </w:r>
            <w:r>
              <w:rPr>
                <w:rFonts w:hint="eastAsia" w:ascii="宋体" w:hAnsi="宋体" w:cs="宋体"/>
                <w:bCs/>
                <w:lang w:val="en-US" w:eastAsia="zh-CN"/>
              </w:rPr>
              <w:t>满足教学需要</w:t>
            </w:r>
            <w:r>
              <w:rPr>
                <w:rFonts w:hint="eastAsia" w:ascii="宋体" w:hAnsi="宋体" w:cs="宋体"/>
                <w:bCs/>
              </w:rPr>
              <w:t>最大起重量</w:t>
            </w:r>
            <w:r>
              <w:rPr>
                <w:rFonts w:hint="eastAsia" w:ascii="宋体" w:hAnsi="宋体" w:cs="宋体"/>
                <w:bCs/>
                <w:lang w:val="en-US" w:eastAsia="zh-CN"/>
              </w:rPr>
              <w:t>支持定制构件吊装（构件重量以定制为准）</w:t>
            </w:r>
            <w:r>
              <w:rPr>
                <w:rFonts w:hint="eastAsia" w:ascii="宋体" w:hAnsi="宋体" w:cs="宋体"/>
                <w:bCs/>
              </w:rPr>
              <w:t>，行车跨度轨距不小于3m。</w:t>
            </w:r>
          </w:p>
          <w:p w14:paraId="436F24C6">
            <w:pPr>
              <w:pStyle w:val="12"/>
              <w:spacing w:before="0" w:after="0" w:line="500" w:lineRule="exact"/>
              <w:ind w:firstLine="0"/>
              <w:jc w:val="both"/>
              <w:rPr>
                <w:rFonts w:ascii="宋体" w:hAnsi="宋体" w:cs="宋体"/>
                <w:bCs/>
              </w:rPr>
            </w:pPr>
            <w:r>
              <w:rPr>
                <w:rFonts w:hint="eastAsia" w:ascii="宋体" w:hAnsi="宋体" w:cs="宋体"/>
                <w:bCs/>
              </w:rPr>
              <w:t>4.行车运行控制需支持遥控控制或程序控制，行走、高度、幅度、吊重信息通过编码器和重量传感器采集上传至控制设备显示和调取。</w:t>
            </w:r>
          </w:p>
          <w:p w14:paraId="14A0ABEC">
            <w:pPr>
              <w:pStyle w:val="12"/>
              <w:spacing w:before="0" w:after="0" w:line="500" w:lineRule="exact"/>
              <w:ind w:firstLine="0"/>
              <w:jc w:val="both"/>
              <w:rPr>
                <w:rFonts w:ascii="宋体" w:hAnsi="宋体" w:cs="宋体"/>
                <w:bCs/>
              </w:rPr>
            </w:pPr>
            <w:r>
              <w:rPr>
                <w:rFonts w:hint="eastAsia" w:ascii="宋体" w:hAnsi="宋体" w:cs="宋体"/>
                <w:bCs/>
              </w:rPr>
              <w:t>四、造楼机试验设备机械臂桁架</w:t>
            </w:r>
          </w:p>
          <w:p w14:paraId="4A4E5C98">
            <w:pPr>
              <w:pStyle w:val="12"/>
              <w:spacing w:before="0" w:after="0" w:line="500" w:lineRule="exact"/>
              <w:ind w:firstLine="0"/>
              <w:jc w:val="both"/>
              <w:rPr>
                <w:rFonts w:ascii="宋体" w:hAnsi="宋体" w:cs="宋体"/>
                <w:bCs/>
              </w:rPr>
            </w:pPr>
            <w:r>
              <w:rPr>
                <w:rFonts w:hint="eastAsia" w:ascii="宋体" w:hAnsi="宋体" w:eastAsia="宋体" w:cs="宋体"/>
                <w:bCs/>
                <w:kern w:val="2"/>
              </w:rPr>
              <w:t>●</w:t>
            </w:r>
            <w:r>
              <w:rPr>
                <w:rFonts w:hint="eastAsia" w:ascii="宋体" w:hAnsi="宋体" w:cs="宋体"/>
                <w:bCs/>
              </w:rPr>
              <w:t>1.</w:t>
            </w:r>
            <w:r>
              <w:rPr>
                <w:rFonts w:hint="eastAsia" w:ascii="宋体" w:hAnsi="宋体" w:cs="宋体"/>
                <w:bCs/>
                <w:sz w:val="24"/>
                <w:szCs w:val="24"/>
              </w:rPr>
              <w:t>机械臂桁架</w:t>
            </w:r>
            <w:r>
              <w:rPr>
                <w:rFonts w:hint="eastAsia" w:ascii="宋体" w:hAnsi="宋体" w:cs="宋体"/>
                <w:bCs/>
                <w:sz w:val="24"/>
                <w:szCs w:val="24"/>
                <w:lang w:val="en-US" w:eastAsia="zh-CN"/>
              </w:rPr>
              <w:t>和机械臂固定台</w:t>
            </w:r>
            <w:r>
              <w:rPr>
                <w:rFonts w:hint="eastAsia" w:ascii="宋体" w:hAnsi="宋体" w:cs="宋体"/>
                <w:bCs/>
                <w:sz w:val="24"/>
                <w:szCs w:val="24"/>
              </w:rPr>
              <w:t>需与造楼机机械结构组合成整体设备，机械臂桁架安装布置于升降桁架下端，</w:t>
            </w:r>
            <w:r>
              <w:rPr>
                <w:rFonts w:hint="eastAsia" w:ascii="宋体" w:hAnsi="宋体" w:cs="宋体"/>
                <w:bCs/>
                <w:sz w:val="24"/>
                <w:szCs w:val="24"/>
                <w:lang w:val="en-US" w:eastAsia="zh-CN"/>
              </w:rPr>
              <w:t>机械臂固定台安装布置于</w:t>
            </w:r>
            <w:r>
              <w:rPr>
                <w:rFonts w:hint="eastAsia" w:ascii="宋体" w:hAnsi="宋体" w:cs="宋体"/>
                <w:bCs/>
                <w:sz w:val="24"/>
                <w:szCs w:val="24"/>
              </w:rPr>
              <w:t>机械臂桁架</w:t>
            </w:r>
            <w:r>
              <w:rPr>
                <w:rFonts w:hint="eastAsia" w:ascii="宋体" w:hAnsi="宋体" w:cs="宋体"/>
                <w:bCs/>
                <w:sz w:val="24"/>
                <w:szCs w:val="24"/>
                <w:lang w:val="en-US" w:eastAsia="zh-CN"/>
              </w:rPr>
              <w:t>上端。机械臂固定台</w:t>
            </w:r>
            <w:r>
              <w:rPr>
                <w:rFonts w:hint="eastAsia" w:ascii="宋体" w:hAnsi="宋体" w:cs="宋体"/>
                <w:bCs/>
                <w:sz w:val="24"/>
                <w:szCs w:val="24"/>
              </w:rPr>
              <w:t>需满足</w:t>
            </w:r>
            <w:r>
              <w:rPr>
                <w:rFonts w:hint="eastAsia" w:ascii="宋体" w:hAnsi="宋体" w:cs="宋体"/>
                <w:bCs/>
                <w:sz w:val="24"/>
                <w:szCs w:val="24"/>
                <w:lang w:val="en-US" w:eastAsia="zh-CN"/>
              </w:rPr>
              <w:t>协作</w:t>
            </w:r>
            <w:r>
              <w:rPr>
                <w:rFonts w:hint="eastAsia" w:ascii="宋体" w:hAnsi="宋体" w:cs="宋体"/>
                <w:bCs/>
                <w:sz w:val="24"/>
                <w:szCs w:val="24"/>
              </w:rPr>
              <w:t>机械臂倒挂安装需要</w:t>
            </w:r>
            <w:r>
              <w:rPr>
                <w:rFonts w:hint="eastAsia" w:ascii="宋体" w:hAnsi="宋体" w:cs="宋体"/>
                <w:bCs/>
                <w:sz w:val="24"/>
                <w:szCs w:val="24"/>
                <w:lang w:eastAsia="zh-CN"/>
              </w:rPr>
              <w:t>，</w:t>
            </w:r>
            <w:r>
              <w:rPr>
                <w:rFonts w:hint="eastAsia" w:ascii="宋体" w:hAnsi="宋体" w:cs="宋体"/>
                <w:bCs/>
                <w:sz w:val="24"/>
                <w:szCs w:val="24"/>
              </w:rPr>
              <w:t>需满足</w:t>
            </w:r>
            <w:r>
              <w:rPr>
                <w:rFonts w:hint="eastAsia" w:ascii="宋体" w:hAnsi="宋体" w:cs="宋体"/>
                <w:bCs/>
                <w:sz w:val="24"/>
                <w:szCs w:val="24"/>
                <w:lang w:val="en-US" w:eastAsia="zh-CN"/>
              </w:rPr>
              <w:t>机械臂桁架在升降桁架上完成Y轴方向水平移动，机械臂固定台沿机械臂桁架水平移动，实现</w:t>
            </w:r>
            <w:r>
              <w:rPr>
                <w:rFonts w:hint="eastAsia" w:ascii="宋体" w:hAnsi="宋体" w:cs="宋体"/>
                <w:bCs/>
                <w:sz w:val="24"/>
                <w:szCs w:val="24"/>
              </w:rPr>
              <w:t>X轴</w:t>
            </w:r>
            <w:r>
              <w:rPr>
                <w:rFonts w:hint="eastAsia" w:ascii="宋体" w:hAnsi="宋体" w:cs="宋体"/>
                <w:bCs/>
                <w:sz w:val="24"/>
                <w:szCs w:val="24"/>
                <w:lang w:val="en-US" w:eastAsia="zh-CN"/>
              </w:rPr>
              <w:t>方向位移，机械臂桁架与升降桁架整体沿造楼机四根立柱垂直移动，实现机械臂桁架</w:t>
            </w:r>
            <w:r>
              <w:rPr>
                <w:rFonts w:hint="eastAsia" w:ascii="宋体" w:hAnsi="宋体" w:cs="宋体"/>
                <w:bCs/>
                <w:sz w:val="24"/>
                <w:szCs w:val="24"/>
              </w:rPr>
              <w:t>Z轴方向移动</w:t>
            </w:r>
            <w:r>
              <w:rPr>
                <w:rFonts w:hint="eastAsia" w:ascii="宋体" w:hAnsi="宋体" w:cs="宋体"/>
                <w:bCs/>
              </w:rPr>
              <w:t>。</w:t>
            </w:r>
          </w:p>
          <w:p w14:paraId="3065B30D">
            <w:pPr>
              <w:pStyle w:val="12"/>
              <w:spacing w:before="0" w:after="0" w:line="500" w:lineRule="exact"/>
              <w:ind w:firstLine="0"/>
              <w:jc w:val="both"/>
              <w:rPr>
                <w:rFonts w:ascii="宋体" w:hAnsi="宋体" w:cs="宋体"/>
                <w:bCs/>
              </w:rPr>
            </w:pPr>
            <w:r>
              <w:rPr>
                <w:rFonts w:hint="eastAsia" w:ascii="宋体" w:hAnsi="宋体" w:cs="宋体"/>
                <w:bCs/>
              </w:rPr>
              <w:t>▲2.X轴延升降桁架下挂形式布置于桁架下端，长度不小于3m，Y轴有效行走距离不小于3m，Y轴侧装2条滑轨，长度不小于2m，Z轴</w:t>
            </w:r>
            <w:r>
              <w:rPr>
                <w:rFonts w:hint="eastAsia" w:ascii="宋体" w:hAnsi="宋体" w:cs="宋体"/>
                <w:bCs/>
                <w:lang w:eastAsia="zh-CN"/>
              </w:rPr>
              <w:t>沿</w:t>
            </w:r>
            <w:r>
              <w:rPr>
                <w:rFonts w:hint="eastAsia" w:ascii="宋体" w:hAnsi="宋体" w:cs="宋体"/>
                <w:bCs/>
              </w:rPr>
              <w:t>Y轴有效行走距离不小于2m。</w:t>
            </w:r>
          </w:p>
          <w:p w14:paraId="2DABD55E">
            <w:pPr>
              <w:pStyle w:val="12"/>
              <w:spacing w:before="0" w:after="0" w:line="500" w:lineRule="exact"/>
              <w:ind w:firstLine="0"/>
              <w:jc w:val="both"/>
              <w:rPr>
                <w:rFonts w:ascii="宋体" w:hAnsi="宋体" w:cs="宋体"/>
                <w:bCs/>
              </w:rPr>
            </w:pPr>
            <w:r>
              <w:rPr>
                <w:rFonts w:hint="eastAsia" w:ascii="宋体" w:hAnsi="宋体" w:cs="宋体"/>
                <w:bCs/>
              </w:rPr>
              <w:t>3.X轴升降延Y在升降，升降行程不小于0.5m。</w:t>
            </w:r>
          </w:p>
          <w:p w14:paraId="6956CBB7">
            <w:pPr>
              <w:pStyle w:val="12"/>
              <w:spacing w:before="0" w:after="0" w:line="500" w:lineRule="exact"/>
              <w:ind w:firstLine="0"/>
              <w:jc w:val="both"/>
              <w:rPr>
                <w:rFonts w:ascii="宋体" w:hAnsi="宋体" w:cs="宋体"/>
                <w:bCs/>
              </w:rPr>
            </w:pPr>
            <w:r>
              <w:rPr>
                <w:rFonts w:hint="eastAsia" w:ascii="宋体" w:hAnsi="宋体" w:cs="宋体"/>
                <w:bCs/>
              </w:rPr>
              <w:t>机械臂桁架功能配置</w:t>
            </w:r>
          </w:p>
          <w:p w14:paraId="48085F58">
            <w:pPr>
              <w:pStyle w:val="12"/>
              <w:spacing w:before="0" w:after="0" w:line="500" w:lineRule="exact"/>
              <w:ind w:firstLine="0"/>
              <w:jc w:val="both"/>
              <w:rPr>
                <w:rFonts w:ascii="宋体" w:hAnsi="宋体" w:cs="宋体"/>
                <w:bCs/>
              </w:rPr>
            </w:pPr>
            <w:r>
              <w:rPr>
                <w:rFonts w:hint="eastAsia" w:ascii="宋体" w:hAnsi="宋体" w:cs="宋体"/>
                <w:bCs/>
              </w:rPr>
              <w:t>▲4.升降桁架下端布置机械臂桁架，安装方式为倒挂于升降桁架下端，轨道跨度轨距不小于3m。</w:t>
            </w:r>
          </w:p>
          <w:p w14:paraId="0FE7228B">
            <w:pPr>
              <w:pStyle w:val="12"/>
              <w:spacing w:before="0" w:after="0" w:line="500" w:lineRule="exact"/>
              <w:ind w:firstLine="0"/>
              <w:jc w:val="both"/>
              <w:rPr>
                <w:rFonts w:ascii="宋体" w:hAnsi="宋体" w:cs="宋体"/>
                <w:b/>
                <w:bCs w:val="0"/>
              </w:rPr>
            </w:pPr>
            <w:r>
              <w:rPr>
                <w:rFonts w:hint="eastAsia" w:ascii="宋体" w:hAnsi="宋体" w:cs="宋体"/>
                <w:bCs/>
              </w:rPr>
              <w:t>▲5.X轴、Y轴、Z轴通过滑轨加齿条方式移动。</w:t>
            </w:r>
          </w:p>
          <w:p w14:paraId="6B57B78C">
            <w:pPr>
              <w:pStyle w:val="12"/>
              <w:spacing w:before="0" w:after="0" w:line="500" w:lineRule="exact"/>
              <w:ind w:firstLine="0"/>
              <w:jc w:val="both"/>
              <w:rPr>
                <w:rFonts w:ascii="宋体" w:hAnsi="宋体" w:cs="宋体"/>
                <w:bCs/>
              </w:rPr>
            </w:pPr>
            <w:r>
              <w:rPr>
                <w:rFonts w:hint="eastAsia" w:ascii="宋体" w:hAnsi="宋体" w:cs="宋体"/>
                <w:bCs/>
              </w:rPr>
              <w:t>6.Z轴具有升降功能，Z轴末端负载不小于25kg，需配合机械手的安装底座相连接。</w:t>
            </w:r>
          </w:p>
          <w:p w14:paraId="51BECA75">
            <w:pPr>
              <w:pStyle w:val="12"/>
              <w:spacing w:before="0" w:after="0" w:line="500" w:lineRule="exact"/>
              <w:ind w:firstLine="0"/>
              <w:jc w:val="both"/>
              <w:rPr>
                <w:rFonts w:ascii="宋体" w:hAnsi="宋体" w:cs="宋体"/>
                <w:b/>
                <w:bCs w:val="0"/>
              </w:rPr>
            </w:pPr>
            <w:r>
              <w:rPr>
                <w:rFonts w:hint="eastAsia" w:ascii="宋体" w:hAnsi="宋体" w:cs="宋体"/>
                <w:bCs/>
              </w:rPr>
              <w:t>▲7.X轴、Y轴、Z轴驱动方式为伺服电机驱动，能实现遥控控制和程序控制，位置信息可上传至控制设备显示和调取。</w:t>
            </w:r>
          </w:p>
          <w:p w14:paraId="311F18C2">
            <w:pPr>
              <w:pStyle w:val="12"/>
              <w:spacing w:before="0" w:after="0" w:line="500" w:lineRule="exact"/>
              <w:ind w:firstLine="0"/>
              <w:jc w:val="both"/>
              <w:rPr>
                <w:rFonts w:ascii="宋体" w:hAnsi="宋体" w:cs="宋体"/>
                <w:bCs/>
              </w:rPr>
            </w:pPr>
            <w:r>
              <w:rPr>
                <w:rFonts w:hint="eastAsia" w:ascii="宋体" w:hAnsi="宋体" w:cs="宋体"/>
                <w:bCs/>
              </w:rPr>
              <w:t>五、造楼机试验设备机械臂协同单元</w:t>
            </w:r>
          </w:p>
          <w:p w14:paraId="142ED50C">
            <w:pPr>
              <w:pStyle w:val="12"/>
              <w:spacing w:before="0" w:after="0" w:line="500" w:lineRule="exact"/>
              <w:ind w:firstLine="0"/>
              <w:jc w:val="both"/>
              <w:rPr>
                <w:rFonts w:ascii="宋体" w:hAnsi="宋体" w:cs="宋体"/>
                <w:bCs/>
              </w:rPr>
            </w:pPr>
            <w:r>
              <w:rPr>
                <w:rFonts w:hint="eastAsia" w:ascii="宋体" w:hAnsi="宋体" w:eastAsia="宋体" w:cs="宋体"/>
                <w:bCs/>
                <w:kern w:val="2"/>
              </w:rPr>
              <w:t>●</w:t>
            </w:r>
            <w:r>
              <w:rPr>
                <w:rFonts w:hint="eastAsia" w:ascii="宋体" w:hAnsi="宋体" w:cs="宋体"/>
                <w:bCs/>
              </w:rPr>
              <w:t>1.协作机械臂需与造楼机机械结构组合成整体设备，协作机械臂1台，机械臂需安装于机械臂</w:t>
            </w:r>
            <w:r>
              <w:rPr>
                <w:rFonts w:hint="eastAsia" w:ascii="宋体" w:hAnsi="宋体" w:cs="宋体"/>
                <w:bCs/>
                <w:lang w:val="en-US" w:eastAsia="zh-CN"/>
              </w:rPr>
              <w:t>固定台下，实现机械臂的倒挂式安装</w:t>
            </w:r>
            <w:r>
              <w:rPr>
                <w:rFonts w:hint="eastAsia" w:ascii="宋体" w:hAnsi="宋体" w:cs="宋体"/>
                <w:bCs/>
              </w:rPr>
              <w:t>。</w:t>
            </w:r>
          </w:p>
          <w:p w14:paraId="3CF8EBFA">
            <w:pPr>
              <w:pStyle w:val="12"/>
              <w:spacing w:before="0" w:after="0" w:line="500" w:lineRule="exact"/>
              <w:ind w:firstLine="0"/>
              <w:jc w:val="both"/>
              <w:rPr>
                <w:rFonts w:ascii="宋体" w:hAnsi="宋体" w:cs="宋体"/>
                <w:b/>
                <w:bCs w:val="0"/>
              </w:rPr>
            </w:pPr>
            <w:r>
              <w:rPr>
                <w:rFonts w:hint="eastAsia" w:ascii="宋体" w:hAnsi="宋体" w:cs="宋体"/>
                <w:bCs/>
              </w:rPr>
              <w:t>▲2.机械臂需满足六自由度，运动半径不小于700mm，有效负载不小于5KG，覆盖全作业平面。</w:t>
            </w:r>
          </w:p>
          <w:p w14:paraId="2262E541">
            <w:pPr>
              <w:pStyle w:val="12"/>
              <w:spacing w:before="0" w:after="0" w:line="500" w:lineRule="exact"/>
              <w:ind w:firstLine="0"/>
              <w:jc w:val="both"/>
              <w:rPr>
                <w:rFonts w:ascii="宋体" w:hAnsi="宋体" w:cs="宋体"/>
                <w:b/>
                <w:bCs w:val="0"/>
              </w:rPr>
            </w:pPr>
            <w:r>
              <w:rPr>
                <w:rFonts w:hint="eastAsia" w:ascii="宋体" w:hAnsi="宋体" w:cs="宋体"/>
                <w:bCs/>
              </w:rPr>
              <w:t>▲3.机械臂末端需模块化设计，支持手动换头，保留供电线和数据线。</w:t>
            </w:r>
          </w:p>
          <w:p w14:paraId="3C78B53B">
            <w:pPr>
              <w:pStyle w:val="12"/>
              <w:spacing w:before="0" w:after="0" w:line="500" w:lineRule="exact"/>
              <w:ind w:firstLine="0"/>
              <w:jc w:val="both"/>
              <w:rPr>
                <w:rFonts w:ascii="宋体" w:hAnsi="宋体" w:cs="宋体"/>
                <w:bCs/>
              </w:rPr>
            </w:pPr>
            <w:r>
              <w:rPr>
                <w:rFonts w:hint="eastAsia" w:ascii="宋体" w:hAnsi="宋体" w:cs="宋体"/>
                <w:bCs/>
              </w:rPr>
              <w:t>六、造楼机试验设备预制模块</w:t>
            </w:r>
          </w:p>
          <w:p w14:paraId="46AA4947">
            <w:pPr>
              <w:pStyle w:val="12"/>
              <w:spacing w:before="0" w:after="0" w:line="500" w:lineRule="exact"/>
              <w:ind w:firstLine="0"/>
              <w:jc w:val="both"/>
              <w:rPr>
                <w:rFonts w:hint="eastAsia" w:ascii="宋体" w:hAnsi="宋体" w:cs="宋体"/>
                <w:bCs/>
              </w:rPr>
            </w:pPr>
            <w:r>
              <w:rPr>
                <w:rFonts w:hint="eastAsia" w:ascii="宋体" w:hAnsi="宋体" w:cs="宋体"/>
                <w:bCs/>
              </w:rPr>
              <w:t>▲含柱梁、墙体等类型，采用装配式拼接式设计。</w:t>
            </w:r>
          </w:p>
          <w:p w14:paraId="1EA00524">
            <w:pPr>
              <w:pStyle w:val="12"/>
              <w:spacing w:before="0" w:after="0" w:line="500" w:lineRule="exact"/>
              <w:ind w:firstLine="0"/>
              <w:jc w:val="both"/>
              <w:rPr>
                <w:rFonts w:ascii="宋体" w:hAnsi="宋体" w:cs="宋体"/>
                <w:bCs/>
              </w:rPr>
            </w:pPr>
            <w:r>
              <w:rPr>
                <w:rFonts w:hint="eastAsia" w:ascii="宋体" w:hAnsi="宋体" w:cs="宋体"/>
                <w:bCs/>
              </w:rPr>
              <w:t>七、造楼机试验设备液压同步机械设备</w:t>
            </w:r>
          </w:p>
          <w:p w14:paraId="1587EE52">
            <w:pPr>
              <w:pStyle w:val="12"/>
              <w:spacing w:before="0" w:after="0" w:line="500" w:lineRule="exact"/>
              <w:ind w:firstLine="0"/>
              <w:jc w:val="both"/>
              <w:rPr>
                <w:rFonts w:ascii="宋体" w:hAnsi="宋体" w:cs="宋体"/>
                <w:b/>
                <w:bCs w:val="0"/>
              </w:rPr>
            </w:pPr>
            <w:r>
              <w:rPr>
                <w:rFonts w:hint="eastAsia" w:ascii="宋体" w:hAnsi="宋体" w:cs="宋体"/>
                <w:bCs/>
              </w:rPr>
              <w:t>▲1.</w:t>
            </w:r>
            <w:r>
              <w:rPr>
                <w:rFonts w:hint="eastAsia" w:ascii="宋体" w:hAnsi="宋体" w:cs="宋体"/>
                <w:bCs/>
                <w:lang w:eastAsia="zh-CN"/>
              </w:rPr>
              <w:t>单根</w:t>
            </w:r>
            <w:r>
              <w:rPr>
                <w:rFonts w:hint="eastAsia" w:ascii="宋体" w:hAnsi="宋体" w:cs="宋体"/>
                <w:bCs/>
              </w:rPr>
              <w:t>立柱布置一根</w:t>
            </w:r>
            <w:r>
              <w:rPr>
                <w:rFonts w:hint="eastAsia" w:ascii="宋体" w:hAnsi="宋体" w:cs="宋体"/>
                <w:bCs/>
                <w:lang w:val="en-US" w:eastAsia="zh-CN"/>
              </w:rPr>
              <w:t>爬升机构</w:t>
            </w:r>
            <w:r>
              <w:rPr>
                <w:rFonts w:hint="eastAsia" w:ascii="宋体" w:hAnsi="宋体" w:cs="宋体"/>
                <w:bCs/>
              </w:rPr>
              <w:t>，</w:t>
            </w:r>
            <w:r>
              <w:rPr>
                <w:rFonts w:hint="eastAsia" w:ascii="宋体" w:hAnsi="宋体" w:cs="宋体"/>
                <w:bCs/>
                <w:lang w:val="en-US" w:eastAsia="zh-CN"/>
              </w:rPr>
              <w:t>爬升</w:t>
            </w:r>
            <w:r>
              <w:rPr>
                <w:rFonts w:hint="eastAsia" w:ascii="宋体" w:hAnsi="宋体" w:cs="宋体"/>
                <w:bCs/>
              </w:rPr>
              <w:t>最大行程不低于300mm，每根</w:t>
            </w:r>
            <w:r>
              <w:rPr>
                <w:rFonts w:hint="eastAsia" w:ascii="宋体" w:hAnsi="宋体" w:cs="宋体"/>
                <w:bCs/>
                <w:lang w:val="en-US" w:eastAsia="zh-CN"/>
              </w:rPr>
              <w:t>立柱爬升机构</w:t>
            </w:r>
            <w:r>
              <w:rPr>
                <w:rFonts w:hint="eastAsia" w:ascii="宋体" w:hAnsi="宋体" w:cs="宋体"/>
                <w:bCs/>
              </w:rPr>
              <w:t>上布置有行程编码器和</w:t>
            </w:r>
            <w:r>
              <w:rPr>
                <w:rFonts w:hint="eastAsia" w:ascii="宋体" w:hAnsi="宋体" w:cs="宋体"/>
                <w:bCs/>
                <w:lang w:val="en-US" w:eastAsia="zh-CN"/>
              </w:rPr>
              <w:t>安全</w:t>
            </w:r>
            <w:r>
              <w:rPr>
                <w:rFonts w:hint="eastAsia" w:ascii="宋体" w:hAnsi="宋体" w:cs="宋体"/>
                <w:bCs/>
              </w:rPr>
              <w:t>传感器用于检测</w:t>
            </w:r>
            <w:r>
              <w:rPr>
                <w:rFonts w:hint="eastAsia" w:ascii="宋体" w:hAnsi="宋体" w:cs="宋体"/>
                <w:bCs/>
                <w:lang w:val="en-US" w:eastAsia="zh-CN"/>
              </w:rPr>
              <w:t>爬升</w:t>
            </w:r>
            <w:r>
              <w:rPr>
                <w:rFonts w:hint="eastAsia" w:ascii="宋体" w:hAnsi="宋体" w:cs="宋体"/>
                <w:bCs/>
              </w:rPr>
              <w:t>行程和数据，数据上传控制设备显示和监控。</w:t>
            </w:r>
          </w:p>
          <w:p w14:paraId="0549C47D">
            <w:pPr>
              <w:pStyle w:val="12"/>
              <w:spacing w:before="0" w:after="0" w:line="500" w:lineRule="exact"/>
              <w:ind w:firstLine="0"/>
              <w:jc w:val="both"/>
              <w:rPr>
                <w:rFonts w:ascii="宋体" w:hAnsi="宋体" w:cs="宋体"/>
                <w:bCs/>
              </w:rPr>
            </w:pPr>
            <w:r>
              <w:rPr>
                <w:rFonts w:hint="eastAsia" w:ascii="宋体" w:hAnsi="宋体" w:cs="宋体"/>
                <w:bCs/>
              </w:rPr>
              <w:t>2.</w:t>
            </w:r>
            <w:r>
              <w:rPr>
                <w:rFonts w:hint="eastAsia" w:ascii="宋体" w:hAnsi="宋体" w:cs="宋体"/>
                <w:bCs/>
                <w:lang w:val="en-US" w:eastAsia="zh-CN"/>
              </w:rPr>
              <w:t>爬升机构由控制系统集成控制</w:t>
            </w:r>
            <w:r>
              <w:rPr>
                <w:rFonts w:hint="eastAsia" w:ascii="宋体" w:hAnsi="宋体" w:cs="宋体"/>
                <w:bCs/>
              </w:rPr>
              <w:t>，</w:t>
            </w:r>
            <w:r>
              <w:rPr>
                <w:rFonts w:hint="eastAsia" w:ascii="宋体" w:hAnsi="宋体" w:cs="宋体"/>
                <w:bCs/>
                <w:lang w:val="en-US" w:eastAsia="zh-CN"/>
              </w:rPr>
              <w:t>需满足升降同步，并配备安全锁</w:t>
            </w:r>
            <w:r>
              <w:rPr>
                <w:rFonts w:hint="eastAsia" w:ascii="宋体" w:hAnsi="宋体" w:cs="宋体"/>
                <w:bCs/>
              </w:rPr>
              <w:t>。</w:t>
            </w:r>
          </w:p>
          <w:p w14:paraId="2A8786D8">
            <w:pPr>
              <w:pStyle w:val="12"/>
              <w:spacing w:before="0" w:after="0" w:line="500" w:lineRule="exact"/>
              <w:ind w:firstLine="0"/>
              <w:jc w:val="both"/>
              <w:rPr>
                <w:rFonts w:ascii="宋体" w:hAnsi="宋体" w:cs="宋体"/>
                <w:bCs/>
              </w:rPr>
            </w:pPr>
            <w:r>
              <w:rPr>
                <w:rFonts w:hint="eastAsia" w:ascii="宋体" w:hAnsi="宋体" w:cs="宋体"/>
                <w:bCs/>
                <w:lang w:val="en-US" w:eastAsia="zh-CN"/>
              </w:rPr>
              <w:t>八</w:t>
            </w:r>
            <w:r>
              <w:rPr>
                <w:rFonts w:hint="eastAsia" w:ascii="宋体" w:hAnsi="宋体" w:cs="宋体"/>
                <w:bCs/>
              </w:rPr>
              <w:t>、造楼机试验设备</w:t>
            </w:r>
            <w:r>
              <w:rPr>
                <w:rFonts w:hint="eastAsia" w:ascii="宋体" w:hAnsi="宋体" w:cs="宋体"/>
                <w:bCs/>
                <w:lang w:val="en-US" w:eastAsia="zh-CN"/>
              </w:rPr>
              <w:t>电控</w:t>
            </w:r>
            <w:r>
              <w:rPr>
                <w:rFonts w:hint="eastAsia" w:ascii="宋体" w:hAnsi="宋体" w:cs="宋体"/>
                <w:bCs/>
              </w:rPr>
              <w:t>设备</w:t>
            </w:r>
          </w:p>
          <w:p w14:paraId="5228A6DD">
            <w:pPr>
              <w:pStyle w:val="12"/>
              <w:spacing w:before="0" w:after="0" w:line="500" w:lineRule="exact"/>
              <w:ind w:firstLine="0"/>
              <w:jc w:val="both"/>
              <w:rPr>
                <w:rFonts w:ascii="宋体" w:hAnsi="宋体" w:cs="宋体"/>
                <w:bCs/>
              </w:rPr>
            </w:pPr>
            <w:r>
              <w:rPr>
                <w:rFonts w:hint="eastAsia" w:ascii="宋体" w:hAnsi="宋体" w:cs="宋体"/>
                <w:bCs/>
              </w:rPr>
              <w:t>1.电压等级380V±5%。</w:t>
            </w:r>
          </w:p>
          <w:p w14:paraId="603D8FF9">
            <w:pPr>
              <w:pStyle w:val="12"/>
              <w:spacing w:before="0" w:after="0" w:line="500" w:lineRule="exact"/>
              <w:ind w:firstLine="0"/>
              <w:jc w:val="both"/>
              <w:rPr>
                <w:rFonts w:ascii="宋体" w:hAnsi="宋体" w:cs="宋体"/>
                <w:bCs/>
              </w:rPr>
            </w:pPr>
            <w:r>
              <w:rPr>
                <w:rFonts w:hint="eastAsia" w:ascii="宋体" w:hAnsi="宋体" w:cs="宋体"/>
                <w:bCs/>
              </w:rPr>
              <w:t>2.配置漏电保护器，漏电电流30mA。</w:t>
            </w:r>
          </w:p>
          <w:p w14:paraId="095FD69A">
            <w:pPr>
              <w:pStyle w:val="12"/>
              <w:spacing w:before="0" w:after="0" w:line="500" w:lineRule="exact"/>
              <w:ind w:firstLine="0"/>
              <w:jc w:val="both"/>
              <w:rPr>
                <w:rFonts w:ascii="宋体" w:hAnsi="宋体" w:cs="宋体"/>
                <w:bCs/>
              </w:rPr>
            </w:pPr>
            <w:r>
              <w:rPr>
                <w:rFonts w:hint="eastAsia" w:ascii="宋体" w:hAnsi="宋体" w:cs="宋体"/>
                <w:bCs/>
              </w:rPr>
              <w:t>3.架体顶升控制为本地控制，须权限进入。</w:t>
            </w:r>
          </w:p>
          <w:p w14:paraId="3A37236B">
            <w:pPr>
              <w:pStyle w:val="12"/>
              <w:spacing w:before="0" w:after="0" w:line="500" w:lineRule="exact"/>
              <w:ind w:firstLine="0"/>
              <w:jc w:val="both"/>
              <w:rPr>
                <w:rFonts w:ascii="宋体" w:hAnsi="宋体" w:cs="宋体"/>
                <w:bCs/>
              </w:rPr>
            </w:pPr>
            <w:r>
              <w:rPr>
                <w:rFonts w:hint="eastAsia" w:ascii="宋体" w:hAnsi="宋体" w:cs="宋体"/>
                <w:bCs/>
              </w:rPr>
              <w:t>4.行车及机械臂桁架支持遥控控制和外部程序控制。</w:t>
            </w:r>
          </w:p>
          <w:p w14:paraId="3448A326">
            <w:pPr>
              <w:pStyle w:val="12"/>
              <w:spacing w:before="0" w:after="0" w:line="500" w:lineRule="exact"/>
              <w:ind w:firstLine="0"/>
              <w:jc w:val="both"/>
              <w:rPr>
                <w:rFonts w:ascii="宋体" w:hAnsi="宋体" w:cs="宋体"/>
                <w:bCs/>
              </w:rPr>
            </w:pPr>
            <w:r>
              <w:rPr>
                <w:rFonts w:hint="eastAsia" w:ascii="宋体" w:hAnsi="宋体" w:cs="宋体"/>
                <w:bCs/>
              </w:rPr>
              <w:t>5.本地控制设备配置HMI屏</w:t>
            </w:r>
            <w:r>
              <w:rPr>
                <w:rFonts w:hint="eastAsia" w:ascii="宋体" w:hAnsi="宋体" w:cs="宋体"/>
                <w:bCs/>
                <w:lang w:val="en-US" w:eastAsia="zh-CN"/>
              </w:rPr>
              <w:t>或电脑显示器</w:t>
            </w:r>
            <w:r>
              <w:rPr>
                <w:rFonts w:hint="eastAsia" w:ascii="宋体" w:hAnsi="宋体" w:cs="宋体"/>
                <w:bCs/>
              </w:rPr>
              <w:t>，机械臂桁架、行车、位置信息。</w:t>
            </w:r>
          </w:p>
          <w:p w14:paraId="6A1B20D4">
            <w:pPr>
              <w:pStyle w:val="12"/>
              <w:spacing w:before="0" w:after="0" w:line="500" w:lineRule="exact"/>
              <w:ind w:firstLine="0"/>
              <w:jc w:val="both"/>
              <w:rPr>
                <w:rFonts w:ascii="宋体" w:hAnsi="宋体" w:cs="宋体"/>
                <w:bCs/>
              </w:rPr>
            </w:pPr>
            <w:r>
              <w:rPr>
                <w:rFonts w:hint="eastAsia" w:ascii="宋体" w:hAnsi="宋体" w:cs="宋体"/>
                <w:bCs/>
                <w:lang w:val="en-US" w:eastAsia="zh-CN"/>
              </w:rPr>
              <w:t>九</w:t>
            </w:r>
            <w:r>
              <w:rPr>
                <w:rFonts w:hint="eastAsia" w:ascii="宋体" w:hAnsi="宋体" w:cs="宋体"/>
                <w:bCs/>
              </w:rPr>
              <w:t>、造楼机试验设备控制设备</w:t>
            </w:r>
          </w:p>
          <w:p w14:paraId="74791BBD">
            <w:pPr>
              <w:pStyle w:val="12"/>
              <w:spacing w:before="0" w:after="0" w:line="500" w:lineRule="exact"/>
              <w:ind w:firstLine="0"/>
              <w:jc w:val="both"/>
              <w:rPr>
                <w:rFonts w:ascii="宋体" w:hAnsi="宋体" w:cs="宋体"/>
                <w:bCs/>
              </w:rPr>
            </w:pPr>
            <w:r>
              <w:rPr>
                <w:rFonts w:hint="eastAsia" w:ascii="宋体" w:hAnsi="宋体" w:cs="宋体"/>
                <w:bCs/>
              </w:rPr>
              <w:t>1.支持PLC梯形图与SCL结构化文本双模式编程，满足不同复杂度控制逻辑的开发需求。</w:t>
            </w:r>
          </w:p>
          <w:p w14:paraId="20BB2642">
            <w:pPr>
              <w:pStyle w:val="12"/>
              <w:spacing w:before="0" w:after="0" w:line="500" w:lineRule="exact"/>
              <w:ind w:firstLine="0"/>
              <w:jc w:val="both"/>
              <w:rPr>
                <w:rFonts w:ascii="宋体" w:hAnsi="宋体" w:cs="宋体"/>
                <w:bCs/>
              </w:rPr>
            </w:pPr>
            <w:r>
              <w:rPr>
                <w:rFonts w:hint="eastAsia" w:ascii="宋体" w:hAnsi="宋体" w:cs="宋体"/>
                <w:bCs/>
              </w:rPr>
              <w:t>2.支持</w:t>
            </w:r>
            <w:r>
              <w:rPr>
                <w:rFonts w:hint="eastAsia" w:ascii="宋体" w:hAnsi="宋体" w:cs="宋体"/>
                <w:bCs/>
                <w:lang w:val="en-US" w:eastAsia="zh-CN"/>
              </w:rPr>
              <w:t>二次开发接口，可实现</w:t>
            </w:r>
            <w:r>
              <w:rPr>
                <w:rFonts w:hint="eastAsia" w:ascii="宋体" w:hAnsi="宋体" w:cs="宋体"/>
                <w:bCs/>
              </w:rPr>
              <w:t>语音指令交互</w:t>
            </w:r>
            <w:r>
              <w:rPr>
                <w:rFonts w:hint="eastAsia" w:ascii="宋体" w:hAnsi="宋体" w:cs="宋体"/>
                <w:bCs/>
                <w:lang w:val="en-US" w:eastAsia="zh-CN"/>
              </w:rPr>
              <w:t>拓展</w:t>
            </w:r>
            <w:r>
              <w:rPr>
                <w:rFonts w:hint="eastAsia" w:ascii="宋体" w:hAnsi="宋体" w:cs="宋体"/>
                <w:bCs/>
              </w:rPr>
              <w:t>，可识别</w:t>
            </w:r>
            <w:r>
              <w:rPr>
                <w:rFonts w:hint="eastAsia" w:ascii="宋体" w:hAnsi="宋体" w:cs="宋体"/>
                <w:bCs/>
                <w:lang w:eastAsia="zh-CN"/>
              </w:rPr>
              <w:t>“</w:t>
            </w:r>
            <w:r>
              <w:rPr>
                <w:rFonts w:hint="eastAsia" w:ascii="宋体" w:hAnsi="宋体" w:cs="宋体"/>
                <w:bCs/>
              </w:rPr>
              <w:t>启动升降</w:t>
            </w:r>
            <w:r>
              <w:rPr>
                <w:rFonts w:hint="eastAsia" w:ascii="宋体" w:hAnsi="宋体" w:cs="宋体"/>
                <w:bCs/>
                <w:lang w:eastAsia="zh-CN"/>
              </w:rPr>
              <w:t>”“</w:t>
            </w:r>
            <w:r>
              <w:rPr>
                <w:rFonts w:hint="eastAsia" w:ascii="宋体" w:hAnsi="宋体" w:cs="宋体"/>
                <w:bCs/>
              </w:rPr>
              <w:t>暂停升降</w:t>
            </w:r>
            <w:r>
              <w:rPr>
                <w:rFonts w:hint="eastAsia" w:ascii="宋体" w:hAnsi="宋体" w:cs="宋体"/>
                <w:bCs/>
                <w:lang w:eastAsia="zh-CN"/>
              </w:rPr>
              <w:t>”</w:t>
            </w:r>
            <w:r>
              <w:rPr>
                <w:rFonts w:hint="eastAsia" w:ascii="宋体" w:hAnsi="宋体" w:cs="宋体"/>
                <w:bCs/>
              </w:rPr>
              <w:t>等预设基础操作指令。</w:t>
            </w:r>
          </w:p>
          <w:p w14:paraId="7E1B4F3D">
            <w:pPr>
              <w:pStyle w:val="12"/>
              <w:spacing w:before="0" w:after="0" w:line="500" w:lineRule="exact"/>
              <w:ind w:firstLine="0"/>
              <w:jc w:val="both"/>
              <w:rPr>
                <w:rFonts w:ascii="宋体" w:hAnsi="宋体" w:cs="宋体"/>
                <w:bCs/>
              </w:rPr>
            </w:pPr>
            <w:r>
              <w:rPr>
                <w:rFonts w:hint="eastAsia" w:ascii="宋体" w:hAnsi="宋体" w:cs="宋体"/>
                <w:bCs/>
              </w:rPr>
              <w:t>3.支持工业以太网通讯，实现控制指令实时下发与设备运行状态数据回传。</w:t>
            </w:r>
          </w:p>
        </w:tc>
        <w:tc>
          <w:tcPr>
            <w:tcW w:w="738" w:type="dxa"/>
            <w:vAlign w:val="center"/>
          </w:tcPr>
          <w:p w14:paraId="7EC7E6EB">
            <w:pPr>
              <w:pStyle w:val="12"/>
              <w:spacing w:before="0" w:after="0" w:line="500" w:lineRule="exact"/>
              <w:ind w:firstLine="0"/>
              <w:jc w:val="center"/>
              <w:rPr>
                <w:rFonts w:ascii="宋体" w:hAnsi="宋体" w:cs="宋体"/>
                <w:bCs/>
              </w:rPr>
            </w:pPr>
            <w:r>
              <w:rPr>
                <w:rFonts w:hint="eastAsia" w:ascii="宋体" w:hAnsi="宋体" w:cs="宋体"/>
                <w:bCs/>
              </w:rPr>
              <w:t>1台</w:t>
            </w:r>
          </w:p>
        </w:tc>
      </w:tr>
      <w:tr w14:paraId="3B1D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708" w:type="dxa"/>
            <w:vAlign w:val="center"/>
          </w:tcPr>
          <w:p w14:paraId="797C7AA5">
            <w:pPr>
              <w:pStyle w:val="12"/>
              <w:spacing w:before="0" w:after="0" w:line="500" w:lineRule="exact"/>
              <w:ind w:firstLine="0"/>
              <w:jc w:val="center"/>
              <w:rPr>
                <w:rFonts w:ascii="宋体" w:hAnsi="宋体" w:cs="宋体"/>
                <w:bCs/>
              </w:rPr>
            </w:pPr>
            <w:r>
              <w:rPr>
                <w:rFonts w:hint="eastAsia" w:ascii="宋体" w:hAnsi="宋体" w:cs="宋体"/>
                <w:bCs/>
              </w:rPr>
              <w:t>2</w:t>
            </w:r>
          </w:p>
        </w:tc>
        <w:tc>
          <w:tcPr>
            <w:tcW w:w="1233" w:type="dxa"/>
            <w:vAlign w:val="center"/>
          </w:tcPr>
          <w:p w14:paraId="3EEB51BB">
            <w:pPr>
              <w:pStyle w:val="12"/>
              <w:spacing w:before="0" w:after="0" w:line="500" w:lineRule="exact"/>
              <w:ind w:firstLine="0"/>
              <w:jc w:val="center"/>
              <w:rPr>
                <w:rFonts w:ascii="宋体" w:hAnsi="宋体" w:cs="宋体"/>
                <w:bCs/>
              </w:rPr>
            </w:pPr>
            <w:r>
              <w:rPr>
                <w:rFonts w:hint="eastAsia" w:ascii="宋体" w:hAnsi="宋体" w:cs="宋体"/>
                <w:bCs/>
                <w:color w:val="auto"/>
              </w:rPr>
              <w:t>建筑传感器实训台</w:t>
            </w:r>
          </w:p>
        </w:tc>
        <w:tc>
          <w:tcPr>
            <w:tcW w:w="5998" w:type="dxa"/>
            <w:vAlign w:val="center"/>
          </w:tcPr>
          <w:p w14:paraId="559A8D56">
            <w:pPr>
              <w:pStyle w:val="12"/>
              <w:spacing w:before="0" w:after="0" w:line="500" w:lineRule="exact"/>
              <w:ind w:firstLine="0"/>
              <w:jc w:val="both"/>
              <w:rPr>
                <w:rFonts w:ascii="宋体" w:hAnsi="宋体" w:cs="宋体"/>
                <w:bCs/>
              </w:rPr>
            </w:pPr>
            <w:r>
              <w:rPr>
                <w:rFonts w:hint="eastAsia" w:ascii="宋体" w:hAnsi="宋体" w:cs="宋体"/>
                <w:bCs/>
              </w:rPr>
              <w:t>一、实训设备整体要求：</w:t>
            </w:r>
          </w:p>
          <w:p w14:paraId="275A7E72">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工作台指标：</w:t>
            </w:r>
          </w:p>
          <w:p w14:paraId="3EC12343">
            <w:pPr>
              <w:pStyle w:val="12"/>
              <w:spacing w:before="0" w:after="0" w:line="500" w:lineRule="exact"/>
              <w:ind w:firstLine="0"/>
              <w:jc w:val="both"/>
              <w:rPr>
                <w:rFonts w:ascii="宋体" w:hAnsi="宋体" w:cs="宋体"/>
                <w:bCs/>
              </w:rPr>
            </w:pPr>
            <w:r>
              <w:rPr>
                <w:rFonts w:hint="eastAsia" w:ascii="宋体" w:hAnsi="宋体" w:cs="宋体"/>
                <w:bCs/>
              </w:rPr>
              <w:t>（1）输入电源：适配器输入AC 220V±10% 50Hz，适配器输出DC 12V 6A；</w:t>
            </w:r>
          </w:p>
          <w:p w14:paraId="5253DD82">
            <w:pPr>
              <w:pStyle w:val="12"/>
              <w:spacing w:before="0" w:after="0" w:line="500" w:lineRule="exact"/>
              <w:ind w:firstLine="0"/>
              <w:jc w:val="both"/>
              <w:rPr>
                <w:rFonts w:ascii="宋体" w:hAnsi="宋体" w:cs="宋体"/>
                <w:bCs/>
              </w:rPr>
            </w:pPr>
            <w:r>
              <w:rPr>
                <w:rFonts w:hint="eastAsia" w:ascii="宋体" w:hAnsi="宋体" w:cs="宋体"/>
                <w:bCs/>
              </w:rPr>
              <w:t>（2）整机尺寸：不小于480*350*150mm，包装尺寸不小</w:t>
            </w:r>
            <w:r>
              <w:rPr>
                <w:rFonts w:hint="eastAsia" w:ascii="宋体" w:hAnsi="宋体" w:cs="宋体"/>
                <w:bCs/>
                <w:lang w:val="en-US" w:eastAsia="zh-CN"/>
              </w:rPr>
              <w:t>于</w:t>
            </w:r>
            <w:r>
              <w:rPr>
                <w:rFonts w:hint="eastAsia" w:ascii="宋体" w:hAnsi="宋体" w:cs="宋体"/>
                <w:bCs/>
              </w:rPr>
              <w:t>560*460*250mm；</w:t>
            </w:r>
          </w:p>
          <w:p w14:paraId="7E162676">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工作台要求：</w:t>
            </w:r>
          </w:p>
          <w:p w14:paraId="236A3BFD">
            <w:pPr>
              <w:pStyle w:val="12"/>
              <w:spacing w:before="0" w:after="0" w:line="500" w:lineRule="exact"/>
              <w:ind w:firstLine="0"/>
              <w:jc w:val="both"/>
              <w:rPr>
                <w:rFonts w:ascii="宋体" w:hAnsi="宋体" w:cs="宋体"/>
                <w:bCs/>
              </w:rPr>
            </w:pPr>
            <w:r>
              <w:rPr>
                <w:rFonts w:hint="eastAsia" w:ascii="宋体" w:hAnsi="宋体" w:cs="宋体"/>
                <w:bCs/>
              </w:rPr>
              <w:t>（1）工作台包含传感器模块、视觉云设备、主板、展示设备、键盘等硬件设备，设备应配备建筑物联网感知类传感器、执行类传感器、工地应用模拟、无线通信模拟、建筑实验，可实现各类传感器实验接入；</w:t>
            </w:r>
          </w:p>
          <w:p w14:paraId="785AF511">
            <w:pPr>
              <w:pStyle w:val="12"/>
              <w:spacing w:before="0" w:after="0" w:line="500" w:lineRule="exact"/>
              <w:ind w:firstLine="0"/>
              <w:jc w:val="both"/>
              <w:rPr>
                <w:rFonts w:ascii="宋体" w:hAnsi="宋体" w:cs="宋体"/>
                <w:bCs/>
              </w:rPr>
            </w:pPr>
            <w:r>
              <w:rPr>
                <w:rFonts w:hint="eastAsia" w:ascii="宋体" w:hAnsi="宋体" w:cs="宋体"/>
                <w:bCs/>
              </w:rPr>
              <w:t>（2）应支持单传感器，并支持多传感器</w:t>
            </w:r>
            <w:r>
              <w:rPr>
                <w:rFonts w:hint="eastAsia" w:ascii="宋体" w:hAnsi="宋体" w:cs="宋体"/>
                <w:bCs/>
                <w:lang w:val="en-US" w:eastAsia="zh-CN"/>
              </w:rPr>
              <w:t>协同</w:t>
            </w:r>
            <w:r>
              <w:rPr>
                <w:rFonts w:hint="eastAsia" w:ascii="宋体" w:hAnsi="宋体" w:cs="宋体"/>
                <w:bCs/>
              </w:rPr>
              <w:t>与设计；</w:t>
            </w:r>
          </w:p>
          <w:p w14:paraId="7A91380F">
            <w:pPr>
              <w:pStyle w:val="12"/>
              <w:spacing w:before="0" w:after="0" w:line="500" w:lineRule="exact"/>
              <w:ind w:firstLine="0"/>
              <w:jc w:val="both"/>
              <w:rPr>
                <w:rFonts w:ascii="宋体" w:hAnsi="宋体" w:cs="宋体"/>
                <w:bCs/>
              </w:rPr>
            </w:pPr>
            <w:r>
              <w:rPr>
                <w:rFonts w:hint="eastAsia" w:ascii="宋体" w:hAnsi="宋体" w:cs="宋体"/>
                <w:bCs/>
              </w:rPr>
              <w:t>（3）可运行TensorFlow，Pytorch，Caffe/Caffe2，Keras和MXNet等各种深度学习高级网络模型框架，实现图像识别、目标检测、车牌识别、语义分割、姿态估计、表单文件OCR识别、人脸识别、建筑安全隐患识别、施工物料识别等图像分析；</w:t>
            </w:r>
          </w:p>
          <w:p w14:paraId="0F8B1AB6">
            <w:pPr>
              <w:pStyle w:val="12"/>
              <w:spacing w:before="0" w:after="0" w:line="500" w:lineRule="exact"/>
              <w:ind w:firstLine="0"/>
              <w:jc w:val="both"/>
              <w:rPr>
                <w:rFonts w:ascii="宋体" w:hAnsi="宋体" w:cs="宋体"/>
                <w:bCs/>
              </w:rPr>
            </w:pPr>
            <w:r>
              <w:rPr>
                <w:rFonts w:hint="eastAsia" w:ascii="宋体" w:hAnsi="宋体" w:cs="宋体"/>
                <w:bCs/>
              </w:rPr>
              <w:t>（4）应配备激光传感器、烟雾传感器、红外避障传感器、倾斜传感器、温度传感器、声音传感器等；</w:t>
            </w:r>
          </w:p>
          <w:p w14:paraId="64C8D414">
            <w:pPr>
              <w:pStyle w:val="12"/>
              <w:spacing w:before="0" w:after="0" w:line="500" w:lineRule="exact"/>
              <w:ind w:firstLine="0"/>
              <w:jc w:val="both"/>
              <w:rPr>
                <w:rFonts w:ascii="宋体" w:hAnsi="宋体" w:cs="宋体"/>
                <w:bCs/>
              </w:rPr>
            </w:pPr>
            <w:r>
              <w:rPr>
                <w:rFonts w:hint="eastAsia" w:ascii="宋体" w:hAnsi="宋体" w:cs="宋体"/>
                <w:bCs/>
              </w:rPr>
              <w:t>（5）应配备双色传感器、有源蜂鸣器、步进电机、控制继电器等；</w:t>
            </w:r>
          </w:p>
          <w:p w14:paraId="681C2084">
            <w:pPr>
              <w:pStyle w:val="12"/>
              <w:spacing w:before="0" w:after="0" w:line="500" w:lineRule="exact"/>
              <w:ind w:firstLine="0"/>
              <w:jc w:val="both"/>
              <w:rPr>
                <w:rFonts w:hint="eastAsia" w:ascii="宋体" w:hAnsi="宋体" w:eastAsia="宋体" w:cs="宋体"/>
                <w:bCs/>
                <w:lang w:eastAsia="zh-CN"/>
              </w:rPr>
            </w:pPr>
            <w:r>
              <w:rPr>
                <w:rFonts w:hint="eastAsia" w:ascii="宋体" w:hAnsi="宋体" w:cs="宋体"/>
                <w:bCs/>
              </w:rPr>
              <w:t>（6）应具备工地应用吊钩可视化模拟（含称重）等</w:t>
            </w:r>
            <w:r>
              <w:rPr>
                <w:rFonts w:hint="eastAsia" w:ascii="宋体" w:hAnsi="宋体" w:cs="宋体"/>
                <w:bCs/>
                <w:lang w:eastAsia="zh-CN"/>
              </w:rPr>
              <w:t>。</w:t>
            </w:r>
          </w:p>
          <w:p w14:paraId="044BF721">
            <w:pPr>
              <w:pStyle w:val="12"/>
              <w:spacing w:before="0" w:after="0" w:line="500" w:lineRule="exact"/>
              <w:ind w:firstLine="0"/>
              <w:jc w:val="both"/>
              <w:rPr>
                <w:rFonts w:ascii="宋体" w:hAnsi="宋体" w:cs="宋体"/>
                <w:bCs/>
              </w:rPr>
            </w:pPr>
            <w:r>
              <w:rPr>
                <w:rFonts w:hint="eastAsia" w:ascii="宋体" w:hAnsi="宋体" w:cs="宋体"/>
                <w:bCs/>
              </w:rPr>
              <w:t>二、设备应能支撑日常教学的实训项目</w:t>
            </w:r>
          </w:p>
          <w:p w14:paraId="3C3DD9F0">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建筑物联网应支持以下实验</w:t>
            </w:r>
          </w:p>
          <w:p w14:paraId="6106F9DE">
            <w:pPr>
              <w:pStyle w:val="12"/>
              <w:spacing w:before="0" w:after="0" w:line="500" w:lineRule="exact"/>
              <w:ind w:firstLine="0"/>
              <w:jc w:val="both"/>
              <w:rPr>
                <w:rFonts w:ascii="宋体" w:hAnsi="宋体" w:cs="宋体"/>
                <w:bCs/>
              </w:rPr>
            </w:pPr>
            <w:r>
              <w:rPr>
                <w:rFonts w:hint="eastAsia" w:ascii="宋体" w:hAnsi="宋体" w:cs="宋体"/>
                <w:bCs/>
              </w:rPr>
              <w:t>（1）激光传感测距实验</w:t>
            </w:r>
          </w:p>
          <w:p w14:paraId="2B485BDF">
            <w:pPr>
              <w:pStyle w:val="12"/>
              <w:spacing w:before="0" w:after="0" w:line="500" w:lineRule="exact"/>
              <w:ind w:firstLine="0"/>
              <w:jc w:val="both"/>
              <w:rPr>
                <w:rFonts w:ascii="宋体" w:hAnsi="宋体" w:cs="宋体"/>
                <w:bCs/>
              </w:rPr>
            </w:pPr>
            <w:r>
              <w:rPr>
                <w:rFonts w:hint="eastAsia" w:ascii="宋体" w:hAnsi="宋体" w:cs="宋体"/>
                <w:bCs/>
              </w:rPr>
              <w:t>（2）烟雾传感实验</w:t>
            </w:r>
          </w:p>
          <w:p w14:paraId="14BA8E09">
            <w:pPr>
              <w:pStyle w:val="12"/>
              <w:spacing w:before="0" w:after="0" w:line="500" w:lineRule="exact"/>
              <w:ind w:firstLine="0"/>
              <w:jc w:val="both"/>
              <w:rPr>
                <w:rFonts w:ascii="宋体" w:hAnsi="宋体" w:cs="宋体"/>
                <w:bCs/>
              </w:rPr>
            </w:pPr>
            <w:r>
              <w:rPr>
                <w:rFonts w:hint="eastAsia" w:ascii="宋体" w:hAnsi="宋体" w:cs="宋体"/>
                <w:bCs/>
              </w:rPr>
              <w:t>（3）红外避障实验</w:t>
            </w:r>
          </w:p>
          <w:p w14:paraId="7B03CD9F">
            <w:pPr>
              <w:pStyle w:val="12"/>
              <w:spacing w:before="0" w:after="0" w:line="500" w:lineRule="exact"/>
              <w:ind w:firstLine="0"/>
              <w:jc w:val="both"/>
              <w:rPr>
                <w:rFonts w:ascii="宋体" w:hAnsi="宋体" w:cs="宋体"/>
                <w:bCs/>
              </w:rPr>
            </w:pPr>
            <w:r>
              <w:rPr>
                <w:rFonts w:hint="eastAsia" w:ascii="宋体" w:hAnsi="宋体" w:cs="宋体"/>
                <w:bCs/>
              </w:rPr>
              <w:t>（4）倾斜检测实验</w:t>
            </w:r>
          </w:p>
          <w:p w14:paraId="1A51A43A">
            <w:pPr>
              <w:pStyle w:val="12"/>
              <w:spacing w:before="0" w:after="0" w:line="500" w:lineRule="exact"/>
              <w:ind w:firstLine="0"/>
              <w:jc w:val="both"/>
              <w:rPr>
                <w:rFonts w:ascii="宋体" w:hAnsi="宋体" w:cs="宋体"/>
                <w:bCs/>
              </w:rPr>
            </w:pPr>
            <w:r>
              <w:rPr>
                <w:rFonts w:hint="eastAsia" w:ascii="宋体" w:hAnsi="宋体" w:cs="宋体"/>
                <w:bCs/>
              </w:rPr>
              <w:t>（5）温度检测实验</w:t>
            </w:r>
          </w:p>
          <w:p w14:paraId="4EC57C95">
            <w:pPr>
              <w:pStyle w:val="12"/>
              <w:spacing w:before="0" w:after="0" w:line="500" w:lineRule="exact"/>
              <w:ind w:firstLine="0"/>
              <w:jc w:val="both"/>
              <w:rPr>
                <w:rFonts w:ascii="宋体" w:hAnsi="宋体" w:cs="宋体"/>
                <w:bCs/>
              </w:rPr>
            </w:pPr>
            <w:r>
              <w:rPr>
                <w:rFonts w:hint="eastAsia" w:ascii="宋体" w:hAnsi="宋体" w:cs="宋体"/>
                <w:bCs/>
              </w:rPr>
              <w:t>（6）声音感知实验</w:t>
            </w:r>
          </w:p>
          <w:p w14:paraId="38BD9702">
            <w:pPr>
              <w:pStyle w:val="12"/>
              <w:spacing w:before="0" w:after="0" w:line="500" w:lineRule="exact"/>
              <w:ind w:firstLine="0"/>
              <w:jc w:val="both"/>
              <w:rPr>
                <w:rFonts w:ascii="宋体" w:hAnsi="宋体" w:cs="宋体"/>
                <w:bCs/>
              </w:rPr>
            </w:pPr>
            <w:r>
              <w:rPr>
                <w:rFonts w:hint="eastAsia" w:ascii="宋体" w:hAnsi="宋体" w:cs="宋体"/>
                <w:bCs/>
              </w:rPr>
              <w:t>（7）双色LED实验</w:t>
            </w:r>
          </w:p>
          <w:p w14:paraId="23D3CBC0">
            <w:pPr>
              <w:pStyle w:val="12"/>
              <w:spacing w:before="0" w:after="0" w:line="500" w:lineRule="exact"/>
              <w:ind w:firstLine="0"/>
              <w:jc w:val="both"/>
              <w:rPr>
                <w:rFonts w:ascii="宋体" w:hAnsi="宋体" w:cs="宋体"/>
                <w:bCs/>
              </w:rPr>
            </w:pPr>
            <w:r>
              <w:rPr>
                <w:rFonts w:hint="eastAsia" w:ascii="宋体" w:hAnsi="宋体" w:cs="宋体"/>
                <w:bCs/>
              </w:rPr>
              <w:t>（8）有源蜂鸣器实验</w:t>
            </w:r>
          </w:p>
          <w:p w14:paraId="0354A5DB">
            <w:pPr>
              <w:pStyle w:val="12"/>
              <w:spacing w:before="0" w:after="0" w:line="500" w:lineRule="exact"/>
              <w:ind w:firstLine="0"/>
              <w:jc w:val="both"/>
              <w:rPr>
                <w:rFonts w:ascii="宋体" w:hAnsi="宋体" w:cs="宋体"/>
                <w:bCs/>
              </w:rPr>
            </w:pPr>
            <w:r>
              <w:rPr>
                <w:rFonts w:hint="eastAsia" w:ascii="宋体" w:hAnsi="宋体" w:cs="宋体"/>
                <w:bCs/>
              </w:rPr>
              <w:t>（9）步进电机控制实验</w:t>
            </w:r>
          </w:p>
          <w:p w14:paraId="2D2781EF">
            <w:pPr>
              <w:pStyle w:val="12"/>
              <w:spacing w:before="0" w:after="0" w:line="500" w:lineRule="exact"/>
              <w:ind w:firstLine="0"/>
              <w:jc w:val="both"/>
              <w:rPr>
                <w:rFonts w:ascii="宋体" w:hAnsi="宋体" w:cs="宋体"/>
                <w:bCs/>
              </w:rPr>
            </w:pPr>
            <w:r>
              <w:rPr>
                <w:rFonts w:hint="eastAsia" w:ascii="宋体" w:hAnsi="宋体" w:cs="宋体"/>
                <w:bCs/>
              </w:rPr>
              <w:t>（10）继电器实验</w:t>
            </w:r>
          </w:p>
          <w:p w14:paraId="2D0AB923">
            <w:pPr>
              <w:pStyle w:val="12"/>
              <w:spacing w:before="0" w:after="0" w:line="500" w:lineRule="exact"/>
              <w:ind w:firstLine="0"/>
              <w:jc w:val="both"/>
              <w:rPr>
                <w:rFonts w:ascii="宋体" w:hAnsi="宋体" w:cs="宋体"/>
                <w:bCs/>
              </w:rPr>
            </w:pPr>
            <w:r>
              <w:rPr>
                <w:rFonts w:hint="eastAsia" w:ascii="宋体" w:hAnsi="宋体" w:cs="宋体"/>
                <w:bCs/>
              </w:rPr>
              <w:t>（11）模拟吊钩可视化实验</w:t>
            </w:r>
          </w:p>
          <w:p w14:paraId="00D55472">
            <w:pPr>
              <w:pStyle w:val="12"/>
              <w:spacing w:before="0" w:after="0" w:line="500" w:lineRule="exact"/>
              <w:ind w:firstLine="0"/>
              <w:jc w:val="both"/>
              <w:rPr>
                <w:rFonts w:ascii="宋体" w:hAnsi="宋体" w:cs="宋体"/>
                <w:bCs/>
              </w:rPr>
            </w:pPr>
            <w:r>
              <w:rPr>
                <w:rFonts w:hint="eastAsia" w:ascii="宋体" w:hAnsi="宋体" w:cs="宋体"/>
                <w:bCs/>
              </w:rPr>
              <w:t>（12）蓝牙通信实验</w:t>
            </w:r>
          </w:p>
          <w:p w14:paraId="2391ADD8">
            <w:pPr>
              <w:pStyle w:val="12"/>
              <w:spacing w:before="0" w:after="0" w:line="500" w:lineRule="exact"/>
              <w:ind w:firstLine="0"/>
              <w:jc w:val="both"/>
              <w:rPr>
                <w:rFonts w:ascii="宋体" w:hAnsi="宋体" w:cs="宋体"/>
                <w:bCs/>
              </w:rPr>
            </w:pPr>
            <w:r>
              <w:rPr>
                <w:rFonts w:hint="eastAsia" w:ascii="宋体" w:hAnsi="宋体" w:cs="宋体"/>
                <w:bCs/>
              </w:rPr>
              <w:t>（13）ZigBee通信实验</w:t>
            </w:r>
          </w:p>
          <w:p w14:paraId="293D6B67">
            <w:pPr>
              <w:pStyle w:val="12"/>
              <w:spacing w:before="0" w:after="0" w:line="500" w:lineRule="exact"/>
              <w:ind w:firstLine="0"/>
              <w:jc w:val="both"/>
              <w:rPr>
                <w:rFonts w:ascii="宋体" w:hAnsi="宋体" w:cs="宋体"/>
                <w:bCs/>
              </w:rPr>
            </w:pPr>
            <w:r>
              <w:rPr>
                <w:rFonts w:hint="eastAsia" w:ascii="宋体" w:hAnsi="宋体" w:cs="宋体"/>
                <w:bCs/>
              </w:rPr>
              <w:t>（14）建筑安全隐患视频识别实验</w:t>
            </w:r>
          </w:p>
          <w:p w14:paraId="0F7DD412">
            <w:pPr>
              <w:pStyle w:val="12"/>
              <w:spacing w:before="0" w:after="0" w:line="500" w:lineRule="exact"/>
              <w:ind w:firstLine="0"/>
              <w:jc w:val="both"/>
              <w:rPr>
                <w:rFonts w:ascii="宋体" w:hAnsi="宋体" w:cs="宋体"/>
                <w:bCs/>
              </w:rPr>
            </w:pPr>
            <w:r>
              <w:rPr>
                <w:rFonts w:hint="eastAsia" w:ascii="宋体" w:hAnsi="宋体" w:cs="宋体"/>
                <w:bCs/>
              </w:rPr>
              <w:t>（15）物料表单OCR识别实验</w:t>
            </w:r>
          </w:p>
          <w:p w14:paraId="4D2094FA">
            <w:pPr>
              <w:pStyle w:val="12"/>
              <w:spacing w:before="0" w:after="0" w:line="500" w:lineRule="exact"/>
              <w:ind w:firstLine="0"/>
              <w:jc w:val="both"/>
              <w:rPr>
                <w:rFonts w:ascii="宋体" w:hAnsi="宋体" w:cs="宋体"/>
                <w:bCs/>
              </w:rPr>
            </w:pPr>
            <w:r>
              <w:rPr>
                <w:rFonts w:hint="eastAsia" w:ascii="宋体" w:hAnsi="宋体" w:cs="宋体"/>
                <w:bCs/>
              </w:rPr>
              <w:t>（16）进出车辆车牌识别实验</w:t>
            </w:r>
          </w:p>
          <w:p w14:paraId="40D3656D">
            <w:pPr>
              <w:pStyle w:val="12"/>
              <w:spacing w:before="0" w:after="0" w:line="500" w:lineRule="exact"/>
              <w:ind w:firstLine="0"/>
              <w:jc w:val="both"/>
              <w:rPr>
                <w:rFonts w:ascii="宋体" w:hAnsi="宋体" w:cs="宋体"/>
                <w:bCs/>
              </w:rPr>
            </w:pPr>
            <w:r>
              <w:rPr>
                <w:rFonts w:hint="eastAsia" w:ascii="宋体" w:hAnsi="宋体" w:cs="宋体"/>
                <w:bCs/>
              </w:rPr>
              <w:t>（17）劳务人脸识别实验</w:t>
            </w:r>
          </w:p>
          <w:p w14:paraId="7DA326A7">
            <w:pPr>
              <w:pStyle w:val="12"/>
              <w:spacing w:before="0" w:after="0" w:line="500" w:lineRule="exact"/>
              <w:ind w:firstLine="0"/>
              <w:jc w:val="both"/>
              <w:rPr>
                <w:rFonts w:ascii="宋体" w:hAnsi="宋体" w:cs="宋体"/>
                <w:bCs/>
              </w:rPr>
            </w:pPr>
            <w:r>
              <w:rPr>
                <w:rFonts w:hint="eastAsia" w:ascii="宋体" w:hAnsi="宋体" w:cs="宋体"/>
                <w:bCs/>
              </w:rPr>
              <w:t>（18）物料识别实验</w:t>
            </w:r>
          </w:p>
          <w:p w14:paraId="2015B020">
            <w:pPr>
              <w:pStyle w:val="12"/>
              <w:spacing w:before="0" w:after="0" w:line="500" w:lineRule="exact"/>
              <w:ind w:firstLine="0"/>
              <w:jc w:val="both"/>
              <w:rPr>
                <w:rFonts w:ascii="宋体" w:hAnsi="宋体" w:cs="宋体"/>
                <w:bCs/>
              </w:rPr>
            </w:pPr>
            <w:r>
              <w:rPr>
                <w:rFonts w:hint="eastAsia" w:ascii="宋体" w:hAnsi="宋体" w:cs="宋体"/>
                <w:bCs/>
              </w:rPr>
              <w:t>（19）卷积CNN图像识别实验</w:t>
            </w:r>
          </w:p>
          <w:p w14:paraId="2C8BBF77">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实训台功能：</w:t>
            </w:r>
          </w:p>
          <w:p w14:paraId="301FF7E2">
            <w:pPr>
              <w:pStyle w:val="12"/>
              <w:spacing w:before="0" w:after="0" w:line="500" w:lineRule="exact"/>
              <w:ind w:firstLine="0"/>
              <w:jc w:val="both"/>
              <w:rPr>
                <w:rFonts w:ascii="宋体" w:hAnsi="宋体" w:cs="宋体"/>
                <w:bCs/>
              </w:rPr>
            </w:pPr>
            <w:r>
              <w:rPr>
                <w:rFonts w:hint="eastAsia" w:ascii="宋体" w:hAnsi="宋体" w:cs="宋体"/>
                <w:bCs/>
              </w:rPr>
              <w:t>（1）支持使用物联网设备监测的数据，进行实时监测、预警报警、趋势分析等功能；</w:t>
            </w:r>
          </w:p>
          <w:p w14:paraId="22F2CA8A">
            <w:pPr>
              <w:pStyle w:val="12"/>
              <w:spacing w:before="0" w:after="0" w:line="500" w:lineRule="exact"/>
              <w:ind w:firstLine="0"/>
              <w:jc w:val="both"/>
              <w:rPr>
                <w:rFonts w:ascii="宋体" w:hAnsi="宋体" w:cs="宋体"/>
                <w:bCs/>
              </w:rPr>
            </w:pPr>
            <w:r>
              <w:rPr>
                <w:rFonts w:hint="eastAsia" w:ascii="宋体" w:hAnsi="宋体" w:cs="宋体"/>
                <w:bCs/>
              </w:rPr>
              <w:t>（2）提供各实验Python编程源代码，学生可直接修改优化代码，实现新的功能，并支持一键还原；</w:t>
            </w:r>
          </w:p>
          <w:p w14:paraId="3F2ABF80">
            <w:pPr>
              <w:pStyle w:val="12"/>
              <w:spacing w:before="0" w:after="0" w:line="500" w:lineRule="exact"/>
              <w:ind w:firstLine="0"/>
              <w:jc w:val="both"/>
              <w:rPr>
                <w:rFonts w:ascii="宋体" w:hAnsi="宋体" w:cs="宋体"/>
                <w:bCs/>
              </w:rPr>
            </w:pPr>
            <w:r>
              <w:rPr>
                <w:rFonts w:hint="eastAsia" w:ascii="宋体" w:hAnsi="宋体" w:cs="宋体"/>
                <w:bCs/>
              </w:rPr>
              <w:t>（3）开放式设计，学生可根据应用场景自行设计IoT产品，并通过开放式编程的方式在实训台形成软硬一体的产品雏形，例如物料称重设备雏形；</w:t>
            </w:r>
          </w:p>
          <w:p w14:paraId="3716BB0E">
            <w:pPr>
              <w:pStyle w:val="12"/>
              <w:spacing w:before="0" w:after="0" w:line="500" w:lineRule="exact"/>
              <w:ind w:firstLine="0"/>
              <w:jc w:val="both"/>
              <w:rPr>
                <w:rFonts w:ascii="宋体" w:hAnsi="宋体" w:cs="宋体"/>
                <w:bCs/>
              </w:rPr>
            </w:pPr>
            <w:r>
              <w:rPr>
                <w:rFonts w:hint="eastAsia" w:ascii="宋体" w:hAnsi="宋体" w:cs="宋体"/>
                <w:bCs/>
              </w:rPr>
              <w:t>（4）投标时提供该产品对应彩页、手册、技术资料。</w:t>
            </w:r>
          </w:p>
          <w:p w14:paraId="6D6D38D3">
            <w:pPr>
              <w:pStyle w:val="12"/>
              <w:spacing w:before="0" w:after="0" w:line="500" w:lineRule="exact"/>
              <w:ind w:firstLine="0"/>
              <w:jc w:val="both"/>
              <w:rPr>
                <w:rFonts w:ascii="宋体" w:hAnsi="宋体" w:cs="宋体"/>
                <w:bCs/>
              </w:rPr>
            </w:pPr>
            <w:r>
              <w:rPr>
                <w:rFonts w:hint="eastAsia" w:ascii="宋体" w:hAnsi="宋体" w:cs="宋体"/>
                <w:bCs/>
              </w:rPr>
              <w:t>（5）配置多屏互动触控屏，支持教案编辑、课堂任务发放的触控操作（笔触精度≤1mm）；</w:t>
            </w:r>
          </w:p>
          <w:p w14:paraId="20E8C9A1">
            <w:pPr>
              <w:pStyle w:val="12"/>
              <w:spacing w:before="0" w:after="0" w:line="500" w:lineRule="exact"/>
              <w:ind w:firstLine="0"/>
              <w:jc w:val="both"/>
              <w:rPr>
                <w:rFonts w:ascii="宋体" w:hAnsi="宋体" w:cs="宋体"/>
                <w:bCs/>
              </w:rPr>
            </w:pPr>
            <w:r>
              <w:rPr>
                <w:rFonts w:hint="eastAsia" w:ascii="宋体" w:hAnsi="宋体" w:cs="宋体"/>
                <w:bCs/>
              </w:rPr>
              <w:t>（</w:t>
            </w:r>
            <w:r>
              <w:rPr>
                <w:rFonts w:ascii="宋体" w:hAnsi="宋体" w:cs="宋体"/>
                <w:bCs/>
              </w:rPr>
              <w:t>6</w:t>
            </w:r>
            <w:r>
              <w:rPr>
                <w:rFonts w:hint="eastAsia" w:ascii="宋体" w:hAnsi="宋体" w:cs="宋体"/>
                <w:bCs/>
              </w:rPr>
              <w:t>）图形工作站配置专业级GPU，支持≥40种3D文件格式原生解码（无需软件转码）；</w:t>
            </w:r>
            <w:r>
              <w:rPr>
                <w:rFonts w:hint="eastAsia" w:ascii="宋体" w:hAnsi="宋体" w:cs="宋体"/>
                <w:bCs/>
              </w:rPr>
              <w:br w:type="textWrapping"/>
            </w:r>
            <w:r>
              <w:rPr>
                <w:rFonts w:hint="eastAsia" w:ascii="宋体" w:hAnsi="宋体" w:cs="宋体"/>
                <w:bCs/>
              </w:rPr>
              <w:t>（</w:t>
            </w:r>
            <w:r>
              <w:rPr>
                <w:rFonts w:ascii="宋体" w:hAnsi="宋体" w:cs="宋体"/>
                <w:bCs/>
              </w:rPr>
              <w:t>7</w:t>
            </w:r>
            <w:r>
              <w:rPr>
                <w:rFonts w:hint="eastAsia" w:ascii="宋体" w:hAnsi="宋体" w:cs="宋体"/>
                <w:bCs/>
              </w:rPr>
              <w:t>）内置3D模型处理专用加速卡，支持模型测量精度≤0.1mm，剖切截面生成时间≤2秒，漫游浏览帧率≥60fps（1080P分辨率下）；</w:t>
            </w:r>
            <w:r>
              <w:rPr>
                <w:rFonts w:hint="eastAsia" w:ascii="宋体" w:hAnsi="宋体" w:cs="宋体"/>
                <w:bCs/>
              </w:rPr>
              <w:br w:type="textWrapping"/>
            </w:r>
            <w:r>
              <w:rPr>
                <w:rFonts w:hint="eastAsia" w:ascii="宋体" w:hAnsi="宋体" w:cs="宋体"/>
                <w:bCs/>
              </w:rPr>
              <w:t>（</w:t>
            </w:r>
            <w:r>
              <w:rPr>
                <w:rFonts w:ascii="宋体" w:hAnsi="宋体" w:cs="宋体"/>
                <w:bCs/>
              </w:rPr>
              <w:t>8</w:t>
            </w:r>
            <w:r>
              <w:rPr>
                <w:rFonts w:hint="eastAsia" w:ascii="宋体" w:hAnsi="宋体" w:cs="宋体"/>
                <w:bCs/>
              </w:rPr>
              <w:t>）内置自然语言处理（NLP）专用芯片，支持问题解析（实体/关系/意图识别准确率≥95%），响应时间≤2秒；</w:t>
            </w:r>
          </w:p>
          <w:p w14:paraId="10186B5C">
            <w:pPr>
              <w:pStyle w:val="12"/>
              <w:spacing w:before="0" w:after="0" w:line="500" w:lineRule="exact"/>
              <w:ind w:firstLine="0"/>
              <w:jc w:val="both"/>
              <w:rPr>
                <w:rFonts w:ascii="宋体" w:hAnsi="宋体" w:cs="宋体"/>
                <w:bCs/>
              </w:rPr>
            </w:pPr>
            <w:r>
              <w:rPr>
                <w:rFonts w:hint="eastAsia" w:ascii="宋体" w:hAnsi="宋体" w:cs="宋体"/>
                <w:bCs/>
              </w:rPr>
              <w:t>（</w:t>
            </w:r>
            <w:r>
              <w:rPr>
                <w:rFonts w:ascii="宋体" w:hAnsi="宋体" w:cs="宋体"/>
                <w:bCs/>
              </w:rPr>
              <w:t>9</w:t>
            </w:r>
            <w:r>
              <w:rPr>
                <w:rFonts w:hint="eastAsia" w:ascii="宋体" w:hAnsi="宋体" w:cs="宋体"/>
                <w:bCs/>
              </w:rPr>
              <w:t>）显示设备支持数据可视化触控屏，支持教学数据实时动态图表展示。</w:t>
            </w:r>
          </w:p>
        </w:tc>
        <w:tc>
          <w:tcPr>
            <w:tcW w:w="738" w:type="dxa"/>
            <w:vAlign w:val="center"/>
          </w:tcPr>
          <w:p w14:paraId="45D8A38B">
            <w:pPr>
              <w:pStyle w:val="12"/>
              <w:spacing w:before="0" w:after="0" w:line="500" w:lineRule="exact"/>
              <w:ind w:firstLine="0"/>
              <w:jc w:val="center"/>
              <w:rPr>
                <w:rFonts w:ascii="宋体" w:hAnsi="宋体" w:cs="宋体"/>
                <w:bCs/>
              </w:rPr>
            </w:pPr>
            <w:r>
              <w:rPr>
                <w:rFonts w:hint="eastAsia" w:ascii="宋体" w:hAnsi="宋体" w:cs="宋体"/>
                <w:bCs/>
              </w:rPr>
              <w:t>2台</w:t>
            </w:r>
          </w:p>
        </w:tc>
      </w:tr>
      <w:tr w14:paraId="5D17C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30076E49">
            <w:pPr>
              <w:pStyle w:val="12"/>
              <w:spacing w:before="0" w:after="0" w:line="500" w:lineRule="exact"/>
              <w:ind w:firstLine="0"/>
              <w:jc w:val="center"/>
              <w:rPr>
                <w:rFonts w:ascii="宋体" w:hAnsi="宋体" w:cs="宋体"/>
                <w:bCs/>
              </w:rPr>
            </w:pPr>
            <w:r>
              <w:rPr>
                <w:rFonts w:hint="eastAsia" w:ascii="宋体" w:hAnsi="宋体" w:cs="宋体"/>
                <w:bCs/>
              </w:rPr>
              <w:t>3</w:t>
            </w:r>
          </w:p>
        </w:tc>
        <w:tc>
          <w:tcPr>
            <w:tcW w:w="1233" w:type="dxa"/>
            <w:vAlign w:val="center"/>
          </w:tcPr>
          <w:p w14:paraId="48F0C89A">
            <w:pPr>
              <w:pStyle w:val="12"/>
              <w:spacing w:before="0" w:after="0" w:line="500" w:lineRule="exact"/>
              <w:ind w:firstLine="0"/>
              <w:jc w:val="center"/>
              <w:rPr>
                <w:rFonts w:ascii="宋体" w:hAnsi="宋体" w:cs="宋体"/>
                <w:bCs/>
              </w:rPr>
            </w:pPr>
            <w:r>
              <w:rPr>
                <w:rFonts w:hint="eastAsia" w:ascii="宋体" w:hAnsi="宋体" w:cs="宋体"/>
                <w:bCs/>
              </w:rPr>
              <w:t>建筑机器人</w:t>
            </w:r>
          </w:p>
        </w:tc>
        <w:tc>
          <w:tcPr>
            <w:tcW w:w="5998" w:type="dxa"/>
            <w:vAlign w:val="center"/>
          </w:tcPr>
          <w:p w14:paraId="555D21B1">
            <w:pPr>
              <w:pStyle w:val="12"/>
              <w:spacing w:before="0" w:after="0" w:line="500" w:lineRule="exact"/>
              <w:ind w:firstLine="0"/>
              <w:jc w:val="both"/>
              <w:rPr>
                <w:rFonts w:ascii="宋体" w:hAnsi="宋体" w:cs="宋体"/>
                <w:bCs/>
              </w:rPr>
            </w:pPr>
            <w:r>
              <w:rPr>
                <w:rFonts w:hint="eastAsia" w:ascii="宋体" w:hAnsi="宋体" w:cs="宋体"/>
                <w:bCs/>
              </w:rPr>
              <w:t>一、实训设备整体要求：</w:t>
            </w:r>
          </w:p>
          <w:p w14:paraId="1C6D173B">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六轴协作机器人</w:t>
            </w:r>
          </w:p>
          <w:p w14:paraId="553A7257">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最大负载：≥3kg；</w:t>
            </w:r>
          </w:p>
          <w:p w14:paraId="23EB5477">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机械臂重量：≤17kg；</w:t>
            </w:r>
          </w:p>
          <w:p w14:paraId="57023A4F">
            <w:pPr>
              <w:pStyle w:val="12"/>
              <w:spacing w:before="0" w:after="0" w:line="500" w:lineRule="exact"/>
              <w:ind w:firstLine="0"/>
              <w:jc w:val="both"/>
              <w:rPr>
                <w:rFonts w:ascii="宋体" w:hAnsi="宋体" w:cs="宋体"/>
                <w:bCs/>
              </w:rPr>
            </w:pPr>
            <w:r>
              <w:rPr>
                <w:rFonts w:hint="eastAsia" w:ascii="宋体" w:hAnsi="宋体" w:cs="宋体"/>
                <w:bCs/>
                <w:lang w:eastAsia="zh-CN"/>
              </w:rPr>
              <w:t>（3）</w:t>
            </w:r>
            <w:r>
              <w:rPr>
                <w:rFonts w:hint="eastAsia" w:ascii="宋体" w:hAnsi="宋体" w:cs="宋体"/>
                <w:bCs/>
              </w:rPr>
              <w:t>自由度：6自由度；</w:t>
            </w:r>
          </w:p>
          <w:p w14:paraId="43A0185D">
            <w:pPr>
              <w:pStyle w:val="12"/>
              <w:spacing w:before="0" w:after="0" w:line="500" w:lineRule="exact"/>
              <w:ind w:firstLine="0"/>
              <w:jc w:val="both"/>
              <w:rPr>
                <w:rFonts w:ascii="宋体" w:hAnsi="宋体" w:cs="宋体"/>
                <w:bCs/>
              </w:rPr>
            </w:pPr>
            <w:r>
              <w:rPr>
                <w:rFonts w:hint="eastAsia" w:ascii="宋体" w:hAnsi="宋体" w:cs="宋体"/>
                <w:bCs/>
                <w:lang w:eastAsia="zh-CN"/>
              </w:rPr>
              <w:t>（4）</w:t>
            </w:r>
            <w:r>
              <w:rPr>
                <w:rFonts w:hint="eastAsia" w:ascii="宋体" w:hAnsi="宋体" w:cs="宋体"/>
                <w:bCs/>
              </w:rPr>
              <w:t>重复定位精度：≤±0.05mm；</w:t>
            </w:r>
          </w:p>
          <w:p w14:paraId="1374BD6B">
            <w:pPr>
              <w:pStyle w:val="12"/>
              <w:spacing w:before="0" w:after="0" w:line="500" w:lineRule="exact"/>
              <w:ind w:firstLine="0"/>
              <w:jc w:val="both"/>
              <w:rPr>
                <w:rFonts w:ascii="宋体" w:hAnsi="宋体" w:cs="宋体"/>
                <w:bCs/>
              </w:rPr>
            </w:pPr>
            <w:r>
              <w:rPr>
                <w:rFonts w:hint="eastAsia" w:ascii="宋体" w:hAnsi="宋体" w:cs="宋体"/>
                <w:bCs/>
                <w:lang w:eastAsia="zh-CN"/>
              </w:rPr>
              <w:t>（5）</w:t>
            </w:r>
            <w:r>
              <w:rPr>
                <w:rFonts w:hint="eastAsia" w:ascii="宋体" w:hAnsi="宋体" w:cs="宋体"/>
                <w:bCs/>
              </w:rPr>
              <w:t>最大工作半径：≥625mm；</w:t>
            </w:r>
          </w:p>
          <w:p w14:paraId="6FFF1840">
            <w:pPr>
              <w:pStyle w:val="12"/>
              <w:spacing w:before="0" w:after="0" w:line="500" w:lineRule="exact"/>
              <w:ind w:firstLine="0"/>
              <w:jc w:val="both"/>
              <w:rPr>
                <w:rFonts w:ascii="宋体" w:hAnsi="宋体" w:cs="宋体"/>
                <w:bCs/>
              </w:rPr>
            </w:pPr>
            <w:r>
              <w:rPr>
                <w:rFonts w:hint="eastAsia" w:ascii="宋体" w:hAnsi="宋体" w:cs="宋体"/>
                <w:bCs/>
                <w:lang w:eastAsia="zh-CN"/>
              </w:rPr>
              <w:t>（6）</w:t>
            </w:r>
            <w:r>
              <w:rPr>
                <w:rFonts w:hint="eastAsia" w:ascii="宋体" w:hAnsi="宋体" w:cs="宋体"/>
                <w:bCs/>
              </w:rPr>
              <w:t>外壳材料：铝合金；</w:t>
            </w:r>
          </w:p>
          <w:p w14:paraId="0A8CBAC7">
            <w:pPr>
              <w:pStyle w:val="12"/>
              <w:spacing w:before="0" w:after="0" w:line="500" w:lineRule="exact"/>
              <w:ind w:firstLine="0"/>
              <w:jc w:val="both"/>
              <w:rPr>
                <w:rFonts w:ascii="宋体" w:hAnsi="宋体" w:cs="宋体"/>
                <w:bCs/>
              </w:rPr>
            </w:pPr>
            <w:r>
              <w:rPr>
                <w:rFonts w:hint="eastAsia" w:ascii="宋体" w:hAnsi="宋体" w:cs="宋体"/>
                <w:bCs/>
                <w:lang w:eastAsia="zh-CN"/>
              </w:rPr>
              <w:t>（7）</w:t>
            </w:r>
            <w:r>
              <w:rPr>
                <w:rFonts w:hint="eastAsia" w:ascii="宋体" w:hAnsi="宋体" w:cs="宋体"/>
                <w:bCs/>
              </w:rPr>
              <w:t>安装方式：任意角度；</w:t>
            </w:r>
          </w:p>
          <w:p w14:paraId="1AA5C420">
            <w:pPr>
              <w:pStyle w:val="12"/>
              <w:spacing w:before="0" w:after="0" w:line="500" w:lineRule="exact"/>
              <w:ind w:firstLine="0"/>
              <w:jc w:val="both"/>
              <w:rPr>
                <w:rFonts w:ascii="宋体" w:hAnsi="宋体" w:cs="宋体"/>
                <w:bCs/>
              </w:rPr>
            </w:pPr>
            <w:r>
              <w:rPr>
                <w:rFonts w:hint="eastAsia" w:ascii="宋体" w:hAnsi="宋体" w:cs="宋体"/>
                <w:bCs/>
                <w:lang w:eastAsia="zh-CN"/>
              </w:rPr>
              <w:t>（8）</w:t>
            </w:r>
            <w:r>
              <w:rPr>
                <w:rFonts w:hint="eastAsia" w:ascii="宋体" w:hAnsi="宋体" w:cs="宋体"/>
                <w:bCs/>
              </w:rPr>
              <w:t>J1轴运动范围：±360°；J2轴运动范围：±360°；J3轴运动范围：±156°；J4轴运动范围：±360°；J5轴运动范围：±360°；J6轴运动范围：±360°；</w:t>
            </w:r>
          </w:p>
          <w:p w14:paraId="10009F3B">
            <w:pPr>
              <w:pStyle w:val="12"/>
              <w:spacing w:before="0" w:after="0" w:line="500" w:lineRule="exact"/>
              <w:ind w:firstLine="0"/>
              <w:jc w:val="both"/>
              <w:rPr>
                <w:rFonts w:ascii="宋体" w:hAnsi="宋体" w:cs="宋体"/>
                <w:bCs/>
              </w:rPr>
            </w:pPr>
            <w:r>
              <w:rPr>
                <w:rFonts w:hint="eastAsia" w:ascii="宋体" w:hAnsi="宋体" w:cs="宋体"/>
                <w:bCs/>
              </w:rPr>
              <w:t>(9)J1-J3最大速度：≥178°/s；J4-J6最大速度：≥237°/s；</w:t>
            </w:r>
          </w:p>
          <w:p w14:paraId="530EE8F5">
            <w:pPr>
              <w:pStyle w:val="12"/>
              <w:spacing w:before="0" w:after="0" w:line="500" w:lineRule="exact"/>
              <w:ind w:firstLine="0"/>
              <w:jc w:val="both"/>
              <w:rPr>
                <w:rFonts w:ascii="宋体" w:hAnsi="宋体" w:cs="宋体"/>
                <w:bCs/>
              </w:rPr>
            </w:pPr>
            <w:r>
              <w:rPr>
                <w:rFonts w:hint="eastAsia" w:ascii="宋体" w:hAnsi="宋体" w:cs="宋体"/>
                <w:bCs/>
                <w:lang w:eastAsia="zh-CN"/>
              </w:rPr>
              <w:t>（10）</w:t>
            </w:r>
            <w:r>
              <w:rPr>
                <w:rFonts w:hint="eastAsia" w:ascii="宋体" w:hAnsi="宋体" w:cs="宋体"/>
                <w:bCs/>
              </w:rPr>
              <w:t>通讯接口：以太网，ModBus-RS485，USB，无线AP；</w:t>
            </w:r>
          </w:p>
          <w:p w14:paraId="4BBC3CD1">
            <w:pPr>
              <w:pStyle w:val="12"/>
              <w:spacing w:before="0" w:after="0" w:line="500" w:lineRule="exact"/>
              <w:ind w:firstLine="0"/>
              <w:jc w:val="both"/>
              <w:rPr>
                <w:rFonts w:ascii="宋体" w:hAnsi="宋体" w:cs="宋体"/>
                <w:bCs/>
              </w:rPr>
            </w:pPr>
            <w:r>
              <w:rPr>
                <w:rFonts w:hint="eastAsia" w:ascii="宋体" w:hAnsi="宋体" w:cs="宋体"/>
                <w:bCs/>
                <w:lang w:eastAsia="zh-CN"/>
              </w:rPr>
              <w:t>（11）</w:t>
            </w:r>
            <w:r>
              <w:rPr>
                <w:rFonts w:hint="eastAsia" w:ascii="宋体" w:hAnsi="宋体" w:cs="宋体"/>
                <w:bCs/>
              </w:rPr>
              <w:t>工具端数字量端口：≥4路（设备可配置输入或输出）；模拟量输入：≥2路；</w:t>
            </w:r>
          </w:p>
          <w:p w14:paraId="28D43438">
            <w:pPr>
              <w:pStyle w:val="12"/>
              <w:spacing w:before="0" w:after="0" w:line="500" w:lineRule="exact"/>
              <w:ind w:firstLine="0"/>
              <w:jc w:val="both"/>
              <w:rPr>
                <w:rFonts w:ascii="宋体" w:hAnsi="宋体" w:cs="宋体"/>
                <w:bCs/>
              </w:rPr>
            </w:pPr>
            <w:r>
              <w:rPr>
                <w:rFonts w:hint="eastAsia" w:ascii="宋体" w:hAnsi="宋体" w:cs="宋体"/>
                <w:bCs/>
                <w:lang w:eastAsia="zh-CN"/>
              </w:rPr>
              <w:t>（12）</w:t>
            </w:r>
            <w:r>
              <w:rPr>
                <w:rFonts w:hint="eastAsia" w:ascii="宋体" w:hAnsi="宋体" w:cs="宋体"/>
                <w:bCs/>
              </w:rPr>
              <w:t>工具端电源输出：12V/24V（可配）；电流输出：≥0.8A；</w:t>
            </w:r>
          </w:p>
          <w:p w14:paraId="3B6047A0">
            <w:pPr>
              <w:pStyle w:val="12"/>
              <w:spacing w:before="0" w:after="0" w:line="500" w:lineRule="exact"/>
              <w:ind w:firstLine="0"/>
              <w:jc w:val="both"/>
              <w:rPr>
                <w:rFonts w:ascii="宋体" w:hAnsi="宋体" w:cs="宋体"/>
                <w:bCs/>
              </w:rPr>
            </w:pPr>
            <w:r>
              <w:rPr>
                <w:rFonts w:hint="eastAsia" w:ascii="宋体" w:hAnsi="宋体" w:cs="宋体"/>
                <w:bCs/>
                <w:lang w:eastAsia="zh-CN"/>
              </w:rPr>
              <w:t>（13）</w:t>
            </w:r>
            <w:r>
              <w:rPr>
                <w:rFonts w:hint="eastAsia" w:ascii="宋体" w:hAnsi="宋体" w:cs="宋体"/>
                <w:bCs/>
              </w:rPr>
              <w:t>控制器采用一体化设计，集成于机器人底座内部，无需通讯线缆连接，方便安装部署；</w:t>
            </w:r>
          </w:p>
          <w:p w14:paraId="4745F6C8">
            <w:pPr>
              <w:pStyle w:val="12"/>
              <w:spacing w:before="0" w:after="0" w:line="500" w:lineRule="exact"/>
              <w:ind w:firstLine="0"/>
              <w:jc w:val="both"/>
              <w:rPr>
                <w:rFonts w:ascii="宋体" w:hAnsi="宋体" w:cs="宋体"/>
                <w:bCs/>
              </w:rPr>
            </w:pPr>
            <w:r>
              <w:rPr>
                <w:rFonts w:hint="eastAsia" w:ascii="宋体" w:hAnsi="宋体" w:cs="宋体"/>
                <w:bCs/>
                <w:lang w:eastAsia="zh-CN"/>
              </w:rPr>
              <w:t>（14）</w:t>
            </w:r>
            <w:r>
              <w:rPr>
                <w:rFonts w:hint="eastAsia" w:ascii="宋体" w:hAnsi="宋体" w:cs="宋体"/>
                <w:bCs/>
              </w:rPr>
              <w:t>控制底座数字量输入：≥8路，数字量输出：≥8路；</w:t>
            </w:r>
          </w:p>
          <w:p w14:paraId="0F6A0EAC">
            <w:pPr>
              <w:pStyle w:val="12"/>
              <w:spacing w:before="0" w:after="0" w:line="500" w:lineRule="exact"/>
              <w:ind w:firstLine="0"/>
              <w:jc w:val="both"/>
              <w:rPr>
                <w:rFonts w:ascii="宋体" w:hAnsi="宋体" w:cs="宋体"/>
                <w:bCs/>
              </w:rPr>
            </w:pPr>
            <w:r>
              <w:rPr>
                <w:rFonts w:hint="eastAsia" w:ascii="宋体" w:hAnsi="宋体" w:cs="宋体"/>
                <w:bCs/>
                <w:lang w:eastAsia="zh-CN"/>
              </w:rPr>
              <w:t>（15）</w:t>
            </w:r>
            <w:r>
              <w:rPr>
                <w:rFonts w:hint="eastAsia" w:ascii="宋体" w:hAnsi="宋体" w:cs="宋体"/>
                <w:bCs/>
              </w:rPr>
              <w:t>控制底座模拟量输入：≥2路，模拟量输出：≥2路；</w:t>
            </w:r>
          </w:p>
          <w:p w14:paraId="77AEEA28">
            <w:pPr>
              <w:pStyle w:val="12"/>
              <w:spacing w:before="0" w:after="0" w:line="500" w:lineRule="exact"/>
              <w:ind w:firstLine="0"/>
              <w:jc w:val="both"/>
              <w:rPr>
                <w:rFonts w:ascii="宋体" w:hAnsi="宋体" w:cs="宋体"/>
                <w:bCs/>
              </w:rPr>
            </w:pPr>
            <w:r>
              <w:rPr>
                <w:rFonts w:hint="eastAsia" w:ascii="宋体" w:hAnsi="宋体" w:cs="宋体"/>
                <w:bCs/>
                <w:lang w:eastAsia="zh-CN"/>
              </w:rPr>
              <w:t>（16）</w:t>
            </w:r>
            <w:r>
              <w:rPr>
                <w:rFonts w:hint="eastAsia" w:ascii="宋体" w:hAnsi="宋体" w:cs="宋体"/>
                <w:bCs/>
              </w:rPr>
              <w:t>控制底座输出电压：24V，输出电流：≥3A；</w:t>
            </w:r>
          </w:p>
          <w:p w14:paraId="41B61662">
            <w:pPr>
              <w:pStyle w:val="12"/>
              <w:spacing w:before="0" w:after="0" w:line="500" w:lineRule="exact"/>
              <w:ind w:firstLine="0"/>
              <w:jc w:val="both"/>
              <w:rPr>
                <w:rFonts w:ascii="宋体" w:hAnsi="宋体" w:cs="宋体"/>
                <w:bCs/>
              </w:rPr>
            </w:pPr>
            <w:r>
              <w:rPr>
                <w:rFonts w:hint="eastAsia" w:ascii="宋体" w:hAnsi="宋体" w:cs="宋体"/>
                <w:bCs/>
                <w:lang w:eastAsia="zh-CN"/>
              </w:rPr>
              <w:t>（17）</w:t>
            </w:r>
            <w:r>
              <w:rPr>
                <w:rFonts w:hint="eastAsia" w:ascii="宋体" w:hAnsi="宋体" w:cs="宋体"/>
                <w:bCs/>
              </w:rPr>
              <w:t>工作电压：DC48V，需配套AC220V转DC48V电源适配器；</w:t>
            </w:r>
          </w:p>
          <w:p w14:paraId="443A04DD">
            <w:pPr>
              <w:pStyle w:val="12"/>
              <w:spacing w:before="0" w:after="0" w:line="500" w:lineRule="exact"/>
              <w:ind w:firstLine="0"/>
              <w:jc w:val="both"/>
              <w:rPr>
                <w:rFonts w:ascii="宋体" w:hAnsi="宋体" w:cs="宋体"/>
                <w:bCs/>
              </w:rPr>
            </w:pPr>
            <w:r>
              <w:rPr>
                <w:rFonts w:hint="eastAsia" w:ascii="宋体" w:hAnsi="宋体" w:cs="宋体"/>
                <w:bCs/>
                <w:lang w:eastAsia="zh-CN"/>
              </w:rPr>
              <w:t>（18）</w:t>
            </w:r>
            <w:r>
              <w:rPr>
                <w:rFonts w:hint="eastAsia" w:ascii="宋体" w:hAnsi="宋体" w:cs="宋体"/>
                <w:bCs/>
              </w:rPr>
              <w:t>配套平板示教器：屏幕：≥11寸触摸显示器，内存：≥8G，存储：≥128G；</w:t>
            </w:r>
          </w:p>
          <w:p w14:paraId="1C7687E8">
            <w:pPr>
              <w:pStyle w:val="12"/>
              <w:spacing w:before="0" w:after="0" w:line="500" w:lineRule="exact"/>
              <w:ind w:firstLine="0"/>
              <w:jc w:val="both"/>
              <w:rPr>
                <w:rFonts w:ascii="宋体" w:hAnsi="宋体" w:cs="宋体"/>
                <w:bCs/>
              </w:rPr>
            </w:pPr>
            <w:r>
              <w:rPr>
                <w:rFonts w:hint="eastAsia" w:ascii="宋体" w:hAnsi="宋体" w:cs="宋体"/>
                <w:bCs/>
                <w:lang w:eastAsia="zh-CN"/>
              </w:rPr>
              <w:t>（19）</w:t>
            </w:r>
            <w:r>
              <w:rPr>
                <w:rFonts w:hint="eastAsia" w:ascii="宋体" w:hAnsi="宋体" w:cs="宋体"/>
                <w:bCs/>
              </w:rPr>
              <w:t>配套控制手柄：用于安全保护和常用功能便捷操作，设有若干按键和指示灯；</w:t>
            </w:r>
          </w:p>
          <w:p w14:paraId="6A91DAD2">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机器人设备</w:t>
            </w:r>
          </w:p>
          <w:p w14:paraId="703A72E1">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支持通过在示教器中点击按钮的方式，对机器人动作进行示教和在线编程；</w:t>
            </w:r>
          </w:p>
          <w:p w14:paraId="0DDE935B">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支持拖动示教，在按住力控按钮后，可用手拖动机器人本体的方式对机器人位姿进行示教；</w:t>
            </w:r>
          </w:p>
          <w:p w14:paraId="700B7A25">
            <w:pPr>
              <w:pStyle w:val="12"/>
              <w:spacing w:before="0" w:after="0" w:line="500" w:lineRule="exact"/>
              <w:ind w:firstLine="0"/>
              <w:jc w:val="both"/>
              <w:rPr>
                <w:rFonts w:ascii="宋体" w:hAnsi="宋体" w:cs="宋体"/>
                <w:bCs/>
              </w:rPr>
            </w:pPr>
            <w:r>
              <w:rPr>
                <w:rFonts w:hint="eastAsia" w:ascii="宋体" w:hAnsi="宋体" w:cs="宋体"/>
                <w:bCs/>
                <w:lang w:eastAsia="zh-CN"/>
              </w:rPr>
              <w:t>（3）</w:t>
            </w:r>
            <w:r>
              <w:rPr>
                <w:rFonts w:hint="eastAsia" w:ascii="宋体" w:hAnsi="宋体" w:cs="宋体"/>
                <w:bCs/>
              </w:rPr>
              <w:t>支持轨迹记录功能，在拖动示教时自动记录轨迹，可对轨迹进行编辑，并可将轨迹</w:t>
            </w:r>
            <w:r>
              <w:rPr>
                <w:rFonts w:hint="eastAsia" w:ascii="宋体" w:hAnsi="宋体" w:cs="宋体"/>
                <w:bCs/>
                <w:lang w:eastAsia="zh-CN"/>
              </w:rPr>
              <w:t>插入</w:t>
            </w:r>
            <w:r>
              <w:rPr>
                <w:rFonts w:hint="eastAsia" w:ascii="宋体" w:hAnsi="宋体" w:cs="宋体"/>
                <w:bCs/>
              </w:rPr>
              <w:t>在线编程逻辑中；</w:t>
            </w:r>
          </w:p>
          <w:p w14:paraId="5A07ADD2">
            <w:pPr>
              <w:pStyle w:val="12"/>
              <w:spacing w:before="0" w:after="0" w:line="500" w:lineRule="exact"/>
              <w:ind w:firstLine="0"/>
              <w:jc w:val="both"/>
              <w:rPr>
                <w:rFonts w:ascii="宋体" w:hAnsi="宋体" w:cs="宋体"/>
                <w:bCs/>
              </w:rPr>
            </w:pPr>
            <w:r>
              <w:rPr>
                <w:rFonts w:hint="eastAsia" w:ascii="宋体" w:hAnsi="宋体" w:cs="宋体"/>
                <w:bCs/>
                <w:lang w:eastAsia="zh-CN"/>
              </w:rPr>
              <w:t>（4）</w:t>
            </w:r>
            <w:r>
              <w:rPr>
                <w:rFonts w:hint="eastAsia" w:ascii="宋体" w:hAnsi="宋体" w:cs="宋体"/>
                <w:bCs/>
              </w:rPr>
              <w:t>支持碰撞防护功能，提供10个等级的碰撞防护等级，机器人检测到碰撞后自动停止；</w:t>
            </w:r>
          </w:p>
          <w:p w14:paraId="5863A312">
            <w:pPr>
              <w:pStyle w:val="12"/>
              <w:spacing w:before="0" w:after="0" w:line="500" w:lineRule="exact"/>
              <w:ind w:firstLine="0"/>
              <w:jc w:val="both"/>
              <w:rPr>
                <w:rFonts w:ascii="宋体" w:hAnsi="宋体" w:cs="宋体"/>
                <w:bCs/>
              </w:rPr>
            </w:pPr>
            <w:r>
              <w:rPr>
                <w:rFonts w:hint="eastAsia" w:ascii="宋体" w:hAnsi="宋体" w:cs="宋体"/>
                <w:bCs/>
                <w:lang w:eastAsia="zh-CN"/>
              </w:rPr>
              <w:t>（5）</w:t>
            </w:r>
            <w:r>
              <w:rPr>
                <w:rFonts w:hint="eastAsia" w:ascii="宋体" w:hAnsi="宋体" w:cs="宋体"/>
                <w:bCs/>
              </w:rPr>
              <w:t>提供协作机器人配套的基于ROS设备的环境开发包；</w:t>
            </w:r>
          </w:p>
          <w:p w14:paraId="5FF02839">
            <w:pPr>
              <w:pStyle w:val="12"/>
              <w:spacing w:before="0" w:after="0" w:line="500" w:lineRule="exact"/>
              <w:ind w:firstLine="0"/>
              <w:jc w:val="both"/>
              <w:rPr>
                <w:rFonts w:ascii="宋体" w:hAnsi="宋体" w:cs="宋体"/>
                <w:bCs/>
              </w:rPr>
            </w:pPr>
            <w:r>
              <w:rPr>
                <w:rFonts w:hint="eastAsia" w:ascii="宋体" w:hAnsi="宋体" w:cs="宋体"/>
                <w:bCs/>
                <w:lang w:eastAsia="zh-CN"/>
              </w:rPr>
              <w:t>（6）</w:t>
            </w:r>
            <w:r>
              <w:rPr>
                <w:rFonts w:hint="eastAsia" w:ascii="宋体" w:hAnsi="宋体" w:cs="宋体"/>
                <w:bCs/>
              </w:rPr>
              <w:t>提供与协作机器人配套的多种设备SDK开发包，支持Linux下C++编程、Lua脚本语言编程、Windows VC++、Python脚本编程、QT跨设备编程开发；</w:t>
            </w:r>
          </w:p>
          <w:p w14:paraId="34F43E16">
            <w:pPr>
              <w:pStyle w:val="12"/>
              <w:spacing w:before="0" w:after="0" w:line="500" w:lineRule="exact"/>
              <w:ind w:firstLine="0"/>
              <w:jc w:val="both"/>
              <w:rPr>
                <w:rFonts w:ascii="宋体" w:hAnsi="宋体" w:cs="宋体"/>
                <w:bCs/>
              </w:rPr>
            </w:pPr>
            <w:r>
              <w:rPr>
                <w:rFonts w:hint="eastAsia" w:ascii="宋体" w:hAnsi="宋体" w:cs="宋体"/>
                <w:bCs/>
                <w:lang w:eastAsia="zh-CN"/>
              </w:rPr>
              <w:t>3.</w:t>
            </w:r>
            <w:r>
              <w:rPr>
                <w:rFonts w:hint="eastAsia" w:ascii="宋体" w:hAnsi="宋体" w:cs="宋体"/>
                <w:bCs/>
              </w:rPr>
              <w:t>快速安装底座</w:t>
            </w:r>
          </w:p>
          <w:p w14:paraId="7D7CBC48">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材质：铝合金材质；</w:t>
            </w:r>
          </w:p>
          <w:p w14:paraId="276BFCAB">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适用桌面厚度：20mm</w:t>
            </w:r>
            <w:r>
              <w:rPr>
                <w:rFonts w:hint="eastAsia" w:ascii="宋体" w:hAnsi="宋体" w:cs="宋体"/>
                <w:bCs/>
                <w:lang w:eastAsia="zh-CN"/>
              </w:rPr>
              <w:t>—</w:t>
            </w:r>
            <w:r>
              <w:rPr>
                <w:rFonts w:hint="eastAsia" w:ascii="宋体" w:hAnsi="宋体" w:cs="宋体"/>
                <w:bCs/>
              </w:rPr>
              <w:t>60mm；</w:t>
            </w:r>
          </w:p>
          <w:p w14:paraId="206F96E5">
            <w:pPr>
              <w:pStyle w:val="12"/>
              <w:spacing w:before="0" w:after="0" w:line="500" w:lineRule="exact"/>
              <w:ind w:firstLine="0"/>
              <w:jc w:val="both"/>
              <w:rPr>
                <w:rFonts w:ascii="宋体" w:hAnsi="宋体" w:cs="宋体"/>
                <w:bCs/>
              </w:rPr>
            </w:pPr>
            <w:r>
              <w:rPr>
                <w:rFonts w:hint="eastAsia" w:ascii="宋体" w:hAnsi="宋体" w:cs="宋体"/>
                <w:bCs/>
                <w:lang w:eastAsia="zh-CN"/>
              </w:rPr>
              <w:t>（3）</w:t>
            </w:r>
            <w:r>
              <w:rPr>
                <w:rFonts w:hint="eastAsia" w:ascii="宋体" w:hAnsi="宋体" w:cs="宋体"/>
                <w:bCs/>
              </w:rPr>
              <w:t>安装方式：手拧顶板固定；</w:t>
            </w:r>
          </w:p>
          <w:p w14:paraId="380C8BFB">
            <w:pPr>
              <w:pStyle w:val="12"/>
              <w:spacing w:before="0" w:after="0" w:line="500" w:lineRule="exact"/>
              <w:ind w:firstLine="0"/>
              <w:jc w:val="both"/>
              <w:rPr>
                <w:rFonts w:ascii="宋体" w:hAnsi="宋体" w:cs="宋体"/>
                <w:bCs/>
              </w:rPr>
            </w:pPr>
            <w:r>
              <w:rPr>
                <w:rFonts w:hint="eastAsia" w:ascii="宋体" w:hAnsi="宋体" w:cs="宋体"/>
                <w:bCs/>
                <w:lang w:eastAsia="zh-CN"/>
              </w:rPr>
              <w:t>4.</w:t>
            </w:r>
            <w:r>
              <w:rPr>
                <w:rFonts w:hint="eastAsia" w:ascii="宋体" w:hAnsi="宋体" w:cs="宋体"/>
                <w:bCs/>
              </w:rPr>
              <w:t>2D视觉设备</w:t>
            </w:r>
          </w:p>
          <w:p w14:paraId="7812368D">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工业相机：</w:t>
            </w:r>
          </w:p>
          <w:p w14:paraId="0C873FE9">
            <w:pPr>
              <w:pStyle w:val="12"/>
              <w:spacing w:before="0" w:after="0" w:line="500" w:lineRule="exact"/>
              <w:ind w:firstLine="0"/>
              <w:jc w:val="both"/>
              <w:rPr>
                <w:rFonts w:ascii="宋体" w:hAnsi="宋体" w:cs="宋体"/>
                <w:bCs/>
              </w:rPr>
            </w:pPr>
            <w:r>
              <w:rPr>
                <w:rFonts w:hint="eastAsia" w:ascii="宋体" w:hAnsi="宋体" w:cs="宋体"/>
                <w:bCs/>
              </w:rPr>
              <w:t>像素：≥600万；</w:t>
            </w:r>
          </w:p>
          <w:p w14:paraId="25533ACB">
            <w:pPr>
              <w:pStyle w:val="12"/>
              <w:spacing w:before="0" w:after="0" w:line="500" w:lineRule="exact"/>
              <w:ind w:firstLine="0"/>
              <w:jc w:val="both"/>
              <w:rPr>
                <w:rFonts w:ascii="宋体" w:hAnsi="宋体" w:cs="宋体"/>
                <w:bCs/>
              </w:rPr>
            </w:pPr>
            <w:r>
              <w:rPr>
                <w:rFonts w:hint="eastAsia" w:ascii="宋体" w:hAnsi="宋体" w:cs="宋体"/>
                <w:bCs/>
              </w:rPr>
              <w:t>传感器类型：CMOS，卷帘快门；</w:t>
            </w:r>
          </w:p>
          <w:p w14:paraId="23D3CE93">
            <w:pPr>
              <w:pStyle w:val="12"/>
              <w:spacing w:before="0" w:after="0" w:line="500" w:lineRule="exact"/>
              <w:ind w:firstLine="0"/>
              <w:jc w:val="both"/>
              <w:rPr>
                <w:rFonts w:ascii="宋体" w:hAnsi="宋体" w:cs="宋体"/>
                <w:bCs/>
              </w:rPr>
            </w:pPr>
            <w:r>
              <w:rPr>
                <w:rFonts w:hint="eastAsia" w:ascii="宋体" w:hAnsi="宋体" w:cs="宋体"/>
                <w:bCs/>
              </w:rPr>
              <w:t>分辨率：3072×2048；</w:t>
            </w:r>
          </w:p>
          <w:p w14:paraId="3001B274">
            <w:pPr>
              <w:pStyle w:val="12"/>
              <w:spacing w:before="0" w:after="0" w:line="500" w:lineRule="exact"/>
              <w:ind w:firstLine="0"/>
              <w:jc w:val="both"/>
              <w:rPr>
                <w:rFonts w:ascii="宋体" w:hAnsi="宋体" w:cs="宋体"/>
                <w:bCs/>
              </w:rPr>
            </w:pPr>
            <w:r>
              <w:rPr>
                <w:rFonts w:hint="eastAsia" w:ascii="宋体" w:hAnsi="宋体" w:cs="宋体"/>
                <w:bCs/>
              </w:rPr>
              <w:t>黑白/彩色：彩色；</w:t>
            </w:r>
          </w:p>
          <w:p w14:paraId="7F0C14B3">
            <w:pPr>
              <w:pStyle w:val="12"/>
              <w:spacing w:before="0" w:after="0" w:line="500" w:lineRule="exact"/>
              <w:ind w:firstLine="0"/>
              <w:jc w:val="both"/>
              <w:rPr>
                <w:rFonts w:ascii="宋体" w:hAnsi="宋体" w:cs="宋体"/>
                <w:bCs/>
              </w:rPr>
            </w:pPr>
            <w:r>
              <w:rPr>
                <w:rFonts w:hint="eastAsia" w:ascii="宋体" w:hAnsi="宋体" w:cs="宋体"/>
                <w:bCs/>
              </w:rPr>
              <w:t>数据接口：GigE；</w:t>
            </w:r>
          </w:p>
          <w:p w14:paraId="3394A20C">
            <w:pPr>
              <w:pStyle w:val="12"/>
              <w:spacing w:before="0" w:after="0" w:line="500" w:lineRule="exact"/>
              <w:ind w:firstLine="0"/>
              <w:jc w:val="both"/>
              <w:rPr>
                <w:rFonts w:ascii="宋体" w:hAnsi="宋体" w:cs="宋体"/>
                <w:bCs/>
              </w:rPr>
            </w:pPr>
            <w:r>
              <w:rPr>
                <w:rFonts w:hint="eastAsia" w:ascii="宋体" w:hAnsi="宋体" w:cs="宋体"/>
                <w:bCs/>
              </w:rPr>
              <w:t>数字I/O：6-pin 接头；</w:t>
            </w:r>
          </w:p>
          <w:p w14:paraId="2A69E37A">
            <w:pPr>
              <w:pStyle w:val="12"/>
              <w:spacing w:before="0" w:after="0" w:line="500" w:lineRule="exact"/>
              <w:ind w:firstLine="0"/>
              <w:jc w:val="both"/>
              <w:rPr>
                <w:rFonts w:ascii="宋体" w:hAnsi="宋体" w:cs="宋体"/>
                <w:bCs/>
              </w:rPr>
            </w:pPr>
            <w:r>
              <w:rPr>
                <w:rFonts w:hint="eastAsia" w:ascii="宋体" w:hAnsi="宋体" w:cs="宋体"/>
                <w:bCs/>
              </w:rPr>
              <w:t>镜头接口：C-Mount；</w:t>
            </w:r>
          </w:p>
          <w:p w14:paraId="1638701D">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镜头：</w:t>
            </w:r>
          </w:p>
          <w:p w14:paraId="4CD00D0C">
            <w:pPr>
              <w:pStyle w:val="12"/>
              <w:spacing w:before="0" w:after="0" w:line="500" w:lineRule="exact"/>
              <w:ind w:firstLine="0"/>
              <w:jc w:val="both"/>
              <w:rPr>
                <w:rFonts w:ascii="宋体" w:hAnsi="宋体" w:cs="宋体"/>
                <w:bCs/>
              </w:rPr>
            </w:pPr>
            <w:r>
              <w:rPr>
                <w:rFonts w:hint="eastAsia" w:ascii="宋体" w:hAnsi="宋体" w:cs="宋体"/>
                <w:bCs/>
              </w:rPr>
              <w:t>焦距：≥8mm；</w:t>
            </w:r>
          </w:p>
          <w:p w14:paraId="71CC3FDB">
            <w:pPr>
              <w:pStyle w:val="12"/>
              <w:spacing w:before="0" w:after="0" w:line="500" w:lineRule="exact"/>
              <w:ind w:firstLine="0"/>
              <w:jc w:val="both"/>
              <w:rPr>
                <w:rFonts w:ascii="宋体" w:hAnsi="宋体" w:cs="宋体"/>
                <w:bCs/>
              </w:rPr>
            </w:pPr>
            <w:r>
              <w:rPr>
                <w:rFonts w:hint="eastAsia" w:ascii="宋体" w:hAnsi="宋体" w:cs="宋体"/>
                <w:bCs/>
              </w:rPr>
              <w:t>像面尺寸：Φ9mm(1/1.8"</w:t>
            </w:r>
            <w:r>
              <w:rPr>
                <w:rFonts w:hint="eastAsia" w:ascii="宋体" w:hAnsi="宋体" w:cs="宋体"/>
                <w:bCs/>
                <w:lang w:eastAsia="zh-CN"/>
              </w:rPr>
              <w:t>）</w:t>
            </w:r>
            <w:r>
              <w:rPr>
                <w:rFonts w:hint="eastAsia" w:ascii="宋体" w:hAnsi="宋体" w:cs="宋体"/>
                <w:bCs/>
              </w:rPr>
              <w:t>；</w:t>
            </w:r>
          </w:p>
          <w:p w14:paraId="3AD85C99">
            <w:pPr>
              <w:pStyle w:val="12"/>
              <w:spacing w:before="0" w:after="0" w:line="500" w:lineRule="exact"/>
              <w:ind w:firstLine="0"/>
              <w:jc w:val="both"/>
              <w:rPr>
                <w:rFonts w:ascii="宋体" w:hAnsi="宋体" w:cs="宋体"/>
                <w:bCs/>
              </w:rPr>
            </w:pPr>
            <w:r>
              <w:rPr>
                <w:rFonts w:hint="eastAsia" w:ascii="宋体" w:hAnsi="宋体" w:cs="宋体"/>
                <w:bCs/>
              </w:rPr>
              <w:t>最近摄距：≤0.1m；</w:t>
            </w:r>
          </w:p>
          <w:p w14:paraId="7AFC9016">
            <w:pPr>
              <w:pStyle w:val="12"/>
              <w:spacing w:before="0" w:after="0" w:line="500" w:lineRule="exact"/>
              <w:ind w:firstLine="0"/>
              <w:jc w:val="both"/>
              <w:rPr>
                <w:rFonts w:ascii="宋体" w:hAnsi="宋体" w:cs="宋体"/>
                <w:bCs/>
              </w:rPr>
            </w:pPr>
            <w:r>
              <w:rPr>
                <w:rFonts w:hint="eastAsia" w:ascii="宋体" w:hAnsi="宋体" w:cs="宋体"/>
                <w:bCs/>
                <w:lang w:eastAsia="zh-CN"/>
              </w:rPr>
              <w:t>（3）</w:t>
            </w:r>
            <w:r>
              <w:rPr>
                <w:rFonts w:hint="eastAsia" w:ascii="宋体" w:hAnsi="宋体" w:cs="宋体"/>
                <w:bCs/>
              </w:rPr>
              <w:t>配套安装支架，可安装于机器人末端使用；</w:t>
            </w:r>
          </w:p>
          <w:p w14:paraId="0156A148">
            <w:pPr>
              <w:pStyle w:val="12"/>
              <w:spacing w:before="0" w:after="0" w:line="500" w:lineRule="exact"/>
              <w:ind w:firstLine="0"/>
              <w:jc w:val="both"/>
              <w:rPr>
                <w:rFonts w:ascii="宋体" w:hAnsi="宋体" w:cs="宋体"/>
                <w:bCs/>
              </w:rPr>
            </w:pPr>
            <w:r>
              <w:rPr>
                <w:rFonts w:hint="eastAsia" w:ascii="宋体" w:hAnsi="宋体" w:cs="宋体"/>
                <w:bCs/>
                <w:lang w:eastAsia="zh-CN"/>
              </w:rPr>
              <w:t>（4）</w:t>
            </w:r>
            <w:r>
              <w:rPr>
                <w:rFonts w:hint="eastAsia" w:ascii="宋体" w:hAnsi="宋体" w:cs="宋体"/>
                <w:bCs/>
              </w:rPr>
              <w:t>视觉算法设备要求：</w:t>
            </w:r>
          </w:p>
          <w:p w14:paraId="6772B7B4">
            <w:pPr>
              <w:pStyle w:val="12"/>
              <w:spacing w:before="0" w:after="0" w:line="500" w:lineRule="exact"/>
              <w:ind w:firstLine="0"/>
              <w:jc w:val="both"/>
              <w:rPr>
                <w:rFonts w:ascii="宋体" w:hAnsi="宋体" w:cs="宋体"/>
                <w:bCs/>
              </w:rPr>
            </w:pPr>
            <w:r>
              <w:rPr>
                <w:rFonts w:hint="eastAsia" w:ascii="宋体" w:hAnsi="宋体" w:cs="宋体"/>
                <w:bCs/>
              </w:rPr>
              <w:t>图形化引导编程，集成机器视觉多种算法组件，适用多种应用场景，可组合算法，实现对工件或被测物的查找、测量、缺陷检测等；</w:t>
            </w:r>
          </w:p>
          <w:p w14:paraId="78500D0D">
            <w:pPr>
              <w:pStyle w:val="12"/>
              <w:spacing w:before="0" w:after="0" w:line="500" w:lineRule="exact"/>
              <w:ind w:firstLine="0"/>
              <w:jc w:val="both"/>
              <w:rPr>
                <w:rFonts w:ascii="宋体" w:hAnsi="宋体" w:cs="宋体"/>
                <w:bCs/>
              </w:rPr>
            </w:pPr>
            <w:r>
              <w:rPr>
                <w:rFonts w:hint="eastAsia" w:ascii="宋体" w:hAnsi="宋体" w:cs="宋体"/>
                <w:bCs/>
                <w:lang w:eastAsia="zh-CN"/>
              </w:rPr>
              <w:t>（5）</w:t>
            </w:r>
            <w:r>
              <w:rPr>
                <w:rFonts w:hint="eastAsia" w:ascii="宋体" w:hAnsi="宋体" w:cs="宋体"/>
                <w:bCs/>
              </w:rPr>
              <w:t>应具有视觉分析工具库，包括采集、定位、测量、识别、标定、图像处理、颜色处理、缺陷检测、逻辑工具和通信等工具可简单灵活</w:t>
            </w:r>
            <w:r>
              <w:rPr>
                <w:rFonts w:hint="eastAsia" w:ascii="宋体" w:hAnsi="宋体" w:cs="宋体"/>
                <w:bCs/>
                <w:lang w:eastAsia="zh-CN"/>
              </w:rPr>
              <w:t>地</w:t>
            </w:r>
            <w:r>
              <w:rPr>
                <w:rFonts w:hint="eastAsia" w:ascii="宋体" w:hAnsi="宋体" w:cs="宋体"/>
                <w:bCs/>
              </w:rPr>
              <w:t>搭建机器视觉应用方案；</w:t>
            </w:r>
          </w:p>
          <w:p w14:paraId="6309CA7D">
            <w:pPr>
              <w:pStyle w:val="12"/>
              <w:spacing w:before="0" w:after="0" w:line="500" w:lineRule="exact"/>
              <w:ind w:firstLine="0"/>
              <w:jc w:val="both"/>
              <w:rPr>
                <w:rFonts w:ascii="宋体" w:hAnsi="宋体" w:cs="宋体"/>
                <w:bCs/>
              </w:rPr>
            </w:pPr>
            <w:r>
              <w:rPr>
                <w:rFonts w:hint="eastAsia" w:ascii="宋体" w:hAnsi="宋体" w:cs="宋体"/>
                <w:bCs/>
                <w:lang w:eastAsia="zh-CN"/>
              </w:rPr>
              <w:t>5.</w:t>
            </w:r>
            <w:r>
              <w:rPr>
                <w:rFonts w:hint="eastAsia" w:ascii="宋体" w:hAnsi="宋体" w:cs="宋体"/>
                <w:bCs/>
              </w:rPr>
              <w:t>二指电动夹爪</w:t>
            </w:r>
          </w:p>
          <w:p w14:paraId="7616BB5D">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控制接口：串口；</w:t>
            </w:r>
          </w:p>
          <w:p w14:paraId="4CB08089">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开口尺寸：≥40mm；</w:t>
            </w:r>
          </w:p>
          <w:p w14:paraId="294A8294">
            <w:pPr>
              <w:pStyle w:val="12"/>
              <w:spacing w:before="0" w:after="0" w:line="500" w:lineRule="exact"/>
              <w:ind w:firstLine="0"/>
              <w:jc w:val="both"/>
              <w:rPr>
                <w:rFonts w:ascii="宋体" w:hAnsi="宋体" w:cs="宋体"/>
                <w:bCs/>
              </w:rPr>
            </w:pPr>
            <w:r>
              <w:rPr>
                <w:rFonts w:hint="eastAsia" w:ascii="宋体" w:hAnsi="宋体" w:cs="宋体"/>
                <w:bCs/>
                <w:lang w:eastAsia="zh-CN"/>
              </w:rPr>
              <w:t>（3）</w:t>
            </w:r>
            <w:r>
              <w:rPr>
                <w:rFonts w:hint="eastAsia" w:ascii="宋体" w:hAnsi="宋体" w:cs="宋体"/>
                <w:bCs/>
              </w:rPr>
              <w:t>最大夹持力：≥15N；</w:t>
            </w:r>
          </w:p>
          <w:p w14:paraId="6343BB5B">
            <w:pPr>
              <w:pStyle w:val="12"/>
              <w:spacing w:before="0" w:after="0" w:line="500" w:lineRule="exact"/>
              <w:ind w:firstLine="0"/>
              <w:jc w:val="both"/>
              <w:rPr>
                <w:rFonts w:ascii="宋体" w:hAnsi="宋体" w:cs="宋体"/>
                <w:bCs/>
              </w:rPr>
            </w:pPr>
            <w:r>
              <w:rPr>
                <w:rFonts w:hint="eastAsia" w:ascii="宋体" w:hAnsi="宋体" w:cs="宋体"/>
                <w:bCs/>
                <w:lang w:eastAsia="zh-CN"/>
              </w:rPr>
              <w:t>（4）</w:t>
            </w:r>
            <w:r>
              <w:rPr>
                <w:rFonts w:hint="eastAsia" w:ascii="宋体" w:hAnsi="宋体" w:cs="宋体"/>
                <w:bCs/>
              </w:rPr>
              <w:t>工作电压：DC24V；</w:t>
            </w:r>
          </w:p>
          <w:p w14:paraId="158F5BCA">
            <w:pPr>
              <w:pStyle w:val="12"/>
              <w:spacing w:before="0" w:after="0" w:line="500" w:lineRule="exact"/>
              <w:ind w:firstLine="0"/>
              <w:jc w:val="both"/>
              <w:rPr>
                <w:rFonts w:ascii="宋体" w:hAnsi="宋体" w:cs="宋体"/>
                <w:bCs/>
              </w:rPr>
            </w:pPr>
            <w:r>
              <w:rPr>
                <w:rFonts w:hint="eastAsia" w:ascii="宋体" w:hAnsi="宋体" w:cs="宋体"/>
                <w:bCs/>
                <w:lang w:eastAsia="zh-CN"/>
              </w:rPr>
              <w:t>（5）</w:t>
            </w:r>
            <w:r>
              <w:rPr>
                <w:rFonts w:hint="eastAsia" w:ascii="宋体" w:hAnsi="宋体" w:cs="宋体"/>
                <w:bCs/>
              </w:rPr>
              <w:t>重复定位精度：≤±0.5mm；</w:t>
            </w:r>
          </w:p>
          <w:p w14:paraId="04C94086">
            <w:pPr>
              <w:pStyle w:val="12"/>
              <w:spacing w:before="0" w:after="0" w:line="500" w:lineRule="exact"/>
              <w:ind w:firstLine="0"/>
              <w:jc w:val="both"/>
              <w:rPr>
                <w:rFonts w:ascii="宋体" w:hAnsi="宋体" w:cs="宋体"/>
                <w:bCs/>
              </w:rPr>
            </w:pPr>
            <w:r>
              <w:rPr>
                <w:rFonts w:hint="eastAsia" w:ascii="宋体" w:hAnsi="宋体" w:cs="宋体"/>
                <w:bCs/>
                <w:lang w:eastAsia="zh-CN"/>
              </w:rPr>
              <w:t>6.</w:t>
            </w:r>
            <w:r>
              <w:rPr>
                <w:rFonts w:hint="eastAsia" w:ascii="宋体" w:hAnsi="宋体" w:cs="宋体"/>
                <w:bCs/>
              </w:rPr>
              <w:t>微型电动吸盘</w:t>
            </w:r>
          </w:p>
          <w:p w14:paraId="0444CDA5">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吸盘结构组成：一体化设计，包含吸盘支架、吸嘴、微型气泵、电磁阀等组件；</w:t>
            </w:r>
          </w:p>
          <w:p w14:paraId="3733B7A2">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吸盘直径：≥10mm；</w:t>
            </w:r>
          </w:p>
          <w:p w14:paraId="53AB51BC">
            <w:pPr>
              <w:pStyle w:val="12"/>
              <w:spacing w:before="0" w:after="0" w:line="500" w:lineRule="exact"/>
              <w:ind w:firstLine="0"/>
              <w:jc w:val="both"/>
              <w:rPr>
                <w:rFonts w:ascii="宋体" w:hAnsi="宋体" w:cs="宋体"/>
                <w:bCs/>
              </w:rPr>
            </w:pPr>
            <w:r>
              <w:rPr>
                <w:rFonts w:hint="eastAsia" w:ascii="宋体" w:hAnsi="宋体" w:cs="宋体"/>
                <w:bCs/>
                <w:lang w:eastAsia="zh-CN"/>
              </w:rPr>
              <w:t>（3）</w:t>
            </w:r>
            <w:r>
              <w:rPr>
                <w:rFonts w:hint="eastAsia" w:ascii="宋体" w:hAnsi="宋体" w:cs="宋体"/>
                <w:bCs/>
              </w:rPr>
              <w:t>控制方式：DO控制；</w:t>
            </w:r>
          </w:p>
          <w:p w14:paraId="4FA24D99">
            <w:pPr>
              <w:pStyle w:val="12"/>
              <w:spacing w:before="0" w:after="0" w:line="500" w:lineRule="exact"/>
              <w:ind w:firstLine="0"/>
              <w:jc w:val="both"/>
              <w:rPr>
                <w:rFonts w:ascii="宋体" w:hAnsi="宋体" w:cs="宋体"/>
                <w:bCs/>
              </w:rPr>
            </w:pPr>
            <w:r>
              <w:rPr>
                <w:rFonts w:hint="eastAsia" w:ascii="宋体" w:hAnsi="宋体" w:cs="宋体"/>
                <w:bCs/>
                <w:lang w:eastAsia="zh-CN"/>
              </w:rPr>
              <w:t>（4）</w:t>
            </w:r>
            <w:r>
              <w:rPr>
                <w:rFonts w:hint="eastAsia" w:ascii="宋体" w:hAnsi="宋体" w:cs="宋体"/>
                <w:bCs/>
              </w:rPr>
              <w:t>要求电动吸盘为一体化设计，电动控制，无需额外气源和气泵；</w:t>
            </w:r>
          </w:p>
          <w:p w14:paraId="27B3F198">
            <w:pPr>
              <w:pStyle w:val="12"/>
              <w:spacing w:before="0" w:after="0" w:line="500" w:lineRule="exact"/>
              <w:ind w:firstLine="0"/>
              <w:jc w:val="both"/>
              <w:rPr>
                <w:rFonts w:ascii="宋体" w:hAnsi="宋体" w:cs="宋体"/>
                <w:bCs/>
              </w:rPr>
            </w:pPr>
            <w:r>
              <w:rPr>
                <w:rFonts w:hint="eastAsia" w:ascii="宋体" w:hAnsi="宋体" w:cs="宋体"/>
                <w:bCs/>
                <w:lang w:eastAsia="zh-CN"/>
              </w:rPr>
              <w:t>7.</w:t>
            </w:r>
            <w:r>
              <w:rPr>
                <w:rFonts w:hint="eastAsia" w:ascii="宋体" w:hAnsi="宋体" w:cs="宋体"/>
                <w:bCs/>
              </w:rPr>
              <w:t>模拟焊枪</w:t>
            </w:r>
          </w:p>
          <w:p w14:paraId="65A7B306">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材质：铝合金；</w:t>
            </w:r>
          </w:p>
          <w:p w14:paraId="20DA2D45">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外形：尖端弯曲，模拟真实焊枪；</w:t>
            </w:r>
          </w:p>
          <w:p w14:paraId="06538884">
            <w:pPr>
              <w:pStyle w:val="12"/>
              <w:spacing w:before="0" w:after="0" w:line="500" w:lineRule="exact"/>
              <w:ind w:firstLine="0"/>
              <w:jc w:val="both"/>
              <w:rPr>
                <w:rFonts w:ascii="宋体" w:hAnsi="宋体" w:cs="宋体"/>
                <w:bCs/>
              </w:rPr>
            </w:pPr>
            <w:r>
              <w:rPr>
                <w:rFonts w:hint="eastAsia" w:ascii="宋体" w:hAnsi="宋体" w:cs="宋体"/>
                <w:bCs/>
                <w:lang w:eastAsia="zh-CN"/>
              </w:rPr>
              <w:t>8.</w:t>
            </w:r>
            <w:r>
              <w:rPr>
                <w:rFonts w:hint="eastAsia" w:ascii="宋体" w:hAnsi="宋体" w:cs="宋体"/>
                <w:bCs/>
              </w:rPr>
              <w:t>建筑应用物料</w:t>
            </w:r>
          </w:p>
          <w:p w14:paraId="5EDCDC07">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钢筋焊接物料：提供钢筋不少于6根，配合钢筋固定盒使用，可摆放钢筋网格；</w:t>
            </w:r>
          </w:p>
          <w:p w14:paraId="63A237D8">
            <w:pPr>
              <w:pStyle w:val="12"/>
              <w:spacing w:before="0" w:after="0" w:line="500" w:lineRule="exact"/>
              <w:ind w:firstLine="0"/>
              <w:jc w:val="both"/>
              <w:rPr>
                <w:rFonts w:ascii="宋体" w:hAnsi="宋体" w:cs="宋体"/>
                <w:bCs/>
              </w:rPr>
            </w:pPr>
            <w:r>
              <w:rPr>
                <w:rFonts w:hint="eastAsia" w:ascii="宋体" w:hAnsi="宋体" w:cs="宋体"/>
                <w:bCs/>
                <w:lang w:eastAsia="zh-CN"/>
              </w:rPr>
              <w:t>（2）</w:t>
            </w:r>
            <w:r>
              <w:rPr>
                <w:rFonts w:hint="eastAsia" w:ascii="宋体" w:hAnsi="宋体" w:cs="宋体"/>
                <w:bCs/>
              </w:rPr>
              <w:t>瓷砖铺贴物料：提供瓷砖不少于9块，单块尺寸：≥45mm×45mm；</w:t>
            </w:r>
          </w:p>
          <w:p w14:paraId="18B05421">
            <w:pPr>
              <w:pStyle w:val="12"/>
              <w:spacing w:before="0" w:after="0" w:line="500" w:lineRule="exact"/>
              <w:ind w:firstLine="0"/>
              <w:jc w:val="both"/>
              <w:rPr>
                <w:rFonts w:ascii="宋体" w:hAnsi="宋体" w:cs="宋体"/>
                <w:bCs/>
              </w:rPr>
            </w:pPr>
            <w:r>
              <w:rPr>
                <w:rFonts w:hint="eastAsia" w:ascii="宋体" w:hAnsi="宋体" w:cs="宋体"/>
                <w:bCs/>
                <w:lang w:eastAsia="zh-CN"/>
              </w:rPr>
              <w:t>（3）</w:t>
            </w:r>
            <w:r>
              <w:rPr>
                <w:rFonts w:hint="eastAsia" w:ascii="宋体" w:hAnsi="宋体" w:cs="宋体"/>
                <w:bCs/>
              </w:rPr>
              <w:t>墙体砌筑物料：提供砖块不少于9块，整砖尺寸：≥48mm×24mm×8mm；</w:t>
            </w:r>
          </w:p>
          <w:p w14:paraId="125F1909">
            <w:pPr>
              <w:pStyle w:val="12"/>
              <w:spacing w:before="0" w:after="0" w:line="500" w:lineRule="exact"/>
              <w:ind w:firstLine="0"/>
              <w:jc w:val="both"/>
              <w:rPr>
                <w:rFonts w:ascii="宋体" w:hAnsi="宋体" w:cs="宋体"/>
                <w:bCs/>
              </w:rPr>
            </w:pPr>
            <w:r>
              <w:rPr>
                <w:rFonts w:hint="eastAsia" w:ascii="宋体" w:hAnsi="宋体" w:cs="宋体"/>
                <w:bCs/>
                <w:lang w:eastAsia="zh-CN"/>
              </w:rPr>
              <w:t>（4）</w:t>
            </w:r>
            <w:r>
              <w:rPr>
                <w:rFonts w:hint="eastAsia" w:ascii="宋体" w:hAnsi="宋体" w:cs="宋体"/>
                <w:bCs/>
              </w:rPr>
              <w:t>所有物料与机械臂、外部设备等应装在一个封装好的箱体内，便于存储和运输。</w:t>
            </w:r>
          </w:p>
          <w:p w14:paraId="01DB5665">
            <w:pPr>
              <w:pStyle w:val="12"/>
              <w:spacing w:before="0" w:after="0" w:line="500" w:lineRule="exact"/>
              <w:ind w:firstLine="0"/>
              <w:jc w:val="both"/>
              <w:rPr>
                <w:rFonts w:ascii="宋体" w:hAnsi="宋体" w:cs="宋体"/>
                <w:bCs/>
              </w:rPr>
            </w:pPr>
            <w:r>
              <w:rPr>
                <w:rFonts w:hint="eastAsia" w:ascii="宋体" w:hAnsi="宋体" w:cs="宋体"/>
                <w:bCs/>
              </w:rPr>
              <w:t>二、设备应能支撑日常教学的实训项目</w:t>
            </w:r>
          </w:p>
          <w:p w14:paraId="0C534820">
            <w:pPr>
              <w:pStyle w:val="12"/>
              <w:spacing w:before="0" w:after="0" w:line="500" w:lineRule="exact"/>
              <w:ind w:firstLine="0"/>
              <w:jc w:val="both"/>
              <w:rPr>
                <w:rFonts w:ascii="宋体" w:hAnsi="宋体" w:cs="宋体"/>
                <w:bCs/>
              </w:rPr>
            </w:pPr>
            <w:r>
              <w:rPr>
                <w:rFonts w:hint="eastAsia" w:ascii="宋体" w:hAnsi="宋体" w:cs="宋体"/>
                <w:bCs/>
                <w:lang w:eastAsia="zh-CN"/>
              </w:rPr>
              <w:t>1.</w:t>
            </w:r>
            <w:r>
              <w:rPr>
                <w:rFonts w:hint="eastAsia" w:ascii="宋体" w:hAnsi="宋体" w:cs="宋体"/>
                <w:bCs/>
              </w:rPr>
              <w:t>设备支持墙体砌筑、瓷砖铺贴、钢筋焊接的实训，提供相关配套的使用手册、实训指导书、视频课程以及教材等工具辅助硬件的使用。也可以通过更换末端、添加外设完成3D打印，喷涂等实训。</w:t>
            </w:r>
          </w:p>
        </w:tc>
        <w:tc>
          <w:tcPr>
            <w:tcW w:w="738" w:type="dxa"/>
            <w:vAlign w:val="center"/>
          </w:tcPr>
          <w:p w14:paraId="3CEE1974">
            <w:pPr>
              <w:pStyle w:val="12"/>
              <w:spacing w:before="0" w:after="0" w:line="500" w:lineRule="exact"/>
              <w:ind w:firstLine="0"/>
              <w:jc w:val="center"/>
              <w:rPr>
                <w:rFonts w:ascii="宋体" w:hAnsi="宋体" w:cs="宋体"/>
                <w:bCs/>
              </w:rPr>
            </w:pPr>
            <w:r>
              <w:rPr>
                <w:rFonts w:hint="eastAsia" w:ascii="宋体" w:hAnsi="宋体" w:cs="宋体"/>
                <w:bCs/>
              </w:rPr>
              <w:t>2台</w:t>
            </w:r>
          </w:p>
        </w:tc>
      </w:tr>
    </w:tbl>
    <w:p w14:paraId="7FBC5AF5">
      <w:pPr>
        <w:rPr>
          <w:rFonts w:hint="eastAsia" w:ascii="宋体" w:hAnsi="宋体" w:cs="Times New Roman"/>
          <w:color w:val="000000"/>
          <w:sz w:val="24"/>
          <w:szCs w:val="24"/>
          <w:highlight w:val="none"/>
          <w:lang w:val="en-US" w:eastAsia="zh-CN" w:bidi="ar-SA"/>
        </w:rPr>
      </w:pPr>
    </w:p>
    <w:p w14:paraId="61009BCC">
      <w:pPr>
        <w:shd w:val="clear"/>
        <w:tabs>
          <w:tab w:val="left" w:pos="0"/>
          <w:tab w:val="left" w:pos="945"/>
        </w:tabs>
        <w:spacing w:line="360" w:lineRule="auto"/>
        <w:ind w:firstLine="480" w:firstLineChars="200"/>
        <w:rPr>
          <w:rFonts w:hint="eastAsia" w:ascii="宋体" w:hAnsi="宋体" w:eastAsia="宋体" w:cs="宋体"/>
          <w:bCs/>
          <w:color w:val="auto"/>
          <w:sz w:val="24"/>
          <w:szCs w:val="24"/>
          <w:highlight w:val="none"/>
          <w:lang w:val="en-US" w:eastAsia="zh-CN"/>
        </w:rPr>
      </w:pPr>
    </w:p>
    <w:p w14:paraId="063FA5B6">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r>
    </w:p>
    <w:p w14:paraId="4372151A">
      <w:pPr>
        <w:spacing w:line="360" w:lineRule="auto"/>
        <w:ind w:firstLine="602" w:firstLineChars="200"/>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第</w:t>
      </w:r>
      <w:r>
        <w:rPr>
          <w:rFonts w:hint="eastAsia" w:ascii="宋体" w:hAnsi="宋体"/>
          <w:b/>
          <w:color w:val="000000" w:themeColor="text1"/>
          <w:sz w:val="30"/>
          <w:szCs w:val="30"/>
          <w:highlight w:val="none"/>
          <w:lang w:val="en-US" w:eastAsia="zh-CN"/>
          <w14:textFill>
            <w14:solidFill>
              <w14:schemeClr w14:val="tx1"/>
            </w14:solidFill>
          </w14:textFill>
        </w:rPr>
        <w:t>二</w:t>
      </w:r>
      <w:r>
        <w:rPr>
          <w:rFonts w:hint="eastAsia" w:ascii="宋体" w:hAnsi="宋体"/>
          <w:b/>
          <w:color w:val="000000" w:themeColor="text1"/>
          <w:sz w:val="30"/>
          <w:szCs w:val="30"/>
          <w:highlight w:val="none"/>
          <w14:textFill>
            <w14:solidFill>
              <w14:schemeClr w14:val="tx1"/>
            </w14:solidFill>
          </w14:textFill>
        </w:rPr>
        <w:t>部分  有关说明</w:t>
      </w:r>
    </w:p>
    <w:p w14:paraId="646EDE8F">
      <w:pPr>
        <w:numPr>
          <w:ilvl w:val="1"/>
          <w:numId w:val="0"/>
        </w:numPr>
        <w:tabs>
          <w:tab w:val="left" w:pos="52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bCs/>
          <w:sz w:val="24"/>
          <w:szCs w:val="24"/>
          <w:highlight w:val="none"/>
        </w:rPr>
        <w:t>1.</w:t>
      </w:r>
      <w:r>
        <w:rPr>
          <w:rFonts w:hint="eastAsia" w:ascii="宋体" w:hAnsi="宋体"/>
          <w:bCs/>
          <w:color w:val="000000" w:themeColor="text1"/>
          <w:sz w:val="24"/>
          <w:szCs w:val="24"/>
          <w:highlight w:val="none"/>
          <w14:textFill>
            <w14:solidFill>
              <w14:schemeClr w14:val="tx1"/>
            </w14:solidFill>
          </w14:textFill>
        </w:rPr>
        <w:t>投标总报价包括满足本项目要求的</w:t>
      </w:r>
      <w:r>
        <w:rPr>
          <w:rFonts w:hint="eastAsia" w:ascii="宋体" w:hAnsi="宋体"/>
          <w:bCs/>
          <w:sz w:val="24"/>
          <w:szCs w:val="24"/>
          <w:highlight w:val="none"/>
        </w:rPr>
        <w:t>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从项目中标起到项目正式交付以及</w:t>
      </w:r>
      <w:r>
        <w:rPr>
          <w:rFonts w:hint="eastAsia" w:ascii="宋体" w:hAnsi="宋体"/>
          <w:bCs/>
          <w:sz w:val="24"/>
          <w:szCs w:val="24"/>
          <w:highlight w:val="none"/>
        </w:rPr>
        <w:t>质保期</w:t>
      </w:r>
      <w:r>
        <w:rPr>
          <w:rFonts w:hint="eastAsia" w:ascii="宋体" w:hAnsi="宋体"/>
          <w:bCs/>
          <w:color w:val="000000" w:themeColor="text1"/>
          <w:sz w:val="24"/>
          <w:szCs w:val="24"/>
          <w:highlight w:val="none"/>
          <w14:textFill>
            <w14:solidFill>
              <w14:schemeClr w14:val="tx1"/>
            </w14:solidFill>
          </w14:textFill>
        </w:rPr>
        <w:t>内所发生的一切费用。</w:t>
      </w:r>
    </w:p>
    <w:p w14:paraId="613CB19E">
      <w:pPr>
        <w:numPr>
          <w:ilvl w:val="1"/>
          <w:numId w:val="0"/>
        </w:numPr>
        <w:tabs>
          <w:tab w:val="left" w:pos="52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2</w:t>
      </w:r>
      <w:r>
        <w:rPr>
          <w:rFonts w:hint="eastAsia" w:ascii="宋体"/>
          <w:bCs/>
          <w:sz w:val="24"/>
          <w:szCs w:val="24"/>
          <w:highlight w:val="none"/>
        </w:rPr>
        <w:t>.</w:t>
      </w:r>
      <w:r>
        <w:rPr>
          <w:rFonts w:hint="eastAsia" w:ascii="宋体"/>
          <w:bCs/>
          <w:color w:val="000000" w:themeColor="text1"/>
          <w:sz w:val="24"/>
          <w:szCs w:val="24"/>
          <w:highlight w:val="none"/>
          <w14:textFill>
            <w14:solidFill>
              <w14:schemeClr w14:val="tx1"/>
            </w14:solidFill>
          </w14:textFill>
        </w:rPr>
        <w:t>进口产品是指通过中国海关报关验放进入中国境内且产自关境外的产品</w:t>
      </w:r>
      <w:r>
        <w:rPr>
          <w:rFonts w:hint="eastAsia" w:ascii="宋体"/>
          <w:bCs/>
          <w:color w:val="000000" w:themeColor="text1"/>
          <w:sz w:val="24"/>
          <w:szCs w:val="24"/>
          <w:highlight w:val="none"/>
          <w:lang w:eastAsia="zh-CN"/>
          <w14:textFill>
            <w14:solidFill>
              <w14:schemeClr w14:val="tx1"/>
            </w14:solidFill>
          </w14:textFill>
        </w:rPr>
        <w:t>，</w:t>
      </w:r>
      <w:r>
        <w:rPr>
          <w:rFonts w:hint="eastAsia" w:ascii="宋体" w:hAnsi="宋体"/>
          <w:bCs/>
          <w:sz w:val="24"/>
          <w:szCs w:val="24"/>
          <w:highlight w:val="none"/>
        </w:rPr>
        <w:t>不在本项目的报价范围</w:t>
      </w:r>
      <w:r>
        <w:rPr>
          <w:rFonts w:hint="eastAsia" w:ascii="宋体"/>
          <w:bCs/>
          <w:color w:val="000000" w:themeColor="text1"/>
          <w:sz w:val="24"/>
          <w:szCs w:val="24"/>
          <w:highlight w:val="none"/>
          <w14:textFill>
            <w14:solidFill>
              <w14:schemeClr w14:val="tx1"/>
            </w14:solidFill>
          </w14:textFill>
        </w:rPr>
        <w:t>。</w:t>
      </w:r>
    </w:p>
    <w:p w14:paraId="468E7B4F">
      <w:pPr>
        <w:numPr>
          <w:ilvl w:val="1"/>
          <w:numId w:val="0"/>
        </w:numPr>
        <w:tabs>
          <w:tab w:val="left" w:pos="52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3.</w:t>
      </w:r>
      <w:r>
        <w:rPr>
          <w:rFonts w:hint="eastAsia" w:ascii="宋体"/>
          <w:bCs/>
          <w:color w:val="000000" w:themeColor="text1"/>
          <w:sz w:val="24"/>
          <w:szCs w:val="24"/>
          <w:highlight w:val="none"/>
          <w14:textFill>
            <w14:solidFill>
              <w14:schemeClr w14:val="tx1"/>
            </w14:solidFill>
          </w14:textFill>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F581051">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4.</w:t>
      </w:r>
      <w:r>
        <w:rPr>
          <w:rFonts w:hint="eastAsia" w:ascii="宋体" w:hAnsi="Times New Roman" w:eastAsia="宋体" w:cs="Times New Roman"/>
          <w:bCs/>
          <w:color w:val="000000" w:themeColor="text1"/>
          <w:sz w:val="24"/>
          <w:szCs w:val="24"/>
          <w:highlight w:val="none"/>
          <w14:textFill>
            <w14:solidFill>
              <w14:schemeClr w14:val="tx1"/>
            </w14:solidFill>
          </w14:textFill>
        </w:rPr>
        <w:t>投标人必须在满足招标文件要求的基础上进行报价，如有技术偏离请于投标偏离表中说明。</w:t>
      </w:r>
    </w:p>
    <w:p w14:paraId="644974FA">
      <w:pPr>
        <w:numPr>
          <w:ilvl w:val="1"/>
          <w:numId w:val="0"/>
        </w:numPr>
        <w:tabs>
          <w:tab w:val="left" w:pos="525"/>
          <w:tab w:val="left" w:pos="945"/>
        </w:tabs>
        <w:spacing w:line="360" w:lineRule="auto"/>
        <w:ind w:left="0" w:leftChars="0" w:firstLine="480" w:firstLineChars="0"/>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5.</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供货</w:t>
      </w:r>
      <w:r>
        <w:rPr>
          <w:rFonts w:hint="eastAsia" w:ascii="宋体" w:hAnsi="Times New Roman" w:eastAsia="宋体" w:cs="Times New Roman"/>
          <w:bCs/>
          <w:color w:val="000000" w:themeColor="text1"/>
          <w:sz w:val="24"/>
          <w:szCs w:val="24"/>
          <w:highlight w:val="none"/>
          <w14:textFill>
            <w14:solidFill>
              <w14:schemeClr w14:val="tx1"/>
            </w14:solidFill>
          </w14:textFill>
        </w:rPr>
        <w:t>期：签订合同生效后在45个工作日内完成设备的整体安装、调试，确保设备能正常使用。</w:t>
      </w:r>
    </w:p>
    <w:p w14:paraId="072A67D8">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6.</w:t>
      </w:r>
      <w:bookmarkStart w:id="194" w:name="OLE_LINK4"/>
      <w:bookmarkStart w:id="195" w:name="OLE_LINK3"/>
      <w:r>
        <w:rPr>
          <w:rFonts w:hint="eastAsia" w:ascii="宋体" w:hAnsi="Times New Roman" w:eastAsia="宋体" w:cs="Times New Roman"/>
          <w:bCs/>
          <w:color w:val="000000" w:themeColor="text1"/>
          <w:sz w:val="24"/>
          <w:szCs w:val="24"/>
          <w:highlight w:val="none"/>
          <w14:textFill>
            <w14:solidFill>
              <w14:schemeClr w14:val="tx1"/>
            </w14:solidFill>
          </w14:textFill>
        </w:rPr>
        <w:t>项目整体免费质保期：验收合格之日起二年。设备在出现故障后，供应商在收到采购人通知后3天</w:t>
      </w:r>
      <w:r>
        <w:rPr>
          <w:rFonts w:hint="eastAsia" w:ascii="宋体" w:cs="Times New Roman"/>
          <w:bCs/>
          <w:color w:val="000000" w:themeColor="text1"/>
          <w:sz w:val="24"/>
          <w:szCs w:val="24"/>
          <w:highlight w:val="none"/>
          <w:lang w:eastAsia="zh-CN"/>
          <w14:textFill>
            <w14:solidFill>
              <w14:schemeClr w14:val="tx1"/>
            </w14:solidFill>
          </w14:textFill>
        </w:rPr>
        <w:t>内作出响应</w:t>
      </w:r>
      <w:r>
        <w:rPr>
          <w:rFonts w:hint="eastAsia" w:ascii="宋体" w:hAnsi="Times New Roman" w:eastAsia="宋体" w:cs="Times New Roman"/>
          <w:bCs/>
          <w:color w:val="000000" w:themeColor="text1"/>
          <w:sz w:val="24"/>
          <w:szCs w:val="24"/>
          <w:highlight w:val="none"/>
          <w14:textFill>
            <w14:solidFill>
              <w14:schemeClr w14:val="tx1"/>
            </w14:solidFill>
          </w14:textFill>
        </w:rPr>
        <w:t>，在5天内提出解决方案；如采购人需现场技术支持，在2天内到达现场，并安排相关专业技术人员到现场解决问题。免费质保期满后单件200元以下的零部件</w:t>
      </w:r>
      <w:r>
        <w:rPr>
          <w:rFonts w:hint="eastAsia" w:ascii="宋体" w:cs="Times New Roman"/>
          <w:bCs/>
          <w:color w:val="000000" w:themeColor="text1"/>
          <w:sz w:val="24"/>
          <w:szCs w:val="24"/>
          <w:highlight w:val="none"/>
          <w:lang w:eastAsia="zh-CN"/>
          <w14:textFill>
            <w14:solidFill>
              <w14:schemeClr w14:val="tx1"/>
            </w14:solidFill>
          </w14:textFill>
        </w:rPr>
        <w:t>赠送</w:t>
      </w:r>
      <w:r>
        <w:rPr>
          <w:rFonts w:hint="eastAsia" w:ascii="宋体" w:hAnsi="Times New Roman" w:eastAsia="宋体" w:cs="Times New Roman"/>
          <w:bCs/>
          <w:color w:val="000000" w:themeColor="text1"/>
          <w:sz w:val="24"/>
          <w:szCs w:val="24"/>
          <w:highlight w:val="none"/>
          <w14:textFill>
            <w14:solidFill>
              <w14:schemeClr w14:val="tx1"/>
            </w14:solidFill>
          </w14:textFill>
        </w:rPr>
        <w:t>，其他零部件以成品价进行提供。</w:t>
      </w:r>
    </w:p>
    <w:p w14:paraId="05A12BFC">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7.</w:t>
      </w:r>
      <w:r>
        <w:rPr>
          <w:rFonts w:hint="eastAsia" w:ascii="宋体" w:hAnsi="Times New Roman" w:eastAsia="宋体" w:cs="Times New Roman"/>
          <w:bCs/>
          <w:color w:val="000000" w:themeColor="text1"/>
          <w:sz w:val="24"/>
          <w:szCs w:val="24"/>
          <w:highlight w:val="none"/>
          <w14:textFill>
            <w14:solidFill>
              <w14:schemeClr w14:val="tx1"/>
            </w14:solidFill>
          </w14:textFill>
        </w:rPr>
        <w:t>投标人需提供售后服务和技术支持。质保期内提供技术支持和培训服务（费用含在报价内）；质保期外，投标人提供售后服务时收取</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成本</w:t>
      </w:r>
      <w:r>
        <w:rPr>
          <w:rFonts w:hint="eastAsia" w:ascii="宋体" w:hAnsi="Times New Roman" w:eastAsia="宋体" w:cs="Times New Roman"/>
          <w:bCs/>
          <w:color w:val="000000" w:themeColor="text1"/>
          <w:sz w:val="24"/>
          <w:szCs w:val="24"/>
          <w:highlight w:val="none"/>
          <w14:textFill>
            <w14:solidFill>
              <w14:schemeClr w14:val="tx1"/>
            </w14:solidFill>
          </w14:textFill>
        </w:rPr>
        <w:t>费，以保障设备的正常使用。</w:t>
      </w:r>
    </w:p>
    <w:bookmarkEnd w:id="194"/>
    <w:bookmarkEnd w:id="195"/>
    <w:p w14:paraId="0081CA93">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8</w:t>
      </w:r>
      <w:r>
        <w:rPr>
          <w:rFonts w:hint="eastAsia" w:ascii="宋体" w:hAnsi="Times New Roman" w:eastAsia="宋体" w:cs="Times New Roman"/>
          <w:bCs/>
          <w:color w:val="000000" w:themeColor="text1"/>
          <w:sz w:val="24"/>
          <w:szCs w:val="24"/>
          <w:highlight w:val="none"/>
          <w14:textFill>
            <w14:solidFill>
              <w14:schemeClr w14:val="tx1"/>
            </w14:solidFill>
          </w14:textFill>
        </w:rPr>
        <w:t>.付款时间及方式：验收合格后支付全款。</w:t>
      </w:r>
    </w:p>
    <w:p w14:paraId="67FBAE0D">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9.</w:t>
      </w:r>
      <w:r>
        <w:rPr>
          <w:rFonts w:hint="eastAsia" w:ascii="宋体" w:hAnsi="Times New Roman" w:eastAsia="宋体" w:cs="Times New Roman"/>
          <w:bCs/>
          <w:color w:val="000000" w:themeColor="text1"/>
          <w:sz w:val="24"/>
          <w:szCs w:val="24"/>
          <w:highlight w:val="none"/>
          <w14:textFill>
            <w14:solidFill>
              <w14:schemeClr w14:val="tx1"/>
            </w14:solidFill>
          </w14:textFill>
        </w:rPr>
        <w:t>本项目合同履行地点：</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无锡城市职业技术学院</w:t>
      </w:r>
      <w:r>
        <w:rPr>
          <w:rFonts w:hint="eastAsia" w:ascii="宋体" w:hAnsi="Times New Roman" w:eastAsia="宋体" w:cs="Times New Roman"/>
          <w:bCs/>
          <w:color w:val="000000" w:themeColor="text1"/>
          <w:sz w:val="24"/>
          <w:szCs w:val="24"/>
          <w:highlight w:val="none"/>
          <w14:textFill>
            <w14:solidFill>
              <w14:schemeClr w14:val="tx1"/>
            </w14:solidFill>
          </w14:textFill>
        </w:rPr>
        <w:t>，具体地点以合同书约定为准。中标方必须按采购人要求将本项目中货物送到指定地点（包括可能的分布范围），并分地实施安装调试</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w:t>
      </w:r>
    </w:p>
    <w:p w14:paraId="03F66BF1">
      <w:pPr>
        <w:numPr>
          <w:ilvl w:val="1"/>
          <w:numId w:val="0"/>
        </w:numPr>
        <w:tabs>
          <w:tab w:val="left" w:pos="525"/>
          <w:tab w:val="left" w:pos="945"/>
        </w:tabs>
        <w:spacing w:line="360" w:lineRule="auto"/>
        <w:ind w:left="0" w:leftChars="0" w:firstLine="480" w:firstLineChars="0"/>
        <w:rPr>
          <w:rFonts w:hint="default" w:ascii="宋体" w:hAnsi="宋体"/>
          <w:bCs/>
          <w:sz w:val="24"/>
          <w:szCs w:val="24"/>
          <w:highlight w:val="none"/>
          <w:lang w:val="en-US" w:eastAsia="zh-CN"/>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10</w:t>
      </w:r>
      <w:r>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t>.安装调试</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：中标人</w:t>
      </w:r>
      <w:r>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t>负责本项目所有设备的安装、调试，系统</w:t>
      </w:r>
      <w:r>
        <w:rPr>
          <w:rFonts w:hint="default" w:ascii="宋体" w:hAnsi="宋体"/>
          <w:bCs/>
          <w:sz w:val="24"/>
          <w:szCs w:val="24"/>
          <w:highlight w:val="none"/>
          <w:lang w:val="en-US" w:eastAsia="zh-CN"/>
        </w:rPr>
        <w:t>建成后要求达到指标中提及的技术要求，完成采购人及其单位的验收。投标人应在采购人指定地点完成主要设备货物到货、安装、调试。</w:t>
      </w:r>
    </w:p>
    <w:p w14:paraId="7DE0137C">
      <w:pPr>
        <w:numPr>
          <w:ilvl w:val="1"/>
          <w:numId w:val="0"/>
        </w:numPr>
        <w:tabs>
          <w:tab w:val="left" w:pos="525"/>
          <w:tab w:val="left" w:pos="630"/>
          <w:tab w:val="left" w:pos="735"/>
          <w:tab w:val="left" w:pos="945"/>
        </w:tabs>
        <w:spacing w:line="360" w:lineRule="auto"/>
        <w:ind w:left="0" w:leftChars="0" w:firstLine="480" w:firstLineChars="0"/>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11</w:t>
      </w:r>
      <w:r>
        <w:rPr>
          <w:rFonts w:hint="default" w:ascii="宋体" w:hAnsi="宋体"/>
          <w:bCs/>
          <w:sz w:val="24"/>
          <w:szCs w:val="24"/>
          <w:highlight w:val="none"/>
          <w:lang w:val="en-US" w:eastAsia="zh-CN"/>
        </w:rPr>
        <w:t>.培训</w:t>
      </w:r>
      <w:r>
        <w:rPr>
          <w:rFonts w:hint="eastAsia" w:ascii="宋体" w:hAnsi="宋体"/>
          <w:bCs/>
          <w:sz w:val="24"/>
          <w:szCs w:val="24"/>
          <w:highlight w:val="none"/>
          <w:lang w:val="en-US" w:eastAsia="zh-CN"/>
        </w:rPr>
        <w:t>要求：</w:t>
      </w:r>
    </w:p>
    <w:p w14:paraId="54BCFCBD">
      <w:pPr>
        <w:numPr>
          <w:ilvl w:val="1"/>
          <w:numId w:val="0"/>
        </w:numPr>
        <w:tabs>
          <w:tab w:val="left" w:pos="525"/>
          <w:tab w:val="left" w:pos="630"/>
          <w:tab w:val="left" w:pos="735"/>
          <w:tab w:val="left" w:pos="945"/>
        </w:tabs>
        <w:spacing w:line="360" w:lineRule="auto"/>
        <w:ind w:left="0" w:leftChars="0" w:firstLine="480" w:firstLineChars="0"/>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（1）投标人对其提供产品的使用和操作应尽培训义务，在培训前</w:t>
      </w:r>
      <w:r>
        <w:rPr>
          <w:rFonts w:hint="eastAsia" w:ascii="宋体" w:hAnsi="宋体"/>
          <w:bCs/>
          <w:sz w:val="24"/>
          <w:szCs w:val="24"/>
          <w:highlight w:val="none"/>
          <w:lang w:val="en-US" w:eastAsia="zh-CN"/>
        </w:rPr>
        <w:t>15天</w:t>
      </w:r>
      <w:r>
        <w:rPr>
          <w:rFonts w:hint="default" w:ascii="宋体" w:hAnsi="宋体"/>
          <w:bCs/>
          <w:sz w:val="24"/>
          <w:szCs w:val="24"/>
          <w:highlight w:val="none"/>
          <w:lang w:val="en-US" w:eastAsia="zh-CN"/>
        </w:rPr>
        <w:t>提供培训计划和方案，并得到采购人认可。</w:t>
      </w:r>
    </w:p>
    <w:p w14:paraId="64BB1A5A">
      <w:pPr>
        <w:numPr>
          <w:ilvl w:val="1"/>
          <w:numId w:val="0"/>
        </w:numPr>
        <w:tabs>
          <w:tab w:val="left" w:pos="525"/>
          <w:tab w:val="left" w:pos="630"/>
          <w:tab w:val="left" w:pos="735"/>
          <w:tab w:val="left" w:pos="945"/>
        </w:tabs>
        <w:spacing w:line="360" w:lineRule="auto"/>
        <w:ind w:left="0" w:leftChars="0" w:firstLine="480" w:firstLineChars="0"/>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（2）针对认可的培训方案由投标人对采购人进行不少于2次培训，</w:t>
      </w:r>
      <w:r>
        <w:rPr>
          <w:rFonts w:hint="eastAsia" w:ascii="宋体" w:hAnsi="宋体"/>
          <w:bCs/>
          <w:sz w:val="24"/>
          <w:szCs w:val="24"/>
          <w:highlight w:val="none"/>
          <w:lang w:val="en-US" w:eastAsia="zh-CN"/>
        </w:rPr>
        <w:t>人数不少于3人</w:t>
      </w:r>
      <w:r>
        <w:rPr>
          <w:rFonts w:hint="default" w:ascii="宋体" w:hAnsi="宋体"/>
          <w:bCs/>
          <w:sz w:val="24"/>
          <w:szCs w:val="24"/>
          <w:highlight w:val="none"/>
          <w:lang w:val="en-US" w:eastAsia="zh-CN"/>
        </w:rPr>
        <w:t>。</w:t>
      </w:r>
    </w:p>
    <w:p w14:paraId="22C3DC07">
      <w:pPr>
        <w:numPr>
          <w:ilvl w:val="1"/>
          <w:numId w:val="0"/>
        </w:numPr>
        <w:tabs>
          <w:tab w:val="left" w:pos="525"/>
          <w:tab w:val="left" w:pos="630"/>
          <w:tab w:val="left" w:pos="735"/>
          <w:tab w:val="left" w:pos="945"/>
        </w:tabs>
        <w:spacing w:line="360" w:lineRule="auto"/>
        <w:ind w:left="0" w:leftChars="0" w:firstLine="480" w:firstLineChars="0"/>
        <w:rPr>
          <w:rFonts w:hint="default" w:ascii="宋体" w:hAnsi="宋体"/>
          <w:bCs/>
          <w:sz w:val="24"/>
          <w:szCs w:val="24"/>
          <w:highlight w:val="yellow"/>
          <w:lang w:val="en-US" w:eastAsia="zh-CN"/>
        </w:rPr>
      </w:pPr>
      <w:r>
        <w:rPr>
          <w:rFonts w:hint="default" w:ascii="宋体" w:hAnsi="宋体"/>
          <w:bCs/>
          <w:sz w:val="24"/>
          <w:szCs w:val="24"/>
          <w:highlight w:val="none"/>
          <w:lang w:val="en-US" w:eastAsia="zh-CN"/>
        </w:rPr>
        <w:t>（3）投标人应派技术熟练的技术人员对采购</w:t>
      </w:r>
      <w:r>
        <w:rPr>
          <w:rFonts w:hint="eastAsia" w:ascii="宋体" w:hAnsi="宋体"/>
          <w:bCs/>
          <w:sz w:val="24"/>
          <w:szCs w:val="24"/>
          <w:highlight w:val="none"/>
          <w:lang w:val="en-US" w:eastAsia="zh-CN"/>
        </w:rPr>
        <w:t>方</w:t>
      </w:r>
      <w:r>
        <w:rPr>
          <w:rFonts w:hint="default" w:ascii="宋体" w:hAnsi="宋体"/>
          <w:bCs/>
          <w:sz w:val="24"/>
          <w:szCs w:val="24"/>
          <w:highlight w:val="none"/>
          <w:lang w:val="en-US" w:eastAsia="zh-CN"/>
        </w:rPr>
        <w:t>人员进行技术指导和培训，确保采购人能理解和掌握系统各部分的工作原理、正确使用和操作，同时能够独立完成使用规定的各项试验及维修任务。</w:t>
      </w:r>
    </w:p>
    <w:p w14:paraId="42C1F48F">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12.</w:t>
      </w:r>
      <w:r>
        <w:rPr>
          <w:rFonts w:hint="eastAsia" w:ascii="宋体" w:hAnsi="宋体"/>
          <w:bCs/>
          <w:color w:val="000000" w:themeColor="text1"/>
          <w:sz w:val="24"/>
          <w:szCs w:val="24"/>
          <w:highlight w:val="none"/>
          <w14:textFill>
            <w14:solidFill>
              <w14:schemeClr w14:val="tx1"/>
            </w14:solidFill>
          </w14:textFill>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p>
    <w:p w14:paraId="79C5AC4E">
      <w:pPr>
        <w:numPr>
          <w:ilvl w:val="1"/>
          <w:numId w:val="0"/>
        </w:numPr>
        <w:tabs>
          <w:tab w:val="left" w:pos="525"/>
          <w:tab w:val="left" w:pos="630"/>
          <w:tab w:val="left" w:pos="73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13</w:t>
      </w:r>
      <w:r>
        <w:rPr>
          <w:rFonts w:hint="eastAsia" w:ascii="宋体" w:hAnsi="Times New Roman" w:eastAsia="宋体" w:cs="Times New Roman"/>
          <w:bCs/>
          <w:color w:val="000000"/>
          <w:sz w:val="24"/>
          <w:szCs w:val="24"/>
          <w:highlight w:val="none"/>
          <w:lang w:val="en-US" w:eastAsia="zh-CN" w:bidi="ar-SA"/>
        </w:rPr>
        <w:t>.</w:t>
      </w:r>
      <w:r>
        <w:rPr>
          <w:rFonts w:hint="eastAsia" w:ascii="宋体"/>
          <w:bCs/>
          <w:color w:val="000000" w:themeColor="text1"/>
          <w:sz w:val="24"/>
          <w:szCs w:val="24"/>
          <w:highlight w:val="none"/>
          <w14:textFill>
            <w14:solidFill>
              <w14:schemeClr w14:val="tx1"/>
            </w14:solidFill>
          </w14:textFill>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5858C827">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14</w:t>
      </w:r>
      <w:r>
        <w:rPr>
          <w:rFonts w:hint="eastAsia" w:ascii="宋体" w:hAnsi="Times New Roman" w:eastAsia="宋体" w:cs="Times New Roman"/>
          <w:bCs/>
          <w:color w:val="000000"/>
          <w:sz w:val="24"/>
          <w:szCs w:val="24"/>
          <w:highlight w:val="none"/>
          <w:lang w:val="en-US" w:eastAsia="zh-CN" w:bidi="ar-SA"/>
        </w:rPr>
        <w:t>.</w:t>
      </w:r>
      <w:r>
        <w:rPr>
          <w:rFonts w:hint="eastAsia" w:ascii="宋体" w:hAnsi="宋体"/>
          <w:bCs/>
          <w:color w:val="000000" w:themeColor="text1"/>
          <w:sz w:val="24"/>
          <w:highlight w:val="none"/>
          <w14:textFill>
            <w14:solidFill>
              <w14:schemeClr w14:val="tx1"/>
            </w14:solidFill>
          </w14:textFill>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3FF81B2F">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1</w:t>
      </w:r>
      <w:r>
        <w:rPr>
          <w:rFonts w:hint="eastAsia" w:ascii="宋体" w:cs="Times New Roman"/>
          <w:bCs/>
          <w:color w:val="000000"/>
          <w:sz w:val="24"/>
          <w:szCs w:val="24"/>
          <w:highlight w:val="none"/>
          <w:lang w:val="en-US" w:eastAsia="zh-CN" w:bidi="ar-SA"/>
        </w:rPr>
        <w:t>5</w:t>
      </w:r>
      <w:r>
        <w:rPr>
          <w:rFonts w:hint="eastAsia" w:ascii="宋体" w:hAnsi="Times New Roman" w:eastAsia="宋体" w:cs="Times New Roman"/>
          <w:bCs/>
          <w:color w:val="000000"/>
          <w:sz w:val="24"/>
          <w:szCs w:val="24"/>
          <w:highlight w:val="none"/>
          <w:lang w:val="en-US" w:eastAsia="zh-CN" w:bidi="ar-SA"/>
        </w:rPr>
        <w:t>.</w:t>
      </w:r>
      <w:r>
        <w:rPr>
          <w:rFonts w:hint="eastAsia" w:ascii="宋体"/>
          <w:bCs/>
          <w:color w:val="000000" w:themeColor="text1"/>
          <w:sz w:val="24"/>
          <w:szCs w:val="24"/>
          <w:highlight w:val="none"/>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283D520B">
      <w:pPr>
        <w:numPr>
          <w:ilvl w:val="1"/>
          <w:numId w:val="0"/>
        </w:numPr>
        <w:tabs>
          <w:tab w:val="left" w:pos="525"/>
          <w:tab w:val="left" w:pos="630"/>
          <w:tab w:val="left" w:pos="735"/>
          <w:tab w:val="left" w:pos="945"/>
        </w:tabs>
        <w:spacing w:line="360" w:lineRule="auto"/>
        <w:ind w:left="0" w:leftChars="0" w:firstLine="480" w:firstLineChars="0"/>
        <w:rPr>
          <w:rFonts w:ascii="宋体" w:hAnsi="宋体"/>
          <w:bCs/>
          <w:color w:val="000000" w:themeColor="text1"/>
          <w:sz w:val="24"/>
          <w:highlight w:val="none"/>
          <w14:textFill>
            <w14:solidFill>
              <w14:schemeClr w14:val="tx1"/>
            </w14:solidFill>
          </w14:textFill>
        </w:rPr>
      </w:pPr>
      <w:r>
        <w:rPr>
          <w:rFonts w:hint="eastAsia" w:ascii="宋体"/>
          <w:bCs/>
          <w:sz w:val="24"/>
          <w:szCs w:val="24"/>
          <w:highlight w:val="none"/>
        </w:rPr>
        <w:t>1</w:t>
      </w:r>
      <w:r>
        <w:rPr>
          <w:rFonts w:hint="eastAsia" w:ascii="宋体"/>
          <w:bCs/>
          <w:sz w:val="24"/>
          <w:szCs w:val="24"/>
          <w:highlight w:val="none"/>
          <w:lang w:val="en-US" w:eastAsia="zh-CN"/>
        </w:rPr>
        <w:t>6</w:t>
      </w:r>
      <w:r>
        <w:rPr>
          <w:rFonts w:hint="eastAsia" w:ascii="宋体"/>
          <w:bCs/>
          <w:sz w:val="24"/>
          <w:szCs w:val="24"/>
          <w:highlight w:val="none"/>
        </w:rPr>
        <w:t>.</w:t>
      </w:r>
      <w:r>
        <w:rPr>
          <w:rFonts w:hint="eastAsia" w:ascii="宋体" w:hAnsi="宋体"/>
          <w:bCs/>
          <w:color w:val="000000" w:themeColor="text1"/>
          <w:sz w:val="24"/>
          <w:highlight w:val="none"/>
          <w14:textFill>
            <w14:solidFill>
              <w14:schemeClr w14:val="tx1"/>
            </w14:solidFill>
          </w14:textFill>
        </w:rPr>
        <w:t>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，按招标文件规定时间解密后，在评标过程中保持在线，等待评标委员会的询标和评标结果，中途不得离开。如未按要求应答，由此所产生的损失及风险由投标人自行承担。</w:t>
      </w:r>
    </w:p>
    <w:p w14:paraId="4C03F7B7">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r>
    </w:p>
    <w:p w14:paraId="39A8E88A">
      <w:pPr>
        <w:tabs>
          <w:tab w:val="left" w:pos="525"/>
          <w:tab w:val="left" w:pos="630"/>
          <w:tab w:val="left" w:pos="735"/>
          <w:tab w:val="left" w:pos="945"/>
        </w:tabs>
        <w:spacing w:line="360" w:lineRule="auto"/>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第</w:t>
      </w:r>
      <w:r>
        <w:rPr>
          <w:rFonts w:hint="eastAsia" w:ascii="宋体" w:hAnsi="宋体"/>
          <w:b/>
          <w:color w:val="000000" w:themeColor="text1"/>
          <w:sz w:val="30"/>
          <w:szCs w:val="30"/>
          <w:highlight w:val="none"/>
          <w:lang w:val="en-US" w:eastAsia="zh-CN"/>
          <w14:textFill>
            <w14:solidFill>
              <w14:schemeClr w14:val="tx1"/>
            </w14:solidFill>
          </w14:textFill>
        </w:rPr>
        <w:t>三</w:t>
      </w:r>
      <w:r>
        <w:rPr>
          <w:rFonts w:hint="eastAsia" w:ascii="宋体" w:hAnsi="宋体"/>
          <w:b/>
          <w:color w:val="000000" w:themeColor="text1"/>
          <w:sz w:val="30"/>
          <w:szCs w:val="30"/>
          <w:highlight w:val="none"/>
          <w14:textFill>
            <w14:solidFill>
              <w14:schemeClr w14:val="tx1"/>
            </w14:solidFill>
          </w14:textFill>
        </w:rPr>
        <w:t>部分  政府采购政策（包括但不限于下列具体政策要求）</w:t>
      </w:r>
    </w:p>
    <w:p w14:paraId="1BF60144">
      <w:pPr>
        <w:numPr>
          <w:ilvl w:val="1"/>
          <w:numId w:val="4"/>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8C03D2F">
      <w:pPr>
        <w:numPr>
          <w:ilvl w:val="1"/>
          <w:numId w:val="4"/>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03F7444">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4E09B39">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认证机构详见市场监管总局发布的《参与实施政府采购节能产品认证机构名录》和《参与实施政府采购环境标志产品认证机构名录》。</w:t>
      </w:r>
    </w:p>
    <w:p w14:paraId="6DA4DFFF">
      <w:pPr>
        <w:numPr>
          <w:ilvl w:val="1"/>
          <w:numId w:val="4"/>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2839E0E">
      <w:pPr>
        <w:numPr>
          <w:ilvl w:val="1"/>
          <w:numId w:val="4"/>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有关中小企业政策，如</w:t>
      </w:r>
      <w:r>
        <w:rPr>
          <w:rFonts w:hint="eastAsia" w:ascii="宋体" w:hAnsi="宋体"/>
          <w:color w:val="000000" w:themeColor="text1"/>
          <w:sz w:val="24"/>
          <w:szCs w:val="24"/>
          <w:highlight w:val="none"/>
          <w14:textFill>
            <w14:solidFill>
              <w14:schemeClr w14:val="tx1"/>
            </w14:solidFill>
          </w14:textFill>
        </w:rPr>
        <w:t>落实政府采购政策需满足的资格要求以及落实政府采购政策的价格调整的相关内容可详见本文件其他章节。</w:t>
      </w:r>
    </w:p>
    <w:p w14:paraId="603B7F36">
      <w:pPr>
        <w:numPr>
          <w:ilvl w:val="1"/>
          <w:numId w:val="4"/>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中标、成交供应商可采用合同融资形式，中标人可凭政府采购合同办理融资贷款，详见政府采购网“政采贷”专栏。</w:t>
      </w:r>
    </w:p>
    <w:p w14:paraId="212153E0">
      <w:pPr>
        <w:numPr>
          <w:ilvl w:val="1"/>
          <w:numId w:val="4"/>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C59EAA4">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中标、成交供应商可以采用电子履约保函形式缴纳履约保证金，具体操作可登录江苏政府采购网（http://www.ccgp-jiangsu.gov.cn/）的保险保函模块进行办理。</w:t>
      </w:r>
    </w:p>
    <w:p w14:paraId="3BB0E20C">
      <w:pPr>
        <w:numPr>
          <w:ilvl w:val="1"/>
          <w:numId w:val="4"/>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采购人可在合同中约定，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履约验收管理时，可对所提供的七种软硬件进行验收，必要时可以委托依法取得检测、认证资质的机构进行检测、认证。</w:t>
      </w:r>
    </w:p>
    <w:p w14:paraId="5393384F">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2"/>
        <w:textAlignment w:val="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9C8DF38">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2"/>
        <w:textAlignment w:val="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9AF4968">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2"/>
        <w:textAlignment w:val="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采购人原则上应当自收到发票后10个工作日内将资金支付到合同约定的供应商账户。</w:t>
      </w:r>
    </w:p>
    <w:p w14:paraId="3C1F780E">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2"/>
        <w:textAlignment w:val="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4B06AA1F">
      <w:pPr>
        <w:numPr>
          <w:ilvl w:val="1"/>
          <w:numId w:val="4"/>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w:t>
      </w:r>
      <w:bookmarkStart w:id="196" w:name="OLE_LINK2"/>
      <w:bookmarkStart w:id="197" w:name="OLE_LINK1"/>
      <w:r>
        <w:rPr>
          <w:rFonts w:hint="eastAsia" w:ascii="宋体"/>
          <w:bCs/>
          <w:color w:val="000000" w:themeColor="text1"/>
          <w:sz w:val="24"/>
          <w:szCs w:val="24"/>
          <w:highlight w:val="none"/>
          <w14:textFill>
            <w14:solidFill>
              <w14:schemeClr w14:val="tx1"/>
            </w14:solidFill>
          </w14:textFill>
        </w:rPr>
        <w:t>《保障中小企业款项支付条例》（中华人民共和国国务院令第802号）</w:t>
      </w:r>
      <w:bookmarkEnd w:id="196"/>
      <w:bookmarkEnd w:id="197"/>
      <w:r>
        <w:rPr>
          <w:rFonts w:hint="eastAsia" w:ascii="宋体"/>
          <w:bCs/>
          <w:color w:val="000000" w:themeColor="text1"/>
          <w:sz w:val="24"/>
          <w:szCs w:val="24"/>
          <w:highlight w:val="none"/>
          <w14:textFill>
            <w14:solidFill>
              <w14:schemeClr w14:val="tx1"/>
            </w14:solidFill>
          </w14:textFill>
        </w:rPr>
        <w:t>，机关、事业单位和大型企业不得要求中小企业接受不合理的付款期限、方式、条件和违约责任等交易条件，不得拖欠中小企业的货物、工程、服务款项。</w:t>
      </w:r>
    </w:p>
    <w:p w14:paraId="60DB0F78">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5554DA3C">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中小企业应当依法经营，诚实守信，按照合同约定提供合格的货物、工程和服务。</w:t>
      </w:r>
    </w:p>
    <w:p w14:paraId="4DD0F060">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机关、事业单位和大型企业采购货物、工程、服务支付中小企业款项，应当遵守《保障中小企业款项支付条例》（中华人民共和国国务院令第802号）。</w:t>
      </w:r>
    </w:p>
    <w:p w14:paraId="0FDDC953">
      <w:pPr>
        <w:numPr>
          <w:ilvl w:val="1"/>
          <w:numId w:val="4"/>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695A76BA">
      <w:pPr>
        <w:numPr>
          <w:ilvl w:val="1"/>
          <w:numId w:val="4"/>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265F36AB">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p>
    <w:p w14:paraId="7FEFC158">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bookmarkStart w:id="198" w:name="_Toc120614281"/>
      <w:r>
        <w:rPr>
          <w:rFonts w:hint="eastAsia" w:ascii="黑体" w:hAnsi="黑体" w:eastAsia="黑体"/>
          <w:color w:val="000000" w:themeColor="text1"/>
          <w:sz w:val="36"/>
          <w:szCs w:val="36"/>
          <w:highlight w:val="none"/>
          <w14:textFill>
            <w14:solidFill>
              <w14:schemeClr w14:val="tx1"/>
            </w14:solidFill>
          </w14:textFill>
        </w:rPr>
        <w:t>第五章  评标方法与评标标准</w:t>
      </w:r>
    </w:p>
    <w:p w14:paraId="19F5483D">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第一部分  评标方法</w:t>
      </w:r>
    </w:p>
    <w:p w14:paraId="54957028">
      <w:pPr>
        <w:pStyle w:val="12"/>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投标人通过初审的，方可进入比较与评价程序。</w:t>
      </w:r>
    </w:p>
    <w:p w14:paraId="1C9BEE90">
      <w:pPr>
        <w:pStyle w:val="12"/>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比较与评价采用综合评分法。</w:t>
      </w:r>
    </w:p>
    <w:p w14:paraId="7041B316">
      <w:pPr>
        <w:pStyle w:val="12"/>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19"/>
          <w:rFonts w:ascii="宋体" w:hAnsi="宋体"/>
          <w:highlight w:val="none"/>
        </w:rPr>
        <w:t>为中标单位；最高得分并列则按技术指标得分高的投标人为</w:t>
      </w:r>
      <w:r>
        <w:rPr>
          <w:rFonts w:hint="eastAsia" w:ascii="宋体" w:hAnsi="宋体"/>
          <w:bCs/>
          <w:color w:val="000000" w:themeColor="text1"/>
          <w:highlight w:val="none"/>
          <w14:textFill>
            <w14:solidFill>
              <w14:schemeClr w14:val="tx1"/>
            </w14:solidFill>
          </w14:textFill>
        </w:rPr>
        <w:t>中标</w:t>
      </w:r>
      <w:r>
        <w:rPr>
          <w:rStyle w:val="19"/>
          <w:rFonts w:ascii="宋体" w:hAnsi="宋体"/>
          <w:highlight w:val="none"/>
        </w:rPr>
        <w:t>单位</w:t>
      </w:r>
      <w:r>
        <w:rPr>
          <w:rFonts w:hint="eastAsia" w:ascii="宋体" w:hAnsi="宋体"/>
          <w:bCs/>
          <w:color w:val="000000" w:themeColor="text1"/>
          <w:highlight w:val="none"/>
          <w14:textFill>
            <w14:solidFill>
              <w14:schemeClr w14:val="tx1"/>
            </w14:solidFill>
          </w14:textFill>
        </w:rPr>
        <w:t>。</w:t>
      </w:r>
    </w:p>
    <w:p w14:paraId="0121940F">
      <w:pPr>
        <w:pStyle w:val="12"/>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w:t>
      </w:r>
      <w:r>
        <w:rPr>
          <w:rStyle w:val="19"/>
          <w:rFonts w:hint="eastAsia" w:ascii="宋体" w:hAnsi="宋体"/>
          <w:highlight w:val="none"/>
        </w:rPr>
        <w:t>投标人，则</w:t>
      </w:r>
      <w:r>
        <w:rPr>
          <w:rStyle w:val="19"/>
          <w:rFonts w:ascii="宋体" w:hAnsi="宋体"/>
          <w:highlight w:val="none"/>
        </w:rPr>
        <w:t>技术指标得分高的</w:t>
      </w:r>
      <w:r>
        <w:rPr>
          <w:rFonts w:hint="eastAsia" w:ascii="宋体" w:hAnsi="宋体"/>
          <w:bCs/>
          <w:color w:val="000000" w:themeColor="text1"/>
          <w:highlight w:val="none"/>
          <w14:textFill>
            <w14:solidFill>
              <w14:schemeClr w14:val="tx1"/>
            </w14:solidFill>
          </w14:textFill>
        </w:rPr>
        <w:t>投标人获得评审排名资格，其他同品牌投标人无评审排名资格。非单一产品采购项目，多家投标人提供的核心产品品牌相同的，同上处理。</w:t>
      </w:r>
    </w:p>
    <w:p w14:paraId="3BC78133">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F8E36AC">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D2A080F">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0049A715">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07B8EF4">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705CF4B5">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091742B">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63A77575">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17411B34">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1A8A6B5">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33E2A6A">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4B22727C">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B9D5257">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C7A38FA">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6F98CFF6">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第二部分  评标标准</w:t>
      </w:r>
    </w:p>
    <w:p w14:paraId="349E94D9">
      <w:pPr>
        <w:pStyle w:val="12"/>
        <w:spacing w:before="0" w:after="0" w:line="500" w:lineRule="exact"/>
        <w:ind w:firstLine="562"/>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一、落实政府采购政策的价格调整</w:t>
      </w:r>
    </w:p>
    <w:p w14:paraId="7292E5EA">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小微型企业价格扣除：本项目或采购包“落实政府采购政策需满足的资格要求”中的“中小企业政策”如为专门面向中小企业的，本项目或采购包不再享受小微型企业价格扣除政策。</w:t>
      </w:r>
    </w:p>
    <w:p w14:paraId="38652E73">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0A7C242E">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lang w:val="en-US" w:eastAsia="zh-CN"/>
        </w:rPr>
        <w:t>2.</w:t>
      </w:r>
      <w:r>
        <w:rPr>
          <w:rFonts w:hint="eastAsia" w:ascii="宋体" w:hAnsi="宋体"/>
          <w:bCs/>
          <w:color w:val="000000" w:themeColor="text1"/>
          <w:sz w:val="24"/>
          <w:szCs w:val="24"/>
          <w:highlight w:val="none"/>
          <w14:textFill>
            <w14:solidFill>
              <w14:schemeClr w14:val="tx1"/>
            </w14:solidFill>
          </w14:textFill>
        </w:rPr>
        <w:t>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201</w:t>
      </w:r>
      <w:r>
        <w:rPr>
          <w:rFonts w:hint="eastAsia" w:ascii="宋体" w:hAnsi="宋体"/>
          <w:bCs/>
          <w:color w:val="000000" w:themeColor="text1"/>
          <w:sz w:val="24"/>
          <w:szCs w:val="24"/>
          <w:highlight w:val="none"/>
          <w14:textFill>
            <w14:solidFill>
              <w14:schemeClr w14:val="tx1"/>
            </w14:solidFill>
          </w14:textFill>
        </w:rPr>
        <w:t>4〕68号）的规定提供由省级以上监狱管理局、戒毒管理局（含新疆生产建设兵团）出具的属于监狱企业的证明文件复印件。</w:t>
      </w:r>
    </w:p>
    <w:p w14:paraId="071868D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3.</w:t>
      </w:r>
      <w:r>
        <w:rPr>
          <w:rFonts w:hint="eastAsia" w:ascii="宋体" w:hAnsi="宋体"/>
          <w:bCs/>
          <w:color w:val="000000" w:themeColor="text1"/>
          <w:sz w:val="24"/>
          <w:szCs w:val="24"/>
          <w:highlight w:val="none"/>
          <w14:textFill>
            <w14:solidFill>
              <w14:schemeClr w14:val="tx1"/>
            </w14:solidFill>
          </w14:textFill>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8142366">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4.</w:t>
      </w:r>
      <w:r>
        <w:rPr>
          <w:rFonts w:hint="eastAsia" w:ascii="宋体" w:hAnsi="宋体"/>
          <w:bCs/>
          <w:color w:val="000000" w:themeColor="text1"/>
          <w:sz w:val="24"/>
          <w:szCs w:val="24"/>
          <w:highlight w:val="none"/>
          <w14:textFill>
            <w14:solidFill>
              <w14:schemeClr w14:val="tx1"/>
            </w14:solidFill>
          </w14:textFill>
        </w:rPr>
        <w:t>残疾人福利单位、监狱企业属于小型、微型企业的，不重复享受政策。</w:t>
      </w:r>
    </w:p>
    <w:p w14:paraId="431C33ED">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5.</w:t>
      </w:r>
      <w:r>
        <w:rPr>
          <w:rFonts w:hint="eastAsia" w:ascii="宋体" w:hAnsi="宋体"/>
          <w:bCs/>
          <w:color w:val="000000" w:themeColor="text1"/>
          <w:sz w:val="24"/>
          <w:szCs w:val="24"/>
          <w:highlight w:val="none"/>
          <w14:textFill>
            <w14:solidFill>
              <w14:schemeClr w14:val="tx1"/>
            </w14:solidFill>
          </w14:textFill>
        </w:rPr>
        <w:t>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2D6229E">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264D0D6D">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0A3B5923">
      <w:pPr>
        <w:pStyle w:val="12"/>
        <w:keepNext w:val="0"/>
        <w:keepLines w:val="0"/>
        <w:pageBreakBefore w:val="0"/>
        <w:widowControl w:val="0"/>
        <w:kinsoku/>
        <w:wordWrap/>
        <w:overflowPunct/>
        <w:topLinePunct w:val="0"/>
        <w:autoSpaceDE/>
        <w:autoSpaceDN/>
        <w:bidi w:val="0"/>
        <w:adjustRightInd/>
        <w:snapToGrid/>
        <w:spacing w:before="0" w:after="0" w:line="360" w:lineRule="auto"/>
        <w:ind w:firstLine="360"/>
        <w:textAlignment w:val="auto"/>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二、评分标准</w:t>
      </w:r>
    </w:p>
    <w:p w14:paraId="4EAEAEB9">
      <w:pPr>
        <w:keepNext w:val="0"/>
        <w:keepLines w:val="0"/>
        <w:pageBreakBefore w:val="0"/>
        <w:widowControl w:val="0"/>
        <w:numPr>
          <w:ilvl w:val="4"/>
          <w:numId w:val="0"/>
        </w:numPr>
        <w:tabs>
          <w:tab w:val="left" w:pos="525"/>
          <w:tab w:val="left" w:pos="945"/>
          <w:tab w:val="left" w:pos="1155"/>
          <w:tab w:val="left" w:pos="3823"/>
        </w:tabs>
        <w:kinsoku/>
        <w:wordWrap/>
        <w:overflowPunct/>
        <w:topLinePunct w:val="0"/>
        <w:autoSpaceDE/>
        <w:autoSpaceDN/>
        <w:bidi w:val="0"/>
        <w:adjustRightInd/>
        <w:snapToGrid/>
        <w:spacing w:line="360" w:lineRule="auto"/>
        <w:ind w:left="0" w:leftChars="0" w:firstLine="482" w:firstLineChars="0"/>
        <w:textAlignment w:val="auto"/>
        <w:rPr>
          <w:rFonts w:ascii="宋体" w:hAnsi="宋体"/>
          <w:b/>
          <w:bCs/>
          <w:color w:val="000000" w:themeColor="text1"/>
          <w:sz w:val="24"/>
          <w:szCs w:val="24"/>
          <w:highlight w:val="none"/>
          <w14:textFill>
            <w14:solidFill>
              <w14:schemeClr w14:val="tx1"/>
            </w14:solidFill>
          </w14:textFill>
        </w:rPr>
      </w:pPr>
      <w:r>
        <w:rPr>
          <w:rFonts w:hint="default" w:ascii="宋体" w:hAnsi="宋体" w:eastAsia="宋体" w:cs="Times New Roman"/>
          <w:b/>
          <w:bCs/>
          <w:color w:val="000000"/>
          <w:sz w:val="24"/>
          <w:szCs w:val="24"/>
          <w:highlight w:val="none"/>
          <w:lang w:val="en-US" w:eastAsia="zh-CN" w:bidi="ar-SA"/>
        </w:rPr>
        <w:t>1.</w:t>
      </w:r>
      <w:r>
        <w:rPr>
          <w:rFonts w:hint="eastAsia" w:ascii="宋体" w:hAnsi="宋体"/>
          <w:b/>
          <w:bCs/>
          <w:color w:val="000000" w:themeColor="text1"/>
          <w:sz w:val="24"/>
          <w:szCs w:val="24"/>
          <w:highlight w:val="none"/>
          <w14:textFill>
            <w14:solidFill>
              <w14:schemeClr w14:val="tx1"/>
            </w14:solidFill>
          </w14:textFill>
        </w:rPr>
        <w:t>价格（</w:t>
      </w:r>
      <w:r>
        <w:rPr>
          <w:rFonts w:hint="eastAsia" w:ascii="宋体" w:hAnsi="宋体"/>
          <w:b/>
          <w:bCs/>
          <w:sz w:val="24"/>
          <w:szCs w:val="24"/>
          <w:highlight w:val="none"/>
        </w:rPr>
        <w:t>30</w:t>
      </w:r>
      <w:r>
        <w:rPr>
          <w:rFonts w:hint="eastAsia" w:ascii="宋体" w:hAnsi="宋体"/>
          <w:b/>
          <w:bCs/>
          <w:color w:val="000000" w:themeColor="text1"/>
          <w:sz w:val="24"/>
          <w:szCs w:val="24"/>
          <w:highlight w:val="none"/>
          <w14:textFill>
            <w14:solidFill>
              <w14:schemeClr w14:val="tx1"/>
            </w14:solidFill>
          </w14:textFill>
        </w:rPr>
        <w:t>分）：</w:t>
      </w:r>
    </w:p>
    <w:p w14:paraId="0984BD2C">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采用低价优先法计算，即满足招标文件要求且投标价格最低的投标报价为评标基准价，其价格分为满分。其他投标人的价格分统一按照下列公式计算：</w:t>
      </w:r>
    </w:p>
    <w:p w14:paraId="176C9D7C">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投标报价得分</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（评标基准价／投标报价）×价格权值×</w:t>
      </w:r>
      <w:r>
        <w:rPr>
          <w:rFonts w:ascii="宋体" w:hAnsi="宋体"/>
          <w:bCs/>
          <w:color w:val="000000" w:themeColor="text1"/>
          <w:sz w:val="24"/>
          <w:szCs w:val="24"/>
          <w:highlight w:val="none"/>
          <w14:textFill>
            <w14:solidFill>
              <w14:schemeClr w14:val="tx1"/>
            </w14:solidFill>
          </w14:textFill>
        </w:rPr>
        <w:t>100</w:t>
      </w:r>
      <w:r>
        <w:rPr>
          <w:rFonts w:hint="eastAsia" w:ascii="宋体" w:hAnsi="宋体"/>
          <w:bCs/>
          <w:color w:val="000000" w:themeColor="text1"/>
          <w:sz w:val="24"/>
          <w:szCs w:val="24"/>
          <w:highlight w:val="none"/>
          <w14:textFill>
            <w14:solidFill>
              <w14:schemeClr w14:val="tx1"/>
            </w14:solidFill>
          </w14:textFill>
        </w:rPr>
        <w:t>。</w:t>
      </w:r>
    </w:p>
    <w:p w14:paraId="2F45C2A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因落实政府采购政策进行价格调整的，以调整后的价格计算评标基准价和投标报价。关于价格扣除详见本章第二部分“一、落实政府采购政策的价格调整”。</w:t>
      </w:r>
    </w:p>
    <w:p w14:paraId="449C7401">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2.商务部分（</w:t>
      </w:r>
      <w:r>
        <w:rPr>
          <w:rFonts w:hint="eastAsia" w:ascii="宋体" w:hAnsi="宋体"/>
          <w:b/>
          <w:bCs w:val="0"/>
          <w:color w:val="000000" w:themeColor="text1"/>
          <w:sz w:val="24"/>
          <w:szCs w:val="24"/>
          <w:highlight w:val="none"/>
          <w:lang w:val="en-US" w:eastAsia="zh-CN"/>
          <w14:textFill>
            <w14:solidFill>
              <w14:schemeClr w14:val="tx1"/>
            </w14:solidFill>
          </w14:textFill>
        </w:rPr>
        <w:t>14</w:t>
      </w:r>
      <w:r>
        <w:rPr>
          <w:rFonts w:hint="eastAsia" w:ascii="宋体" w:hAnsi="宋体"/>
          <w:b/>
          <w:bCs w:val="0"/>
          <w:color w:val="000000" w:themeColor="text1"/>
          <w:sz w:val="24"/>
          <w:szCs w:val="24"/>
          <w:highlight w:val="none"/>
          <w14:textFill>
            <w14:solidFill>
              <w14:schemeClr w14:val="tx1"/>
            </w14:solidFill>
          </w14:textFill>
        </w:rPr>
        <w:t>分）</w:t>
      </w:r>
    </w:p>
    <w:p w14:paraId="3908AFEA">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32"/>
          <w:highlight w:val="none"/>
          <w:lang w:eastAsia="zh-CN"/>
        </w:rPr>
      </w:pPr>
      <w:r>
        <w:rPr>
          <w:rFonts w:hint="eastAsia" w:ascii="宋体" w:hAnsi="宋体"/>
          <w:bCs/>
          <w:color w:val="000000" w:themeColor="text1"/>
          <w:sz w:val="24"/>
          <w:szCs w:val="24"/>
          <w:highlight w:val="none"/>
          <w14:textFill>
            <w14:solidFill>
              <w14:schemeClr w14:val="tx1"/>
            </w14:solidFill>
          </w14:textFill>
        </w:rPr>
        <w:t>2.1</w:t>
      </w:r>
      <w:r>
        <w:rPr>
          <w:rFonts w:hint="eastAsia" w:ascii="宋体" w:hAnsi="宋体"/>
          <w:bCs/>
          <w:color w:val="000000" w:themeColor="text1"/>
          <w:sz w:val="24"/>
          <w:szCs w:val="24"/>
          <w:highlight w:val="none"/>
          <w:lang w:val="en-US" w:eastAsia="zh-CN"/>
          <w14:textFill>
            <w14:solidFill>
              <w14:schemeClr w14:val="tx1"/>
            </w14:solidFill>
          </w14:textFill>
        </w:rPr>
        <w:t>证书（2分）：</w:t>
      </w:r>
      <w:r>
        <w:rPr>
          <w:rFonts w:hint="eastAsia" w:ascii="宋体" w:hAnsi="宋体" w:eastAsia="宋体" w:cs="宋体"/>
          <w:sz w:val="24"/>
          <w:szCs w:val="32"/>
          <w:highlight w:val="none"/>
        </w:rPr>
        <w:t>投标人具有</w:t>
      </w:r>
      <w:r>
        <w:rPr>
          <w:rFonts w:hint="eastAsia" w:ascii="宋体" w:hAnsi="宋体" w:cs="宋体"/>
          <w:sz w:val="24"/>
          <w:szCs w:val="32"/>
          <w:highlight w:val="none"/>
          <w:lang w:val="en-US" w:eastAsia="zh-CN"/>
        </w:rPr>
        <w:t>有效期内的</w:t>
      </w:r>
      <w:r>
        <w:rPr>
          <w:rFonts w:hint="eastAsia" w:ascii="宋体" w:hAnsi="宋体" w:eastAsia="宋体" w:cs="宋体"/>
          <w:sz w:val="24"/>
          <w:szCs w:val="32"/>
          <w:highlight w:val="none"/>
        </w:rPr>
        <w:t>业务连续性管理体系认证</w:t>
      </w:r>
      <w:r>
        <w:rPr>
          <w:rFonts w:hint="eastAsia" w:ascii="宋体" w:hAnsi="宋体" w:eastAsia="宋体" w:cs="宋体"/>
          <w:sz w:val="24"/>
          <w:szCs w:val="32"/>
          <w:highlight w:val="none"/>
          <w:lang w:val="en-US" w:eastAsia="zh-CN"/>
        </w:rPr>
        <w:t>证书，得1分</w:t>
      </w:r>
      <w:r>
        <w:rPr>
          <w:rFonts w:hint="eastAsia" w:ascii="宋体" w:hAnsi="宋体" w:cs="宋体"/>
          <w:sz w:val="24"/>
          <w:szCs w:val="32"/>
          <w:highlight w:val="none"/>
          <w:lang w:eastAsia="zh-CN"/>
        </w:rPr>
        <w:t>（</w:t>
      </w:r>
      <w:r>
        <w:rPr>
          <w:rFonts w:hint="eastAsia" w:ascii="宋体" w:hAnsi="宋体" w:eastAsia="宋体" w:cs="宋体"/>
          <w:sz w:val="24"/>
          <w:szCs w:val="32"/>
          <w:highlight w:val="none"/>
        </w:rPr>
        <w:t>提供相应有效认证证书扫描件，</w:t>
      </w:r>
      <w:r>
        <w:rPr>
          <w:rFonts w:hint="eastAsia" w:ascii="宋体" w:hAnsi="宋体" w:cs="宋体"/>
          <w:sz w:val="24"/>
          <w:szCs w:val="32"/>
          <w:highlight w:val="none"/>
          <w:lang w:val="en-US" w:eastAsia="zh-CN"/>
        </w:rPr>
        <w:t>及</w:t>
      </w:r>
      <w:r>
        <w:rPr>
          <w:rFonts w:hint="eastAsia" w:ascii="宋体" w:hAnsi="宋体" w:eastAsia="宋体" w:cs="宋体"/>
          <w:sz w:val="24"/>
          <w:szCs w:val="32"/>
          <w:highlight w:val="none"/>
        </w:rPr>
        <w:t>该证书在“国家市场监督管理总局</w:t>
      </w:r>
      <w:r>
        <w:rPr>
          <w:rFonts w:hint="eastAsia" w:ascii="宋体" w:hAnsi="宋体" w:cs="宋体"/>
          <w:sz w:val="24"/>
          <w:szCs w:val="32"/>
          <w:highlight w:val="none"/>
          <w:lang w:eastAsia="zh-CN"/>
        </w:rPr>
        <w:t>－</w:t>
      </w:r>
      <w:r>
        <w:rPr>
          <w:rFonts w:hint="eastAsia" w:ascii="宋体" w:hAnsi="宋体" w:eastAsia="宋体" w:cs="宋体"/>
          <w:sz w:val="24"/>
          <w:szCs w:val="32"/>
          <w:highlight w:val="none"/>
        </w:rPr>
        <w:t>全国认证认可信息公共服务平台”网站查询到的有效认证截图并加盖投标人公章</w:t>
      </w:r>
      <w:r>
        <w:rPr>
          <w:rFonts w:hint="eastAsia" w:ascii="宋体" w:hAnsi="宋体" w:eastAsia="宋体" w:cs="宋体"/>
          <w:sz w:val="24"/>
          <w:szCs w:val="32"/>
          <w:highlight w:val="none"/>
          <w:lang w:eastAsia="zh-CN"/>
        </w:rPr>
        <w:t>）；</w:t>
      </w:r>
      <w:r>
        <w:rPr>
          <w:rFonts w:hint="eastAsia" w:ascii="宋体" w:hAnsi="宋体" w:eastAsia="宋体" w:cs="宋体"/>
          <w:sz w:val="24"/>
          <w:szCs w:val="32"/>
          <w:highlight w:val="none"/>
        </w:rPr>
        <w:t>投标人具有</w:t>
      </w:r>
      <w:r>
        <w:rPr>
          <w:rFonts w:hint="eastAsia" w:ascii="宋体" w:hAnsi="宋体" w:cs="宋体"/>
          <w:sz w:val="24"/>
          <w:szCs w:val="32"/>
          <w:highlight w:val="none"/>
          <w:lang w:val="en-US" w:eastAsia="zh-CN"/>
        </w:rPr>
        <w:t>有效期内的</w:t>
      </w:r>
      <w:r>
        <w:rPr>
          <w:rFonts w:hint="eastAsia" w:ascii="宋体" w:hAnsi="宋体" w:eastAsia="宋体" w:cs="宋体"/>
          <w:sz w:val="24"/>
          <w:szCs w:val="32"/>
          <w:highlight w:val="none"/>
        </w:rPr>
        <w:t>两化融合管理体系评定证书</w:t>
      </w:r>
      <w:r>
        <w:rPr>
          <w:rFonts w:hint="eastAsia" w:ascii="宋体" w:hAnsi="宋体" w:eastAsia="宋体" w:cs="宋体"/>
          <w:sz w:val="24"/>
          <w:szCs w:val="32"/>
          <w:highlight w:val="none"/>
          <w:lang w:val="en-US" w:eastAsia="zh-CN"/>
        </w:rPr>
        <w:t>，得1分</w:t>
      </w:r>
      <w:r>
        <w:rPr>
          <w:rFonts w:hint="eastAsia" w:ascii="宋体" w:hAnsi="宋体" w:cs="宋体"/>
          <w:sz w:val="24"/>
          <w:szCs w:val="32"/>
          <w:highlight w:val="none"/>
          <w:lang w:eastAsia="zh-CN"/>
        </w:rPr>
        <w:t>（</w:t>
      </w:r>
      <w:r>
        <w:rPr>
          <w:rFonts w:hint="eastAsia" w:ascii="宋体" w:hAnsi="宋体" w:eastAsia="宋体" w:cs="宋体"/>
          <w:sz w:val="24"/>
          <w:szCs w:val="32"/>
          <w:highlight w:val="none"/>
        </w:rPr>
        <w:t>提供相应有效证书扫描件，</w:t>
      </w:r>
      <w:r>
        <w:rPr>
          <w:rFonts w:hint="eastAsia" w:ascii="宋体" w:hAnsi="宋体" w:cs="宋体"/>
          <w:sz w:val="24"/>
          <w:szCs w:val="32"/>
          <w:highlight w:val="none"/>
          <w:lang w:val="en-US" w:eastAsia="zh-CN"/>
        </w:rPr>
        <w:t>及</w:t>
      </w:r>
      <w:r>
        <w:rPr>
          <w:rFonts w:hint="eastAsia" w:ascii="宋体" w:hAnsi="宋体" w:eastAsia="宋体" w:cs="宋体"/>
          <w:sz w:val="24"/>
          <w:szCs w:val="32"/>
          <w:highlight w:val="none"/>
        </w:rPr>
        <w:t>该证书在“</w:t>
      </w:r>
      <w:r>
        <w:rPr>
          <w:rFonts w:ascii="Arial" w:hAnsi="Arial" w:eastAsia="Arial" w:cs="Arial"/>
          <w:i w:val="0"/>
          <w:iCs w:val="0"/>
          <w:caps w:val="0"/>
          <w:color w:val="333333"/>
          <w:spacing w:val="0"/>
          <w:sz w:val="24"/>
          <w:szCs w:val="24"/>
          <w:highlight w:val="none"/>
          <w:shd w:val="clear" w:fill="FFFFFF"/>
        </w:rPr>
        <w:t>两化融合管理体系评定管理平台官网</w:t>
      </w:r>
      <w:r>
        <w:rPr>
          <w:rFonts w:hint="eastAsia" w:ascii="宋体" w:hAnsi="宋体" w:eastAsia="宋体" w:cs="宋体"/>
          <w:sz w:val="24"/>
          <w:szCs w:val="32"/>
          <w:highlight w:val="none"/>
        </w:rPr>
        <w:t>”查询到的有效认证截图并加盖投标人公章</w:t>
      </w:r>
      <w:r>
        <w:rPr>
          <w:rFonts w:hint="eastAsia" w:ascii="宋体" w:hAnsi="宋体" w:eastAsia="宋体" w:cs="宋体"/>
          <w:sz w:val="24"/>
          <w:szCs w:val="32"/>
          <w:highlight w:val="none"/>
          <w:lang w:eastAsia="zh-CN"/>
        </w:rPr>
        <w:t>）</w:t>
      </w:r>
    </w:p>
    <w:p w14:paraId="59896F76">
      <w:pPr>
        <w:keepNext w:val="0"/>
        <w:keepLines w:val="0"/>
        <w:pageBreakBefore w:val="0"/>
        <w:widowControl w:val="0"/>
        <w:tabs>
          <w:tab w:val="left" w:pos="1440"/>
        </w:tabs>
        <w:kinsoku/>
        <w:wordWrap/>
        <w:overflowPunct/>
        <w:topLinePunct w:val="0"/>
        <w:autoSpaceDE/>
        <w:autoSpaceDN/>
        <w:bidi w:val="0"/>
        <w:adjustRightInd/>
        <w:snapToGrid/>
        <w:spacing w:line="360" w:lineRule="auto"/>
        <w:ind w:firstLine="482"/>
        <w:jc w:val="left"/>
        <w:textAlignment w:val="auto"/>
        <w:outlineLvl w:val="0"/>
        <w:rPr>
          <w:rFonts w:hint="default" w:ascii="宋体" w:hAnsi="宋体"/>
          <w:b w:val="0"/>
          <w:bCs w:val="0"/>
          <w:color w:val="auto"/>
          <w:sz w:val="24"/>
          <w:szCs w:val="24"/>
          <w:highlight w:val="none"/>
          <w:lang w:val="en-US" w:eastAsia="zh-CN"/>
        </w:rPr>
      </w:pPr>
      <w:r>
        <w:rPr>
          <w:rFonts w:hint="eastAsia" w:ascii="宋体" w:hAnsi="宋体" w:eastAsia="宋体" w:cs="宋体"/>
          <w:sz w:val="24"/>
          <w:szCs w:val="32"/>
          <w:highlight w:val="none"/>
          <w:lang w:val="en-US" w:eastAsia="zh-CN"/>
        </w:rPr>
        <w:t>2.2</w:t>
      </w:r>
      <w:r>
        <w:rPr>
          <w:rFonts w:hint="default" w:ascii="宋体" w:hAnsi="宋体"/>
          <w:b w:val="0"/>
          <w:bCs w:val="0"/>
          <w:color w:val="auto"/>
          <w:sz w:val="24"/>
          <w:szCs w:val="24"/>
          <w:highlight w:val="none"/>
          <w:lang w:val="en-US" w:eastAsia="zh-CN"/>
        </w:rPr>
        <w:t>项目人员配置情况（</w:t>
      </w:r>
      <w:r>
        <w:rPr>
          <w:rFonts w:hint="eastAsia" w:ascii="宋体" w:hAnsi="宋体"/>
          <w:b w:val="0"/>
          <w:bCs w:val="0"/>
          <w:color w:val="auto"/>
          <w:sz w:val="24"/>
          <w:szCs w:val="24"/>
          <w:highlight w:val="none"/>
          <w:lang w:val="en-US" w:eastAsia="zh-CN"/>
        </w:rPr>
        <w:t>6</w:t>
      </w:r>
      <w:r>
        <w:rPr>
          <w:rFonts w:hint="default" w:ascii="宋体" w:hAnsi="宋体"/>
          <w:b w:val="0"/>
          <w:bCs w:val="0"/>
          <w:color w:val="auto"/>
          <w:sz w:val="24"/>
          <w:szCs w:val="24"/>
          <w:highlight w:val="none"/>
          <w:lang w:val="en-US" w:eastAsia="zh-CN"/>
        </w:rPr>
        <w:t>分）：考察投标人为本项目配备的人员情况，人员以填列的《项目人员配置清单》为准（格式见附件）</w:t>
      </w:r>
      <w:r>
        <w:rPr>
          <w:rFonts w:hint="eastAsia" w:ascii="宋体" w:hAnsi="宋体"/>
          <w:b w:val="0"/>
          <w:bCs w:val="0"/>
          <w:color w:val="auto"/>
          <w:sz w:val="24"/>
          <w:szCs w:val="24"/>
          <w:highlight w:val="none"/>
          <w:lang w:val="en-US" w:eastAsia="zh-CN"/>
        </w:rPr>
        <w:t>，</w:t>
      </w:r>
      <w:r>
        <w:rPr>
          <w:rFonts w:hint="eastAsia" w:ascii="宋体" w:hAnsi="宋体" w:cs="宋体"/>
          <w:bCs/>
          <w:color w:val="auto"/>
          <w:sz w:val="24"/>
          <w:szCs w:val="24"/>
        </w:rPr>
        <w:t>如为退休返聘人员则提供返聘合同扫描件</w:t>
      </w:r>
      <w:r>
        <w:rPr>
          <w:rFonts w:hint="default" w:ascii="宋体" w:hAnsi="宋体"/>
          <w:b w:val="0"/>
          <w:bCs w:val="0"/>
          <w:color w:val="auto"/>
          <w:sz w:val="24"/>
          <w:szCs w:val="24"/>
          <w:highlight w:val="none"/>
          <w:lang w:val="en-US" w:eastAsia="zh-CN"/>
        </w:rPr>
        <w:t>。</w:t>
      </w:r>
    </w:p>
    <w:p w14:paraId="404B3580">
      <w:pPr>
        <w:keepNext w:val="0"/>
        <w:keepLines w:val="0"/>
        <w:pageBreakBefore w:val="0"/>
        <w:widowControl w:val="0"/>
        <w:tabs>
          <w:tab w:val="left" w:pos="1440"/>
        </w:tabs>
        <w:kinsoku/>
        <w:wordWrap/>
        <w:overflowPunct/>
        <w:topLinePunct w:val="0"/>
        <w:autoSpaceDE/>
        <w:autoSpaceDN/>
        <w:bidi w:val="0"/>
        <w:adjustRightInd/>
        <w:snapToGrid/>
        <w:spacing w:line="360" w:lineRule="auto"/>
        <w:ind w:firstLine="482"/>
        <w:jc w:val="left"/>
        <w:textAlignment w:val="auto"/>
        <w:outlineLvl w:val="0"/>
        <w:rPr>
          <w:rFonts w:hint="default" w:ascii="宋体" w:hAnsi="宋体"/>
          <w:b w:val="0"/>
          <w:bCs w:val="0"/>
          <w:color w:val="auto"/>
          <w:sz w:val="24"/>
          <w:szCs w:val="24"/>
          <w:highlight w:val="none"/>
          <w:lang w:val="en-US" w:eastAsia="zh-CN"/>
        </w:rPr>
      </w:pPr>
      <w:r>
        <w:rPr>
          <w:rFonts w:hint="default"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lang w:val="en-US" w:eastAsia="zh-CN"/>
        </w:rPr>
        <w:t>2</w:t>
      </w:r>
      <w:r>
        <w:rPr>
          <w:rFonts w:hint="default" w:ascii="宋体" w:hAnsi="宋体"/>
          <w:b w:val="0"/>
          <w:bCs w:val="0"/>
          <w:color w:val="auto"/>
          <w:sz w:val="24"/>
          <w:szCs w:val="24"/>
          <w:highlight w:val="none"/>
          <w:lang w:val="en-US" w:eastAsia="zh-CN"/>
        </w:rPr>
        <w:t>.1项目</w:t>
      </w:r>
      <w:r>
        <w:rPr>
          <w:rFonts w:hint="eastAsia" w:ascii="宋体" w:hAnsi="宋体"/>
          <w:b w:val="0"/>
          <w:bCs w:val="0"/>
          <w:color w:val="auto"/>
          <w:sz w:val="24"/>
          <w:szCs w:val="24"/>
          <w:highlight w:val="none"/>
          <w:lang w:val="en-US" w:eastAsia="zh-CN"/>
        </w:rPr>
        <w:t>经理</w:t>
      </w:r>
      <w:r>
        <w:rPr>
          <w:rFonts w:hint="default" w:ascii="宋体" w:hAnsi="宋体"/>
          <w:b w:val="0"/>
          <w:bCs w:val="0"/>
          <w:color w:val="auto"/>
          <w:sz w:val="24"/>
          <w:szCs w:val="24"/>
          <w:highlight w:val="none"/>
          <w:lang w:val="en-US" w:eastAsia="zh-CN"/>
        </w:rPr>
        <w:t>（</w:t>
      </w:r>
      <w:r>
        <w:rPr>
          <w:rFonts w:hint="eastAsia" w:ascii="宋体" w:hAnsi="宋体"/>
          <w:b w:val="0"/>
          <w:bCs w:val="0"/>
          <w:color w:val="auto"/>
          <w:sz w:val="24"/>
          <w:szCs w:val="24"/>
          <w:highlight w:val="none"/>
          <w:lang w:val="en-US" w:eastAsia="zh-CN"/>
        </w:rPr>
        <w:t>2</w:t>
      </w:r>
      <w:r>
        <w:rPr>
          <w:rFonts w:hint="default" w:ascii="宋体" w:hAnsi="宋体"/>
          <w:b w:val="0"/>
          <w:bCs w:val="0"/>
          <w:color w:val="auto"/>
          <w:sz w:val="24"/>
          <w:szCs w:val="24"/>
          <w:highlight w:val="none"/>
          <w:lang w:val="en-US" w:eastAsia="zh-CN"/>
        </w:rPr>
        <w:t>分）：</w:t>
      </w:r>
      <w:r>
        <w:rPr>
          <w:rFonts w:hint="eastAsia" w:ascii="宋体" w:hAnsi="宋体" w:cs="宋体"/>
          <w:bCs/>
          <w:color w:val="auto"/>
          <w:sz w:val="24"/>
          <w:szCs w:val="24"/>
        </w:rPr>
        <w:t>具有信息</w:t>
      </w:r>
      <w:r>
        <w:rPr>
          <w:rFonts w:hint="eastAsia" w:ascii="宋体" w:hAnsi="宋体" w:cs="宋体"/>
          <w:bCs/>
          <w:color w:val="auto"/>
          <w:sz w:val="24"/>
          <w:szCs w:val="24"/>
          <w:lang w:val="en-US" w:eastAsia="zh-CN"/>
        </w:rPr>
        <w:t>系统</w:t>
      </w:r>
      <w:r>
        <w:rPr>
          <w:rFonts w:hint="eastAsia" w:ascii="宋体" w:hAnsi="宋体" w:cs="宋体"/>
          <w:bCs/>
          <w:color w:val="auto"/>
          <w:sz w:val="24"/>
          <w:szCs w:val="24"/>
        </w:rPr>
        <w:t>项目管理师（高级）职称证书</w:t>
      </w:r>
      <w:r>
        <w:rPr>
          <w:rFonts w:hint="eastAsia" w:ascii="宋体" w:hAnsi="宋体" w:cs="宋体"/>
          <w:bCs/>
          <w:color w:val="auto"/>
          <w:sz w:val="24"/>
          <w:szCs w:val="24"/>
          <w:lang w:eastAsia="zh-CN"/>
        </w:rPr>
        <w:t>，</w:t>
      </w:r>
      <w:r>
        <w:rPr>
          <w:rFonts w:hint="default" w:ascii="宋体" w:hAnsi="宋体"/>
          <w:b w:val="0"/>
          <w:bCs w:val="0"/>
          <w:color w:val="auto"/>
          <w:sz w:val="24"/>
          <w:szCs w:val="24"/>
          <w:highlight w:val="none"/>
          <w:lang w:val="en-US" w:eastAsia="zh-CN"/>
        </w:rPr>
        <w:t>得</w:t>
      </w:r>
      <w:r>
        <w:rPr>
          <w:rFonts w:hint="eastAsia" w:ascii="宋体" w:hAnsi="宋体"/>
          <w:b w:val="0"/>
          <w:bCs w:val="0"/>
          <w:color w:val="auto"/>
          <w:sz w:val="24"/>
          <w:szCs w:val="24"/>
          <w:highlight w:val="none"/>
          <w:lang w:val="en-US" w:eastAsia="zh-CN"/>
        </w:rPr>
        <w:t>2</w:t>
      </w:r>
      <w:r>
        <w:rPr>
          <w:rFonts w:hint="default" w:ascii="宋体" w:hAnsi="宋体"/>
          <w:b w:val="0"/>
          <w:bCs w:val="0"/>
          <w:color w:val="auto"/>
          <w:sz w:val="24"/>
          <w:szCs w:val="24"/>
          <w:highlight w:val="none"/>
          <w:lang w:val="en-US" w:eastAsia="zh-CN"/>
        </w:rPr>
        <w:t>分。</w:t>
      </w:r>
    </w:p>
    <w:p w14:paraId="2592951D">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hint="default" w:ascii="宋体" w:hAnsi="宋体"/>
          <w:b w:val="0"/>
          <w:bCs w:val="0"/>
          <w:color w:val="auto"/>
          <w:sz w:val="24"/>
          <w:szCs w:val="24"/>
          <w:highlight w:val="none"/>
          <w:lang w:val="en-US" w:eastAsia="zh-CN"/>
        </w:rPr>
      </w:pPr>
      <w:r>
        <w:rPr>
          <w:rFonts w:hint="default"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lang w:val="en-US" w:eastAsia="zh-CN"/>
        </w:rPr>
        <w:t>2</w:t>
      </w:r>
      <w:r>
        <w:rPr>
          <w:rFonts w:hint="default" w:ascii="宋体" w:hAnsi="宋体"/>
          <w:b w:val="0"/>
          <w:bCs w:val="0"/>
          <w:color w:val="auto"/>
          <w:sz w:val="24"/>
          <w:szCs w:val="24"/>
          <w:highlight w:val="none"/>
          <w:lang w:val="en-US" w:eastAsia="zh-CN"/>
        </w:rPr>
        <w:t>.2项目组成员</w:t>
      </w:r>
      <w:r>
        <w:rPr>
          <w:rFonts w:hint="eastAsia" w:ascii="宋体" w:hAnsi="宋体"/>
          <w:b w:val="0"/>
          <w:bCs w:val="0"/>
          <w:color w:val="auto"/>
          <w:sz w:val="24"/>
          <w:szCs w:val="24"/>
          <w:highlight w:val="none"/>
          <w:lang w:val="en-US" w:eastAsia="zh-CN"/>
        </w:rPr>
        <w:t>（4分）：</w:t>
      </w:r>
      <w:r>
        <w:rPr>
          <w:rFonts w:hint="default" w:ascii="宋体" w:hAnsi="宋体"/>
          <w:b w:val="0"/>
          <w:bCs w:val="0"/>
          <w:color w:val="auto"/>
          <w:sz w:val="24"/>
          <w:szCs w:val="24"/>
          <w:highlight w:val="none"/>
          <w:lang w:val="en-US" w:eastAsia="zh-CN"/>
        </w:rPr>
        <w:t>除项目</w:t>
      </w:r>
      <w:r>
        <w:rPr>
          <w:rFonts w:hint="eastAsia" w:ascii="宋体" w:hAnsi="宋体"/>
          <w:b w:val="0"/>
          <w:bCs w:val="0"/>
          <w:color w:val="auto"/>
          <w:sz w:val="24"/>
          <w:szCs w:val="24"/>
          <w:highlight w:val="none"/>
          <w:lang w:val="en-US" w:eastAsia="zh-CN"/>
        </w:rPr>
        <w:t>经理</w:t>
      </w:r>
      <w:r>
        <w:rPr>
          <w:rFonts w:hint="default" w:ascii="宋体" w:hAnsi="宋体"/>
          <w:b w:val="0"/>
          <w:bCs w:val="0"/>
          <w:color w:val="auto"/>
          <w:sz w:val="24"/>
          <w:szCs w:val="24"/>
          <w:highlight w:val="none"/>
          <w:lang w:val="en-US" w:eastAsia="zh-CN"/>
        </w:rPr>
        <w:t>外，投标人为本项目配备的项目组成员</w:t>
      </w:r>
      <w:r>
        <w:rPr>
          <w:rFonts w:hint="default" w:ascii="宋体" w:hAnsi="宋体"/>
          <w:b w:val="0"/>
          <w:bCs w:val="0"/>
          <w:strike w:val="0"/>
          <w:dstrike w:val="0"/>
          <w:color w:val="auto"/>
          <w:sz w:val="24"/>
          <w:szCs w:val="24"/>
          <w:highlight w:val="none"/>
          <w:lang w:val="en-US" w:eastAsia="zh-CN"/>
        </w:rPr>
        <w:t>具有</w:t>
      </w:r>
      <w:r>
        <w:rPr>
          <w:rFonts w:hint="eastAsia" w:ascii="宋体" w:hAnsi="宋体" w:cs="宋体"/>
          <w:bCs/>
          <w:color w:val="auto"/>
          <w:sz w:val="24"/>
          <w:szCs w:val="24"/>
          <w:lang w:val="en-US" w:eastAsia="zh-CN"/>
        </w:rPr>
        <w:t>系统</w:t>
      </w:r>
      <w:r>
        <w:rPr>
          <w:rFonts w:hint="eastAsia" w:ascii="宋体" w:hAnsi="宋体" w:cs="宋体"/>
          <w:bCs/>
          <w:color w:val="auto"/>
          <w:sz w:val="24"/>
          <w:szCs w:val="24"/>
        </w:rPr>
        <w:t>集成项目管理工程师（中级）</w:t>
      </w:r>
      <w:r>
        <w:rPr>
          <w:rFonts w:hint="eastAsia" w:ascii="宋体" w:hAnsi="宋体" w:cs="宋体"/>
          <w:bCs/>
          <w:color w:val="auto"/>
          <w:sz w:val="24"/>
          <w:szCs w:val="24"/>
          <w:lang w:val="en-US" w:eastAsia="zh-CN"/>
        </w:rPr>
        <w:t>证书</w:t>
      </w:r>
      <w:r>
        <w:rPr>
          <w:rFonts w:hint="eastAsia" w:ascii="宋体" w:hAnsi="宋体" w:cs="宋体"/>
          <w:bCs/>
          <w:color w:val="auto"/>
          <w:sz w:val="24"/>
          <w:szCs w:val="24"/>
          <w:lang w:eastAsia="zh-CN"/>
        </w:rPr>
        <w:t>，</w:t>
      </w:r>
      <w:r>
        <w:rPr>
          <w:rFonts w:hint="eastAsia" w:ascii="宋体" w:hAnsi="宋体" w:cs="宋体"/>
          <w:bCs/>
          <w:color w:val="auto"/>
          <w:sz w:val="24"/>
          <w:szCs w:val="24"/>
        </w:rPr>
        <w:t>得1分</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具有</w:t>
      </w:r>
      <w:r>
        <w:rPr>
          <w:rFonts w:hint="eastAsia" w:ascii="宋体" w:hAnsi="宋体" w:cs="宋体"/>
          <w:bCs/>
          <w:color w:val="auto"/>
          <w:sz w:val="24"/>
          <w:szCs w:val="24"/>
        </w:rPr>
        <w:t>信息</w:t>
      </w:r>
      <w:r>
        <w:rPr>
          <w:rFonts w:hint="eastAsia" w:ascii="宋体" w:hAnsi="宋体" w:cs="宋体"/>
          <w:bCs/>
          <w:color w:val="auto"/>
          <w:sz w:val="24"/>
          <w:szCs w:val="24"/>
          <w:lang w:val="en-US" w:eastAsia="zh-CN"/>
        </w:rPr>
        <w:t>系统</w:t>
      </w:r>
      <w:r>
        <w:rPr>
          <w:rFonts w:hint="eastAsia" w:ascii="宋体" w:hAnsi="宋体" w:cs="宋体"/>
          <w:bCs/>
          <w:color w:val="auto"/>
          <w:sz w:val="24"/>
          <w:szCs w:val="24"/>
        </w:rPr>
        <w:t>项目管理师（高级）</w:t>
      </w:r>
      <w:r>
        <w:rPr>
          <w:rFonts w:hint="eastAsia" w:ascii="宋体" w:hAnsi="宋体" w:cs="宋体"/>
          <w:bCs/>
          <w:color w:val="auto"/>
          <w:sz w:val="24"/>
          <w:szCs w:val="24"/>
          <w:lang w:val="en-US" w:eastAsia="zh-CN"/>
        </w:rPr>
        <w:t>证书</w:t>
      </w:r>
      <w:r>
        <w:rPr>
          <w:rFonts w:hint="eastAsia" w:ascii="宋体" w:hAnsi="宋体" w:cs="宋体"/>
          <w:bCs/>
          <w:color w:val="auto"/>
          <w:sz w:val="24"/>
          <w:szCs w:val="24"/>
          <w:lang w:eastAsia="zh-CN"/>
        </w:rPr>
        <w:t>，</w:t>
      </w:r>
      <w:r>
        <w:rPr>
          <w:rFonts w:hint="eastAsia" w:ascii="宋体" w:hAnsi="宋体" w:cs="宋体"/>
          <w:bCs/>
          <w:color w:val="auto"/>
          <w:sz w:val="24"/>
          <w:szCs w:val="24"/>
        </w:rPr>
        <w:t>得1分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具有</w:t>
      </w:r>
      <w:r>
        <w:rPr>
          <w:rFonts w:hint="eastAsia" w:ascii="宋体" w:hAnsi="宋体" w:cs="宋体"/>
          <w:bCs/>
          <w:color w:val="auto"/>
          <w:sz w:val="24"/>
          <w:szCs w:val="24"/>
          <w:highlight w:val="none"/>
        </w:rPr>
        <w:t>数据库</w:t>
      </w:r>
      <w:r>
        <w:rPr>
          <w:rFonts w:hint="eastAsia" w:ascii="宋体" w:hAnsi="宋体" w:cs="宋体"/>
          <w:bCs/>
          <w:color w:val="auto"/>
          <w:sz w:val="24"/>
          <w:szCs w:val="24"/>
          <w:highlight w:val="none"/>
          <w:lang w:val="en-US" w:eastAsia="zh-CN"/>
        </w:rPr>
        <w:t>系统</w:t>
      </w:r>
      <w:r>
        <w:rPr>
          <w:rFonts w:hint="eastAsia" w:ascii="宋体" w:hAnsi="宋体" w:cs="宋体"/>
          <w:bCs/>
          <w:color w:val="auto"/>
          <w:sz w:val="24"/>
          <w:szCs w:val="24"/>
          <w:highlight w:val="none"/>
        </w:rPr>
        <w:t>工程师证书</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得1分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具有</w:t>
      </w:r>
      <w:r>
        <w:rPr>
          <w:rFonts w:hint="eastAsia" w:ascii="宋体" w:hAnsi="宋体" w:cs="宋体"/>
          <w:bCs/>
          <w:color w:val="auto"/>
          <w:sz w:val="24"/>
          <w:szCs w:val="24"/>
          <w:highlight w:val="none"/>
        </w:rPr>
        <w:t>软件设计师证书</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b w:val="0"/>
          <w:bCs w:val="0"/>
          <w:color w:val="auto"/>
          <w:sz w:val="24"/>
          <w:szCs w:val="24"/>
          <w:highlight w:val="none"/>
          <w:lang w:val="en-US" w:eastAsia="zh-CN"/>
        </w:rPr>
        <w:t>本项最高得4分</w:t>
      </w:r>
      <w:r>
        <w:rPr>
          <w:rFonts w:hint="default" w:ascii="宋体" w:hAnsi="宋体"/>
          <w:b w:val="0"/>
          <w:bCs w:val="0"/>
          <w:color w:val="auto"/>
          <w:sz w:val="24"/>
          <w:szCs w:val="24"/>
          <w:highlight w:val="none"/>
          <w:lang w:val="en-US" w:eastAsia="zh-CN"/>
        </w:rPr>
        <w:t>。</w:t>
      </w:r>
    </w:p>
    <w:p w14:paraId="43C19930">
      <w:pPr>
        <w:spacing w:line="360" w:lineRule="auto"/>
        <w:ind w:firstLine="566" w:firstLineChars="236"/>
        <w:rPr>
          <w:rFonts w:hint="eastAsia" w:ascii="宋体" w:hAnsi="宋体"/>
          <w:b w:val="0"/>
          <w:bCs w:val="0"/>
          <w:color w:val="auto"/>
          <w:sz w:val="24"/>
          <w:szCs w:val="24"/>
          <w:highlight w:val="none"/>
          <w:lang w:val="en-US" w:eastAsia="zh-CN"/>
        </w:rPr>
      </w:pPr>
      <w:r>
        <w:rPr>
          <w:rFonts w:hint="eastAsia" w:ascii="宋体" w:hAnsi="宋体" w:cs="宋体"/>
          <w:b w:val="0"/>
          <w:bCs w:val="0"/>
          <w:sz w:val="24"/>
          <w:szCs w:val="32"/>
          <w:highlight w:val="none"/>
          <w:lang w:val="en-US" w:eastAsia="zh-CN"/>
        </w:rPr>
        <w:t>2.3业绩</w:t>
      </w:r>
      <w:r>
        <w:rPr>
          <w:rFonts w:hint="eastAsia" w:ascii="宋体" w:hAnsi="宋体" w:eastAsia="宋体" w:cs="宋体"/>
          <w:b w:val="0"/>
          <w:bCs w:val="0"/>
          <w:color w:val="auto"/>
          <w:sz w:val="24"/>
          <w:szCs w:val="32"/>
          <w:highlight w:val="none"/>
        </w:rPr>
        <w:t>（</w:t>
      </w:r>
      <w:r>
        <w:rPr>
          <w:rFonts w:hint="eastAsia" w:ascii="宋体" w:hAnsi="宋体" w:cs="宋体"/>
          <w:b w:val="0"/>
          <w:bCs w:val="0"/>
          <w:color w:val="auto"/>
          <w:sz w:val="24"/>
          <w:szCs w:val="32"/>
          <w:highlight w:val="none"/>
          <w:lang w:val="en-US" w:eastAsia="zh-CN"/>
        </w:rPr>
        <w:t>6</w:t>
      </w:r>
      <w:r>
        <w:rPr>
          <w:rFonts w:hint="eastAsia" w:ascii="宋体" w:hAnsi="宋体" w:eastAsia="宋体" w:cs="宋体"/>
          <w:b w:val="0"/>
          <w:bCs w:val="0"/>
          <w:color w:val="auto"/>
          <w:sz w:val="24"/>
          <w:szCs w:val="32"/>
          <w:highlight w:val="none"/>
        </w:rPr>
        <w:t>分）</w:t>
      </w:r>
      <w:r>
        <w:rPr>
          <w:rFonts w:hint="eastAsia" w:ascii="宋体" w:hAnsi="宋体" w:cs="宋体"/>
          <w:b w:val="0"/>
          <w:bCs w:val="0"/>
          <w:color w:val="auto"/>
          <w:sz w:val="24"/>
          <w:szCs w:val="32"/>
          <w:highlight w:val="none"/>
          <w:lang w:eastAsia="zh-CN"/>
        </w:rPr>
        <w:t>：</w:t>
      </w:r>
      <w:r>
        <w:rPr>
          <w:rFonts w:hint="default" w:ascii="宋体" w:hAnsi="宋体" w:cs="宋体"/>
          <w:sz w:val="24"/>
          <w:szCs w:val="32"/>
          <w:highlight w:val="none"/>
          <w:lang w:val="en-US" w:eastAsia="zh-CN"/>
        </w:rPr>
        <w:t>投标人自202</w:t>
      </w:r>
      <w:r>
        <w:rPr>
          <w:rFonts w:hint="eastAsia" w:ascii="宋体" w:hAnsi="宋体" w:cs="宋体"/>
          <w:sz w:val="24"/>
          <w:szCs w:val="32"/>
          <w:highlight w:val="none"/>
          <w:lang w:val="en-US" w:eastAsia="zh-CN"/>
        </w:rPr>
        <w:t>4</w:t>
      </w:r>
      <w:r>
        <w:rPr>
          <w:rFonts w:hint="default" w:ascii="宋体" w:hAnsi="宋体" w:cs="宋体"/>
          <w:sz w:val="24"/>
          <w:szCs w:val="32"/>
          <w:highlight w:val="none"/>
          <w:lang w:val="en-US" w:eastAsia="zh-CN"/>
        </w:rPr>
        <w:t>年</w:t>
      </w:r>
      <w:r>
        <w:rPr>
          <w:rFonts w:hint="eastAsia" w:ascii="宋体" w:hAnsi="宋体" w:cs="宋体"/>
          <w:sz w:val="24"/>
          <w:szCs w:val="32"/>
          <w:highlight w:val="none"/>
          <w:lang w:val="en-US" w:eastAsia="zh-CN"/>
        </w:rPr>
        <w:t>1月1日</w:t>
      </w:r>
      <w:r>
        <w:rPr>
          <w:rFonts w:hint="default" w:ascii="宋体" w:hAnsi="宋体" w:cs="宋体"/>
          <w:sz w:val="24"/>
          <w:szCs w:val="32"/>
          <w:highlight w:val="none"/>
          <w:lang w:val="en-US" w:eastAsia="zh-CN"/>
        </w:rPr>
        <w:t>以来，具有与本项目类似的项目业绩，每提供1</w:t>
      </w:r>
      <w:r>
        <w:rPr>
          <w:rFonts w:hint="eastAsia" w:ascii="宋体" w:hAnsi="宋体" w:cs="宋体"/>
          <w:sz w:val="24"/>
          <w:szCs w:val="32"/>
          <w:highlight w:val="none"/>
          <w:lang w:val="en-US" w:eastAsia="zh-CN"/>
        </w:rPr>
        <w:t>份得2</w:t>
      </w:r>
      <w:r>
        <w:rPr>
          <w:rFonts w:hint="default" w:ascii="宋体" w:hAnsi="宋体" w:cs="宋体"/>
          <w:sz w:val="24"/>
          <w:szCs w:val="32"/>
          <w:highlight w:val="none"/>
          <w:lang w:val="en-US" w:eastAsia="zh-CN"/>
        </w:rPr>
        <w:t>分，</w:t>
      </w:r>
      <w:r>
        <w:rPr>
          <w:rFonts w:hint="eastAsia" w:ascii="宋体" w:hAnsi="宋体"/>
          <w:b w:val="0"/>
          <w:bCs w:val="0"/>
          <w:color w:val="auto"/>
          <w:sz w:val="24"/>
          <w:szCs w:val="24"/>
          <w:highlight w:val="none"/>
          <w:lang w:val="en-US" w:eastAsia="zh-CN"/>
        </w:rPr>
        <w:t>本项最高得6分</w:t>
      </w:r>
      <w:r>
        <w:rPr>
          <w:rFonts w:hint="default" w:ascii="宋体" w:hAnsi="宋体"/>
          <w:b w:val="0"/>
          <w:bCs w:val="0"/>
          <w:color w:val="auto"/>
          <w:sz w:val="24"/>
          <w:szCs w:val="24"/>
          <w:highlight w:val="none"/>
          <w:lang w:val="en-US" w:eastAsia="zh-CN"/>
        </w:rPr>
        <w:t>。</w:t>
      </w:r>
      <w:r>
        <w:rPr>
          <w:rFonts w:hint="eastAsia" w:ascii="宋体" w:hAnsi="宋体" w:cs="宋体"/>
          <w:color w:val="000000"/>
          <w:sz w:val="24"/>
          <w:szCs w:val="24"/>
        </w:rPr>
        <w:t>（时间以合同签订时间为准，无日期或日期不清晰的不得分，提供合同复印件并加盖投标人公章）</w:t>
      </w:r>
    </w:p>
    <w:p w14:paraId="1A25F14C">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3.技术证明材料（15分）</w:t>
      </w:r>
    </w:p>
    <w:p w14:paraId="702E69D1">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32"/>
          <w:highlight w:val="cyan"/>
        </w:rPr>
      </w:pPr>
      <w:r>
        <w:rPr>
          <w:rFonts w:hint="eastAsia" w:ascii="宋体" w:hAnsi="宋体" w:eastAsia="宋体" w:cs="Times New Roman"/>
          <w:b w:val="0"/>
          <w:bCs w:val="0"/>
          <w:color w:val="auto"/>
          <w:sz w:val="24"/>
          <w:szCs w:val="24"/>
          <w:highlight w:val="none"/>
          <w:lang w:val="en-US" w:eastAsia="zh-CN"/>
        </w:rPr>
        <w:t>投标人针对标记“▲”的重要技术参数提供证明材料，证明材料可为产品设备截图、教学视频资源截图等，每提供一项证明材料得1分，本项最高得15分。</w:t>
      </w:r>
    </w:p>
    <w:p w14:paraId="3C696F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val="0"/>
          <w:color w:val="auto"/>
          <w:sz w:val="24"/>
          <w:szCs w:val="24"/>
          <w:highlight w:val="none"/>
          <w:lang w:eastAsia="zh-CN"/>
        </w:rPr>
      </w:pPr>
      <w:r>
        <w:rPr>
          <w:rFonts w:hint="eastAsia" w:ascii="宋体" w:hAnsi="宋体" w:eastAsia="宋体" w:cs="Times New Roman"/>
          <w:b/>
          <w:bCs/>
          <w:color w:val="000000"/>
          <w:sz w:val="24"/>
          <w:szCs w:val="24"/>
          <w:highlight w:val="none"/>
          <w:lang w:val="en-US" w:eastAsia="zh-CN"/>
        </w:rPr>
        <w:t>4.</w:t>
      </w:r>
      <w:r>
        <w:rPr>
          <w:rFonts w:hint="eastAsia" w:ascii="宋体" w:hAnsi="宋体" w:eastAsia="宋体" w:cs="Times New Roman"/>
          <w:b/>
          <w:bCs/>
          <w:color w:val="000000"/>
          <w:sz w:val="24"/>
          <w:szCs w:val="24"/>
          <w:highlight w:val="none"/>
        </w:rPr>
        <w:t>产品演示（</w:t>
      </w:r>
      <w:r>
        <w:rPr>
          <w:rFonts w:hint="eastAsia" w:ascii="宋体" w:hAnsi="宋体" w:eastAsia="宋体" w:cs="Times New Roman"/>
          <w:b/>
          <w:bCs/>
          <w:color w:val="000000"/>
          <w:sz w:val="24"/>
          <w:szCs w:val="24"/>
          <w:highlight w:val="none"/>
          <w:lang w:val="en-US" w:eastAsia="zh-CN"/>
        </w:rPr>
        <w:t>10</w:t>
      </w:r>
      <w:r>
        <w:rPr>
          <w:rFonts w:hint="eastAsia" w:ascii="宋体" w:hAnsi="宋体" w:eastAsia="宋体" w:cs="Times New Roman"/>
          <w:b/>
          <w:bCs/>
          <w:color w:val="000000"/>
          <w:sz w:val="24"/>
          <w:szCs w:val="24"/>
          <w:highlight w:val="none"/>
        </w:rPr>
        <w:t>分）</w:t>
      </w:r>
      <w:r>
        <w:rPr>
          <w:rFonts w:hint="eastAsia" w:ascii="宋体" w:hAnsi="宋体" w:eastAsia="宋体" w:cs="Times New Roman"/>
          <w:b/>
          <w:bCs/>
          <w:color w:val="000000"/>
          <w:sz w:val="24"/>
          <w:szCs w:val="24"/>
          <w:highlight w:val="none"/>
          <w:lang w:eastAsia="zh-CN"/>
        </w:rPr>
        <w:t>：</w:t>
      </w:r>
    </w:p>
    <w:p w14:paraId="6B2898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sz w:val="24"/>
          <w:szCs w:val="24"/>
        </w:rPr>
      </w:pPr>
      <w:r>
        <w:rPr>
          <w:rFonts w:hint="eastAsia" w:ascii="宋体" w:hAnsi="宋体" w:eastAsia="宋体" w:cs="Times New Roman"/>
          <w:b w:val="0"/>
          <w:bCs w:val="0"/>
          <w:color w:val="auto"/>
          <w:sz w:val="24"/>
          <w:szCs w:val="24"/>
          <w:highlight w:val="none"/>
          <w:lang w:val="en-US" w:eastAsia="zh-CN"/>
        </w:rPr>
        <w:t>投标人针对标记“</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”的技术参数提供</w:t>
      </w:r>
      <w:r>
        <w:rPr>
          <w:rFonts w:hint="eastAsia" w:ascii="宋体" w:hAnsi="宋体" w:cs="Times New Roman"/>
          <w:b w:val="0"/>
          <w:bCs w:val="0"/>
          <w:color w:val="auto"/>
          <w:sz w:val="24"/>
          <w:szCs w:val="24"/>
          <w:highlight w:val="none"/>
          <w:lang w:val="en-US" w:eastAsia="zh-CN"/>
        </w:rPr>
        <w:t>视频演示</w:t>
      </w:r>
      <w:r>
        <w:rPr>
          <w:rFonts w:hint="eastAsia" w:ascii="宋体" w:hAnsi="宋体" w:cs="宋体"/>
          <w:bCs/>
          <w:color w:val="auto"/>
          <w:sz w:val="24"/>
          <w:szCs w:val="24"/>
        </w:rPr>
        <w:t>：内容必须为实际设备及配套资源且无剪辑拍摄的视频，不接受PPT演示。录制能够完整准确展示演示内容及相关具体操作过程并带同步解说的视频。评审专家根据演示效果进行打分。演示总时间不超过10分钟。</w:t>
      </w:r>
    </w:p>
    <w:p w14:paraId="357F45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highlight w:val="yellow"/>
        </w:rPr>
      </w:pPr>
      <w:r>
        <w:rPr>
          <w:rFonts w:hint="eastAsia" w:ascii="宋体" w:hAnsi="宋体" w:cs="宋体"/>
          <w:bCs/>
          <w:color w:val="auto"/>
          <w:sz w:val="24"/>
          <w:szCs w:val="24"/>
          <w:highlight w:val="none"/>
          <w:lang w:val="en-US" w:eastAsia="zh-CN"/>
        </w:rPr>
        <w:t>4.1</w:t>
      </w:r>
      <w:r>
        <w:rPr>
          <w:rFonts w:hint="eastAsia" w:ascii="宋体" w:hAnsi="宋体" w:cs="宋体"/>
          <w:bCs/>
          <w:color w:val="auto"/>
          <w:sz w:val="24"/>
          <w:szCs w:val="24"/>
          <w:highlight w:val="none"/>
        </w:rPr>
        <w:t>造楼机</w:t>
      </w:r>
      <w:r>
        <w:rPr>
          <w:rFonts w:hint="eastAsia" w:ascii="宋体" w:hAnsi="宋体" w:cs="宋体"/>
          <w:bCs/>
          <w:color w:val="auto"/>
          <w:sz w:val="24"/>
          <w:szCs w:val="24"/>
        </w:rPr>
        <w:t>试验设备需满足实训任务</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其</w:t>
      </w:r>
      <w:r>
        <w:rPr>
          <w:rFonts w:hint="eastAsia" w:ascii="宋体" w:hAnsi="宋体" w:cs="宋体"/>
          <w:bCs/>
          <w:color w:val="auto"/>
          <w:sz w:val="24"/>
          <w:szCs w:val="24"/>
        </w:rPr>
        <w:t>流程步骤如下：打开造楼机控制设备，自检正常，无报警；造楼机设备上</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后续工序都要在设备上进行</w:t>
      </w:r>
      <w:r>
        <w:rPr>
          <w:rFonts w:hint="eastAsia" w:ascii="宋体" w:hAnsi="宋体" w:cs="宋体"/>
          <w:bCs/>
          <w:color w:val="auto"/>
          <w:sz w:val="24"/>
          <w:szCs w:val="24"/>
          <w:lang w:eastAsia="zh-CN"/>
        </w:rPr>
        <w:t>）</w:t>
      </w:r>
      <w:r>
        <w:rPr>
          <w:rFonts w:hint="eastAsia" w:ascii="宋体" w:hAnsi="宋体" w:cs="宋体"/>
          <w:bCs/>
          <w:color w:val="auto"/>
          <w:sz w:val="24"/>
          <w:szCs w:val="24"/>
        </w:rPr>
        <w:t>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，运行至垫块放置区；机械臂运行至垫块上方，抓取实验垫块；机械臂</w:t>
      </w:r>
      <w:r>
        <w:rPr>
          <w:rFonts w:hint="eastAsia" w:ascii="宋体" w:hAnsi="宋体" w:cs="宋体"/>
          <w:bCs/>
          <w:color w:val="auto"/>
          <w:sz w:val="24"/>
          <w:szCs w:val="24"/>
          <w:lang w:val="en-US" w:eastAsia="zh-CN"/>
        </w:rPr>
        <w:t>复位</w:t>
      </w:r>
      <w:r>
        <w:rPr>
          <w:rFonts w:hint="eastAsia" w:ascii="宋体" w:hAnsi="宋体" w:cs="宋体"/>
          <w:bCs/>
          <w:color w:val="auto"/>
          <w:sz w:val="24"/>
          <w:szCs w:val="24"/>
        </w:rPr>
        <w:t>，机械臂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运行至构件组装区；机械臂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运行至构件组装区，机械臂将实验垫块安全放</w:t>
      </w:r>
      <w:r>
        <w:rPr>
          <w:rFonts w:hint="eastAsia" w:ascii="宋体" w:hAnsi="宋体" w:cs="宋体"/>
          <w:bCs/>
          <w:color w:val="auto"/>
          <w:sz w:val="24"/>
          <w:szCs w:val="24"/>
          <w:lang w:val="en-US" w:eastAsia="zh-CN"/>
        </w:rPr>
        <w:t>至</w:t>
      </w:r>
      <w:r>
        <w:rPr>
          <w:rFonts w:hint="eastAsia" w:ascii="宋体" w:hAnsi="宋体" w:cs="宋体"/>
          <w:bCs/>
          <w:color w:val="auto"/>
          <w:sz w:val="24"/>
          <w:szCs w:val="24"/>
        </w:rPr>
        <w:t>指定位置，机械臂收回至安全位置；机械臂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运行至安全位置，机械臂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开始动作；机械臂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，运行至垫块放置区；机械臂自动运行至垫块上方，抓取实验垫块；机械臂收至安全位置，机械臂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运行至构件组装区；机械臂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运行至构件组装区后，机械臂将实验垫块安全放置到指定位置；机械臂</w:t>
      </w:r>
      <w:r>
        <w:rPr>
          <w:rFonts w:hint="eastAsia" w:ascii="宋体" w:hAnsi="宋体" w:cs="宋体"/>
          <w:bCs/>
          <w:color w:val="auto"/>
          <w:sz w:val="24"/>
          <w:szCs w:val="24"/>
          <w:lang w:eastAsia="zh-CN"/>
        </w:rPr>
        <w:t>桁架</w:t>
      </w:r>
      <w:r>
        <w:rPr>
          <w:rFonts w:hint="eastAsia" w:ascii="宋体" w:hAnsi="宋体" w:cs="宋体"/>
          <w:bCs/>
          <w:color w:val="auto"/>
          <w:sz w:val="24"/>
          <w:szCs w:val="24"/>
        </w:rPr>
        <w:t>运行至安全位置；行吊自动运行至构件放置区，吊钩下降至安全位置，人员介入将构件铁链挂于吊钩处；吊钩慢速提升至安全位置，行吊自动运行至构件组装区；吊钩下降至2块垫块上方，构件安全放置至2块木方上方；吊钩慢速提升，行驶至安全停止位，实验演示完毕。</w:t>
      </w:r>
      <w:r>
        <w:rPr>
          <w:rFonts w:hint="eastAsia" w:ascii="宋体" w:hAnsi="宋体" w:cs="宋体"/>
          <w:bCs/>
          <w:color w:val="auto"/>
          <w:sz w:val="24"/>
          <w:szCs w:val="24"/>
          <w:lang w:val="en-US" w:eastAsia="zh-CN"/>
        </w:rPr>
        <w:t>按顺序步骤演示完成，</w:t>
      </w:r>
      <w:r>
        <w:rPr>
          <w:rFonts w:hint="eastAsia" w:ascii="宋体" w:hAnsi="宋体" w:cs="宋体"/>
          <w:bCs/>
          <w:color w:val="auto"/>
          <w:sz w:val="24"/>
          <w:szCs w:val="24"/>
        </w:rPr>
        <w:t>得</w:t>
      </w:r>
      <w:r>
        <w:rPr>
          <w:rFonts w:hint="eastAsia" w:ascii="宋体" w:hAnsi="宋体" w:cs="宋体"/>
          <w:bCs/>
          <w:color w:val="auto"/>
          <w:sz w:val="24"/>
          <w:szCs w:val="24"/>
          <w:lang w:val="en-US" w:eastAsia="zh-CN"/>
        </w:rPr>
        <w:t>2</w:t>
      </w:r>
      <w:r>
        <w:rPr>
          <w:rFonts w:hint="eastAsia" w:ascii="宋体" w:hAnsi="宋体" w:cs="宋体"/>
          <w:bCs/>
          <w:color w:val="auto"/>
          <w:sz w:val="24"/>
          <w:szCs w:val="24"/>
        </w:rPr>
        <w:t>分</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否则为0分。</w:t>
      </w:r>
    </w:p>
    <w:p w14:paraId="09E012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kern w:val="2"/>
          <w:sz w:val="24"/>
          <w:szCs w:val="24"/>
          <w:lang w:val="en-US" w:eastAsia="zh-CN"/>
        </w:rPr>
      </w:pPr>
      <w:r>
        <w:rPr>
          <w:rFonts w:hint="eastAsia" w:ascii="宋体" w:hAnsi="宋体" w:eastAsia="宋体" w:cs="宋体"/>
          <w:bCs/>
          <w:color w:val="auto"/>
          <w:sz w:val="24"/>
          <w:szCs w:val="24"/>
          <w:lang w:val="en-US" w:eastAsia="zh-CN"/>
        </w:rPr>
        <w:t>4.2</w:t>
      </w:r>
      <w:r>
        <w:rPr>
          <w:rFonts w:hint="eastAsia" w:ascii="宋体" w:hAnsi="宋体" w:cs="宋体"/>
          <w:bCs/>
          <w:kern w:val="2"/>
          <w:sz w:val="24"/>
          <w:szCs w:val="24"/>
        </w:rPr>
        <w:t>升降桁架中的</w:t>
      </w:r>
      <w:r>
        <w:rPr>
          <w:rFonts w:hint="eastAsia" w:ascii="宋体" w:hAnsi="宋体" w:cs="宋体"/>
          <w:bCs/>
          <w:kern w:val="2"/>
          <w:sz w:val="24"/>
          <w:szCs w:val="24"/>
          <w:lang w:val="en-US" w:eastAsia="zh-CN"/>
        </w:rPr>
        <w:t>升降</w:t>
      </w:r>
      <w:r>
        <w:rPr>
          <w:rFonts w:hint="eastAsia" w:ascii="宋体" w:hAnsi="宋体" w:cs="宋体"/>
          <w:bCs/>
          <w:kern w:val="2"/>
          <w:sz w:val="24"/>
          <w:szCs w:val="24"/>
        </w:rPr>
        <w:t>需满足远程控制</w:t>
      </w:r>
      <w:r>
        <w:rPr>
          <w:rFonts w:hint="eastAsia" w:ascii="宋体" w:hAnsi="宋体" w:cs="宋体"/>
          <w:bCs/>
          <w:kern w:val="2"/>
          <w:sz w:val="24"/>
          <w:szCs w:val="24"/>
          <w:lang w:eastAsia="zh-CN"/>
        </w:rPr>
        <w:t>，</w:t>
      </w:r>
      <w:r>
        <w:rPr>
          <w:rFonts w:hint="eastAsia" w:ascii="宋体" w:hAnsi="宋体" w:cs="宋体"/>
          <w:bCs/>
          <w:kern w:val="2"/>
          <w:sz w:val="24"/>
          <w:szCs w:val="24"/>
          <w:lang w:val="en-US" w:eastAsia="zh-CN"/>
        </w:rPr>
        <w:t>可在控制系统中设置升降位移距离</w:t>
      </w:r>
      <w:r>
        <w:rPr>
          <w:rFonts w:hint="eastAsia" w:ascii="宋体" w:hAnsi="宋体" w:cs="宋体"/>
          <w:bCs/>
          <w:kern w:val="2"/>
          <w:sz w:val="24"/>
          <w:szCs w:val="24"/>
        </w:rPr>
        <w:t>，套架</w:t>
      </w:r>
      <w:r>
        <w:rPr>
          <w:rFonts w:hint="eastAsia" w:ascii="宋体" w:hAnsi="宋体" w:cs="宋体"/>
          <w:bCs/>
          <w:kern w:val="2"/>
          <w:sz w:val="24"/>
          <w:szCs w:val="24"/>
          <w:lang w:eastAsia="zh-CN"/>
        </w:rPr>
        <w:t>沿</w:t>
      </w:r>
      <w:r>
        <w:rPr>
          <w:rFonts w:hint="eastAsia" w:ascii="宋体" w:hAnsi="宋体" w:cs="宋体"/>
          <w:bCs/>
          <w:kern w:val="2"/>
          <w:sz w:val="24"/>
          <w:szCs w:val="24"/>
        </w:rPr>
        <w:t>立柱滑动流畅。升降流程</w:t>
      </w:r>
      <w:r>
        <w:rPr>
          <w:rFonts w:hint="eastAsia" w:ascii="宋体" w:hAnsi="宋体" w:cs="宋体"/>
          <w:bCs/>
          <w:kern w:val="2"/>
          <w:sz w:val="24"/>
          <w:szCs w:val="24"/>
          <w:lang w:eastAsia="zh-CN"/>
        </w:rPr>
        <w:t>：</w:t>
      </w:r>
      <w:r>
        <w:rPr>
          <w:rFonts w:hint="eastAsia" w:ascii="宋体" w:hAnsi="宋体" w:cs="宋体"/>
          <w:bCs/>
          <w:kern w:val="2"/>
          <w:sz w:val="24"/>
          <w:szCs w:val="24"/>
          <w:lang w:val="en-US" w:eastAsia="zh-CN"/>
        </w:rPr>
        <w:t>控制系统启动爬升，四根立柱升降机构同时运行，四个升降套架同步上升或下降，最终实现升降</w:t>
      </w:r>
      <w:r>
        <w:rPr>
          <w:rFonts w:hint="eastAsia" w:ascii="宋体" w:hAnsi="宋体" w:cs="宋体"/>
          <w:bCs/>
          <w:kern w:val="2"/>
          <w:sz w:val="24"/>
          <w:szCs w:val="24"/>
        </w:rPr>
        <w:t>桁架</w:t>
      </w:r>
      <w:r>
        <w:rPr>
          <w:rFonts w:hint="eastAsia" w:ascii="宋体" w:hAnsi="宋体" w:cs="宋体"/>
          <w:bCs/>
          <w:kern w:val="2"/>
          <w:sz w:val="24"/>
          <w:szCs w:val="24"/>
          <w:lang w:val="en-US" w:eastAsia="zh-CN"/>
        </w:rPr>
        <w:t>的整体上升或下降</w:t>
      </w:r>
      <w:r>
        <w:rPr>
          <w:rFonts w:hint="eastAsia" w:ascii="宋体" w:hAnsi="宋体" w:cs="宋体"/>
          <w:bCs/>
          <w:kern w:val="0"/>
          <w:sz w:val="24"/>
          <w:szCs w:val="24"/>
          <w:lang w:eastAsia="zh-CN"/>
        </w:rPr>
        <w:t>。</w:t>
      </w:r>
      <w:r>
        <w:rPr>
          <w:rFonts w:hint="eastAsia" w:ascii="宋体" w:hAnsi="宋体" w:cs="宋体"/>
          <w:bCs/>
          <w:kern w:val="0"/>
          <w:sz w:val="24"/>
          <w:szCs w:val="24"/>
          <w:lang w:val="en-US" w:eastAsia="zh-CN"/>
        </w:rPr>
        <w:t>整体实现</w:t>
      </w:r>
      <w:r>
        <w:rPr>
          <w:rFonts w:hint="eastAsia" w:ascii="宋体" w:hAnsi="宋体" w:cs="宋体"/>
          <w:bCs/>
          <w:kern w:val="2"/>
          <w:sz w:val="24"/>
          <w:szCs w:val="24"/>
        </w:rPr>
        <w:t>得</w:t>
      </w:r>
      <w:r>
        <w:rPr>
          <w:rFonts w:hint="eastAsia" w:ascii="宋体" w:hAnsi="宋体" w:cs="宋体"/>
          <w:bCs/>
          <w:kern w:val="2"/>
          <w:sz w:val="24"/>
          <w:szCs w:val="24"/>
          <w:lang w:val="en-US" w:eastAsia="zh-CN"/>
        </w:rPr>
        <w:t>2</w:t>
      </w:r>
      <w:r>
        <w:rPr>
          <w:rFonts w:hint="eastAsia" w:ascii="宋体" w:hAnsi="宋体" w:cs="宋体"/>
          <w:bCs/>
          <w:kern w:val="2"/>
          <w:sz w:val="24"/>
          <w:szCs w:val="24"/>
        </w:rPr>
        <w:t>分</w:t>
      </w:r>
      <w:r>
        <w:rPr>
          <w:rFonts w:hint="eastAsia" w:ascii="宋体" w:hAnsi="宋体" w:cs="宋体"/>
          <w:bCs/>
          <w:kern w:val="2"/>
          <w:sz w:val="24"/>
          <w:szCs w:val="24"/>
          <w:lang w:eastAsia="zh-CN"/>
        </w:rPr>
        <w:t>，</w:t>
      </w:r>
      <w:r>
        <w:rPr>
          <w:rFonts w:hint="eastAsia" w:ascii="宋体" w:hAnsi="宋体" w:cs="宋体"/>
          <w:bCs/>
          <w:kern w:val="2"/>
          <w:sz w:val="24"/>
          <w:szCs w:val="24"/>
          <w:lang w:val="en-US" w:eastAsia="zh-CN"/>
        </w:rPr>
        <w:t>否则为0分。</w:t>
      </w:r>
    </w:p>
    <w:p w14:paraId="4373FA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kern w:val="2"/>
          <w:sz w:val="24"/>
          <w:szCs w:val="24"/>
        </w:rPr>
      </w:pPr>
      <w:r>
        <w:rPr>
          <w:rFonts w:hint="eastAsia" w:ascii="宋体" w:hAnsi="宋体" w:cs="宋体"/>
          <w:bCs/>
          <w:color w:val="auto"/>
          <w:kern w:val="2"/>
          <w:sz w:val="24"/>
          <w:szCs w:val="24"/>
          <w:lang w:val="en-US" w:eastAsia="zh-CN"/>
        </w:rPr>
        <w:t>4.3</w:t>
      </w:r>
      <w:r>
        <w:rPr>
          <w:rFonts w:hint="eastAsia" w:ascii="宋体" w:hAnsi="宋体" w:cs="宋体"/>
          <w:bCs/>
          <w:sz w:val="24"/>
          <w:szCs w:val="24"/>
        </w:rPr>
        <w:t>行车吊及行车轨道需与造楼机机械结构组合成整体设备，行车吊轨道需安装布置在造楼机的升降桁架上，行车吊需满足在升降桁架上进行</w:t>
      </w:r>
      <w:r>
        <w:rPr>
          <w:rFonts w:hint="eastAsia" w:ascii="宋体" w:hAnsi="宋体" w:cs="宋体"/>
          <w:bCs/>
          <w:sz w:val="24"/>
          <w:szCs w:val="24"/>
          <w:lang w:val="en-US" w:eastAsia="zh-CN"/>
        </w:rPr>
        <w:t>水平移动。</w:t>
      </w:r>
      <w:r>
        <w:rPr>
          <w:rFonts w:hint="eastAsia" w:ascii="宋体" w:hAnsi="宋体" w:cs="宋体"/>
          <w:bCs/>
          <w:kern w:val="0"/>
          <w:sz w:val="24"/>
          <w:szCs w:val="24"/>
          <w:lang w:val="en-US" w:eastAsia="zh-CN"/>
        </w:rPr>
        <w:t>整体实现</w:t>
      </w:r>
      <w:r>
        <w:rPr>
          <w:rFonts w:hint="eastAsia" w:ascii="宋体" w:hAnsi="宋体" w:cs="宋体"/>
          <w:bCs/>
          <w:kern w:val="2"/>
          <w:sz w:val="24"/>
          <w:szCs w:val="24"/>
        </w:rPr>
        <w:t>得</w:t>
      </w:r>
      <w:r>
        <w:rPr>
          <w:rFonts w:hint="eastAsia" w:ascii="宋体" w:hAnsi="宋体" w:cs="宋体"/>
          <w:bCs/>
          <w:kern w:val="2"/>
          <w:sz w:val="24"/>
          <w:szCs w:val="24"/>
          <w:lang w:val="en-US" w:eastAsia="zh-CN"/>
        </w:rPr>
        <w:t>2</w:t>
      </w:r>
      <w:r>
        <w:rPr>
          <w:rFonts w:hint="eastAsia" w:ascii="宋体" w:hAnsi="宋体" w:cs="宋体"/>
          <w:bCs/>
          <w:kern w:val="2"/>
          <w:sz w:val="24"/>
          <w:szCs w:val="24"/>
        </w:rPr>
        <w:t>分</w:t>
      </w:r>
      <w:r>
        <w:rPr>
          <w:rFonts w:hint="eastAsia" w:ascii="宋体" w:hAnsi="宋体" w:cs="宋体"/>
          <w:bCs/>
          <w:kern w:val="2"/>
          <w:sz w:val="24"/>
          <w:szCs w:val="24"/>
          <w:lang w:eastAsia="zh-CN"/>
        </w:rPr>
        <w:t>，</w:t>
      </w:r>
      <w:r>
        <w:rPr>
          <w:rFonts w:hint="eastAsia" w:ascii="宋体" w:hAnsi="宋体" w:cs="宋体"/>
          <w:bCs/>
          <w:kern w:val="2"/>
          <w:sz w:val="24"/>
          <w:szCs w:val="24"/>
          <w:lang w:val="en-US" w:eastAsia="zh-CN"/>
        </w:rPr>
        <w:t>否则为0分。</w:t>
      </w:r>
    </w:p>
    <w:p w14:paraId="4AF73C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kern w:val="2"/>
          <w:sz w:val="24"/>
          <w:szCs w:val="24"/>
        </w:rPr>
      </w:pPr>
      <w:r>
        <w:rPr>
          <w:rFonts w:hint="eastAsia" w:ascii="宋体" w:hAnsi="宋体" w:cs="宋体"/>
          <w:bCs/>
          <w:color w:val="auto"/>
          <w:kern w:val="2"/>
          <w:sz w:val="24"/>
          <w:szCs w:val="24"/>
          <w:lang w:val="en-US" w:eastAsia="zh-CN"/>
        </w:rPr>
        <w:t>4.4</w:t>
      </w:r>
      <w:r>
        <w:rPr>
          <w:rFonts w:hint="eastAsia" w:ascii="宋体" w:hAnsi="宋体" w:cs="宋体"/>
          <w:bCs/>
          <w:sz w:val="24"/>
          <w:szCs w:val="24"/>
        </w:rPr>
        <w:t>机械臂桁架</w:t>
      </w:r>
      <w:r>
        <w:rPr>
          <w:rFonts w:hint="eastAsia" w:ascii="宋体" w:hAnsi="宋体" w:cs="宋体"/>
          <w:bCs/>
          <w:sz w:val="24"/>
          <w:szCs w:val="24"/>
          <w:lang w:val="en-US" w:eastAsia="zh-CN"/>
        </w:rPr>
        <w:t>和机械臂固定台</w:t>
      </w:r>
      <w:r>
        <w:rPr>
          <w:rFonts w:hint="eastAsia" w:ascii="宋体" w:hAnsi="宋体" w:cs="宋体"/>
          <w:bCs/>
          <w:sz w:val="24"/>
          <w:szCs w:val="24"/>
        </w:rPr>
        <w:t>需与造楼机机械结构组合成整体设备，机械臂桁架安装布置于升降桁架下端，</w:t>
      </w:r>
      <w:r>
        <w:rPr>
          <w:rFonts w:hint="eastAsia" w:ascii="宋体" w:hAnsi="宋体" w:cs="宋体"/>
          <w:bCs/>
          <w:sz w:val="24"/>
          <w:szCs w:val="24"/>
          <w:lang w:val="en-US" w:eastAsia="zh-CN"/>
        </w:rPr>
        <w:t>机械臂固定台安装布置于</w:t>
      </w:r>
      <w:r>
        <w:rPr>
          <w:rFonts w:hint="eastAsia" w:ascii="宋体" w:hAnsi="宋体" w:cs="宋体"/>
          <w:bCs/>
          <w:sz w:val="24"/>
          <w:szCs w:val="24"/>
        </w:rPr>
        <w:t>机械臂桁架</w:t>
      </w:r>
      <w:r>
        <w:rPr>
          <w:rFonts w:hint="eastAsia" w:ascii="宋体" w:hAnsi="宋体" w:cs="宋体"/>
          <w:bCs/>
          <w:sz w:val="24"/>
          <w:szCs w:val="24"/>
          <w:lang w:val="en-US" w:eastAsia="zh-CN"/>
        </w:rPr>
        <w:t>上端。机械臂固定台</w:t>
      </w:r>
      <w:r>
        <w:rPr>
          <w:rFonts w:hint="eastAsia" w:ascii="宋体" w:hAnsi="宋体" w:cs="宋体"/>
          <w:bCs/>
          <w:sz w:val="24"/>
          <w:szCs w:val="24"/>
        </w:rPr>
        <w:t>需满足</w:t>
      </w:r>
      <w:r>
        <w:rPr>
          <w:rFonts w:hint="eastAsia" w:ascii="宋体" w:hAnsi="宋体" w:cs="宋体"/>
          <w:bCs/>
          <w:sz w:val="24"/>
          <w:szCs w:val="24"/>
          <w:lang w:val="en-US" w:eastAsia="zh-CN"/>
        </w:rPr>
        <w:t>协作</w:t>
      </w:r>
      <w:r>
        <w:rPr>
          <w:rFonts w:hint="eastAsia" w:ascii="宋体" w:hAnsi="宋体" w:cs="宋体"/>
          <w:bCs/>
          <w:sz w:val="24"/>
          <w:szCs w:val="24"/>
        </w:rPr>
        <w:t>机械臂倒挂安装需要</w:t>
      </w:r>
      <w:r>
        <w:rPr>
          <w:rFonts w:hint="eastAsia" w:ascii="宋体" w:hAnsi="宋体" w:cs="宋体"/>
          <w:bCs/>
          <w:sz w:val="24"/>
          <w:szCs w:val="24"/>
          <w:lang w:eastAsia="zh-CN"/>
        </w:rPr>
        <w:t>，</w:t>
      </w:r>
      <w:r>
        <w:rPr>
          <w:rFonts w:hint="eastAsia" w:ascii="宋体" w:hAnsi="宋体" w:cs="宋体"/>
          <w:bCs/>
          <w:sz w:val="24"/>
          <w:szCs w:val="24"/>
        </w:rPr>
        <w:t>需满足</w:t>
      </w:r>
      <w:r>
        <w:rPr>
          <w:rFonts w:hint="eastAsia" w:ascii="宋体" w:hAnsi="宋体" w:cs="宋体"/>
          <w:bCs/>
          <w:sz w:val="24"/>
          <w:szCs w:val="24"/>
          <w:lang w:val="en-US" w:eastAsia="zh-CN"/>
        </w:rPr>
        <w:t>机械臂桁架在升降桁架上完成Y轴方向水平移动，机械臂固定台沿机械臂桁架水平移动，实现</w:t>
      </w:r>
      <w:r>
        <w:rPr>
          <w:rFonts w:hint="eastAsia" w:ascii="宋体" w:hAnsi="宋体" w:cs="宋体"/>
          <w:bCs/>
          <w:sz w:val="24"/>
          <w:szCs w:val="24"/>
        </w:rPr>
        <w:t>X轴</w:t>
      </w:r>
      <w:r>
        <w:rPr>
          <w:rFonts w:hint="eastAsia" w:ascii="宋体" w:hAnsi="宋体" w:cs="宋体"/>
          <w:bCs/>
          <w:sz w:val="24"/>
          <w:szCs w:val="24"/>
          <w:lang w:val="en-US" w:eastAsia="zh-CN"/>
        </w:rPr>
        <w:t>方向位移，机械臂桁架与升降桁架整体沿造楼机四根立柱垂直移动，实现机械臂桁架</w:t>
      </w:r>
      <w:r>
        <w:rPr>
          <w:rFonts w:hint="eastAsia" w:ascii="宋体" w:hAnsi="宋体" w:cs="宋体"/>
          <w:bCs/>
          <w:sz w:val="24"/>
          <w:szCs w:val="24"/>
        </w:rPr>
        <w:t>Z轴方向移动</w:t>
      </w:r>
      <w:r>
        <w:rPr>
          <w:rFonts w:hint="eastAsia" w:ascii="宋体" w:hAnsi="宋体" w:cs="宋体"/>
          <w:bCs/>
          <w:sz w:val="24"/>
          <w:szCs w:val="24"/>
          <w:lang w:eastAsia="zh-CN"/>
        </w:rPr>
        <w:t>。</w:t>
      </w:r>
      <w:r>
        <w:rPr>
          <w:rFonts w:hint="eastAsia" w:ascii="宋体" w:hAnsi="宋体" w:cs="宋体"/>
          <w:bCs/>
          <w:kern w:val="0"/>
          <w:sz w:val="24"/>
          <w:szCs w:val="24"/>
          <w:lang w:val="en-US" w:eastAsia="zh-CN"/>
        </w:rPr>
        <w:t>整体实现</w:t>
      </w:r>
      <w:r>
        <w:rPr>
          <w:rFonts w:hint="eastAsia" w:ascii="宋体" w:hAnsi="宋体" w:cs="宋体"/>
          <w:bCs/>
          <w:kern w:val="2"/>
          <w:sz w:val="24"/>
          <w:szCs w:val="24"/>
        </w:rPr>
        <w:t>得</w:t>
      </w:r>
      <w:r>
        <w:rPr>
          <w:rFonts w:hint="eastAsia" w:ascii="宋体" w:hAnsi="宋体" w:cs="宋体"/>
          <w:bCs/>
          <w:kern w:val="2"/>
          <w:sz w:val="24"/>
          <w:szCs w:val="24"/>
          <w:lang w:val="en-US" w:eastAsia="zh-CN"/>
        </w:rPr>
        <w:t>2</w:t>
      </w:r>
      <w:r>
        <w:rPr>
          <w:rFonts w:hint="eastAsia" w:ascii="宋体" w:hAnsi="宋体" w:cs="宋体"/>
          <w:bCs/>
          <w:kern w:val="2"/>
          <w:sz w:val="24"/>
          <w:szCs w:val="24"/>
        </w:rPr>
        <w:t>分</w:t>
      </w:r>
      <w:r>
        <w:rPr>
          <w:rFonts w:hint="eastAsia" w:ascii="宋体" w:hAnsi="宋体" w:cs="宋体"/>
          <w:bCs/>
          <w:kern w:val="2"/>
          <w:sz w:val="24"/>
          <w:szCs w:val="24"/>
          <w:lang w:eastAsia="zh-CN"/>
        </w:rPr>
        <w:t>，</w:t>
      </w:r>
      <w:r>
        <w:rPr>
          <w:rFonts w:hint="eastAsia" w:ascii="宋体" w:hAnsi="宋体" w:cs="宋体"/>
          <w:bCs/>
          <w:kern w:val="2"/>
          <w:sz w:val="24"/>
          <w:szCs w:val="24"/>
          <w:lang w:val="en-US" w:eastAsia="zh-CN"/>
        </w:rPr>
        <w:t>否则为0分。</w:t>
      </w:r>
    </w:p>
    <w:p w14:paraId="22E062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kern w:val="2"/>
          <w:sz w:val="24"/>
          <w:szCs w:val="24"/>
          <w:lang w:val="en-US" w:eastAsia="zh-CN"/>
        </w:rPr>
      </w:pPr>
      <w:r>
        <w:rPr>
          <w:rFonts w:hint="eastAsia" w:ascii="宋体" w:hAnsi="宋体" w:cs="宋体"/>
          <w:bCs/>
          <w:color w:val="auto"/>
          <w:sz w:val="24"/>
          <w:szCs w:val="24"/>
          <w:lang w:val="en-US" w:eastAsia="zh-CN"/>
        </w:rPr>
        <w:t>4.5</w:t>
      </w:r>
      <w:r>
        <w:rPr>
          <w:rFonts w:hint="eastAsia" w:ascii="宋体" w:hAnsi="宋体" w:cs="宋体"/>
          <w:bCs/>
          <w:sz w:val="24"/>
          <w:szCs w:val="24"/>
        </w:rPr>
        <w:t>协作机械臂需与造楼机机械结构组合成整体设备，协作机械臂1台，机械臂需安装于机械臂</w:t>
      </w:r>
      <w:r>
        <w:rPr>
          <w:rFonts w:hint="eastAsia" w:ascii="宋体" w:hAnsi="宋体" w:cs="宋体"/>
          <w:bCs/>
          <w:sz w:val="24"/>
          <w:szCs w:val="24"/>
          <w:lang w:val="en-US" w:eastAsia="zh-CN"/>
        </w:rPr>
        <w:t>固定台下，实现机械臂的倒挂式安装</w:t>
      </w:r>
      <w:r>
        <w:rPr>
          <w:rFonts w:hint="eastAsia" w:ascii="宋体" w:hAnsi="宋体" w:cs="宋体"/>
          <w:bCs/>
          <w:kern w:val="2"/>
          <w:sz w:val="24"/>
          <w:szCs w:val="24"/>
          <w:lang w:eastAsia="zh-CN"/>
        </w:rPr>
        <w:t>。</w:t>
      </w:r>
      <w:r>
        <w:rPr>
          <w:rFonts w:hint="eastAsia" w:ascii="宋体" w:hAnsi="宋体" w:cs="宋体"/>
          <w:bCs/>
          <w:kern w:val="0"/>
          <w:sz w:val="24"/>
          <w:szCs w:val="24"/>
          <w:lang w:val="en-US" w:eastAsia="zh-CN"/>
        </w:rPr>
        <w:t>整体实现</w:t>
      </w:r>
      <w:r>
        <w:rPr>
          <w:rFonts w:hint="eastAsia" w:ascii="宋体" w:hAnsi="宋体" w:cs="宋体"/>
          <w:bCs/>
          <w:kern w:val="2"/>
          <w:sz w:val="24"/>
          <w:szCs w:val="24"/>
        </w:rPr>
        <w:t>得</w:t>
      </w:r>
      <w:r>
        <w:rPr>
          <w:rFonts w:hint="eastAsia" w:ascii="宋体" w:hAnsi="宋体" w:cs="宋体"/>
          <w:bCs/>
          <w:kern w:val="2"/>
          <w:sz w:val="24"/>
          <w:szCs w:val="24"/>
          <w:lang w:val="en-US" w:eastAsia="zh-CN"/>
        </w:rPr>
        <w:t>2</w:t>
      </w:r>
      <w:r>
        <w:rPr>
          <w:rFonts w:hint="eastAsia" w:ascii="宋体" w:hAnsi="宋体" w:cs="宋体"/>
          <w:bCs/>
          <w:kern w:val="2"/>
          <w:sz w:val="24"/>
          <w:szCs w:val="24"/>
        </w:rPr>
        <w:t>分</w:t>
      </w:r>
      <w:r>
        <w:rPr>
          <w:rFonts w:hint="eastAsia" w:ascii="宋体" w:hAnsi="宋体" w:cs="宋体"/>
          <w:bCs/>
          <w:kern w:val="2"/>
          <w:sz w:val="24"/>
          <w:szCs w:val="24"/>
          <w:lang w:eastAsia="zh-CN"/>
        </w:rPr>
        <w:t>，</w:t>
      </w:r>
      <w:r>
        <w:rPr>
          <w:rFonts w:hint="eastAsia" w:ascii="宋体" w:hAnsi="宋体" w:cs="宋体"/>
          <w:bCs/>
          <w:kern w:val="2"/>
          <w:sz w:val="24"/>
          <w:szCs w:val="24"/>
          <w:lang w:val="en-US" w:eastAsia="zh-CN"/>
        </w:rPr>
        <w:t>否则为0分。</w:t>
      </w:r>
    </w:p>
    <w:p w14:paraId="0E44E3FD">
      <w:pPr>
        <w:keepNext w:val="0"/>
        <w:keepLines w:val="0"/>
        <w:pageBreakBefore w:val="0"/>
        <w:widowControl w:val="0"/>
        <w:numPr>
          <w:ilvl w:val="0"/>
          <w:numId w:val="0"/>
        </w:numPr>
        <w:tabs>
          <w:tab w:val="left" w:pos="945"/>
          <w:tab w:val="left" w:pos="1155"/>
        </w:tabs>
        <w:kinsoku/>
        <w:wordWrap/>
        <w:overflowPunct/>
        <w:topLinePunct w:val="0"/>
        <w:autoSpaceDE/>
        <w:autoSpaceDN/>
        <w:bidi w:val="0"/>
        <w:adjustRightInd/>
        <w:snapToGrid/>
        <w:spacing w:line="360" w:lineRule="auto"/>
        <w:ind w:firstLine="480" w:firstLineChars="0"/>
        <w:textAlignment w:val="auto"/>
        <w:rPr>
          <w:rFonts w:hint="default" w:ascii="宋体" w:hAnsi="宋体" w:eastAsia="宋体"/>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bidi="ar-SA"/>
        </w:rPr>
        <w:t>5.</w:t>
      </w:r>
      <w:r>
        <w:rPr>
          <w:rFonts w:hint="eastAsia" w:ascii="宋体" w:hAnsi="宋体"/>
          <w:b/>
          <w:bCs/>
          <w:color w:val="000000"/>
          <w:sz w:val="24"/>
          <w:szCs w:val="24"/>
          <w:highlight w:val="none"/>
        </w:rPr>
        <w:t>技术部分（</w:t>
      </w:r>
      <w:r>
        <w:rPr>
          <w:rFonts w:hint="eastAsia" w:ascii="宋体" w:hAnsi="宋体"/>
          <w:b/>
          <w:bCs/>
          <w:color w:val="000000"/>
          <w:sz w:val="24"/>
          <w:szCs w:val="24"/>
          <w:highlight w:val="none"/>
          <w:lang w:val="en-US" w:eastAsia="zh-CN"/>
        </w:rPr>
        <w:t>28</w:t>
      </w:r>
      <w:r>
        <w:rPr>
          <w:rFonts w:hint="eastAsia" w:ascii="宋体" w:hAnsi="宋体"/>
          <w:b/>
          <w:bCs/>
          <w:color w:val="000000"/>
          <w:sz w:val="24"/>
          <w:szCs w:val="24"/>
          <w:highlight w:val="none"/>
        </w:rPr>
        <w:t>分）</w:t>
      </w:r>
      <w:r>
        <w:rPr>
          <w:rFonts w:hint="eastAsia" w:ascii="宋体" w:hAnsi="宋体"/>
          <w:b/>
          <w:bCs/>
          <w:color w:val="000000"/>
          <w:sz w:val="24"/>
          <w:szCs w:val="24"/>
          <w:highlight w:val="none"/>
          <w:lang w:eastAsia="zh-CN"/>
        </w:rPr>
        <w:t>：</w:t>
      </w:r>
    </w:p>
    <w:p w14:paraId="229B9EA8">
      <w:pPr>
        <w:keepNext w:val="0"/>
        <w:keepLines w:val="0"/>
        <w:pageBreakBefore w:val="0"/>
        <w:widowControl w:val="0"/>
        <w:numPr>
          <w:ilvl w:val="0"/>
          <w:numId w:val="0"/>
        </w:numPr>
        <w:tabs>
          <w:tab w:val="left" w:pos="525"/>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考察投标人项目技术方案，在响应</w:t>
      </w:r>
      <w:r>
        <w:rPr>
          <w:rFonts w:hint="eastAsia" w:ascii="宋体" w:hAnsi="宋体"/>
          <w:bCs/>
          <w:color w:val="000000"/>
          <w:sz w:val="24"/>
          <w:szCs w:val="24"/>
          <w:highlight w:val="none"/>
          <w:lang w:val="en-US" w:eastAsia="zh-CN"/>
        </w:rPr>
        <w:t>招标</w:t>
      </w:r>
      <w:r>
        <w:rPr>
          <w:rFonts w:hint="eastAsia" w:ascii="宋体" w:hAnsi="宋体"/>
          <w:bCs/>
          <w:color w:val="000000"/>
          <w:sz w:val="24"/>
          <w:szCs w:val="24"/>
          <w:highlight w:val="none"/>
        </w:rPr>
        <w:t>文件需求的基础上对下列各部分进行评价，要求体现科学合理性、条理性、可行性、完善性、针对性，无方案不得分。</w:t>
      </w:r>
    </w:p>
    <w:p w14:paraId="1BFAD457">
      <w:pPr>
        <w:keepNext w:val="0"/>
        <w:keepLines w:val="0"/>
        <w:pageBreakBefore w:val="0"/>
        <w:widowControl w:val="0"/>
        <w:tabs>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5.1</w:t>
      </w:r>
      <w:r>
        <w:rPr>
          <w:rFonts w:hint="eastAsia" w:ascii="宋体" w:hAnsi="宋体" w:cs="宋体"/>
          <w:bCs/>
          <w:color w:val="auto"/>
          <w:sz w:val="24"/>
          <w:szCs w:val="24"/>
        </w:rPr>
        <w:t>产品技术方案（</w:t>
      </w:r>
      <w:r>
        <w:rPr>
          <w:rFonts w:hint="eastAsia" w:ascii="宋体" w:hAnsi="宋体" w:cs="宋体"/>
          <w:bCs/>
          <w:color w:val="auto"/>
          <w:sz w:val="24"/>
          <w:szCs w:val="24"/>
          <w:lang w:val="en-US" w:eastAsia="zh-CN"/>
        </w:rPr>
        <w:t>10</w:t>
      </w:r>
      <w:r>
        <w:rPr>
          <w:rFonts w:hint="eastAsia" w:ascii="宋体" w:hAnsi="宋体" w:cs="宋体"/>
          <w:bCs/>
          <w:color w:val="auto"/>
          <w:sz w:val="24"/>
          <w:szCs w:val="24"/>
        </w:rPr>
        <w:t>分）</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方案内容包括但不限于以下分项：</w:t>
      </w:r>
      <w:r>
        <w:rPr>
          <w:rFonts w:hint="eastAsia" w:ascii="宋体" w:hAnsi="宋体" w:cs="宋体"/>
          <w:bCs/>
          <w:color w:val="auto"/>
          <w:sz w:val="24"/>
          <w:szCs w:val="24"/>
        </w:rPr>
        <w:t>①项目组织管理及时间进度安排②安装调试方案③质量管理措施④安全保证措施⑤人员配置情况。</w:t>
      </w:r>
    </w:p>
    <w:p w14:paraId="295EB27F">
      <w:pPr>
        <w:keepNext w:val="0"/>
        <w:keepLines w:val="0"/>
        <w:pageBreakBefore w:val="0"/>
        <w:widowControl w:val="0"/>
        <w:numPr>
          <w:ilvl w:val="0"/>
          <w:numId w:val="0"/>
        </w:numPr>
        <w:tabs>
          <w:tab w:val="left" w:pos="525"/>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每一分项方</w:t>
      </w:r>
      <w:r>
        <w:rPr>
          <w:rFonts w:hint="eastAsia" w:ascii="宋体" w:hAnsi="宋体" w:eastAsia="宋体" w:cs="Times New Roman"/>
          <w:b w:val="0"/>
          <w:bCs w:val="0"/>
          <w:color w:val="000000"/>
          <w:sz w:val="24"/>
          <w:szCs w:val="24"/>
          <w:highlight w:val="none"/>
          <w:lang w:val="en-US" w:eastAsia="zh-CN"/>
        </w:rPr>
        <w:t>案完整，科学合理，设计清晰详细，完全符合本项目需求得</w:t>
      </w:r>
      <w:r>
        <w:rPr>
          <w:rFonts w:hint="eastAsia" w:ascii="宋体" w:hAnsi="宋体" w:cs="Times New Roman"/>
          <w:b w:val="0"/>
          <w:bCs w:val="0"/>
          <w:color w:val="000000"/>
          <w:sz w:val="24"/>
          <w:szCs w:val="24"/>
          <w:highlight w:val="none"/>
          <w:lang w:val="en-US" w:eastAsia="zh-CN"/>
        </w:rPr>
        <w:t>2</w:t>
      </w:r>
      <w:r>
        <w:rPr>
          <w:rFonts w:hint="eastAsia" w:ascii="宋体" w:hAnsi="宋体" w:eastAsia="宋体" w:cs="Times New Roman"/>
          <w:b w:val="0"/>
          <w:bCs w:val="0"/>
          <w:color w:val="000000"/>
          <w:sz w:val="24"/>
          <w:szCs w:val="24"/>
          <w:highlight w:val="none"/>
          <w:lang w:val="en-US" w:eastAsia="zh-CN"/>
        </w:rPr>
        <w:t>分；</w:t>
      </w:r>
    </w:p>
    <w:p w14:paraId="3702F2C9">
      <w:pPr>
        <w:keepNext w:val="0"/>
        <w:keepLines w:val="0"/>
        <w:pageBreakBefore w:val="0"/>
        <w:widowControl w:val="0"/>
        <w:numPr>
          <w:ilvl w:val="0"/>
          <w:numId w:val="0"/>
        </w:numPr>
        <w:tabs>
          <w:tab w:val="left" w:pos="0"/>
          <w:tab w:val="left" w:pos="945"/>
          <w:tab w:val="left" w:pos="1155"/>
          <w:tab w:val="left" w:pos="3823"/>
        </w:tabs>
        <w:kinsoku/>
        <w:wordWrap/>
        <w:overflowPunct/>
        <w:topLinePunct w:val="0"/>
        <w:autoSpaceDE/>
        <w:autoSpaceDN/>
        <w:bidi w:val="0"/>
        <w:adjustRightInd/>
        <w:snapToGrid/>
        <w:spacing w:line="360" w:lineRule="auto"/>
        <w:ind w:left="19" w:leftChars="9" w:firstLine="458" w:firstLineChars="191"/>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方案较完整，科学合理性较强，设计较清晰详细，能够符合本项目需求得</w:t>
      </w:r>
      <w:r>
        <w:rPr>
          <w:rFonts w:hint="eastAsia" w:ascii="宋体" w:hAnsi="宋体" w:cs="Times New Roman"/>
          <w:b w:val="0"/>
          <w:bCs w:val="0"/>
          <w:color w:val="000000"/>
          <w:sz w:val="24"/>
          <w:szCs w:val="24"/>
          <w:highlight w:val="none"/>
          <w:lang w:val="en-US" w:eastAsia="zh-CN"/>
        </w:rPr>
        <w:t>1.5</w:t>
      </w:r>
      <w:r>
        <w:rPr>
          <w:rFonts w:hint="eastAsia" w:ascii="宋体" w:hAnsi="宋体" w:eastAsia="宋体" w:cs="Times New Roman"/>
          <w:b w:val="0"/>
          <w:bCs w:val="0"/>
          <w:color w:val="000000"/>
          <w:sz w:val="24"/>
          <w:szCs w:val="24"/>
          <w:highlight w:val="none"/>
          <w:lang w:val="en-US" w:eastAsia="zh-CN"/>
        </w:rPr>
        <w:t>分；方案完整性一般，科学合理性一般，设计清晰详细程度一般，能够符合本项目需求，得</w:t>
      </w:r>
      <w:r>
        <w:rPr>
          <w:rFonts w:hint="eastAsia" w:ascii="宋体" w:hAnsi="宋体" w:cs="Times New Roman"/>
          <w:b w:val="0"/>
          <w:bCs w:val="0"/>
          <w:color w:val="000000"/>
          <w:sz w:val="24"/>
          <w:szCs w:val="24"/>
          <w:highlight w:val="none"/>
          <w:lang w:val="en-US" w:eastAsia="zh-CN"/>
        </w:rPr>
        <w:t>1</w:t>
      </w:r>
      <w:r>
        <w:rPr>
          <w:rFonts w:hint="eastAsia" w:ascii="宋体" w:hAnsi="宋体" w:eastAsia="宋体" w:cs="Times New Roman"/>
          <w:b w:val="0"/>
          <w:bCs w:val="0"/>
          <w:color w:val="000000"/>
          <w:sz w:val="24"/>
          <w:szCs w:val="24"/>
          <w:highlight w:val="none"/>
          <w:lang w:val="en-US" w:eastAsia="zh-CN"/>
        </w:rPr>
        <w:t>分；</w:t>
      </w:r>
    </w:p>
    <w:p w14:paraId="0BD16C04">
      <w:pPr>
        <w:keepNext w:val="0"/>
        <w:keepLines w:val="0"/>
        <w:pageBreakBefore w:val="0"/>
        <w:widowControl w:val="0"/>
        <w:numPr>
          <w:ilvl w:val="0"/>
          <w:numId w:val="0"/>
        </w:numPr>
        <w:tabs>
          <w:tab w:val="left" w:pos="525"/>
          <w:tab w:val="left" w:pos="945"/>
          <w:tab w:val="left" w:pos="1155"/>
          <w:tab w:val="left" w:pos="3823"/>
        </w:tabs>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方案完整性、科学合理性、设计的清晰详细程度等只能基本满足要求得</w:t>
      </w:r>
      <w:r>
        <w:rPr>
          <w:rFonts w:hint="eastAsia" w:ascii="宋体" w:hAnsi="宋体" w:cs="Times New Roman"/>
          <w:b w:val="0"/>
          <w:bCs w:val="0"/>
          <w:color w:val="000000"/>
          <w:sz w:val="24"/>
          <w:szCs w:val="24"/>
          <w:highlight w:val="none"/>
          <w:lang w:val="en-US" w:eastAsia="zh-CN"/>
        </w:rPr>
        <w:t>0.5</w:t>
      </w:r>
      <w:r>
        <w:rPr>
          <w:rFonts w:hint="eastAsia" w:ascii="宋体" w:hAnsi="宋体" w:eastAsia="宋体" w:cs="Times New Roman"/>
          <w:b w:val="0"/>
          <w:bCs w:val="0"/>
          <w:color w:val="000000"/>
          <w:sz w:val="24"/>
          <w:szCs w:val="24"/>
          <w:highlight w:val="none"/>
          <w:lang w:val="en-US" w:eastAsia="zh-CN"/>
        </w:rPr>
        <w:t>分；</w:t>
      </w:r>
    </w:p>
    <w:p w14:paraId="5D5D4FA6">
      <w:pPr>
        <w:keepNext w:val="0"/>
        <w:keepLines w:val="0"/>
        <w:pageBreakBefore w:val="0"/>
        <w:widowControl w:val="0"/>
        <w:numPr>
          <w:ilvl w:val="0"/>
          <w:numId w:val="0"/>
        </w:numPr>
        <w:tabs>
          <w:tab w:val="left" w:pos="0"/>
          <w:tab w:val="left" w:pos="945"/>
          <w:tab w:val="left" w:pos="1155"/>
          <w:tab w:val="left" w:pos="3823"/>
        </w:tabs>
        <w:kinsoku/>
        <w:wordWrap/>
        <w:overflowPunct/>
        <w:topLinePunct w:val="0"/>
        <w:autoSpaceDE/>
        <w:autoSpaceDN/>
        <w:bidi w:val="0"/>
        <w:adjustRightInd/>
        <w:snapToGrid/>
        <w:spacing w:line="360" w:lineRule="auto"/>
        <w:ind w:left="19" w:leftChars="9" w:firstLine="458" w:firstLineChars="191"/>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无方案的，不得分。</w:t>
      </w:r>
    </w:p>
    <w:p w14:paraId="504DA2C7">
      <w:pPr>
        <w:keepNext w:val="0"/>
        <w:keepLines w:val="0"/>
        <w:pageBreakBefore w:val="0"/>
        <w:widowControl w:val="0"/>
        <w:tabs>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5.2</w:t>
      </w:r>
      <w:r>
        <w:rPr>
          <w:rFonts w:hint="eastAsia" w:ascii="宋体" w:hAnsi="宋体" w:cs="宋体"/>
          <w:bCs/>
          <w:color w:val="auto"/>
          <w:sz w:val="24"/>
          <w:szCs w:val="24"/>
        </w:rPr>
        <w:t>售后服务方案（</w:t>
      </w:r>
      <w:r>
        <w:rPr>
          <w:rFonts w:hint="eastAsia" w:ascii="宋体" w:hAnsi="宋体" w:cs="宋体"/>
          <w:bCs/>
          <w:color w:val="auto"/>
          <w:sz w:val="24"/>
          <w:szCs w:val="24"/>
          <w:lang w:val="en-US" w:eastAsia="zh-CN"/>
        </w:rPr>
        <w:t>6</w:t>
      </w:r>
      <w:r>
        <w:rPr>
          <w:rFonts w:hint="eastAsia" w:ascii="宋体" w:hAnsi="宋体" w:cs="宋体"/>
          <w:bCs/>
          <w:color w:val="auto"/>
          <w:sz w:val="24"/>
          <w:szCs w:val="24"/>
        </w:rPr>
        <w:t>分）</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方案内容包括但不限于以下分项：</w:t>
      </w:r>
      <w:r>
        <w:rPr>
          <w:rFonts w:hint="eastAsia" w:ascii="宋体" w:hAnsi="宋体" w:cs="宋体"/>
          <w:bCs/>
          <w:color w:val="auto"/>
          <w:sz w:val="24"/>
          <w:szCs w:val="24"/>
          <w:lang w:eastAsia="zh-CN"/>
        </w:rPr>
        <w:t>①售后服务承诺②故障处理安排③售后服务响应。</w:t>
      </w:r>
    </w:p>
    <w:p w14:paraId="3D13AE57">
      <w:pPr>
        <w:keepNext w:val="0"/>
        <w:keepLines w:val="0"/>
        <w:pageBreakBefore w:val="0"/>
        <w:widowControl w:val="0"/>
        <w:numPr>
          <w:ilvl w:val="0"/>
          <w:numId w:val="0"/>
        </w:numPr>
        <w:tabs>
          <w:tab w:val="left" w:pos="525"/>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每一分项</w:t>
      </w:r>
      <w:r>
        <w:rPr>
          <w:rFonts w:hint="eastAsia" w:ascii="宋体" w:hAnsi="宋体" w:eastAsia="宋体" w:cs="Times New Roman"/>
          <w:b w:val="0"/>
          <w:bCs w:val="0"/>
          <w:color w:val="000000"/>
          <w:sz w:val="24"/>
          <w:szCs w:val="24"/>
          <w:highlight w:val="none"/>
          <w:lang w:val="en-US" w:eastAsia="zh-CN"/>
        </w:rPr>
        <w:t>方案</w:t>
      </w:r>
      <w:r>
        <w:rPr>
          <w:rFonts w:hint="eastAsia" w:ascii="宋体" w:hAnsi="宋体" w:cs="宋体"/>
          <w:bCs/>
          <w:color w:val="auto"/>
          <w:sz w:val="24"/>
          <w:szCs w:val="24"/>
          <w:lang w:eastAsia="zh-CN"/>
        </w:rPr>
        <w:t>阐述非常完善、涵盖内容齐全、措施科学合理有针对性</w:t>
      </w:r>
      <w:r>
        <w:rPr>
          <w:rFonts w:hint="eastAsia" w:ascii="宋体" w:hAnsi="宋体" w:eastAsia="宋体" w:cs="Times New Roman"/>
          <w:b w:val="0"/>
          <w:bCs w:val="0"/>
          <w:color w:val="000000"/>
          <w:sz w:val="24"/>
          <w:szCs w:val="24"/>
          <w:highlight w:val="none"/>
          <w:lang w:val="en-US" w:eastAsia="zh-CN"/>
        </w:rPr>
        <w:t>得</w:t>
      </w:r>
      <w:r>
        <w:rPr>
          <w:rFonts w:hint="eastAsia" w:ascii="宋体" w:hAnsi="宋体" w:cs="Times New Roman"/>
          <w:b w:val="0"/>
          <w:bCs w:val="0"/>
          <w:color w:val="000000"/>
          <w:sz w:val="24"/>
          <w:szCs w:val="24"/>
          <w:highlight w:val="none"/>
          <w:lang w:val="en-US" w:eastAsia="zh-CN"/>
        </w:rPr>
        <w:t>3</w:t>
      </w:r>
      <w:r>
        <w:rPr>
          <w:rFonts w:hint="eastAsia" w:ascii="宋体" w:hAnsi="宋体" w:eastAsia="宋体" w:cs="Times New Roman"/>
          <w:b w:val="0"/>
          <w:bCs w:val="0"/>
          <w:color w:val="000000"/>
          <w:sz w:val="24"/>
          <w:szCs w:val="24"/>
          <w:highlight w:val="none"/>
          <w:lang w:val="en-US" w:eastAsia="zh-CN"/>
        </w:rPr>
        <w:t>分；</w:t>
      </w:r>
    </w:p>
    <w:p w14:paraId="38E4CEE6">
      <w:pPr>
        <w:keepNext w:val="0"/>
        <w:keepLines w:val="0"/>
        <w:pageBreakBefore w:val="0"/>
        <w:widowControl w:val="0"/>
        <w:numPr>
          <w:ilvl w:val="0"/>
          <w:numId w:val="0"/>
        </w:numPr>
        <w:tabs>
          <w:tab w:val="left" w:pos="0"/>
          <w:tab w:val="left" w:pos="945"/>
          <w:tab w:val="left" w:pos="1155"/>
          <w:tab w:val="left" w:pos="3823"/>
        </w:tabs>
        <w:kinsoku/>
        <w:wordWrap/>
        <w:overflowPunct/>
        <w:topLinePunct w:val="0"/>
        <w:autoSpaceDE/>
        <w:autoSpaceDN/>
        <w:bidi w:val="0"/>
        <w:adjustRightInd/>
        <w:snapToGrid/>
        <w:spacing w:line="360" w:lineRule="auto"/>
        <w:ind w:left="522" w:leftChars="237" w:hanging="24" w:hangingChars="1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方案较完整，科学合理性较强，较清晰详细，能够符合本项目需求得</w:t>
      </w:r>
      <w:r>
        <w:rPr>
          <w:rFonts w:hint="eastAsia" w:ascii="宋体" w:hAnsi="宋体" w:cs="Times New Roman"/>
          <w:b w:val="0"/>
          <w:bCs w:val="0"/>
          <w:color w:val="000000"/>
          <w:sz w:val="24"/>
          <w:szCs w:val="24"/>
          <w:highlight w:val="none"/>
          <w:lang w:val="en-US" w:eastAsia="zh-CN"/>
        </w:rPr>
        <w:t>2</w:t>
      </w:r>
      <w:r>
        <w:rPr>
          <w:rFonts w:hint="eastAsia" w:ascii="宋体" w:hAnsi="宋体" w:eastAsia="宋体" w:cs="Times New Roman"/>
          <w:b w:val="0"/>
          <w:bCs w:val="0"/>
          <w:color w:val="000000"/>
          <w:sz w:val="24"/>
          <w:szCs w:val="24"/>
          <w:highlight w:val="none"/>
          <w:lang w:val="en-US" w:eastAsia="zh-CN"/>
        </w:rPr>
        <w:t>分；</w:t>
      </w:r>
    </w:p>
    <w:p w14:paraId="328D5DBD">
      <w:pPr>
        <w:keepNext w:val="0"/>
        <w:keepLines w:val="0"/>
        <w:pageBreakBefore w:val="0"/>
        <w:widowControl w:val="0"/>
        <w:numPr>
          <w:ilvl w:val="0"/>
          <w:numId w:val="0"/>
        </w:numPr>
        <w:tabs>
          <w:tab w:val="left" w:pos="0"/>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1</w:t>
      </w:r>
      <w:r>
        <w:rPr>
          <w:rFonts w:hint="eastAsia" w:ascii="宋体" w:hAnsi="宋体" w:eastAsia="宋体" w:cs="Times New Roman"/>
          <w:b w:val="0"/>
          <w:bCs w:val="0"/>
          <w:color w:val="000000"/>
          <w:sz w:val="24"/>
          <w:szCs w:val="24"/>
          <w:highlight w:val="none"/>
          <w:lang w:val="en-US" w:eastAsia="zh-CN"/>
        </w:rPr>
        <w:t>分；</w:t>
      </w:r>
    </w:p>
    <w:p w14:paraId="4637A4A2">
      <w:pPr>
        <w:keepNext w:val="0"/>
        <w:keepLines w:val="0"/>
        <w:pageBreakBefore w:val="0"/>
        <w:widowControl w:val="0"/>
        <w:numPr>
          <w:ilvl w:val="0"/>
          <w:numId w:val="0"/>
        </w:numPr>
        <w:tabs>
          <w:tab w:val="left" w:pos="525"/>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方案完整性、科学合理性、清晰详细程度等只能基本满足要求得0.5分；</w:t>
      </w:r>
    </w:p>
    <w:p w14:paraId="6D75C5D0">
      <w:pPr>
        <w:keepNext w:val="0"/>
        <w:keepLines w:val="0"/>
        <w:pageBreakBefore w:val="0"/>
        <w:widowControl w:val="0"/>
        <w:numPr>
          <w:ilvl w:val="0"/>
          <w:numId w:val="0"/>
        </w:numPr>
        <w:tabs>
          <w:tab w:val="left" w:pos="0"/>
          <w:tab w:val="left" w:pos="945"/>
          <w:tab w:val="left" w:pos="1155"/>
          <w:tab w:val="left" w:pos="3823"/>
        </w:tabs>
        <w:kinsoku/>
        <w:wordWrap/>
        <w:overflowPunct/>
        <w:topLinePunct w:val="0"/>
        <w:autoSpaceDE/>
        <w:autoSpaceDN/>
        <w:bidi w:val="0"/>
        <w:adjustRightInd/>
        <w:snapToGrid/>
        <w:spacing w:line="360" w:lineRule="auto"/>
        <w:ind w:left="19" w:leftChars="9" w:firstLine="458" w:firstLineChars="191"/>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无方案的，不得分。</w:t>
      </w:r>
    </w:p>
    <w:p w14:paraId="7709E1C8">
      <w:pPr>
        <w:keepNext w:val="0"/>
        <w:keepLines w:val="0"/>
        <w:pageBreakBefore w:val="0"/>
        <w:widowControl w:val="0"/>
        <w:tabs>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lang w:eastAsia="zh-CN"/>
        </w:rPr>
      </w:pPr>
      <w:r>
        <w:rPr>
          <w:rFonts w:hint="eastAsia" w:ascii="宋体" w:hAnsi="宋体" w:eastAsia="宋体" w:cs="Times New Roman"/>
          <w:b w:val="0"/>
          <w:bCs w:val="0"/>
          <w:color w:val="000000"/>
          <w:sz w:val="24"/>
          <w:szCs w:val="24"/>
          <w:highlight w:val="none"/>
          <w:lang w:val="en-US" w:eastAsia="zh-CN"/>
        </w:rPr>
        <w:t>5.3</w:t>
      </w:r>
      <w:r>
        <w:rPr>
          <w:rFonts w:hint="eastAsia" w:ascii="宋体" w:hAnsi="宋体" w:cs="宋体"/>
          <w:bCs/>
          <w:color w:val="auto"/>
          <w:sz w:val="24"/>
          <w:szCs w:val="24"/>
        </w:rPr>
        <w:t>培训方案（</w:t>
      </w:r>
      <w:r>
        <w:rPr>
          <w:rFonts w:hint="eastAsia" w:ascii="宋体" w:hAnsi="宋体" w:cs="宋体"/>
          <w:bCs/>
          <w:color w:val="auto"/>
          <w:sz w:val="24"/>
          <w:szCs w:val="24"/>
          <w:lang w:val="en-US" w:eastAsia="zh-CN"/>
        </w:rPr>
        <w:t>12</w:t>
      </w:r>
      <w:r>
        <w:rPr>
          <w:rFonts w:hint="eastAsia" w:ascii="宋体" w:hAnsi="宋体" w:cs="宋体"/>
          <w:bCs/>
          <w:color w:val="auto"/>
          <w:sz w:val="24"/>
          <w:szCs w:val="24"/>
        </w:rPr>
        <w:t>分）</w:t>
      </w:r>
      <w:r>
        <w:rPr>
          <w:rFonts w:hint="eastAsia" w:ascii="宋体" w:hAnsi="宋体" w:cs="宋体"/>
          <w:bCs/>
          <w:color w:val="auto"/>
          <w:sz w:val="24"/>
          <w:szCs w:val="24"/>
          <w:lang w:eastAsia="zh-CN"/>
        </w:rPr>
        <w:t>：方</w:t>
      </w:r>
      <w:r>
        <w:rPr>
          <w:rFonts w:hint="eastAsia" w:ascii="宋体" w:hAnsi="宋体" w:cs="宋体"/>
          <w:bCs/>
          <w:color w:val="auto"/>
          <w:sz w:val="24"/>
          <w:szCs w:val="24"/>
          <w:lang w:val="en-US" w:eastAsia="zh-CN"/>
        </w:rPr>
        <w:t>案内容包括但不限于以下分项：</w:t>
      </w:r>
      <w:r>
        <w:rPr>
          <w:rFonts w:hint="eastAsia" w:ascii="宋体" w:hAnsi="宋体" w:cs="宋体"/>
          <w:bCs/>
          <w:color w:val="auto"/>
          <w:sz w:val="24"/>
          <w:szCs w:val="24"/>
          <w:lang w:eastAsia="zh-CN"/>
        </w:rPr>
        <w:t>①培训内容②培训计划安排③培训人员力量④培训措施。</w:t>
      </w:r>
    </w:p>
    <w:p w14:paraId="3EFF6106">
      <w:pPr>
        <w:keepNext w:val="0"/>
        <w:keepLines w:val="0"/>
        <w:pageBreakBefore w:val="0"/>
        <w:widowControl w:val="0"/>
        <w:tabs>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每一分项</w:t>
      </w:r>
      <w:r>
        <w:rPr>
          <w:rFonts w:hint="eastAsia" w:ascii="宋体" w:hAnsi="宋体" w:eastAsia="宋体" w:cs="Times New Roman"/>
          <w:b w:val="0"/>
          <w:bCs w:val="0"/>
          <w:color w:val="000000"/>
          <w:sz w:val="24"/>
          <w:szCs w:val="24"/>
          <w:highlight w:val="none"/>
          <w:lang w:val="en-US" w:eastAsia="zh-CN"/>
        </w:rPr>
        <w:t>方案完整，科学合理，清晰详细，完全符合本项目需求得</w:t>
      </w:r>
      <w:r>
        <w:rPr>
          <w:rFonts w:hint="eastAsia" w:ascii="宋体" w:hAnsi="宋体" w:cs="Times New Roman"/>
          <w:b w:val="0"/>
          <w:bCs w:val="0"/>
          <w:color w:val="000000"/>
          <w:sz w:val="24"/>
          <w:szCs w:val="24"/>
          <w:highlight w:val="none"/>
          <w:lang w:val="en-US" w:eastAsia="zh-CN"/>
        </w:rPr>
        <w:t>3</w:t>
      </w:r>
      <w:r>
        <w:rPr>
          <w:rFonts w:hint="eastAsia" w:ascii="宋体" w:hAnsi="宋体" w:eastAsia="宋体" w:cs="Times New Roman"/>
          <w:b w:val="0"/>
          <w:bCs w:val="0"/>
          <w:color w:val="000000"/>
          <w:sz w:val="24"/>
          <w:szCs w:val="24"/>
          <w:highlight w:val="none"/>
          <w:lang w:val="en-US" w:eastAsia="zh-CN"/>
        </w:rPr>
        <w:t>分；</w:t>
      </w:r>
    </w:p>
    <w:p w14:paraId="08BFB466">
      <w:pPr>
        <w:keepNext w:val="0"/>
        <w:keepLines w:val="0"/>
        <w:pageBreakBefore w:val="0"/>
        <w:widowControl w:val="0"/>
        <w:numPr>
          <w:ilvl w:val="0"/>
          <w:numId w:val="0"/>
        </w:numPr>
        <w:tabs>
          <w:tab w:val="left" w:pos="0"/>
          <w:tab w:val="left" w:pos="945"/>
          <w:tab w:val="left" w:pos="1155"/>
          <w:tab w:val="left" w:pos="3823"/>
        </w:tabs>
        <w:kinsoku/>
        <w:wordWrap/>
        <w:overflowPunct/>
        <w:topLinePunct w:val="0"/>
        <w:autoSpaceDE/>
        <w:autoSpaceDN/>
        <w:bidi w:val="0"/>
        <w:adjustRightInd/>
        <w:snapToGrid/>
        <w:spacing w:line="360" w:lineRule="auto"/>
        <w:ind w:left="522" w:leftChars="237" w:hanging="24" w:hangingChars="1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方案较完整，科学合理性较强，较清晰详细，能够符合本项目需求得</w:t>
      </w:r>
      <w:r>
        <w:rPr>
          <w:rFonts w:hint="eastAsia" w:ascii="宋体" w:hAnsi="宋体" w:cs="Times New Roman"/>
          <w:b w:val="0"/>
          <w:bCs w:val="0"/>
          <w:color w:val="000000"/>
          <w:sz w:val="24"/>
          <w:szCs w:val="24"/>
          <w:highlight w:val="none"/>
          <w:lang w:val="en-US" w:eastAsia="zh-CN"/>
        </w:rPr>
        <w:t>2</w:t>
      </w:r>
      <w:r>
        <w:rPr>
          <w:rFonts w:hint="eastAsia" w:ascii="宋体" w:hAnsi="宋体" w:eastAsia="宋体" w:cs="Times New Roman"/>
          <w:b w:val="0"/>
          <w:bCs w:val="0"/>
          <w:color w:val="000000"/>
          <w:sz w:val="24"/>
          <w:szCs w:val="24"/>
          <w:highlight w:val="none"/>
          <w:lang w:val="en-US" w:eastAsia="zh-CN"/>
        </w:rPr>
        <w:t>分；</w:t>
      </w:r>
    </w:p>
    <w:p w14:paraId="07F3AEBB">
      <w:pPr>
        <w:keepNext w:val="0"/>
        <w:keepLines w:val="0"/>
        <w:pageBreakBefore w:val="0"/>
        <w:widowControl w:val="0"/>
        <w:numPr>
          <w:ilvl w:val="0"/>
          <w:numId w:val="0"/>
        </w:numPr>
        <w:tabs>
          <w:tab w:val="left" w:pos="0"/>
          <w:tab w:val="left" w:pos="945"/>
          <w:tab w:val="left" w:pos="1155"/>
          <w:tab w:val="left" w:pos="382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1</w:t>
      </w:r>
      <w:r>
        <w:rPr>
          <w:rFonts w:hint="eastAsia" w:ascii="宋体" w:hAnsi="宋体" w:eastAsia="宋体" w:cs="Times New Roman"/>
          <w:b w:val="0"/>
          <w:bCs w:val="0"/>
          <w:color w:val="000000"/>
          <w:sz w:val="24"/>
          <w:szCs w:val="24"/>
          <w:highlight w:val="none"/>
          <w:lang w:val="en-US" w:eastAsia="zh-CN"/>
        </w:rPr>
        <w:t>分；</w:t>
      </w:r>
    </w:p>
    <w:p w14:paraId="60BC85EA">
      <w:pPr>
        <w:keepNext w:val="0"/>
        <w:keepLines w:val="0"/>
        <w:pageBreakBefore w:val="0"/>
        <w:widowControl w:val="0"/>
        <w:numPr>
          <w:ilvl w:val="0"/>
          <w:numId w:val="0"/>
        </w:numPr>
        <w:tabs>
          <w:tab w:val="left" w:pos="525"/>
          <w:tab w:val="left" w:pos="945"/>
          <w:tab w:val="left" w:pos="1155"/>
          <w:tab w:val="left" w:pos="3823"/>
        </w:tabs>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无方案的，不得分。</w:t>
      </w:r>
    </w:p>
    <w:p w14:paraId="1C44E2C3">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hint="eastAsia" w:ascii="宋体" w:hAnsi="宋体"/>
          <w:sz w:val="24"/>
          <w:highlight w:val="none"/>
          <w:lang w:eastAsia="zh-CN"/>
        </w:rPr>
      </w:pPr>
      <w:r>
        <w:rPr>
          <w:rFonts w:hint="eastAsia" w:ascii="宋体" w:hAnsi="宋体"/>
          <w:b/>
          <w:bCs/>
          <w:sz w:val="24"/>
          <w:highlight w:val="none"/>
          <w:lang w:val="en-US" w:eastAsia="zh-CN"/>
        </w:rPr>
        <w:t>6</w:t>
      </w:r>
      <w:r>
        <w:rPr>
          <w:rFonts w:hint="eastAsia" w:ascii="宋体" w:hAnsi="宋体"/>
          <w:b/>
          <w:bCs/>
          <w:sz w:val="24"/>
          <w:highlight w:val="none"/>
        </w:rPr>
        <w:t>.政策性因素（</w:t>
      </w:r>
      <w:r>
        <w:rPr>
          <w:rFonts w:hint="eastAsia" w:ascii="宋体" w:hAnsi="宋体"/>
          <w:b/>
          <w:bCs/>
          <w:sz w:val="24"/>
          <w:highlight w:val="none"/>
          <w:lang w:val="en-US" w:eastAsia="zh-CN"/>
        </w:rPr>
        <w:t>3</w:t>
      </w:r>
      <w:r>
        <w:rPr>
          <w:rFonts w:hint="eastAsia" w:ascii="宋体" w:hAnsi="宋体"/>
          <w:b/>
          <w:bCs/>
          <w:sz w:val="24"/>
          <w:highlight w:val="none"/>
        </w:rPr>
        <w:t>分）</w:t>
      </w:r>
      <w:r>
        <w:rPr>
          <w:rFonts w:hint="eastAsia" w:ascii="宋体" w:hAnsi="宋体"/>
          <w:sz w:val="24"/>
          <w:highlight w:val="none"/>
          <w:lang w:eastAsia="zh-CN"/>
        </w:rPr>
        <w:t>：</w:t>
      </w:r>
    </w:p>
    <w:p w14:paraId="093328FA">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hint="eastAsia" w:ascii="宋体" w:hAnsi="宋体"/>
          <w:sz w:val="24"/>
          <w:highlight w:val="none"/>
        </w:rPr>
      </w:pPr>
      <w:bookmarkStart w:id="210" w:name="_GoBack"/>
      <w:r>
        <w:rPr>
          <w:rFonts w:hint="eastAsia" w:ascii="宋体" w:hAnsi="宋体"/>
          <w:sz w:val="24"/>
          <w:highlight w:val="none"/>
          <w:lang w:val="en-US" w:eastAsia="zh-CN"/>
        </w:rPr>
        <w:t>6.</w:t>
      </w:r>
      <w:r>
        <w:rPr>
          <w:rFonts w:hint="eastAsia" w:ascii="宋体" w:hAnsi="宋体"/>
          <w:sz w:val="24"/>
          <w:highlight w:val="none"/>
        </w:rPr>
        <w:t>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highlight w:val="none"/>
          <w:lang w:val="en-US" w:eastAsia="zh-CN"/>
        </w:rPr>
        <w:t>1</w:t>
      </w:r>
      <w:r>
        <w:rPr>
          <w:rFonts w:hint="eastAsia" w:ascii="宋体" w:hAnsi="宋体"/>
          <w:sz w:val="24"/>
          <w:highlight w:val="none"/>
        </w:rPr>
        <w:t>分、能够提供所投产品为环保产品的得</w:t>
      </w:r>
      <w:r>
        <w:rPr>
          <w:rFonts w:hint="eastAsia" w:ascii="宋体" w:hAnsi="宋体"/>
          <w:sz w:val="24"/>
          <w:highlight w:val="none"/>
          <w:lang w:val="en-US" w:eastAsia="zh-CN"/>
        </w:rPr>
        <w:t>1</w:t>
      </w:r>
      <w:r>
        <w:rPr>
          <w:rFonts w:hint="eastAsia" w:ascii="宋体" w:hAnsi="宋体"/>
          <w:sz w:val="24"/>
          <w:highlight w:val="none"/>
        </w:rPr>
        <w:t>分（投标时须提供所投产品由国家确定的认证机构出具的、处于有效期之内的节能产品认证证书复印件、环境标志产品认证证书复印件，否则不得分）。</w:t>
      </w:r>
    </w:p>
    <w:p w14:paraId="403BCEE5">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hint="eastAsia" w:ascii="宋体" w:hAnsi="宋体"/>
          <w:sz w:val="24"/>
          <w:highlight w:val="none"/>
        </w:rPr>
      </w:pPr>
      <w:r>
        <w:rPr>
          <w:rFonts w:hint="eastAsia" w:ascii="宋体" w:hAnsi="宋体"/>
          <w:sz w:val="24"/>
          <w:highlight w:val="none"/>
          <w:lang w:val="en-US" w:eastAsia="zh-CN"/>
        </w:rPr>
        <w:t>6</w:t>
      </w:r>
      <w:r>
        <w:rPr>
          <w:rFonts w:hint="eastAsia" w:ascii="宋体" w:hAnsi="宋体"/>
          <w:sz w:val="24"/>
          <w:highlight w:val="none"/>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210"/>
    </w:p>
    <w:p w14:paraId="0827ECE4">
      <w:pPr>
        <w:tabs>
          <w:tab w:val="left" w:pos="1440"/>
        </w:tabs>
        <w:spacing w:line="500" w:lineRule="exact"/>
        <w:ind w:firstLine="480"/>
        <w:jc w:val="left"/>
        <w:outlineLvl w:val="0"/>
        <w:rPr>
          <w:rFonts w:hint="eastAsia" w:ascii="宋体" w:hAnsi="宋体"/>
          <w:color w:val="000000" w:themeColor="text1"/>
          <w:sz w:val="24"/>
          <w:highlight w:val="none"/>
          <w14:textFill>
            <w14:solidFill>
              <w14:schemeClr w14:val="tx1"/>
            </w14:solidFill>
          </w14:textFill>
        </w:rPr>
      </w:pPr>
    </w:p>
    <w:p w14:paraId="6A8C89A7">
      <w:pPr>
        <w:spacing w:line="500" w:lineRule="exact"/>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bookmarkEnd w:id="192"/>
      <w:bookmarkEnd w:id="198"/>
      <w:r>
        <w:rPr>
          <w:rFonts w:hint="eastAsia" w:ascii="黑体" w:hAnsi="黑体" w:eastAsia="黑体"/>
          <w:color w:val="000000" w:themeColor="text1"/>
          <w:sz w:val="36"/>
          <w:szCs w:val="36"/>
          <w:highlight w:val="none"/>
          <w14:textFill>
            <w14:solidFill>
              <w14:schemeClr w14:val="tx1"/>
            </w14:solidFill>
          </w14:textFill>
        </w:rPr>
        <w:t>投标文件内容与格式</w:t>
      </w:r>
    </w:p>
    <w:p w14:paraId="1E1CCCFC">
      <w:pPr>
        <w:pStyle w:val="12"/>
        <w:spacing w:before="0" w:after="0" w:line="500" w:lineRule="exact"/>
        <w:ind w:firstLine="602"/>
        <w:rPr>
          <w:rFonts w:hint="eastAsia" w:cs="Arial"/>
          <w:b/>
          <w:color w:val="000000" w:themeColor="text1"/>
          <w:sz w:val="30"/>
          <w:szCs w:val="30"/>
          <w:highlight w:val="none"/>
          <w14:textFill>
            <w14:solidFill>
              <w14:schemeClr w14:val="tx1"/>
            </w14:solidFill>
          </w14:textFill>
        </w:rPr>
      </w:pPr>
      <w:bookmarkStart w:id="199" w:name="_Hlt26671244"/>
      <w:bookmarkEnd w:id="199"/>
      <w:bookmarkStart w:id="200" w:name="_Hlt26955039"/>
      <w:bookmarkEnd w:id="200"/>
      <w:bookmarkStart w:id="201" w:name="_Toc49090576"/>
      <w:bookmarkStart w:id="202" w:name="_Toc26554094"/>
      <w:bookmarkStart w:id="203" w:name="_Toc120614282"/>
      <w:r>
        <w:rPr>
          <w:rFonts w:hint="eastAsia" w:cs="Arial"/>
          <w:b/>
          <w:color w:val="000000" w:themeColor="text1"/>
          <w:sz w:val="30"/>
          <w:szCs w:val="30"/>
          <w:highlight w:val="none"/>
          <w14:textFill>
            <w14:solidFill>
              <w14:schemeClr w14:val="tx1"/>
            </w14:solidFill>
          </w14:textFill>
        </w:rPr>
        <w:t>第一部分  投标文件内容</w:t>
      </w:r>
    </w:p>
    <w:p w14:paraId="1BFB11FE">
      <w:pPr>
        <w:pStyle w:val="12"/>
        <w:spacing w:before="0" w:after="0" w:line="500" w:lineRule="exact"/>
        <w:ind w:firstLine="0"/>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一、</w:t>
      </w:r>
      <w:r>
        <w:rPr>
          <w:rFonts w:hint="eastAsia"/>
          <w:b/>
          <w:color w:val="000000" w:themeColor="text1"/>
          <w:sz w:val="28"/>
          <w:szCs w:val="28"/>
          <w:highlight w:val="none"/>
          <w14:textFill>
            <w14:solidFill>
              <w14:schemeClr w14:val="tx1"/>
            </w14:solidFill>
          </w14:textFill>
        </w:rPr>
        <w:t>资格证明文件</w:t>
      </w:r>
    </w:p>
    <w:tbl>
      <w:tblPr>
        <w:tblStyle w:val="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0F34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32685797">
            <w:pPr>
              <w:pStyle w:val="12"/>
              <w:spacing w:before="0" w:after="0" w:line="240" w:lineRule="auto"/>
              <w:ind w:firstLine="0"/>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序号</w:t>
            </w:r>
          </w:p>
        </w:tc>
        <w:tc>
          <w:tcPr>
            <w:tcW w:w="6104" w:type="dxa"/>
            <w:noWrap w:val="0"/>
            <w:vAlign w:val="center"/>
          </w:tcPr>
          <w:p w14:paraId="4ABDA302">
            <w:pPr>
              <w:pStyle w:val="12"/>
              <w:spacing w:before="0" w:after="0" w:line="240" w:lineRule="auto"/>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评审项目及评审要求</w:t>
            </w:r>
          </w:p>
        </w:tc>
        <w:tc>
          <w:tcPr>
            <w:tcW w:w="2449" w:type="dxa"/>
            <w:noWrap w:val="0"/>
            <w:vAlign w:val="center"/>
          </w:tcPr>
          <w:p w14:paraId="6EF5FC3E">
            <w:pPr>
              <w:pStyle w:val="12"/>
              <w:spacing w:before="0" w:after="0" w:line="240" w:lineRule="auto"/>
              <w:ind w:firstLine="0"/>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审查因素</w:t>
            </w:r>
          </w:p>
        </w:tc>
      </w:tr>
      <w:tr w14:paraId="0820F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15138D52">
            <w:pPr>
              <w:pStyle w:val="12"/>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6104" w:type="dxa"/>
            <w:noWrap w:val="0"/>
            <w:vAlign w:val="center"/>
          </w:tcPr>
          <w:p w14:paraId="312A2905">
            <w:pPr>
              <w:pStyle w:val="12"/>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highlight w:val="none"/>
                <w:lang w:eastAsia="zh-CN"/>
                <w14:textFill>
                  <w14:solidFill>
                    <w14:schemeClr w14:val="tx1"/>
                  </w14:solidFill>
                </w14:textFill>
              </w:rPr>
              <w:t>证</w:t>
            </w:r>
            <w:r>
              <w:rPr>
                <w:rFonts w:hint="eastAsia" w:ascii="宋体" w:hAnsi="宋体" w:cs="宋体"/>
                <w:color w:val="000000" w:themeColor="text1"/>
                <w:highlight w:val="none"/>
                <w14:textFill>
                  <w14:solidFill>
                    <w14:schemeClr w14:val="tx1"/>
                  </w14:solidFill>
                </w14:textFill>
              </w:rPr>
              <w:t>明）。</w:t>
            </w:r>
          </w:p>
        </w:tc>
        <w:tc>
          <w:tcPr>
            <w:tcW w:w="2449" w:type="dxa"/>
            <w:vMerge w:val="restart"/>
            <w:noWrap w:val="0"/>
            <w:vAlign w:val="center"/>
          </w:tcPr>
          <w:p w14:paraId="3C4B62FE">
            <w:pPr>
              <w:pStyle w:val="12"/>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满足《中华人民共和国政府采购法》第二十二条规定</w:t>
            </w:r>
          </w:p>
        </w:tc>
      </w:tr>
      <w:tr w14:paraId="406BD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4F26DC7E">
            <w:pPr>
              <w:pStyle w:val="12"/>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104" w:type="dxa"/>
            <w:noWrap w:val="0"/>
            <w:vAlign w:val="center"/>
          </w:tcPr>
          <w:p w14:paraId="52D61F52">
            <w:pPr>
              <w:pStyle w:val="12"/>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《授权委托书》（给定格式；投标人如是自然人情形的，可不提供）。</w:t>
            </w:r>
          </w:p>
        </w:tc>
        <w:tc>
          <w:tcPr>
            <w:tcW w:w="2449" w:type="dxa"/>
            <w:vMerge w:val="continue"/>
            <w:noWrap w:val="0"/>
            <w:vAlign w:val="center"/>
          </w:tcPr>
          <w:p w14:paraId="1E8D11EB">
            <w:pPr>
              <w:pStyle w:val="12"/>
              <w:spacing w:before="0" w:after="0" w:line="240" w:lineRule="auto"/>
              <w:ind w:firstLine="0"/>
              <w:rPr>
                <w:rFonts w:hint="eastAsia" w:ascii="宋体" w:hAnsi="宋体" w:cs="宋体"/>
                <w:highlight w:val="none"/>
              </w:rPr>
            </w:pPr>
          </w:p>
        </w:tc>
      </w:tr>
      <w:tr w14:paraId="30965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607A398B">
            <w:pPr>
              <w:pStyle w:val="12"/>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104" w:type="dxa"/>
            <w:noWrap w:val="0"/>
            <w:vAlign w:val="center"/>
          </w:tcPr>
          <w:p w14:paraId="6344C086">
            <w:pPr>
              <w:pStyle w:val="12"/>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5"/>
                <w:rFonts w:hint="eastAsia" w:ascii="宋体" w:hAnsi="宋体" w:cs="宋体"/>
                <w:color w:val="000000" w:themeColor="text1"/>
                <w:sz w:val="24"/>
                <w:szCs w:val="24"/>
                <w:highlight w:val="none"/>
                <w14:textFill>
                  <w14:solidFill>
                    <w14:schemeClr w14:val="tx1"/>
                  </w14:solidFill>
                </w14:textFill>
              </w:rPr>
              <w:t>。</w:t>
            </w:r>
          </w:p>
        </w:tc>
        <w:tc>
          <w:tcPr>
            <w:tcW w:w="2449" w:type="dxa"/>
            <w:vMerge w:val="continue"/>
            <w:noWrap w:val="0"/>
            <w:vAlign w:val="center"/>
          </w:tcPr>
          <w:p w14:paraId="0B1E40A2">
            <w:pPr>
              <w:pStyle w:val="12"/>
              <w:spacing w:before="0" w:after="0" w:line="240" w:lineRule="auto"/>
              <w:ind w:firstLine="0"/>
              <w:rPr>
                <w:rFonts w:hint="eastAsia" w:ascii="宋体" w:hAnsi="宋体" w:cs="宋体"/>
                <w:highlight w:val="none"/>
              </w:rPr>
            </w:pPr>
          </w:p>
        </w:tc>
      </w:tr>
      <w:tr w14:paraId="6928D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53142707">
            <w:pPr>
              <w:pStyle w:val="12"/>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104" w:type="dxa"/>
            <w:noWrap w:val="0"/>
            <w:vAlign w:val="center"/>
          </w:tcPr>
          <w:p w14:paraId="0638C3D8">
            <w:pPr>
              <w:pStyle w:val="12"/>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投标人近一年中任意一个月份（不含投标当月）的依法缴纳税收的相关材料（提供相关主管部门证明或银行代扣证明）。</w:t>
            </w:r>
          </w:p>
        </w:tc>
        <w:tc>
          <w:tcPr>
            <w:tcW w:w="2449" w:type="dxa"/>
            <w:vMerge w:val="continue"/>
            <w:noWrap w:val="0"/>
            <w:vAlign w:val="center"/>
          </w:tcPr>
          <w:p w14:paraId="703B190B">
            <w:pPr>
              <w:pStyle w:val="12"/>
              <w:spacing w:before="0" w:after="0" w:line="240" w:lineRule="auto"/>
              <w:ind w:firstLine="0"/>
              <w:rPr>
                <w:rFonts w:hint="eastAsia" w:ascii="宋体" w:hAnsi="宋体" w:cs="宋体"/>
                <w:highlight w:val="none"/>
              </w:rPr>
            </w:pPr>
          </w:p>
        </w:tc>
      </w:tr>
      <w:tr w14:paraId="0150E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7E85D335">
            <w:pPr>
              <w:pStyle w:val="12"/>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6104" w:type="dxa"/>
            <w:noWrap w:val="0"/>
            <w:vAlign w:val="center"/>
          </w:tcPr>
          <w:p w14:paraId="269F21ED">
            <w:pPr>
              <w:pStyle w:val="12"/>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37CCBE56">
            <w:pPr>
              <w:pStyle w:val="12"/>
              <w:spacing w:before="0" w:after="0" w:line="240" w:lineRule="auto"/>
              <w:ind w:firstLine="0"/>
              <w:rPr>
                <w:rFonts w:hint="eastAsia" w:ascii="宋体" w:hAnsi="宋体" w:cs="宋体"/>
                <w:highlight w:val="none"/>
              </w:rPr>
            </w:pPr>
          </w:p>
        </w:tc>
      </w:tr>
      <w:tr w14:paraId="319C3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2E4A71BF">
            <w:pPr>
              <w:pStyle w:val="12"/>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104" w:type="dxa"/>
            <w:noWrap w:val="0"/>
            <w:vAlign w:val="center"/>
          </w:tcPr>
          <w:p w14:paraId="49B4BA5B">
            <w:pPr>
              <w:pStyle w:val="12"/>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《资格声明函》（给定格式）。</w:t>
            </w:r>
          </w:p>
        </w:tc>
        <w:tc>
          <w:tcPr>
            <w:tcW w:w="2449" w:type="dxa"/>
            <w:vMerge w:val="continue"/>
            <w:noWrap w:val="0"/>
            <w:vAlign w:val="center"/>
          </w:tcPr>
          <w:p w14:paraId="3191BA03">
            <w:pPr>
              <w:pStyle w:val="12"/>
              <w:spacing w:before="0" w:after="0" w:line="240" w:lineRule="auto"/>
              <w:ind w:firstLine="0"/>
              <w:rPr>
                <w:rFonts w:hint="eastAsia" w:ascii="宋体" w:hAnsi="宋体" w:cs="宋体"/>
                <w:highlight w:val="none"/>
              </w:rPr>
            </w:pPr>
          </w:p>
        </w:tc>
      </w:tr>
      <w:tr w14:paraId="05E57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729F10EF">
            <w:pPr>
              <w:pStyle w:val="12"/>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104" w:type="dxa"/>
            <w:noWrap w:val="0"/>
            <w:vAlign w:val="center"/>
          </w:tcPr>
          <w:p w14:paraId="0DCB82C2">
            <w:pPr>
              <w:pStyle w:val="12"/>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满足中小企业政策的证明文件（如有中小企业政策要求的）。</w:t>
            </w:r>
          </w:p>
        </w:tc>
        <w:tc>
          <w:tcPr>
            <w:tcW w:w="2449" w:type="dxa"/>
            <w:noWrap w:val="0"/>
            <w:vAlign w:val="center"/>
          </w:tcPr>
          <w:p w14:paraId="5875E79A">
            <w:pPr>
              <w:pStyle w:val="12"/>
              <w:spacing w:before="0" w:after="0" w:line="24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落实政府采购政策需满足的资格要求，详见第一章《投标邀请》</w:t>
            </w:r>
          </w:p>
        </w:tc>
      </w:tr>
      <w:tr w14:paraId="18E11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085AEE5F">
            <w:pPr>
              <w:pStyle w:val="12"/>
              <w:spacing w:before="0" w:after="0" w:line="240" w:lineRule="auto"/>
              <w:ind w:firstLine="0"/>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8</w:t>
            </w:r>
          </w:p>
        </w:tc>
        <w:tc>
          <w:tcPr>
            <w:tcW w:w="6104" w:type="dxa"/>
            <w:noWrap w:val="0"/>
            <w:vAlign w:val="center"/>
          </w:tcPr>
          <w:p w14:paraId="181600F0">
            <w:pPr>
              <w:pStyle w:val="12"/>
              <w:spacing w:before="0" w:after="0" w:line="240" w:lineRule="auto"/>
              <w:ind w:firstLine="0"/>
              <w:jc w:val="both"/>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本项目要求的特定资格证明</w:t>
            </w:r>
            <w:r>
              <w:rPr>
                <w:rFonts w:hint="eastAsia" w:ascii="宋体" w:hAnsi="宋体" w:cs="宋体"/>
                <w:color w:val="000000" w:themeColor="text1"/>
                <w:highlight w:val="none"/>
                <w14:textFill>
                  <w14:solidFill>
                    <w14:schemeClr w14:val="tx1"/>
                  </w14:solidFill>
                </w14:textFill>
              </w:rPr>
              <w:t>文件（</w:t>
            </w:r>
            <w:r>
              <w:rPr>
                <w:rFonts w:hint="eastAsia" w:ascii="宋体" w:hAnsi="宋体" w:cs="宋体"/>
                <w:bCs/>
                <w:color w:val="000000" w:themeColor="text1"/>
                <w:highlight w:val="none"/>
                <w14:textFill>
                  <w14:solidFill>
                    <w14:schemeClr w14:val="tx1"/>
                  </w14:solidFill>
                </w14:textFill>
              </w:rPr>
              <w:t>如有</w:t>
            </w:r>
            <w:r>
              <w:rPr>
                <w:rFonts w:hint="eastAsia" w:ascii="宋体" w:hAnsi="宋体" w:cs="宋体"/>
                <w:color w:val="000000" w:themeColor="text1"/>
                <w:highlight w:val="none"/>
                <w14:textFill>
                  <w14:solidFill>
                    <w14:schemeClr w14:val="tx1"/>
                  </w14:solidFill>
                </w14:textFill>
              </w:rPr>
              <w:t>特定资格要求的）。</w:t>
            </w:r>
          </w:p>
        </w:tc>
        <w:tc>
          <w:tcPr>
            <w:tcW w:w="2449" w:type="dxa"/>
            <w:noWrap w:val="0"/>
            <w:vAlign w:val="center"/>
          </w:tcPr>
          <w:p w14:paraId="2A1277B1">
            <w:pPr>
              <w:pStyle w:val="12"/>
              <w:spacing w:before="0" w:after="0" w:line="240" w:lineRule="auto"/>
              <w:ind w:firstLine="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特定资格要求，详见第一章《投标邀请》</w:t>
            </w:r>
          </w:p>
        </w:tc>
      </w:tr>
      <w:tr w14:paraId="7C4A7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78ACDFD2">
            <w:pPr>
              <w:pStyle w:val="12"/>
              <w:spacing w:before="0" w:after="0" w:line="240" w:lineRule="auto"/>
              <w:ind w:firstLine="0"/>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9</w:t>
            </w:r>
          </w:p>
        </w:tc>
        <w:tc>
          <w:tcPr>
            <w:tcW w:w="8553" w:type="dxa"/>
            <w:gridSpan w:val="2"/>
            <w:noWrap w:val="0"/>
            <w:vAlign w:val="center"/>
          </w:tcPr>
          <w:p w14:paraId="6B621E57">
            <w:pPr>
              <w:pStyle w:val="12"/>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《联合体协议》（</w:t>
            </w:r>
            <w:r>
              <w:rPr>
                <w:rFonts w:hint="eastAsia" w:ascii="宋体" w:hAnsi="宋体"/>
                <w:color w:val="000000" w:themeColor="text1"/>
                <w:highlight w:val="none"/>
                <w14:textFill>
                  <w14:solidFill>
                    <w14:schemeClr w14:val="tx1"/>
                  </w14:solidFill>
                </w14:textFill>
              </w:rPr>
              <w:t>如接受联合体投标且投标人为联合体时须提供</w:t>
            </w:r>
            <w:r>
              <w:rPr>
                <w:rFonts w:hint="eastAsia" w:ascii="宋体" w:hAnsi="宋体" w:cs="宋体"/>
                <w:bCs/>
                <w:color w:val="000000" w:themeColor="text1"/>
                <w:highlight w:val="none"/>
                <w14:textFill>
                  <w14:solidFill>
                    <w14:schemeClr w14:val="tx1"/>
                  </w14:solidFill>
                </w14:textFill>
              </w:rPr>
              <w:t>，格式自拟）。</w:t>
            </w:r>
          </w:p>
        </w:tc>
      </w:tr>
    </w:tbl>
    <w:p w14:paraId="0E44C66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0FE911C0">
      <w:pPr>
        <w:numPr>
          <w:ilvl w:val="0"/>
          <w:numId w:val="5"/>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材料</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其中</w:t>
      </w:r>
      <w:r>
        <w:rPr>
          <w:rFonts w:ascii="宋体" w:hAnsi="宋体"/>
          <w:color w:val="000000" w:themeColor="text1"/>
          <w:sz w:val="24"/>
          <w:szCs w:val="24"/>
          <w:highlight w:val="none"/>
          <w14:textFill>
            <w14:solidFill>
              <w14:schemeClr w14:val="tx1"/>
            </w14:solidFill>
          </w14:textFill>
        </w:rPr>
        <w:t>第</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ascii="宋体" w:hAnsi="宋体"/>
          <w:color w:val="000000" w:themeColor="text1"/>
          <w:sz w:val="24"/>
          <w:szCs w:val="24"/>
          <w:highlight w:val="none"/>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等</w:t>
      </w:r>
      <w:r>
        <w:rPr>
          <w:rFonts w:ascii="宋体" w:hAnsi="宋体"/>
          <w:color w:val="000000" w:themeColor="text1"/>
          <w:sz w:val="24"/>
          <w:szCs w:val="24"/>
          <w:highlight w:val="none"/>
          <w14:textFill>
            <w14:solidFill>
              <w14:schemeClr w14:val="tx1"/>
            </w14:solidFill>
          </w14:textFill>
        </w:rPr>
        <w:t>），必须提供相关政策规定或相关单位出具的有效证明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材料</w:t>
      </w:r>
      <w:r>
        <w:rPr>
          <w:rFonts w:ascii="宋体" w:hAnsi="宋体"/>
          <w:color w:val="000000" w:themeColor="text1"/>
          <w:sz w:val="24"/>
          <w:szCs w:val="24"/>
          <w:highlight w:val="none"/>
          <w14:textFill>
            <w14:solidFill>
              <w14:schemeClr w14:val="tx1"/>
            </w14:solidFill>
          </w14:textFill>
        </w:rPr>
        <w:t>；如因新成立</w:t>
      </w:r>
      <w:r>
        <w:rPr>
          <w:rFonts w:hint="eastAsia" w:ascii="宋体" w:hAnsi="宋体"/>
          <w:color w:val="000000" w:themeColor="text1"/>
          <w:sz w:val="24"/>
          <w:szCs w:val="24"/>
          <w:highlight w:val="none"/>
          <w14:textFill>
            <w14:solidFill>
              <w14:schemeClr w14:val="tx1"/>
            </w14:solidFill>
          </w14:textFill>
        </w:rPr>
        <w:t>确无法提供</w:t>
      </w:r>
      <w:r>
        <w:rPr>
          <w:rFonts w:ascii="宋体" w:hAnsi="宋体"/>
          <w:color w:val="000000" w:themeColor="text1"/>
          <w:sz w:val="24"/>
          <w:szCs w:val="24"/>
          <w:highlight w:val="none"/>
          <w14:textFill>
            <w14:solidFill>
              <w14:schemeClr w14:val="tx1"/>
            </w14:solidFill>
          </w14:textFill>
        </w:rPr>
        <w:t>的，可以不提供。</w:t>
      </w:r>
    </w:p>
    <w:p w14:paraId="3720E93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62D371A">
      <w:pPr>
        <w:numPr>
          <w:ilvl w:val="0"/>
          <w:numId w:val="5"/>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7项，如本项目落实政府采购政策需满足的资格要求中有中小企业政策要求的（详见第一章《投标邀请》），必须提供相应证明文件，否则投标文件无效。</w:t>
      </w:r>
    </w:p>
    <w:p w14:paraId="1E183B2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专门面向中小</w:t>
      </w:r>
      <w:r>
        <w:rPr>
          <w:rFonts w:hint="eastAsia" w:ascii="宋体" w:hAnsi="宋体"/>
          <w:color w:val="000000" w:themeColor="text1"/>
          <w:sz w:val="24"/>
          <w:szCs w:val="24"/>
          <w:highlight w:val="none"/>
          <w14:textFill>
            <w14:solidFill>
              <w14:schemeClr w14:val="tx1"/>
            </w14:solidFill>
          </w14:textFill>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ABDFCC4">
      <w:pPr>
        <w:numPr>
          <w:ilvl w:val="0"/>
          <w:numId w:val="5"/>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8项，如本项目有特定资格要求的（详见第一章《投标邀请》），须提供相应的特定资格证明文件。</w:t>
      </w:r>
    </w:p>
    <w:p w14:paraId="1600E812">
      <w:pPr>
        <w:numPr>
          <w:ilvl w:val="0"/>
          <w:numId w:val="5"/>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24C14D4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如项目接受联合体投标且投标人为联合体时，</w:t>
      </w: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中：第2、6项可由联合体主体单位（即联合体牵头人）代表联合体提供；第1、3、4、5、7（如有要求）、8（如有要求）项，联合体各方均须提供。</w:t>
      </w:r>
    </w:p>
    <w:p w14:paraId="120D53E9">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二、符合性证明文件及其他证明文件</w:t>
      </w:r>
    </w:p>
    <w:p w14:paraId="0889FBA8">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（一）符合性证明文件</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F8E7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09D1518">
            <w:pPr>
              <w:pStyle w:val="12"/>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序号</w:t>
            </w:r>
          </w:p>
        </w:tc>
        <w:tc>
          <w:tcPr>
            <w:tcW w:w="6095" w:type="dxa"/>
            <w:noWrap w:val="0"/>
            <w:vAlign w:val="center"/>
          </w:tcPr>
          <w:p w14:paraId="1074078A">
            <w:pPr>
              <w:pStyle w:val="12"/>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评审项目及评审要求</w:t>
            </w:r>
          </w:p>
        </w:tc>
        <w:tc>
          <w:tcPr>
            <w:tcW w:w="1979" w:type="dxa"/>
            <w:noWrap w:val="0"/>
            <w:vAlign w:val="center"/>
          </w:tcPr>
          <w:p w14:paraId="52DE6B47">
            <w:pPr>
              <w:pStyle w:val="12"/>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审查因素</w:t>
            </w:r>
          </w:p>
        </w:tc>
      </w:tr>
      <w:tr w14:paraId="447A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85B9243">
            <w:pPr>
              <w:pStyle w:val="12"/>
              <w:spacing w:before="0" w:after="0" w:line="240" w:lineRule="auto"/>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1</w:t>
            </w:r>
          </w:p>
        </w:tc>
        <w:tc>
          <w:tcPr>
            <w:tcW w:w="6095" w:type="dxa"/>
            <w:noWrap w:val="0"/>
            <w:vAlign w:val="center"/>
          </w:tcPr>
          <w:p w14:paraId="63DF0EB9">
            <w:pPr>
              <w:pStyle w:val="12"/>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投标函（给定格式）</w:t>
            </w:r>
          </w:p>
        </w:tc>
        <w:tc>
          <w:tcPr>
            <w:tcW w:w="1979" w:type="dxa"/>
            <w:vMerge w:val="restart"/>
            <w:noWrap w:val="0"/>
            <w:vAlign w:val="center"/>
          </w:tcPr>
          <w:p w14:paraId="05B56AE9">
            <w:pPr>
              <w:pStyle w:val="12"/>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商务符合性</w:t>
            </w:r>
          </w:p>
        </w:tc>
      </w:tr>
      <w:tr w14:paraId="24C3A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EEECD89">
            <w:pPr>
              <w:pStyle w:val="12"/>
              <w:spacing w:before="0" w:after="0" w:line="240" w:lineRule="auto"/>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2</w:t>
            </w:r>
          </w:p>
        </w:tc>
        <w:tc>
          <w:tcPr>
            <w:tcW w:w="6095" w:type="dxa"/>
            <w:noWrap w:val="0"/>
            <w:vAlign w:val="center"/>
          </w:tcPr>
          <w:p w14:paraId="44B092A1">
            <w:pPr>
              <w:pStyle w:val="12"/>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承诺书（给定格式）</w:t>
            </w:r>
          </w:p>
        </w:tc>
        <w:tc>
          <w:tcPr>
            <w:tcW w:w="1979" w:type="dxa"/>
            <w:vMerge w:val="continue"/>
            <w:noWrap w:val="0"/>
            <w:vAlign w:val="center"/>
          </w:tcPr>
          <w:p w14:paraId="4F26ABB5">
            <w:pPr>
              <w:pStyle w:val="12"/>
              <w:spacing w:before="0" w:after="0" w:line="240" w:lineRule="auto"/>
              <w:ind w:firstLine="0"/>
              <w:jc w:val="center"/>
              <w:rPr>
                <w:rFonts w:hint="eastAsia" w:cs="Arial"/>
                <w:highlight w:val="none"/>
              </w:rPr>
            </w:pPr>
          </w:p>
        </w:tc>
      </w:tr>
      <w:tr w14:paraId="1447C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F4CB470">
            <w:pPr>
              <w:pStyle w:val="12"/>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6095" w:type="dxa"/>
            <w:noWrap w:val="0"/>
            <w:vAlign w:val="center"/>
          </w:tcPr>
          <w:p w14:paraId="72269F77">
            <w:pPr>
              <w:pStyle w:val="12"/>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开标一览表（“苏采云”系统中给定格式）</w:t>
            </w:r>
          </w:p>
        </w:tc>
        <w:tc>
          <w:tcPr>
            <w:tcW w:w="1979" w:type="dxa"/>
            <w:vMerge w:val="restart"/>
            <w:noWrap w:val="0"/>
            <w:vAlign w:val="center"/>
          </w:tcPr>
          <w:p w14:paraId="174BA498">
            <w:pPr>
              <w:pStyle w:val="12"/>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报价符合性</w:t>
            </w:r>
          </w:p>
        </w:tc>
      </w:tr>
      <w:tr w14:paraId="6014B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05C37DC">
            <w:pPr>
              <w:pStyle w:val="12"/>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6095" w:type="dxa"/>
            <w:noWrap w:val="0"/>
            <w:vAlign w:val="center"/>
          </w:tcPr>
          <w:p w14:paraId="16DFED88">
            <w:pPr>
              <w:pStyle w:val="12"/>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分项报价表（给定格式）</w:t>
            </w:r>
          </w:p>
        </w:tc>
        <w:tc>
          <w:tcPr>
            <w:tcW w:w="1979" w:type="dxa"/>
            <w:vMerge w:val="continue"/>
            <w:noWrap w:val="0"/>
            <w:vAlign w:val="center"/>
          </w:tcPr>
          <w:p w14:paraId="18ABC9A2">
            <w:pPr>
              <w:pStyle w:val="12"/>
              <w:spacing w:before="0" w:after="0" w:line="240" w:lineRule="auto"/>
              <w:ind w:firstLine="0"/>
              <w:jc w:val="center"/>
              <w:rPr>
                <w:rFonts w:hint="eastAsia" w:cs="Arial"/>
                <w:highlight w:val="none"/>
              </w:rPr>
            </w:pPr>
          </w:p>
        </w:tc>
      </w:tr>
      <w:tr w14:paraId="0FB01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F8C27AF">
            <w:pPr>
              <w:pStyle w:val="12"/>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6095" w:type="dxa"/>
            <w:noWrap w:val="0"/>
            <w:vAlign w:val="center"/>
          </w:tcPr>
          <w:p w14:paraId="111487EB">
            <w:pPr>
              <w:pStyle w:val="12"/>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投标偏离表（给定格式）</w:t>
            </w:r>
          </w:p>
        </w:tc>
        <w:tc>
          <w:tcPr>
            <w:tcW w:w="1979" w:type="dxa"/>
            <w:vMerge w:val="restart"/>
            <w:noWrap w:val="0"/>
            <w:vAlign w:val="center"/>
          </w:tcPr>
          <w:p w14:paraId="48A251CE">
            <w:pPr>
              <w:pStyle w:val="12"/>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技术符合性</w:t>
            </w:r>
          </w:p>
        </w:tc>
      </w:tr>
      <w:tr w14:paraId="6CF3B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0DF565E">
            <w:pPr>
              <w:pStyle w:val="12"/>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6095" w:type="dxa"/>
            <w:noWrap w:val="0"/>
            <w:vAlign w:val="center"/>
          </w:tcPr>
          <w:p w14:paraId="2D6816FC">
            <w:pPr>
              <w:pStyle w:val="12"/>
              <w:spacing w:before="0" w:after="0" w:line="240" w:lineRule="auto"/>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《采购需求》中要求提供的证明材料（如有）</w:t>
            </w:r>
          </w:p>
        </w:tc>
        <w:tc>
          <w:tcPr>
            <w:tcW w:w="1979" w:type="dxa"/>
            <w:vMerge w:val="continue"/>
            <w:noWrap w:val="0"/>
            <w:vAlign w:val="center"/>
          </w:tcPr>
          <w:p w14:paraId="623E66D2">
            <w:pPr>
              <w:pStyle w:val="12"/>
              <w:spacing w:before="0" w:after="0" w:line="240" w:lineRule="auto"/>
              <w:ind w:firstLine="0"/>
              <w:jc w:val="center"/>
              <w:rPr>
                <w:rFonts w:hint="eastAsia" w:cs="Arial"/>
                <w:highlight w:val="none"/>
              </w:rPr>
            </w:pPr>
          </w:p>
        </w:tc>
      </w:tr>
    </w:tbl>
    <w:p w14:paraId="5201346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695DAEEF">
      <w:pPr>
        <w:numPr>
          <w:ilvl w:val="0"/>
          <w:numId w:val="6"/>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cs="Arial"/>
          <w:color w:val="000000" w:themeColor="text1"/>
          <w:sz w:val="24"/>
          <w:szCs w:val="24"/>
          <w:highlight w:val="none"/>
          <w14:textFill>
            <w14:solidFill>
              <w14:schemeClr w14:val="tx1"/>
            </w14:solidFill>
          </w14:textFill>
        </w:rPr>
        <w:t>符合性证明文件第</w:t>
      </w:r>
      <w:r>
        <w:rPr>
          <w:rFonts w:hint="eastAsia" w:ascii="宋体" w:hAnsi="宋体"/>
          <w:color w:val="000000" w:themeColor="text1"/>
          <w:sz w:val="24"/>
          <w:szCs w:val="24"/>
          <w:highlight w:val="none"/>
          <w14:textFill>
            <w14:solidFill>
              <w14:schemeClr w14:val="tx1"/>
            </w14:solidFill>
          </w14:textFill>
        </w:rPr>
        <w:t>1～5项必须按要求全部提供（有给定格式的，必须按给定格式的要求正确填报并提供，相应格式见本章第二部分），否则投标文件无效。</w:t>
      </w:r>
    </w:p>
    <w:p w14:paraId="248B19B8">
      <w:pPr>
        <w:numPr>
          <w:ilvl w:val="0"/>
          <w:numId w:val="6"/>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ascii="宋体" w:hAnsi="宋体" w:cs="Arial"/>
          <w:color w:val="000000" w:themeColor="text1"/>
          <w:sz w:val="24"/>
          <w:szCs w:val="24"/>
          <w:highlight w:val="none"/>
          <w14:textFill>
            <w14:solidFill>
              <w14:schemeClr w14:val="tx1"/>
            </w14:solidFill>
          </w14:textFill>
        </w:rPr>
        <w:t>符合性证明文件第6项，《采购需求》中如有要求提供证明材料的，须按要求提供，否则投标文件无效。</w:t>
      </w:r>
    </w:p>
    <w:p w14:paraId="74D4C8DD">
      <w:pPr>
        <w:numPr>
          <w:ilvl w:val="0"/>
          <w:numId w:val="6"/>
        </w:num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如项目接受联合体投标，且投标人为联合体时，上述</w:t>
      </w:r>
      <w:r>
        <w:rPr>
          <w:rFonts w:hint="eastAsia" w:cs="Arial"/>
          <w:color w:val="000000" w:themeColor="text1"/>
          <w:sz w:val="24"/>
          <w:szCs w:val="24"/>
          <w:highlight w:val="none"/>
          <w14:textFill>
            <w14:solidFill>
              <w14:schemeClr w14:val="tx1"/>
            </w14:solidFill>
          </w14:textFill>
        </w:rPr>
        <w:t>符合性证明文件</w:t>
      </w:r>
      <w:r>
        <w:rPr>
          <w:rFonts w:hint="eastAsia" w:ascii="宋体" w:hAnsi="宋体" w:cs="宋体"/>
          <w:color w:val="000000" w:themeColor="text1"/>
          <w:sz w:val="24"/>
          <w:szCs w:val="24"/>
          <w:highlight w:val="none"/>
          <w14:textFill>
            <w14:solidFill>
              <w14:schemeClr w14:val="tx1"/>
            </w14:solidFill>
          </w14:textFill>
        </w:rPr>
        <w:t>第1～5项可由联合体主体单位（即联合体牵头人）代表联合体提供。第6项按《采购需求》中的相应要求（如有）进行提供。</w:t>
      </w:r>
    </w:p>
    <w:p w14:paraId="38220027">
      <w:pPr>
        <w:rPr>
          <w:rFonts w:hint="eastAsia"/>
          <w:b/>
          <w:color w:val="000000" w:themeColor="text1"/>
          <w:sz w:val="28"/>
          <w:szCs w:val="28"/>
          <w:highlight w:val="none"/>
          <w14:textFill>
            <w14:solidFill>
              <w14:schemeClr w14:val="tx1"/>
            </w14:solidFill>
          </w14:textFill>
        </w:rPr>
      </w:pPr>
    </w:p>
    <w:p w14:paraId="7D04FF0A">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（二）其他证明文件</w:t>
      </w:r>
    </w:p>
    <w:p w14:paraId="5ACF470D">
      <w:pPr>
        <w:spacing w:line="500" w:lineRule="exact"/>
        <w:ind w:left="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1.《评标方法与评标标准》中涉及的证明文件。</w:t>
      </w:r>
    </w:p>
    <w:p w14:paraId="573225A0">
      <w:pPr>
        <w:spacing w:line="500" w:lineRule="exact"/>
        <w:ind w:left="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2.投标人认为如有其他应附的文件可自拟并自行添加。</w:t>
      </w:r>
    </w:p>
    <w:p w14:paraId="477DED07">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第二部分  投标文件格式</w:t>
      </w:r>
    </w:p>
    <w:p w14:paraId="13A78012">
      <w:pPr>
        <w:pStyle w:val="12"/>
        <w:spacing w:before="0" w:after="0"/>
        <w:ind w:firstLine="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一、封面格式（参考格式）：</w:t>
      </w:r>
    </w:p>
    <w:p w14:paraId="57E4BFE7">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7E39A68B">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64837FF7">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投  标  文  件</w:t>
      </w:r>
    </w:p>
    <w:p w14:paraId="359A14AA">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C2088DD">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7B3BC388">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62ACAD0D">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D7EC2F3">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JSZC-320200-WXJY-G2026-0011</w:t>
      </w:r>
    </w:p>
    <w:p w14:paraId="71406BBF">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项目名称：</w:t>
      </w:r>
      <w:r>
        <w:rPr>
          <w:rFonts w:hint="eastAsia" w:ascii="黑体" w:hAnsi="华文中宋" w:eastAsia="黑体"/>
          <w:bCs/>
          <w:sz w:val="30"/>
          <w:szCs w:val="30"/>
          <w:highlight w:val="none"/>
          <w:lang w:eastAsia="zh-CN"/>
        </w:rPr>
        <w:t>建筑工业化创新实训中心设备</w:t>
      </w:r>
    </w:p>
    <w:p w14:paraId="3A460E57">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投 标 人：</w:t>
      </w:r>
    </w:p>
    <w:p w14:paraId="7D6ED053">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日    期：</w:t>
      </w:r>
    </w:p>
    <w:p w14:paraId="6B439F74">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二、授权委托书（给定格式）：</w:t>
      </w:r>
    </w:p>
    <w:p w14:paraId="43479048">
      <w:pPr>
        <w:jc w:val="center"/>
        <w:outlineLvl w:val="0"/>
        <w:rPr>
          <w:rFonts w:ascii="宋体" w:hAnsi="宋体"/>
          <w:color w:val="000000" w:themeColor="text1"/>
          <w:sz w:val="24"/>
          <w:highlight w:val="none"/>
          <w:shd w:val="clear" w:color="FFFFFF" w:fill="D9D9D9"/>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授权委托书</w:t>
      </w:r>
    </w:p>
    <w:p w14:paraId="603AD04A">
      <w:pPr>
        <w:pStyle w:val="2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我公司（单位）针对</w:t>
      </w:r>
      <w:r>
        <w:rPr>
          <w:rFonts w:hint="eastAsia" w:ascii="宋体" w:hAnsi="宋体"/>
          <w:bCs/>
          <w:color w:val="000000" w:themeColor="text1"/>
          <w:sz w:val="24"/>
          <w:szCs w:val="24"/>
          <w:highlight w:val="none"/>
          <w:lang w:eastAsia="zh-CN"/>
          <w14:textFill>
            <w14:solidFill>
              <w14:schemeClr w14:val="tx1"/>
            </w14:solidFill>
          </w14:textFill>
        </w:rPr>
        <w:t>JSZC-320200-WXJY-G2026-0011</w:t>
      </w:r>
      <w:r>
        <w:rPr>
          <w:rFonts w:hint="eastAsia" w:ascii="宋体" w:hAnsi="宋体"/>
          <w:bCs/>
          <w:color w:val="000000" w:themeColor="text1"/>
          <w:sz w:val="24"/>
          <w:szCs w:val="24"/>
          <w:highlight w:val="none"/>
          <w14:textFill>
            <w14:solidFill>
              <w14:schemeClr w14:val="tx1"/>
            </w14:solidFill>
          </w14:textFill>
        </w:rPr>
        <w:t>项目，兹授权：</w:t>
      </w:r>
    </w:p>
    <w:p w14:paraId="2C2EA39E">
      <w:pPr>
        <w:pStyle w:val="2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p>
    <w:p w14:paraId="7F63AE5E">
      <w:pPr>
        <w:pStyle w:val="2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p>
    <w:p w14:paraId="092DEE7D">
      <w:pPr>
        <w:pStyle w:val="2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一切与该项目采购有关的事务。</w:t>
      </w:r>
    </w:p>
    <w:p w14:paraId="6834D8FF">
      <w:pPr>
        <w:pStyle w:val="20"/>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本授权委托书自授权之日起生效，</w:t>
      </w:r>
      <w:r>
        <w:rPr>
          <w:rFonts w:hint="eastAsia" w:ascii="宋体" w:hAnsi="宋体"/>
          <w:bCs/>
          <w:color w:val="000000" w:themeColor="text1"/>
          <w:sz w:val="24"/>
          <w:szCs w:val="24"/>
          <w:highlight w:val="none"/>
          <w14:textFill>
            <w14:solidFill>
              <w14:schemeClr w14:val="tx1"/>
            </w14:solidFill>
          </w14:textFill>
        </w:rPr>
        <w:t>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授权委托</w:t>
      </w:r>
      <w:r>
        <w:rPr>
          <w:rFonts w:hint="eastAsia" w:ascii="宋体" w:hAnsi="宋体"/>
          <w:bCs/>
          <w:color w:val="000000" w:themeColor="text1"/>
          <w:sz w:val="24"/>
          <w:szCs w:val="24"/>
          <w:highlight w:val="none"/>
          <w14:textFill>
            <w14:solidFill>
              <w14:schemeClr w14:val="tx1"/>
            </w14:solidFill>
          </w14:textFill>
        </w:rPr>
        <w:t>书有效期内签署的）不因授权的撤销而失效。</w:t>
      </w:r>
    </w:p>
    <w:p w14:paraId="05CB18C3">
      <w:pPr>
        <w:pStyle w:val="2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特此授权委托。</w:t>
      </w:r>
    </w:p>
    <w:p w14:paraId="1139C9FE">
      <w:pPr>
        <w:pStyle w:val="20"/>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日                     投标人名称</w:t>
      </w:r>
      <w:r>
        <w:rPr>
          <w:rFonts w:hint="eastAsia" w:ascii="宋体" w:hAnsi="宋体"/>
          <w:bCs/>
          <w:color w:val="000000" w:themeColor="text1"/>
          <w:sz w:val="24"/>
          <w:szCs w:val="24"/>
          <w:highlight w:val="none"/>
          <w14:textFill>
            <w14:solidFill>
              <w14:schemeClr w14:val="tx1"/>
            </w14:solidFill>
          </w14:textFill>
        </w:rPr>
        <w:t>（盖章）</w:t>
      </w:r>
      <w:r>
        <w:rPr>
          <w:rFonts w:hint="eastAsia"/>
          <w:color w:val="000000" w:themeColor="text1"/>
          <w:sz w:val="24"/>
          <w:szCs w:val="24"/>
          <w:highlight w:val="none"/>
          <w14:textFill>
            <w14:solidFill>
              <w14:schemeClr w14:val="tx1"/>
            </w14:solidFill>
          </w14:textFill>
        </w:rPr>
        <w:t>：</w:t>
      </w:r>
    </w:p>
    <w:p w14:paraId="4211BA2B">
      <w:pPr>
        <w:pStyle w:val="20"/>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p>
    <w:p w14:paraId="7A789AAE">
      <w:pPr>
        <w:pStyle w:val="20"/>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投标文件中须提供本授权委托书中的被授权人有效身份证复印件；如被授权人为法定代表人（或以下说明所述的单位负责人）时，则提供法定代表人（或以下说明所述的单位负责人）有效身份证复印件。</w:t>
      </w:r>
    </w:p>
    <w:p w14:paraId="6C73B7EA">
      <w:pPr>
        <w:pStyle w:val="20"/>
        <w:ind w:firstLine="0"/>
        <w:rPr>
          <w:rFonts w:hint="eastAsia"/>
          <w:color w:val="000000" w:themeColor="text1"/>
          <w:sz w:val="21"/>
          <w:szCs w:val="21"/>
          <w:highlight w:val="none"/>
          <w14:textFill>
            <w14:solidFill>
              <w14:schemeClr w14:val="tx1"/>
            </w14:solidFill>
          </w14:textFill>
        </w:rPr>
      </w:pPr>
    </w:p>
    <w:p w14:paraId="1073E380">
      <w:pPr>
        <w:pStyle w:val="20"/>
        <w:spacing w:line="360" w:lineRule="auto"/>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说明：</w:t>
      </w:r>
    </w:p>
    <w:p w14:paraId="17C59F5D">
      <w:pPr>
        <w:pStyle w:val="20"/>
        <w:numPr>
          <w:ilvl w:val="0"/>
          <w:numId w:val="7"/>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若</w:t>
      </w:r>
      <w:r>
        <w:rPr>
          <w:rFonts w:hint="eastAsia" w:ascii="宋体" w:hAnsi="宋体"/>
          <w:color w:val="000000" w:themeColor="text1"/>
          <w:sz w:val="21"/>
          <w:szCs w:val="21"/>
          <w:highlight w:val="none"/>
          <w14:textFill>
            <w14:solidFill>
              <w14:schemeClr w14:val="tx1"/>
            </w14:solidFill>
          </w14:textFill>
        </w:rPr>
        <w:t>投标人</w:t>
      </w:r>
      <w:r>
        <w:rPr>
          <w:rFonts w:ascii="宋体" w:hAnsi="宋体"/>
          <w:color w:val="000000" w:themeColor="text1"/>
          <w:sz w:val="21"/>
          <w:szCs w:val="21"/>
          <w:highlight w:val="none"/>
          <w14:textFill>
            <w14:solidFill>
              <w14:schemeClr w14:val="tx1"/>
            </w14:solidFill>
          </w14:textFill>
        </w:rPr>
        <w:t>为事业单位或其他组织或分支机构（仅</w:t>
      </w:r>
      <w:r>
        <w:rPr>
          <w:rFonts w:hint="eastAsia" w:ascii="宋体" w:hAnsi="宋体"/>
          <w:color w:val="000000" w:themeColor="text1"/>
          <w:sz w:val="21"/>
          <w:szCs w:val="21"/>
          <w:highlight w:val="none"/>
          <w14:textFill>
            <w14:solidFill>
              <w14:schemeClr w14:val="tx1"/>
            </w14:solidFill>
          </w14:textFill>
        </w:rPr>
        <w:t>限招标</w:t>
      </w:r>
      <w:r>
        <w:rPr>
          <w:rFonts w:ascii="宋体" w:hAnsi="宋体"/>
          <w:color w:val="000000" w:themeColor="text1"/>
          <w:sz w:val="21"/>
          <w:szCs w:val="21"/>
          <w:highlight w:val="none"/>
          <w14:textFill>
            <w14:solidFill>
              <w14:schemeClr w14:val="tx1"/>
            </w14:solidFill>
          </w14:textFill>
        </w:rPr>
        <w:t>文件注明允许分支机构</w:t>
      </w:r>
      <w:r>
        <w:rPr>
          <w:rFonts w:hint="eastAsia" w:ascii="宋体" w:hAnsi="宋体"/>
          <w:color w:val="000000" w:themeColor="text1"/>
          <w:sz w:val="21"/>
          <w:szCs w:val="21"/>
          <w:highlight w:val="none"/>
          <w14:textFill>
            <w14:solidFill>
              <w14:schemeClr w14:val="tx1"/>
            </w14:solidFill>
          </w14:textFill>
        </w:rPr>
        <w:t>投标情形</w:t>
      </w:r>
      <w:r>
        <w:rPr>
          <w:rFonts w:ascii="宋体" w:hAnsi="宋体"/>
          <w:color w:val="000000" w:themeColor="text1"/>
          <w:sz w:val="21"/>
          <w:szCs w:val="21"/>
          <w:highlight w:val="none"/>
          <w14:textFill>
            <w14:solidFill>
              <w14:schemeClr w14:val="tx1"/>
            </w14:solidFill>
          </w14:textFill>
        </w:rPr>
        <w:t>的），则法定代表人</w:t>
      </w:r>
      <w:r>
        <w:rPr>
          <w:rFonts w:hint="eastAsia" w:ascii="宋体" w:hAnsi="宋体"/>
          <w:color w:val="000000" w:themeColor="text1"/>
          <w:sz w:val="21"/>
          <w:szCs w:val="21"/>
          <w:highlight w:val="none"/>
          <w14:textFill>
            <w14:solidFill>
              <w14:schemeClr w14:val="tx1"/>
            </w14:solidFill>
          </w14:textFill>
        </w:rPr>
        <w:t>处</w:t>
      </w:r>
      <w:r>
        <w:rPr>
          <w:rFonts w:ascii="宋体" w:hAnsi="宋体"/>
          <w:color w:val="000000" w:themeColor="text1"/>
          <w:sz w:val="21"/>
          <w:szCs w:val="21"/>
          <w:highlight w:val="none"/>
          <w14:textFill>
            <w14:solidFill>
              <w14:schemeClr w14:val="tx1"/>
            </w14:solidFill>
          </w14:textFill>
        </w:rPr>
        <w:t>的签</w:t>
      </w:r>
      <w:r>
        <w:rPr>
          <w:rFonts w:hint="eastAsia" w:ascii="宋体" w:hAnsi="宋体"/>
          <w:color w:val="000000" w:themeColor="text1"/>
          <w:sz w:val="21"/>
          <w:szCs w:val="21"/>
          <w:highlight w:val="none"/>
          <w14:textFill>
            <w14:solidFill>
              <w14:schemeClr w14:val="tx1"/>
            </w14:solidFill>
          </w14:textFill>
        </w:rPr>
        <w:t>字</w:t>
      </w:r>
      <w:r>
        <w:rPr>
          <w:rFonts w:ascii="宋体" w:hAnsi="宋体"/>
          <w:color w:val="000000" w:themeColor="text1"/>
          <w:sz w:val="21"/>
          <w:szCs w:val="21"/>
          <w:highlight w:val="none"/>
          <w14:textFill>
            <w14:solidFill>
              <w14:schemeClr w14:val="tx1"/>
            </w14:solidFill>
          </w14:textFill>
        </w:rPr>
        <w:t>人可为单位负责人</w:t>
      </w:r>
      <w:r>
        <w:rPr>
          <w:rFonts w:hint="eastAsia" w:ascii="宋体" w:hAnsi="宋体"/>
          <w:color w:val="000000" w:themeColor="text1"/>
          <w:sz w:val="21"/>
          <w:szCs w:val="21"/>
          <w:highlight w:val="none"/>
          <w14:textFill>
            <w14:solidFill>
              <w14:schemeClr w14:val="tx1"/>
            </w14:solidFill>
          </w14:textFill>
        </w:rPr>
        <w:t>。</w:t>
      </w:r>
    </w:p>
    <w:p w14:paraId="2C774816">
      <w:pPr>
        <w:pStyle w:val="20"/>
        <w:numPr>
          <w:ilvl w:val="0"/>
          <w:numId w:val="7"/>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当被授权人为法定代表人（或上述情况的单位负责人）时，被授权人相关内容填报为法定代表人（或上述情况的单位负责人）信息，“被授权人签字或盖章”处可不用再重复签字或盖章。</w:t>
      </w:r>
    </w:p>
    <w:p w14:paraId="19A684D3">
      <w:pPr>
        <w:pStyle w:val="20"/>
        <w:numPr>
          <w:ilvl w:val="0"/>
          <w:numId w:val="7"/>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供应商为自然人情形的，可不提供本</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授权委托书</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w:t>
      </w:r>
    </w:p>
    <w:p w14:paraId="6F49D5D2">
      <w:pPr>
        <w:pStyle w:val="20"/>
        <w:numPr>
          <w:ilvl w:val="0"/>
          <w:numId w:val="7"/>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被授权人为外籍、港、澳、台地区人士的，其身份证明须提供有效的护照或港澳同胞来往内地通行证、台湾同胞来往大陆通行证，或其他可在中国大陆有效居留的许可证明。</w:t>
      </w:r>
    </w:p>
    <w:p w14:paraId="739EE1D6">
      <w:pPr>
        <w:pStyle w:val="20"/>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三、资格声明函（给定格式）：</w:t>
      </w:r>
    </w:p>
    <w:p w14:paraId="2E04D557">
      <w:pPr>
        <w:jc w:val="center"/>
        <w:outlineLvl w:val="0"/>
        <w:rPr>
          <w:rFonts w:ascii="黑体" w:eastAsia="黑体"/>
          <w:bCs/>
          <w:color w:val="000000" w:themeColor="text1"/>
          <w:sz w:val="28"/>
          <w:szCs w:val="28"/>
          <w:highlight w:val="none"/>
          <w14:textFill>
            <w14:solidFill>
              <w14:schemeClr w14:val="tx1"/>
            </w14:solidFill>
          </w14:textFill>
        </w:rPr>
      </w:pPr>
      <w:bookmarkStart w:id="204" w:name="报价方关于资格的声明函（格式）"/>
      <w:bookmarkEnd w:id="204"/>
      <w:r>
        <w:rPr>
          <w:rFonts w:hint="eastAsia" w:ascii="黑体" w:eastAsia="黑体"/>
          <w:bCs/>
          <w:color w:val="000000" w:themeColor="text1"/>
          <w:sz w:val="28"/>
          <w:szCs w:val="28"/>
          <w:highlight w:val="none"/>
          <w14:textFill>
            <w14:solidFill>
              <w14:schemeClr w14:val="tx1"/>
            </w14:solidFill>
          </w14:textFill>
        </w:rPr>
        <w:t>资格声明函</w:t>
      </w:r>
    </w:p>
    <w:p w14:paraId="48889A39">
      <w:pPr>
        <w:spacing w:line="480" w:lineRule="auto"/>
        <w:jc w:val="center"/>
        <w:rPr>
          <w:rFonts w:ascii="宋体"/>
          <w:bCs/>
          <w:color w:val="000000" w:themeColor="text1"/>
          <w:sz w:val="24"/>
          <w:szCs w:val="24"/>
          <w:highlight w:val="none"/>
          <w14:textFill>
            <w14:solidFill>
              <w14:schemeClr w14:val="tx1"/>
            </w14:solidFill>
          </w14:textFill>
        </w:rPr>
      </w:pPr>
    </w:p>
    <w:p w14:paraId="680579DB">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w:t>
      </w:r>
    </w:p>
    <w:p w14:paraId="2A77B071">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w:t>
      </w:r>
      <w:r>
        <w:rPr>
          <w:rFonts w:hint="eastAsia" w:ascii="宋体" w:hAnsi="宋体"/>
          <w:bCs/>
          <w:color w:val="000000" w:themeColor="text1"/>
          <w:sz w:val="24"/>
          <w:szCs w:val="24"/>
          <w:highlight w:val="none"/>
          <w:lang w:eastAsia="zh-CN"/>
          <w14:textFill>
            <w14:solidFill>
              <w14:schemeClr w14:val="tx1"/>
            </w14:solidFill>
          </w14:textFill>
        </w:rPr>
        <w:t>JSZC-320200-WXJY-G2026-0011</w:t>
      </w:r>
      <w:r>
        <w:rPr>
          <w:rFonts w:hint="eastAsia" w:ascii="宋体" w:hAnsi="宋体"/>
          <w:bCs/>
          <w:color w:val="000000" w:themeColor="text1"/>
          <w:sz w:val="24"/>
          <w:szCs w:val="24"/>
          <w:highlight w:val="none"/>
          <w14:textFill>
            <w14:solidFill>
              <w14:schemeClr w14:val="tx1"/>
            </w14:solidFill>
          </w14:textFill>
        </w:rPr>
        <w:t>进行投标，并作如下声明</w:t>
      </w:r>
    </w:p>
    <w:p w14:paraId="19C79001">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1.我公司（单位）</w:t>
      </w:r>
      <w:r>
        <w:rPr>
          <w:rFonts w:hint="eastAsia" w:ascii="宋体" w:hAnsi="宋体"/>
          <w:bCs/>
          <w:sz w:val="24"/>
          <w:szCs w:val="24"/>
          <w:highlight w:val="none"/>
          <w:lang w:eastAsia="zh-CN"/>
        </w:rPr>
        <w:t>在</w:t>
      </w:r>
      <w:r>
        <w:rPr>
          <w:rFonts w:hint="eastAsia" w:ascii="宋体" w:hAnsi="宋体"/>
          <w:bCs/>
          <w:color w:val="000000" w:themeColor="text1"/>
          <w:sz w:val="24"/>
          <w:szCs w:val="24"/>
          <w:highlight w:val="none"/>
          <w14:textFill>
            <w14:solidFill>
              <w14:schemeClr w14:val="tx1"/>
            </w14:solidFill>
          </w14:textFill>
        </w:rPr>
        <w:t>参加本次项目政府采购活动前三年内，在经营活动中没有重大违法（因违法经营受到刑事处罚或者责令停产停业、吊销许可证或者执照、较大数额罚款等行政处罚）记录。</w:t>
      </w:r>
    </w:p>
    <w:p w14:paraId="2ECB4B5D">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2.本公司（单位）具备本次项目履行合同所必需的设备和专业技术能力。</w:t>
      </w:r>
    </w:p>
    <w:p w14:paraId="0A813F67">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4875A886">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我公司（单位）针对本次项目的上述声明以及投标文件中所有关于投标资格的文件、证明、陈述均是真实的、准确的。若有违背，我公司（单位）愿意承担由此而产生的一切后果。</w:t>
      </w:r>
    </w:p>
    <w:p w14:paraId="6AE7DDF2">
      <w:pPr>
        <w:spacing w:line="480" w:lineRule="auto"/>
        <w:rPr>
          <w:rFonts w:ascii="宋体"/>
          <w:bCs/>
          <w:color w:val="000000" w:themeColor="text1"/>
          <w:sz w:val="24"/>
          <w:szCs w:val="24"/>
          <w:highlight w:val="none"/>
          <w14:textFill>
            <w14:solidFill>
              <w14:schemeClr w14:val="tx1"/>
            </w14:solidFill>
          </w14:textFill>
        </w:rPr>
      </w:pPr>
    </w:p>
    <w:p w14:paraId="1094B4F5">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01B4C49D">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四、政府采购政策相关声明函（给定格式）：</w:t>
      </w:r>
    </w:p>
    <w:p w14:paraId="469F1B0D">
      <w:pPr>
        <w:spacing w:line="360" w:lineRule="auto"/>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中小企业声明函（</w:t>
      </w:r>
      <w:r>
        <w:rPr>
          <w:rFonts w:ascii="黑体" w:eastAsia="黑体"/>
          <w:bCs/>
          <w:sz w:val="28"/>
          <w:szCs w:val="28"/>
          <w:highlight w:val="none"/>
        </w:rPr>
        <w:t>货物</w:t>
      </w:r>
      <w:r>
        <w:rPr>
          <w:rFonts w:ascii="黑体" w:eastAsia="黑体"/>
          <w:bCs/>
          <w:color w:val="000000" w:themeColor="text1"/>
          <w:sz w:val="28"/>
          <w:szCs w:val="28"/>
          <w:highlight w:val="none"/>
          <w14:textFill>
            <w14:solidFill>
              <w14:schemeClr w14:val="tx1"/>
            </w14:solidFill>
          </w14:textFill>
        </w:rPr>
        <w:t>）</w:t>
      </w:r>
    </w:p>
    <w:p w14:paraId="1DF001DF">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参加</w:t>
      </w:r>
      <w:r>
        <w:rPr>
          <w:rFonts w:ascii="宋体" w:hAnsi="宋体"/>
          <w:bCs/>
          <w:color w:val="000000" w:themeColor="text1"/>
          <w:sz w:val="24"/>
          <w:szCs w:val="24"/>
          <w:highlight w:val="none"/>
          <w:u w:val="single"/>
          <w14:textFill>
            <w14:solidFill>
              <w14:schemeClr w14:val="tx1"/>
            </w14:solidFill>
          </w14:textFill>
        </w:rPr>
        <w:t>（单位名称）</w:t>
      </w:r>
      <w:r>
        <w:rPr>
          <w:rFonts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u w:val="single"/>
          <w14:textFill>
            <w14:solidFill>
              <w14:schemeClr w14:val="tx1"/>
            </w14:solidFill>
          </w14:textFill>
        </w:rPr>
        <w:t>（项目名称）</w:t>
      </w:r>
      <w:r>
        <w:rPr>
          <w:rFonts w:ascii="宋体" w:hAnsi="宋体"/>
          <w:bCs/>
          <w:color w:val="000000" w:themeColor="text1"/>
          <w:sz w:val="24"/>
          <w:szCs w:val="24"/>
          <w:highlight w:val="none"/>
          <w14:textFill>
            <w14:solidFill>
              <w14:schemeClr w14:val="tx1"/>
            </w14:solidFill>
          </w14:textFill>
        </w:rPr>
        <w:t>采购活动，</w:t>
      </w:r>
      <w:r>
        <w:rPr>
          <w:rFonts w:ascii="宋体" w:hAnsi="宋体"/>
          <w:bCs/>
          <w:sz w:val="24"/>
          <w:szCs w:val="24"/>
          <w:highlight w:val="none"/>
        </w:rPr>
        <w:t>提供的货物</w:t>
      </w:r>
      <w:r>
        <w:rPr>
          <w:rFonts w:ascii="宋体" w:hAnsi="宋体"/>
          <w:bCs/>
          <w:color w:val="000000" w:themeColor="text1"/>
          <w:sz w:val="24"/>
          <w:szCs w:val="24"/>
          <w:highlight w:val="none"/>
          <w14:textFill>
            <w14:solidFill>
              <w14:schemeClr w14:val="tx1"/>
            </w14:solidFill>
          </w14:textFill>
        </w:rPr>
        <w:t>全部由符合政策要求的中小企业</w:t>
      </w:r>
      <w:r>
        <w:rPr>
          <w:rFonts w:ascii="宋体" w:hAnsi="宋体"/>
          <w:bCs/>
          <w:sz w:val="24"/>
          <w:szCs w:val="24"/>
          <w:highlight w:val="none"/>
        </w:rPr>
        <w:t>制造</w:t>
      </w:r>
      <w:r>
        <w:rPr>
          <w:rFonts w:ascii="宋体" w:hAnsi="宋体"/>
          <w:bCs/>
          <w:color w:val="000000" w:themeColor="text1"/>
          <w:sz w:val="24"/>
          <w:szCs w:val="24"/>
          <w:highlight w:val="none"/>
          <w14:textFill>
            <w14:solidFill>
              <w14:schemeClr w14:val="tx1"/>
            </w14:solidFill>
          </w14:textFill>
        </w:rPr>
        <w:t>。相关企业（含联合体中的中小企业、签订分包意向协议的中小企业）的具体情况如下：</w:t>
      </w:r>
    </w:p>
    <w:p w14:paraId="3CD89FF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sz w:val="24"/>
          <w:szCs w:val="24"/>
          <w:highlight w:val="none"/>
          <w:u w:val="single"/>
        </w:rPr>
        <w:t>） 行业</w:t>
      </w:r>
      <w:r>
        <w:rPr>
          <w:rFonts w:ascii="宋体" w:hAnsi="宋体"/>
          <w:bCs/>
          <w:sz w:val="24"/>
          <w:szCs w:val="24"/>
          <w:highlight w:val="none"/>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w:t>
      </w:r>
      <w:r>
        <w:rPr>
          <w:rFonts w:ascii="宋体" w:hAnsi="宋体"/>
          <w:bCs/>
          <w:sz w:val="24"/>
          <w:szCs w:val="24"/>
          <w:highlight w:val="none"/>
          <w:u w:val="single"/>
        </w:rPr>
        <w:t>、小型</w:t>
      </w:r>
      <w:r>
        <w:rPr>
          <w:rFonts w:ascii="宋体" w:hAnsi="宋体"/>
          <w:bCs/>
          <w:color w:val="000000" w:themeColor="text1"/>
          <w:sz w:val="24"/>
          <w:szCs w:val="24"/>
          <w:highlight w:val="none"/>
          <w:u w:val="single"/>
          <w14:textFill>
            <w14:solidFill>
              <w14:schemeClr w14:val="tx1"/>
            </w14:solidFill>
          </w14:textFill>
        </w:rPr>
        <w:t>企业、微型企业）</w:t>
      </w:r>
      <w:r>
        <w:rPr>
          <w:rFonts w:ascii="宋体" w:hAnsi="宋体"/>
          <w:bCs/>
          <w:color w:val="000000" w:themeColor="text1"/>
          <w:sz w:val="24"/>
          <w:szCs w:val="24"/>
          <w:highlight w:val="none"/>
          <w14:textFill>
            <w14:solidFill>
              <w14:schemeClr w14:val="tx1"/>
            </w14:solidFill>
          </w14:textFill>
        </w:rPr>
        <w:t>；</w:t>
      </w:r>
    </w:p>
    <w:p w14:paraId="77407E69">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lang w:eastAsia="zh-CN"/>
          <w14:textFill>
            <w14:solidFill>
              <w14:schemeClr w14:val="tx1"/>
            </w14:solidFill>
          </w14:textFill>
        </w:rPr>
        <w:t>.</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sz w:val="24"/>
          <w:szCs w:val="24"/>
          <w:highlight w:val="none"/>
          <w:u w:val="single"/>
        </w:rPr>
        <w:t>） 行业</w:t>
      </w:r>
      <w:r>
        <w:rPr>
          <w:rFonts w:ascii="宋体" w:hAnsi="宋体"/>
          <w:bCs/>
          <w:sz w:val="24"/>
          <w:szCs w:val="24"/>
          <w:highlight w:val="none"/>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w:t>
      </w:r>
      <w:r>
        <w:rPr>
          <w:rFonts w:ascii="宋体" w:hAnsi="宋体"/>
          <w:bCs/>
          <w:sz w:val="24"/>
          <w:szCs w:val="24"/>
          <w:highlight w:val="none"/>
          <w:u w:val="single"/>
        </w:rPr>
        <w:t>、小型</w:t>
      </w:r>
      <w:r>
        <w:rPr>
          <w:rFonts w:ascii="宋体" w:hAnsi="宋体"/>
          <w:bCs/>
          <w:color w:val="000000" w:themeColor="text1"/>
          <w:sz w:val="24"/>
          <w:szCs w:val="24"/>
          <w:highlight w:val="none"/>
          <w:u w:val="single"/>
          <w14:textFill>
            <w14:solidFill>
              <w14:schemeClr w14:val="tx1"/>
            </w14:solidFill>
          </w14:textFill>
        </w:rPr>
        <w:t>企业、微型企业）</w:t>
      </w:r>
      <w:r>
        <w:rPr>
          <w:rFonts w:ascii="宋体" w:hAnsi="宋体"/>
          <w:bCs/>
          <w:color w:val="000000" w:themeColor="text1"/>
          <w:sz w:val="24"/>
          <w:szCs w:val="24"/>
          <w:highlight w:val="none"/>
          <w14:textFill>
            <w14:solidFill>
              <w14:schemeClr w14:val="tx1"/>
            </w14:solidFill>
          </w14:textFill>
        </w:rPr>
        <w:t>；</w:t>
      </w:r>
    </w:p>
    <w:p w14:paraId="3A94F72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p>
    <w:p w14:paraId="375B1116">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highlight w:val="none"/>
        </w:rPr>
        <w:t>依法</w:t>
      </w:r>
      <w:r>
        <w:rPr>
          <w:rFonts w:ascii="宋体" w:hAnsi="宋体"/>
          <w:bCs/>
          <w:color w:val="000000" w:themeColor="text1"/>
          <w:sz w:val="24"/>
          <w:szCs w:val="24"/>
          <w:highlight w:val="none"/>
          <w14:textFill>
            <w14:solidFill>
              <w14:schemeClr w14:val="tx1"/>
            </w14:solidFill>
          </w14:textFill>
        </w:rPr>
        <w:t>承担相应责任</w:t>
      </w:r>
      <w:r>
        <w:rPr>
          <w:rFonts w:ascii="宋体" w:hAnsi="宋体"/>
          <w:bCs/>
          <w:sz w:val="24"/>
          <w:szCs w:val="24"/>
          <w:highlight w:val="none"/>
        </w:rPr>
        <w:t>。</w:t>
      </w:r>
    </w:p>
    <w:p w14:paraId="7CED6B60">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企业名称（盖章）：</w:t>
      </w:r>
    </w:p>
    <w:p w14:paraId="226C7281">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25431124">
      <w:pPr>
        <w:spacing w:line="360" w:lineRule="auto"/>
        <w:ind w:firstLine="420"/>
        <w:rPr>
          <w:rFonts w:hint="eastAsia"/>
          <w:color w:val="000000" w:themeColor="text1"/>
          <w:highlight w:val="none"/>
          <w14:textFill>
            <w14:solidFill>
              <w14:schemeClr w14:val="tx1"/>
            </w14:solidFill>
          </w14:textFill>
        </w:rPr>
      </w:pPr>
    </w:p>
    <w:p w14:paraId="4541DA81">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注：（1）项目技术要求中如对本项目标的及其所属行业进行逐一列明的，投标人须根据项目技术要求中所列明的标的及其所属行业逐一进行填报。根据本《中小企业声明函》类型，项目属性为</w:t>
      </w:r>
      <w:r>
        <w:rPr>
          <w:rFonts w:hint="eastAsia"/>
          <w:highlight w:val="none"/>
        </w:rPr>
        <w:t>货物</w:t>
      </w:r>
      <w:r>
        <w:rPr>
          <w:rFonts w:hint="eastAsia"/>
          <w:color w:val="000000" w:themeColor="text1"/>
          <w:highlight w:val="none"/>
          <w14:textFill>
            <w14:solidFill>
              <w14:schemeClr w14:val="tx1"/>
            </w14:solidFill>
          </w14:textFill>
        </w:rPr>
        <w:t>类的，只需按项目技术要求中的</w:t>
      </w:r>
      <w:r>
        <w:rPr>
          <w:rFonts w:hint="eastAsia"/>
          <w:highlight w:val="none"/>
        </w:rPr>
        <w:t>货物</w:t>
      </w:r>
      <w:r>
        <w:rPr>
          <w:rFonts w:hint="eastAsia"/>
          <w:color w:val="000000" w:themeColor="text1"/>
          <w:highlight w:val="none"/>
          <w14:textFill>
            <w14:solidFill>
              <w14:schemeClr w14:val="tx1"/>
            </w14:solidFill>
          </w14:textFill>
        </w:rPr>
        <w:t>部分标的及其所属行业逐一进行填报，“企业名称”应填报为该项</w:t>
      </w:r>
      <w:r>
        <w:rPr>
          <w:rFonts w:hint="eastAsia"/>
          <w:highlight w:val="none"/>
        </w:rPr>
        <w:t>货物的制造商</w:t>
      </w:r>
      <w:r>
        <w:rPr>
          <w:rFonts w:hint="eastAsia"/>
          <w:color w:val="000000" w:themeColor="text1"/>
          <w:highlight w:val="none"/>
          <w14:textFill>
            <w14:solidFill>
              <w14:schemeClr w14:val="tx1"/>
            </w14:solidFill>
          </w14:textFill>
        </w:rPr>
        <w:t>。专门面向中小企业的项目投标人未按上述要求逐一进行填报的将被视为无效投标文件；非专门面向中小企业的项目投标人未按上述要求逐一进行填报的将不进行中、小、微型企业认定。</w:t>
      </w:r>
    </w:p>
    <w:p w14:paraId="178D0E2B">
      <w:pPr>
        <w:spacing w:line="360" w:lineRule="auto"/>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从业人员、营业收入、资产总额填报上一年度数据，无上一年度数据的新成立企业可不填报。</w:t>
      </w:r>
    </w:p>
    <w:p w14:paraId="003AE9F0">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（3）中标供应商的《</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14:paraId="482CC2D4">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五</w:t>
      </w:r>
      <w:r>
        <w:rPr>
          <w:rFonts w:hint="eastAsia" w:ascii="宋体" w:hAnsi="宋体" w:cs="宋体"/>
          <w:b/>
          <w:color w:val="000000" w:themeColor="text1"/>
          <w:sz w:val="28"/>
          <w:szCs w:val="28"/>
          <w:highlight w:val="none"/>
          <w14:textFill>
            <w14:solidFill>
              <w14:schemeClr w14:val="tx1"/>
            </w14:solidFill>
          </w14:textFill>
        </w:rPr>
        <w:t>、残疾人福利性单位声明函（给定格式）：</w:t>
      </w:r>
    </w:p>
    <w:p w14:paraId="49B565BE">
      <w:pPr>
        <w:spacing w:line="440" w:lineRule="exact"/>
        <w:ind w:firstLine="482"/>
        <w:rPr>
          <w:rFonts w:ascii="Arial" w:hAnsi="Arial"/>
          <w:b/>
          <w:color w:val="000000" w:themeColor="text1"/>
          <w:sz w:val="24"/>
          <w:highlight w:val="none"/>
          <w14:textFill>
            <w14:solidFill>
              <w14:schemeClr w14:val="tx1"/>
            </w14:solidFill>
          </w14:textFill>
        </w:rPr>
      </w:pPr>
    </w:p>
    <w:p w14:paraId="5F0A9B53">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残疾人福利性单位声明函</w:t>
      </w:r>
    </w:p>
    <w:p w14:paraId="44D9B070">
      <w:pPr>
        <w:jc w:val="center"/>
        <w:rPr>
          <w:rFonts w:ascii="黑体" w:eastAsia="黑体"/>
          <w:bCs/>
          <w:color w:val="000000" w:themeColor="text1"/>
          <w:sz w:val="28"/>
          <w:szCs w:val="28"/>
          <w:highlight w:val="none"/>
          <w14:textFill>
            <w14:solidFill>
              <w14:schemeClr w14:val="tx1"/>
            </w14:solidFill>
          </w14:textFill>
        </w:rPr>
      </w:pPr>
    </w:p>
    <w:p w14:paraId="5CBD7FE0">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6A23B1">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本单位对上述声明的真实性负责。如有虚假，将依法承担相应责任。</w:t>
      </w:r>
    </w:p>
    <w:p w14:paraId="01A9685D">
      <w:pPr>
        <w:spacing w:line="580" w:lineRule="exact"/>
        <w:ind w:firstLine="480"/>
        <w:rPr>
          <w:rFonts w:ascii="宋体" w:hAnsi="宋体"/>
          <w:bCs/>
          <w:color w:val="000000" w:themeColor="text1"/>
          <w:sz w:val="24"/>
          <w:szCs w:val="24"/>
          <w:highlight w:val="none"/>
          <w14:textFill>
            <w14:solidFill>
              <w14:schemeClr w14:val="tx1"/>
            </w14:solidFill>
          </w14:textFill>
        </w:rPr>
      </w:pPr>
    </w:p>
    <w:p w14:paraId="24F12963">
      <w:pPr>
        <w:spacing w:line="580" w:lineRule="exact"/>
        <w:ind w:firstLine="480"/>
        <w:rPr>
          <w:rFonts w:ascii="宋体" w:hAnsi="宋体"/>
          <w:bCs/>
          <w:color w:val="000000" w:themeColor="text1"/>
          <w:sz w:val="24"/>
          <w:szCs w:val="24"/>
          <w:highlight w:val="none"/>
          <w14:textFill>
            <w14:solidFill>
              <w14:schemeClr w14:val="tx1"/>
            </w14:solidFill>
          </w14:textFill>
        </w:rPr>
      </w:pPr>
    </w:p>
    <w:p w14:paraId="6170FB45">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单位名称（盖章）：</w:t>
      </w:r>
    </w:p>
    <w:p w14:paraId="69E5B0CF">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0E9EFF63">
      <w:pPr>
        <w:spacing w:line="360" w:lineRule="auto"/>
        <w:rPr>
          <w:rFonts w:hint="eastAsia"/>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六</w:t>
      </w:r>
      <w:r>
        <w:rPr>
          <w:rFonts w:hint="eastAsia"/>
          <w:b/>
          <w:color w:val="000000" w:themeColor="text1"/>
          <w:sz w:val="28"/>
          <w:szCs w:val="28"/>
          <w:highlight w:val="none"/>
          <w:lang w:eastAsia="zh-CN"/>
          <w14:textFill>
            <w14:solidFill>
              <w14:schemeClr w14:val="tx1"/>
            </w14:solidFill>
          </w14:textFill>
        </w:rPr>
        <w:t>、</w:t>
      </w:r>
      <w:r>
        <w:rPr>
          <w:rFonts w:hint="eastAsia"/>
          <w:b/>
          <w:color w:val="000000" w:themeColor="text1"/>
          <w:sz w:val="28"/>
          <w:szCs w:val="28"/>
          <w:highlight w:val="none"/>
          <w14:textFill>
            <w14:solidFill>
              <w14:schemeClr w14:val="tx1"/>
            </w14:solidFill>
          </w14:textFill>
        </w:rPr>
        <w:t>关于符合本国产品标准的声明函（</w:t>
      </w:r>
      <w:r>
        <w:rPr>
          <w:rFonts w:hint="eastAsia"/>
          <w:b/>
          <w:color w:val="000000" w:themeColor="text1"/>
          <w:sz w:val="28"/>
          <w:szCs w:val="28"/>
          <w:highlight w:val="none"/>
          <w:lang w:val="en-US" w:eastAsia="zh-CN"/>
          <w14:textFill>
            <w14:solidFill>
              <w14:schemeClr w14:val="tx1"/>
            </w14:solidFill>
          </w14:textFill>
        </w:rPr>
        <w:t>给定格式</w:t>
      </w:r>
      <w:r>
        <w:rPr>
          <w:rFonts w:hint="eastAsia"/>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lang w:eastAsia="zh-CN"/>
          <w14:textFill>
            <w14:solidFill>
              <w14:schemeClr w14:val="tx1"/>
            </w14:solidFill>
          </w14:textFill>
        </w:rPr>
        <w:t>：</w:t>
      </w:r>
    </w:p>
    <w:p w14:paraId="583B5FEC">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056297D0">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679C8802">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2932CED">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15ABF7A7">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5704FD74">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584CF1E3">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1F2E5F60">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2CC6A7F9">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52204C45">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11847ED8">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79F8D93E">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065E322">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5F866420">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752D4468">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29C7828C">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1CB35276">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4.该产品的关键组件要求实施前，“关键组件”栏可不填，下同。</w:t>
      </w:r>
    </w:p>
    <w:p w14:paraId="11DAF25E">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5.该产品的关键工序要求实施前，“关键工序”栏可不填，下同。</w:t>
      </w:r>
    </w:p>
    <w:p w14:paraId="0CD861D5">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769E890C">
      <w:pPr>
        <w:rPr>
          <w:rFonts w:ascii="宋体" w:hAnsi="宋体" w:eastAsia="宋体" w:cs="宋体"/>
          <w:color w:val="auto"/>
          <w:sz w:val="24"/>
          <w:highlight w:val="none"/>
        </w:rPr>
      </w:pPr>
      <w:r>
        <w:rPr>
          <w:rFonts w:ascii="宋体" w:hAnsi="宋体" w:eastAsia="宋体" w:cs="宋体"/>
          <w:color w:val="auto"/>
          <w:sz w:val="24"/>
          <w:highlight w:val="none"/>
        </w:rPr>
        <w:br w:type="page"/>
      </w:r>
    </w:p>
    <w:p w14:paraId="7F57003E">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七</w:t>
      </w:r>
      <w:r>
        <w:rPr>
          <w:b/>
          <w:color w:val="000000" w:themeColor="text1"/>
          <w:sz w:val="28"/>
          <w:szCs w:val="28"/>
          <w:highlight w:val="none"/>
          <w14:textFill>
            <w14:solidFill>
              <w14:schemeClr w14:val="tx1"/>
            </w14:solidFill>
          </w14:textFill>
        </w:rPr>
        <w:t>、投标函</w:t>
      </w:r>
      <w:r>
        <w:rPr>
          <w:rFonts w:hint="eastAsia"/>
          <w:b/>
          <w:color w:val="000000" w:themeColor="text1"/>
          <w:sz w:val="28"/>
          <w:szCs w:val="28"/>
          <w:highlight w:val="none"/>
          <w14:textFill>
            <w14:solidFill>
              <w14:schemeClr w14:val="tx1"/>
            </w14:solidFill>
          </w14:textFill>
        </w:rPr>
        <w:t>（给定格式）：</w:t>
      </w:r>
    </w:p>
    <w:p w14:paraId="0091044F">
      <w:pPr>
        <w:spacing w:line="400" w:lineRule="exact"/>
        <w:jc w:val="center"/>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投标函</w:t>
      </w:r>
    </w:p>
    <w:p w14:paraId="08200911">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w:t>
      </w:r>
    </w:p>
    <w:p w14:paraId="5D355066">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w:t>
      </w:r>
      <w:r>
        <w:rPr>
          <w:rFonts w:hint="eastAsia" w:ascii="宋体" w:hAnsi="宋体"/>
          <w:bCs/>
          <w:color w:val="000000" w:themeColor="text1"/>
          <w:sz w:val="24"/>
          <w:szCs w:val="24"/>
          <w:highlight w:val="none"/>
          <w:lang w:eastAsia="zh-CN"/>
          <w14:textFill>
            <w14:solidFill>
              <w14:schemeClr w14:val="tx1"/>
            </w14:solidFill>
          </w14:textFill>
        </w:rPr>
        <w:t>JSZC-320200-WXJY-G2026-0011</w:t>
      </w:r>
      <w:r>
        <w:rPr>
          <w:rFonts w:hint="eastAsia" w:ascii="宋体" w:hAnsi="宋体"/>
          <w:bCs/>
          <w:color w:val="000000" w:themeColor="text1"/>
          <w:sz w:val="24"/>
          <w:szCs w:val="24"/>
          <w:highlight w:val="none"/>
          <w14:textFill>
            <w14:solidFill>
              <w14:schemeClr w14:val="tx1"/>
            </w14:solidFill>
          </w14:textFill>
        </w:rPr>
        <w:t>招标文件，经仔细阅读和研究，我方决定参加此项目的投标。</w:t>
      </w:r>
    </w:p>
    <w:p w14:paraId="179CABBF">
      <w:pPr>
        <w:numPr>
          <w:ilvl w:val="0"/>
          <w:numId w:val="8"/>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我方愿意按照招标文件的一切要求，提供本项目的投标，投标总价见《开标一览表》。</w:t>
      </w:r>
    </w:p>
    <w:p w14:paraId="532F3F1D">
      <w:pPr>
        <w:numPr>
          <w:ilvl w:val="0"/>
          <w:numId w:val="8"/>
        </w:numPr>
        <w:tabs>
          <w:tab w:val="left" w:pos="0"/>
          <w:tab w:val="left" w:pos="315"/>
          <w:tab w:val="left" w:pos="525"/>
          <w:tab w:val="left" w:pos="840"/>
          <w:tab w:val="left" w:pos="945"/>
          <w:tab w:val="left" w:pos="1050"/>
        </w:tabs>
        <w:spacing w:line="400" w:lineRule="exact"/>
        <w:ind w:left="0" w:firstLine="523"/>
        <w:rPr>
          <w:rStyle w:val="21"/>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在招标文件中要求的文件、资料。</w:t>
      </w:r>
    </w:p>
    <w:p w14:paraId="1D088D86">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我方同意按招标文件中的规定，从规定的开标日期起遵循本投标文件，并在规定的投标有效期期满之前均具有约束力。</w:t>
      </w:r>
    </w:p>
    <w:p w14:paraId="28417F46">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如果我方的投标文件被接受，我方将履行招标文件中规定的每一项要求，按期、按质、按量，完成交货任务。</w:t>
      </w:r>
    </w:p>
    <w:p w14:paraId="70B5F92F">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我方完全同意招标文件规定的决定中标者的方式。</w:t>
      </w:r>
    </w:p>
    <w:p w14:paraId="671B55EC">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按照《中华人民共和国</w:t>
      </w:r>
      <w:r>
        <w:rPr>
          <w:rFonts w:hint="eastAsia" w:ascii="宋体" w:hAnsi="宋体"/>
          <w:bCs/>
          <w:color w:val="000000" w:themeColor="text1"/>
          <w:sz w:val="24"/>
          <w:szCs w:val="24"/>
          <w:highlight w:val="none"/>
          <w14:textFill>
            <w14:solidFill>
              <w14:schemeClr w14:val="tx1"/>
            </w14:solidFill>
          </w14:textFill>
        </w:rPr>
        <w:t>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合同条款履行自己的全部责任。</w:t>
      </w:r>
    </w:p>
    <w:p w14:paraId="3D005D7C">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我方已详细审核全部招标文件及其有效补充文件，我们知道必须放弃提出含糊不清或误解问题的权利。</w:t>
      </w:r>
    </w:p>
    <w:p w14:paraId="2BD64183">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7BD7FC57">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如果我方被确定为中标供应商，我方愿意按采购人要求</w:t>
      </w:r>
      <w:r>
        <w:rPr>
          <w:rFonts w:hint="eastAsia" w:ascii="宋体" w:hAnsi="宋体"/>
          <w:bCs/>
          <w:color w:val="000000" w:themeColor="text1"/>
          <w:sz w:val="24"/>
          <w:szCs w:val="24"/>
          <w:highlight w:val="none"/>
          <w:lang w:eastAsia="zh-CN"/>
          <w14:textFill>
            <w14:solidFill>
              <w14:schemeClr w14:val="tx1"/>
            </w14:solidFill>
          </w14:textFill>
        </w:rPr>
        <w:t>缴纳</w:t>
      </w:r>
      <w:r>
        <w:rPr>
          <w:rFonts w:hint="eastAsia" w:ascii="宋体" w:hAnsi="宋体"/>
          <w:bCs/>
          <w:color w:val="000000" w:themeColor="text1"/>
          <w:sz w:val="24"/>
          <w:szCs w:val="24"/>
          <w:highlight w:val="none"/>
          <w14:textFill>
            <w14:solidFill>
              <w14:schemeClr w14:val="tx1"/>
            </w14:solidFill>
          </w14:textFill>
        </w:rPr>
        <w:t>履约保证金。且我方如无不可抗力，又未履行招标文件、投标文件和合同条款的，一经查实，我方愿意赔偿由此而造成的一切损失，并同意接受按招标文件的相关要求对我方进行的处理。</w:t>
      </w:r>
    </w:p>
    <w:p w14:paraId="595F2610">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我方决不提供虚假材料谋取中标、决不采取不正当手段诋毁、排挤其他供应商、决不与采购人、其他供应商或者</w:t>
      </w:r>
      <w:r>
        <w:rPr>
          <w:rFonts w:hint="eastAsia" w:ascii="宋体" w:hAnsi="宋体"/>
          <w:bCs/>
          <w:sz w:val="24"/>
          <w:szCs w:val="24"/>
          <w:highlight w:val="none"/>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恶意串通、决不向采购人、</w:t>
      </w:r>
      <w:r>
        <w:rPr>
          <w:rFonts w:hint="eastAsia" w:ascii="宋体" w:hAnsi="宋体"/>
          <w:bCs/>
          <w:sz w:val="24"/>
          <w:szCs w:val="24"/>
          <w:highlight w:val="none"/>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工作人员和评委进行商业贿赂、决不在采购过程中与采购人进行协商谈判、决不拒绝有关部门监督检查或提供虚假情况，如有违反，无条件接受贵方及相关管理部门的处罚。</w:t>
      </w:r>
    </w:p>
    <w:p w14:paraId="3A415FAD">
      <w:pPr>
        <w:spacing w:line="400" w:lineRule="exact"/>
        <w:ind w:firstLine="720"/>
        <w:rPr>
          <w:rFonts w:ascii="宋体"/>
          <w:bCs/>
          <w:color w:val="000000" w:themeColor="text1"/>
          <w:sz w:val="24"/>
          <w:szCs w:val="24"/>
          <w:highlight w:val="none"/>
          <w14:textFill>
            <w14:solidFill>
              <w14:schemeClr w14:val="tx1"/>
            </w14:solidFill>
          </w14:textFill>
        </w:rPr>
      </w:pPr>
    </w:p>
    <w:p w14:paraId="49E7EB25">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；邮编：</w:t>
      </w:r>
      <w:r>
        <w:rPr>
          <w:rFonts w:hint="eastAsia" w:ascii="宋体" w:hAnsi="宋体"/>
          <w:bCs/>
          <w:color w:val="000000" w:themeColor="text1"/>
          <w:sz w:val="24"/>
          <w:szCs w:val="24"/>
          <w:highlight w:val="none"/>
          <w:u w:val="single"/>
          <w14:textFill>
            <w14:solidFill>
              <w14:schemeClr w14:val="tx1"/>
            </w14:solidFill>
          </w14:textFill>
        </w:rPr>
        <w:t xml:space="preserve">               </w:t>
      </w:r>
    </w:p>
    <w:p w14:paraId="2BE9E507">
      <w:pPr>
        <w:spacing w:line="400" w:lineRule="exact"/>
        <w:ind w:firstLine="480"/>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w:t>
      </w:r>
      <w:r>
        <w:rPr>
          <w:rFonts w:hint="eastAsia" w:ascii="宋体" w:hAnsi="宋体"/>
          <w:bCs/>
          <w:color w:val="000000" w:themeColor="text1"/>
          <w:sz w:val="24"/>
          <w:szCs w:val="24"/>
          <w:highlight w:val="none"/>
          <w:u w:val="single"/>
          <w14:textFill>
            <w14:solidFill>
              <w14:schemeClr w14:val="tx1"/>
            </w14:solidFill>
          </w14:textFill>
        </w:rPr>
        <w:t xml:space="preserve">                                                        </w:t>
      </w:r>
    </w:p>
    <w:p w14:paraId="16188DBD">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7EDD7AC4">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八</w:t>
      </w:r>
      <w:r>
        <w:rPr>
          <w:rFonts w:hint="eastAsia"/>
          <w:b/>
          <w:color w:val="000000" w:themeColor="text1"/>
          <w:sz w:val="28"/>
          <w:szCs w:val="28"/>
          <w:highlight w:val="none"/>
          <w14:textFill>
            <w14:solidFill>
              <w14:schemeClr w14:val="tx1"/>
            </w14:solidFill>
          </w14:textFill>
        </w:rPr>
        <w:t>、承诺书（给定格式）：</w:t>
      </w:r>
    </w:p>
    <w:p w14:paraId="3E2DDF69">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14:paraId="406A0D46">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名称）针对本项目</w:t>
      </w:r>
      <w:r>
        <w:rPr>
          <w:rFonts w:hint="eastAsia" w:ascii="宋体" w:hAnsi="宋体"/>
          <w:bCs/>
          <w:color w:val="000000" w:themeColor="text1"/>
          <w:sz w:val="24"/>
          <w:szCs w:val="24"/>
          <w:highlight w:val="none"/>
          <w:lang w:eastAsia="zh-CN"/>
          <w14:textFill>
            <w14:solidFill>
              <w14:schemeClr w14:val="tx1"/>
            </w14:solidFill>
          </w14:textFill>
        </w:rPr>
        <w:t>JSZC-320200-WXJY-G2026-0011</w:t>
      </w:r>
      <w:r>
        <w:rPr>
          <w:rFonts w:hint="eastAsia" w:ascii="宋体" w:hAnsi="宋体"/>
          <w:color w:val="000000" w:themeColor="text1"/>
          <w:sz w:val="24"/>
          <w:szCs w:val="24"/>
          <w:highlight w:val="none"/>
          <w14:textFill>
            <w14:solidFill>
              <w14:schemeClr w14:val="tx1"/>
            </w14:solidFill>
          </w14:textFill>
        </w:rPr>
        <w:t>在此承诺：</w:t>
      </w:r>
    </w:p>
    <w:p w14:paraId="28B7F360">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1.本公司（单位）</w:t>
      </w:r>
      <w:r>
        <w:rPr>
          <w:rFonts w:hint="eastAsia" w:ascii="宋体" w:hAnsi="宋体"/>
          <w:bCs/>
          <w:color w:val="000000" w:themeColor="text1"/>
          <w:sz w:val="24"/>
          <w:szCs w:val="24"/>
          <w:highlight w:val="none"/>
          <w14:textFill>
            <w14:solidFill>
              <w14:schemeClr w14:val="tx1"/>
            </w14:solidFill>
          </w14:textFill>
        </w:rPr>
        <w:t>对本项目所提供的货物均为原厂全新合格产品，提供的服务符合招标文件要求。</w:t>
      </w:r>
    </w:p>
    <w:p w14:paraId="71D51C34">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2.本项目中如有涉及商品包装、快递包装要求的，本公司（单位）对于中标产品的包装将严格按《关于印发〈商品包装政府采购需求标准（试行）〉、〈快递包装政府采购需求标准（试行）〉的通知》（财办库〔2020〕123号）文件执行。</w:t>
      </w:r>
    </w:p>
    <w:p w14:paraId="335F0D90">
      <w:pPr>
        <w:spacing w:line="48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E9352E0">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将优先提供符合推荐性标准的涂料、胶黏剂、油墨、清洗剂等挥发性有机物产品或者在通用类货物、家具、印刷、公务车辆维修等采购项目中优先使用低挥发性原辅材料。</w:t>
      </w:r>
    </w:p>
    <w:p w14:paraId="04894BB9">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本公司（单位）所投产品将</w:t>
      </w:r>
      <w:r>
        <w:rPr>
          <w:rFonts w:hint="eastAsia" w:ascii="宋体" w:hAnsi="宋体" w:cs="宋体"/>
          <w:color w:val="000000" w:themeColor="text1"/>
          <w:sz w:val="24"/>
          <w:szCs w:val="24"/>
          <w:highlight w:val="none"/>
          <w14:textFill>
            <w14:solidFill>
              <w14:schemeClr w14:val="tx1"/>
            </w14:solidFill>
          </w14:textFill>
        </w:rPr>
        <w:t>满足招标文件要求。如采购人在</w:t>
      </w:r>
      <w:r>
        <w:rPr>
          <w:rFonts w:hint="eastAsia" w:ascii="宋体"/>
          <w:bCs/>
          <w:color w:val="000000" w:themeColor="text1"/>
          <w:sz w:val="24"/>
          <w:szCs w:val="24"/>
          <w:highlight w:val="none"/>
          <w14:textFill>
            <w14:solidFill>
              <w14:schemeClr w14:val="tx1"/>
            </w14:solidFill>
          </w14:textFill>
        </w:rPr>
        <w:t>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履约验收管理时，对所提供的七种软硬件进行验收，且必要时将委托依法取得检测、认证资质的机构进行检测、认证的，本公司（单位）将予以配合。</w:t>
      </w:r>
    </w:p>
    <w:p w14:paraId="436C851C">
      <w:pPr>
        <w:spacing w:line="48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7767D8D4">
      <w:pPr>
        <w:spacing w:line="480" w:lineRule="auto"/>
        <w:ind w:firstLine="480"/>
        <w:rPr>
          <w:rFonts w:hint="eastAsia" w:ascii="宋体"/>
          <w:bCs/>
          <w:color w:val="000000" w:themeColor="text1"/>
          <w:sz w:val="24"/>
          <w:szCs w:val="24"/>
          <w:highlight w:val="none"/>
          <w14:textFill>
            <w14:solidFill>
              <w14:schemeClr w14:val="tx1"/>
            </w14:solidFill>
          </w14:textFill>
        </w:rPr>
      </w:pPr>
    </w:p>
    <w:p w14:paraId="2AFC660D">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（投标人如有其他承诺的可在此处添加）</w:t>
      </w:r>
    </w:p>
    <w:p w14:paraId="77342CC6">
      <w:pPr>
        <w:spacing w:line="480" w:lineRule="auto"/>
        <w:ind w:firstLine="480"/>
        <w:rPr>
          <w:rFonts w:hint="eastAsia" w:ascii="宋体"/>
          <w:bCs/>
          <w:color w:val="000000" w:themeColor="text1"/>
          <w:sz w:val="24"/>
          <w:szCs w:val="24"/>
          <w:highlight w:val="none"/>
          <w14:textFill>
            <w14:solidFill>
              <w14:schemeClr w14:val="tx1"/>
            </w14:solidFill>
          </w14:textFill>
        </w:rPr>
      </w:pPr>
    </w:p>
    <w:p w14:paraId="037BEA39">
      <w:pPr>
        <w:spacing w:line="480" w:lineRule="auto"/>
        <w:ind w:firstLine="480"/>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将承担一切法律责任。</w:t>
      </w:r>
    </w:p>
    <w:p w14:paraId="4CE0A615">
      <w:pPr>
        <w:spacing w:line="480" w:lineRule="auto"/>
        <w:ind w:firstLine="5400"/>
        <w:rPr>
          <w:rFonts w:ascii="宋体" w:hAnsi="宋体"/>
          <w:bCs/>
          <w:color w:val="000000" w:themeColor="text1"/>
          <w:sz w:val="24"/>
          <w:szCs w:val="24"/>
          <w:highlight w:val="none"/>
          <w14:textFill>
            <w14:solidFill>
              <w14:schemeClr w14:val="tx1"/>
            </w14:solidFill>
          </w14:textFill>
        </w:rPr>
      </w:pPr>
    </w:p>
    <w:p w14:paraId="5438C00B">
      <w:pPr>
        <w:spacing w:line="480" w:lineRule="auto"/>
        <w:ind w:firstLine="372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3F09EDDE">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九</w:t>
      </w:r>
      <w:r>
        <w:rPr>
          <w:rFonts w:hint="eastAsia"/>
          <w:b/>
          <w:color w:val="000000" w:themeColor="text1"/>
          <w:sz w:val="28"/>
          <w:szCs w:val="28"/>
          <w:highlight w:val="none"/>
          <w14:textFill>
            <w14:solidFill>
              <w14:schemeClr w14:val="tx1"/>
            </w14:solidFill>
          </w14:textFill>
        </w:rPr>
        <w:t>、开标一览表</w:t>
      </w:r>
      <w:r>
        <w:rPr>
          <w:rFonts w:hint="eastAsia"/>
          <w:b/>
          <w:sz w:val="30"/>
          <w:szCs w:val="30"/>
          <w:highlight w:val="none"/>
        </w:rPr>
        <w:t>（给定格式）</w:t>
      </w:r>
      <w:r>
        <w:rPr>
          <w:rFonts w:hint="eastAsia"/>
          <w:b/>
          <w:color w:val="000000" w:themeColor="text1"/>
          <w:sz w:val="28"/>
          <w:szCs w:val="28"/>
          <w:highlight w:val="none"/>
          <w14:textFill>
            <w14:solidFill>
              <w14:schemeClr w14:val="tx1"/>
            </w14:solidFill>
          </w14:textFill>
        </w:rPr>
        <w:t>：</w:t>
      </w:r>
    </w:p>
    <w:p w14:paraId="297CD1FD">
      <w:pPr>
        <w:spacing w:line="440" w:lineRule="exact"/>
        <w:ind w:firstLine="482"/>
        <w:rPr>
          <w:rFonts w:hint="eastAsia" w:ascii="Arial" w:hAnsi="Arial"/>
          <w:b/>
          <w:color w:val="000000" w:themeColor="text1"/>
          <w:sz w:val="24"/>
          <w:highlight w:val="none"/>
          <w14:textFill>
            <w14:solidFill>
              <w14:schemeClr w14:val="tx1"/>
            </w14:solidFill>
          </w14:textFill>
        </w:rPr>
      </w:pPr>
    </w:p>
    <w:p w14:paraId="4A57832C">
      <w:pPr>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开标一览表</w:t>
      </w:r>
    </w:p>
    <w:p w14:paraId="7BEF95B9">
      <w:pPr>
        <w:jc w:val="center"/>
        <w:outlineLvl w:val="0"/>
        <w:rPr>
          <w:rFonts w:ascii="黑体" w:eastAsia="黑体"/>
          <w:bCs/>
          <w:color w:val="000000" w:themeColor="text1"/>
          <w:sz w:val="28"/>
          <w:szCs w:val="28"/>
          <w:highlight w:val="none"/>
          <w14:textFill>
            <w14:solidFill>
              <w14:schemeClr w14:val="tx1"/>
            </w14:solidFill>
          </w14:textFill>
        </w:rPr>
      </w:pPr>
    </w:p>
    <w:p w14:paraId="04FF7A29">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p>
    <w:p w14:paraId="315D32C6">
      <w:pPr>
        <w:spacing w:line="360" w:lineRule="auto"/>
        <w:rPr>
          <w:rFonts w:hint="eastAsia" w:ascii="黑体" w:eastAsia="黑体"/>
          <w:bCs/>
          <w:color w:val="000000" w:themeColor="text1"/>
          <w:sz w:val="24"/>
          <w:szCs w:val="24"/>
          <w:highlight w:val="none"/>
          <w14:textFill>
            <w14:solidFill>
              <w14:schemeClr w14:val="tx1"/>
            </w14:solidFill>
          </w14:textFill>
        </w:rPr>
      </w:pPr>
    </w:p>
    <w:p w14:paraId="372BCDBC">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JSZC-320200-WXJY-G2026-0011</w:t>
      </w:r>
    </w:p>
    <w:tbl>
      <w:tblPr>
        <w:tblStyle w:val="8"/>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8E56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25776E04">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项目名称</w:t>
            </w:r>
          </w:p>
        </w:tc>
        <w:tc>
          <w:tcPr>
            <w:tcW w:w="3188" w:type="dxa"/>
            <w:noWrap w:val="0"/>
            <w:vAlign w:val="center"/>
          </w:tcPr>
          <w:p w14:paraId="3364873C">
            <w:pPr>
              <w:jc w:val="center"/>
              <w:rPr>
                <w:rFonts w:hint="eastAsia" w:asci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w:t>
            </w:r>
            <w:r>
              <w:rPr>
                <w:rFonts w:hint="eastAsia" w:ascii="宋体" w:hAnsi="宋体"/>
                <w:b/>
                <w:bCs/>
                <w:color w:val="000000" w:themeColor="text1"/>
                <w:sz w:val="24"/>
                <w:szCs w:val="24"/>
                <w:highlight w:val="none"/>
                <w:lang w:val="en-US" w:eastAsia="zh-CN"/>
                <w14:textFill>
                  <w14:solidFill>
                    <w14:schemeClr w14:val="tx1"/>
                  </w14:solidFill>
                </w14:textFill>
              </w:rPr>
              <w:t>总报价（小写）</w:t>
            </w:r>
          </w:p>
        </w:tc>
      </w:tr>
      <w:tr w14:paraId="465B8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4579DE6">
            <w:pPr>
              <w:pStyle w:val="22"/>
              <w:spacing w:line="400" w:lineRule="exact"/>
              <w:jc w:val="center"/>
              <w:rPr>
                <w:rFonts w:hint="eastAsia" w:hAnsi="宋体"/>
                <w:bCs/>
                <w:color w:val="000000" w:themeColor="text1"/>
                <w:szCs w:val="24"/>
                <w:highlight w:val="none"/>
                <w14:textFill>
                  <w14:solidFill>
                    <w14:schemeClr w14:val="tx1"/>
                  </w14:solidFill>
                </w14:textFill>
              </w:rPr>
            </w:pPr>
            <w:r>
              <w:rPr>
                <w:rFonts w:hint="eastAsia" w:hAnsi="宋体"/>
                <w:bCs/>
                <w:szCs w:val="24"/>
                <w:highlight w:val="none"/>
                <w:lang w:eastAsia="zh-CN"/>
              </w:rPr>
              <w:t>建筑工业化创新实训中心设备</w:t>
            </w:r>
          </w:p>
        </w:tc>
        <w:tc>
          <w:tcPr>
            <w:tcW w:w="3188" w:type="dxa"/>
            <w:noWrap w:val="0"/>
            <w:vAlign w:val="center"/>
          </w:tcPr>
          <w:p w14:paraId="5ABCC1A1">
            <w:pPr>
              <w:pStyle w:val="22"/>
              <w:jc w:val="center"/>
              <w:rPr>
                <w:rFonts w:hAnsi="宋体"/>
                <w:b/>
                <w:color w:val="000000" w:themeColor="text1"/>
                <w:szCs w:val="24"/>
                <w:highlight w:val="none"/>
                <w14:textFill>
                  <w14:solidFill>
                    <w14:schemeClr w14:val="tx1"/>
                  </w14:solidFill>
                </w14:textFill>
              </w:rPr>
            </w:pPr>
          </w:p>
        </w:tc>
      </w:tr>
      <w:tr w14:paraId="57AEB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7301B7E">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投标</w:t>
            </w:r>
            <w:r>
              <w:rPr>
                <w:rFonts w:hint="eastAsia" w:ascii="黑体" w:eastAsia="黑体"/>
                <w:color w:val="000000" w:themeColor="text1"/>
                <w:sz w:val="24"/>
                <w:highlight w:val="none"/>
                <w:lang w:val="en-US" w:eastAsia="zh-CN"/>
                <w14:textFill>
                  <w14:solidFill>
                    <w14:schemeClr w14:val="tx1"/>
                  </w14:solidFill>
                </w14:textFill>
              </w:rPr>
              <w:t>总报价</w:t>
            </w:r>
            <w:r>
              <w:rPr>
                <w:rFonts w:hint="eastAsia" w:ascii="黑体" w:eastAsia="黑体"/>
                <w:color w:val="000000" w:themeColor="text1"/>
                <w:sz w:val="24"/>
                <w:highlight w:val="none"/>
                <w14:textFill>
                  <w14:solidFill>
                    <w14:schemeClr w14:val="tx1"/>
                  </w14:solidFill>
                </w14:textFill>
              </w:rPr>
              <w:t>（大写）</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z w:val="24"/>
                <w:szCs w:val="24"/>
                <w:highlight w:val="none"/>
              </w:rPr>
              <w:t>　　　</w:t>
            </w:r>
          </w:p>
        </w:tc>
      </w:tr>
    </w:tbl>
    <w:p w14:paraId="61A65AD1">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62374E25">
      <w:pPr>
        <w:spacing w:line="400" w:lineRule="exact"/>
        <w:rPr>
          <w:rFonts w:hint="eastAsia" w:ascii="黑体" w:eastAsia="黑体"/>
          <w:bCs/>
          <w:color w:val="000000" w:themeColor="text1"/>
          <w:sz w:val="24"/>
          <w:szCs w:val="24"/>
          <w:highlight w:val="none"/>
          <w14:textFill>
            <w14:solidFill>
              <w14:schemeClr w14:val="tx1"/>
            </w14:solidFill>
          </w14:textFill>
        </w:rPr>
      </w:pPr>
    </w:p>
    <w:p w14:paraId="106CD556">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注：</w:t>
      </w:r>
    </w:p>
    <w:p w14:paraId="1F3408FF">
      <w:pPr>
        <w:spacing w:line="400" w:lineRule="exact"/>
        <w:ind w:firstLine="480" w:firstLineChars="20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2C5AE88">
      <w:pPr>
        <w:spacing w:line="360" w:lineRule="auto"/>
        <w:rPr>
          <w:rFonts w:hint="eastAsia"/>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lang w:val="en-US" w:eastAsia="zh-CN"/>
          <w14:textFill>
            <w14:solidFill>
              <w14:schemeClr w14:val="tx1"/>
            </w14:solidFill>
          </w14:textFill>
        </w:rPr>
        <w:t>十</w:t>
      </w:r>
      <w:r>
        <w:rPr>
          <w:rFonts w:hint="eastAsia"/>
          <w:b/>
          <w:color w:val="000000" w:themeColor="text1"/>
          <w:sz w:val="28"/>
          <w:szCs w:val="28"/>
          <w:highlight w:val="none"/>
          <w14:textFill>
            <w14:solidFill>
              <w14:schemeClr w14:val="tx1"/>
            </w14:solidFill>
          </w14:textFill>
        </w:rPr>
        <w:t>、分项</w:t>
      </w:r>
      <w:r>
        <w:rPr>
          <w:b/>
          <w:color w:val="000000" w:themeColor="text1"/>
          <w:sz w:val="28"/>
          <w:szCs w:val="28"/>
          <w:highlight w:val="none"/>
          <w14:textFill>
            <w14:solidFill>
              <w14:schemeClr w14:val="tx1"/>
            </w14:solidFill>
          </w14:textFill>
        </w:rPr>
        <w:t>报价表</w:t>
      </w:r>
      <w:r>
        <w:rPr>
          <w:rFonts w:hint="eastAsia"/>
          <w:b/>
          <w:color w:val="000000" w:themeColor="text1"/>
          <w:sz w:val="28"/>
          <w:szCs w:val="28"/>
          <w:highlight w:val="none"/>
          <w14:textFill>
            <w14:solidFill>
              <w14:schemeClr w14:val="tx1"/>
            </w14:solidFill>
          </w14:textFill>
        </w:rPr>
        <w:t>（给定格式）：</w:t>
      </w:r>
    </w:p>
    <w:p w14:paraId="41A87558">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分项报价表</w:t>
      </w:r>
    </w:p>
    <w:p w14:paraId="42969337">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JSZC-320200-WXJY-G2026-0011</w:t>
      </w:r>
    </w:p>
    <w:tbl>
      <w:tblPr>
        <w:tblStyle w:val="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1050"/>
        <w:gridCol w:w="945"/>
        <w:gridCol w:w="3045"/>
        <w:gridCol w:w="599"/>
        <w:gridCol w:w="1276"/>
        <w:gridCol w:w="992"/>
        <w:gridCol w:w="709"/>
        <w:gridCol w:w="939"/>
      </w:tblGrid>
      <w:tr w14:paraId="6F41E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3DFBA407">
            <w:pPr>
              <w:spacing w:before="5"/>
              <w:jc w:val="center"/>
              <w:rPr>
                <w:sz w:val="18"/>
                <w:highlight w:val="none"/>
              </w:rPr>
            </w:pPr>
            <w:r>
              <w:rPr>
                <w:rFonts w:hint="eastAsia"/>
                <w:sz w:val="18"/>
                <w:highlight w:val="none"/>
              </w:rPr>
              <w:t>序号</w:t>
            </w:r>
          </w:p>
        </w:tc>
        <w:tc>
          <w:tcPr>
            <w:tcW w:w="1050" w:type="dxa"/>
            <w:noWrap/>
            <w:tcMar>
              <w:top w:w="15" w:type="dxa"/>
              <w:left w:w="15" w:type="dxa"/>
              <w:bottom w:w="0" w:type="dxa"/>
              <w:right w:w="15" w:type="dxa"/>
            </w:tcMar>
            <w:vAlign w:val="center"/>
          </w:tcPr>
          <w:p w14:paraId="5E855183">
            <w:pPr>
              <w:spacing w:before="5"/>
              <w:jc w:val="center"/>
              <w:rPr>
                <w:sz w:val="18"/>
                <w:highlight w:val="none"/>
              </w:rPr>
            </w:pPr>
            <w:r>
              <w:rPr>
                <w:rFonts w:hint="eastAsia"/>
                <w:sz w:val="18"/>
                <w:highlight w:val="none"/>
              </w:rPr>
              <w:t>名称</w:t>
            </w:r>
          </w:p>
        </w:tc>
        <w:tc>
          <w:tcPr>
            <w:tcW w:w="945" w:type="dxa"/>
            <w:noWrap/>
            <w:tcMar>
              <w:top w:w="15" w:type="dxa"/>
              <w:left w:w="15" w:type="dxa"/>
              <w:bottom w:w="0" w:type="dxa"/>
              <w:right w:w="15" w:type="dxa"/>
            </w:tcMar>
            <w:vAlign w:val="center"/>
          </w:tcPr>
          <w:p w14:paraId="2AF8A467">
            <w:pPr>
              <w:spacing w:before="5"/>
              <w:jc w:val="center"/>
              <w:rPr>
                <w:sz w:val="18"/>
                <w:highlight w:val="none"/>
              </w:rPr>
            </w:pPr>
            <w:r>
              <w:rPr>
                <w:rFonts w:hint="eastAsia"/>
                <w:sz w:val="18"/>
                <w:highlight w:val="none"/>
              </w:rPr>
              <w:t>品牌型号</w:t>
            </w:r>
          </w:p>
        </w:tc>
        <w:tc>
          <w:tcPr>
            <w:tcW w:w="3045" w:type="dxa"/>
            <w:noWrap/>
            <w:tcMar>
              <w:top w:w="15" w:type="dxa"/>
              <w:left w:w="15" w:type="dxa"/>
              <w:bottom w:w="0" w:type="dxa"/>
              <w:right w:w="15" w:type="dxa"/>
            </w:tcMar>
            <w:vAlign w:val="center"/>
          </w:tcPr>
          <w:p w14:paraId="0A11AF5C">
            <w:pPr>
              <w:spacing w:before="5"/>
              <w:jc w:val="center"/>
              <w:rPr>
                <w:sz w:val="18"/>
                <w:highlight w:val="none"/>
              </w:rPr>
            </w:pPr>
            <w:r>
              <w:rPr>
                <w:rFonts w:hint="eastAsia"/>
                <w:sz w:val="18"/>
                <w:highlight w:val="none"/>
              </w:rPr>
              <w:t>性能指标</w:t>
            </w:r>
          </w:p>
        </w:tc>
        <w:tc>
          <w:tcPr>
            <w:tcW w:w="599" w:type="dxa"/>
            <w:tcMar>
              <w:top w:w="15" w:type="dxa"/>
              <w:left w:w="15" w:type="dxa"/>
              <w:bottom w:w="0" w:type="dxa"/>
              <w:right w:w="15" w:type="dxa"/>
            </w:tcMar>
            <w:vAlign w:val="center"/>
          </w:tcPr>
          <w:p w14:paraId="1227369C">
            <w:pPr>
              <w:spacing w:before="5"/>
              <w:jc w:val="center"/>
              <w:rPr>
                <w:sz w:val="18"/>
                <w:highlight w:val="none"/>
              </w:rPr>
            </w:pPr>
            <w:r>
              <w:rPr>
                <w:rFonts w:hint="eastAsia"/>
                <w:sz w:val="18"/>
                <w:highlight w:val="none"/>
              </w:rPr>
              <w:t>数量</w:t>
            </w:r>
          </w:p>
        </w:tc>
        <w:tc>
          <w:tcPr>
            <w:tcW w:w="1276" w:type="dxa"/>
            <w:vAlign w:val="center"/>
          </w:tcPr>
          <w:p w14:paraId="2851891D">
            <w:pPr>
              <w:spacing w:before="5"/>
              <w:jc w:val="center"/>
              <w:rPr>
                <w:sz w:val="18"/>
                <w:highlight w:val="none"/>
              </w:rPr>
            </w:pPr>
            <w:r>
              <w:rPr>
                <w:rFonts w:hint="eastAsia"/>
                <w:sz w:val="18"/>
                <w:highlight w:val="none"/>
              </w:rPr>
              <w:t>产地</w:t>
            </w:r>
          </w:p>
        </w:tc>
        <w:tc>
          <w:tcPr>
            <w:tcW w:w="992" w:type="dxa"/>
            <w:noWrap/>
            <w:tcMar>
              <w:top w:w="15" w:type="dxa"/>
              <w:left w:w="15" w:type="dxa"/>
              <w:bottom w:w="0" w:type="dxa"/>
              <w:right w:w="15" w:type="dxa"/>
            </w:tcMar>
            <w:vAlign w:val="center"/>
          </w:tcPr>
          <w:p w14:paraId="69EDBE99">
            <w:pPr>
              <w:spacing w:before="5"/>
              <w:jc w:val="center"/>
              <w:rPr>
                <w:sz w:val="18"/>
                <w:highlight w:val="none"/>
              </w:rPr>
            </w:pPr>
            <w:r>
              <w:rPr>
                <w:rFonts w:hint="eastAsia"/>
                <w:sz w:val="18"/>
                <w:highlight w:val="none"/>
              </w:rPr>
              <w:t>质保期</w:t>
            </w:r>
          </w:p>
        </w:tc>
        <w:tc>
          <w:tcPr>
            <w:tcW w:w="709" w:type="dxa"/>
            <w:vAlign w:val="center"/>
          </w:tcPr>
          <w:p w14:paraId="74957CCC">
            <w:pPr>
              <w:spacing w:before="5"/>
              <w:jc w:val="center"/>
              <w:rPr>
                <w:sz w:val="18"/>
                <w:highlight w:val="none"/>
              </w:rPr>
            </w:pPr>
            <w:r>
              <w:rPr>
                <w:rFonts w:hint="eastAsia"/>
                <w:sz w:val="18"/>
                <w:highlight w:val="none"/>
              </w:rPr>
              <w:t>单报价</w:t>
            </w:r>
          </w:p>
        </w:tc>
        <w:tc>
          <w:tcPr>
            <w:tcW w:w="939" w:type="dxa"/>
            <w:vAlign w:val="center"/>
          </w:tcPr>
          <w:p w14:paraId="51CB9C6B">
            <w:pPr>
              <w:spacing w:before="5"/>
              <w:jc w:val="center"/>
              <w:rPr>
                <w:sz w:val="18"/>
                <w:highlight w:val="none"/>
              </w:rPr>
            </w:pPr>
            <w:r>
              <w:rPr>
                <w:rFonts w:hint="eastAsia"/>
                <w:sz w:val="18"/>
                <w:highlight w:val="none"/>
              </w:rPr>
              <w:t>分项总报价</w:t>
            </w:r>
          </w:p>
        </w:tc>
      </w:tr>
      <w:tr w14:paraId="6646B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41B8770F">
            <w:pPr>
              <w:pStyle w:val="7"/>
              <w:pBdr>
                <w:bottom w:val="none" w:color="000000" w:sz="0" w:space="0"/>
              </w:pBdr>
              <w:tabs>
                <w:tab w:val="clear" w:pos="7143"/>
                <w:tab w:val="clear" w:pos="14287"/>
              </w:tabs>
              <w:spacing w:before="5"/>
              <w:rPr>
                <w:rFonts w:ascii="宋体"/>
                <w:highlight w:val="none"/>
                <w:lang w:eastAsia="zh-CN"/>
              </w:rPr>
            </w:pPr>
            <w:r>
              <w:rPr>
                <w:rFonts w:hint="eastAsia" w:ascii="宋体"/>
                <w:highlight w:val="none"/>
                <w:lang w:eastAsia="zh-CN"/>
              </w:rPr>
              <w:t>1</w:t>
            </w:r>
          </w:p>
        </w:tc>
        <w:tc>
          <w:tcPr>
            <w:tcW w:w="1050" w:type="dxa"/>
            <w:noWrap/>
            <w:tcMar>
              <w:top w:w="15" w:type="dxa"/>
              <w:left w:w="15" w:type="dxa"/>
              <w:bottom w:w="0" w:type="dxa"/>
              <w:right w:w="15" w:type="dxa"/>
            </w:tcMar>
            <w:vAlign w:val="center"/>
          </w:tcPr>
          <w:p w14:paraId="7A35B32F">
            <w:pPr>
              <w:pStyle w:val="7"/>
              <w:pBdr>
                <w:bottom w:val="none" w:color="000000" w:sz="0" w:space="0"/>
              </w:pBdr>
              <w:tabs>
                <w:tab w:val="clear" w:pos="7143"/>
                <w:tab w:val="clear" w:pos="14287"/>
              </w:tabs>
              <w:rPr>
                <w:rFonts w:ascii="宋体"/>
                <w:bCs/>
                <w:highlight w:val="none"/>
                <w:lang w:eastAsia="zh-CN"/>
              </w:rPr>
            </w:pPr>
          </w:p>
        </w:tc>
        <w:tc>
          <w:tcPr>
            <w:tcW w:w="945" w:type="dxa"/>
            <w:tcMar>
              <w:top w:w="15" w:type="dxa"/>
              <w:left w:w="15" w:type="dxa"/>
              <w:bottom w:w="0" w:type="dxa"/>
              <w:right w:w="15" w:type="dxa"/>
            </w:tcMar>
            <w:vAlign w:val="center"/>
          </w:tcPr>
          <w:p w14:paraId="72A6BF45">
            <w:pPr>
              <w:pStyle w:val="7"/>
              <w:pBdr>
                <w:bottom w:val="none" w:color="000000" w:sz="0" w:space="0"/>
              </w:pBdr>
              <w:tabs>
                <w:tab w:val="clear" w:pos="7143"/>
                <w:tab w:val="clear" w:pos="14287"/>
              </w:tabs>
              <w:rPr>
                <w:rFonts w:ascii="宋体"/>
                <w:bCs/>
                <w:highlight w:val="none"/>
                <w:lang w:eastAsia="zh-CN"/>
              </w:rPr>
            </w:pPr>
          </w:p>
        </w:tc>
        <w:tc>
          <w:tcPr>
            <w:tcW w:w="3045" w:type="dxa"/>
            <w:tcMar>
              <w:top w:w="15" w:type="dxa"/>
              <w:left w:w="15" w:type="dxa"/>
              <w:bottom w:w="0" w:type="dxa"/>
              <w:right w:w="15" w:type="dxa"/>
            </w:tcMar>
          </w:tcPr>
          <w:p w14:paraId="70BDD437">
            <w:pPr>
              <w:jc w:val="center"/>
              <w:rPr>
                <w:rFonts w:ascii="宋体"/>
                <w:bCs/>
                <w:sz w:val="18"/>
                <w:highlight w:val="none"/>
              </w:rPr>
            </w:pPr>
          </w:p>
        </w:tc>
        <w:tc>
          <w:tcPr>
            <w:tcW w:w="599" w:type="dxa"/>
            <w:tcMar>
              <w:top w:w="15" w:type="dxa"/>
              <w:left w:w="15" w:type="dxa"/>
              <w:bottom w:w="0" w:type="dxa"/>
              <w:right w:w="15" w:type="dxa"/>
            </w:tcMar>
            <w:vAlign w:val="center"/>
          </w:tcPr>
          <w:p w14:paraId="4D2B6559">
            <w:pPr>
              <w:jc w:val="center"/>
              <w:rPr>
                <w:rFonts w:hint="eastAsia" w:ascii="黑体" w:hAnsi="宋体" w:eastAsia="黑体"/>
                <w:b/>
                <w:bCs/>
                <w:sz w:val="24"/>
                <w:szCs w:val="24"/>
                <w:highlight w:val="none"/>
              </w:rPr>
            </w:pPr>
            <w:r>
              <w:rPr>
                <w:rFonts w:hint="eastAsia" w:ascii="黑体" w:eastAsia="黑体"/>
                <w:b/>
                <w:bCs/>
                <w:highlight w:val="none"/>
              </w:rPr>
              <w:t>　</w:t>
            </w:r>
          </w:p>
        </w:tc>
        <w:tc>
          <w:tcPr>
            <w:tcW w:w="1276" w:type="dxa"/>
            <w:vAlign w:val="center"/>
          </w:tcPr>
          <w:p w14:paraId="10133727">
            <w:pPr>
              <w:jc w:val="center"/>
              <w:rPr>
                <w:rFonts w:hint="eastAsia" w:ascii="黑体" w:hAnsi="宋体" w:eastAsia="黑体"/>
                <w:b/>
                <w:bCs/>
                <w:sz w:val="24"/>
                <w:szCs w:val="24"/>
                <w:highlight w:val="none"/>
              </w:rPr>
            </w:pPr>
          </w:p>
        </w:tc>
        <w:tc>
          <w:tcPr>
            <w:tcW w:w="992" w:type="dxa"/>
            <w:noWrap/>
            <w:tcMar>
              <w:top w:w="15" w:type="dxa"/>
              <w:left w:w="15" w:type="dxa"/>
              <w:bottom w:w="0" w:type="dxa"/>
              <w:right w:w="15" w:type="dxa"/>
            </w:tcMar>
            <w:vAlign w:val="center"/>
          </w:tcPr>
          <w:p w14:paraId="23294B8F">
            <w:pPr>
              <w:jc w:val="center"/>
              <w:rPr>
                <w:rFonts w:hint="eastAsia" w:ascii="黑体" w:hAnsi="宋体" w:eastAsia="黑体"/>
                <w:b/>
                <w:bCs/>
                <w:sz w:val="24"/>
                <w:szCs w:val="24"/>
                <w:highlight w:val="none"/>
              </w:rPr>
            </w:pPr>
            <w:r>
              <w:rPr>
                <w:rFonts w:hint="eastAsia" w:ascii="黑体" w:eastAsia="黑体"/>
                <w:b/>
                <w:bCs/>
                <w:highlight w:val="none"/>
              </w:rPr>
              <w:t>　</w:t>
            </w:r>
          </w:p>
        </w:tc>
        <w:tc>
          <w:tcPr>
            <w:tcW w:w="709" w:type="dxa"/>
            <w:vAlign w:val="center"/>
          </w:tcPr>
          <w:p w14:paraId="4A3FBC23">
            <w:pPr>
              <w:jc w:val="center"/>
              <w:rPr>
                <w:rFonts w:hint="eastAsia" w:ascii="黑体" w:hAnsi="宋体" w:eastAsia="黑体"/>
                <w:b/>
                <w:bCs/>
                <w:sz w:val="24"/>
                <w:szCs w:val="24"/>
                <w:highlight w:val="none"/>
              </w:rPr>
            </w:pPr>
          </w:p>
        </w:tc>
        <w:tc>
          <w:tcPr>
            <w:tcW w:w="939" w:type="dxa"/>
            <w:vAlign w:val="center"/>
          </w:tcPr>
          <w:p w14:paraId="556FD275">
            <w:pPr>
              <w:jc w:val="center"/>
              <w:rPr>
                <w:rFonts w:hint="eastAsia" w:ascii="黑体" w:hAnsi="宋体" w:eastAsia="黑体"/>
                <w:b/>
                <w:bCs/>
                <w:sz w:val="24"/>
                <w:szCs w:val="24"/>
                <w:highlight w:val="none"/>
              </w:rPr>
            </w:pPr>
          </w:p>
        </w:tc>
      </w:tr>
      <w:tr w14:paraId="4D546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7C715D8E">
            <w:pPr>
              <w:jc w:val="center"/>
              <w:rPr>
                <w:rFonts w:ascii="宋体"/>
                <w:sz w:val="18"/>
                <w:highlight w:val="none"/>
              </w:rPr>
            </w:pPr>
            <w:r>
              <w:rPr>
                <w:rFonts w:hint="eastAsia" w:ascii="宋体"/>
                <w:sz w:val="18"/>
                <w:highlight w:val="none"/>
              </w:rPr>
              <w:t>2</w:t>
            </w:r>
          </w:p>
        </w:tc>
        <w:tc>
          <w:tcPr>
            <w:tcW w:w="1050" w:type="dxa"/>
            <w:noWrap/>
            <w:tcMar>
              <w:top w:w="15" w:type="dxa"/>
              <w:left w:w="15" w:type="dxa"/>
              <w:bottom w:w="0" w:type="dxa"/>
              <w:right w:w="15" w:type="dxa"/>
            </w:tcMar>
            <w:vAlign w:val="center"/>
          </w:tcPr>
          <w:p w14:paraId="0598D67B">
            <w:pPr>
              <w:jc w:val="center"/>
              <w:rPr>
                <w:rFonts w:ascii="宋体"/>
                <w:highlight w:val="none"/>
              </w:rPr>
            </w:pPr>
          </w:p>
        </w:tc>
        <w:tc>
          <w:tcPr>
            <w:tcW w:w="945" w:type="dxa"/>
            <w:tcMar>
              <w:top w:w="15" w:type="dxa"/>
              <w:left w:w="15" w:type="dxa"/>
              <w:bottom w:w="0" w:type="dxa"/>
              <w:right w:w="15" w:type="dxa"/>
            </w:tcMar>
            <w:vAlign w:val="center"/>
          </w:tcPr>
          <w:p w14:paraId="42C4D941">
            <w:pPr>
              <w:pStyle w:val="7"/>
              <w:pBdr>
                <w:bottom w:val="none" w:color="000000" w:sz="0" w:space="0"/>
              </w:pBdr>
              <w:tabs>
                <w:tab w:val="clear" w:pos="7143"/>
                <w:tab w:val="clear" w:pos="14287"/>
              </w:tabs>
              <w:rPr>
                <w:rFonts w:ascii="宋体"/>
                <w:bCs/>
                <w:highlight w:val="none"/>
                <w:lang w:eastAsia="zh-CN"/>
              </w:rPr>
            </w:pPr>
          </w:p>
        </w:tc>
        <w:tc>
          <w:tcPr>
            <w:tcW w:w="3045" w:type="dxa"/>
            <w:tcMar>
              <w:top w:w="15" w:type="dxa"/>
              <w:left w:w="15" w:type="dxa"/>
              <w:bottom w:w="0" w:type="dxa"/>
              <w:right w:w="15" w:type="dxa"/>
            </w:tcMar>
            <w:vAlign w:val="center"/>
          </w:tcPr>
          <w:p w14:paraId="7F73AA35">
            <w:pPr>
              <w:jc w:val="center"/>
              <w:rPr>
                <w:rFonts w:ascii="宋体"/>
                <w:bCs/>
                <w:sz w:val="18"/>
                <w:highlight w:val="none"/>
              </w:rPr>
            </w:pPr>
          </w:p>
        </w:tc>
        <w:tc>
          <w:tcPr>
            <w:tcW w:w="599" w:type="dxa"/>
            <w:tcMar>
              <w:top w:w="15" w:type="dxa"/>
              <w:left w:w="15" w:type="dxa"/>
              <w:bottom w:w="0" w:type="dxa"/>
              <w:right w:w="15" w:type="dxa"/>
            </w:tcMar>
            <w:vAlign w:val="center"/>
          </w:tcPr>
          <w:p w14:paraId="4577BAB3">
            <w:pPr>
              <w:jc w:val="center"/>
              <w:rPr>
                <w:rFonts w:hint="eastAsia" w:ascii="黑体" w:hAnsi="宋体" w:eastAsia="黑体"/>
                <w:b/>
                <w:bCs/>
                <w:sz w:val="24"/>
                <w:szCs w:val="24"/>
                <w:highlight w:val="none"/>
              </w:rPr>
            </w:pPr>
            <w:r>
              <w:rPr>
                <w:rFonts w:hint="eastAsia" w:ascii="黑体" w:eastAsia="黑体"/>
                <w:b/>
                <w:bCs/>
                <w:highlight w:val="none"/>
              </w:rPr>
              <w:t>　</w:t>
            </w:r>
          </w:p>
        </w:tc>
        <w:tc>
          <w:tcPr>
            <w:tcW w:w="1276" w:type="dxa"/>
            <w:vAlign w:val="center"/>
          </w:tcPr>
          <w:p w14:paraId="2D65E282">
            <w:pPr>
              <w:jc w:val="center"/>
              <w:rPr>
                <w:rFonts w:hint="eastAsia" w:ascii="黑体" w:hAnsi="宋体" w:eastAsia="黑体"/>
                <w:b/>
                <w:bCs/>
                <w:sz w:val="24"/>
                <w:szCs w:val="24"/>
                <w:highlight w:val="none"/>
              </w:rPr>
            </w:pPr>
          </w:p>
        </w:tc>
        <w:tc>
          <w:tcPr>
            <w:tcW w:w="992" w:type="dxa"/>
            <w:noWrap/>
            <w:tcMar>
              <w:top w:w="15" w:type="dxa"/>
              <w:left w:w="15" w:type="dxa"/>
              <w:bottom w:w="0" w:type="dxa"/>
              <w:right w:w="15" w:type="dxa"/>
            </w:tcMar>
            <w:vAlign w:val="center"/>
          </w:tcPr>
          <w:p w14:paraId="3843676A">
            <w:pPr>
              <w:jc w:val="center"/>
              <w:rPr>
                <w:rFonts w:hint="eastAsia" w:ascii="黑体" w:hAnsi="宋体" w:eastAsia="黑体"/>
                <w:b/>
                <w:bCs/>
                <w:sz w:val="24"/>
                <w:szCs w:val="24"/>
                <w:highlight w:val="none"/>
              </w:rPr>
            </w:pPr>
            <w:r>
              <w:rPr>
                <w:rFonts w:hint="eastAsia" w:ascii="黑体" w:eastAsia="黑体"/>
                <w:b/>
                <w:bCs/>
                <w:highlight w:val="none"/>
              </w:rPr>
              <w:t>　</w:t>
            </w:r>
          </w:p>
        </w:tc>
        <w:tc>
          <w:tcPr>
            <w:tcW w:w="709" w:type="dxa"/>
            <w:vAlign w:val="center"/>
          </w:tcPr>
          <w:p w14:paraId="329F1075">
            <w:pPr>
              <w:jc w:val="center"/>
              <w:rPr>
                <w:rFonts w:hint="eastAsia" w:ascii="黑体" w:hAnsi="宋体" w:eastAsia="黑体"/>
                <w:b/>
                <w:bCs/>
                <w:sz w:val="24"/>
                <w:szCs w:val="24"/>
                <w:highlight w:val="none"/>
              </w:rPr>
            </w:pPr>
          </w:p>
        </w:tc>
        <w:tc>
          <w:tcPr>
            <w:tcW w:w="939" w:type="dxa"/>
            <w:vAlign w:val="center"/>
          </w:tcPr>
          <w:p w14:paraId="5AAB2468">
            <w:pPr>
              <w:jc w:val="center"/>
              <w:rPr>
                <w:rFonts w:hint="eastAsia" w:ascii="黑体" w:hAnsi="宋体" w:eastAsia="黑体"/>
                <w:b/>
                <w:bCs/>
                <w:sz w:val="24"/>
                <w:szCs w:val="24"/>
                <w:highlight w:val="none"/>
              </w:rPr>
            </w:pPr>
          </w:p>
        </w:tc>
      </w:tr>
      <w:tr w14:paraId="28F1A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130880CF">
            <w:pPr>
              <w:jc w:val="center"/>
              <w:rPr>
                <w:rFonts w:ascii="宋体"/>
                <w:sz w:val="18"/>
                <w:highlight w:val="none"/>
              </w:rPr>
            </w:pPr>
          </w:p>
        </w:tc>
        <w:tc>
          <w:tcPr>
            <w:tcW w:w="1050" w:type="dxa"/>
            <w:noWrap/>
            <w:tcMar>
              <w:top w:w="15" w:type="dxa"/>
              <w:left w:w="15" w:type="dxa"/>
              <w:bottom w:w="0" w:type="dxa"/>
              <w:right w:w="15" w:type="dxa"/>
            </w:tcMar>
            <w:vAlign w:val="center"/>
          </w:tcPr>
          <w:p w14:paraId="594DF67C">
            <w:pPr>
              <w:jc w:val="center"/>
              <w:rPr>
                <w:rFonts w:ascii="宋体"/>
                <w:highlight w:val="none"/>
              </w:rPr>
            </w:pPr>
            <w:r>
              <w:rPr>
                <w:rFonts w:ascii="宋体"/>
                <w:highlight w:val="none"/>
              </w:rPr>
              <w:t>……</w:t>
            </w:r>
          </w:p>
        </w:tc>
        <w:tc>
          <w:tcPr>
            <w:tcW w:w="945" w:type="dxa"/>
            <w:tcMar>
              <w:top w:w="15" w:type="dxa"/>
              <w:left w:w="15" w:type="dxa"/>
              <w:bottom w:w="0" w:type="dxa"/>
              <w:right w:w="15" w:type="dxa"/>
            </w:tcMar>
            <w:vAlign w:val="center"/>
          </w:tcPr>
          <w:p w14:paraId="6FFD39B3">
            <w:pPr>
              <w:pStyle w:val="7"/>
              <w:pBdr>
                <w:bottom w:val="none" w:color="000000" w:sz="0" w:space="0"/>
              </w:pBdr>
              <w:tabs>
                <w:tab w:val="clear" w:pos="7143"/>
                <w:tab w:val="clear" w:pos="14287"/>
              </w:tabs>
              <w:rPr>
                <w:rFonts w:ascii="宋体"/>
                <w:bCs/>
                <w:highlight w:val="none"/>
                <w:lang w:eastAsia="zh-CN"/>
              </w:rPr>
            </w:pPr>
          </w:p>
        </w:tc>
        <w:tc>
          <w:tcPr>
            <w:tcW w:w="3045" w:type="dxa"/>
            <w:tcMar>
              <w:top w:w="15" w:type="dxa"/>
              <w:left w:w="15" w:type="dxa"/>
              <w:bottom w:w="0" w:type="dxa"/>
              <w:right w:w="15" w:type="dxa"/>
            </w:tcMar>
            <w:vAlign w:val="center"/>
          </w:tcPr>
          <w:p w14:paraId="7CCB8E4E">
            <w:pPr>
              <w:jc w:val="center"/>
              <w:rPr>
                <w:rFonts w:ascii="宋体"/>
                <w:bCs/>
                <w:sz w:val="18"/>
                <w:highlight w:val="none"/>
              </w:rPr>
            </w:pPr>
          </w:p>
        </w:tc>
        <w:tc>
          <w:tcPr>
            <w:tcW w:w="599" w:type="dxa"/>
            <w:tcMar>
              <w:top w:w="15" w:type="dxa"/>
              <w:left w:w="15" w:type="dxa"/>
              <w:bottom w:w="0" w:type="dxa"/>
              <w:right w:w="15" w:type="dxa"/>
            </w:tcMar>
            <w:vAlign w:val="center"/>
          </w:tcPr>
          <w:p w14:paraId="6C93D6A5">
            <w:pPr>
              <w:jc w:val="center"/>
              <w:rPr>
                <w:rFonts w:ascii="黑体" w:eastAsia="黑体"/>
                <w:b/>
                <w:bCs/>
                <w:highlight w:val="none"/>
              </w:rPr>
            </w:pPr>
          </w:p>
        </w:tc>
        <w:tc>
          <w:tcPr>
            <w:tcW w:w="1276" w:type="dxa"/>
            <w:vAlign w:val="center"/>
          </w:tcPr>
          <w:p w14:paraId="26F617D6">
            <w:pPr>
              <w:jc w:val="center"/>
              <w:rPr>
                <w:rFonts w:hint="eastAsia" w:ascii="黑体" w:hAnsi="宋体" w:eastAsia="黑体"/>
                <w:b/>
                <w:bCs/>
                <w:sz w:val="24"/>
                <w:szCs w:val="24"/>
                <w:highlight w:val="none"/>
              </w:rPr>
            </w:pPr>
          </w:p>
        </w:tc>
        <w:tc>
          <w:tcPr>
            <w:tcW w:w="992" w:type="dxa"/>
            <w:noWrap/>
            <w:tcMar>
              <w:top w:w="15" w:type="dxa"/>
              <w:left w:w="15" w:type="dxa"/>
              <w:bottom w:w="0" w:type="dxa"/>
              <w:right w:w="15" w:type="dxa"/>
            </w:tcMar>
            <w:vAlign w:val="center"/>
          </w:tcPr>
          <w:p w14:paraId="2C69C969">
            <w:pPr>
              <w:jc w:val="center"/>
              <w:rPr>
                <w:rFonts w:ascii="黑体" w:eastAsia="黑体"/>
                <w:b/>
                <w:bCs/>
                <w:highlight w:val="none"/>
              </w:rPr>
            </w:pPr>
          </w:p>
        </w:tc>
        <w:tc>
          <w:tcPr>
            <w:tcW w:w="709" w:type="dxa"/>
            <w:vAlign w:val="center"/>
          </w:tcPr>
          <w:p w14:paraId="1A2DCA67">
            <w:pPr>
              <w:jc w:val="center"/>
              <w:rPr>
                <w:rFonts w:hint="eastAsia" w:ascii="黑体" w:hAnsi="宋体" w:eastAsia="黑体"/>
                <w:b/>
                <w:bCs/>
                <w:sz w:val="24"/>
                <w:szCs w:val="24"/>
                <w:highlight w:val="none"/>
              </w:rPr>
            </w:pPr>
          </w:p>
        </w:tc>
        <w:tc>
          <w:tcPr>
            <w:tcW w:w="939" w:type="dxa"/>
            <w:vAlign w:val="center"/>
          </w:tcPr>
          <w:p w14:paraId="7B0E4C3F">
            <w:pPr>
              <w:jc w:val="center"/>
              <w:rPr>
                <w:rFonts w:hint="eastAsia" w:ascii="黑体" w:hAnsi="宋体" w:eastAsia="黑体"/>
                <w:b/>
                <w:bCs/>
                <w:sz w:val="24"/>
                <w:szCs w:val="24"/>
                <w:highlight w:val="none"/>
              </w:rPr>
            </w:pPr>
          </w:p>
        </w:tc>
      </w:tr>
    </w:tbl>
    <w:p w14:paraId="1F95D9B3">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投标人名称（盖章）：</w:t>
      </w:r>
    </w:p>
    <w:p w14:paraId="0927D6C3">
      <w:pPr>
        <w:spacing w:line="400" w:lineRule="exact"/>
        <w:outlineLvl w:val="0"/>
        <w:rPr>
          <w:rFonts w:hint="eastAsia" w:ascii="宋体" w:hAnsi="宋体"/>
          <w:b/>
          <w:color w:val="000000" w:themeColor="text1"/>
          <w:highlight w:val="none"/>
          <w14:textFill>
            <w14:solidFill>
              <w14:schemeClr w14:val="tx1"/>
            </w14:solidFill>
          </w14:textFill>
        </w:rPr>
      </w:pPr>
    </w:p>
    <w:p w14:paraId="21148AA2">
      <w:pPr>
        <w:spacing w:line="400" w:lineRule="exact"/>
        <w:outlineLvl w:val="0"/>
        <w:rPr>
          <w:rFonts w:ascii="宋体"/>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w:t>
      </w:r>
      <w:r>
        <w:rPr>
          <w:rFonts w:hint="eastAsia" w:ascii="宋体"/>
          <w:bCs/>
          <w:color w:val="000000" w:themeColor="text1"/>
          <w:highlight w:val="none"/>
          <w14:textFill>
            <w14:solidFill>
              <w14:schemeClr w14:val="tx1"/>
            </w14:solidFill>
          </w14:textFill>
        </w:rPr>
        <w:t>投标人为本项目提供的</w:t>
      </w:r>
      <w:r>
        <w:rPr>
          <w:rFonts w:hint="eastAsia" w:ascii="宋体"/>
          <w:bCs/>
          <w:highlight w:val="none"/>
        </w:rPr>
        <w:t>货物</w:t>
      </w:r>
      <w:r>
        <w:rPr>
          <w:rFonts w:hint="eastAsia" w:ascii="宋体"/>
          <w:bCs/>
          <w:color w:val="000000" w:themeColor="text1"/>
          <w:highlight w:val="none"/>
          <w14:textFill>
            <w14:solidFill>
              <w14:schemeClr w14:val="tx1"/>
            </w14:solidFill>
          </w14:textFill>
        </w:rPr>
        <w:t>全部由符合政策要求的中小企业</w:t>
      </w:r>
      <w:r>
        <w:rPr>
          <w:rFonts w:hint="eastAsia" w:ascii="宋体"/>
          <w:bCs/>
          <w:highlight w:val="none"/>
        </w:rPr>
        <w:t>制造</w:t>
      </w:r>
      <w:r>
        <w:rPr>
          <w:rFonts w:hint="eastAsia" w:ascii="宋体"/>
          <w:bCs/>
          <w:color w:val="000000" w:themeColor="text1"/>
          <w:highlight w:val="none"/>
          <w14:textFill>
            <w14:solidFill>
              <w14:schemeClr w14:val="tx1"/>
            </w14:solidFill>
          </w14:textFill>
        </w:rPr>
        <w:t>的，须提供按格式填写的《中小企业声明函》（</w:t>
      </w:r>
      <w:r>
        <w:rPr>
          <w:rFonts w:hint="eastAsia" w:ascii="宋体"/>
          <w:bCs/>
          <w:highlight w:val="none"/>
        </w:rPr>
        <w:t>货物）（《中小企业声明函》（货物）相应内容须与上表填列内容保持一致</w:t>
      </w:r>
      <w:r>
        <w:rPr>
          <w:rFonts w:hint="eastAsia" w:ascii="宋体"/>
          <w:bCs/>
          <w:color w:val="000000" w:themeColor="text1"/>
          <w:highlight w:val="none"/>
          <w14:textFill>
            <w14:solidFill>
              <w14:schemeClr w14:val="tx1"/>
            </w14:solidFill>
          </w14:textFill>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无锡市教育信息化和综合服务中心</w:t>
      </w:r>
      <w:r>
        <w:rPr>
          <w:rFonts w:hint="eastAsia" w:ascii="宋体"/>
          <w:bCs/>
          <w:color w:val="000000" w:themeColor="text1"/>
          <w:highlight w:val="none"/>
          <w14:textFill>
            <w14:solidFill>
              <w14:schemeClr w14:val="tx1"/>
            </w14:solidFill>
          </w14:textFill>
        </w:rPr>
        <w:t>有权将相关内容进行公示</w:t>
      </w:r>
      <w:r>
        <w:rPr>
          <w:rFonts w:hint="eastAsia" w:ascii="宋体"/>
          <w:bCs/>
          <w:highlight w:val="none"/>
        </w:rPr>
        <w:t>；</w:t>
      </w:r>
    </w:p>
    <w:p w14:paraId="43929ED1">
      <w:pPr>
        <w:spacing w:line="400" w:lineRule="exact"/>
        <w:ind w:firstLine="315"/>
        <w:outlineLvl w:val="0"/>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）投标人应当根据“采购需求”的内容在上表中详细填写</w:t>
      </w:r>
      <w:r>
        <w:rPr>
          <w:rFonts w:hint="eastAsia" w:ascii="宋体" w:hAnsi="宋体"/>
          <w:bCs/>
          <w:highlight w:val="none"/>
        </w:rPr>
        <w:t>；</w:t>
      </w:r>
    </w:p>
    <w:p w14:paraId="24BE61B4">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5F4B8E4A">
      <w:pPr>
        <w:spacing w:line="400" w:lineRule="exact"/>
        <w:jc w:val="center"/>
        <w:outlineLvl w:val="0"/>
        <w:rPr>
          <w:b/>
          <w:sz w:val="30"/>
          <w:szCs w:val="30"/>
          <w:highlight w:val="none"/>
        </w:rPr>
      </w:pPr>
      <w:r>
        <w:rPr>
          <w:rFonts w:hint="eastAsia" w:ascii="宋体" w:hAnsi="宋体"/>
          <w:bCs/>
          <w:highlight w:val="none"/>
        </w:rPr>
        <w:br w:type="page" w:clear="all"/>
      </w:r>
    </w:p>
    <w:p w14:paraId="1EE82DF1">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b/>
          <w:sz w:val="30"/>
          <w:szCs w:val="30"/>
          <w:highlight w:val="none"/>
        </w:rPr>
        <w:t>十</w:t>
      </w:r>
      <w:r>
        <w:rPr>
          <w:rFonts w:hint="eastAsia"/>
          <w:b/>
          <w:sz w:val="30"/>
          <w:szCs w:val="30"/>
          <w:highlight w:val="none"/>
          <w:lang w:val="en-US" w:eastAsia="zh-CN"/>
        </w:rPr>
        <w:t>一</w:t>
      </w:r>
      <w:r>
        <w:rPr>
          <w:b/>
          <w:sz w:val="30"/>
          <w:szCs w:val="30"/>
          <w:highlight w:val="none"/>
        </w:rPr>
        <w:t>、</w:t>
      </w:r>
      <w:r>
        <w:rPr>
          <w:rFonts w:hint="eastAsia"/>
          <w:b/>
          <w:sz w:val="30"/>
          <w:szCs w:val="30"/>
          <w:highlight w:val="none"/>
        </w:rPr>
        <w:t>投标偏离表（给定格式）：</w:t>
      </w:r>
    </w:p>
    <w:bookmarkEnd w:id="201"/>
    <w:bookmarkEnd w:id="202"/>
    <w:bookmarkEnd w:id="203"/>
    <w:p w14:paraId="6626BA68">
      <w:pPr>
        <w:spacing w:line="360" w:lineRule="auto"/>
        <w:rPr>
          <w:rFonts w:hint="eastAsia"/>
          <w:b/>
          <w:color w:val="000000" w:themeColor="text1"/>
          <w:sz w:val="28"/>
          <w:szCs w:val="28"/>
          <w:highlight w:val="none"/>
          <w14:textFill>
            <w14:solidFill>
              <w14:schemeClr w14:val="tx1"/>
            </w14:solidFill>
          </w14:textFill>
        </w:rPr>
      </w:pPr>
      <w:bookmarkStart w:id="205" w:name="_Toc120614284"/>
    </w:p>
    <w:p w14:paraId="14662BE6">
      <w:pPr>
        <w:ind w:firstLine="490"/>
        <w:jc w:val="center"/>
        <w:outlineLvl w:val="0"/>
        <w:rPr>
          <w:rFonts w:ascii="黑体" w:eastAsia="黑体"/>
          <w:bCs/>
          <w:color w:val="000000" w:themeColor="text1"/>
          <w:sz w:val="28"/>
          <w:szCs w:val="28"/>
          <w:highlight w:val="none"/>
          <w14:textFill>
            <w14:solidFill>
              <w14:schemeClr w14:val="tx1"/>
            </w14:solidFill>
          </w14:textFill>
        </w:rPr>
      </w:pPr>
    </w:p>
    <w:p w14:paraId="19BC0258">
      <w:pPr>
        <w:ind w:firstLine="490"/>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投标偏离表</w:t>
      </w:r>
    </w:p>
    <w:p w14:paraId="63A565D1">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p>
    <w:p w14:paraId="6DE551C7">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p>
    <w:p w14:paraId="41821386">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JSZC-320200-WXJY-G2026-0011</w:t>
      </w:r>
    </w:p>
    <w:tbl>
      <w:tblPr>
        <w:tblStyle w:val="8"/>
        <w:tblW w:w="9885" w:type="dxa"/>
        <w:jc w:val="center"/>
        <w:tblLayout w:type="fixed"/>
        <w:tblCellMar>
          <w:top w:w="15" w:type="dxa"/>
          <w:left w:w="15" w:type="dxa"/>
          <w:bottom w:w="0" w:type="dxa"/>
          <w:right w:w="15" w:type="dxa"/>
        </w:tblCellMar>
      </w:tblPr>
      <w:tblGrid>
        <w:gridCol w:w="1905"/>
        <w:gridCol w:w="2835"/>
        <w:gridCol w:w="2835"/>
        <w:gridCol w:w="2310"/>
      </w:tblGrid>
      <w:tr w14:paraId="0E12CD3C">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64612F5">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0345E11">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1A7C39C">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A9E775D">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偏离说明</w:t>
            </w:r>
          </w:p>
        </w:tc>
      </w:tr>
      <w:tr w14:paraId="0E5A7F55">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9BB559">
            <w:pPr>
              <w:jc w:val="center"/>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BBD103">
            <w:pPr>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7F3B8F8">
            <w:pPr>
              <w:jc w:val="center"/>
              <w:rPr>
                <w:rFonts w:ascii="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74A0F87">
            <w:pPr>
              <w:jc w:val="center"/>
              <w:rPr>
                <w:rFonts w:ascii="宋体"/>
                <w:bCs/>
                <w:color w:val="000000" w:themeColor="text1"/>
                <w:highlight w:val="none"/>
                <w14:textFill>
                  <w14:solidFill>
                    <w14:schemeClr w14:val="tx1"/>
                  </w14:solidFill>
                </w14:textFill>
              </w:rPr>
            </w:pPr>
          </w:p>
        </w:tc>
      </w:tr>
    </w:tbl>
    <w:p w14:paraId="49519892">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7532EA7B">
      <w:pPr>
        <w:rPr>
          <w:rFonts w:ascii="宋体"/>
          <w:bCs/>
          <w:color w:val="000000" w:themeColor="text1"/>
          <w:sz w:val="30"/>
          <w:highlight w:val="none"/>
          <w14:textFill>
            <w14:solidFill>
              <w14:schemeClr w14:val="tx1"/>
            </w14:solidFill>
          </w14:textFill>
        </w:rPr>
      </w:pPr>
    </w:p>
    <w:p w14:paraId="6AA96729">
      <w:pPr>
        <w:ind w:firstLine="420"/>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w:t>
      </w:r>
      <w:r>
        <w:rPr>
          <w:rFonts w:ascii="宋体" w:hAnsi="宋体"/>
          <w:bCs/>
          <w:color w:val="000000" w:themeColor="text1"/>
          <w:sz w:val="24"/>
          <w:szCs w:val="24"/>
          <w:highlight w:val="none"/>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）本表不得删除；</w:t>
      </w:r>
    </w:p>
    <w:p w14:paraId="1BAD2157">
      <w:pPr>
        <w:ind w:firstLine="420"/>
        <w:outlineLvl w:val="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）如无任何技术偏离，请于本表 “偏离说明”中注明“无偏离”；</w:t>
      </w:r>
    </w:p>
    <w:p w14:paraId="04FFC990">
      <w:pPr>
        <w:ind w:firstLine="420"/>
        <w:outlineLvl w:val="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无需</w:t>
      </w:r>
      <w:r>
        <w:rPr>
          <w:rFonts w:hint="eastAsia" w:ascii="宋体" w:hAnsi="宋体"/>
          <w:bCs/>
          <w:color w:val="000000" w:themeColor="text1"/>
          <w:sz w:val="24"/>
          <w:szCs w:val="24"/>
          <w:highlight w:val="none"/>
          <w14:textFill>
            <w14:solidFill>
              <w14:schemeClr w14:val="tx1"/>
            </w14:solidFill>
          </w14:textFill>
        </w:rPr>
        <w:t>赘述。</w:t>
      </w:r>
      <w:bookmarkEnd w:id="189"/>
      <w:bookmarkEnd w:id="190"/>
      <w:bookmarkEnd w:id="205"/>
      <w:bookmarkStart w:id="206" w:name="_Hlt26955066"/>
      <w:bookmarkEnd w:id="206"/>
      <w:bookmarkStart w:id="207" w:name="_Hlt26609389"/>
      <w:bookmarkEnd w:id="207"/>
      <w:bookmarkStart w:id="208" w:name="_Hlt26671374"/>
      <w:bookmarkEnd w:id="208"/>
      <w:bookmarkStart w:id="209" w:name="_格式2__法定代表人授权书"/>
      <w:bookmarkEnd w:id="209"/>
    </w:p>
    <w:p w14:paraId="07CD13DA">
      <w:pPr>
        <w:ind w:firstLine="420"/>
        <w:outlineLvl w:val="0"/>
        <w:rPr>
          <w:rFonts w:hint="eastAsia" w:ascii="宋体" w:hAnsi="宋体"/>
          <w:bCs/>
          <w:color w:val="000000" w:themeColor="text1"/>
          <w:sz w:val="24"/>
          <w:szCs w:val="24"/>
          <w:highlight w:val="none"/>
          <w14:textFill>
            <w14:solidFill>
              <w14:schemeClr w14:val="tx1"/>
            </w14:solidFill>
          </w14:textFill>
        </w:rPr>
      </w:pPr>
    </w:p>
    <w:p w14:paraId="51B8FE22">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二</w:t>
      </w:r>
      <w:r>
        <w:rPr>
          <w:rFonts w:hint="eastAsia"/>
          <w:b/>
          <w:color w:val="000000" w:themeColor="text1"/>
          <w:sz w:val="28"/>
          <w:szCs w:val="28"/>
          <w:highlight w:val="none"/>
          <w14:textFill>
            <w14:solidFill>
              <w14:schemeClr w14:val="tx1"/>
            </w14:solidFill>
          </w14:textFill>
        </w:rPr>
        <w:t>、项目人员配置清单（格式）</w:t>
      </w:r>
    </w:p>
    <w:p w14:paraId="75A9C2FB">
      <w:pPr>
        <w:spacing w:line="400" w:lineRule="exact"/>
        <w:rPr>
          <w:rFonts w:ascii="黑体" w:eastAsia="黑体"/>
          <w:bCs/>
          <w:color w:val="000000" w:themeColor="text1"/>
          <w:sz w:val="28"/>
          <w:szCs w:val="28"/>
          <w:highlight w:val="none"/>
          <w14:textFill>
            <w14:solidFill>
              <w14:schemeClr w14:val="tx1"/>
            </w14:solidFill>
          </w14:textFill>
        </w:rPr>
      </w:pPr>
    </w:p>
    <w:p w14:paraId="34F4EC80">
      <w:pPr>
        <w:spacing w:line="400" w:lineRule="exact"/>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项目人员配置清单</w:t>
      </w:r>
    </w:p>
    <w:p w14:paraId="0D800D1E">
      <w:pPr>
        <w:spacing w:line="400" w:lineRule="exact"/>
        <w:jc w:val="center"/>
        <w:rPr>
          <w:rFonts w:ascii="黑体" w:eastAsia="黑体"/>
          <w:bCs/>
          <w:color w:val="000000" w:themeColor="text1"/>
          <w:sz w:val="28"/>
          <w:szCs w:val="28"/>
          <w:highlight w:val="none"/>
          <w14:textFill>
            <w14:solidFill>
              <w14:schemeClr w14:val="tx1"/>
            </w14:solidFill>
          </w14:textFill>
        </w:rPr>
      </w:pPr>
    </w:p>
    <w:p w14:paraId="776DCBDA">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JSZC-320200-WXJY-G2026-0011</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4AEEC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139FF6E1">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476" w:type="dxa"/>
            <w:noWrap w:val="0"/>
            <w:vAlign w:val="center"/>
          </w:tcPr>
          <w:p w14:paraId="5BF7018A">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姓名</w:t>
            </w:r>
          </w:p>
        </w:tc>
        <w:tc>
          <w:tcPr>
            <w:tcW w:w="720" w:type="dxa"/>
            <w:noWrap w:val="0"/>
            <w:vAlign w:val="center"/>
          </w:tcPr>
          <w:p w14:paraId="3C5C4128">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年龄</w:t>
            </w:r>
          </w:p>
        </w:tc>
        <w:tc>
          <w:tcPr>
            <w:tcW w:w="2520" w:type="dxa"/>
            <w:noWrap w:val="0"/>
            <w:vAlign w:val="center"/>
          </w:tcPr>
          <w:p w14:paraId="44E4570D">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本项目职责</w:t>
            </w:r>
          </w:p>
        </w:tc>
        <w:tc>
          <w:tcPr>
            <w:tcW w:w="3274" w:type="dxa"/>
            <w:noWrap w:val="0"/>
            <w:vAlign w:val="center"/>
          </w:tcPr>
          <w:p w14:paraId="52FB2F8F">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人员证书名称</w:t>
            </w:r>
          </w:p>
        </w:tc>
      </w:tr>
      <w:tr w14:paraId="0E80B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CCC5780">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11FF384A">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2969435D">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06D60F40">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D425D38">
            <w:pPr>
              <w:outlineLvl w:val="0"/>
              <w:rPr>
                <w:rFonts w:ascii="黑体" w:eastAsia="黑体"/>
                <w:bCs/>
                <w:color w:val="000000" w:themeColor="text1"/>
                <w:sz w:val="24"/>
                <w:szCs w:val="24"/>
                <w:highlight w:val="none"/>
                <w14:textFill>
                  <w14:solidFill>
                    <w14:schemeClr w14:val="tx1"/>
                  </w14:solidFill>
                </w14:textFill>
              </w:rPr>
            </w:pPr>
          </w:p>
        </w:tc>
      </w:tr>
      <w:tr w14:paraId="4DA75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3A899072">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0B593A2B">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6F523596">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6DB4D4CF">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E93FF69">
            <w:pPr>
              <w:outlineLvl w:val="0"/>
              <w:rPr>
                <w:rFonts w:ascii="黑体" w:eastAsia="黑体"/>
                <w:bCs/>
                <w:color w:val="000000" w:themeColor="text1"/>
                <w:sz w:val="24"/>
                <w:szCs w:val="24"/>
                <w:highlight w:val="none"/>
                <w14:textFill>
                  <w14:solidFill>
                    <w14:schemeClr w14:val="tx1"/>
                  </w14:solidFill>
                </w14:textFill>
              </w:rPr>
            </w:pPr>
          </w:p>
        </w:tc>
      </w:tr>
      <w:tr w14:paraId="7D36A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9604C84">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46427FE2">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0F42247C">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35F1CF4B">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8DD1D63">
            <w:pPr>
              <w:outlineLvl w:val="0"/>
              <w:rPr>
                <w:rFonts w:ascii="黑体" w:eastAsia="黑体"/>
                <w:bCs/>
                <w:color w:val="000000" w:themeColor="text1"/>
                <w:sz w:val="24"/>
                <w:szCs w:val="24"/>
                <w:highlight w:val="none"/>
                <w14:textFill>
                  <w14:solidFill>
                    <w14:schemeClr w14:val="tx1"/>
                  </w14:solidFill>
                </w14:textFill>
              </w:rPr>
            </w:pPr>
          </w:p>
        </w:tc>
      </w:tr>
      <w:tr w14:paraId="2914D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66E42E7">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26A75201">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4E6DEDA5">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4B158543">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41853A75">
            <w:pPr>
              <w:outlineLvl w:val="0"/>
              <w:rPr>
                <w:rFonts w:ascii="黑体" w:eastAsia="黑体"/>
                <w:bCs/>
                <w:color w:val="000000" w:themeColor="text1"/>
                <w:sz w:val="24"/>
                <w:szCs w:val="24"/>
                <w:highlight w:val="none"/>
                <w14:textFill>
                  <w14:solidFill>
                    <w14:schemeClr w14:val="tx1"/>
                  </w14:solidFill>
                </w14:textFill>
              </w:rPr>
            </w:pPr>
          </w:p>
        </w:tc>
      </w:tr>
      <w:tr w14:paraId="2B272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2656CE35">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3EA6C068">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6F85D96B">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06ADECD0">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8448B65">
            <w:pPr>
              <w:outlineLvl w:val="0"/>
              <w:rPr>
                <w:rFonts w:ascii="黑体" w:eastAsia="黑体"/>
                <w:bCs/>
                <w:color w:val="000000" w:themeColor="text1"/>
                <w:sz w:val="24"/>
                <w:szCs w:val="24"/>
                <w:highlight w:val="none"/>
                <w14:textFill>
                  <w14:solidFill>
                    <w14:schemeClr w14:val="tx1"/>
                  </w14:solidFill>
                </w14:textFill>
              </w:rPr>
            </w:pPr>
          </w:p>
        </w:tc>
      </w:tr>
    </w:tbl>
    <w:p w14:paraId="2C993019">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4E513AFC">
      <w:pPr>
        <w:rPr>
          <w:rFonts w:hint="eastAsia" w:ascii="宋体" w:hAnsi="宋体"/>
          <w:bCs/>
          <w:color w:val="000000" w:themeColor="text1"/>
          <w:highlight w:val="none"/>
          <w14:textFill>
            <w14:solidFill>
              <w14:schemeClr w14:val="tx1"/>
            </w14:solidFill>
          </w14:textFill>
        </w:rPr>
      </w:pPr>
    </w:p>
    <w:p w14:paraId="14FE7625">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注：1. 表格不够可自行延长。</w:t>
      </w:r>
    </w:p>
    <w:p w14:paraId="07AA22EA">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2.上表内容须提供投标人近一年中任意一个月份（不含投标当月）经社保部门确认的社保缴纳名单复印件（标注各人员所处位置）和相关证书复印件作为填列证明材料，证明材料请附在本表之后。</w:t>
      </w:r>
    </w:p>
    <w:p w14:paraId="287A92B3">
      <w:pPr>
        <w:rPr>
          <w:highlight w:val="none"/>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882D8">
    <w:pPr>
      <w:pStyle w:val="24"/>
      <w:framePr w:wrap="around" w:vAnchor="text" w:hAnchor="margin" w:xAlign="center" w:y="1"/>
      <w:rPr>
        <w:rStyle w:val="25"/>
        <w:rFonts w:ascii="宋体" w:hAnsi="宋体"/>
      </w:rPr>
    </w:pPr>
    <w:r>
      <w:rPr>
        <w:rFonts w:ascii="宋体" w:hAnsi="宋体"/>
      </w:rPr>
      <w:fldChar w:fldCharType="begin"/>
    </w:r>
    <w:r>
      <w:rPr>
        <w:rStyle w:val="25"/>
        <w:rFonts w:ascii="宋体" w:hAnsi="宋体"/>
      </w:rPr>
      <w:instrText xml:space="preserve">PAGE  </w:instrText>
    </w:r>
    <w:r>
      <w:rPr>
        <w:rFonts w:ascii="宋体" w:hAnsi="宋体"/>
      </w:rPr>
      <w:fldChar w:fldCharType="separate"/>
    </w:r>
    <w:r>
      <w:rPr>
        <w:rStyle w:val="25"/>
        <w:rFonts w:ascii="宋体" w:hAnsi="宋体"/>
      </w:rPr>
      <w:t>５５</w:t>
    </w:r>
    <w:r>
      <w:rPr>
        <w:rFonts w:ascii="宋体" w:hAnsi="宋体"/>
      </w:rPr>
      <w:fldChar w:fldCharType="end"/>
    </w:r>
  </w:p>
  <w:p w14:paraId="7466093F">
    <w:pPr>
      <w:pStyle w:val="24"/>
      <w:jc w:val="center"/>
      <w:rPr>
        <w:rFonts w:hint="eastAsia"/>
      </w:rP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D82E0">
    <w:pPr>
      <w:pStyle w:val="24"/>
      <w:framePr w:wrap="around" w:vAnchor="text" w:hAnchor="margin" w:xAlign="center" w:y="1"/>
      <w:rPr>
        <w:rStyle w:val="25"/>
      </w:rPr>
    </w:pPr>
    <w:r>
      <w:fldChar w:fldCharType="begin"/>
    </w:r>
    <w:r>
      <w:rPr>
        <w:rStyle w:val="25"/>
      </w:rPr>
      <w:instrText xml:space="preserve">PAGE  </w:instrText>
    </w:r>
    <w:r>
      <w:fldChar w:fldCharType="separate"/>
    </w:r>
    <w:r>
      <w:rPr>
        <w:rStyle w:val="25"/>
      </w:rPr>
      <w:t>1</w:t>
    </w:r>
    <w:r>
      <w:fldChar w:fldCharType="end"/>
    </w:r>
  </w:p>
  <w:p w14:paraId="5D1819D3">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1D0E5">
    <w:pPr>
      <w:pStyle w:val="2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54F8AD1"/>
    <w:multiLevelType w:val="singleLevel"/>
    <w:tmpl w:val="C54F8AD1"/>
    <w:lvl w:ilvl="0" w:tentative="0">
      <w:start w:val="1"/>
      <w:numFmt w:val="chineseCounting"/>
      <w:suff w:val="space"/>
      <w:lvlText w:val="第%1部分"/>
      <w:lvlJc w:val="left"/>
      <w:rPr>
        <w:rFonts w:hint="eastAsia"/>
      </w:rPr>
    </w:lvl>
  </w:abstractNum>
  <w:abstractNum w:abstractNumId="3">
    <w:nsid w:val="F398F983"/>
    <w:multiLevelType w:val="multilevel"/>
    <w:tmpl w:val="F398F983"/>
    <w:lvl w:ilvl="0" w:tentative="0">
      <w:start w:val="1"/>
      <w:numFmt w:val="decimal"/>
      <w:lvlText w:val="%1."/>
      <w:lvlJc w:val="left"/>
      <w:pPr>
        <w:ind w:left="432" w:hanging="432"/>
      </w:pPr>
      <w:rPr>
        <w:rFonts w:hint="default"/>
      </w:rPr>
    </w:lvl>
    <w:lvl w:ilvl="1" w:tentative="0">
      <w:start w:val="1"/>
      <w:numFmt w:val="decimal"/>
      <w:pStyle w:val="2"/>
      <w:lvlText w:val="%1.%2."/>
      <w:lvlJc w:val="left"/>
      <w:pPr>
        <w:ind w:left="575" w:hanging="575"/>
      </w:pPr>
      <w:rPr>
        <w:rFonts w:hint="default" w:ascii="宋体" w:hAnsi="宋体" w:eastAsia="宋体" w:cs="宋体"/>
        <w:sz w:val="24"/>
        <w:szCs w:val="24"/>
      </w:rPr>
    </w:lvl>
    <w:lvl w:ilvl="2" w:tentative="0">
      <w:start w:val="1"/>
      <w:numFmt w:val="decimal"/>
      <w:pStyle w:val="3"/>
      <w:lvlText w:val="%1.%2.%3."/>
      <w:lvlJc w:val="left"/>
      <w:pPr>
        <w:ind w:left="720" w:hanging="720"/>
      </w:pPr>
      <w:rPr>
        <w:rFonts w:hint="default"/>
        <w:b w:val="0"/>
        <w:bCs w:val="0"/>
        <w:sz w:val="24"/>
        <w:szCs w:val="24"/>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1"/>
  </w:num>
  <w:num w:numId="3">
    <w:abstractNumId w:val="2"/>
  </w:num>
  <w:num w:numId="4">
    <w:abstractNumId w:val="5"/>
  </w:num>
  <w:num w:numId="5">
    <w:abstractNumId w:val="4"/>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424633"/>
    <w:rsid w:val="0043598D"/>
    <w:rsid w:val="00522102"/>
    <w:rsid w:val="0100056E"/>
    <w:rsid w:val="013E0538"/>
    <w:rsid w:val="01E70628"/>
    <w:rsid w:val="020E2058"/>
    <w:rsid w:val="02511F45"/>
    <w:rsid w:val="0256786B"/>
    <w:rsid w:val="03162F2E"/>
    <w:rsid w:val="031E1229"/>
    <w:rsid w:val="03A82039"/>
    <w:rsid w:val="042A0CA0"/>
    <w:rsid w:val="070C239C"/>
    <w:rsid w:val="071579E5"/>
    <w:rsid w:val="07195727"/>
    <w:rsid w:val="07D16002"/>
    <w:rsid w:val="0822060B"/>
    <w:rsid w:val="086C4948"/>
    <w:rsid w:val="08F31FA8"/>
    <w:rsid w:val="09CB6A81"/>
    <w:rsid w:val="0ACA0AE6"/>
    <w:rsid w:val="0D444B80"/>
    <w:rsid w:val="1008458B"/>
    <w:rsid w:val="10856228"/>
    <w:rsid w:val="118A0FD0"/>
    <w:rsid w:val="11D32976"/>
    <w:rsid w:val="14F857C6"/>
    <w:rsid w:val="16F14633"/>
    <w:rsid w:val="18ED6A14"/>
    <w:rsid w:val="197E141A"/>
    <w:rsid w:val="19C21C4E"/>
    <w:rsid w:val="19C37774"/>
    <w:rsid w:val="1A396601"/>
    <w:rsid w:val="1BF754B3"/>
    <w:rsid w:val="1C1B5ADE"/>
    <w:rsid w:val="1C940F54"/>
    <w:rsid w:val="1D061E52"/>
    <w:rsid w:val="1D7019C1"/>
    <w:rsid w:val="1DEA3622"/>
    <w:rsid w:val="1F2B1778"/>
    <w:rsid w:val="1FD21135"/>
    <w:rsid w:val="200F7270"/>
    <w:rsid w:val="20E93F65"/>
    <w:rsid w:val="21221225"/>
    <w:rsid w:val="21380D9E"/>
    <w:rsid w:val="22031056"/>
    <w:rsid w:val="22440988"/>
    <w:rsid w:val="23307C29"/>
    <w:rsid w:val="25D14DA4"/>
    <w:rsid w:val="26FA013C"/>
    <w:rsid w:val="2732478D"/>
    <w:rsid w:val="2748321D"/>
    <w:rsid w:val="28962194"/>
    <w:rsid w:val="29235B3A"/>
    <w:rsid w:val="29A06977"/>
    <w:rsid w:val="2A0E0598"/>
    <w:rsid w:val="2C3342E6"/>
    <w:rsid w:val="2D4F33A1"/>
    <w:rsid w:val="2E0C4F1C"/>
    <w:rsid w:val="2EDE3101"/>
    <w:rsid w:val="306A22A0"/>
    <w:rsid w:val="30C916BD"/>
    <w:rsid w:val="31B87C08"/>
    <w:rsid w:val="31F167D5"/>
    <w:rsid w:val="321626E0"/>
    <w:rsid w:val="322D17D7"/>
    <w:rsid w:val="344F3C87"/>
    <w:rsid w:val="34611657"/>
    <w:rsid w:val="3535671F"/>
    <w:rsid w:val="3632560E"/>
    <w:rsid w:val="38301DBE"/>
    <w:rsid w:val="3A437DEA"/>
    <w:rsid w:val="3A5804C9"/>
    <w:rsid w:val="3B1D4ADF"/>
    <w:rsid w:val="3D5440BC"/>
    <w:rsid w:val="3DF71EDB"/>
    <w:rsid w:val="3F9E326F"/>
    <w:rsid w:val="402B37FA"/>
    <w:rsid w:val="41931657"/>
    <w:rsid w:val="419700B9"/>
    <w:rsid w:val="42162288"/>
    <w:rsid w:val="423F358D"/>
    <w:rsid w:val="42C53A9C"/>
    <w:rsid w:val="432824BB"/>
    <w:rsid w:val="4574179F"/>
    <w:rsid w:val="45AD6A5F"/>
    <w:rsid w:val="45D56984"/>
    <w:rsid w:val="46382886"/>
    <w:rsid w:val="465B295F"/>
    <w:rsid w:val="473A2575"/>
    <w:rsid w:val="47AE3F29"/>
    <w:rsid w:val="47B6609F"/>
    <w:rsid w:val="48043BB3"/>
    <w:rsid w:val="481D0843"/>
    <w:rsid w:val="48601F22"/>
    <w:rsid w:val="48C42A3E"/>
    <w:rsid w:val="48D07182"/>
    <w:rsid w:val="49247038"/>
    <w:rsid w:val="4AA85A47"/>
    <w:rsid w:val="4ADC1C20"/>
    <w:rsid w:val="4C7E1155"/>
    <w:rsid w:val="4CC21042"/>
    <w:rsid w:val="4D595294"/>
    <w:rsid w:val="4F702FD7"/>
    <w:rsid w:val="4FBC53FA"/>
    <w:rsid w:val="50AD3DB7"/>
    <w:rsid w:val="50D073A2"/>
    <w:rsid w:val="510D65F3"/>
    <w:rsid w:val="51516E38"/>
    <w:rsid w:val="52785F46"/>
    <w:rsid w:val="52DB3022"/>
    <w:rsid w:val="53172497"/>
    <w:rsid w:val="533A2C4C"/>
    <w:rsid w:val="538A011C"/>
    <w:rsid w:val="53B13BBE"/>
    <w:rsid w:val="53BC2444"/>
    <w:rsid w:val="53D114C7"/>
    <w:rsid w:val="53DC0DC1"/>
    <w:rsid w:val="549A0AF6"/>
    <w:rsid w:val="559B2D78"/>
    <w:rsid w:val="568B6949"/>
    <w:rsid w:val="56B2100D"/>
    <w:rsid w:val="576511D6"/>
    <w:rsid w:val="579E08FE"/>
    <w:rsid w:val="57D60097"/>
    <w:rsid w:val="58382D19"/>
    <w:rsid w:val="583D5D9E"/>
    <w:rsid w:val="591744C4"/>
    <w:rsid w:val="5A6F20DD"/>
    <w:rsid w:val="5A9A35FE"/>
    <w:rsid w:val="5B1769FD"/>
    <w:rsid w:val="5B5C4D58"/>
    <w:rsid w:val="5C381321"/>
    <w:rsid w:val="5C861E69"/>
    <w:rsid w:val="5C9F364E"/>
    <w:rsid w:val="5CE46DB3"/>
    <w:rsid w:val="5D156F6C"/>
    <w:rsid w:val="5D547946"/>
    <w:rsid w:val="5F5A6A43"/>
    <w:rsid w:val="5F5C6419"/>
    <w:rsid w:val="603B318E"/>
    <w:rsid w:val="60947841"/>
    <w:rsid w:val="61BC20AC"/>
    <w:rsid w:val="62031A89"/>
    <w:rsid w:val="64C0425A"/>
    <w:rsid w:val="64F93617"/>
    <w:rsid w:val="65DD14E3"/>
    <w:rsid w:val="6623033C"/>
    <w:rsid w:val="66B9305E"/>
    <w:rsid w:val="69823BDB"/>
    <w:rsid w:val="69863621"/>
    <w:rsid w:val="6AA06A0F"/>
    <w:rsid w:val="6F235519"/>
    <w:rsid w:val="6F96218E"/>
    <w:rsid w:val="6FFE37C5"/>
    <w:rsid w:val="713559D7"/>
    <w:rsid w:val="71424633"/>
    <w:rsid w:val="71A00934"/>
    <w:rsid w:val="71C56410"/>
    <w:rsid w:val="71CC523D"/>
    <w:rsid w:val="71DB0796"/>
    <w:rsid w:val="72587BCF"/>
    <w:rsid w:val="72BA43E6"/>
    <w:rsid w:val="73A73B8A"/>
    <w:rsid w:val="746B1BF9"/>
    <w:rsid w:val="746E36DA"/>
    <w:rsid w:val="7499002B"/>
    <w:rsid w:val="768E28E3"/>
    <w:rsid w:val="76C73EDF"/>
    <w:rsid w:val="770D5E61"/>
    <w:rsid w:val="77275C9C"/>
    <w:rsid w:val="777803CC"/>
    <w:rsid w:val="779C40BA"/>
    <w:rsid w:val="782845B0"/>
    <w:rsid w:val="78734F8F"/>
    <w:rsid w:val="7B0E6452"/>
    <w:rsid w:val="7B18614D"/>
    <w:rsid w:val="7BAB0D70"/>
    <w:rsid w:val="7BFA1CF7"/>
    <w:rsid w:val="7BFF6D71"/>
    <w:rsid w:val="7CC47DFC"/>
    <w:rsid w:val="7D44360F"/>
    <w:rsid w:val="7E614496"/>
    <w:rsid w:val="7E617E0B"/>
    <w:rsid w:val="7EC04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2"/>
    <w:basedOn w:val="1"/>
    <w:next w:val="1"/>
    <w:unhideWhenUsed/>
    <w:qFormat/>
    <w:uiPriority w:val="0"/>
    <w:pPr>
      <w:keepNext/>
      <w:keepLines/>
      <w:numPr>
        <w:ilvl w:val="1"/>
        <w:numId w:val="1"/>
      </w:numPr>
      <w:spacing w:beforeLines="0" w:beforeAutospacing="0" w:afterLines="0" w:afterAutospacing="0" w:line="360" w:lineRule="auto"/>
      <w:ind w:left="0" w:firstLine="0"/>
      <w:outlineLvl w:val="1"/>
    </w:pPr>
    <w:rPr>
      <w:rFonts w:ascii="Arial" w:hAnsi="Arial" w:eastAsia="宋体"/>
      <w:sz w:val="24"/>
    </w:rPr>
  </w:style>
  <w:style w:type="paragraph" w:styleId="3">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4">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paragraph" w:styleId="5">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jc w:val="left"/>
    </w:pPr>
    <w:rPr>
      <w:sz w:val="18"/>
      <w:szCs w:val="18"/>
      <w:lang w:eastAsia="en-US"/>
    </w:rPr>
  </w:style>
  <w:style w:type="paragraph" w:styleId="7">
    <w:name w:val="header"/>
    <w:basedOn w:val="1"/>
    <w:unhideWhenUsed/>
    <w:qFormat/>
    <w:uiPriority w:val="99"/>
    <w:pPr>
      <w:tabs>
        <w:tab w:val="center" w:pos="7143"/>
        <w:tab w:val="right" w:pos="14287"/>
      </w:tabs>
      <w:spacing w:after="0" w:line="240" w:lineRule="auto"/>
    </w:pPr>
  </w:style>
  <w:style w:type="character" w:styleId="10">
    <w:name w:val="page number"/>
    <w:qFormat/>
    <w:uiPriority w:val="0"/>
  </w:style>
  <w:style w:type="paragraph" w:customStyle="1" w:styleId="11">
    <w:name w:val="正文1"/>
    <w:basedOn w:val="1"/>
    <w:qFormat/>
    <w:uiPriority w:val="0"/>
    <w:pPr>
      <w:ind w:left="350" w:leftChars="350" w:firstLine="0" w:firstLineChars="0"/>
    </w:pPr>
    <w:rPr>
      <w:rFonts w:cs="Times New Roman"/>
      <w:kern w:val="0"/>
      <w:sz w:val="20"/>
      <w:szCs w:val="24"/>
    </w:rPr>
  </w:style>
  <w:style w:type="paragraph" w:customStyle="1" w:styleId="12">
    <w:name w:val="普通正文"/>
    <w:basedOn w:val="1"/>
    <w:qFormat/>
    <w:uiPriority w:val="0"/>
    <w:pPr>
      <w:spacing w:before="120" w:after="120" w:line="360" w:lineRule="auto"/>
      <w:ind w:firstLine="480"/>
      <w:jc w:val="left"/>
    </w:pPr>
    <w:rPr>
      <w:rFonts w:ascii="Arial" w:hAnsi="Arial"/>
      <w:sz w:val="24"/>
      <w:szCs w:val="24"/>
    </w:rPr>
  </w:style>
  <w:style w:type="paragraph" w:customStyle="1" w:styleId="13">
    <w:name w:val="标题 31"/>
    <w:basedOn w:val="1"/>
    <w:next w:val="14"/>
    <w:qFormat/>
    <w:uiPriority w:val="0"/>
    <w:pPr>
      <w:keepNext/>
      <w:keepLines/>
      <w:spacing w:before="260" w:after="260" w:line="416" w:lineRule="auto"/>
      <w:outlineLvl w:val="2"/>
    </w:pPr>
    <w:rPr>
      <w:b/>
      <w:bCs/>
      <w:sz w:val="32"/>
      <w:szCs w:val="32"/>
    </w:rPr>
  </w:style>
  <w:style w:type="paragraph" w:customStyle="1" w:styleId="14">
    <w:name w:val="正文缩进1"/>
    <w:basedOn w:val="1"/>
    <w:qFormat/>
    <w:uiPriority w:val="0"/>
    <w:pPr>
      <w:ind w:firstLine="420"/>
    </w:pPr>
    <w:rPr>
      <w:sz w:val="20"/>
    </w:rPr>
  </w:style>
  <w:style w:type="character" w:customStyle="1" w:styleId="15">
    <w:name w:val="批注引用1"/>
    <w:link w:val="1"/>
    <w:semiHidden/>
    <w:qFormat/>
    <w:uiPriority w:val="0"/>
    <w:rPr>
      <w:rFonts w:hint="default" w:ascii="Times New Roman" w:hAnsi="Times New Roman" w:eastAsia="宋体" w:cs="Times New Roman"/>
      <w:sz w:val="21"/>
      <w:szCs w:val="21"/>
      <w:lang w:val="en-US" w:eastAsia="zh-CN" w:bidi="ar-SA"/>
    </w:rPr>
  </w:style>
  <w:style w:type="paragraph" w:customStyle="1" w:styleId="16">
    <w:name w:val="标题 41"/>
    <w:basedOn w:val="1"/>
    <w:next w:val="14"/>
    <w:qFormat/>
    <w:uiPriority w:val="0"/>
    <w:pPr>
      <w:keepNext/>
      <w:keepLines/>
      <w:spacing w:before="280" w:after="290" w:line="376" w:lineRule="auto"/>
      <w:outlineLvl w:val="3"/>
    </w:pPr>
    <w:rPr>
      <w:rFonts w:ascii="Arial" w:hAnsi="Arial" w:eastAsia="黑体"/>
      <w:b/>
      <w:bCs/>
      <w:sz w:val="28"/>
      <w:szCs w:val="28"/>
    </w:rPr>
  </w:style>
  <w:style w:type="paragraph" w:customStyle="1" w:styleId="1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18">
    <w:name w:val="纯文本1"/>
    <w:basedOn w:val="1"/>
    <w:qFormat/>
    <w:uiPriority w:val="0"/>
    <w:rPr>
      <w:rFonts w:ascii="宋体" w:hAnsi="Courier New"/>
      <w:sz w:val="20"/>
    </w:rPr>
  </w:style>
  <w:style w:type="character" w:customStyle="1" w:styleId="19">
    <w:name w:val="NormalCharacter"/>
    <w:qFormat/>
    <w:uiPriority w:val="0"/>
  </w:style>
  <w:style w:type="paragraph" w:customStyle="1" w:styleId="20">
    <w:name w:val="Char"/>
    <w:basedOn w:val="1"/>
    <w:qFormat/>
    <w:uiPriority w:val="0"/>
    <w:pPr>
      <w:tabs>
        <w:tab w:val="left" w:pos="360"/>
      </w:tabs>
      <w:ind w:firstLine="200"/>
    </w:pPr>
    <w:rPr>
      <w:sz w:val="28"/>
      <w:szCs w:val="30"/>
    </w:rPr>
  </w:style>
  <w:style w:type="character" w:customStyle="1" w:styleId="21">
    <w:name w:val="HTML 打字机1"/>
    <w:link w:val="1"/>
    <w:qFormat/>
    <w:uiPriority w:val="99"/>
    <w:rPr>
      <w:rFonts w:ascii="宋体" w:hAnsi="宋体" w:eastAsia="宋体" w:cs="宋体"/>
      <w:sz w:val="24"/>
      <w:szCs w:val="24"/>
    </w:rPr>
  </w:style>
  <w:style w:type="paragraph" w:customStyle="1" w:styleId="22">
    <w:name w:val="普通文字"/>
    <w:basedOn w:val="1"/>
    <w:next w:val="1"/>
    <w:qFormat/>
    <w:uiPriority w:val="99"/>
    <w:rPr>
      <w:rFonts w:ascii="宋体" w:hAnsi="Times New Roman" w:eastAsia="宋体" w:cs="Times New Roman"/>
      <w:sz w:val="24"/>
      <w:szCs w:val="20"/>
      <w:u w:val="none"/>
    </w:rPr>
  </w:style>
  <w:style w:type="paragraph" w:customStyle="1" w:styleId="23">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4">
    <w:name w:val="页脚1"/>
    <w:basedOn w:val="1"/>
    <w:qFormat/>
    <w:uiPriority w:val="0"/>
    <w:pPr>
      <w:tabs>
        <w:tab w:val="center" w:pos="4153"/>
        <w:tab w:val="right" w:pos="8306"/>
      </w:tabs>
      <w:jc w:val="left"/>
    </w:pPr>
    <w:rPr>
      <w:sz w:val="18"/>
      <w:szCs w:val="18"/>
    </w:rPr>
  </w:style>
  <w:style w:type="character" w:customStyle="1" w:styleId="25">
    <w:name w:val="页码1"/>
    <w:link w:val="1"/>
    <w:qFormat/>
    <w:uiPriority w:val="0"/>
  </w:style>
  <w:style w:type="paragraph" w:customStyle="1" w:styleId="26">
    <w:name w:val="正文文本111"/>
    <w:basedOn w:val="1"/>
    <w:qFormat/>
    <w:uiPriority w:val="0"/>
    <w:rPr>
      <w:rFonts w:ascii="仿宋_GB2312" w:eastAsia="仿宋_GB2312"/>
      <w:sz w:val="28"/>
      <w:szCs w:val="20"/>
    </w:rPr>
  </w:style>
  <w:style w:type="paragraph" w:customStyle="1" w:styleId="27">
    <w:name w:val="正文文本11"/>
    <w:basedOn w:val="1"/>
    <w:qFormat/>
    <w:uiPriority w:val="0"/>
    <w:rPr>
      <w:sz w:val="18"/>
      <w:szCs w:val="20"/>
    </w:rPr>
  </w:style>
  <w:style w:type="character" w:customStyle="1" w:styleId="28">
    <w:name w:val="font01"/>
    <w:basedOn w:val="9"/>
    <w:qFormat/>
    <w:uiPriority w:val="0"/>
    <w:rPr>
      <w:rFonts w:hint="eastAsia" w:ascii="宋体" w:hAnsi="宋体" w:eastAsia="宋体" w:cs="宋体"/>
      <w:color w:val="000000"/>
      <w:sz w:val="22"/>
      <w:szCs w:val="22"/>
      <w:u w:val="none"/>
    </w:rPr>
  </w:style>
  <w:style w:type="character" w:customStyle="1" w:styleId="29">
    <w:name w:val="font41"/>
    <w:basedOn w:val="9"/>
    <w:qFormat/>
    <w:uiPriority w:val="0"/>
    <w:rPr>
      <w:rFonts w:hint="eastAsia" w:ascii="宋体" w:hAnsi="宋体" w:eastAsia="宋体" w:cs="宋体"/>
      <w:color w:val="000000"/>
      <w:sz w:val="24"/>
      <w:szCs w:val="24"/>
      <w:u w:val="none"/>
    </w:rPr>
  </w:style>
  <w:style w:type="character" w:customStyle="1" w:styleId="30">
    <w:name w:val="font21"/>
    <w:basedOn w:val="9"/>
    <w:qFormat/>
    <w:uiPriority w:val="0"/>
    <w:rPr>
      <w:rFonts w:hint="eastAsia" w:ascii="宋体" w:hAnsi="宋体" w:eastAsia="宋体" w:cs="宋体"/>
      <w:color w:val="000000"/>
      <w:sz w:val="22"/>
      <w:szCs w:val="22"/>
      <w:u w:val="none"/>
    </w:rPr>
  </w:style>
  <w:style w:type="character" w:customStyle="1" w:styleId="31">
    <w:name w:val="font51"/>
    <w:basedOn w:val="9"/>
    <w:qFormat/>
    <w:uiPriority w:val="0"/>
    <w:rPr>
      <w:rFonts w:hint="eastAsia" w:ascii="宋体" w:hAnsi="宋体" w:eastAsia="宋体" w:cs="宋体"/>
      <w:b/>
      <w:bCs/>
      <w:color w:val="FF0000"/>
      <w:sz w:val="22"/>
      <w:szCs w:val="22"/>
      <w:u w:val="none"/>
    </w:rPr>
  </w:style>
  <w:style w:type="character" w:customStyle="1" w:styleId="32">
    <w:name w:val="font31"/>
    <w:basedOn w:val="9"/>
    <w:qFormat/>
    <w:uiPriority w:val="0"/>
    <w:rPr>
      <w:rFonts w:hint="eastAsia" w:ascii="宋体" w:hAnsi="宋体" w:eastAsia="宋体" w:cs="宋体"/>
      <w:color w:val="000000"/>
      <w:sz w:val="22"/>
      <w:szCs w:val="22"/>
      <w:u w:val="none"/>
    </w:rPr>
  </w:style>
  <w:style w:type="paragraph" w:customStyle="1" w:styleId="33">
    <w:name w:val="列表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0f5de30d-ec61-4109-9a15-16605500901a</errorID>
      <errorWord>/）</errorWord>
      <group>L1_Punc</group>
      <groupName>标点问题</groupName>
      <ability>L2_Punc_CN</ability>
      <abilityName>标点符号检查</abilityName>
      <candidateList>
        <item>）</item>
      </candidateList>
      <explain/>
      <paraID>6DC37B13</paraID>
      <start>68</start>
      <end>70</end>
      <status>ignored</status>
      <modifiedWord/>
      <trackRevisions>false</trackRevisions>
    </reviewItem>
    <reviewItem>
      <errorID>f439c84f-5a7b-4ac0-9e51-ebe8a61961ee</errorID>
      <errorWord>“.</errorWord>
      <group>L1_Punc</group>
      <groupName>标点问题</groupName>
      <ability>L2_Punc_CN</ability>
      <abilityName>标点符号检查</abilityName>
      <candidateList>
        <item>“</item>
      </candidateList>
      <explain/>
      <paraID> DECAA99</paraID>
      <start>145</start>
      <end>147</end>
      <status>ignored</status>
      <modifiedWord/>
      <trackRevisions>false</trackRevisions>
    </reviewItem>
    <reviewItem>
      <errorID>55d91387-52e1-40bb-b70f-27209d7b481b</errorID>
      <errorWord>《投标供应商确认函》</errorWord>
      <group>L1_Official</group>
      <groupName>公文格式问题</groupName>
      <ability>L2_Official</ability>
      <abilityName>公文要素检查</abilityName>
      <candidateList/>
      <explain>公文文件引用格式不规范</explain>
      <paraID> 31AC44B</paraID>
      <start>162</start>
      <end>172</end>
      <status>ignored</status>
      <modifiedWord/>
      <trackRevisions>false</trackRevisions>
    </reviewItem>
    <reviewItem>
      <errorID>f00c25b4-31cc-49bd-bf93-728c7083803a</errorID>
      <errorWord>需具备</errorWord>
      <group>L1_Word</group>
      <groupName>字词问题</groupName>
      <ability>L2_Typo</ability>
      <abilityName>字词错误</abilityName>
      <candidateList>
        <item>须具备</item>
      </candidateList>
      <explain/>
      <paraID>7614EDEB</paraID>
      <start>45</start>
      <end>48</end>
      <status>ignored</status>
      <modifiedWord/>
      <trackRevisions>false</trackRevisions>
    </reviewItem>
    <reviewItem>
      <errorID>ac19ace2-8ca9-411d-8487-4732724f0169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6F227C3F</paraID>
      <start>27</start>
      <end>28</end>
      <status>modified</status>
      <modifiedWord>—</modifiedWord>
      <trackRevisions>false</trackRevisions>
    </reviewItem>
    <reviewItem>
      <errorID>a3df23a2-d239-479f-871c-a385241974eb</errorID>
      <errorWord>延</errorWord>
      <group>L1_Word</group>
      <groupName>字词问题</groupName>
      <ability>L2_Typo</ability>
      <abilityName>字词错误</abilityName>
      <candidateList>
        <item>沿</item>
      </candidateList>
      <explain>存在发音相同字词的误用。</explain>
      <paraID>51E06896</paraID>
      <start>23</start>
      <end>24</end>
      <status>modified</status>
      <modifiedWord>沿</modifiedWord>
      <trackRevisions>false</trackRevisions>
    </reviewItem>
    <reviewItem>
      <errorID>eb7c6992-1ab0-4718-aeb7-f309feac3f84</errorID>
      <errorWord>延</errorWord>
      <group>L1_Word</group>
      <groupName>字词问题</groupName>
      <ability>L2_Typo</ability>
      <abilityName>字词错误</abilityName>
      <candidateList>
        <item>沿</item>
      </candidateList>
      <explain/>
      <paraID>51E06896</paraID>
      <start>46</start>
      <end>47</end>
      <status>modified</status>
      <modifiedWord>沿</modifiedWord>
      <trackRevisions>false</trackRevisions>
    </reviewItem>
    <reviewItem>
      <errorID>2ca1a6ea-3a7d-4b16-a2eb-c6507cf12461</errorID>
      <errorWord>延</errorWord>
      <group>L1_Word</group>
      <groupName>字词问题</groupName>
      <ability>L2_Typo</ability>
      <abilityName>字词错误</abilityName>
      <candidateList>
        <item>沿</item>
      </candidateList>
      <explain/>
      <paraID>3F3C7C6E</paraID>
      <start>23</start>
      <end>24</end>
      <status>modified</status>
      <modifiedWord>沿</modifiedWord>
      <trackRevisions>false</trackRevisions>
    </reviewItem>
    <reviewItem>
      <errorID>3ee761b5-d08e-4fd7-a381-f6357c69d995</errorID>
      <errorWord>延</errorWord>
      <group>L1_Word</group>
      <groupName>字词问题</groupName>
      <ability>L2_Typo</ability>
      <abilityName>字词错误</abilityName>
      <candidateList>
        <item>沿</item>
      </candidateList>
      <explain>存在发音相同字词的误用。</explain>
      <paraID>3A01BD92</paraID>
      <start>37</start>
      <end>38</end>
      <status>modified</status>
      <modifiedWord>沿</modifiedWord>
      <trackRevisions>false</trackRevisions>
    </reviewItem>
    <reviewItem>
      <errorID>0a3cacd0-135b-4bab-aac9-2b1da9670ae4</errorID>
      <errorWord>延</errorWord>
      <group>L1_Word</group>
      <groupName>字词问题</groupName>
      <ability>L2_Typo</ability>
      <abilityName>字词错误</abilityName>
      <candidateList>
        <item>沿</item>
      </candidateList>
      <explain>存在发音相同字词的误用。</explain>
      <paraID>3065B30D</paraID>
      <start>63</start>
      <end>64</end>
      <status>modified</status>
      <modifiedWord>沿</modifiedWord>
      <trackRevisions>false</trackRevisions>
    </reviewItem>
    <reviewItem>
      <errorID>de6ee64c-8f85-4337-9205-fda3701d739f</errorID>
      <errorWord>单条</errorWord>
      <group>L1_Word</group>
      <groupName>字词问题</groupName>
      <ability>L2_Typo</ability>
      <abilityName>字词错误</abilityName>
      <candidateList>
        <item>单根</item>
      </candidateList>
      <explain/>
      <paraID>1587EE52</paraID>
      <start>3</start>
      <end>5</end>
      <status>modified</status>
      <modifiedWord>单根</modifiedWord>
      <trackRevisions>false</trackRevisions>
    </reviewItem>
    <reviewItem>
      <errorID>6b5fef94-4baf-46ac-9bf7-08088ab1f4e1</errorID>
      <errorWord>"</errorWord>
      <group>L1_Format</group>
      <groupName>格式问题</groupName>
      <ability>L2_HalfPunc_CN</ability>
      <abilityName>全半角检查</abilityName>
      <candidateList>
        <item>“</item>
      </candidateList>
      <explain>文本全半角错误。</explain>
      <paraID>20BB2642</paraID>
      <start>26</start>
      <end>27</end>
      <status>modified</status>
      <modifiedWord>“</modifiedWord>
      <trackRevisions>false</trackRevisions>
    </reviewItem>
    <reviewItem>
      <errorID>f4fe3f1f-606c-4f59-bfb6-eb9fbf103555</errorID>
      <errorWord>"</errorWord>
      <group>L1_Format</group>
      <groupName>格式问题</groupName>
      <ability>L2_HalfPunc_CN</ability>
      <abilityName>全半角检查</abilityName>
      <candidateList>
        <item>”</item>
      </candidateList>
      <explain>文本全半角错误。</explain>
      <paraID>20BB2642</paraID>
      <start>31</start>
      <end>32</end>
      <status>modified</status>
      <modifiedWord>”</modifiedWord>
      <trackRevisions>false</trackRevisions>
    </reviewItem>
    <reviewItem>
      <errorID>525b992d-633a-4131-b2e5-416374e5a996</errorID>
      <errorWord>"</errorWord>
      <group>L1_Format</group>
      <groupName>格式问题</groupName>
      <ability>L2_HalfPunc_CN</ability>
      <abilityName>全半角检查</abilityName>
      <candidateList>
        <item>“</item>
      </candidateList>
      <explain>文本全半角错误。</explain>
      <paraID>20BB2642</paraID>
      <start>32</start>
      <end>33</end>
      <status>modified</status>
      <modifiedWord>“</modifiedWord>
      <trackRevisions>false</trackRevisions>
    </reviewItem>
    <reviewItem>
      <errorID>e5720ff9-49e8-4f10-8f99-fc93a9b1c53d</errorID>
      <errorWord>"</errorWord>
      <group>L1_Format</group>
      <groupName>格式问题</groupName>
      <ability>L2_HalfPunc_CN</ability>
      <abilityName>全半角检查</abilityName>
      <candidateList>
        <item>”</item>
      </candidateList>
      <explain>文本全半角错误。</explain>
      <paraID>20BB2642</paraID>
      <start>37</start>
      <end>38</end>
      <status>modified</status>
      <modifiedWord>”</modifiedWord>
      <trackRevisions>false</trackRevisions>
    </reviewItem>
    <reviewItem>
      <errorID>fe952e8a-e318-40ba-b5dd-1123c5bfebca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275A7E72</paraID>
      <start>0</start>
      <end>2</end>
      <status>modified</status>
      <modifiedWord>1.</modifiedWord>
      <trackRevisions>false</trackRevisions>
    </reviewItem>
    <reviewItem>
      <errorID>2fe8dc32-e19d-416a-b540-9865f060026d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7E162676</paraID>
      <start>0</start>
      <end>2</end>
      <status>modified</status>
      <modifiedWord>2.</modifiedWord>
      <trackRevisions>false</trackRevisions>
    </reviewItem>
    <reviewItem>
      <errorID>84559ae5-5902-473b-b06f-88c3ac82aab5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3C3DD9F0</paraID>
      <start>0</start>
      <end>2</end>
      <status>modified</status>
      <modifiedWord>1.</modifiedWord>
      <trackRevisions>false</trackRevisions>
    </reviewItem>
    <reviewItem>
      <errorID>8409d0d3-a831-46ed-aa10-7fd00298b753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2C8BBF77</paraID>
      <start>0</start>
      <end>2</end>
      <status>modified</status>
      <modifiedWord>2.</modifiedWord>
      <trackRevisions>false</trackRevisions>
    </reviewItem>
    <reviewItem>
      <errorID>daf31c76-29fe-4d1c-b0ba-77e29da23103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1C6D173B</paraID>
      <start>0</start>
      <end>2</end>
      <status>modified</status>
      <modifiedWord>1.</modifiedWord>
      <trackRevisions>false</trackRevisions>
    </reviewItem>
    <reviewItem>
      <errorID>e0cefecd-edb7-48d3-858b-ff6e5bac9b69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553A7257</paraID>
      <start>0</start>
      <end>3</end>
      <status>modified</status>
      <modifiedWord>（1）</modifiedWord>
      <trackRevisions>false</trackRevisions>
    </reviewItem>
    <reviewItem>
      <errorID>db723561-2e50-4087-8e42-0616c3f98bb5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23EB5477</paraID>
      <start>0</start>
      <end>3</end>
      <status>modified</status>
      <modifiedWord>（2）</modifiedWord>
      <trackRevisions>false</trackRevisions>
    </reviewItem>
    <reviewItem>
      <errorID>dd03dc55-4d0f-4760-80b7-122388e05acf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57023A4F</paraID>
      <start>0</start>
      <end>3</end>
      <status>modified</status>
      <modifiedWord>（3）</modifiedWord>
      <trackRevisions>false</trackRevisions>
    </reviewItem>
    <reviewItem>
      <errorID>e3d8796b-b3c7-4501-93c5-37216d73e13f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43A0185D</paraID>
      <start>0</start>
      <end>3</end>
      <status>modified</status>
      <modifiedWord>（4）</modifiedWord>
      <trackRevisions>false</trackRevisions>
    </reviewItem>
    <reviewItem>
      <errorID>a9d18635-e08f-47c8-9d7f-629bc874f99d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1374BD6B</paraID>
      <start>0</start>
      <end>3</end>
      <status>modified</status>
      <modifiedWord>（5）</modifiedWord>
      <trackRevisions>false</trackRevisions>
    </reviewItem>
    <reviewItem>
      <errorID>a81c7bc2-dc7e-491e-b7cf-9d10a2a50f94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6FFF1840</paraID>
      <start>0</start>
      <end>3</end>
      <status>modified</status>
      <modifiedWord>（6）</modifiedWord>
      <trackRevisions>false</trackRevisions>
    </reviewItem>
    <reviewItem>
      <errorID>7ca39413-ed77-4945-8b6a-721029437ea6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A8CBAC7</paraID>
      <start>0</start>
      <end>3</end>
      <status>modified</status>
      <modifiedWord>（7）</modifiedWord>
      <trackRevisions>false</trackRevisions>
    </reviewItem>
    <reviewItem>
      <errorID>63a5a9b7-0ad9-498a-a950-4223d1483950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1AA5C420</paraID>
      <start>0</start>
      <end>3</end>
      <status>modified</status>
      <modifiedWord>（8）</modifiedWord>
      <trackRevisions>false</trackRevisions>
    </reviewItem>
    <reviewItem>
      <errorID>39b98269-28fb-468c-a5e7-a75e0702133d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530EE8F5</paraID>
      <start>0</start>
      <end>4</end>
      <status>modified</status>
      <modifiedWord>（10）</modifiedWord>
      <trackRevisions>false</trackRevisions>
    </reviewItem>
    <reviewItem>
      <errorID>62357948-e064-4e79-b27e-4b46878be302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4BBC3CD1</paraID>
      <start>0</start>
      <end>4</end>
      <status>modified</status>
      <modifiedWord>（11）</modifiedWord>
      <trackRevisions>false</trackRevisions>
    </reviewItem>
    <reviewItem>
      <errorID>fab19582-5f70-465c-bcfe-53c969b4fccc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28D43438</paraID>
      <start>0</start>
      <end>4</end>
      <status>modified</status>
      <modifiedWord>（12）</modifiedWord>
      <trackRevisions>false</trackRevisions>
    </reviewItem>
    <reviewItem>
      <errorID>d241d5df-b201-4087-b5bd-3fb75cc4a19b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3B6047A0</paraID>
      <start>0</start>
      <end>4</end>
      <status>modified</status>
      <modifiedWord>（13）</modifiedWord>
      <trackRevisions>false</trackRevisions>
    </reviewItem>
    <reviewItem>
      <errorID>a9a0e7d9-29c4-41f6-a1c3-e568afade0eb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4745F6C8</paraID>
      <start>0</start>
      <end>4</end>
      <status>modified</status>
      <modifiedWord>（14）</modifiedWord>
      <trackRevisions>false</trackRevisions>
    </reviewItem>
    <reviewItem>
      <errorID>0ed9c93c-dc70-4c76-bd42-3503a5bda148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F6A0EAC</paraID>
      <start>0</start>
      <end>4</end>
      <status>modified</status>
      <modifiedWord>（15）</modifiedWord>
      <trackRevisions>false</trackRevisions>
    </reviewItem>
    <reviewItem>
      <errorID>4acfc7c5-0d6b-4fb6-bf2e-c496815223a1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77AEEA28</paraID>
      <start>0</start>
      <end>4</end>
      <status>modified</status>
      <modifiedWord>（16）</modifiedWord>
      <trackRevisions>false</trackRevisions>
    </reviewItem>
    <reviewItem>
      <errorID>065e8153-ff91-430b-a974-632c05e31c49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41B61662</paraID>
      <start>0</start>
      <end>4</end>
      <status>modified</status>
      <modifiedWord>（17）</modifiedWord>
      <trackRevisions>false</trackRevisions>
    </reviewItem>
    <reviewItem>
      <errorID>b844ccc5-04b9-47fd-8d47-1683ddef0df8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443A04DD</paraID>
      <start>0</start>
      <end>4</end>
      <status>modified</status>
      <modifiedWord>（18）</modifiedWord>
      <trackRevisions>false</trackRevisions>
    </reviewItem>
    <reviewItem>
      <errorID>0c58d04b-24e4-4357-8d15-8f5130e13d8a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1C7687E8</paraID>
      <start>0</start>
      <end>4</end>
      <status>modified</status>
      <modifiedWord>（19）</modifiedWord>
      <trackRevisions>false</trackRevisions>
    </reviewItem>
    <reviewItem>
      <errorID>cf5827a7-2882-4950-8a09-a2d5b6107980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6A91DAD2</paraID>
      <start>0</start>
      <end>2</end>
      <status>modified</status>
      <modifiedWord>2.</modifiedWord>
      <trackRevisions>false</trackRevisions>
    </reviewItem>
    <reviewItem>
      <errorID>50e979d8-1e43-4077-8af7-057ac90dbfb3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703A72E1</paraID>
      <start>0</start>
      <end>3</end>
      <status>modified</status>
      <modifiedWord>（1）</modifiedWord>
      <trackRevisions>false</trackRevisions>
    </reviewItem>
    <reviewItem>
      <errorID>b02335d2-e6b0-40cf-a49d-5ee0c5e627ff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DDE935B</paraID>
      <start>0</start>
      <end>3</end>
      <status>modified</status>
      <modifiedWord>（2）</modifiedWord>
      <trackRevisions>false</trackRevisions>
    </reviewItem>
    <reviewItem>
      <errorID>9c11a946-8c81-4e48-940a-7df02bca4c48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700B7A25</paraID>
      <start>0</start>
      <end>3</end>
      <status>modified</status>
      <modifiedWord>（3）</modifiedWord>
      <trackRevisions>false</trackRevisions>
    </reviewItem>
    <reviewItem>
      <errorID>2037b64c-cf31-47d5-a00e-4e3cb473ea4d</errorID>
      <errorWord>插入到</errorWord>
      <group>L1_Word</group>
      <groupName>字词问题</groupName>
      <ability>L2_Typo</ability>
      <abilityName>字词错误</abilityName>
      <candidateList>
        <item>插入</item>
      </candidateList>
      <explain/>
      <paraID>700B7A25</paraID>
      <start>39</start>
      <end>41</end>
      <status>modified</status>
      <modifiedWord>插入</modifiedWord>
      <trackRevisions>false</trackRevisions>
    </reviewItem>
    <reviewItem>
      <errorID>2aca6be9-9b0a-4aa5-a6d7-2e9756e87c8e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5A07ADD2</paraID>
      <start>0</start>
      <end>3</end>
      <status>modified</status>
      <modifiedWord>（4）</modifiedWord>
      <trackRevisions>false</trackRevisions>
    </reviewItem>
    <reviewItem>
      <errorID>e90b38da-1790-4bdc-8461-a9648eb343f9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5863A312</paraID>
      <start>0</start>
      <end>3</end>
      <status>modified</status>
      <modifiedWord>（5）</modifiedWord>
      <trackRevisions>false</trackRevisions>
    </reviewItem>
    <reviewItem>
      <errorID>2afeb76c-3403-4ebb-8e0c-84ef856f85aa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5FF02839</paraID>
      <start>0</start>
      <end>3</end>
      <status>modified</status>
      <modifiedWord>（6）</modifiedWord>
      <trackRevisions>false</trackRevisions>
    </reviewItem>
    <reviewItem>
      <errorID>c73029a4-06cf-4887-a01f-ce5f085ae7ca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34F43E16</paraID>
      <start>0</start>
      <end>2</end>
      <status>modified</status>
      <modifiedWord>3.</modifiedWord>
      <trackRevisions>false</trackRevisions>
    </reviewItem>
    <reviewItem>
      <errorID>c59d75ae-09b7-4e06-8906-d4043ed93d58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7D7CBC48</paraID>
      <start>0</start>
      <end>3</end>
      <status>modified</status>
      <modifiedWord>（1）</modifiedWord>
      <trackRevisions>false</trackRevisions>
    </reviewItem>
    <reviewItem>
      <errorID>cdf9e129-8d44-4570-8763-8393c1dca374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276BFCAB</paraID>
      <start>0</start>
      <end>3</end>
      <status>modified</status>
      <modifiedWord>（2）</modifiedWord>
      <trackRevisions>false</trackRevisions>
    </reviewItem>
    <reviewItem>
      <errorID>fd0452ca-e9d2-422a-85a1-7797e00a8788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276BFCAB</paraID>
      <start>14</start>
      <end>15</end>
      <status>modified</status>
      <modifiedWord>—</modifiedWord>
      <trackRevisions>false</trackRevisions>
    </reviewItem>
    <reviewItem>
      <errorID>f393504d-a7fc-41ea-adfa-80e3e76ad552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206F96E5</paraID>
      <start>0</start>
      <end>3</end>
      <status>modified</status>
      <modifiedWord>（3）</modifiedWord>
      <trackRevisions>false</trackRevisions>
    </reviewItem>
    <reviewItem>
      <errorID>dc7073f6-1875-4a56-9a38-ab40d0477caa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380C8BFB</paraID>
      <start>0</start>
      <end>2</end>
      <status>modified</status>
      <modifiedWord>4.</modifiedWord>
      <trackRevisions>false</trackRevisions>
    </reviewItem>
    <reviewItem>
      <errorID>8fa8c82c-1d42-4048-a300-d5c3b276d36a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7812368D</paraID>
      <start>0</start>
      <end>3</end>
      <status>modified</status>
      <modifiedWord>（1）</modifiedWord>
      <trackRevisions>false</trackRevisions>
    </reviewItem>
    <reviewItem>
      <errorID>c8b54d7b-da89-4b68-a891-79a21c2faa12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1638701D</paraID>
      <start>0</start>
      <end>3</end>
      <status>modified</status>
      <modifiedWord>（2）</modifiedWord>
      <trackRevisions>false</trackRevisions>
    </reviewItem>
    <reviewItem>
      <errorID>73c2aaab-c201-4e32-9550-e0e9030a2e73</errorID>
      <errorWord>)</errorWord>
      <group>L1_Format</group>
      <groupName>格式问题</groupName>
      <ability>L2_HalfPunc_CN</ability>
      <abilityName>全半角检查</abilityName>
      <candidateList>
        <item>）</item>
      </candidateList>
      <explain>文本全半角错误。</explain>
      <paraID>71CC3FDB</paraID>
      <start>16</start>
      <end>17</end>
      <status>modified</status>
      <modifiedWord>）</modifiedWord>
      <trackRevisions>false</trackRevisions>
    </reviewItem>
    <reviewItem>
      <errorID>a08f1e2d-42ee-4142-b993-def47604e0e2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7AFC9016</paraID>
      <start>0</start>
      <end>3</end>
      <status>modified</status>
      <modifiedWord>（3）</modifiedWord>
      <trackRevisions>false</trackRevisions>
    </reviewItem>
    <reviewItem>
      <errorID>7224e454-fbec-488d-8b2b-a6745ad57750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156A148</paraID>
      <start>0</start>
      <end>3</end>
      <status>modified</status>
      <modifiedWord>（4）</modifiedWord>
      <trackRevisions>false</trackRevisions>
    </reviewItem>
    <reviewItem>
      <errorID>25657e4e-fc17-4cd4-8f3a-26e165aac363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78500D0D</paraID>
      <start>0</start>
      <end>3</end>
      <status>modified</status>
      <modifiedWord>（5）</modifiedWord>
      <trackRevisions>false</trackRevisions>
    </reviewItem>
    <reviewItem>
      <errorID>6e2e3e61-25f1-4d6f-9f62-f851caa5052b</errorID>
      <errorWord>的</errorWord>
      <group>L1_Word</group>
      <groupName>字词问题</groupName>
      <ability>L2_DDD</ability>
      <abilityName>的地得用法</abilityName>
      <candidateList>
        <item>地</item>
      </candidateList>
      <explain/>
      <paraID>78500D0D</paraID>
      <start>61</start>
      <end>62</end>
      <status>modified</status>
      <modifiedWord>地</modifiedWord>
      <trackRevisions>false</trackRevisions>
    </reviewItem>
    <reviewItem>
      <errorID>9cc73cab-47a2-46cb-a556-04e09e8d7af0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6309CA7D</paraID>
      <start>0</start>
      <end>2</end>
      <status>modified</status>
      <modifiedWord>5.</modifiedWord>
      <trackRevisions>false</trackRevisions>
    </reviewItem>
    <reviewItem>
      <errorID>8327ef73-7cd7-4c11-aebd-60a65904e8a9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7616BB5D</paraID>
      <start>0</start>
      <end>3</end>
      <status>modified</status>
      <modifiedWord>（1）</modifiedWord>
      <trackRevisions>false</trackRevisions>
    </reviewItem>
    <reviewItem>
      <errorID>5e1b58fe-0b36-4742-8c47-d848ef4780af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4CB08089</paraID>
      <start>0</start>
      <end>3</end>
      <status>modified</status>
      <modifiedWord>（2）</modifiedWord>
      <trackRevisions>false</trackRevisions>
    </reviewItem>
    <reviewItem>
      <errorID>95582a15-c54d-4cfd-a9bf-471ac31334fd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294A8294</paraID>
      <start>0</start>
      <end>3</end>
      <status>modified</status>
      <modifiedWord>（3）</modifiedWord>
      <trackRevisions>false</trackRevisions>
    </reviewItem>
    <reviewItem>
      <errorID>45f14d10-a4e3-4562-a299-019c9985a19f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6343BB5B</paraID>
      <start>0</start>
      <end>3</end>
      <status>modified</status>
      <modifiedWord>（4）</modifiedWord>
      <trackRevisions>false</trackRevisions>
    </reviewItem>
    <reviewItem>
      <errorID>eecd9fb9-396f-4972-b7f3-3acc326adadf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158F5BCA</paraID>
      <start>0</start>
      <end>3</end>
      <status>modified</status>
      <modifiedWord>（5）</modifiedWord>
      <trackRevisions>false</trackRevisions>
    </reviewItem>
    <reviewItem>
      <errorID>54086f1d-726b-4234-a04d-fe1c4100008f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4C94086</paraID>
      <start>0</start>
      <end>2</end>
      <status>modified</status>
      <modifiedWord>6.</modifiedWord>
      <trackRevisions>false</trackRevisions>
    </reviewItem>
    <reviewItem>
      <errorID>edef5519-4c61-40bf-ba67-7391a3c4d288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444CDA5</paraID>
      <start>0</start>
      <end>3</end>
      <status>modified</status>
      <modifiedWord>（1）</modifiedWord>
      <trackRevisions>false</trackRevisions>
    </reviewItem>
    <reviewItem>
      <errorID>7aa67ebc-aa77-4063-acd8-939fefc4f1d0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3733B7A2</paraID>
      <start>0</start>
      <end>3</end>
      <status>modified</status>
      <modifiedWord>（2）</modifiedWord>
      <trackRevisions>false</trackRevisions>
    </reviewItem>
    <reviewItem>
      <errorID>559214c2-b552-4289-8d07-dc6ad709c287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53AB51BC</paraID>
      <start>0</start>
      <end>3</end>
      <status>modified</status>
      <modifiedWord>（3）</modifiedWord>
      <trackRevisions>false</trackRevisions>
    </reviewItem>
    <reviewItem>
      <errorID>59239836-947f-417b-9b00-049a264244a4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4FA24D99</paraID>
      <start>0</start>
      <end>3</end>
      <status>modified</status>
      <modifiedWord>（4）</modifiedWord>
      <trackRevisions>false</trackRevisions>
    </reviewItem>
    <reviewItem>
      <errorID>00b5582e-f4b7-4278-bffd-4d87c9000dac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27B3F198</paraID>
      <start>0</start>
      <end>2</end>
      <status>modified</status>
      <modifiedWord>7.</modifiedWord>
      <trackRevisions>false</trackRevisions>
    </reviewItem>
    <reviewItem>
      <errorID>ff90cc37-b9c3-4571-9076-ffa162831d1a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65A7B306</paraID>
      <start>0</start>
      <end>3</end>
      <status>modified</status>
      <modifiedWord>（1）</modifiedWord>
      <trackRevisions>false</trackRevisions>
    </reviewItem>
    <reviewItem>
      <errorID>315e0be7-58d5-4c75-a4ea-f270ecf1557f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20DA2D45</paraID>
      <start>0</start>
      <end>3</end>
      <status>modified</status>
      <modifiedWord>（2）</modifiedWord>
      <trackRevisions>false</trackRevisions>
    </reviewItem>
    <reviewItem>
      <errorID>d8f1bbf8-0a37-42f4-9e9a-5fc2992dd1af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6538884</paraID>
      <start>0</start>
      <end>2</end>
      <status>modified</status>
      <modifiedWord>8.</modifiedWord>
      <trackRevisions>false</trackRevisions>
    </reviewItem>
    <reviewItem>
      <errorID>d380ad08-d149-43c1-a8e3-15e31dca9e75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5EDCDC07</paraID>
      <start>0</start>
      <end>3</end>
      <status>modified</status>
      <modifiedWord>（1）</modifiedWord>
      <trackRevisions>false</trackRevisions>
    </reviewItem>
    <reviewItem>
      <errorID>4191b674-d66e-4553-aa60-4fb8ee89b0f2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63A237D8</paraID>
      <start>0</start>
      <end>3</end>
      <status>modified</status>
      <modifiedWord>（2）</modifiedWord>
      <trackRevisions>false</trackRevisions>
    </reviewItem>
    <reviewItem>
      <errorID>506867f1-1240-406c-a6a3-85d0e7a2fc95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18B05421</paraID>
      <start>0</start>
      <end>3</end>
      <status>modified</status>
      <modifiedWord>（3）</modifiedWord>
      <trackRevisions>false</trackRevisions>
    </reviewItem>
    <reviewItem>
      <errorID>5c0dd549-c274-4596-a099-580468808e14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125F1909</paraID>
      <start>0</start>
      <end>3</end>
      <status>modified</status>
      <modifiedWord>（4）</modifiedWord>
      <trackRevisions>false</trackRevisions>
    </reviewItem>
    <reviewItem>
      <errorID>4425512f-77ef-4eb1-a135-753cc513dd45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C534820</paraID>
      <start>0</start>
      <end>2</end>
      <status>modified</status>
      <modifiedWord>1.</modifiedWord>
      <trackRevisions>false</trackRevisions>
    </reviewItem>
    <reviewItem>
      <errorID>3d584aa7-5c96-417b-80f9-cf74a82307f5</errorID>
      <errorWord>内做出响应</errorWord>
      <group>L1_Word</group>
      <groupName>字词问题</groupName>
      <ability>L2_Typo</ability>
      <abilityName>字词错误</abilityName>
      <candidateList>
        <item>内作出响应</item>
      </candidateList>
      <explain/>
      <paraID> 72A67D8</paraID>
      <start>45</start>
      <end>50</end>
      <status>modified</status>
      <modifiedWord>内作出响应</modifiedWord>
      <trackRevisions>false</trackRevisions>
    </reviewItem>
    <reviewItem>
      <errorID>3b36d651-3c65-4825-bc0c-a3f6efa98fc2</errorID>
      <errorWord>免费赠送</errorWord>
      <group>L1_Grammar</group>
      <groupName>语法问题</groupName>
      <ability>L2_Grammar</ability>
      <abilityName>语法错误</abilityName>
      <candidateList>
        <item>赠送</item>
      </candidateList>
      <explain>该表达中的“免费赠送”存在语义重复。【词汇解析】赠送：无偿地把东西送给别人。包含了“免费”的意思。</explain>
      <paraID> 72A67D8</paraID>
      <start>121</start>
      <end>123</end>
      <status>modified</status>
      <modifiedWord>赠送</modifiedWord>
      <trackRevisions>false</trackRevisions>
    </reviewItem>
    <reviewItem>
      <errorID>438078fa-d683-44d1-a69e-865119dec9bc</errorID>
      <errorWord>《残疾人福利性单位声明函》</errorWord>
      <group>L1_Official</group>
      <groupName>公文格式问题</groupName>
      <ability>L2_Official</ability>
      <abilityName>公文要素检查</abilityName>
      <candidateList/>
      <explain>公文文件引用格式不规范</explain>
      <paraID>5858C827</paraID>
      <start>20</start>
      <end>33</end>
      <status>ignored</status>
      <modifiedWord/>
      <trackRevisions>false</trackRevisions>
    </reviewItem>
    <reviewItem>
      <errorID>a1710055-b6ca-4a42-8326-11a2853a57c9</errorID>
      <errorWord>《残疾人福利性单位声明函》</errorWord>
      <group>L1_Official</group>
      <groupName>公文格式问题</groupName>
      <ability>L2_Official</ability>
      <abilityName>公文要素检查</abilityName>
      <candidateList/>
      <explain>公文文件引用格式不规范</explain>
      <paraID>5858C827</paraID>
      <start>57</start>
      <end>70</end>
      <status>ignored</status>
      <modifiedWord/>
      <trackRevisions>false</trackRevisions>
    </reviewItem>
    <reviewItem>
      <errorID>19c0b5c4-a87b-4694-bcbc-218c3bf50a2c</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1BF60144</paraID>
      <start>24</start>
      <end>70</end>
      <status>ignored</status>
      <modifiedWord/>
      <trackRevisions>false</trackRevisions>
    </reviewItem>
    <reviewItem>
      <errorID>7493fe99-1faf-4523-9a25-cb0622a14752</errorID>
      <errorWord>《关于印发〈绿色数据中心政府采购需求标准（试行）〉的通知》</errorWord>
      <group>L1_Official</group>
      <groupName>公文格式问题</groupName>
      <ability>L2_Official</ability>
      <abilityName>公文要素检查</abilityName>
      <candidateList/>
      <explain>公文文件引用格式不规范</explain>
      <paraID>6DA4DFFF</paraID>
      <start>28</start>
      <end>57</end>
      <status>ignored</status>
      <modifiedWord/>
      <trackRevisions>false</trackRevisions>
    </reviewItem>
    <reviewItem>
      <errorID>94b1250a-a0f3-4072-ad3f-c1fd517fdff3</errorID>
      <errorWord>/）</errorWord>
      <group>L1_Punc</group>
      <groupName>标点问题</groupName>
      <ability>L2_Punc_CN</ability>
      <abilityName>标点符号检查</abilityName>
      <candidateList>
        <item>）</item>
      </candidateList>
      <explain/>
      <paraID>6C59EAA4</paraID>
      <start>73</start>
      <end>75</end>
      <status>ignored</status>
      <modifiedWord/>
      <trackRevisions>false</trackRevisions>
    </reviewItem>
    <reviewItem>
      <errorID>42dc4953-95be-4013-b318-72a7019b283e</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6c67d304-cb74-49f9-bf18-2e386148b5dc</errorID>
      <errorWord>《中小企业声明函》</errorWord>
      <group>L1_Official</group>
      <groupName>公文格式问题</groupName>
      <ability>L2_Official</ability>
      <abilityName>公文要素检查</abilityName>
      <candidateList/>
      <explain>公文文件引用格式不规范</explain>
      <paraID>38652E73</paraID>
      <start>87</start>
      <end>96</end>
      <status>ignored</status>
      <modifiedWord/>
      <trackRevisions>false</trackRevisions>
    </reviewItem>
    <reviewItem>
      <errorID>a51da5ec-536c-45be-ac1e-6dc6879cc004</errorID>
      <errorWord>《关于印发中小企业划型标准规定的通知》</errorWord>
      <group>L1_Official</group>
      <groupName>公文格式问题</groupName>
      <ability>L2_Official</ability>
      <abilityName>公文要素检查</abilityName>
      <candidateList/>
      <explain>公文文件引用格式不规范</explain>
      <paraID>38652E73</paraID>
      <start>107</start>
      <end>126</end>
      <status>ignored</status>
      <modifiedWord/>
      <trackRevisions>false</trackRevisions>
    </reviewItem>
    <reviewItem>
      <errorID>e3bfd405-a5bf-405c-80c9-03a3da0e8804</errorID>
      <errorWord>《残疾人福利性单位声明函》</errorWord>
      <group>L1_Official</group>
      <groupName>公文格式问题</groupName>
      <ability>L2_Official</ability>
      <abilityName>公文要素检查</abilityName>
      <candidateList/>
      <explain>公文文件引用格式不规范</explain>
      <paraID> 71868D1</paraID>
      <start>120</start>
      <end>133</end>
      <status>ignored</status>
      <modifiedWord/>
      <trackRevisions>false</trackRevisions>
    </reviewItem>
    <reviewItem>
      <errorID>a9617540-535b-4a4b-a7d4-125eb4b96bb4</errorID>
      <errorWord>:</errorWord>
      <group>L1_Format</group>
      <groupName>格式问题</groupName>
      <ability>L2_HalfPunc_CN</ability>
      <abilityName>全半角检查</abilityName>
      <candidateList>
        <item>：</item>
      </candidateList>
      <explain>文本全半角错误。</explain>
      <paraID>43C19930</paraID>
      <start>11</start>
      <end>12</end>
      <status>modified</status>
      <modifiedWord>：</modifiedWord>
      <trackRevisions>false</trackRevisions>
    </reviewItem>
    <reviewItem>
      <errorID>a902382e-63e7-40a3-9054-9558804493e2</errorID>
      <errorWord>延</errorWord>
      <group>L1_Word</group>
      <groupName>字词问题</groupName>
      <ability>L2_Typo</ability>
      <abilityName>字词错误</abilityName>
      <candidateList>
        <item>沿</item>
      </candidateList>
      <explain>存在发音相同字词的误用。</explain>
      <paraID> 9E01248</paraID>
      <start>37</start>
      <end>38</end>
      <status>modified</status>
      <modifiedWord>沿</modifiedWord>
      <trackRevisions>false</trackRevisions>
    </reviewItem>
    <reviewItem>
      <errorID>c25e1e11-116c-44e2-9d76-a15d84664408</errorID>
      <errorWord>：</errorWord>
      <group>L1_Word</group>
      <groupName>字词问题</groupName>
      <ability>L2_Typo</ability>
      <abilityName>字词错误</abilityName>
      <candidateList>
        <item>：方</item>
      </candidateList>
      <explain/>
      <paraID>7709E1C8</paraID>
      <start>12</start>
      <end>14</end>
      <status>modified</status>
      <modifiedWord>：方</modifiedWord>
      <trackRevisions>false</trackRevisions>
    </reviewItem>
    <reviewItem>
      <errorID>6fb0dd96-cd4e-4249-ba96-84dd9934be69</errorID>
      <errorWord>《资格声明函》</errorWord>
      <group>L1_Official</group>
      <groupName>公文格式问题</groupName>
      <ability>L2_Official</ability>
      <abilityName>公文要素检查</abilityName>
      <candidateList/>
      <explain>公文文件引用格式不规范</explain>
      <paraID>49B4BA5B</paraID>
      <start>0</start>
      <end>7</end>
      <status>ignored</status>
      <modifiedWord/>
      <trackRevisions>false</trackRevisions>
    </reviewItem>
    <reviewItem>
      <errorID>076ea021-611e-4a85-adec-dc127bd8bdba</errorID>
      <errorWord>《中小企业声明函》</errorWord>
      <group>L1_Official</group>
      <groupName>公文格式问题</groupName>
      <ability>L2_Official</ability>
      <abilityName>公文要素检查</abilityName>
      <candidateList/>
      <explain>公文文件引用格式不规范</explain>
      <paraID>4541DA81</paraID>
      <start>68</start>
      <end>77</end>
      <status>ignored</status>
      <modifiedWord/>
      <trackRevisions>false</trackRevisions>
    </reviewItem>
    <reviewItem>
      <errorID>54f2e0ce-e76f-4d57-81a0-7251a7d057dc</errorID>
      <errorWord>《中小企业声明函》</errorWord>
      <group>L1_Official</group>
      <groupName>公文格式问题</groupName>
      <ability>L2_Official</ability>
      <abilityName>公文要素检查</abilityName>
      <candidateList/>
      <explain>公文文件引用格式不规范</explain>
      <paraID>  3AE9F0</paraID>
      <start>9</start>
      <end>18</end>
      <status>ignored</status>
      <modifiedWord/>
      <trackRevisions>false</trackRevisions>
    </reviewItem>
    <reviewItem>
      <errorID>d9def95b-49e3-4c88-9f60-66dca6b96e85</errorID>
      <errorWord>《声明函》</errorWord>
      <group>L1_Official</group>
      <groupName>公文格式问题</groupName>
      <ability>L2_Official</ability>
      <abilityName>公文要素检查</abilityName>
      <candidateList/>
      <explain>公文文件引用格式不规范</explain>
      <paraID> CD861D5</paraID>
      <start>2</start>
      <end>7</end>
      <status>ignored</status>
      <modifiedWord/>
      <trackRevisions>false</trackRevisions>
    </reviewItem>
    <reviewItem>
      <errorID>2d95f8df-0aa7-458a-88d9-e37d15f8f80c</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71D51C34</paraID>
      <start>43</start>
      <end>89</end>
      <status>ignored</status>
      <modifiedWord/>
      <trackRevisions>false</trackRevisions>
    </reviewItem>
    <reviewItem>
      <errorID>f9b5064b-6b2b-4dde-89cf-df1ae8d1bc35</errorID>
      <errorWord>《关于印发〈绿色数据中心政府采购需求标准（试行）〉的通知》</errorWord>
      <group>L1_Official</group>
      <groupName>公文格式问题</groupName>
      <ability>L2_Official</ability>
      <abilityName>公文要素检查</abilityName>
      <candidateList/>
      <explain>公文文件引用格式不规范</explain>
      <paraID>335F0D90</paraID>
      <start>34</start>
      <end>63</end>
      <status>ignored</status>
      <modifiedWord/>
      <trackRevisions>false</trackRevisions>
    </reviewItem>
    <reviewItem>
      <errorID>a040d6df-f28c-4d71-8fe5-c457f152c6f9</errorID>
      <errorWord>《中小企业声明函》</errorWord>
      <group>L1_Official</group>
      <groupName>公文格式问题</groupName>
      <ability>L2_Official</ability>
      <abilityName>公文要素检查</abilityName>
      <candidateList/>
      <explain>公文文件引用格式不规范</explain>
      <paraID>21148AA2</paraID>
      <start>44</start>
      <end>53</end>
      <status>ignored</status>
      <modifiedWord/>
      <trackRevisions>false</trackRevisions>
    </reviewItem>
    <reviewItem>
      <errorID>81a96b7f-0c72-4fff-b1ef-3d522eefd8df</errorID>
      <errorWord>《中小企业声明函》</errorWord>
      <group>L1_Official</group>
      <groupName>公文格式问题</groupName>
      <ability>L2_Official</ability>
      <abilityName>公文要素检查</abilityName>
      <candidateList/>
      <explain>公文文件引用格式不规范</explain>
      <paraID>21148AA2</paraID>
      <start>58</start>
      <end>67</end>
      <status>ignored</status>
      <modifiedWord/>
      <trackRevisions>false</trackRevisions>
    </reviewItem>
    <reviewItem>
      <errorID>6cf64899-b4ba-4a59-a737-86a12ef768cb</errorID>
      <errorWord>（</errorWord>
      <group>L1_Punc</group>
      <groupName>标点问题</groupName>
      <ability>L2_Punc_CN</ability>
      <abilityName>标点符号检查</abilityName>
      <candidateList/>
      <explain>同一形式括号套用。</explain>
      <paraID>21148AA2</paraID>
      <start>67</start>
      <end>68</end>
      <status>ignored</status>
      <modifiedWord/>
      <trackRevisions>false</trackRevisions>
    </reviewItem>
    <reviewItem>
      <errorID>f17a6729-3eb4-452e-9187-94ac0128174b</errorID>
      <errorWord>）</errorWord>
      <group>L1_Punc</group>
      <groupName>标点问题</groupName>
      <ability>L2_Punc_CN</ability>
      <abilityName>标点符号检查</abilityName>
      <candidateList/>
      <explain>同一形式括号套用。</explain>
      <paraID>21148AA2</paraID>
      <start>70</start>
      <end>71</end>
      <status>ignored</status>
      <modifiedWord/>
      <trackRevisions>false</trackRevisions>
    </reviewItem>
    <reviewItem>
      <errorID>50cbc530-57fa-4c26-8f81-918bfeddaf20</errorID>
      <errorWord>《残疾人福利性单位声明函》</errorWord>
      <group>L1_Official</group>
      <groupName>公文格式问题</groupName>
      <ability>L2_Official</ability>
      <abilityName>公文要素检查</abilityName>
      <candidateList/>
      <explain>公文文件引用格式不规范</explain>
      <paraID>21148AA2</paraID>
      <start>146</start>
      <end>159</end>
      <status>ignored</status>
      <modifiedWord/>
      <trackRevisions>false</trackRevisions>
    </reviewItem>
  </reviewItems>
  <config/>
</contractReview>
</file>

<file path=customXml/itemProps1.xml><?xml version="1.0" encoding="utf-8"?>
<ds:datastoreItem xmlns:ds="http://schemas.openxmlformats.org/officeDocument/2006/customXml" ds:itemID="{2dd10258-3a07-4618-92e0-eccec42cba05}">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14807</Words>
  <Characters>16158</Characters>
  <Lines>0</Lines>
  <Paragraphs>0</Paragraphs>
  <TotalTime>34</TotalTime>
  <ScaleCrop>false</ScaleCrop>
  <LinksUpToDate>false</LinksUpToDate>
  <CharactersWithSpaces>16321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2026-05-11T09:26:00Z</dcterms:created>
  <dc:creator>陈旻晔</dc:creator>
  <cp:lastModifiedBy>陈旻晔</cp:lastModifiedBy>
  <cp:lastPrinted>2026-07-18T02:50:00Z</cp:lastPrinted>
  <dcterms:modified xsi:type="dcterms:W3CDTF">2026-10-08T02:24:46Z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DB4D942731A744E4B961A56317F36E78_13</vt:lpwstr>
  </property>
  <property fmtid="{D5CDD505-2E9C-101B-9397-08002B2CF9AE}" pid="4" name="KSOTemplateDocerSaveRecord">
    <vt:lpwstr>eyJoZGlkIjoiNDkxYTU0MTlhN2JkMTg2ZDJjNDBmNDY3Y2MxZGM4YTYiLCJ1c2VySWQiOiIxNzg3NTA3MTM2In0=</vt:lpwstr>
  </property>
</Properties>
</file>