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978B3">
      <w:pPr>
        <w:jc w:val="center"/>
        <w:rPr>
          <w:rFonts w:hint="eastAsia" w:ascii="宋体" w:hAnsi="宋体" w:cs="宋体"/>
          <w:bCs/>
          <w:color w:val="auto"/>
          <w:sz w:val="30"/>
          <w:highlight w:val="none"/>
        </w:rPr>
      </w:pPr>
      <w:r>
        <w:rPr>
          <w:rFonts w:hint="eastAsia" w:ascii="宋体" w:hAnsi="宋体" w:cs="宋体"/>
          <w:bCs/>
          <w:color w:val="auto"/>
          <w:sz w:val="30"/>
          <w:highlight w:val="none"/>
        </w:rPr>
        <w:t xml:space="preserve"> </w:t>
      </w:r>
    </w:p>
    <w:p w14:paraId="67E1937F">
      <w:pPr>
        <w:spacing w:line="360" w:lineRule="auto"/>
        <w:jc w:val="center"/>
        <w:rPr>
          <w:rFonts w:hint="eastAsia" w:ascii="宋体" w:hAnsi="宋体" w:cs="宋体"/>
          <w:b/>
          <w:color w:val="auto"/>
          <w:spacing w:val="20"/>
          <w:sz w:val="72"/>
          <w:szCs w:val="72"/>
          <w:highlight w:val="none"/>
        </w:rPr>
      </w:pPr>
    </w:p>
    <w:p w14:paraId="5021D660">
      <w:pPr>
        <w:spacing w:line="360" w:lineRule="auto"/>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lang w:val="en-US" w:eastAsia="zh-CN"/>
        </w:rPr>
        <w:t>梁</w:t>
      </w:r>
      <w:r>
        <w:rPr>
          <w:rFonts w:hint="eastAsia" w:ascii="宋体" w:hAnsi="宋体" w:cs="宋体"/>
          <w:b/>
          <w:color w:val="auto"/>
          <w:spacing w:val="20"/>
          <w:sz w:val="72"/>
          <w:szCs w:val="72"/>
          <w:highlight w:val="none"/>
        </w:rPr>
        <w:t xml:space="preserve"> </w:t>
      </w:r>
      <w:r>
        <w:rPr>
          <w:rFonts w:hint="eastAsia" w:ascii="宋体" w:hAnsi="宋体" w:cs="宋体"/>
          <w:b/>
          <w:color w:val="auto"/>
          <w:spacing w:val="20"/>
          <w:sz w:val="72"/>
          <w:szCs w:val="72"/>
          <w:highlight w:val="none"/>
          <w:lang w:val="en-US" w:eastAsia="zh-CN"/>
        </w:rPr>
        <w:t>溪</w:t>
      </w:r>
      <w:r>
        <w:rPr>
          <w:rFonts w:hint="eastAsia" w:ascii="宋体" w:hAnsi="宋体" w:cs="宋体"/>
          <w:b/>
          <w:color w:val="auto"/>
          <w:spacing w:val="20"/>
          <w:sz w:val="72"/>
          <w:szCs w:val="72"/>
          <w:highlight w:val="none"/>
        </w:rPr>
        <w:t xml:space="preserve"> </w:t>
      </w:r>
      <w:r>
        <w:rPr>
          <w:rFonts w:hint="eastAsia" w:ascii="宋体" w:hAnsi="宋体" w:cs="宋体"/>
          <w:b/>
          <w:color w:val="auto"/>
          <w:spacing w:val="20"/>
          <w:sz w:val="72"/>
          <w:szCs w:val="72"/>
          <w:highlight w:val="none"/>
          <w:lang w:val="en-US" w:eastAsia="zh-CN"/>
        </w:rPr>
        <w:t>区</w:t>
      </w:r>
      <w:r>
        <w:rPr>
          <w:rFonts w:hint="eastAsia" w:ascii="宋体" w:hAnsi="宋体" w:cs="宋体"/>
          <w:b/>
          <w:color w:val="auto"/>
          <w:spacing w:val="20"/>
          <w:sz w:val="72"/>
          <w:szCs w:val="72"/>
          <w:highlight w:val="none"/>
        </w:rPr>
        <w:t xml:space="preserve"> 政 府 采 购</w:t>
      </w:r>
    </w:p>
    <w:p w14:paraId="38974CC5">
      <w:pPr>
        <w:spacing w:line="360" w:lineRule="auto"/>
        <w:rPr>
          <w:rFonts w:hint="eastAsia" w:ascii="宋体" w:hAnsi="宋体" w:cs="宋体"/>
          <w:b/>
          <w:color w:val="auto"/>
          <w:sz w:val="30"/>
          <w:highlight w:val="none"/>
        </w:rPr>
      </w:pPr>
    </w:p>
    <w:p w14:paraId="279B8142">
      <w:pPr>
        <w:spacing w:line="360" w:lineRule="auto"/>
        <w:rPr>
          <w:rFonts w:hint="eastAsia" w:ascii="宋体" w:hAnsi="宋体" w:cs="宋体"/>
          <w:b/>
          <w:color w:val="auto"/>
          <w:sz w:val="30"/>
          <w:highlight w:val="none"/>
        </w:rPr>
      </w:pPr>
    </w:p>
    <w:p w14:paraId="7786CA48">
      <w:pPr>
        <w:spacing w:line="360" w:lineRule="auto"/>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公开招标文件</w:t>
      </w:r>
    </w:p>
    <w:p w14:paraId="02269530">
      <w:pP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03AAE34C">
      <w:pPr>
        <w:spacing w:line="360" w:lineRule="auto"/>
        <w:ind w:firstLine="904"/>
        <w:rPr>
          <w:rFonts w:hint="eastAsia" w:ascii="宋体" w:hAnsi="宋体" w:cs="宋体"/>
          <w:b/>
          <w:color w:val="auto"/>
          <w:sz w:val="30"/>
          <w:szCs w:val="30"/>
          <w:highlight w:val="none"/>
        </w:rPr>
      </w:pPr>
    </w:p>
    <w:p w14:paraId="61A7E9E6">
      <w:pPr>
        <w:pStyle w:val="47"/>
        <w:rPr>
          <w:rFonts w:hint="eastAsia"/>
          <w:color w:val="auto"/>
          <w:highlight w:val="none"/>
        </w:rPr>
      </w:pPr>
    </w:p>
    <w:p w14:paraId="7B15DB35">
      <w:pPr>
        <w:spacing w:line="360" w:lineRule="auto"/>
        <w:ind w:firstLine="904"/>
        <w:rPr>
          <w:rFonts w:hint="eastAsia" w:ascii="宋体" w:hAnsi="宋体" w:cs="宋体"/>
          <w:b/>
          <w:color w:val="auto"/>
          <w:sz w:val="30"/>
          <w:szCs w:val="30"/>
          <w:highlight w:val="none"/>
        </w:rPr>
      </w:pPr>
    </w:p>
    <w:p w14:paraId="0735DEB4">
      <w:pPr>
        <w:spacing w:line="360" w:lineRule="auto"/>
        <w:rPr>
          <w:rFonts w:hint="eastAsia" w:ascii="宋体" w:hAnsi="宋体" w:cs="宋体"/>
          <w:b/>
          <w:color w:val="auto"/>
          <w:sz w:val="30"/>
          <w:szCs w:val="30"/>
          <w:highlight w:val="none"/>
        </w:rPr>
      </w:pPr>
    </w:p>
    <w:p w14:paraId="264589FD">
      <w:pPr>
        <w:spacing w:line="360" w:lineRule="auto"/>
        <w:ind w:firstLine="602"/>
        <w:rPr>
          <w:rFonts w:hint="eastAsia" w:ascii="宋体" w:hAnsi="宋体" w:cs="宋体"/>
          <w:b/>
          <w:color w:val="auto"/>
          <w:sz w:val="30"/>
          <w:szCs w:val="30"/>
          <w:highlight w:val="none"/>
        </w:rPr>
      </w:pPr>
    </w:p>
    <w:p w14:paraId="6CF718C8">
      <w:pPr>
        <w:spacing w:line="360" w:lineRule="auto"/>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lang w:eastAsia="zh-CN"/>
        </w:rPr>
        <w:t>JSZC-320213-ZYGC-G2026-0008</w:t>
      </w:r>
      <w:bookmarkStart w:id="13" w:name="_GoBack"/>
      <w:bookmarkEnd w:id="13"/>
    </w:p>
    <w:p w14:paraId="7F50A0E1">
      <w:pPr>
        <w:pStyle w:val="49"/>
        <w:rPr>
          <w:rFonts w:hint="eastAsia"/>
          <w:color w:val="auto"/>
          <w:highlight w:val="none"/>
        </w:rPr>
      </w:pPr>
    </w:p>
    <w:p w14:paraId="33B93C2F">
      <w:pPr>
        <w:spacing w:line="360" w:lineRule="auto"/>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lang w:eastAsia="zh-CN"/>
        </w:rPr>
        <w:t>梁溪法院司法警务辅助服务项目</w:t>
      </w:r>
    </w:p>
    <w:p w14:paraId="4F2A5740">
      <w:pPr>
        <w:pStyle w:val="49"/>
        <w:rPr>
          <w:color w:val="auto"/>
          <w:highlight w:val="none"/>
        </w:rPr>
      </w:pPr>
    </w:p>
    <w:p w14:paraId="22283DF9">
      <w:pPr>
        <w:spacing w:line="360" w:lineRule="auto"/>
        <w:ind w:firstLine="301"/>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rPr>
        <w:t>采   购   人：</w:t>
      </w:r>
      <w:r>
        <w:rPr>
          <w:rFonts w:hint="eastAsia" w:ascii="宋体" w:hAnsi="宋体" w:cs="宋体"/>
          <w:b/>
          <w:color w:val="auto"/>
          <w:sz w:val="30"/>
          <w:szCs w:val="30"/>
          <w:highlight w:val="none"/>
          <w:lang w:val="en-US" w:eastAsia="zh-CN"/>
        </w:rPr>
        <w:t>无锡市梁溪区人民法院</w:t>
      </w:r>
    </w:p>
    <w:p w14:paraId="76B63118">
      <w:pPr>
        <w:pStyle w:val="49"/>
        <w:rPr>
          <w:rFonts w:hint="eastAsia"/>
          <w:color w:val="auto"/>
          <w:highlight w:val="none"/>
          <w:lang w:eastAsia="zh-CN"/>
        </w:rPr>
      </w:pPr>
    </w:p>
    <w:p w14:paraId="418317EA">
      <w:pPr>
        <w:spacing w:line="360" w:lineRule="auto"/>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采购代理机构：</w:t>
      </w:r>
      <w:r>
        <w:rPr>
          <w:rFonts w:hint="eastAsia" w:ascii="宋体" w:hAnsi="宋体" w:cs="宋体"/>
          <w:b/>
          <w:color w:val="auto"/>
          <w:sz w:val="30"/>
          <w:szCs w:val="30"/>
          <w:highlight w:val="none"/>
          <w:lang w:eastAsia="zh-CN"/>
        </w:rPr>
        <w:t>江苏正源工程咨询有限责任公司</w:t>
      </w:r>
    </w:p>
    <w:p w14:paraId="7F5CE3BE">
      <w:pPr>
        <w:pStyle w:val="49"/>
        <w:rPr>
          <w:rFonts w:hint="eastAsia"/>
          <w:color w:val="auto"/>
          <w:highlight w:val="none"/>
        </w:rPr>
      </w:pPr>
    </w:p>
    <w:p w14:paraId="20A90C2C">
      <w:pPr>
        <w:spacing w:line="360" w:lineRule="auto"/>
        <w:ind w:firstLine="904"/>
        <w:jc w:val="center"/>
        <w:rPr>
          <w:rStyle w:val="338"/>
          <w:rFonts w:hint="eastAsia" w:ascii="宋体" w:hAnsi="宋体" w:cs="宋体"/>
          <w:b/>
          <w:color w:val="auto"/>
          <w:highlight w:val="none"/>
        </w:rPr>
      </w:pPr>
      <w:r>
        <w:rPr>
          <w:rFonts w:hint="eastAsia" w:ascii="宋体" w:hAnsi="宋体" w:cs="宋体"/>
          <w:b/>
          <w:color w:val="auto"/>
          <w:sz w:val="30"/>
          <w:szCs w:val="30"/>
          <w:highlight w:val="none"/>
        </w:rPr>
        <w:t>二○二</w:t>
      </w:r>
      <w:r>
        <w:rPr>
          <w:rFonts w:hint="eastAsia" w:ascii="宋体" w:hAnsi="宋体" w:cs="宋体"/>
          <w:b/>
          <w:color w:val="auto"/>
          <w:sz w:val="30"/>
          <w:szCs w:val="30"/>
          <w:highlight w:val="none"/>
          <w:lang w:val="en-US" w:eastAsia="zh-CN"/>
        </w:rPr>
        <w:t>六</w:t>
      </w:r>
      <w:r>
        <w:rPr>
          <w:rFonts w:hint="eastAsia" w:ascii="宋体" w:hAnsi="宋体" w:cs="宋体"/>
          <w:b/>
          <w:color w:val="auto"/>
          <w:sz w:val="30"/>
          <w:szCs w:val="30"/>
          <w:highlight w:val="none"/>
        </w:rPr>
        <w:t>年</w:t>
      </w:r>
      <w:r>
        <w:rPr>
          <w:rFonts w:hint="eastAsia" w:ascii="宋体" w:hAnsi="宋体" w:cs="宋体"/>
          <w:b/>
          <w:color w:val="auto"/>
          <w:sz w:val="30"/>
          <w:szCs w:val="30"/>
          <w:highlight w:val="none"/>
          <w:lang w:val="en-US" w:eastAsia="zh-CN"/>
        </w:rPr>
        <w:t>十</w:t>
      </w:r>
      <w:r>
        <w:rPr>
          <w:rFonts w:hint="eastAsia" w:ascii="宋体" w:hAnsi="宋体" w:cs="宋体"/>
          <w:b/>
          <w:color w:val="auto"/>
          <w:sz w:val="30"/>
          <w:szCs w:val="30"/>
          <w:highlight w:val="none"/>
        </w:rPr>
        <w:t>月</w:t>
      </w:r>
    </w:p>
    <w:p w14:paraId="2E023C22">
      <w:pPr>
        <w:spacing w:line="360" w:lineRule="auto"/>
        <w:rPr>
          <w:rStyle w:val="338"/>
          <w:rFonts w:hint="eastAsia" w:ascii="宋体" w:hAnsi="宋体" w:cs="宋体"/>
          <w:bCs/>
          <w:color w:val="auto"/>
          <w:sz w:val="48"/>
          <w:highlight w:val="none"/>
        </w:rPr>
      </w:pPr>
      <w:r>
        <w:rPr>
          <w:rStyle w:val="338"/>
          <w:rFonts w:hint="eastAsia" w:ascii="宋体" w:hAnsi="宋体" w:cs="宋体"/>
          <w:bCs/>
          <w:color w:val="auto"/>
          <w:sz w:val="48"/>
          <w:highlight w:val="none"/>
        </w:rPr>
        <w:br w:type="page" w:clear="all"/>
      </w:r>
    </w:p>
    <w:p w14:paraId="7686AD90">
      <w:pPr>
        <w:jc w:val="center"/>
        <w:rPr>
          <w:rStyle w:val="338"/>
          <w:rFonts w:hint="eastAsia" w:ascii="宋体" w:hAnsi="宋体" w:cs="宋体"/>
          <w:bCs/>
          <w:color w:val="auto"/>
          <w:sz w:val="48"/>
          <w:highlight w:val="none"/>
        </w:rPr>
      </w:pPr>
      <w:r>
        <w:rPr>
          <w:rStyle w:val="338"/>
          <w:rFonts w:hint="eastAsia" w:ascii="宋体" w:hAnsi="宋体" w:cs="宋体"/>
          <w:bCs/>
          <w:color w:val="auto"/>
          <w:sz w:val="48"/>
          <w:highlight w:val="none"/>
        </w:rPr>
        <w:t>目   录</w:t>
      </w:r>
    </w:p>
    <w:p w14:paraId="6A8131F5">
      <w:pPr>
        <w:jc w:val="center"/>
        <w:rPr>
          <w:rFonts w:hint="eastAsia" w:ascii="宋体" w:hAnsi="宋体" w:cs="宋体"/>
          <w:bCs/>
          <w:color w:val="auto"/>
          <w:sz w:val="30"/>
          <w:highlight w:val="none"/>
        </w:rPr>
      </w:pPr>
    </w:p>
    <w:p w14:paraId="2069B57B">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一．投标</w:t>
      </w:r>
      <w:bookmarkStart w:id="0" w:name="_Hlt529243434"/>
      <w:bookmarkEnd w:id="0"/>
      <w:r>
        <w:rPr>
          <w:rFonts w:hint="eastAsia" w:ascii="宋体" w:hAnsi="宋体" w:cs="宋体"/>
          <w:bCs/>
          <w:color w:val="auto"/>
          <w:sz w:val="30"/>
          <w:szCs w:val="30"/>
          <w:highlight w:val="none"/>
        </w:rPr>
        <w:t>邀请函</w:t>
      </w:r>
    </w:p>
    <w:p w14:paraId="3D6CE882">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069DDD2C">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三．采购需求</w:t>
      </w:r>
    </w:p>
    <w:p w14:paraId="64453F77">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 合同书（格式文本）</w:t>
      </w:r>
    </w:p>
    <w:p w14:paraId="79FB278B">
      <w:pPr>
        <w:spacing w:line="720" w:lineRule="auto"/>
        <w:ind w:firstLine="630"/>
        <w:rPr>
          <w:rFonts w:hint="eastAsia"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1F7B2720">
      <w:pPr>
        <w:widowControl/>
        <w:spacing w:line="360" w:lineRule="auto"/>
        <w:rPr>
          <w:rFonts w:hint="eastAsia" w:ascii="宋体" w:hAnsi="宋体" w:cs="宋体"/>
          <w:b/>
          <w:color w:val="auto"/>
          <w:sz w:val="24"/>
          <w:highlight w:val="none"/>
        </w:rPr>
      </w:pPr>
    </w:p>
    <w:p w14:paraId="062E3686">
      <w:pPr>
        <w:widowControl/>
        <w:spacing w:line="360" w:lineRule="auto"/>
        <w:rPr>
          <w:rFonts w:hint="eastAsia" w:ascii="宋体" w:hAnsi="宋体" w:cs="宋体"/>
          <w:b/>
          <w:color w:val="auto"/>
          <w:sz w:val="24"/>
          <w:highlight w:val="none"/>
        </w:rPr>
      </w:pPr>
    </w:p>
    <w:p w14:paraId="7920F14C">
      <w:pPr>
        <w:widowControl/>
        <w:spacing w:line="360" w:lineRule="auto"/>
        <w:rPr>
          <w:rFonts w:hint="eastAsia" w:ascii="宋体" w:hAnsi="宋体" w:cs="宋体"/>
          <w:b/>
          <w:color w:val="auto"/>
          <w:sz w:val="24"/>
          <w:highlight w:val="none"/>
        </w:rPr>
      </w:pPr>
    </w:p>
    <w:p w14:paraId="45DEA1A0">
      <w:pPr>
        <w:widowControl/>
        <w:spacing w:line="360" w:lineRule="auto"/>
        <w:rPr>
          <w:rFonts w:hint="eastAsia" w:ascii="宋体" w:hAnsi="宋体" w:cs="宋体"/>
          <w:b/>
          <w:color w:val="auto"/>
          <w:sz w:val="24"/>
          <w:highlight w:val="none"/>
        </w:rPr>
      </w:pPr>
    </w:p>
    <w:p w14:paraId="48B2412F">
      <w:pPr>
        <w:widowControl/>
        <w:spacing w:line="360" w:lineRule="auto"/>
        <w:rPr>
          <w:rFonts w:hint="eastAsia" w:ascii="宋体" w:hAnsi="宋体" w:cs="宋体"/>
          <w:b/>
          <w:color w:val="auto"/>
          <w:sz w:val="24"/>
          <w:highlight w:val="none"/>
        </w:rPr>
      </w:pPr>
    </w:p>
    <w:p w14:paraId="2A9CA151">
      <w:pPr>
        <w:widowControl/>
        <w:spacing w:before="470"/>
        <w:rPr>
          <w:rFonts w:hint="eastAsia" w:ascii="宋体" w:hAnsi="宋体" w:cs="宋体"/>
          <w:b/>
          <w:color w:val="auto"/>
          <w:sz w:val="24"/>
          <w:highlight w:val="none"/>
        </w:rPr>
      </w:pPr>
    </w:p>
    <w:p w14:paraId="492E45F5">
      <w:pPr>
        <w:spacing w:line="360" w:lineRule="auto"/>
        <w:jc w:val="center"/>
        <w:rPr>
          <w:rFonts w:hint="eastAsia" w:ascii="宋体" w:hAnsi="宋体" w:cs="宋体"/>
          <w:b/>
          <w:bCs/>
          <w:color w:val="auto"/>
          <w:sz w:val="32"/>
          <w:szCs w:val="32"/>
          <w:highlight w:val="none"/>
        </w:rPr>
        <w:sectPr>
          <w:headerReference r:id="rId3" w:type="default"/>
          <w:pgSz w:w="11906" w:h="16838"/>
          <w:pgMar w:top="1440" w:right="1440" w:bottom="1440" w:left="1327" w:header="851" w:footer="992" w:gutter="0"/>
          <w:cols w:space="1701" w:num="1"/>
          <w:docGrid w:linePitch="360" w:charSpace="0"/>
        </w:sectPr>
      </w:pPr>
    </w:p>
    <w:p w14:paraId="0E69E3DC">
      <w:pPr>
        <w:pStyle w:val="3"/>
        <w:rPr>
          <w:rFonts w:hint="eastAsia"/>
          <w:color w:val="auto"/>
          <w:highlight w:val="none"/>
        </w:rPr>
      </w:pPr>
      <w:r>
        <w:rPr>
          <w:rFonts w:hint="eastAsia"/>
          <w:color w:val="auto"/>
          <w:highlight w:val="none"/>
        </w:rPr>
        <w:t>一．投标邀请函</w:t>
      </w:r>
    </w:p>
    <w:p w14:paraId="5461325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江苏正源工程咨询有限责任公司</w:t>
      </w:r>
      <w:r>
        <w:rPr>
          <w:rFonts w:hint="eastAsia" w:ascii="宋体" w:hAnsi="宋体" w:cs="宋体"/>
          <w:bCs/>
          <w:color w:val="auto"/>
          <w:sz w:val="24"/>
          <w:highlight w:val="none"/>
        </w:rPr>
        <w:t>受</w:t>
      </w:r>
      <w:r>
        <w:rPr>
          <w:rFonts w:hint="eastAsia" w:ascii="宋体" w:hAnsi="宋体" w:cs="宋体"/>
          <w:bCs/>
          <w:color w:val="auto"/>
          <w:sz w:val="24"/>
          <w:highlight w:val="none"/>
          <w:lang w:eastAsia="zh-CN"/>
        </w:rPr>
        <w:t>无锡市梁溪区人民法院的</w:t>
      </w:r>
      <w:r>
        <w:rPr>
          <w:rFonts w:hint="eastAsia" w:ascii="宋体" w:hAnsi="宋体" w:cs="宋体"/>
          <w:bCs/>
          <w:color w:val="auto"/>
          <w:sz w:val="24"/>
          <w:highlight w:val="none"/>
        </w:rPr>
        <w:t>委托，就</w:t>
      </w:r>
      <w:r>
        <w:rPr>
          <w:rFonts w:hint="eastAsia" w:ascii="宋体" w:hAnsi="宋体" w:cs="宋体"/>
          <w:bCs/>
          <w:color w:val="auto"/>
          <w:sz w:val="24"/>
          <w:highlight w:val="none"/>
          <w:lang w:eastAsia="zh-CN"/>
        </w:rPr>
        <w:t>梁溪法院司法警务辅助服务项目</w:t>
      </w:r>
      <w:r>
        <w:rPr>
          <w:rFonts w:hint="eastAsia" w:ascii="宋体" w:hAnsi="宋体" w:cs="宋体"/>
          <w:bCs/>
          <w:color w:val="auto"/>
          <w:sz w:val="24"/>
          <w:highlight w:val="none"/>
        </w:rPr>
        <w:t>进行公开招标，欢迎你单位参加投标并提请注意下列附表中的相关事项：</w:t>
      </w:r>
    </w:p>
    <w:tbl>
      <w:tblPr>
        <w:tblStyle w:val="34"/>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67F1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6" w:hRule="atLeast"/>
        </w:trPr>
        <w:tc>
          <w:tcPr>
            <w:tcW w:w="667" w:type="dxa"/>
            <w:noWrap w:val="0"/>
            <w:vAlign w:val="top"/>
          </w:tcPr>
          <w:p w14:paraId="38D5594F">
            <w:pPr>
              <w:rPr>
                <w:rFonts w:hint="eastAsia" w:ascii="宋体" w:hAnsi="宋体" w:cs="宋体"/>
                <w:bCs/>
                <w:color w:val="auto"/>
                <w:sz w:val="24"/>
                <w:highlight w:val="none"/>
              </w:rPr>
            </w:pPr>
            <w:r>
              <w:rPr>
                <w:rFonts w:hint="eastAsia" w:ascii="宋体" w:hAnsi="宋体" w:cs="宋体"/>
                <w:bCs/>
                <w:color w:val="auto"/>
                <w:szCs w:val="21"/>
                <w:highlight w:val="none"/>
              </w:rPr>
              <w:t>序号</w:t>
            </w:r>
          </w:p>
        </w:tc>
        <w:tc>
          <w:tcPr>
            <w:tcW w:w="8685" w:type="dxa"/>
            <w:noWrap w:val="0"/>
            <w:vAlign w:val="center"/>
          </w:tcPr>
          <w:p w14:paraId="0588D569">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内    容</w:t>
            </w:r>
          </w:p>
        </w:tc>
      </w:tr>
      <w:tr w14:paraId="2B731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667" w:type="dxa"/>
            <w:noWrap w:val="0"/>
            <w:vAlign w:val="center"/>
          </w:tcPr>
          <w:p w14:paraId="5BC5B31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8685" w:type="dxa"/>
            <w:noWrap w:val="0"/>
            <w:vAlign w:val="center"/>
          </w:tcPr>
          <w:p w14:paraId="5555859E">
            <w:pPr>
              <w:spacing w:line="360" w:lineRule="auto"/>
              <w:ind w:left="1680" w:hanging="1680"/>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采购项目名称：</w:t>
            </w:r>
            <w:r>
              <w:rPr>
                <w:rFonts w:hint="eastAsia" w:ascii="宋体" w:hAnsi="宋体" w:cs="宋体"/>
                <w:bCs/>
                <w:color w:val="auto"/>
                <w:sz w:val="24"/>
                <w:highlight w:val="none"/>
                <w:lang w:eastAsia="zh-CN"/>
              </w:rPr>
              <w:t>梁溪法院司法警务辅助服务项目</w:t>
            </w:r>
          </w:p>
          <w:p w14:paraId="13495EDB">
            <w:pPr>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采购项目编号：JSZC-320213-ZYGC-G2026-0008</w:t>
            </w:r>
          </w:p>
          <w:p w14:paraId="74CCBBBE">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 购 人：</w:t>
            </w:r>
            <w:r>
              <w:rPr>
                <w:rFonts w:hint="eastAsia" w:ascii="宋体" w:hAnsi="宋体" w:cs="宋体"/>
                <w:bCs/>
                <w:color w:val="auto"/>
                <w:sz w:val="24"/>
                <w:highlight w:val="none"/>
                <w:lang w:eastAsia="zh-CN"/>
              </w:rPr>
              <w:t>无锡市梁溪区人民法院</w:t>
            </w:r>
          </w:p>
          <w:p w14:paraId="284BBF30">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采购人</w:t>
            </w:r>
            <w:r>
              <w:rPr>
                <w:rFonts w:hint="eastAsia" w:ascii="宋体" w:hAnsi="宋体" w:cs="宋体"/>
                <w:bCs/>
                <w:color w:val="auto"/>
                <w:sz w:val="24"/>
                <w:highlight w:val="none"/>
              </w:rPr>
              <w:t>式：公开招标</w:t>
            </w:r>
          </w:p>
        </w:tc>
      </w:tr>
      <w:tr w14:paraId="38757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noWrap w:val="0"/>
            <w:vAlign w:val="center"/>
          </w:tcPr>
          <w:p w14:paraId="0174A0D7">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8685" w:type="dxa"/>
            <w:noWrap w:val="0"/>
            <w:vAlign w:val="center"/>
          </w:tcPr>
          <w:p w14:paraId="0E5ED98D">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江苏正源工程咨询有限责任公司</w:t>
            </w:r>
          </w:p>
          <w:p w14:paraId="15711838">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        址：</w:t>
            </w:r>
            <w:r>
              <w:rPr>
                <w:rFonts w:hint="eastAsia" w:ascii="宋体" w:hAnsi="宋体"/>
                <w:bCs/>
                <w:color w:val="auto"/>
                <w:sz w:val="24"/>
                <w:szCs w:val="24"/>
                <w:highlight w:val="none"/>
                <w:lang w:eastAsia="zh-CN"/>
              </w:rPr>
              <w:t>无锡市锡山区长泰御园763-4号</w:t>
            </w:r>
          </w:p>
        </w:tc>
      </w:tr>
      <w:tr w14:paraId="51EDB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64DFCF83">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8685" w:type="dxa"/>
            <w:noWrap w:val="0"/>
            <w:vAlign w:val="center"/>
          </w:tcPr>
          <w:p w14:paraId="635A143C">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项目概况、要求：</w:t>
            </w:r>
          </w:p>
          <w:p w14:paraId="5B4B3FD8">
            <w:pPr>
              <w:spacing w:line="360" w:lineRule="auto"/>
              <w:rPr>
                <w:rFonts w:ascii="宋体" w:hAnsi="宋体" w:cs="宋体"/>
                <w:color w:val="auto"/>
                <w:sz w:val="24"/>
                <w:highlight w:val="none"/>
              </w:rPr>
            </w:pPr>
            <w:bookmarkStart w:id="1" w:name="OLE_LINK12"/>
            <w:r>
              <w:rPr>
                <w:rFonts w:hint="eastAsia" w:ascii="宋体" w:hAnsi="宋体" w:cs="宋体"/>
                <w:color w:val="auto"/>
                <w:sz w:val="24"/>
                <w:highlight w:val="none"/>
                <w:lang w:val="zh-CN"/>
              </w:rPr>
              <w:t>（</w:t>
            </w:r>
            <w:r>
              <w:rPr>
                <w:rFonts w:hint="eastAsia" w:ascii="宋体" w:hAnsi="宋体" w:cs="宋体"/>
                <w:color w:val="auto"/>
                <w:sz w:val="24"/>
                <w:highlight w:val="none"/>
              </w:rPr>
              <w:t>1</w:t>
            </w:r>
            <w:r>
              <w:rPr>
                <w:rFonts w:hint="eastAsia" w:ascii="宋体" w:hAnsi="宋体" w:cs="宋体"/>
                <w:color w:val="auto"/>
                <w:sz w:val="24"/>
                <w:highlight w:val="none"/>
                <w:lang w:val="zh-CN"/>
              </w:rPr>
              <w:t>）项目概况：提供司法警察警务辅助。</w:t>
            </w:r>
          </w:p>
          <w:p w14:paraId="2B46BD9D">
            <w:pPr>
              <w:spacing w:line="360" w:lineRule="auto"/>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rPr>
              <w:t>（2）服务期限：自合同签订之日起</w:t>
            </w:r>
            <w:r>
              <w:rPr>
                <w:rFonts w:hint="eastAsia" w:ascii="宋体" w:hAnsi="宋体" w:cs="宋体"/>
                <w:bCs/>
                <w:color w:val="auto"/>
                <w:sz w:val="24"/>
                <w:highlight w:val="none"/>
                <w:lang w:eastAsia="zh-CN"/>
              </w:rPr>
              <w:t>一年</w:t>
            </w:r>
            <w:r>
              <w:rPr>
                <w:rFonts w:hint="eastAsia" w:ascii="宋体" w:hAnsi="宋体"/>
                <w:bCs/>
                <w:color w:val="auto"/>
                <w:sz w:val="24"/>
                <w:highlight w:val="none"/>
                <w:lang w:eastAsia="zh-CN"/>
              </w:rPr>
              <w:t>。</w:t>
            </w:r>
          </w:p>
          <w:p w14:paraId="59618A1A">
            <w:pPr>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w:t>
            </w:r>
            <w:r>
              <w:rPr>
                <w:rFonts w:hint="eastAsia" w:ascii="宋体" w:hAnsi="宋体" w:cs="宋体"/>
                <w:bCs/>
                <w:color w:val="auto"/>
                <w:sz w:val="24"/>
                <w:highlight w:val="none"/>
              </w:rPr>
              <w:t>服务要求：满足国家及行业标准，且必须满足本次采购的要求；</w:t>
            </w:r>
            <w:bookmarkEnd w:id="1"/>
          </w:p>
          <w:p w14:paraId="17218AA4">
            <w:pPr>
              <w:spacing w:line="360" w:lineRule="auto"/>
              <w:rPr>
                <w:rFonts w:hint="eastAsia" w:ascii="宋体" w:hAnsi="宋体" w:eastAsia="宋体" w:cs="宋体"/>
                <w:bCs/>
                <w:color w:val="auto"/>
                <w:sz w:val="24"/>
                <w:highlight w:val="none"/>
                <w:lang w:eastAsia="zh-CN"/>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4</w:t>
            </w:r>
            <w:r>
              <w:rPr>
                <w:rFonts w:hint="eastAsia" w:ascii="宋体" w:hAnsi="宋体"/>
                <w:bCs/>
                <w:color w:val="auto"/>
                <w:sz w:val="24"/>
                <w:highlight w:val="none"/>
                <w:lang w:eastAsia="zh-CN"/>
              </w:rPr>
              <w:t>）</w:t>
            </w:r>
            <w:r>
              <w:rPr>
                <w:rFonts w:hint="eastAsia" w:ascii="宋体" w:hAnsi="宋体" w:cs="宋体"/>
                <w:bCs/>
                <w:color w:val="auto"/>
                <w:sz w:val="24"/>
                <w:highlight w:val="none"/>
              </w:rPr>
              <w:t>本项目是否专门面向中小企业</w:t>
            </w:r>
            <w:r>
              <w:rPr>
                <w:rFonts w:hint="eastAsia" w:ascii="宋体" w:hAnsi="宋体" w:cs="宋体"/>
                <w:color w:val="auto"/>
                <w:sz w:val="24"/>
                <w:szCs w:val="24"/>
                <w:highlight w:val="none"/>
              </w:rPr>
              <w:t>（含监狱企业、残疾人福利性单位）采购</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是</w:t>
            </w:r>
            <w:r>
              <w:rPr>
                <w:rFonts w:hint="eastAsia" w:ascii="宋体" w:hAnsi="宋体" w:cs="宋体"/>
                <w:bCs/>
                <w:color w:val="auto"/>
                <w:sz w:val="24"/>
                <w:highlight w:val="none"/>
                <w:lang w:eastAsia="zh-CN"/>
              </w:rPr>
              <w:t>。</w:t>
            </w:r>
          </w:p>
          <w:p w14:paraId="301435AA">
            <w:pPr>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本项目标的所属行业：</w:t>
            </w:r>
            <w:r>
              <w:rPr>
                <w:rFonts w:hint="eastAsia" w:ascii="宋体" w:hAnsi="宋体" w:cs="宋体"/>
                <w:color w:val="auto"/>
                <w:sz w:val="24"/>
                <w:szCs w:val="24"/>
                <w:highlight w:val="none"/>
                <w:lang w:val="en-US" w:eastAsia="zh-CN"/>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auto"/>
                <w:sz w:val="24"/>
                <w:szCs w:val="24"/>
                <w:highlight w:val="none"/>
                <w:lang w:val="en-US" w:eastAsia="zh-CN"/>
              </w:rPr>
              <w:t>。</w:t>
            </w:r>
          </w:p>
          <w:p w14:paraId="3588ECF9">
            <w:pPr>
              <w:spacing w:line="360" w:lineRule="auto"/>
              <w:rPr>
                <w:rFonts w:hint="eastAsia"/>
                <w:color w:val="auto"/>
                <w:highlight w:val="none"/>
                <w:lang w:val="zh-CN"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cs="宋体"/>
                <w:color w:val="auto"/>
                <w:sz w:val="24"/>
                <w:highlight w:val="none"/>
                <w:lang w:val="zh-CN"/>
              </w:rPr>
              <w:t>项目采购预算：</w:t>
            </w:r>
            <w:r>
              <w:rPr>
                <w:rFonts w:hint="eastAsia" w:ascii="宋体" w:hAnsi="宋体" w:cs="宋体"/>
                <w:bCs/>
                <w:color w:val="auto"/>
                <w:sz w:val="24"/>
                <w:highlight w:val="none"/>
                <w:lang w:val="en-US" w:eastAsia="zh-CN"/>
              </w:rPr>
              <w:t>210万元</w:t>
            </w:r>
            <w:r>
              <w:rPr>
                <w:rFonts w:hint="eastAsia" w:ascii="宋体" w:hAnsi="宋体" w:cs="宋体"/>
                <w:color w:val="auto"/>
                <w:sz w:val="24"/>
                <w:highlight w:val="none"/>
                <w:lang w:val="zh-CN"/>
              </w:rPr>
              <w:t>。</w:t>
            </w:r>
          </w:p>
          <w:p w14:paraId="1AC0DF0C">
            <w:pPr>
              <w:spacing w:line="360" w:lineRule="auto"/>
              <w:rPr>
                <w:rFonts w:hint="eastAsia" w:ascii="宋体" w:hAnsi="宋体" w:cs="宋体"/>
                <w:color w:val="auto"/>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zh-CN"/>
              </w:rPr>
              <w:t>）</w:t>
            </w:r>
            <w:r>
              <w:rPr>
                <w:rFonts w:hint="eastAsia" w:ascii="宋体" w:hAnsi="宋体" w:cs="宋体"/>
                <w:color w:val="auto"/>
                <w:sz w:val="24"/>
                <w:highlight w:val="none"/>
              </w:rPr>
              <w:t>最高限价：</w:t>
            </w:r>
            <w:r>
              <w:rPr>
                <w:rFonts w:hint="eastAsia" w:ascii="宋体" w:hAnsi="宋体" w:cs="宋体"/>
                <w:bCs/>
                <w:color w:val="auto"/>
                <w:sz w:val="24"/>
                <w:highlight w:val="none"/>
                <w:lang w:val="en-US" w:eastAsia="zh-CN"/>
              </w:rPr>
              <w:t>204.842345万元</w:t>
            </w:r>
            <w:r>
              <w:rPr>
                <w:rFonts w:hint="eastAsia" w:ascii="宋体" w:hAnsi="宋体" w:cs="宋体"/>
                <w:color w:val="auto"/>
                <w:sz w:val="24"/>
                <w:highlight w:val="none"/>
              </w:rPr>
              <w:t>。</w:t>
            </w:r>
            <w:r>
              <w:rPr>
                <w:rFonts w:hint="eastAsia" w:hAnsi="宋体"/>
                <w:bCs/>
                <w:color w:val="auto"/>
                <w:sz w:val="24"/>
                <w:highlight w:val="none"/>
              </w:rPr>
              <w:t>投标报价不得</w:t>
            </w:r>
            <w:r>
              <w:rPr>
                <w:rFonts w:hint="eastAsia" w:hAnsi="宋体" w:cs="宋体"/>
                <w:bCs/>
                <w:color w:val="auto"/>
                <w:sz w:val="24"/>
                <w:highlight w:val="none"/>
              </w:rPr>
              <w:t>超过本项目最高限价，否则按无效投标文件处理</w:t>
            </w:r>
            <w:r>
              <w:rPr>
                <w:rFonts w:hint="eastAsia" w:hAnsi="宋体"/>
                <w:bCs/>
                <w:color w:val="auto"/>
                <w:sz w:val="24"/>
                <w:highlight w:val="none"/>
              </w:rPr>
              <w:t>。</w:t>
            </w:r>
          </w:p>
        </w:tc>
      </w:tr>
      <w:tr w14:paraId="73541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noWrap w:val="0"/>
            <w:vAlign w:val="center"/>
          </w:tcPr>
          <w:p w14:paraId="4A26040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8685" w:type="dxa"/>
            <w:noWrap w:val="0"/>
            <w:vAlign w:val="center"/>
          </w:tcPr>
          <w:p w14:paraId="1CFF5EC3">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投标供应商条件：投标供应商参加本次政府采购活动除应当符合《中华人民共和国政府采购法》第二十二条的规定外，还必须具备以下条件：</w:t>
            </w:r>
          </w:p>
          <w:p w14:paraId="25E8CA90">
            <w:pPr>
              <w:widowControl/>
              <w:spacing w:line="360" w:lineRule="auto"/>
              <w:rPr>
                <w:rFonts w:hAnsi="宋体" w:cs="宋体"/>
                <w:bCs/>
                <w:color w:val="auto"/>
                <w:sz w:val="24"/>
                <w:highlight w:val="none"/>
              </w:rPr>
            </w:pPr>
            <w:r>
              <w:rPr>
                <w:rFonts w:hint="eastAsia" w:hAnsi="宋体" w:cs="宋体"/>
                <w:bCs/>
                <w:color w:val="auto"/>
                <w:sz w:val="24"/>
                <w:highlight w:val="none"/>
              </w:rPr>
              <w:t>1、投标供应商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p>
          <w:p w14:paraId="2B0FB8DC">
            <w:pPr>
              <w:widowControl/>
              <w:spacing w:line="360" w:lineRule="auto"/>
              <w:rPr>
                <w:rFonts w:hAnsi="宋体" w:cs="宋体"/>
                <w:bCs/>
                <w:color w:val="auto"/>
                <w:sz w:val="24"/>
                <w:highlight w:val="none"/>
              </w:rPr>
            </w:pPr>
            <w:r>
              <w:rPr>
                <w:rFonts w:hint="eastAsia" w:hAnsi="宋体" w:cs="宋体"/>
                <w:bCs/>
                <w:color w:val="auto"/>
                <w:sz w:val="24"/>
                <w:highlight w:val="none"/>
              </w:rPr>
              <w:t>2、未被“信用中国”网站（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cs="宋体"/>
                <w:bCs/>
                <w:color w:val="auto"/>
                <w:sz w:val="24"/>
                <w:highlight w:val="none"/>
              </w:rPr>
              <w:t>www.creditchina.gov.cn</w:t>
            </w:r>
            <w:r>
              <w:rPr>
                <w:rFonts w:hint="eastAsia" w:hAnsi="宋体" w:cs="宋体"/>
                <w:bCs/>
                <w:color w:val="auto"/>
                <w:sz w:val="24"/>
                <w:highlight w:val="none"/>
              </w:rPr>
              <w:fldChar w:fldCharType="end"/>
            </w:r>
            <w:r>
              <w:rPr>
                <w:rFonts w:hint="eastAsia" w:hAnsi="宋体" w:cs="宋体"/>
                <w:bCs/>
                <w:color w:val="auto"/>
                <w:sz w:val="24"/>
                <w:highlight w:val="none"/>
              </w:rPr>
              <w:t>）列入失信被执行人、重大税收违法案件</w:t>
            </w:r>
            <w:r>
              <w:rPr>
                <w:rFonts w:hAnsi="宋体" w:cs="宋体"/>
                <w:color w:val="auto"/>
                <w:sz w:val="24"/>
                <w:highlight w:val="none"/>
              </w:rPr>
              <w:t>失信主体</w:t>
            </w:r>
            <w:r>
              <w:rPr>
                <w:rFonts w:hint="eastAsia" w:hAnsi="宋体" w:cs="宋体"/>
                <w:bCs/>
                <w:color w:val="auto"/>
                <w:sz w:val="24"/>
                <w:highlight w:val="none"/>
              </w:rPr>
              <w:t>、政府采购严重失信行为记录名单；</w:t>
            </w:r>
          </w:p>
          <w:p w14:paraId="6AB33870">
            <w:pPr>
              <w:spacing w:line="360" w:lineRule="auto"/>
              <w:rPr>
                <w:rFonts w:hint="eastAsia" w:hAnsi="宋体" w:cs="宋体"/>
                <w:bCs/>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lang w:val="zh-CN"/>
              </w:rPr>
              <w:t>、</w:t>
            </w:r>
            <w:r>
              <w:rPr>
                <w:rFonts w:hint="eastAsia" w:hAnsi="宋体" w:cs="宋体"/>
                <w:bCs/>
                <w:color w:val="auto"/>
                <w:sz w:val="24"/>
                <w:highlight w:val="none"/>
              </w:rPr>
              <w:t>法定代表人授权</w:t>
            </w:r>
            <w:r>
              <w:rPr>
                <w:rFonts w:hint="eastAsia" w:hAnsi="宋体" w:cs="宋体"/>
                <w:bCs/>
                <w:color w:val="auto"/>
                <w:sz w:val="24"/>
                <w:highlight w:val="none"/>
                <w:lang w:val="en-US" w:eastAsia="zh-CN"/>
              </w:rPr>
              <w:t>代表</w:t>
            </w:r>
            <w:r>
              <w:rPr>
                <w:rFonts w:hint="eastAsia" w:ascii="宋体" w:hAnsi="宋体" w:cs="宋体"/>
                <w:bCs/>
                <w:color w:val="auto"/>
                <w:sz w:val="24"/>
                <w:szCs w:val="24"/>
                <w:highlight w:val="none"/>
              </w:rPr>
              <w:t>必须为投标供应商企业在职员工，需提供</w:t>
            </w:r>
            <w:r>
              <w:rPr>
                <w:rFonts w:hint="eastAsia" w:ascii="宋体" w:hAnsi="宋体" w:cs="宋体"/>
                <w:color w:val="auto"/>
                <w:sz w:val="24"/>
                <w:szCs w:val="24"/>
                <w:highlight w:val="none"/>
              </w:rPr>
              <w:t>由法定的社保收缴部门出具</w:t>
            </w:r>
            <w:r>
              <w:rPr>
                <w:rFonts w:hint="eastAsia" w:hAnsi="宋体"/>
                <w:bCs/>
                <w:color w:val="auto"/>
                <w:sz w:val="24"/>
                <w:highlight w:val="none"/>
              </w:rPr>
              <w:t>近</w:t>
            </w:r>
            <w:r>
              <w:rPr>
                <w:rFonts w:hint="eastAsia" w:hAnsi="宋体"/>
                <w:bCs/>
                <w:color w:val="auto"/>
                <w:sz w:val="24"/>
                <w:highlight w:val="none"/>
                <w:lang w:val="en-US" w:eastAsia="zh-CN"/>
              </w:rPr>
              <w:t>一年</w:t>
            </w:r>
            <w:r>
              <w:rPr>
                <w:rFonts w:hint="eastAsia" w:hAnsi="宋体"/>
                <w:bCs/>
                <w:color w:val="auto"/>
                <w:sz w:val="24"/>
                <w:highlight w:val="none"/>
              </w:rPr>
              <w:t>中任意一个月份</w:t>
            </w:r>
            <w:r>
              <w:rPr>
                <w:rFonts w:hint="eastAsia" w:hAnsi="宋体"/>
                <w:bCs/>
                <w:color w:val="auto"/>
                <w:sz w:val="24"/>
                <w:highlight w:val="none"/>
                <w:lang w:eastAsia="zh-CN"/>
              </w:rPr>
              <w:t>（不含投标截至当月）</w:t>
            </w:r>
            <w:r>
              <w:rPr>
                <w:rFonts w:hint="eastAsia" w:ascii="宋体" w:hAnsi="宋体" w:cs="宋体"/>
                <w:color w:val="auto"/>
                <w:sz w:val="24"/>
                <w:szCs w:val="24"/>
                <w:highlight w:val="none"/>
              </w:rPr>
              <w:t>的投标</w:t>
            </w:r>
            <w:r>
              <w:rPr>
                <w:rFonts w:hint="eastAsia" w:hAnsi="宋体" w:cs="宋体"/>
                <w:bCs/>
                <w:color w:val="auto"/>
                <w:sz w:val="24"/>
                <w:highlight w:val="none"/>
              </w:rPr>
              <w:t>供应商依法为其缴纳社会保险证明；</w:t>
            </w:r>
          </w:p>
          <w:p w14:paraId="7CB46640">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4、投标供应商须具备有效的省级公安厅核发的《保安服务许可证》资质证书(外省企业须在无锡市保安主管部门备案)</w:t>
            </w:r>
          </w:p>
          <w:p w14:paraId="75041596">
            <w:pPr>
              <w:spacing w:line="360" w:lineRule="auto"/>
              <w:rPr>
                <w:rFonts w:hint="eastAsia" w:hAnsi="宋体" w:cs="宋体"/>
                <w:bCs/>
                <w:color w:val="auto"/>
                <w:sz w:val="24"/>
                <w:highlight w:val="none"/>
              </w:rPr>
            </w:pPr>
            <w:r>
              <w:rPr>
                <w:rFonts w:hint="eastAsia" w:hAnsi="宋体" w:cs="宋体"/>
                <w:bCs/>
                <w:color w:val="auto"/>
                <w:sz w:val="24"/>
                <w:highlight w:val="none"/>
                <w:lang w:val="en-US" w:eastAsia="zh-CN"/>
              </w:rPr>
              <w:t>5</w:t>
            </w:r>
            <w:r>
              <w:rPr>
                <w:rFonts w:hint="eastAsia" w:hAnsi="宋体" w:cs="宋体"/>
                <w:bCs/>
                <w:color w:val="auto"/>
                <w:sz w:val="24"/>
                <w:highlight w:val="none"/>
              </w:rPr>
              <w:t xml:space="preserve">、本项目不接受联合体投标。 </w:t>
            </w:r>
          </w:p>
          <w:p w14:paraId="1A337B67">
            <w:pPr>
              <w:widowControl/>
              <w:spacing w:line="360" w:lineRule="auto"/>
              <w:rPr>
                <w:rFonts w:hint="eastAsia" w:ascii="宋体" w:hAnsi="宋体" w:cs="宋体"/>
                <w:color w:val="auto"/>
                <w:highlight w:val="none"/>
              </w:rPr>
            </w:pPr>
            <w:r>
              <w:rPr>
                <w:rFonts w:hint="eastAsia" w:hAnsi="宋体" w:cs="宋体"/>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r>
      <w:tr w14:paraId="342EE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noWrap w:val="0"/>
            <w:vAlign w:val="center"/>
          </w:tcPr>
          <w:p w14:paraId="17D9EDD6">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8685" w:type="dxa"/>
            <w:noWrap w:val="0"/>
            <w:vAlign w:val="center"/>
          </w:tcPr>
          <w:p w14:paraId="211A043E">
            <w:pPr>
              <w:spacing w:line="360" w:lineRule="auto"/>
              <w:rPr>
                <w:rFonts w:hint="eastAsia" w:ascii="宋体" w:hAnsi="宋体" w:cs="宋体"/>
                <w:color w:val="auto"/>
                <w:sz w:val="24"/>
                <w:highlight w:val="none"/>
              </w:rPr>
            </w:pPr>
            <w:r>
              <w:rPr>
                <w:rFonts w:hint="eastAsia" w:ascii="宋体" w:hAnsi="宋体" w:cs="宋体"/>
                <w:color w:val="auto"/>
                <w:sz w:val="24"/>
                <w:highlight w:val="none"/>
              </w:rPr>
              <w:t>资金来源：财政资金</w:t>
            </w:r>
          </w:p>
        </w:tc>
      </w:tr>
      <w:tr w14:paraId="50A6E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67" w:type="dxa"/>
            <w:noWrap w:val="0"/>
            <w:vAlign w:val="center"/>
          </w:tcPr>
          <w:p w14:paraId="6DC6C65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8685" w:type="dxa"/>
            <w:noWrap w:val="0"/>
            <w:vAlign w:val="top"/>
          </w:tcPr>
          <w:p w14:paraId="195BE6D4">
            <w:pPr>
              <w:widowControl/>
              <w:spacing w:line="360" w:lineRule="auto"/>
              <w:rPr>
                <w:rFonts w:hint="eastAsia" w:hAnsi="宋体"/>
                <w:b/>
                <w:bCs/>
                <w:color w:val="auto"/>
                <w:sz w:val="24"/>
                <w:highlight w:val="none"/>
              </w:rPr>
            </w:pPr>
            <w:r>
              <w:rPr>
                <w:rFonts w:hint="eastAsia" w:hAnsi="宋体"/>
                <w:b/>
                <w:bCs/>
                <w:color w:val="auto"/>
                <w:sz w:val="24"/>
                <w:highlight w:val="none"/>
                <w:lang w:eastAsia="zh-CN"/>
              </w:rPr>
              <w:t>招标文件</w:t>
            </w:r>
            <w:r>
              <w:rPr>
                <w:rFonts w:hint="eastAsia" w:hAnsi="宋体"/>
                <w:b/>
                <w:bCs/>
                <w:color w:val="auto"/>
                <w:sz w:val="24"/>
                <w:highlight w:val="none"/>
              </w:rPr>
              <w:t>获取信息：</w:t>
            </w:r>
          </w:p>
          <w:p w14:paraId="4613E42C">
            <w:pPr>
              <w:pStyle w:val="486"/>
              <w:spacing w:line="360" w:lineRule="auto"/>
              <w:rPr>
                <w:rFonts w:hint="eastAsia" w:hAnsi="宋体" w:cs="宋体"/>
                <w:b w:val="0"/>
                <w:bCs/>
                <w:color w:val="auto"/>
                <w:szCs w:val="24"/>
                <w:highlight w:val="none"/>
              </w:rPr>
            </w:pPr>
            <w:r>
              <w:rPr>
                <w:rFonts w:hint="eastAsia" w:hAnsi="宋体" w:cs="宋体"/>
                <w:b w:val="0"/>
                <w:bCs/>
                <w:color w:val="auto"/>
                <w:szCs w:val="24"/>
                <w:highlight w:val="none"/>
              </w:rPr>
              <w:t>1、</w:t>
            </w:r>
            <w:r>
              <w:rPr>
                <w:rFonts w:hint="eastAsia" w:hAnsi="宋体" w:cs="宋体"/>
                <w:b w:val="0"/>
                <w:bCs/>
                <w:color w:val="auto"/>
                <w:highlight w:val="none"/>
                <w:lang w:eastAsia="zh-CN"/>
              </w:rPr>
              <w:t>招标文件</w:t>
            </w:r>
            <w:r>
              <w:rPr>
                <w:rFonts w:hint="eastAsia" w:hAnsi="宋体" w:cs="宋体"/>
                <w:b w:val="0"/>
                <w:bCs/>
                <w:color w:val="auto"/>
                <w:szCs w:val="24"/>
                <w:highlight w:val="none"/>
              </w:rPr>
              <w:t>获取期限：</w:t>
            </w:r>
            <w:r>
              <w:rPr>
                <w:rFonts w:hint="eastAsia" w:ascii="宋体" w:hAnsi="宋体" w:eastAsia="宋体" w:cs="宋体"/>
                <w:b w:val="0"/>
                <w:bCs/>
                <w:color w:val="auto"/>
                <w:sz w:val="24"/>
                <w:highlight w:val="none"/>
              </w:rPr>
              <w:t>20</w:t>
            </w:r>
            <w:r>
              <w:rPr>
                <w:rFonts w:hint="eastAsia" w:ascii="宋体" w:hAnsi="宋体" w:eastAsia="宋体" w:cs="宋体"/>
                <w:b w:val="0"/>
                <w:bCs/>
                <w:color w:val="auto"/>
                <w:sz w:val="24"/>
                <w:highlight w:val="none"/>
                <w:lang w:val="en-US" w:eastAsia="zh-CN"/>
              </w:rPr>
              <w:t>2</w:t>
            </w:r>
            <w:r>
              <w:rPr>
                <w:rFonts w:hint="eastAsia" w:hAnsi="宋体" w:cs="宋体"/>
                <w:b w:val="0"/>
                <w:bCs/>
                <w:color w:val="auto"/>
                <w:sz w:val="24"/>
                <w:highlight w:val="none"/>
                <w:lang w:val="en-US" w:eastAsia="zh-CN"/>
              </w:rPr>
              <w:t>6</w:t>
            </w:r>
            <w:r>
              <w:rPr>
                <w:rFonts w:hint="eastAsia" w:ascii="宋体" w:hAnsi="宋体" w:eastAsia="宋体" w:cs="宋体"/>
                <w:b w:val="0"/>
                <w:bCs/>
                <w:color w:val="auto"/>
                <w:sz w:val="24"/>
                <w:highlight w:val="none"/>
              </w:rPr>
              <w:t>年</w:t>
            </w:r>
            <w:r>
              <w:rPr>
                <w:rFonts w:hint="eastAsia" w:hAnsi="宋体" w:cs="宋体"/>
                <w:b w:val="0"/>
                <w:bCs/>
                <w:color w:val="auto"/>
                <w:sz w:val="24"/>
                <w:highlight w:val="none"/>
                <w:lang w:val="en-US" w:eastAsia="zh-CN"/>
              </w:rPr>
              <w:t>10</w:t>
            </w:r>
            <w:r>
              <w:rPr>
                <w:rFonts w:hint="eastAsia" w:ascii="宋体" w:hAnsi="宋体" w:eastAsia="宋体" w:cs="宋体"/>
                <w:b w:val="0"/>
                <w:bCs/>
                <w:color w:val="auto"/>
                <w:sz w:val="24"/>
                <w:highlight w:val="none"/>
              </w:rPr>
              <w:t>月</w:t>
            </w:r>
            <w:r>
              <w:rPr>
                <w:rFonts w:hint="eastAsia" w:hAnsi="宋体" w:cs="宋体"/>
                <w:b w:val="0"/>
                <w:bCs/>
                <w:color w:val="auto"/>
                <w:sz w:val="24"/>
                <w:highlight w:val="none"/>
                <w:lang w:val="en-US" w:eastAsia="zh-CN"/>
              </w:rPr>
              <w:t>16</w:t>
            </w:r>
            <w:r>
              <w:rPr>
                <w:rFonts w:hint="eastAsia" w:ascii="宋体" w:hAnsi="宋体" w:eastAsia="宋体" w:cs="宋体"/>
                <w:b w:val="0"/>
                <w:bCs/>
                <w:color w:val="auto"/>
                <w:sz w:val="24"/>
                <w:highlight w:val="none"/>
              </w:rPr>
              <w:t>日至20</w:t>
            </w:r>
            <w:r>
              <w:rPr>
                <w:rFonts w:hint="eastAsia" w:ascii="宋体" w:hAnsi="宋体" w:eastAsia="宋体" w:cs="宋体"/>
                <w:b w:val="0"/>
                <w:bCs/>
                <w:color w:val="auto"/>
                <w:sz w:val="24"/>
                <w:highlight w:val="none"/>
                <w:lang w:val="en-US" w:eastAsia="zh-CN"/>
              </w:rPr>
              <w:t>2</w:t>
            </w:r>
            <w:r>
              <w:rPr>
                <w:rFonts w:hint="eastAsia" w:hAnsi="宋体" w:cs="宋体"/>
                <w:b w:val="0"/>
                <w:bCs/>
                <w:color w:val="auto"/>
                <w:sz w:val="24"/>
                <w:highlight w:val="none"/>
                <w:lang w:val="en-US" w:eastAsia="zh-CN"/>
              </w:rPr>
              <w:t>6</w:t>
            </w:r>
            <w:r>
              <w:rPr>
                <w:rFonts w:hint="eastAsia" w:ascii="宋体" w:hAnsi="宋体" w:eastAsia="宋体" w:cs="宋体"/>
                <w:b w:val="0"/>
                <w:bCs/>
                <w:color w:val="auto"/>
                <w:sz w:val="24"/>
                <w:highlight w:val="none"/>
              </w:rPr>
              <w:t>年</w:t>
            </w:r>
            <w:r>
              <w:rPr>
                <w:rFonts w:hint="eastAsia" w:hAnsi="宋体" w:cs="宋体"/>
                <w:b w:val="0"/>
                <w:bCs/>
                <w:color w:val="auto"/>
                <w:sz w:val="24"/>
                <w:highlight w:val="none"/>
                <w:lang w:val="en-US" w:eastAsia="zh-CN"/>
              </w:rPr>
              <w:t>10</w:t>
            </w:r>
            <w:r>
              <w:rPr>
                <w:rFonts w:hint="eastAsia" w:ascii="宋体" w:hAnsi="宋体" w:eastAsia="宋体" w:cs="宋体"/>
                <w:b w:val="0"/>
                <w:bCs/>
                <w:color w:val="auto"/>
                <w:sz w:val="24"/>
                <w:highlight w:val="none"/>
              </w:rPr>
              <w:t>月</w:t>
            </w:r>
            <w:r>
              <w:rPr>
                <w:rFonts w:hint="eastAsia" w:hAnsi="宋体" w:cs="宋体"/>
                <w:b w:val="0"/>
                <w:bCs/>
                <w:color w:val="auto"/>
                <w:sz w:val="24"/>
                <w:highlight w:val="none"/>
                <w:lang w:val="en-US" w:eastAsia="zh-CN"/>
              </w:rPr>
              <w:t>23</w:t>
            </w:r>
            <w:r>
              <w:rPr>
                <w:rFonts w:hint="eastAsia" w:ascii="宋体" w:hAnsi="宋体" w:eastAsia="宋体" w:cs="宋体"/>
                <w:b w:val="0"/>
                <w:bCs/>
                <w:color w:val="auto"/>
                <w:sz w:val="24"/>
                <w:highlight w:val="none"/>
              </w:rPr>
              <w:t>日</w:t>
            </w:r>
            <w:r>
              <w:rPr>
                <w:rFonts w:hint="eastAsia" w:ascii="宋体" w:hAnsi="宋体" w:cs="宋体"/>
                <w:b w:val="0"/>
                <w:bCs/>
                <w:color w:val="auto"/>
                <w:sz w:val="24"/>
                <w:highlight w:val="none"/>
                <w:lang w:val="zh-CN"/>
              </w:rPr>
              <w:t>23:59时止</w:t>
            </w:r>
            <w:r>
              <w:rPr>
                <w:rFonts w:hint="eastAsia" w:hAnsi="宋体" w:cs="宋体"/>
                <w:b w:val="0"/>
                <w:bCs/>
                <w:color w:val="auto"/>
                <w:highlight w:val="none"/>
              </w:rPr>
              <w:t>。</w:t>
            </w:r>
          </w:p>
          <w:p w14:paraId="5F6C6901">
            <w:pPr>
              <w:pStyle w:val="486"/>
              <w:spacing w:line="360" w:lineRule="auto"/>
              <w:rPr>
                <w:rFonts w:hint="eastAsia" w:hAnsi="宋体" w:cs="宋体"/>
                <w:bCs/>
                <w:color w:val="auto"/>
                <w:szCs w:val="24"/>
                <w:highlight w:val="none"/>
              </w:rPr>
            </w:pPr>
            <w:r>
              <w:rPr>
                <w:rFonts w:hint="eastAsia" w:hAnsi="宋体" w:cs="宋体"/>
                <w:bCs/>
                <w:color w:val="auto"/>
                <w:szCs w:val="24"/>
                <w:highlight w:val="none"/>
              </w:rPr>
              <w:t>2、获取方式：</w:t>
            </w:r>
            <w:r>
              <w:rPr>
                <w:rFonts w:hint="eastAsia" w:hAnsi="宋体"/>
                <w:color w:val="auto"/>
                <w:highlight w:val="none"/>
              </w:rPr>
              <w:t>本项目采用网上注册登记方式，网上注册登记成功后系统内免费下载。</w:t>
            </w:r>
          </w:p>
          <w:p w14:paraId="7FC5E640">
            <w:pPr>
              <w:spacing w:line="360" w:lineRule="auto"/>
              <w:rPr>
                <w:rFonts w:hint="eastAsia" w:hAnsi="宋体" w:cs="宋体"/>
                <w:bCs/>
                <w:color w:val="auto"/>
                <w:highlight w:val="none"/>
              </w:rPr>
            </w:pPr>
            <w:r>
              <w:rPr>
                <w:rFonts w:hint="eastAsia" w:hAnsi="宋体" w:cs="宋体"/>
                <w:bCs/>
                <w:color w:val="auto"/>
                <w:sz w:val="24"/>
                <w:highlight w:val="none"/>
              </w:rPr>
              <w:t>3、潜在</w:t>
            </w:r>
            <w:r>
              <w:rPr>
                <w:rFonts w:hint="eastAsia" w:hAnsi="宋体" w:cs="宋体"/>
                <w:color w:val="auto"/>
                <w:sz w:val="24"/>
                <w:highlight w:val="none"/>
              </w:rPr>
              <w:t>投标供应商如确定投标，可在江苏省政府采购（苏采云）平台或“江苏政府采购网--苏采云”（http://jszfcg.jscz.gov.cn/jszc/login）中免费下载</w:t>
            </w:r>
            <w:r>
              <w:rPr>
                <w:rFonts w:hint="eastAsia" w:hAnsi="宋体" w:cs="宋体"/>
                <w:color w:val="auto"/>
                <w:sz w:val="24"/>
                <w:highlight w:val="none"/>
                <w:lang w:eastAsia="zh-CN"/>
              </w:rPr>
              <w:t>招标文件</w:t>
            </w:r>
            <w:r>
              <w:rPr>
                <w:rFonts w:hint="eastAsia" w:hAnsi="宋体" w:cs="宋体"/>
                <w:color w:val="auto"/>
                <w:sz w:val="24"/>
                <w:highlight w:val="none"/>
              </w:rPr>
              <w:t>（具体操作流程详见《“苏采云”系统供应商操作手册》），完成项目</w:t>
            </w:r>
            <w:r>
              <w:rPr>
                <w:rFonts w:hint="eastAsia" w:hAnsi="宋体" w:cs="宋体"/>
                <w:color w:val="auto"/>
                <w:sz w:val="24"/>
                <w:highlight w:val="none"/>
                <w:lang w:eastAsia="zh-CN"/>
              </w:rPr>
              <w:t>招标文件</w:t>
            </w:r>
            <w:r>
              <w:rPr>
                <w:rFonts w:hint="eastAsia" w:hAnsi="宋体" w:cs="宋体"/>
                <w:color w:val="auto"/>
                <w:sz w:val="24"/>
                <w:highlight w:val="none"/>
              </w:rPr>
              <w:t>获取，方可按要求制作、上传投标文件，对</w:t>
            </w:r>
            <w:r>
              <w:rPr>
                <w:rFonts w:hint="eastAsia" w:hAnsi="宋体" w:cs="宋体"/>
                <w:color w:val="auto"/>
                <w:sz w:val="24"/>
                <w:highlight w:val="none"/>
                <w:lang w:eastAsia="zh-CN"/>
              </w:rPr>
              <w:t>招标文件</w:t>
            </w:r>
            <w:r>
              <w:rPr>
                <w:rFonts w:hint="eastAsia" w:hAnsi="宋体" w:cs="宋体"/>
                <w:color w:val="auto"/>
                <w:sz w:val="24"/>
                <w:highlight w:val="none"/>
              </w:rPr>
              <w:t>各项内容做出实质性响应，否则其投标文件无效。</w:t>
            </w:r>
          </w:p>
          <w:p w14:paraId="4C551179">
            <w:pPr>
              <w:pStyle w:val="486"/>
              <w:spacing w:line="360" w:lineRule="auto"/>
              <w:jc w:val="left"/>
              <w:rPr>
                <w:rFonts w:hint="eastAsia" w:hAnsi="宋体" w:cs="宋体"/>
                <w:bCs/>
                <w:color w:val="auto"/>
                <w:szCs w:val="24"/>
                <w:highlight w:val="none"/>
              </w:rPr>
            </w:pPr>
            <w:r>
              <w:rPr>
                <w:rFonts w:hint="eastAsia" w:hAnsi="宋体" w:cs="宋体"/>
                <w:bCs/>
                <w:color w:val="auto"/>
                <w:highlight w:val="none"/>
              </w:rPr>
              <w:t>4、</w:t>
            </w:r>
            <w:r>
              <w:rPr>
                <w:rFonts w:hint="eastAsia" w:hAnsi="宋体" w:cs="宋体"/>
                <w:color w:val="auto"/>
                <w:highlight w:val="none"/>
              </w:rPr>
              <w:t>投标</w:t>
            </w:r>
            <w:r>
              <w:rPr>
                <w:rFonts w:hint="eastAsia" w:hAnsi="宋体" w:cs="宋体"/>
                <w:bCs/>
                <w:color w:val="auto"/>
                <w:szCs w:val="24"/>
                <w:highlight w:val="none"/>
              </w:rPr>
              <w:t>供应商应承担其编制投标文件以及递交投标文件所涉及的一切费用。无论投标结果如何，采购人对上述费用不负任何责任。</w:t>
            </w:r>
          </w:p>
          <w:p w14:paraId="618CCEB5">
            <w:pPr>
              <w:widowControl/>
              <w:spacing w:line="360" w:lineRule="auto"/>
              <w:rPr>
                <w:rFonts w:hint="eastAsia"/>
                <w:color w:val="auto"/>
                <w:highlight w:val="none"/>
              </w:rPr>
            </w:pPr>
            <w:r>
              <w:rPr>
                <w:rFonts w:hint="eastAsia" w:hAnsi="宋体" w:cs="宋体"/>
                <w:color w:val="auto"/>
                <w:sz w:val="24"/>
                <w:highlight w:val="none"/>
              </w:rPr>
              <w:t>5、本项目</w:t>
            </w:r>
            <w:r>
              <w:rPr>
                <w:rFonts w:hint="eastAsia" w:hAnsi="宋体" w:cs="宋体"/>
                <w:color w:val="auto"/>
                <w:sz w:val="24"/>
                <w:highlight w:val="none"/>
                <w:lang w:eastAsia="zh-CN"/>
              </w:rPr>
              <w:t>无需</w:t>
            </w:r>
            <w:r>
              <w:rPr>
                <w:rFonts w:hint="eastAsia" w:hAnsi="宋体" w:cs="宋体"/>
                <w:color w:val="auto"/>
                <w:sz w:val="24"/>
                <w:highlight w:val="none"/>
              </w:rPr>
              <w:t>缴纳投标保证金。</w:t>
            </w:r>
          </w:p>
        </w:tc>
      </w:tr>
      <w:tr w14:paraId="6AC97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noWrap w:val="0"/>
            <w:vAlign w:val="center"/>
          </w:tcPr>
          <w:p w14:paraId="299B77B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8685" w:type="dxa"/>
            <w:noWrap w:val="0"/>
            <w:vAlign w:val="top"/>
          </w:tcPr>
          <w:p w14:paraId="4B7A939C">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提疑截止时间：</w:t>
            </w:r>
            <w:r>
              <w:rPr>
                <w:rFonts w:hint="eastAsia" w:ascii="宋体" w:hAnsi="宋体"/>
                <w:b w:val="0"/>
                <w:bCs w:val="0"/>
                <w:color w:val="auto"/>
                <w:sz w:val="24"/>
                <w:highlight w:val="none"/>
              </w:rPr>
              <w:t>202</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年</w:t>
            </w:r>
            <w:r>
              <w:rPr>
                <w:rFonts w:hint="eastAsia" w:ascii="宋体" w:hAnsi="宋体"/>
                <w:b w:val="0"/>
                <w:bCs w:val="0"/>
                <w:color w:val="auto"/>
                <w:sz w:val="24"/>
                <w:highlight w:val="none"/>
                <w:lang w:val="en-US" w:eastAsia="zh-CN"/>
              </w:rPr>
              <w:t>10</w:t>
            </w:r>
            <w:r>
              <w:rPr>
                <w:rFonts w:hint="eastAsia" w:ascii="宋体" w:hAnsi="宋体"/>
                <w:b w:val="0"/>
                <w:bCs w:val="0"/>
                <w:color w:val="auto"/>
                <w:sz w:val="24"/>
                <w:highlight w:val="none"/>
              </w:rPr>
              <w:t>月</w:t>
            </w:r>
            <w:r>
              <w:rPr>
                <w:rFonts w:hint="eastAsia" w:ascii="宋体" w:hAnsi="宋体"/>
                <w:b w:val="0"/>
                <w:bCs w:val="0"/>
                <w:color w:val="auto"/>
                <w:sz w:val="24"/>
                <w:highlight w:val="none"/>
                <w:lang w:val="en-US" w:eastAsia="zh-CN"/>
              </w:rPr>
              <w:t>26</w:t>
            </w:r>
            <w:r>
              <w:rPr>
                <w:rFonts w:hint="eastAsia" w:ascii="宋体" w:hAnsi="宋体"/>
                <w:b w:val="0"/>
                <w:bCs w:val="0"/>
                <w:color w:val="auto"/>
                <w:sz w:val="24"/>
                <w:highlight w:val="none"/>
              </w:rPr>
              <w:t>日1</w:t>
            </w:r>
            <w:r>
              <w:rPr>
                <w:rFonts w:hint="eastAsia" w:ascii="宋体" w:hAnsi="宋体"/>
                <w:b w:val="0"/>
                <w:bCs w:val="0"/>
                <w:color w:val="auto"/>
                <w:sz w:val="24"/>
                <w:highlight w:val="none"/>
                <w:lang w:val="en-US" w:eastAsia="zh-CN"/>
              </w:rPr>
              <w:t>0</w:t>
            </w:r>
            <w:r>
              <w:rPr>
                <w:rFonts w:hint="eastAsia" w:ascii="宋体" w:hAnsi="宋体"/>
                <w:b w:val="0"/>
                <w:bCs w:val="0"/>
                <w:color w:val="auto"/>
                <w:sz w:val="24"/>
                <w:highlight w:val="none"/>
              </w:rPr>
              <w:t>时前</w:t>
            </w:r>
            <w:r>
              <w:rPr>
                <w:rFonts w:hint="eastAsia" w:ascii="宋体" w:hAnsi="宋体" w:cs="宋体"/>
                <w:b w:val="0"/>
                <w:bCs w:val="0"/>
                <w:color w:val="auto"/>
                <w:sz w:val="24"/>
                <w:highlight w:val="none"/>
              </w:rPr>
              <w:t>，以书面形式和电子邮件形式发送给采购代理机构；</w:t>
            </w:r>
          </w:p>
          <w:p w14:paraId="3F89581C">
            <w:pPr>
              <w:spacing w:line="360" w:lineRule="auto"/>
              <w:ind w:left="-59" w:firstLine="120"/>
              <w:rPr>
                <w:rFonts w:hint="eastAsia" w:ascii="宋体" w:hAnsi="宋体" w:cs="宋体"/>
                <w:color w:val="auto"/>
                <w:sz w:val="24"/>
                <w:highlight w:val="none"/>
              </w:rPr>
            </w:pPr>
            <w:r>
              <w:rPr>
                <w:rFonts w:hint="eastAsia" w:ascii="宋体" w:hAnsi="宋体" w:cs="宋体"/>
                <w:b w:val="0"/>
                <w:bCs w:val="0"/>
                <w:color w:val="auto"/>
                <w:sz w:val="24"/>
                <w:highlight w:val="none"/>
              </w:rPr>
              <w:t>答疑时间：</w:t>
            </w:r>
            <w:r>
              <w:rPr>
                <w:rFonts w:hint="eastAsia" w:ascii="宋体" w:hAnsi="宋体"/>
                <w:b w:val="0"/>
                <w:bCs w:val="0"/>
                <w:color w:val="auto"/>
                <w:sz w:val="24"/>
                <w:highlight w:val="none"/>
              </w:rPr>
              <w:t>202</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年</w:t>
            </w:r>
            <w:r>
              <w:rPr>
                <w:rFonts w:hint="eastAsia" w:ascii="宋体" w:hAnsi="宋体"/>
                <w:b w:val="0"/>
                <w:bCs w:val="0"/>
                <w:color w:val="auto"/>
                <w:sz w:val="24"/>
                <w:highlight w:val="none"/>
                <w:lang w:val="en-US" w:eastAsia="zh-CN"/>
              </w:rPr>
              <w:t>10</w:t>
            </w:r>
            <w:r>
              <w:rPr>
                <w:rFonts w:hint="eastAsia" w:ascii="宋体" w:hAnsi="宋体"/>
                <w:b w:val="0"/>
                <w:bCs w:val="0"/>
                <w:color w:val="auto"/>
                <w:sz w:val="24"/>
                <w:highlight w:val="none"/>
              </w:rPr>
              <w:t>月</w:t>
            </w:r>
            <w:r>
              <w:rPr>
                <w:rFonts w:hint="eastAsia" w:ascii="宋体" w:hAnsi="宋体"/>
                <w:b w:val="0"/>
                <w:bCs w:val="0"/>
                <w:color w:val="auto"/>
                <w:sz w:val="24"/>
                <w:highlight w:val="none"/>
                <w:lang w:val="en-US" w:eastAsia="zh-CN"/>
              </w:rPr>
              <w:t>26</w:t>
            </w:r>
            <w:r>
              <w:rPr>
                <w:rFonts w:hint="eastAsia" w:ascii="宋体" w:hAnsi="宋体"/>
                <w:b w:val="0"/>
                <w:bCs w:val="0"/>
                <w:color w:val="auto"/>
                <w:sz w:val="24"/>
                <w:highlight w:val="none"/>
              </w:rPr>
              <w:t>日1</w:t>
            </w:r>
            <w:r>
              <w:rPr>
                <w:rFonts w:hint="eastAsia" w:ascii="宋体" w:hAnsi="宋体"/>
                <w:b w:val="0"/>
                <w:bCs w:val="0"/>
                <w:color w:val="auto"/>
                <w:sz w:val="24"/>
                <w:highlight w:val="none"/>
                <w:lang w:val="en-US" w:eastAsia="zh-CN"/>
              </w:rPr>
              <w:t>7</w:t>
            </w:r>
            <w:r>
              <w:rPr>
                <w:rFonts w:hint="eastAsia" w:ascii="宋体" w:hAnsi="宋体"/>
                <w:b w:val="0"/>
                <w:bCs w:val="0"/>
                <w:color w:val="auto"/>
                <w:sz w:val="24"/>
                <w:highlight w:val="none"/>
              </w:rPr>
              <w:t>时前</w:t>
            </w:r>
            <w:r>
              <w:rPr>
                <w:rFonts w:hint="eastAsia" w:ascii="宋体" w:hAnsi="宋体" w:cs="宋体"/>
                <w:b w:val="0"/>
                <w:bCs w:val="0"/>
                <w:color w:val="auto"/>
                <w:sz w:val="24"/>
                <w:highlight w:val="none"/>
              </w:rPr>
              <w:t>，以书面形式或电子邮件形式发送给各获取</w:t>
            </w:r>
            <w:r>
              <w:rPr>
                <w:rFonts w:hint="eastAsia" w:ascii="宋体" w:hAnsi="宋体" w:cs="宋体"/>
                <w:b w:val="0"/>
                <w:bCs w:val="0"/>
                <w:color w:val="auto"/>
                <w:sz w:val="24"/>
                <w:highlight w:val="none"/>
                <w:lang w:eastAsia="zh-CN"/>
              </w:rPr>
              <w:t>招标文件</w:t>
            </w:r>
            <w:r>
              <w:rPr>
                <w:rFonts w:hint="eastAsia" w:ascii="宋体" w:hAnsi="宋体" w:cs="宋体"/>
                <w:b w:val="0"/>
                <w:bCs w:val="0"/>
                <w:color w:val="auto"/>
                <w:sz w:val="24"/>
                <w:highlight w:val="none"/>
              </w:rPr>
              <w:t>的投标供应商。</w:t>
            </w:r>
          </w:p>
        </w:tc>
      </w:tr>
      <w:tr w14:paraId="203B6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2339869C">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8685" w:type="dxa"/>
            <w:noWrap w:val="0"/>
            <w:vAlign w:val="top"/>
          </w:tcPr>
          <w:p w14:paraId="212E264A">
            <w:pPr>
              <w:spacing w:line="360" w:lineRule="auto"/>
              <w:rPr>
                <w:rFonts w:hint="eastAsia" w:ascii="宋体" w:hAnsi="宋体" w:cs="宋体"/>
                <w:color w:val="auto"/>
                <w:highlight w:val="none"/>
              </w:rPr>
            </w:pPr>
            <w:r>
              <w:rPr>
                <w:rFonts w:hint="eastAsia" w:ascii="宋体" w:hAnsi="宋体" w:cs="宋体"/>
                <w:color w:val="auto"/>
                <w:sz w:val="24"/>
                <w:highlight w:val="none"/>
              </w:rPr>
              <w:t>投标有效期：提交投标文件截止之日起90天。</w:t>
            </w:r>
          </w:p>
        </w:tc>
      </w:tr>
      <w:tr w14:paraId="28621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006515D6">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8685" w:type="dxa"/>
            <w:noWrap w:val="0"/>
            <w:vAlign w:val="center"/>
          </w:tcPr>
          <w:p w14:paraId="06013CB0">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1、网上投标截止时间：</w:t>
            </w:r>
            <w:r>
              <w:rPr>
                <w:rFonts w:hint="eastAsia" w:ascii="宋体" w:hAnsi="宋体"/>
                <w:b w:val="0"/>
                <w:bCs w:val="0"/>
                <w:color w:val="auto"/>
                <w:sz w:val="24"/>
                <w:highlight w:val="none"/>
              </w:rPr>
              <w:t>202</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年</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月</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日</w:t>
            </w:r>
            <w:r>
              <w:rPr>
                <w:rFonts w:hint="eastAsia" w:ascii="宋体" w:hAnsi="宋体"/>
                <w:b w:val="0"/>
                <w:bCs w:val="0"/>
                <w:color w:val="auto"/>
                <w:sz w:val="24"/>
                <w:highlight w:val="none"/>
                <w:lang w:val="en-US" w:eastAsia="zh-CN"/>
              </w:rPr>
              <w:t>09</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0</w:t>
            </w:r>
            <w:r>
              <w:rPr>
                <w:rFonts w:hint="eastAsia" w:hAnsi="宋体" w:cs="宋体"/>
                <w:b w:val="0"/>
                <w:bCs w:val="0"/>
                <w:color w:val="auto"/>
                <w:sz w:val="24"/>
                <w:highlight w:val="none"/>
              </w:rPr>
              <w:t>，</w:t>
            </w:r>
            <w:r>
              <w:rPr>
                <w:rFonts w:hint="eastAsia" w:ascii="宋体" w:hAnsi="宋体"/>
                <w:b w:val="0"/>
                <w:bCs w:val="0"/>
                <w:color w:val="auto"/>
                <w:sz w:val="24"/>
                <w:highlight w:val="none"/>
              </w:rPr>
              <w:t>投标</w:t>
            </w:r>
            <w:r>
              <w:rPr>
                <w:rFonts w:hint="eastAsia" w:hAnsi="宋体" w:cs="宋体"/>
                <w:b w:val="0"/>
                <w:bCs w:val="0"/>
                <w:color w:val="auto"/>
                <w:sz w:val="24"/>
                <w:highlight w:val="none"/>
              </w:rPr>
              <w:t>截止时间后的投标文件恕不接受。</w:t>
            </w:r>
          </w:p>
          <w:p w14:paraId="16DF9530">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2、网上</w:t>
            </w:r>
            <w:r>
              <w:rPr>
                <w:rFonts w:hint="eastAsia" w:ascii="宋体" w:hAnsi="宋体"/>
                <w:b w:val="0"/>
                <w:bCs w:val="0"/>
                <w:color w:val="auto"/>
                <w:sz w:val="24"/>
                <w:highlight w:val="none"/>
              </w:rPr>
              <w:t>投标</w:t>
            </w:r>
            <w:r>
              <w:rPr>
                <w:rFonts w:hint="eastAsia" w:hAnsi="宋体" w:cs="宋体"/>
                <w:b w:val="0"/>
                <w:bCs w:val="0"/>
                <w:color w:val="auto"/>
                <w:sz w:val="24"/>
                <w:highlight w:val="none"/>
              </w:rPr>
              <w:t>解密时间：</w:t>
            </w:r>
            <w:r>
              <w:rPr>
                <w:rFonts w:hint="eastAsia" w:ascii="宋体" w:hAnsi="宋体"/>
                <w:b w:val="0"/>
                <w:bCs w:val="0"/>
                <w:color w:val="auto"/>
                <w:sz w:val="24"/>
                <w:highlight w:val="none"/>
              </w:rPr>
              <w:t>20</w:t>
            </w:r>
            <w:r>
              <w:rPr>
                <w:rFonts w:hint="eastAsia" w:ascii="宋体" w:hAnsi="宋体"/>
                <w:b w:val="0"/>
                <w:bCs w:val="0"/>
                <w:color w:val="auto"/>
                <w:sz w:val="24"/>
                <w:highlight w:val="none"/>
                <w:lang w:val="en-US" w:eastAsia="zh-CN"/>
              </w:rPr>
              <w:t>26</w:t>
            </w:r>
            <w:r>
              <w:rPr>
                <w:rFonts w:hint="eastAsia" w:ascii="宋体" w:hAnsi="宋体"/>
                <w:b w:val="0"/>
                <w:bCs w:val="0"/>
                <w:color w:val="auto"/>
                <w:sz w:val="24"/>
                <w:highlight w:val="none"/>
              </w:rPr>
              <w:t>年</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月</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日</w:t>
            </w:r>
            <w:r>
              <w:rPr>
                <w:rFonts w:hint="eastAsia" w:ascii="宋体" w:hAnsi="宋体"/>
                <w:b w:val="0"/>
                <w:bCs w:val="0"/>
                <w:color w:val="auto"/>
                <w:sz w:val="24"/>
                <w:highlight w:val="none"/>
                <w:lang w:val="en-US" w:eastAsia="zh-CN"/>
              </w:rPr>
              <w:t>09</w:t>
            </w: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0</w:t>
            </w:r>
            <w:r>
              <w:rPr>
                <w:rFonts w:hint="eastAsia" w:hAnsi="宋体" w:cs="宋体"/>
                <w:b w:val="0"/>
                <w:bCs w:val="0"/>
                <w:color w:val="auto"/>
                <w:sz w:val="24"/>
                <w:highlight w:val="none"/>
              </w:rPr>
              <w:t>；解密时限：开启解密后30分钟。</w:t>
            </w:r>
          </w:p>
          <w:p w14:paraId="14B15411">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3、</w:t>
            </w:r>
            <w:r>
              <w:rPr>
                <w:rFonts w:hint="eastAsia" w:ascii="宋体" w:hAnsi="宋体"/>
                <w:b w:val="0"/>
                <w:bCs w:val="0"/>
                <w:color w:val="auto"/>
                <w:sz w:val="24"/>
                <w:highlight w:val="none"/>
              </w:rPr>
              <w:t>投标</w:t>
            </w:r>
            <w:r>
              <w:rPr>
                <w:rFonts w:hint="eastAsia" w:hAnsi="宋体" w:cs="宋体"/>
                <w:b w:val="0"/>
                <w:bCs w:val="0"/>
                <w:color w:val="auto"/>
                <w:sz w:val="24"/>
                <w:highlight w:val="none"/>
              </w:rPr>
              <w:t>文件提交地点：</w:t>
            </w:r>
            <w:r>
              <w:rPr>
                <w:rFonts w:hint="eastAsia" w:hAnsi="宋体" w:cs="宋体"/>
                <w:b w:val="0"/>
                <w:bCs w:val="0"/>
                <w:color w:val="auto"/>
                <w:sz w:val="24"/>
                <w:highlight w:val="none"/>
                <w:shd w:val="clear" w:color="auto" w:fill="FFFFFF"/>
              </w:rPr>
              <w:t>江苏省政府采购（苏采云）平台投标，线上不见面开标。</w:t>
            </w:r>
          </w:p>
          <w:p w14:paraId="2E055F9D">
            <w:pPr>
              <w:spacing w:line="360" w:lineRule="auto"/>
              <w:rPr>
                <w:rFonts w:hAnsi="宋体" w:cs="宋体"/>
                <w:b/>
                <w:bCs/>
                <w:color w:val="auto"/>
                <w:sz w:val="24"/>
                <w:highlight w:val="none"/>
              </w:rPr>
            </w:pPr>
            <w:r>
              <w:rPr>
                <w:rFonts w:hint="eastAsia" w:hAnsi="宋体" w:cs="宋体"/>
                <w:b/>
                <w:bCs/>
                <w:color w:val="auto"/>
                <w:sz w:val="24"/>
                <w:highlight w:val="none"/>
              </w:rPr>
              <w:t>特别提醒：</w:t>
            </w:r>
          </w:p>
          <w:p w14:paraId="2AABF3CC">
            <w:pPr>
              <w:spacing w:line="360" w:lineRule="auto"/>
              <w:rPr>
                <w:rFonts w:hint="eastAsia"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7DFB4A5E">
            <w:pPr>
              <w:spacing w:line="360" w:lineRule="auto"/>
              <w:rPr>
                <w:rFonts w:hint="eastAsia" w:hAnsi="宋体"/>
                <w:bCs/>
                <w:color w:val="auto"/>
                <w:sz w:val="24"/>
                <w:highlight w:val="none"/>
              </w:rPr>
            </w:pPr>
            <w:r>
              <w:rPr>
                <w:rFonts w:hint="eastAsia" w:hAnsi="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auto"/>
                <w:sz w:val="24"/>
                <w:highlight w:val="none"/>
                <w:lang w:val="en-US" w:eastAsia="zh-CN"/>
              </w:rPr>
              <w:t>作</w:t>
            </w:r>
            <w:r>
              <w:rPr>
                <w:rFonts w:hint="eastAsia" w:hAnsi="宋体"/>
                <w:b/>
                <w:color w:val="auto"/>
                <w:sz w:val="24"/>
                <w:highlight w:val="none"/>
              </w:rPr>
              <w:t>出回复，则视为投标供应商默认资审结果或评审结果。</w:t>
            </w:r>
          </w:p>
        </w:tc>
      </w:tr>
      <w:tr w14:paraId="1B7E1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noWrap w:val="0"/>
            <w:vAlign w:val="center"/>
          </w:tcPr>
          <w:p w14:paraId="12F781C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8685" w:type="dxa"/>
            <w:noWrap w:val="0"/>
            <w:vAlign w:val="top"/>
          </w:tcPr>
          <w:p w14:paraId="416FA951">
            <w:pPr>
              <w:pStyle w:val="270"/>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评审时间：2026年11月11日</w:t>
            </w:r>
            <w:r>
              <w:rPr>
                <w:rFonts w:hint="eastAsia" w:ascii="宋体" w:hAnsi="宋体" w:eastAsia="宋体" w:cs="宋体"/>
                <w:b w:val="0"/>
                <w:bCs w:val="0"/>
                <w:color w:val="auto"/>
                <w:sz w:val="24"/>
                <w:szCs w:val="21"/>
                <w:highlight w:val="none"/>
                <w:lang w:val="zh-CN" w:eastAsia="zh-CN"/>
              </w:rPr>
              <w:t>唱标结束</w:t>
            </w:r>
            <w:r>
              <w:rPr>
                <w:rFonts w:hint="eastAsia" w:ascii="宋体" w:hAnsi="宋体" w:eastAsia="宋体"/>
                <w:b w:val="0"/>
                <w:bCs w:val="0"/>
                <w:color w:val="auto"/>
                <w:sz w:val="24"/>
                <w:szCs w:val="24"/>
                <w:highlight w:val="none"/>
                <w:lang w:val="zh-CN" w:eastAsia="zh-CN"/>
              </w:rPr>
              <w:t xml:space="preserve">后  </w:t>
            </w:r>
          </w:p>
          <w:p w14:paraId="4AF428A9">
            <w:pPr>
              <w:widowControl/>
              <w:spacing w:line="360" w:lineRule="auto"/>
              <w:rPr>
                <w:rFonts w:hint="default" w:ascii="宋体" w:hAnsi="宋体" w:cs="宋体"/>
                <w:b w:val="0"/>
                <w:bCs w:val="0"/>
                <w:color w:val="auto"/>
                <w:highlight w:val="none"/>
                <w:lang w:val="en-US"/>
              </w:rPr>
            </w:pPr>
            <w:r>
              <w:rPr>
                <w:rFonts w:hint="eastAsia" w:hAnsi="宋体"/>
                <w:b w:val="0"/>
                <w:bCs w:val="0"/>
                <w:color w:val="auto"/>
                <w:sz w:val="24"/>
                <w:highlight w:val="none"/>
              </w:rPr>
              <w:t>评审地点：</w:t>
            </w:r>
            <w:r>
              <w:rPr>
                <w:rFonts w:hint="eastAsia" w:ascii="宋体" w:hAnsi="宋体"/>
                <w:bCs/>
                <w:color w:val="auto"/>
                <w:sz w:val="24"/>
                <w:szCs w:val="24"/>
                <w:highlight w:val="none"/>
                <w:lang w:val="en-US" w:eastAsia="zh-CN"/>
              </w:rPr>
              <w:t>无锡市新吴区珠江路16号4楼不见面开标大厅</w:t>
            </w:r>
          </w:p>
        </w:tc>
      </w:tr>
      <w:tr w14:paraId="61555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noWrap w:val="0"/>
            <w:vAlign w:val="center"/>
          </w:tcPr>
          <w:p w14:paraId="2BE8492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11</w:t>
            </w:r>
          </w:p>
        </w:tc>
        <w:tc>
          <w:tcPr>
            <w:tcW w:w="8685" w:type="dxa"/>
            <w:noWrap w:val="0"/>
            <w:vAlign w:val="center"/>
          </w:tcPr>
          <w:p w14:paraId="7F27C617">
            <w:pPr>
              <w:spacing w:line="360" w:lineRule="auto"/>
              <w:rPr>
                <w:rFonts w:hint="eastAsia" w:ascii="宋体" w:hAnsi="宋体" w:cs="宋体"/>
                <w:b w:val="0"/>
                <w:bCs w:val="0"/>
                <w:color w:val="auto"/>
                <w:sz w:val="24"/>
                <w:highlight w:val="none"/>
              </w:rPr>
            </w:pPr>
            <w:r>
              <w:rPr>
                <w:rFonts w:hint="eastAsia" w:ascii="宋体" w:hAnsi="宋体"/>
                <w:b w:val="0"/>
                <w:bCs w:val="0"/>
                <w:color w:val="auto"/>
                <w:sz w:val="24"/>
                <w:highlight w:val="none"/>
              </w:rPr>
              <w:t>确定中标单位时间：202</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年</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月</w:t>
            </w:r>
            <w:r>
              <w:rPr>
                <w:rFonts w:hint="eastAsia" w:ascii="宋体" w:hAnsi="宋体"/>
                <w:b w:val="0"/>
                <w:bCs w:val="0"/>
                <w:color w:val="auto"/>
                <w:sz w:val="24"/>
                <w:highlight w:val="none"/>
                <w:lang w:val="en-US" w:eastAsia="zh-CN"/>
              </w:rPr>
              <w:t>11</w:t>
            </w:r>
            <w:r>
              <w:rPr>
                <w:rFonts w:hint="eastAsia" w:ascii="宋体" w:hAnsi="宋体"/>
                <w:b w:val="0"/>
                <w:bCs w:val="0"/>
                <w:color w:val="auto"/>
                <w:sz w:val="24"/>
                <w:highlight w:val="none"/>
              </w:rPr>
              <w:t>日评审结束后</w:t>
            </w:r>
          </w:p>
        </w:tc>
      </w:tr>
      <w:tr w14:paraId="35588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noWrap w:val="0"/>
            <w:vAlign w:val="center"/>
          </w:tcPr>
          <w:p w14:paraId="11D277F8">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12</w:t>
            </w:r>
          </w:p>
        </w:tc>
        <w:tc>
          <w:tcPr>
            <w:tcW w:w="8685" w:type="dxa"/>
            <w:noWrap w:val="0"/>
            <w:vAlign w:val="center"/>
          </w:tcPr>
          <w:p w14:paraId="6561D30A">
            <w:pPr>
              <w:widowControl/>
              <w:spacing w:line="360" w:lineRule="auto"/>
              <w:rPr>
                <w:rFonts w:hint="eastAsia" w:hAnsi="宋体"/>
                <w:color w:val="auto"/>
                <w:sz w:val="24"/>
                <w:highlight w:val="none"/>
              </w:rPr>
            </w:pPr>
            <w:r>
              <w:rPr>
                <w:rFonts w:hint="eastAsia" w:hAnsi="宋体"/>
                <w:color w:val="auto"/>
                <w:sz w:val="24"/>
                <w:highlight w:val="none"/>
              </w:rPr>
              <w:t>本次采购采用江苏省政府采购（苏采云）平台进行招标投标活动，招标、投标、评标和中标结果发布全程电子化。</w:t>
            </w:r>
          </w:p>
          <w:p w14:paraId="73C48DFB">
            <w:pPr>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文件一致的纸质投标文件正本一份，副本二份。</w:t>
            </w:r>
          </w:p>
        </w:tc>
      </w:tr>
      <w:tr w14:paraId="777BC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noWrap w:val="0"/>
            <w:vAlign w:val="center"/>
          </w:tcPr>
          <w:p w14:paraId="28B62307">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13</w:t>
            </w:r>
          </w:p>
        </w:tc>
        <w:tc>
          <w:tcPr>
            <w:tcW w:w="8685" w:type="dxa"/>
            <w:noWrap w:val="0"/>
            <w:vAlign w:val="center"/>
          </w:tcPr>
          <w:p w14:paraId="232AF357">
            <w:pPr>
              <w:spacing w:line="360" w:lineRule="auto"/>
              <w:rPr>
                <w:rFonts w:hint="eastAsia" w:ascii="Times New Roman" w:hAnsi="宋体" w:eastAsia="宋体" w:cs="Times New Roman"/>
                <w:color w:val="auto"/>
                <w:sz w:val="24"/>
                <w:szCs w:val="21"/>
                <w:highlight w:val="none"/>
                <w:lang w:eastAsia="zh-CN"/>
              </w:rPr>
            </w:pPr>
            <w:r>
              <w:rPr>
                <w:rFonts w:hint="eastAsia" w:hAnsi="宋体"/>
                <w:color w:val="auto"/>
                <w:sz w:val="24"/>
                <w:szCs w:val="21"/>
                <w:highlight w:val="none"/>
              </w:rPr>
              <w:t>采购人</w:t>
            </w:r>
            <w:r>
              <w:rPr>
                <w:rFonts w:hint="eastAsia" w:ascii="Times New Roman" w:hAnsi="宋体" w:eastAsia="宋体" w:cs="Times New Roman"/>
                <w:color w:val="auto"/>
                <w:sz w:val="24"/>
                <w:szCs w:val="21"/>
                <w:highlight w:val="none"/>
              </w:rPr>
              <w:t>：</w:t>
            </w:r>
            <w:r>
              <w:rPr>
                <w:rFonts w:hint="eastAsia" w:hAnsi="宋体" w:cs="Times New Roman"/>
                <w:color w:val="auto"/>
                <w:sz w:val="24"/>
                <w:szCs w:val="21"/>
                <w:highlight w:val="none"/>
                <w:lang w:eastAsia="zh-CN"/>
              </w:rPr>
              <w:t>无锡市梁溪区人民法院</w:t>
            </w:r>
          </w:p>
          <w:p w14:paraId="2A1BC77E">
            <w:pPr>
              <w:spacing w:line="360" w:lineRule="auto"/>
              <w:rPr>
                <w:rFonts w:hint="eastAsia" w:ascii="Times New Roman" w:hAnsi="宋体" w:eastAsia="宋体" w:cs="Times New Roman"/>
                <w:color w:val="auto"/>
                <w:sz w:val="24"/>
                <w:szCs w:val="21"/>
                <w:highlight w:val="none"/>
              </w:rPr>
            </w:pPr>
            <w:r>
              <w:rPr>
                <w:rFonts w:hint="eastAsia" w:ascii="Times New Roman" w:hAnsi="宋体" w:eastAsia="宋体" w:cs="Times New Roman"/>
                <w:color w:val="auto"/>
                <w:sz w:val="24"/>
                <w:szCs w:val="21"/>
                <w:highlight w:val="none"/>
              </w:rPr>
              <w:t>联系人：</w:t>
            </w:r>
            <w:r>
              <w:rPr>
                <w:rFonts w:hint="eastAsia" w:hAnsi="宋体" w:cs="Times New Roman"/>
                <w:color w:val="auto"/>
                <w:sz w:val="24"/>
                <w:szCs w:val="21"/>
                <w:highlight w:val="none"/>
                <w:lang w:val="en-US" w:eastAsia="zh-CN"/>
              </w:rPr>
              <w:t>王伟栋</w:t>
            </w:r>
          </w:p>
          <w:p w14:paraId="37FB3DF7">
            <w:pPr>
              <w:spacing w:line="360" w:lineRule="auto"/>
              <w:rPr>
                <w:rFonts w:hint="eastAsia" w:ascii="Times New Roman" w:hAnsi="宋体" w:eastAsia="宋体" w:cs="Times New Roman"/>
                <w:color w:val="auto"/>
                <w:sz w:val="24"/>
                <w:szCs w:val="21"/>
                <w:highlight w:val="none"/>
              </w:rPr>
            </w:pPr>
            <w:r>
              <w:rPr>
                <w:rFonts w:hint="eastAsia" w:ascii="Times New Roman" w:hAnsi="宋体" w:eastAsia="宋体" w:cs="Times New Roman"/>
                <w:color w:val="auto"/>
                <w:sz w:val="24"/>
                <w:szCs w:val="21"/>
                <w:highlight w:val="none"/>
              </w:rPr>
              <w:t>联系电话：</w:t>
            </w:r>
            <w:r>
              <w:rPr>
                <w:rFonts w:hint="eastAsia" w:hAnsi="宋体" w:cs="Times New Roman"/>
                <w:color w:val="auto"/>
                <w:sz w:val="24"/>
                <w:szCs w:val="21"/>
                <w:highlight w:val="none"/>
                <w:lang w:val="en-US" w:eastAsia="zh-CN"/>
              </w:rPr>
              <w:t>0510-81118990</w:t>
            </w:r>
            <w:r>
              <w:rPr>
                <w:rFonts w:hint="eastAsia" w:ascii="Times New Roman" w:hAnsi="宋体" w:eastAsia="宋体" w:cs="Times New Roman"/>
                <w:color w:val="auto"/>
                <w:sz w:val="24"/>
                <w:szCs w:val="21"/>
                <w:highlight w:val="none"/>
              </w:rPr>
              <w:t xml:space="preserve">  </w:t>
            </w:r>
          </w:p>
          <w:p w14:paraId="48687882">
            <w:pPr>
              <w:spacing w:line="360" w:lineRule="auto"/>
              <w:rPr>
                <w:rFonts w:hint="eastAsia" w:ascii="Times New Roman" w:hAnsi="宋体" w:eastAsia="宋体" w:cs="Times New Roman"/>
                <w:color w:val="auto"/>
                <w:sz w:val="24"/>
                <w:szCs w:val="21"/>
                <w:highlight w:val="none"/>
              </w:rPr>
            </w:pPr>
            <w:r>
              <w:rPr>
                <w:rFonts w:hint="eastAsia" w:ascii="Times New Roman" w:hAnsi="宋体" w:eastAsia="宋体" w:cs="Times New Roman"/>
                <w:color w:val="auto"/>
                <w:sz w:val="24"/>
                <w:szCs w:val="21"/>
                <w:highlight w:val="none"/>
              </w:rPr>
              <w:t>联系地址：江苏省无锡市梁溪区民和路1号(1号楼)</w:t>
            </w:r>
          </w:p>
          <w:p w14:paraId="69BE065E">
            <w:pPr>
              <w:spacing w:line="360" w:lineRule="auto"/>
              <w:rPr>
                <w:rFonts w:hint="eastAsia" w:hAnsi="宋体"/>
                <w:color w:val="auto"/>
                <w:sz w:val="24"/>
                <w:szCs w:val="21"/>
                <w:highlight w:val="none"/>
                <w:lang w:eastAsia="zh-CN"/>
              </w:rPr>
            </w:pPr>
            <w:r>
              <w:rPr>
                <w:rFonts w:hint="eastAsia" w:hAnsi="宋体"/>
                <w:color w:val="auto"/>
                <w:sz w:val="24"/>
                <w:szCs w:val="21"/>
                <w:highlight w:val="none"/>
              </w:rPr>
              <w:t>采购代理机构：</w:t>
            </w:r>
            <w:r>
              <w:rPr>
                <w:rFonts w:hint="eastAsia" w:hAnsi="宋体"/>
                <w:color w:val="auto"/>
                <w:sz w:val="24"/>
                <w:szCs w:val="21"/>
                <w:highlight w:val="none"/>
                <w:lang w:eastAsia="zh-CN"/>
              </w:rPr>
              <w:t>江苏正源工程咨询有限责任公司</w:t>
            </w:r>
          </w:p>
          <w:p w14:paraId="0B2B5B21">
            <w:pPr>
              <w:spacing w:line="360" w:lineRule="auto"/>
              <w:rPr>
                <w:rFonts w:hint="eastAsia" w:hAnsi="宋体" w:eastAsia="宋体"/>
                <w:color w:val="auto"/>
                <w:sz w:val="24"/>
                <w:szCs w:val="21"/>
                <w:highlight w:val="none"/>
                <w:lang w:val="en-US" w:eastAsia="zh-CN"/>
              </w:rPr>
            </w:pPr>
            <w:r>
              <w:rPr>
                <w:rFonts w:hint="eastAsia" w:hAnsi="宋体"/>
                <w:color w:val="auto"/>
                <w:sz w:val="24"/>
                <w:szCs w:val="21"/>
                <w:highlight w:val="none"/>
              </w:rPr>
              <w:t>联系人：</w:t>
            </w:r>
            <w:r>
              <w:rPr>
                <w:rFonts w:hint="eastAsia" w:hAnsi="宋体"/>
                <w:color w:val="auto"/>
                <w:sz w:val="24"/>
                <w:szCs w:val="21"/>
                <w:highlight w:val="none"/>
                <w:lang w:val="en-US" w:eastAsia="zh-CN"/>
              </w:rPr>
              <w:t>吴红、王洲银</w:t>
            </w:r>
          </w:p>
          <w:p w14:paraId="74EB6C5E">
            <w:pPr>
              <w:spacing w:line="360" w:lineRule="auto"/>
              <w:rPr>
                <w:rFonts w:hint="default" w:hAnsi="宋体" w:eastAsia="宋体"/>
                <w:color w:val="auto"/>
                <w:sz w:val="24"/>
                <w:szCs w:val="21"/>
                <w:highlight w:val="none"/>
                <w:lang w:val="en-US" w:eastAsia="zh-CN"/>
              </w:rPr>
            </w:pPr>
            <w:r>
              <w:rPr>
                <w:rFonts w:hint="eastAsia" w:hAnsi="宋体"/>
                <w:color w:val="auto"/>
                <w:sz w:val="24"/>
                <w:szCs w:val="21"/>
                <w:highlight w:val="none"/>
              </w:rPr>
              <w:t>联系电话：</w:t>
            </w:r>
            <w:r>
              <w:rPr>
                <w:rFonts w:hint="eastAsia" w:hAnsi="宋体" w:cs="宋体"/>
                <w:color w:val="auto"/>
                <w:sz w:val="24"/>
                <w:szCs w:val="22"/>
                <w:highlight w:val="none"/>
                <w:lang w:val="en-US" w:eastAsia="zh-CN"/>
              </w:rPr>
              <w:t>0510-88772616、18961820656</w:t>
            </w:r>
          </w:p>
          <w:p w14:paraId="48B6BC78">
            <w:pPr>
              <w:spacing w:line="360" w:lineRule="auto"/>
              <w:rPr>
                <w:rFonts w:hint="eastAsia" w:hAnsi="宋体"/>
                <w:color w:val="auto"/>
                <w:sz w:val="24"/>
                <w:szCs w:val="21"/>
                <w:highlight w:val="none"/>
              </w:rPr>
            </w:pPr>
            <w:r>
              <w:rPr>
                <w:rFonts w:hint="eastAsia" w:hAnsi="宋体"/>
                <w:color w:val="auto"/>
                <w:sz w:val="24"/>
                <w:szCs w:val="21"/>
                <w:highlight w:val="none"/>
              </w:rPr>
              <w:t>电子邮件地址：</w:t>
            </w:r>
            <w:r>
              <w:rPr>
                <w:rFonts w:hint="eastAsia" w:hAnsi="宋体"/>
                <w:color w:val="auto"/>
                <w:sz w:val="24"/>
                <w:szCs w:val="21"/>
                <w:highlight w:val="none"/>
                <w:lang w:val="en-US" w:eastAsia="zh-CN"/>
              </w:rPr>
              <w:t>jszy88772616@163.com</w:t>
            </w:r>
            <w:r>
              <w:rPr>
                <w:rFonts w:hint="eastAsia" w:hAnsi="宋体"/>
                <w:color w:val="auto"/>
                <w:sz w:val="24"/>
                <w:szCs w:val="21"/>
                <w:highlight w:val="none"/>
              </w:rPr>
              <w:t xml:space="preserve"> </w:t>
            </w:r>
          </w:p>
          <w:p w14:paraId="38A7DFC3">
            <w:pPr>
              <w:spacing w:line="360" w:lineRule="auto"/>
              <w:rPr>
                <w:rFonts w:hint="eastAsia" w:hAnsi="宋体"/>
                <w:color w:val="auto"/>
                <w:sz w:val="24"/>
                <w:szCs w:val="21"/>
                <w:highlight w:val="none"/>
              </w:rPr>
            </w:pPr>
            <w:r>
              <w:rPr>
                <w:rFonts w:hint="eastAsia" w:hAnsi="宋体"/>
                <w:color w:val="auto"/>
                <w:sz w:val="24"/>
                <w:szCs w:val="21"/>
                <w:highlight w:val="none"/>
              </w:rPr>
              <w:t>联系地址：</w:t>
            </w:r>
            <w:r>
              <w:rPr>
                <w:rFonts w:hint="eastAsia" w:hAnsi="宋体" w:cs="宋体"/>
                <w:color w:val="auto"/>
                <w:sz w:val="24"/>
                <w:szCs w:val="22"/>
                <w:highlight w:val="none"/>
                <w:lang w:eastAsia="zh-CN"/>
              </w:rPr>
              <w:t>无锡市锡山区长泰御园763-4号</w:t>
            </w:r>
            <w:r>
              <w:rPr>
                <w:rFonts w:hint="eastAsia" w:hAnsi="宋体"/>
                <w:color w:val="auto"/>
                <w:sz w:val="24"/>
                <w:szCs w:val="21"/>
                <w:highlight w:val="none"/>
              </w:rPr>
              <w:t xml:space="preserve"> </w:t>
            </w:r>
          </w:p>
          <w:p w14:paraId="18321615">
            <w:pPr>
              <w:spacing w:line="360" w:lineRule="auto"/>
              <w:rPr>
                <w:rFonts w:hint="eastAsia" w:hAnsi="宋体"/>
                <w:color w:val="auto"/>
                <w:sz w:val="24"/>
                <w:szCs w:val="21"/>
                <w:highlight w:val="none"/>
              </w:rPr>
            </w:pPr>
            <w:r>
              <w:rPr>
                <w:rFonts w:hint="eastAsia" w:hAnsi="宋体"/>
                <w:color w:val="auto"/>
                <w:sz w:val="24"/>
                <w:szCs w:val="21"/>
                <w:highlight w:val="none"/>
              </w:rPr>
              <w:t>邮政编码：214000</w:t>
            </w:r>
          </w:p>
          <w:p w14:paraId="1C8C0CA4">
            <w:pPr>
              <w:spacing w:line="360" w:lineRule="auto"/>
              <w:rPr>
                <w:rFonts w:hint="eastAsia" w:ascii="宋体" w:hAnsi="宋体" w:cs="宋体"/>
                <w:bCs/>
                <w:color w:val="auto"/>
                <w:sz w:val="24"/>
                <w:highlight w:val="none"/>
              </w:rPr>
            </w:pPr>
            <w:r>
              <w:rPr>
                <w:rFonts w:hint="eastAsia" w:hAnsi="宋体"/>
                <w:color w:val="auto"/>
                <w:sz w:val="24"/>
                <w:szCs w:val="21"/>
                <w:highlight w:val="none"/>
              </w:rPr>
              <w:t>有关本次采购活动程序方面的问题，可来人、来函（传真）或电话联系。</w:t>
            </w:r>
          </w:p>
        </w:tc>
      </w:tr>
      <w:tr w14:paraId="2367D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noWrap w:val="0"/>
            <w:vAlign w:val="center"/>
          </w:tcPr>
          <w:p w14:paraId="0838EA22">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14</w:t>
            </w:r>
          </w:p>
        </w:tc>
        <w:tc>
          <w:tcPr>
            <w:tcW w:w="8685" w:type="dxa"/>
            <w:noWrap w:val="0"/>
            <w:vAlign w:val="center"/>
          </w:tcPr>
          <w:p w14:paraId="1223622A">
            <w:pPr>
              <w:spacing w:line="360" w:lineRule="auto"/>
              <w:rPr>
                <w:rFonts w:hint="eastAsia" w:ascii="宋体" w:hAnsi="宋体"/>
                <w:color w:val="auto"/>
                <w:sz w:val="24"/>
                <w:highlight w:val="none"/>
              </w:rPr>
            </w:pPr>
            <w:r>
              <w:rPr>
                <w:rFonts w:hint="eastAsia" w:ascii="宋体" w:hAnsi="宋体"/>
                <w:color w:val="auto"/>
                <w:sz w:val="24"/>
                <w:highlight w:val="none"/>
              </w:rPr>
              <w:t>供应商主体信息库注册：</w:t>
            </w:r>
          </w:p>
          <w:p w14:paraId="7C523D08">
            <w:pPr>
              <w:spacing w:line="360" w:lineRule="auto"/>
              <w:rPr>
                <w:rFonts w:hint="eastAsia" w:ascii="宋体" w:hAnsi="宋体"/>
                <w:color w:val="auto"/>
                <w:sz w:val="24"/>
                <w:highlight w:val="none"/>
              </w:rPr>
            </w:pPr>
            <w:r>
              <w:rPr>
                <w:rFonts w:hint="eastAsia" w:ascii="宋体" w:hAnsi="宋体"/>
                <w:color w:val="auto"/>
                <w:sz w:val="24"/>
                <w:highlight w:val="none"/>
              </w:rPr>
              <w:t>1.请有意参加本项目投标的供应商按以下流程进行操作：</w:t>
            </w:r>
          </w:p>
          <w:p w14:paraId="5F169BA1">
            <w:pPr>
              <w:spacing w:line="360" w:lineRule="auto"/>
              <w:rPr>
                <w:rFonts w:hint="eastAsia" w:ascii="宋体" w:hAnsi="宋体"/>
                <w:color w:val="auto"/>
                <w:sz w:val="24"/>
                <w:highlight w:val="none"/>
              </w:rPr>
            </w:pPr>
            <w:r>
              <w:rPr>
                <w:rFonts w:hint="eastAsia" w:ascii="宋体" w:hAnsi="宋体"/>
                <w:color w:val="auto"/>
                <w:sz w:val="24"/>
                <w:highlight w:val="none"/>
              </w:rPr>
              <w:t>（1）潜在供应商访问江苏省政府采购（苏采云）平台的方法：“苏采云”系统用户注册--</w:t>
            </w:r>
          </w:p>
          <w:p w14:paraId="64FF992C">
            <w:pPr>
              <w:spacing w:line="360" w:lineRule="auto"/>
              <w:rPr>
                <w:rFonts w:hint="eastAsia" w:ascii="宋体" w:hAnsi="宋体"/>
                <w:color w:val="auto"/>
                <w:sz w:val="24"/>
                <w:highlight w:val="none"/>
              </w:rPr>
            </w:pPr>
            <w:r>
              <w:rPr>
                <w:rFonts w:hint="eastAsia" w:ascii="宋体" w:hAnsi="宋体"/>
                <w:color w:val="auto"/>
                <w:sz w:val="24"/>
                <w:highlight w:val="none"/>
              </w:rPr>
              <w:t>获取“CA数字证书”--CA绑定与登录--网上报名--下载</w:t>
            </w:r>
          </w:p>
          <w:p w14:paraId="7D2DE8DA">
            <w:pPr>
              <w:spacing w:line="360" w:lineRule="auto"/>
              <w:rPr>
                <w:rFonts w:hint="eastAsia" w:ascii="宋体" w:hAnsi="宋体"/>
                <w:color w:val="auto"/>
                <w:sz w:val="24"/>
                <w:highlight w:val="none"/>
              </w:rPr>
            </w:pPr>
            <w:r>
              <w:rPr>
                <w:rFonts w:hint="eastAsia" w:ascii="宋体" w:hAnsi="宋体"/>
                <w:color w:val="auto"/>
                <w:sz w:val="24"/>
                <w:highlight w:val="none"/>
              </w:rPr>
              <w:t>采购文件（后缀名为“.kedt”）--将后缀名为“.kedt”的采购文件导入政府采购客户端</w:t>
            </w:r>
          </w:p>
          <w:p w14:paraId="3AC8A21E">
            <w:pPr>
              <w:spacing w:line="360" w:lineRule="auto"/>
              <w:rPr>
                <w:rFonts w:hint="eastAsia" w:ascii="宋体" w:hAnsi="宋体"/>
                <w:color w:val="auto"/>
                <w:sz w:val="24"/>
                <w:highlight w:val="none"/>
              </w:rPr>
            </w:pPr>
            <w:r>
              <w:rPr>
                <w:rFonts w:hint="eastAsia" w:ascii="宋体" w:hAnsi="宋体"/>
                <w:color w:val="auto"/>
                <w:sz w:val="24"/>
                <w:highlight w:val="none"/>
              </w:rPr>
              <w:t>工具--制作投标文件--导出加密的投标文件（后缀名为zip）--通过“苏采云”系统上传投标文件。</w:t>
            </w:r>
          </w:p>
          <w:p w14:paraId="114BDD21">
            <w:pPr>
              <w:spacing w:line="360" w:lineRule="auto"/>
              <w:rPr>
                <w:rFonts w:hint="eastAsia" w:ascii="宋体" w:hAnsi="宋体"/>
                <w:color w:val="auto"/>
                <w:sz w:val="24"/>
                <w:highlight w:val="none"/>
              </w:rPr>
            </w:pPr>
            <w:r>
              <w:rPr>
                <w:rFonts w:hint="eastAsia" w:ascii="宋体" w:hAnsi="宋体"/>
                <w:color w:val="auto"/>
                <w:sz w:val="24"/>
                <w:highlight w:val="none"/>
              </w:rPr>
              <w:t>（2）“苏采云”系统使用的数字证书及电子签章为“意源”CA数字证书和“方正”电子签章。办理流程：详见《江苏省政府采购数字证书（供应商）CA及电子签章办理指南》，具体</w:t>
            </w:r>
          </w:p>
          <w:p w14:paraId="090C0BD9">
            <w:pPr>
              <w:spacing w:line="360" w:lineRule="auto"/>
              <w:rPr>
                <w:rFonts w:hint="eastAsia" w:ascii="宋体" w:hAnsi="宋体"/>
                <w:color w:val="auto"/>
                <w:sz w:val="24"/>
                <w:highlight w:val="none"/>
              </w:rPr>
            </w:pPr>
            <w:r>
              <w:rPr>
                <w:rFonts w:hint="eastAsia" w:ascii="宋体" w:hAnsi="宋体"/>
                <w:color w:val="auto"/>
                <w:sz w:val="24"/>
                <w:highlight w:val="none"/>
              </w:rPr>
              <w:t>网址：http://jsxcmm.com/help/gys.html。</w:t>
            </w:r>
          </w:p>
          <w:p w14:paraId="54B033D1">
            <w:pPr>
              <w:spacing w:line="360" w:lineRule="auto"/>
              <w:rPr>
                <w:rFonts w:hint="eastAsia" w:ascii="宋体" w:hAnsi="宋体"/>
                <w:color w:val="auto"/>
                <w:sz w:val="24"/>
                <w:highlight w:val="none"/>
              </w:rPr>
            </w:pPr>
            <w:r>
              <w:rPr>
                <w:rFonts w:hint="eastAsia" w:ascii="宋体" w:hAnsi="宋体"/>
                <w:color w:val="auto"/>
                <w:sz w:val="24"/>
                <w:highlight w:val="none"/>
              </w:rPr>
              <w:t>请相关供应商提前完善相应办理材料。办理地点：无锡市公共资源交易中心（无锡市滨湖区</w:t>
            </w:r>
          </w:p>
          <w:p w14:paraId="450EBD05">
            <w:pPr>
              <w:spacing w:line="360" w:lineRule="auto"/>
              <w:rPr>
                <w:rFonts w:hint="eastAsia" w:ascii="宋体" w:hAnsi="宋体"/>
                <w:color w:val="auto"/>
                <w:sz w:val="24"/>
                <w:highlight w:val="none"/>
              </w:rPr>
            </w:pPr>
            <w:r>
              <w:rPr>
                <w:rFonts w:hint="eastAsia" w:ascii="宋体" w:hAnsi="宋体"/>
                <w:color w:val="auto"/>
                <w:sz w:val="24"/>
                <w:highlight w:val="none"/>
              </w:rPr>
              <w:t>观山路199号）12号楼二楼5号、6号窗口。</w:t>
            </w:r>
          </w:p>
          <w:p w14:paraId="4A17A9AD">
            <w:pPr>
              <w:spacing w:line="360" w:lineRule="auto"/>
              <w:rPr>
                <w:rFonts w:hint="eastAsia" w:ascii="宋体" w:hAnsi="宋体"/>
                <w:color w:val="auto"/>
                <w:sz w:val="24"/>
                <w:highlight w:val="none"/>
              </w:rPr>
            </w:pPr>
            <w:r>
              <w:rPr>
                <w:rFonts w:hint="eastAsia" w:ascii="宋体" w:hAnsi="宋体"/>
                <w:color w:val="auto"/>
                <w:sz w:val="24"/>
                <w:highlight w:val="none"/>
              </w:rPr>
              <w:t>（3）咨询电话：供应商注册：0519-86722801、0519-86722806，CA及电子加盖公章或签电</w:t>
            </w:r>
          </w:p>
          <w:p w14:paraId="012347B1">
            <w:pPr>
              <w:spacing w:line="360" w:lineRule="auto"/>
              <w:rPr>
                <w:rFonts w:hint="eastAsia" w:ascii="宋体" w:hAnsi="宋体"/>
                <w:color w:val="auto"/>
                <w:sz w:val="24"/>
                <w:highlight w:val="none"/>
              </w:rPr>
            </w:pPr>
            <w:r>
              <w:rPr>
                <w:rFonts w:hint="eastAsia" w:ascii="宋体" w:hAnsi="宋体"/>
                <w:color w:val="auto"/>
                <w:sz w:val="24"/>
                <w:highlight w:val="none"/>
              </w:rPr>
              <w:t>子公章：0510-81827781，其他事项：0510-81827730</w:t>
            </w:r>
          </w:p>
          <w:p w14:paraId="72DD35EF">
            <w:pPr>
              <w:spacing w:line="360" w:lineRule="auto"/>
              <w:rPr>
                <w:rFonts w:hint="eastAsia" w:ascii="宋体" w:hAnsi="宋体"/>
                <w:color w:val="auto"/>
                <w:sz w:val="24"/>
                <w:highlight w:val="none"/>
              </w:rPr>
            </w:pPr>
            <w:r>
              <w:rPr>
                <w:rFonts w:hint="eastAsia" w:ascii="宋体" w:hAnsi="宋体"/>
                <w:color w:val="auto"/>
                <w:sz w:val="24"/>
                <w:highlight w:val="none"/>
              </w:rPr>
              <w:t>（4）潜在供应商访问“苏采云”系统的网络地址和方法：“苏采云”系统的网址：http://jszfcg.jsczt.cn/。</w:t>
            </w:r>
          </w:p>
          <w:p w14:paraId="7B2D7EED">
            <w:pPr>
              <w:spacing w:line="360" w:lineRule="auto"/>
              <w:rPr>
                <w:rFonts w:hint="eastAsia" w:ascii="宋体" w:hAnsi="宋体"/>
                <w:color w:val="auto"/>
                <w:sz w:val="24"/>
                <w:highlight w:val="none"/>
              </w:rPr>
            </w:pPr>
            <w:r>
              <w:rPr>
                <w:rFonts w:hint="eastAsia" w:ascii="宋体" w:hAnsi="宋体"/>
                <w:color w:val="auto"/>
                <w:sz w:val="24"/>
                <w:highlight w:val="none"/>
              </w:rPr>
              <w:t>（5）采购文件（后缀名为“.kedt”）、供应商操作手册及政府采购客户端工具也可通过</w:t>
            </w:r>
          </w:p>
          <w:p w14:paraId="64EA9821">
            <w:pPr>
              <w:spacing w:line="360" w:lineRule="auto"/>
              <w:rPr>
                <w:rFonts w:hint="eastAsia" w:ascii="宋体" w:hAnsi="宋体"/>
                <w:color w:val="auto"/>
                <w:sz w:val="24"/>
                <w:highlight w:val="none"/>
              </w:rPr>
            </w:pPr>
            <w:r>
              <w:rPr>
                <w:rFonts w:hint="eastAsia" w:ascii="宋体" w:hAnsi="宋体"/>
                <w:color w:val="auto"/>
                <w:sz w:val="24"/>
                <w:highlight w:val="none"/>
              </w:rPr>
              <w:t>“苏采云”系统--已报名项目--报名详情页面内相应链接进行下载。</w:t>
            </w:r>
          </w:p>
          <w:p w14:paraId="1879F0C1">
            <w:pPr>
              <w:spacing w:line="360" w:lineRule="auto"/>
              <w:rPr>
                <w:rFonts w:hint="eastAsia" w:ascii="宋体" w:hAnsi="宋体"/>
                <w:color w:val="auto"/>
                <w:sz w:val="24"/>
                <w:highlight w:val="none"/>
              </w:rPr>
            </w:pPr>
            <w:r>
              <w:rPr>
                <w:rFonts w:hint="eastAsia" w:ascii="宋体" w:hAnsi="宋体"/>
                <w:color w:val="auto"/>
                <w:sz w:val="24"/>
                <w:highlight w:val="none"/>
              </w:rPr>
              <w:t>（6）招标代理机构（采购代理机构）将数据电文形式的采购文件加载至“苏采云”系统，</w:t>
            </w:r>
          </w:p>
          <w:p w14:paraId="22EEF04C">
            <w:pPr>
              <w:spacing w:line="360" w:lineRule="auto"/>
              <w:rPr>
                <w:rFonts w:hint="eastAsia" w:ascii="宋体" w:hAnsi="宋体"/>
                <w:color w:val="auto"/>
                <w:sz w:val="24"/>
                <w:highlight w:val="none"/>
              </w:rPr>
            </w:pPr>
            <w:r>
              <w:rPr>
                <w:rFonts w:hint="eastAsia" w:ascii="宋体" w:hAnsi="宋体"/>
                <w:color w:val="auto"/>
                <w:sz w:val="24"/>
                <w:highlight w:val="none"/>
              </w:rPr>
              <w:t>供潜在供应商下载或者查阅。</w:t>
            </w:r>
          </w:p>
          <w:p w14:paraId="69590119">
            <w:pPr>
              <w:spacing w:line="360" w:lineRule="auto"/>
              <w:rPr>
                <w:rFonts w:hint="eastAsia" w:ascii="宋体" w:hAnsi="宋体"/>
                <w:color w:val="auto"/>
                <w:sz w:val="24"/>
                <w:highlight w:val="none"/>
              </w:rPr>
            </w:pPr>
            <w:r>
              <w:rPr>
                <w:rFonts w:hint="eastAsia" w:ascii="宋体" w:hAnsi="宋体"/>
                <w:color w:val="auto"/>
                <w:sz w:val="24"/>
                <w:highlight w:val="none"/>
              </w:rPr>
              <w:t>（7）苏采云系统使用谷歌浏览器参与不见面开标。</w:t>
            </w:r>
          </w:p>
          <w:p w14:paraId="2BA6A5BB">
            <w:pPr>
              <w:spacing w:line="360" w:lineRule="auto"/>
              <w:rPr>
                <w:rFonts w:hint="eastAsia" w:ascii="宋体" w:hAnsi="宋体"/>
                <w:color w:val="auto"/>
                <w:sz w:val="24"/>
                <w:highlight w:val="none"/>
              </w:rPr>
            </w:pPr>
            <w:r>
              <w:rPr>
                <w:rFonts w:hint="eastAsia" w:ascii="宋体" w:hAnsi="宋体"/>
                <w:color w:val="auto"/>
                <w:sz w:val="24"/>
                <w:highlight w:val="none"/>
              </w:rPr>
              <w:t>2.如供应商未按上述要求操作，由此所产生的损失及风险供应商自行承担。有关本次招标的</w:t>
            </w:r>
          </w:p>
          <w:p w14:paraId="21DF5AF1">
            <w:pPr>
              <w:spacing w:line="360" w:lineRule="auto"/>
              <w:rPr>
                <w:rFonts w:hint="eastAsia" w:ascii="宋体" w:hAnsi="宋体"/>
                <w:color w:val="auto"/>
                <w:sz w:val="24"/>
                <w:highlight w:val="none"/>
              </w:rPr>
            </w:pPr>
            <w:r>
              <w:rPr>
                <w:rFonts w:hint="eastAsia" w:ascii="宋体" w:hAnsi="宋体"/>
                <w:color w:val="auto"/>
                <w:sz w:val="24"/>
                <w:highlight w:val="none"/>
              </w:rPr>
              <w:t>事项若存在变动或修改，敬请及时关注江苏政府采购网发布的信息更正公告。如潜在投标供</w:t>
            </w:r>
          </w:p>
          <w:p w14:paraId="35110C08">
            <w:pPr>
              <w:spacing w:line="360" w:lineRule="auto"/>
              <w:rPr>
                <w:rFonts w:hint="eastAsia" w:ascii="宋体" w:hAnsi="宋体" w:cs="宋体"/>
                <w:bCs/>
                <w:color w:val="auto"/>
                <w:sz w:val="24"/>
                <w:highlight w:val="none"/>
              </w:rPr>
            </w:pPr>
            <w:r>
              <w:rPr>
                <w:rFonts w:hint="eastAsia" w:ascii="宋体" w:hAnsi="宋体"/>
                <w:color w:val="auto"/>
                <w:sz w:val="24"/>
                <w:highlight w:val="none"/>
              </w:rPr>
              <w:t>应商未按上述要求操作，由此所产生的损失及风险由潜在投标供应商自行承担。</w:t>
            </w:r>
          </w:p>
        </w:tc>
      </w:tr>
    </w:tbl>
    <w:p w14:paraId="68118447">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2857073F">
      <w:pPr>
        <w:rPr>
          <w:rFonts w:hint="eastAsia"/>
          <w:color w:val="auto"/>
          <w:highlight w:val="none"/>
        </w:rPr>
      </w:pPr>
    </w:p>
    <w:p w14:paraId="32293C6E">
      <w:pPr>
        <w:pStyle w:val="3"/>
        <w:rPr>
          <w:rFonts w:hint="eastAsia"/>
          <w:color w:val="auto"/>
          <w:highlight w:val="none"/>
        </w:rPr>
      </w:pPr>
      <w:r>
        <w:rPr>
          <w:rFonts w:hint="eastAsia"/>
          <w:color w:val="auto"/>
          <w:highlight w:val="none"/>
        </w:rPr>
        <w:t>二．投标供应商须知</w:t>
      </w:r>
    </w:p>
    <w:p w14:paraId="13402502">
      <w:pPr>
        <w:keepNext w:val="0"/>
        <w:keepLines w:val="0"/>
        <w:pageBreakBefore w:val="0"/>
        <w:widowControl w:val="0"/>
        <w:tabs>
          <w:tab w:val="left" w:pos="735"/>
        </w:tabs>
        <w:spacing w:line="384"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（一）遵循原则：</w:t>
      </w:r>
    </w:p>
    <w:p w14:paraId="568A2F12">
      <w:pPr>
        <w:keepNext w:val="0"/>
        <w:keepLines w:val="0"/>
        <w:pageBreakBefore w:val="0"/>
        <w:widowControl w:val="0"/>
        <w:spacing w:line="384"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74B6709C">
      <w:pPr>
        <w:keepNext w:val="0"/>
        <w:keepLines w:val="0"/>
        <w:pageBreakBefore w:val="0"/>
        <w:widowControl w:val="0"/>
        <w:tabs>
          <w:tab w:val="left" w:pos="735"/>
        </w:tabs>
        <w:spacing w:line="384"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（二）</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w:t>
      </w:r>
    </w:p>
    <w:p w14:paraId="4CD3020B">
      <w:pPr>
        <w:keepNext w:val="0"/>
        <w:keepLines w:val="0"/>
        <w:pageBreakBefore w:val="0"/>
        <w:widowControl w:val="0"/>
        <w:spacing w:line="384" w:lineRule="auto"/>
        <w:ind w:firstLine="48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招标文件</w:t>
      </w:r>
      <w:r>
        <w:rPr>
          <w:rFonts w:hint="eastAsia" w:ascii="宋体" w:hAnsi="宋体"/>
          <w:color w:val="auto"/>
          <w:sz w:val="24"/>
          <w:highlight w:val="none"/>
        </w:rPr>
        <w:t>包括文件目录所列全部内容，供应商应仔细阅读，并在投标文件中充分响应</w:t>
      </w:r>
      <w:r>
        <w:rPr>
          <w:rFonts w:hint="eastAsia" w:ascii="宋体" w:hAnsi="宋体"/>
          <w:color w:val="auto"/>
          <w:sz w:val="24"/>
          <w:highlight w:val="none"/>
          <w:lang w:eastAsia="zh-CN"/>
        </w:rPr>
        <w:t>招标文件</w:t>
      </w:r>
      <w:r>
        <w:rPr>
          <w:rFonts w:hint="eastAsia" w:ascii="宋体" w:hAnsi="宋体"/>
          <w:color w:val="auto"/>
          <w:sz w:val="24"/>
          <w:highlight w:val="none"/>
        </w:rPr>
        <w:t>的所有要求。</w:t>
      </w:r>
    </w:p>
    <w:p w14:paraId="69FA69D2">
      <w:pPr>
        <w:keepNext w:val="0"/>
        <w:keepLines w:val="0"/>
        <w:pageBreakBefore w:val="0"/>
        <w:widowControl w:val="0"/>
        <w:spacing w:line="384" w:lineRule="auto"/>
        <w:ind w:firstLine="480"/>
        <w:rPr>
          <w:rFonts w:ascii="宋体" w:hAnsi="宋体"/>
          <w:color w:val="auto"/>
          <w:sz w:val="24"/>
          <w:highlight w:val="none"/>
        </w:rPr>
      </w:pPr>
      <w:r>
        <w:rPr>
          <w:rFonts w:hint="eastAsia" w:ascii="宋体" w:hAnsi="宋体"/>
          <w:color w:val="auto"/>
          <w:sz w:val="24"/>
          <w:highlight w:val="none"/>
        </w:rPr>
        <w:t>2.投标</w:t>
      </w:r>
      <w:r>
        <w:rPr>
          <w:rFonts w:hint="eastAsia" w:ascii="宋体" w:hAnsi="宋体"/>
          <w:color w:val="auto"/>
          <w:sz w:val="24"/>
          <w:highlight w:val="none"/>
          <w:lang w:val="zh-CN"/>
        </w:rPr>
        <w:t>供应商登录</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"http://jszfcg.jscz.gov.cn/jszc/login" </w:instrText>
      </w:r>
      <w:r>
        <w:rPr>
          <w:rFonts w:hint="eastAsia" w:ascii="宋体" w:hAnsi="宋体"/>
          <w:color w:val="auto"/>
          <w:sz w:val="24"/>
          <w:highlight w:val="none"/>
        </w:rPr>
        <w:fldChar w:fldCharType="separate"/>
      </w:r>
      <w:r>
        <w:rPr>
          <w:rFonts w:hint="eastAsia" w:ascii="宋体" w:hAnsi="宋体"/>
          <w:color w:val="auto"/>
          <w:sz w:val="24"/>
          <w:highlight w:val="none"/>
        </w:rPr>
        <w:t>江苏省政府采购（苏采云）平台 (</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olor w:val="auto"/>
          <w:sz w:val="24"/>
          <w:highlight w:val="none"/>
        </w:rPr>
        <w:fldChar w:fldCharType="end"/>
      </w:r>
      <w:r>
        <w:rPr>
          <w:rFonts w:hint="eastAsia" w:ascii="宋体" w:hAnsi="宋体"/>
          <w:color w:val="auto"/>
          <w:sz w:val="24"/>
          <w:highlight w:val="none"/>
          <w:lang w:val="zh-CN"/>
        </w:rPr>
        <w:t>在线申请获取招标文件</w:t>
      </w:r>
      <w:r>
        <w:rPr>
          <w:rFonts w:hint="eastAsia" w:ascii="宋体" w:hAnsi="宋体"/>
          <w:color w:val="auto"/>
          <w:sz w:val="24"/>
          <w:highlight w:val="none"/>
        </w:rPr>
        <w:t>及有关资料，</w:t>
      </w:r>
      <w:r>
        <w:rPr>
          <w:rFonts w:hint="eastAsia" w:hAnsi="宋体"/>
          <w:color w:val="auto"/>
          <w:sz w:val="24"/>
          <w:highlight w:val="none"/>
        </w:rPr>
        <w:t>按</w:t>
      </w:r>
      <w:r>
        <w:rPr>
          <w:rFonts w:hint="eastAsia" w:hAnsi="宋体"/>
          <w:color w:val="auto"/>
          <w:sz w:val="24"/>
          <w:highlight w:val="none"/>
          <w:lang w:eastAsia="zh-CN"/>
        </w:rPr>
        <w:t>招标文件</w:t>
      </w:r>
      <w:r>
        <w:rPr>
          <w:rFonts w:hint="eastAsia" w:hAnsi="宋体"/>
          <w:color w:val="auto"/>
          <w:sz w:val="24"/>
          <w:highlight w:val="none"/>
        </w:rPr>
        <w:t>要求提交全部资料并对</w:t>
      </w:r>
      <w:r>
        <w:rPr>
          <w:rFonts w:hint="eastAsia" w:hAnsi="宋体"/>
          <w:color w:val="auto"/>
          <w:sz w:val="24"/>
          <w:highlight w:val="none"/>
          <w:lang w:eastAsia="zh-CN"/>
        </w:rPr>
        <w:t>招标文件</w:t>
      </w:r>
      <w:r>
        <w:rPr>
          <w:rFonts w:hint="eastAsia" w:hAnsi="宋体"/>
          <w:color w:val="auto"/>
          <w:sz w:val="24"/>
          <w:highlight w:val="none"/>
        </w:rPr>
        <w:t>各项内容做出实质性响应，否则投标无效</w:t>
      </w:r>
      <w:r>
        <w:rPr>
          <w:rFonts w:hint="eastAsia" w:ascii="宋体" w:hAnsi="宋体"/>
          <w:color w:val="auto"/>
          <w:sz w:val="24"/>
          <w:highlight w:val="none"/>
          <w:lang w:val="zh-CN"/>
        </w:rPr>
        <w:t>。</w:t>
      </w:r>
    </w:p>
    <w:p w14:paraId="0EAAD3A7">
      <w:pPr>
        <w:keepNext w:val="0"/>
        <w:keepLines w:val="0"/>
        <w:pageBreakBefore w:val="0"/>
        <w:widowControl w:val="0"/>
        <w:spacing w:line="384"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rPr>
        <w:t>投标</w:t>
      </w:r>
      <w:r>
        <w:rPr>
          <w:rFonts w:hint="eastAsia" w:ascii="宋体" w:hAnsi="宋体"/>
          <w:color w:val="auto"/>
          <w:sz w:val="24"/>
          <w:highlight w:val="none"/>
        </w:rPr>
        <w:t>供应商一旦参加本项目投标，即表明承诺接受了本</w:t>
      </w:r>
      <w:r>
        <w:rPr>
          <w:rFonts w:hint="eastAsia" w:ascii="宋体" w:hAnsi="宋体"/>
          <w:color w:val="auto"/>
          <w:sz w:val="24"/>
          <w:highlight w:val="none"/>
          <w:lang w:eastAsia="zh-CN"/>
        </w:rPr>
        <w:t>招标文件</w:t>
      </w:r>
      <w:r>
        <w:rPr>
          <w:rFonts w:hint="eastAsia" w:ascii="宋体" w:hAnsi="宋体"/>
          <w:color w:val="auto"/>
          <w:sz w:val="24"/>
          <w:highlight w:val="none"/>
        </w:rPr>
        <w:t>中所有条件和规定。</w:t>
      </w:r>
    </w:p>
    <w:p w14:paraId="636CD23A">
      <w:pPr>
        <w:keepNext w:val="0"/>
        <w:keepLines w:val="0"/>
        <w:pageBreakBefore w:val="0"/>
        <w:widowControl w:val="0"/>
        <w:spacing w:line="384" w:lineRule="auto"/>
        <w:ind w:firstLine="480"/>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eastAsia="zh-CN"/>
        </w:rPr>
        <w:t>招标文件</w:t>
      </w:r>
      <w:r>
        <w:rPr>
          <w:rFonts w:hint="eastAsia" w:ascii="宋体" w:hAnsi="宋体"/>
          <w:color w:val="auto"/>
          <w:sz w:val="24"/>
          <w:highlight w:val="none"/>
        </w:rPr>
        <w:t>仅作为本次采购招标使用。</w:t>
      </w:r>
    </w:p>
    <w:p w14:paraId="4EE4FA06">
      <w:pPr>
        <w:keepNext w:val="0"/>
        <w:keepLines w:val="0"/>
        <w:pageBreakBefore w:val="0"/>
        <w:widowControl w:val="0"/>
        <w:tabs>
          <w:tab w:val="left" w:pos="630"/>
        </w:tabs>
        <w:spacing w:line="384"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的解释：</w:t>
      </w:r>
    </w:p>
    <w:p w14:paraId="71E04B8E">
      <w:pPr>
        <w:keepNext w:val="0"/>
        <w:keepLines w:val="0"/>
        <w:pageBreakBefore w:val="0"/>
        <w:widowControl w:val="0"/>
        <w:tabs>
          <w:tab w:val="left" w:pos="525"/>
          <w:tab w:val="left" w:pos="1050"/>
        </w:tabs>
        <w:spacing w:line="384"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1.投标供应商如需要对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要求澄清的问题，</w:t>
      </w:r>
      <w:r>
        <w:rPr>
          <w:rFonts w:hint="eastAsia" w:ascii="宋体" w:hAnsi="宋体" w:cs="宋体"/>
          <w:color w:val="auto"/>
          <w:sz w:val="24"/>
          <w:highlight w:val="none"/>
        </w:rPr>
        <w:t>请以书面提出，并按“投标邀请函”项规定的时间将电子邮件及书面文件发送至</w:t>
      </w:r>
      <w:r>
        <w:rPr>
          <w:rFonts w:hint="eastAsia" w:ascii="宋体" w:hAnsi="宋体" w:cs="宋体"/>
          <w:bCs/>
          <w:color w:val="auto"/>
          <w:sz w:val="24"/>
          <w:highlight w:val="none"/>
          <w:lang w:eastAsia="zh-CN"/>
        </w:rPr>
        <w:t>江苏正源工程咨询有限责任公司</w:t>
      </w:r>
      <w:r>
        <w:rPr>
          <w:rFonts w:hint="eastAsia" w:ascii="宋体" w:hAnsi="宋体" w:cs="宋体"/>
          <w:bCs/>
          <w:color w:val="auto"/>
          <w:sz w:val="24"/>
          <w:highlight w:val="none"/>
        </w:rPr>
        <w:t>。</w:t>
      </w:r>
    </w:p>
    <w:p w14:paraId="346DB69E">
      <w:pPr>
        <w:keepNext w:val="0"/>
        <w:keepLines w:val="0"/>
        <w:pageBreakBefore w:val="0"/>
        <w:widowControl w:val="0"/>
        <w:tabs>
          <w:tab w:val="left" w:pos="525"/>
          <w:tab w:val="left" w:pos="1050"/>
        </w:tabs>
        <w:spacing w:line="384" w:lineRule="auto"/>
        <w:ind w:firstLine="60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E-mail：</w:t>
      </w:r>
      <w:r>
        <w:rPr>
          <w:rFonts w:hint="eastAsia" w:ascii="宋体" w:hAnsi="宋体" w:cs="宋体"/>
          <w:bCs/>
          <w:color w:val="auto"/>
          <w:sz w:val="24"/>
          <w:highlight w:val="none"/>
          <w:lang w:val="en-US" w:eastAsia="zh-CN"/>
        </w:rPr>
        <w:t>jszy88772616@163.com</w:t>
      </w:r>
      <w:r>
        <w:rPr>
          <w:rFonts w:hint="eastAsia" w:ascii="宋体" w:hAnsi="宋体" w:cs="宋体"/>
          <w:bCs/>
          <w:color w:val="auto"/>
          <w:sz w:val="24"/>
          <w:highlight w:val="none"/>
        </w:rPr>
        <w:t xml:space="preserve"> </w:t>
      </w:r>
      <w:r>
        <w:rPr>
          <w:rFonts w:hint="eastAsia" w:ascii="宋体" w:hAnsi="宋体" w:cs="宋体"/>
          <w:bCs/>
          <w:color w:val="auto"/>
          <w:sz w:val="24"/>
          <w:highlight w:val="none"/>
        </w:rPr>
        <w:tab/>
      </w:r>
      <w:r>
        <w:rPr>
          <w:rFonts w:hint="eastAsia" w:ascii="宋体" w:hAnsi="宋体" w:cs="宋体"/>
          <w:bCs/>
          <w:color w:val="auto"/>
          <w:sz w:val="24"/>
          <w:highlight w:val="none"/>
          <w:lang w:val="en-US" w:eastAsia="zh-CN"/>
        </w:rPr>
        <w:t>联系方式</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0510-88772616、18961820656</w:t>
      </w:r>
    </w:p>
    <w:p w14:paraId="66736008">
      <w:pPr>
        <w:keepNext w:val="0"/>
        <w:keepLines w:val="0"/>
        <w:pageBreakBefore w:val="0"/>
        <w:widowControl w:val="0"/>
        <w:tabs>
          <w:tab w:val="left" w:pos="525"/>
          <w:tab w:val="left" w:pos="1050"/>
        </w:tabs>
        <w:spacing w:line="384"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2.采购人、</w:t>
      </w:r>
      <w:r>
        <w:rPr>
          <w:rFonts w:hint="eastAsia" w:ascii="宋体" w:hAnsi="宋体" w:cs="宋体"/>
          <w:bCs/>
          <w:color w:val="auto"/>
          <w:sz w:val="24"/>
          <w:highlight w:val="none"/>
          <w:lang w:eastAsia="zh-CN"/>
        </w:rPr>
        <w:t>江苏正源工程咨询有限责任公司</w:t>
      </w:r>
      <w:r>
        <w:rPr>
          <w:rFonts w:hint="eastAsia" w:ascii="宋体" w:hAnsi="宋体" w:cs="宋体"/>
          <w:color w:val="auto"/>
          <w:sz w:val="24"/>
          <w:highlight w:val="none"/>
        </w:rPr>
        <w:t>将按“投标邀请函”第7项规定的时间对投标供应商针对</w:t>
      </w:r>
      <w:r>
        <w:rPr>
          <w:rFonts w:hint="eastAsia" w:ascii="宋体" w:hAnsi="宋体" w:cs="宋体"/>
          <w:color w:val="auto"/>
          <w:sz w:val="24"/>
          <w:highlight w:val="none"/>
          <w:lang w:eastAsia="zh-CN"/>
        </w:rPr>
        <w:t>招标文件</w:t>
      </w:r>
      <w:r>
        <w:rPr>
          <w:rFonts w:hint="eastAsia" w:ascii="宋体" w:hAnsi="宋体" w:cs="宋体"/>
          <w:color w:val="auto"/>
          <w:sz w:val="24"/>
          <w:highlight w:val="none"/>
        </w:rPr>
        <w:t>书面提出的要求澄清的问题进行书面答疑</w:t>
      </w:r>
      <w:r>
        <w:rPr>
          <w:rFonts w:hint="eastAsia" w:ascii="宋体" w:hAnsi="宋体" w:cs="宋体"/>
          <w:bCs/>
          <w:color w:val="auto"/>
          <w:sz w:val="24"/>
          <w:highlight w:val="none"/>
        </w:rPr>
        <w:t>。</w:t>
      </w:r>
    </w:p>
    <w:p w14:paraId="30354866">
      <w:pPr>
        <w:keepNext w:val="0"/>
        <w:keepLines w:val="0"/>
        <w:pageBreakBefore w:val="0"/>
        <w:widowControl w:val="0"/>
        <w:tabs>
          <w:tab w:val="left" w:pos="525"/>
          <w:tab w:val="left" w:pos="1050"/>
        </w:tabs>
        <w:spacing w:line="384"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63857A9F">
      <w:pPr>
        <w:keepNext w:val="0"/>
        <w:keepLines w:val="0"/>
        <w:pageBreakBefore w:val="0"/>
        <w:widowControl w:val="0"/>
        <w:numPr>
          <w:ilvl w:val="0"/>
          <w:numId w:val="8"/>
        </w:numPr>
        <w:spacing w:line="384"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的补充或修正：</w:t>
      </w:r>
    </w:p>
    <w:p w14:paraId="53793962">
      <w:pPr>
        <w:keepNext w:val="0"/>
        <w:keepLines w:val="0"/>
        <w:pageBreakBefore w:val="0"/>
        <w:widowControl w:val="0"/>
        <w:tabs>
          <w:tab w:val="left" w:pos="525"/>
          <w:tab w:val="left" w:pos="1050"/>
        </w:tabs>
        <w:spacing w:line="384"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1.采购人或者采购代理机构可以对已发出的</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进行必要的澄清或者修改，</w:t>
      </w:r>
      <w:r>
        <w:rPr>
          <w:rFonts w:hint="eastAsia" w:ascii="宋体" w:hAnsi="宋体" w:cs="宋体"/>
          <w:color w:val="auto"/>
          <w:sz w:val="24"/>
          <w:highlight w:val="none"/>
          <w:shd w:val="clear" w:color="auto" w:fill="FFFFFF"/>
        </w:rPr>
        <w:t>但不得改变采购标的和资格条件。</w:t>
      </w:r>
      <w:r>
        <w:rPr>
          <w:rFonts w:hint="eastAsia" w:ascii="宋体" w:hAnsi="宋体" w:cs="宋体"/>
          <w:bCs/>
          <w:color w:val="auto"/>
          <w:sz w:val="24"/>
          <w:highlight w:val="none"/>
        </w:rPr>
        <w:t>如需对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进行澄清或修正，</w:t>
      </w:r>
      <w:r>
        <w:rPr>
          <w:rFonts w:hint="eastAsia" w:ascii="宋体" w:hAnsi="宋体" w:cs="宋体"/>
          <w:bCs/>
          <w:color w:val="auto"/>
          <w:sz w:val="24"/>
          <w:highlight w:val="none"/>
          <w:lang w:eastAsia="zh-CN"/>
        </w:rPr>
        <w:t>江苏正源工程咨询有限责任公司</w:t>
      </w:r>
      <w:r>
        <w:rPr>
          <w:rFonts w:hint="eastAsia" w:ascii="宋体" w:hAnsi="宋体" w:cs="宋体"/>
          <w:bCs/>
          <w:color w:val="auto"/>
          <w:sz w:val="24"/>
          <w:highlight w:val="none"/>
        </w:rPr>
        <w:t>将在财政部门指定的政府采购信息发布媒体上（无锡政府采购网、江苏政府采购网）发布更正公告并书面通知已获取</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的单位，该澄清或修正的内容为</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的组成部分。投标供应商应在投标截止时间前关注原招标公告媒体上发布的相关更正公告。请</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的收受人下载此更正公告后，于投标截止日前书面回函（传真件）</w:t>
      </w:r>
      <w:r>
        <w:rPr>
          <w:rFonts w:hint="eastAsia" w:ascii="宋体" w:hAnsi="宋体" w:cs="宋体"/>
          <w:bCs/>
          <w:color w:val="auto"/>
          <w:sz w:val="24"/>
          <w:highlight w:val="none"/>
          <w:lang w:eastAsia="zh-CN"/>
        </w:rPr>
        <w:t>江苏正源工程咨询有限责任公司</w:t>
      </w:r>
      <w:r>
        <w:rPr>
          <w:rFonts w:hint="eastAsia" w:ascii="宋体" w:hAnsi="宋体" w:cs="宋体"/>
          <w:bCs/>
          <w:color w:val="auto"/>
          <w:sz w:val="24"/>
          <w:highlight w:val="none"/>
        </w:rPr>
        <w:t>，逾期不回视同收到此公告。澄清或者修改的内容为</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的组成部分。</w:t>
      </w:r>
    </w:p>
    <w:p w14:paraId="7F496FAE">
      <w:pPr>
        <w:keepNext w:val="0"/>
        <w:keepLines w:val="0"/>
        <w:pageBreakBefore w:val="0"/>
        <w:widowControl w:val="0"/>
        <w:spacing w:line="384"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2.澄清或者修改的内容可能影响投标文件编制的，采购人或者采购代理机构将在投标截止时间至少15日前，以书面形式通知所有获取</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的潜在投标供应商；不足15日的，采购人或者采购代理机构将顺延提交投标文件的截止时间。</w:t>
      </w:r>
    </w:p>
    <w:p w14:paraId="6B9D36A8">
      <w:pPr>
        <w:spacing w:line="360" w:lineRule="auto"/>
        <w:ind w:left="-2" w:firstLine="42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（五） 投标文件的组成：</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投标文件分为商务</w:t>
      </w:r>
      <w:r>
        <w:rPr>
          <w:rFonts w:hint="eastAsia" w:ascii="宋体" w:hAnsi="宋体" w:cs="宋体"/>
          <w:bCs/>
          <w:color w:val="auto"/>
          <w:sz w:val="24"/>
          <w:highlight w:val="none"/>
          <w:lang w:val="en-US" w:eastAsia="zh-CN"/>
        </w:rPr>
        <w:t>文件</w:t>
      </w:r>
      <w:r>
        <w:rPr>
          <w:rFonts w:hint="eastAsia" w:ascii="宋体" w:hAnsi="宋体" w:cs="宋体"/>
          <w:bCs/>
          <w:color w:val="auto"/>
          <w:sz w:val="24"/>
          <w:highlight w:val="none"/>
        </w:rPr>
        <w:t>和技术</w:t>
      </w:r>
      <w:r>
        <w:rPr>
          <w:rFonts w:hint="eastAsia" w:ascii="宋体" w:hAnsi="宋体" w:cs="宋体"/>
          <w:bCs/>
          <w:color w:val="auto"/>
          <w:sz w:val="24"/>
          <w:highlight w:val="none"/>
          <w:lang w:val="en-US" w:eastAsia="zh-CN"/>
        </w:rPr>
        <w:t>文件</w:t>
      </w:r>
      <w:r>
        <w:rPr>
          <w:rFonts w:hint="eastAsia" w:ascii="宋体" w:hAnsi="宋体" w:cs="宋体"/>
          <w:bCs/>
          <w:color w:val="auto"/>
          <w:sz w:val="24"/>
          <w:highlight w:val="none"/>
        </w:rPr>
        <w:t>两部分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相应内容上传至投标客户端</w:t>
      </w:r>
      <w:r>
        <w:rPr>
          <w:rFonts w:hint="eastAsia" w:ascii="宋体" w:hAnsi="宋体" w:cs="宋体"/>
          <w:bCs/>
          <w:color w:val="auto"/>
          <w:sz w:val="24"/>
          <w:highlight w:val="none"/>
          <w:lang w:eastAsia="zh-CN"/>
        </w:rPr>
        <w:t>）</w:t>
      </w:r>
    </w:p>
    <w:p w14:paraId="7509607E">
      <w:pPr>
        <w:pStyle w:val="373"/>
        <w:numPr>
          <w:ilvl w:val="0"/>
          <w:numId w:val="0"/>
        </w:numPr>
        <w:tabs>
          <w:tab w:val="left" w:pos="1050"/>
          <w:tab w:val="left" w:pos="1365"/>
        </w:tabs>
        <w:spacing w:line="360" w:lineRule="auto"/>
        <w:ind w:left="418" w:firstLine="118"/>
        <w:jc w:val="left"/>
        <w:rPr>
          <w:rFonts w:hint="eastAsia" w:ascii="宋体" w:hAnsi="宋体" w:cs="宋体"/>
          <w:b/>
          <w:color w:val="auto"/>
          <w:highlight w:val="none"/>
        </w:rPr>
      </w:pPr>
      <w:r>
        <w:rPr>
          <w:rFonts w:hint="eastAsia" w:ascii="宋体" w:hAnsi="宋体" w:cs="宋体"/>
          <w:b/>
          <w:color w:val="auto"/>
          <w:highlight w:val="none"/>
        </w:rPr>
        <w:t>1.商务文件部分包括：</w:t>
      </w:r>
    </w:p>
    <w:p w14:paraId="7825B992">
      <w:pPr>
        <w:tabs>
          <w:tab w:val="left" w:pos="525"/>
          <w:tab w:val="left" w:pos="1050"/>
        </w:tabs>
        <w:spacing w:line="360" w:lineRule="auto"/>
        <w:ind w:left="550"/>
        <w:rPr>
          <w:rFonts w:hint="eastAsia" w:ascii="宋体" w:hAnsi="宋体" w:cs="宋体"/>
          <w:bCs/>
          <w:color w:val="auto"/>
          <w:sz w:val="24"/>
          <w:highlight w:val="none"/>
        </w:rPr>
      </w:pPr>
      <w:r>
        <w:rPr>
          <w:rFonts w:hint="eastAsia" w:ascii="宋体" w:hAnsi="宋体" w:cs="宋体"/>
          <w:bCs/>
          <w:color w:val="auto"/>
          <w:sz w:val="24"/>
          <w:highlight w:val="none"/>
        </w:rPr>
        <w:t>1）投标函（格式见附件）；</w:t>
      </w:r>
    </w:p>
    <w:p w14:paraId="4FA64051">
      <w:pPr>
        <w:tabs>
          <w:tab w:val="left" w:pos="525"/>
          <w:tab w:val="left" w:pos="1050"/>
        </w:tabs>
        <w:spacing w:line="360" w:lineRule="auto"/>
        <w:ind w:left="550"/>
        <w:rPr>
          <w:rFonts w:hint="eastAsia" w:ascii="宋体" w:hAnsi="宋体" w:cs="宋体"/>
          <w:bCs/>
          <w:color w:val="auto"/>
          <w:sz w:val="24"/>
          <w:highlight w:val="none"/>
        </w:rPr>
      </w:pPr>
      <w:r>
        <w:rPr>
          <w:rFonts w:hint="eastAsia" w:ascii="宋体" w:hAnsi="宋体" w:cs="宋体"/>
          <w:bCs/>
          <w:color w:val="auto"/>
          <w:sz w:val="24"/>
          <w:highlight w:val="none"/>
        </w:rPr>
        <w:t>2）证明文件：</w:t>
      </w:r>
    </w:p>
    <w:p w14:paraId="7B599B28">
      <w:pPr>
        <w:tabs>
          <w:tab w:val="left" w:pos="420"/>
          <w:tab w:val="left" w:pos="720"/>
          <w:tab w:val="left" w:pos="1365"/>
        </w:tabs>
        <w:spacing w:line="360" w:lineRule="auto"/>
        <w:ind w:firstLine="480"/>
        <w:rPr>
          <w:rFonts w:hint="eastAsia" w:hAnsi="宋体" w:cs="宋体"/>
          <w:bCs/>
          <w:color w:val="auto"/>
          <w:sz w:val="24"/>
          <w:highlight w:val="none"/>
        </w:rPr>
      </w:pPr>
      <w:r>
        <w:rPr>
          <w:rFonts w:hint="eastAsia" w:ascii="宋体" w:hAnsi="宋体" w:cs="宋体"/>
          <w:bCs/>
          <w:color w:val="auto"/>
          <w:sz w:val="24"/>
          <w:highlight w:val="none"/>
        </w:rPr>
        <w:t>（1）资格、资信证明文件</w:t>
      </w:r>
    </w:p>
    <w:p w14:paraId="3D67ED9B">
      <w:pPr>
        <w:tabs>
          <w:tab w:val="left" w:pos="1276"/>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1.关于资格的声明函；</w:t>
      </w:r>
      <w:r>
        <w:rPr>
          <w:rFonts w:hint="eastAsia" w:ascii="宋体" w:hAnsi="宋体" w:eastAsia="宋体" w:cs="宋体"/>
          <w:b/>
          <w:bCs/>
          <w:color w:val="auto"/>
          <w:sz w:val="24"/>
          <w:highlight w:val="none"/>
        </w:rPr>
        <w:t>（格式见附件）</w:t>
      </w:r>
    </w:p>
    <w:p w14:paraId="3B7699BF">
      <w:pPr>
        <w:tabs>
          <w:tab w:val="left" w:pos="1276"/>
        </w:tabs>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2.具有独立承担民事责任能力的投标人营业执照或相关部门的登记证明文件</w:t>
      </w:r>
      <w:r>
        <w:rPr>
          <w:rFonts w:hint="eastAsia" w:ascii="宋体" w:hAnsi="宋体" w:eastAsia="宋体" w:cs="宋体"/>
          <w:bCs/>
          <w:color w:val="auto"/>
          <w:sz w:val="24"/>
          <w:szCs w:val="24"/>
          <w:highlight w:val="none"/>
        </w:rPr>
        <w:t>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b/>
          <w:bCs w:val="0"/>
          <w:color w:val="auto"/>
          <w:sz w:val="24"/>
          <w:highlight w:val="none"/>
        </w:rPr>
        <w:t>（投标人如是允许以分支机构身份参加投标的，提供投标</w:t>
      </w:r>
      <w:r>
        <w:rPr>
          <w:rFonts w:hint="eastAsia" w:ascii="宋体" w:hAnsi="宋体" w:eastAsia="宋体" w:cs="宋体"/>
          <w:bCs/>
          <w:color w:val="auto"/>
          <w:sz w:val="24"/>
          <w:highlight w:val="none"/>
        </w:rPr>
        <w:t>人分支机构的营业执照扫描件；投标人如是自然人情形的，提供有效身份证扫描件）</w:t>
      </w:r>
      <w:r>
        <w:rPr>
          <w:rFonts w:hint="eastAsia" w:ascii="宋体" w:hAnsi="宋体" w:eastAsia="宋体" w:cs="宋体"/>
          <w:bCs/>
          <w:color w:val="auto"/>
          <w:sz w:val="24"/>
          <w:highlight w:val="none"/>
          <w:lang w:eastAsia="zh-CN"/>
        </w:rPr>
        <w:t>；</w:t>
      </w:r>
    </w:p>
    <w:p w14:paraId="22609674">
      <w:pPr>
        <w:tabs>
          <w:tab w:val="left" w:pos="1276"/>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3.投标供应商须具备有效的省级公安厅核发的《保安服务许可证》资质证书(外省企业须在无锡市保安主管部门备案)</w:t>
      </w:r>
    </w:p>
    <w:p w14:paraId="2691D328">
      <w:pPr>
        <w:tabs>
          <w:tab w:val="left" w:pos="1276"/>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w:t>
      </w:r>
      <w:bookmarkStart w:id="2" w:name="OLE_LINK15"/>
      <w:r>
        <w:rPr>
          <w:rFonts w:hint="eastAsia" w:ascii="宋体" w:hAnsi="宋体" w:eastAsia="宋体" w:cs="宋体"/>
          <w:bCs/>
          <w:color w:val="auto"/>
          <w:sz w:val="24"/>
          <w:highlight w:val="none"/>
        </w:rPr>
        <w:t>投标供应商法定代表人授权委托书（法定代表人亲</w:t>
      </w:r>
      <w:r>
        <w:rPr>
          <w:rFonts w:hint="eastAsia" w:ascii="宋体" w:hAnsi="宋体" w:eastAsia="宋体" w:cs="宋体"/>
          <w:b/>
          <w:bCs/>
          <w:color w:val="auto"/>
          <w:sz w:val="24"/>
          <w:highlight w:val="none"/>
        </w:rPr>
        <w:t>自参与投标的除外，格式见附件</w:t>
      </w:r>
      <w:r>
        <w:rPr>
          <w:rFonts w:hint="eastAsia" w:ascii="宋体" w:hAnsi="宋体" w:eastAsia="宋体" w:cs="宋体"/>
          <w:color w:val="auto"/>
          <w:sz w:val="24"/>
          <w:highlight w:val="none"/>
        </w:rPr>
        <w:t>）</w:t>
      </w:r>
      <w:r>
        <w:rPr>
          <w:rFonts w:hint="eastAsia" w:ascii="宋体" w:hAnsi="宋体" w:eastAsia="宋体" w:cs="宋体"/>
          <w:b/>
          <w:bCs/>
          <w:color w:val="auto"/>
          <w:sz w:val="24"/>
          <w:szCs w:val="24"/>
          <w:highlight w:val="none"/>
        </w:rPr>
        <w:t>（投标供应商如是允许以分支机构身份参加投标的，请自行将“法定代表人”更改为“负责人”，分支机构投标时</w:t>
      </w:r>
      <w:r>
        <w:rPr>
          <w:rFonts w:hint="eastAsia" w:ascii="宋体" w:hAnsi="宋体" w:cs="宋体"/>
          <w:b/>
          <w:bCs/>
          <w:color w:val="auto"/>
          <w:sz w:val="24"/>
          <w:szCs w:val="24"/>
          <w:highlight w:val="none"/>
          <w:lang w:eastAsia="zh-CN"/>
        </w:rPr>
        <w:t>涉及</w:t>
      </w:r>
      <w:r>
        <w:rPr>
          <w:rFonts w:hint="eastAsia" w:ascii="宋体" w:hAnsi="宋体" w:eastAsia="宋体" w:cs="宋体"/>
          <w:b/>
          <w:bCs/>
          <w:color w:val="auto"/>
          <w:sz w:val="24"/>
          <w:szCs w:val="24"/>
          <w:highlight w:val="none"/>
        </w:rPr>
        <w:t>招标文件“法定代表人”要求的部分，其具体要求视同本条规定）；</w:t>
      </w:r>
      <w:bookmarkEnd w:id="2"/>
    </w:p>
    <w:p w14:paraId="0D89FD25">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.投标供应商法定代表人身份证原件扫描件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bCs/>
          <w:color w:val="auto"/>
          <w:sz w:val="24"/>
          <w:highlight w:val="none"/>
        </w:rPr>
        <w:t>（身份证应为正、反面）；</w:t>
      </w:r>
    </w:p>
    <w:p w14:paraId="61842FFA">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投标供应商法定代表人授权代表身份证原件扫描件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bCs/>
          <w:color w:val="auto"/>
          <w:sz w:val="24"/>
          <w:highlight w:val="none"/>
        </w:rPr>
        <w:t>（身份证应为正、反面，法定代表人亲自参加投标的除外）；</w:t>
      </w:r>
    </w:p>
    <w:p w14:paraId="01EF9C13">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rPr>
        <w:t>.投标供应商近</w:t>
      </w:r>
      <w:r>
        <w:rPr>
          <w:rFonts w:hint="eastAsia" w:ascii="宋体" w:hAnsi="宋体" w:cs="宋体"/>
          <w:bCs/>
          <w:color w:val="auto"/>
          <w:sz w:val="24"/>
          <w:highlight w:val="none"/>
          <w:lang w:val="en-US" w:eastAsia="zh-CN"/>
        </w:rPr>
        <w:t>一年</w:t>
      </w:r>
      <w:r>
        <w:rPr>
          <w:rFonts w:hint="eastAsia" w:ascii="宋体" w:hAnsi="宋体" w:eastAsia="宋体" w:cs="宋体"/>
          <w:bCs/>
          <w:color w:val="auto"/>
          <w:sz w:val="24"/>
          <w:highlight w:val="none"/>
        </w:rPr>
        <w:t>中任意</w:t>
      </w:r>
      <w:r>
        <w:rPr>
          <w:rFonts w:hint="eastAsia" w:ascii="宋体" w:hAnsi="宋体" w:eastAsia="宋体" w:cs="宋体"/>
          <w:bCs/>
          <w:color w:val="auto"/>
          <w:sz w:val="24"/>
          <w:highlight w:val="none"/>
          <w:lang w:val="en-US" w:eastAsia="zh-CN"/>
        </w:rPr>
        <w:t>一个月份（</w:t>
      </w:r>
      <w:r>
        <w:rPr>
          <w:rFonts w:hint="eastAsia" w:ascii="宋体" w:hAnsi="宋体" w:cs="宋体"/>
          <w:bCs/>
          <w:color w:val="auto"/>
          <w:sz w:val="24"/>
          <w:highlight w:val="none"/>
          <w:lang w:val="en-US" w:eastAsia="zh-CN"/>
        </w:rPr>
        <w:t>不含投标截至当月</w:t>
      </w:r>
      <w:r>
        <w:rPr>
          <w:rFonts w:hint="eastAsia" w:ascii="宋体" w:hAnsi="宋体" w:eastAsia="宋体" w:cs="宋体"/>
          <w:bCs/>
          <w:color w:val="auto"/>
          <w:sz w:val="24"/>
          <w:highlight w:val="none"/>
          <w:lang w:val="en-US" w:eastAsia="zh-CN"/>
        </w:rPr>
        <w:t>）的财务状况报告（资产负债表和利润表）或由会计师事务所出具的202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lang w:val="en-US" w:eastAsia="zh-CN"/>
        </w:rPr>
        <w:t>年度</w:t>
      </w:r>
      <w:r>
        <w:rPr>
          <w:rFonts w:hint="eastAsia" w:ascii="宋体" w:hAnsi="宋体" w:eastAsia="宋体" w:cs="宋体"/>
          <w:bCs/>
          <w:color w:val="auto"/>
          <w:sz w:val="24"/>
          <w:highlight w:val="none"/>
        </w:rPr>
        <w:t>审计报告和所附已审财务报告</w:t>
      </w:r>
      <w:r>
        <w:rPr>
          <w:rFonts w:hint="eastAsia" w:ascii="宋体" w:hAnsi="宋体" w:eastAsia="宋体" w:cs="宋体"/>
          <w:color w:val="auto"/>
          <w:sz w:val="24"/>
          <w:highlight w:val="none"/>
        </w:rPr>
        <w:t>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color w:val="auto"/>
          <w:sz w:val="24"/>
          <w:highlight w:val="none"/>
        </w:rPr>
        <w:t>；</w:t>
      </w:r>
    </w:p>
    <w:p w14:paraId="35BD175C">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w:t>
      </w:r>
      <w:bookmarkStart w:id="3" w:name="OLE_LINK13"/>
      <w:r>
        <w:rPr>
          <w:rFonts w:hint="eastAsia" w:ascii="宋体" w:hAnsi="宋体" w:eastAsia="宋体" w:cs="宋体"/>
          <w:bCs/>
          <w:color w:val="auto"/>
          <w:sz w:val="24"/>
          <w:highlight w:val="none"/>
        </w:rPr>
        <w:t>投标供应商近</w:t>
      </w:r>
      <w:r>
        <w:rPr>
          <w:rFonts w:hint="eastAsia" w:ascii="宋体" w:hAnsi="宋体" w:cs="宋体"/>
          <w:bCs/>
          <w:color w:val="auto"/>
          <w:sz w:val="24"/>
          <w:highlight w:val="none"/>
          <w:lang w:val="en-US" w:eastAsia="zh-CN"/>
        </w:rPr>
        <w:t>一年</w:t>
      </w:r>
      <w:r>
        <w:rPr>
          <w:rFonts w:hint="eastAsia" w:ascii="宋体" w:hAnsi="宋体" w:eastAsia="宋体" w:cs="宋体"/>
          <w:bCs/>
          <w:color w:val="auto"/>
          <w:sz w:val="24"/>
          <w:highlight w:val="none"/>
        </w:rPr>
        <w:t>中任意</w:t>
      </w:r>
      <w:r>
        <w:rPr>
          <w:rFonts w:hint="eastAsia" w:ascii="宋体" w:hAnsi="宋体" w:eastAsia="宋体" w:cs="宋体"/>
          <w:bCs/>
          <w:color w:val="auto"/>
          <w:sz w:val="24"/>
          <w:highlight w:val="none"/>
          <w:lang w:val="en-US" w:eastAsia="zh-CN"/>
        </w:rPr>
        <w:t>一个月份（</w:t>
      </w:r>
      <w:r>
        <w:rPr>
          <w:rFonts w:hint="eastAsia" w:ascii="宋体" w:hAnsi="宋体" w:cs="宋体"/>
          <w:bCs/>
          <w:color w:val="auto"/>
          <w:sz w:val="24"/>
          <w:highlight w:val="none"/>
          <w:lang w:val="en-US" w:eastAsia="zh-CN"/>
        </w:rPr>
        <w:t>不含投标截至当月</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的依法缴纳税收的相关材料（提供相关主管部门证明或银行代扣证明）</w:t>
      </w:r>
      <w:r>
        <w:rPr>
          <w:rFonts w:hint="eastAsia" w:ascii="宋体" w:hAnsi="宋体" w:eastAsia="宋体" w:cs="宋体"/>
          <w:color w:val="auto"/>
          <w:sz w:val="24"/>
          <w:highlight w:val="none"/>
        </w:rPr>
        <w:t>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color w:val="auto"/>
          <w:sz w:val="24"/>
          <w:highlight w:val="none"/>
        </w:rPr>
        <w:t>；</w:t>
      </w:r>
      <w:bookmarkEnd w:id="3"/>
    </w:p>
    <w:p w14:paraId="7591CDE0">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.投标供应商近</w:t>
      </w:r>
      <w:r>
        <w:rPr>
          <w:rFonts w:hint="eastAsia" w:ascii="宋体" w:hAnsi="宋体" w:cs="宋体"/>
          <w:bCs/>
          <w:color w:val="auto"/>
          <w:sz w:val="24"/>
          <w:highlight w:val="none"/>
          <w:lang w:val="en-US" w:eastAsia="zh-CN"/>
        </w:rPr>
        <w:t>一年</w:t>
      </w:r>
      <w:r>
        <w:rPr>
          <w:rFonts w:hint="eastAsia" w:ascii="宋体" w:hAnsi="宋体" w:eastAsia="宋体" w:cs="宋体"/>
          <w:bCs/>
          <w:color w:val="auto"/>
          <w:sz w:val="24"/>
          <w:highlight w:val="none"/>
        </w:rPr>
        <w:t>中任意</w:t>
      </w:r>
      <w:r>
        <w:rPr>
          <w:rFonts w:hint="eastAsia" w:ascii="宋体" w:hAnsi="宋体" w:eastAsia="宋体" w:cs="宋体"/>
          <w:bCs/>
          <w:color w:val="auto"/>
          <w:sz w:val="24"/>
          <w:highlight w:val="none"/>
          <w:lang w:val="en-US" w:eastAsia="zh-CN"/>
        </w:rPr>
        <w:t>一个月份（</w:t>
      </w:r>
      <w:r>
        <w:rPr>
          <w:rFonts w:hint="eastAsia" w:ascii="宋体" w:hAnsi="宋体" w:cs="宋体"/>
          <w:bCs/>
          <w:color w:val="auto"/>
          <w:sz w:val="24"/>
          <w:highlight w:val="none"/>
          <w:lang w:val="en-US" w:eastAsia="zh-CN"/>
        </w:rPr>
        <w:t>不含投标截至当月</w:t>
      </w:r>
      <w:r>
        <w:rPr>
          <w:rFonts w:hint="eastAsia" w:ascii="宋体" w:hAnsi="宋体" w:eastAsia="宋体" w:cs="宋体"/>
          <w:bCs/>
          <w:color w:val="auto"/>
          <w:sz w:val="24"/>
          <w:highlight w:val="none"/>
          <w:lang w:val="en-US" w:eastAsia="zh-CN"/>
        </w:rPr>
        <w:t>）</w:t>
      </w:r>
      <w:r>
        <w:rPr>
          <w:rFonts w:hint="eastAsia" w:ascii="宋体" w:hAnsi="宋体" w:eastAsia="宋体" w:cs="宋体"/>
          <w:bCs/>
          <w:color w:val="auto"/>
          <w:sz w:val="24"/>
          <w:highlight w:val="none"/>
        </w:rPr>
        <w:t>的依法缴纳社会保障资金的相关材料（提供相关主管部门证明或银行代扣证明）</w:t>
      </w:r>
      <w:r>
        <w:rPr>
          <w:rFonts w:hint="eastAsia" w:ascii="宋体" w:hAnsi="宋体" w:eastAsia="宋体" w:cs="宋体"/>
          <w:color w:val="auto"/>
          <w:sz w:val="24"/>
          <w:highlight w:val="none"/>
        </w:rPr>
        <w:t>原件扫描件</w:t>
      </w:r>
      <w:r>
        <w:rPr>
          <w:rFonts w:hint="eastAsia" w:ascii="宋体" w:hAnsi="宋体" w:eastAsia="宋体" w:cs="宋体"/>
          <w:bCs/>
          <w:color w:val="auto"/>
          <w:sz w:val="24"/>
          <w:highlight w:val="none"/>
          <w:lang w:val="en-US" w:eastAsia="zh-CN"/>
        </w:rPr>
        <w:t>并签章上传至投标系统</w:t>
      </w:r>
      <w:r>
        <w:rPr>
          <w:rFonts w:hint="eastAsia" w:ascii="宋体" w:hAnsi="宋体" w:eastAsia="宋体" w:cs="宋体"/>
          <w:color w:val="auto"/>
          <w:sz w:val="24"/>
          <w:highlight w:val="none"/>
        </w:rPr>
        <w:t>；</w:t>
      </w:r>
    </w:p>
    <w:p w14:paraId="77E79003">
      <w:pPr>
        <w:tabs>
          <w:tab w:val="left" w:pos="360"/>
          <w:tab w:val="left" w:pos="600"/>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highlight w:val="none"/>
          <w:lang w:val="en-US" w:eastAsia="zh-CN"/>
        </w:rPr>
        <w:t>10</w:t>
      </w:r>
      <w:r>
        <w:rPr>
          <w:rFonts w:hint="eastAsia" w:ascii="宋体" w:hAnsi="宋体" w:eastAsia="宋体" w:cs="宋体"/>
          <w:bCs/>
          <w:color w:val="auto"/>
          <w:sz w:val="24"/>
          <w:highlight w:val="none"/>
        </w:rPr>
        <w:t>.法定代表人授权</w:t>
      </w:r>
      <w:r>
        <w:rPr>
          <w:rFonts w:hint="eastAsia" w:ascii="宋体" w:hAnsi="宋体" w:eastAsia="宋体" w:cs="宋体"/>
          <w:bCs/>
          <w:color w:val="auto"/>
          <w:sz w:val="24"/>
          <w:highlight w:val="none"/>
          <w:lang w:val="en-US" w:eastAsia="zh-CN"/>
        </w:rPr>
        <w:t>代表</w:t>
      </w:r>
      <w:r>
        <w:rPr>
          <w:rFonts w:hint="eastAsia" w:ascii="宋体" w:hAnsi="宋体" w:eastAsia="宋体" w:cs="宋体"/>
          <w:bCs/>
          <w:color w:val="auto"/>
          <w:sz w:val="24"/>
          <w:szCs w:val="24"/>
          <w:highlight w:val="none"/>
        </w:rPr>
        <w:t>由法定的社保收缴部门出具的</w:t>
      </w:r>
      <w:r>
        <w:rPr>
          <w:rFonts w:hint="eastAsia" w:ascii="宋体" w:hAnsi="宋体" w:eastAsia="宋体" w:cs="宋体"/>
          <w:bCs/>
          <w:color w:val="auto"/>
          <w:sz w:val="24"/>
          <w:highlight w:val="none"/>
        </w:rPr>
        <w:t>近</w:t>
      </w:r>
      <w:r>
        <w:rPr>
          <w:rFonts w:hint="eastAsia" w:ascii="宋体" w:hAnsi="宋体" w:eastAsia="宋体" w:cs="宋体"/>
          <w:bCs/>
          <w:color w:val="auto"/>
          <w:sz w:val="24"/>
          <w:highlight w:val="none"/>
          <w:lang w:val="en-US" w:eastAsia="zh-CN"/>
        </w:rPr>
        <w:t>一年</w:t>
      </w:r>
      <w:r>
        <w:rPr>
          <w:rFonts w:hint="eastAsia" w:ascii="宋体" w:hAnsi="宋体" w:eastAsia="宋体" w:cs="宋体"/>
          <w:bCs/>
          <w:color w:val="auto"/>
          <w:sz w:val="24"/>
          <w:highlight w:val="none"/>
        </w:rPr>
        <w:t>中任意一个月份</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eastAsia="zh-CN"/>
        </w:rPr>
        <w:t>不含投标截至当月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szCs w:val="24"/>
          <w:highlight w:val="none"/>
        </w:rPr>
        <w:t>的投标供应商依法为其缴纳社会保险证明</w:t>
      </w:r>
      <w:r>
        <w:rPr>
          <w:rFonts w:hint="eastAsia" w:ascii="宋体" w:hAnsi="宋体" w:eastAsia="宋体" w:cs="宋体"/>
          <w:b/>
          <w:bCs w:val="0"/>
          <w:color w:val="auto"/>
          <w:sz w:val="24"/>
          <w:szCs w:val="24"/>
          <w:highlight w:val="none"/>
        </w:rPr>
        <w:t>（由相关主管部门出具，法定代表人亲自参加投标的除外；社保缴费证明必须提交带有社保部门红章的或含有县</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区</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级及以上社保部门</w:t>
      </w:r>
      <w:r>
        <w:rPr>
          <w:rFonts w:hint="eastAsia" w:ascii="宋体" w:hAnsi="宋体" w:eastAsia="宋体" w:cs="宋体"/>
          <w:b/>
          <w:bCs/>
          <w:color w:val="auto"/>
          <w:sz w:val="24"/>
          <w:szCs w:val="24"/>
          <w:highlight w:val="none"/>
        </w:rPr>
        <w:t>电子签章或带二维码验证的扫描件</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w:t>
      </w:r>
    </w:p>
    <w:p w14:paraId="1958AEB7">
      <w:pPr>
        <w:tabs>
          <w:tab w:val="left" w:pos="1050"/>
          <w:tab w:val="left" w:pos="1200"/>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11</w:t>
      </w:r>
      <w:r>
        <w:rPr>
          <w:rFonts w:hint="eastAsia" w:ascii="宋体" w:hAnsi="宋体" w:eastAsia="宋体" w:cs="宋体"/>
          <w:bCs/>
          <w:color w:val="auto"/>
          <w:sz w:val="24"/>
          <w:highlight w:val="none"/>
          <w:lang w:val="en-US" w:eastAsia="zh-CN"/>
        </w:rPr>
        <w:t>.承诺书原件扫描件</w:t>
      </w:r>
      <w:r>
        <w:rPr>
          <w:rFonts w:hint="eastAsia" w:ascii="宋体" w:hAnsi="宋体" w:eastAsia="宋体" w:cs="宋体"/>
          <w:b/>
          <w:bCs w:val="0"/>
          <w:color w:val="auto"/>
          <w:sz w:val="24"/>
          <w:highlight w:val="none"/>
          <w:lang w:val="en-US" w:eastAsia="zh-CN"/>
        </w:rPr>
        <w:t>（格式见附件）</w:t>
      </w:r>
      <w:r>
        <w:rPr>
          <w:rFonts w:hint="eastAsia" w:ascii="宋体" w:hAnsi="宋体" w:eastAsia="宋体" w:cs="宋体"/>
          <w:b w:val="0"/>
          <w:bCs/>
          <w:color w:val="auto"/>
          <w:sz w:val="24"/>
          <w:highlight w:val="none"/>
          <w:lang w:val="en-US" w:eastAsia="zh-CN"/>
        </w:rPr>
        <w:t>；</w:t>
      </w:r>
    </w:p>
    <w:p w14:paraId="1536D78B">
      <w:pPr>
        <w:tabs>
          <w:tab w:val="left" w:pos="1050"/>
          <w:tab w:val="left" w:pos="1200"/>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12</w:t>
      </w:r>
      <w:r>
        <w:rPr>
          <w:rFonts w:hint="eastAsia" w:ascii="宋体" w:hAnsi="宋体" w:eastAsia="宋体" w:cs="宋体"/>
          <w:bCs/>
          <w:color w:val="auto"/>
          <w:sz w:val="24"/>
          <w:highlight w:val="none"/>
          <w:lang w:val="en-US" w:eastAsia="zh-CN"/>
        </w:rPr>
        <w:t>.</w:t>
      </w:r>
      <w:bookmarkStart w:id="4" w:name="OLE_LINK14"/>
      <w:r>
        <w:rPr>
          <w:rFonts w:hint="eastAsia" w:ascii="宋体" w:hAnsi="宋体" w:eastAsia="宋体" w:cs="宋体"/>
          <w:bCs/>
          <w:color w:val="auto"/>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cs="宋体"/>
          <w:bCs/>
          <w:color w:val="auto"/>
          <w:sz w:val="24"/>
          <w:highlight w:val="none"/>
          <w:lang w:val="en-US" w:eastAsia="zh-CN"/>
        </w:rPr>
        <w:t>扫描件</w:t>
      </w:r>
      <w:r>
        <w:rPr>
          <w:rFonts w:hint="eastAsia" w:ascii="宋体" w:hAnsi="宋体" w:eastAsia="宋体" w:cs="宋体"/>
          <w:bCs/>
          <w:color w:val="auto"/>
          <w:sz w:val="24"/>
          <w:highlight w:val="none"/>
          <w:lang w:val="en-US" w:eastAsia="zh-CN"/>
        </w:rPr>
        <w:t>；投标供应商如为残疾人福利性单位的提供《残疾人福利性单位声明函》。</w:t>
      </w:r>
      <w:bookmarkEnd w:id="4"/>
    </w:p>
    <w:p w14:paraId="6E241B91">
      <w:pP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*注1：上述证明文件中的资格、资信证明文件必须全部提供</w:t>
      </w:r>
      <w:r>
        <w:rPr>
          <w:rFonts w:hint="eastAsia" w:ascii="宋体" w:hAnsi="宋体"/>
          <w:b/>
          <w:bCs/>
          <w:color w:val="auto"/>
          <w:sz w:val="24"/>
          <w:szCs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。如上述资格证明文件第7</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8、9</w:t>
      </w:r>
      <w:r>
        <w:rPr>
          <w:rFonts w:hint="eastAsia" w:ascii="宋体" w:hAnsi="宋体" w:cs="宋体"/>
          <w:b/>
          <w:color w:val="auto"/>
          <w:sz w:val="24"/>
          <w:highlight w:val="none"/>
        </w:rPr>
        <w:t>三项遇有国家相关政策规定可不具备的（如依法享受缓缴、免缴税收、社会保障资金等），必须提供相关政策规定或相关单位出具的有效证明或情况说明</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或其他</w:t>
      </w:r>
      <w:r>
        <w:rPr>
          <w:rFonts w:hint="eastAsia" w:ascii="宋体" w:hAnsi="宋体" w:cs="宋体"/>
          <w:b/>
          <w:color w:val="auto"/>
          <w:sz w:val="24"/>
          <w:highlight w:val="none"/>
        </w:rPr>
        <w:t>可在中国大陆有效居留的许可证明。</w:t>
      </w:r>
    </w:p>
    <w:p w14:paraId="2ED64BBB">
      <w:pPr>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注</w:t>
      </w:r>
      <w:r>
        <w:rPr>
          <w:rFonts w:hint="eastAsia" w:hAnsi="宋体" w:cs="宋体"/>
          <w:b/>
          <w:bCs/>
          <w:color w:val="auto"/>
          <w:sz w:val="24"/>
          <w:highlight w:val="none"/>
          <w:lang w:val="en-US" w:eastAsia="zh-CN"/>
        </w:rPr>
        <w:t>2</w:t>
      </w:r>
      <w:r>
        <w:rPr>
          <w:rFonts w:hint="eastAsia" w:hAnsi="宋体" w:cs="宋体"/>
          <w:b/>
          <w:bCs/>
          <w:color w:val="auto"/>
          <w:sz w:val="24"/>
          <w:highlight w:val="none"/>
          <w:lang w:eastAsia="zh-CN"/>
        </w:rPr>
        <w:t>：</w:t>
      </w:r>
      <w:r>
        <w:rPr>
          <w:rFonts w:hint="eastAsia" w:hAnsi="宋体" w:cs="宋体"/>
          <w:b/>
          <w:bCs/>
          <w:color w:val="auto"/>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23C54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（2）补充性文件</w:t>
      </w:r>
    </w:p>
    <w:p w14:paraId="1ED10CC9">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1.投标供应商认为必须提供的其他证明材料</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如无其他证明材料，可注明“无”</w:t>
      </w:r>
      <w:r>
        <w:rPr>
          <w:rFonts w:hint="eastAsia" w:hAnsi="宋体" w:cs="宋体"/>
          <w:bCs/>
          <w:color w:val="auto"/>
          <w:sz w:val="24"/>
          <w:highlight w:val="none"/>
          <w:lang w:eastAsia="zh-CN"/>
        </w:rPr>
        <w:t>）</w:t>
      </w:r>
      <w:r>
        <w:rPr>
          <w:rFonts w:hint="eastAsia" w:hAnsi="宋体" w:cs="宋体"/>
          <w:bCs/>
          <w:color w:val="auto"/>
          <w:sz w:val="24"/>
          <w:highlight w:val="none"/>
        </w:rPr>
        <w:t>。</w:t>
      </w:r>
    </w:p>
    <w:p w14:paraId="62880033">
      <w:pPr>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2</w:t>
      </w:r>
      <w:r>
        <w:rPr>
          <w:rFonts w:hint="eastAsia" w:hAnsi="宋体" w:cs="宋体"/>
          <w:bCs/>
          <w:color w:val="auto"/>
          <w:sz w:val="24"/>
          <w:highlight w:val="none"/>
        </w:rPr>
        <w:t>.对应评分标准所需的其他证明材料。</w:t>
      </w:r>
    </w:p>
    <w:p w14:paraId="0528946B">
      <w:pPr>
        <w:spacing w:line="360" w:lineRule="auto"/>
        <w:ind w:firstLine="360"/>
        <w:rPr>
          <w:rFonts w:hint="eastAsia" w:hAnsi="宋体" w:eastAsia="宋体" w:cs="宋体"/>
          <w:color w:val="auto"/>
          <w:sz w:val="24"/>
          <w:highlight w:val="none"/>
          <w:lang w:eastAsia="zh-CN"/>
        </w:rPr>
      </w:pPr>
      <w:r>
        <w:rPr>
          <w:rFonts w:hint="eastAsia" w:hAnsi="宋体" w:cs="宋体"/>
          <w:bCs/>
          <w:color w:val="auto"/>
          <w:sz w:val="24"/>
          <w:highlight w:val="none"/>
        </w:rPr>
        <w:t>（3）</w:t>
      </w:r>
      <w:r>
        <w:rPr>
          <w:rFonts w:hint="eastAsia" w:hAnsi="宋体" w:cs="宋体"/>
          <w:color w:val="auto"/>
          <w:sz w:val="24"/>
          <w:highlight w:val="none"/>
        </w:rPr>
        <w:t>开标一览表（格式见附件）</w:t>
      </w:r>
      <w:r>
        <w:rPr>
          <w:rFonts w:hint="eastAsia" w:hAnsi="宋体" w:cs="宋体"/>
          <w:color w:val="auto"/>
          <w:sz w:val="24"/>
          <w:highlight w:val="none"/>
          <w:lang w:eastAsia="zh-CN"/>
        </w:rPr>
        <w:t>；</w:t>
      </w:r>
    </w:p>
    <w:p w14:paraId="619F735E">
      <w:pPr>
        <w:spacing w:line="360" w:lineRule="auto"/>
        <w:ind w:firstLine="360"/>
        <w:rPr>
          <w:rFonts w:hint="eastAsia" w:hAnsi="宋体" w:eastAsia="宋体" w:cs="宋体"/>
          <w:bCs/>
          <w:color w:val="auto"/>
          <w:sz w:val="24"/>
          <w:szCs w:val="22"/>
          <w:highlight w:val="none"/>
          <w:lang w:eastAsia="zh-CN"/>
        </w:rPr>
      </w:pPr>
      <w:r>
        <w:rPr>
          <w:rFonts w:hint="eastAsia" w:hAnsi="宋体" w:cs="宋体"/>
          <w:bCs/>
          <w:color w:val="auto"/>
          <w:sz w:val="24"/>
          <w:szCs w:val="22"/>
          <w:highlight w:val="none"/>
        </w:rPr>
        <w:t>（4）报价明细表</w:t>
      </w:r>
      <w:r>
        <w:rPr>
          <w:rFonts w:hint="eastAsia" w:hAnsi="宋体" w:cs="宋体"/>
          <w:bCs/>
          <w:color w:val="auto"/>
          <w:sz w:val="24"/>
          <w:szCs w:val="22"/>
          <w:highlight w:val="none"/>
          <w:lang w:eastAsia="zh-CN"/>
        </w:rPr>
        <w:t>；</w:t>
      </w:r>
    </w:p>
    <w:p w14:paraId="31771218">
      <w:pPr>
        <w:spacing w:line="360" w:lineRule="auto"/>
        <w:ind w:firstLine="360"/>
        <w:rPr>
          <w:rFonts w:hint="eastAsia" w:hAnsi="宋体" w:eastAsia="宋体" w:cs="宋体"/>
          <w:bCs/>
          <w:color w:val="auto"/>
          <w:sz w:val="24"/>
          <w:szCs w:val="22"/>
          <w:highlight w:val="none"/>
          <w:lang w:eastAsia="zh-CN"/>
        </w:rPr>
      </w:pPr>
      <w:r>
        <w:rPr>
          <w:rFonts w:hint="eastAsia" w:hAnsi="宋体" w:cs="宋体"/>
          <w:bCs/>
          <w:color w:val="auto"/>
          <w:sz w:val="24"/>
          <w:szCs w:val="22"/>
          <w:highlight w:val="none"/>
        </w:rPr>
        <w:t>（</w:t>
      </w:r>
      <w:r>
        <w:rPr>
          <w:rFonts w:hint="eastAsia" w:hAnsi="宋体" w:cs="宋体"/>
          <w:bCs/>
          <w:color w:val="auto"/>
          <w:sz w:val="24"/>
          <w:szCs w:val="22"/>
          <w:highlight w:val="none"/>
          <w:lang w:val="en-US" w:eastAsia="zh-CN"/>
        </w:rPr>
        <w:t>5</w:t>
      </w:r>
      <w:r>
        <w:rPr>
          <w:rFonts w:hint="eastAsia" w:hAnsi="宋体" w:cs="宋体"/>
          <w:bCs/>
          <w:color w:val="auto"/>
          <w:sz w:val="24"/>
          <w:szCs w:val="22"/>
          <w:highlight w:val="none"/>
        </w:rPr>
        <w:t>）</w:t>
      </w:r>
      <w:r>
        <w:rPr>
          <w:rFonts w:hint="eastAsia" w:ascii="宋体" w:hAnsi="宋体" w:cs="宋体"/>
          <w:color w:val="auto"/>
          <w:sz w:val="24"/>
          <w:highlight w:val="none"/>
        </w:rPr>
        <w:t>实施项目管理机构配备情况</w:t>
      </w:r>
      <w:r>
        <w:rPr>
          <w:rFonts w:hint="eastAsia" w:hAnsi="宋体" w:cs="宋体"/>
          <w:bCs/>
          <w:color w:val="auto"/>
          <w:sz w:val="24"/>
          <w:szCs w:val="22"/>
          <w:highlight w:val="none"/>
          <w:lang w:eastAsia="zh-CN"/>
        </w:rPr>
        <w:t>：</w:t>
      </w:r>
    </w:p>
    <w:p w14:paraId="3843A245">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 实施项目管理机构配备情况表（格式见附件）</w:t>
      </w:r>
    </w:p>
    <w:p w14:paraId="22083073">
      <w:pPr>
        <w:spacing w:line="360" w:lineRule="auto"/>
        <w:ind w:firstLine="480"/>
        <w:rPr>
          <w:rFonts w:hint="eastAsia" w:hAnsi="宋体" w:cs="宋体"/>
          <w:b/>
          <w:color w:val="auto"/>
          <w:sz w:val="24"/>
          <w:highlight w:val="none"/>
        </w:rPr>
      </w:pPr>
      <w:r>
        <w:rPr>
          <w:rFonts w:hint="eastAsia" w:ascii="宋体" w:hAnsi="宋体" w:eastAsia="宋体" w:cs="宋体"/>
          <w:color w:val="auto"/>
          <w:sz w:val="24"/>
          <w:szCs w:val="22"/>
          <w:highlight w:val="none"/>
        </w:rPr>
        <w:t xml:space="preserve">2) </w:t>
      </w:r>
      <w:r>
        <w:rPr>
          <w:rFonts w:hint="eastAsia" w:ascii="宋体" w:hAnsi="宋体" w:eastAsia="宋体" w:cs="宋体"/>
          <w:color w:val="auto"/>
          <w:sz w:val="24"/>
          <w:szCs w:val="22"/>
          <w:highlight w:val="none"/>
          <w:lang w:val="en-US" w:eastAsia="zh-CN"/>
        </w:rPr>
        <w:t>拟派</w:t>
      </w:r>
      <w:r>
        <w:rPr>
          <w:rFonts w:hint="eastAsia" w:ascii="宋体" w:hAnsi="宋体" w:eastAsia="宋体" w:cs="宋体"/>
          <w:color w:val="auto"/>
          <w:sz w:val="24"/>
          <w:szCs w:val="22"/>
          <w:highlight w:val="none"/>
        </w:rPr>
        <w:t>项目负责人简历表（格式</w:t>
      </w:r>
      <w:r>
        <w:rPr>
          <w:rFonts w:hint="eastAsia" w:ascii="宋体" w:hAnsi="宋体" w:cs="宋体"/>
          <w:color w:val="auto"/>
          <w:sz w:val="24"/>
          <w:szCs w:val="22"/>
          <w:highlight w:val="none"/>
          <w:lang w:val="en-US" w:eastAsia="zh-CN"/>
        </w:rPr>
        <w:t>自拟</w:t>
      </w:r>
      <w:r>
        <w:rPr>
          <w:rFonts w:hint="eastAsia" w:ascii="宋体" w:hAnsi="宋体" w:eastAsia="宋体" w:cs="宋体"/>
          <w:color w:val="auto"/>
          <w:sz w:val="24"/>
          <w:szCs w:val="22"/>
          <w:highlight w:val="none"/>
        </w:rPr>
        <w:t>）</w:t>
      </w:r>
    </w:p>
    <w:p w14:paraId="180BEE04">
      <w:pPr>
        <w:spacing w:line="360" w:lineRule="auto"/>
        <w:ind w:firstLine="482"/>
        <w:rPr>
          <w:rFonts w:hint="eastAsia" w:ascii="宋体" w:hAnsi="宋体"/>
          <w:b/>
          <w:bCs w:val="0"/>
          <w:color w:val="auto"/>
          <w:sz w:val="24"/>
          <w:szCs w:val="24"/>
          <w:highlight w:val="none"/>
        </w:rPr>
      </w:pPr>
      <w:r>
        <w:rPr>
          <w:rFonts w:hint="eastAsia" w:hAnsi="宋体" w:cs="宋体"/>
          <w:b/>
          <w:color w:val="auto"/>
          <w:sz w:val="24"/>
          <w:highlight w:val="none"/>
        </w:rPr>
        <w:t>2、</w:t>
      </w:r>
      <w:r>
        <w:rPr>
          <w:rFonts w:hint="eastAsia" w:ascii="宋体" w:hAnsi="宋体"/>
          <w:b/>
          <w:bCs/>
          <w:color w:val="auto"/>
          <w:sz w:val="24"/>
          <w:szCs w:val="22"/>
          <w:highlight w:val="none"/>
        </w:rPr>
        <w:t>技术文件部分</w:t>
      </w:r>
    </w:p>
    <w:p w14:paraId="5EA99C98">
      <w:pPr>
        <w:spacing w:line="360" w:lineRule="auto"/>
        <w:ind w:left="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格式自拟，内容参照评标办法。</w:t>
      </w:r>
    </w:p>
    <w:p w14:paraId="3BBBBDE0">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（六）投标文件的要求：</w:t>
      </w:r>
    </w:p>
    <w:p w14:paraId="380F4AA9">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5D6DFAF2">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66A51E6A">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3B37A0C6">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10741D83">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供应商应由其法定代表人或法定代表人授权代表在规定的网上投标时间内，凭CA数字证书登陆江苏省政府采购（苏采云）平台获取</w:t>
      </w:r>
      <w:r>
        <w:rPr>
          <w:rFonts w:hint="eastAsia"/>
          <w:bCs/>
          <w:color w:val="auto"/>
          <w:sz w:val="24"/>
          <w:highlight w:val="none"/>
          <w:lang w:eastAsia="zh-CN"/>
        </w:rPr>
        <w:t>招标文件</w:t>
      </w:r>
      <w:r>
        <w:rPr>
          <w:rFonts w:hint="eastAsia"/>
          <w:bCs/>
          <w:color w:val="auto"/>
          <w:sz w:val="24"/>
          <w:highlight w:val="none"/>
        </w:rPr>
        <w:t>，在苏采云报价客户端制作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2BCFAE24">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lang w:val="en-US" w:eastAsia="zh-CN"/>
        </w:rPr>
        <w:t>6</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0E38088F">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lang w:val="en-US" w:eastAsia="zh-CN"/>
        </w:rPr>
        <w:t>7</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lang w:eastAsia="zh-CN"/>
        </w:rPr>
        <w:t>招标文件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1BE719A9">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lang w:val="en-US" w:eastAsia="zh-CN"/>
        </w:rPr>
        <w:t>8</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lang w:eastAsia="zh-CN"/>
        </w:rPr>
        <w:t>招标文件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7E611008">
      <w:pPr>
        <w:tabs>
          <w:tab w:val="left" w:pos="525"/>
          <w:tab w:val="left" w:pos="1050"/>
        </w:tabs>
        <w:spacing w:line="360" w:lineRule="auto"/>
        <w:ind w:firstLine="480"/>
        <w:rPr>
          <w:rFonts w:hAnsi="宋体"/>
          <w:color w:val="auto"/>
          <w:sz w:val="24"/>
          <w:highlight w:val="none"/>
        </w:rPr>
      </w:pPr>
      <w:r>
        <w:rPr>
          <w:rFonts w:hint="eastAsia" w:hAnsi="宋体"/>
          <w:color w:val="auto"/>
          <w:sz w:val="24"/>
          <w:highlight w:val="none"/>
          <w:lang w:val="en-US" w:eastAsia="zh-CN"/>
        </w:rPr>
        <w:t>9</w:t>
      </w:r>
      <w:r>
        <w:rPr>
          <w:rFonts w:hint="eastAsia" w:hAnsi="宋体"/>
          <w:color w:val="auto"/>
          <w:sz w:val="24"/>
          <w:highlight w:val="none"/>
        </w:rPr>
        <w:t>.</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51CB90EB">
      <w:pPr>
        <w:tabs>
          <w:tab w:val="left" w:pos="1050"/>
          <w:tab w:val="left" w:pos="1200"/>
          <w:tab w:val="left" w:pos="1365"/>
        </w:tabs>
        <w:spacing w:line="360" w:lineRule="auto"/>
        <w:ind w:firstLine="480"/>
        <w:jc w:val="left"/>
        <w:rPr>
          <w:rFonts w:hint="eastAsia" w:ascii="宋体" w:hAnsi="宋体" w:cs="宋体"/>
          <w:bCs/>
          <w:color w:val="auto"/>
          <w:sz w:val="24"/>
          <w:highlight w:val="none"/>
        </w:rPr>
      </w:pPr>
      <w:r>
        <w:rPr>
          <w:rFonts w:hint="eastAsia" w:hAnsi="宋体"/>
          <w:color w:val="auto"/>
          <w:sz w:val="24"/>
          <w:highlight w:val="none"/>
          <w:lang w:val="en-US" w:eastAsia="zh-CN"/>
        </w:rPr>
        <w:t>10</w:t>
      </w:r>
      <w:r>
        <w:rPr>
          <w:rFonts w:hint="eastAsia" w:hAnsi="宋体"/>
          <w:color w:val="auto"/>
          <w:sz w:val="24"/>
          <w:highlight w:val="none"/>
        </w:rPr>
        <w:t>.投标费用自理。</w:t>
      </w:r>
    </w:p>
    <w:p w14:paraId="6FCD21F6">
      <w:pPr>
        <w:spacing w:line="360" w:lineRule="auto"/>
        <w:ind w:firstLine="480"/>
        <w:rPr>
          <w:rFonts w:hint="eastAsia" w:ascii="宋体" w:hAnsi="宋体" w:eastAsia="宋体" w:cs="宋体"/>
          <w:bCs/>
          <w:color w:val="auto"/>
          <w:sz w:val="24"/>
          <w:highlight w:val="none"/>
          <w:lang w:eastAsia="zh-CN"/>
        </w:rPr>
      </w:pPr>
      <w:r>
        <w:rPr>
          <w:rFonts w:hint="eastAsia" w:ascii="Times New Roman" w:hAnsi="宋体" w:eastAsia="宋体" w:cs="Times New Roman"/>
          <w:color w:val="auto"/>
          <w:sz w:val="24"/>
          <w:highlight w:val="none"/>
          <w:lang w:val="en-US" w:eastAsia="zh-CN"/>
        </w:rPr>
        <w:t>11.</w:t>
      </w:r>
      <w:r>
        <w:rPr>
          <w:rFonts w:hint="eastAsia" w:ascii="宋体" w:hAnsi="宋体" w:cs="宋体"/>
          <w:bCs/>
          <w:color w:val="auto"/>
          <w:sz w:val="24"/>
          <w:highlight w:val="none"/>
        </w:rPr>
        <w:t>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auto"/>
          <w:sz w:val="24"/>
          <w:highlight w:val="none"/>
          <w:lang w:eastAsia="zh-CN"/>
        </w:rPr>
        <w:t>。</w:t>
      </w:r>
    </w:p>
    <w:p w14:paraId="73F15CEA">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（七）投标报价说明： </w:t>
      </w:r>
    </w:p>
    <w:p w14:paraId="62CAE2E9">
      <w:pPr>
        <w:tabs>
          <w:tab w:val="left" w:pos="525"/>
          <w:tab w:val="left" w:pos="1050"/>
        </w:tabs>
        <w:spacing w:line="360" w:lineRule="auto"/>
        <w:ind w:firstLine="480"/>
        <w:rPr>
          <w:rFonts w:hint="eastAsia" w:hAnsi="宋体" w:cs="宋体"/>
          <w:strike w:val="0"/>
          <w:color w:val="auto"/>
          <w:sz w:val="24"/>
          <w:szCs w:val="28"/>
          <w:highlight w:val="none"/>
        </w:rPr>
      </w:pPr>
      <w:r>
        <w:rPr>
          <w:rFonts w:hint="eastAsia" w:hAnsi="宋体" w:cs="宋体"/>
          <w:strike w:val="0"/>
          <w:color w:val="auto"/>
          <w:sz w:val="24"/>
          <w:szCs w:val="28"/>
          <w:highlight w:val="none"/>
        </w:rPr>
        <w:t>1.</w:t>
      </w:r>
      <w:r>
        <w:rPr>
          <w:rFonts w:hint="eastAsia" w:ascii="宋体" w:hAnsi="宋体" w:eastAsia="宋体" w:cs="宋体"/>
          <w:color w:val="auto"/>
          <w:sz w:val="24"/>
          <w:szCs w:val="28"/>
          <w:highlight w:val="none"/>
          <w:lang w:val="en-US" w:eastAsia="zh-CN" w:bidi="ar-SA"/>
        </w:rPr>
        <w:t>投标供应商工作人员的工资须符合国家、省、市的相关规定，符合无锡市最低工资标准且缴纳社会保险相关要求等</w:t>
      </w:r>
      <w:r>
        <w:rPr>
          <w:rFonts w:hint="eastAsia" w:ascii="宋体" w:hAnsi="宋体" w:cs="宋体"/>
          <w:color w:val="auto"/>
          <w:sz w:val="24"/>
          <w:szCs w:val="28"/>
          <w:highlight w:val="none"/>
          <w:lang w:val="en-US" w:eastAsia="zh-CN" w:bidi="ar-SA"/>
        </w:rPr>
        <w:t>费用</w:t>
      </w:r>
      <w:r>
        <w:rPr>
          <w:rFonts w:hint="eastAsia" w:ascii="宋体" w:hAnsi="宋体" w:eastAsia="宋体" w:cs="宋体"/>
          <w:color w:val="auto"/>
          <w:sz w:val="24"/>
          <w:szCs w:val="28"/>
          <w:highlight w:val="none"/>
          <w:lang w:val="en-US" w:eastAsia="zh-CN" w:bidi="ar-SA"/>
        </w:rPr>
        <w:t>包含在投标费用中</w:t>
      </w:r>
      <w:r>
        <w:rPr>
          <w:rFonts w:hint="eastAsia" w:ascii="Times New Roman" w:hAnsi="宋体" w:eastAsia="宋体" w:cs="Times New Roman"/>
          <w:color w:val="auto"/>
          <w:sz w:val="24"/>
          <w:highlight w:val="none"/>
        </w:rPr>
        <w:t>。</w:t>
      </w:r>
    </w:p>
    <w:p w14:paraId="18AB6B86">
      <w:pPr>
        <w:tabs>
          <w:tab w:val="left" w:pos="525"/>
          <w:tab w:val="left" w:pos="1050"/>
        </w:tabs>
        <w:spacing w:line="360" w:lineRule="auto"/>
        <w:ind w:firstLine="480"/>
        <w:rPr>
          <w:rFonts w:hAnsi="宋体" w:cs="宋体"/>
          <w:strike w:val="0"/>
          <w:color w:val="auto"/>
          <w:sz w:val="24"/>
          <w:szCs w:val="28"/>
          <w:highlight w:val="none"/>
        </w:rPr>
      </w:pPr>
      <w:r>
        <w:rPr>
          <w:rFonts w:hint="eastAsia" w:ascii="宋体" w:hAnsi="宋体" w:cs="宋体"/>
          <w:bCs/>
          <w:color w:val="auto"/>
          <w:sz w:val="24"/>
          <w:szCs w:val="24"/>
          <w:highlight w:val="none"/>
          <w:lang w:val="en-US" w:eastAsia="zh-CN"/>
        </w:rPr>
        <w:t>2.</w:t>
      </w:r>
      <w:r>
        <w:rPr>
          <w:rFonts w:hint="eastAsia" w:hAnsi="宋体" w:cs="宋体"/>
          <w:color w:val="auto"/>
          <w:sz w:val="24"/>
          <w:szCs w:val="28"/>
          <w:highlight w:val="none"/>
        </w:rPr>
        <w:t>投标报价中含管理服务成本、人员工资、各类社保基金人员管理成本以及人员意外成本和所应承担的税收等</w:t>
      </w:r>
      <w:r>
        <w:rPr>
          <w:rFonts w:hint="eastAsia" w:hAnsi="宋体" w:cs="宋体"/>
          <w:bCs/>
          <w:color w:val="auto"/>
          <w:sz w:val="24"/>
          <w:highlight w:val="none"/>
        </w:rPr>
        <w:t>投标</w:t>
      </w:r>
      <w:r>
        <w:rPr>
          <w:rFonts w:hint="eastAsia" w:hAnsi="宋体" w:cs="宋体"/>
          <w:color w:val="auto"/>
          <w:sz w:val="24"/>
          <w:szCs w:val="28"/>
          <w:highlight w:val="none"/>
        </w:rPr>
        <w:t>供应商所涉及的一切相关费用</w:t>
      </w:r>
      <w:r>
        <w:rPr>
          <w:rFonts w:hint="eastAsia" w:ascii="宋体" w:hAnsi="宋体" w:eastAsia="宋体" w:cs="宋体"/>
          <w:bCs/>
          <w:color w:val="auto"/>
          <w:sz w:val="24"/>
          <w:szCs w:val="24"/>
          <w:highlight w:val="none"/>
        </w:rPr>
        <w:t>。</w:t>
      </w:r>
    </w:p>
    <w:p w14:paraId="09577B44">
      <w:pPr>
        <w:tabs>
          <w:tab w:val="left" w:pos="525"/>
          <w:tab w:val="left" w:pos="1050"/>
        </w:tabs>
        <w:spacing w:line="360" w:lineRule="auto"/>
        <w:ind w:firstLine="480"/>
        <w:rPr>
          <w:rFonts w:hint="eastAsia" w:ascii="Times New Roman" w:hAnsi="Times New Roman" w:eastAsia="宋体" w:cs="Times New Roman"/>
          <w:bCs/>
          <w:color w:val="auto"/>
          <w:sz w:val="24"/>
          <w:highlight w:val="none"/>
        </w:rPr>
      </w:pPr>
      <w:r>
        <w:rPr>
          <w:rFonts w:hint="eastAsia" w:cs="Times New Roman"/>
          <w:bCs/>
          <w:color w:val="auto"/>
          <w:sz w:val="24"/>
          <w:highlight w:val="none"/>
          <w:lang w:val="en-US" w:eastAsia="zh-CN"/>
        </w:rPr>
        <w:t>3.</w:t>
      </w:r>
      <w:r>
        <w:rPr>
          <w:rFonts w:hint="eastAsia" w:hAnsi="宋体" w:cs="宋体"/>
          <w:bCs/>
          <w:color w:val="auto"/>
          <w:sz w:val="24"/>
          <w:highlight w:val="none"/>
          <w:lang w:val="en-US" w:eastAsia="zh-CN"/>
        </w:rPr>
        <w:t>投标</w:t>
      </w:r>
      <w:r>
        <w:rPr>
          <w:rFonts w:hint="eastAsia" w:hAnsi="宋体" w:cs="宋体"/>
          <w:color w:val="auto"/>
          <w:sz w:val="24"/>
          <w:szCs w:val="28"/>
          <w:highlight w:val="none"/>
        </w:rPr>
        <w:t>供应商应当充分考虑服务期内所有可能影响到的因素，一旦投标结束最终成交，总价将包定，除采购人要求变更岗位配置数量外，总价不予调整（国家政策性调整除外）。如发生漏、缺、少项，都将被认为是</w:t>
      </w:r>
      <w:r>
        <w:rPr>
          <w:rFonts w:hint="eastAsia" w:hAnsi="宋体" w:cs="宋体"/>
          <w:color w:val="auto"/>
          <w:sz w:val="24"/>
          <w:szCs w:val="28"/>
          <w:highlight w:val="none"/>
          <w:lang w:eastAsia="zh-CN"/>
        </w:rPr>
        <w:t>中标单位</w:t>
      </w:r>
      <w:r>
        <w:rPr>
          <w:rFonts w:hint="eastAsia" w:hAnsi="宋体" w:cs="宋体"/>
          <w:color w:val="auto"/>
          <w:sz w:val="24"/>
          <w:szCs w:val="28"/>
          <w:highlight w:val="none"/>
        </w:rPr>
        <w:t>的报价让利行为，损失自负</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b/>
          <w:color w:val="auto"/>
          <w:sz w:val="24"/>
          <w:highlight w:val="none"/>
          <w:lang w:val="en-US" w:eastAsia="zh-CN"/>
        </w:rPr>
        <w:t>4</w:t>
      </w:r>
      <w:r>
        <w:rPr>
          <w:rFonts w:hint="eastAsia" w:ascii="宋体" w:hAnsi="宋体"/>
          <w:b/>
          <w:color w:val="auto"/>
          <w:sz w:val="24"/>
          <w:highlight w:val="none"/>
        </w:rPr>
        <w:t>.</w:t>
      </w:r>
      <w:r>
        <w:rPr>
          <w:rFonts w:hint="eastAsia" w:ascii="宋体" w:hAnsi="宋体" w:eastAsia="宋体" w:cs="宋体"/>
          <w:b/>
          <w:bCs/>
          <w:color w:val="auto"/>
          <w:sz w:val="24"/>
          <w:szCs w:val="24"/>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B57ED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774A3C52">
      <w:pPr>
        <w:spacing w:line="360" w:lineRule="auto"/>
        <w:ind w:firstLine="482"/>
        <w:rPr>
          <w:rFonts w:hint="eastAsia" w:ascii="宋体" w:hAnsi="宋体" w:cs="宋体"/>
          <w:color w:val="auto"/>
          <w:sz w:val="24"/>
          <w:highlight w:val="none"/>
        </w:rPr>
      </w:pPr>
      <w:r>
        <w:rPr>
          <w:rFonts w:hint="eastAsia" w:ascii="宋体" w:hAnsi="宋体" w:eastAsia="宋体" w:cs="宋体"/>
          <w:b/>
          <w:bCs/>
          <w:color w:val="auto"/>
          <w:sz w:val="24"/>
          <w:szCs w:val="24"/>
          <w:highlight w:val="none"/>
          <w:shd w:val="clear" w:color="auto" w:fill="auto"/>
          <w:lang w:eastAsia="zh-CN"/>
        </w:rPr>
        <w:t>（3）财政部门在投诉处理、监督检查中发现评审委员会未按规定对异常低价开展审查的，依法予以纠正并追究评审专家的法律责任</w:t>
      </w:r>
      <w:r>
        <w:rPr>
          <w:rFonts w:hint="eastAsia" w:ascii="宋体" w:hAnsi="宋体"/>
          <w:b/>
          <w:color w:val="auto"/>
          <w:sz w:val="24"/>
          <w:highlight w:val="none"/>
        </w:rPr>
        <w:t>。</w:t>
      </w:r>
    </w:p>
    <w:p w14:paraId="40449612">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（八）无效投标文件的确认：</w:t>
      </w:r>
    </w:p>
    <w:p w14:paraId="1A69216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4447882D">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1.</w:t>
      </w:r>
      <w:r>
        <w:rPr>
          <w:rFonts w:hint="eastAsia" w:ascii="宋体" w:hAnsi="宋体"/>
          <w:bCs/>
          <w:color w:val="auto"/>
          <w:sz w:val="24"/>
          <w:highlight w:val="none"/>
        </w:rPr>
        <w:t>电子投标文件未按规定时间上传的，纸质投标文件（如有）未按规定的期限、地点送达的；</w:t>
      </w:r>
    </w:p>
    <w:p w14:paraId="6163CF4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2.</w:t>
      </w:r>
      <w:r>
        <w:rPr>
          <w:rFonts w:hint="eastAsia" w:ascii="宋体" w:hAnsi="宋体"/>
          <w:bCs/>
          <w:color w:val="auto"/>
          <w:sz w:val="24"/>
          <w:highlight w:val="none"/>
        </w:rPr>
        <w:t>未按《“苏采云”系统供应商操作手册》进行正确操作的</w:t>
      </w:r>
      <w:r>
        <w:rPr>
          <w:rFonts w:hint="eastAsia" w:ascii="宋体" w:hAnsi="宋体"/>
          <w:bCs/>
          <w:color w:val="auto"/>
          <w:sz w:val="24"/>
          <w:highlight w:val="none"/>
          <w:lang w:eastAsia="zh-CN"/>
        </w:rPr>
        <w:t>；</w:t>
      </w:r>
    </w:p>
    <w:p w14:paraId="6FC673B4">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3．电子投标文件未按</w:t>
      </w:r>
      <w:r>
        <w:rPr>
          <w:rFonts w:hint="eastAsia" w:ascii="宋体" w:hAnsi="宋体"/>
          <w:bCs/>
          <w:color w:val="auto"/>
          <w:sz w:val="24"/>
          <w:highlight w:val="none"/>
          <w:lang w:eastAsia="zh-CN"/>
        </w:rPr>
        <w:t>招标文件</w:t>
      </w:r>
      <w:r>
        <w:rPr>
          <w:rFonts w:hint="eastAsia" w:ascii="宋体" w:hAnsi="宋体"/>
          <w:bCs/>
          <w:color w:val="auto"/>
          <w:sz w:val="24"/>
          <w:highlight w:val="none"/>
        </w:rPr>
        <w:t>要求签章的；</w:t>
      </w:r>
    </w:p>
    <w:p w14:paraId="4CEBB73D">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4．投标人未按</w:t>
      </w:r>
      <w:r>
        <w:rPr>
          <w:rFonts w:hint="eastAsia" w:ascii="宋体" w:hAnsi="宋体"/>
          <w:bCs/>
          <w:color w:val="auto"/>
          <w:sz w:val="24"/>
          <w:highlight w:val="none"/>
          <w:lang w:eastAsia="zh-CN"/>
        </w:rPr>
        <w:t>招标文件</w:t>
      </w:r>
      <w:r>
        <w:rPr>
          <w:rFonts w:hint="eastAsia" w:ascii="宋体" w:hAnsi="宋体"/>
          <w:bCs/>
          <w:color w:val="auto"/>
          <w:sz w:val="24"/>
          <w:highlight w:val="none"/>
        </w:rPr>
        <w:t>要求解密电子投标文件的；</w:t>
      </w:r>
    </w:p>
    <w:p w14:paraId="1935F6C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5．不具备</w:t>
      </w:r>
      <w:r>
        <w:rPr>
          <w:rFonts w:hint="eastAsia" w:ascii="宋体" w:hAnsi="宋体"/>
          <w:bCs/>
          <w:color w:val="auto"/>
          <w:sz w:val="24"/>
          <w:highlight w:val="none"/>
          <w:lang w:eastAsia="zh-CN"/>
        </w:rPr>
        <w:t>招标文件</w:t>
      </w:r>
      <w:r>
        <w:rPr>
          <w:rFonts w:hint="eastAsia" w:ascii="宋体" w:hAnsi="宋体"/>
          <w:bCs/>
          <w:color w:val="auto"/>
          <w:sz w:val="24"/>
          <w:highlight w:val="none"/>
        </w:rPr>
        <w:t>中规定的资格要求的；</w:t>
      </w:r>
    </w:p>
    <w:p w14:paraId="75274C09">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6．报价超过</w:t>
      </w:r>
      <w:r>
        <w:rPr>
          <w:rFonts w:hint="eastAsia" w:ascii="宋体" w:hAnsi="宋体"/>
          <w:bCs/>
          <w:color w:val="auto"/>
          <w:sz w:val="24"/>
          <w:highlight w:val="none"/>
          <w:lang w:eastAsia="zh-CN"/>
        </w:rPr>
        <w:t>招标文件</w:t>
      </w:r>
      <w:r>
        <w:rPr>
          <w:rFonts w:hint="eastAsia" w:ascii="宋体" w:hAnsi="宋体"/>
          <w:bCs/>
          <w:color w:val="auto"/>
          <w:sz w:val="24"/>
          <w:highlight w:val="none"/>
        </w:rPr>
        <w:t>中规定的预算金额或最高限价或最高单项限价的；</w:t>
      </w:r>
    </w:p>
    <w:p w14:paraId="26278F39">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7．投标供应商的法定代表人授权代表无法定代表人授权委托书的；</w:t>
      </w:r>
    </w:p>
    <w:p w14:paraId="45690F4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8．投标文件含有采购人不能接受的附加条件的；</w:t>
      </w:r>
    </w:p>
    <w:p w14:paraId="0EBDA59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9．投标文件中有</w:t>
      </w:r>
      <w:r>
        <w:rPr>
          <w:rFonts w:hint="eastAsia" w:ascii="宋体" w:hAnsi="宋体"/>
          <w:bCs/>
          <w:color w:val="auto"/>
          <w:sz w:val="24"/>
          <w:highlight w:val="none"/>
          <w:lang w:eastAsia="zh-CN"/>
        </w:rPr>
        <w:t>招标文件</w:t>
      </w:r>
      <w:r>
        <w:rPr>
          <w:rFonts w:hint="eastAsia" w:ascii="宋体" w:hAnsi="宋体"/>
          <w:bCs/>
          <w:color w:val="auto"/>
          <w:sz w:val="24"/>
          <w:highlight w:val="none"/>
        </w:rPr>
        <w:t>未允许提供的选择性内容的；</w:t>
      </w:r>
    </w:p>
    <w:p w14:paraId="3F679517">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10．恶意串通其他投标供应商，故意哄抬价格或压价的；</w:t>
      </w:r>
    </w:p>
    <w:p w14:paraId="58ABB35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11．提供虚假材料的（包括工商营业执照、财务报表、资格证明文件等）；</w:t>
      </w:r>
    </w:p>
    <w:p w14:paraId="145B057D">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12．不具备</w:t>
      </w:r>
      <w:r>
        <w:rPr>
          <w:rFonts w:hint="eastAsia" w:ascii="宋体" w:hAnsi="宋体"/>
          <w:bCs/>
          <w:color w:val="auto"/>
          <w:sz w:val="24"/>
          <w:highlight w:val="none"/>
          <w:lang w:eastAsia="zh-CN"/>
        </w:rPr>
        <w:t>招标文件</w:t>
      </w:r>
      <w:r>
        <w:rPr>
          <w:rFonts w:hint="eastAsia" w:ascii="宋体" w:hAnsi="宋体"/>
          <w:bCs/>
          <w:color w:val="auto"/>
          <w:sz w:val="24"/>
          <w:highlight w:val="none"/>
        </w:rPr>
        <w:t>中规定的资格要求或未按</w:t>
      </w:r>
      <w:r>
        <w:rPr>
          <w:rFonts w:hint="eastAsia" w:ascii="宋体" w:hAnsi="宋体"/>
          <w:bCs/>
          <w:color w:val="auto"/>
          <w:sz w:val="24"/>
          <w:highlight w:val="none"/>
          <w:lang w:eastAsia="zh-CN"/>
        </w:rPr>
        <w:t>招标文件</w:t>
      </w:r>
      <w:r>
        <w:rPr>
          <w:rFonts w:hint="eastAsia" w:ascii="宋体" w:hAnsi="宋体"/>
          <w:bCs/>
          <w:color w:val="auto"/>
          <w:sz w:val="24"/>
          <w:highlight w:val="none"/>
        </w:rPr>
        <w:t>规定的要求提供资格、资信证明文件的</w:t>
      </w:r>
      <w:r>
        <w:rPr>
          <w:rFonts w:hint="eastAsia" w:ascii="宋体" w:hAnsi="宋体"/>
          <w:bCs/>
          <w:color w:val="auto"/>
          <w:sz w:val="24"/>
          <w:highlight w:val="none"/>
          <w:lang w:val="en-US" w:eastAsia="zh-CN"/>
        </w:rPr>
        <w:t>或提供的</w:t>
      </w:r>
      <w:r>
        <w:rPr>
          <w:rFonts w:hint="eastAsia" w:ascii="宋体" w:hAnsi="宋体"/>
          <w:bCs/>
          <w:color w:val="auto"/>
          <w:sz w:val="24"/>
          <w:highlight w:val="none"/>
        </w:rPr>
        <w:t>资格、资信证明文件</w:t>
      </w:r>
      <w:r>
        <w:rPr>
          <w:rFonts w:hint="eastAsia" w:ascii="宋体" w:hAnsi="宋体"/>
          <w:bCs/>
          <w:color w:val="auto"/>
          <w:sz w:val="24"/>
          <w:szCs w:val="24"/>
          <w:highlight w:val="none"/>
        </w:rPr>
        <w:t>图片字迹模糊不清、无法辨认的</w:t>
      </w:r>
      <w:r>
        <w:rPr>
          <w:rFonts w:hint="eastAsia" w:ascii="宋体" w:hAnsi="宋体"/>
          <w:bCs/>
          <w:color w:val="auto"/>
          <w:sz w:val="24"/>
          <w:highlight w:val="none"/>
        </w:rPr>
        <w:t>；</w:t>
      </w:r>
    </w:p>
    <w:p w14:paraId="68F46FA3">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13．不同投标供应商投标文件中的项目相关人员出现同一人的；</w:t>
      </w:r>
    </w:p>
    <w:p w14:paraId="678EF09A">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14．不同投标供应商聘请同一人为其投标提供技术或经济咨询服务的；</w:t>
      </w:r>
    </w:p>
    <w:p w14:paraId="78426B7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15．不同投标供应商的单位负责人为同一人或者存在直接控股、管理关系的；</w:t>
      </w:r>
    </w:p>
    <w:p w14:paraId="258245D1">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16．不同投标供应商的投标文件异常一致或者投标报价呈规律性差异；</w:t>
      </w:r>
    </w:p>
    <w:p w14:paraId="4AA3CBE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17．投标文件商务标中同一方案有选择性报价且未声明以哪一个为准的；</w:t>
      </w:r>
    </w:p>
    <w:p w14:paraId="125C2AFA">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18．投标文件报价出现前后不一致，投标供应商拒不确认修正后的报价的；</w:t>
      </w:r>
    </w:p>
    <w:p w14:paraId="60ED9236">
      <w:pPr>
        <w:tabs>
          <w:tab w:val="left" w:pos="525"/>
          <w:tab w:val="left" w:pos="1050"/>
          <w:tab w:val="left" w:pos="1146"/>
          <w:tab w:val="left" w:pos="1254"/>
          <w:tab w:val="left" w:pos="1770"/>
        </w:tabs>
        <w:spacing w:line="360" w:lineRule="auto"/>
        <w:ind w:firstLine="480"/>
        <w:rPr>
          <w:rFonts w:hint="eastAsia" w:eastAsia="宋体"/>
          <w:color w:val="auto"/>
          <w:highlight w:val="none"/>
          <w:lang w:eastAsia="zh-CN"/>
        </w:rPr>
      </w:pPr>
      <w:r>
        <w:rPr>
          <w:rFonts w:hint="eastAsia" w:ascii="宋体" w:hAnsi="宋体" w:eastAsia="宋体"/>
          <w:bCs/>
          <w:color w:val="auto"/>
          <w:sz w:val="24"/>
          <w:highlight w:val="none"/>
          <w:lang w:val="en-US" w:eastAsia="zh-CN"/>
        </w:rPr>
        <w:t>19.</w:t>
      </w:r>
      <w:r>
        <w:rPr>
          <w:rFonts w:hint="eastAsia" w:ascii="宋体" w:hAnsi="宋体"/>
          <w:bCs/>
          <w:color w:val="auto"/>
          <w:sz w:val="24"/>
          <w:highlight w:val="none"/>
        </w:rPr>
        <w:t>同一投标人提交两种（含两种）以上不同的投标报价的</w:t>
      </w:r>
      <w:r>
        <w:rPr>
          <w:rFonts w:hint="eastAsia" w:ascii="宋体" w:hAnsi="宋体" w:eastAsia="宋体" w:cs="Times New Roman"/>
          <w:b w:val="0"/>
          <w:bCs w:val="0"/>
          <w:color w:val="auto"/>
          <w:sz w:val="24"/>
          <w:highlight w:val="none"/>
          <w:lang w:eastAsia="zh-CN"/>
        </w:rPr>
        <w:t>；</w:t>
      </w:r>
    </w:p>
    <w:p w14:paraId="31CCCB4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20</w:t>
      </w:r>
      <w:r>
        <w:rPr>
          <w:rFonts w:hint="eastAsia" w:ascii="宋体" w:hAnsi="宋体"/>
          <w:bCs/>
          <w:color w:val="auto"/>
          <w:sz w:val="24"/>
          <w:highlight w:val="none"/>
        </w:rPr>
        <w:t>．评标委员会认为投标供应商的报价明显低于其他通过符合性审</w:t>
      </w:r>
      <w:r>
        <w:rPr>
          <w:rFonts w:hint="eastAsia" w:ascii="宋体" w:hAnsi="宋体"/>
          <w:bCs/>
          <w:color w:val="auto"/>
          <w:sz w:val="24"/>
          <w:highlight w:val="none"/>
          <w:lang w:eastAsia="zh-CN"/>
        </w:rPr>
        <w:t>查</w:t>
      </w:r>
      <w:r>
        <w:rPr>
          <w:rFonts w:hint="eastAsia" w:ascii="宋体" w:hAnsi="宋体"/>
          <w:bCs/>
          <w:color w:val="auto"/>
          <w:sz w:val="24"/>
          <w:highlight w:val="none"/>
          <w:lang w:val="en-US" w:eastAsia="zh-CN"/>
        </w:rPr>
        <w:t>的</w:t>
      </w:r>
      <w:r>
        <w:rPr>
          <w:rFonts w:hint="eastAsia" w:ascii="宋体" w:hAnsi="宋体"/>
          <w:bCs/>
          <w:color w:val="auto"/>
          <w:sz w:val="24"/>
          <w:highlight w:val="none"/>
        </w:rPr>
        <w:t>投标供应商的报价，有可能影响产品质量或者不能诚信履约的，未能在合理的时间内（</w:t>
      </w:r>
      <w:r>
        <w:rPr>
          <w:rFonts w:hint="eastAsia" w:ascii="宋体" w:hAnsi="宋体"/>
          <w:color w:val="auto"/>
          <w:sz w:val="24"/>
          <w:highlight w:val="none"/>
        </w:rPr>
        <w:t>自江苏省政府采购（苏采云）平台通知之时起一小时内</w:t>
      </w:r>
      <w:r>
        <w:rPr>
          <w:rFonts w:hint="eastAsia" w:ascii="宋体" w:hAnsi="宋体"/>
          <w:bCs/>
          <w:color w:val="auto"/>
          <w:sz w:val="24"/>
          <w:highlight w:val="none"/>
        </w:rPr>
        <w:t>）提交书面说明或相关证明材料以证明其报价合理性的；</w:t>
      </w:r>
    </w:p>
    <w:p w14:paraId="23D5C7A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1</w:t>
      </w:r>
      <w:r>
        <w:rPr>
          <w:rFonts w:hint="eastAsia" w:ascii="宋体" w:hAnsi="宋体"/>
          <w:bCs/>
          <w:color w:val="auto"/>
          <w:sz w:val="24"/>
          <w:highlight w:val="none"/>
        </w:rPr>
        <w:t>．未通过初步资格性审查、投标文件资格性检查、投标文件符合性检查的；</w:t>
      </w:r>
    </w:p>
    <w:p w14:paraId="45ED4329">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2</w:t>
      </w:r>
      <w:r>
        <w:rPr>
          <w:rFonts w:hint="eastAsia" w:ascii="宋体" w:hAnsi="宋体"/>
          <w:bCs/>
          <w:color w:val="auto"/>
          <w:sz w:val="24"/>
          <w:highlight w:val="none"/>
        </w:rPr>
        <w:t>．列入失信被执行人、重大税收违法失信主体、政府采购严重违法失信行为记录名单及其他不符合《中华人民共和国政府采购法》第二十二条规定条件的；</w:t>
      </w:r>
    </w:p>
    <w:p w14:paraId="3162416F">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3</w:t>
      </w:r>
      <w:r>
        <w:rPr>
          <w:rFonts w:hint="eastAsia" w:ascii="宋体" w:hAnsi="宋体"/>
          <w:bCs/>
          <w:color w:val="auto"/>
          <w:sz w:val="24"/>
          <w:highlight w:val="none"/>
        </w:rPr>
        <w:t>．不同投标供应商的投标文件存在明显的相似性或一致性，特征显示由同一单位或者同一个人编制的；</w:t>
      </w:r>
    </w:p>
    <w:p w14:paraId="3E154D4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4</w:t>
      </w:r>
      <w:r>
        <w:rPr>
          <w:rFonts w:hint="eastAsia" w:ascii="宋体" w:hAnsi="宋体"/>
          <w:bCs/>
          <w:color w:val="auto"/>
          <w:sz w:val="24"/>
          <w:highlight w:val="none"/>
        </w:rPr>
        <w:t>．不同投标供应商投标文件内容存在非正常一致、项目组成员或者联系人员出现同一人、投标文件中错误（或异常）一致或雷同、电子文档信息一致或雷同的；</w:t>
      </w:r>
    </w:p>
    <w:p w14:paraId="371267D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5</w:t>
      </w:r>
      <w:r>
        <w:rPr>
          <w:rFonts w:hint="eastAsia" w:ascii="宋体" w:hAnsi="宋体"/>
          <w:bCs/>
          <w:color w:val="auto"/>
          <w:sz w:val="24"/>
          <w:highlight w:val="none"/>
        </w:rPr>
        <w:t>．不同投标供应商的委托代理人、项目负责人以及其他相关人员有在同一个单位缴纳社会保险的；</w:t>
      </w:r>
    </w:p>
    <w:p w14:paraId="086B513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6</w:t>
      </w:r>
      <w:r>
        <w:rPr>
          <w:rFonts w:hint="eastAsia" w:ascii="宋体" w:hAnsi="宋体"/>
          <w:bCs/>
          <w:color w:val="auto"/>
          <w:sz w:val="24"/>
          <w:highlight w:val="none"/>
        </w:rPr>
        <w:t>．同一投标文件中单位名称落款与公章不是同一单位的；</w:t>
      </w:r>
    </w:p>
    <w:p w14:paraId="27FDB05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．不同投标供应商委托同一单位或者个人办理投标事宜的；</w:t>
      </w:r>
    </w:p>
    <w:p w14:paraId="3FA9283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8</w:t>
      </w:r>
      <w:r>
        <w:rPr>
          <w:rFonts w:hint="eastAsia" w:ascii="宋体" w:hAnsi="宋体"/>
          <w:bCs/>
          <w:color w:val="auto"/>
          <w:sz w:val="24"/>
          <w:highlight w:val="none"/>
        </w:rPr>
        <w:t>．投标文件内容不全或不符合法律法规和</w:t>
      </w:r>
      <w:r>
        <w:rPr>
          <w:rFonts w:hint="eastAsia" w:ascii="宋体" w:hAnsi="宋体"/>
          <w:bCs/>
          <w:color w:val="auto"/>
          <w:sz w:val="24"/>
          <w:highlight w:val="none"/>
          <w:lang w:eastAsia="zh-CN"/>
        </w:rPr>
        <w:t>招标文件</w:t>
      </w:r>
      <w:r>
        <w:rPr>
          <w:rFonts w:hint="eastAsia" w:ascii="宋体" w:hAnsi="宋体"/>
          <w:bCs/>
          <w:color w:val="auto"/>
          <w:sz w:val="24"/>
          <w:highlight w:val="none"/>
        </w:rPr>
        <w:t>中规定的其他实质性要求的。</w:t>
      </w:r>
    </w:p>
    <w:p w14:paraId="49A23B3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29</w:t>
      </w:r>
      <w:r>
        <w:rPr>
          <w:rFonts w:hint="eastAsia" w:ascii="宋体" w:hAnsi="宋体"/>
          <w:bCs/>
          <w:color w:val="auto"/>
          <w:sz w:val="24"/>
          <w:highlight w:val="none"/>
        </w:rPr>
        <w:t>．不同投标人的投标文件由同一台电脑编制或者同一把数字证书加密锁加密或者同一台附属设备打印的；</w:t>
      </w:r>
    </w:p>
    <w:p w14:paraId="3E1F5DEF">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30</w:t>
      </w:r>
      <w:r>
        <w:rPr>
          <w:rFonts w:hint="eastAsia" w:ascii="宋体" w:hAnsi="宋体"/>
          <w:bCs/>
          <w:color w:val="auto"/>
          <w:sz w:val="24"/>
          <w:highlight w:val="none"/>
        </w:rPr>
        <w:t>.不同投标人的投标文件上传使用的MAC地址和IP地址一致的，其投标无效；</w:t>
      </w:r>
    </w:p>
    <w:p w14:paraId="4CE4FA49">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1</w:t>
      </w:r>
      <w:r>
        <w:rPr>
          <w:rFonts w:hint="eastAsia" w:ascii="宋体" w:hAnsi="宋体"/>
          <w:bCs/>
          <w:color w:val="auto"/>
          <w:sz w:val="24"/>
          <w:highlight w:val="none"/>
        </w:rPr>
        <w:t>.电子投标文件与</w:t>
      </w:r>
      <w:r>
        <w:rPr>
          <w:rFonts w:hint="eastAsia" w:ascii="宋体" w:hAnsi="宋体"/>
          <w:bCs/>
          <w:color w:val="auto"/>
          <w:sz w:val="24"/>
          <w:highlight w:val="none"/>
          <w:lang w:eastAsia="zh-CN"/>
        </w:rPr>
        <w:t>招标文件</w:t>
      </w:r>
      <w:r>
        <w:rPr>
          <w:rFonts w:hint="eastAsia" w:ascii="宋体" w:hAnsi="宋体"/>
          <w:bCs/>
          <w:color w:val="auto"/>
          <w:sz w:val="24"/>
          <w:highlight w:val="none"/>
        </w:rPr>
        <w:t>要求格式不一致而无法导入计算机评标系统；</w:t>
      </w:r>
    </w:p>
    <w:p w14:paraId="4C1A447C">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32.</w:t>
      </w:r>
      <w:r>
        <w:rPr>
          <w:rFonts w:hint="eastAsia" w:ascii="宋体" w:hAnsi="宋体"/>
          <w:bCs/>
          <w:color w:val="auto"/>
          <w:sz w:val="24"/>
          <w:highlight w:val="none"/>
        </w:rPr>
        <w:t>其他</w:t>
      </w:r>
      <w:r>
        <w:rPr>
          <w:rFonts w:hint="eastAsia" w:ascii="宋体" w:hAnsi="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7DCF9C21">
      <w:pPr>
        <w:spacing w:line="360" w:lineRule="auto"/>
        <w:ind w:firstLine="360"/>
        <w:outlineLvl w:val="9"/>
        <w:rPr>
          <w:rFonts w:hint="eastAsia" w:ascii="宋体" w:hAnsi="宋体" w:cs="宋体"/>
          <w:bCs/>
          <w:color w:val="auto"/>
          <w:sz w:val="24"/>
          <w:highlight w:val="none"/>
        </w:rPr>
      </w:pPr>
      <w:r>
        <w:rPr>
          <w:rFonts w:hint="eastAsia" w:ascii="宋体" w:hAnsi="宋体" w:cs="宋体"/>
          <w:bCs/>
          <w:color w:val="auto"/>
          <w:sz w:val="24"/>
          <w:highlight w:val="none"/>
        </w:rPr>
        <w:t>（九） 开标、评标：</w:t>
      </w:r>
    </w:p>
    <w:p w14:paraId="6132518F">
      <w:pPr>
        <w:spacing w:line="360" w:lineRule="auto"/>
        <w:ind w:firstLine="480"/>
        <w:rPr>
          <w:rFonts w:hint="eastAsia" w:ascii="宋体" w:hAnsi="宋体"/>
          <w:color w:val="auto"/>
          <w:sz w:val="24"/>
          <w:highlight w:val="none"/>
        </w:rPr>
      </w:pPr>
      <w:r>
        <w:rPr>
          <w:rFonts w:hint="eastAsia" w:ascii="宋体" w:hAnsi="宋体"/>
          <w:color w:val="auto"/>
          <w:sz w:val="24"/>
          <w:highlight w:val="none"/>
        </w:rPr>
        <w:t>1．所有投标单位在</w:t>
      </w:r>
      <w:r>
        <w:rPr>
          <w:rFonts w:hint="eastAsia" w:ascii="宋体" w:hAnsi="宋体"/>
          <w:color w:val="auto"/>
          <w:sz w:val="24"/>
          <w:highlight w:val="none"/>
          <w:lang w:eastAsia="zh-CN"/>
        </w:rPr>
        <w:t>招标文件</w:t>
      </w:r>
      <w:r>
        <w:rPr>
          <w:rFonts w:hint="eastAsia" w:ascii="宋体" w:hAnsi="宋体"/>
          <w:color w:val="auto"/>
          <w:sz w:val="24"/>
          <w:highlight w:val="none"/>
        </w:rPr>
        <w:t>规定的时间内解密各自投标文件。</w:t>
      </w:r>
    </w:p>
    <w:p w14:paraId="065300D8">
      <w:pPr>
        <w:spacing w:line="360" w:lineRule="auto"/>
        <w:ind w:firstLine="480"/>
        <w:rPr>
          <w:rFonts w:hint="eastAsia" w:ascii="宋体" w:hAnsi="宋体"/>
          <w:strike w:val="0"/>
          <w:color w:val="auto"/>
          <w:sz w:val="24"/>
          <w:highlight w:val="none"/>
        </w:rPr>
      </w:pPr>
      <w:r>
        <w:rPr>
          <w:rFonts w:hint="eastAsia" w:ascii="宋体" w:hAnsi="宋体"/>
          <w:strike w:val="0"/>
          <w:color w:val="auto"/>
          <w:sz w:val="24"/>
          <w:highlight w:val="none"/>
        </w:rPr>
        <w:t>2．解密时，供应商须自行准备设备（包括但不限于笔记本电脑、</w:t>
      </w:r>
      <w:r>
        <w:rPr>
          <w:rStyle w:val="601"/>
          <w:rFonts w:hint="eastAsia" w:ascii="宋体" w:hAnsi="宋体" w:cs="宋体"/>
          <w:color w:val="auto"/>
          <w:sz w:val="24"/>
          <w:highlight w:val="none"/>
        </w:rPr>
        <w:t>CA锁</w:t>
      </w:r>
      <w:r>
        <w:rPr>
          <w:rStyle w:val="601"/>
          <w:rFonts w:hint="eastAsia" w:ascii="宋体" w:hAnsi="宋体" w:cs="宋体"/>
          <w:color w:val="auto"/>
          <w:sz w:val="24"/>
          <w:highlight w:val="none"/>
          <w:lang w:eastAsia="zh-CN"/>
        </w:rPr>
        <w:t>、</w:t>
      </w:r>
      <w:r>
        <w:rPr>
          <w:rFonts w:hint="eastAsia" w:ascii="宋体" w:hAnsi="宋体"/>
          <w:strike w:val="0"/>
          <w:color w:val="auto"/>
          <w:sz w:val="24"/>
          <w:highlight w:val="none"/>
        </w:rPr>
        <w:t>无线网络）登录“江苏省政府采购（苏采云）平台”，按</w:t>
      </w:r>
      <w:r>
        <w:rPr>
          <w:rFonts w:hint="eastAsia" w:ascii="宋体" w:hAnsi="宋体"/>
          <w:strike w:val="0"/>
          <w:color w:val="auto"/>
          <w:sz w:val="24"/>
          <w:highlight w:val="none"/>
          <w:lang w:eastAsia="zh-CN"/>
        </w:rPr>
        <w:t>招标文件</w:t>
      </w:r>
      <w:r>
        <w:rPr>
          <w:rFonts w:hint="eastAsia" w:ascii="宋体" w:hAnsi="宋体"/>
          <w:strike w:val="0"/>
          <w:color w:val="auto"/>
          <w:sz w:val="24"/>
          <w:highlight w:val="none"/>
        </w:rPr>
        <w:t>规定时间解密后，在评审过程中保持在线，等待评标委员会的询问，并等待评审结果，中途不得离开。如未按要求应答，由此所产生的损失及风险由供应商自行承担。</w:t>
      </w:r>
    </w:p>
    <w:p w14:paraId="40BB0FF0">
      <w:pPr>
        <w:spacing w:line="360" w:lineRule="auto"/>
        <w:ind w:firstLine="480"/>
        <w:rPr>
          <w:rFonts w:hint="eastAsia" w:ascii="宋体" w:hAnsi="宋体"/>
          <w:strike w:val="0"/>
          <w:color w:val="auto"/>
          <w:sz w:val="24"/>
          <w:highlight w:val="none"/>
          <w:lang w:val="en-US" w:eastAsia="zh-CN"/>
        </w:rPr>
      </w:pPr>
      <w:r>
        <w:rPr>
          <w:rFonts w:hint="eastAsia" w:ascii="宋体" w:hAnsi="宋体"/>
          <w:strike w:val="0"/>
          <w:color w:val="auto"/>
          <w:sz w:val="24"/>
          <w:highlight w:val="none"/>
          <w:lang w:val="en-US" w:eastAsia="zh-CN"/>
        </w:rPr>
        <w:t>3.投标人如果对开标过程和开标记录有疑义，应当根据《操作手册》规定提出，如“苏采云”系统中《开标记录表》宣布后5分钟内未提出的，视同认可开标结果。</w:t>
      </w:r>
    </w:p>
    <w:p w14:paraId="34CC318C">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.投标截止时间后参加投标的供应商或解密投标文件的供应商不足三家的，不开标；开标后，所有投标供应商可在线上开标大厅中看到所有投标供应商的投标报价。</w:t>
      </w:r>
    </w:p>
    <w:p w14:paraId="7FD92E49">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.投标文件的审查</w:t>
      </w:r>
    </w:p>
    <w:p w14:paraId="76095442">
      <w:pPr>
        <w:pStyle w:val="270"/>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 投标文件报价出现前后不一致的，按照下列规定修正： </w:t>
      </w:r>
    </w:p>
    <w:p w14:paraId="4068B711">
      <w:pPr>
        <w:pStyle w:val="270"/>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①投标文件中开标一览表（报价表）内容与投标文件中相应内容不一致的，以开标一览表（报价表）为准；</w:t>
      </w:r>
    </w:p>
    <w:p w14:paraId="1AF9790E">
      <w:pPr>
        <w:pStyle w:val="270"/>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②</w:t>
      </w:r>
      <w:r>
        <w:rPr>
          <w:rFonts w:hint="eastAsia" w:ascii="宋体" w:hAnsi="宋体" w:eastAsia="宋体"/>
          <w:color w:val="auto"/>
          <w:sz w:val="24"/>
          <w:szCs w:val="24"/>
          <w:highlight w:val="none"/>
        </w:rPr>
        <w:t>大写金额和小写金额不一致的，以大写金额为准；</w:t>
      </w:r>
    </w:p>
    <w:p w14:paraId="54173F8F">
      <w:pPr>
        <w:pStyle w:val="270"/>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③</w:t>
      </w:r>
      <w:r>
        <w:rPr>
          <w:rFonts w:hint="eastAsia" w:ascii="宋体" w:hAnsi="宋体" w:eastAsia="宋体"/>
          <w:color w:val="auto"/>
          <w:sz w:val="24"/>
          <w:szCs w:val="24"/>
          <w:highlight w:val="none"/>
        </w:rPr>
        <w:t>单价金额小数点或者百分比有明显错位的，以开标一览表的总价为准，并修改单价；</w:t>
      </w:r>
    </w:p>
    <w:p w14:paraId="648BF76B">
      <w:pPr>
        <w:pStyle w:val="270"/>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总价金额与按单价汇总金额不一致的，以单价金额计算结果为准。</w:t>
      </w:r>
    </w:p>
    <w:p w14:paraId="59F224A7">
      <w:pPr>
        <w:pStyle w:val="270"/>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⑤</w:t>
      </w:r>
      <w:r>
        <w:rPr>
          <w:rFonts w:hint="eastAsia" w:ascii="宋体" w:hAnsi="宋体" w:eastAsia="宋体"/>
          <w:color w:val="auto"/>
          <w:sz w:val="24"/>
          <w:szCs w:val="24"/>
          <w:highlight w:val="none"/>
        </w:rPr>
        <w:t>同时出现两种以上不一致的，按照上述</w:t>
      </w:r>
      <w:r>
        <w:rPr>
          <w:rFonts w:hint="eastAsia" w:ascii="仿宋" w:hAnsi="仿宋" w:eastAsia="仿宋"/>
          <w:color w:val="auto"/>
          <w:sz w:val="24"/>
          <w:szCs w:val="24"/>
          <w:highlight w:val="none"/>
        </w:rPr>
        <w:t>①</w:t>
      </w:r>
      <w:r>
        <w:rPr>
          <w:rFonts w:hint="eastAsia" w:ascii="宋体" w:hAnsi="宋体" w:eastAsia="宋体"/>
          <w:color w:val="auto"/>
          <w:sz w:val="24"/>
          <w:szCs w:val="24"/>
          <w:highlight w:val="none"/>
        </w:rPr>
        <w:t>-</w:t>
      </w: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款规定的顺序修正。修正后的报价经供应商书面澄清、说明或者补正，并加盖供应商公章，或者有法定代表人或其授权的代表签字作为确认后产生约束力，供应商不确认的，其投标无效。</w:t>
      </w:r>
    </w:p>
    <w:p w14:paraId="194179E4">
      <w:pPr>
        <w:pStyle w:val="270"/>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2)电子投标文件与纸质投标文件（如有）不符的，以电子投标文件为准。</w:t>
      </w:r>
    </w:p>
    <w:p w14:paraId="5781E917">
      <w:pPr>
        <w:pStyle w:val="270"/>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(3)投标人未参加开标的，视同认可开标结果。</w:t>
      </w:r>
    </w:p>
    <w:p w14:paraId="206EC8C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.评标程序</w:t>
      </w:r>
    </w:p>
    <w:p w14:paraId="31D33BCE">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w:t>
      </w:r>
      <w:r>
        <w:rPr>
          <w:rFonts w:hint="eastAsia" w:ascii="宋体" w:hAnsi="宋体"/>
          <w:color w:val="auto"/>
          <w:sz w:val="24"/>
          <w:highlight w:val="none"/>
          <w:lang w:eastAsia="zh-CN"/>
        </w:rPr>
        <w:t>江苏正源工程咨询有限责任公司</w:t>
      </w:r>
      <w:r>
        <w:rPr>
          <w:rFonts w:hint="eastAsia" w:ascii="宋体" w:hAnsi="宋体"/>
          <w:color w:val="auto"/>
          <w:sz w:val="24"/>
          <w:highlight w:val="none"/>
        </w:rPr>
        <w:t>负责组织，具体评标事务由依法组建的评标委员会负责。</w:t>
      </w:r>
    </w:p>
    <w:p w14:paraId="4D5380EC">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(1)投标文件初审。初审分为资格性检查和符合性检查。</w:t>
      </w:r>
    </w:p>
    <w:p w14:paraId="524FEBBB">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A．资格性检查。采购人</w:t>
      </w:r>
      <w:r>
        <w:rPr>
          <w:rFonts w:hint="eastAsia" w:ascii="宋体" w:hAnsi="宋体"/>
          <w:color w:val="auto"/>
          <w:sz w:val="24"/>
          <w:highlight w:val="none"/>
          <w:lang w:val="en-US" w:eastAsia="zh-CN"/>
        </w:rPr>
        <w:t>或招标代理机构</w:t>
      </w:r>
      <w:r>
        <w:rPr>
          <w:rFonts w:hint="eastAsia" w:ascii="宋体" w:hAnsi="宋体"/>
          <w:color w:val="auto"/>
          <w:sz w:val="24"/>
          <w:highlight w:val="none"/>
        </w:rPr>
        <w:t>依据法律法规和招标文件的规定，对投标文件中的资格证明、投标（报价）承诺函等进行审查；通过“信用中国”网站(www.creditchina.gov.cn)、</w:t>
      </w:r>
      <w:r>
        <w:rPr>
          <w:rFonts w:hint="eastAsia" w:ascii="宋体" w:hAnsi="宋体" w:cs="宋体"/>
          <w:color w:val="auto"/>
          <w:sz w:val="24"/>
          <w:highlight w:val="none"/>
        </w:rPr>
        <w:t xml:space="preserve"> </w:t>
      </w:r>
      <w:r>
        <w:rPr>
          <w:rFonts w:hint="eastAsia" w:ascii="宋体" w:hAnsi="宋体"/>
          <w:color w:val="auto"/>
          <w:sz w:val="24"/>
          <w:highlight w:val="none"/>
        </w:rPr>
        <w:t>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15B3B498">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7233F76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C.</w:t>
      </w:r>
      <w:r>
        <w:rPr>
          <w:rFonts w:hint="eastAsia" w:ascii="宋体" w:hAnsi="宋体"/>
          <w:color w:val="auto"/>
          <w:sz w:val="24"/>
          <w:highlight w:val="none"/>
        </w:rPr>
        <w:t>未通过资格审查或符合性审查的投标人，将在“苏采云”系统中告知未通过资格审查或符合性审查的原因，评标结束后，将不再告知未通过资格审查和符合性审查的原因。</w:t>
      </w:r>
    </w:p>
    <w:p w14:paraId="5301D33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D.</w:t>
      </w:r>
      <w:r>
        <w:rPr>
          <w:rFonts w:hint="eastAsia" w:ascii="宋体" w:hAnsi="宋体"/>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B0BB168">
      <w:pPr>
        <w:spacing w:line="360" w:lineRule="auto"/>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1C1B747">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E.</w:t>
      </w:r>
      <w:r>
        <w:rPr>
          <w:rFonts w:hint="eastAsia" w:ascii="宋体" w:hAnsi="宋体"/>
          <w:color w:val="auto"/>
          <w:sz w:val="24"/>
          <w:highlight w:val="none"/>
        </w:rPr>
        <w:t>如果投标文件实质上没有响应招标文件的要求，评委会将予以拒绝，其投标文件无效，投标人不得通过修改或撤销不合要求的偏离或保留而使其投标成为实质性响应的投标。</w:t>
      </w:r>
    </w:p>
    <w:p w14:paraId="00C5C60A">
      <w:pP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auto"/>
          <w:sz w:val="24"/>
          <w:highlight w:val="none"/>
          <w:lang w:eastAsia="zh-CN"/>
        </w:rPr>
        <w:t>作出</w:t>
      </w:r>
      <w:r>
        <w:rPr>
          <w:rFonts w:hint="eastAsia" w:ascii="宋体" w:hAnsi="宋体"/>
          <w:color w:val="auto"/>
          <w:sz w:val="24"/>
          <w:highlight w:val="none"/>
        </w:rPr>
        <w:t>澄清、说明和补正，其风险由投标人自行承担。</w:t>
      </w:r>
    </w:p>
    <w:p w14:paraId="5243215E">
      <w:pP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(3)比较与评价。评标委员会按招标文件中规定的评标方法和标准，对资格性检查和符合性检查合格的投标文件进行商务和技术评估，综合比较与评价。</w:t>
      </w:r>
    </w:p>
    <w:p w14:paraId="2FDE40E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.评标方法</w:t>
      </w:r>
    </w:p>
    <w:p w14:paraId="732EC720">
      <w:pPr>
        <w:tabs>
          <w:tab w:val="left" w:pos="525"/>
          <w:tab w:val="left" w:pos="1050"/>
        </w:tabs>
        <w:spacing w:line="360" w:lineRule="auto"/>
        <w:ind w:firstLine="480"/>
        <w:rPr>
          <w:rFonts w:hint="eastAsia"/>
          <w:color w:val="auto"/>
          <w:sz w:val="24"/>
          <w:highlight w:val="none"/>
        </w:rPr>
      </w:pPr>
      <w:r>
        <w:rPr>
          <w:rFonts w:hint="eastAsia" w:ascii="宋体" w:hAnsi="宋体"/>
          <w:color w:val="auto"/>
          <w:sz w:val="24"/>
          <w:highlight w:val="none"/>
        </w:rPr>
        <w:t>投标供应商通过初审的，方可进入比较与评价程序。</w:t>
      </w:r>
    </w:p>
    <w:p w14:paraId="753564C2">
      <w:pPr>
        <w:spacing w:line="360" w:lineRule="auto"/>
        <w:ind w:firstLine="523"/>
        <w:rPr>
          <w:rFonts w:hint="eastAsia"/>
          <w:color w:val="auto"/>
          <w:sz w:val="24"/>
          <w:highlight w:val="none"/>
        </w:rPr>
      </w:pPr>
      <w:r>
        <w:rPr>
          <w:rFonts w:hint="eastAsia" w:ascii="宋体" w:hAnsi="宋体"/>
          <w:color w:val="auto"/>
          <w:sz w:val="24"/>
          <w:highlight w:val="none"/>
        </w:rPr>
        <w:t>比较与评价采用综合评分法（计分均保留2位小数）。</w:t>
      </w:r>
    </w:p>
    <w:p w14:paraId="7328DF52">
      <w:pPr>
        <w:spacing w:line="360" w:lineRule="auto"/>
        <w:ind w:firstLine="480"/>
        <w:rPr>
          <w:rFonts w:hint="eastAsia"/>
          <w:color w:val="auto"/>
          <w:sz w:val="24"/>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6D921539">
      <w:pPr>
        <w:spacing w:line="360" w:lineRule="auto"/>
        <w:ind w:firstLine="480"/>
        <w:rPr>
          <w:rFonts w:ascii="宋体"/>
          <w:b/>
          <w:bCs/>
          <w:color w:val="auto"/>
          <w:sz w:val="24"/>
          <w:highlight w:val="none"/>
        </w:rPr>
      </w:pPr>
      <w:r>
        <w:rPr>
          <w:rFonts w:hint="eastAsia" w:ascii="宋体" w:hAnsi="宋体"/>
          <w:color w:val="auto"/>
          <w:sz w:val="24"/>
          <w:highlight w:val="none"/>
        </w:rPr>
        <w:t>6.评分标准</w:t>
      </w:r>
    </w:p>
    <w:p w14:paraId="48250E6D">
      <w:pPr>
        <w:spacing w:line="360" w:lineRule="auto"/>
        <w:ind w:firstLine="480"/>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1.评分项目及总分（总分100分）</w:t>
      </w:r>
    </w:p>
    <w:p w14:paraId="18607836">
      <w:pPr>
        <w:spacing w:line="360" w:lineRule="auto"/>
        <w:ind w:firstLine="426"/>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（1）报价                                   </w:t>
      </w:r>
      <w:r>
        <w:rPr>
          <w:rFonts w:hint="eastAsia" w:hAnsi="宋体" w:cs="宋体"/>
          <w:b/>
          <w:color w:val="auto"/>
          <w:sz w:val="24"/>
          <w:szCs w:val="24"/>
          <w:highlight w:val="none"/>
          <w:lang w:val="en-US" w:eastAsia="zh-CN"/>
        </w:rPr>
        <w:t>30</w:t>
      </w:r>
      <w:r>
        <w:rPr>
          <w:rFonts w:hint="eastAsia" w:ascii="Times New Roman" w:hAnsi="宋体" w:eastAsia="宋体" w:cs="宋体"/>
          <w:b/>
          <w:color w:val="auto"/>
          <w:sz w:val="24"/>
          <w:szCs w:val="24"/>
          <w:highlight w:val="none"/>
        </w:rPr>
        <w:t>分</w:t>
      </w:r>
    </w:p>
    <w:p w14:paraId="166B7F57">
      <w:pPr>
        <w:spacing w:line="360" w:lineRule="auto"/>
        <w:ind w:firstLine="426"/>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（2）</w:t>
      </w:r>
      <w:r>
        <w:rPr>
          <w:rFonts w:hint="eastAsia" w:ascii="宋体" w:hAnsi="宋体" w:eastAsia="宋体" w:cs="Times New Roman"/>
          <w:b/>
          <w:bCs/>
          <w:color w:val="auto"/>
          <w:sz w:val="24"/>
          <w:szCs w:val="20"/>
          <w:highlight w:val="none"/>
        </w:rPr>
        <w:t>供应商综合实力</w:t>
      </w:r>
      <w:r>
        <w:rPr>
          <w:rFonts w:hint="eastAsia" w:ascii="Times New Roman" w:hAnsi="宋体" w:eastAsia="宋体" w:cs="宋体"/>
          <w:b/>
          <w:color w:val="auto"/>
          <w:sz w:val="24"/>
          <w:szCs w:val="24"/>
          <w:highlight w:val="none"/>
        </w:rPr>
        <w:t xml:space="preserve">                   </w:t>
      </w:r>
      <w:r>
        <w:rPr>
          <w:rFonts w:hint="default" w:ascii="Times New Roman" w:hAnsi="宋体" w:eastAsia="宋体" w:cs="宋体"/>
          <w:b/>
          <w:color w:val="auto"/>
          <w:sz w:val="24"/>
          <w:szCs w:val="24"/>
          <w:highlight w:val="none"/>
        </w:rPr>
        <w:t xml:space="preserve">    </w:t>
      </w:r>
      <w:r>
        <w:rPr>
          <w:rFonts w:hint="eastAsia" w:ascii="Times New Roman" w:hAnsi="宋体" w:eastAsia="宋体" w:cs="宋体"/>
          <w:b/>
          <w:color w:val="auto"/>
          <w:sz w:val="24"/>
          <w:szCs w:val="24"/>
          <w:highlight w:val="none"/>
        </w:rPr>
        <w:t xml:space="preserve"> </w:t>
      </w:r>
      <w:r>
        <w:rPr>
          <w:rFonts w:hint="default" w:ascii="Times New Roman" w:hAnsi="宋体" w:eastAsia="宋体" w:cs="宋体"/>
          <w:b/>
          <w:color w:val="auto"/>
          <w:sz w:val="24"/>
          <w:szCs w:val="24"/>
          <w:highlight w:val="none"/>
        </w:rPr>
        <w:t xml:space="preserve"> </w:t>
      </w:r>
      <w:r>
        <w:rPr>
          <w:rFonts w:hint="eastAsia" w:ascii="Times New Roman" w:hAnsi="宋体" w:eastAsia="宋体" w:cs="宋体"/>
          <w:b/>
          <w:color w:val="auto"/>
          <w:sz w:val="24"/>
          <w:szCs w:val="24"/>
          <w:highlight w:val="none"/>
        </w:rPr>
        <w:t>2</w:t>
      </w:r>
      <w:r>
        <w:rPr>
          <w:rFonts w:hint="eastAsia" w:hAnsi="宋体" w:cs="宋体"/>
          <w:b/>
          <w:color w:val="auto"/>
          <w:sz w:val="24"/>
          <w:szCs w:val="24"/>
          <w:highlight w:val="none"/>
          <w:lang w:val="en-US" w:eastAsia="zh-CN"/>
        </w:rPr>
        <w:t>2</w:t>
      </w:r>
      <w:r>
        <w:rPr>
          <w:rFonts w:hint="eastAsia" w:ascii="Times New Roman" w:hAnsi="宋体" w:eastAsia="宋体" w:cs="宋体"/>
          <w:b/>
          <w:color w:val="auto"/>
          <w:sz w:val="24"/>
          <w:szCs w:val="24"/>
          <w:highlight w:val="none"/>
        </w:rPr>
        <w:t>分</w:t>
      </w:r>
    </w:p>
    <w:p w14:paraId="00CCF818">
      <w:pPr>
        <w:spacing w:line="360" w:lineRule="auto"/>
        <w:ind w:firstLine="426"/>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（3）</w:t>
      </w:r>
      <w:r>
        <w:rPr>
          <w:rFonts w:hint="eastAsia" w:ascii="宋体" w:hAnsi="宋体" w:eastAsia="宋体" w:cs="Times New Roman"/>
          <w:b/>
          <w:bCs/>
          <w:color w:val="auto"/>
          <w:sz w:val="24"/>
          <w:szCs w:val="20"/>
          <w:highlight w:val="none"/>
        </w:rPr>
        <w:t xml:space="preserve">服务方案 </w:t>
      </w:r>
      <w:r>
        <w:rPr>
          <w:rFonts w:hint="default" w:ascii="宋体" w:hAnsi="宋体" w:eastAsia="宋体" w:cs="Times New Roman"/>
          <w:b/>
          <w:bCs/>
          <w:color w:val="auto"/>
          <w:sz w:val="24"/>
          <w:szCs w:val="20"/>
          <w:highlight w:val="none"/>
        </w:rPr>
        <w:t xml:space="preserve">                     </w:t>
      </w:r>
      <w:r>
        <w:rPr>
          <w:rFonts w:hint="eastAsia" w:ascii="宋体" w:hAnsi="宋体" w:eastAsia="宋体" w:cs="Times New Roman"/>
          <w:b/>
          <w:bCs/>
          <w:color w:val="auto"/>
          <w:sz w:val="24"/>
          <w:szCs w:val="20"/>
          <w:highlight w:val="none"/>
        </w:rPr>
        <w:t xml:space="preserve"> </w:t>
      </w:r>
      <w:r>
        <w:rPr>
          <w:rFonts w:hint="default" w:ascii="宋体" w:hAnsi="宋体" w:eastAsia="宋体" w:cs="Times New Roman"/>
          <w:b/>
          <w:bCs/>
          <w:color w:val="auto"/>
          <w:sz w:val="24"/>
          <w:szCs w:val="20"/>
          <w:highlight w:val="none"/>
        </w:rPr>
        <w:t xml:space="preserve">        </w:t>
      </w:r>
      <w:r>
        <w:rPr>
          <w:rFonts w:hint="eastAsia" w:ascii="宋体" w:hAnsi="宋体" w:cs="Times New Roman"/>
          <w:b/>
          <w:bCs/>
          <w:color w:val="auto"/>
          <w:sz w:val="24"/>
          <w:szCs w:val="20"/>
          <w:highlight w:val="none"/>
          <w:lang w:val="en-US" w:eastAsia="zh-CN"/>
        </w:rPr>
        <w:t>48</w:t>
      </w:r>
      <w:r>
        <w:rPr>
          <w:rFonts w:hint="eastAsia" w:ascii="Times New Roman" w:hAnsi="宋体" w:eastAsia="宋体" w:cs="宋体"/>
          <w:b/>
          <w:color w:val="auto"/>
          <w:sz w:val="24"/>
          <w:szCs w:val="24"/>
          <w:highlight w:val="none"/>
        </w:rPr>
        <w:t>分</w:t>
      </w:r>
    </w:p>
    <w:p w14:paraId="7315B4C2">
      <w:pPr>
        <w:spacing w:line="360" w:lineRule="auto"/>
        <w:ind w:firstLine="424"/>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2.各项目评分标准：</w:t>
      </w:r>
    </w:p>
    <w:p w14:paraId="5C74EC66">
      <w:pPr>
        <w:tabs>
          <w:tab w:val="left" w:pos="525"/>
          <w:tab w:val="left" w:pos="945"/>
          <w:tab w:val="left" w:pos="1155"/>
          <w:tab w:val="left" w:pos="1554"/>
        </w:tabs>
        <w:spacing w:line="360" w:lineRule="auto"/>
        <w:ind w:left="420"/>
        <w:rPr>
          <w:rFonts w:hint="eastAsia" w:ascii="宋体" w:hAnsi="宋体" w:eastAsia="宋体" w:cs="Times New Roman"/>
          <w:b/>
          <w:bCs/>
          <w:color w:val="auto"/>
          <w:sz w:val="24"/>
          <w:szCs w:val="20"/>
          <w:highlight w:val="none"/>
        </w:rPr>
      </w:pPr>
      <w:r>
        <w:rPr>
          <w:rFonts w:hint="eastAsia" w:ascii="Times New Roman" w:hAnsi="Times New Roman" w:eastAsia="宋体" w:cs="Times New Roman"/>
          <w:b/>
          <w:bCs/>
          <w:color w:val="auto"/>
          <w:sz w:val="24"/>
          <w:szCs w:val="20"/>
          <w:highlight w:val="none"/>
        </w:rPr>
        <w:t>1、</w:t>
      </w:r>
      <w:r>
        <w:rPr>
          <w:rFonts w:hint="eastAsia" w:ascii="宋体" w:hAnsi="宋体" w:eastAsia="宋体" w:cs="Times New Roman"/>
          <w:b/>
          <w:bCs/>
          <w:color w:val="auto"/>
          <w:sz w:val="24"/>
          <w:szCs w:val="20"/>
          <w:highlight w:val="none"/>
        </w:rPr>
        <w:t>报价（</w:t>
      </w:r>
      <w:r>
        <w:rPr>
          <w:rFonts w:hint="eastAsia" w:ascii="宋体" w:hAnsi="宋体" w:cs="Times New Roman"/>
          <w:b/>
          <w:bCs/>
          <w:color w:val="auto"/>
          <w:sz w:val="24"/>
          <w:szCs w:val="20"/>
          <w:highlight w:val="none"/>
          <w:lang w:val="en-US" w:eastAsia="zh-CN"/>
        </w:rPr>
        <w:t>30</w:t>
      </w:r>
      <w:r>
        <w:rPr>
          <w:rFonts w:hint="eastAsia" w:ascii="宋体" w:hAnsi="宋体" w:eastAsia="宋体" w:cs="Times New Roman"/>
          <w:b/>
          <w:bCs/>
          <w:color w:val="auto"/>
          <w:sz w:val="24"/>
          <w:szCs w:val="20"/>
          <w:highlight w:val="none"/>
        </w:rPr>
        <w:t>分）</w:t>
      </w:r>
    </w:p>
    <w:p w14:paraId="2FE51811">
      <w:pPr>
        <w:tabs>
          <w:tab w:val="left" w:pos="945"/>
          <w:tab w:val="left" w:pos="1155"/>
        </w:tabs>
        <w:spacing w:line="360" w:lineRule="auto"/>
        <w:ind w:firstLine="48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采用低价优先法计算，即满足招标文件要求且投标价格最低的投标报价为评标基准价，其价格分为满分。其他投标人的价格分统一按照下列公式计算：</w:t>
      </w:r>
    </w:p>
    <w:p w14:paraId="7CE9D69B">
      <w:pPr>
        <w:tabs>
          <w:tab w:val="left" w:pos="945"/>
          <w:tab w:val="left" w:pos="1155"/>
        </w:tabs>
        <w:spacing w:line="360" w:lineRule="auto"/>
        <w:ind w:firstLine="48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投标报价得分=(评标基准价／投标报价)×价格权值×100。</w:t>
      </w:r>
    </w:p>
    <w:p w14:paraId="3C41B9E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认为投标供应商的报价明显低于其他通过符合性审查投标供应商的报价，有可能影响服务质量或者不能诚信履约的，将要求其在评标现场合理的时间内提供书面说明，必要时提交相关证明材料；投标供应商不能证明其报价合理性的，评标委员会将其作为无效投标处理。评标办法中，有效投标文件均指未被标委员会判定为无效标的投标文件。</w:t>
      </w:r>
    </w:p>
    <w:p w14:paraId="4F42031F">
      <w:pPr>
        <w:tabs>
          <w:tab w:val="left" w:pos="840"/>
          <w:tab w:val="left" w:pos="1050"/>
        </w:tabs>
        <w:spacing w:line="360" w:lineRule="auto"/>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Cs w:val="20"/>
          <w:highlight w:val="none"/>
        </w:rPr>
        <w:t xml:space="preserve"> </w:t>
      </w:r>
      <w:r>
        <w:rPr>
          <w:rFonts w:hint="eastAsia" w:ascii="宋体" w:hAnsi="宋体" w:eastAsia="宋体" w:cs="Times New Roman"/>
          <w:color w:val="auto"/>
          <w:sz w:val="24"/>
          <w:szCs w:val="24"/>
          <w:highlight w:val="none"/>
        </w:rPr>
        <w:t>本项目是专门面向中小微企业，不再执行价格评审优惠的扶持政策。</w:t>
      </w:r>
    </w:p>
    <w:p w14:paraId="22DEBA76">
      <w:pPr>
        <w:tabs>
          <w:tab w:val="left" w:pos="840"/>
          <w:tab w:val="left" w:pos="1050"/>
        </w:tabs>
        <w:spacing w:line="360" w:lineRule="auto"/>
        <w:ind w:firstLine="482"/>
        <w:rPr>
          <w:rFonts w:hint="eastAsia" w:ascii="宋体" w:hAnsi="宋体" w:eastAsia="宋体" w:cs="Times New Roman"/>
          <w:b/>
          <w:bCs/>
          <w:color w:val="auto"/>
          <w:sz w:val="24"/>
          <w:szCs w:val="20"/>
          <w:highlight w:val="none"/>
        </w:rPr>
      </w:pPr>
      <w:r>
        <w:rPr>
          <w:rFonts w:hint="eastAsia" w:ascii="宋体" w:hAnsi="宋体" w:eastAsia="宋体" w:cs="宋体"/>
          <w:b/>
          <w:bCs/>
          <w:color w:val="auto"/>
          <w:sz w:val="24"/>
          <w:szCs w:val="20"/>
          <w:highlight w:val="none"/>
        </w:rPr>
        <w:t>2、</w:t>
      </w:r>
      <w:r>
        <w:rPr>
          <w:rFonts w:hint="eastAsia" w:ascii="宋体" w:hAnsi="宋体" w:eastAsia="宋体" w:cs="Times New Roman"/>
          <w:b/>
          <w:bCs/>
          <w:color w:val="auto"/>
          <w:sz w:val="24"/>
          <w:szCs w:val="20"/>
          <w:highlight w:val="none"/>
        </w:rPr>
        <w:t>供应商综合实力（2</w:t>
      </w:r>
      <w:r>
        <w:rPr>
          <w:rFonts w:hint="eastAsia" w:ascii="宋体" w:hAnsi="宋体" w:cs="Times New Roman"/>
          <w:b/>
          <w:bCs/>
          <w:color w:val="auto"/>
          <w:sz w:val="24"/>
          <w:szCs w:val="20"/>
          <w:highlight w:val="none"/>
          <w:lang w:val="en-US" w:eastAsia="zh-CN"/>
        </w:rPr>
        <w:t>2</w:t>
      </w:r>
      <w:r>
        <w:rPr>
          <w:rFonts w:hint="eastAsia" w:ascii="宋体" w:hAnsi="宋体" w:eastAsia="宋体" w:cs="Times New Roman"/>
          <w:b/>
          <w:bCs/>
          <w:color w:val="auto"/>
          <w:sz w:val="24"/>
          <w:szCs w:val="20"/>
          <w:highlight w:val="none"/>
        </w:rPr>
        <w:t>分）</w:t>
      </w:r>
    </w:p>
    <w:p w14:paraId="51345CB1">
      <w:pPr>
        <w:tabs>
          <w:tab w:val="left" w:pos="840"/>
          <w:tab w:val="left" w:pos="1050"/>
        </w:tabs>
        <w:spacing w:line="360" w:lineRule="auto"/>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（1）企业</w:t>
      </w:r>
      <w:r>
        <w:rPr>
          <w:rFonts w:hint="default" w:ascii="宋体" w:hAnsi="宋体" w:eastAsia="宋体" w:cs="Times New Roman"/>
          <w:color w:val="auto"/>
          <w:sz w:val="24"/>
          <w:szCs w:val="24"/>
          <w:highlight w:val="none"/>
        </w:rPr>
        <w:t>业绩(</w:t>
      </w:r>
      <w:r>
        <w:rPr>
          <w:rFonts w:hint="eastAsia" w:ascii="宋体" w:hAnsi="宋体" w:eastAsia="宋体" w:cs="Times New Roman"/>
          <w:color w:val="auto"/>
          <w:sz w:val="24"/>
          <w:szCs w:val="24"/>
          <w:highlight w:val="none"/>
        </w:rPr>
        <w:t>2</w:t>
      </w:r>
      <w:r>
        <w:rPr>
          <w:rFonts w:hint="default" w:ascii="宋体" w:hAnsi="宋体" w:eastAsia="宋体" w:cs="Times New Roman"/>
          <w:color w:val="auto"/>
          <w:sz w:val="24"/>
          <w:szCs w:val="24"/>
          <w:highlight w:val="none"/>
        </w:rPr>
        <w:t>分)：</w:t>
      </w:r>
    </w:p>
    <w:p w14:paraId="309011D7">
      <w:pPr>
        <w:tabs>
          <w:tab w:val="left" w:pos="840"/>
          <w:tab w:val="left" w:pos="1050"/>
        </w:tabs>
        <w:spacing w:line="360" w:lineRule="auto"/>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w:t>
      </w:r>
      <w:r>
        <w:rPr>
          <w:rFonts w:hint="default" w:ascii="宋体" w:hAnsi="宋体" w:eastAsia="宋体" w:cs="Times New Roman"/>
          <w:color w:val="auto"/>
          <w:sz w:val="24"/>
          <w:szCs w:val="24"/>
          <w:highlight w:val="none"/>
        </w:rPr>
        <w:t>自20</w:t>
      </w: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3</w:t>
      </w:r>
      <w:r>
        <w:rPr>
          <w:rFonts w:hint="default" w:ascii="宋体" w:hAnsi="宋体" w:eastAsia="宋体" w:cs="Times New Roman"/>
          <w:color w:val="auto"/>
          <w:sz w:val="24"/>
          <w:szCs w:val="24"/>
          <w:highlight w:val="none"/>
        </w:rPr>
        <w:t>年1月1日以来</w:t>
      </w:r>
      <w:r>
        <w:rPr>
          <w:rFonts w:hint="eastAsia" w:ascii="宋体" w:hAnsi="宋体" w:eastAsia="宋体" w:cs="Times New Roman"/>
          <w:color w:val="auto"/>
          <w:sz w:val="24"/>
          <w:szCs w:val="24"/>
          <w:highlight w:val="none"/>
        </w:rPr>
        <w:t>（以签订合同时间为准）承担过类似项目业绩，有一个得1分，本项最</w:t>
      </w:r>
      <w:r>
        <w:rPr>
          <w:rFonts w:hint="eastAsia" w:ascii="宋体" w:hAnsi="宋体" w:cs="Times New Roman"/>
          <w:color w:val="auto"/>
          <w:sz w:val="24"/>
          <w:szCs w:val="24"/>
          <w:highlight w:val="none"/>
          <w:lang w:val="en-US" w:eastAsia="zh-CN"/>
        </w:rPr>
        <w:t>多</w:t>
      </w:r>
      <w:r>
        <w:rPr>
          <w:rFonts w:hint="eastAsia" w:ascii="宋体" w:hAnsi="宋体" w:eastAsia="宋体" w:cs="Times New Roman"/>
          <w:color w:val="auto"/>
          <w:sz w:val="24"/>
          <w:szCs w:val="24"/>
          <w:highlight w:val="none"/>
        </w:rPr>
        <w:t>得2分。合同</w:t>
      </w:r>
      <w:r>
        <w:rPr>
          <w:rFonts w:hint="eastAsia" w:ascii="宋体" w:hAnsi="宋体" w:cs="Times New Roman"/>
          <w:color w:val="auto"/>
          <w:sz w:val="24"/>
          <w:szCs w:val="24"/>
          <w:highlight w:val="none"/>
          <w:lang w:val="en-US" w:eastAsia="zh-CN"/>
        </w:rPr>
        <w:t>扫描件</w:t>
      </w:r>
      <w:r>
        <w:rPr>
          <w:rFonts w:hint="eastAsia" w:ascii="宋体" w:hAnsi="宋体" w:eastAsia="宋体" w:cs="Times New Roman"/>
          <w:color w:val="auto"/>
          <w:sz w:val="24"/>
          <w:szCs w:val="24"/>
          <w:highlight w:val="none"/>
        </w:rPr>
        <w:t>须加盖</w:t>
      </w:r>
      <w:r>
        <w:rPr>
          <w:rFonts w:hint="eastAsia" w:ascii="宋体" w:hAnsi="宋体" w:cs="Times New Roman"/>
          <w:color w:val="auto"/>
          <w:sz w:val="24"/>
          <w:szCs w:val="24"/>
          <w:highlight w:val="none"/>
          <w:lang w:val="en-US" w:eastAsia="zh-CN"/>
        </w:rPr>
        <w:t>电子章</w:t>
      </w:r>
      <w:r>
        <w:rPr>
          <w:rFonts w:hint="eastAsia" w:ascii="宋体" w:hAnsi="宋体" w:eastAsia="宋体" w:cs="Times New Roman"/>
          <w:color w:val="auto"/>
          <w:sz w:val="24"/>
          <w:szCs w:val="24"/>
          <w:highlight w:val="none"/>
        </w:rPr>
        <w:t>放入投标文件中。</w:t>
      </w:r>
    </w:p>
    <w:p w14:paraId="2B1445B5">
      <w:pPr>
        <w:tabs>
          <w:tab w:val="left" w:pos="840"/>
          <w:tab w:val="left" w:pos="1050"/>
        </w:tabs>
        <w:spacing w:line="360" w:lineRule="auto"/>
        <w:ind w:firstLine="482"/>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（2）人员配备情况（</w:t>
      </w:r>
      <w:r>
        <w:rPr>
          <w:rFonts w:hint="eastAsia" w:ascii="宋体" w:hAnsi="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分）：</w:t>
      </w:r>
    </w:p>
    <w:p w14:paraId="61A79EB6">
      <w:pPr>
        <w:tabs>
          <w:tab w:val="left" w:pos="840"/>
          <w:tab w:val="left" w:pos="1050"/>
        </w:tabs>
        <w:spacing w:line="360" w:lineRule="auto"/>
        <w:ind w:firstLine="482"/>
        <w:rPr>
          <w:rFonts w:hint="eastAsia" w:ascii="华文中宋" w:hAnsi="Times New Roman" w:eastAsia="华文中宋" w:cs="Times New Roman"/>
          <w:bCs/>
          <w:color w:val="auto"/>
          <w:sz w:val="28"/>
          <w:highlight w:val="none"/>
          <w:lang w:val="en-US" w:eastAsia="zh-CN" w:bidi="ar-SA"/>
        </w:rPr>
      </w:pPr>
      <w:r>
        <w:rPr>
          <w:rFonts w:hint="eastAsia" w:ascii="宋体" w:hAnsi="宋体" w:cs="Arial"/>
          <w:bCs/>
          <w:color w:val="auto"/>
          <w:sz w:val="24"/>
          <w:szCs w:val="24"/>
          <w:highlight w:val="none"/>
          <w:lang w:val="en-US" w:eastAsia="zh-CN" w:bidi="ar-SA"/>
        </w:rPr>
        <w:t>1）项目负责人（4分）</w:t>
      </w:r>
      <w:r>
        <w:rPr>
          <w:rFonts w:hint="eastAsia" w:ascii="宋体" w:hAnsi="宋体" w:eastAsia="宋体" w:cs="Arial"/>
          <w:bCs/>
          <w:color w:val="auto"/>
          <w:sz w:val="24"/>
          <w:szCs w:val="24"/>
          <w:highlight w:val="none"/>
          <w:lang w:val="en-US" w:eastAsia="zh-CN" w:bidi="ar-SA"/>
        </w:rPr>
        <w:t>：</w:t>
      </w:r>
    </w:p>
    <w:p w14:paraId="071F8F48">
      <w:pPr>
        <w:tabs>
          <w:tab w:val="left" w:pos="840"/>
          <w:tab w:val="left" w:pos="1050"/>
        </w:tabs>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fldChar w:fldCharType="begin"/>
      </w:r>
      <w:r>
        <w:rPr>
          <w:rFonts w:hint="eastAsia" w:ascii="宋体" w:hAnsi="宋体" w:eastAsia="宋体" w:cs="Times New Roman"/>
          <w:color w:val="auto"/>
          <w:sz w:val="24"/>
          <w:szCs w:val="24"/>
          <w:highlight w:val="none"/>
        </w:rPr>
        <w:instrText xml:space="preserve"> = 1 \* GB3 \* MERGEFORMAT </w:instrText>
      </w:r>
      <w:r>
        <w:rPr>
          <w:rFonts w:hint="eastAsia" w:ascii="宋体" w:hAnsi="宋体" w:eastAsia="宋体" w:cs="Times New Roman"/>
          <w:color w:val="auto"/>
          <w:sz w:val="24"/>
          <w:szCs w:val="24"/>
          <w:highlight w:val="none"/>
        </w:rPr>
        <w:fldChar w:fldCharType="separate"/>
      </w:r>
      <w:r>
        <w:rPr>
          <w:color w:val="auto"/>
          <w:highlight w:val="none"/>
        </w:rPr>
        <w:t>①</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年龄</w:t>
      </w:r>
      <w:r>
        <w:rPr>
          <w:rFonts w:hint="default" w:ascii="宋体" w:hAnsi="宋体" w:eastAsia="宋体" w:cs="Times New Roman"/>
          <w:color w:val="auto"/>
          <w:sz w:val="24"/>
          <w:szCs w:val="24"/>
          <w:highlight w:val="none"/>
        </w:rPr>
        <w:t>45周岁以下（含）且具备</w:t>
      </w:r>
      <w:r>
        <w:rPr>
          <w:rFonts w:hint="eastAsia" w:ascii="宋体" w:hAnsi="宋体" w:eastAsia="宋体" w:cs="Times New Roman"/>
          <w:color w:val="auto"/>
          <w:sz w:val="24"/>
          <w:szCs w:val="24"/>
          <w:highlight w:val="none"/>
        </w:rPr>
        <w:t>本科</w:t>
      </w:r>
      <w:r>
        <w:rPr>
          <w:rFonts w:hint="default" w:ascii="宋体" w:hAnsi="宋体" w:eastAsia="宋体" w:cs="Times New Roman"/>
          <w:color w:val="auto"/>
          <w:sz w:val="24"/>
          <w:szCs w:val="24"/>
          <w:highlight w:val="none"/>
        </w:rPr>
        <w:t>及以上学历得</w:t>
      </w:r>
      <w:r>
        <w:rPr>
          <w:rFonts w:hint="eastAsia" w:ascii="宋体" w:hAnsi="宋体" w:cs="Times New Roman"/>
          <w:color w:val="auto"/>
          <w:sz w:val="24"/>
          <w:szCs w:val="24"/>
          <w:highlight w:val="none"/>
          <w:lang w:val="en-US" w:eastAsia="zh-CN"/>
        </w:rPr>
        <w:t>2</w:t>
      </w:r>
      <w:r>
        <w:rPr>
          <w:rFonts w:hint="default" w:ascii="宋体" w:hAnsi="宋体" w:eastAsia="宋体" w:cs="Times New Roman"/>
          <w:color w:val="auto"/>
          <w:sz w:val="24"/>
          <w:szCs w:val="24"/>
          <w:highlight w:val="none"/>
        </w:rPr>
        <w:t>分；</w:t>
      </w:r>
    </w:p>
    <w:p w14:paraId="45EA1ACD">
      <w:pPr>
        <w:tabs>
          <w:tab w:val="left" w:pos="840"/>
          <w:tab w:val="left" w:pos="1050"/>
        </w:tabs>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fldChar w:fldCharType="begin"/>
      </w:r>
      <w:r>
        <w:rPr>
          <w:rFonts w:hint="eastAsia" w:ascii="宋体" w:hAnsi="宋体" w:eastAsia="宋体" w:cs="Times New Roman"/>
          <w:color w:val="auto"/>
          <w:sz w:val="24"/>
          <w:szCs w:val="24"/>
          <w:highlight w:val="none"/>
        </w:rPr>
        <w:instrText xml:space="preserve"> = 2 \* GB3 \* MERGEFORMAT </w:instrText>
      </w:r>
      <w:r>
        <w:rPr>
          <w:rFonts w:hint="eastAsia" w:ascii="宋体" w:hAnsi="宋体" w:eastAsia="宋体" w:cs="Times New Roman"/>
          <w:color w:val="auto"/>
          <w:sz w:val="24"/>
          <w:szCs w:val="24"/>
          <w:highlight w:val="none"/>
        </w:rPr>
        <w:fldChar w:fldCharType="separate"/>
      </w:r>
      <w:r>
        <w:rPr>
          <w:color w:val="auto"/>
          <w:highlight w:val="none"/>
        </w:rPr>
        <w:t>②</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具备</w:t>
      </w:r>
      <w:r>
        <w:rPr>
          <w:rFonts w:hint="eastAsia" w:ascii="宋体" w:hAnsi="宋体" w:cs="Times New Roman"/>
          <w:color w:val="auto"/>
          <w:sz w:val="24"/>
          <w:szCs w:val="24"/>
          <w:highlight w:val="none"/>
          <w:lang w:val="en-US" w:eastAsia="zh-CN"/>
        </w:rPr>
        <w:t>人力资源和社会保障部颁发的</w:t>
      </w:r>
      <w:r>
        <w:rPr>
          <w:rFonts w:hint="eastAsia" w:ascii="宋体" w:hAnsi="宋体" w:eastAsia="宋体" w:cs="Times New Roman"/>
          <w:color w:val="auto"/>
          <w:sz w:val="24"/>
          <w:szCs w:val="24"/>
          <w:highlight w:val="none"/>
        </w:rPr>
        <w:t>高级（三级）保安员证书得</w:t>
      </w:r>
      <w:r>
        <w:rPr>
          <w:rFonts w:hint="eastAsia" w:ascii="宋体" w:hAnsi="宋体" w:cs="Times New Roman"/>
          <w:color w:val="auto"/>
          <w:sz w:val="24"/>
          <w:szCs w:val="24"/>
          <w:highlight w:val="none"/>
          <w:lang w:val="en-US" w:eastAsia="zh-CN"/>
        </w:rPr>
        <w:t>2</w:t>
      </w:r>
      <w:r>
        <w:rPr>
          <w:rFonts w:hint="default" w:ascii="宋体" w:hAnsi="宋体" w:eastAsia="宋体" w:cs="Times New Roman"/>
          <w:color w:val="auto"/>
          <w:sz w:val="24"/>
          <w:szCs w:val="24"/>
          <w:highlight w:val="none"/>
        </w:rPr>
        <w:t>分；</w:t>
      </w:r>
      <w:r>
        <w:rPr>
          <w:rFonts w:hint="eastAsia" w:ascii="宋体" w:hAnsi="宋体" w:cs="Times New Roman"/>
          <w:color w:val="auto"/>
          <w:sz w:val="24"/>
          <w:szCs w:val="24"/>
          <w:highlight w:val="none"/>
          <w:lang w:val="en-US" w:eastAsia="zh-CN"/>
        </w:rPr>
        <w:t>人力资源和社会保障部颁发的</w:t>
      </w:r>
      <w:r>
        <w:rPr>
          <w:rFonts w:hint="default" w:ascii="宋体" w:hAnsi="宋体" w:eastAsia="宋体" w:cs="Times New Roman"/>
          <w:color w:val="auto"/>
          <w:sz w:val="24"/>
          <w:szCs w:val="24"/>
          <w:highlight w:val="none"/>
        </w:rPr>
        <w:t>中级（四级）保安员证书得</w:t>
      </w:r>
      <w:r>
        <w:rPr>
          <w:rFonts w:hint="eastAsia" w:ascii="宋体" w:hAnsi="宋体" w:cs="Times New Roman"/>
          <w:color w:val="auto"/>
          <w:sz w:val="24"/>
          <w:szCs w:val="24"/>
          <w:highlight w:val="none"/>
          <w:lang w:val="en-US" w:eastAsia="zh-CN"/>
        </w:rPr>
        <w:t>1</w:t>
      </w:r>
      <w:r>
        <w:rPr>
          <w:rFonts w:hint="default" w:ascii="宋体" w:hAnsi="宋体" w:eastAsia="宋体" w:cs="Times New Roman"/>
          <w:color w:val="auto"/>
          <w:sz w:val="24"/>
          <w:szCs w:val="24"/>
          <w:highlight w:val="none"/>
        </w:rPr>
        <w:t>分，本项最多得</w:t>
      </w:r>
      <w:r>
        <w:rPr>
          <w:rFonts w:hint="eastAsia" w:ascii="宋体" w:hAnsi="宋体" w:cs="Times New Roman"/>
          <w:color w:val="auto"/>
          <w:sz w:val="24"/>
          <w:szCs w:val="24"/>
          <w:highlight w:val="none"/>
          <w:lang w:val="en-US" w:eastAsia="zh-CN"/>
        </w:rPr>
        <w:t>2</w:t>
      </w:r>
      <w:r>
        <w:rPr>
          <w:rFonts w:hint="default" w:ascii="宋体" w:hAnsi="宋体" w:eastAsia="宋体" w:cs="Times New Roman"/>
          <w:color w:val="auto"/>
          <w:sz w:val="24"/>
          <w:szCs w:val="24"/>
          <w:highlight w:val="none"/>
        </w:rPr>
        <w:t>分；</w:t>
      </w:r>
    </w:p>
    <w:p w14:paraId="5BE93146">
      <w:pPr>
        <w:widowControl/>
        <w:spacing w:line="360" w:lineRule="auto"/>
        <w:ind w:firstLine="480"/>
        <w:contextualSpacing/>
        <w:jc w:val="left"/>
        <w:rPr>
          <w:rFonts w:hint="eastAsia" w:ascii="宋体" w:hAnsi="宋体" w:eastAsia="宋体" w:cs="Arial"/>
          <w:color w:val="auto"/>
          <w:sz w:val="24"/>
          <w:szCs w:val="24"/>
          <w:highlight w:val="none"/>
          <w:lang w:eastAsia="zh-CN"/>
        </w:rPr>
      </w:pPr>
      <w:r>
        <w:rPr>
          <w:rFonts w:hint="eastAsia" w:ascii="宋体" w:hAnsi="宋体" w:cs="Arial"/>
          <w:color w:val="auto"/>
          <w:sz w:val="24"/>
          <w:szCs w:val="24"/>
          <w:highlight w:val="none"/>
          <w:lang w:val="en-US" w:eastAsia="zh-CN"/>
        </w:rPr>
        <w:t>2</w:t>
      </w:r>
      <w:r>
        <w:rPr>
          <w:rFonts w:hint="eastAsia" w:ascii="宋体" w:hAnsi="宋体" w:eastAsia="宋体" w:cs="Arial"/>
          <w:color w:val="auto"/>
          <w:sz w:val="24"/>
          <w:szCs w:val="24"/>
          <w:highlight w:val="none"/>
        </w:rPr>
        <w:t>）驾驶员（</w:t>
      </w:r>
      <w:r>
        <w:rPr>
          <w:rFonts w:hint="eastAsia" w:ascii="宋体" w:hAnsi="宋体" w:cs="Arial"/>
          <w:color w:val="auto"/>
          <w:sz w:val="24"/>
          <w:szCs w:val="24"/>
          <w:highlight w:val="none"/>
          <w:lang w:val="en-US" w:eastAsia="zh-CN"/>
        </w:rPr>
        <w:t>5</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p>
    <w:p w14:paraId="4D7E1656">
      <w:pPr>
        <w:widowControl/>
        <w:spacing w:line="360" w:lineRule="auto"/>
        <w:ind w:firstLine="720"/>
        <w:contextualSpacing/>
        <w:jc w:val="left"/>
        <w:rPr>
          <w:rFonts w:hint="eastAsia" w:ascii="宋体" w:hAnsi="宋体" w:cs="Arial"/>
          <w:color w:val="auto"/>
          <w:sz w:val="24"/>
          <w:szCs w:val="24"/>
          <w:highlight w:val="none"/>
          <w:lang w:eastAsia="zh-CN"/>
        </w:rPr>
      </w:pPr>
      <w:r>
        <w:rPr>
          <w:rFonts w:hint="eastAsia" w:ascii="宋体" w:hAnsi="宋体" w:eastAsia="宋体" w:cs="Arial"/>
          <w:color w:val="auto"/>
          <w:sz w:val="24"/>
          <w:szCs w:val="24"/>
          <w:highlight w:val="none"/>
        </w:rPr>
        <w:t>①驾驶证准驾车型为A的，得</w:t>
      </w:r>
      <w:r>
        <w:rPr>
          <w:rFonts w:hint="eastAsia" w:ascii="宋体" w:hAnsi="宋体" w:cs="Arial"/>
          <w:color w:val="auto"/>
          <w:sz w:val="24"/>
          <w:szCs w:val="24"/>
          <w:highlight w:val="none"/>
          <w:lang w:val="en-US" w:eastAsia="zh-CN"/>
        </w:rPr>
        <w:t>2</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p>
    <w:p w14:paraId="24015377">
      <w:pPr>
        <w:widowControl/>
        <w:spacing w:line="360" w:lineRule="auto"/>
        <w:ind w:firstLine="720"/>
        <w:contextualSpacing/>
        <w:jc w:val="left"/>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rPr>
        <w:t>②驾驶证准驾车型为B的，得</w:t>
      </w:r>
      <w:r>
        <w:rPr>
          <w:rFonts w:hint="eastAsia" w:ascii="宋体" w:hAnsi="宋体" w:cs="Arial"/>
          <w:color w:val="auto"/>
          <w:sz w:val="24"/>
          <w:szCs w:val="24"/>
          <w:highlight w:val="none"/>
          <w:lang w:val="en-US" w:eastAsia="zh-CN"/>
        </w:rPr>
        <w:t>1</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r>
        <w:rPr>
          <w:rFonts w:hint="eastAsia" w:ascii="宋体" w:hAnsi="宋体" w:eastAsia="宋体" w:cs="Arial"/>
          <w:color w:val="auto"/>
          <w:sz w:val="24"/>
          <w:szCs w:val="24"/>
          <w:highlight w:val="none"/>
        </w:rPr>
        <w:t>驾驶证准驾车型为C的，得</w:t>
      </w:r>
      <w:r>
        <w:rPr>
          <w:rFonts w:hint="eastAsia" w:ascii="宋体" w:hAnsi="宋体" w:cs="Arial"/>
          <w:color w:val="auto"/>
          <w:sz w:val="24"/>
          <w:szCs w:val="24"/>
          <w:highlight w:val="none"/>
          <w:lang w:val="en-US" w:eastAsia="zh-CN"/>
        </w:rPr>
        <w:t>1</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r>
        <w:rPr>
          <w:rFonts w:hint="eastAsia" w:ascii="宋体" w:hAnsi="宋体" w:eastAsia="宋体" w:cs="Arial"/>
          <w:color w:val="auto"/>
          <w:sz w:val="24"/>
          <w:szCs w:val="24"/>
          <w:highlight w:val="none"/>
        </w:rPr>
        <w:t>本项最多得</w:t>
      </w:r>
      <w:r>
        <w:rPr>
          <w:rFonts w:hint="eastAsia" w:ascii="宋体" w:hAnsi="宋体" w:cs="Arial"/>
          <w:color w:val="auto"/>
          <w:sz w:val="24"/>
          <w:szCs w:val="24"/>
          <w:highlight w:val="none"/>
          <w:lang w:val="en-US" w:eastAsia="zh-CN"/>
        </w:rPr>
        <w:t>3</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p>
    <w:p w14:paraId="61EB1D10">
      <w:pPr>
        <w:widowControl/>
        <w:spacing w:line="360" w:lineRule="auto"/>
        <w:ind w:firstLine="720"/>
        <w:contextualSpacing/>
        <w:jc w:val="left"/>
        <w:rPr>
          <w:rFonts w:hint="default" w:ascii="宋体" w:hAnsi="宋体" w:eastAsia="宋体" w:cs="Arial"/>
          <w:color w:val="auto"/>
          <w:sz w:val="24"/>
          <w:szCs w:val="24"/>
          <w:highlight w:val="none"/>
          <w:lang w:val="en-US" w:eastAsia="zh-CN"/>
        </w:rPr>
      </w:pPr>
      <w:r>
        <w:rPr>
          <w:rFonts w:hint="eastAsia" w:ascii="宋体" w:hAnsi="宋体" w:cs="Arial"/>
          <w:color w:val="auto"/>
          <w:sz w:val="24"/>
          <w:szCs w:val="24"/>
          <w:highlight w:val="none"/>
          <w:lang w:val="en-US" w:eastAsia="zh-CN"/>
        </w:rPr>
        <w:t>【注：以上驾驶证同一人员以最高准驾车型证书计分，不得重复计分。须提供以上人员证书的原件扫描件，不提供或提供不全不得分】</w:t>
      </w:r>
    </w:p>
    <w:p w14:paraId="756BD28B">
      <w:pPr>
        <w:widowControl/>
        <w:spacing w:line="360" w:lineRule="auto"/>
        <w:ind w:firstLine="480"/>
        <w:contextualSpacing/>
        <w:jc w:val="left"/>
        <w:rPr>
          <w:rFonts w:hint="eastAsia" w:ascii="宋体" w:hAnsi="宋体" w:eastAsia="宋体" w:cs="Arial"/>
          <w:color w:val="auto"/>
          <w:sz w:val="24"/>
          <w:szCs w:val="24"/>
          <w:highlight w:val="none"/>
          <w:lang w:eastAsia="zh-CN"/>
        </w:rPr>
      </w:pPr>
      <w:r>
        <w:rPr>
          <w:rFonts w:hint="eastAsia" w:ascii="宋体" w:hAnsi="宋体" w:cs="Arial"/>
          <w:color w:val="auto"/>
          <w:sz w:val="24"/>
          <w:szCs w:val="24"/>
          <w:highlight w:val="none"/>
          <w:lang w:val="en-US" w:eastAsia="zh-CN"/>
        </w:rPr>
        <w:t>3</w:t>
      </w:r>
      <w:r>
        <w:rPr>
          <w:rFonts w:hint="eastAsia" w:ascii="宋体" w:hAnsi="宋体" w:eastAsia="宋体" w:cs="Arial"/>
          <w:color w:val="auto"/>
          <w:sz w:val="24"/>
          <w:szCs w:val="24"/>
          <w:highlight w:val="none"/>
        </w:rPr>
        <w:t>）其他人员情况（</w:t>
      </w:r>
      <w:r>
        <w:rPr>
          <w:rFonts w:hint="eastAsia" w:ascii="宋体" w:hAnsi="宋体" w:cs="Arial"/>
          <w:color w:val="auto"/>
          <w:sz w:val="24"/>
          <w:szCs w:val="24"/>
          <w:highlight w:val="none"/>
          <w:lang w:val="en-US" w:eastAsia="zh-CN"/>
        </w:rPr>
        <w:t>4</w:t>
      </w:r>
      <w:r>
        <w:rPr>
          <w:rFonts w:hint="eastAsia" w:ascii="宋体" w:hAnsi="宋体" w:eastAsia="宋体" w:cs="Arial"/>
          <w:color w:val="auto"/>
          <w:sz w:val="24"/>
          <w:szCs w:val="24"/>
          <w:highlight w:val="none"/>
        </w:rPr>
        <w:t>分）</w:t>
      </w:r>
      <w:r>
        <w:rPr>
          <w:rFonts w:hint="eastAsia" w:ascii="宋体" w:hAnsi="宋体" w:cs="Arial"/>
          <w:color w:val="auto"/>
          <w:sz w:val="24"/>
          <w:szCs w:val="24"/>
          <w:highlight w:val="none"/>
          <w:lang w:eastAsia="zh-CN"/>
        </w:rPr>
        <w:t>：</w:t>
      </w:r>
    </w:p>
    <w:p w14:paraId="237270CF">
      <w:pPr>
        <w:widowControl/>
        <w:spacing w:line="360" w:lineRule="auto"/>
        <w:ind w:firstLine="480"/>
        <w:contextualSpacing/>
        <w:jc w:val="lef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除</w:t>
      </w:r>
      <w:r>
        <w:rPr>
          <w:rFonts w:hint="eastAsia" w:ascii="宋体" w:hAnsi="宋体" w:cs="Arial"/>
          <w:color w:val="auto"/>
          <w:sz w:val="24"/>
          <w:szCs w:val="24"/>
          <w:highlight w:val="none"/>
          <w:lang w:val="en-US" w:eastAsia="zh-CN"/>
        </w:rPr>
        <w:t>项目负责人</w:t>
      </w:r>
      <w:r>
        <w:rPr>
          <w:rFonts w:hint="eastAsia" w:ascii="宋体" w:hAnsi="宋体" w:eastAsia="宋体" w:cs="Arial"/>
          <w:color w:val="auto"/>
          <w:sz w:val="24"/>
          <w:szCs w:val="24"/>
          <w:highlight w:val="none"/>
        </w:rPr>
        <w:t>外，公司人员具备</w:t>
      </w:r>
    </w:p>
    <w:p w14:paraId="3F8C0E48">
      <w:pPr>
        <w:widowControl/>
        <w:spacing w:line="360" w:lineRule="auto"/>
        <w:ind w:firstLine="480"/>
        <w:contextualSpacing/>
        <w:jc w:val="left"/>
        <w:rPr>
          <w:rFonts w:hint="default" w:ascii="宋体" w:hAnsi="宋体" w:eastAsia="宋体" w:cs="Arial"/>
          <w:color w:val="auto"/>
          <w:sz w:val="24"/>
          <w:szCs w:val="24"/>
          <w:highlight w:val="none"/>
        </w:rPr>
      </w:pPr>
      <w:r>
        <w:rPr>
          <w:rFonts w:hint="eastAsia" w:ascii="宋体" w:hAnsi="宋体" w:eastAsia="宋体" w:cs="Arial"/>
          <w:color w:val="auto"/>
          <w:sz w:val="24"/>
          <w:szCs w:val="24"/>
          <w:highlight w:val="none"/>
          <w:lang w:val="en-US" w:eastAsia="zh-CN"/>
        </w:rPr>
        <w:t>①人力资源和社会保障部颁发</w:t>
      </w:r>
      <w:r>
        <w:rPr>
          <w:rFonts w:hint="eastAsia" w:ascii="宋体" w:hAnsi="宋体" w:cs="Arial"/>
          <w:color w:val="auto"/>
          <w:sz w:val="24"/>
          <w:szCs w:val="24"/>
          <w:highlight w:val="none"/>
          <w:lang w:val="en-US" w:eastAsia="zh-CN"/>
        </w:rPr>
        <w:t>的</w:t>
      </w:r>
      <w:r>
        <w:rPr>
          <w:rFonts w:hint="eastAsia" w:ascii="宋体" w:hAnsi="宋体" w:eastAsia="宋体" w:cs="Arial"/>
          <w:color w:val="auto"/>
          <w:sz w:val="24"/>
          <w:szCs w:val="24"/>
          <w:highlight w:val="none"/>
        </w:rPr>
        <w:t>高级（三级）保安员证书，有一个得0.5</w:t>
      </w:r>
      <w:r>
        <w:rPr>
          <w:rFonts w:hint="default" w:ascii="宋体" w:hAnsi="宋体" w:eastAsia="宋体" w:cs="Arial"/>
          <w:color w:val="auto"/>
          <w:sz w:val="24"/>
          <w:szCs w:val="24"/>
          <w:highlight w:val="none"/>
        </w:rPr>
        <w:t>分，本项最多得</w:t>
      </w:r>
      <w:r>
        <w:rPr>
          <w:rFonts w:hint="eastAsia" w:ascii="宋体" w:hAnsi="宋体" w:eastAsia="宋体" w:cs="Arial"/>
          <w:color w:val="auto"/>
          <w:sz w:val="24"/>
          <w:szCs w:val="24"/>
          <w:highlight w:val="none"/>
        </w:rPr>
        <w:t>2</w:t>
      </w:r>
      <w:r>
        <w:rPr>
          <w:rFonts w:hint="default" w:ascii="宋体" w:hAnsi="宋体" w:eastAsia="宋体" w:cs="Arial"/>
          <w:color w:val="auto"/>
          <w:sz w:val="24"/>
          <w:szCs w:val="24"/>
          <w:highlight w:val="none"/>
        </w:rPr>
        <w:t>分；</w:t>
      </w:r>
    </w:p>
    <w:p w14:paraId="60B3FAB8">
      <w:pPr>
        <w:widowControl/>
        <w:spacing w:line="360" w:lineRule="auto"/>
        <w:ind w:firstLine="480"/>
        <w:contextualSpacing/>
        <w:jc w:val="left"/>
        <w:rPr>
          <w:rFonts w:hint="default" w:ascii="宋体" w:hAnsi="宋体" w:eastAsia="宋体" w:cs="Arial"/>
          <w:color w:val="auto"/>
          <w:sz w:val="24"/>
          <w:szCs w:val="24"/>
          <w:highlight w:val="none"/>
        </w:rPr>
      </w:pPr>
      <w:r>
        <w:rPr>
          <w:rFonts w:hint="default" w:ascii="宋体" w:hAnsi="宋体" w:eastAsia="宋体" w:cs="Arial"/>
          <w:color w:val="auto"/>
          <w:sz w:val="24"/>
          <w:szCs w:val="24"/>
          <w:highlight w:val="none"/>
        </w:rPr>
        <w:t>②具备退伍军人证，有一个得</w:t>
      </w:r>
      <w:r>
        <w:rPr>
          <w:rFonts w:hint="eastAsia" w:ascii="宋体" w:hAnsi="宋体" w:eastAsia="宋体" w:cs="Arial"/>
          <w:color w:val="auto"/>
          <w:sz w:val="24"/>
          <w:szCs w:val="24"/>
          <w:highlight w:val="none"/>
        </w:rPr>
        <w:t>0.5</w:t>
      </w:r>
      <w:r>
        <w:rPr>
          <w:rFonts w:hint="default" w:ascii="宋体" w:hAnsi="宋体" w:eastAsia="宋体" w:cs="Arial"/>
          <w:color w:val="auto"/>
          <w:sz w:val="24"/>
          <w:szCs w:val="24"/>
          <w:highlight w:val="none"/>
        </w:rPr>
        <w:t>分，本项最多得</w:t>
      </w:r>
      <w:r>
        <w:rPr>
          <w:rFonts w:hint="eastAsia" w:ascii="宋体" w:hAnsi="宋体" w:cs="Arial"/>
          <w:color w:val="auto"/>
          <w:sz w:val="24"/>
          <w:szCs w:val="24"/>
          <w:highlight w:val="none"/>
          <w:lang w:val="en-US" w:eastAsia="zh-CN"/>
        </w:rPr>
        <w:t>1</w:t>
      </w:r>
      <w:r>
        <w:rPr>
          <w:rFonts w:hint="default" w:ascii="宋体" w:hAnsi="宋体" w:eastAsia="宋体" w:cs="Arial"/>
          <w:color w:val="auto"/>
          <w:sz w:val="24"/>
          <w:szCs w:val="24"/>
          <w:highlight w:val="none"/>
        </w:rPr>
        <w:t>分；</w:t>
      </w:r>
    </w:p>
    <w:p w14:paraId="518473F9">
      <w:pPr>
        <w:widowControl/>
        <w:spacing w:line="360" w:lineRule="auto"/>
        <w:ind w:firstLine="480"/>
        <w:contextualSpacing/>
        <w:jc w:val="left"/>
        <w:rPr>
          <w:rFonts w:hint="default" w:ascii="宋体" w:hAnsi="宋体" w:eastAsia="宋体" w:cs="Times New Roman"/>
          <w:color w:val="auto"/>
          <w:sz w:val="24"/>
          <w:szCs w:val="24"/>
          <w:highlight w:val="none"/>
          <w:lang w:val="en-US" w:eastAsia="zh-CN"/>
        </w:rPr>
      </w:pPr>
      <w:r>
        <w:rPr>
          <w:rFonts w:hint="eastAsia" w:ascii="宋体" w:hAnsi="宋体" w:cs="Arial"/>
          <w:color w:val="auto"/>
          <w:sz w:val="24"/>
          <w:szCs w:val="24"/>
          <w:highlight w:val="none"/>
          <w:lang w:val="en-US" w:eastAsia="zh-CN"/>
        </w:rPr>
        <w:t>③具备安检员岗位培训证书，有一个得0.5分，本项最多得1分</w:t>
      </w:r>
      <w:r>
        <w:rPr>
          <w:rFonts w:hint="eastAsia" w:ascii="宋体" w:hAnsi="宋体" w:eastAsia="宋体" w:cs="Arial"/>
          <w:color w:val="auto"/>
          <w:sz w:val="24"/>
          <w:szCs w:val="24"/>
          <w:highlight w:val="none"/>
        </w:rPr>
        <w:t>。</w:t>
      </w:r>
    </w:p>
    <w:p w14:paraId="3FBC25E4">
      <w:pPr>
        <w:widowControl/>
        <w:spacing w:line="360" w:lineRule="auto"/>
        <w:ind w:firstLine="480"/>
        <w:contextualSpacing/>
        <w:jc w:val="lef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w:t>
      </w:r>
      <w:r>
        <w:rPr>
          <w:rFonts w:hint="eastAsia" w:ascii="宋体" w:hAnsi="宋体" w:eastAsia="宋体" w:cs="Arial"/>
          <w:b/>
          <w:color w:val="auto"/>
          <w:sz w:val="24"/>
          <w:szCs w:val="24"/>
          <w:highlight w:val="none"/>
        </w:rPr>
        <w:t>注：以上人员提供相关证书</w:t>
      </w:r>
      <w:r>
        <w:rPr>
          <w:rFonts w:hint="eastAsia" w:ascii="宋体" w:hAnsi="宋体" w:cs="Arial"/>
          <w:b/>
          <w:color w:val="auto"/>
          <w:sz w:val="24"/>
          <w:szCs w:val="24"/>
          <w:highlight w:val="none"/>
          <w:lang w:eastAsia="zh-CN"/>
        </w:rPr>
        <w:t>扫描件</w:t>
      </w:r>
      <w:r>
        <w:rPr>
          <w:rFonts w:hint="eastAsia" w:ascii="宋体" w:hAnsi="宋体" w:eastAsia="宋体" w:cs="Arial"/>
          <w:b/>
          <w:color w:val="auto"/>
          <w:sz w:val="24"/>
          <w:szCs w:val="24"/>
          <w:highlight w:val="none"/>
        </w:rPr>
        <w:t>及投标供应商为其</w:t>
      </w:r>
      <w:r>
        <w:rPr>
          <w:rFonts w:hint="eastAsia" w:ascii="宋体" w:hAnsi="宋体" w:cs="宋体"/>
          <w:b/>
          <w:bCs/>
          <w:color w:val="auto"/>
          <w:sz w:val="24"/>
          <w:highlight w:val="none"/>
          <w:lang w:val="en-US" w:eastAsia="zh-CN"/>
        </w:rPr>
        <w:t>近一年中任意一个月（不含投标当月）</w:t>
      </w:r>
      <w:r>
        <w:rPr>
          <w:rFonts w:hint="default" w:ascii="宋体" w:hAnsi="宋体" w:eastAsia="宋体" w:cs="Arial"/>
          <w:b/>
          <w:color w:val="auto"/>
          <w:sz w:val="24"/>
          <w:szCs w:val="24"/>
          <w:highlight w:val="none"/>
        </w:rPr>
        <w:t>缴纳社保（含有县(区)级及以上社保部门电子签章或带二维码验证）的证明</w:t>
      </w:r>
      <w:r>
        <w:rPr>
          <w:rFonts w:hint="eastAsia" w:ascii="宋体" w:hAnsi="宋体" w:cs="Arial"/>
          <w:b/>
          <w:color w:val="auto"/>
          <w:sz w:val="24"/>
          <w:szCs w:val="24"/>
          <w:highlight w:val="none"/>
          <w:lang w:eastAsia="zh-CN"/>
        </w:rPr>
        <w:t>扫描件</w:t>
      </w:r>
      <w:r>
        <w:rPr>
          <w:rFonts w:hint="default" w:ascii="宋体" w:hAnsi="宋体" w:eastAsia="宋体" w:cs="Arial"/>
          <w:b/>
          <w:color w:val="auto"/>
          <w:sz w:val="24"/>
          <w:szCs w:val="24"/>
          <w:highlight w:val="none"/>
        </w:rPr>
        <w:t>加盖</w:t>
      </w:r>
      <w:r>
        <w:rPr>
          <w:rFonts w:hint="eastAsia" w:ascii="宋体" w:hAnsi="宋体" w:cs="Arial"/>
          <w:b/>
          <w:color w:val="auto"/>
          <w:sz w:val="24"/>
          <w:szCs w:val="24"/>
          <w:highlight w:val="none"/>
          <w:lang w:val="en-US" w:eastAsia="zh-CN"/>
        </w:rPr>
        <w:t>电子章放入</w:t>
      </w:r>
      <w:r>
        <w:rPr>
          <w:rFonts w:hint="default" w:ascii="宋体" w:hAnsi="宋体" w:eastAsia="宋体" w:cs="Arial"/>
          <w:b/>
          <w:color w:val="auto"/>
          <w:sz w:val="24"/>
          <w:szCs w:val="24"/>
          <w:highlight w:val="none"/>
        </w:rPr>
        <w:t>投标文件，不提供或提供不全不得分。</w:t>
      </w:r>
      <w:r>
        <w:rPr>
          <w:rFonts w:hint="default" w:ascii="宋体" w:hAnsi="宋体" w:eastAsia="宋体" w:cs="Arial"/>
          <w:color w:val="auto"/>
          <w:sz w:val="24"/>
          <w:szCs w:val="24"/>
          <w:highlight w:val="none"/>
        </w:rPr>
        <w:t>】</w:t>
      </w:r>
    </w:p>
    <w:p w14:paraId="1979EAAA">
      <w:pPr>
        <w:widowControl/>
        <w:numPr>
          <w:ilvl w:val="0"/>
          <w:numId w:val="0"/>
        </w:numPr>
        <w:spacing w:line="360" w:lineRule="auto"/>
        <w:ind w:firstLine="480" w:firstLineChars="0"/>
        <w:contextualSpacing/>
        <w:jc w:val="lef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lang w:val="en-US" w:eastAsia="zh-CN" w:bidi="ar-SA"/>
        </w:rPr>
        <w:t>（</w:t>
      </w:r>
      <w:r>
        <w:rPr>
          <w:rFonts w:hint="eastAsia" w:ascii="宋体" w:hAnsi="宋体" w:cs="Arial"/>
          <w:color w:val="auto"/>
          <w:sz w:val="24"/>
          <w:szCs w:val="24"/>
          <w:highlight w:val="none"/>
          <w:lang w:val="en-US" w:eastAsia="zh-CN" w:bidi="ar-SA"/>
        </w:rPr>
        <w:t>3</w:t>
      </w:r>
      <w:r>
        <w:rPr>
          <w:rFonts w:hint="eastAsia" w:ascii="宋体" w:hAnsi="宋体" w:eastAsia="宋体" w:cs="Arial"/>
          <w:color w:val="auto"/>
          <w:sz w:val="24"/>
          <w:szCs w:val="24"/>
          <w:highlight w:val="none"/>
          <w:lang w:val="en-US" w:eastAsia="zh-CN" w:bidi="ar-SA"/>
        </w:rPr>
        <w:t>）</w:t>
      </w:r>
      <w:r>
        <w:rPr>
          <w:rFonts w:hint="eastAsia" w:ascii="宋体" w:hAnsi="宋体" w:eastAsia="宋体" w:cs="Arial"/>
          <w:color w:val="auto"/>
          <w:sz w:val="24"/>
          <w:szCs w:val="24"/>
          <w:highlight w:val="none"/>
        </w:rPr>
        <w:t>供应商具有</w:t>
      </w:r>
      <w:r>
        <w:rPr>
          <w:rFonts w:hint="eastAsia" w:ascii="宋体" w:hAnsi="宋体" w:eastAsia="宋体" w:cs="Arial"/>
          <w:color w:val="auto"/>
          <w:sz w:val="24"/>
          <w:szCs w:val="24"/>
          <w:highlight w:val="none"/>
          <w:lang w:val="en-US" w:eastAsia="zh-CN"/>
        </w:rPr>
        <w:t>有效期内的</w:t>
      </w:r>
      <w:r>
        <w:rPr>
          <w:rFonts w:hint="eastAsia" w:ascii="宋体" w:hAnsi="宋体" w:eastAsia="宋体" w:cs="Arial"/>
          <w:color w:val="auto"/>
          <w:sz w:val="24"/>
          <w:szCs w:val="24"/>
          <w:highlight w:val="none"/>
        </w:rPr>
        <w:t>质量管理体系认证证书、环境管理体系认证证书、职业安全健康管理体系认证证书、防暴力管理体系认证证书，有1个得</w:t>
      </w:r>
      <w:r>
        <w:rPr>
          <w:rFonts w:hint="eastAsia" w:ascii="宋体" w:hAnsi="宋体" w:eastAsia="宋体" w:cs="Arial"/>
          <w:color w:val="auto"/>
          <w:sz w:val="24"/>
          <w:szCs w:val="24"/>
          <w:highlight w:val="none"/>
          <w:lang w:val="en-US" w:eastAsia="zh-CN"/>
        </w:rPr>
        <w:t>0.5</w:t>
      </w:r>
      <w:r>
        <w:rPr>
          <w:rFonts w:hint="eastAsia" w:ascii="宋体" w:hAnsi="宋体" w:eastAsia="宋体" w:cs="Arial"/>
          <w:color w:val="auto"/>
          <w:sz w:val="24"/>
          <w:szCs w:val="24"/>
          <w:highlight w:val="none"/>
        </w:rPr>
        <w:t>分，最高得</w:t>
      </w:r>
      <w:r>
        <w:rPr>
          <w:rFonts w:hint="eastAsia" w:ascii="宋体" w:hAnsi="宋体" w:eastAsia="宋体" w:cs="Arial"/>
          <w:color w:val="auto"/>
          <w:sz w:val="24"/>
          <w:szCs w:val="24"/>
          <w:highlight w:val="none"/>
          <w:lang w:val="en-US" w:eastAsia="zh-CN"/>
        </w:rPr>
        <w:t>2</w:t>
      </w:r>
      <w:r>
        <w:rPr>
          <w:rFonts w:hint="eastAsia" w:ascii="宋体" w:hAnsi="宋体" w:eastAsia="宋体" w:cs="Arial"/>
          <w:color w:val="auto"/>
          <w:sz w:val="24"/>
          <w:szCs w:val="24"/>
          <w:highlight w:val="none"/>
        </w:rPr>
        <w:t>分。</w:t>
      </w:r>
      <w:r>
        <w:rPr>
          <w:rFonts w:hint="eastAsia" w:ascii="宋体" w:hAnsi="宋体" w:eastAsia="宋体" w:cs="Arial"/>
          <w:color w:val="auto"/>
          <w:sz w:val="24"/>
          <w:szCs w:val="24"/>
          <w:highlight w:val="none"/>
          <w:lang w:val="en-US" w:eastAsia="zh-CN"/>
        </w:rPr>
        <w:t>提供原件扫描件并加盖电子章放入投标文件中。</w:t>
      </w:r>
    </w:p>
    <w:p w14:paraId="7224EEA8">
      <w:pPr>
        <w:widowControl/>
        <w:spacing w:line="360" w:lineRule="auto"/>
        <w:ind w:firstLine="480"/>
        <w:contextualSpacing/>
        <w:jc w:val="left"/>
        <w:rPr>
          <w:rFonts w:hint="eastAsia" w:ascii="宋体" w:hAnsi="宋体" w:eastAsia="宋体" w:cs="Arial"/>
          <w:color w:val="auto"/>
          <w:sz w:val="24"/>
          <w:szCs w:val="24"/>
          <w:highlight w:val="none"/>
        </w:rPr>
      </w:pPr>
      <w:bookmarkStart w:id="5" w:name="_Hlk198734112"/>
      <w:r>
        <w:rPr>
          <w:rFonts w:hint="eastAsia" w:ascii="宋体" w:hAnsi="宋体" w:eastAsia="宋体" w:cs="Arial"/>
          <w:color w:val="auto"/>
          <w:sz w:val="24"/>
          <w:szCs w:val="24"/>
          <w:highlight w:val="none"/>
        </w:rPr>
        <w:t>（</w:t>
      </w:r>
      <w:r>
        <w:rPr>
          <w:rFonts w:hint="eastAsia" w:ascii="宋体" w:hAnsi="宋体" w:cs="Arial"/>
          <w:color w:val="auto"/>
          <w:sz w:val="24"/>
          <w:szCs w:val="24"/>
          <w:highlight w:val="none"/>
          <w:lang w:val="en-US" w:eastAsia="zh-CN"/>
        </w:rPr>
        <w:t>4</w:t>
      </w:r>
      <w:r>
        <w:rPr>
          <w:rFonts w:hint="eastAsia" w:ascii="宋体" w:hAnsi="宋体" w:eastAsia="宋体" w:cs="Arial"/>
          <w:color w:val="auto"/>
          <w:sz w:val="24"/>
          <w:szCs w:val="24"/>
          <w:highlight w:val="none"/>
        </w:rPr>
        <w:t>）信息化管理（2分）</w:t>
      </w:r>
    </w:p>
    <w:p w14:paraId="4B20EC40">
      <w:pPr>
        <w:widowControl/>
        <w:spacing w:line="360" w:lineRule="auto"/>
        <w:ind w:firstLine="480"/>
        <w:contextualSpacing/>
        <w:jc w:val="left"/>
        <w:rPr>
          <w:rFonts w:hint="eastAsia" w:ascii="宋体" w:hAnsi="宋体" w:eastAsia="宋体" w:cs="Arial"/>
          <w:color w:val="auto"/>
          <w:sz w:val="24"/>
          <w:szCs w:val="24"/>
          <w:highlight w:val="none"/>
        </w:rPr>
      </w:pPr>
      <w:r>
        <w:rPr>
          <w:rFonts w:hint="eastAsia" w:ascii="宋体" w:hAnsi="宋体" w:cs="Arial"/>
          <w:color w:val="auto"/>
          <w:sz w:val="24"/>
          <w:szCs w:val="24"/>
          <w:highlight w:val="none"/>
          <w:lang w:val="en-US" w:eastAsia="zh-CN"/>
        </w:rPr>
        <w:t>供应商</w:t>
      </w:r>
      <w:r>
        <w:rPr>
          <w:rFonts w:hint="eastAsia" w:ascii="宋体" w:hAnsi="宋体" w:eastAsia="宋体" w:cs="Arial"/>
          <w:color w:val="auto"/>
          <w:sz w:val="24"/>
          <w:szCs w:val="24"/>
          <w:highlight w:val="none"/>
        </w:rPr>
        <w:t>管理方式使用信息化管理系统软件的得2分【提供信息化管理系统软件在维护期内的合同和发票原件扫描件；如是自主开发的软件则提供软件著作权登记证书原件扫描件。上述要求材料加盖供应商公章上传至投标系统相应模块中，不提供不得分】。</w:t>
      </w:r>
    </w:p>
    <w:p w14:paraId="1E2DE96A">
      <w:pPr>
        <w:widowControl w:val="0"/>
        <w:tabs>
          <w:tab w:val="left" w:pos="945"/>
          <w:tab w:val="left" w:pos="1155"/>
        </w:tabs>
        <w:spacing w:line="360" w:lineRule="auto"/>
        <w:ind w:firstLine="480"/>
        <w:jc w:val="left"/>
        <w:rPr>
          <w:rFonts w:hint="eastAsia" w:ascii="Times New Roman" w:hAnsi="宋体" w:eastAsia="宋体" w:cs="Times New Roman"/>
          <w:bCs/>
          <w:color w:val="auto"/>
          <w:sz w:val="24"/>
          <w:highlight w:val="none"/>
          <w:lang w:val="en-US" w:eastAsia="zh-CN" w:bidi="ar-SA"/>
        </w:rPr>
      </w:pPr>
      <w:bookmarkStart w:id="6" w:name="_Hlk198734074"/>
      <w:r>
        <w:rPr>
          <w:rFonts w:hint="eastAsia" w:ascii="Times New Roman" w:hAnsi="宋体" w:eastAsia="宋体" w:cs="Times New Roman"/>
          <w:bCs/>
          <w:color w:val="auto"/>
          <w:sz w:val="24"/>
          <w:highlight w:val="none"/>
          <w:lang w:val="en-US" w:eastAsia="zh-CN" w:bidi="ar-SA"/>
        </w:rPr>
        <w:t>（</w:t>
      </w:r>
      <w:r>
        <w:rPr>
          <w:rFonts w:hint="eastAsia" w:hAnsi="宋体" w:cs="Times New Roman"/>
          <w:bCs/>
          <w:color w:val="auto"/>
          <w:sz w:val="24"/>
          <w:highlight w:val="none"/>
          <w:lang w:val="en-US" w:eastAsia="zh-CN" w:bidi="ar-SA"/>
        </w:rPr>
        <w:t>5</w:t>
      </w:r>
      <w:r>
        <w:rPr>
          <w:rFonts w:hint="eastAsia" w:ascii="Times New Roman" w:hAnsi="宋体" w:eastAsia="宋体" w:cs="Times New Roman"/>
          <w:bCs/>
          <w:color w:val="auto"/>
          <w:sz w:val="24"/>
          <w:highlight w:val="none"/>
          <w:lang w:val="en-US" w:eastAsia="zh-CN" w:bidi="ar-SA"/>
        </w:rPr>
        <w:t>）抗风险能力</w:t>
      </w:r>
      <w:r>
        <w:rPr>
          <w:rFonts w:hint="eastAsia" w:ascii="宋体" w:hAnsi="宋体" w:eastAsia="宋体" w:cs="Arial"/>
          <w:color w:val="auto"/>
          <w:sz w:val="24"/>
          <w:szCs w:val="24"/>
          <w:highlight w:val="none"/>
          <w:lang w:val="en-US" w:eastAsia="zh-CN"/>
        </w:rPr>
        <w:t>(3分</w:t>
      </w:r>
      <w:r>
        <w:rPr>
          <w:rFonts w:hint="eastAsia" w:ascii="Times New Roman" w:hAnsi="宋体" w:eastAsia="宋体" w:cs="Times New Roman"/>
          <w:bCs/>
          <w:color w:val="auto"/>
          <w:sz w:val="24"/>
          <w:highlight w:val="none"/>
          <w:lang w:val="en-US" w:eastAsia="zh-CN" w:bidi="ar-SA"/>
        </w:rPr>
        <w:t>)：供应商为本公司人员购买公众责任险或团体意外险或雇主责任险，有1个险种得1分，最多得3分，同一险种不重复计分。提供保单</w:t>
      </w:r>
      <w:r>
        <w:rPr>
          <w:rFonts w:hint="eastAsia" w:hAnsi="宋体" w:cs="Times New Roman"/>
          <w:bCs/>
          <w:color w:val="auto"/>
          <w:sz w:val="24"/>
          <w:highlight w:val="none"/>
          <w:lang w:val="en-US" w:eastAsia="zh-CN" w:bidi="ar-SA"/>
        </w:rPr>
        <w:t>扫描件</w:t>
      </w:r>
      <w:r>
        <w:rPr>
          <w:rFonts w:hint="eastAsia" w:ascii="Times New Roman" w:hAnsi="宋体" w:eastAsia="宋体" w:cs="Times New Roman"/>
          <w:bCs/>
          <w:color w:val="auto"/>
          <w:sz w:val="24"/>
          <w:highlight w:val="none"/>
          <w:lang w:val="en-US" w:eastAsia="zh-CN" w:bidi="ar-SA"/>
        </w:rPr>
        <w:t>加盖</w:t>
      </w:r>
      <w:r>
        <w:rPr>
          <w:rFonts w:hint="eastAsia" w:hAnsi="宋体" w:cs="Times New Roman"/>
          <w:bCs/>
          <w:color w:val="auto"/>
          <w:sz w:val="24"/>
          <w:highlight w:val="none"/>
          <w:lang w:val="en-US" w:eastAsia="zh-CN" w:bidi="ar-SA"/>
        </w:rPr>
        <w:t>电子章</w:t>
      </w:r>
      <w:r>
        <w:rPr>
          <w:rFonts w:hint="eastAsia" w:ascii="Times New Roman" w:hAnsi="宋体" w:eastAsia="宋体" w:cs="Times New Roman"/>
          <w:bCs/>
          <w:color w:val="auto"/>
          <w:sz w:val="24"/>
          <w:highlight w:val="none"/>
          <w:lang w:val="en-US" w:eastAsia="zh-CN" w:bidi="ar-SA"/>
        </w:rPr>
        <w:t>放入投标文件中，不提供不得分</w:t>
      </w:r>
      <w:bookmarkEnd w:id="6"/>
      <w:r>
        <w:rPr>
          <w:rFonts w:hint="eastAsia" w:ascii="Times New Roman" w:hAnsi="宋体" w:eastAsia="宋体" w:cs="Times New Roman"/>
          <w:bCs/>
          <w:color w:val="auto"/>
          <w:sz w:val="24"/>
          <w:highlight w:val="none"/>
          <w:lang w:val="en-US" w:eastAsia="zh-CN" w:bidi="ar-SA"/>
        </w:rPr>
        <w:t>。</w:t>
      </w:r>
      <w:bookmarkEnd w:id="5"/>
    </w:p>
    <w:p w14:paraId="03852394">
      <w:pPr>
        <w:widowControl w:val="0"/>
        <w:tabs>
          <w:tab w:val="left" w:pos="945"/>
          <w:tab w:val="left" w:pos="1155"/>
        </w:tabs>
        <w:spacing w:line="360" w:lineRule="auto"/>
        <w:ind w:firstLine="482"/>
        <w:jc w:val="left"/>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3、服务方案（</w:t>
      </w:r>
      <w:r>
        <w:rPr>
          <w:rFonts w:hint="eastAsia" w:ascii="宋体" w:hAnsi="宋体" w:cs="宋体"/>
          <w:b/>
          <w:color w:val="auto"/>
          <w:sz w:val="24"/>
          <w:szCs w:val="24"/>
          <w:highlight w:val="none"/>
          <w:lang w:val="en-US" w:eastAsia="zh-CN" w:bidi="ar-SA"/>
        </w:rPr>
        <w:t>48</w:t>
      </w:r>
      <w:r>
        <w:rPr>
          <w:rFonts w:hint="eastAsia" w:ascii="宋体" w:hAnsi="宋体" w:eastAsia="宋体" w:cs="宋体"/>
          <w:b/>
          <w:color w:val="auto"/>
          <w:sz w:val="24"/>
          <w:szCs w:val="24"/>
          <w:highlight w:val="none"/>
          <w:lang w:val="en-US" w:eastAsia="zh-CN" w:bidi="ar-SA"/>
        </w:rPr>
        <w:t>分）</w:t>
      </w:r>
    </w:p>
    <w:p w14:paraId="35E7AA7B">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目标及整体设想（6分）</w:t>
      </w:r>
    </w:p>
    <w:p w14:paraId="29EADE9A">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①供应商对本项目所要求工作内容的认识与理解；</w:t>
      </w:r>
    </w:p>
    <w:p w14:paraId="04845585">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②供应商对本项目</w:t>
      </w:r>
      <w:r>
        <w:rPr>
          <w:rFonts w:hint="eastAsia" w:hAnsi="宋体" w:cs="宋体"/>
          <w:color w:val="auto"/>
          <w:sz w:val="24"/>
          <w:szCs w:val="22"/>
          <w:highlight w:val="none"/>
          <w:lang w:val="en-US" w:eastAsia="zh-CN" w:bidi="ar-SA"/>
        </w:rPr>
        <w:t>司法警务辅助服务</w:t>
      </w:r>
      <w:r>
        <w:rPr>
          <w:rFonts w:hint="eastAsia" w:ascii="Times New Roman" w:hAnsi="宋体" w:eastAsia="宋体" w:cs="宋体"/>
          <w:color w:val="auto"/>
          <w:sz w:val="24"/>
          <w:szCs w:val="22"/>
          <w:highlight w:val="none"/>
          <w:lang w:val="en-US" w:eastAsia="zh-CN" w:bidi="ar-SA"/>
        </w:rPr>
        <w:t>的理解与设想；</w:t>
      </w:r>
    </w:p>
    <w:p w14:paraId="10338594">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③供应商对本项目</w:t>
      </w:r>
      <w:r>
        <w:rPr>
          <w:rFonts w:hint="eastAsia" w:hAnsi="宋体" w:cs="宋体"/>
          <w:color w:val="auto"/>
          <w:sz w:val="24"/>
          <w:szCs w:val="22"/>
          <w:highlight w:val="none"/>
          <w:lang w:val="en-US" w:eastAsia="zh-CN" w:bidi="ar-SA"/>
        </w:rPr>
        <w:t>司法警务辅助服务</w:t>
      </w:r>
      <w:r>
        <w:rPr>
          <w:rFonts w:hint="eastAsia" w:ascii="Times New Roman" w:hAnsi="宋体" w:eastAsia="宋体" w:cs="宋体"/>
          <w:color w:val="auto"/>
          <w:sz w:val="24"/>
          <w:szCs w:val="22"/>
          <w:highlight w:val="none"/>
          <w:lang w:val="en-US" w:eastAsia="zh-CN" w:bidi="ar-SA"/>
        </w:rPr>
        <w:t>的目标。</w:t>
      </w:r>
    </w:p>
    <w:p w14:paraId="479488A3">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以上内容每一项阐述合理、描述详细、切实可行有效，得2分；每一项阐述不全面、满足采购需求的，得1分；每一项未阐述或不可行或前后矛盾或不详细具体全面的，不得分。最高得6分</w:t>
      </w:r>
      <w:r>
        <w:rPr>
          <w:rFonts w:hint="eastAsia" w:hAnsi="宋体" w:cs="宋体"/>
          <w:color w:val="auto"/>
          <w:sz w:val="24"/>
          <w:szCs w:val="22"/>
          <w:highlight w:val="none"/>
          <w:lang w:val="en-US" w:eastAsia="zh-CN" w:bidi="ar-SA"/>
        </w:rPr>
        <w:t>。</w:t>
      </w:r>
    </w:p>
    <w:p w14:paraId="1D2AFD89">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管理服务体系（6分）</w:t>
      </w:r>
    </w:p>
    <w:p w14:paraId="7A459107">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①管理服务体系运作流程；</w:t>
      </w:r>
    </w:p>
    <w:p w14:paraId="4F93C4AB">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②管理规章制度；</w:t>
      </w:r>
    </w:p>
    <w:p w14:paraId="1EDA3EBA">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③日常管理标准及措施；</w:t>
      </w:r>
    </w:p>
    <w:p w14:paraId="444943AB">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w:t>
      </w:r>
      <w:r>
        <w:rPr>
          <w:rFonts w:hint="eastAsia" w:hAnsi="宋体" w:cs="宋体"/>
          <w:color w:val="auto"/>
          <w:sz w:val="24"/>
          <w:szCs w:val="22"/>
          <w:highlight w:val="none"/>
          <w:lang w:val="en-US" w:eastAsia="zh-CN" w:bidi="ar-SA"/>
        </w:rPr>
        <w:t>每一项阐述合理</w:t>
      </w:r>
      <w:r>
        <w:rPr>
          <w:rFonts w:hint="eastAsia" w:ascii="Times New Roman" w:hAnsi="宋体" w:eastAsia="宋体" w:cs="宋体"/>
          <w:color w:val="auto"/>
          <w:sz w:val="24"/>
          <w:szCs w:val="22"/>
          <w:highlight w:val="none"/>
          <w:lang w:val="en-US" w:eastAsia="zh-CN" w:bidi="ar-SA"/>
        </w:rPr>
        <w:t>、描述详细、切实可行有效，得2分；每一项阐述不全面、满足采购需求的，得1分；每一项未阐述或不可行或前后矛盾或不详细具体全面的，不得分。最高得6分</w:t>
      </w:r>
      <w:r>
        <w:rPr>
          <w:rFonts w:hint="eastAsia" w:hAnsi="宋体" w:cs="宋体"/>
          <w:color w:val="auto"/>
          <w:sz w:val="24"/>
          <w:szCs w:val="22"/>
          <w:highlight w:val="none"/>
          <w:lang w:val="en-US" w:eastAsia="zh-CN" w:bidi="ar-SA"/>
        </w:rPr>
        <w:t>。</w:t>
      </w:r>
    </w:p>
    <w:p w14:paraId="46FD8E0A">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岗前培训及阶段性培训管理（6分）</w:t>
      </w:r>
    </w:p>
    <w:p w14:paraId="50400EAE">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①人员招聘管理；</w:t>
      </w:r>
    </w:p>
    <w:p w14:paraId="25E7221E">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②人员激励机制；</w:t>
      </w:r>
    </w:p>
    <w:p w14:paraId="3B1594F3">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③人员培训管理。</w:t>
      </w:r>
    </w:p>
    <w:p w14:paraId="4C6BB43E">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以上内容每一项阐述合理、描述详细、切实可行有效，得2分；每一项阐述不全面、满足采购需求的，得1分；每一项未阐述或不可行或前后矛盾或不详细具体全面的，不得分。最高得6分。</w:t>
      </w:r>
    </w:p>
    <w:p w14:paraId="597C8E6A">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物资装备的配备及维保使用方案（8分）</w:t>
      </w:r>
    </w:p>
    <w:p w14:paraId="53B63D0C">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①物资装备配备；</w:t>
      </w:r>
    </w:p>
    <w:p w14:paraId="4822B9A5">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②日常维护保养措施；</w:t>
      </w:r>
    </w:p>
    <w:p w14:paraId="6C0198AD">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③</w:t>
      </w:r>
      <w:r>
        <w:rPr>
          <w:rFonts w:hint="eastAsia" w:hAnsi="宋体" w:cs="宋体"/>
          <w:color w:val="auto"/>
          <w:sz w:val="24"/>
          <w:szCs w:val="22"/>
          <w:highlight w:val="none"/>
          <w:lang w:val="en-US" w:eastAsia="zh-CN" w:bidi="ar-SA"/>
        </w:rPr>
        <w:t>司法警务辅助</w:t>
      </w:r>
      <w:r>
        <w:rPr>
          <w:rFonts w:hint="eastAsia" w:ascii="Times New Roman" w:hAnsi="宋体" w:eastAsia="宋体" w:cs="宋体"/>
          <w:color w:val="auto"/>
          <w:sz w:val="24"/>
          <w:szCs w:val="22"/>
          <w:highlight w:val="none"/>
          <w:lang w:val="en-US" w:eastAsia="zh-CN" w:bidi="ar-SA"/>
        </w:rPr>
        <w:t>装备、防护器材维保使用方案；</w:t>
      </w:r>
    </w:p>
    <w:p w14:paraId="579E11CB">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④特殊情况下的设备配备及维保使用方案。</w:t>
      </w:r>
    </w:p>
    <w:p w14:paraId="692F9A19">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w:t>
      </w:r>
      <w:r>
        <w:rPr>
          <w:rFonts w:hint="eastAsia" w:hAnsi="宋体" w:cs="宋体"/>
          <w:color w:val="auto"/>
          <w:sz w:val="24"/>
          <w:szCs w:val="22"/>
          <w:highlight w:val="none"/>
          <w:lang w:val="en-US" w:eastAsia="zh-CN" w:bidi="ar-SA"/>
        </w:rPr>
        <w:t>每一项阐述合理</w:t>
      </w:r>
      <w:r>
        <w:rPr>
          <w:rFonts w:hint="eastAsia" w:ascii="Times New Roman" w:hAnsi="宋体" w:eastAsia="宋体" w:cs="宋体"/>
          <w:color w:val="auto"/>
          <w:sz w:val="24"/>
          <w:szCs w:val="22"/>
          <w:highlight w:val="none"/>
          <w:lang w:val="en-US" w:eastAsia="zh-CN" w:bidi="ar-SA"/>
        </w:rPr>
        <w:t>、描述详细、切实可行有效，得2分；每一项阐述不全面、满足采购需求的，得1分；每一项未阐述或不可行或前后矛盾或不详细具体全面的，不得分。最高得8分</w:t>
      </w:r>
      <w:r>
        <w:rPr>
          <w:rFonts w:hint="eastAsia" w:hAnsi="宋体" w:cs="宋体"/>
          <w:color w:val="auto"/>
          <w:sz w:val="24"/>
          <w:szCs w:val="22"/>
          <w:highlight w:val="none"/>
          <w:lang w:val="en-US" w:eastAsia="zh-CN" w:bidi="ar-SA"/>
        </w:rPr>
        <w:t>。</w:t>
      </w:r>
    </w:p>
    <w:p w14:paraId="72F30367">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日常管理标准及措施（4分）</w:t>
      </w:r>
    </w:p>
    <w:p w14:paraId="37BD7D41">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①日常管理标准；</w:t>
      </w:r>
    </w:p>
    <w:p w14:paraId="698879ED">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②日常管理措施。</w:t>
      </w:r>
    </w:p>
    <w:p w14:paraId="69E0FF79">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w:t>
      </w:r>
      <w:r>
        <w:rPr>
          <w:rFonts w:hint="eastAsia" w:hAnsi="宋体" w:cs="宋体"/>
          <w:color w:val="auto"/>
          <w:sz w:val="24"/>
          <w:szCs w:val="22"/>
          <w:highlight w:val="none"/>
          <w:lang w:val="en-US" w:eastAsia="zh-CN" w:bidi="ar-SA"/>
        </w:rPr>
        <w:t>每一项阐述合理</w:t>
      </w:r>
      <w:r>
        <w:rPr>
          <w:rFonts w:hint="eastAsia" w:ascii="Times New Roman" w:hAnsi="宋体" w:eastAsia="宋体" w:cs="宋体"/>
          <w:color w:val="auto"/>
          <w:sz w:val="24"/>
          <w:szCs w:val="22"/>
          <w:highlight w:val="none"/>
          <w:lang w:val="en-US" w:eastAsia="zh-CN" w:bidi="ar-SA"/>
        </w:rPr>
        <w:t>、描述详细、切实可行有效，得2分；每一项阐述不全面、满足采购需求的，得1分；每一项未阐述或不可行或前后矛盾或不详细具体全面的，不得分。最高得4分</w:t>
      </w:r>
      <w:r>
        <w:rPr>
          <w:rFonts w:hint="eastAsia" w:hAnsi="宋体" w:cs="宋体"/>
          <w:color w:val="auto"/>
          <w:sz w:val="24"/>
          <w:szCs w:val="22"/>
          <w:highlight w:val="none"/>
          <w:lang w:val="en-US" w:eastAsia="zh-CN" w:bidi="ar-SA"/>
        </w:rPr>
        <w:t>。</w:t>
      </w:r>
    </w:p>
    <w:p w14:paraId="7B2E3372">
      <w:pPr>
        <w:widowControl w:val="0"/>
        <w:numPr>
          <w:ilvl w:val="0"/>
          <w:numId w:val="9"/>
        </w:numPr>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管理规章制度（4分）</w:t>
      </w:r>
    </w:p>
    <w:p w14:paraId="132CB021">
      <w:pPr>
        <w:widowControl w:val="0"/>
        <w:spacing w:line="360" w:lineRule="auto"/>
        <w:ind w:left="480" w:firstLine="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①公司规章制度；</w:t>
      </w:r>
    </w:p>
    <w:p w14:paraId="703AD52B">
      <w:pPr>
        <w:widowControl w:val="0"/>
        <w:spacing w:line="360" w:lineRule="auto"/>
        <w:ind w:left="480" w:firstLine="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②针对</w:t>
      </w:r>
      <w:r>
        <w:rPr>
          <w:rFonts w:hint="eastAsia" w:hAnsi="宋体" w:cs="宋体"/>
          <w:color w:val="auto"/>
          <w:sz w:val="24"/>
          <w:szCs w:val="22"/>
          <w:highlight w:val="none"/>
          <w:lang w:val="en-US" w:eastAsia="zh-CN" w:bidi="ar-SA"/>
        </w:rPr>
        <w:t>梁溪区人民法院</w:t>
      </w:r>
      <w:r>
        <w:rPr>
          <w:rFonts w:hint="eastAsia" w:ascii="Times New Roman" w:hAnsi="宋体" w:eastAsia="宋体" w:cs="宋体"/>
          <w:color w:val="auto"/>
          <w:sz w:val="24"/>
          <w:szCs w:val="22"/>
          <w:highlight w:val="none"/>
          <w:lang w:val="en-US" w:eastAsia="zh-CN" w:bidi="ar-SA"/>
        </w:rPr>
        <w:t>特色制定的规章制度。</w:t>
      </w:r>
    </w:p>
    <w:p w14:paraId="22D3A142">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以上内容每一项阐述合理、描述详细、切实可行有效，得2分；每一项阐述不全面、满足采购需求的，得1分；每一项未阐述或不可行或前后矛盾或不详细具体全面的，不得分。最高得4分。</w:t>
      </w:r>
    </w:p>
    <w:p w14:paraId="10CD7E72">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7）与采购人以及其他单位、部门的综合协调方案（4分）</w:t>
      </w:r>
    </w:p>
    <w:p w14:paraId="59CE9BBA">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①与采购人协调方案；</w:t>
      </w:r>
    </w:p>
    <w:p w14:paraId="6331FFF5">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②与其他单位、部门的协调方案。</w:t>
      </w:r>
    </w:p>
    <w:p w14:paraId="762AC874">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以上内容每一项阐述合理、描述详细、切实可行有效，得2分；每一项阐述不全面、满足采购需求的，得1分；每一项未阐述或不可行或前后矛盾或不详细具体全面的，不得分。最高得4分。</w:t>
      </w:r>
    </w:p>
    <w:p w14:paraId="2B6B3EE9">
      <w:pPr>
        <w:widowControl w:val="0"/>
        <w:spacing w:line="360" w:lineRule="auto"/>
        <w:ind w:firstLine="42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8）特殊情况应急预案及措施（4分）</w:t>
      </w:r>
    </w:p>
    <w:p w14:paraId="04AAF485">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①应急事件处理原则；</w:t>
      </w:r>
    </w:p>
    <w:p w14:paraId="7B8097EF">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②应急事件处理方案。</w:t>
      </w:r>
    </w:p>
    <w:p w14:paraId="0EA209C8">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以上内容每一项阐述合理、描述详细、切实可行有效，得2分；每一项阐述不全面、满足采购需求的，得1分；每一项未阐述或不可行或前后矛盾或不详细具体全面的，不得分。最高得4分。</w:t>
      </w:r>
    </w:p>
    <w:p w14:paraId="22C5B423">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9）过失及意外保障措施（4分）</w:t>
      </w:r>
    </w:p>
    <w:p w14:paraId="02AE3EBB">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①过失及意外处理原则；</w:t>
      </w:r>
    </w:p>
    <w:p w14:paraId="7A204634">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②过失及意外保障措施。</w:t>
      </w:r>
    </w:p>
    <w:p w14:paraId="2AC96FE1">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以上内容每一项阐述合理、描述详细、切实可行有效，得2分；每一项阐述不全面、满足采购需求的，得1分；每一项未阐述或不可行或前后矛盾或不详细具体全面的，不得分。最高得4分。</w:t>
      </w:r>
    </w:p>
    <w:p w14:paraId="30BBD3DC">
      <w:pPr>
        <w:widowControl w:val="0"/>
        <w:spacing w:line="360" w:lineRule="auto"/>
        <w:ind w:firstLine="480"/>
        <w:jc w:val="both"/>
        <w:rPr>
          <w:rFonts w:hint="eastAsia" w:ascii="Times New Roman" w:hAnsi="宋体" w:eastAsia="宋体" w:cs="宋体"/>
          <w:color w:val="auto"/>
          <w:sz w:val="24"/>
          <w:szCs w:val="22"/>
          <w:highlight w:val="none"/>
          <w:lang w:val="en-US" w:eastAsia="zh-CN" w:bidi="ar-SA"/>
        </w:rPr>
      </w:pPr>
      <w:r>
        <w:rPr>
          <w:rFonts w:hint="eastAsia" w:ascii="Times New Roman" w:hAnsi="宋体" w:eastAsia="宋体" w:cs="宋体"/>
          <w:color w:val="auto"/>
          <w:sz w:val="24"/>
          <w:szCs w:val="22"/>
          <w:highlight w:val="none"/>
          <w:lang w:val="en-US" w:eastAsia="zh-CN" w:bidi="ar-SA"/>
        </w:rPr>
        <w:t>10）服务承诺（</w:t>
      </w:r>
      <w:r>
        <w:rPr>
          <w:rFonts w:hint="eastAsia" w:hAnsi="宋体" w:cs="宋体"/>
          <w:color w:val="auto"/>
          <w:sz w:val="24"/>
          <w:szCs w:val="22"/>
          <w:highlight w:val="none"/>
          <w:lang w:val="en-US" w:eastAsia="zh-CN" w:bidi="ar-SA"/>
        </w:rPr>
        <w:t>2</w:t>
      </w:r>
      <w:r>
        <w:rPr>
          <w:rFonts w:hint="eastAsia" w:ascii="Times New Roman" w:hAnsi="宋体" w:eastAsia="宋体" w:cs="宋体"/>
          <w:color w:val="auto"/>
          <w:sz w:val="24"/>
          <w:szCs w:val="22"/>
          <w:highlight w:val="none"/>
          <w:lang w:val="en-US" w:eastAsia="zh-CN" w:bidi="ar-SA"/>
        </w:rPr>
        <w:t>分）</w:t>
      </w:r>
    </w:p>
    <w:p w14:paraId="6FA95C85">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①服务质量保障措施；</w:t>
      </w:r>
    </w:p>
    <w:p w14:paraId="0ACBC45F">
      <w:pPr>
        <w:widowControl w:val="0"/>
        <w:spacing w:line="360" w:lineRule="auto"/>
        <w:ind w:firstLine="480"/>
        <w:jc w:val="both"/>
        <w:rPr>
          <w:rFonts w:ascii="仿宋_GB2312" w:hAnsi="Times New Roman" w:eastAsia="仿宋_GB2312" w:cs="Times New Roman"/>
          <w:bCs/>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以上内容</w:t>
      </w:r>
      <w:r>
        <w:rPr>
          <w:rFonts w:hint="eastAsia" w:ascii="宋体" w:hAnsi="宋体" w:cs="宋体"/>
          <w:color w:val="auto"/>
          <w:sz w:val="24"/>
          <w:szCs w:val="24"/>
          <w:highlight w:val="none"/>
          <w:lang w:val="en-US" w:eastAsia="zh-CN" w:bidi="ar-SA"/>
        </w:rPr>
        <w:t>阐述合理</w:t>
      </w:r>
      <w:r>
        <w:rPr>
          <w:rFonts w:hint="eastAsia" w:ascii="宋体" w:hAnsi="宋体" w:eastAsia="宋体" w:cs="宋体"/>
          <w:color w:val="auto"/>
          <w:sz w:val="24"/>
          <w:szCs w:val="24"/>
          <w:highlight w:val="none"/>
          <w:lang w:val="en-US" w:eastAsia="zh-CN" w:bidi="ar-SA"/>
        </w:rPr>
        <w:t>、描述详细、切实可行有效，得2分；阐述不全面、满足采购需求的，得1分；未阐述或不可行或前后矛盾或不详细具体全面的，不得分。最高得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38AB55A9">
      <w:pPr>
        <w:spacing w:line="360" w:lineRule="auto"/>
        <w:ind w:firstLine="482"/>
        <w:jc w:val="left"/>
        <w:rPr>
          <w:rFonts w:hint="eastAsia" w:hAnsi="宋体"/>
          <w:bCs/>
          <w:color w:val="auto"/>
          <w:sz w:val="24"/>
          <w:szCs w:val="24"/>
          <w:highlight w:val="none"/>
        </w:rPr>
      </w:pPr>
      <w:r>
        <w:rPr>
          <w:rFonts w:hint="eastAsia" w:ascii="Times New Roman" w:hAnsi="Times New Roman" w:eastAsia="宋体" w:cs="Times New Roman"/>
          <w:b/>
          <w:bCs/>
          <w:color w:val="auto"/>
          <w:sz w:val="24"/>
          <w:szCs w:val="22"/>
          <w:highlight w:val="none"/>
        </w:rPr>
        <w:t>备注：</w:t>
      </w:r>
    </w:p>
    <w:p w14:paraId="50864237">
      <w:pPr>
        <w:spacing w:line="360" w:lineRule="auto"/>
        <w:ind w:firstLine="422"/>
        <w:outlineLvl w:val="9"/>
        <w:rPr>
          <w:rFonts w:hint="eastAsia" w:ascii="宋体" w:hAnsi="宋体"/>
          <w:b/>
          <w:bCs/>
          <w:color w:val="auto"/>
          <w:sz w:val="24"/>
          <w:highlight w:val="none"/>
        </w:rPr>
      </w:pPr>
      <w:r>
        <w:rPr>
          <w:rFonts w:hint="eastAsia" w:ascii="宋体" w:hAnsi="宋体"/>
          <w:b/>
          <w:bCs/>
          <w:color w:val="auto"/>
          <w:sz w:val="24"/>
          <w:highlight w:val="none"/>
        </w:rPr>
        <w:t>评委一般按照上述评分要求及投标技术文件实际内容酌情评分。（取所有评委打分分值的平均值）</w:t>
      </w:r>
    </w:p>
    <w:p w14:paraId="481A67F1">
      <w:pPr>
        <w:spacing w:line="360" w:lineRule="auto"/>
        <w:ind w:left="-2" w:firstLine="420"/>
        <w:outlineLvl w:val="9"/>
        <w:rPr>
          <w:rFonts w:hint="eastAsia" w:ascii="宋体" w:hAnsi="宋体" w:cs="宋体"/>
          <w:bCs/>
          <w:color w:val="auto"/>
          <w:sz w:val="24"/>
          <w:highlight w:val="none"/>
        </w:rPr>
      </w:pPr>
      <w:r>
        <w:rPr>
          <w:rFonts w:hint="eastAsia" w:ascii="宋体" w:hAnsi="宋体" w:cs="宋体"/>
          <w:b/>
          <w:bCs/>
          <w:color w:val="auto"/>
          <w:sz w:val="24"/>
          <w:highlight w:val="none"/>
        </w:rPr>
        <w:t>评分办法及评分细则的解释权属采购人。未列入本评分细则的其他条件不作为评分内容。</w:t>
      </w:r>
    </w:p>
    <w:p w14:paraId="3347DAFA">
      <w:pPr>
        <w:spacing w:line="360" w:lineRule="auto"/>
        <w:ind w:left="-2" w:firstLine="420"/>
        <w:outlineLvl w:val="9"/>
        <w:rPr>
          <w:rFonts w:hint="eastAsia" w:ascii="宋体" w:hAnsi="宋体" w:cs="宋体"/>
          <w:bCs/>
          <w:color w:val="auto"/>
          <w:sz w:val="24"/>
          <w:highlight w:val="none"/>
        </w:rPr>
      </w:pPr>
      <w:r>
        <w:rPr>
          <w:rFonts w:hint="eastAsia" w:ascii="宋体" w:hAnsi="宋体" w:cs="宋体"/>
          <w:bCs/>
          <w:color w:val="auto"/>
          <w:sz w:val="24"/>
          <w:highlight w:val="none"/>
        </w:rPr>
        <w:t>（十）定标：</w:t>
      </w:r>
    </w:p>
    <w:p w14:paraId="6BC2744F">
      <w:pPr>
        <w:tabs>
          <w:tab w:val="left" w:pos="525"/>
          <w:tab w:val="left" w:pos="1050"/>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1.评标委员会根据</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提出的质疑，依法通过澄清或者修改可以继续开展采购活动的，澄清或者修改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后继续开展采购活动；否则应当修改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14:paraId="4E00E5EC">
      <w:pPr>
        <w:tabs>
          <w:tab w:val="left" w:pos="525"/>
          <w:tab w:val="left" w:pos="1050"/>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 2.中标公示结束后，</w:t>
      </w:r>
      <w:r>
        <w:rPr>
          <w:rFonts w:hint="eastAsia" w:ascii="宋体" w:hAnsi="宋体" w:cs="宋体"/>
          <w:bCs/>
          <w:color w:val="auto"/>
          <w:sz w:val="24"/>
          <w:highlight w:val="none"/>
          <w:lang w:eastAsia="zh-CN"/>
        </w:rPr>
        <w:t>江苏正源工程咨询有限责任公司</w:t>
      </w:r>
      <w:r>
        <w:rPr>
          <w:rFonts w:hint="eastAsia" w:ascii="宋体" w:hAnsi="宋体" w:cs="宋体"/>
          <w:bCs/>
          <w:color w:val="auto"/>
          <w:sz w:val="24"/>
          <w:highlight w:val="none"/>
        </w:rPr>
        <w:t>将向中标供应商发出中标通知书。</w:t>
      </w:r>
    </w:p>
    <w:p w14:paraId="2F87C82E">
      <w:pPr>
        <w:spacing w:line="360" w:lineRule="auto"/>
        <w:ind w:left="-2" w:firstLine="420"/>
        <w:outlineLvl w:val="9"/>
        <w:rPr>
          <w:rFonts w:hint="eastAsia" w:ascii="宋体" w:hAnsi="宋体" w:cs="宋体"/>
          <w:bCs/>
          <w:color w:val="auto"/>
          <w:sz w:val="24"/>
          <w:highlight w:val="none"/>
        </w:rPr>
      </w:pPr>
      <w:r>
        <w:rPr>
          <w:rFonts w:hint="eastAsia" w:ascii="宋体" w:hAnsi="宋体" w:cs="宋体"/>
          <w:bCs/>
          <w:color w:val="auto"/>
          <w:sz w:val="24"/>
          <w:highlight w:val="none"/>
        </w:rPr>
        <w:t>（十一）废标的确认：</w:t>
      </w:r>
    </w:p>
    <w:p w14:paraId="22F965B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4903A7B7">
      <w:pPr>
        <w:tabs>
          <w:tab w:val="left" w:pos="525"/>
          <w:tab w:val="left" w:pos="1155"/>
          <w:tab w:val="left" w:pos="126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作出实质性响应的投标供应商不足三家；</w:t>
      </w:r>
    </w:p>
    <w:p w14:paraId="0770E792">
      <w:pPr>
        <w:tabs>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7887547E">
      <w:pPr>
        <w:tabs>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72D7A6A9">
      <w:pPr>
        <w:tabs>
          <w:tab w:val="right" w:pos="180"/>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4.因重大变故，招标任务取消。</w:t>
      </w:r>
    </w:p>
    <w:p w14:paraId="000289C8">
      <w:pPr>
        <w:spacing w:line="360" w:lineRule="auto"/>
        <w:ind w:left="-2" w:firstLine="420"/>
        <w:outlineLvl w:val="9"/>
        <w:rPr>
          <w:rFonts w:hint="eastAsia" w:ascii="宋体" w:hAnsi="宋体" w:cs="宋体"/>
          <w:bCs/>
          <w:color w:val="auto"/>
          <w:sz w:val="24"/>
          <w:highlight w:val="none"/>
        </w:rPr>
      </w:pPr>
      <w:r>
        <w:rPr>
          <w:rFonts w:hint="eastAsia" w:ascii="宋体" w:hAnsi="宋体" w:cs="宋体"/>
          <w:bCs/>
          <w:color w:val="auto"/>
          <w:sz w:val="24"/>
          <w:highlight w:val="none"/>
        </w:rPr>
        <w:t>（十二）中标无效的确认：</w:t>
      </w:r>
    </w:p>
    <w:p w14:paraId="27566927">
      <w:pPr>
        <w:tabs>
          <w:tab w:val="left" w:pos="42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6C095FA7">
      <w:pPr>
        <w:tabs>
          <w:tab w:val="left" w:pos="42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75C8AB46">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3.与招标</w:t>
      </w:r>
      <w:r>
        <w:rPr>
          <w:rFonts w:hint="eastAsia" w:ascii="宋体" w:hAnsi="宋体" w:cs="宋体"/>
          <w:bCs/>
          <w:color w:val="auto"/>
          <w:sz w:val="24"/>
          <w:highlight w:val="none"/>
          <w:lang w:eastAsia="zh-CN"/>
        </w:rPr>
        <w:t>采购人</w:t>
      </w:r>
      <w:r>
        <w:rPr>
          <w:rFonts w:hint="eastAsia" w:ascii="宋体" w:hAnsi="宋体" w:cs="宋体"/>
          <w:bCs/>
          <w:color w:val="auto"/>
          <w:sz w:val="24"/>
          <w:highlight w:val="none"/>
        </w:rPr>
        <w:t>、其他投标供应商恶意串通的；</w:t>
      </w:r>
    </w:p>
    <w:p w14:paraId="13828318">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4.向招标</w:t>
      </w:r>
      <w:r>
        <w:rPr>
          <w:rFonts w:hint="eastAsia" w:ascii="宋体" w:hAnsi="宋体" w:cs="宋体"/>
          <w:bCs/>
          <w:color w:val="auto"/>
          <w:sz w:val="24"/>
          <w:highlight w:val="none"/>
          <w:lang w:eastAsia="zh-CN"/>
        </w:rPr>
        <w:t>采购人</w:t>
      </w:r>
      <w:r>
        <w:rPr>
          <w:rFonts w:hint="eastAsia" w:ascii="宋体" w:hAnsi="宋体" w:cs="宋体"/>
          <w:bCs/>
          <w:color w:val="auto"/>
          <w:sz w:val="24"/>
          <w:highlight w:val="none"/>
        </w:rPr>
        <w:t>行贿或者提供其他不正当利益的；</w:t>
      </w:r>
    </w:p>
    <w:p w14:paraId="33907447">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5.在招标过程中与招标</w:t>
      </w:r>
      <w:r>
        <w:rPr>
          <w:rFonts w:hint="eastAsia" w:ascii="宋体" w:hAnsi="宋体" w:cs="宋体"/>
          <w:bCs/>
          <w:color w:val="auto"/>
          <w:sz w:val="24"/>
          <w:highlight w:val="none"/>
          <w:lang w:eastAsia="zh-CN"/>
        </w:rPr>
        <w:t>采购人</w:t>
      </w:r>
      <w:r>
        <w:rPr>
          <w:rFonts w:hint="eastAsia" w:ascii="宋体" w:hAnsi="宋体" w:cs="宋体"/>
          <w:bCs/>
          <w:color w:val="auto"/>
          <w:sz w:val="24"/>
          <w:highlight w:val="none"/>
        </w:rPr>
        <w:t>进行协商谈判、不按照</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和中标供应商的投标文件订立合同，或者与采购人另行订立背离合同实质性内容的协议的；</w:t>
      </w:r>
    </w:p>
    <w:p w14:paraId="6A1152F1">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55670DC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861D12E">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（十三）签订、履行合同：</w:t>
      </w:r>
    </w:p>
    <w:p w14:paraId="097C7BE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江苏正源工程咨询有限责任公司</w:t>
      </w:r>
      <w:r>
        <w:rPr>
          <w:rFonts w:hint="eastAsia" w:ascii="宋体" w:hAnsi="宋体" w:eastAsia="宋体" w:cs="宋体"/>
          <w:bCs/>
          <w:color w:val="auto"/>
          <w:sz w:val="24"/>
          <w:highlight w:val="none"/>
        </w:rPr>
        <w:t>见证后生效。</w:t>
      </w:r>
    </w:p>
    <w:p w14:paraId="0E408E4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0E95BB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cs="宋体"/>
          <w:bCs/>
          <w:color w:val="auto"/>
          <w:sz w:val="24"/>
          <w:highlight w:val="none"/>
          <w:lang w:eastAsia="zh-CN"/>
        </w:rPr>
        <w:t>江苏正源工程咨询有限责任公司</w:t>
      </w:r>
      <w:r>
        <w:rPr>
          <w:rFonts w:hint="eastAsia" w:ascii="宋体" w:hAnsi="宋体" w:eastAsia="宋体" w:cs="宋体"/>
          <w:bCs/>
          <w:color w:val="auto"/>
          <w:sz w:val="24"/>
          <w:highlight w:val="none"/>
        </w:rPr>
        <w:t>监督合同的履行。</w:t>
      </w:r>
      <w:r>
        <w:rPr>
          <w:rFonts w:hint="eastAsia" w:ascii="宋体" w:hAnsi="宋体" w:cs="宋体"/>
          <w:bCs/>
          <w:color w:val="auto"/>
          <w:sz w:val="24"/>
          <w:highlight w:val="none"/>
          <w:lang w:eastAsia="zh-CN"/>
        </w:rPr>
        <w:t>中标单位</w:t>
      </w:r>
      <w:r>
        <w:rPr>
          <w:rFonts w:hint="eastAsia" w:ascii="宋体" w:hAnsi="宋体" w:eastAsia="宋体" w:cs="宋体"/>
          <w:bCs/>
          <w:color w:val="auto"/>
          <w:sz w:val="24"/>
          <w:highlight w:val="none"/>
        </w:rPr>
        <w:t>非因不可抗力未履行招、投标文件和合同规定的义务，一经查实，采购代理机构将根据具体情况提请政府采购管理部门作出相应处理。</w:t>
      </w:r>
    </w:p>
    <w:p w14:paraId="3F49F357">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（十四）政府采购信用担保：</w:t>
      </w:r>
    </w:p>
    <w:p w14:paraId="3C47DE7E">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5FEDCC2A">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1.履约担保。</w:t>
      </w:r>
    </w:p>
    <w:p w14:paraId="4C711C4F">
      <w:pPr>
        <w:spacing w:line="360" w:lineRule="auto"/>
        <w:ind w:firstLine="480"/>
        <w:rPr>
          <w:rFonts w:hint="eastAsia" w:ascii="宋体" w:hAnsi="宋体"/>
          <w:bCs/>
          <w:color w:val="auto"/>
          <w:sz w:val="24"/>
          <w:highlight w:val="none"/>
          <w:lang w:val="en-US" w:eastAsia="zh-CN"/>
        </w:rPr>
      </w:pPr>
      <w:r>
        <w:rPr>
          <w:rFonts w:hint="eastAsia" w:ascii="宋体" w:hAnsi="宋体" w:eastAsia="宋体" w:cs="宋体"/>
          <w:bCs/>
          <w:color w:val="auto"/>
          <w:sz w:val="24"/>
          <w:highlight w:val="none"/>
          <w:lang w:val="en-US" w:eastAsia="zh-CN"/>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auto"/>
          <w:sz w:val="24"/>
          <w:highlight w:val="none"/>
          <w:lang w:val="en-US" w:eastAsia="zh-CN"/>
        </w:rPr>
        <w:t>约保证金。</w:t>
      </w:r>
    </w:p>
    <w:p w14:paraId="6027B2FD">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szCs w:val="24"/>
          <w:highlight w:val="none"/>
        </w:rPr>
        <w:t>政府采购履约担保函格式见附件</w:t>
      </w:r>
      <w:r>
        <w:rPr>
          <w:rFonts w:hint="eastAsia" w:ascii="宋体" w:hAnsi="宋体" w:cs="宋体"/>
          <w:color w:val="auto"/>
          <w:sz w:val="24"/>
          <w:szCs w:val="24"/>
          <w:highlight w:val="none"/>
        </w:rPr>
        <w:t>。</w:t>
      </w:r>
    </w:p>
    <w:p w14:paraId="094F8ACB">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2.融资担保。</w:t>
      </w:r>
    </w:p>
    <w:p w14:paraId="4C4DE00E">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4CAE79CD">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无锡市政府采购合同融资政策告知函（详见附件）。</w:t>
      </w:r>
    </w:p>
    <w:p w14:paraId="2FA945A5">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采购代理机构应在“中标通知书”中增加“政采贷”合同融资政策宣传条款，并将《无锡市政府采购合同融资政策告知函》作为“中标（成交）通知书”附件一同发给中标供应商。</w:t>
      </w:r>
    </w:p>
    <w:p w14:paraId="1FA7B9D9">
      <w:pPr>
        <w:spacing w:line="360" w:lineRule="auto"/>
        <w:ind w:firstLine="480"/>
        <w:rPr>
          <w:rFonts w:hint="eastAsia" w:ascii="宋体" w:hAnsi="宋体"/>
          <w:bCs/>
          <w:color w:val="auto"/>
          <w:sz w:val="24"/>
          <w:highlight w:val="none"/>
          <w:lang w:val="en-US" w:eastAsia="zh-CN"/>
        </w:rPr>
      </w:pPr>
      <w:bookmarkStart w:id="7" w:name="_Hlk62744624"/>
      <w:r>
        <w:rPr>
          <w:rFonts w:hint="eastAsia" w:ascii="宋体" w:hAnsi="宋体"/>
          <w:bCs/>
          <w:color w:val="auto"/>
          <w:sz w:val="24"/>
          <w:highlight w:val="none"/>
          <w:lang w:val="en-US" w:eastAsia="zh-CN"/>
        </w:rPr>
        <w:t>3.政府采购信用担保合作担保机构和信用融资合作银行</w:t>
      </w:r>
    </w:p>
    <w:p w14:paraId="1DF9DAC6">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616A14C7">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7"/>
      <w:r>
        <w:rPr>
          <w:rFonts w:hint="eastAsia" w:ascii="宋体" w:hAnsi="宋体"/>
          <w:bCs/>
          <w:color w:val="auto"/>
          <w:sz w:val="24"/>
          <w:highlight w:val="none"/>
          <w:lang w:val="en-US" w:eastAsia="zh-CN"/>
        </w:rPr>
        <w:t>。</w:t>
      </w:r>
    </w:p>
    <w:p w14:paraId="50735723">
      <w:pPr>
        <w:spacing w:line="360" w:lineRule="auto"/>
        <w:ind w:firstLine="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十五</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电子履约保函</w:t>
      </w:r>
    </w:p>
    <w:p w14:paraId="0B5750E9">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hint="default" w:ascii="宋体" w:hAnsi="宋体" w:eastAsia="宋体" w:cs="Times New Roman"/>
          <w:bCs/>
          <w:color w:val="auto"/>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p>
    <w:p w14:paraId="21FC2B5E">
      <w:pPr>
        <w:spacing w:line="360" w:lineRule="auto"/>
        <w:ind w:firstLine="544"/>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14:paraId="0BB8653C">
      <w:pPr>
        <w:spacing w:line="360" w:lineRule="auto"/>
        <w:ind w:firstLine="544"/>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14:paraId="1CC7B483">
      <w:pPr>
        <w:spacing w:line="360" w:lineRule="auto"/>
        <w:ind w:firstLine="544"/>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p>
    <w:p w14:paraId="187E09C1">
      <w:pPr>
        <w:spacing w:line="360" w:lineRule="auto"/>
        <w:ind w:firstLine="544"/>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34744531">
      <w:pPr>
        <w:spacing w:line="360" w:lineRule="auto"/>
        <w:ind w:firstLine="544"/>
        <w:rPr>
          <w:rFonts w:hint="eastAsia" w:ascii="宋体" w:hAnsi="宋体" w:cs="宋体"/>
          <w:bCs/>
          <w:color w:val="auto"/>
          <w:sz w:val="24"/>
          <w:highlight w:val="none"/>
        </w:rPr>
      </w:pPr>
      <w:r>
        <w:rPr>
          <w:rFonts w:hint="default" w:ascii="宋体" w:hAnsi="宋体" w:eastAsia="宋体" w:cs="Times New Roman"/>
          <w:bCs/>
          <w:color w:val="auto"/>
          <w:sz w:val="24"/>
          <w:highlight w:val="none"/>
          <w:lang w:val="en-US" w:eastAsia="zh-CN"/>
        </w:rPr>
        <w:t>五、供应商可通过江苏政府采购网下载“政府采购电子履约保函（保险）操作手册”,具体地址为：http://www.ccgp-jiangsu.gov.cn/jiangsu/zlxz/。</w:t>
      </w:r>
    </w:p>
    <w:p w14:paraId="2B319AB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六</w:t>
      </w:r>
      <w:r>
        <w:rPr>
          <w:rFonts w:hint="eastAsia" w:ascii="宋体" w:hAnsi="宋体" w:cs="宋体"/>
          <w:bCs/>
          <w:color w:val="auto"/>
          <w:sz w:val="24"/>
          <w:highlight w:val="none"/>
        </w:rPr>
        <w:t>）采购代理服务费：</w:t>
      </w:r>
    </w:p>
    <w:p w14:paraId="54D6A1FD">
      <w:pPr>
        <w:spacing w:line="360" w:lineRule="auto"/>
        <w:ind w:firstLine="480"/>
        <w:rPr>
          <w:rFonts w:hint="eastAsia" w:ascii="宋体" w:hAnsi="宋体" w:cs="宋体"/>
          <w:bCs/>
          <w:color w:val="auto"/>
          <w:sz w:val="24"/>
          <w:szCs w:val="22"/>
          <w:highlight w:val="none"/>
          <w:u w:val="none"/>
        </w:rPr>
      </w:pPr>
      <w:r>
        <w:rPr>
          <w:rFonts w:hint="eastAsia" w:ascii="宋体" w:hAnsi="宋体" w:cs="宋体"/>
          <w:bCs/>
          <w:color w:val="auto"/>
          <w:sz w:val="24"/>
          <w:highlight w:val="none"/>
        </w:rPr>
        <w:t>本项目采购代理服务费由</w:t>
      </w:r>
      <w:r>
        <w:rPr>
          <w:rFonts w:hint="eastAsia" w:ascii="宋体" w:hAnsi="宋体" w:cs="宋体"/>
          <w:bCs/>
          <w:color w:val="auto"/>
          <w:sz w:val="24"/>
          <w:highlight w:val="none"/>
          <w:lang w:val="en-US" w:eastAsia="zh-CN"/>
        </w:rPr>
        <w:t>采购人</w:t>
      </w:r>
      <w:r>
        <w:rPr>
          <w:rFonts w:hint="eastAsia" w:ascii="宋体" w:hAnsi="宋体" w:cs="宋体"/>
          <w:bCs/>
          <w:color w:val="auto"/>
          <w:sz w:val="24"/>
          <w:highlight w:val="none"/>
        </w:rPr>
        <w:t>支付，</w:t>
      </w:r>
      <w:r>
        <w:rPr>
          <w:rFonts w:hint="eastAsia" w:ascii="宋体" w:hAnsi="宋体" w:cs="宋体"/>
          <w:bCs/>
          <w:color w:val="auto"/>
          <w:sz w:val="24"/>
          <w:szCs w:val="22"/>
          <w:highlight w:val="none"/>
        </w:rPr>
        <w:t>采购代理费按照差额定率累进法计算，</w:t>
      </w:r>
      <w:r>
        <w:rPr>
          <w:rFonts w:hint="eastAsia" w:ascii="宋体" w:hAnsi="宋体" w:cs="宋体"/>
          <w:bCs/>
          <w:color w:val="auto"/>
          <w:sz w:val="24"/>
          <w:szCs w:val="22"/>
          <w:highlight w:val="none"/>
          <w:lang w:eastAsia="zh-CN"/>
        </w:rPr>
        <w:t>以</w:t>
      </w:r>
      <w:r>
        <w:rPr>
          <w:rFonts w:hint="eastAsia" w:ascii="宋体" w:hAnsi="宋体" w:cs="宋体"/>
          <w:bCs/>
          <w:color w:val="auto"/>
          <w:sz w:val="24"/>
          <w:szCs w:val="22"/>
          <w:highlight w:val="none"/>
          <w:lang w:val="en-US" w:eastAsia="zh-CN"/>
        </w:rPr>
        <w:t>中标价为基数，</w:t>
      </w:r>
      <w:r>
        <w:rPr>
          <w:rFonts w:hint="eastAsia" w:ascii="宋体" w:hAnsi="宋体" w:cs="宋体"/>
          <w:bCs/>
          <w:color w:val="auto"/>
          <w:sz w:val="24"/>
          <w:szCs w:val="22"/>
          <w:highlight w:val="none"/>
        </w:rPr>
        <w:t>按下列费率打</w:t>
      </w:r>
      <w:r>
        <w:rPr>
          <w:rFonts w:hint="eastAsia" w:ascii="宋体" w:hAnsi="宋体" w:cs="宋体"/>
          <w:bCs/>
          <w:color w:val="auto"/>
          <w:sz w:val="24"/>
          <w:szCs w:val="22"/>
          <w:highlight w:val="none"/>
          <w:lang w:val="en-US" w:eastAsia="zh-CN"/>
        </w:rPr>
        <w:t>80</w:t>
      </w:r>
      <w:r>
        <w:rPr>
          <w:rFonts w:hint="eastAsia" w:ascii="宋体" w:hAnsi="宋体" w:cs="宋体"/>
          <w:bCs/>
          <w:color w:val="auto"/>
          <w:sz w:val="24"/>
          <w:szCs w:val="22"/>
          <w:highlight w:val="none"/>
        </w:rPr>
        <w:t>折计取：100万元以下1.5%,100万-500万</w:t>
      </w:r>
      <w:r>
        <w:rPr>
          <w:rFonts w:hint="eastAsia" w:ascii="宋体" w:hAnsi="宋体" w:cs="宋体"/>
          <w:bCs/>
          <w:color w:val="auto"/>
          <w:sz w:val="24"/>
          <w:szCs w:val="22"/>
          <w:highlight w:val="none"/>
          <w:lang w:val="en-US" w:eastAsia="zh-CN"/>
        </w:rPr>
        <w:t>0.8</w:t>
      </w:r>
      <w:r>
        <w:rPr>
          <w:rFonts w:hint="eastAsia" w:ascii="宋体" w:hAnsi="宋体" w:cs="宋体"/>
          <w:bCs/>
          <w:color w:val="auto"/>
          <w:sz w:val="24"/>
          <w:szCs w:val="22"/>
          <w:highlight w:val="none"/>
        </w:rPr>
        <w:t>%</w:t>
      </w:r>
      <w:r>
        <w:rPr>
          <w:rFonts w:hint="eastAsia" w:ascii="宋体" w:hAnsi="宋体" w:cs="宋体"/>
          <w:bCs/>
          <w:color w:val="auto"/>
          <w:sz w:val="24"/>
          <w:szCs w:val="22"/>
          <w:highlight w:val="none"/>
          <w:lang w:eastAsia="zh-CN"/>
        </w:rPr>
        <w:t>，</w:t>
      </w:r>
      <w:r>
        <w:rPr>
          <w:rFonts w:hint="eastAsia" w:ascii="宋体" w:hAnsi="宋体" w:cs="宋体"/>
          <w:color w:val="auto"/>
          <w:sz w:val="24"/>
          <w:highlight w:val="none"/>
          <w:u w:val="none"/>
          <w:lang w:val="en-US" w:eastAsia="zh-CN"/>
        </w:rPr>
        <w:t>500万-1000万0.45%</w:t>
      </w:r>
      <w:r>
        <w:rPr>
          <w:rFonts w:hint="eastAsia" w:ascii="宋体" w:hAnsi="宋体" w:cs="宋体"/>
          <w:bCs/>
          <w:color w:val="auto"/>
          <w:sz w:val="24"/>
          <w:szCs w:val="22"/>
          <w:highlight w:val="none"/>
          <w:u w:val="none"/>
        </w:rPr>
        <w:t>。</w:t>
      </w:r>
    </w:p>
    <w:p w14:paraId="0ED32DB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）其他：</w:t>
      </w:r>
    </w:p>
    <w:p w14:paraId="2BCB0BFD">
      <w:pPr>
        <w:spacing w:line="360" w:lineRule="auto"/>
        <w:ind w:firstLine="480"/>
        <w:rPr>
          <w:rFonts w:hint="eastAsia" w:ascii="宋体" w:hAnsi="宋体" w:cs="宋体"/>
          <w:b/>
          <w:bCs/>
          <w:color w:val="auto"/>
          <w:sz w:val="32"/>
          <w:szCs w:val="32"/>
          <w:highlight w:val="none"/>
        </w:rPr>
      </w:pP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的条款必须认真审阅，投标供应商应自行检查</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rPr>
        <w:t>页数是否齐全。若有遗漏、重复或不清楚，需立刻通知招标人予以更正；凡属对条款的误解所造成的投标价格失误，由投标供应商负责。</w:t>
      </w:r>
    </w:p>
    <w:p w14:paraId="2AC40815">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（十八）其他</w:t>
      </w:r>
    </w:p>
    <w:p w14:paraId="56DA9551">
      <w:pPr>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14:paraId="2DB12DF4">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br w:type="page" w:clear="all"/>
      </w:r>
    </w:p>
    <w:p w14:paraId="4A2F7AD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附件：</w:t>
      </w:r>
    </w:p>
    <w:p w14:paraId="7F049233">
      <w:pPr>
        <w:pStyle w:val="72"/>
        <w:spacing w:line="360" w:lineRule="auto"/>
        <w:ind w:firstLine="0"/>
        <w:jc w:val="left"/>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一</w:t>
      </w:r>
      <w:r>
        <w:rPr>
          <w:rFonts w:hint="eastAsia" w:ascii="宋体" w:hAnsi="宋体"/>
          <w:bCs/>
          <w:color w:val="auto"/>
          <w:sz w:val="24"/>
          <w:szCs w:val="24"/>
          <w:highlight w:val="none"/>
        </w:rPr>
        <w:t>)政府采购履约担保函（格式）</w:t>
      </w:r>
    </w:p>
    <w:p w14:paraId="2FCC996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p>
    <w:p w14:paraId="7A9ACBCE">
      <w:pPr>
        <w:spacing w:line="360" w:lineRule="auto"/>
        <w:jc w:val="center"/>
        <w:rPr>
          <w:rFonts w:ascii="宋体" w:hAnsi="宋体" w:cs="宋体"/>
          <w:b/>
          <w:color w:val="auto"/>
          <w:sz w:val="28"/>
          <w:szCs w:val="21"/>
          <w:highlight w:val="none"/>
        </w:rPr>
      </w:pPr>
      <w:r>
        <w:rPr>
          <w:rFonts w:hint="eastAsia" w:ascii="宋体" w:hAnsi="宋体" w:cs="宋体"/>
          <w:b/>
          <w:color w:val="auto"/>
          <w:sz w:val="28"/>
          <w:szCs w:val="21"/>
          <w:highlight w:val="none"/>
        </w:rPr>
        <w:t>政府采购履约担保函</w:t>
      </w:r>
    </w:p>
    <w:p w14:paraId="652FC0B9">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w:t>
      </w:r>
    </w:p>
    <w:p w14:paraId="72A32A27">
      <w:pPr>
        <w:spacing w:line="360" w:lineRule="auto"/>
        <w:rPr>
          <w:rFonts w:ascii="宋体" w:hAnsi="宋体" w:cs="宋体"/>
          <w:color w:val="auto"/>
          <w:sz w:val="24"/>
          <w:highlight w:val="none"/>
        </w:rPr>
      </w:pPr>
    </w:p>
    <w:p w14:paraId="393A640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ascii="宋体" w:hAnsi="宋体" w:cs="宋体"/>
          <w:color w:val="auto"/>
          <w:sz w:val="24"/>
          <w:highlight w:val="none"/>
        </w:rPr>
        <w:t>签订</w:t>
      </w:r>
      <w:r>
        <w:rPr>
          <w:rFonts w:hint="eastAsia" w:ascii="宋体" w:hAnsi="宋体" w:cs="宋体"/>
          <w:color w:val="auto"/>
          <w:sz w:val="24"/>
          <w:highlight w:val="none"/>
        </w:rPr>
        <w:t>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p>
    <w:p w14:paraId="516FB178">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62084E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42D90BC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2F659F5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1．将中标项目转让给他人，或者在投标文件中未说明，且未经采购招标</w:t>
      </w:r>
      <w:r>
        <w:rPr>
          <w:rFonts w:hint="eastAsia" w:ascii="宋体" w:hAnsi="宋体" w:cs="宋体"/>
          <w:color w:val="auto"/>
          <w:sz w:val="24"/>
          <w:highlight w:val="none"/>
          <w:lang w:eastAsia="zh-CN"/>
        </w:rPr>
        <w:t>机构</w:t>
      </w:r>
      <w:r>
        <w:rPr>
          <w:rFonts w:hint="eastAsia" w:ascii="宋体" w:hAnsi="宋体" w:cs="宋体"/>
          <w:color w:val="auto"/>
          <w:sz w:val="24"/>
          <w:highlight w:val="none"/>
        </w:rPr>
        <w:t>同意，将中标项目分包给他人的；</w:t>
      </w:r>
    </w:p>
    <w:p w14:paraId="78A46CC6">
      <w:pPr>
        <w:spacing w:line="360" w:lineRule="auto"/>
        <w:rPr>
          <w:rFonts w:ascii="宋体" w:hAnsi="宋体" w:cs="宋体"/>
          <w:color w:val="auto"/>
          <w:sz w:val="24"/>
          <w:highlight w:val="none"/>
        </w:rPr>
      </w:pPr>
      <w:r>
        <w:rPr>
          <w:rFonts w:hint="eastAsia" w:ascii="宋体" w:hAnsi="宋体" w:cs="宋体"/>
          <w:color w:val="auto"/>
          <w:sz w:val="24"/>
          <w:highlight w:val="none"/>
        </w:rPr>
        <w:t>　　2．主合同约定的应当缴纳履约保证金的情形</w:t>
      </w:r>
      <w:r>
        <w:rPr>
          <w:rFonts w:ascii="宋体" w:hAnsi="宋体" w:cs="宋体"/>
          <w:color w:val="auto"/>
          <w:sz w:val="24"/>
          <w:highlight w:val="none"/>
        </w:rPr>
        <w:t>：</w:t>
      </w:r>
      <w:r>
        <w:rPr>
          <w:rFonts w:hint="eastAsia" w:ascii="宋体" w:hAnsi="宋体" w:cs="宋体"/>
          <w:color w:val="auto"/>
          <w:sz w:val="24"/>
          <w:highlight w:val="none"/>
        </w:rPr>
        <w:t xml:space="preserve"> </w:t>
      </w:r>
    </w:p>
    <w:p w14:paraId="3335A4E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09D11AF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0555D5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44BD395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380000E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5BAFF6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4B34E48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31D82F7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三、承担保证责任的程序</w:t>
      </w:r>
    </w:p>
    <w:p w14:paraId="3980578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3CA6FFF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723F5B9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4FD318F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四、保证责任的终止</w:t>
      </w:r>
    </w:p>
    <w:p w14:paraId="7F22BF9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格之</w:t>
      </w:r>
      <w:r>
        <w:rPr>
          <w:rFonts w:hint="eastAsia" w:ascii="宋体" w:hAnsi="宋体" w:cs="宋体"/>
          <w:color w:val="auto"/>
          <w:sz w:val="24"/>
          <w:highlight w:val="none"/>
        </w:rPr>
        <w:t>日起，我方保证责任自动终止。</w:t>
      </w:r>
    </w:p>
    <w:p w14:paraId="62DC245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6832A86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w:t>
      </w:r>
      <w:r>
        <w:rPr>
          <w:rFonts w:ascii="宋体" w:hAnsi="宋体" w:cs="宋体"/>
          <w:color w:val="auto"/>
          <w:sz w:val="24"/>
          <w:highlight w:val="none"/>
        </w:rPr>
        <w:t>的其他情形</w:t>
      </w:r>
      <w:r>
        <w:rPr>
          <w:rFonts w:hint="eastAsia" w:ascii="宋体" w:hAnsi="宋体" w:cs="宋体"/>
          <w:color w:val="auto"/>
          <w:sz w:val="24"/>
          <w:highlight w:val="none"/>
        </w:rPr>
        <w:t>的，我方在本保函项下的保证责任亦终止。</w:t>
      </w:r>
    </w:p>
    <w:p w14:paraId="02652E9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12FA1D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五、免责条款</w:t>
      </w:r>
    </w:p>
    <w:p w14:paraId="7478DB4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3BAC771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0681787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4EA2DF3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六、争议的解决</w:t>
      </w:r>
    </w:p>
    <w:p w14:paraId="6D37253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11F1D60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七、保函的生效</w:t>
      </w:r>
    </w:p>
    <w:p w14:paraId="23149D5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p>
    <w:p w14:paraId="4957A651">
      <w:pPr>
        <w:spacing w:line="360" w:lineRule="auto"/>
        <w:ind w:firstLine="6960"/>
        <w:rPr>
          <w:rFonts w:ascii="宋体" w:hAnsi="宋体" w:cs="宋体"/>
          <w:color w:val="auto"/>
          <w:sz w:val="24"/>
          <w:highlight w:val="none"/>
        </w:rPr>
      </w:pPr>
      <w:r>
        <w:rPr>
          <w:rFonts w:hint="eastAsia" w:ascii="宋体" w:hAnsi="宋体" w:cs="宋体"/>
          <w:color w:val="auto"/>
          <w:sz w:val="24"/>
          <w:highlight w:val="none"/>
        </w:rPr>
        <w:t>保证人：（公章）</w:t>
      </w:r>
    </w:p>
    <w:p w14:paraId="206BB75A">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13A3CE52">
      <w:pPr>
        <w:jc w:val="center"/>
        <w:rPr>
          <w:rFonts w:ascii="宋体" w:hAnsi="宋体" w:cs="宋体"/>
          <w:color w:val="auto"/>
          <w:sz w:val="24"/>
          <w:highlight w:val="none"/>
        </w:rPr>
      </w:pPr>
    </w:p>
    <w:p w14:paraId="2C62B666">
      <w:pPr>
        <w:widowControl/>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77EE9DA6">
      <w:pPr>
        <w:jc w:val="left"/>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二</w:t>
      </w:r>
      <w:r>
        <w:rPr>
          <w:rFonts w:hint="eastAsia" w:ascii="宋体" w:hAnsi="宋体"/>
          <w:bCs/>
          <w:color w:val="auto"/>
          <w:sz w:val="24"/>
          <w:szCs w:val="24"/>
          <w:highlight w:val="none"/>
        </w:rPr>
        <w:t>）无锡市政府采购合同融资政策告知函（格式）</w:t>
      </w:r>
    </w:p>
    <w:p w14:paraId="2BA980E6">
      <w:pPr>
        <w:spacing w:line="58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无锡市政府采购合同融资政策告知函</w:t>
      </w:r>
    </w:p>
    <w:p w14:paraId="39BA3D18">
      <w:pPr>
        <w:spacing w:line="580" w:lineRule="exact"/>
        <w:rPr>
          <w:rFonts w:ascii="宋体" w:hAnsi="宋体" w:cs="宋体"/>
          <w:color w:val="auto"/>
          <w:sz w:val="24"/>
          <w:szCs w:val="24"/>
          <w:highlight w:val="none"/>
        </w:rPr>
      </w:pPr>
      <w:r>
        <w:rPr>
          <w:rFonts w:hint="eastAsia" w:ascii="宋体" w:hAnsi="宋体" w:cs="宋体"/>
          <w:color w:val="auto"/>
          <w:sz w:val="24"/>
          <w:szCs w:val="24"/>
          <w:highlight w:val="none"/>
        </w:rPr>
        <w:t>各供应商：</w:t>
      </w:r>
    </w:p>
    <w:p w14:paraId="319C8CF3">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欢迎贵公司参与无锡市政府采购活动！</w:t>
      </w:r>
    </w:p>
    <w:p w14:paraId="3E12BD74">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3B35909A">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1E44BAE3">
      <w:pPr>
        <w:pStyle w:val="3"/>
        <w:rPr>
          <w:rFonts w:hint="eastAsia"/>
          <w:color w:val="auto"/>
          <w:highlight w:val="none"/>
        </w:rPr>
      </w:pPr>
      <w:r>
        <w:rPr>
          <w:rFonts w:hint="eastAsia"/>
          <w:color w:val="auto"/>
          <w:highlight w:val="none"/>
        </w:rPr>
        <w:t>三．采购需求</w:t>
      </w:r>
    </w:p>
    <w:p w14:paraId="311CFB98">
      <w:pPr>
        <w:pStyle w:val="40"/>
        <w:rPr>
          <w:rFonts w:hint="eastAsia" w:ascii="宋体" w:hAnsi="宋体" w:eastAsia="宋体" w:cs="Times New Roman"/>
          <w:color w:val="auto"/>
          <w:sz w:val="24"/>
          <w:szCs w:val="24"/>
          <w:highlight w:val="none"/>
          <w:lang w:val="en-US" w:eastAsia="zh-CN" w:bidi="ar-SA"/>
        </w:rPr>
      </w:pPr>
    </w:p>
    <w:p w14:paraId="036BD65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29A42E91">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项目名称：梁溪法院司法警务辅助服务项目</w:t>
      </w:r>
    </w:p>
    <w:p w14:paraId="7D8E46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服务期：一年。</w:t>
      </w:r>
    </w:p>
    <w:p w14:paraId="50313C11">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cs="宋体"/>
          <w:b/>
          <w:bCs/>
          <w:color w:val="auto"/>
          <w:sz w:val="24"/>
          <w:szCs w:val="24"/>
          <w:highlight w:val="none"/>
          <w:lang w:val="en-US" w:eastAsia="zh-CN"/>
        </w:rPr>
        <w:t>警务辅助</w:t>
      </w:r>
      <w:r>
        <w:rPr>
          <w:rFonts w:hint="eastAsia" w:ascii="宋体" w:hAnsi="宋体" w:eastAsia="宋体" w:cs="宋体"/>
          <w:b/>
          <w:bCs/>
          <w:color w:val="auto"/>
          <w:sz w:val="24"/>
          <w:szCs w:val="24"/>
          <w:highlight w:val="none"/>
        </w:rPr>
        <w:t>人员需求数及岗位清单</w:t>
      </w:r>
    </w:p>
    <w:tbl>
      <w:tblPr>
        <w:tblStyle w:val="34"/>
        <w:tblW w:w="917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1"/>
        <w:gridCol w:w="1699"/>
        <w:gridCol w:w="1559"/>
        <w:gridCol w:w="5287"/>
      </w:tblGrid>
      <w:tr w14:paraId="1FF7F4E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PrEx>
        <w:trPr>
          <w:trHeight w:val="721" w:hRule="atLeast"/>
          <w:jc w:val="center"/>
        </w:trPr>
        <w:tc>
          <w:tcPr>
            <w:tcW w:w="631" w:type="dxa"/>
            <w:tcBorders>
              <w:top w:val="single" w:color="000000" w:sz="4" w:space="0"/>
              <w:bottom w:val="single" w:color="000000" w:sz="4" w:space="0"/>
              <w:right w:val="single" w:color="000000" w:sz="4" w:space="0"/>
            </w:tcBorders>
            <w:shd w:val="clear" w:color="auto" w:fill="auto"/>
            <w:noWrap w:val="0"/>
          </w:tcPr>
          <w:p w14:paraId="58CD5654">
            <w:pPr>
              <w:spacing w:line="360" w:lineRule="auto"/>
              <w:jc w:val="center"/>
              <w:rPr>
                <w:rFonts w:hint="eastAsia" w:ascii="宋体" w:hAnsi="宋体" w:eastAsia="宋体" w:cs="宋体"/>
                <w:color w:val="auto"/>
                <w:sz w:val="24"/>
                <w:szCs w:val="24"/>
                <w:highlight w:val="none"/>
              </w:rPr>
            </w:pPr>
          </w:p>
        </w:tc>
        <w:tc>
          <w:tcPr>
            <w:tcW w:w="169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82888F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服务处所</w:t>
            </w:r>
          </w:p>
        </w:tc>
        <w:tc>
          <w:tcPr>
            <w:tcW w:w="1559"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F8FFC1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岗位</w:t>
            </w:r>
            <w:r>
              <w:rPr>
                <w:rFonts w:hint="eastAsia" w:ascii="宋体" w:hAnsi="宋体" w:eastAsia="宋体" w:cs="宋体"/>
                <w:color w:val="auto"/>
                <w:sz w:val="24"/>
                <w:szCs w:val="24"/>
                <w:highlight w:val="none"/>
              </w:rPr>
              <w:t>配备</w:t>
            </w:r>
          </w:p>
        </w:tc>
        <w:tc>
          <w:tcPr>
            <w:tcW w:w="5287" w:type="dxa"/>
            <w:tcBorders>
              <w:top w:val="single" w:color="000000" w:sz="4" w:space="0"/>
              <w:left w:val="single" w:color="000000" w:sz="4" w:space="0"/>
              <w:bottom w:val="single" w:color="000000" w:sz="4" w:space="0"/>
            </w:tcBorders>
            <w:shd w:val="clear" w:color="auto" w:fill="auto"/>
            <w:noWrap w:val="0"/>
            <w:vAlign w:val="center"/>
          </w:tcPr>
          <w:p w14:paraId="2FC110B5">
            <w:pPr>
              <w:jc w:val="center"/>
              <w:rPr>
                <w:rFonts w:hint="eastAsia"/>
                <w:color w:val="auto"/>
                <w:highlight w:val="none"/>
              </w:rPr>
            </w:pPr>
            <w:r>
              <w:rPr>
                <w:rFonts w:hint="eastAsia" w:ascii="宋体" w:hAnsi="宋体" w:eastAsia="宋体" w:cs="宋体"/>
                <w:color w:val="auto"/>
                <w:sz w:val="24"/>
                <w:szCs w:val="24"/>
                <w:highlight w:val="none"/>
                <w:lang w:val="en-US" w:eastAsia="zh-CN"/>
              </w:rPr>
              <w:t>工作职责</w:t>
            </w:r>
          </w:p>
        </w:tc>
      </w:tr>
      <w:tr w14:paraId="5D9C2AF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jc w:val="center"/>
        </w:trPr>
        <w:tc>
          <w:tcPr>
            <w:tcW w:w="631" w:type="dxa"/>
            <w:tcBorders>
              <w:top w:val="single" w:color="000000" w:sz="4" w:space="0"/>
              <w:bottom w:val="single" w:color="000000" w:sz="4" w:space="0"/>
              <w:right w:val="single" w:color="000000" w:sz="4" w:space="0"/>
            </w:tcBorders>
            <w:shd w:val="clear" w:color="auto" w:fill="auto"/>
            <w:noWrap w:val="0"/>
            <w:vAlign w:val="center"/>
          </w:tcPr>
          <w:p w14:paraId="6666DDB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9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C7F20B1">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配合安全检查</w:t>
            </w:r>
            <w:r>
              <w:rPr>
                <w:rFonts w:hint="eastAsia" w:ascii="宋体" w:hAnsi="宋体" w:eastAsia="宋体" w:cs="宋体"/>
                <w:color w:val="auto"/>
                <w:sz w:val="24"/>
                <w:szCs w:val="24"/>
                <w:highlight w:val="none"/>
              </w:rPr>
              <w:t>岗</w:t>
            </w:r>
          </w:p>
        </w:tc>
        <w:tc>
          <w:tcPr>
            <w:tcW w:w="1559"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050611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5人</w:t>
            </w:r>
          </w:p>
        </w:tc>
        <w:tc>
          <w:tcPr>
            <w:tcW w:w="5287" w:type="dxa"/>
            <w:tcBorders>
              <w:top w:val="single" w:color="000000" w:sz="4" w:space="0"/>
              <w:left w:val="single" w:color="000000" w:sz="4" w:space="0"/>
              <w:bottom w:val="single" w:color="000000" w:sz="4" w:space="0"/>
            </w:tcBorders>
            <w:shd w:val="clear" w:color="auto" w:fill="auto"/>
            <w:noWrap w:val="0"/>
            <w:vAlign w:val="center"/>
          </w:tcPr>
          <w:p w14:paraId="01D0DE4C">
            <w:pPr>
              <w:numPr>
                <w:ilvl w:val="0"/>
                <w:numId w:val="10"/>
              </w:numPr>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提前30分钟到岗，检查X光机、金属探测门、手持探测仪等设备，确保设备正常运行；</w:t>
            </w:r>
          </w:p>
          <w:p w14:paraId="11163918">
            <w:pPr>
              <w:numPr>
                <w:ilvl w:val="0"/>
                <w:numId w:val="10"/>
              </w:numPr>
              <w:ind w:left="0" w:leftChars="0" w:firstLine="0" w:firstLineChars="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对进入审判大楼的</w:t>
            </w:r>
            <w:r>
              <w:rPr>
                <w:rFonts w:hint="eastAsia" w:ascii="宋体" w:hAnsi="宋体" w:cs="宋体"/>
                <w:color w:val="auto"/>
                <w:sz w:val="24"/>
                <w:szCs w:val="24"/>
                <w:highlight w:val="none"/>
                <w:shd w:val="clear" w:color="auto" w:fill="auto"/>
                <w:lang w:val="zh-CN"/>
              </w:rPr>
              <w:t>有关人员</w:t>
            </w:r>
            <w:r>
              <w:rPr>
                <w:rFonts w:hint="eastAsia" w:ascii="宋体" w:hAnsi="宋体" w:eastAsia="宋体" w:cs="宋体"/>
                <w:color w:val="auto"/>
                <w:sz w:val="24"/>
                <w:szCs w:val="24"/>
                <w:highlight w:val="none"/>
                <w:shd w:val="clear" w:color="auto" w:fill="auto"/>
                <w:lang w:val="zh-CN"/>
              </w:rPr>
              <w:t>实施人身及物品安全检查，按规定登记访客信息；</w:t>
            </w:r>
          </w:p>
          <w:p w14:paraId="6FFAA518">
            <w:pPr>
              <w:numPr>
                <w:ilvl w:val="0"/>
                <w:numId w:val="10"/>
              </w:numPr>
              <w:ind w:left="0" w:leftChars="0" w:firstLine="0" w:firstLineChars="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拦截刀具、易燃易爆物品、管制器具等违禁物品，确保违禁物品拦截率100%；</w:t>
            </w:r>
          </w:p>
          <w:p w14:paraId="1848AC72">
            <w:pPr>
              <w:numPr>
                <w:ilvl w:val="0"/>
                <w:numId w:val="10"/>
              </w:numPr>
              <w:ind w:left="0" w:leftChars="0" w:firstLine="0" w:firstLineChars="0"/>
              <w:rPr>
                <w:rFonts w:hint="eastAsia"/>
                <w:color w:val="auto"/>
                <w:highlight w:val="none"/>
              </w:rPr>
            </w:pPr>
            <w:r>
              <w:rPr>
                <w:rFonts w:hint="eastAsia" w:ascii="宋体" w:hAnsi="宋体" w:eastAsia="宋体" w:cs="宋体"/>
                <w:color w:val="auto"/>
                <w:sz w:val="24"/>
                <w:szCs w:val="24"/>
                <w:highlight w:val="none"/>
                <w:shd w:val="clear" w:color="auto" w:fill="auto"/>
                <w:lang w:val="zh-CN"/>
              </w:rPr>
              <w:t>维护安检通道秩序，劝阻、安抚情绪激动人员，避免争执升级，群众投诉率≤0.5%；</w:t>
            </w:r>
          </w:p>
          <w:p w14:paraId="4D69F0F3">
            <w:pPr>
              <w:numPr>
                <w:ilvl w:val="0"/>
                <w:numId w:val="0"/>
              </w:numPr>
              <w:ind w:leftChars="0"/>
              <w:rPr>
                <w:rFonts w:hint="eastAsia"/>
                <w:color w:val="auto"/>
                <w:highlight w:val="none"/>
              </w:rPr>
            </w:pPr>
            <w:r>
              <w:rPr>
                <w:rFonts w:hint="eastAsia" w:ascii="宋体" w:hAnsi="宋体" w:eastAsia="宋体" w:cs="宋体"/>
                <w:color w:val="auto"/>
                <w:sz w:val="24"/>
                <w:szCs w:val="24"/>
                <w:highlight w:val="none"/>
                <w:shd w:val="clear" w:color="auto" w:fill="auto"/>
                <w:lang w:val="zh-CN"/>
              </w:rPr>
              <w:t>5.熟练操作安检设备，记录设备运行情况，发现故障及时报修。</w:t>
            </w:r>
          </w:p>
        </w:tc>
      </w:tr>
      <w:tr w14:paraId="286D971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jc w:val="center"/>
        </w:trPr>
        <w:tc>
          <w:tcPr>
            <w:tcW w:w="631" w:type="dxa"/>
            <w:tcBorders>
              <w:top w:val="single" w:color="000000" w:sz="4" w:space="0"/>
              <w:bottom w:val="single" w:color="000000" w:sz="4" w:space="0"/>
              <w:right w:val="single" w:color="000000" w:sz="4" w:space="0"/>
            </w:tcBorders>
            <w:shd w:val="clear" w:color="auto" w:fill="auto"/>
            <w:noWrap w:val="0"/>
            <w:vAlign w:val="center"/>
          </w:tcPr>
          <w:p w14:paraId="29B43B8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9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529DBAF">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配合押解巡查</w:t>
            </w:r>
            <w:r>
              <w:rPr>
                <w:rFonts w:hint="eastAsia" w:ascii="宋体" w:hAnsi="宋体" w:eastAsia="宋体" w:cs="宋体"/>
                <w:color w:val="auto"/>
                <w:sz w:val="24"/>
                <w:szCs w:val="24"/>
                <w:highlight w:val="none"/>
              </w:rPr>
              <w:t>岗</w:t>
            </w:r>
          </w:p>
        </w:tc>
        <w:tc>
          <w:tcPr>
            <w:tcW w:w="1559"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AB1430C">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val="en-US" w:eastAsia="zh-CN"/>
              </w:rPr>
              <w:t>人（含女性至少2人）</w:t>
            </w:r>
          </w:p>
        </w:tc>
        <w:tc>
          <w:tcPr>
            <w:tcW w:w="5287" w:type="dxa"/>
            <w:tcBorders>
              <w:top w:val="single" w:color="000000" w:sz="4" w:space="0"/>
              <w:left w:val="single" w:color="000000" w:sz="4" w:space="0"/>
              <w:bottom w:val="single" w:color="000000" w:sz="4" w:space="0"/>
            </w:tcBorders>
            <w:shd w:val="clear" w:color="auto" w:fill="auto"/>
            <w:noWrap w:val="0"/>
            <w:vAlign w:val="center"/>
          </w:tcPr>
          <w:p w14:paraId="642AC2DF">
            <w:pPr>
              <w:numPr>
                <w:ilvl w:val="0"/>
                <w:numId w:val="11"/>
              </w:numPr>
              <w:spacing w:line="360" w:lineRule="auto"/>
              <w:jc w:val="left"/>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维护办公区、审判区、信访区秩序，制止喧哗、拍照录像、肢体冲突等违规行为；</w:t>
            </w:r>
          </w:p>
          <w:p w14:paraId="77EB1D6D">
            <w:pPr>
              <w:numPr>
                <w:ilvl w:val="0"/>
                <w:numId w:val="11"/>
              </w:numPr>
              <w:spacing w:line="360" w:lineRule="auto"/>
              <w:ind w:left="0" w:leftChars="0" w:firstLine="0" w:firstLineChars="0"/>
              <w:jc w:val="left"/>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配合司法警察完成犯罪嫌疑人、被告人的提押、押送、还押工作，杜绝人员脱逃、自残等安全事故；</w:t>
            </w:r>
          </w:p>
          <w:p w14:paraId="29780E51">
            <w:pPr>
              <w:numPr>
                <w:ilvl w:val="0"/>
                <w:numId w:val="11"/>
              </w:numPr>
              <w:spacing w:line="360" w:lineRule="auto"/>
              <w:ind w:left="0" w:leftChars="0" w:firstLine="0" w:firstLineChars="0"/>
              <w:jc w:val="left"/>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按规定开展日常巡逻（每日巡逻次数不少于6次），覆盖羁押室、法庭、信访窗口等重点区域，记录巡逻台账；</w:t>
            </w:r>
          </w:p>
          <w:p w14:paraId="7D4003B7">
            <w:pPr>
              <w:numPr>
                <w:ilvl w:val="0"/>
                <w:numId w:val="11"/>
              </w:numPr>
              <w:spacing w:line="360" w:lineRule="auto"/>
              <w:ind w:left="0" w:leftChars="0" w:firstLine="0" w:firstLineChars="0"/>
              <w:jc w:val="left"/>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参与法院反恐防暴演练（每季度至少1次），突发事件响应时间≤3分钟，处置成功率≥95%；</w:t>
            </w:r>
          </w:p>
          <w:p w14:paraId="3BDBB088">
            <w:pPr>
              <w:numPr>
                <w:ilvl w:val="0"/>
                <w:numId w:val="0"/>
              </w:numPr>
              <w:spacing w:line="360" w:lineRule="auto"/>
              <w:ind w:leftChars="0"/>
              <w:jc w:val="left"/>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5.配合司法警察值庭，维护法庭秩序，传递诉讼材料等辅助工作。</w:t>
            </w:r>
          </w:p>
        </w:tc>
      </w:tr>
      <w:tr w14:paraId="245ABFB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31" w:type="dxa"/>
            <w:tcBorders>
              <w:top w:val="single" w:color="000000" w:sz="4" w:space="0"/>
              <w:bottom w:val="single" w:color="000000" w:sz="4" w:space="0"/>
              <w:right w:val="single" w:color="000000" w:sz="4" w:space="0"/>
            </w:tcBorders>
            <w:shd w:val="clear" w:color="auto" w:fill="auto"/>
            <w:noWrap w:val="0"/>
            <w:vAlign w:val="center"/>
          </w:tcPr>
          <w:p w14:paraId="00A120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9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9C67D46">
            <w:pPr>
              <w:spacing w:line="360" w:lineRule="auto"/>
              <w:jc w:val="center"/>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配合执行</w:t>
            </w:r>
            <w:r>
              <w:rPr>
                <w:rFonts w:hint="eastAsia" w:ascii="宋体" w:hAnsi="宋体" w:eastAsia="宋体" w:cs="宋体"/>
                <w:color w:val="auto"/>
                <w:sz w:val="24"/>
                <w:szCs w:val="24"/>
                <w:highlight w:val="none"/>
              </w:rPr>
              <w:t>岗</w:t>
            </w:r>
          </w:p>
        </w:tc>
        <w:tc>
          <w:tcPr>
            <w:tcW w:w="1559"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6C248C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人</w:t>
            </w:r>
          </w:p>
        </w:tc>
        <w:tc>
          <w:tcPr>
            <w:tcW w:w="5287" w:type="dxa"/>
            <w:tcBorders>
              <w:top w:val="single" w:color="000000" w:sz="4" w:space="0"/>
              <w:left w:val="single" w:color="000000" w:sz="4" w:space="0"/>
              <w:bottom w:val="single" w:color="000000" w:sz="4" w:space="0"/>
            </w:tcBorders>
            <w:shd w:val="clear" w:color="auto" w:fill="auto"/>
            <w:noWrap w:val="0"/>
            <w:vAlign w:val="center"/>
          </w:tcPr>
          <w:p w14:paraId="4275A460">
            <w:pPr>
              <w:numPr>
                <w:ilvl w:val="0"/>
                <w:numId w:val="0"/>
              </w:numPr>
              <w:spacing w:line="360" w:lineRule="auto"/>
              <w:ind w:leftChars="0"/>
              <w:jc w:val="left"/>
              <w:rPr>
                <w:rFonts w:hint="eastAsia"/>
                <w:color w:val="auto"/>
                <w:highlight w:val="none"/>
              </w:rPr>
            </w:pPr>
            <w:r>
              <w:rPr>
                <w:rFonts w:hint="eastAsia" w:ascii="宋体" w:hAnsi="宋体" w:eastAsia="宋体" w:cs="宋体"/>
                <w:color w:val="auto"/>
                <w:sz w:val="24"/>
                <w:szCs w:val="24"/>
                <w:highlight w:val="none"/>
                <w:shd w:val="clear" w:color="auto" w:fill="auto"/>
                <w:lang w:val="zh-CN" w:eastAsia="zh-CN"/>
              </w:rPr>
              <w:t>1.负责</w:t>
            </w:r>
            <w:r>
              <w:rPr>
                <w:rFonts w:hint="eastAsia" w:ascii="宋体" w:hAnsi="宋体" w:cs="宋体"/>
                <w:color w:val="auto"/>
                <w:sz w:val="24"/>
                <w:szCs w:val="24"/>
                <w:highlight w:val="none"/>
                <w:shd w:val="clear" w:color="auto" w:fill="auto"/>
                <w:lang w:val="zh-CN" w:eastAsia="zh-CN"/>
              </w:rPr>
              <w:t>执法执勤</w:t>
            </w:r>
            <w:r>
              <w:rPr>
                <w:rFonts w:hint="eastAsia" w:ascii="宋体" w:hAnsi="宋体" w:eastAsia="宋体" w:cs="宋体"/>
                <w:color w:val="auto"/>
                <w:sz w:val="24"/>
                <w:szCs w:val="24"/>
                <w:highlight w:val="none"/>
                <w:shd w:val="clear" w:color="auto" w:fill="auto"/>
                <w:lang w:val="zh-CN" w:eastAsia="zh-CN"/>
              </w:rPr>
              <w:t>的驾驶工作，其中1人需持A类驾驶证，4人持B类或C类驾驶证，驾驶员需具备3年以上安全驾驶记录，无重大交通违章；2.承担车辆日常维护保养（每周检查车况、每月定期保养），记录行车日志，确保车辆无故障运行；3.配合司法警察开展执行现场的车辆调度、秩序维护工作，保障执行人员人身安全；4.严格遵守保密规定，不泄露押解路线、执行方案等敏感信息。</w:t>
            </w:r>
          </w:p>
        </w:tc>
      </w:tr>
      <w:tr w14:paraId="02A9838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31" w:type="dxa"/>
            <w:tcBorders>
              <w:top w:val="single" w:color="000000" w:sz="4" w:space="0"/>
              <w:bottom w:val="single" w:color="000000" w:sz="4" w:space="0"/>
              <w:right w:val="single" w:color="000000" w:sz="4" w:space="0"/>
            </w:tcBorders>
            <w:shd w:val="clear" w:color="auto" w:fill="auto"/>
            <w:noWrap w:val="0"/>
            <w:vAlign w:val="center"/>
          </w:tcPr>
          <w:p w14:paraId="333F9F3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9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DCB65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559"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382B21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2人</w:t>
            </w:r>
          </w:p>
        </w:tc>
        <w:tc>
          <w:tcPr>
            <w:tcW w:w="5287" w:type="dxa"/>
            <w:tcBorders>
              <w:top w:val="single" w:color="000000" w:sz="4" w:space="0"/>
              <w:left w:val="single" w:color="000000" w:sz="4" w:space="0"/>
              <w:bottom w:val="single" w:color="000000" w:sz="4" w:space="0"/>
            </w:tcBorders>
            <w:shd w:val="clear" w:color="auto" w:fill="auto"/>
            <w:noWrap w:val="0"/>
            <w:vAlign w:val="center"/>
          </w:tcPr>
          <w:p w14:paraId="738039E1">
            <w:pPr>
              <w:rPr>
                <w:rFonts w:hint="eastAsia"/>
                <w:color w:val="auto"/>
                <w:highlight w:val="none"/>
              </w:rPr>
            </w:pPr>
          </w:p>
        </w:tc>
      </w:tr>
    </w:tbl>
    <w:p w14:paraId="426DCED1">
      <w:pPr>
        <w:spacing w:line="360" w:lineRule="auto"/>
        <w:ind w:right="-21"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三、服务项目需求</w:t>
      </w:r>
    </w:p>
    <w:p w14:paraId="5ADA0B98">
      <w:pPr>
        <w:spacing w:line="360" w:lineRule="auto"/>
        <w:ind w:right="-21"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为切实保障梁溪区级法院的</w:t>
      </w:r>
      <w:r>
        <w:rPr>
          <w:rFonts w:hint="eastAsia" w:ascii="宋体" w:hAnsi="宋体" w:cs="宋体"/>
          <w:bCs/>
          <w:color w:val="auto"/>
          <w:sz w:val="24"/>
          <w:szCs w:val="24"/>
          <w:highlight w:val="none"/>
          <w:lang w:val="en-US" w:eastAsia="zh-CN"/>
        </w:rPr>
        <w:t>司法警务工作安全顺利开展</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现决定引入一支具备政治素养高</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专业素养</w:t>
      </w:r>
      <w:r>
        <w:rPr>
          <w:rFonts w:hint="eastAsia" w:ascii="宋体" w:hAnsi="宋体" w:cs="宋体"/>
          <w:bCs/>
          <w:color w:val="auto"/>
          <w:sz w:val="24"/>
          <w:szCs w:val="24"/>
          <w:highlight w:val="none"/>
          <w:lang w:val="en-US" w:eastAsia="zh-CN"/>
        </w:rPr>
        <w:t>好</w:t>
      </w:r>
      <w:r>
        <w:rPr>
          <w:rFonts w:hint="eastAsia" w:ascii="宋体" w:hAnsi="宋体" w:eastAsia="宋体" w:cs="宋体"/>
          <w:bCs/>
          <w:color w:val="auto"/>
          <w:sz w:val="24"/>
          <w:szCs w:val="24"/>
          <w:highlight w:val="none"/>
        </w:rPr>
        <w:t>、应急能力强且服务规范化的专业服务团队，</w:t>
      </w:r>
      <w:r>
        <w:rPr>
          <w:rFonts w:hint="eastAsia" w:ascii="宋体" w:hAnsi="宋体" w:cs="宋体"/>
          <w:bCs/>
          <w:color w:val="auto"/>
          <w:sz w:val="24"/>
          <w:szCs w:val="24"/>
          <w:highlight w:val="none"/>
          <w:lang w:val="en-US" w:eastAsia="zh-CN"/>
        </w:rPr>
        <w:t>配合开展安全检查、押解执行等警务辅助工作</w:t>
      </w:r>
      <w:r>
        <w:rPr>
          <w:rFonts w:hint="eastAsia" w:ascii="宋体" w:hAnsi="宋体" w:eastAsia="宋体" w:cs="宋体"/>
          <w:bCs/>
          <w:color w:val="auto"/>
          <w:sz w:val="24"/>
          <w:szCs w:val="24"/>
          <w:highlight w:val="none"/>
        </w:rPr>
        <w:t>。</w:t>
      </w:r>
    </w:p>
    <w:p w14:paraId="1090E69E">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依照采购人的规定与管理要求，结合实际情况，制订切实可行的整体方案，开展专业化安全防范服务。</w:t>
      </w:r>
    </w:p>
    <w:p w14:paraId="7C1D83D3">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cs="宋体"/>
          <w:bCs/>
          <w:color w:val="auto"/>
          <w:sz w:val="24"/>
          <w:szCs w:val="24"/>
          <w:highlight w:val="none"/>
          <w:lang w:eastAsia="zh-CN"/>
        </w:rPr>
        <w:t>配合安全检查岗</w:t>
      </w:r>
      <w:r>
        <w:rPr>
          <w:rFonts w:hint="eastAsia" w:ascii="宋体" w:hAnsi="宋体" w:eastAsia="宋体" w:cs="宋体"/>
          <w:bCs/>
          <w:color w:val="auto"/>
          <w:sz w:val="24"/>
          <w:szCs w:val="24"/>
          <w:highlight w:val="none"/>
        </w:rPr>
        <w:t>服务需求</w:t>
      </w:r>
    </w:p>
    <w:p w14:paraId="65EBB88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岗位职责：</w:t>
      </w:r>
    </w:p>
    <w:p w14:paraId="7BB9802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对</w:t>
      </w:r>
      <w:r>
        <w:rPr>
          <w:rFonts w:hint="eastAsia" w:ascii="宋体" w:hAnsi="宋体" w:cs="宋体"/>
          <w:bCs/>
          <w:color w:val="auto"/>
          <w:sz w:val="24"/>
          <w:szCs w:val="24"/>
          <w:highlight w:val="none"/>
          <w:lang w:val="en-US" w:eastAsia="zh-CN"/>
        </w:rPr>
        <w:t>应当接受安全检查的访客</w:t>
      </w:r>
      <w:r>
        <w:rPr>
          <w:rFonts w:hint="eastAsia" w:ascii="宋体" w:hAnsi="宋体" w:eastAsia="宋体" w:cs="宋体"/>
          <w:bCs/>
          <w:color w:val="auto"/>
          <w:sz w:val="24"/>
          <w:szCs w:val="24"/>
          <w:highlight w:val="none"/>
        </w:rPr>
        <w:t>，进行严格的人身及物品安全检查。</w:t>
      </w:r>
    </w:p>
    <w:p w14:paraId="3453B9D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在</w:t>
      </w:r>
      <w:r>
        <w:rPr>
          <w:rFonts w:hint="eastAsia" w:ascii="宋体" w:hAnsi="宋体" w:cs="宋体"/>
          <w:bCs/>
          <w:color w:val="auto"/>
          <w:sz w:val="24"/>
          <w:szCs w:val="24"/>
          <w:highlight w:val="none"/>
          <w:lang w:val="en-US" w:eastAsia="zh-CN"/>
        </w:rPr>
        <w:t>配合安全检查的</w:t>
      </w:r>
      <w:r>
        <w:rPr>
          <w:rFonts w:hint="eastAsia" w:ascii="宋体" w:hAnsi="宋体" w:eastAsia="宋体" w:cs="宋体"/>
          <w:bCs/>
          <w:color w:val="auto"/>
          <w:sz w:val="24"/>
          <w:szCs w:val="24"/>
          <w:highlight w:val="none"/>
        </w:rPr>
        <w:t>过程中，若遇到突发争执或情绪激动的人员，需及时进行劝阻、安抚，避免事态升级影响。</w:t>
      </w:r>
    </w:p>
    <w:p w14:paraId="1E004572">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熟练操作各类安检设备，包括X光机、金属探测门、手持探测仪等，确保设备正常运行并发挥其应有的安检功能。</w:t>
      </w:r>
    </w:p>
    <w:p w14:paraId="394C7DE2">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人员要求：</w:t>
      </w:r>
    </w:p>
    <w:p w14:paraId="24E90E64">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年龄与性别：确保</w:t>
      </w:r>
      <w:r>
        <w:rPr>
          <w:rFonts w:hint="eastAsia" w:ascii="宋体" w:hAnsi="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人员具备良好的身体素质与形象，能够更好地应对</w:t>
      </w:r>
      <w:r>
        <w:rPr>
          <w:rFonts w:hint="eastAsia" w:ascii="宋体" w:hAnsi="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工作中的各种情况，同时给进入法院的人员带来专业、可靠的第一印象。</w:t>
      </w:r>
    </w:p>
    <w:p w14:paraId="0B20E2DE">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专业背景与经验：优先考虑退伍军人或</w:t>
      </w:r>
      <w:r>
        <w:rPr>
          <w:rFonts w:hint="eastAsia" w:ascii="宋体" w:hAnsi="宋体" w:cs="宋体"/>
          <w:bCs/>
          <w:color w:val="auto"/>
          <w:sz w:val="24"/>
          <w:szCs w:val="24"/>
          <w:highlight w:val="none"/>
          <w:lang w:val="en-US" w:eastAsia="zh-CN"/>
        </w:rPr>
        <w:t>司法警务辅助</w:t>
      </w:r>
      <w:r>
        <w:rPr>
          <w:rFonts w:hint="eastAsia" w:ascii="宋体" w:hAnsi="宋体" w:eastAsia="宋体" w:cs="宋体"/>
          <w:bCs/>
          <w:color w:val="auto"/>
          <w:sz w:val="24"/>
          <w:szCs w:val="24"/>
          <w:highlight w:val="none"/>
        </w:rPr>
        <w:t>专业人员，这类人员通常经过专业的训练，具备较强的纪律性、应急处理能力和身体素质，能够更快地适应</w:t>
      </w:r>
      <w:r>
        <w:rPr>
          <w:rFonts w:hint="eastAsia" w:ascii="宋体" w:hAnsi="宋体" w:eastAsia="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工作的各项要求，更好地完成安检任务。</w:t>
      </w:r>
    </w:p>
    <w:p w14:paraId="5B8DD67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资质与背景审查：</w:t>
      </w:r>
      <w:r>
        <w:rPr>
          <w:rFonts w:hint="eastAsia" w:ascii="宋体" w:hAnsi="宋体" w:cs="宋体"/>
          <w:bCs/>
          <w:color w:val="auto"/>
          <w:sz w:val="24"/>
          <w:szCs w:val="24"/>
          <w:highlight w:val="none"/>
          <w:lang w:val="en-US" w:eastAsia="zh-CN"/>
        </w:rPr>
        <w:t>中标单位应当对员工进行相关的审查。</w:t>
      </w:r>
    </w:p>
    <w:p w14:paraId="3A8EA71E">
      <w:pPr>
        <w:spacing w:line="360" w:lineRule="auto"/>
        <w:ind w:right="-21"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.人员数量要求：熟练操作</w:t>
      </w:r>
      <w:r>
        <w:rPr>
          <w:rFonts w:hint="eastAsia" w:ascii="宋体" w:hAnsi="宋体" w:cs="宋体"/>
          <w:bCs/>
          <w:color w:val="auto"/>
          <w:sz w:val="24"/>
          <w:szCs w:val="24"/>
          <w:highlight w:val="none"/>
          <w:lang w:val="en-US" w:eastAsia="zh-CN"/>
        </w:rPr>
        <w:t>X光机设备的</w:t>
      </w:r>
      <w:r>
        <w:rPr>
          <w:rFonts w:hint="eastAsia" w:ascii="宋体" w:hAnsi="宋体" w:eastAsia="宋体" w:cs="宋体"/>
          <w:bCs/>
          <w:color w:val="auto"/>
          <w:sz w:val="24"/>
          <w:szCs w:val="24"/>
          <w:highlight w:val="none"/>
          <w:lang w:val="en-US" w:eastAsia="zh-CN"/>
        </w:rPr>
        <w:t>不少于2人。</w:t>
      </w:r>
    </w:p>
    <w:p w14:paraId="6BDEB0E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服务标准：</w:t>
      </w:r>
    </w:p>
    <w:p w14:paraId="03B2E0F4">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到岗与着装要求：每日提前30分钟到岗，以便有足够的时间对安检设备进行全面检查，确保设备处于良好的工作状态，保障</w:t>
      </w:r>
      <w:r>
        <w:rPr>
          <w:rFonts w:hint="eastAsia" w:ascii="宋体" w:hAnsi="宋体" w:eastAsia="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工作的顺利开展。同时，要求</w:t>
      </w:r>
      <w:r>
        <w:rPr>
          <w:rFonts w:hint="eastAsia" w:ascii="宋体" w:hAnsi="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人员着装统一，包括规范穿着制服、佩戴肩章以及工牌，展现出专业、整齐的形象，增强法院的安全氛围，也让进入法院的人员能够清晰识别</w:t>
      </w:r>
      <w:r>
        <w:rPr>
          <w:rFonts w:hint="eastAsia" w:ascii="宋体" w:hAnsi="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人员</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身份，便于配合安检工作。</w:t>
      </w:r>
    </w:p>
    <w:p w14:paraId="49249134">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安检质量要求：安检流程必须严格合规，确保安检流程合规率达到100%，即每一次安检都严格按照规定的程序和标准进行，不放过任何一个细节，保证安检工作的严谨性与有效性。违禁物品拦截率也需达到100%，即所有携带违禁物品试图进入法院的人员都能被及时发现并阻止，切实保障法院内部的安全。此外，要将群众投诉率控制在极低水平，即群众投诉率≤0.5%，通过提供优质、文明的安检服务，减少因安检工作引发的群众不满与投诉，维护法院的良好形象。</w:t>
      </w:r>
    </w:p>
    <w:p w14:paraId="4651390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文明服务用语：</w:t>
      </w:r>
      <w:r>
        <w:rPr>
          <w:rFonts w:hint="eastAsia" w:ascii="宋体" w:hAnsi="宋体" w:cs="宋体"/>
          <w:bCs/>
          <w:color w:val="auto"/>
          <w:sz w:val="24"/>
          <w:szCs w:val="24"/>
          <w:highlight w:val="none"/>
          <w:lang w:val="en-US" w:eastAsia="zh-CN"/>
        </w:rPr>
        <w:t>配合安全检查</w:t>
      </w:r>
      <w:r>
        <w:rPr>
          <w:rFonts w:hint="eastAsia" w:ascii="宋体" w:hAnsi="宋体" w:eastAsia="宋体" w:cs="宋体"/>
          <w:bCs/>
          <w:color w:val="auto"/>
          <w:sz w:val="24"/>
          <w:szCs w:val="24"/>
          <w:highlight w:val="none"/>
        </w:rPr>
        <w:t>人员在工作中要熟练使用文明用语，如“您好，请配合安检”“谢谢您的理解”等。在与进入法院的人员交流时，始终保持礼貌、耐心的态度，以良好的服务态度缓解被安检人员的紧张情绪，提高安检工作的配合度，营造和谐的安检环境。</w:t>
      </w:r>
    </w:p>
    <w:p w14:paraId="64CC0F6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岗服务需求</w:t>
      </w:r>
    </w:p>
    <w:p w14:paraId="2684FD79">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岗位职责：</w:t>
      </w:r>
    </w:p>
    <w:p w14:paraId="569B389B">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区域秩序维护：负责维护法院办公区、审判区、信访区的秩序，密切关注区域内人员的动态与行为。及时制止任何喧哗、斗殴、拍照录像等违规行为，确保法院各区域的安静、庄重与正常秩序，为审判工作、信访接待以及日常办公提供良好的环境，避免因秩序混乱影响司法工作的正常开展。</w:t>
      </w:r>
    </w:p>
    <w:p w14:paraId="7750BA47">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司法警察配合任务：积极配合司法警察执行各类任务，包括押解、看管、值庭等，全力保障庭审安全。在押解过程中，确保被告人安全、顺利地被带到指定地点；在看管环节，严格遵守看管规定，防止被告人逃脱或出现其他意外情况；在值庭时，协助司法警察维持法庭秩序，保障庭审过程的顺利进行，为司法公正的实现提供有力支持。</w:t>
      </w:r>
    </w:p>
    <w:p w14:paraId="306062BE">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突发事件应急处置：针对可能出现的各类突发事件，如火灾、群体性事件、暴力袭击等，迅速按照应急预案实施应急处置。在突发事件发生时，能够快速反应、果断采取措施，最大限度地减少事件造成的损失与影响，保护法院人员的生命安全与财产安全，确保法院在紧急情况下仍能保持相对稳定的状态，维护司法权威与公信力。</w:t>
      </w:r>
    </w:p>
    <w:p w14:paraId="2CE8389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人员要求：</w:t>
      </w:r>
    </w:p>
    <w:p w14:paraId="403344CB">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年龄与身高：年龄</w:t>
      </w:r>
      <w:r>
        <w:rPr>
          <w:rFonts w:hint="eastAsia" w:ascii="宋体" w:hAnsi="宋体" w:cs="宋体"/>
          <w:bCs/>
          <w:color w:val="auto"/>
          <w:sz w:val="24"/>
          <w:szCs w:val="24"/>
          <w:highlight w:val="none"/>
          <w:lang w:val="en-US" w:eastAsia="zh-CN"/>
        </w:rPr>
        <w:t>45岁以下</w:t>
      </w:r>
      <w:r>
        <w:rPr>
          <w:rFonts w:hint="eastAsia" w:ascii="宋体" w:hAnsi="宋体" w:eastAsia="宋体" w:cs="宋体"/>
          <w:bCs/>
          <w:color w:val="auto"/>
          <w:sz w:val="24"/>
          <w:szCs w:val="24"/>
          <w:highlight w:val="none"/>
        </w:rPr>
        <w:t>。这一年龄段要求有助于确保</w:t>
      </w:r>
      <w:r>
        <w:rPr>
          <w:rFonts w:hint="eastAsia" w:ascii="宋体" w:hAnsi="宋体" w:cs="宋体"/>
          <w:bCs/>
          <w:color w:val="auto"/>
          <w:sz w:val="24"/>
          <w:szCs w:val="24"/>
          <w:highlight w:val="none"/>
          <w:lang w:val="en-US" w:eastAsia="zh-CN"/>
        </w:rPr>
        <w:t>配合押解巡查岗</w:t>
      </w:r>
      <w:r>
        <w:rPr>
          <w:rFonts w:hint="eastAsia" w:ascii="宋体" w:hAnsi="宋体" w:eastAsia="宋体" w:cs="宋体"/>
          <w:bCs/>
          <w:color w:val="auto"/>
          <w:sz w:val="24"/>
          <w:szCs w:val="24"/>
          <w:highlight w:val="none"/>
        </w:rPr>
        <w:t>人员具备较强的身体素质与应对突发事件的能力，能够在紧急情况下发挥关键作用，同时在法院区域内展现出威严的形象，起到一定的威慑作用，维护法院的秩序与安全。</w:t>
      </w:r>
    </w:p>
    <w:p w14:paraId="3AAF3806">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工作经验与技能：</w:t>
      </w:r>
      <w:r>
        <w:rPr>
          <w:rFonts w:hint="eastAsia" w:ascii="宋体" w:hAnsi="宋体" w:cs="宋体"/>
          <w:bCs/>
          <w:color w:val="auto"/>
          <w:sz w:val="24"/>
          <w:szCs w:val="24"/>
          <w:highlight w:val="none"/>
          <w:lang w:val="en-US" w:eastAsia="zh-CN"/>
        </w:rPr>
        <w:t>具有司法警务辅助</w:t>
      </w:r>
      <w:r>
        <w:rPr>
          <w:rFonts w:hint="eastAsia" w:ascii="宋体" w:hAnsi="宋体" w:eastAsia="宋体" w:cs="宋体"/>
          <w:bCs/>
          <w:color w:val="auto"/>
          <w:sz w:val="24"/>
          <w:szCs w:val="24"/>
          <w:highlight w:val="none"/>
        </w:rPr>
        <w:t>或</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工作经验，丰富的经验使</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人员能够熟悉各类</w:t>
      </w:r>
      <w:r>
        <w:rPr>
          <w:rFonts w:hint="eastAsia" w:ascii="宋体" w:hAnsi="宋体" w:cs="宋体"/>
          <w:bCs/>
          <w:color w:val="auto"/>
          <w:sz w:val="24"/>
          <w:szCs w:val="24"/>
          <w:highlight w:val="none"/>
          <w:lang w:val="en-US" w:eastAsia="zh-CN"/>
        </w:rPr>
        <w:t>司法警务辅助</w:t>
      </w:r>
      <w:r>
        <w:rPr>
          <w:rFonts w:hint="eastAsia" w:ascii="宋体" w:hAnsi="宋体" w:eastAsia="宋体" w:cs="宋体"/>
          <w:bCs/>
          <w:color w:val="auto"/>
          <w:sz w:val="24"/>
          <w:szCs w:val="24"/>
          <w:highlight w:val="none"/>
        </w:rPr>
        <w:t>工作场景与应对方法，快速、准确地判断和处理各种突发情况。通过体能测试，以确保</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人员具备良好的身体素质与应急反应能力，能够在高强度的工作环境下迅速行动，完成各项任务。持有急救员证者优先考虑，因为具备急救技能的</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人员在面对人员受伤等紧急情况时，能够及时进行初步救治，为后续的医疗救援争取时间，进一步提升法院应对突发事件的综合能力。</w:t>
      </w:r>
    </w:p>
    <w:p w14:paraId="6BB52DED">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知识与规则熟悉度：熟悉法院</w:t>
      </w:r>
      <w:r>
        <w:rPr>
          <w:rFonts w:hint="eastAsia" w:ascii="宋体" w:hAnsi="宋体" w:cs="宋体"/>
          <w:bCs/>
          <w:color w:val="auto"/>
          <w:sz w:val="24"/>
          <w:szCs w:val="24"/>
          <w:highlight w:val="none"/>
          <w:lang w:val="en-US" w:eastAsia="zh-CN"/>
        </w:rPr>
        <w:t>司法警务辅助工作</w:t>
      </w:r>
      <w:r>
        <w:rPr>
          <w:rFonts w:hint="eastAsia" w:ascii="宋体" w:hAnsi="宋体" w:eastAsia="宋体" w:cs="宋体"/>
          <w:bCs/>
          <w:color w:val="auto"/>
          <w:sz w:val="24"/>
          <w:szCs w:val="24"/>
          <w:highlight w:val="none"/>
        </w:rPr>
        <w:t>流程，了解《人民法院司法警察条例》等相关法律法规与规定。这使得</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人员能够清楚知晓在不同场景下应采取的</w:t>
      </w:r>
      <w:r>
        <w:rPr>
          <w:rFonts w:hint="eastAsia" w:ascii="宋体" w:hAnsi="宋体" w:cs="宋体"/>
          <w:bCs/>
          <w:color w:val="auto"/>
          <w:sz w:val="24"/>
          <w:szCs w:val="24"/>
          <w:highlight w:val="none"/>
          <w:lang w:val="en-US" w:eastAsia="zh-CN"/>
        </w:rPr>
        <w:t>司法警务辅助的</w:t>
      </w:r>
      <w:r>
        <w:rPr>
          <w:rFonts w:hint="eastAsia" w:ascii="宋体" w:hAnsi="宋体" w:eastAsia="宋体" w:cs="宋体"/>
          <w:bCs/>
          <w:color w:val="auto"/>
          <w:sz w:val="24"/>
          <w:szCs w:val="24"/>
          <w:highlight w:val="none"/>
        </w:rPr>
        <w:t>措施与行为准则，确保</w:t>
      </w:r>
      <w:r>
        <w:rPr>
          <w:rFonts w:hint="eastAsia" w:ascii="宋体" w:hAnsi="宋体" w:cs="宋体"/>
          <w:bCs/>
          <w:color w:val="auto"/>
          <w:sz w:val="24"/>
          <w:szCs w:val="24"/>
          <w:highlight w:val="none"/>
          <w:lang w:val="en-US" w:eastAsia="zh-CN"/>
        </w:rPr>
        <w:t>司法警务辅助</w:t>
      </w:r>
      <w:r>
        <w:rPr>
          <w:rFonts w:hint="eastAsia" w:ascii="宋体" w:hAnsi="宋体" w:eastAsia="宋体" w:cs="宋体"/>
          <w:bCs/>
          <w:color w:val="auto"/>
          <w:sz w:val="24"/>
          <w:szCs w:val="24"/>
          <w:highlight w:val="none"/>
        </w:rPr>
        <w:t>工作依法依规进行，与法院的司法工作紧密配合，避免因不了解规则而出现工作失误或与司法警察的工作产生冲突，保障法院整体工作的顺畅与安全。</w:t>
      </w:r>
    </w:p>
    <w:p w14:paraId="75D5E226">
      <w:pPr>
        <w:spacing w:line="360" w:lineRule="auto"/>
        <w:ind w:right="-21"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4.其他要求：配合押解巡查岗岗位中女性至少2人</w:t>
      </w:r>
      <w:r>
        <w:rPr>
          <w:rFonts w:hint="eastAsia" w:ascii="宋体" w:hAnsi="宋体" w:cs="宋体"/>
          <w:bCs/>
          <w:color w:val="auto"/>
          <w:sz w:val="24"/>
          <w:szCs w:val="24"/>
          <w:highlight w:val="none"/>
          <w:lang w:val="en-US" w:eastAsia="zh-CN"/>
        </w:rPr>
        <w:t>。</w:t>
      </w:r>
    </w:p>
    <w:p w14:paraId="0327ED5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服务标准：</w:t>
      </w:r>
    </w:p>
    <w:p w14:paraId="4C395EA3">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巡逻要求：每日巡逻次数按照院方规定，每次巡逻要全面覆盖重点区域，包括羁押室、法庭、信访窗口等。通过频繁的巡逻，及时发现并处理区域内可能出现的异常情况，确保法院各重点区域的安全与秩序。</w:t>
      </w:r>
    </w:p>
    <w:p w14:paraId="315F893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应急处置能力：在突发事件发生时，要求响应时间控制在3分钟以内，即</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人员能够在最短时间内到达现场并开始处置工作，迅速控制局势，防止事态进一步扩大。</w:t>
      </w:r>
    </w:p>
    <w:p w14:paraId="78345660">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培训与演练参与：定期参与法院组织的反恐防暴演练，每季度至少参加1次。通过参加演练，</w:t>
      </w:r>
      <w:r>
        <w:rPr>
          <w:rFonts w:hint="eastAsia" w:ascii="宋体" w:hAnsi="宋体" w:eastAsia="宋体" w:cs="宋体"/>
          <w:bCs/>
          <w:color w:val="auto"/>
          <w:sz w:val="24"/>
          <w:szCs w:val="24"/>
          <w:highlight w:val="none"/>
          <w:lang w:val="en-US" w:eastAsia="zh-CN"/>
        </w:rPr>
        <w:t>配合押解巡查</w:t>
      </w:r>
      <w:r>
        <w:rPr>
          <w:rFonts w:hint="eastAsia" w:ascii="宋体" w:hAnsi="宋体" w:eastAsia="宋体" w:cs="宋体"/>
          <w:bCs/>
          <w:color w:val="auto"/>
          <w:sz w:val="24"/>
          <w:szCs w:val="24"/>
          <w:highlight w:val="none"/>
        </w:rPr>
        <w:t>人员能够不断熟悉反恐防暴的流程与方法，提高实战能力与团队协作能力，增强应对恐怖袭击、暴力事件等严重威胁法院安全事件的处置水平，确保在真实事件发生时能够迅速、有效地进行应对，保障法院的安全与稳定。</w:t>
      </w:r>
    </w:p>
    <w:p w14:paraId="0EF8C4D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w:t>
      </w:r>
      <w:r>
        <w:rPr>
          <w:rFonts w:hint="eastAsia" w:ascii="宋体" w:hAnsi="宋体" w:eastAsia="宋体" w:cs="宋体"/>
          <w:bCs/>
          <w:color w:val="auto"/>
          <w:sz w:val="24"/>
          <w:szCs w:val="24"/>
          <w:highlight w:val="none"/>
          <w:lang w:val="en-US" w:eastAsia="zh-CN"/>
        </w:rPr>
        <w:t>配合执行</w:t>
      </w:r>
      <w:r>
        <w:rPr>
          <w:rFonts w:hint="eastAsia" w:ascii="宋体" w:hAnsi="宋体" w:eastAsia="宋体" w:cs="宋体"/>
          <w:bCs/>
          <w:color w:val="auto"/>
          <w:sz w:val="24"/>
          <w:szCs w:val="24"/>
          <w:highlight w:val="none"/>
        </w:rPr>
        <w:t>岗服务需求</w:t>
      </w:r>
    </w:p>
    <w:p w14:paraId="31CD300C">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岗位职责：</w:t>
      </w:r>
    </w:p>
    <w:p w14:paraId="1BC0887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车辆驾驶与维护：全面负责法院公务车辆的驾驶工作，包括</w:t>
      </w:r>
      <w:r>
        <w:rPr>
          <w:rFonts w:hint="eastAsia" w:ascii="宋体" w:hAnsi="宋体" w:cs="宋体"/>
          <w:bCs/>
          <w:color w:val="auto"/>
          <w:sz w:val="24"/>
          <w:szCs w:val="24"/>
          <w:highlight w:val="none"/>
          <w:lang w:val="en-US" w:eastAsia="zh-CN"/>
        </w:rPr>
        <w:t>执法执勤</w:t>
      </w:r>
      <w:r>
        <w:rPr>
          <w:rFonts w:hint="eastAsia" w:ascii="宋体" w:hAnsi="宋体" w:eastAsia="宋体" w:cs="宋体"/>
          <w:bCs/>
          <w:color w:val="auto"/>
          <w:sz w:val="24"/>
          <w:szCs w:val="24"/>
          <w:highlight w:val="none"/>
        </w:rPr>
        <w:t>各类车辆，确保车辆安全、准时地到达目的地，满足法院的各项公务出行需求。同时，承担车辆的日常维护工作，定期对车辆进行检查与保养，及时发现并处理车辆存在的问题，保持车辆良好的运行状态，延长车辆使用寿命，降低车辆故障率，保障车辆行驶安全。</w:t>
      </w:r>
    </w:p>
    <w:p w14:paraId="690889CD">
      <w:pPr>
        <w:spacing w:line="360" w:lineRule="auto"/>
        <w:ind w:right="-21"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押解任务配合：在执行押解任务时，积极配合司法警察的工作，严格按照规定的行车路线行驶，确保被告人安全、顺利地被押解到指定地点。在押解过程中，严格遵守保密</w:t>
      </w:r>
    </w:p>
    <w:p w14:paraId="5979FD3A">
      <w:pPr>
        <w:spacing w:line="360" w:lineRule="auto"/>
        <w:ind w:right="-21"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四、管理与服务要求</w:t>
      </w:r>
    </w:p>
    <w:p w14:paraId="28CC99C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1.目标要求</w:t>
      </w:r>
    </w:p>
    <w:p w14:paraId="57C3F0C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根据采购单位管理规定与服务要求，依托行业标准，制订切实可行的采购人单位</w:t>
      </w:r>
      <w:r>
        <w:rPr>
          <w:rFonts w:hint="eastAsia" w:ascii="宋体" w:hAnsi="宋体" w:eastAsia="宋体" w:cs="宋体"/>
          <w:bCs/>
          <w:color w:val="auto"/>
          <w:sz w:val="24"/>
          <w:szCs w:val="24"/>
          <w:highlight w:val="none"/>
          <w:lang w:eastAsia="zh-CN"/>
        </w:rPr>
        <w:t>司法警务辅助服务</w:t>
      </w:r>
      <w:r>
        <w:rPr>
          <w:rFonts w:hint="eastAsia" w:ascii="宋体" w:hAnsi="宋体" w:eastAsia="宋体" w:cs="宋体"/>
          <w:bCs/>
          <w:color w:val="auto"/>
          <w:sz w:val="24"/>
          <w:szCs w:val="24"/>
          <w:highlight w:val="none"/>
        </w:rPr>
        <w:t>整体方案和应急预案，突发事件反应迅速，预案处置有力。依法办事，文明值勤，规范用语，严格管理，保障采购人单位工作人员人身不受侵害，维护正常的工作秩序。做到无责任事故和责任案件发生。</w:t>
      </w:r>
    </w:p>
    <w:p w14:paraId="1C92842D">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2.质量要求</w:t>
      </w:r>
    </w:p>
    <w:p w14:paraId="2B4CBB2E">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（1）树立“服务第一，用户至上”的思想，保障采购人工作人员人身和财产安全及采购人行政区域内正常的工作秩序。</w:t>
      </w:r>
    </w:p>
    <w:p w14:paraId="02FB91A2">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（2）管理要坚持原则、工作慎密严谨；服务要以人为本、主动热情；处理问题要高度警惕、有理有节。</w:t>
      </w:r>
    </w:p>
    <w:p w14:paraId="791B4623">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（3）坚持原则，针对不同服务对象，区别对待，灵活操作，妥善处理。</w:t>
      </w:r>
    </w:p>
    <w:p w14:paraId="2CF7D9CD">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（4）上岗人员仪表整洁，统一着装，规范管理，礼貌待人，保持岗位卫生整洁。</w:t>
      </w:r>
    </w:p>
    <w:p w14:paraId="1131410F">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（5）依法办事，文明值勤，不与到采购人单位的当事人发生争吵或冲突，坚决做到打不还手、骂不还口。</w:t>
      </w:r>
    </w:p>
    <w:p w14:paraId="75AB0443">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cs="宋体"/>
          <w:bCs/>
          <w:color w:val="auto"/>
          <w:sz w:val="24"/>
          <w:szCs w:val="24"/>
          <w:highlight w:val="none"/>
          <w:lang w:val="en-US" w:eastAsia="zh-CN"/>
        </w:rPr>
        <w:t>司法警务辅助人员</w:t>
      </w:r>
      <w:r>
        <w:rPr>
          <w:rFonts w:hint="eastAsia" w:ascii="宋体" w:hAnsi="宋体" w:eastAsia="宋体" w:cs="宋体"/>
          <w:bCs/>
          <w:color w:val="auto"/>
          <w:sz w:val="24"/>
          <w:szCs w:val="24"/>
          <w:highlight w:val="none"/>
        </w:rPr>
        <w:t>劳动关系在</w:t>
      </w:r>
      <w:r>
        <w:rPr>
          <w:rFonts w:hint="eastAsia" w:ascii="宋体" w:hAnsi="宋体" w:cs="宋体"/>
          <w:bCs/>
          <w:color w:val="auto"/>
          <w:sz w:val="24"/>
          <w:szCs w:val="24"/>
          <w:highlight w:val="none"/>
          <w:lang w:val="en-US" w:eastAsia="zh-CN"/>
        </w:rPr>
        <w:t>提供警务辅助服务的</w:t>
      </w:r>
      <w:r>
        <w:rPr>
          <w:rFonts w:hint="eastAsia" w:ascii="宋体" w:hAnsi="宋体" w:eastAsia="宋体" w:cs="宋体"/>
          <w:bCs/>
          <w:color w:val="auto"/>
          <w:sz w:val="24"/>
          <w:szCs w:val="24"/>
          <w:highlight w:val="none"/>
        </w:rPr>
        <w:t>公司，队员工资、保险等各项保障以及在任何情况下本人致伤、致残、致亡或者导致他人人身、财产安全受到损害的，由中标</w:t>
      </w:r>
      <w:r>
        <w:rPr>
          <w:rFonts w:hint="eastAsia" w:ascii="宋体" w:hAnsi="宋体" w:cs="宋体"/>
          <w:bCs/>
          <w:color w:val="auto"/>
          <w:sz w:val="24"/>
          <w:szCs w:val="24"/>
          <w:highlight w:val="none"/>
          <w:lang w:val="en-US" w:eastAsia="zh-CN"/>
        </w:rPr>
        <w:t>的司法警务辅助服务</w:t>
      </w:r>
      <w:r>
        <w:rPr>
          <w:rFonts w:hint="eastAsia" w:ascii="宋体" w:hAnsi="宋体" w:eastAsia="宋体" w:cs="宋体"/>
          <w:bCs/>
          <w:color w:val="auto"/>
          <w:sz w:val="24"/>
          <w:szCs w:val="24"/>
          <w:highlight w:val="none"/>
        </w:rPr>
        <w:t>公司承担全部责任，并由</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公司负责妥善处理所有的善后工作，不得有影响采购人声誉和办公秩序的现象发生；所有因工作原因造成的劳资纠纷，由中标</w:t>
      </w:r>
      <w:r>
        <w:rPr>
          <w:rFonts w:hint="eastAsia" w:ascii="宋体" w:hAnsi="宋体" w:cs="宋体"/>
          <w:bCs/>
          <w:color w:val="auto"/>
          <w:sz w:val="24"/>
          <w:szCs w:val="24"/>
          <w:highlight w:val="none"/>
          <w:lang w:val="en-US" w:eastAsia="zh-CN"/>
        </w:rPr>
        <w:t>的司法警务辅助服务</w:t>
      </w:r>
      <w:r>
        <w:rPr>
          <w:rFonts w:hint="eastAsia" w:ascii="宋体" w:hAnsi="宋体" w:eastAsia="宋体" w:cs="宋体"/>
          <w:bCs/>
          <w:color w:val="auto"/>
          <w:sz w:val="24"/>
          <w:szCs w:val="24"/>
          <w:highlight w:val="none"/>
        </w:rPr>
        <w:t>公司承担全部责任，与采购人无关。</w:t>
      </w:r>
    </w:p>
    <w:p w14:paraId="2BC2FC81">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3.队伍建设与管理要求</w:t>
      </w:r>
    </w:p>
    <w:p w14:paraId="1BEDAC0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（1）中标方负责提供进驻</w:t>
      </w:r>
      <w:r>
        <w:rPr>
          <w:rFonts w:hint="eastAsia" w:ascii="宋体" w:hAnsi="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人员执勤所需的装备、器材、通讯设备、常用办公耗材等。进驻</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人员必须持证上岗并统一着装，并配备相应的警用器材。</w:t>
      </w:r>
    </w:p>
    <w:p w14:paraId="5CCDE15B">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（2）从实际出发，经常性开展在岗人员业务培训和紧急预案演练，每月至少一次。</w:t>
      </w:r>
    </w:p>
    <w:p w14:paraId="28747EF7">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（3）内部管理体制及规章制度健全，</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人员队伍规范化管理。</w:t>
      </w:r>
    </w:p>
    <w:p w14:paraId="698B5719">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（4）中标方在自主用工的同时，采取切实有效措施维护</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人员队伍的稳定，严格控制非违纪原因的人员轮换比例，合同期限内不超过10％（应采购方要求除外）；更换要提前三天通知采购人；做出的承诺必须兑现；确保服务质量不因人员变动而受影响。</w:t>
      </w:r>
    </w:p>
    <w:p w14:paraId="042AAC13">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人员应聘、录用、离职等管理档案规范，手续齐全，并交采购单位备案；非本市户口从业</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人员应主动接受当地公安机关居住证的办理和暂住人口的管理；离职</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人员严禁无故擅自进入采购人行政区域内。</w:t>
      </w:r>
    </w:p>
    <w:p w14:paraId="29B32DFD">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4.人员素质要求</w:t>
      </w:r>
    </w:p>
    <w:p w14:paraId="70E97D0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人员从业人员应知法，懂法，依法办事，灵活执行</w:t>
      </w:r>
      <w:r>
        <w:rPr>
          <w:rFonts w:hint="eastAsia" w:ascii="宋体" w:hAnsi="宋体" w:cs="宋体"/>
          <w:bCs/>
          <w:color w:val="auto"/>
          <w:sz w:val="24"/>
          <w:szCs w:val="24"/>
          <w:highlight w:val="none"/>
          <w:lang w:val="en-US" w:eastAsia="zh-CN"/>
        </w:rPr>
        <w:t>司法警务辅助服务工作的</w:t>
      </w:r>
      <w:r>
        <w:rPr>
          <w:rFonts w:hint="eastAsia" w:ascii="宋体" w:hAnsi="宋体" w:eastAsia="宋体" w:cs="宋体"/>
          <w:bCs/>
          <w:color w:val="auto"/>
          <w:sz w:val="24"/>
          <w:szCs w:val="24"/>
          <w:highlight w:val="none"/>
        </w:rPr>
        <w:t>整体方案，必须严格遵守</w:t>
      </w:r>
      <w:r>
        <w:rPr>
          <w:rFonts w:hint="eastAsia" w:ascii="宋体" w:hAnsi="宋体" w:cs="宋体"/>
          <w:bCs/>
          <w:color w:val="auto"/>
          <w:sz w:val="24"/>
          <w:szCs w:val="24"/>
          <w:highlight w:val="none"/>
          <w:lang w:val="en-US" w:eastAsia="zh-CN"/>
        </w:rPr>
        <w:t>相关</w:t>
      </w:r>
      <w:r>
        <w:rPr>
          <w:rFonts w:hint="eastAsia" w:ascii="宋体" w:hAnsi="宋体" w:eastAsia="宋体" w:cs="宋体"/>
          <w:bCs/>
          <w:color w:val="auto"/>
          <w:sz w:val="24"/>
          <w:szCs w:val="24"/>
          <w:highlight w:val="none"/>
        </w:rPr>
        <w:t>从业规范。</w:t>
      </w:r>
    </w:p>
    <w:p w14:paraId="6DAE52DB">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人员人员素质条件：文化程度高中达80%以上（以填列的《人员配置表及拟派</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人员队长简历表》为准，如不符合投标文件无效），其余不低于初中，退伍军人为佳，身体健康，体貌端正，没有传染病及精神病等不能控制自己行为能力的疾病病史，且无犯罪记录。</w:t>
      </w:r>
    </w:p>
    <w:p w14:paraId="4E5038E7">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（4）持保安员上岗证并熟知采购人的管理制度，严格认真履行岗位职责，善于发现各类问题，具备一定的管理经验和处置突发事件的能力。</w:t>
      </w:r>
    </w:p>
    <w:p w14:paraId="29931FEF">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5.工作衔接要求</w:t>
      </w:r>
    </w:p>
    <w:p w14:paraId="2F53BEF9">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w:t>
      </w:r>
      <w:r>
        <w:rPr>
          <w:rFonts w:hint="eastAsia" w:ascii="宋体" w:hAnsi="宋体" w:cs="宋体"/>
          <w:bCs/>
          <w:color w:val="auto"/>
          <w:sz w:val="24"/>
          <w:szCs w:val="24"/>
          <w:highlight w:val="none"/>
          <w:lang w:val="en-US" w:eastAsia="zh-CN"/>
        </w:rPr>
        <w:t>相关</w:t>
      </w:r>
      <w:r>
        <w:rPr>
          <w:rFonts w:hint="eastAsia" w:ascii="宋体" w:hAnsi="宋体" w:eastAsia="宋体" w:cs="宋体"/>
          <w:bCs/>
          <w:color w:val="auto"/>
          <w:sz w:val="24"/>
          <w:szCs w:val="24"/>
          <w:highlight w:val="none"/>
        </w:rPr>
        <w:t>行业服务标准与采购人规定要求，落实</w:t>
      </w:r>
      <w:r>
        <w:rPr>
          <w:rFonts w:hint="eastAsia" w:ascii="宋体" w:hAnsi="宋体" w:cs="宋体"/>
          <w:bCs/>
          <w:color w:val="auto"/>
          <w:sz w:val="24"/>
          <w:szCs w:val="24"/>
          <w:highlight w:val="none"/>
          <w:lang w:val="en-US" w:eastAsia="zh-CN"/>
        </w:rPr>
        <w:t>司法警务辅助服务工作的</w:t>
      </w:r>
      <w:r>
        <w:rPr>
          <w:rFonts w:hint="eastAsia" w:ascii="宋体" w:hAnsi="宋体" w:eastAsia="宋体" w:cs="宋体"/>
          <w:bCs/>
          <w:color w:val="auto"/>
          <w:sz w:val="24"/>
          <w:szCs w:val="24"/>
          <w:highlight w:val="none"/>
        </w:rPr>
        <w:t>整体方案，独立运作，结合采购人单位</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工作的实际变化提出合理建议并在实践中不断完善和有效提升采购人单位</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整体实力。</w:t>
      </w:r>
    </w:p>
    <w:p w14:paraId="7DCAB54E">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（2）中标人项目负责人应每月召开例会，每月向采购人汇报当月所承担的</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工作开展情况及各类信息的反馈，重大情况须及时报告。遇到突发情况要及时向公司派驻的项目经理和法警大队报告。</w:t>
      </w:r>
    </w:p>
    <w:p w14:paraId="2AADA5C4">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（3）做好详细的执勤中发现的安全隐患、违规事件的处理、采购人指令、请示报告情况及</w:t>
      </w:r>
      <w:r>
        <w:rPr>
          <w:rFonts w:hint="eastAsia" w:ascii="宋体" w:hAnsi="宋体" w:eastAsia="宋体" w:cs="宋体"/>
          <w:bCs/>
          <w:color w:val="auto"/>
          <w:sz w:val="24"/>
          <w:szCs w:val="24"/>
          <w:highlight w:val="none"/>
          <w:lang w:val="en-US" w:eastAsia="zh-CN"/>
        </w:rPr>
        <w:t>司法警务辅助服务</w:t>
      </w:r>
      <w:r>
        <w:rPr>
          <w:rFonts w:hint="eastAsia" w:ascii="宋体" w:hAnsi="宋体" w:eastAsia="宋体" w:cs="宋体"/>
          <w:bCs/>
          <w:color w:val="auto"/>
          <w:sz w:val="24"/>
          <w:szCs w:val="24"/>
          <w:highlight w:val="none"/>
        </w:rPr>
        <w:t>人员队伍的管理等的记录，保存完好，以备核查。</w:t>
      </w:r>
    </w:p>
    <w:p w14:paraId="612AE99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（5）与相关的部门保持必要的工作沟通，形成群防群治体系。</w:t>
      </w:r>
    </w:p>
    <w:p w14:paraId="2828FF68">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（6）与当地派出所、综治办加强合作与交流。</w:t>
      </w:r>
    </w:p>
    <w:p w14:paraId="6106C4D9">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6.各岗位工作职责要求：</w:t>
      </w:r>
    </w:p>
    <w:p w14:paraId="634066D8">
      <w:pPr>
        <w:tabs>
          <w:tab w:val="left" w:pos="-21"/>
        </w:tabs>
        <w:spacing w:line="360" w:lineRule="auto"/>
        <w:ind w:firstLine="54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eastAsia="zh-CN"/>
        </w:rPr>
        <w:t>配合安全检查岗</w:t>
      </w:r>
      <w:r>
        <w:rPr>
          <w:rFonts w:hint="eastAsia" w:ascii="宋体" w:hAnsi="宋体" w:eastAsia="宋体" w:cs="宋体"/>
          <w:bCs/>
          <w:color w:val="auto"/>
          <w:sz w:val="24"/>
          <w:szCs w:val="24"/>
          <w:highlight w:val="none"/>
        </w:rPr>
        <w:t>位</w:t>
      </w:r>
      <w:r>
        <w:rPr>
          <w:rFonts w:hint="eastAsia" w:ascii="宋体" w:hAnsi="宋体" w:cs="宋体"/>
          <w:bCs/>
          <w:color w:val="auto"/>
          <w:sz w:val="24"/>
          <w:szCs w:val="24"/>
          <w:highlight w:val="none"/>
          <w:lang w:val="en-US" w:eastAsia="zh-CN"/>
        </w:rPr>
        <w:t>人员</w:t>
      </w:r>
    </w:p>
    <w:p w14:paraId="1BC6194D">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①对进行审判大楼的</w:t>
      </w:r>
      <w:r>
        <w:rPr>
          <w:rFonts w:hint="eastAsia" w:ascii="宋体" w:hAnsi="宋体" w:cs="宋体"/>
          <w:bCs/>
          <w:color w:val="auto"/>
          <w:sz w:val="24"/>
          <w:szCs w:val="24"/>
          <w:highlight w:val="none"/>
          <w:lang w:val="en-US" w:eastAsia="zh-CN"/>
        </w:rPr>
        <w:t>相关</w:t>
      </w:r>
      <w:r>
        <w:rPr>
          <w:rFonts w:hint="eastAsia" w:ascii="宋体" w:hAnsi="宋体" w:eastAsia="宋体" w:cs="宋体"/>
          <w:bCs/>
          <w:color w:val="auto"/>
          <w:sz w:val="24"/>
          <w:szCs w:val="24"/>
          <w:highlight w:val="none"/>
        </w:rPr>
        <w:t>人员进行分流管理；</w:t>
      </w:r>
    </w:p>
    <w:p w14:paraId="47516977">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 MERGEFORMAT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对进入审判大楼的当事人及亲属、旁听人员等及所携带的物品进行安全检查，防止危险人员和危险物品、管制物品、限制物品进入审判大楼；</w:t>
      </w:r>
    </w:p>
    <w:p w14:paraId="6BE5ABA8">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③服从工作安排与指挥调度，善于发现、分析处理各种事故隐患和突发事件</w:t>
      </w:r>
    </w:p>
    <w:p w14:paraId="0E66DD50">
      <w:pPr>
        <w:tabs>
          <w:tab w:val="left" w:pos="-21"/>
        </w:tabs>
        <w:spacing w:line="360" w:lineRule="auto"/>
        <w:ind w:firstLine="544"/>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配合押解巡查岗</w:t>
      </w:r>
    </w:p>
    <w:p w14:paraId="06946096">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①配合犯罪嫌疑人的提押、押送、还押，保证犯罪嫌疑人押送的及时与安全；</w:t>
      </w:r>
    </w:p>
    <w:p w14:paraId="1FF69999">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②配合犯罪嫌疑人的看押和值庭，不得擅离职守；</w:t>
      </w:r>
    </w:p>
    <w:p w14:paraId="17EF9AC1">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③服从工作安排与指挥调度，善于发现、分析处理各种事故隐患和突发事件</w:t>
      </w:r>
    </w:p>
    <w:p w14:paraId="5730324C">
      <w:pPr>
        <w:tabs>
          <w:tab w:val="left" w:pos="-21"/>
        </w:tabs>
        <w:spacing w:line="360" w:lineRule="auto"/>
        <w:ind w:firstLine="544"/>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w:t>
      </w:r>
      <w:r>
        <w:rPr>
          <w:rFonts w:hint="eastAsia" w:ascii="宋体" w:hAnsi="宋体" w:cs="宋体"/>
          <w:bCs/>
          <w:color w:val="auto"/>
          <w:sz w:val="24"/>
          <w:szCs w:val="24"/>
          <w:highlight w:val="none"/>
          <w:lang w:val="en-US" w:eastAsia="zh-CN"/>
        </w:rPr>
        <w:t>配合执行岗</w:t>
      </w:r>
    </w:p>
    <w:p w14:paraId="58FC358C">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①负责</w:t>
      </w:r>
      <w:r>
        <w:rPr>
          <w:rFonts w:hint="eastAsia" w:ascii="宋体" w:hAnsi="宋体" w:cs="宋体"/>
          <w:bCs/>
          <w:color w:val="auto"/>
          <w:sz w:val="24"/>
          <w:szCs w:val="24"/>
          <w:highlight w:val="none"/>
          <w:lang w:val="en-US" w:eastAsia="zh-CN"/>
        </w:rPr>
        <w:t>执法执勤车辆</w:t>
      </w:r>
      <w:r>
        <w:rPr>
          <w:rFonts w:hint="eastAsia" w:ascii="宋体" w:hAnsi="宋体" w:eastAsia="宋体" w:cs="宋体"/>
          <w:bCs/>
          <w:color w:val="auto"/>
          <w:sz w:val="24"/>
          <w:szCs w:val="24"/>
          <w:highlight w:val="none"/>
        </w:rPr>
        <w:t>驾驶工作；</w:t>
      </w:r>
    </w:p>
    <w:p w14:paraId="79ADAC04">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②保证车辆安全驾驶，无交通违章行为；</w:t>
      </w:r>
    </w:p>
    <w:p w14:paraId="11F073FC">
      <w:pPr>
        <w:tabs>
          <w:tab w:val="left" w:pos="-21"/>
        </w:tabs>
        <w:spacing w:line="360" w:lineRule="auto"/>
        <w:ind w:firstLine="5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③服从工作安排与指挥调度，善于发现、分析处理各种事故隐患和突发事件</w:t>
      </w:r>
    </w:p>
    <w:p w14:paraId="39829AC3">
      <w:pPr>
        <w:tabs>
          <w:tab w:val="left" w:pos="-21"/>
        </w:tabs>
        <w:spacing w:line="360" w:lineRule="auto"/>
        <w:ind w:firstLine="36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五、其它费用说明：</w:t>
      </w:r>
    </w:p>
    <w:p w14:paraId="1285E5E6">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（一）投标人总报价应包括常规服务所有费用，采购人不再额外付费，投标人应考虑到这一因素；不限于以下主要内容：</w:t>
      </w:r>
    </w:p>
    <w:p w14:paraId="392CD044">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1.完成本采购文件所述的所有服务工作和履行所有合同义务所需发生的费用。</w:t>
      </w:r>
    </w:p>
    <w:p w14:paraId="2F907056">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2.所有与本项目服务工作有关的、针对供应商的或为符合采购人的要求，必须提供必要的方案及措施所可能产生的费用。</w:t>
      </w:r>
    </w:p>
    <w:p w14:paraId="264FF0B6">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3.要求供应商缴纳的税金、保险费以及政府和非政府主管部门征收的各种费用。</w:t>
      </w:r>
    </w:p>
    <w:p w14:paraId="5578F346">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4.管理现场的安全、文明工作，以及提供其他服务所需的设备、设施所产生的费用。</w:t>
      </w:r>
    </w:p>
    <w:p w14:paraId="1325FE8A">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5.所需的装备、制服、器材、常用办公耗材的费用。</w:t>
      </w:r>
    </w:p>
    <w:p w14:paraId="660B7BF0">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6.其他必要的费用。</w:t>
      </w:r>
    </w:p>
    <w:p w14:paraId="590A9115">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司法警务辅助服务</w:t>
      </w:r>
      <w:r>
        <w:rPr>
          <w:rFonts w:hint="eastAsia" w:ascii="宋体" w:hAnsi="宋体" w:eastAsia="宋体" w:cs="宋体"/>
          <w:color w:val="auto"/>
          <w:sz w:val="24"/>
          <w:szCs w:val="24"/>
          <w:highlight w:val="none"/>
        </w:rPr>
        <w:t>费经采购方考核合格后，采用月后支付方式支付相关服务费用给中标方。</w:t>
      </w:r>
    </w:p>
    <w:p w14:paraId="72E3E690">
      <w:pPr>
        <w:spacing w:line="360" w:lineRule="auto"/>
        <w:ind w:right="-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）员工工资、社保费用、税金、保险、加班费等法定费用为不可让利部分（不可竞争费用），同时充分考虑加班费，投标总报价不可低于上述相关费用合计，否则作无效投标处理。</w:t>
      </w:r>
    </w:p>
    <w:p w14:paraId="0D61FEF7">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六、有关说明：</w:t>
      </w:r>
    </w:p>
    <w:p w14:paraId="0DBCDC8A">
      <w:pPr>
        <w:numPr>
          <w:ilvl w:val="1"/>
          <w:numId w:val="12"/>
        </w:numPr>
        <w:tabs>
          <w:tab w:val="left" w:pos="525"/>
          <w:tab w:val="left" w:pos="945"/>
          <w:tab w:val="clear" w:pos="78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投标人必须在满足招标文件要求的基础上进行报价。</w:t>
      </w:r>
    </w:p>
    <w:p w14:paraId="383524EA">
      <w:pPr>
        <w:numPr>
          <w:ilvl w:val="1"/>
          <w:numId w:val="12"/>
        </w:numPr>
        <w:tabs>
          <w:tab w:val="left" w:pos="525"/>
          <w:tab w:val="left" w:pos="630"/>
          <w:tab w:val="left" w:pos="735"/>
          <w:tab w:val="left" w:pos="945"/>
          <w:tab w:val="clear" w:pos="78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本项目合同履行地点：无锡市梁溪区人民法院。中标方必须按采购人要求将本项目中人员送到指定地点(包括可能的分布范围)。</w:t>
      </w:r>
    </w:p>
    <w:p w14:paraId="56BEB61B">
      <w:pPr>
        <w:numPr>
          <w:ilvl w:val="1"/>
          <w:numId w:val="12"/>
        </w:numPr>
        <w:tabs>
          <w:tab w:val="left" w:pos="525"/>
          <w:tab w:val="left" w:pos="630"/>
          <w:tab w:val="left" w:pos="735"/>
          <w:tab w:val="left" w:pos="945"/>
          <w:tab w:val="clear" w:pos="78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付款方式：根据考核结果每月结算支付一次。考核总分为100分，每月考评一次，85分至90分，每扣1分扣除500元服务费；85分以下每扣1分扣除1000元服务费，经考核后，每月按考核成绩付款。由中标方为采购人开具合法的发票，采购人收到发票后15日内支付。预付款支付方式：合同签订后30日内，采购人可向中标供应商支付合同价的10%作为预付款，预付款在项目第一次请款时一次性扣回。当期付款金额不足抵扣的，在下期请款款中进行抵扣，直至预付款全部抵扣完毕。如在签订合同后，投标人明确表示无需预付款的，采购人可不提供预付款。</w:t>
      </w:r>
    </w:p>
    <w:p w14:paraId="3E8D2BF4">
      <w:pPr>
        <w:numPr>
          <w:ilvl w:val="1"/>
          <w:numId w:val="12"/>
        </w:numPr>
        <w:tabs>
          <w:tab w:val="left" w:pos="525"/>
          <w:tab w:val="left" w:pos="630"/>
          <w:tab w:val="left" w:pos="735"/>
          <w:tab w:val="left" w:pos="945"/>
          <w:tab w:val="clear" w:pos="78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质量及验收：采购人根据国家有关规定、招标文件、中标方的投标文件以及合同约定的内容和验收标准进行验收。验收情况作为支付货款的依据。</w:t>
      </w:r>
    </w:p>
    <w:p w14:paraId="141C3067">
      <w:pPr>
        <w:numPr>
          <w:ilvl w:val="1"/>
          <w:numId w:val="12"/>
        </w:numPr>
        <w:tabs>
          <w:tab w:val="left" w:pos="525"/>
          <w:tab w:val="left" w:pos="630"/>
          <w:tab w:val="left" w:pos="735"/>
          <w:tab w:val="left" w:pos="945"/>
          <w:tab w:val="clear" w:pos="78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根据国家扶持中小企业的有关政策，在我中心组织的采购项目中标的供应商，如需要政府采购信用担保融资，</w:t>
      </w:r>
      <w:r>
        <w:rPr>
          <w:rFonts w:hint="eastAsia" w:ascii="宋体" w:hAnsi="宋体" w:eastAsia="宋体" w:cs="宋体"/>
          <w:color w:val="auto"/>
          <w:sz w:val="24"/>
          <w:szCs w:val="24"/>
          <w:highlight w:val="none"/>
        </w:rPr>
        <w:t>请按锡财购【2020】17号文件执行</w:t>
      </w:r>
      <w:r>
        <w:rPr>
          <w:rFonts w:hint="eastAsia" w:ascii="宋体" w:hAnsi="宋体" w:eastAsia="宋体" w:cs="宋体"/>
          <w:bCs/>
          <w:color w:val="auto"/>
          <w:sz w:val="24"/>
          <w:szCs w:val="24"/>
          <w:highlight w:val="none"/>
        </w:rPr>
        <w:t>。</w:t>
      </w:r>
    </w:p>
    <w:p w14:paraId="5A079106">
      <w:pPr>
        <w:numPr>
          <w:ilvl w:val="1"/>
          <w:numId w:val="12"/>
        </w:numPr>
        <w:spacing w:line="360" w:lineRule="auto"/>
        <w:ind w:left="0" w:firstLine="525"/>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4F47673A">
      <w:pPr>
        <w:widowControl w:val="0"/>
        <w:spacing w:line="360" w:lineRule="auto"/>
        <w:jc w:val="center"/>
        <w:rPr>
          <w:rFonts w:hint="eastAsia" w:ascii="华文中宋" w:hAnsi="Times New Roman" w:eastAsia="华文中宋" w:cs="Times New Roman"/>
          <w:bCs/>
          <w:color w:val="auto"/>
          <w:sz w:val="28"/>
          <w:highlight w:val="none"/>
          <w:lang w:val="en-US" w:eastAsia="zh-CN" w:bidi="ar-SA"/>
        </w:rPr>
      </w:pPr>
      <w:bookmarkStart w:id="8" w:name="OLE_LINK5"/>
      <w:r>
        <w:rPr>
          <w:rFonts w:hint="eastAsia" w:ascii="华文中宋" w:eastAsia="华文中宋" w:cs="Times New Roman"/>
          <w:bCs/>
          <w:color w:val="auto"/>
          <w:sz w:val="28"/>
          <w:highlight w:val="none"/>
          <w:lang w:val="en-US" w:eastAsia="zh-CN" w:bidi="ar-SA"/>
        </w:rPr>
        <w:t>司法警务辅助</w:t>
      </w:r>
      <w:r>
        <w:rPr>
          <w:rFonts w:hint="eastAsia" w:ascii="华文中宋" w:hAnsi="Times New Roman" w:eastAsia="华文中宋" w:cs="Times New Roman"/>
          <w:bCs/>
          <w:color w:val="auto"/>
          <w:sz w:val="28"/>
          <w:highlight w:val="none"/>
          <w:lang w:val="en-US" w:eastAsia="zh-CN" w:bidi="ar-SA"/>
        </w:rPr>
        <w:t>服务月度质量考核表</w:t>
      </w:r>
    </w:p>
    <w:tbl>
      <w:tblPr>
        <w:tblStyle w:val="34"/>
        <w:tblW w:w="9351" w:type="dxa"/>
        <w:tblInd w:w="0" w:type="dxa"/>
        <w:tblLayout w:type="autofit"/>
        <w:tblCellMar>
          <w:top w:w="0" w:type="dxa"/>
          <w:left w:w="108" w:type="dxa"/>
          <w:bottom w:w="0" w:type="dxa"/>
          <w:right w:w="108" w:type="dxa"/>
        </w:tblCellMar>
      </w:tblPr>
      <w:tblGrid>
        <w:gridCol w:w="1815"/>
        <w:gridCol w:w="2295"/>
        <w:gridCol w:w="840"/>
        <w:gridCol w:w="3267"/>
        <w:gridCol w:w="1134"/>
      </w:tblGrid>
      <w:tr w14:paraId="07E30E30">
        <w:tblPrEx>
          <w:tblCellMar>
            <w:top w:w="0" w:type="dxa"/>
            <w:left w:w="108" w:type="dxa"/>
            <w:bottom w:w="0" w:type="dxa"/>
            <w:right w:w="108" w:type="dxa"/>
          </w:tblCellMar>
        </w:tblPrEx>
        <w:trPr>
          <w:trHeight w:val="594" w:hRule="atLeast"/>
        </w:trPr>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1844">
            <w:pPr>
              <w:widowControl/>
              <w:spacing w:line="240" w:lineRule="auto"/>
              <w:jc w:val="center"/>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项目</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6DEC">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评价指标</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F7E8D">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分值</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54CB">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评分标准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ED20">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得分</w:t>
            </w:r>
          </w:p>
        </w:tc>
      </w:tr>
      <w:tr w14:paraId="17A9FD28">
        <w:tblPrEx>
          <w:tblCellMar>
            <w:top w:w="0" w:type="dxa"/>
            <w:left w:w="108" w:type="dxa"/>
            <w:bottom w:w="0" w:type="dxa"/>
            <w:right w:w="108" w:type="dxa"/>
          </w:tblCellMar>
        </w:tblPrEx>
        <w:trPr>
          <w:trHeight w:val="108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669E9831">
            <w:pPr>
              <w:widowControl/>
              <w:spacing w:line="240" w:lineRule="auto"/>
              <w:jc w:val="lef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配合安全检查岗</w:t>
            </w:r>
            <w:r>
              <w:rPr>
                <w:rFonts w:hint="eastAsia" w:ascii="宋体" w:hAnsi="宋体" w:eastAsia="宋体" w:cs="宋体"/>
                <w:color w:val="auto"/>
                <w:sz w:val="22"/>
                <w:szCs w:val="22"/>
                <w:highlight w:val="none"/>
              </w:rPr>
              <w:t>（30分）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1CE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安检流程合规性</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44155">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989E4">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安检流程完全符合规定，无遗漏、无违规操作，得满分；每发现一次流程不规范，扣1分。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40AF">
            <w:pPr>
              <w:widowControl/>
              <w:spacing w:line="240" w:lineRule="auto"/>
              <w:jc w:val="left"/>
              <w:rPr>
                <w:rFonts w:hint="eastAsia" w:ascii="宋体" w:hAnsi="宋体" w:eastAsia="宋体" w:cs="宋体"/>
                <w:color w:val="auto"/>
                <w:sz w:val="22"/>
                <w:szCs w:val="22"/>
                <w:highlight w:val="none"/>
              </w:rPr>
            </w:pPr>
          </w:p>
        </w:tc>
      </w:tr>
      <w:tr w14:paraId="26DD3263">
        <w:tblPrEx>
          <w:tblCellMar>
            <w:top w:w="0" w:type="dxa"/>
            <w:left w:w="108" w:type="dxa"/>
            <w:bottom w:w="0" w:type="dxa"/>
            <w:right w:w="108" w:type="dxa"/>
          </w:tblCellMar>
        </w:tblPrEx>
        <w:trPr>
          <w:trHeight w:val="1350" w:hRule="atLeast"/>
        </w:trPr>
        <w:tc>
          <w:tcPr>
            <w:tcW w:w="1815" w:type="dxa"/>
            <w:vMerge w:val="continue"/>
            <w:tcBorders>
              <w:left w:val="single" w:color="000000" w:sz="4" w:space="0"/>
              <w:right w:val="single" w:color="000000" w:sz="4" w:space="0"/>
            </w:tcBorders>
            <w:shd w:val="clear" w:color="auto" w:fill="auto"/>
            <w:noWrap/>
            <w:vAlign w:val="center"/>
          </w:tcPr>
          <w:p w14:paraId="77F5F011">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D7DE">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违禁物品拦截率</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DAF52">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36ADB">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违禁物品拦截率达到100%，得满分；每漏检一次违禁物品，扣1分。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D5DF">
            <w:pPr>
              <w:widowControl/>
              <w:spacing w:line="240" w:lineRule="auto"/>
              <w:jc w:val="left"/>
              <w:rPr>
                <w:rFonts w:hint="eastAsia" w:ascii="宋体" w:hAnsi="宋体" w:eastAsia="宋体" w:cs="宋体"/>
                <w:color w:val="auto"/>
                <w:sz w:val="22"/>
                <w:szCs w:val="22"/>
                <w:highlight w:val="none"/>
              </w:rPr>
            </w:pPr>
          </w:p>
        </w:tc>
      </w:tr>
      <w:tr w14:paraId="413C3A51">
        <w:tblPrEx>
          <w:tblCellMar>
            <w:top w:w="0" w:type="dxa"/>
            <w:left w:w="108" w:type="dxa"/>
            <w:bottom w:w="0" w:type="dxa"/>
            <w:right w:w="108" w:type="dxa"/>
          </w:tblCellMar>
        </w:tblPrEx>
        <w:trPr>
          <w:trHeight w:val="2160" w:hRule="atLeast"/>
        </w:trPr>
        <w:tc>
          <w:tcPr>
            <w:tcW w:w="1815" w:type="dxa"/>
            <w:vMerge w:val="continue"/>
            <w:tcBorders>
              <w:left w:val="single" w:color="000000" w:sz="4" w:space="0"/>
              <w:right w:val="single" w:color="000000" w:sz="4" w:space="0"/>
            </w:tcBorders>
            <w:shd w:val="clear" w:color="auto" w:fill="auto"/>
            <w:noWrap/>
            <w:vAlign w:val="center"/>
          </w:tcPr>
          <w:p w14:paraId="4990CDF1">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9B2F">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秩序维护与人员引导</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599E">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A089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安检通道秩序良好，人员引导有序，无争执或情绪激动人员失控情况，得满分；出现一次秩序混乱或人员失控，扣1分。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5402C">
            <w:pPr>
              <w:widowControl/>
              <w:spacing w:line="240" w:lineRule="auto"/>
              <w:jc w:val="left"/>
              <w:rPr>
                <w:rFonts w:hint="eastAsia" w:ascii="宋体" w:hAnsi="宋体" w:eastAsia="宋体" w:cs="宋体"/>
                <w:color w:val="auto"/>
                <w:sz w:val="22"/>
                <w:szCs w:val="22"/>
                <w:highlight w:val="none"/>
              </w:rPr>
            </w:pPr>
          </w:p>
        </w:tc>
      </w:tr>
      <w:tr w14:paraId="4BDB9FD5">
        <w:tblPrEx>
          <w:tblCellMar>
            <w:top w:w="0" w:type="dxa"/>
            <w:left w:w="108" w:type="dxa"/>
            <w:bottom w:w="0" w:type="dxa"/>
            <w:right w:w="108" w:type="dxa"/>
          </w:tblCellMar>
        </w:tblPrEx>
        <w:trPr>
          <w:trHeight w:val="2430" w:hRule="atLeast"/>
        </w:trPr>
        <w:tc>
          <w:tcPr>
            <w:tcW w:w="1815" w:type="dxa"/>
            <w:vMerge w:val="continue"/>
            <w:tcBorders>
              <w:left w:val="single" w:color="000000" w:sz="4" w:space="0"/>
              <w:right w:val="single" w:color="000000" w:sz="4" w:space="0"/>
            </w:tcBorders>
            <w:shd w:val="clear" w:color="auto" w:fill="auto"/>
            <w:noWrap/>
            <w:vAlign w:val="center"/>
          </w:tcPr>
          <w:p w14:paraId="1CF27D81">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5A37">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设备操作与维护</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AE1B">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8B0EA">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安检设备操作熟练，日常维护良好，设备正常运行无故障，得满分；设备出现故障未及时处理或因操作不当造成设备损坏，每次扣1分。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BA2E">
            <w:pPr>
              <w:widowControl/>
              <w:spacing w:line="240" w:lineRule="auto"/>
              <w:jc w:val="left"/>
              <w:rPr>
                <w:rFonts w:hint="eastAsia" w:ascii="宋体" w:hAnsi="宋体" w:eastAsia="宋体" w:cs="宋体"/>
                <w:color w:val="auto"/>
                <w:sz w:val="22"/>
                <w:szCs w:val="22"/>
                <w:highlight w:val="none"/>
              </w:rPr>
            </w:pPr>
          </w:p>
        </w:tc>
      </w:tr>
      <w:tr w14:paraId="5641E4A2">
        <w:tblPrEx>
          <w:tblCellMar>
            <w:top w:w="0" w:type="dxa"/>
            <w:left w:w="108" w:type="dxa"/>
            <w:bottom w:w="0" w:type="dxa"/>
            <w:right w:w="108" w:type="dxa"/>
          </w:tblCellMar>
        </w:tblPrEx>
        <w:trPr>
          <w:trHeight w:val="1620" w:hRule="atLeast"/>
        </w:trPr>
        <w:tc>
          <w:tcPr>
            <w:tcW w:w="1815" w:type="dxa"/>
            <w:vMerge w:val="continue"/>
            <w:tcBorders>
              <w:left w:val="single" w:color="000000" w:sz="4" w:space="0"/>
              <w:right w:val="single" w:color="000000" w:sz="4" w:space="0"/>
            </w:tcBorders>
            <w:shd w:val="clear" w:color="auto" w:fill="auto"/>
            <w:noWrap/>
            <w:vAlign w:val="center"/>
          </w:tcPr>
          <w:p w14:paraId="00D942CF">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82F1">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文明服务</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38CB5">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33452">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使用文明用语，服务态度良好，无投诉，得满分；每收到一次有效投诉，扣1分。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8321">
            <w:pPr>
              <w:widowControl/>
              <w:spacing w:line="240" w:lineRule="auto"/>
              <w:jc w:val="left"/>
              <w:rPr>
                <w:rFonts w:hint="eastAsia" w:ascii="宋体" w:hAnsi="宋体" w:eastAsia="宋体" w:cs="宋体"/>
                <w:color w:val="auto"/>
                <w:sz w:val="22"/>
                <w:szCs w:val="22"/>
                <w:highlight w:val="none"/>
              </w:rPr>
            </w:pPr>
          </w:p>
        </w:tc>
      </w:tr>
      <w:tr w14:paraId="31EAB48F">
        <w:tblPrEx>
          <w:tblCellMar>
            <w:top w:w="0" w:type="dxa"/>
            <w:left w:w="108" w:type="dxa"/>
            <w:bottom w:w="0" w:type="dxa"/>
            <w:right w:w="108" w:type="dxa"/>
          </w:tblCellMar>
        </w:tblPrEx>
        <w:trPr>
          <w:trHeight w:val="1620"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7D3F7804">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EAD1">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到岗与着装</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4F1F">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7384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每日提前30分钟到岗，着装规范整齐，得满分；迟到一次扣1分，着装不规范一次扣1分。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320A">
            <w:pPr>
              <w:widowControl/>
              <w:spacing w:line="240" w:lineRule="auto"/>
              <w:jc w:val="left"/>
              <w:rPr>
                <w:rFonts w:hint="eastAsia" w:ascii="宋体" w:hAnsi="宋体" w:eastAsia="宋体" w:cs="宋体"/>
                <w:color w:val="auto"/>
                <w:sz w:val="22"/>
                <w:szCs w:val="22"/>
                <w:highlight w:val="none"/>
              </w:rPr>
            </w:pPr>
          </w:p>
        </w:tc>
      </w:tr>
      <w:tr w14:paraId="23B2C974">
        <w:tblPrEx>
          <w:tblCellMar>
            <w:top w:w="0" w:type="dxa"/>
            <w:left w:w="108" w:type="dxa"/>
            <w:bottom w:w="0" w:type="dxa"/>
            <w:right w:w="108" w:type="dxa"/>
          </w:tblCellMar>
        </w:tblPrEx>
        <w:trPr>
          <w:trHeight w:val="189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628434B7">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配合押解巡查</w:t>
            </w:r>
            <w:r>
              <w:rPr>
                <w:rFonts w:hint="eastAsia" w:ascii="宋体" w:hAnsi="宋体" w:eastAsia="宋体" w:cs="宋体"/>
                <w:color w:val="auto"/>
                <w:sz w:val="22"/>
                <w:szCs w:val="22"/>
                <w:highlight w:val="none"/>
              </w:rPr>
              <w:t>岗（35分）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129A">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区域秩序维护</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69D1">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06EF1">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办公区、审判区、信访区秩序良好，无违规行为发生，得满分；每发现一次未及时制止的违规行为，扣1分。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1C66D">
            <w:pPr>
              <w:widowControl/>
              <w:spacing w:line="240" w:lineRule="auto"/>
              <w:jc w:val="left"/>
              <w:rPr>
                <w:rFonts w:hint="eastAsia" w:ascii="宋体" w:hAnsi="宋体" w:eastAsia="宋体" w:cs="宋体"/>
                <w:color w:val="auto"/>
                <w:sz w:val="22"/>
                <w:szCs w:val="22"/>
                <w:highlight w:val="none"/>
              </w:rPr>
            </w:pPr>
          </w:p>
        </w:tc>
      </w:tr>
      <w:tr w14:paraId="70593A5B">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02B3CA82">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E56D9">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司法警察配合度</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FDF2E">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555BB">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配合司法警察执行任务积极主动，保障庭审安全，得满分；因配合不力影响任务执行，每次扣1分。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8082">
            <w:pPr>
              <w:widowControl/>
              <w:spacing w:line="240" w:lineRule="auto"/>
              <w:jc w:val="left"/>
              <w:rPr>
                <w:rFonts w:hint="eastAsia" w:ascii="宋体" w:hAnsi="宋体" w:eastAsia="宋体" w:cs="宋体"/>
                <w:color w:val="auto"/>
                <w:sz w:val="22"/>
                <w:szCs w:val="22"/>
                <w:highlight w:val="none"/>
              </w:rPr>
            </w:pPr>
          </w:p>
        </w:tc>
      </w:tr>
      <w:tr w14:paraId="0C985F4D">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13D5BA77">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66B7">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突发事件应急处置</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574FA">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7D21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突发事件响应及时，处置得当，成功率高，得满分；响应超时一次扣12分，处置不当造成不良影响，每次扣2分。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6971">
            <w:pPr>
              <w:widowControl/>
              <w:spacing w:line="240" w:lineRule="auto"/>
              <w:jc w:val="left"/>
              <w:rPr>
                <w:rFonts w:hint="eastAsia" w:ascii="宋体" w:hAnsi="宋体" w:eastAsia="宋体" w:cs="宋体"/>
                <w:color w:val="auto"/>
                <w:sz w:val="22"/>
                <w:szCs w:val="22"/>
                <w:highlight w:val="none"/>
              </w:rPr>
            </w:pPr>
          </w:p>
        </w:tc>
      </w:tr>
      <w:tr w14:paraId="56603EB4">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6924F4C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3DD3">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巡逻与记录</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16E4">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1873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每日巡逻重点区域全覆盖；巡逻次数不足或记录不全，每次扣1分。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DF18">
            <w:pPr>
              <w:widowControl/>
              <w:spacing w:line="240" w:lineRule="auto"/>
              <w:jc w:val="left"/>
              <w:rPr>
                <w:rFonts w:hint="eastAsia" w:ascii="宋体" w:hAnsi="宋体" w:eastAsia="宋体" w:cs="宋体"/>
                <w:color w:val="auto"/>
                <w:sz w:val="22"/>
                <w:szCs w:val="22"/>
                <w:highlight w:val="none"/>
              </w:rPr>
            </w:pPr>
          </w:p>
        </w:tc>
      </w:tr>
      <w:tr w14:paraId="2EE8B0EE">
        <w:tblPrEx>
          <w:tblCellMar>
            <w:top w:w="0" w:type="dxa"/>
            <w:left w:w="108" w:type="dxa"/>
            <w:bottom w:w="0" w:type="dxa"/>
            <w:right w:w="108" w:type="dxa"/>
          </w:tblCellMar>
        </w:tblPrEx>
        <w:trPr>
          <w:trHeight w:val="1620" w:hRule="atLeast"/>
        </w:trPr>
        <w:tc>
          <w:tcPr>
            <w:tcW w:w="1815" w:type="dxa"/>
            <w:vMerge w:val="continue"/>
            <w:tcBorders>
              <w:left w:val="single" w:color="000000" w:sz="4" w:space="0"/>
              <w:right w:val="single" w:color="000000" w:sz="4" w:space="0"/>
            </w:tcBorders>
            <w:shd w:val="clear" w:color="auto" w:fill="auto"/>
            <w:noWrap/>
            <w:vAlign w:val="center"/>
          </w:tcPr>
          <w:p w14:paraId="66BCE0C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5E047">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培训与演练参与</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49B6">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43A60">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按要求参加反恐防暴演练，表现良好，得满分；无故缺席一次扣2分，演练表现不佳扣1分。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9A9E5">
            <w:pPr>
              <w:widowControl/>
              <w:spacing w:line="240" w:lineRule="auto"/>
              <w:jc w:val="left"/>
              <w:rPr>
                <w:rFonts w:hint="eastAsia" w:ascii="宋体" w:hAnsi="宋体" w:eastAsia="宋体" w:cs="宋体"/>
                <w:color w:val="auto"/>
                <w:sz w:val="22"/>
                <w:szCs w:val="22"/>
                <w:highlight w:val="none"/>
              </w:rPr>
            </w:pPr>
          </w:p>
        </w:tc>
      </w:tr>
      <w:tr w14:paraId="3A593E6F">
        <w:tblPrEx>
          <w:tblCellMar>
            <w:top w:w="0" w:type="dxa"/>
            <w:left w:w="108" w:type="dxa"/>
            <w:bottom w:w="0" w:type="dxa"/>
            <w:right w:w="108" w:type="dxa"/>
          </w:tblCellMar>
        </w:tblPrEx>
        <w:trPr>
          <w:trHeight w:val="1890"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2778D363">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8E03">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纪律与形象</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67474">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F6657">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遵守工作纪律，无违规违纪行为，形象良好，得满分；违反纪律一次扣1分，形象不佳一次扣1分。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E90AB">
            <w:pPr>
              <w:widowControl/>
              <w:spacing w:line="240" w:lineRule="auto"/>
              <w:jc w:val="left"/>
              <w:rPr>
                <w:rFonts w:hint="eastAsia" w:ascii="宋体" w:hAnsi="宋体" w:eastAsia="宋体" w:cs="宋体"/>
                <w:color w:val="auto"/>
                <w:sz w:val="22"/>
                <w:szCs w:val="22"/>
                <w:highlight w:val="none"/>
              </w:rPr>
            </w:pPr>
          </w:p>
        </w:tc>
      </w:tr>
      <w:tr w14:paraId="592E31DC">
        <w:tblPrEx>
          <w:tblCellMar>
            <w:top w:w="0" w:type="dxa"/>
            <w:left w:w="108" w:type="dxa"/>
            <w:bottom w:w="0" w:type="dxa"/>
            <w:right w:w="108" w:type="dxa"/>
          </w:tblCellMar>
        </w:tblPrEx>
        <w:trPr>
          <w:trHeight w:val="115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63B8DA09">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配合执行</w:t>
            </w:r>
            <w:r>
              <w:rPr>
                <w:rFonts w:hint="eastAsia" w:ascii="宋体" w:hAnsi="宋体" w:eastAsia="宋体" w:cs="宋体"/>
                <w:color w:val="auto"/>
                <w:sz w:val="22"/>
                <w:szCs w:val="22"/>
                <w:highlight w:val="none"/>
              </w:rPr>
              <w:t>岗（35分）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478C">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车辆驾驶与安全</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7553">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842D7">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驾驶技术熟练，行车安全，无交通事故，得满分；发生一次责任事故，扣5分。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40E6D">
            <w:pPr>
              <w:widowControl/>
              <w:spacing w:line="240" w:lineRule="auto"/>
              <w:jc w:val="left"/>
              <w:rPr>
                <w:rFonts w:hint="eastAsia" w:ascii="宋体" w:hAnsi="宋体" w:eastAsia="宋体" w:cs="宋体"/>
                <w:color w:val="auto"/>
                <w:sz w:val="22"/>
                <w:szCs w:val="22"/>
                <w:highlight w:val="none"/>
              </w:rPr>
            </w:pPr>
          </w:p>
        </w:tc>
      </w:tr>
      <w:tr w14:paraId="4827467A">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03E7410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7874">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车辆维护与保养</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8DDE">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507AE">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车辆日常维护到位，车况良好，无故障，得满分；车辆出现故障未及时报修或保养不当，每次扣2分。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F4BA">
            <w:pPr>
              <w:widowControl/>
              <w:spacing w:line="240" w:lineRule="auto"/>
              <w:jc w:val="left"/>
              <w:rPr>
                <w:rFonts w:hint="eastAsia" w:ascii="宋体" w:hAnsi="宋体" w:eastAsia="宋体" w:cs="宋体"/>
                <w:color w:val="auto"/>
                <w:sz w:val="22"/>
                <w:szCs w:val="22"/>
                <w:highlight w:val="none"/>
              </w:rPr>
            </w:pPr>
          </w:p>
        </w:tc>
      </w:tr>
      <w:tr w14:paraId="24E9E5F2">
        <w:tblPrEx>
          <w:tblCellMar>
            <w:top w:w="0" w:type="dxa"/>
            <w:left w:w="108" w:type="dxa"/>
            <w:bottom w:w="0" w:type="dxa"/>
            <w:right w:w="108" w:type="dxa"/>
          </w:tblCellMar>
        </w:tblPrEx>
        <w:trPr>
          <w:trHeight w:val="1462" w:hRule="atLeast"/>
        </w:trPr>
        <w:tc>
          <w:tcPr>
            <w:tcW w:w="1815" w:type="dxa"/>
            <w:vMerge w:val="continue"/>
            <w:tcBorders>
              <w:left w:val="single" w:color="000000" w:sz="4" w:space="0"/>
              <w:right w:val="single" w:color="000000" w:sz="4" w:space="0"/>
            </w:tcBorders>
            <w:shd w:val="clear" w:color="auto" w:fill="auto"/>
            <w:noWrap/>
            <w:vAlign w:val="center"/>
          </w:tcPr>
          <w:p w14:paraId="5B63181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A4A1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押解任务执行</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C82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9700D">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押解任务中严格遵守规定，配合司法警察，确保安全，得满分；押解过程中出现失误或违规，每次扣3分。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D259">
            <w:pPr>
              <w:widowControl/>
              <w:spacing w:line="240" w:lineRule="auto"/>
              <w:jc w:val="left"/>
              <w:rPr>
                <w:rFonts w:hint="eastAsia" w:ascii="宋体" w:hAnsi="宋体" w:eastAsia="宋体" w:cs="宋体"/>
                <w:color w:val="auto"/>
                <w:sz w:val="22"/>
                <w:szCs w:val="22"/>
                <w:highlight w:val="none"/>
              </w:rPr>
            </w:pPr>
          </w:p>
        </w:tc>
      </w:tr>
      <w:tr w14:paraId="1CBB00C5">
        <w:tblPrEx>
          <w:tblCellMar>
            <w:top w:w="0" w:type="dxa"/>
            <w:left w:w="108" w:type="dxa"/>
            <w:bottom w:w="0" w:type="dxa"/>
            <w:right w:w="108" w:type="dxa"/>
          </w:tblCellMar>
        </w:tblPrEx>
        <w:trPr>
          <w:trHeight w:val="1500" w:hRule="atLeast"/>
        </w:trPr>
        <w:tc>
          <w:tcPr>
            <w:tcW w:w="1815" w:type="dxa"/>
            <w:vMerge w:val="continue"/>
            <w:tcBorders>
              <w:left w:val="single" w:color="000000" w:sz="4" w:space="0"/>
              <w:right w:val="single" w:color="000000" w:sz="4" w:space="0"/>
            </w:tcBorders>
            <w:shd w:val="clear" w:color="auto" w:fill="auto"/>
            <w:noWrap/>
            <w:vAlign w:val="center"/>
          </w:tcPr>
          <w:p w14:paraId="3575044E">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5F7F">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行车规范与记录</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C861">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EB6F0">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遵守交通规则，行车规范，行车日志填写完整，得满分；违反交通规则一次扣1分，记录不全一次扣1分。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0473">
            <w:pPr>
              <w:widowControl/>
              <w:spacing w:line="240" w:lineRule="auto"/>
              <w:jc w:val="left"/>
              <w:rPr>
                <w:rFonts w:hint="eastAsia" w:ascii="宋体" w:hAnsi="宋体" w:eastAsia="宋体" w:cs="宋体"/>
                <w:color w:val="auto"/>
                <w:sz w:val="22"/>
                <w:szCs w:val="22"/>
                <w:highlight w:val="none"/>
              </w:rPr>
            </w:pPr>
          </w:p>
        </w:tc>
      </w:tr>
      <w:tr w14:paraId="41C6BDA4">
        <w:tblPrEx>
          <w:tblCellMar>
            <w:top w:w="0" w:type="dxa"/>
            <w:left w:w="108" w:type="dxa"/>
            <w:bottom w:w="0" w:type="dxa"/>
            <w:right w:w="108" w:type="dxa"/>
          </w:tblCellMar>
        </w:tblPrEx>
        <w:trPr>
          <w:trHeight w:val="1613" w:hRule="atLeast"/>
        </w:trPr>
        <w:tc>
          <w:tcPr>
            <w:tcW w:w="1815" w:type="dxa"/>
            <w:vMerge w:val="continue"/>
            <w:tcBorders>
              <w:left w:val="single" w:color="000000" w:sz="4" w:space="0"/>
              <w:right w:val="single" w:color="000000" w:sz="4" w:space="0"/>
            </w:tcBorders>
            <w:shd w:val="clear" w:color="auto" w:fill="auto"/>
            <w:noWrap/>
            <w:vAlign w:val="center"/>
          </w:tcPr>
          <w:p w14:paraId="44F40A06">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D806">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服务态度与沟通</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26CE">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D6482">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服务态度良好，与司法警察及其他工作人员沟通顺畅，无投诉，得满分；服务态度差或沟通不畅，每次扣1分。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0209E">
            <w:pPr>
              <w:widowControl/>
              <w:spacing w:line="240" w:lineRule="auto"/>
              <w:jc w:val="left"/>
              <w:rPr>
                <w:rFonts w:hint="eastAsia" w:ascii="宋体" w:hAnsi="宋体" w:eastAsia="宋体" w:cs="宋体"/>
                <w:color w:val="auto"/>
                <w:sz w:val="22"/>
                <w:szCs w:val="22"/>
                <w:highlight w:val="none"/>
              </w:rPr>
            </w:pPr>
          </w:p>
        </w:tc>
      </w:tr>
      <w:tr w14:paraId="67FCCEAC">
        <w:tblPrEx>
          <w:tblCellMar>
            <w:top w:w="0" w:type="dxa"/>
            <w:left w:w="108" w:type="dxa"/>
            <w:bottom w:w="0" w:type="dxa"/>
            <w:right w:w="108" w:type="dxa"/>
          </w:tblCellMar>
        </w:tblPrEx>
        <w:trPr>
          <w:trHeight w:val="1415"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530EA1C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0372">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保密与纪律</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8667">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00A6D">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严格遵守保密规定，无泄密行为，遵守工作纪律，得满分；违反保密规定一次扣3分，违反纪律一次扣1分。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D93D">
            <w:pPr>
              <w:widowControl/>
              <w:spacing w:line="240" w:lineRule="auto"/>
              <w:jc w:val="left"/>
              <w:rPr>
                <w:rFonts w:hint="eastAsia" w:ascii="宋体" w:hAnsi="宋体" w:eastAsia="宋体" w:cs="宋体"/>
                <w:color w:val="auto"/>
                <w:sz w:val="22"/>
                <w:szCs w:val="22"/>
                <w:highlight w:val="none"/>
              </w:rPr>
            </w:pPr>
          </w:p>
        </w:tc>
      </w:tr>
      <w:tr w14:paraId="09222BFD">
        <w:tblPrEx>
          <w:tblCellMar>
            <w:top w:w="0" w:type="dxa"/>
            <w:left w:w="108" w:type="dxa"/>
            <w:bottom w:w="0" w:type="dxa"/>
            <w:right w:w="108" w:type="dxa"/>
          </w:tblCellMar>
        </w:tblPrEx>
        <w:trPr>
          <w:trHeight w:val="749" w:hRule="atLeast"/>
        </w:trPr>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1B61D">
            <w:pPr>
              <w:widowControl/>
              <w:spacing w:line="240" w:lineRule="auto"/>
              <w:jc w:val="center"/>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总分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18EB">
            <w:pPr>
              <w:widowControl/>
              <w:spacing w:line="240" w:lineRule="auto"/>
              <w:jc w:val="center"/>
              <w:rPr>
                <w:rFonts w:hint="eastAsia" w:ascii="宋体" w:hAnsi="宋体" w:eastAsia="宋体" w:cs="宋体"/>
                <w:b/>
                <w:bCs/>
                <w:color w:val="auto"/>
                <w:sz w:val="22"/>
                <w:szCs w:val="22"/>
                <w:highlight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91A1">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100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A8DD">
            <w:pPr>
              <w:widowControl/>
              <w:spacing w:line="240" w:lineRule="auto"/>
              <w:jc w:val="center"/>
              <w:rPr>
                <w:rFonts w:hint="default" w:ascii="Times New Roman" w:hAnsi="Times New Roman" w:eastAsia="Times New Roman" w:cs="Times New Roman"/>
                <w:b/>
                <w:bCs/>
                <w:color w:val="auto"/>
                <w:sz w:val="20"/>
                <w:szCs w:val="20"/>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4FAE">
            <w:pPr>
              <w:widowControl/>
              <w:spacing w:line="240" w:lineRule="auto"/>
              <w:jc w:val="left"/>
              <w:rPr>
                <w:rFonts w:hint="default" w:ascii="Times New Roman" w:hAnsi="Times New Roman" w:eastAsia="Times New Roman" w:cs="Times New Roman"/>
                <w:color w:val="auto"/>
                <w:sz w:val="20"/>
                <w:szCs w:val="20"/>
                <w:highlight w:val="none"/>
              </w:rPr>
            </w:pPr>
          </w:p>
        </w:tc>
      </w:tr>
      <w:bookmarkEnd w:id="8"/>
    </w:tbl>
    <w:p w14:paraId="6EBBD728">
      <w:pPr>
        <w:tabs>
          <w:tab w:val="left" w:pos="360"/>
          <w:tab w:val="left" w:pos="960"/>
        </w:tabs>
        <w:spacing w:line="360" w:lineRule="auto"/>
        <w:ind w:firstLine="360"/>
        <w:jc w:val="left"/>
        <w:rPr>
          <w:rFonts w:hint="eastAsia" w:ascii="Times New Roman" w:hAnsi="宋体" w:eastAsia="宋体" w:cs="宋体"/>
          <w:color w:val="auto"/>
          <w:sz w:val="24"/>
          <w:szCs w:val="20"/>
          <w:highlight w:val="none"/>
        </w:rPr>
      </w:pPr>
    </w:p>
    <w:p w14:paraId="55531207">
      <w:pPr>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备注：以上扣分标准均为每人每次扣分值。</w:t>
      </w:r>
    </w:p>
    <w:p w14:paraId="1EA78475">
      <w:pPr>
        <w:spacing w:line="360" w:lineRule="auto"/>
        <w:rPr>
          <w:rFonts w:hint="default" w:ascii="Times New Roman" w:hAnsi="Times New Roman" w:eastAsia="宋体" w:cs="Times New Roman"/>
          <w:color w:val="auto"/>
          <w:sz w:val="30"/>
          <w:szCs w:val="30"/>
          <w:highlight w:val="none"/>
        </w:rPr>
      </w:pPr>
      <w:r>
        <w:rPr>
          <w:rFonts w:hint="eastAsia" w:ascii="Times New Roman" w:hAnsi="Times New Roman" w:eastAsia="宋体" w:cs="Times New Roman"/>
          <w:color w:val="auto"/>
          <w:sz w:val="30"/>
          <w:szCs w:val="30"/>
          <w:highlight w:val="none"/>
        </w:rPr>
        <w:br w:type="page" w:clear="all"/>
      </w:r>
    </w:p>
    <w:p w14:paraId="59D12D08">
      <w:pPr>
        <w:pStyle w:val="3"/>
        <w:rPr>
          <w:rFonts w:hint="eastAsia"/>
          <w:color w:val="auto"/>
          <w:highlight w:val="none"/>
          <w:lang w:eastAsia="zh-CN"/>
        </w:rPr>
      </w:pPr>
      <w:r>
        <w:rPr>
          <w:rFonts w:hint="eastAsia"/>
          <w:color w:val="auto"/>
          <w:highlight w:val="none"/>
          <w:lang w:eastAsia="zh-CN"/>
        </w:rPr>
        <w:t>四</w:t>
      </w:r>
      <w:r>
        <w:rPr>
          <w:rFonts w:hint="eastAsia"/>
          <w:color w:val="auto"/>
          <w:highlight w:val="none"/>
        </w:rPr>
        <w:t>．合同</w:t>
      </w:r>
      <w:r>
        <w:rPr>
          <w:rFonts w:hint="eastAsia"/>
          <w:color w:val="auto"/>
          <w:highlight w:val="none"/>
          <w:lang w:eastAsia="zh-CN"/>
        </w:rPr>
        <w:t>书（格式）</w:t>
      </w:r>
    </w:p>
    <w:p w14:paraId="6AB0883E">
      <w:pPr>
        <w:keepNext/>
        <w:keepLines/>
        <w:widowControl w:val="0"/>
        <w:spacing w:before="0" w:after="0" w:line="360" w:lineRule="auto"/>
        <w:jc w:val="center"/>
        <w:outlineLvl w:val="9"/>
        <w:rPr>
          <w:rFonts w:hint="default" w:ascii="Arial" w:hAnsi="黑体" w:eastAsia="Arial" w:cs="黑体"/>
          <w:color w:val="auto"/>
          <w:sz w:val="32"/>
          <w:szCs w:val="32"/>
          <w:highlight w:val="none"/>
          <w:lang w:val="en-US" w:eastAsia="zh-CN" w:bidi="ar-SA"/>
        </w:rPr>
      </w:pPr>
      <w:r>
        <w:rPr>
          <w:rFonts w:hint="eastAsia" w:ascii="宋体" w:hAnsi="宋体" w:eastAsia="宋体" w:cs="宋体"/>
          <w:color w:val="auto"/>
          <w:sz w:val="40"/>
          <w:szCs w:val="40"/>
          <w:highlight w:val="none"/>
          <w:lang w:val="en-US" w:eastAsia="zh-CN" w:bidi="ar-SA"/>
        </w:rPr>
        <w:t>合</w:t>
      </w:r>
      <w:r>
        <w:rPr>
          <w:rFonts w:hint="eastAsia" w:ascii="Arial" w:hAnsi="Arial" w:eastAsia="Arial" w:cs="Arial"/>
          <w:color w:val="auto"/>
          <w:sz w:val="40"/>
          <w:szCs w:val="40"/>
          <w:highlight w:val="none"/>
          <w:lang w:val="en-US" w:eastAsia="zh-CN" w:bidi="ar-SA"/>
        </w:rPr>
        <w:t>同条款（格式）</w:t>
      </w:r>
    </w:p>
    <w:p w14:paraId="218015AB">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en-US" w:eastAsia="zh-CN" w:bidi="ar-SA"/>
        </w:rPr>
        <w:t>需方（采购方）</w:t>
      </w:r>
      <w:r>
        <w:rPr>
          <w:rFonts w:hint="eastAsia" w:ascii="宋体" w:hAnsi="宋体" w:eastAsia="宋体" w:cs="宋体"/>
          <w:bCs/>
          <w:color w:val="auto"/>
          <w:sz w:val="24"/>
          <w:szCs w:val="24"/>
          <w:highlight w:val="none"/>
          <w:lang w:val="en-US" w:eastAsia="zh-CN" w:bidi="ar-SA"/>
        </w:rPr>
        <w:t>：</w:t>
      </w:r>
      <w:r>
        <w:rPr>
          <w:rFonts w:hint="eastAsia" w:ascii="宋体" w:hAnsi="宋体" w:cs="宋体"/>
          <w:bCs/>
          <w:color w:val="auto"/>
          <w:sz w:val="24"/>
          <w:highlight w:val="none"/>
          <w:u w:val="single"/>
          <w:lang w:val="en-US" w:eastAsia="zh-CN" w:bidi="ar-SA"/>
        </w:rPr>
        <w:t>无锡市梁溪区人民法院</w:t>
      </w:r>
      <w:r>
        <w:rPr>
          <w:rFonts w:hint="eastAsia" w:ascii="宋体" w:hAnsi="宋体" w:eastAsia="宋体" w:cs="宋体"/>
          <w:bCs/>
          <w:color w:val="auto"/>
          <w:sz w:val="24"/>
          <w:highlight w:val="none"/>
          <w:u w:val="single"/>
          <w:lang w:val="en-US" w:eastAsia="zh-CN" w:bidi="ar-SA"/>
        </w:rPr>
        <w:t xml:space="preserve">     </w:t>
      </w:r>
    </w:p>
    <w:p w14:paraId="0F5BC649">
      <w:pPr>
        <w:widowControl w:val="0"/>
        <w:spacing w:line="360" w:lineRule="auto"/>
        <w:ind w:firstLine="480"/>
        <w:jc w:val="both"/>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highlight w:val="none"/>
          <w:lang w:val="en-US" w:eastAsia="zh-CN" w:bidi="ar-SA"/>
        </w:rPr>
        <w:t>供方（供应方）：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p>
    <w:p w14:paraId="57D2D19A">
      <w:pPr>
        <w:spacing w:line="360" w:lineRule="auto"/>
        <w:ind w:right="-21"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采购文件和该文件的成交通知书及供方响应文件，</w:t>
      </w:r>
    </w:p>
    <w:p w14:paraId="32BFD8BE">
      <w:pPr>
        <w:spacing w:line="360" w:lineRule="auto"/>
        <w:ind w:right="-21"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供需双方就此次招标及相关问题，同意按下列条款规定执行。</w:t>
      </w:r>
    </w:p>
    <w:p w14:paraId="1B19EBB1">
      <w:pPr>
        <w:widowControl w:val="0"/>
        <w:spacing w:line="360" w:lineRule="auto"/>
        <w:ind w:firstLine="482"/>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一、服务范围</w:t>
      </w:r>
    </w:p>
    <w:p w14:paraId="7A76B7A9">
      <w:pPr>
        <w:spacing w:line="360" w:lineRule="auto"/>
        <w:ind w:right="-21"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无锡市梁溪区人民法院</w:t>
      </w:r>
      <w:r>
        <w:rPr>
          <w:rFonts w:hint="eastAsia" w:ascii="宋体" w:hAnsi="宋体" w:cs="宋体"/>
          <w:bCs/>
          <w:color w:val="auto"/>
          <w:sz w:val="24"/>
          <w:szCs w:val="24"/>
          <w:highlight w:val="none"/>
          <w:lang w:val="en-US" w:eastAsia="zh-CN"/>
        </w:rPr>
        <w:t>司法警务辅助服务</w:t>
      </w:r>
    </w:p>
    <w:p w14:paraId="5ED22ACC">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二、服务内容</w:t>
      </w:r>
    </w:p>
    <w:p w14:paraId="6D6C54FF">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依照采购人的规定与管理要求，结合采购人</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实际情况，制订切实可行的</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整体方案，开展专业化安全防范服务。</w:t>
      </w:r>
    </w:p>
    <w:p w14:paraId="06F9258D">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1</w:t>
      </w:r>
      <w:r>
        <w:rPr>
          <w:rFonts w:hint="eastAsia" w:ascii="宋体" w:hAnsi="宋体" w:eastAsia="宋体" w:cs="宋体"/>
          <w:bCs/>
          <w:color w:val="auto"/>
          <w:sz w:val="24"/>
          <w:szCs w:val="20"/>
          <w:highlight w:val="none"/>
        </w:rPr>
        <w:t>.负责采购人单位内重大活动的安全警戒与秩序维护，配合做好重大事件的保卫工作，确保活动安全。</w:t>
      </w:r>
    </w:p>
    <w:p w14:paraId="690FF2BA">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2</w:t>
      </w:r>
      <w:r>
        <w:rPr>
          <w:rFonts w:hint="default" w:ascii="宋体" w:hAnsi="宋体" w:eastAsia="宋体" w:cs="宋体"/>
          <w:bCs/>
          <w:color w:val="auto"/>
          <w:sz w:val="24"/>
          <w:szCs w:val="20"/>
          <w:highlight w:val="none"/>
        </w:rPr>
        <w:t>.</w:t>
      </w:r>
      <w:r>
        <w:rPr>
          <w:rFonts w:hint="eastAsia" w:ascii="宋体" w:hAnsi="宋体" w:eastAsia="宋体" w:cs="宋体"/>
          <w:bCs/>
          <w:color w:val="auto"/>
          <w:sz w:val="24"/>
          <w:szCs w:val="20"/>
          <w:highlight w:val="none"/>
        </w:rPr>
        <w:t>按照相关要求，配合处理采购人单位各类纠纷和治安案件，协助做好相关事件的调查取证工作。</w:t>
      </w:r>
    </w:p>
    <w:p w14:paraId="1F8B9A9C">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3</w:t>
      </w:r>
      <w:r>
        <w:rPr>
          <w:rFonts w:hint="default" w:ascii="宋体" w:hAnsi="宋体" w:eastAsia="宋体" w:cs="宋体"/>
          <w:bCs/>
          <w:color w:val="auto"/>
          <w:sz w:val="24"/>
          <w:szCs w:val="20"/>
          <w:highlight w:val="none"/>
        </w:rPr>
        <w:t>.</w:t>
      </w:r>
      <w:r>
        <w:rPr>
          <w:rFonts w:hint="eastAsia" w:ascii="宋体" w:hAnsi="宋体" w:eastAsia="宋体" w:cs="宋体"/>
          <w:bCs/>
          <w:color w:val="auto"/>
          <w:sz w:val="24"/>
          <w:szCs w:val="20"/>
          <w:highlight w:val="none"/>
        </w:rPr>
        <w:t>负责突发事件处置、灾害预防、火灾扑救，要加强学习与训练，做到反应迅速，处置得当，随时准备提供紧急援助。</w:t>
      </w:r>
    </w:p>
    <w:p w14:paraId="6CA7341F">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4</w:t>
      </w:r>
      <w:r>
        <w:rPr>
          <w:rFonts w:hint="default" w:ascii="宋体" w:hAnsi="宋体" w:eastAsia="宋体" w:cs="宋体"/>
          <w:bCs/>
          <w:color w:val="auto"/>
          <w:sz w:val="24"/>
          <w:szCs w:val="20"/>
          <w:highlight w:val="none"/>
        </w:rPr>
        <w:t>.</w:t>
      </w:r>
      <w:r>
        <w:rPr>
          <w:rFonts w:hint="eastAsia" w:ascii="宋体" w:hAnsi="宋体" w:eastAsia="宋体" w:cs="宋体"/>
          <w:bCs/>
          <w:color w:val="auto"/>
          <w:sz w:val="24"/>
          <w:szCs w:val="20"/>
          <w:highlight w:val="none"/>
        </w:rPr>
        <w:t>负责随时采购人单位人员提供安全紧急救助服务，做好</w:t>
      </w:r>
      <w:r>
        <w:rPr>
          <w:rFonts w:hint="eastAsia" w:ascii="宋体" w:hAnsi="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人员之间的协调、联动工作。</w:t>
      </w:r>
    </w:p>
    <w:p w14:paraId="4E38E123">
      <w:pPr>
        <w:spacing w:line="360" w:lineRule="auto"/>
        <w:ind w:right="-21" w:firstLine="4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5</w:t>
      </w:r>
      <w:r>
        <w:rPr>
          <w:rFonts w:hint="default" w:ascii="宋体" w:hAnsi="宋体" w:eastAsia="宋体" w:cs="宋体"/>
          <w:bCs/>
          <w:color w:val="auto"/>
          <w:sz w:val="24"/>
          <w:szCs w:val="20"/>
          <w:highlight w:val="none"/>
        </w:rPr>
        <w:t>.</w:t>
      </w:r>
      <w:r>
        <w:rPr>
          <w:rFonts w:hint="eastAsia" w:ascii="宋体" w:hAnsi="宋体" w:eastAsia="宋体" w:cs="宋体"/>
          <w:bCs/>
          <w:color w:val="auto"/>
          <w:sz w:val="24"/>
          <w:szCs w:val="20"/>
          <w:highlight w:val="none"/>
        </w:rPr>
        <w:t>其它属于</w:t>
      </w:r>
      <w:r>
        <w:rPr>
          <w:rFonts w:hint="eastAsia" w:ascii="宋体" w:hAnsi="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范围内的工作及采购人临时交办的任务。</w:t>
      </w:r>
    </w:p>
    <w:p w14:paraId="3F0C9040">
      <w:pPr>
        <w:spacing w:line="360" w:lineRule="auto"/>
        <w:ind w:right="-21" w:firstLine="480"/>
        <w:rPr>
          <w:rFonts w:hint="default" w:ascii="宋体" w:hAnsi="Times New Roman" w:eastAsia="宋体" w:cs="宋体"/>
          <w:b/>
          <w:bCs/>
          <w:color w:val="auto"/>
          <w:sz w:val="24"/>
          <w:szCs w:val="20"/>
          <w:highlight w:val="none"/>
        </w:rPr>
      </w:pPr>
      <w:r>
        <w:rPr>
          <w:rFonts w:hint="eastAsia" w:ascii="Times New Roman" w:hAnsi="宋体" w:eastAsia="宋体" w:cs="宋体"/>
          <w:bCs/>
          <w:color w:val="auto"/>
          <w:sz w:val="24"/>
          <w:szCs w:val="20"/>
          <w:highlight w:val="none"/>
        </w:rPr>
        <w:t>三、</w:t>
      </w:r>
      <w:r>
        <w:rPr>
          <w:rFonts w:hint="eastAsia" w:ascii="宋体" w:hAnsi="宋体" w:eastAsia="宋体" w:cs="宋体"/>
          <w:b/>
          <w:bCs/>
          <w:color w:val="auto"/>
          <w:sz w:val="24"/>
          <w:szCs w:val="20"/>
          <w:highlight w:val="none"/>
        </w:rPr>
        <w:t>管理与服务要求</w:t>
      </w:r>
    </w:p>
    <w:p w14:paraId="252DABE7">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rPr>
        <w:t>目标要求</w:t>
      </w:r>
    </w:p>
    <w:p w14:paraId="0BB9DEAD">
      <w:pPr>
        <w:spacing w:line="360" w:lineRule="auto"/>
        <w:ind w:right="-21" w:firstLine="4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根据采购单位管理规定与服务要求，依托行业标准，制订切实可行的采购人单位</w:t>
      </w:r>
      <w:r>
        <w:rPr>
          <w:rFonts w:hint="eastAsia" w:ascii="宋体" w:hAnsi="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整体方案和应急预案，突发事件反应迅速，预案处置有力。依法办事，文明值勤，规范用语，严格管理，保障采购人单位工作人员人身不受侵害，维护正常的工作秩序。做到无责任事故和责任案件发生。</w:t>
      </w:r>
    </w:p>
    <w:p w14:paraId="7EC50AAD">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2.</w:t>
      </w:r>
      <w:r>
        <w:rPr>
          <w:rFonts w:hint="eastAsia" w:ascii="宋体" w:hAnsi="宋体" w:eastAsia="宋体" w:cs="宋体"/>
          <w:bCs/>
          <w:color w:val="auto"/>
          <w:sz w:val="24"/>
          <w:szCs w:val="20"/>
          <w:highlight w:val="none"/>
        </w:rPr>
        <w:t>质量要求</w:t>
      </w:r>
    </w:p>
    <w:p w14:paraId="7983710B">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rPr>
        <w:t>）树立“服务第一，用户至上”的思想，保障采购人工作人员人身和财产安全及采购人行政区域内正常的工作秩序。</w:t>
      </w:r>
    </w:p>
    <w:p w14:paraId="34D1F593">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2</w:t>
      </w:r>
      <w:r>
        <w:rPr>
          <w:rFonts w:hint="eastAsia" w:ascii="宋体" w:hAnsi="宋体" w:eastAsia="宋体" w:cs="宋体"/>
          <w:bCs/>
          <w:color w:val="auto"/>
          <w:sz w:val="24"/>
          <w:szCs w:val="20"/>
          <w:highlight w:val="none"/>
        </w:rPr>
        <w:t>）管理要坚持原则、工作慎密严谨；服务要以人为本、主动热情；处理问题要高度警惕、有理有节。</w:t>
      </w:r>
    </w:p>
    <w:p w14:paraId="644846C8">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3</w:t>
      </w:r>
      <w:r>
        <w:rPr>
          <w:rFonts w:hint="eastAsia" w:ascii="宋体" w:hAnsi="宋体" w:eastAsia="宋体" w:cs="宋体"/>
          <w:bCs/>
          <w:color w:val="auto"/>
          <w:sz w:val="24"/>
          <w:szCs w:val="20"/>
          <w:highlight w:val="none"/>
        </w:rPr>
        <w:t>）坚持原则，针对不同服务对象，区别对待，灵活操作，妥善处理。</w:t>
      </w:r>
    </w:p>
    <w:p w14:paraId="2034EB65">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4</w:t>
      </w:r>
      <w:r>
        <w:rPr>
          <w:rFonts w:hint="eastAsia" w:ascii="宋体" w:hAnsi="宋体" w:eastAsia="宋体" w:cs="宋体"/>
          <w:bCs/>
          <w:color w:val="auto"/>
          <w:sz w:val="24"/>
          <w:szCs w:val="20"/>
          <w:highlight w:val="none"/>
        </w:rPr>
        <w:t>）上岗人员仪表整洁，统一着装，规范管理，礼貌待人，保持岗位卫生整洁。</w:t>
      </w:r>
    </w:p>
    <w:p w14:paraId="617661E3">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5</w:t>
      </w:r>
      <w:r>
        <w:rPr>
          <w:rFonts w:hint="eastAsia" w:ascii="宋体" w:hAnsi="宋体" w:eastAsia="宋体" w:cs="宋体"/>
          <w:bCs/>
          <w:color w:val="auto"/>
          <w:sz w:val="24"/>
          <w:szCs w:val="20"/>
          <w:highlight w:val="none"/>
        </w:rPr>
        <w:t>）依法办事，文明值勤，杜绝不文明执法行为。</w:t>
      </w:r>
    </w:p>
    <w:p w14:paraId="7BFC80EC">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6</w:t>
      </w:r>
      <w:r>
        <w:rPr>
          <w:rFonts w:hint="eastAsia" w:ascii="宋体" w:hAnsi="宋体" w:eastAsia="宋体" w:cs="宋体"/>
          <w:bCs/>
          <w:color w:val="auto"/>
          <w:sz w:val="24"/>
          <w:szCs w:val="20"/>
          <w:highlight w:val="none"/>
        </w:rPr>
        <w:t>）</w:t>
      </w:r>
      <w:r>
        <w:rPr>
          <w:rFonts w:hint="eastAsia" w:ascii="宋体" w:hAnsi="宋体" w:cs="宋体"/>
          <w:bCs/>
          <w:color w:val="auto"/>
          <w:sz w:val="24"/>
          <w:szCs w:val="20"/>
          <w:highlight w:val="none"/>
          <w:lang w:val="en-US" w:eastAsia="zh-CN"/>
        </w:rPr>
        <w:t>司法警务辅助人员</w:t>
      </w:r>
      <w:r>
        <w:rPr>
          <w:rFonts w:hint="eastAsia" w:ascii="宋体" w:hAnsi="宋体" w:eastAsia="宋体" w:cs="宋体"/>
          <w:bCs/>
          <w:color w:val="auto"/>
          <w:sz w:val="24"/>
          <w:szCs w:val="20"/>
          <w:highlight w:val="none"/>
        </w:rPr>
        <w:t>劳动关系在</w:t>
      </w:r>
      <w:r>
        <w:rPr>
          <w:rFonts w:hint="eastAsia" w:ascii="宋体" w:hAnsi="宋体" w:cs="宋体"/>
          <w:bCs/>
          <w:color w:val="auto"/>
          <w:sz w:val="24"/>
          <w:szCs w:val="20"/>
          <w:highlight w:val="none"/>
          <w:lang w:val="en-US" w:eastAsia="zh-CN"/>
        </w:rPr>
        <w:t>服务</w:t>
      </w:r>
      <w:r>
        <w:rPr>
          <w:rFonts w:hint="eastAsia" w:ascii="宋体" w:hAnsi="宋体" w:eastAsia="宋体" w:cs="宋体"/>
          <w:bCs/>
          <w:color w:val="auto"/>
          <w:sz w:val="24"/>
          <w:szCs w:val="20"/>
          <w:highlight w:val="none"/>
        </w:rPr>
        <w:t>公司，</w:t>
      </w:r>
      <w:r>
        <w:rPr>
          <w:rFonts w:hint="eastAsia" w:ascii="宋体" w:hAnsi="宋体" w:cs="宋体"/>
          <w:bCs/>
          <w:color w:val="auto"/>
          <w:sz w:val="24"/>
          <w:szCs w:val="20"/>
          <w:highlight w:val="none"/>
          <w:lang w:val="en-US" w:eastAsia="zh-CN"/>
        </w:rPr>
        <w:t>人员</w:t>
      </w:r>
      <w:r>
        <w:rPr>
          <w:rFonts w:hint="eastAsia" w:ascii="宋体" w:hAnsi="宋体" w:eastAsia="宋体" w:cs="宋体"/>
          <w:bCs/>
          <w:color w:val="auto"/>
          <w:sz w:val="24"/>
          <w:szCs w:val="20"/>
          <w:highlight w:val="none"/>
        </w:rPr>
        <w:t>工资、保险等各项保障以及在任何情况下本人致伤、致残、致亡或者导致他人人身、财产安全受到损害的，由中标公司承担全部责任，并由公司负责妥善处理所有的善后工作，不得有影响采购人声誉和办公秩序的现象发生；所有因工作原因造成的劳资纠纷，由中标公司承担全部责任，与采购人无关。</w:t>
      </w:r>
    </w:p>
    <w:p w14:paraId="30FD7323">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3.</w:t>
      </w:r>
      <w:r>
        <w:rPr>
          <w:rFonts w:hint="eastAsia" w:ascii="宋体" w:hAnsi="宋体" w:eastAsia="宋体" w:cs="宋体"/>
          <w:bCs/>
          <w:color w:val="auto"/>
          <w:sz w:val="24"/>
          <w:szCs w:val="20"/>
          <w:highlight w:val="none"/>
        </w:rPr>
        <w:t>队伍建设与管理要求</w:t>
      </w:r>
    </w:p>
    <w:p w14:paraId="1852BC5D">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rPr>
        <w:t>）中标方负责提供进驻</w:t>
      </w:r>
      <w:r>
        <w:rPr>
          <w:rFonts w:hint="eastAsia" w:ascii="宋体" w:hAnsi="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人员执勤所需的装备、器材、通讯设备、常用办公耗材等。进驻</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人员必须持证上岗并统一着装，并配备相应的警用器材。</w:t>
      </w:r>
    </w:p>
    <w:p w14:paraId="07C5E62B">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2</w:t>
      </w:r>
      <w:r>
        <w:rPr>
          <w:rFonts w:hint="eastAsia" w:ascii="宋体" w:hAnsi="宋体" w:eastAsia="宋体" w:cs="宋体"/>
          <w:bCs/>
          <w:color w:val="auto"/>
          <w:sz w:val="24"/>
          <w:szCs w:val="20"/>
          <w:highlight w:val="none"/>
        </w:rPr>
        <w:t>）从实际出发，经常性开展在岗人员业务培训和紧急预案演练，每月至少一次。</w:t>
      </w:r>
    </w:p>
    <w:p w14:paraId="61FB598A">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3</w:t>
      </w:r>
      <w:r>
        <w:rPr>
          <w:rFonts w:hint="eastAsia" w:ascii="宋体" w:hAnsi="宋体" w:eastAsia="宋体" w:cs="宋体"/>
          <w:bCs/>
          <w:color w:val="auto"/>
          <w:sz w:val="24"/>
          <w:szCs w:val="20"/>
          <w:highlight w:val="none"/>
        </w:rPr>
        <w:t>）内部管理体制及规章制度健全，</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队伍规范化管理。</w:t>
      </w:r>
    </w:p>
    <w:p w14:paraId="514ED2C8">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4</w:t>
      </w:r>
      <w:r>
        <w:rPr>
          <w:rFonts w:hint="eastAsia" w:ascii="宋体" w:hAnsi="宋体" w:eastAsia="宋体" w:cs="宋体"/>
          <w:bCs/>
          <w:color w:val="auto"/>
          <w:sz w:val="24"/>
          <w:szCs w:val="20"/>
          <w:highlight w:val="none"/>
        </w:rPr>
        <w:t>）中标方在自主用工的同时，采取切实有效措施维护</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队伍的稳定，严格控制非违纪原因的人员轮换比例，合同期限内不超过</w:t>
      </w:r>
      <w:r>
        <w:rPr>
          <w:rFonts w:hint="default" w:ascii="宋体" w:hAnsi="宋体" w:eastAsia="宋体" w:cs="宋体"/>
          <w:bCs/>
          <w:color w:val="auto"/>
          <w:sz w:val="24"/>
          <w:szCs w:val="20"/>
          <w:highlight w:val="none"/>
        </w:rPr>
        <w:t>10</w:t>
      </w:r>
      <w:r>
        <w:rPr>
          <w:rFonts w:hint="eastAsia" w:ascii="宋体" w:hAnsi="宋体" w:eastAsia="宋体" w:cs="宋体"/>
          <w:bCs/>
          <w:color w:val="auto"/>
          <w:sz w:val="24"/>
          <w:szCs w:val="20"/>
          <w:highlight w:val="none"/>
        </w:rPr>
        <w:t>％（应采购方要求除外）；更换要提前三天通知采购人；做出的承诺必须兑现；确保服务质量不因人员变动而受影响。</w:t>
      </w:r>
    </w:p>
    <w:p w14:paraId="449258D8">
      <w:pPr>
        <w:ind w:firstLine="200"/>
        <w:jc w:val="both"/>
        <w:rPr>
          <w:rFonts w:hint="eastAsia" w:ascii="宋体" w:hAnsi="宋体" w:eastAsia="宋体" w:cs="Times New Roman"/>
          <w:color w:val="auto"/>
          <w:sz w:val="24"/>
          <w:szCs w:val="24"/>
          <w:highlight w:val="none"/>
          <w:lang w:val="en-US" w:eastAsia="zh-CN" w:bidi="ar-SA"/>
        </w:rPr>
      </w:pPr>
      <w:r>
        <w:rPr>
          <w:rFonts w:hint="eastAsia" w:ascii="宋体" w:hAnsi="宋体" w:eastAsia="Times New Roman" w:cs="宋体"/>
          <w:bCs/>
          <w:color w:val="auto"/>
          <w:sz w:val="24"/>
          <w:highlight w:val="none"/>
          <w:lang w:val="en-US" w:eastAsia="zh-CN" w:bidi="ar-SA"/>
        </w:rPr>
        <w:t>（</w:t>
      </w:r>
      <w:r>
        <w:rPr>
          <w:rFonts w:hint="default" w:ascii="宋体" w:hAnsi="宋体" w:eastAsia="Times New Roman" w:cs="宋体"/>
          <w:bCs/>
          <w:color w:val="auto"/>
          <w:sz w:val="24"/>
          <w:highlight w:val="none"/>
          <w:lang w:val="en-US" w:eastAsia="zh-CN" w:bidi="ar-SA"/>
        </w:rPr>
        <w:t>5</w:t>
      </w:r>
      <w:r>
        <w:rPr>
          <w:rFonts w:hint="eastAsia" w:ascii="宋体" w:hAnsi="宋体" w:eastAsia="Times New Roman" w:cs="宋体"/>
          <w:bCs/>
          <w:color w:val="auto"/>
          <w:sz w:val="24"/>
          <w:highlight w:val="none"/>
          <w:lang w:val="en-US" w:eastAsia="zh-CN" w:bidi="ar-SA"/>
        </w:rPr>
        <w:t>）</w:t>
      </w:r>
      <w:r>
        <w:rPr>
          <w:rFonts w:hint="eastAsia" w:ascii="宋体" w:hAnsi="宋体" w:eastAsia="宋体" w:cs="Times New Roman"/>
          <w:color w:val="auto"/>
          <w:sz w:val="24"/>
          <w:szCs w:val="24"/>
          <w:highlight w:val="none"/>
          <w:lang w:val="en-US" w:eastAsia="zh-CN" w:bidi="ar-SA"/>
        </w:rPr>
        <w:t>合同有效期内，乙方人员调配未按合同约定履行，导致甲方</w:t>
      </w:r>
      <w:r>
        <w:rPr>
          <w:rFonts w:hint="eastAsia" w:ascii="宋体" w:hAnsi="宋体" w:cs="Times New Roman"/>
          <w:color w:val="auto"/>
          <w:sz w:val="24"/>
          <w:szCs w:val="24"/>
          <w:highlight w:val="none"/>
          <w:lang w:val="en-US" w:eastAsia="zh-CN" w:bidi="ar-SA"/>
        </w:rPr>
        <w:t>司法警务辅助服务</w:t>
      </w:r>
      <w:r>
        <w:rPr>
          <w:rFonts w:hint="eastAsia" w:ascii="宋体" w:hAnsi="宋体" w:eastAsia="宋体" w:cs="Times New Roman"/>
          <w:color w:val="auto"/>
          <w:sz w:val="24"/>
          <w:szCs w:val="24"/>
          <w:highlight w:val="none"/>
          <w:lang w:val="en-US" w:eastAsia="zh-CN" w:bidi="ar-SA"/>
        </w:rPr>
        <w:t>岗位空缺，经甲方核实，一个星期内未进行整改，甲方按照中标价的千分之三/天扣除。</w:t>
      </w:r>
    </w:p>
    <w:p w14:paraId="1F5531EE">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（6）</w:t>
      </w:r>
      <w:r>
        <w:rPr>
          <w:rFonts w:hint="eastAsia" w:ascii="宋体" w:hAnsi="宋体" w:eastAsia="宋体" w:cs="宋体"/>
          <w:bCs/>
          <w:color w:val="auto"/>
          <w:sz w:val="24"/>
          <w:szCs w:val="20"/>
          <w:highlight w:val="none"/>
          <w:lang w:val="en-US" w:eastAsia="zh-CN"/>
        </w:rPr>
        <w:t>司法警务辅助</w:t>
      </w:r>
      <w:r>
        <w:rPr>
          <w:rFonts w:hint="eastAsia" w:ascii="宋体" w:hAnsi="宋体" w:cs="宋体"/>
          <w:bCs/>
          <w:color w:val="auto"/>
          <w:sz w:val="24"/>
          <w:szCs w:val="20"/>
          <w:highlight w:val="none"/>
          <w:lang w:val="en-US" w:eastAsia="zh-CN"/>
        </w:rPr>
        <w:t>人员</w:t>
      </w:r>
      <w:r>
        <w:rPr>
          <w:rFonts w:hint="eastAsia" w:ascii="宋体" w:hAnsi="宋体" w:eastAsia="宋体" w:cs="宋体"/>
          <w:bCs/>
          <w:color w:val="auto"/>
          <w:sz w:val="24"/>
          <w:szCs w:val="20"/>
          <w:highlight w:val="none"/>
        </w:rPr>
        <w:t>应聘、录用、离职等管理档案规范，手续齐全，并交采购单位备案；非本市户口从业</w:t>
      </w:r>
      <w:r>
        <w:rPr>
          <w:rFonts w:hint="eastAsia" w:ascii="宋体" w:hAnsi="宋体" w:eastAsia="宋体" w:cs="宋体"/>
          <w:bCs/>
          <w:color w:val="auto"/>
          <w:sz w:val="24"/>
          <w:szCs w:val="20"/>
          <w:highlight w:val="none"/>
          <w:lang w:val="en-US" w:eastAsia="zh-CN"/>
        </w:rPr>
        <w:t>司法警务辅助</w:t>
      </w:r>
      <w:r>
        <w:rPr>
          <w:rFonts w:hint="eastAsia" w:ascii="宋体" w:hAnsi="宋体" w:cs="宋体"/>
          <w:bCs/>
          <w:color w:val="auto"/>
          <w:sz w:val="24"/>
          <w:szCs w:val="20"/>
          <w:highlight w:val="none"/>
          <w:lang w:val="en-US" w:eastAsia="zh-CN"/>
        </w:rPr>
        <w:t>工作</w:t>
      </w:r>
      <w:r>
        <w:rPr>
          <w:rFonts w:hint="eastAsia" w:ascii="宋体" w:hAnsi="宋体" w:eastAsia="宋体" w:cs="宋体"/>
          <w:bCs/>
          <w:color w:val="auto"/>
          <w:sz w:val="24"/>
          <w:szCs w:val="20"/>
          <w:highlight w:val="none"/>
        </w:rPr>
        <w:t>应主动接受当地公安机关居住证的办理和暂住人口的管理；离职</w:t>
      </w:r>
      <w:r>
        <w:rPr>
          <w:rFonts w:hint="eastAsia" w:ascii="宋体" w:hAnsi="宋体" w:eastAsia="宋体" w:cs="宋体"/>
          <w:bCs/>
          <w:color w:val="auto"/>
          <w:sz w:val="24"/>
          <w:szCs w:val="20"/>
          <w:highlight w:val="none"/>
          <w:lang w:val="en-US" w:eastAsia="zh-CN"/>
        </w:rPr>
        <w:t>司法警务辅助</w:t>
      </w:r>
      <w:r>
        <w:rPr>
          <w:rFonts w:hint="eastAsia" w:ascii="宋体" w:hAnsi="宋体" w:cs="宋体"/>
          <w:bCs/>
          <w:color w:val="auto"/>
          <w:sz w:val="24"/>
          <w:szCs w:val="20"/>
          <w:highlight w:val="none"/>
          <w:lang w:val="en-US" w:eastAsia="zh-CN"/>
        </w:rPr>
        <w:t>人员</w:t>
      </w:r>
      <w:r>
        <w:rPr>
          <w:rFonts w:hint="eastAsia" w:ascii="宋体" w:hAnsi="宋体" w:eastAsia="宋体" w:cs="宋体"/>
          <w:bCs/>
          <w:color w:val="auto"/>
          <w:sz w:val="24"/>
          <w:szCs w:val="20"/>
          <w:highlight w:val="none"/>
        </w:rPr>
        <w:t>严禁无故擅自进入采购人行政区域内。</w:t>
      </w:r>
    </w:p>
    <w:p w14:paraId="59F60A4C">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4.</w:t>
      </w:r>
      <w:r>
        <w:rPr>
          <w:rFonts w:hint="eastAsia" w:ascii="宋体" w:hAnsi="宋体" w:eastAsia="宋体" w:cs="宋体"/>
          <w:bCs/>
          <w:color w:val="auto"/>
          <w:sz w:val="24"/>
          <w:szCs w:val="20"/>
          <w:highlight w:val="none"/>
        </w:rPr>
        <w:t>人员素质要求</w:t>
      </w:r>
    </w:p>
    <w:p w14:paraId="3F0AC251">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rPr>
        <w:t>）</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从业人员应知法，懂法，依法办事，灵活执行</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整体方案，必须严格遵守</w:t>
      </w:r>
      <w:r>
        <w:rPr>
          <w:rFonts w:hint="eastAsia" w:ascii="宋体" w:hAnsi="宋体" w:cs="宋体"/>
          <w:bCs/>
          <w:color w:val="auto"/>
          <w:sz w:val="24"/>
          <w:szCs w:val="20"/>
          <w:highlight w:val="none"/>
          <w:lang w:val="en-US" w:eastAsia="zh-CN"/>
        </w:rPr>
        <w:t>相关</w:t>
      </w:r>
      <w:r>
        <w:rPr>
          <w:rFonts w:hint="eastAsia" w:ascii="宋体" w:hAnsi="宋体" w:eastAsia="宋体" w:cs="宋体"/>
          <w:bCs/>
          <w:color w:val="auto"/>
          <w:sz w:val="24"/>
          <w:szCs w:val="20"/>
          <w:highlight w:val="none"/>
        </w:rPr>
        <w:t>从业规范。</w:t>
      </w:r>
    </w:p>
    <w:p w14:paraId="3FDA00D7">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（2）</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人员素质条件：文化程度高中达</w:t>
      </w:r>
      <w:r>
        <w:rPr>
          <w:rFonts w:hint="default" w:ascii="宋体" w:hAnsi="宋体" w:eastAsia="宋体" w:cs="宋体"/>
          <w:bCs/>
          <w:color w:val="auto"/>
          <w:sz w:val="24"/>
          <w:szCs w:val="20"/>
          <w:highlight w:val="none"/>
        </w:rPr>
        <w:t>80%</w:t>
      </w:r>
      <w:r>
        <w:rPr>
          <w:rFonts w:hint="eastAsia" w:ascii="宋体" w:hAnsi="宋体" w:eastAsia="宋体" w:cs="宋体"/>
          <w:bCs/>
          <w:color w:val="auto"/>
          <w:sz w:val="24"/>
          <w:szCs w:val="20"/>
          <w:highlight w:val="none"/>
        </w:rPr>
        <w:t>以上（以填列的《</w:t>
      </w:r>
      <w:r>
        <w:rPr>
          <w:rFonts w:hint="eastAsia" w:ascii="宋体" w:hAnsi="宋体" w:eastAsia="宋体" w:cs="Times New Roman"/>
          <w:bCs/>
          <w:color w:val="auto"/>
          <w:sz w:val="24"/>
          <w:szCs w:val="20"/>
          <w:highlight w:val="none"/>
        </w:rPr>
        <w:t>人员配置表及拟派</w:t>
      </w:r>
      <w:r>
        <w:rPr>
          <w:rFonts w:hint="eastAsia" w:ascii="宋体" w:hAnsi="宋体" w:eastAsia="宋体" w:cs="Times New Roman"/>
          <w:bCs/>
          <w:color w:val="auto"/>
          <w:sz w:val="24"/>
          <w:szCs w:val="20"/>
          <w:highlight w:val="none"/>
          <w:lang w:val="en-US" w:eastAsia="zh-CN"/>
        </w:rPr>
        <w:t>司法警务辅助</w:t>
      </w:r>
      <w:r>
        <w:rPr>
          <w:rFonts w:hint="eastAsia" w:ascii="宋体" w:hAnsi="宋体" w:eastAsia="宋体" w:cs="Times New Roman"/>
          <w:bCs/>
          <w:color w:val="auto"/>
          <w:sz w:val="24"/>
          <w:szCs w:val="20"/>
          <w:highlight w:val="none"/>
        </w:rPr>
        <w:t>队长简历表》为准，如不符合投标文件无效</w:t>
      </w:r>
      <w:r>
        <w:rPr>
          <w:rFonts w:hint="eastAsia" w:ascii="宋体" w:hAnsi="宋体" w:eastAsia="宋体" w:cs="宋体"/>
          <w:bCs/>
          <w:color w:val="auto"/>
          <w:sz w:val="24"/>
          <w:szCs w:val="20"/>
          <w:highlight w:val="none"/>
        </w:rPr>
        <w:t>），其余不低于初中，退伍军人为佳，年龄</w:t>
      </w:r>
      <w:r>
        <w:rPr>
          <w:rFonts w:hint="eastAsia" w:ascii="宋体" w:hAnsi="宋体" w:cs="宋体"/>
          <w:bCs/>
          <w:color w:val="auto"/>
          <w:sz w:val="24"/>
          <w:szCs w:val="20"/>
          <w:highlight w:val="none"/>
          <w:lang w:val="en-US" w:eastAsia="zh-CN"/>
        </w:rPr>
        <w:t>45岁以下</w:t>
      </w:r>
      <w:r>
        <w:rPr>
          <w:rFonts w:hint="eastAsia" w:ascii="宋体" w:hAnsi="宋体" w:eastAsia="宋体" w:cs="宋体"/>
          <w:bCs/>
          <w:color w:val="auto"/>
          <w:sz w:val="24"/>
          <w:szCs w:val="20"/>
          <w:highlight w:val="none"/>
        </w:rPr>
        <w:t>，身体健康，体貌端正，没有传染病及精神病等不能控制自己行为能力的疾病病史，且无犯罪记录。</w:t>
      </w:r>
    </w:p>
    <w:p w14:paraId="183AAFD6">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4</w:t>
      </w:r>
      <w:r>
        <w:rPr>
          <w:rFonts w:hint="eastAsia" w:ascii="宋体" w:hAnsi="宋体" w:eastAsia="宋体" w:cs="宋体"/>
          <w:bCs/>
          <w:color w:val="auto"/>
          <w:sz w:val="24"/>
          <w:szCs w:val="20"/>
          <w:highlight w:val="none"/>
        </w:rPr>
        <w:t>）持保安员上岗证并熟知采购人的管理制度，严格认真履行岗位职责，善于发现各类问题，具备一定的管理经验和处置突发事件的能力。</w:t>
      </w:r>
    </w:p>
    <w:p w14:paraId="20BB0195">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5.</w:t>
      </w:r>
      <w:r>
        <w:rPr>
          <w:rFonts w:hint="eastAsia" w:ascii="宋体" w:hAnsi="宋体" w:eastAsia="宋体" w:cs="宋体"/>
          <w:bCs/>
          <w:color w:val="auto"/>
          <w:sz w:val="24"/>
          <w:szCs w:val="20"/>
          <w:highlight w:val="none"/>
        </w:rPr>
        <w:t>工作衔接要求</w:t>
      </w:r>
    </w:p>
    <w:p w14:paraId="125EBE77">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rPr>
        <w:t>）根据</w:t>
      </w:r>
      <w:r>
        <w:rPr>
          <w:rFonts w:hint="eastAsia" w:ascii="宋体" w:hAnsi="宋体" w:cs="宋体"/>
          <w:bCs/>
          <w:color w:val="auto"/>
          <w:sz w:val="24"/>
          <w:szCs w:val="20"/>
          <w:highlight w:val="none"/>
          <w:lang w:val="en-US" w:eastAsia="zh-CN"/>
        </w:rPr>
        <w:t>相关</w:t>
      </w:r>
      <w:r>
        <w:rPr>
          <w:rFonts w:hint="eastAsia" w:ascii="宋体" w:hAnsi="宋体" w:eastAsia="宋体" w:cs="宋体"/>
          <w:bCs/>
          <w:color w:val="auto"/>
          <w:sz w:val="24"/>
          <w:szCs w:val="20"/>
          <w:highlight w:val="none"/>
        </w:rPr>
        <w:t>行业服务标准与采购人规定要求，落实</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整体方案，独立运作，结合采购人单位</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工作的实际变化提出合理建议并在实践中不断完善和有效提升采购人单位</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整体实力。</w:t>
      </w:r>
    </w:p>
    <w:p w14:paraId="15E4924E">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2</w:t>
      </w:r>
      <w:r>
        <w:rPr>
          <w:rFonts w:hint="eastAsia" w:ascii="宋体" w:hAnsi="宋体" w:eastAsia="宋体" w:cs="宋体"/>
          <w:bCs/>
          <w:color w:val="auto"/>
          <w:sz w:val="24"/>
          <w:szCs w:val="20"/>
          <w:highlight w:val="none"/>
        </w:rPr>
        <w:t>）中标人项目负责人应每月召开例会，每月向采购人汇报当月所承担的</w:t>
      </w:r>
      <w:r>
        <w:rPr>
          <w:rFonts w:hint="eastAsia" w:ascii="宋体" w:hAnsi="宋体" w:eastAsia="宋体" w:cs="宋体"/>
          <w:bCs/>
          <w:color w:val="auto"/>
          <w:sz w:val="24"/>
          <w:szCs w:val="20"/>
          <w:highlight w:val="none"/>
          <w:lang w:val="en-US" w:eastAsia="zh-CN"/>
        </w:rPr>
        <w:t>司法警务辅助服务</w:t>
      </w:r>
      <w:r>
        <w:rPr>
          <w:rFonts w:hint="eastAsia" w:ascii="宋体" w:hAnsi="宋体" w:eastAsia="宋体" w:cs="宋体"/>
          <w:bCs/>
          <w:color w:val="auto"/>
          <w:sz w:val="24"/>
          <w:szCs w:val="20"/>
          <w:highlight w:val="none"/>
        </w:rPr>
        <w:t>工作开展情况及各类信息的反馈，重大情况须及时报告。遇到突发情况要及时向公司派驻的项目经理和法警大队报告。</w:t>
      </w:r>
    </w:p>
    <w:p w14:paraId="600E2EC7">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3</w:t>
      </w:r>
      <w:r>
        <w:rPr>
          <w:rFonts w:hint="eastAsia" w:ascii="宋体" w:hAnsi="宋体" w:eastAsia="宋体" w:cs="宋体"/>
          <w:bCs/>
          <w:color w:val="auto"/>
          <w:sz w:val="24"/>
          <w:szCs w:val="20"/>
          <w:highlight w:val="none"/>
        </w:rPr>
        <w:t>）做好详细的执勤中发现的安全隐患、违规事件的处理、采购人指令、请示报告情况及</w:t>
      </w:r>
      <w:r>
        <w:rPr>
          <w:rFonts w:hint="eastAsia" w:ascii="宋体" w:hAnsi="宋体" w:eastAsia="宋体" w:cs="宋体"/>
          <w:bCs/>
          <w:color w:val="auto"/>
          <w:sz w:val="24"/>
          <w:szCs w:val="20"/>
          <w:highlight w:val="none"/>
          <w:lang w:val="en-US" w:eastAsia="zh-CN"/>
        </w:rPr>
        <w:t>司法警务辅助</w:t>
      </w:r>
      <w:r>
        <w:rPr>
          <w:rFonts w:hint="eastAsia" w:ascii="宋体" w:hAnsi="宋体" w:eastAsia="宋体" w:cs="宋体"/>
          <w:bCs/>
          <w:color w:val="auto"/>
          <w:sz w:val="24"/>
          <w:szCs w:val="20"/>
          <w:highlight w:val="none"/>
        </w:rPr>
        <w:t>队伍的管理等的记录，保存完好，以备核查。</w:t>
      </w:r>
    </w:p>
    <w:p w14:paraId="7A7A0D37">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5</w:t>
      </w:r>
      <w:r>
        <w:rPr>
          <w:rFonts w:hint="eastAsia" w:ascii="宋体" w:hAnsi="宋体" w:eastAsia="宋体" w:cs="宋体"/>
          <w:bCs/>
          <w:color w:val="auto"/>
          <w:sz w:val="24"/>
          <w:szCs w:val="20"/>
          <w:highlight w:val="none"/>
        </w:rPr>
        <w:t>）与相关的部门保持必要的工作沟通，形成群防群治体系。</w:t>
      </w:r>
    </w:p>
    <w:p w14:paraId="22C99546">
      <w:pPr>
        <w:spacing w:line="360" w:lineRule="auto"/>
        <w:ind w:right="-21" w:firstLine="480"/>
        <w:rPr>
          <w:rFonts w:hint="default" w:ascii="宋体" w:hAnsi="Times New Roman"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default" w:ascii="宋体" w:hAnsi="宋体" w:eastAsia="宋体" w:cs="宋体"/>
          <w:bCs/>
          <w:color w:val="auto"/>
          <w:sz w:val="24"/>
          <w:szCs w:val="20"/>
          <w:highlight w:val="none"/>
        </w:rPr>
        <w:t>6</w:t>
      </w:r>
      <w:r>
        <w:rPr>
          <w:rFonts w:hint="eastAsia" w:ascii="宋体" w:hAnsi="宋体" w:eastAsia="宋体" w:cs="宋体"/>
          <w:bCs/>
          <w:color w:val="auto"/>
          <w:sz w:val="24"/>
          <w:szCs w:val="20"/>
          <w:highlight w:val="none"/>
        </w:rPr>
        <w:t>）与当地派出所、综治办加强合作与交流。</w:t>
      </w:r>
    </w:p>
    <w:p w14:paraId="095D797E">
      <w:pPr>
        <w:spacing w:line="360" w:lineRule="auto"/>
        <w:ind w:right="-21" w:firstLine="480"/>
        <w:rPr>
          <w:rFonts w:hint="default" w:ascii="宋体" w:hAnsi="Times New Roman" w:eastAsia="宋体" w:cs="宋体"/>
          <w:bCs/>
          <w:color w:val="auto"/>
          <w:sz w:val="24"/>
          <w:szCs w:val="20"/>
          <w:highlight w:val="none"/>
        </w:rPr>
      </w:pPr>
      <w:r>
        <w:rPr>
          <w:rFonts w:hint="default" w:ascii="宋体" w:hAnsi="宋体" w:eastAsia="宋体" w:cs="宋体"/>
          <w:bCs/>
          <w:color w:val="auto"/>
          <w:sz w:val="24"/>
          <w:szCs w:val="20"/>
          <w:highlight w:val="none"/>
        </w:rPr>
        <w:t>6.</w:t>
      </w:r>
      <w:r>
        <w:rPr>
          <w:rFonts w:hint="eastAsia" w:ascii="宋体" w:hAnsi="宋体" w:eastAsia="宋体" w:cs="宋体"/>
          <w:bCs/>
          <w:color w:val="auto"/>
          <w:sz w:val="24"/>
          <w:szCs w:val="20"/>
          <w:highlight w:val="none"/>
        </w:rPr>
        <w:t>各岗位工作职责要求：</w:t>
      </w:r>
    </w:p>
    <w:p w14:paraId="079708AD">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w:t>
      </w:r>
      <w:r>
        <w:rPr>
          <w:rFonts w:hint="eastAsia" w:ascii="宋体" w:hAnsi="宋体" w:eastAsia="宋体" w:cs="宋体"/>
          <w:bCs/>
          <w:color w:val="auto"/>
          <w:sz w:val="24"/>
          <w:szCs w:val="20"/>
          <w:highlight w:val="none"/>
          <w:lang w:val="en-US" w:eastAsia="zh-CN"/>
        </w:rPr>
        <w:t>1</w:t>
      </w:r>
      <w:r>
        <w:rPr>
          <w:rFonts w:hint="eastAsia" w:ascii="宋体" w:hAnsi="宋体" w:eastAsia="宋体" w:cs="宋体"/>
          <w:bCs/>
          <w:color w:val="auto"/>
          <w:sz w:val="24"/>
          <w:szCs w:val="20"/>
          <w:highlight w:val="none"/>
        </w:rPr>
        <w:t>）</w:t>
      </w:r>
      <w:r>
        <w:rPr>
          <w:rFonts w:hint="eastAsia" w:ascii="宋体" w:hAnsi="宋体" w:cs="宋体"/>
          <w:bCs/>
          <w:color w:val="auto"/>
          <w:sz w:val="24"/>
          <w:szCs w:val="20"/>
          <w:highlight w:val="none"/>
          <w:lang w:eastAsia="zh-CN"/>
        </w:rPr>
        <w:t>配合安全检查岗</w:t>
      </w:r>
    </w:p>
    <w:p w14:paraId="5C0D30D1">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①对进行审判大楼的</w:t>
      </w:r>
      <w:r>
        <w:rPr>
          <w:rFonts w:hint="eastAsia" w:ascii="宋体" w:hAnsi="宋体" w:cs="宋体"/>
          <w:bCs/>
          <w:color w:val="auto"/>
          <w:sz w:val="24"/>
          <w:szCs w:val="20"/>
          <w:highlight w:val="none"/>
          <w:lang w:val="en-US" w:eastAsia="zh-CN"/>
        </w:rPr>
        <w:t>相关人员</w:t>
      </w:r>
      <w:r>
        <w:rPr>
          <w:rFonts w:hint="eastAsia" w:ascii="宋体" w:hAnsi="宋体" w:eastAsia="宋体" w:cs="宋体"/>
          <w:bCs/>
          <w:color w:val="auto"/>
          <w:sz w:val="24"/>
          <w:szCs w:val="20"/>
          <w:highlight w:val="none"/>
        </w:rPr>
        <w:t>进行分流管理；</w:t>
      </w:r>
    </w:p>
    <w:p w14:paraId="37B80FAF">
      <w:pPr>
        <w:tabs>
          <w:tab w:val="left" w:pos="-21"/>
        </w:tabs>
        <w:spacing w:line="360" w:lineRule="auto"/>
        <w:ind w:firstLine="544"/>
        <w:rPr>
          <w:rFonts w:hint="eastAsia" w:ascii="宋体" w:hAnsi="宋体" w:eastAsia="宋体" w:cs="宋体"/>
          <w:bCs/>
          <w:color w:val="auto"/>
          <w:sz w:val="24"/>
          <w:szCs w:val="20"/>
          <w:highlight w:val="none"/>
        </w:rPr>
      </w:pPr>
      <w:r>
        <w:rPr>
          <w:rFonts w:hint="default" w:ascii="宋体" w:hAnsi="宋体" w:eastAsia="宋体" w:cs="宋体"/>
          <w:bCs/>
          <w:color w:val="auto"/>
          <w:sz w:val="24"/>
          <w:szCs w:val="20"/>
          <w:highlight w:val="none"/>
        </w:rPr>
        <w:fldChar w:fldCharType="begin"/>
      </w:r>
      <w:r>
        <w:rPr>
          <w:rFonts w:hint="default" w:ascii="宋体" w:hAnsi="宋体" w:eastAsia="宋体" w:cs="宋体"/>
          <w:bCs/>
          <w:color w:val="auto"/>
          <w:sz w:val="24"/>
          <w:szCs w:val="20"/>
          <w:highlight w:val="none"/>
        </w:rPr>
        <w:instrText xml:space="preserve"> = 2 \* GB3 \* MERGEFORMAT </w:instrText>
      </w:r>
      <w:r>
        <w:rPr>
          <w:rFonts w:hint="default" w:ascii="宋体" w:hAnsi="宋体" w:eastAsia="宋体" w:cs="宋体"/>
          <w:bCs/>
          <w:color w:val="auto"/>
          <w:sz w:val="24"/>
          <w:szCs w:val="20"/>
          <w:highlight w:val="none"/>
        </w:rPr>
        <w:fldChar w:fldCharType="separate"/>
      </w:r>
      <w:r>
        <w:rPr>
          <w:rFonts w:hint="eastAsia" w:ascii="宋体" w:hAnsi="宋体" w:eastAsia="宋体" w:cs="宋体"/>
          <w:bCs/>
          <w:color w:val="auto"/>
          <w:sz w:val="24"/>
          <w:szCs w:val="20"/>
          <w:highlight w:val="none"/>
        </w:rPr>
        <w:t>②</w:t>
      </w:r>
      <w:r>
        <w:rPr>
          <w:rFonts w:hint="default" w:ascii="宋体" w:hAnsi="宋体" w:eastAsia="宋体" w:cs="宋体"/>
          <w:bCs/>
          <w:color w:val="auto"/>
          <w:sz w:val="24"/>
          <w:szCs w:val="20"/>
          <w:highlight w:val="none"/>
        </w:rPr>
        <w:fldChar w:fldCharType="end"/>
      </w:r>
      <w:r>
        <w:rPr>
          <w:rFonts w:hint="eastAsia" w:ascii="宋体" w:hAnsi="宋体" w:eastAsia="宋体" w:cs="宋体"/>
          <w:bCs/>
          <w:color w:val="auto"/>
          <w:sz w:val="24"/>
          <w:szCs w:val="20"/>
          <w:highlight w:val="none"/>
        </w:rPr>
        <w:t>对进入审判大楼的当事人及亲属、旁听人员等及所携带的物品进行安全检查，防止危险人员和危险物品、管制物品、限制物品进入审判大楼；</w:t>
      </w:r>
    </w:p>
    <w:p w14:paraId="3E49C1ED">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③服从工作安排与指挥调度，善于发现、分析处理各种事故隐患和突发事件</w:t>
      </w:r>
    </w:p>
    <w:p w14:paraId="6B98F191">
      <w:pPr>
        <w:tabs>
          <w:tab w:val="left" w:pos="-21"/>
        </w:tabs>
        <w:spacing w:line="360" w:lineRule="auto"/>
        <w:ind w:firstLine="544"/>
        <w:rPr>
          <w:rFonts w:hint="default" w:ascii="宋体" w:hAnsi="Times New Roman" w:eastAsia="宋体" w:cs="宋体"/>
          <w:bCs/>
          <w:color w:val="auto"/>
          <w:sz w:val="24"/>
          <w:szCs w:val="20"/>
          <w:highlight w:val="none"/>
          <w:lang w:val="en-US" w:eastAsia="zh-CN"/>
        </w:rPr>
      </w:pPr>
      <w:r>
        <w:rPr>
          <w:rFonts w:hint="eastAsia" w:ascii="宋体" w:hAnsi="Times New Roman" w:eastAsia="宋体" w:cs="宋体"/>
          <w:bCs/>
          <w:color w:val="auto"/>
          <w:sz w:val="24"/>
          <w:szCs w:val="20"/>
          <w:highlight w:val="none"/>
        </w:rPr>
        <w:t>（</w:t>
      </w:r>
      <w:r>
        <w:rPr>
          <w:rFonts w:hint="eastAsia" w:ascii="宋体" w:hAnsi="Times New Roman" w:eastAsia="宋体" w:cs="宋体"/>
          <w:bCs/>
          <w:color w:val="auto"/>
          <w:sz w:val="24"/>
          <w:szCs w:val="20"/>
          <w:highlight w:val="none"/>
          <w:lang w:val="en-US" w:eastAsia="zh-CN"/>
        </w:rPr>
        <w:t>2</w:t>
      </w:r>
      <w:r>
        <w:rPr>
          <w:rFonts w:hint="eastAsia" w:ascii="宋体" w:hAnsi="Times New Roman" w:eastAsia="宋体" w:cs="宋体"/>
          <w:bCs/>
          <w:color w:val="auto"/>
          <w:sz w:val="24"/>
          <w:szCs w:val="20"/>
          <w:highlight w:val="none"/>
        </w:rPr>
        <w:t>）</w:t>
      </w:r>
      <w:r>
        <w:rPr>
          <w:rFonts w:hint="eastAsia" w:ascii="宋体" w:cs="宋体"/>
          <w:bCs/>
          <w:color w:val="auto"/>
          <w:sz w:val="24"/>
          <w:szCs w:val="20"/>
          <w:highlight w:val="none"/>
          <w:lang w:val="en-US" w:eastAsia="zh-CN"/>
        </w:rPr>
        <w:t>配合押解巡查岗</w:t>
      </w:r>
    </w:p>
    <w:p w14:paraId="248D2141">
      <w:pPr>
        <w:tabs>
          <w:tab w:val="left" w:pos="-21"/>
        </w:tabs>
        <w:spacing w:line="360" w:lineRule="auto"/>
        <w:ind w:firstLine="544"/>
        <w:rPr>
          <w:rFonts w:hint="default" w:ascii="宋体" w:hAnsi="Times New Roman" w:eastAsia="宋体" w:cs="宋体"/>
          <w:bCs/>
          <w:color w:val="auto"/>
          <w:sz w:val="24"/>
          <w:szCs w:val="20"/>
          <w:highlight w:val="none"/>
        </w:rPr>
      </w:pPr>
      <w:r>
        <w:rPr>
          <w:rFonts w:hint="eastAsia" w:ascii="宋体" w:hAnsi="Times New Roman" w:eastAsia="宋体" w:cs="宋体"/>
          <w:bCs/>
          <w:color w:val="auto"/>
          <w:sz w:val="24"/>
          <w:szCs w:val="20"/>
          <w:highlight w:val="none"/>
        </w:rPr>
        <w:t>①配合犯罪嫌疑人的提押、押送、还押，保证犯罪嫌疑人押送的及时与安全；</w:t>
      </w:r>
    </w:p>
    <w:p w14:paraId="250BBF6C">
      <w:pPr>
        <w:tabs>
          <w:tab w:val="left" w:pos="-21"/>
        </w:tabs>
        <w:spacing w:line="360" w:lineRule="auto"/>
        <w:ind w:firstLine="544"/>
        <w:rPr>
          <w:rFonts w:hint="default" w:ascii="宋体" w:hAnsi="Times New Roman" w:eastAsia="宋体" w:cs="宋体"/>
          <w:bCs/>
          <w:color w:val="auto"/>
          <w:sz w:val="24"/>
          <w:szCs w:val="20"/>
          <w:highlight w:val="none"/>
        </w:rPr>
      </w:pPr>
      <w:r>
        <w:rPr>
          <w:rFonts w:hint="eastAsia" w:ascii="宋体" w:hAnsi="Times New Roman" w:eastAsia="宋体" w:cs="宋体"/>
          <w:bCs/>
          <w:color w:val="auto"/>
          <w:sz w:val="24"/>
          <w:szCs w:val="20"/>
          <w:highlight w:val="none"/>
        </w:rPr>
        <w:t>②配合犯罪嫌疑人的看押和值庭，不得擅离职守；</w:t>
      </w:r>
    </w:p>
    <w:p w14:paraId="119ECEEF">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Times New Roman" w:eastAsia="宋体" w:cs="宋体"/>
          <w:bCs/>
          <w:color w:val="auto"/>
          <w:sz w:val="24"/>
          <w:szCs w:val="20"/>
          <w:highlight w:val="none"/>
        </w:rPr>
        <w:t>③</w:t>
      </w:r>
      <w:r>
        <w:rPr>
          <w:rFonts w:hint="eastAsia" w:ascii="宋体" w:hAnsi="宋体" w:eastAsia="宋体" w:cs="宋体"/>
          <w:bCs/>
          <w:color w:val="auto"/>
          <w:sz w:val="24"/>
          <w:szCs w:val="20"/>
          <w:highlight w:val="none"/>
        </w:rPr>
        <w:t>服从工作安排与指挥调度，善于发现、分析处理各种事故隐患和突发事件</w:t>
      </w:r>
    </w:p>
    <w:p w14:paraId="6B67FE64">
      <w:pPr>
        <w:tabs>
          <w:tab w:val="left" w:pos="-21"/>
        </w:tabs>
        <w:spacing w:line="360" w:lineRule="auto"/>
        <w:ind w:firstLine="544"/>
        <w:rPr>
          <w:rFonts w:hint="default"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w:t>
      </w:r>
      <w:r>
        <w:rPr>
          <w:rFonts w:hint="eastAsia" w:ascii="宋体" w:hAnsi="宋体" w:eastAsia="宋体" w:cs="宋体"/>
          <w:bCs/>
          <w:color w:val="auto"/>
          <w:sz w:val="24"/>
          <w:szCs w:val="20"/>
          <w:highlight w:val="none"/>
          <w:lang w:val="en-US" w:eastAsia="zh-CN"/>
        </w:rPr>
        <w:t>3</w:t>
      </w:r>
      <w:r>
        <w:rPr>
          <w:rFonts w:hint="eastAsia" w:ascii="宋体" w:hAnsi="宋体" w:eastAsia="宋体" w:cs="宋体"/>
          <w:bCs/>
          <w:color w:val="auto"/>
          <w:sz w:val="24"/>
          <w:szCs w:val="20"/>
          <w:highlight w:val="none"/>
        </w:rPr>
        <w:t>）</w:t>
      </w:r>
      <w:r>
        <w:rPr>
          <w:rFonts w:hint="eastAsia" w:ascii="宋体" w:hAnsi="宋体" w:cs="宋体"/>
          <w:bCs/>
          <w:color w:val="auto"/>
          <w:sz w:val="24"/>
          <w:szCs w:val="20"/>
          <w:highlight w:val="none"/>
          <w:lang w:val="en-US" w:eastAsia="zh-CN"/>
        </w:rPr>
        <w:t>配合执行岗</w:t>
      </w:r>
    </w:p>
    <w:p w14:paraId="33B13F69">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①负责</w:t>
      </w:r>
      <w:r>
        <w:rPr>
          <w:rFonts w:hint="eastAsia" w:ascii="宋体" w:hAnsi="宋体" w:cs="宋体"/>
          <w:bCs/>
          <w:color w:val="auto"/>
          <w:sz w:val="24"/>
          <w:szCs w:val="20"/>
          <w:highlight w:val="none"/>
          <w:lang w:val="en-US" w:eastAsia="zh-CN"/>
        </w:rPr>
        <w:t>执法执勤</w:t>
      </w:r>
      <w:r>
        <w:rPr>
          <w:rFonts w:hint="eastAsia" w:ascii="宋体" w:hAnsi="宋体" w:eastAsia="宋体" w:cs="宋体"/>
          <w:bCs/>
          <w:color w:val="auto"/>
          <w:sz w:val="24"/>
          <w:szCs w:val="20"/>
          <w:highlight w:val="none"/>
        </w:rPr>
        <w:t>驾驶工作；</w:t>
      </w:r>
    </w:p>
    <w:p w14:paraId="3D409C6D">
      <w:pPr>
        <w:tabs>
          <w:tab w:val="left" w:pos="-21"/>
        </w:tabs>
        <w:spacing w:line="360" w:lineRule="auto"/>
        <w:ind w:firstLine="544"/>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②保证车辆安全驾驶，无交通违章行为；</w:t>
      </w:r>
    </w:p>
    <w:p w14:paraId="201B8DC6">
      <w:pPr>
        <w:ind w:firstLine="480" w:firstLineChars="200"/>
        <w:jc w:val="both"/>
        <w:rPr>
          <w:rFonts w:hint="default" w:ascii="宋体" w:hAnsi="Times New Roman" w:eastAsia="宋体" w:cs="Times New Roman"/>
          <w:color w:val="auto"/>
          <w:sz w:val="21"/>
          <w:highlight w:val="none"/>
          <w:lang w:val="en-US" w:eastAsia="zh-CN" w:bidi="ar-SA"/>
        </w:rPr>
      </w:pPr>
      <w:r>
        <w:rPr>
          <w:rFonts w:hint="eastAsia" w:ascii="宋体" w:hAnsi="宋体" w:eastAsia="Times New Roman" w:cs="宋体"/>
          <w:bCs/>
          <w:color w:val="auto"/>
          <w:sz w:val="24"/>
          <w:highlight w:val="none"/>
          <w:lang w:val="en-US" w:eastAsia="zh-CN" w:bidi="ar-SA"/>
        </w:rPr>
        <w:t>③服从工作安排与指挥调度，善于发现、分析处理各种事故隐患和突发事件</w:t>
      </w:r>
    </w:p>
    <w:p w14:paraId="0294786E">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四、人员配备</w:t>
      </w:r>
    </w:p>
    <w:p w14:paraId="64C470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司法警务辅助</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2个人</w:t>
      </w:r>
      <w:r>
        <w:rPr>
          <w:rFonts w:hint="eastAsia" w:ascii="宋体" w:hAnsi="宋体" w:eastAsia="宋体" w:cs="宋体"/>
          <w:color w:val="auto"/>
          <w:sz w:val="24"/>
          <w:szCs w:val="24"/>
          <w:highlight w:val="none"/>
        </w:rPr>
        <w:t>。</w:t>
      </w:r>
    </w:p>
    <w:p w14:paraId="09A2782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五、合同期限</w:t>
      </w:r>
    </w:p>
    <w:p w14:paraId="593B40B6">
      <w:pPr>
        <w:spacing w:line="360" w:lineRule="auto"/>
        <w:ind w:firstLine="480"/>
        <w:rPr>
          <w:rFonts w:hint="eastAsia" w:ascii="宋体" w:hAnsi="宋体" w:eastAsia="宋体" w:cs="宋体"/>
          <w:color w:val="auto"/>
          <w:sz w:val="25"/>
          <w:szCs w:val="25"/>
          <w:highlight w:val="none"/>
        </w:rPr>
      </w:pPr>
      <w:r>
        <w:rPr>
          <w:rFonts w:hint="eastAsia" w:ascii="宋体" w:hAnsi="宋体" w:eastAsia="宋体" w:cs="Times New Roman"/>
          <w:color w:val="auto"/>
          <w:sz w:val="24"/>
          <w:szCs w:val="20"/>
          <w:highlight w:val="none"/>
        </w:rPr>
        <w:t>本合同自</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日起至</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日止，合同期限</w:t>
      </w:r>
      <w:r>
        <w:rPr>
          <w:rFonts w:hint="eastAsia" w:ascii="宋体" w:hAnsi="宋体" w:eastAsia="宋体" w:cs="宋体"/>
          <w:color w:val="auto"/>
          <w:sz w:val="25"/>
          <w:szCs w:val="25"/>
          <w:highlight w:val="none"/>
        </w:rPr>
        <w:t>为壹年。</w:t>
      </w:r>
    </w:p>
    <w:p w14:paraId="54B28099">
      <w:pPr>
        <w:spacing w:line="360" w:lineRule="auto"/>
        <w:ind w:firstLine="502"/>
        <w:rPr>
          <w:rFonts w:hint="eastAsia" w:ascii="宋体" w:hAnsi="宋体" w:eastAsia="宋体" w:cs="宋体"/>
          <w:b/>
          <w:bCs/>
          <w:color w:val="auto"/>
          <w:sz w:val="25"/>
          <w:szCs w:val="25"/>
          <w:highlight w:val="none"/>
        </w:rPr>
      </w:pPr>
      <w:r>
        <w:rPr>
          <w:rFonts w:hint="eastAsia" w:ascii="宋体" w:hAnsi="宋体" w:eastAsia="宋体" w:cs="宋体"/>
          <w:b/>
          <w:bCs/>
          <w:color w:val="auto"/>
          <w:sz w:val="25"/>
          <w:szCs w:val="25"/>
          <w:highlight w:val="none"/>
        </w:rPr>
        <w:t>六、服务费用</w:t>
      </w:r>
    </w:p>
    <w:p w14:paraId="44E3FE60">
      <w:pPr>
        <w:widowControl w:val="0"/>
        <w:spacing w:before="0" w:line="360" w:lineRule="auto"/>
        <w:ind w:firstLine="480"/>
        <w:jc w:val="both"/>
        <w:rPr>
          <w:rFonts w:hint="eastAsia" w:ascii="宋体" w:hAnsi="宋体" w:eastAsia="宋体" w:cs="Times New Roman"/>
          <w:b/>
          <w:color w:val="auto"/>
          <w:sz w:val="24"/>
          <w:highlight w:val="none"/>
          <w:shd w:val="clear" w:color="auto" w:fill="FFFFFF"/>
          <w:lang w:val="en-US" w:eastAsia="zh-CN" w:bidi="ar-SA"/>
        </w:rPr>
      </w:pPr>
      <w:r>
        <w:rPr>
          <w:rFonts w:hint="eastAsia" w:ascii="宋体" w:hAnsi="宋体" w:eastAsia="宋体" w:cs="宋体"/>
          <w:color w:val="auto"/>
          <w:sz w:val="25"/>
          <w:szCs w:val="25"/>
          <w:highlight w:val="none"/>
          <w:lang w:val="en-US" w:eastAsia="zh-CN" w:bidi="ar-SA"/>
        </w:rPr>
        <w:t>人民币大写</w:t>
      </w:r>
      <w:r>
        <w:rPr>
          <w:rFonts w:hint="eastAsia" w:ascii="宋体" w:hAnsi="宋体" w:eastAsia="宋体" w:cs="宋体"/>
          <w:color w:val="auto"/>
          <w:sz w:val="25"/>
          <w:szCs w:val="25"/>
          <w:highlight w:val="none"/>
          <w:u w:val="single"/>
          <w:lang w:val="en-US" w:eastAsia="zh-CN" w:bidi="ar-SA"/>
        </w:rPr>
        <w:t xml:space="preserve">                 </w:t>
      </w:r>
      <w:r>
        <w:rPr>
          <w:rFonts w:hint="eastAsia" w:ascii="宋体" w:hAnsi="宋体" w:eastAsia="宋体" w:cs="宋体"/>
          <w:color w:val="auto"/>
          <w:sz w:val="25"/>
          <w:szCs w:val="25"/>
          <w:highlight w:val="none"/>
          <w:lang w:val="en-US" w:eastAsia="zh-CN" w:bidi="ar-SA"/>
        </w:rPr>
        <w:t>（￥</w:t>
      </w:r>
      <w:r>
        <w:rPr>
          <w:rFonts w:hint="eastAsia" w:ascii="宋体" w:hAnsi="宋体" w:eastAsia="宋体" w:cs="宋体"/>
          <w:color w:val="auto"/>
          <w:sz w:val="25"/>
          <w:szCs w:val="25"/>
          <w:highlight w:val="none"/>
          <w:u w:val="single"/>
          <w:lang w:val="en-US" w:eastAsia="zh-CN" w:bidi="ar-SA"/>
        </w:rPr>
        <w:t xml:space="preserve">          </w:t>
      </w:r>
      <w:r>
        <w:rPr>
          <w:rFonts w:hint="eastAsia" w:ascii="宋体" w:hAnsi="宋体" w:eastAsia="宋体" w:cs="宋体"/>
          <w:color w:val="auto"/>
          <w:sz w:val="25"/>
          <w:szCs w:val="25"/>
          <w:highlight w:val="none"/>
          <w:lang w:val="en-US" w:eastAsia="zh-CN" w:bidi="ar-SA"/>
        </w:rPr>
        <w:t>元），以上价格应包括应包括在服务期限内所需要的所有服务管理、耗材、通讯、服装、胸卡、办公设备、巡检器材、各种税费、人工、保险、劳保、薪金、福利、休假日补贴、医疗费用、维护、</w:t>
      </w:r>
      <w:r>
        <w:rPr>
          <w:rFonts w:hint="eastAsia" w:ascii="宋体" w:hAnsi="宋体" w:cs="宋体"/>
          <w:color w:val="auto"/>
          <w:sz w:val="25"/>
          <w:szCs w:val="25"/>
          <w:highlight w:val="none"/>
          <w:lang w:val="en-US" w:eastAsia="zh-CN" w:bidi="ar-SA"/>
        </w:rPr>
        <w:t>加班费、</w:t>
      </w:r>
      <w:r>
        <w:rPr>
          <w:rFonts w:hint="eastAsia" w:ascii="宋体" w:hAnsi="宋体" w:eastAsia="宋体" w:cs="宋体"/>
          <w:color w:val="auto"/>
          <w:sz w:val="25"/>
          <w:szCs w:val="25"/>
          <w:highlight w:val="none"/>
          <w:lang w:val="en-US" w:eastAsia="zh-CN" w:bidi="ar-SA"/>
        </w:rPr>
        <w:t>技术支持与培训及相关劳务支出等工作所发生的全部费用以及投标供应商企业利润、税金和政策性文件规定及合同包含的所有风险、责任等各项应有费用。</w:t>
      </w:r>
    </w:p>
    <w:p w14:paraId="69AB5838">
      <w:pPr>
        <w:spacing w:line="360" w:lineRule="auto"/>
        <w:ind w:firstLine="482"/>
        <w:rPr>
          <w:rFonts w:hint="eastAsia" w:ascii="宋体" w:hAnsi="宋体" w:eastAsia="宋体" w:cs="宋体"/>
          <w:color w:val="auto"/>
          <w:sz w:val="25"/>
          <w:szCs w:val="25"/>
          <w:highlight w:val="none"/>
        </w:rPr>
      </w:pPr>
      <w:r>
        <w:rPr>
          <w:rFonts w:hint="eastAsia" w:ascii="宋体" w:hAnsi="宋体" w:eastAsia="宋体" w:cs="Times New Roman"/>
          <w:b/>
          <w:color w:val="auto"/>
          <w:sz w:val="24"/>
          <w:szCs w:val="20"/>
          <w:highlight w:val="none"/>
          <w:shd w:val="clear" w:color="auto" w:fill="FFFFFF"/>
        </w:rPr>
        <w:t>七、支付方式</w:t>
      </w:r>
    </w:p>
    <w:p w14:paraId="2BBAEB47">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rPr>
        <w:t>根据</w:t>
      </w:r>
      <w:r>
        <w:rPr>
          <w:rFonts w:hint="eastAsia" w:ascii="宋体" w:hAnsi="宋体" w:eastAsia="宋体" w:cs="Times New Roman"/>
          <w:color w:val="auto"/>
          <w:sz w:val="24"/>
          <w:szCs w:val="24"/>
          <w:highlight w:val="none"/>
        </w:rPr>
        <w:t>考核结果每月结算支付一次。</w:t>
      </w:r>
      <w:r>
        <w:rPr>
          <w:rFonts w:hint="eastAsia" w:ascii="宋体" w:hAnsi="宋体" w:eastAsia="宋体" w:cs="宋体"/>
          <w:bCs/>
          <w:color w:val="auto"/>
          <w:sz w:val="24"/>
          <w:szCs w:val="24"/>
          <w:highlight w:val="none"/>
        </w:rPr>
        <w:t>考核总分为100分，每月考评一次，85分至90分，每扣1分扣除500元服务费；85分以下每扣1分扣除1000元服务费，经考核后，每月按考核成绩付款。由中标方为采购人开具合法的发票，采购人收到发票后15日内支付。</w:t>
      </w:r>
      <w:r>
        <w:rPr>
          <w:rFonts w:hint="eastAsia" w:ascii="宋体" w:hAnsi="宋体" w:eastAsia="宋体" w:cs="Times New Roman"/>
          <w:color w:val="auto"/>
          <w:sz w:val="24"/>
          <w:szCs w:val="24"/>
          <w:highlight w:val="none"/>
        </w:rPr>
        <w:t>预付款支付方式：合同签订后30日内，采购人可向中标供应商支付合同价的10%作为预付款，预付款在项目第一次请款时一次性扣回。当期付款金额不足抵扣的，在下期请款款中进行抵扣，直至预付款全部抵扣完毕。如在签订合同后，投标人明确表示无需预付款的，采购人可不提供预付款。</w:t>
      </w:r>
    </w:p>
    <w:p w14:paraId="2C93DCC8">
      <w:pPr>
        <w:spacing w:line="360" w:lineRule="auto"/>
        <w:ind w:firstLine="482"/>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八、甲方的权利义务</w:t>
      </w:r>
    </w:p>
    <w:p w14:paraId="6FCCCCD7">
      <w:pPr>
        <w:widowControl/>
        <w:spacing w:before="0" w:beforeAutospacing="0" w:after="0" w:afterAutospacing="0" w:line="360" w:lineRule="auto"/>
        <w:ind w:firstLine="48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（一）按时足额支付服务费用。</w:t>
      </w:r>
    </w:p>
    <w:p w14:paraId="352E328F">
      <w:pPr>
        <w:widowControl/>
        <w:spacing w:before="0" w:beforeAutospacing="0" w:after="0" w:afterAutospacing="0" w:line="360" w:lineRule="auto"/>
        <w:ind w:firstLine="48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（二）指定乙方负责人负责指导、管理、协调、联络项目服务工作。</w:t>
      </w:r>
    </w:p>
    <w:p w14:paraId="441073D2">
      <w:pPr>
        <w:widowControl/>
        <w:spacing w:before="0" w:beforeAutospacing="0" w:after="0" w:afterAutospacing="0" w:line="360" w:lineRule="auto"/>
        <w:ind w:firstLine="48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（三）负责协调、解决司法警务辅助工作中与乙方的各种问题。</w:t>
      </w:r>
    </w:p>
    <w:p w14:paraId="31AB4F83">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（四）监督</w:t>
      </w:r>
      <w:r>
        <w:rPr>
          <w:rFonts w:hint="eastAsia" w:ascii="宋体" w:hAnsi="宋体" w:cs="Times New Roman"/>
          <w:color w:val="auto"/>
          <w:sz w:val="24"/>
          <w:szCs w:val="20"/>
          <w:highlight w:val="none"/>
          <w:lang w:val="en-US" w:eastAsia="zh-CN"/>
        </w:rPr>
        <w:t>司法警务辅助服务</w:t>
      </w:r>
      <w:r>
        <w:rPr>
          <w:rFonts w:hint="eastAsia" w:ascii="宋体" w:hAnsi="宋体" w:eastAsia="宋体" w:cs="Times New Roman"/>
          <w:color w:val="auto"/>
          <w:sz w:val="24"/>
          <w:szCs w:val="20"/>
          <w:highlight w:val="none"/>
        </w:rPr>
        <w:t>质量，可对存在的问题，及时提出整改意见。</w:t>
      </w:r>
    </w:p>
    <w:p w14:paraId="51B49978">
      <w:pPr>
        <w:widowControl/>
        <w:spacing w:before="0" w:beforeAutospacing="0" w:after="0" w:afterAutospacing="0" w:line="360" w:lineRule="auto"/>
        <w:ind w:firstLine="48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（五）对司法警务辅助</w:t>
      </w:r>
      <w:r>
        <w:rPr>
          <w:rFonts w:hint="eastAsia" w:ascii="宋体" w:hAnsi="宋体" w:cs="Times New Roman"/>
          <w:color w:val="auto"/>
          <w:sz w:val="24"/>
          <w:highlight w:val="none"/>
          <w:lang w:val="en-US" w:eastAsia="zh-CN" w:bidi="ar-SA"/>
        </w:rPr>
        <w:t>人员</w:t>
      </w:r>
      <w:r>
        <w:rPr>
          <w:rFonts w:hint="eastAsia" w:ascii="宋体" w:hAnsi="宋体" w:eastAsia="宋体" w:cs="Times New Roman"/>
          <w:color w:val="auto"/>
          <w:sz w:val="24"/>
          <w:highlight w:val="none"/>
          <w:lang w:val="en-US" w:eastAsia="zh-CN" w:bidi="ar-SA"/>
        </w:rPr>
        <w:t>日常勤务工作按照管理办法进行检查、记录并及时检查情况通报乙方。</w:t>
      </w:r>
    </w:p>
    <w:p w14:paraId="25461C09">
      <w:pPr>
        <w:widowControl/>
        <w:spacing w:before="0" w:beforeAutospacing="0" w:after="0" w:afterAutospacing="0" w:line="360" w:lineRule="auto"/>
        <w:ind w:firstLine="48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（六）提出正常工作要求、任务变更的建议，对任务完成情况进行考评。对不适应甲方工作或者不服从正常工作安排的乙方司法警务辅助人员，甲方有权提出更换。</w:t>
      </w:r>
    </w:p>
    <w:p w14:paraId="5949A89E">
      <w:pPr>
        <w:widowControl/>
        <w:spacing w:before="0" w:beforeAutospacing="0" w:after="0" w:afterAutospacing="0" w:line="360" w:lineRule="auto"/>
        <w:ind w:firstLine="477"/>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九、乙方的权利义务</w:t>
      </w:r>
    </w:p>
    <w:p w14:paraId="55CF283C">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（一）乙方负责制订</w:t>
      </w:r>
      <w:r>
        <w:rPr>
          <w:rFonts w:hint="eastAsia" w:ascii="宋体" w:hAnsi="宋体" w:eastAsia="宋体" w:cs="Times New Roman"/>
          <w:color w:val="auto"/>
          <w:sz w:val="24"/>
          <w:szCs w:val="20"/>
          <w:highlight w:val="none"/>
          <w:lang w:val="en-US" w:eastAsia="zh-CN"/>
        </w:rPr>
        <w:t>司法警务辅助服务</w:t>
      </w:r>
      <w:r>
        <w:rPr>
          <w:rFonts w:hint="eastAsia" w:ascii="宋体" w:hAnsi="宋体" w:eastAsia="宋体" w:cs="Times New Roman"/>
          <w:color w:val="auto"/>
          <w:sz w:val="24"/>
          <w:szCs w:val="20"/>
          <w:highlight w:val="none"/>
        </w:rPr>
        <w:t>工作计划；负责制定</w:t>
      </w:r>
      <w:r>
        <w:rPr>
          <w:rFonts w:hint="eastAsia" w:ascii="宋体" w:hAnsi="宋体" w:eastAsia="宋体" w:cs="Times New Roman"/>
          <w:color w:val="auto"/>
          <w:sz w:val="24"/>
          <w:szCs w:val="20"/>
          <w:highlight w:val="none"/>
          <w:lang w:val="en-US" w:eastAsia="zh-CN"/>
        </w:rPr>
        <w:t>司法警务辅助</w:t>
      </w:r>
      <w:r>
        <w:rPr>
          <w:rFonts w:hint="eastAsia" w:ascii="宋体" w:hAnsi="宋体" w:cs="Times New Roman"/>
          <w:color w:val="auto"/>
          <w:sz w:val="24"/>
          <w:szCs w:val="20"/>
          <w:highlight w:val="none"/>
          <w:lang w:val="en-US" w:eastAsia="zh-CN"/>
        </w:rPr>
        <w:t>人员</w:t>
      </w:r>
      <w:r>
        <w:rPr>
          <w:rFonts w:hint="eastAsia" w:ascii="宋体" w:hAnsi="宋体" w:eastAsia="宋体" w:cs="Times New Roman"/>
          <w:color w:val="auto"/>
          <w:sz w:val="24"/>
          <w:szCs w:val="20"/>
          <w:highlight w:val="none"/>
        </w:rPr>
        <w:t>值勤、岗位职责、工作措施及考核细则；负责制定各类应急预案，并组织实施。</w:t>
      </w:r>
    </w:p>
    <w:p w14:paraId="75EFC98E">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（二）乙方负责对</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人员工作安排、思想教育、业务指导、业务培训等工作，无条件接受甲方的监管。</w:t>
      </w:r>
    </w:p>
    <w:p w14:paraId="0E81DF66">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（三）乙方必须接受甲方的管理，</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人员在值勤、巡逻时，必须穿着统一制服，工作时不得会客、吃食品、大声喧哗和聊天，做到文明值勤。</w:t>
      </w:r>
    </w:p>
    <w:p w14:paraId="0FEAFAB1">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四</w:t>
      </w:r>
      <w:r>
        <w:rPr>
          <w:rFonts w:hint="eastAsia" w:ascii="宋体" w:hAnsi="宋体" w:eastAsia="宋体" w:cs="Times New Roman"/>
          <w:color w:val="auto"/>
          <w:sz w:val="24"/>
          <w:szCs w:val="20"/>
          <w:highlight w:val="none"/>
        </w:rPr>
        <w:t>）乙方派驻甲方执行</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任务的人员是经过乙方岗位培训、政审合格并登记制册的人员，这些人员的行为规范必须同时严格遵守甲方相关的规章制度、</w:t>
      </w:r>
      <w:r>
        <w:rPr>
          <w:rFonts w:hint="eastAsia" w:ascii="宋体" w:hAnsi="宋体" w:cs="Times New Roman"/>
          <w:color w:val="auto"/>
          <w:sz w:val="24"/>
          <w:szCs w:val="20"/>
          <w:highlight w:val="none"/>
          <w:lang w:val="en-US" w:eastAsia="zh-CN"/>
        </w:rPr>
        <w:t>相关</w:t>
      </w:r>
      <w:r>
        <w:rPr>
          <w:rFonts w:hint="eastAsia" w:ascii="宋体" w:hAnsi="宋体" w:eastAsia="宋体" w:cs="Times New Roman"/>
          <w:color w:val="auto"/>
          <w:sz w:val="24"/>
          <w:szCs w:val="20"/>
          <w:highlight w:val="none"/>
        </w:rPr>
        <w:t>制度（如保密责任等）；</w:t>
      </w:r>
    </w:p>
    <w:p w14:paraId="68C5098E">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五</w:t>
      </w:r>
      <w:r>
        <w:rPr>
          <w:rFonts w:hint="eastAsia" w:ascii="宋体" w:hAnsi="宋体" w:eastAsia="宋体" w:cs="Times New Roman"/>
          <w:color w:val="auto"/>
          <w:sz w:val="24"/>
          <w:szCs w:val="20"/>
          <w:highlight w:val="none"/>
        </w:rPr>
        <w:t>）协议有效期内，乙方对派驻的</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人员应时刻管理、教育、集训，以提高其队伍素质而适应甲方</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工作的需要。乙方根据具体情况对不称职或玩忽职守的</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人员进行处理或诉之于法；</w:t>
      </w:r>
    </w:p>
    <w:p w14:paraId="47E4048A">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六</w:t>
      </w:r>
      <w:r>
        <w:rPr>
          <w:rFonts w:hint="eastAsia" w:ascii="宋体" w:hAnsi="宋体" w:eastAsia="宋体" w:cs="Times New Roman"/>
          <w:color w:val="auto"/>
          <w:sz w:val="24"/>
          <w:szCs w:val="20"/>
          <w:highlight w:val="none"/>
        </w:rPr>
        <w:t>）坚决禁止</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人员进行破坏、偷盗等违法乱纪行为，一经发现，严肃处理；</w:t>
      </w:r>
    </w:p>
    <w:p w14:paraId="1CBB3BFC">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七</w:t>
      </w:r>
      <w:r>
        <w:rPr>
          <w:rFonts w:hint="eastAsia" w:ascii="宋体" w:hAnsi="宋体" w:eastAsia="宋体" w:cs="Times New Roman"/>
          <w:color w:val="auto"/>
          <w:sz w:val="24"/>
          <w:szCs w:val="20"/>
          <w:highlight w:val="none"/>
        </w:rPr>
        <w:t>）乙方派驻的当班</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人数不得低于甲方规定的最低下限，因事、因病或其它原因缺勤的，由乙方负责调配补充，并提前汇报甲方，同时甲方不再承担此费用；</w:t>
      </w:r>
    </w:p>
    <w:p w14:paraId="4E0D9C2C">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八</w:t>
      </w:r>
      <w:r>
        <w:rPr>
          <w:rFonts w:hint="eastAsia" w:ascii="宋体" w:hAnsi="宋体" w:eastAsia="宋体" w:cs="Times New Roman"/>
          <w:color w:val="auto"/>
          <w:sz w:val="24"/>
          <w:szCs w:val="20"/>
          <w:highlight w:val="none"/>
        </w:rPr>
        <w:t>）乙方所需工作人员由乙方自行安排（即乙方为用人单位，所属人员与甲方不发生任何劳动关系），乙方在承包期内与内部或外界发生的一切债务、债权、用工纠纷、卫生检测费、税金、政策性规费等问题均与甲方无关。</w:t>
      </w:r>
    </w:p>
    <w:p w14:paraId="4750563F">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hint="eastAsia" w:ascii="宋体" w:hAnsi="宋体" w:cs="Times New Roman"/>
          <w:color w:val="auto"/>
          <w:sz w:val="24"/>
          <w:szCs w:val="20"/>
          <w:highlight w:val="none"/>
          <w:lang w:val="en-US" w:eastAsia="zh-CN"/>
        </w:rPr>
        <w:t>九</w:t>
      </w:r>
      <w:r>
        <w:rPr>
          <w:rFonts w:hint="eastAsia" w:ascii="宋体" w:hAnsi="宋体" w:eastAsia="宋体" w:cs="Times New Roman"/>
          <w:color w:val="auto"/>
          <w:sz w:val="24"/>
          <w:szCs w:val="20"/>
          <w:highlight w:val="none"/>
        </w:rPr>
        <w:t>）乙方要教育</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人员不能有监守自盗及其它违纪犯法行为发生，否则，依法纪追究其责任。</w:t>
      </w:r>
    </w:p>
    <w:p w14:paraId="609E677E">
      <w:pPr>
        <w:spacing w:line="360" w:lineRule="auto"/>
        <w:ind w:firstLine="480"/>
        <w:rPr>
          <w:rFonts w:hint="eastAsia" w:ascii="宋体" w:hAnsi="宋体" w:eastAsia="宋体" w:cs="宋体"/>
          <w:bCs/>
          <w:color w:val="auto"/>
          <w:sz w:val="24"/>
          <w:szCs w:val="20"/>
          <w:highlight w:val="none"/>
        </w:rPr>
      </w:pPr>
      <w:r>
        <w:rPr>
          <w:rFonts w:hint="eastAsia" w:ascii="宋体" w:hAnsi="宋体" w:eastAsia="宋体" w:cs="Times New Roman"/>
          <w:color w:val="auto"/>
          <w:sz w:val="24"/>
          <w:szCs w:val="20"/>
          <w:highlight w:val="none"/>
        </w:rPr>
        <w:t>（十）完成甲方临时交办的其它工作任务。</w:t>
      </w:r>
    </w:p>
    <w:p w14:paraId="51488C7D">
      <w:pPr>
        <w:widowControl/>
        <w:spacing w:before="0" w:beforeAutospacing="0" w:after="0" w:afterAutospacing="0" w:line="360" w:lineRule="auto"/>
        <w:ind w:firstLine="477"/>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十、违约责任</w:t>
      </w:r>
    </w:p>
    <w:p w14:paraId="1C45145C">
      <w:pPr>
        <w:spacing w:line="360" w:lineRule="auto"/>
        <w:ind w:firstLine="480"/>
        <w:rPr>
          <w:rFonts w:hint="eastAsia" w:ascii="宋体" w:hAnsi="宋体" w:eastAsia="宋体" w:cs="Arial"/>
          <w:color w:val="auto"/>
          <w:sz w:val="24"/>
          <w:szCs w:val="20"/>
          <w:highlight w:val="none"/>
        </w:rPr>
      </w:pPr>
      <w:r>
        <w:rPr>
          <w:rFonts w:hint="eastAsia" w:ascii="宋体" w:hAnsi="宋体" w:eastAsia="宋体" w:cs="Arial"/>
          <w:color w:val="auto"/>
          <w:sz w:val="24"/>
          <w:szCs w:val="20"/>
          <w:highlight w:val="none"/>
        </w:rPr>
        <w:t>（一）若因甲方不能按约定之期限支付乙方费用，乙方应书面向甲方催告，乙方经催告满一个月后有权停止服务，因此造成的损失，乙方不承担任何责任。乙方有权单方解除合同并追究甲方的违约责任，甲方须向乙方加付未付金额每日万分之五的预期付款违约金。</w:t>
      </w:r>
    </w:p>
    <w:p w14:paraId="7CABF15E">
      <w:pPr>
        <w:widowControl/>
        <w:spacing w:before="0" w:beforeAutospacing="0" w:after="0" w:afterAutospacing="0" w:line="360" w:lineRule="auto"/>
        <w:ind w:firstLine="42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（二）乙方擅自转让承包或变相转让他人经营的，甲方有权立即解除合同。</w:t>
      </w:r>
    </w:p>
    <w:p w14:paraId="3CF03DF6">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rPr>
        <w:t>（三）合同有效期内，</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人员未按合同约定履行职责或履行职责不到位的，由甲乙双方相关部门检查人员及</w:t>
      </w:r>
      <w:r>
        <w:rPr>
          <w:rFonts w:hint="eastAsia" w:ascii="宋体" w:hAnsi="宋体" w:eastAsia="宋体" w:cs="Times New Roman"/>
          <w:color w:val="auto"/>
          <w:sz w:val="24"/>
          <w:szCs w:val="20"/>
          <w:highlight w:val="none"/>
          <w:lang w:val="en-US" w:eastAsia="zh-CN"/>
        </w:rPr>
        <w:t>司法警务辅助</w:t>
      </w:r>
      <w:r>
        <w:rPr>
          <w:rFonts w:hint="eastAsia" w:ascii="宋体" w:hAnsi="宋体" w:eastAsia="宋体" w:cs="Times New Roman"/>
          <w:color w:val="auto"/>
          <w:sz w:val="24"/>
          <w:szCs w:val="20"/>
          <w:highlight w:val="none"/>
        </w:rPr>
        <w:t>人员本人共同签字，确认属实的，由乙方负责承担相应的经济责任。</w:t>
      </w:r>
    </w:p>
    <w:p w14:paraId="754C27EF">
      <w:pPr>
        <w:spacing w:line="360" w:lineRule="auto"/>
        <w:ind w:firstLine="480"/>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四）合同有效期内,若无不可抗拒因素发生,甲、乙双方中的任何一方都不得终止合同。如确须终止合同，甲乙双方终止合约须提前30天以书面形式通知对方，若未能提前30天通知，毁约方以当月的服务费作为违约金。</w:t>
      </w:r>
    </w:p>
    <w:p w14:paraId="3A37673D">
      <w:pPr>
        <w:widowControl/>
        <w:spacing w:before="0" w:beforeAutospacing="0" w:after="0" w:afterAutospacing="0" w:line="360" w:lineRule="auto"/>
        <w:ind w:firstLine="477"/>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十一、保密责任</w:t>
      </w:r>
    </w:p>
    <w:p w14:paraId="6CB2D1D0">
      <w:pPr>
        <w:widowControl/>
        <w:spacing w:before="0" w:beforeAutospacing="0" w:after="0" w:afterAutospacing="0" w:line="360" w:lineRule="auto"/>
        <w:ind w:firstLine="42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任何一方对因本合同而获知的另一方的机密资料负有保密义务，不得向其他第三方泄露，但中国现行法律、法规另有规定的或经另一方书面同意的除外。</w:t>
      </w:r>
    </w:p>
    <w:p w14:paraId="02FAB4B8">
      <w:pPr>
        <w:widowControl/>
        <w:spacing w:before="0" w:beforeAutospacing="0" w:after="0" w:afterAutospacing="0" w:line="360" w:lineRule="auto"/>
        <w:ind w:firstLine="420"/>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十二、不可抗力</w:t>
      </w:r>
    </w:p>
    <w:p w14:paraId="64FCE430">
      <w:pPr>
        <w:widowControl/>
        <w:spacing w:before="0" w:beforeAutospacing="0" w:after="0" w:afterAutospacing="0" w:line="360" w:lineRule="auto"/>
        <w:ind w:firstLine="420"/>
        <w:jc w:val="left"/>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文件。</w:t>
      </w:r>
    </w:p>
    <w:p w14:paraId="46EF896F">
      <w:pPr>
        <w:widowControl/>
        <w:spacing w:before="0" w:beforeAutospacing="0" w:after="0" w:afterAutospacing="0" w:line="360" w:lineRule="auto"/>
        <w:ind w:firstLine="420"/>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十三、</w:t>
      </w:r>
      <w:r>
        <w:rPr>
          <w:rFonts w:hint="eastAsia" w:ascii="宋体" w:hAnsi="宋体" w:eastAsia="宋体" w:cs="Times New Roman"/>
          <w:b/>
          <w:bCs/>
          <w:color w:val="auto"/>
          <w:sz w:val="24"/>
          <w:szCs w:val="24"/>
          <w:highlight w:val="none"/>
          <w:lang w:val="en-US" w:eastAsia="zh-CN" w:bidi="ar-SA"/>
        </w:rPr>
        <w:t>解决合同纠纷的方式</w:t>
      </w:r>
    </w:p>
    <w:p w14:paraId="0DAD7DEA">
      <w:pPr>
        <w:widowControl w:val="0"/>
        <w:spacing w:before="0" w:line="360" w:lineRule="auto"/>
        <w:ind w:firstLine="480"/>
        <w:jc w:val="both"/>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本合同在履行过程中发生纠纷，甲乙双方应及时协商解决。协商不成时，双方同意由甲方住所地仲裁委员会仲裁。</w:t>
      </w:r>
    </w:p>
    <w:p w14:paraId="68654FBD">
      <w:pPr>
        <w:tabs>
          <w:tab w:val="left" w:pos="210"/>
          <w:tab w:val="left" w:pos="840"/>
          <w:tab w:val="left" w:pos="1260"/>
        </w:tabs>
        <w:spacing w:line="360" w:lineRule="auto"/>
        <w:ind w:firstLine="482"/>
        <w:rPr>
          <w:rFonts w:hint="default" w:ascii="Times New Roman" w:hAnsi="Times New Roman" w:eastAsia="宋体" w:cs="Times New Roman"/>
          <w:b/>
          <w:color w:val="auto"/>
          <w:sz w:val="24"/>
          <w:szCs w:val="20"/>
          <w:highlight w:val="none"/>
        </w:rPr>
      </w:pPr>
      <w:r>
        <w:rPr>
          <w:rFonts w:hint="eastAsia" w:ascii="Times New Roman" w:hAnsi="宋体" w:eastAsia="宋体" w:cs="Times New Roman"/>
          <w:b/>
          <w:color w:val="auto"/>
          <w:sz w:val="24"/>
          <w:szCs w:val="20"/>
          <w:highlight w:val="none"/>
        </w:rPr>
        <w:t>十四、合同不可分割部分</w:t>
      </w:r>
    </w:p>
    <w:p w14:paraId="4FF4E79C">
      <w:pPr>
        <w:tabs>
          <w:tab w:val="left" w:pos="210"/>
          <w:tab w:val="left" w:pos="420"/>
          <w:tab w:val="left" w:pos="1155"/>
        </w:tabs>
        <w:spacing w:line="360" w:lineRule="auto"/>
        <w:ind w:firstLine="480"/>
        <w:rPr>
          <w:rFonts w:hint="default" w:ascii="Times New Roman" w:hAnsi="Times New Roman" w:eastAsia="宋体" w:cs="Times New Roman"/>
          <w:bCs/>
          <w:color w:val="auto"/>
          <w:sz w:val="24"/>
          <w:szCs w:val="20"/>
          <w:highlight w:val="none"/>
        </w:rPr>
      </w:pPr>
      <w:r>
        <w:rPr>
          <w:rFonts w:hint="eastAsia" w:ascii="Times New Roman" w:hAnsi="宋体" w:eastAsia="宋体" w:cs="Times New Roman"/>
          <w:bCs/>
          <w:color w:val="auto"/>
          <w:sz w:val="24"/>
          <w:szCs w:val="20"/>
          <w:highlight w:val="none"/>
        </w:rPr>
        <w:t>采购文件、投标文件、合同条款及中标通知书，乙方在投标、评标过程中所作其它有关承诺、声明、书面澄清等均为合同不可分割的部分，与主合同具有同等法律效力。</w:t>
      </w:r>
    </w:p>
    <w:p w14:paraId="6ED08EDC">
      <w:pPr>
        <w:widowControl/>
        <w:spacing w:before="0" w:beforeAutospacing="0" w:after="0" w:afterAutospacing="0" w:line="360" w:lineRule="auto"/>
        <w:ind w:firstLine="420"/>
        <w:jc w:val="left"/>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十五、其他</w:t>
      </w:r>
    </w:p>
    <w:p w14:paraId="13A41940">
      <w:pPr>
        <w:spacing w:line="360" w:lineRule="auto"/>
        <w:ind w:firstLine="480"/>
        <w:jc w:val="left"/>
        <w:rPr>
          <w:rFonts w:hint="eastAsia" w:ascii="Times New Roman" w:hAnsi="宋体" w:eastAsia="宋体" w:cs="Times New Roman"/>
          <w:bCs/>
          <w:color w:val="auto"/>
          <w:sz w:val="24"/>
          <w:szCs w:val="20"/>
          <w:highlight w:val="none"/>
        </w:rPr>
      </w:pPr>
      <w:r>
        <w:rPr>
          <w:rFonts w:hint="eastAsia" w:ascii="Times New Roman" w:hAnsi="宋体" w:eastAsia="宋体" w:cs="Times New Roman"/>
          <w:bCs/>
          <w:color w:val="auto"/>
          <w:sz w:val="24"/>
          <w:szCs w:val="20"/>
          <w:highlight w:val="none"/>
        </w:rPr>
        <w:t>在执行过程中出现的未尽事宜，甲、乙双方在不违背本合同的原则下协商解决，协商结果以书面形式记录在案，作为本合同附件，与本合同具有同等效力。</w:t>
      </w:r>
    </w:p>
    <w:p w14:paraId="61336CFB">
      <w:pPr>
        <w:tabs>
          <w:tab w:val="left" w:pos="210"/>
          <w:tab w:val="left" w:pos="840"/>
          <w:tab w:val="left" w:pos="1155"/>
        </w:tabs>
        <w:spacing w:line="440" w:lineRule="exact"/>
        <w:ind w:firstLine="482"/>
        <w:rPr>
          <w:rFonts w:hint="default" w:ascii="Times New Roman" w:hAnsi="Times New Roman" w:eastAsia="宋体" w:cs="Times New Roman"/>
          <w:b/>
          <w:color w:val="auto"/>
          <w:sz w:val="24"/>
          <w:szCs w:val="20"/>
          <w:highlight w:val="none"/>
        </w:rPr>
      </w:pPr>
      <w:r>
        <w:rPr>
          <w:rFonts w:hint="eastAsia" w:ascii="Times New Roman" w:hAnsi="宋体" w:eastAsia="宋体" w:cs="Times New Roman"/>
          <w:b/>
          <w:color w:val="auto"/>
          <w:sz w:val="24"/>
          <w:szCs w:val="20"/>
          <w:highlight w:val="none"/>
        </w:rPr>
        <w:t>十五、合同备案</w:t>
      </w:r>
    </w:p>
    <w:p w14:paraId="50EBF3F5">
      <w:pPr>
        <w:tabs>
          <w:tab w:val="left" w:pos="210"/>
          <w:tab w:val="left" w:pos="735"/>
          <w:tab w:val="left" w:pos="1155"/>
        </w:tabs>
        <w:spacing w:line="440" w:lineRule="exact"/>
        <w:ind w:firstLine="480"/>
        <w:rPr>
          <w:rFonts w:hint="default" w:ascii="Times New Roman" w:hAnsi="Times New Roman" w:eastAsia="宋体" w:cs="Times New Roman"/>
          <w:bCs/>
          <w:color w:val="auto"/>
          <w:sz w:val="24"/>
          <w:szCs w:val="20"/>
          <w:highlight w:val="none"/>
        </w:rPr>
      </w:pPr>
      <w:r>
        <w:rPr>
          <w:rFonts w:hint="eastAsia" w:ascii="Times New Roman" w:hAnsi="宋体" w:eastAsia="宋体" w:cs="Times New Roman"/>
          <w:bCs/>
          <w:color w:val="auto"/>
          <w:sz w:val="24"/>
          <w:szCs w:val="20"/>
          <w:highlight w:val="none"/>
        </w:rPr>
        <w:t>合同一式</w:t>
      </w:r>
      <w:r>
        <w:rPr>
          <w:rFonts w:hint="eastAsia" w:hAnsi="宋体" w:cs="Times New Roman"/>
          <w:bCs/>
          <w:color w:val="auto"/>
          <w:sz w:val="24"/>
          <w:szCs w:val="20"/>
          <w:highlight w:val="none"/>
          <w:lang w:val="en-US" w:eastAsia="zh-CN"/>
        </w:rPr>
        <w:t>伍</w:t>
      </w:r>
      <w:r>
        <w:rPr>
          <w:rFonts w:hint="eastAsia" w:ascii="Times New Roman" w:hAnsi="宋体" w:eastAsia="宋体" w:cs="Times New Roman"/>
          <w:bCs/>
          <w:color w:val="auto"/>
          <w:sz w:val="24"/>
          <w:szCs w:val="20"/>
          <w:highlight w:val="none"/>
        </w:rPr>
        <w:t>份，供需双方各执</w:t>
      </w:r>
      <w:r>
        <w:rPr>
          <w:rFonts w:hint="eastAsia" w:hAnsi="宋体" w:cs="Times New Roman"/>
          <w:bCs/>
          <w:color w:val="auto"/>
          <w:sz w:val="24"/>
          <w:szCs w:val="20"/>
          <w:highlight w:val="none"/>
          <w:lang w:val="en-US" w:eastAsia="zh-CN"/>
        </w:rPr>
        <w:t>贰</w:t>
      </w:r>
      <w:r>
        <w:rPr>
          <w:rFonts w:hint="eastAsia" w:ascii="Times New Roman" w:hAnsi="宋体" w:eastAsia="宋体" w:cs="Times New Roman"/>
          <w:bCs/>
          <w:color w:val="auto"/>
          <w:sz w:val="24"/>
          <w:szCs w:val="20"/>
          <w:highlight w:val="none"/>
        </w:rPr>
        <w:t>份，</w:t>
      </w:r>
      <w:r>
        <w:rPr>
          <w:rFonts w:hint="eastAsia" w:hAnsi="宋体" w:cs="Times New Roman"/>
          <w:bCs/>
          <w:color w:val="auto"/>
          <w:sz w:val="24"/>
          <w:szCs w:val="20"/>
          <w:highlight w:val="none"/>
          <w:lang w:eastAsia="zh-CN"/>
        </w:rPr>
        <w:t>江苏正源工程咨询有限责任公司</w:t>
      </w:r>
      <w:r>
        <w:rPr>
          <w:rFonts w:hint="eastAsia" w:ascii="Times New Roman" w:hAnsi="宋体" w:eastAsia="宋体" w:cs="Times New Roman"/>
          <w:bCs/>
          <w:color w:val="auto"/>
          <w:sz w:val="24"/>
          <w:szCs w:val="20"/>
          <w:highlight w:val="none"/>
        </w:rPr>
        <w:t>执壹份。</w:t>
      </w:r>
    </w:p>
    <w:p w14:paraId="481A2C2D">
      <w:pPr>
        <w:tabs>
          <w:tab w:val="left" w:pos="210"/>
          <w:tab w:val="left" w:pos="840"/>
          <w:tab w:val="left" w:pos="1155"/>
        </w:tabs>
        <w:spacing w:line="440" w:lineRule="exact"/>
        <w:ind w:firstLine="482"/>
        <w:rPr>
          <w:rFonts w:hint="default" w:ascii="Times New Roman" w:hAnsi="Times New Roman" w:eastAsia="宋体" w:cs="Times New Roman"/>
          <w:b/>
          <w:color w:val="auto"/>
          <w:sz w:val="24"/>
          <w:szCs w:val="20"/>
          <w:highlight w:val="none"/>
        </w:rPr>
      </w:pPr>
      <w:r>
        <w:rPr>
          <w:rFonts w:hint="eastAsia" w:ascii="Times New Roman" w:hAnsi="宋体" w:eastAsia="宋体" w:cs="Times New Roman"/>
          <w:b/>
          <w:color w:val="auto"/>
          <w:sz w:val="24"/>
          <w:szCs w:val="20"/>
          <w:highlight w:val="none"/>
        </w:rPr>
        <w:t>十六、合同生效</w:t>
      </w:r>
    </w:p>
    <w:p w14:paraId="64C417FE">
      <w:pPr>
        <w:tabs>
          <w:tab w:val="left" w:pos="210"/>
          <w:tab w:val="left" w:pos="840"/>
          <w:tab w:val="left" w:pos="1155"/>
        </w:tabs>
        <w:spacing w:line="440" w:lineRule="exact"/>
        <w:ind w:firstLine="480"/>
        <w:rPr>
          <w:rFonts w:hint="default" w:ascii="Times New Roman" w:hAnsi="Times New Roman" w:eastAsia="宋体" w:cs="Times New Roman"/>
          <w:color w:val="auto"/>
          <w:szCs w:val="20"/>
          <w:highlight w:val="none"/>
        </w:rPr>
      </w:pPr>
      <w:r>
        <w:rPr>
          <w:rFonts w:hint="eastAsia" w:ascii="Times New Roman" w:hAnsi="宋体" w:eastAsia="宋体" w:cs="Times New Roman"/>
          <w:bCs/>
          <w:color w:val="auto"/>
          <w:sz w:val="24"/>
          <w:szCs w:val="20"/>
          <w:highlight w:val="none"/>
        </w:rPr>
        <w:t>本合同由供需双方签字、盖章，并经</w:t>
      </w:r>
      <w:r>
        <w:rPr>
          <w:rFonts w:hint="eastAsia" w:hAnsi="宋体" w:cs="Times New Roman"/>
          <w:bCs/>
          <w:color w:val="auto"/>
          <w:sz w:val="24"/>
          <w:szCs w:val="20"/>
          <w:highlight w:val="none"/>
          <w:lang w:eastAsia="zh-CN"/>
        </w:rPr>
        <w:t>江苏正源工程咨询有限责任公司</w:t>
      </w:r>
      <w:r>
        <w:rPr>
          <w:rFonts w:hint="eastAsia" w:ascii="Times New Roman" w:hAnsi="宋体" w:eastAsia="宋体" w:cs="Times New Roman"/>
          <w:bCs/>
          <w:color w:val="auto"/>
          <w:sz w:val="24"/>
          <w:szCs w:val="20"/>
          <w:highlight w:val="none"/>
        </w:rPr>
        <w:t>见证后生效。</w:t>
      </w:r>
    </w:p>
    <w:p w14:paraId="3BDF02D2">
      <w:pPr>
        <w:spacing w:line="440" w:lineRule="exact"/>
        <w:rPr>
          <w:rFonts w:hint="default" w:ascii="Times New Roman" w:hAnsi="Times New Roman" w:eastAsia="宋体" w:cs="Times New Roman"/>
          <w:bCs/>
          <w:color w:val="auto"/>
          <w:sz w:val="24"/>
          <w:szCs w:val="20"/>
          <w:highlight w:val="none"/>
          <w:u w:val="single"/>
        </w:rPr>
      </w:pPr>
      <w:r>
        <w:rPr>
          <w:rFonts w:hint="eastAsia" w:ascii="Times New Roman" w:hAnsi="宋体" w:eastAsia="宋体" w:cs="Times New Roman"/>
          <w:bCs/>
          <w:color w:val="auto"/>
          <w:sz w:val="24"/>
          <w:szCs w:val="20"/>
          <w:highlight w:val="none"/>
        </w:rPr>
        <w:t>需方（采购人）：</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（盖章）</w:t>
      </w:r>
      <w:r>
        <w:rPr>
          <w:rFonts w:hint="default" w:ascii="Times New Roman" w:hAnsi="宋体" w:eastAsia="宋体" w:cs="Times New Roman"/>
          <w:bCs/>
          <w:color w:val="auto"/>
          <w:sz w:val="24"/>
          <w:szCs w:val="20"/>
          <w:highlight w:val="none"/>
        </w:rPr>
        <w:t xml:space="preserve">   </w:t>
      </w:r>
      <w:r>
        <w:rPr>
          <w:rFonts w:hint="eastAsia" w:ascii="Times New Roman" w:hAnsi="宋体" w:eastAsia="宋体" w:cs="Times New Roman"/>
          <w:bCs/>
          <w:color w:val="auto"/>
          <w:sz w:val="24"/>
          <w:szCs w:val="20"/>
          <w:highlight w:val="none"/>
        </w:rPr>
        <w:t xml:space="preserve">  供方（中标方）：</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u w:val="single"/>
        </w:rPr>
        <w:t xml:space="preserve"> </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（盖章）</w:t>
      </w:r>
    </w:p>
    <w:p w14:paraId="66B3226C">
      <w:pPr>
        <w:spacing w:line="440" w:lineRule="exact"/>
        <w:rPr>
          <w:rFonts w:hint="default" w:ascii="Times New Roman" w:hAnsi="Times New Roman" w:eastAsia="宋体" w:cs="Times New Roman"/>
          <w:bCs/>
          <w:color w:val="auto"/>
          <w:sz w:val="24"/>
          <w:szCs w:val="20"/>
          <w:highlight w:val="none"/>
          <w:u w:val="single"/>
        </w:rPr>
      </w:pPr>
      <w:r>
        <w:rPr>
          <w:rFonts w:hint="eastAsia" w:ascii="Times New Roman" w:hAnsi="宋体" w:eastAsia="宋体" w:cs="Times New Roman"/>
          <w:bCs/>
          <w:color w:val="auto"/>
          <w:sz w:val="24"/>
          <w:szCs w:val="20"/>
          <w:highlight w:val="none"/>
        </w:rPr>
        <w:t>法定（授权）代表人：</w:t>
      </w:r>
      <w:r>
        <w:rPr>
          <w:rFonts w:hint="default" w:ascii="Times New Roman" w:hAnsi="宋体" w:eastAsia="宋体" w:cs="Times New Roman"/>
          <w:bCs/>
          <w:color w:val="auto"/>
          <w:sz w:val="24"/>
          <w:szCs w:val="20"/>
          <w:highlight w:val="none"/>
          <w:u w:val="single"/>
        </w:rPr>
        <w:t xml:space="preserve">                 </w:t>
      </w:r>
      <w:r>
        <w:rPr>
          <w:rFonts w:hint="default" w:ascii="Times New Roman" w:hAnsi="宋体" w:eastAsia="宋体" w:cs="Times New Roman"/>
          <w:bCs/>
          <w:color w:val="auto"/>
          <w:sz w:val="24"/>
          <w:szCs w:val="20"/>
          <w:highlight w:val="none"/>
        </w:rPr>
        <w:t xml:space="preserve"> </w:t>
      </w:r>
      <w:r>
        <w:rPr>
          <w:rFonts w:hint="eastAsia" w:ascii="Times New Roman" w:hAnsi="宋体" w:eastAsia="宋体" w:cs="Times New Roman"/>
          <w:bCs/>
          <w:color w:val="auto"/>
          <w:sz w:val="24"/>
          <w:szCs w:val="20"/>
          <w:highlight w:val="none"/>
        </w:rPr>
        <w:t xml:space="preserve">  法定（授权）代表人：</w:t>
      </w:r>
      <w:r>
        <w:rPr>
          <w:rFonts w:hint="default" w:ascii="Times New Roman" w:hAnsi="宋体" w:eastAsia="宋体" w:cs="Times New Roman"/>
          <w:bCs/>
          <w:color w:val="auto"/>
          <w:sz w:val="24"/>
          <w:szCs w:val="20"/>
          <w:highlight w:val="none"/>
          <w:u w:val="single"/>
        </w:rPr>
        <w:t xml:space="preserve">                </w:t>
      </w:r>
    </w:p>
    <w:p w14:paraId="293CF953">
      <w:pPr>
        <w:spacing w:line="440" w:lineRule="exact"/>
        <w:ind w:firstLine="960"/>
        <w:rPr>
          <w:rFonts w:hint="default" w:ascii="Times New Roman" w:hAnsi="Times New Roman" w:eastAsia="宋体" w:cs="Times New Roman"/>
          <w:bCs/>
          <w:color w:val="auto"/>
          <w:sz w:val="24"/>
          <w:szCs w:val="20"/>
          <w:highlight w:val="none"/>
          <w:u w:val="single"/>
        </w:rPr>
      </w:pP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年</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月</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日</w:t>
      </w:r>
      <w:r>
        <w:rPr>
          <w:rFonts w:hint="default" w:ascii="Times New Roman" w:hAnsi="宋体" w:eastAsia="宋体" w:cs="Times New Roman"/>
          <w:bCs/>
          <w:color w:val="auto"/>
          <w:sz w:val="24"/>
          <w:szCs w:val="20"/>
          <w:highlight w:val="none"/>
        </w:rPr>
        <w:t xml:space="preserve">       </w:t>
      </w:r>
      <w:r>
        <w:rPr>
          <w:rFonts w:hint="eastAsia" w:ascii="Times New Roman" w:hAnsi="宋体" w:eastAsia="宋体" w:cs="Times New Roman"/>
          <w:bCs/>
          <w:color w:val="auto"/>
          <w:sz w:val="24"/>
          <w:szCs w:val="20"/>
          <w:highlight w:val="none"/>
        </w:rPr>
        <w:t xml:space="preserve">      </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年</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月</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日</w:t>
      </w:r>
    </w:p>
    <w:p w14:paraId="45694627">
      <w:pPr>
        <w:spacing w:line="440" w:lineRule="exact"/>
        <w:rPr>
          <w:rFonts w:hint="eastAsia" w:ascii="Times New Roman" w:hAnsi="宋体" w:eastAsia="宋体" w:cs="Times New Roman"/>
          <w:bCs/>
          <w:color w:val="auto"/>
          <w:sz w:val="24"/>
          <w:szCs w:val="20"/>
          <w:highlight w:val="none"/>
        </w:rPr>
      </w:pPr>
    </w:p>
    <w:p w14:paraId="4B4A5CFD">
      <w:pPr>
        <w:spacing w:line="360" w:lineRule="auto"/>
        <w:rPr>
          <w:rFonts w:hint="default" w:ascii="Times New Roman" w:hAnsi="Times New Roman" w:eastAsia="宋体" w:cs="Times New Roman"/>
          <w:bCs/>
          <w:color w:val="auto"/>
          <w:sz w:val="24"/>
          <w:szCs w:val="20"/>
          <w:highlight w:val="none"/>
          <w:u w:val="single"/>
        </w:rPr>
      </w:pPr>
      <w:r>
        <w:rPr>
          <w:rFonts w:hint="eastAsia" w:ascii="Times New Roman" w:hAnsi="宋体" w:eastAsia="宋体" w:cs="Times New Roman"/>
          <w:bCs/>
          <w:color w:val="auto"/>
          <w:sz w:val="24"/>
          <w:szCs w:val="20"/>
          <w:highlight w:val="none"/>
        </w:rPr>
        <w:t>见证方：</w:t>
      </w:r>
      <w:r>
        <w:rPr>
          <w:rFonts w:hint="eastAsia" w:hAnsi="宋体" w:cs="Times New Roman"/>
          <w:bCs/>
          <w:color w:val="auto"/>
          <w:sz w:val="24"/>
          <w:szCs w:val="20"/>
          <w:highlight w:val="none"/>
          <w:lang w:eastAsia="zh-CN"/>
        </w:rPr>
        <w:t>江苏正源工程咨询有限责任公司</w:t>
      </w:r>
      <w:r>
        <w:rPr>
          <w:rFonts w:hint="eastAsia" w:ascii="Times New Roman" w:hAnsi="宋体" w:eastAsia="宋体" w:cs="Times New Roman"/>
          <w:bCs/>
          <w:color w:val="auto"/>
          <w:sz w:val="24"/>
          <w:szCs w:val="20"/>
          <w:highlight w:val="none"/>
        </w:rPr>
        <w:t>（盖章）</w:t>
      </w:r>
      <w:r>
        <w:rPr>
          <w:rFonts w:hint="default" w:ascii="Times New Roman" w:hAnsi="宋体" w:eastAsia="宋体" w:cs="Times New Roman"/>
          <w:bCs/>
          <w:color w:val="auto"/>
          <w:sz w:val="24"/>
          <w:szCs w:val="20"/>
          <w:highlight w:val="none"/>
        </w:rPr>
        <w:t xml:space="preserve"> </w:t>
      </w:r>
      <w:r>
        <w:rPr>
          <w:rFonts w:hint="eastAsia" w:ascii="Times New Roman" w:hAnsi="宋体" w:eastAsia="宋体" w:cs="Times New Roman"/>
          <w:bCs/>
          <w:color w:val="auto"/>
          <w:sz w:val="24"/>
          <w:szCs w:val="20"/>
          <w:highlight w:val="none"/>
        </w:rPr>
        <w:t xml:space="preserve"> 供方户名：</w:t>
      </w:r>
      <w:r>
        <w:rPr>
          <w:rFonts w:hint="default" w:ascii="Times New Roman" w:hAnsi="宋体" w:eastAsia="宋体" w:cs="Times New Roman"/>
          <w:bCs/>
          <w:color w:val="auto"/>
          <w:sz w:val="24"/>
          <w:szCs w:val="20"/>
          <w:highlight w:val="none"/>
          <w:u w:val="single"/>
        </w:rPr>
        <w:t xml:space="preserve">                    </w:t>
      </w:r>
    </w:p>
    <w:p w14:paraId="0F1D7E67">
      <w:pPr>
        <w:spacing w:line="360" w:lineRule="auto"/>
        <w:rPr>
          <w:rFonts w:hint="default" w:ascii="Times New Roman" w:hAnsi="Times New Roman" w:eastAsia="宋体" w:cs="Times New Roman"/>
          <w:bCs/>
          <w:color w:val="auto"/>
          <w:sz w:val="24"/>
          <w:szCs w:val="20"/>
          <w:highlight w:val="none"/>
          <w:u w:val="single"/>
        </w:rPr>
      </w:pPr>
      <w:r>
        <w:rPr>
          <w:rFonts w:hint="eastAsia" w:ascii="Times New Roman" w:hAnsi="宋体" w:eastAsia="宋体" w:cs="Times New Roman"/>
          <w:bCs/>
          <w:color w:val="auto"/>
          <w:sz w:val="24"/>
          <w:szCs w:val="20"/>
          <w:highlight w:val="none"/>
        </w:rPr>
        <w:t>见证人：</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u w:val="single"/>
        </w:rPr>
        <w:t xml:space="preserve">           </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rPr>
        <w:t xml:space="preserve"> </w:t>
      </w:r>
      <w:r>
        <w:rPr>
          <w:rFonts w:hint="default" w:ascii="Times New Roman" w:hAnsi="宋体" w:eastAsia="宋体" w:cs="Times New Roman"/>
          <w:bCs/>
          <w:color w:val="auto"/>
          <w:sz w:val="24"/>
          <w:szCs w:val="20"/>
          <w:highlight w:val="none"/>
        </w:rPr>
        <w:t xml:space="preserve">     </w:t>
      </w:r>
      <w:r>
        <w:rPr>
          <w:rFonts w:hint="eastAsia" w:ascii="Times New Roman" w:hAnsi="宋体" w:eastAsia="宋体" w:cs="Times New Roman"/>
          <w:bCs/>
          <w:color w:val="auto"/>
          <w:sz w:val="24"/>
          <w:szCs w:val="20"/>
          <w:highlight w:val="none"/>
        </w:rPr>
        <w:t xml:space="preserve">     供方开户银行：</w:t>
      </w:r>
      <w:r>
        <w:rPr>
          <w:rFonts w:hint="default" w:ascii="Times New Roman" w:hAnsi="宋体" w:eastAsia="宋体" w:cs="Times New Roman"/>
          <w:bCs/>
          <w:color w:val="auto"/>
          <w:sz w:val="24"/>
          <w:szCs w:val="20"/>
          <w:highlight w:val="none"/>
          <w:u w:val="single"/>
        </w:rPr>
        <w:t xml:space="preserve">        </w:t>
      </w:r>
      <w:r>
        <w:rPr>
          <w:rFonts w:hint="eastAsia" w:ascii="Times New Roman" w:hAnsi="宋体" w:eastAsia="宋体" w:cs="Times New Roman"/>
          <w:bCs/>
          <w:color w:val="auto"/>
          <w:sz w:val="24"/>
          <w:szCs w:val="20"/>
          <w:highlight w:val="none"/>
          <w:u w:val="single"/>
        </w:rPr>
        <w:t xml:space="preserve">     </w:t>
      </w:r>
      <w:r>
        <w:rPr>
          <w:rFonts w:hint="default" w:ascii="Times New Roman" w:hAnsi="宋体" w:eastAsia="宋体" w:cs="Times New Roman"/>
          <w:bCs/>
          <w:color w:val="auto"/>
          <w:sz w:val="24"/>
          <w:szCs w:val="20"/>
          <w:highlight w:val="none"/>
          <w:u w:val="single"/>
        </w:rPr>
        <w:t xml:space="preserve">           </w:t>
      </w:r>
    </w:p>
    <w:p w14:paraId="35825F65">
      <w:pPr>
        <w:widowControl/>
        <w:spacing w:line="360" w:lineRule="auto"/>
        <w:ind w:firstLine="480"/>
        <w:jc w:val="left"/>
        <w:rPr>
          <w:rFonts w:hint="eastAsia" w:ascii="黑体" w:hAnsi="宋体" w:eastAsia="黑体" w:cs="Times New Roman"/>
          <w:color w:val="auto"/>
          <w:sz w:val="28"/>
          <w:szCs w:val="28"/>
          <w:highlight w:val="none"/>
          <w:lang w:val="en-US" w:eastAsia="zh-CN" w:bidi="ar-SA"/>
        </w:rPr>
      </w:pPr>
      <w:r>
        <w:rPr>
          <w:rFonts w:hint="default" w:ascii="Times New Roman" w:hAnsi="宋体" w:eastAsia="宋体" w:cs="Times New Roman"/>
          <w:bCs/>
          <w:color w:val="auto"/>
          <w:sz w:val="24"/>
          <w:highlight w:val="none"/>
          <w:lang w:val="en-US" w:eastAsia="zh-CN" w:bidi="ar-SA"/>
        </w:rPr>
        <w:t xml:space="preserve"> </w:t>
      </w:r>
      <w:r>
        <w:rPr>
          <w:rFonts w:hint="eastAsia" w:ascii="Times New Roman" w:hAnsi="宋体" w:eastAsia="宋体" w:cs="Times New Roman"/>
          <w:bCs/>
          <w:color w:val="auto"/>
          <w:sz w:val="24"/>
          <w:highlight w:val="none"/>
          <w:lang w:val="en-US" w:eastAsia="zh-CN" w:bidi="ar-SA"/>
        </w:rPr>
        <w:t xml:space="preserve">   </w:t>
      </w:r>
      <w:r>
        <w:rPr>
          <w:rFonts w:hint="default" w:ascii="Times New Roman" w:hAnsi="宋体" w:eastAsia="宋体" w:cs="Times New Roman"/>
          <w:bCs/>
          <w:color w:val="auto"/>
          <w:sz w:val="24"/>
          <w:highlight w:val="none"/>
          <w:u w:val="single"/>
          <w:lang w:val="en-US" w:eastAsia="zh-CN" w:bidi="ar-SA"/>
        </w:rPr>
        <w:t xml:space="preserve">        </w:t>
      </w:r>
      <w:r>
        <w:rPr>
          <w:rFonts w:hint="eastAsia" w:ascii="Times New Roman" w:hAnsi="宋体" w:eastAsia="宋体" w:cs="Times New Roman"/>
          <w:bCs/>
          <w:color w:val="auto"/>
          <w:sz w:val="24"/>
          <w:highlight w:val="none"/>
          <w:lang w:val="en-US" w:eastAsia="zh-CN" w:bidi="ar-SA"/>
        </w:rPr>
        <w:t>年</w:t>
      </w:r>
      <w:r>
        <w:rPr>
          <w:rFonts w:hint="default" w:ascii="Times New Roman" w:hAnsi="宋体" w:eastAsia="宋体" w:cs="Times New Roman"/>
          <w:bCs/>
          <w:color w:val="auto"/>
          <w:sz w:val="24"/>
          <w:highlight w:val="none"/>
          <w:u w:val="single"/>
          <w:lang w:val="en-US" w:eastAsia="zh-CN" w:bidi="ar-SA"/>
        </w:rPr>
        <w:t xml:space="preserve">      </w:t>
      </w:r>
      <w:r>
        <w:rPr>
          <w:rFonts w:hint="eastAsia" w:ascii="Times New Roman" w:hAnsi="宋体" w:eastAsia="宋体" w:cs="Times New Roman"/>
          <w:bCs/>
          <w:color w:val="auto"/>
          <w:sz w:val="24"/>
          <w:highlight w:val="none"/>
          <w:lang w:val="en-US" w:eastAsia="zh-CN" w:bidi="ar-SA"/>
        </w:rPr>
        <w:t>月</w:t>
      </w:r>
      <w:r>
        <w:rPr>
          <w:rFonts w:hint="default" w:ascii="Times New Roman" w:hAnsi="宋体" w:eastAsia="宋体" w:cs="Times New Roman"/>
          <w:bCs/>
          <w:color w:val="auto"/>
          <w:sz w:val="24"/>
          <w:highlight w:val="none"/>
          <w:u w:val="single"/>
          <w:lang w:val="en-US" w:eastAsia="zh-CN" w:bidi="ar-SA"/>
        </w:rPr>
        <w:t xml:space="preserve">       </w:t>
      </w:r>
      <w:r>
        <w:rPr>
          <w:rFonts w:hint="eastAsia" w:ascii="Times New Roman" w:hAnsi="宋体" w:eastAsia="宋体" w:cs="Times New Roman"/>
          <w:bCs/>
          <w:color w:val="auto"/>
          <w:sz w:val="24"/>
          <w:highlight w:val="none"/>
          <w:lang w:val="en-US" w:eastAsia="zh-CN" w:bidi="ar-SA"/>
        </w:rPr>
        <w:t>日</w:t>
      </w:r>
      <w:r>
        <w:rPr>
          <w:rFonts w:hint="default" w:ascii="Times New Roman" w:hAnsi="宋体" w:eastAsia="宋体" w:cs="Times New Roman"/>
          <w:bCs/>
          <w:color w:val="auto"/>
          <w:sz w:val="24"/>
          <w:highlight w:val="none"/>
          <w:lang w:val="en-US" w:eastAsia="zh-CN" w:bidi="ar-SA"/>
        </w:rPr>
        <w:t xml:space="preserve">   </w:t>
      </w:r>
      <w:r>
        <w:rPr>
          <w:rFonts w:hint="eastAsia" w:ascii="Times New Roman" w:hAnsi="宋体" w:eastAsia="宋体" w:cs="Times New Roman"/>
          <w:bCs/>
          <w:color w:val="auto"/>
          <w:sz w:val="24"/>
          <w:highlight w:val="none"/>
          <w:lang w:val="en-US" w:eastAsia="zh-CN" w:bidi="ar-SA"/>
        </w:rPr>
        <w:t xml:space="preserve">    供方帐号：</w:t>
      </w:r>
      <w:r>
        <w:rPr>
          <w:rFonts w:hint="default" w:ascii="Times New Roman" w:hAnsi="宋体" w:eastAsia="宋体" w:cs="Times New Roman"/>
          <w:bCs/>
          <w:color w:val="auto"/>
          <w:sz w:val="24"/>
          <w:highlight w:val="none"/>
          <w:u w:val="single"/>
          <w:lang w:val="en-US" w:eastAsia="zh-CN" w:bidi="ar-SA"/>
        </w:rPr>
        <w:t xml:space="preserve">                        </w:t>
      </w:r>
    </w:p>
    <w:p w14:paraId="51E7A0C1">
      <w:pPr>
        <w:spacing w:line="360" w:lineRule="auto"/>
        <w:rPr>
          <w:rFonts w:hint="eastAsia" w:ascii="Times New Roman" w:hAnsi="宋体" w:eastAsia="宋体" w:cs="Times New Roman"/>
          <w:b/>
          <w:color w:val="auto"/>
          <w:sz w:val="28"/>
          <w:szCs w:val="28"/>
          <w:highlight w:val="none"/>
        </w:rPr>
      </w:pPr>
      <w:r>
        <w:rPr>
          <w:rFonts w:hint="eastAsia" w:ascii="Times New Roman" w:hAnsi="宋体" w:eastAsia="宋体" w:cs="Times New Roman"/>
          <w:b/>
          <w:color w:val="auto"/>
          <w:sz w:val="28"/>
          <w:szCs w:val="28"/>
          <w:highlight w:val="none"/>
        </w:rPr>
        <w:br w:type="page" w:clear="all"/>
      </w:r>
    </w:p>
    <w:p w14:paraId="2DCDD1E4">
      <w:pPr>
        <w:spacing w:before="1" w:line="220" w:lineRule="auto"/>
        <w:jc w:val="left"/>
        <w:rPr>
          <w:rFonts w:hint="eastAsia" w:ascii="Times New Roman" w:hAnsi="宋体" w:eastAsia="宋体" w:cs="Times New Roman"/>
          <w:b/>
          <w:color w:val="auto"/>
          <w:sz w:val="28"/>
          <w:szCs w:val="28"/>
          <w:highlight w:val="none"/>
        </w:rPr>
      </w:pPr>
      <w:r>
        <w:rPr>
          <w:rFonts w:hint="eastAsia" w:ascii="Times New Roman" w:hAnsi="宋体" w:eastAsia="宋体" w:cs="Times New Roman"/>
          <w:b/>
          <w:color w:val="auto"/>
          <w:sz w:val="28"/>
          <w:szCs w:val="28"/>
          <w:highlight w:val="none"/>
        </w:rPr>
        <w:t>附件</w:t>
      </w:r>
    </w:p>
    <w:p w14:paraId="5CB2DA59">
      <w:pPr>
        <w:widowControl w:val="0"/>
        <w:spacing w:line="360" w:lineRule="auto"/>
        <w:jc w:val="center"/>
        <w:rPr>
          <w:rFonts w:hint="eastAsia" w:ascii="华文中宋" w:hAnsi="Times New Roman" w:eastAsia="华文中宋" w:cs="Times New Roman"/>
          <w:bCs/>
          <w:color w:val="auto"/>
          <w:sz w:val="28"/>
          <w:highlight w:val="none"/>
          <w:lang w:val="en-US" w:eastAsia="zh-CN" w:bidi="ar-SA"/>
        </w:rPr>
      </w:pPr>
      <w:r>
        <w:rPr>
          <w:rFonts w:hint="eastAsia" w:ascii="华文中宋" w:eastAsia="华文中宋" w:cs="Times New Roman"/>
          <w:bCs/>
          <w:color w:val="auto"/>
          <w:sz w:val="28"/>
          <w:highlight w:val="none"/>
          <w:lang w:val="en-US" w:eastAsia="zh-CN" w:bidi="ar-SA"/>
        </w:rPr>
        <w:t>司法警务辅助</w:t>
      </w:r>
      <w:r>
        <w:rPr>
          <w:rFonts w:hint="eastAsia" w:ascii="华文中宋" w:hAnsi="Times New Roman" w:eastAsia="华文中宋" w:cs="Times New Roman"/>
          <w:bCs/>
          <w:color w:val="auto"/>
          <w:sz w:val="28"/>
          <w:highlight w:val="none"/>
          <w:lang w:val="en-US" w:eastAsia="zh-CN" w:bidi="ar-SA"/>
        </w:rPr>
        <w:t>服务月度质量考核表</w:t>
      </w:r>
    </w:p>
    <w:tbl>
      <w:tblPr>
        <w:tblStyle w:val="34"/>
        <w:tblW w:w="9351" w:type="dxa"/>
        <w:tblInd w:w="0" w:type="dxa"/>
        <w:tblLayout w:type="autofit"/>
        <w:tblCellMar>
          <w:top w:w="0" w:type="dxa"/>
          <w:left w:w="108" w:type="dxa"/>
          <w:bottom w:w="0" w:type="dxa"/>
          <w:right w:w="108" w:type="dxa"/>
        </w:tblCellMar>
      </w:tblPr>
      <w:tblGrid>
        <w:gridCol w:w="1815"/>
        <w:gridCol w:w="2295"/>
        <w:gridCol w:w="840"/>
        <w:gridCol w:w="3267"/>
        <w:gridCol w:w="1134"/>
      </w:tblGrid>
      <w:tr w14:paraId="2C11B105">
        <w:tblPrEx>
          <w:tblCellMar>
            <w:top w:w="0" w:type="dxa"/>
            <w:left w:w="108" w:type="dxa"/>
            <w:bottom w:w="0" w:type="dxa"/>
            <w:right w:w="108" w:type="dxa"/>
          </w:tblCellMar>
        </w:tblPrEx>
        <w:trPr>
          <w:trHeight w:val="594" w:hRule="atLeast"/>
        </w:trPr>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7977">
            <w:pPr>
              <w:widowControl/>
              <w:spacing w:line="240" w:lineRule="auto"/>
              <w:jc w:val="center"/>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项目</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A3199">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评价指标</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42E8">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分值</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12F5">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评分标准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4697">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得分</w:t>
            </w:r>
          </w:p>
        </w:tc>
      </w:tr>
      <w:tr w14:paraId="07C043F2">
        <w:tblPrEx>
          <w:tblCellMar>
            <w:top w:w="0" w:type="dxa"/>
            <w:left w:w="108" w:type="dxa"/>
            <w:bottom w:w="0" w:type="dxa"/>
            <w:right w:w="108" w:type="dxa"/>
          </w:tblCellMar>
        </w:tblPrEx>
        <w:trPr>
          <w:trHeight w:val="108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4F5FB23A">
            <w:pPr>
              <w:widowControl/>
              <w:spacing w:line="240" w:lineRule="auto"/>
              <w:jc w:val="lef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配合安全检查岗</w:t>
            </w:r>
            <w:r>
              <w:rPr>
                <w:rFonts w:hint="eastAsia" w:ascii="宋体" w:hAnsi="宋体" w:eastAsia="宋体" w:cs="宋体"/>
                <w:color w:val="auto"/>
                <w:sz w:val="22"/>
                <w:szCs w:val="22"/>
                <w:highlight w:val="none"/>
              </w:rPr>
              <w:t>（30分）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4522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安检流程合规性</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8876B">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2B066">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安检流程完全符合规定，无遗漏、无违规操作，得满分；每发现一次流程不规范，扣1分。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C9D9">
            <w:pPr>
              <w:widowControl/>
              <w:spacing w:line="240" w:lineRule="auto"/>
              <w:jc w:val="left"/>
              <w:rPr>
                <w:rFonts w:hint="eastAsia" w:ascii="宋体" w:hAnsi="宋体" w:eastAsia="宋体" w:cs="宋体"/>
                <w:color w:val="auto"/>
                <w:sz w:val="22"/>
                <w:szCs w:val="22"/>
                <w:highlight w:val="none"/>
              </w:rPr>
            </w:pPr>
          </w:p>
        </w:tc>
      </w:tr>
      <w:tr w14:paraId="0FE4A712">
        <w:tblPrEx>
          <w:tblCellMar>
            <w:top w:w="0" w:type="dxa"/>
            <w:left w:w="108" w:type="dxa"/>
            <w:bottom w:w="0" w:type="dxa"/>
            <w:right w:w="108" w:type="dxa"/>
          </w:tblCellMar>
        </w:tblPrEx>
        <w:trPr>
          <w:trHeight w:val="1350" w:hRule="atLeast"/>
        </w:trPr>
        <w:tc>
          <w:tcPr>
            <w:tcW w:w="1815" w:type="dxa"/>
            <w:vMerge w:val="continue"/>
            <w:tcBorders>
              <w:left w:val="single" w:color="000000" w:sz="4" w:space="0"/>
              <w:right w:val="single" w:color="000000" w:sz="4" w:space="0"/>
            </w:tcBorders>
            <w:shd w:val="clear" w:color="auto" w:fill="auto"/>
            <w:noWrap/>
            <w:vAlign w:val="center"/>
          </w:tcPr>
          <w:p w14:paraId="66E71C37">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A5A3">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违禁物品拦截率</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5C4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639FB">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违禁物品拦截率达到100%，得满分；每漏检一次违禁物品，扣1分。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B943">
            <w:pPr>
              <w:widowControl/>
              <w:spacing w:line="240" w:lineRule="auto"/>
              <w:jc w:val="left"/>
              <w:rPr>
                <w:rFonts w:hint="eastAsia" w:ascii="宋体" w:hAnsi="宋体" w:eastAsia="宋体" w:cs="宋体"/>
                <w:color w:val="auto"/>
                <w:sz w:val="22"/>
                <w:szCs w:val="22"/>
                <w:highlight w:val="none"/>
              </w:rPr>
            </w:pPr>
          </w:p>
        </w:tc>
      </w:tr>
      <w:tr w14:paraId="7578EA7E">
        <w:tblPrEx>
          <w:tblCellMar>
            <w:top w:w="0" w:type="dxa"/>
            <w:left w:w="108" w:type="dxa"/>
            <w:bottom w:w="0" w:type="dxa"/>
            <w:right w:w="108" w:type="dxa"/>
          </w:tblCellMar>
        </w:tblPrEx>
        <w:trPr>
          <w:trHeight w:val="2160" w:hRule="atLeast"/>
        </w:trPr>
        <w:tc>
          <w:tcPr>
            <w:tcW w:w="1815" w:type="dxa"/>
            <w:vMerge w:val="continue"/>
            <w:tcBorders>
              <w:left w:val="single" w:color="000000" w:sz="4" w:space="0"/>
              <w:right w:val="single" w:color="000000" w:sz="4" w:space="0"/>
            </w:tcBorders>
            <w:shd w:val="clear" w:color="auto" w:fill="auto"/>
            <w:noWrap/>
            <w:vAlign w:val="center"/>
          </w:tcPr>
          <w:p w14:paraId="3774785C">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7813">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秩序维护与人员引导</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2B82">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6BA7E">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安检通道秩序良好，人员引导有序，无争执或情绪激动人员失控情况，得满分；出现一次秩序混乱或人员失控，扣1分。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0EF1A">
            <w:pPr>
              <w:widowControl/>
              <w:spacing w:line="240" w:lineRule="auto"/>
              <w:jc w:val="left"/>
              <w:rPr>
                <w:rFonts w:hint="eastAsia" w:ascii="宋体" w:hAnsi="宋体" w:eastAsia="宋体" w:cs="宋体"/>
                <w:color w:val="auto"/>
                <w:sz w:val="22"/>
                <w:szCs w:val="22"/>
                <w:highlight w:val="none"/>
              </w:rPr>
            </w:pPr>
          </w:p>
        </w:tc>
      </w:tr>
      <w:tr w14:paraId="4C2D939C">
        <w:tblPrEx>
          <w:tblCellMar>
            <w:top w:w="0" w:type="dxa"/>
            <w:left w:w="108" w:type="dxa"/>
            <w:bottom w:w="0" w:type="dxa"/>
            <w:right w:w="108" w:type="dxa"/>
          </w:tblCellMar>
        </w:tblPrEx>
        <w:trPr>
          <w:trHeight w:val="2430" w:hRule="atLeast"/>
        </w:trPr>
        <w:tc>
          <w:tcPr>
            <w:tcW w:w="1815" w:type="dxa"/>
            <w:vMerge w:val="continue"/>
            <w:tcBorders>
              <w:left w:val="single" w:color="000000" w:sz="4" w:space="0"/>
              <w:right w:val="single" w:color="000000" w:sz="4" w:space="0"/>
            </w:tcBorders>
            <w:shd w:val="clear" w:color="auto" w:fill="auto"/>
            <w:noWrap/>
            <w:vAlign w:val="center"/>
          </w:tcPr>
          <w:p w14:paraId="32EDC513">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878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设备操作与维护</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41E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65468">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安检设备操作熟练，日常维护良好，设备正常运行无故障，得满分；设备出现故障未及时处理或因操作不当造成设备损坏，每次扣1分。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CEB1C">
            <w:pPr>
              <w:widowControl/>
              <w:spacing w:line="240" w:lineRule="auto"/>
              <w:jc w:val="left"/>
              <w:rPr>
                <w:rFonts w:hint="eastAsia" w:ascii="宋体" w:hAnsi="宋体" w:eastAsia="宋体" w:cs="宋体"/>
                <w:color w:val="auto"/>
                <w:sz w:val="22"/>
                <w:szCs w:val="22"/>
                <w:highlight w:val="none"/>
              </w:rPr>
            </w:pPr>
          </w:p>
        </w:tc>
      </w:tr>
      <w:tr w14:paraId="4D76875A">
        <w:tblPrEx>
          <w:tblCellMar>
            <w:top w:w="0" w:type="dxa"/>
            <w:left w:w="108" w:type="dxa"/>
            <w:bottom w:w="0" w:type="dxa"/>
            <w:right w:w="108" w:type="dxa"/>
          </w:tblCellMar>
        </w:tblPrEx>
        <w:trPr>
          <w:trHeight w:val="1620" w:hRule="atLeast"/>
        </w:trPr>
        <w:tc>
          <w:tcPr>
            <w:tcW w:w="1815" w:type="dxa"/>
            <w:vMerge w:val="continue"/>
            <w:tcBorders>
              <w:left w:val="single" w:color="000000" w:sz="4" w:space="0"/>
              <w:right w:val="single" w:color="000000" w:sz="4" w:space="0"/>
            </w:tcBorders>
            <w:shd w:val="clear" w:color="auto" w:fill="auto"/>
            <w:noWrap/>
            <w:vAlign w:val="center"/>
          </w:tcPr>
          <w:p w14:paraId="75FD733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957A">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文明服务</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23BA">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3634C">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使用文明用语，服务态度良好，无投诉，得满分；每收到一次有效投诉，扣1分。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FADE">
            <w:pPr>
              <w:widowControl/>
              <w:spacing w:line="240" w:lineRule="auto"/>
              <w:jc w:val="left"/>
              <w:rPr>
                <w:rFonts w:hint="eastAsia" w:ascii="宋体" w:hAnsi="宋体" w:eastAsia="宋体" w:cs="宋体"/>
                <w:color w:val="auto"/>
                <w:sz w:val="22"/>
                <w:szCs w:val="22"/>
                <w:highlight w:val="none"/>
              </w:rPr>
            </w:pPr>
          </w:p>
        </w:tc>
      </w:tr>
      <w:tr w14:paraId="6C01E949">
        <w:tblPrEx>
          <w:tblCellMar>
            <w:top w:w="0" w:type="dxa"/>
            <w:left w:w="108" w:type="dxa"/>
            <w:bottom w:w="0" w:type="dxa"/>
            <w:right w:w="108" w:type="dxa"/>
          </w:tblCellMar>
        </w:tblPrEx>
        <w:trPr>
          <w:trHeight w:val="1620"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6FC320BE">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901E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到岗与着装</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9095">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6DEC1">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每日提前30分钟到岗，着装规范整齐，得满分；迟到一次扣1分，着装不规范一次扣1分。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C25E">
            <w:pPr>
              <w:widowControl/>
              <w:spacing w:line="240" w:lineRule="auto"/>
              <w:jc w:val="left"/>
              <w:rPr>
                <w:rFonts w:hint="eastAsia" w:ascii="宋体" w:hAnsi="宋体" w:eastAsia="宋体" w:cs="宋体"/>
                <w:color w:val="auto"/>
                <w:sz w:val="22"/>
                <w:szCs w:val="22"/>
                <w:highlight w:val="none"/>
              </w:rPr>
            </w:pPr>
          </w:p>
        </w:tc>
      </w:tr>
      <w:tr w14:paraId="2A0FC2CE">
        <w:tblPrEx>
          <w:tblCellMar>
            <w:top w:w="0" w:type="dxa"/>
            <w:left w:w="108" w:type="dxa"/>
            <w:bottom w:w="0" w:type="dxa"/>
            <w:right w:w="108" w:type="dxa"/>
          </w:tblCellMar>
        </w:tblPrEx>
        <w:trPr>
          <w:trHeight w:val="189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3A8E632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配合押解巡查</w:t>
            </w:r>
            <w:r>
              <w:rPr>
                <w:rFonts w:hint="eastAsia" w:ascii="宋体" w:hAnsi="宋体" w:eastAsia="宋体" w:cs="宋体"/>
                <w:color w:val="auto"/>
                <w:sz w:val="22"/>
                <w:szCs w:val="22"/>
                <w:highlight w:val="none"/>
              </w:rPr>
              <w:t>岗（35分）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F4FC">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区域秩序维护</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CFE7B">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2B025">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办公区、审判区、信访区秩序良好，无违规行为发生，得满分；每发现一次未及时制止的违规行为，扣1分。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8E82">
            <w:pPr>
              <w:widowControl/>
              <w:spacing w:line="240" w:lineRule="auto"/>
              <w:jc w:val="left"/>
              <w:rPr>
                <w:rFonts w:hint="eastAsia" w:ascii="宋体" w:hAnsi="宋体" w:eastAsia="宋体" w:cs="宋体"/>
                <w:color w:val="auto"/>
                <w:sz w:val="22"/>
                <w:szCs w:val="22"/>
                <w:highlight w:val="none"/>
              </w:rPr>
            </w:pPr>
          </w:p>
        </w:tc>
      </w:tr>
      <w:tr w14:paraId="46021812">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412178E6">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E712">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司法警察配合度</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FA1D4">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1819A">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配合司法警察执行任务积极主动，保障庭审安全，得满分；因配合不力影响任务执行，每次扣1分。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F226">
            <w:pPr>
              <w:widowControl/>
              <w:spacing w:line="240" w:lineRule="auto"/>
              <w:jc w:val="left"/>
              <w:rPr>
                <w:rFonts w:hint="eastAsia" w:ascii="宋体" w:hAnsi="宋体" w:eastAsia="宋体" w:cs="宋体"/>
                <w:color w:val="auto"/>
                <w:sz w:val="22"/>
                <w:szCs w:val="22"/>
                <w:highlight w:val="none"/>
              </w:rPr>
            </w:pPr>
          </w:p>
        </w:tc>
      </w:tr>
      <w:tr w14:paraId="3F1F4D5C">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49AF7A8A">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E414">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突发事件应急处置</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CD32">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B828F">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突发事件响应及时，处置得当，成功率高，得满分；响应超时一次扣12分，处置不当造成不良影响，每次扣2分。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C76C">
            <w:pPr>
              <w:widowControl/>
              <w:spacing w:line="240" w:lineRule="auto"/>
              <w:jc w:val="left"/>
              <w:rPr>
                <w:rFonts w:hint="eastAsia" w:ascii="宋体" w:hAnsi="宋体" w:eastAsia="宋体" w:cs="宋体"/>
                <w:color w:val="auto"/>
                <w:sz w:val="22"/>
                <w:szCs w:val="22"/>
                <w:highlight w:val="none"/>
              </w:rPr>
            </w:pPr>
          </w:p>
        </w:tc>
      </w:tr>
      <w:tr w14:paraId="7317DC28">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4933AE67">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1967">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巡逻与记录</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2C542">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5EC3C">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每日巡逻重点区域全覆盖；巡逻次数不足或记录不全，每次扣1分。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708A">
            <w:pPr>
              <w:widowControl/>
              <w:spacing w:line="240" w:lineRule="auto"/>
              <w:jc w:val="left"/>
              <w:rPr>
                <w:rFonts w:hint="eastAsia" w:ascii="宋体" w:hAnsi="宋体" w:eastAsia="宋体" w:cs="宋体"/>
                <w:color w:val="auto"/>
                <w:sz w:val="22"/>
                <w:szCs w:val="22"/>
                <w:highlight w:val="none"/>
              </w:rPr>
            </w:pPr>
          </w:p>
        </w:tc>
      </w:tr>
      <w:tr w14:paraId="48686C4B">
        <w:tblPrEx>
          <w:tblCellMar>
            <w:top w:w="0" w:type="dxa"/>
            <w:left w:w="108" w:type="dxa"/>
            <w:bottom w:w="0" w:type="dxa"/>
            <w:right w:w="108" w:type="dxa"/>
          </w:tblCellMar>
        </w:tblPrEx>
        <w:trPr>
          <w:trHeight w:val="1620" w:hRule="atLeast"/>
        </w:trPr>
        <w:tc>
          <w:tcPr>
            <w:tcW w:w="1815" w:type="dxa"/>
            <w:vMerge w:val="continue"/>
            <w:tcBorders>
              <w:left w:val="single" w:color="000000" w:sz="4" w:space="0"/>
              <w:right w:val="single" w:color="000000" w:sz="4" w:space="0"/>
            </w:tcBorders>
            <w:shd w:val="clear" w:color="auto" w:fill="auto"/>
            <w:noWrap/>
            <w:vAlign w:val="center"/>
          </w:tcPr>
          <w:p w14:paraId="0FBCFC9D">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FE6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培训与演练参与</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6039">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46D16">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按要求参加反恐防暴演练，表现良好，得满分；无故缺席一次扣2分，演练表现不佳扣1分。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F914">
            <w:pPr>
              <w:widowControl/>
              <w:spacing w:line="240" w:lineRule="auto"/>
              <w:jc w:val="left"/>
              <w:rPr>
                <w:rFonts w:hint="eastAsia" w:ascii="宋体" w:hAnsi="宋体" w:eastAsia="宋体" w:cs="宋体"/>
                <w:color w:val="auto"/>
                <w:sz w:val="22"/>
                <w:szCs w:val="22"/>
                <w:highlight w:val="none"/>
              </w:rPr>
            </w:pPr>
          </w:p>
        </w:tc>
      </w:tr>
      <w:tr w14:paraId="19D6C983">
        <w:tblPrEx>
          <w:tblCellMar>
            <w:top w:w="0" w:type="dxa"/>
            <w:left w:w="108" w:type="dxa"/>
            <w:bottom w:w="0" w:type="dxa"/>
            <w:right w:w="108" w:type="dxa"/>
          </w:tblCellMar>
        </w:tblPrEx>
        <w:trPr>
          <w:trHeight w:val="1890"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5552B729">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8E4B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纪律与形象</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508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D7574">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遵守工作纪律，无违规违纪行为，形象良好，得满分；违反纪律一次扣1分，形象不佳一次扣1分。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E714">
            <w:pPr>
              <w:widowControl/>
              <w:spacing w:line="240" w:lineRule="auto"/>
              <w:jc w:val="left"/>
              <w:rPr>
                <w:rFonts w:hint="eastAsia" w:ascii="宋体" w:hAnsi="宋体" w:eastAsia="宋体" w:cs="宋体"/>
                <w:color w:val="auto"/>
                <w:sz w:val="22"/>
                <w:szCs w:val="22"/>
                <w:highlight w:val="none"/>
              </w:rPr>
            </w:pPr>
          </w:p>
        </w:tc>
      </w:tr>
      <w:tr w14:paraId="0649E87B">
        <w:tblPrEx>
          <w:tblCellMar>
            <w:top w:w="0" w:type="dxa"/>
            <w:left w:w="108" w:type="dxa"/>
            <w:bottom w:w="0" w:type="dxa"/>
            <w:right w:w="108" w:type="dxa"/>
          </w:tblCellMar>
        </w:tblPrEx>
        <w:trPr>
          <w:trHeight w:val="1350" w:hRule="atLeast"/>
        </w:trPr>
        <w:tc>
          <w:tcPr>
            <w:tcW w:w="1815" w:type="dxa"/>
            <w:vMerge w:val="restart"/>
            <w:tcBorders>
              <w:top w:val="single" w:color="000000" w:sz="4" w:space="0"/>
              <w:left w:val="single" w:color="000000" w:sz="4" w:space="0"/>
              <w:right w:val="single" w:color="000000" w:sz="4" w:space="0"/>
            </w:tcBorders>
            <w:shd w:val="clear" w:color="auto" w:fill="auto"/>
            <w:noWrap/>
            <w:vAlign w:val="center"/>
          </w:tcPr>
          <w:p w14:paraId="329C6E7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配合执行</w:t>
            </w:r>
            <w:r>
              <w:rPr>
                <w:rFonts w:hint="eastAsia" w:ascii="宋体" w:hAnsi="宋体" w:eastAsia="宋体" w:cs="宋体"/>
                <w:color w:val="auto"/>
                <w:sz w:val="22"/>
                <w:szCs w:val="22"/>
                <w:highlight w:val="none"/>
              </w:rPr>
              <w:t>岗（35分）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4ACE">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车辆驾驶与安全</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E9F2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695F0">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驾驶技术熟练，行车安全，无交通事故，得满分；发生一次责任事故，扣5分。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0139">
            <w:pPr>
              <w:widowControl/>
              <w:spacing w:line="240" w:lineRule="auto"/>
              <w:jc w:val="left"/>
              <w:rPr>
                <w:rFonts w:hint="eastAsia" w:ascii="宋体" w:hAnsi="宋体" w:eastAsia="宋体" w:cs="宋体"/>
                <w:color w:val="auto"/>
                <w:sz w:val="22"/>
                <w:szCs w:val="22"/>
                <w:highlight w:val="none"/>
              </w:rPr>
            </w:pPr>
          </w:p>
        </w:tc>
      </w:tr>
      <w:tr w14:paraId="30B16455">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6D0C42ED">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5808">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车辆维护与保养</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C7F51">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92AE7">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车辆日常维护到位，车况良好，无故障，得满分；车辆出现故障未及时报修或保养不当，每次扣2分。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4C23">
            <w:pPr>
              <w:widowControl/>
              <w:spacing w:line="240" w:lineRule="auto"/>
              <w:jc w:val="left"/>
              <w:rPr>
                <w:rFonts w:hint="eastAsia" w:ascii="宋体" w:hAnsi="宋体" w:eastAsia="宋体" w:cs="宋体"/>
                <w:color w:val="auto"/>
                <w:sz w:val="22"/>
                <w:szCs w:val="22"/>
                <w:highlight w:val="none"/>
              </w:rPr>
            </w:pPr>
          </w:p>
        </w:tc>
      </w:tr>
      <w:tr w14:paraId="0C31EC19">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6A2FF5D2">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1EF41">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押解任务执行</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CBCE">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1B299">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押解任务中严格遵守规定，配合司法警察，确保安全，得满分；押解过程中出现失误或违规，每次扣3分。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47B05">
            <w:pPr>
              <w:widowControl/>
              <w:spacing w:line="240" w:lineRule="auto"/>
              <w:jc w:val="left"/>
              <w:rPr>
                <w:rFonts w:hint="eastAsia" w:ascii="宋体" w:hAnsi="宋体" w:eastAsia="宋体" w:cs="宋体"/>
                <w:color w:val="auto"/>
                <w:sz w:val="22"/>
                <w:szCs w:val="22"/>
                <w:highlight w:val="none"/>
              </w:rPr>
            </w:pPr>
          </w:p>
        </w:tc>
      </w:tr>
      <w:tr w14:paraId="07B5854D">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351611D0">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A82C">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行车规范与记录</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3E33">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CD923">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遵守交通规则，行车规范，行车日志填写完整，得满分；违反交通规则一次扣1分，记录不全一次扣1分。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7888">
            <w:pPr>
              <w:widowControl/>
              <w:spacing w:line="240" w:lineRule="auto"/>
              <w:jc w:val="left"/>
              <w:rPr>
                <w:rFonts w:hint="eastAsia" w:ascii="宋体" w:hAnsi="宋体" w:eastAsia="宋体" w:cs="宋体"/>
                <w:color w:val="auto"/>
                <w:sz w:val="22"/>
                <w:szCs w:val="22"/>
                <w:highlight w:val="none"/>
              </w:rPr>
            </w:pPr>
          </w:p>
        </w:tc>
      </w:tr>
      <w:tr w14:paraId="1E9E3277">
        <w:tblPrEx>
          <w:tblCellMar>
            <w:top w:w="0" w:type="dxa"/>
            <w:left w:w="108" w:type="dxa"/>
            <w:bottom w:w="0" w:type="dxa"/>
            <w:right w:w="108" w:type="dxa"/>
          </w:tblCellMar>
        </w:tblPrEx>
        <w:trPr>
          <w:trHeight w:val="1890" w:hRule="atLeast"/>
        </w:trPr>
        <w:tc>
          <w:tcPr>
            <w:tcW w:w="1815" w:type="dxa"/>
            <w:vMerge w:val="continue"/>
            <w:tcBorders>
              <w:left w:val="single" w:color="000000" w:sz="4" w:space="0"/>
              <w:right w:val="single" w:color="000000" w:sz="4" w:space="0"/>
            </w:tcBorders>
            <w:shd w:val="clear" w:color="auto" w:fill="auto"/>
            <w:noWrap/>
            <w:vAlign w:val="center"/>
          </w:tcPr>
          <w:p w14:paraId="2D4F109C">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777A">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服务态度与沟通</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2EBF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7B736">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服务态度良好，与司法警察及其他工作人员沟通顺畅，无投诉，得满分；服务态度差或沟通不畅，每次扣1分。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0931D">
            <w:pPr>
              <w:widowControl/>
              <w:spacing w:line="240" w:lineRule="auto"/>
              <w:jc w:val="left"/>
              <w:rPr>
                <w:rFonts w:hint="eastAsia" w:ascii="宋体" w:hAnsi="宋体" w:eastAsia="宋体" w:cs="宋体"/>
                <w:color w:val="auto"/>
                <w:sz w:val="22"/>
                <w:szCs w:val="22"/>
                <w:highlight w:val="none"/>
              </w:rPr>
            </w:pPr>
          </w:p>
        </w:tc>
      </w:tr>
      <w:tr w14:paraId="24158C90">
        <w:tblPrEx>
          <w:tblCellMar>
            <w:top w:w="0" w:type="dxa"/>
            <w:left w:w="108" w:type="dxa"/>
            <w:bottom w:w="0" w:type="dxa"/>
            <w:right w:w="108" w:type="dxa"/>
          </w:tblCellMar>
        </w:tblPrEx>
        <w:trPr>
          <w:trHeight w:val="1890" w:hRule="atLeast"/>
        </w:trPr>
        <w:tc>
          <w:tcPr>
            <w:tcW w:w="1815" w:type="dxa"/>
            <w:vMerge w:val="continue"/>
            <w:tcBorders>
              <w:left w:val="single" w:color="000000" w:sz="4" w:space="0"/>
              <w:bottom w:val="single" w:color="000000" w:sz="4" w:space="0"/>
              <w:right w:val="single" w:color="000000" w:sz="4" w:space="0"/>
            </w:tcBorders>
            <w:shd w:val="clear" w:color="auto" w:fill="auto"/>
            <w:noWrap/>
            <w:vAlign w:val="center"/>
          </w:tcPr>
          <w:p w14:paraId="0D93D616">
            <w:pPr>
              <w:widowControl/>
              <w:spacing w:line="240" w:lineRule="auto"/>
              <w:jc w:val="left"/>
              <w:rPr>
                <w:rFonts w:hint="default" w:ascii="Times New Roman" w:hAnsi="Times New Roman" w:eastAsia="Times New Roman" w:cs="Times New Roman"/>
                <w:color w:val="auto"/>
                <w:sz w:val="20"/>
                <w:szCs w:val="20"/>
                <w:highlight w:val="none"/>
              </w:rPr>
            </w:pP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74586">
            <w:pPr>
              <w:widowControl/>
              <w:spacing w:line="240" w:lineRule="auto"/>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保密与纪律</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3C36">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C2A63">
            <w:pPr>
              <w:widowControl/>
              <w:spacing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严格遵守保密规定，无泄密行为，遵守工作纪律，得满分；违反保密规定一次扣3分，违反纪律一次扣1分。</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23498">
            <w:pPr>
              <w:widowControl/>
              <w:spacing w:line="240" w:lineRule="auto"/>
              <w:jc w:val="left"/>
              <w:rPr>
                <w:rFonts w:hint="eastAsia" w:ascii="宋体" w:hAnsi="宋体" w:eastAsia="宋体" w:cs="宋体"/>
                <w:color w:val="auto"/>
                <w:sz w:val="22"/>
                <w:szCs w:val="22"/>
                <w:highlight w:val="none"/>
              </w:rPr>
            </w:pPr>
          </w:p>
        </w:tc>
      </w:tr>
      <w:tr w14:paraId="17C771C5">
        <w:tblPrEx>
          <w:tblCellMar>
            <w:top w:w="0" w:type="dxa"/>
            <w:left w:w="108" w:type="dxa"/>
            <w:bottom w:w="0" w:type="dxa"/>
            <w:right w:w="108" w:type="dxa"/>
          </w:tblCellMar>
        </w:tblPrEx>
        <w:trPr>
          <w:trHeight w:val="749" w:hRule="atLeast"/>
        </w:trPr>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244BB">
            <w:pPr>
              <w:widowControl/>
              <w:spacing w:line="240" w:lineRule="auto"/>
              <w:jc w:val="center"/>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总分</w:t>
            </w:r>
          </w:p>
        </w:tc>
        <w:tc>
          <w:tcPr>
            <w:tcW w:w="2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91F2">
            <w:pPr>
              <w:widowControl/>
              <w:spacing w:line="240" w:lineRule="auto"/>
              <w:jc w:val="center"/>
              <w:rPr>
                <w:rFonts w:hint="eastAsia" w:ascii="宋体" w:hAnsi="宋体" w:eastAsia="宋体" w:cs="宋体"/>
                <w:b/>
                <w:bCs/>
                <w:color w:val="auto"/>
                <w:sz w:val="22"/>
                <w:szCs w:val="22"/>
                <w:highlight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B107E">
            <w:pPr>
              <w:widowControl/>
              <w:spacing w:line="24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100</w:t>
            </w:r>
          </w:p>
        </w:tc>
        <w:tc>
          <w:tcPr>
            <w:tcW w:w="32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31AF0">
            <w:pPr>
              <w:widowControl/>
              <w:spacing w:line="240" w:lineRule="auto"/>
              <w:jc w:val="center"/>
              <w:rPr>
                <w:rFonts w:hint="default" w:ascii="Times New Roman" w:hAnsi="Times New Roman" w:eastAsia="Times New Roman" w:cs="Times New Roman"/>
                <w:b/>
                <w:bCs/>
                <w:color w:val="auto"/>
                <w:sz w:val="20"/>
                <w:szCs w:val="20"/>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FE94B">
            <w:pPr>
              <w:widowControl/>
              <w:spacing w:line="240" w:lineRule="auto"/>
              <w:jc w:val="left"/>
              <w:rPr>
                <w:rFonts w:hint="default" w:ascii="Times New Roman" w:hAnsi="Times New Roman" w:eastAsia="Times New Roman" w:cs="Times New Roman"/>
                <w:color w:val="auto"/>
                <w:sz w:val="20"/>
                <w:szCs w:val="20"/>
                <w:highlight w:val="none"/>
              </w:rPr>
            </w:pPr>
          </w:p>
        </w:tc>
      </w:tr>
    </w:tbl>
    <w:p w14:paraId="0EE80BA4">
      <w:pPr>
        <w:tabs>
          <w:tab w:val="left" w:pos="360"/>
          <w:tab w:val="left" w:pos="960"/>
        </w:tabs>
        <w:spacing w:line="360" w:lineRule="auto"/>
        <w:ind w:firstLine="360"/>
        <w:jc w:val="left"/>
        <w:rPr>
          <w:rFonts w:hint="eastAsia" w:ascii="Times New Roman" w:hAnsi="宋体" w:eastAsia="宋体" w:cs="宋体"/>
          <w:color w:val="auto"/>
          <w:sz w:val="24"/>
          <w:szCs w:val="20"/>
          <w:highlight w:val="none"/>
        </w:rPr>
      </w:pPr>
    </w:p>
    <w:p w14:paraId="49F6AD1B">
      <w:pPr>
        <w:spacing w:line="360" w:lineRule="auto"/>
        <w:jc w:val="center"/>
        <w:rPr>
          <w:rFonts w:hint="default" w:ascii="Times New Roman" w:hAnsi="Times New Roman" w:eastAsia="黑体" w:cs="Times New Roman"/>
          <w:bCs/>
          <w:color w:val="auto"/>
          <w:sz w:val="72"/>
          <w:szCs w:val="20"/>
          <w:highlight w:val="none"/>
        </w:rPr>
      </w:pPr>
    </w:p>
    <w:p w14:paraId="78D11684">
      <w:pPr>
        <w:rPr>
          <w:rFonts w:hint="default" w:ascii="Calibri" w:hAnsi="Calibri" w:eastAsia="宋体" w:cs="Times New Roman"/>
          <w:color w:val="auto"/>
          <w:highlight w:val="none"/>
        </w:rPr>
      </w:pPr>
    </w:p>
    <w:p w14:paraId="6ED3F5D6">
      <w:pPr>
        <w:spacing w:line="360" w:lineRule="auto"/>
        <w:ind w:firstLine="960"/>
        <w:rPr>
          <w:rFonts w:ascii="宋体" w:hAnsi="宋体"/>
          <w:bCs/>
          <w:color w:val="auto"/>
          <w:sz w:val="24"/>
          <w:highlight w:val="none"/>
        </w:rPr>
      </w:pPr>
      <w:r>
        <w:rPr>
          <w:rFonts w:hint="eastAsia" w:ascii="宋体" w:hAnsi="宋体"/>
          <w:bCs/>
          <w:color w:val="auto"/>
          <w:sz w:val="24"/>
          <w:highlight w:val="none"/>
        </w:rPr>
        <w:t xml:space="preserve">                                                           </w:t>
      </w:r>
    </w:p>
    <w:p w14:paraId="32EF986F">
      <w:pPr>
        <w:spacing w:line="360" w:lineRule="auto"/>
        <w:rPr>
          <w:rFonts w:hint="eastAsia" w:ascii="宋体" w:hAnsi="宋体" w:cs="宋体"/>
          <w:color w:val="auto"/>
          <w:sz w:val="24"/>
          <w:highlight w:val="none"/>
        </w:rPr>
      </w:pPr>
    </w:p>
    <w:p w14:paraId="5AD5FF27">
      <w:pPr>
        <w:spacing w:line="360" w:lineRule="auto"/>
        <w:jc w:val="left"/>
        <w:rPr>
          <w:rFonts w:hint="eastAsia" w:ascii="宋体" w:hAnsi="宋体" w:cs="宋体"/>
          <w:b/>
          <w:bCs/>
          <w:color w:val="auto"/>
          <w:sz w:val="32"/>
          <w:szCs w:val="32"/>
          <w:highlight w:val="none"/>
        </w:rPr>
        <w:sectPr>
          <w:headerReference r:id="rId4" w:type="default"/>
          <w:footerReference r:id="rId5" w:type="default"/>
          <w:pgSz w:w="11906" w:h="16838"/>
          <w:pgMar w:top="1440" w:right="1440" w:bottom="1440" w:left="1327" w:header="851" w:footer="992" w:gutter="0"/>
          <w:cols w:space="1701" w:num="1"/>
          <w:docGrid w:linePitch="360" w:charSpace="0"/>
        </w:sectPr>
      </w:pPr>
      <w:r>
        <w:rPr>
          <w:rFonts w:hint="eastAsia" w:ascii="宋体" w:hAnsi="宋体" w:cs="宋体"/>
          <w:b/>
          <w:bCs/>
          <w:color w:val="auto"/>
          <w:sz w:val="32"/>
          <w:szCs w:val="32"/>
          <w:highlight w:val="none"/>
        </w:rPr>
        <w:br w:type="page" w:clear="all"/>
      </w:r>
    </w:p>
    <w:p w14:paraId="2B99DD00">
      <w:pPr>
        <w:pStyle w:val="3"/>
        <w:rPr>
          <w:rFonts w:hint="eastAsia"/>
          <w:color w:val="auto"/>
          <w:highlight w:val="none"/>
        </w:rPr>
      </w:pPr>
      <w:r>
        <w:rPr>
          <w:rFonts w:hint="eastAsia"/>
          <w:color w:val="auto"/>
          <w:highlight w:val="none"/>
        </w:rPr>
        <w:t>五、附件（投标文件格式）</w:t>
      </w:r>
    </w:p>
    <w:p w14:paraId="060858E5">
      <w:pPr>
        <w:spacing w:line="360" w:lineRule="auto"/>
        <w:outlineLvl w:val="9"/>
        <w:rPr>
          <w:rFonts w:hint="eastAsia" w:ascii="宋体" w:hAnsi="宋体" w:cs="宋体"/>
          <w:b/>
          <w:color w:val="auto"/>
          <w:sz w:val="32"/>
          <w:szCs w:val="32"/>
          <w:highlight w:val="none"/>
        </w:rPr>
      </w:pPr>
    </w:p>
    <w:p w14:paraId="7ED0BEB5">
      <w:pPr>
        <w:jc w:val="center"/>
        <w:rPr>
          <w:rFonts w:hint="eastAsia" w:hAnsi="宋体" w:cs="宋体"/>
          <w:bCs/>
          <w:color w:val="auto"/>
          <w:sz w:val="52"/>
          <w:szCs w:val="52"/>
          <w:highlight w:val="none"/>
        </w:rPr>
      </w:pPr>
    </w:p>
    <w:p w14:paraId="13F4826E">
      <w:pPr>
        <w:rPr>
          <w:rFonts w:hint="eastAsia" w:hAnsi="宋体" w:cs="宋体"/>
          <w:bCs/>
          <w:color w:val="auto"/>
          <w:sz w:val="52"/>
          <w:szCs w:val="52"/>
          <w:highlight w:val="none"/>
        </w:rPr>
      </w:pPr>
    </w:p>
    <w:p w14:paraId="0E73139F">
      <w:pPr>
        <w:jc w:val="center"/>
        <w:rPr>
          <w:rFonts w:hint="eastAsia" w:hAnsi="宋体" w:cs="宋体"/>
          <w:bCs/>
          <w:color w:val="auto"/>
          <w:sz w:val="52"/>
          <w:szCs w:val="52"/>
          <w:highlight w:val="none"/>
        </w:rPr>
      </w:pPr>
    </w:p>
    <w:p w14:paraId="7FC20006">
      <w:pPr>
        <w:jc w:val="center"/>
        <w:rPr>
          <w:rFonts w:hint="eastAsia" w:hAnsi="宋体" w:cs="宋体"/>
          <w:bCs/>
          <w:color w:val="auto"/>
          <w:sz w:val="52"/>
          <w:szCs w:val="52"/>
          <w:highlight w:val="none"/>
        </w:rPr>
      </w:pPr>
      <w:r>
        <w:rPr>
          <w:rFonts w:hint="eastAsia" w:hAnsi="宋体" w:cs="宋体"/>
          <w:bCs/>
          <w:color w:val="auto"/>
          <w:sz w:val="52"/>
          <w:szCs w:val="52"/>
          <w:highlight w:val="none"/>
        </w:rPr>
        <w:t>投</w:t>
      </w:r>
    </w:p>
    <w:p w14:paraId="4ACD130E">
      <w:pPr>
        <w:jc w:val="center"/>
        <w:rPr>
          <w:rFonts w:hint="eastAsia" w:hAnsi="宋体" w:cs="宋体"/>
          <w:bCs/>
          <w:color w:val="auto"/>
          <w:sz w:val="52"/>
          <w:szCs w:val="52"/>
          <w:highlight w:val="none"/>
        </w:rPr>
      </w:pPr>
    </w:p>
    <w:p w14:paraId="257EF864">
      <w:pPr>
        <w:jc w:val="center"/>
        <w:rPr>
          <w:rFonts w:hint="eastAsia" w:hAnsi="宋体" w:cs="宋体"/>
          <w:bCs/>
          <w:color w:val="auto"/>
          <w:sz w:val="52"/>
          <w:szCs w:val="52"/>
          <w:highlight w:val="none"/>
        </w:rPr>
      </w:pPr>
      <w:r>
        <w:rPr>
          <w:rFonts w:hint="eastAsia" w:hAnsi="宋体" w:cs="宋体"/>
          <w:bCs/>
          <w:color w:val="auto"/>
          <w:sz w:val="52"/>
          <w:szCs w:val="52"/>
          <w:highlight w:val="none"/>
        </w:rPr>
        <w:t>标</w:t>
      </w:r>
    </w:p>
    <w:p w14:paraId="73021DF8">
      <w:pPr>
        <w:jc w:val="center"/>
        <w:rPr>
          <w:rFonts w:hint="eastAsia" w:hAnsi="宋体" w:cs="宋体"/>
          <w:bCs/>
          <w:color w:val="auto"/>
          <w:sz w:val="72"/>
          <w:highlight w:val="none"/>
        </w:rPr>
      </w:pPr>
    </w:p>
    <w:p w14:paraId="3FA83858">
      <w:pPr>
        <w:jc w:val="center"/>
        <w:rPr>
          <w:rFonts w:hint="eastAsia" w:hAnsi="宋体" w:cs="宋体"/>
          <w:bCs/>
          <w:color w:val="auto"/>
          <w:sz w:val="52"/>
          <w:szCs w:val="52"/>
          <w:highlight w:val="none"/>
        </w:rPr>
      </w:pPr>
      <w:r>
        <w:rPr>
          <w:rFonts w:hint="eastAsia" w:hAnsi="宋体" w:cs="宋体"/>
          <w:bCs/>
          <w:color w:val="auto"/>
          <w:sz w:val="52"/>
          <w:szCs w:val="52"/>
          <w:highlight w:val="none"/>
        </w:rPr>
        <w:t>文</w:t>
      </w:r>
    </w:p>
    <w:p w14:paraId="14773253">
      <w:pPr>
        <w:jc w:val="center"/>
        <w:rPr>
          <w:rFonts w:hint="eastAsia" w:hAnsi="宋体" w:cs="宋体"/>
          <w:bCs/>
          <w:color w:val="auto"/>
          <w:sz w:val="52"/>
          <w:szCs w:val="52"/>
          <w:highlight w:val="none"/>
        </w:rPr>
      </w:pPr>
    </w:p>
    <w:p w14:paraId="71AF4984">
      <w:pPr>
        <w:jc w:val="center"/>
        <w:rPr>
          <w:rFonts w:hint="eastAsia" w:hAnsi="宋体" w:cs="宋体"/>
          <w:bCs/>
          <w:color w:val="auto"/>
          <w:sz w:val="52"/>
          <w:szCs w:val="52"/>
          <w:highlight w:val="none"/>
        </w:rPr>
      </w:pPr>
      <w:r>
        <w:rPr>
          <w:rFonts w:hint="eastAsia" w:hAnsi="宋体" w:cs="宋体"/>
          <w:bCs/>
          <w:color w:val="auto"/>
          <w:sz w:val="52"/>
          <w:szCs w:val="52"/>
          <w:highlight w:val="none"/>
        </w:rPr>
        <w:t>件</w:t>
      </w:r>
    </w:p>
    <w:p w14:paraId="06EB5BC1">
      <w:pPr>
        <w:rPr>
          <w:rFonts w:hint="eastAsia" w:hAnsi="宋体" w:cs="宋体"/>
          <w:bCs/>
          <w:color w:val="auto"/>
          <w:sz w:val="28"/>
          <w:highlight w:val="none"/>
        </w:rPr>
      </w:pPr>
    </w:p>
    <w:p w14:paraId="11250B2C">
      <w:pPr>
        <w:spacing w:line="360" w:lineRule="auto"/>
        <w:ind w:firstLine="560"/>
        <w:rPr>
          <w:rFonts w:hint="eastAsia" w:hAnsi="宋体" w:cs="宋体"/>
          <w:bCs/>
          <w:color w:val="auto"/>
          <w:sz w:val="28"/>
          <w:szCs w:val="28"/>
          <w:highlight w:val="none"/>
        </w:rPr>
      </w:pPr>
    </w:p>
    <w:p w14:paraId="79F8A755">
      <w:pPr>
        <w:spacing w:line="360" w:lineRule="auto"/>
        <w:ind w:firstLine="560"/>
        <w:rPr>
          <w:rFonts w:hint="eastAsia" w:hAnsi="宋体" w:cs="宋体"/>
          <w:bCs/>
          <w:color w:val="auto"/>
          <w:sz w:val="28"/>
          <w:szCs w:val="28"/>
          <w:highlight w:val="none"/>
        </w:rPr>
      </w:pPr>
    </w:p>
    <w:p w14:paraId="36705341">
      <w:pPr>
        <w:spacing w:line="360" w:lineRule="auto"/>
        <w:ind w:firstLine="560"/>
        <w:rPr>
          <w:rFonts w:hint="eastAsia" w:hAnsi="宋体" w:cs="宋体"/>
          <w:bCs/>
          <w:color w:val="auto"/>
          <w:sz w:val="28"/>
          <w:szCs w:val="28"/>
          <w:highlight w:val="none"/>
        </w:rPr>
      </w:pPr>
    </w:p>
    <w:p w14:paraId="446040DE">
      <w:pPr>
        <w:spacing w:line="360" w:lineRule="auto"/>
        <w:ind w:firstLine="560"/>
        <w:rPr>
          <w:rFonts w:hint="eastAsia" w:hAnsi="宋体" w:cs="宋体"/>
          <w:bCs/>
          <w:color w:val="auto"/>
          <w:sz w:val="28"/>
          <w:szCs w:val="28"/>
          <w:highlight w:val="none"/>
        </w:rPr>
      </w:pPr>
    </w:p>
    <w:p w14:paraId="16608319">
      <w:pPr>
        <w:spacing w:line="360" w:lineRule="auto"/>
        <w:ind w:firstLine="560"/>
        <w:rPr>
          <w:rFonts w:hint="eastAsia" w:hAnsi="宋体" w:cs="宋体"/>
          <w:bCs/>
          <w:color w:val="auto"/>
          <w:sz w:val="28"/>
          <w:szCs w:val="28"/>
          <w:highlight w:val="none"/>
        </w:rPr>
      </w:pPr>
    </w:p>
    <w:p w14:paraId="61C3AAF0">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 xml:space="preserve">政府采购编号： </w:t>
      </w:r>
    </w:p>
    <w:p w14:paraId="744522FB">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采购项目名称：</w:t>
      </w:r>
    </w:p>
    <w:p w14:paraId="45ED4740">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投标供应商：</w:t>
      </w:r>
    </w:p>
    <w:p w14:paraId="7A708F0C">
      <w:pPr>
        <w:rPr>
          <w:rFonts w:hint="eastAsia" w:hAnsi="宋体" w:cs="宋体"/>
          <w:bCs/>
          <w:color w:val="auto"/>
          <w:sz w:val="32"/>
          <w:highlight w:val="none"/>
        </w:rPr>
      </w:pPr>
    </w:p>
    <w:p w14:paraId="70A57813">
      <w:pPr>
        <w:spacing w:line="360" w:lineRule="auto"/>
        <w:jc w:val="center"/>
        <w:rPr>
          <w:rFonts w:hint="eastAsia" w:hAnsi="宋体"/>
          <w:b/>
          <w:color w:val="auto"/>
          <w:sz w:val="32"/>
          <w:szCs w:val="32"/>
          <w:highlight w:val="none"/>
        </w:rPr>
      </w:pPr>
      <w:r>
        <w:rPr>
          <w:rFonts w:hint="eastAsia" w:hAnsi="宋体" w:cs="宋体"/>
          <w:bCs/>
          <w:color w:val="auto"/>
          <w:sz w:val="36"/>
          <w:szCs w:val="36"/>
          <w:highlight w:val="none"/>
        </w:rPr>
        <w:t>二○</w:t>
      </w:r>
      <w:r>
        <w:rPr>
          <w:rFonts w:hint="eastAsia" w:hAnsi="宋体" w:cs="宋体"/>
          <w:bCs/>
          <w:color w:val="auto"/>
          <w:sz w:val="36"/>
          <w:szCs w:val="36"/>
          <w:highlight w:val="none"/>
          <w:lang w:val="en-US" w:eastAsia="zh-CN"/>
        </w:rPr>
        <w:t xml:space="preserve">二 </w:t>
      </w:r>
      <w:r>
        <w:rPr>
          <w:rFonts w:hint="eastAsia" w:hAnsi="宋体" w:cs="宋体"/>
          <w:bCs/>
          <w:color w:val="auto"/>
          <w:sz w:val="36"/>
          <w:szCs w:val="36"/>
          <w:highlight w:val="none"/>
        </w:rPr>
        <w:t>年  月  日</w:t>
      </w:r>
    </w:p>
    <w:p w14:paraId="422ABE9C">
      <w:pPr>
        <w:spacing w:line="360" w:lineRule="auto"/>
        <w:outlineLvl w:val="9"/>
        <w:rPr>
          <w:rFonts w:hint="eastAsia" w:ascii="宋体" w:hAnsi="宋体" w:cs="宋体"/>
          <w:b/>
          <w:color w:val="auto"/>
          <w:sz w:val="32"/>
          <w:szCs w:val="32"/>
          <w:highlight w:val="none"/>
        </w:rPr>
      </w:pPr>
      <w:bookmarkStart w:id="9" w:name="（报价人）法定代表人授权书（格式）"/>
      <w:bookmarkEnd w:id="9"/>
      <w:bookmarkStart w:id="10" w:name="校园网系统报价和服务承诺表（格式）"/>
      <w:bookmarkEnd w:id="10"/>
    </w:p>
    <w:p w14:paraId="6BD05B49">
      <w:pPr>
        <w:outlineLvl w:val="9"/>
        <w:rPr>
          <w:rFonts w:hint="eastAsia" w:ascii="黑体" w:hAnsi="宋体" w:eastAsia="黑体"/>
          <w:bCs/>
          <w:color w:val="auto"/>
          <w:sz w:val="24"/>
          <w:highlight w:val="none"/>
        </w:rPr>
      </w:pPr>
      <w:r>
        <w:rPr>
          <w:rFonts w:hint="eastAsia" w:ascii="黑体" w:hAnsi="宋体" w:eastAsia="黑体"/>
          <w:bCs/>
          <w:color w:val="auto"/>
          <w:sz w:val="24"/>
          <w:highlight w:val="none"/>
        </w:rPr>
        <w:t>（一）投标函（格式）</w:t>
      </w:r>
    </w:p>
    <w:p w14:paraId="613B7042">
      <w:pPr>
        <w:spacing w:line="360" w:lineRule="auto"/>
        <w:jc w:val="center"/>
        <w:outlineLvl w:val="9"/>
        <w:rPr>
          <w:rFonts w:hint="eastAsia" w:hAnsi="宋体"/>
          <w:color w:val="auto"/>
          <w:sz w:val="24"/>
          <w:highlight w:val="none"/>
        </w:rPr>
      </w:pPr>
      <w:r>
        <w:rPr>
          <w:rFonts w:hint="eastAsia" w:ascii="黑体" w:hAnsi="宋体" w:eastAsia="黑体"/>
          <w:bCs/>
          <w:color w:val="auto"/>
          <w:sz w:val="32"/>
          <w:szCs w:val="32"/>
          <w:highlight w:val="none"/>
        </w:rPr>
        <w:t>投标函</w:t>
      </w:r>
    </w:p>
    <w:p w14:paraId="23037809">
      <w:pPr>
        <w:spacing w:line="48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江苏正源工程咨询有限责任公司</w:t>
      </w:r>
      <w:r>
        <w:rPr>
          <w:rFonts w:hint="eastAsia" w:ascii="宋体" w:hAnsi="宋体"/>
          <w:bCs/>
          <w:color w:val="auto"/>
          <w:sz w:val="24"/>
          <w:szCs w:val="24"/>
          <w:highlight w:val="none"/>
        </w:rPr>
        <w:t>：</w:t>
      </w:r>
    </w:p>
    <w:p w14:paraId="0A33C3F2">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cs="宋体"/>
          <w:bCs/>
          <w:color w:val="auto"/>
          <w:sz w:val="24"/>
          <w:highlight w:val="none"/>
          <w:lang w:eastAsia="zh-CN"/>
        </w:rPr>
        <w:t>JSZC-320213-ZYGC-G2026-0008</w:t>
      </w:r>
      <w:r>
        <w:rPr>
          <w:rFonts w:hint="eastAsia" w:ascii="宋体" w:hAnsi="宋体"/>
          <w:bCs/>
          <w:color w:val="auto"/>
          <w:sz w:val="24"/>
          <w:szCs w:val="24"/>
          <w:highlight w:val="none"/>
        </w:rPr>
        <w:t>招标文件，经仔细阅读和研究，我方决定参加此项目的投标。</w:t>
      </w:r>
    </w:p>
    <w:p w14:paraId="279EED1D">
      <w:pPr>
        <w:numPr>
          <w:ilvl w:val="0"/>
          <w:numId w:val="13"/>
        </w:numPr>
        <w:tabs>
          <w:tab w:val="left" w:pos="315"/>
          <w:tab w:val="left" w:pos="840"/>
          <w:tab w:val="left" w:pos="945"/>
          <w:tab w:val="left" w:pos="1050"/>
          <w:tab w:val="left" w:pos="1260"/>
        </w:tabs>
        <w:spacing w:line="48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7D298861">
      <w:pPr>
        <w:numPr>
          <w:ilvl w:val="0"/>
          <w:numId w:val="13"/>
        </w:numPr>
        <w:tabs>
          <w:tab w:val="left" w:pos="0"/>
          <w:tab w:val="left" w:pos="315"/>
          <w:tab w:val="left" w:pos="525"/>
          <w:tab w:val="left" w:pos="840"/>
          <w:tab w:val="left" w:pos="945"/>
          <w:tab w:val="left" w:pos="1050"/>
        </w:tabs>
        <w:spacing w:line="480" w:lineRule="auto"/>
        <w:ind w:left="0" w:firstLine="523"/>
        <w:rPr>
          <w:rStyle w:val="340"/>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江苏正源工程咨询有限责任公司</w:t>
      </w:r>
      <w:r>
        <w:rPr>
          <w:rFonts w:hint="eastAsia" w:ascii="宋体" w:hAnsi="宋体"/>
          <w:bCs/>
          <w:color w:val="auto"/>
          <w:sz w:val="24"/>
          <w:szCs w:val="24"/>
          <w:highlight w:val="none"/>
        </w:rPr>
        <w:t>在招标文件中要求的文件、资料。</w:t>
      </w:r>
    </w:p>
    <w:p w14:paraId="694A2EAF">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7FABF9AE">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如果我方的投标文件被接受，我方将履行招标文件中规定的每一项要求，按期、按质、按量，完成任务。</w:t>
      </w:r>
    </w:p>
    <w:p w14:paraId="04841928">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0F66280">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3157A950">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5C345909">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F0103D1">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006C0B07">
      <w:pPr>
        <w:numPr>
          <w:ilvl w:val="0"/>
          <w:numId w:val="13"/>
        </w:numPr>
        <w:tabs>
          <w:tab w:val="left" w:pos="0"/>
          <w:tab w:val="left" w:pos="315"/>
          <w:tab w:val="left" w:pos="525"/>
          <w:tab w:val="left" w:pos="945"/>
          <w:tab w:val="left" w:pos="1050"/>
        </w:tabs>
        <w:spacing w:line="48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bCs/>
          <w:color w:val="auto"/>
          <w:sz w:val="24"/>
          <w:szCs w:val="24"/>
          <w:highlight w:val="none"/>
          <w:lang w:eastAsia="zh-CN"/>
        </w:rPr>
        <w:t>代理机构</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21D38675">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62152EDB">
      <w:pPr>
        <w:spacing w:line="480" w:lineRule="auto"/>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2E6C96E7">
      <w:pPr>
        <w:spacing w:line="480" w:lineRule="auto"/>
        <w:ind w:firstLine="480"/>
        <w:jc w:val="both"/>
        <w:outlineLvl w:val="9"/>
        <w:rPr>
          <w:rFonts w:hint="eastAsia" w:ascii="黑体" w:hAnsi="宋体" w:eastAsia="黑体"/>
          <w:bCs/>
          <w:color w:val="auto"/>
          <w:sz w:val="24"/>
          <w:highlight w:val="none"/>
        </w:rPr>
      </w:pPr>
      <w:r>
        <w:rPr>
          <w:rFonts w:hint="eastAsia" w:ascii="宋体" w:hAnsi="宋体"/>
          <w:bCs/>
          <w:color w:val="auto"/>
          <w:sz w:val="24"/>
          <w:szCs w:val="24"/>
          <w:highlight w:val="none"/>
        </w:rPr>
        <w:t>投标人名称（盖章）：</w:t>
      </w:r>
      <w:r>
        <w:rPr>
          <w:rFonts w:hint="eastAsia" w:ascii="宋体" w:hAnsi="宋体" w:cs="宋体"/>
          <w:color w:val="auto"/>
          <w:sz w:val="28"/>
          <w:highlight w:val="none"/>
        </w:rPr>
        <w:br w:type="page" w:clear="all"/>
      </w:r>
      <w:r>
        <w:rPr>
          <w:rFonts w:hint="eastAsia" w:ascii="黑体" w:hAnsi="宋体" w:eastAsia="黑体"/>
          <w:bCs/>
          <w:color w:val="auto"/>
          <w:sz w:val="24"/>
          <w:highlight w:val="none"/>
        </w:rPr>
        <w:t>（二）开标一览表（格式）</w:t>
      </w:r>
    </w:p>
    <w:p w14:paraId="312A30E1">
      <w:pPr>
        <w:spacing w:line="400" w:lineRule="exact"/>
        <w:ind w:firstLine="480"/>
        <w:rPr>
          <w:rFonts w:hint="eastAsia"/>
          <w:color w:val="auto"/>
          <w:sz w:val="24"/>
          <w:highlight w:val="none"/>
        </w:rPr>
      </w:pPr>
    </w:p>
    <w:p w14:paraId="3758C884">
      <w:pPr>
        <w:outlineLvl w:val="9"/>
        <w:rPr>
          <w:rFonts w:hint="eastAsia" w:ascii="黑体" w:eastAsia="黑体"/>
          <w:bCs/>
          <w:color w:val="auto"/>
          <w:sz w:val="36"/>
          <w:szCs w:val="36"/>
          <w:highlight w:val="none"/>
        </w:rPr>
      </w:pPr>
      <w:r>
        <w:rPr>
          <w:rFonts w:hint="eastAsia"/>
          <w:color w:val="auto"/>
          <w:sz w:val="24"/>
          <w:highlight w:val="none"/>
        </w:rPr>
        <w:t xml:space="preserve">                              </w:t>
      </w:r>
      <w:r>
        <w:rPr>
          <w:rFonts w:hint="eastAsia" w:ascii="黑体" w:eastAsia="黑体"/>
          <w:bCs/>
          <w:color w:val="auto"/>
          <w:sz w:val="36"/>
          <w:szCs w:val="36"/>
          <w:highlight w:val="none"/>
        </w:rPr>
        <w:t>开标一览表</w:t>
      </w:r>
    </w:p>
    <w:p w14:paraId="60956C7C">
      <w:pPr>
        <w:outlineLvl w:val="9"/>
        <w:rPr>
          <w:rFonts w:hint="eastAsia" w:hAnsi="宋体" w:cs="宋体"/>
          <w:bCs/>
          <w:color w:val="auto"/>
          <w:sz w:val="30"/>
          <w:szCs w:val="30"/>
          <w:highlight w:val="none"/>
        </w:rPr>
      </w:pPr>
    </w:p>
    <w:p w14:paraId="56390CEB">
      <w:pPr>
        <w:spacing w:line="300" w:lineRule="auto"/>
        <w:rPr>
          <w:rFonts w:hint="eastAsia"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编号：</w:t>
      </w:r>
    </w:p>
    <w:tbl>
      <w:tblPr>
        <w:tblStyle w:val="34"/>
        <w:tblW w:w="9380" w:type="dxa"/>
        <w:tblInd w:w="-12" w:type="dxa"/>
        <w:tblLayout w:type="fixed"/>
        <w:tblCellMar>
          <w:top w:w="0" w:type="dxa"/>
          <w:left w:w="108" w:type="dxa"/>
          <w:bottom w:w="0" w:type="dxa"/>
          <w:right w:w="108" w:type="dxa"/>
        </w:tblCellMar>
      </w:tblPr>
      <w:tblGrid>
        <w:gridCol w:w="3413"/>
        <w:gridCol w:w="5967"/>
      </w:tblGrid>
      <w:tr w14:paraId="10DAF5DB">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DEE16BA">
            <w:pPr>
              <w:widowControl/>
              <w:jc w:val="center"/>
              <w:rPr>
                <w:rFonts w:hint="eastAsia" w:hAnsi="宋体" w:cs="宋体"/>
                <w:color w:val="auto"/>
                <w:sz w:val="24"/>
                <w:highlight w:val="none"/>
              </w:rPr>
            </w:pPr>
            <w:r>
              <w:rPr>
                <w:rFonts w:hint="eastAsia" w:hAnsi="宋体" w:cs="宋体"/>
                <w:color w:val="auto"/>
                <w:sz w:val="24"/>
                <w:highlight w:val="none"/>
              </w:rPr>
              <w:t>项目总报价</w:t>
            </w:r>
          </w:p>
          <w:p w14:paraId="1C837682">
            <w:pPr>
              <w:widowControl/>
              <w:jc w:val="center"/>
              <w:rPr>
                <w:rFonts w:hint="eastAsia" w:hAnsi="宋体" w:cs="宋体"/>
                <w:b/>
                <w:bCs/>
                <w:color w:val="auto"/>
                <w:sz w:val="24"/>
                <w:highlight w:val="none"/>
              </w:rPr>
            </w:pPr>
            <w:r>
              <w:rPr>
                <w:rFonts w:hint="eastAsia" w:hAnsi="宋体" w:cs="宋体"/>
                <w:color w:val="auto"/>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69309EF7">
            <w:pPr>
              <w:widowControl/>
              <w:jc w:val="left"/>
              <w:rPr>
                <w:rFonts w:hint="eastAsia" w:hAnsi="宋体" w:cs="宋体"/>
                <w:color w:val="auto"/>
                <w:sz w:val="24"/>
                <w:highlight w:val="none"/>
              </w:rPr>
            </w:pPr>
            <w:r>
              <w:rPr>
                <w:rFonts w:hint="eastAsia" w:hAnsi="宋体" w:cs="宋体"/>
                <w:color w:val="auto"/>
                <w:sz w:val="24"/>
                <w:highlight w:val="none"/>
              </w:rPr>
              <w:t>大写：</w:t>
            </w:r>
          </w:p>
          <w:p w14:paraId="4FCF27B3">
            <w:pPr>
              <w:widowControl/>
              <w:jc w:val="left"/>
              <w:rPr>
                <w:rFonts w:hint="eastAsia" w:hAnsi="宋体" w:cs="宋体"/>
                <w:color w:val="auto"/>
                <w:sz w:val="24"/>
                <w:highlight w:val="none"/>
              </w:rPr>
            </w:pPr>
          </w:p>
          <w:p w14:paraId="463B1332">
            <w:pPr>
              <w:widowControl/>
              <w:jc w:val="left"/>
              <w:rPr>
                <w:rFonts w:hint="eastAsia" w:hAnsi="宋体" w:cs="宋体"/>
                <w:color w:val="auto"/>
                <w:sz w:val="24"/>
                <w:highlight w:val="none"/>
              </w:rPr>
            </w:pPr>
            <w:r>
              <w:rPr>
                <w:rFonts w:hint="eastAsia" w:hAnsi="宋体" w:cs="宋体"/>
                <w:color w:val="auto"/>
                <w:sz w:val="24"/>
                <w:highlight w:val="none"/>
              </w:rPr>
              <w:t>小写：</w:t>
            </w:r>
          </w:p>
        </w:tc>
      </w:tr>
      <w:tr w14:paraId="5E76063F">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03F177CA">
            <w:pPr>
              <w:spacing w:line="300" w:lineRule="auto"/>
              <w:jc w:val="center"/>
              <w:rPr>
                <w:rFonts w:hint="eastAsia" w:ascii="宋体" w:hAnsi="宋体" w:cs="宋体"/>
                <w:bCs/>
                <w:color w:val="auto"/>
                <w:sz w:val="24"/>
                <w:highlight w:val="none"/>
              </w:rPr>
            </w:pPr>
            <w:r>
              <w:rPr>
                <w:rFonts w:hint="eastAsia" w:ascii="宋体" w:hAnsi="宋体" w:cs="宋体"/>
                <w:color w:val="auto"/>
                <w:sz w:val="24"/>
                <w:szCs w:val="24"/>
                <w:highlight w:val="none"/>
              </w:rPr>
              <w:t>服务期限</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0D82B414">
            <w:pPr>
              <w:spacing w:line="300" w:lineRule="auto"/>
              <w:rPr>
                <w:rFonts w:hint="eastAsia" w:hAnsi="宋体" w:cs="宋体"/>
                <w:color w:val="auto"/>
                <w:sz w:val="24"/>
                <w:highlight w:val="none"/>
              </w:rPr>
            </w:pPr>
          </w:p>
        </w:tc>
      </w:tr>
      <w:tr w14:paraId="6EAC4470">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37C74533">
            <w:pPr>
              <w:spacing w:line="300" w:lineRule="auto"/>
              <w:jc w:val="center"/>
              <w:rPr>
                <w:rFonts w:hint="eastAsia" w:ascii="宋体" w:hAnsi="宋体" w:cs="宋体"/>
                <w:bCs/>
                <w:color w:val="auto"/>
                <w:sz w:val="24"/>
                <w:highlight w:val="none"/>
              </w:rPr>
            </w:pPr>
            <w:r>
              <w:rPr>
                <w:rFonts w:hint="eastAsia" w:ascii="宋体" w:hAnsi="宋体" w:eastAsia="宋体" w:cs="宋体"/>
                <w:color w:val="auto"/>
                <w:sz w:val="24"/>
                <w:szCs w:val="24"/>
                <w:highlight w:val="none"/>
              </w:rPr>
              <w:t>服务</w:t>
            </w:r>
            <w:r>
              <w:rPr>
                <w:rFonts w:hint="eastAsia" w:ascii="宋体" w:hAnsi="宋体" w:cs="宋体"/>
                <w:color w:val="auto"/>
                <w:sz w:val="24"/>
                <w:szCs w:val="24"/>
                <w:highlight w:val="none"/>
                <w:lang w:val="en-US" w:eastAsia="zh-CN"/>
              </w:rPr>
              <w:t>要求</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543C098C">
            <w:pPr>
              <w:spacing w:line="300" w:lineRule="auto"/>
              <w:rPr>
                <w:rFonts w:hint="eastAsia" w:hAnsi="宋体" w:cs="宋体"/>
                <w:color w:val="auto"/>
                <w:sz w:val="24"/>
                <w:highlight w:val="none"/>
              </w:rPr>
            </w:pPr>
          </w:p>
        </w:tc>
      </w:tr>
      <w:tr w14:paraId="2ECD3C7D">
        <w:tblPrEx>
          <w:tblCellMar>
            <w:top w:w="0" w:type="dxa"/>
            <w:left w:w="108" w:type="dxa"/>
            <w:bottom w:w="0" w:type="dxa"/>
            <w:right w:w="108" w:type="dxa"/>
          </w:tblCellMar>
        </w:tblPrEx>
        <w:trPr>
          <w:trHeight w:val="91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4BF0593B">
            <w:pPr>
              <w:spacing w:line="300" w:lineRule="auto"/>
              <w:jc w:val="center"/>
              <w:rPr>
                <w:rFonts w:hint="default" w:hAnsi="宋体" w:cs="宋体"/>
                <w:color w:val="auto"/>
                <w:sz w:val="24"/>
                <w:highlight w:val="none"/>
                <w:lang w:val="en-US"/>
              </w:rPr>
            </w:pPr>
            <w:r>
              <w:rPr>
                <w:rFonts w:hint="eastAsia" w:ascii="宋体" w:hAnsi="宋体" w:cs="宋体"/>
                <w:bCs/>
                <w:color w:val="auto"/>
                <w:sz w:val="24"/>
                <w:highlight w:val="none"/>
                <w:lang w:val="en-US" w:eastAsia="zh-CN"/>
              </w:rPr>
              <w:t>项目负责人</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0C80555D">
            <w:pPr>
              <w:spacing w:line="300" w:lineRule="auto"/>
              <w:rPr>
                <w:rFonts w:hint="eastAsia" w:hAnsi="宋体" w:cs="宋体"/>
                <w:color w:val="auto"/>
                <w:sz w:val="24"/>
                <w:highlight w:val="none"/>
              </w:rPr>
            </w:pPr>
          </w:p>
        </w:tc>
      </w:tr>
    </w:tbl>
    <w:p w14:paraId="283539E4">
      <w:pPr>
        <w:keepNext w:val="0"/>
        <w:keepLines w:val="0"/>
        <w:pageBreakBefore w:val="0"/>
        <w:widowControl w:val="0"/>
        <w:spacing w:line="360" w:lineRule="auto"/>
        <w:rPr>
          <w:rFonts w:hAnsi="宋体"/>
          <w:color w:val="auto"/>
          <w:sz w:val="24"/>
          <w:highlight w:val="none"/>
        </w:rPr>
      </w:pPr>
      <w:r>
        <w:rPr>
          <w:rFonts w:hint="eastAsia" w:hAnsi="宋体"/>
          <w:color w:val="auto"/>
          <w:sz w:val="24"/>
          <w:highlight w:val="none"/>
        </w:rPr>
        <w:t>法定代表人或授权代表签字或盖章：                       日期：   年   月   日</w:t>
      </w:r>
    </w:p>
    <w:p w14:paraId="15C85338">
      <w:pPr>
        <w:keepNext w:val="0"/>
        <w:keepLines w:val="0"/>
        <w:pageBreakBefore w:val="0"/>
        <w:widowControl w:val="0"/>
        <w:spacing w:line="360" w:lineRule="auto"/>
        <w:outlineLvl w:val="9"/>
        <w:rPr>
          <w:rFonts w:hint="eastAsia" w:ascii="宋体" w:hAnsi="宋体" w:cs="宋体"/>
          <w:color w:val="auto"/>
          <w:sz w:val="24"/>
          <w:highlight w:val="none"/>
        </w:rPr>
      </w:pPr>
      <w:r>
        <w:rPr>
          <w:rFonts w:hint="eastAsia" w:hAnsi="宋体"/>
          <w:color w:val="auto"/>
          <w:sz w:val="24"/>
          <w:highlight w:val="none"/>
        </w:rPr>
        <w:t>填写说明：</w:t>
      </w:r>
      <w:r>
        <w:rPr>
          <w:rFonts w:hint="eastAsia" w:hAnsi="宋体"/>
          <w:b/>
          <w:color w:val="auto"/>
          <w:sz w:val="24"/>
          <w:highlight w:val="none"/>
        </w:rPr>
        <w:t>1、开标一览表中的内容应与响应函内容一致，否则评标时一律按开标一览表中内容为准。</w:t>
      </w:r>
    </w:p>
    <w:p w14:paraId="012E919D">
      <w:pPr>
        <w:spacing w:line="360" w:lineRule="auto"/>
        <w:rPr>
          <w:rFonts w:hint="eastAsia" w:ascii="黑体" w:eastAsia="黑体"/>
          <w:bCs/>
          <w:color w:val="auto"/>
          <w:sz w:val="24"/>
          <w:highlight w:val="none"/>
        </w:rPr>
      </w:pPr>
      <w:r>
        <w:rPr>
          <w:rFonts w:hint="eastAsia" w:ascii="宋体" w:hAnsi="宋体" w:cs="宋体"/>
          <w:color w:val="auto"/>
          <w:sz w:val="24"/>
          <w:highlight w:val="none"/>
        </w:rPr>
        <w:br w:type="page" w:clear="all"/>
      </w:r>
      <w:r>
        <w:rPr>
          <w:rFonts w:hint="eastAsia" w:ascii="黑体" w:eastAsia="黑体"/>
          <w:bCs/>
          <w:color w:val="auto"/>
          <w:sz w:val="24"/>
          <w:highlight w:val="none"/>
        </w:rPr>
        <w:t>（三）报价明细表</w:t>
      </w:r>
    </w:p>
    <w:p w14:paraId="3879CB16">
      <w:pPr>
        <w:widowControl w:val="0"/>
        <w:spacing w:line="360" w:lineRule="auto"/>
        <w:jc w:val="center"/>
        <w:rPr>
          <w:rFonts w:hint="eastAsia" w:ascii="华文中宋" w:hAnsi="Times New Roman" w:eastAsia="华文中宋" w:cs="Times New Roman"/>
          <w:bCs/>
          <w:color w:val="auto"/>
          <w:sz w:val="28"/>
          <w:highlight w:val="none"/>
          <w:lang w:val="en-US" w:eastAsia="zh-CN" w:bidi="ar-SA"/>
        </w:rPr>
      </w:pPr>
      <w:r>
        <w:rPr>
          <w:rFonts w:hint="eastAsia" w:ascii="黑体" w:hAnsi="Times New Roman" w:eastAsia="黑体" w:cs="Times New Roman"/>
          <w:bCs w:val="0"/>
          <w:color w:val="auto"/>
          <w:sz w:val="36"/>
          <w:szCs w:val="36"/>
          <w:highlight w:val="none"/>
          <w:lang w:val="en-US" w:eastAsia="zh-CN" w:bidi="ar-SA"/>
        </w:rPr>
        <w:t>明细报价表</w:t>
      </w:r>
    </w:p>
    <w:p w14:paraId="6A13253F">
      <w:pPr>
        <w:spacing w:line="360" w:lineRule="auto"/>
        <w:ind w:firstLine="600"/>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投标人名称(盖章)              政府采购编号：</w:t>
      </w:r>
    </w:p>
    <w:p w14:paraId="5774B5C7">
      <w:pPr>
        <w:widowControl w:val="0"/>
        <w:spacing w:line="360" w:lineRule="auto"/>
        <w:ind w:firstLine="560"/>
        <w:jc w:val="both"/>
        <w:rPr>
          <w:rFonts w:hint="eastAsia" w:ascii="华文中宋" w:hAnsi="Times New Roman" w:eastAsia="华文中宋" w:cs="Times New Roman"/>
          <w:bCs/>
          <w:color w:val="auto"/>
          <w:sz w:val="28"/>
          <w:highlight w:val="none"/>
          <w:lang w:val="en-US" w:eastAsia="zh-CN" w:bidi="ar-SA"/>
        </w:rPr>
      </w:pPr>
    </w:p>
    <w:tbl>
      <w:tblPr>
        <w:tblStyle w:val="34"/>
        <w:tblW w:w="4998" w:type="pct"/>
        <w:tblInd w:w="0" w:type="dxa"/>
        <w:tblLayout w:type="autofit"/>
        <w:tblCellMar>
          <w:top w:w="0" w:type="dxa"/>
          <w:left w:w="108" w:type="dxa"/>
          <w:bottom w:w="0" w:type="dxa"/>
          <w:right w:w="108" w:type="dxa"/>
        </w:tblCellMar>
      </w:tblPr>
      <w:tblGrid>
        <w:gridCol w:w="783"/>
        <w:gridCol w:w="2669"/>
        <w:gridCol w:w="1970"/>
        <w:gridCol w:w="1927"/>
        <w:gridCol w:w="1786"/>
      </w:tblGrid>
      <w:tr w14:paraId="1939AC80">
        <w:tblPrEx>
          <w:tblCellMar>
            <w:top w:w="0" w:type="dxa"/>
            <w:left w:w="108" w:type="dxa"/>
            <w:bottom w:w="0" w:type="dxa"/>
            <w:right w:w="108" w:type="dxa"/>
          </w:tblCellMar>
        </w:tblPrEx>
        <w:trPr>
          <w:trHeight w:val="70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710FA776">
            <w:pPr>
              <w:widowControl/>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0C1C2D7D">
            <w:pPr>
              <w:widowControl/>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项目名称</w:t>
            </w: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16457738">
            <w:pPr>
              <w:widowControl/>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报价（元/月）</w:t>
            </w:r>
          </w:p>
        </w:tc>
        <w:tc>
          <w:tcPr>
            <w:tcW w:w="1054" w:type="pct"/>
            <w:tcBorders>
              <w:top w:val="single" w:color="000000" w:sz="4" w:space="0"/>
              <w:left w:val="single" w:color="000000" w:sz="4" w:space="0"/>
              <w:bottom w:val="single" w:color="000000" w:sz="4" w:space="0"/>
              <w:right w:val="single" w:color="000000" w:sz="4" w:space="0"/>
            </w:tcBorders>
            <w:noWrap w:val="0"/>
            <w:vAlign w:val="center"/>
          </w:tcPr>
          <w:p w14:paraId="1938134C">
            <w:pPr>
              <w:widowControl/>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合价（元/年）</w:t>
            </w: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3F5336D8">
            <w:pPr>
              <w:widowControl/>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备注</w:t>
            </w:r>
          </w:p>
        </w:tc>
      </w:tr>
      <w:tr w14:paraId="7C6E0D84">
        <w:tblPrEx>
          <w:tblCellMar>
            <w:top w:w="0" w:type="dxa"/>
            <w:left w:w="108" w:type="dxa"/>
            <w:bottom w:w="0" w:type="dxa"/>
            <w:right w:w="108" w:type="dxa"/>
          </w:tblCellMar>
        </w:tblPrEx>
        <w:trPr>
          <w:trHeight w:val="92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525D3D7D">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57416C0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员工工资、福利、法定计提费用</w:t>
            </w:r>
          </w:p>
        </w:tc>
        <w:tc>
          <w:tcPr>
            <w:tcW w:w="1078" w:type="pct"/>
            <w:tcBorders>
              <w:top w:val="single" w:color="000000" w:sz="4" w:space="0"/>
              <w:left w:val="single" w:color="000000" w:sz="4" w:space="0"/>
              <w:bottom w:val="single" w:color="000000" w:sz="4" w:space="0"/>
              <w:right w:val="single" w:color="000000" w:sz="4" w:space="0"/>
            </w:tcBorders>
            <w:noWrap/>
            <w:vAlign w:val="center"/>
          </w:tcPr>
          <w:p w14:paraId="3F25C61E">
            <w:pPr>
              <w:widowControl/>
              <w:spacing w:line="360" w:lineRule="auto"/>
              <w:rPr>
                <w:rFonts w:hint="eastAsia" w:ascii="宋体" w:hAnsi="宋体" w:cs="宋体"/>
                <w:color w:val="auto"/>
                <w:sz w:val="24"/>
                <w:szCs w:val="24"/>
                <w:highlight w:val="none"/>
              </w:rPr>
            </w:pPr>
          </w:p>
        </w:tc>
        <w:tc>
          <w:tcPr>
            <w:tcW w:w="1054" w:type="pct"/>
            <w:tcBorders>
              <w:top w:val="single" w:color="000000" w:sz="4" w:space="0"/>
              <w:left w:val="single" w:color="000000" w:sz="4" w:space="0"/>
              <w:bottom w:val="single" w:color="000000" w:sz="4" w:space="0"/>
              <w:right w:val="single" w:color="000000" w:sz="4" w:space="0"/>
            </w:tcBorders>
            <w:noWrap/>
            <w:vAlign w:val="center"/>
          </w:tcPr>
          <w:p w14:paraId="40EBBCC2">
            <w:pPr>
              <w:widowControl/>
              <w:spacing w:line="360" w:lineRule="auto"/>
              <w:rPr>
                <w:rFonts w:hint="eastAsia" w:ascii="宋体" w:hAnsi="宋体" w:cs="宋体"/>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14C66ADF">
            <w:pPr>
              <w:widowControl/>
              <w:spacing w:line="360" w:lineRule="auto"/>
              <w:jc w:val="center"/>
              <w:rPr>
                <w:rFonts w:hint="eastAsia" w:ascii="宋体" w:hAnsi="宋体" w:cs="宋体"/>
                <w:color w:val="auto"/>
                <w:sz w:val="24"/>
                <w:szCs w:val="24"/>
                <w:highlight w:val="none"/>
              </w:rPr>
            </w:pPr>
            <w:r>
              <w:rPr>
                <w:rFonts w:hint="eastAsia" w:ascii="Calibri" w:hAnsi="Calibri" w:cs="Times New Roman"/>
                <w:color w:val="auto"/>
                <w:sz w:val="24"/>
                <w:szCs w:val="24"/>
                <w:highlight w:val="none"/>
              </w:rPr>
              <w:t>参照表（1）</w:t>
            </w:r>
          </w:p>
        </w:tc>
      </w:tr>
      <w:tr w14:paraId="6678C019">
        <w:tblPrEx>
          <w:tblCellMar>
            <w:top w:w="0" w:type="dxa"/>
            <w:left w:w="108" w:type="dxa"/>
            <w:bottom w:w="0" w:type="dxa"/>
            <w:right w:w="108" w:type="dxa"/>
          </w:tblCellMar>
        </w:tblPrEx>
        <w:trPr>
          <w:trHeight w:val="104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526AE2C9">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7F7790EB">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器械装备费、服装费</w:t>
            </w:r>
          </w:p>
        </w:tc>
        <w:tc>
          <w:tcPr>
            <w:tcW w:w="1078" w:type="pct"/>
            <w:tcBorders>
              <w:top w:val="single" w:color="000000" w:sz="4" w:space="0"/>
              <w:left w:val="single" w:color="000000" w:sz="4" w:space="0"/>
              <w:bottom w:val="single" w:color="000000" w:sz="4" w:space="0"/>
              <w:right w:val="single" w:color="000000" w:sz="4" w:space="0"/>
            </w:tcBorders>
            <w:noWrap/>
            <w:vAlign w:val="center"/>
          </w:tcPr>
          <w:p w14:paraId="14EB5C9A">
            <w:pPr>
              <w:widowControl/>
              <w:spacing w:line="360" w:lineRule="auto"/>
              <w:rPr>
                <w:rFonts w:hint="eastAsia" w:ascii="宋体" w:hAnsi="宋体" w:cs="宋体"/>
                <w:color w:val="auto"/>
                <w:sz w:val="24"/>
                <w:szCs w:val="24"/>
                <w:highlight w:val="none"/>
              </w:rPr>
            </w:pPr>
          </w:p>
        </w:tc>
        <w:tc>
          <w:tcPr>
            <w:tcW w:w="1054" w:type="pct"/>
            <w:tcBorders>
              <w:top w:val="single" w:color="000000" w:sz="4" w:space="0"/>
              <w:left w:val="single" w:color="000000" w:sz="4" w:space="0"/>
              <w:bottom w:val="single" w:color="000000" w:sz="4" w:space="0"/>
              <w:right w:val="single" w:color="000000" w:sz="4" w:space="0"/>
            </w:tcBorders>
            <w:noWrap/>
            <w:vAlign w:val="center"/>
          </w:tcPr>
          <w:p w14:paraId="5B491DB9">
            <w:pPr>
              <w:widowControl/>
              <w:spacing w:line="360" w:lineRule="auto"/>
              <w:rPr>
                <w:rFonts w:hint="eastAsia" w:ascii="宋体" w:hAnsi="宋体" w:cs="宋体"/>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304DE7D3">
            <w:pPr>
              <w:widowControl/>
              <w:spacing w:line="360" w:lineRule="auto"/>
              <w:jc w:val="center"/>
              <w:rPr>
                <w:rFonts w:hint="eastAsia" w:ascii="宋体" w:hAnsi="宋体" w:cs="宋体"/>
                <w:color w:val="auto"/>
                <w:sz w:val="24"/>
                <w:szCs w:val="24"/>
                <w:highlight w:val="none"/>
              </w:rPr>
            </w:pPr>
            <w:r>
              <w:rPr>
                <w:rFonts w:hint="eastAsia" w:ascii="Calibri" w:hAnsi="Calibri" w:cs="Times New Roman"/>
                <w:color w:val="auto"/>
                <w:sz w:val="24"/>
                <w:szCs w:val="24"/>
                <w:highlight w:val="none"/>
              </w:rPr>
              <w:t>参照表（2）</w:t>
            </w:r>
          </w:p>
        </w:tc>
      </w:tr>
      <w:tr w14:paraId="59E43454">
        <w:tblPrEx>
          <w:tblCellMar>
            <w:top w:w="0" w:type="dxa"/>
            <w:left w:w="108" w:type="dxa"/>
            <w:bottom w:w="0" w:type="dxa"/>
            <w:right w:w="108" w:type="dxa"/>
          </w:tblCellMar>
        </w:tblPrEx>
        <w:trPr>
          <w:trHeight w:val="102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74793E09">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65AA8C2B">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管理费、利润</w:t>
            </w:r>
          </w:p>
        </w:tc>
        <w:tc>
          <w:tcPr>
            <w:tcW w:w="1078" w:type="pct"/>
            <w:tcBorders>
              <w:top w:val="single" w:color="000000" w:sz="4" w:space="0"/>
              <w:left w:val="single" w:color="000000" w:sz="4" w:space="0"/>
              <w:bottom w:val="single" w:color="000000" w:sz="4" w:space="0"/>
              <w:right w:val="single" w:color="000000" w:sz="4" w:space="0"/>
            </w:tcBorders>
            <w:noWrap/>
            <w:vAlign w:val="center"/>
          </w:tcPr>
          <w:p w14:paraId="290FAC99">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w:t>
            </w:r>
          </w:p>
        </w:tc>
        <w:tc>
          <w:tcPr>
            <w:tcW w:w="1054" w:type="pct"/>
            <w:tcBorders>
              <w:top w:val="single" w:color="000000" w:sz="4" w:space="0"/>
              <w:left w:val="single" w:color="000000" w:sz="4" w:space="0"/>
              <w:bottom w:val="single" w:color="000000" w:sz="4" w:space="0"/>
              <w:right w:val="single" w:color="000000" w:sz="4" w:space="0"/>
            </w:tcBorders>
            <w:noWrap/>
            <w:vAlign w:val="center"/>
          </w:tcPr>
          <w:p w14:paraId="48B5CD47">
            <w:pPr>
              <w:widowControl/>
              <w:spacing w:line="360" w:lineRule="auto"/>
              <w:rPr>
                <w:rFonts w:hint="eastAsia" w:ascii="宋体" w:hAnsi="宋体" w:cs="宋体"/>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146BB467">
            <w:pPr>
              <w:spacing w:line="360" w:lineRule="auto"/>
              <w:jc w:val="center"/>
              <w:rPr>
                <w:rFonts w:hint="eastAsia" w:ascii="宋体" w:hAnsi="宋体" w:cs="宋体"/>
                <w:b/>
                <w:bCs/>
                <w:color w:val="auto"/>
                <w:sz w:val="24"/>
                <w:szCs w:val="24"/>
                <w:highlight w:val="none"/>
              </w:rPr>
            </w:pPr>
          </w:p>
        </w:tc>
      </w:tr>
      <w:tr w14:paraId="04175167">
        <w:tblPrEx>
          <w:tblCellMar>
            <w:top w:w="0" w:type="dxa"/>
            <w:left w:w="108" w:type="dxa"/>
            <w:bottom w:w="0" w:type="dxa"/>
            <w:right w:w="108" w:type="dxa"/>
          </w:tblCellMar>
        </w:tblPrEx>
        <w:trPr>
          <w:trHeight w:val="102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00117A38">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347501E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税金</w:t>
            </w:r>
          </w:p>
        </w:tc>
        <w:tc>
          <w:tcPr>
            <w:tcW w:w="1078" w:type="pct"/>
            <w:tcBorders>
              <w:top w:val="single" w:color="000000" w:sz="4" w:space="0"/>
              <w:left w:val="single" w:color="000000" w:sz="4" w:space="0"/>
              <w:bottom w:val="single" w:color="000000" w:sz="4" w:space="0"/>
              <w:right w:val="single" w:color="000000" w:sz="4" w:space="0"/>
            </w:tcBorders>
            <w:noWrap/>
            <w:vAlign w:val="center"/>
          </w:tcPr>
          <w:p w14:paraId="279C4FC3">
            <w:pPr>
              <w:widowControl/>
              <w:spacing w:line="360" w:lineRule="auto"/>
              <w:rPr>
                <w:rFonts w:hint="eastAsia" w:ascii="宋体" w:hAnsi="宋体" w:cs="宋体"/>
                <w:color w:val="auto"/>
                <w:sz w:val="24"/>
                <w:szCs w:val="24"/>
                <w:highlight w:val="none"/>
              </w:rPr>
            </w:pPr>
          </w:p>
        </w:tc>
        <w:tc>
          <w:tcPr>
            <w:tcW w:w="1054" w:type="pct"/>
            <w:tcBorders>
              <w:top w:val="single" w:color="000000" w:sz="4" w:space="0"/>
              <w:left w:val="single" w:color="000000" w:sz="4" w:space="0"/>
              <w:bottom w:val="single" w:color="000000" w:sz="4" w:space="0"/>
              <w:right w:val="single" w:color="000000" w:sz="4" w:space="0"/>
            </w:tcBorders>
            <w:noWrap/>
            <w:vAlign w:val="center"/>
          </w:tcPr>
          <w:p w14:paraId="188E8416">
            <w:pPr>
              <w:widowControl/>
              <w:spacing w:line="360" w:lineRule="auto"/>
              <w:rPr>
                <w:rFonts w:hint="eastAsia" w:ascii="宋体" w:hAnsi="宋体" w:cs="宋体"/>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03ACC16D">
            <w:pPr>
              <w:spacing w:line="360" w:lineRule="auto"/>
              <w:jc w:val="left"/>
              <w:rPr>
                <w:rFonts w:hint="eastAsia" w:ascii="宋体" w:hAnsi="宋体" w:cs="宋体"/>
                <w:color w:val="auto"/>
                <w:sz w:val="24"/>
                <w:szCs w:val="24"/>
                <w:highlight w:val="none"/>
              </w:rPr>
            </w:pPr>
          </w:p>
        </w:tc>
      </w:tr>
      <w:tr w14:paraId="1E220576">
        <w:tblPrEx>
          <w:tblCellMar>
            <w:top w:w="0" w:type="dxa"/>
            <w:left w:w="108" w:type="dxa"/>
            <w:bottom w:w="0" w:type="dxa"/>
            <w:right w:w="108" w:type="dxa"/>
          </w:tblCellMar>
        </w:tblPrEx>
        <w:trPr>
          <w:trHeight w:val="102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4583E50B">
            <w:pPr>
              <w:widowControl/>
              <w:spacing w:line="360" w:lineRule="auto"/>
              <w:jc w:val="center"/>
              <w:rPr>
                <w:rFonts w:hint="eastAsia" w:ascii="宋体" w:hAnsi="宋体" w:cs="宋体"/>
                <w:color w:val="auto"/>
                <w:sz w:val="24"/>
                <w:szCs w:val="24"/>
                <w:highlight w:val="none"/>
              </w:rPr>
            </w:pPr>
            <w:r>
              <w:rPr>
                <w:rFonts w:hint="eastAsia" w:ascii="Calibri" w:hAnsi="Calibri" w:cs="Times New Roman"/>
                <w:color w:val="auto"/>
                <w:sz w:val="24"/>
                <w:szCs w:val="24"/>
                <w:highlight w:val="none"/>
              </w:rPr>
              <w:t>……</w:t>
            </w: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2786ACCC">
            <w:pPr>
              <w:widowControl/>
              <w:spacing w:line="360" w:lineRule="auto"/>
              <w:jc w:val="left"/>
              <w:rPr>
                <w:rFonts w:hint="eastAsia" w:ascii="宋体" w:hAnsi="宋体" w:cs="宋体"/>
                <w:color w:val="auto"/>
                <w:sz w:val="24"/>
                <w:szCs w:val="24"/>
                <w:highlight w:val="none"/>
              </w:rPr>
            </w:pPr>
          </w:p>
        </w:tc>
        <w:tc>
          <w:tcPr>
            <w:tcW w:w="1078" w:type="pct"/>
            <w:tcBorders>
              <w:top w:val="single" w:color="000000" w:sz="4" w:space="0"/>
              <w:left w:val="single" w:color="000000" w:sz="4" w:space="0"/>
              <w:bottom w:val="single" w:color="000000" w:sz="4" w:space="0"/>
              <w:right w:val="single" w:color="000000" w:sz="4" w:space="0"/>
            </w:tcBorders>
            <w:noWrap/>
            <w:vAlign w:val="center"/>
          </w:tcPr>
          <w:p w14:paraId="2034A4BF">
            <w:pPr>
              <w:widowControl/>
              <w:spacing w:line="360" w:lineRule="auto"/>
              <w:rPr>
                <w:rFonts w:hint="eastAsia" w:ascii="宋体" w:hAnsi="宋体" w:cs="宋体"/>
                <w:color w:val="auto"/>
                <w:sz w:val="24"/>
                <w:szCs w:val="24"/>
                <w:highlight w:val="none"/>
              </w:rPr>
            </w:pPr>
          </w:p>
        </w:tc>
        <w:tc>
          <w:tcPr>
            <w:tcW w:w="1054" w:type="pct"/>
            <w:tcBorders>
              <w:top w:val="single" w:color="000000" w:sz="4" w:space="0"/>
              <w:left w:val="single" w:color="000000" w:sz="4" w:space="0"/>
              <w:bottom w:val="single" w:color="000000" w:sz="4" w:space="0"/>
              <w:right w:val="single" w:color="000000" w:sz="4" w:space="0"/>
            </w:tcBorders>
            <w:noWrap/>
            <w:vAlign w:val="center"/>
          </w:tcPr>
          <w:p w14:paraId="646BE4A7">
            <w:pPr>
              <w:widowControl/>
              <w:spacing w:line="360" w:lineRule="auto"/>
              <w:rPr>
                <w:rFonts w:hint="eastAsia" w:ascii="宋体" w:hAnsi="宋体" w:cs="宋体"/>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0"/>
            <w:vAlign w:val="center"/>
          </w:tcPr>
          <w:p w14:paraId="78B826CC">
            <w:pPr>
              <w:spacing w:line="360" w:lineRule="auto"/>
              <w:jc w:val="left"/>
              <w:rPr>
                <w:rFonts w:hint="eastAsia" w:ascii="宋体" w:hAnsi="宋体" w:cs="宋体"/>
                <w:color w:val="auto"/>
                <w:sz w:val="24"/>
                <w:szCs w:val="24"/>
                <w:highlight w:val="none"/>
              </w:rPr>
            </w:pPr>
          </w:p>
        </w:tc>
      </w:tr>
      <w:tr w14:paraId="66749347">
        <w:tblPrEx>
          <w:tblCellMar>
            <w:top w:w="0" w:type="dxa"/>
            <w:left w:w="108" w:type="dxa"/>
            <w:bottom w:w="0" w:type="dxa"/>
            <w:right w:w="108" w:type="dxa"/>
          </w:tblCellMar>
        </w:tblPrEx>
        <w:trPr>
          <w:trHeight w:val="920" w:hRule="atLeast"/>
        </w:trPr>
        <w:tc>
          <w:tcPr>
            <w:tcW w:w="429" w:type="pct"/>
            <w:tcBorders>
              <w:top w:val="single" w:color="000000" w:sz="4" w:space="0"/>
              <w:left w:val="single" w:color="000000" w:sz="4" w:space="0"/>
              <w:bottom w:val="single" w:color="000000" w:sz="4" w:space="0"/>
              <w:right w:val="single" w:color="000000" w:sz="4" w:space="0"/>
            </w:tcBorders>
            <w:noWrap w:val="0"/>
            <w:vAlign w:val="center"/>
          </w:tcPr>
          <w:p w14:paraId="114D2936">
            <w:pPr>
              <w:spacing w:line="360" w:lineRule="auto"/>
              <w:jc w:val="center"/>
              <w:rPr>
                <w:rFonts w:hint="eastAsia" w:ascii="宋体" w:hAnsi="宋体" w:cs="宋体"/>
                <w:color w:val="auto"/>
                <w:sz w:val="24"/>
                <w:szCs w:val="24"/>
                <w:highlight w:val="none"/>
              </w:rPr>
            </w:pPr>
          </w:p>
        </w:tc>
        <w:tc>
          <w:tcPr>
            <w:tcW w:w="1460" w:type="pct"/>
            <w:tcBorders>
              <w:top w:val="single" w:color="000000" w:sz="4" w:space="0"/>
              <w:left w:val="single" w:color="000000" w:sz="4" w:space="0"/>
              <w:bottom w:val="single" w:color="000000" w:sz="4" w:space="0"/>
              <w:right w:val="single" w:color="000000" w:sz="4" w:space="0"/>
            </w:tcBorders>
            <w:noWrap w:val="0"/>
            <w:vAlign w:val="center"/>
          </w:tcPr>
          <w:p w14:paraId="6D08DF86">
            <w:pPr>
              <w:widowControl/>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合计：</w:t>
            </w: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1FE32CAE">
            <w:pPr>
              <w:widowControl/>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 </w:t>
            </w:r>
          </w:p>
        </w:tc>
        <w:tc>
          <w:tcPr>
            <w:tcW w:w="1054" w:type="pct"/>
            <w:tcBorders>
              <w:top w:val="single" w:color="000000" w:sz="4" w:space="0"/>
              <w:left w:val="single" w:color="000000" w:sz="4" w:space="0"/>
              <w:bottom w:val="single" w:color="000000" w:sz="4" w:space="0"/>
              <w:right w:val="single" w:color="000000" w:sz="4" w:space="0"/>
            </w:tcBorders>
            <w:noWrap w:val="0"/>
            <w:vAlign w:val="center"/>
          </w:tcPr>
          <w:p w14:paraId="3ACF6576">
            <w:pPr>
              <w:widowControl/>
              <w:spacing w:line="360" w:lineRule="auto"/>
              <w:rPr>
                <w:rFonts w:hint="eastAsia" w:ascii="宋体" w:hAnsi="宋体" w:cs="宋体"/>
                <w:b/>
                <w:bCs/>
                <w:color w:val="auto"/>
                <w:sz w:val="24"/>
                <w:szCs w:val="24"/>
                <w:highlight w:val="none"/>
              </w:rPr>
            </w:pPr>
          </w:p>
        </w:tc>
        <w:tc>
          <w:tcPr>
            <w:tcW w:w="977" w:type="pct"/>
            <w:tcBorders>
              <w:top w:val="single" w:color="000000" w:sz="4" w:space="0"/>
              <w:left w:val="single" w:color="000000" w:sz="4" w:space="0"/>
              <w:bottom w:val="single" w:color="000000" w:sz="4" w:space="0"/>
              <w:right w:val="single" w:color="000000" w:sz="4" w:space="0"/>
            </w:tcBorders>
            <w:noWrap/>
            <w:vAlign w:val="center"/>
          </w:tcPr>
          <w:p w14:paraId="64BAAFF0">
            <w:pPr>
              <w:spacing w:line="360" w:lineRule="auto"/>
              <w:rPr>
                <w:rFonts w:hint="eastAsia" w:ascii="宋体" w:hAnsi="宋体" w:cs="宋体"/>
                <w:color w:val="auto"/>
                <w:sz w:val="24"/>
                <w:szCs w:val="24"/>
                <w:highlight w:val="none"/>
              </w:rPr>
            </w:pPr>
          </w:p>
        </w:tc>
      </w:tr>
    </w:tbl>
    <w:p w14:paraId="2CF51403">
      <w:pPr>
        <w:spacing w:line="400" w:lineRule="exact"/>
        <w:rPr>
          <w:rFonts w:hint="eastAsia" w:ascii="宋体" w:hAnsi="宋体" w:cs="Times New Roman"/>
          <w:bCs/>
          <w:color w:val="auto"/>
          <w:szCs w:val="21"/>
          <w:highlight w:val="none"/>
        </w:rPr>
      </w:pPr>
      <w:r>
        <w:rPr>
          <w:rFonts w:hint="eastAsia" w:ascii="Times New Roman" w:hAnsi="Times New Roman" w:cs="Times New Roman"/>
          <w:b/>
          <w:bCs/>
          <w:color w:val="auto"/>
          <w:sz w:val="24"/>
          <w:szCs w:val="24"/>
          <w:highlight w:val="none"/>
        </w:rPr>
        <w:t>法定代表人或法定代表人授权代表签字或盖章：</w:t>
      </w:r>
    </w:p>
    <w:p w14:paraId="4B5506B0">
      <w:pPr>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注：</w:t>
      </w:r>
    </w:p>
    <w:p w14:paraId="1FEDDC45">
      <w:pPr>
        <w:numPr>
          <w:ilvl w:val="0"/>
          <w:numId w:val="14"/>
        </w:numPr>
        <w:spacing w:line="360" w:lineRule="auto"/>
        <w:rPr>
          <w:rFonts w:hint="eastAsia" w:ascii="宋体" w:hAnsi="宋体" w:cs="Times New Roman"/>
          <w:b/>
          <w:bCs/>
          <w:color w:val="auto"/>
          <w:sz w:val="24"/>
          <w:szCs w:val="24"/>
          <w:highlight w:val="none"/>
        </w:rPr>
      </w:pPr>
      <w:r>
        <w:rPr>
          <w:rFonts w:hint="eastAsia" w:ascii="宋体" w:hAnsi="宋体" w:cs="Times New Roman"/>
          <w:bCs/>
          <w:color w:val="auto"/>
          <w:szCs w:val="21"/>
          <w:highlight w:val="none"/>
        </w:rPr>
        <w:t>总报价除应包括本项目所有服务人员的工资、法定税费和合理利润外，还应包括体检、管理、劳务、服装、培训、通讯、</w:t>
      </w:r>
      <w:r>
        <w:rPr>
          <w:rFonts w:hint="eastAsia" w:ascii="宋体" w:hAnsi="宋体" w:cs="Times New Roman"/>
          <w:bCs/>
          <w:color w:val="auto"/>
          <w:szCs w:val="21"/>
          <w:highlight w:val="none"/>
          <w:lang w:val="en-US" w:eastAsia="zh-CN"/>
        </w:rPr>
        <w:t>司法警务辅助服务</w:t>
      </w:r>
      <w:r>
        <w:rPr>
          <w:rFonts w:hint="eastAsia" w:ascii="宋体" w:hAnsi="宋体" w:cs="Times New Roman"/>
          <w:bCs/>
          <w:color w:val="auto"/>
          <w:szCs w:val="21"/>
          <w:highlight w:val="none"/>
        </w:rPr>
        <w:t>、调整风险及政策性文件规定等各项应有费用，以及为完成采购文件规定的</w:t>
      </w:r>
      <w:r>
        <w:rPr>
          <w:rFonts w:hint="eastAsia" w:ascii="宋体" w:hAnsi="宋体" w:cs="Times New Roman"/>
          <w:bCs/>
          <w:color w:val="auto"/>
          <w:szCs w:val="21"/>
          <w:highlight w:val="none"/>
          <w:lang w:val="en-US" w:eastAsia="zh-CN"/>
        </w:rPr>
        <w:t>司法警务辅助</w:t>
      </w:r>
      <w:r>
        <w:rPr>
          <w:rFonts w:hint="eastAsia" w:ascii="宋体" w:hAnsi="宋体" w:cs="Times New Roman"/>
          <w:bCs/>
          <w:color w:val="auto"/>
          <w:szCs w:val="21"/>
          <w:highlight w:val="none"/>
        </w:rPr>
        <w:t>工作所涉及到的一切相关费用。投标人报价时应充分考虑服务期内所有可能影响到报价的因素，一旦中标，总价将包定。</w:t>
      </w:r>
    </w:p>
    <w:p w14:paraId="23F045E2">
      <w:pPr>
        <w:numPr>
          <w:ilvl w:val="0"/>
          <w:numId w:val="14"/>
        </w:numPr>
        <w:spacing w:line="360" w:lineRule="auto"/>
        <w:rPr>
          <w:rFonts w:hint="eastAsia" w:ascii="宋体" w:hAnsi="宋体" w:cs="Times New Roman"/>
          <w:b/>
          <w:bCs/>
          <w:color w:val="auto"/>
          <w:sz w:val="24"/>
          <w:szCs w:val="24"/>
          <w:highlight w:val="none"/>
        </w:rPr>
      </w:pPr>
      <w:r>
        <w:rPr>
          <w:rFonts w:hint="eastAsia" w:ascii="宋体" w:hAnsi="宋体" w:cs="Times New Roman"/>
          <w:bCs/>
          <w:color w:val="auto"/>
          <w:szCs w:val="21"/>
          <w:highlight w:val="none"/>
        </w:rPr>
        <w:t>上述报价表由投标单位参照，不限于此，可根据采购需求自行添加条目进行投报。</w:t>
      </w:r>
    </w:p>
    <w:p w14:paraId="67082281">
      <w:pPr>
        <w:spacing w:line="400" w:lineRule="exact"/>
        <w:jc w:val="center"/>
        <w:rPr>
          <w:rFonts w:hint="eastAsia" w:ascii="宋体" w:hAnsi="宋体" w:cs="Times New Roman"/>
          <w:b/>
          <w:bCs/>
          <w:color w:val="auto"/>
          <w:sz w:val="24"/>
          <w:szCs w:val="24"/>
          <w:highlight w:val="none"/>
        </w:rPr>
      </w:pPr>
    </w:p>
    <w:p w14:paraId="5E426510">
      <w:pPr>
        <w:widowControl w:val="0"/>
        <w:rPr>
          <w:rFonts w:hint="eastAsia" w:ascii="宋体" w:hAnsi="宋体" w:eastAsia="宋体" w:cs="Arial"/>
          <w:b/>
          <w:bCs/>
          <w:color w:val="auto"/>
          <w:sz w:val="24"/>
          <w:szCs w:val="24"/>
          <w:highlight w:val="none"/>
          <w:lang w:val="en-US" w:eastAsia="zh-CN" w:bidi="ar-SA"/>
        </w:rPr>
      </w:pPr>
    </w:p>
    <w:p w14:paraId="0302CED1">
      <w:pPr>
        <w:pageBreakBefore/>
        <w:spacing w:line="400" w:lineRule="exact"/>
        <w:jc w:val="center"/>
        <w:rPr>
          <w:rFonts w:ascii="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）员工工资福利及法定计提费用明细表</w:t>
      </w:r>
    </w:p>
    <w:tbl>
      <w:tblPr>
        <w:tblStyle w:val="34"/>
        <w:tblW w:w="10363"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2305"/>
        <w:gridCol w:w="982"/>
        <w:gridCol w:w="1581"/>
        <w:gridCol w:w="1555"/>
        <w:gridCol w:w="1554"/>
        <w:gridCol w:w="1432"/>
      </w:tblGrid>
      <w:tr w14:paraId="129E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954" w:type="dxa"/>
            <w:noWrap w:val="0"/>
            <w:vAlign w:val="center"/>
          </w:tcPr>
          <w:p w14:paraId="00DFB00A">
            <w:pPr>
              <w:jc w:val="center"/>
              <w:rPr>
                <w:rFonts w:ascii="黑体" w:hAnsi="宋体" w:eastAsia="黑体"/>
                <w:b/>
                <w:bCs/>
                <w:color w:val="auto"/>
                <w:highlight w:val="none"/>
              </w:rPr>
            </w:pPr>
            <w:r>
              <w:rPr>
                <w:rFonts w:hint="eastAsia" w:ascii="黑体" w:hAnsi="宋体" w:eastAsia="黑体" w:cs="黑体"/>
                <w:b/>
                <w:bCs/>
                <w:color w:val="auto"/>
                <w:highlight w:val="none"/>
              </w:rPr>
              <w:t>序号</w:t>
            </w:r>
          </w:p>
        </w:tc>
        <w:tc>
          <w:tcPr>
            <w:tcW w:w="2305" w:type="dxa"/>
            <w:noWrap w:val="0"/>
            <w:vAlign w:val="center"/>
          </w:tcPr>
          <w:p w14:paraId="053D09C5">
            <w:pPr>
              <w:jc w:val="center"/>
              <w:rPr>
                <w:rFonts w:ascii="黑体" w:hAnsi="宋体" w:eastAsia="黑体"/>
                <w:b/>
                <w:bCs/>
                <w:color w:val="auto"/>
                <w:highlight w:val="none"/>
              </w:rPr>
            </w:pPr>
            <w:r>
              <w:rPr>
                <w:rFonts w:hint="eastAsia" w:ascii="黑体" w:hAnsi="宋体" w:eastAsia="黑体" w:cs="黑体"/>
                <w:b/>
                <w:bCs/>
                <w:color w:val="auto"/>
                <w:highlight w:val="none"/>
              </w:rPr>
              <w:t>项目名称</w:t>
            </w:r>
          </w:p>
        </w:tc>
        <w:tc>
          <w:tcPr>
            <w:tcW w:w="982" w:type="dxa"/>
            <w:noWrap w:val="0"/>
            <w:vAlign w:val="center"/>
          </w:tcPr>
          <w:p w14:paraId="224F7ED9">
            <w:pPr>
              <w:jc w:val="center"/>
              <w:rPr>
                <w:rFonts w:hint="eastAsia" w:ascii="黑体" w:hAnsi="宋体" w:eastAsia="黑体" w:cs="黑体"/>
                <w:b/>
                <w:bCs/>
                <w:color w:val="auto"/>
                <w:highlight w:val="none"/>
              </w:rPr>
            </w:pPr>
            <w:r>
              <w:rPr>
                <w:rFonts w:hint="eastAsia" w:ascii="黑体" w:hAnsi="宋体" w:eastAsia="黑体" w:cs="黑体"/>
                <w:b/>
                <w:bCs/>
                <w:color w:val="auto"/>
                <w:highlight w:val="none"/>
              </w:rPr>
              <w:t>人数</w:t>
            </w:r>
          </w:p>
          <w:p w14:paraId="118ABE29">
            <w:pPr>
              <w:jc w:val="center"/>
              <w:rPr>
                <w:rFonts w:ascii="黑体" w:hAnsi="宋体" w:eastAsia="黑体"/>
                <w:b/>
                <w:bCs/>
                <w:color w:val="auto"/>
                <w:highlight w:val="none"/>
              </w:rPr>
            </w:pPr>
            <w:r>
              <w:rPr>
                <w:rFonts w:hint="eastAsia" w:ascii="黑体" w:hAnsi="宋体" w:eastAsia="黑体" w:cs="黑体"/>
                <w:b/>
                <w:bCs/>
                <w:color w:val="auto"/>
                <w:highlight w:val="none"/>
              </w:rPr>
              <w:t>配置</w:t>
            </w:r>
          </w:p>
        </w:tc>
        <w:tc>
          <w:tcPr>
            <w:tcW w:w="1581" w:type="dxa"/>
            <w:noWrap w:val="0"/>
            <w:vAlign w:val="center"/>
          </w:tcPr>
          <w:p w14:paraId="4624F65A">
            <w:pPr>
              <w:jc w:val="center"/>
              <w:rPr>
                <w:rFonts w:ascii="黑体" w:hAnsi="宋体" w:eastAsia="黑体"/>
                <w:b/>
                <w:bCs/>
                <w:color w:val="auto"/>
                <w:highlight w:val="none"/>
              </w:rPr>
            </w:pPr>
            <w:r>
              <w:rPr>
                <w:rFonts w:hint="eastAsia" w:ascii="黑体" w:hAnsi="宋体" w:eastAsia="黑体" w:cs="黑体"/>
                <w:b/>
                <w:bCs/>
                <w:color w:val="auto"/>
                <w:highlight w:val="none"/>
              </w:rPr>
              <w:t>人员费用标准（元</w:t>
            </w:r>
            <w:r>
              <w:rPr>
                <w:rFonts w:ascii="黑体" w:hAnsi="宋体" w:eastAsia="黑体" w:cs="黑体"/>
                <w:b/>
                <w:bCs/>
                <w:color w:val="auto"/>
                <w:highlight w:val="none"/>
              </w:rPr>
              <w:t>/</w:t>
            </w:r>
            <w:r>
              <w:rPr>
                <w:rFonts w:hint="eastAsia" w:ascii="黑体" w:hAnsi="宋体" w:eastAsia="黑体" w:cs="黑体"/>
                <w:b/>
                <w:bCs/>
                <w:color w:val="auto"/>
                <w:highlight w:val="none"/>
              </w:rPr>
              <w:t>月）</w:t>
            </w:r>
          </w:p>
        </w:tc>
        <w:tc>
          <w:tcPr>
            <w:tcW w:w="1555" w:type="dxa"/>
            <w:noWrap w:val="0"/>
            <w:vAlign w:val="center"/>
          </w:tcPr>
          <w:p w14:paraId="39E7A988">
            <w:pPr>
              <w:jc w:val="center"/>
              <w:rPr>
                <w:rFonts w:hint="eastAsia" w:ascii="黑体" w:hAnsi="宋体" w:eastAsia="黑体" w:cs="黑体"/>
                <w:b/>
                <w:bCs/>
                <w:color w:val="auto"/>
                <w:highlight w:val="none"/>
              </w:rPr>
            </w:pPr>
            <w:r>
              <w:rPr>
                <w:rFonts w:hint="eastAsia" w:ascii="黑体" w:hAnsi="宋体" w:eastAsia="黑体" w:cs="黑体"/>
                <w:b/>
                <w:bCs/>
                <w:color w:val="auto"/>
                <w:highlight w:val="none"/>
              </w:rPr>
              <w:t>合计费用</w:t>
            </w:r>
          </w:p>
          <w:p w14:paraId="508D6169">
            <w:pPr>
              <w:jc w:val="center"/>
              <w:rPr>
                <w:rFonts w:ascii="黑体" w:hAnsi="宋体" w:eastAsia="黑体"/>
                <w:b/>
                <w:bCs/>
                <w:color w:val="auto"/>
                <w:highlight w:val="none"/>
              </w:rPr>
            </w:pPr>
            <w:r>
              <w:rPr>
                <w:rFonts w:hint="eastAsia" w:ascii="黑体" w:hAnsi="宋体" w:eastAsia="黑体" w:cs="黑体"/>
                <w:b/>
                <w:bCs/>
                <w:color w:val="auto"/>
                <w:highlight w:val="none"/>
              </w:rPr>
              <w:t>（元</w:t>
            </w:r>
            <w:r>
              <w:rPr>
                <w:rFonts w:ascii="黑体" w:hAnsi="宋体" w:eastAsia="黑体" w:cs="黑体"/>
                <w:b/>
                <w:bCs/>
                <w:color w:val="auto"/>
                <w:highlight w:val="none"/>
              </w:rPr>
              <w:t>/</w:t>
            </w:r>
            <w:r>
              <w:rPr>
                <w:rFonts w:hint="eastAsia" w:ascii="黑体" w:hAnsi="宋体" w:eastAsia="黑体" w:cs="黑体"/>
                <w:b/>
                <w:bCs/>
                <w:color w:val="auto"/>
                <w:highlight w:val="none"/>
              </w:rPr>
              <w:t>月）</w:t>
            </w:r>
          </w:p>
        </w:tc>
        <w:tc>
          <w:tcPr>
            <w:tcW w:w="1554" w:type="dxa"/>
            <w:noWrap w:val="0"/>
            <w:vAlign w:val="center"/>
          </w:tcPr>
          <w:p w14:paraId="39074404">
            <w:pPr>
              <w:jc w:val="center"/>
              <w:rPr>
                <w:rFonts w:hint="eastAsia" w:ascii="黑体" w:hAnsi="宋体" w:eastAsia="黑体" w:cs="黑体"/>
                <w:b/>
                <w:bCs/>
                <w:color w:val="auto"/>
                <w:highlight w:val="none"/>
              </w:rPr>
            </w:pPr>
            <w:r>
              <w:rPr>
                <w:rFonts w:hint="eastAsia" w:ascii="黑体" w:hAnsi="宋体" w:eastAsia="黑体" w:cs="黑体"/>
                <w:b/>
                <w:bCs/>
                <w:color w:val="auto"/>
                <w:highlight w:val="none"/>
              </w:rPr>
              <w:t>合计费用</w:t>
            </w:r>
          </w:p>
          <w:p w14:paraId="3482590A">
            <w:pPr>
              <w:jc w:val="center"/>
              <w:rPr>
                <w:rFonts w:ascii="黑体" w:hAnsi="宋体" w:eastAsia="黑体"/>
                <w:b/>
                <w:bCs/>
                <w:color w:val="auto"/>
                <w:highlight w:val="none"/>
              </w:rPr>
            </w:pPr>
            <w:r>
              <w:rPr>
                <w:rFonts w:hint="eastAsia" w:ascii="黑体" w:hAnsi="宋体" w:eastAsia="黑体" w:cs="黑体"/>
                <w:b/>
                <w:bCs/>
                <w:color w:val="auto"/>
                <w:highlight w:val="none"/>
              </w:rPr>
              <w:t>（元</w:t>
            </w:r>
            <w:r>
              <w:rPr>
                <w:rFonts w:ascii="黑体" w:hAnsi="宋体" w:eastAsia="黑体" w:cs="黑体"/>
                <w:b/>
                <w:bCs/>
                <w:color w:val="auto"/>
                <w:highlight w:val="none"/>
              </w:rPr>
              <w:t>/</w:t>
            </w:r>
            <w:r>
              <w:rPr>
                <w:rFonts w:hint="eastAsia" w:ascii="黑体" w:hAnsi="宋体" w:eastAsia="黑体" w:cs="黑体"/>
                <w:b/>
                <w:bCs/>
                <w:color w:val="auto"/>
                <w:highlight w:val="none"/>
              </w:rPr>
              <w:t>年）</w:t>
            </w:r>
          </w:p>
        </w:tc>
        <w:tc>
          <w:tcPr>
            <w:tcW w:w="1432" w:type="dxa"/>
            <w:noWrap w:val="0"/>
            <w:vAlign w:val="center"/>
          </w:tcPr>
          <w:p w14:paraId="33C2ABB5">
            <w:pPr>
              <w:jc w:val="center"/>
              <w:rPr>
                <w:rFonts w:ascii="黑体" w:hAnsi="宋体" w:eastAsia="黑体"/>
                <w:b/>
                <w:bCs/>
                <w:color w:val="auto"/>
                <w:highlight w:val="none"/>
              </w:rPr>
            </w:pPr>
            <w:r>
              <w:rPr>
                <w:rFonts w:hint="eastAsia" w:ascii="黑体" w:hAnsi="宋体" w:eastAsia="黑体" w:cs="黑体"/>
                <w:b/>
                <w:bCs/>
                <w:color w:val="auto"/>
                <w:highlight w:val="none"/>
              </w:rPr>
              <w:t>备注</w:t>
            </w:r>
          </w:p>
        </w:tc>
      </w:tr>
      <w:tr w14:paraId="560F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54" w:type="dxa"/>
            <w:noWrap w:val="0"/>
            <w:vAlign w:val="center"/>
          </w:tcPr>
          <w:p w14:paraId="4BCFD558">
            <w:pPr>
              <w:jc w:val="center"/>
              <w:rPr>
                <w:rFonts w:hAnsi="宋体"/>
                <w:b/>
                <w:bCs/>
                <w:color w:val="auto"/>
                <w:highlight w:val="none"/>
              </w:rPr>
            </w:pPr>
            <w:r>
              <w:rPr>
                <w:rFonts w:hAnsi="宋体"/>
                <w:b/>
                <w:bCs/>
                <w:color w:val="auto"/>
                <w:highlight w:val="none"/>
              </w:rPr>
              <w:t>1</w:t>
            </w:r>
          </w:p>
        </w:tc>
        <w:tc>
          <w:tcPr>
            <w:tcW w:w="2305" w:type="dxa"/>
            <w:noWrap w:val="0"/>
            <w:vAlign w:val="center"/>
          </w:tcPr>
          <w:p w14:paraId="51D61E26">
            <w:pPr>
              <w:jc w:val="center"/>
              <w:rPr>
                <w:rFonts w:hAnsi="宋体"/>
                <w:b/>
                <w:bCs/>
                <w:color w:val="auto"/>
                <w:highlight w:val="none"/>
              </w:rPr>
            </w:pPr>
            <w:r>
              <w:rPr>
                <w:rFonts w:hint="eastAsia" w:hAnsi="宋体" w:cs="宋体"/>
                <w:b/>
                <w:bCs/>
                <w:color w:val="auto"/>
                <w:highlight w:val="none"/>
              </w:rPr>
              <w:t>员工工资及福利</w:t>
            </w:r>
          </w:p>
        </w:tc>
        <w:tc>
          <w:tcPr>
            <w:tcW w:w="982" w:type="dxa"/>
            <w:noWrap w:val="0"/>
            <w:vAlign w:val="center"/>
          </w:tcPr>
          <w:p w14:paraId="4723058F">
            <w:pPr>
              <w:jc w:val="center"/>
              <w:rPr>
                <w:rFonts w:hAnsi="宋体"/>
                <w:color w:val="auto"/>
                <w:highlight w:val="none"/>
              </w:rPr>
            </w:pPr>
          </w:p>
        </w:tc>
        <w:tc>
          <w:tcPr>
            <w:tcW w:w="1581" w:type="dxa"/>
            <w:noWrap w:val="0"/>
            <w:vAlign w:val="center"/>
          </w:tcPr>
          <w:p w14:paraId="5B81877B">
            <w:pPr>
              <w:jc w:val="center"/>
              <w:rPr>
                <w:rFonts w:hAnsi="宋体"/>
                <w:color w:val="auto"/>
                <w:highlight w:val="none"/>
              </w:rPr>
            </w:pPr>
          </w:p>
        </w:tc>
        <w:tc>
          <w:tcPr>
            <w:tcW w:w="1555" w:type="dxa"/>
            <w:noWrap w:val="0"/>
            <w:vAlign w:val="center"/>
          </w:tcPr>
          <w:p w14:paraId="0A2DF592">
            <w:pPr>
              <w:jc w:val="center"/>
              <w:rPr>
                <w:rFonts w:hAnsi="宋体"/>
                <w:color w:val="auto"/>
                <w:highlight w:val="none"/>
              </w:rPr>
            </w:pPr>
          </w:p>
        </w:tc>
        <w:tc>
          <w:tcPr>
            <w:tcW w:w="1554" w:type="dxa"/>
            <w:noWrap w:val="0"/>
            <w:vAlign w:val="center"/>
          </w:tcPr>
          <w:p w14:paraId="4992D79A">
            <w:pPr>
              <w:jc w:val="center"/>
              <w:rPr>
                <w:rFonts w:hAnsi="宋体"/>
                <w:color w:val="auto"/>
                <w:highlight w:val="none"/>
              </w:rPr>
            </w:pPr>
          </w:p>
        </w:tc>
        <w:tc>
          <w:tcPr>
            <w:tcW w:w="1432" w:type="dxa"/>
            <w:noWrap w:val="0"/>
            <w:vAlign w:val="center"/>
          </w:tcPr>
          <w:p w14:paraId="2C3A7D8B">
            <w:pPr>
              <w:jc w:val="center"/>
              <w:rPr>
                <w:rFonts w:hAnsi="宋体"/>
                <w:color w:val="auto"/>
                <w:highlight w:val="none"/>
              </w:rPr>
            </w:pPr>
          </w:p>
        </w:tc>
      </w:tr>
      <w:tr w14:paraId="7298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54" w:type="dxa"/>
            <w:noWrap w:val="0"/>
            <w:vAlign w:val="center"/>
          </w:tcPr>
          <w:p w14:paraId="0D953095">
            <w:pPr>
              <w:jc w:val="center"/>
              <w:rPr>
                <w:rFonts w:hAnsi="宋体"/>
                <w:color w:val="auto"/>
                <w:highlight w:val="none"/>
              </w:rPr>
            </w:pPr>
            <w:r>
              <w:rPr>
                <w:rFonts w:hint="eastAsia" w:hAnsi="宋体" w:cs="宋体"/>
                <w:color w:val="auto"/>
                <w:highlight w:val="none"/>
              </w:rPr>
              <w:t>（</w:t>
            </w:r>
            <w:r>
              <w:rPr>
                <w:rFonts w:hAnsi="宋体"/>
                <w:color w:val="auto"/>
                <w:highlight w:val="none"/>
              </w:rPr>
              <w:t>1</w:t>
            </w:r>
            <w:r>
              <w:rPr>
                <w:rFonts w:hint="eastAsia" w:hAnsi="宋体" w:cs="宋体"/>
                <w:color w:val="auto"/>
                <w:highlight w:val="none"/>
              </w:rPr>
              <w:t>）</w:t>
            </w:r>
          </w:p>
        </w:tc>
        <w:tc>
          <w:tcPr>
            <w:tcW w:w="2305" w:type="dxa"/>
            <w:noWrap w:val="0"/>
            <w:vAlign w:val="center"/>
          </w:tcPr>
          <w:p w14:paraId="6B1E1CA2">
            <w:pPr>
              <w:jc w:val="center"/>
              <w:rPr>
                <w:rFonts w:hAnsi="宋体"/>
                <w:color w:val="auto"/>
                <w:highlight w:val="none"/>
              </w:rPr>
            </w:pPr>
            <w:r>
              <w:rPr>
                <w:rFonts w:hint="eastAsia" w:hAnsi="宋体" w:cs="宋体"/>
                <w:color w:val="auto"/>
                <w:highlight w:val="none"/>
              </w:rPr>
              <w:t>项目负责人</w:t>
            </w:r>
          </w:p>
        </w:tc>
        <w:tc>
          <w:tcPr>
            <w:tcW w:w="982" w:type="dxa"/>
            <w:noWrap w:val="0"/>
            <w:vAlign w:val="center"/>
          </w:tcPr>
          <w:p w14:paraId="29881C25">
            <w:pPr>
              <w:jc w:val="center"/>
              <w:rPr>
                <w:rFonts w:hAnsi="宋体"/>
                <w:color w:val="auto"/>
                <w:highlight w:val="none"/>
              </w:rPr>
            </w:pPr>
          </w:p>
        </w:tc>
        <w:tc>
          <w:tcPr>
            <w:tcW w:w="1581" w:type="dxa"/>
            <w:noWrap w:val="0"/>
            <w:vAlign w:val="center"/>
          </w:tcPr>
          <w:p w14:paraId="54CCC738">
            <w:pPr>
              <w:jc w:val="center"/>
              <w:rPr>
                <w:rFonts w:hAnsi="宋体"/>
                <w:color w:val="auto"/>
                <w:highlight w:val="none"/>
              </w:rPr>
            </w:pPr>
          </w:p>
        </w:tc>
        <w:tc>
          <w:tcPr>
            <w:tcW w:w="1555" w:type="dxa"/>
            <w:noWrap w:val="0"/>
            <w:vAlign w:val="center"/>
          </w:tcPr>
          <w:p w14:paraId="6662C1D8">
            <w:pPr>
              <w:jc w:val="center"/>
              <w:rPr>
                <w:rFonts w:hAnsi="宋体"/>
                <w:color w:val="auto"/>
                <w:highlight w:val="none"/>
              </w:rPr>
            </w:pPr>
          </w:p>
        </w:tc>
        <w:tc>
          <w:tcPr>
            <w:tcW w:w="1554" w:type="dxa"/>
            <w:noWrap w:val="0"/>
            <w:vAlign w:val="center"/>
          </w:tcPr>
          <w:p w14:paraId="222199F4">
            <w:pPr>
              <w:jc w:val="center"/>
              <w:rPr>
                <w:rFonts w:hAnsi="宋体"/>
                <w:color w:val="auto"/>
                <w:highlight w:val="none"/>
              </w:rPr>
            </w:pPr>
          </w:p>
        </w:tc>
        <w:tc>
          <w:tcPr>
            <w:tcW w:w="1432" w:type="dxa"/>
            <w:noWrap w:val="0"/>
            <w:vAlign w:val="center"/>
          </w:tcPr>
          <w:p w14:paraId="18CE6F5D">
            <w:pPr>
              <w:jc w:val="center"/>
              <w:rPr>
                <w:rFonts w:hAnsi="宋体"/>
                <w:color w:val="auto"/>
                <w:highlight w:val="none"/>
              </w:rPr>
            </w:pPr>
          </w:p>
        </w:tc>
      </w:tr>
      <w:tr w14:paraId="4003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54" w:type="dxa"/>
            <w:noWrap w:val="0"/>
            <w:vAlign w:val="center"/>
          </w:tcPr>
          <w:p w14:paraId="04B24C8D">
            <w:pPr>
              <w:jc w:val="center"/>
              <w:rPr>
                <w:rFonts w:hAnsi="宋体"/>
                <w:color w:val="auto"/>
                <w:highlight w:val="none"/>
              </w:rPr>
            </w:pPr>
            <w:r>
              <w:rPr>
                <w:rFonts w:hint="eastAsia" w:hAnsi="宋体" w:cs="宋体"/>
                <w:color w:val="auto"/>
                <w:highlight w:val="none"/>
              </w:rPr>
              <w:t>（</w:t>
            </w:r>
            <w:r>
              <w:rPr>
                <w:rFonts w:hAnsi="宋体"/>
                <w:color w:val="auto"/>
                <w:highlight w:val="none"/>
              </w:rPr>
              <w:t>2</w:t>
            </w:r>
            <w:r>
              <w:rPr>
                <w:rFonts w:hint="eastAsia" w:hAnsi="宋体" w:cs="宋体"/>
                <w:color w:val="auto"/>
                <w:highlight w:val="none"/>
              </w:rPr>
              <w:t>）</w:t>
            </w:r>
          </w:p>
        </w:tc>
        <w:tc>
          <w:tcPr>
            <w:tcW w:w="2305" w:type="dxa"/>
            <w:noWrap w:val="0"/>
            <w:vAlign w:val="center"/>
          </w:tcPr>
          <w:p w14:paraId="0415D49F">
            <w:pPr>
              <w:jc w:val="center"/>
              <w:rPr>
                <w:rFonts w:hAnsi="宋体"/>
                <w:color w:val="auto"/>
                <w:highlight w:val="none"/>
              </w:rPr>
            </w:pPr>
            <w:r>
              <w:rPr>
                <w:rFonts w:hint="eastAsia" w:hAnsi="宋体" w:cs="宋体"/>
                <w:color w:val="auto"/>
                <w:highlight w:val="none"/>
              </w:rPr>
              <w:t>其他人员</w:t>
            </w:r>
          </w:p>
        </w:tc>
        <w:tc>
          <w:tcPr>
            <w:tcW w:w="982" w:type="dxa"/>
            <w:noWrap w:val="0"/>
            <w:vAlign w:val="center"/>
          </w:tcPr>
          <w:p w14:paraId="5DF8EF6C">
            <w:pPr>
              <w:jc w:val="center"/>
              <w:rPr>
                <w:rFonts w:hAnsi="宋体"/>
                <w:color w:val="auto"/>
                <w:highlight w:val="none"/>
              </w:rPr>
            </w:pPr>
          </w:p>
        </w:tc>
        <w:tc>
          <w:tcPr>
            <w:tcW w:w="1581" w:type="dxa"/>
            <w:noWrap w:val="0"/>
            <w:vAlign w:val="center"/>
          </w:tcPr>
          <w:p w14:paraId="546708CB">
            <w:pPr>
              <w:jc w:val="center"/>
              <w:rPr>
                <w:rFonts w:hAnsi="宋体"/>
                <w:color w:val="auto"/>
                <w:highlight w:val="none"/>
              </w:rPr>
            </w:pPr>
          </w:p>
        </w:tc>
        <w:tc>
          <w:tcPr>
            <w:tcW w:w="1555" w:type="dxa"/>
            <w:noWrap w:val="0"/>
            <w:vAlign w:val="center"/>
          </w:tcPr>
          <w:p w14:paraId="254A2E51">
            <w:pPr>
              <w:jc w:val="center"/>
              <w:rPr>
                <w:rFonts w:hAnsi="宋体"/>
                <w:color w:val="auto"/>
                <w:highlight w:val="none"/>
              </w:rPr>
            </w:pPr>
          </w:p>
        </w:tc>
        <w:tc>
          <w:tcPr>
            <w:tcW w:w="1554" w:type="dxa"/>
            <w:noWrap w:val="0"/>
            <w:vAlign w:val="center"/>
          </w:tcPr>
          <w:p w14:paraId="432786E5">
            <w:pPr>
              <w:jc w:val="center"/>
              <w:rPr>
                <w:rFonts w:hAnsi="宋体"/>
                <w:color w:val="auto"/>
                <w:highlight w:val="none"/>
              </w:rPr>
            </w:pPr>
          </w:p>
        </w:tc>
        <w:tc>
          <w:tcPr>
            <w:tcW w:w="1432" w:type="dxa"/>
            <w:noWrap w:val="0"/>
            <w:vAlign w:val="center"/>
          </w:tcPr>
          <w:p w14:paraId="6D190C4D">
            <w:pPr>
              <w:jc w:val="center"/>
              <w:rPr>
                <w:rFonts w:hAnsi="宋体"/>
                <w:color w:val="auto"/>
                <w:highlight w:val="none"/>
              </w:rPr>
            </w:pPr>
          </w:p>
        </w:tc>
      </w:tr>
      <w:tr w14:paraId="7A26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54" w:type="dxa"/>
            <w:noWrap w:val="0"/>
            <w:vAlign w:val="center"/>
          </w:tcPr>
          <w:p w14:paraId="7B5F3FE2">
            <w:pPr>
              <w:jc w:val="center"/>
              <w:rPr>
                <w:rFonts w:hAnsi="宋体"/>
                <w:color w:val="auto"/>
                <w:highlight w:val="none"/>
              </w:rPr>
            </w:pPr>
            <w:r>
              <w:rPr>
                <w:rFonts w:hint="eastAsia" w:hAnsi="宋体" w:cs="宋体"/>
                <w:color w:val="auto"/>
                <w:highlight w:val="none"/>
              </w:rPr>
              <w:t>（</w:t>
            </w:r>
            <w:r>
              <w:rPr>
                <w:rFonts w:hint="eastAsia" w:hAnsi="宋体" w:cs="宋体"/>
                <w:color w:val="auto"/>
                <w:highlight w:val="none"/>
                <w:lang w:val="en-US" w:eastAsia="zh-CN"/>
              </w:rPr>
              <w:t>3</w:t>
            </w:r>
            <w:r>
              <w:rPr>
                <w:rFonts w:hint="eastAsia" w:hAnsi="宋体" w:cs="宋体"/>
                <w:color w:val="auto"/>
                <w:highlight w:val="none"/>
              </w:rPr>
              <w:t>）</w:t>
            </w:r>
          </w:p>
        </w:tc>
        <w:tc>
          <w:tcPr>
            <w:tcW w:w="2305" w:type="dxa"/>
            <w:noWrap w:val="0"/>
            <w:vAlign w:val="center"/>
          </w:tcPr>
          <w:p w14:paraId="60C9EF2F">
            <w:pPr>
              <w:jc w:val="center"/>
              <w:rPr>
                <w:rFonts w:hAnsi="宋体"/>
                <w:color w:val="auto"/>
                <w:highlight w:val="none"/>
              </w:rPr>
            </w:pPr>
            <w:r>
              <w:rPr>
                <w:rFonts w:hint="eastAsia" w:hAnsi="宋体" w:cs="宋体"/>
                <w:color w:val="auto"/>
                <w:highlight w:val="none"/>
              </w:rPr>
              <w:t>员工人身意外保险费</w:t>
            </w:r>
          </w:p>
        </w:tc>
        <w:tc>
          <w:tcPr>
            <w:tcW w:w="982" w:type="dxa"/>
            <w:noWrap w:val="0"/>
            <w:vAlign w:val="center"/>
          </w:tcPr>
          <w:p w14:paraId="0905B137">
            <w:pPr>
              <w:jc w:val="center"/>
              <w:rPr>
                <w:rFonts w:hAnsi="宋体"/>
                <w:color w:val="auto"/>
                <w:highlight w:val="none"/>
              </w:rPr>
            </w:pPr>
          </w:p>
        </w:tc>
        <w:tc>
          <w:tcPr>
            <w:tcW w:w="1581" w:type="dxa"/>
            <w:noWrap w:val="0"/>
            <w:vAlign w:val="center"/>
          </w:tcPr>
          <w:p w14:paraId="3E111062">
            <w:pPr>
              <w:jc w:val="center"/>
              <w:rPr>
                <w:rFonts w:hAnsi="宋体"/>
                <w:color w:val="auto"/>
                <w:highlight w:val="none"/>
              </w:rPr>
            </w:pPr>
          </w:p>
        </w:tc>
        <w:tc>
          <w:tcPr>
            <w:tcW w:w="1555" w:type="dxa"/>
            <w:noWrap w:val="0"/>
            <w:vAlign w:val="center"/>
          </w:tcPr>
          <w:p w14:paraId="094E9CCC">
            <w:pPr>
              <w:jc w:val="center"/>
              <w:rPr>
                <w:rFonts w:hAnsi="宋体"/>
                <w:color w:val="auto"/>
                <w:highlight w:val="none"/>
              </w:rPr>
            </w:pPr>
          </w:p>
        </w:tc>
        <w:tc>
          <w:tcPr>
            <w:tcW w:w="1554" w:type="dxa"/>
            <w:noWrap w:val="0"/>
            <w:vAlign w:val="center"/>
          </w:tcPr>
          <w:p w14:paraId="2E0DCDEE">
            <w:pPr>
              <w:jc w:val="center"/>
              <w:rPr>
                <w:rFonts w:hAnsi="宋体"/>
                <w:color w:val="auto"/>
                <w:highlight w:val="none"/>
              </w:rPr>
            </w:pPr>
          </w:p>
        </w:tc>
        <w:tc>
          <w:tcPr>
            <w:tcW w:w="1432" w:type="dxa"/>
            <w:noWrap w:val="0"/>
            <w:vAlign w:val="top"/>
          </w:tcPr>
          <w:p w14:paraId="2C4C384D">
            <w:pPr>
              <w:rPr>
                <w:color w:val="auto"/>
                <w:highlight w:val="none"/>
              </w:rPr>
            </w:pPr>
          </w:p>
        </w:tc>
      </w:tr>
      <w:tr w14:paraId="5AA2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54" w:type="dxa"/>
            <w:noWrap w:val="0"/>
            <w:vAlign w:val="center"/>
          </w:tcPr>
          <w:p w14:paraId="6D54BEF8">
            <w:pPr>
              <w:jc w:val="center"/>
              <w:rPr>
                <w:rFonts w:hAnsi="宋体"/>
                <w:color w:val="auto"/>
                <w:highlight w:val="none"/>
              </w:rPr>
            </w:pPr>
            <w:r>
              <w:rPr>
                <w:rFonts w:hint="eastAsia" w:hAnsi="宋体" w:cs="宋体"/>
                <w:color w:val="auto"/>
                <w:highlight w:val="none"/>
              </w:rPr>
              <w:t>（</w:t>
            </w:r>
            <w:r>
              <w:rPr>
                <w:rFonts w:hint="eastAsia" w:hAnsi="宋体" w:cs="宋体"/>
                <w:color w:val="auto"/>
                <w:highlight w:val="none"/>
                <w:lang w:val="en-US" w:eastAsia="zh-CN"/>
              </w:rPr>
              <w:t>4</w:t>
            </w:r>
            <w:r>
              <w:rPr>
                <w:rFonts w:hint="eastAsia" w:hAnsi="宋体" w:cs="宋体"/>
                <w:color w:val="auto"/>
                <w:highlight w:val="none"/>
              </w:rPr>
              <w:t>）</w:t>
            </w:r>
          </w:p>
        </w:tc>
        <w:tc>
          <w:tcPr>
            <w:tcW w:w="2305" w:type="dxa"/>
            <w:noWrap w:val="0"/>
            <w:vAlign w:val="center"/>
          </w:tcPr>
          <w:p w14:paraId="4898C65B">
            <w:pPr>
              <w:jc w:val="center"/>
              <w:rPr>
                <w:rFonts w:hAnsi="宋体"/>
                <w:color w:val="auto"/>
                <w:highlight w:val="none"/>
              </w:rPr>
            </w:pPr>
            <w:r>
              <w:rPr>
                <w:rFonts w:hint="eastAsia" w:hAnsi="宋体" w:cs="宋体"/>
                <w:color w:val="auto"/>
                <w:highlight w:val="none"/>
              </w:rPr>
              <w:t>高温费</w:t>
            </w:r>
          </w:p>
        </w:tc>
        <w:tc>
          <w:tcPr>
            <w:tcW w:w="982" w:type="dxa"/>
            <w:noWrap w:val="0"/>
            <w:vAlign w:val="center"/>
          </w:tcPr>
          <w:p w14:paraId="629962D7">
            <w:pPr>
              <w:jc w:val="center"/>
              <w:rPr>
                <w:rFonts w:hAnsi="宋体"/>
                <w:color w:val="auto"/>
                <w:highlight w:val="none"/>
              </w:rPr>
            </w:pPr>
          </w:p>
        </w:tc>
        <w:tc>
          <w:tcPr>
            <w:tcW w:w="1581" w:type="dxa"/>
            <w:noWrap w:val="0"/>
            <w:vAlign w:val="center"/>
          </w:tcPr>
          <w:p w14:paraId="79374CC6">
            <w:pPr>
              <w:jc w:val="center"/>
              <w:rPr>
                <w:rFonts w:hAnsi="宋体"/>
                <w:color w:val="auto"/>
                <w:highlight w:val="none"/>
              </w:rPr>
            </w:pPr>
          </w:p>
        </w:tc>
        <w:tc>
          <w:tcPr>
            <w:tcW w:w="1555" w:type="dxa"/>
            <w:noWrap w:val="0"/>
            <w:vAlign w:val="center"/>
          </w:tcPr>
          <w:p w14:paraId="526D2008">
            <w:pPr>
              <w:jc w:val="center"/>
              <w:rPr>
                <w:rFonts w:hAnsi="宋体"/>
                <w:color w:val="auto"/>
                <w:highlight w:val="none"/>
              </w:rPr>
            </w:pPr>
          </w:p>
        </w:tc>
        <w:tc>
          <w:tcPr>
            <w:tcW w:w="1554" w:type="dxa"/>
            <w:noWrap w:val="0"/>
            <w:vAlign w:val="center"/>
          </w:tcPr>
          <w:p w14:paraId="1FDC7E2C">
            <w:pPr>
              <w:jc w:val="center"/>
              <w:rPr>
                <w:rFonts w:hAnsi="宋体"/>
                <w:color w:val="auto"/>
                <w:highlight w:val="none"/>
              </w:rPr>
            </w:pPr>
          </w:p>
        </w:tc>
        <w:tc>
          <w:tcPr>
            <w:tcW w:w="1432" w:type="dxa"/>
            <w:noWrap w:val="0"/>
            <w:vAlign w:val="top"/>
          </w:tcPr>
          <w:p w14:paraId="223BDEEA">
            <w:pPr>
              <w:rPr>
                <w:color w:val="auto"/>
                <w:highlight w:val="none"/>
              </w:rPr>
            </w:pPr>
          </w:p>
        </w:tc>
      </w:tr>
      <w:tr w14:paraId="7FBE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noWrap w:val="0"/>
            <w:vAlign w:val="center"/>
          </w:tcPr>
          <w:p w14:paraId="66C28621">
            <w:pPr>
              <w:jc w:val="center"/>
              <w:rPr>
                <w:rFonts w:hAnsi="宋体"/>
                <w:color w:val="auto"/>
                <w:highlight w:val="none"/>
              </w:rPr>
            </w:pPr>
            <w:r>
              <w:rPr>
                <w:rFonts w:hint="eastAsia" w:hAnsi="宋体" w:cs="宋体"/>
                <w:color w:val="auto"/>
                <w:highlight w:val="none"/>
              </w:rPr>
              <w:t>（</w:t>
            </w:r>
            <w:r>
              <w:rPr>
                <w:rFonts w:hint="eastAsia" w:hAnsi="宋体" w:cs="宋体"/>
                <w:color w:val="auto"/>
                <w:highlight w:val="none"/>
                <w:lang w:val="en-US" w:eastAsia="zh-CN"/>
              </w:rPr>
              <w:t>5</w:t>
            </w:r>
            <w:r>
              <w:rPr>
                <w:rFonts w:hint="eastAsia" w:hAnsi="宋体" w:cs="宋体"/>
                <w:color w:val="auto"/>
                <w:highlight w:val="none"/>
              </w:rPr>
              <w:t>）</w:t>
            </w:r>
          </w:p>
        </w:tc>
        <w:tc>
          <w:tcPr>
            <w:tcW w:w="2305" w:type="dxa"/>
            <w:noWrap w:val="0"/>
            <w:vAlign w:val="center"/>
          </w:tcPr>
          <w:p w14:paraId="2DF0A9E9">
            <w:pPr>
              <w:jc w:val="center"/>
              <w:rPr>
                <w:rFonts w:hAnsi="宋体"/>
                <w:color w:val="auto"/>
                <w:highlight w:val="none"/>
              </w:rPr>
            </w:pPr>
            <w:r>
              <w:rPr>
                <w:rFonts w:hint="eastAsia" w:hAnsi="宋体" w:cs="宋体"/>
                <w:color w:val="auto"/>
                <w:highlight w:val="none"/>
              </w:rPr>
              <w:t>其他员工福利</w:t>
            </w:r>
          </w:p>
        </w:tc>
        <w:tc>
          <w:tcPr>
            <w:tcW w:w="982" w:type="dxa"/>
            <w:noWrap w:val="0"/>
            <w:vAlign w:val="center"/>
          </w:tcPr>
          <w:p w14:paraId="38CF9F2C">
            <w:pPr>
              <w:jc w:val="center"/>
              <w:rPr>
                <w:rFonts w:hAnsi="宋体"/>
                <w:color w:val="auto"/>
                <w:highlight w:val="none"/>
              </w:rPr>
            </w:pPr>
          </w:p>
        </w:tc>
        <w:tc>
          <w:tcPr>
            <w:tcW w:w="1581" w:type="dxa"/>
            <w:noWrap w:val="0"/>
            <w:vAlign w:val="center"/>
          </w:tcPr>
          <w:p w14:paraId="5B5DB5BF">
            <w:pPr>
              <w:jc w:val="center"/>
              <w:rPr>
                <w:rFonts w:hAnsi="宋体"/>
                <w:color w:val="auto"/>
                <w:highlight w:val="none"/>
              </w:rPr>
            </w:pPr>
          </w:p>
        </w:tc>
        <w:tc>
          <w:tcPr>
            <w:tcW w:w="1555" w:type="dxa"/>
            <w:noWrap w:val="0"/>
            <w:vAlign w:val="center"/>
          </w:tcPr>
          <w:p w14:paraId="0A60D545">
            <w:pPr>
              <w:jc w:val="center"/>
              <w:rPr>
                <w:rFonts w:hAnsi="宋体"/>
                <w:color w:val="auto"/>
                <w:highlight w:val="none"/>
              </w:rPr>
            </w:pPr>
          </w:p>
        </w:tc>
        <w:tc>
          <w:tcPr>
            <w:tcW w:w="1554" w:type="dxa"/>
            <w:noWrap w:val="0"/>
            <w:vAlign w:val="center"/>
          </w:tcPr>
          <w:p w14:paraId="0FA25760">
            <w:pPr>
              <w:jc w:val="center"/>
              <w:rPr>
                <w:rFonts w:hAnsi="宋体"/>
                <w:color w:val="auto"/>
                <w:highlight w:val="none"/>
              </w:rPr>
            </w:pPr>
          </w:p>
        </w:tc>
        <w:tc>
          <w:tcPr>
            <w:tcW w:w="1432" w:type="dxa"/>
            <w:noWrap w:val="0"/>
            <w:vAlign w:val="top"/>
          </w:tcPr>
          <w:p w14:paraId="1433CB9E">
            <w:pPr>
              <w:rPr>
                <w:color w:val="auto"/>
                <w:highlight w:val="none"/>
              </w:rPr>
            </w:pPr>
          </w:p>
        </w:tc>
      </w:tr>
      <w:tr w14:paraId="2262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54" w:type="dxa"/>
            <w:noWrap w:val="0"/>
            <w:vAlign w:val="center"/>
          </w:tcPr>
          <w:p w14:paraId="6E95C3D7">
            <w:pPr>
              <w:jc w:val="center"/>
              <w:rPr>
                <w:rFonts w:hAnsi="宋体"/>
                <w:color w:val="auto"/>
                <w:highlight w:val="none"/>
              </w:rPr>
            </w:pPr>
            <w:r>
              <w:rPr>
                <w:rFonts w:hint="eastAsia" w:hAnsi="宋体" w:cs="宋体"/>
                <w:color w:val="auto"/>
                <w:highlight w:val="none"/>
              </w:rPr>
              <w:t>…</w:t>
            </w:r>
            <w:r>
              <w:rPr>
                <w:rFonts w:hAnsi="宋体"/>
                <w:color w:val="auto"/>
                <w:highlight w:val="none"/>
              </w:rPr>
              <w:t xml:space="preserve"> </w:t>
            </w:r>
            <w:r>
              <w:rPr>
                <w:rFonts w:hint="eastAsia" w:hAnsi="宋体" w:cs="宋体"/>
                <w:color w:val="auto"/>
                <w:highlight w:val="none"/>
              </w:rPr>
              <w:t>…</w:t>
            </w:r>
          </w:p>
        </w:tc>
        <w:tc>
          <w:tcPr>
            <w:tcW w:w="2305" w:type="dxa"/>
            <w:noWrap w:val="0"/>
            <w:vAlign w:val="center"/>
          </w:tcPr>
          <w:p w14:paraId="7F30A813">
            <w:pPr>
              <w:jc w:val="center"/>
              <w:rPr>
                <w:rFonts w:hAnsi="宋体"/>
                <w:color w:val="auto"/>
                <w:highlight w:val="none"/>
              </w:rPr>
            </w:pPr>
          </w:p>
        </w:tc>
        <w:tc>
          <w:tcPr>
            <w:tcW w:w="982" w:type="dxa"/>
            <w:noWrap w:val="0"/>
            <w:vAlign w:val="center"/>
          </w:tcPr>
          <w:p w14:paraId="559F46FB">
            <w:pPr>
              <w:jc w:val="center"/>
              <w:rPr>
                <w:rFonts w:hAnsi="宋体"/>
                <w:color w:val="auto"/>
                <w:highlight w:val="none"/>
              </w:rPr>
            </w:pPr>
          </w:p>
        </w:tc>
        <w:tc>
          <w:tcPr>
            <w:tcW w:w="1581" w:type="dxa"/>
            <w:noWrap w:val="0"/>
            <w:vAlign w:val="center"/>
          </w:tcPr>
          <w:p w14:paraId="3AC212DE">
            <w:pPr>
              <w:jc w:val="center"/>
              <w:rPr>
                <w:rFonts w:hAnsi="宋体"/>
                <w:color w:val="auto"/>
                <w:highlight w:val="none"/>
              </w:rPr>
            </w:pPr>
          </w:p>
        </w:tc>
        <w:tc>
          <w:tcPr>
            <w:tcW w:w="1555" w:type="dxa"/>
            <w:noWrap w:val="0"/>
            <w:vAlign w:val="center"/>
          </w:tcPr>
          <w:p w14:paraId="55898E4A">
            <w:pPr>
              <w:jc w:val="center"/>
              <w:rPr>
                <w:rFonts w:hAnsi="宋体"/>
                <w:color w:val="auto"/>
                <w:highlight w:val="none"/>
              </w:rPr>
            </w:pPr>
          </w:p>
        </w:tc>
        <w:tc>
          <w:tcPr>
            <w:tcW w:w="1554" w:type="dxa"/>
            <w:noWrap w:val="0"/>
            <w:vAlign w:val="center"/>
          </w:tcPr>
          <w:p w14:paraId="2F825865">
            <w:pPr>
              <w:jc w:val="center"/>
              <w:rPr>
                <w:rFonts w:hAnsi="宋体"/>
                <w:color w:val="auto"/>
                <w:highlight w:val="none"/>
              </w:rPr>
            </w:pPr>
          </w:p>
        </w:tc>
        <w:tc>
          <w:tcPr>
            <w:tcW w:w="1432" w:type="dxa"/>
            <w:noWrap w:val="0"/>
            <w:vAlign w:val="center"/>
          </w:tcPr>
          <w:p w14:paraId="70348C3B">
            <w:pPr>
              <w:jc w:val="center"/>
              <w:rPr>
                <w:rFonts w:hAnsi="宋体"/>
                <w:color w:val="auto"/>
                <w:highlight w:val="none"/>
              </w:rPr>
            </w:pPr>
          </w:p>
        </w:tc>
      </w:tr>
      <w:tr w14:paraId="1C83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954" w:type="dxa"/>
            <w:noWrap w:val="0"/>
            <w:vAlign w:val="center"/>
          </w:tcPr>
          <w:p w14:paraId="55DFFC9C">
            <w:pPr>
              <w:jc w:val="center"/>
              <w:rPr>
                <w:rFonts w:hAnsi="宋体"/>
                <w:b/>
                <w:bCs/>
                <w:color w:val="auto"/>
                <w:highlight w:val="none"/>
              </w:rPr>
            </w:pPr>
            <w:r>
              <w:rPr>
                <w:rFonts w:hAnsi="宋体"/>
                <w:b/>
                <w:bCs/>
                <w:color w:val="auto"/>
                <w:highlight w:val="none"/>
              </w:rPr>
              <w:t>2</w:t>
            </w:r>
          </w:p>
        </w:tc>
        <w:tc>
          <w:tcPr>
            <w:tcW w:w="2305" w:type="dxa"/>
            <w:noWrap w:val="0"/>
            <w:vAlign w:val="center"/>
          </w:tcPr>
          <w:p w14:paraId="6C4CB713">
            <w:pPr>
              <w:jc w:val="center"/>
              <w:rPr>
                <w:rFonts w:hAnsi="宋体"/>
                <w:b/>
                <w:bCs/>
                <w:color w:val="auto"/>
                <w:highlight w:val="none"/>
              </w:rPr>
            </w:pPr>
            <w:r>
              <w:rPr>
                <w:rFonts w:hint="eastAsia" w:hAnsi="宋体" w:cs="宋体"/>
                <w:b/>
                <w:bCs/>
                <w:color w:val="auto"/>
                <w:highlight w:val="none"/>
              </w:rPr>
              <w:t>法定计提费用</w:t>
            </w:r>
          </w:p>
        </w:tc>
        <w:tc>
          <w:tcPr>
            <w:tcW w:w="982" w:type="dxa"/>
            <w:noWrap w:val="0"/>
            <w:vAlign w:val="center"/>
          </w:tcPr>
          <w:p w14:paraId="55731038">
            <w:pPr>
              <w:jc w:val="center"/>
              <w:rPr>
                <w:rFonts w:hAnsi="宋体"/>
                <w:b/>
                <w:bCs/>
                <w:color w:val="auto"/>
                <w:highlight w:val="none"/>
              </w:rPr>
            </w:pPr>
          </w:p>
        </w:tc>
        <w:tc>
          <w:tcPr>
            <w:tcW w:w="1581" w:type="dxa"/>
            <w:noWrap w:val="0"/>
            <w:vAlign w:val="center"/>
          </w:tcPr>
          <w:p w14:paraId="3DA4D44D">
            <w:pPr>
              <w:jc w:val="center"/>
              <w:rPr>
                <w:rFonts w:hAnsi="宋体"/>
                <w:color w:val="auto"/>
                <w:highlight w:val="none"/>
              </w:rPr>
            </w:pPr>
          </w:p>
        </w:tc>
        <w:tc>
          <w:tcPr>
            <w:tcW w:w="1555" w:type="dxa"/>
            <w:noWrap w:val="0"/>
            <w:vAlign w:val="center"/>
          </w:tcPr>
          <w:p w14:paraId="269884FA">
            <w:pPr>
              <w:jc w:val="center"/>
              <w:rPr>
                <w:rFonts w:hAnsi="宋体"/>
                <w:color w:val="auto"/>
                <w:highlight w:val="none"/>
              </w:rPr>
            </w:pPr>
          </w:p>
        </w:tc>
        <w:tc>
          <w:tcPr>
            <w:tcW w:w="1554" w:type="dxa"/>
            <w:noWrap w:val="0"/>
            <w:vAlign w:val="center"/>
          </w:tcPr>
          <w:p w14:paraId="30359D34">
            <w:pPr>
              <w:jc w:val="center"/>
              <w:rPr>
                <w:rFonts w:hAnsi="宋体"/>
                <w:color w:val="auto"/>
                <w:highlight w:val="none"/>
              </w:rPr>
            </w:pPr>
          </w:p>
        </w:tc>
        <w:tc>
          <w:tcPr>
            <w:tcW w:w="1432" w:type="dxa"/>
            <w:noWrap w:val="0"/>
            <w:vAlign w:val="top"/>
          </w:tcPr>
          <w:p w14:paraId="4569C611">
            <w:pPr>
              <w:rPr>
                <w:color w:val="auto"/>
                <w:highlight w:val="none"/>
              </w:rPr>
            </w:pPr>
          </w:p>
        </w:tc>
      </w:tr>
      <w:tr w14:paraId="6817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54" w:type="dxa"/>
            <w:noWrap w:val="0"/>
            <w:vAlign w:val="center"/>
          </w:tcPr>
          <w:p w14:paraId="136D7397">
            <w:pPr>
              <w:jc w:val="center"/>
              <w:rPr>
                <w:rFonts w:hAnsi="宋体"/>
                <w:color w:val="auto"/>
                <w:highlight w:val="none"/>
              </w:rPr>
            </w:pPr>
            <w:r>
              <w:rPr>
                <w:rFonts w:hint="eastAsia" w:hAnsi="宋体" w:cs="宋体"/>
                <w:color w:val="auto"/>
                <w:highlight w:val="none"/>
              </w:rPr>
              <w:t>（</w:t>
            </w:r>
            <w:r>
              <w:rPr>
                <w:rFonts w:hAnsi="宋体"/>
                <w:color w:val="auto"/>
                <w:highlight w:val="none"/>
              </w:rPr>
              <w:t>1</w:t>
            </w:r>
            <w:r>
              <w:rPr>
                <w:rFonts w:hint="eastAsia" w:hAnsi="宋体" w:cs="宋体"/>
                <w:color w:val="auto"/>
                <w:highlight w:val="none"/>
              </w:rPr>
              <w:t>）</w:t>
            </w:r>
          </w:p>
        </w:tc>
        <w:tc>
          <w:tcPr>
            <w:tcW w:w="2305" w:type="dxa"/>
            <w:noWrap w:val="0"/>
            <w:vAlign w:val="center"/>
          </w:tcPr>
          <w:p w14:paraId="6606D297">
            <w:pPr>
              <w:jc w:val="center"/>
              <w:rPr>
                <w:rFonts w:hAnsi="宋体"/>
                <w:color w:val="auto"/>
                <w:highlight w:val="none"/>
              </w:rPr>
            </w:pPr>
            <w:r>
              <w:rPr>
                <w:rFonts w:hint="eastAsia" w:hAnsi="宋体" w:cs="宋体"/>
                <w:color w:val="auto"/>
                <w:highlight w:val="none"/>
              </w:rPr>
              <w:t>养老保险</w:t>
            </w:r>
          </w:p>
        </w:tc>
        <w:tc>
          <w:tcPr>
            <w:tcW w:w="982" w:type="dxa"/>
            <w:noWrap w:val="0"/>
            <w:vAlign w:val="center"/>
          </w:tcPr>
          <w:p w14:paraId="382460A8">
            <w:pPr>
              <w:jc w:val="center"/>
              <w:rPr>
                <w:rFonts w:hAnsi="宋体"/>
                <w:color w:val="auto"/>
                <w:highlight w:val="none"/>
              </w:rPr>
            </w:pPr>
          </w:p>
        </w:tc>
        <w:tc>
          <w:tcPr>
            <w:tcW w:w="1581" w:type="dxa"/>
            <w:noWrap w:val="0"/>
            <w:vAlign w:val="center"/>
          </w:tcPr>
          <w:p w14:paraId="03C36E14">
            <w:pPr>
              <w:jc w:val="center"/>
              <w:rPr>
                <w:rFonts w:hAnsi="宋体"/>
                <w:color w:val="auto"/>
                <w:highlight w:val="none"/>
              </w:rPr>
            </w:pPr>
          </w:p>
        </w:tc>
        <w:tc>
          <w:tcPr>
            <w:tcW w:w="1555" w:type="dxa"/>
            <w:noWrap w:val="0"/>
            <w:vAlign w:val="center"/>
          </w:tcPr>
          <w:p w14:paraId="211DC6A8">
            <w:pPr>
              <w:jc w:val="center"/>
              <w:rPr>
                <w:rFonts w:hAnsi="宋体"/>
                <w:color w:val="auto"/>
                <w:highlight w:val="none"/>
              </w:rPr>
            </w:pPr>
          </w:p>
        </w:tc>
        <w:tc>
          <w:tcPr>
            <w:tcW w:w="1554" w:type="dxa"/>
            <w:noWrap w:val="0"/>
            <w:vAlign w:val="center"/>
          </w:tcPr>
          <w:p w14:paraId="216FB588">
            <w:pPr>
              <w:jc w:val="center"/>
              <w:rPr>
                <w:rFonts w:hAnsi="宋体"/>
                <w:color w:val="auto"/>
                <w:highlight w:val="none"/>
              </w:rPr>
            </w:pPr>
          </w:p>
        </w:tc>
        <w:tc>
          <w:tcPr>
            <w:tcW w:w="1432" w:type="dxa"/>
            <w:noWrap w:val="0"/>
            <w:vAlign w:val="top"/>
          </w:tcPr>
          <w:p w14:paraId="51251769">
            <w:pPr>
              <w:rPr>
                <w:color w:val="auto"/>
                <w:highlight w:val="none"/>
              </w:rPr>
            </w:pPr>
          </w:p>
        </w:tc>
      </w:tr>
      <w:tr w14:paraId="0DBC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54" w:type="dxa"/>
            <w:noWrap w:val="0"/>
            <w:vAlign w:val="center"/>
          </w:tcPr>
          <w:p w14:paraId="1553FA2B">
            <w:pPr>
              <w:jc w:val="center"/>
              <w:rPr>
                <w:rFonts w:hAnsi="宋体"/>
                <w:color w:val="auto"/>
                <w:highlight w:val="none"/>
              </w:rPr>
            </w:pPr>
            <w:r>
              <w:rPr>
                <w:rFonts w:hint="eastAsia" w:hAnsi="宋体" w:cs="宋体"/>
                <w:color w:val="auto"/>
                <w:highlight w:val="none"/>
              </w:rPr>
              <w:t>（</w:t>
            </w:r>
            <w:r>
              <w:rPr>
                <w:rFonts w:hAnsi="宋体"/>
                <w:color w:val="auto"/>
                <w:highlight w:val="none"/>
              </w:rPr>
              <w:t>2</w:t>
            </w:r>
            <w:r>
              <w:rPr>
                <w:rFonts w:hint="eastAsia" w:hAnsi="宋体" w:cs="宋体"/>
                <w:color w:val="auto"/>
                <w:highlight w:val="none"/>
              </w:rPr>
              <w:t>）</w:t>
            </w:r>
          </w:p>
        </w:tc>
        <w:tc>
          <w:tcPr>
            <w:tcW w:w="2305" w:type="dxa"/>
            <w:noWrap w:val="0"/>
            <w:vAlign w:val="center"/>
          </w:tcPr>
          <w:p w14:paraId="22B46CE4">
            <w:pPr>
              <w:jc w:val="center"/>
              <w:rPr>
                <w:rFonts w:hAnsi="宋体"/>
                <w:color w:val="auto"/>
                <w:highlight w:val="none"/>
              </w:rPr>
            </w:pPr>
            <w:r>
              <w:rPr>
                <w:rFonts w:hint="eastAsia" w:hAnsi="宋体" w:cs="宋体"/>
                <w:color w:val="auto"/>
                <w:highlight w:val="none"/>
              </w:rPr>
              <w:t>医疗统筹</w:t>
            </w:r>
          </w:p>
        </w:tc>
        <w:tc>
          <w:tcPr>
            <w:tcW w:w="982" w:type="dxa"/>
            <w:noWrap w:val="0"/>
            <w:vAlign w:val="center"/>
          </w:tcPr>
          <w:p w14:paraId="107B5FCB">
            <w:pPr>
              <w:jc w:val="center"/>
              <w:rPr>
                <w:rFonts w:hAnsi="宋体"/>
                <w:color w:val="auto"/>
                <w:highlight w:val="none"/>
              </w:rPr>
            </w:pPr>
          </w:p>
        </w:tc>
        <w:tc>
          <w:tcPr>
            <w:tcW w:w="1581" w:type="dxa"/>
            <w:noWrap w:val="0"/>
            <w:vAlign w:val="center"/>
          </w:tcPr>
          <w:p w14:paraId="7B38BBF7">
            <w:pPr>
              <w:jc w:val="center"/>
              <w:rPr>
                <w:rFonts w:hAnsi="宋体"/>
                <w:color w:val="auto"/>
                <w:highlight w:val="none"/>
              </w:rPr>
            </w:pPr>
          </w:p>
        </w:tc>
        <w:tc>
          <w:tcPr>
            <w:tcW w:w="1555" w:type="dxa"/>
            <w:noWrap w:val="0"/>
            <w:vAlign w:val="center"/>
          </w:tcPr>
          <w:p w14:paraId="5DBA1869">
            <w:pPr>
              <w:jc w:val="center"/>
              <w:rPr>
                <w:rFonts w:hAnsi="宋体"/>
                <w:color w:val="auto"/>
                <w:highlight w:val="none"/>
              </w:rPr>
            </w:pPr>
          </w:p>
        </w:tc>
        <w:tc>
          <w:tcPr>
            <w:tcW w:w="1554" w:type="dxa"/>
            <w:noWrap w:val="0"/>
            <w:vAlign w:val="center"/>
          </w:tcPr>
          <w:p w14:paraId="4E1F94EA">
            <w:pPr>
              <w:jc w:val="center"/>
              <w:rPr>
                <w:rFonts w:hAnsi="宋体"/>
                <w:color w:val="auto"/>
                <w:highlight w:val="none"/>
              </w:rPr>
            </w:pPr>
          </w:p>
        </w:tc>
        <w:tc>
          <w:tcPr>
            <w:tcW w:w="1432" w:type="dxa"/>
            <w:noWrap w:val="0"/>
            <w:vAlign w:val="top"/>
          </w:tcPr>
          <w:p w14:paraId="376F57A2">
            <w:pPr>
              <w:rPr>
                <w:color w:val="auto"/>
                <w:highlight w:val="none"/>
              </w:rPr>
            </w:pPr>
          </w:p>
        </w:tc>
      </w:tr>
      <w:tr w14:paraId="4F1E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54" w:type="dxa"/>
            <w:noWrap w:val="0"/>
            <w:vAlign w:val="center"/>
          </w:tcPr>
          <w:p w14:paraId="17DF023A">
            <w:pPr>
              <w:jc w:val="center"/>
              <w:rPr>
                <w:rFonts w:hAnsi="宋体"/>
                <w:color w:val="auto"/>
                <w:highlight w:val="none"/>
              </w:rPr>
            </w:pPr>
            <w:r>
              <w:rPr>
                <w:rFonts w:hint="eastAsia" w:hAnsi="宋体" w:cs="宋体"/>
                <w:color w:val="auto"/>
                <w:highlight w:val="none"/>
              </w:rPr>
              <w:t>（</w:t>
            </w:r>
            <w:r>
              <w:rPr>
                <w:rFonts w:hAnsi="宋体"/>
                <w:color w:val="auto"/>
                <w:highlight w:val="none"/>
              </w:rPr>
              <w:t>3</w:t>
            </w:r>
            <w:r>
              <w:rPr>
                <w:rFonts w:hint="eastAsia" w:hAnsi="宋体" w:cs="宋体"/>
                <w:color w:val="auto"/>
                <w:highlight w:val="none"/>
              </w:rPr>
              <w:t>）</w:t>
            </w:r>
          </w:p>
        </w:tc>
        <w:tc>
          <w:tcPr>
            <w:tcW w:w="2305" w:type="dxa"/>
            <w:noWrap w:val="0"/>
            <w:vAlign w:val="center"/>
          </w:tcPr>
          <w:p w14:paraId="660BBB35">
            <w:pPr>
              <w:jc w:val="center"/>
              <w:rPr>
                <w:rFonts w:hAnsi="宋体"/>
                <w:color w:val="auto"/>
                <w:highlight w:val="none"/>
              </w:rPr>
            </w:pPr>
            <w:r>
              <w:rPr>
                <w:rFonts w:hint="eastAsia" w:hAnsi="宋体" w:cs="宋体"/>
                <w:color w:val="auto"/>
                <w:highlight w:val="none"/>
              </w:rPr>
              <w:t>失业</w:t>
            </w:r>
          </w:p>
        </w:tc>
        <w:tc>
          <w:tcPr>
            <w:tcW w:w="982" w:type="dxa"/>
            <w:noWrap w:val="0"/>
            <w:vAlign w:val="center"/>
          </w:tcPr>
          <w:p w14:paraId="0D55B3A8">
            <w:pPr>
              <w:jc w:val="center"/>
              <w:rPr>
                <w:rFonts w:hAnsi="宋体"/>
                <w:color w:val="auto"/>
                <w:highlight w:val="none"/>
              </w:rPr>
            </w:pPr>
          </w:p>
        </w:tc>
        <w:tc>
          <w:tcPr>
            <w:tcW w:w="1581" w:type="dxa"/>
            <w:noWrap w:val="0"/>
            <w:vAlign w:val="center"/>
          </w:tcPr>
          <w:p w14:paraId="4548C350">
            <w:pPr>
              <w:jc w:val="center"/>
              <w:rPr>
                <w:rFonts w:hAnsi="宋体"/>
                <w:color w:val="auto"/>
                <w:highlight w:val="none"/>
              </w:rPr>
            </w:pPr>
          </w:p>
        </w:tc>
        <w:tc>
          <w:tcPr>
            <w:tcW w:w="1555" w:type="dxa"/>
            <w:noWrap w:val="0"/>
            <w:vAlign w:val="center"/>
          </w:tcPr>
          <w:p w14:paraId="130AE6FD">
            <w:pPr>
              <w:jc w:val="center"/>
              <w:rPr>
                <w:rFonts w:hAnsi="宋体"/>
                <w:color w:val="auto"/>
                <w:highlight w:val="none"/>
              </w:rPr>
            </w:pPr>
          </w:p>
        </w:tc>
        <w:tc>
          <w:tcPr>
            <w:tcW w:w="1554" w:type="dxa"/>
            <w:noWrap w:val="0"/>
            <w:vAlign w:val="center"/>
          </w:tcPr>
          <w:p w14:paraId="1A6CA2AF">
            <w:pPr>
              <w:jc w:val="center"/>
              <w:rPr>
                <w:rFonts w:hAnsi="宋体"/>
                <w:color w:val="auto"/>
                <w:highlight w:val="none"/>
              </w:rPr>
            </w:pPr>
          </w:p>
        </w:tc>
        <w:tc>
          <w:tcPr>
            <w:tcW w:w="1432" w:type="dxa"/>
            <w:noWrap w:val="0"/>
            <w:vAlign w:val="top"/>
          </w:tcPr>
          <w:p w14:paraId="793984BB">
            <w:pPr>
              <w:rPr>
                <w:color w:val="auto"/>
                <w:highlight w:val="none"/>
              </w:rPr>
            </w:pPr>
          </w:p>
        </w:tc>
      </w:tr>
      <w:tr w14:paraId="47EC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54" w:type="dxa"/>
            <w:noWrap w:val="0"/>
            <w:vAlign w:val="center"/>
          </w:tcPr>
          <w:p w14:paraId="77CE28ED">
            <w:pPr>
              <w:jc w:val="center"/>
              <w:rPr>
                <w:rFonts w:hAnsi="宋体"/>
                <w:color w:val="auto"/>
                <w:highlight w:val="none"/>
              </w:rPr>
            </w:pPr>
            <w:r>
              <w:rPr>
                <w:rFonts w:hint="eastAsia" w:hAnsi="宋体" w:cs="宋体"/>
                <w:color w:val="auto"/>
                <w:highlight w:val="none"/>
              </w:rPr>
              <w:t>（</w:t>
            </w:r>
            <w:r>
              <w:rPr>
                <w:rFonts w:hAnsi="宋体"/>
                <w:color w:val="auto"/>
                <w:highlight w:val="none"/>
              </w:rPr>
              <w:t>4</w:t>
            </w:r>
            <w:r>
              <w:rPr>
                <w:rFonts w:hint="eastAsia" w:hAnsi="宋体" w:cs="宋体"/>
                <w:color w:val="auto"/>
                <w:highlight w:val="none"/>
              </w:rPr>
              <w:t>）</w:t>
            </w:r>
          </w:p>
        </w:tc>
        <w:tc>
          <w:tcPr>
            <w:tcW w:w="2305" w:type="dxa"/>
            <w:noWrap w:val="0"/>
            <w:vAlign w:val="center"/>
          </w:tcPr>
          <w:p w14:paraId="5213747F">
            <w:pPr>
              <w:jc w:val="center"/>
              <w:rPr>
                <w:rFonts w:hAnsi="宋体"/>
                <w:color w:val="auto"/>
                <w:highlight w:val="none"/>
              </w:rPr>
            </w:pPr>
            <w:r>
              <w:rPr>
                <w:rFonts w:hint="eastAsia" w:hAnsi="宋体" w:cs="宋体"/>
                <w:color w:val="auto"/>
                <w:highlight w:val="none"/>
              </w:rPr>
              <w:t>工伤</w:t>
            </w:r>
          </w:p>
        </w:tc>
        <w:tc>
          <w:tcPr>
            <w:tcW w:w="982" w:type="dxa"/>
            <w:noWrap w:val="0"/>
            <w:vAlign w:val="center"/>
          </w:tcPr>
          <w:p w14:paraId="46BB543C">
            <w:pPr>
              <w:jc w:val="center"/>
              <w:rPr>
                <w:rFonts w:hAnsi="宋体"/>
                <w:color w:val="auto"/>
                <w:highlight w:val="none"/>
              </w:rPr>
            </w:pPr>
          </w:p>
        </w:tc>
        <w:tc>
          <w:tcPr>
            <w:tcW w:w="1581" w:type="dxa"/>
            <w:noWrap w:val="0"/>
            <w:vAlign w:val="center"/>
          </w:tcPr>
          <w:p w14:paraId="200DB3D8">
            <w:pPr>
              <w:jc w:val="center"/>
              <w:rPr>
                <w:rFonts w:hAnsi="宋体"/>
                <w:color w:val="auto"/>
                <w:highlight w:val="none"/>
              </w:rPr>
            </w:pPr>
          </w:p>
        </w:tc>
        <w:tc>
          <w:tcPr>
            <w:tcW w:w="1555" w:type="dxa"/>
            <w:noWrap w:val="0"/>
            <w:vAlign w:val="center"/>
          </w:tcPr>
          <w:p w14:paraId="6307DA0F">
            <w:pPr>
              <w:jc w:val="center"/>
              <w:rPr>
                <w:rFonts w:hAnsi="宋体"/>
                <w:color w:val="auto"/>
                <w:highlight w:val="none"/>
              </w:rPr>
            </w:pPr>
          </w:p>
        </w:tc>
        <w:tc>
          <w:tcPr>
            <w:tcW w:w="1554" w:type="dxa"/>
            <w:noWrap w:val="0"/>
            <w:vAlign w:val="center"/>
          </w:tcPr>
          <w:p w14:paraId="5E463B27">
            <w:pPr>
              <w:jc w:val="center"/>
              <w:rPr>
                <w:rFonts w:hAnsi="宋体"/>
                <w:color w:val="auto"/>
                <w:highlight w:val="none"/>
              </w:rPr>
            </w:pPr>
          </w:p>
        </w:tc>
        <w:tc>
          <w:tcPr>
            <w:tcW w:w="1432" w:type="dxa"/>
            <w:noWrap w:val="0"/>
            <w:vAlign w:val="top"/>
          </w:tcPr>
          <w:p w14:paraId="39397888">
            <w:pPr>
              <w:rPr>
                <w:color w:val="auto"/>
                <w:highlight w:val="none"/>
              </w:rPr>
            </w:pPr>
          </w:p>
        </w:tc>
      </w:tr>
      <w:tr w14:paraId="372D6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54" w:type="dxa"/>
            <w:noWrap w:val="0"/>
            <w:vAlign w:val="center"/>
          </w:tcPr>
          <w:p w14:paraId="1B944D6B">
            <w:pPr>
              <w:jc w:val="center"/>
              <w:rPr>
                <w:rFonts w:hAnsi="宋体"/>
                <w:color w:val="auto"/>
                <w:highlight w:val="none"/>
              </w:rPr>
            </w:pPr>
            <w:r>
              <w:rPr>
                <w:rFonts w:hint="eastAsia" w:hAnsi="宋体" w:cs="宋体"/>
                <w:color w:val="auto"/>
                <w:highlight w:val="none"/>
              </w:rPr>
              <w:t>（</w:t>
            </w:r>
            <w:r>
              <w:rPr>
                <w:rFonts w:hAnsi="宋体"/>
                <w:color w:val="auto"/>
                <w:highlight w:val="none"/>
              </w:rPr>
              <w:t>5</w:t>
            </w:r>
            <w:r>
              <w:rPr>
                <w:rFonts w:hint="eastAsia" w:hAnsi="宋体" w:cs="宋体"/>
                <w:color w:val="auto"/>
                <w:highlight w:val="none"/>
              </w:rPr>
              <w:t>）</w:t>
            </w:r>
          </w:p>
        </w:tc>
        <w:tc>
          <w:tcPr>
            <w:tcW w:w="2305" w:type="dxa"/>
            <w:noWrap w:val="0"/>
            <w:vAlign w:val="center"/>
          </w:tcPr>
          <w:p w14:paraId="7EE6591B">
            <w:pPr>
              <w:jc w:val="center"/>
              <w:rPr>
                <w:rFonts w:hAnsi="宋体"/>
                <w:color w:val="auto"/>
                <w:highlight w:val="none"/>
              </w:rPr>
            </w:pPr>
            <w:r>
              <w:rPr>
                <w:rFonts w:hint="eastAsia" w:hAnsi="宋体" w:cs="宋体"/>
                <w:color w:val="auto"/>
                <w:highlight w:val="none"/>
              </w:rPr>
              <w:t>生育</w:t>
            </w:r>
          </w:p>
        </w:tc>
        <w:tc>
          <w:tcPr>
            <w:tcW w:w="982" w:type="dxa"/>
            <w:noWrap w:val="0"/>
            <w:vAlign w:val="center"/>
          </w:tcPr>
          <w:p w14:paraId="17E8EE79">
            <w:pPr>
              <w:jc w:val="center"/>
              <w:rPr>
                <w:rFonts w:hAnsi="宋体"/>
                <w:color w:val="auto"/>
                <w:highlight w:val="none"/>
              </w:rPr>
            </w:pPr>
          </w:p>
        </w:tc>
        <w:tc>
          <w:tcPr>
            <w:tcW w:w="1581" w:type="dxa"/>
            <w:noWrap w:val="0"/>
            <w:vAlign w:val="center"/>
          </w:tcPr>
          <w:p w14:paraId="3A9629C6">
            <w:pPr>
              <w:jc w:val="center"/>
              <w:rPr>
                <w:rFonts w:hAnsi="宋体"/>
                <w:color w:val="auto"/>
                <w:highlight w:val="none"/>
              </w:rPr>
            </w:pPr>
          </w:p>
        </w:tc>
        <w:tc>
          <w:tcPr>
            <w:tcW w:w="1555" w:type="dxa"/>
            <w:noWrap w:val="0"/>
            <w:vAlign w:val="center"/>
          </w:tcPr>
          <w:p w14:paraId="7C158AE5">
            <w:pPr>
              <w:jc w:val="center"/>
              <w:rPr>
                <w:rFonts w:hAnsi="宋体"/>
                <w:color w:val="auto"/>
                <w:highlight w:val="none"/>
              </w:rPr>
            </w:pPr>
          </w:p>
        </w:tc>
        <w:tc>
          <w:tcPr>
            <w:tcW w:w="1554" w:type="dxa"/>
            <w:noWrap w:val="0"/>
            <w:vAlign w:val="center"/>
          </w:tcPr>
          <w:p w14:paraId="31CD8CDD">
            <w:pPr>
              <w:jc w:val="center"/>
              <w:rPr>
                <w:rFonts w:hAnsi="宋体"/>
                <w:color w:val="auto"/>
                <w:highlight w:val="none"/>
              </w:rPr>
            </w:pPr>
          </w:p>
        </w:tc>
        <w:tc>
          <w:tcPr>
            <w:tcW w:w="1432" w:type="dxa"/>
            <w:noWrap w:val="0"/>
            <w:vAlign w:val="top"/>
          </w:tcPr>
          <w:p w14:paraId="08561FB0">
            <w:pPr>
              <w:rPr>
                <w:color w:val="auto"/>
                <w:highlight w:val="none"/>
              </w:rPr>
            </w:pPr>
          </w:p>
        </w:tc>
      </w:tr>
      <w:tr w14:paraId="5BD7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54" w:type="dxa"/>
            <w:noWrap w:val="0"/>
            <w:vAlign w:val="center"/>
          </w:tcPr>
          <w:p w14:paraId="2C4AC58C">
            <w:pPr>
              <w:jc w:val="center"/>
              <w:rPr>
                <w:rFonts w:hAnsi="宋体"/>
                <w:color w:val="auto"/>
                <w:highlight w:val="none"/>
              </w:rPr>
            </w:pPr>
            <w:r>
              <w:rPr>
                <w:rFonts w:hint="eastAsia" w:hAnsi="宋体" w:cs="宋体"/>
                <w:color w:val="auto"/>
                <w:highlight w:val="none"/>
              </w:rPr>
              <w:t>（</w:t>
            </w:r>
            <w:r>
              <w:rPr>
                <w:rFonts w:hAnsi="宋体"/>
                <w:color w:val="auto"/>
                <w:highlight w:val="none"/>
              </w:rPr>
              <w:t>6</w:t>
            </w:r>
            <w:r>
              <w:rPr>
                <w:rFonts w:hint="eastAsia" w:hAnsi="宋体" w:cs="宋体"/>
                <w:color w:val="auto"/>
                <w:highlight w:val="none"/>
              </w:rPr>
              <w:t>）</w:t>
            </w:r>
          </w:p>
        </w:tc>
        <w:tc>
          <w:tcPr>
            <w:tcW w:w="2305" w:type="dxa"/>
            <w:noWrap w:val="0"/>
            <w:vAlign w:val="center"/>
          </w:tcPr>
          <w:p w14:paraId="2EACEA71">
            <w:pPr>
              <w:jc w:val="center"/>
              <w:rPr>
                <w:rFonts w:hAnsi="宋体"/>
                <w:color w:val="auto"/>
                <w:highlight w:val="none"/>
              </w:rPr>
            </w:pPr>
            <w:r>
              <w:rPr>
                <w:rFonts w:hint="eastAsia" w:hAnsi="宋体" w:cs="宋体"/>
                <w:color w:val="auto"/>
                <w:highlight w:val="none"/>
              </w:rPr>
              <w:t>其他法定计提费用</w:t>
            </w:r>
          </w:p>
        </w:tc>
        <w:tc>
          <w:tcPr>
            <w:tcW w:w="982" w:type="dxa"/>
            <w:noWrap w:val="0"/>
            <w:vAlign w:val="center"/>
          </w:tcPr>
          <w:p w14:paraId="7974F48A">
            <w:pPr>
              <w:jc w:val="center"/>
              <w:rPr>
                <w:rFonts w:hAnsi="宋体"/>
                <w:color w:val="auto"/>
                <w:highlight w:val="none"/>
              </w:rPr>
            </w:pPr>
          </w:p>
        </w:tc>
        <w:tc>
          <w:tcPr>
            <w:tcW w:w="1581" w:type="dxa"/>
            <w:noWrap w:val="0"/>
            <w:vAlign w:val="center"/>
          </w:tcPr>
          <w:p w14:paraId="095ED5EF">
            <w:pPr>
              <w:jc w:val="center"/>
              <w:rPr>
                <w:rFonts w:hAnsi="宋体"/>
                <w:color w:val="auto"/>
                <w:highlight w:val="none"/>
              </w:rPr>
            </w:pPr>
          </w:p>
        </w:tc>
        <w:tc>
          <w:tcPr>
            <w:tcW w:w="1555" w:type="dxa"/>
            <w:noWrap w:val="0"/>
            <w:vAlign w:val="center"/>
          </w:tcPr>
          <w:p w14:paraId="64DAA500">
            <w:pPr>
              <w:jc w:val="center"/>
              <w:rPr>
                <w:rFonts w:hAnsi="宋体"/>
                <w:color w:val="auto"/>
                <w:highlight w:val="none"/>
              </w:rPr>
            </w:pPr>
          </w:p>
        </w:tc>
        <w:tc>
          <w:tcPr>
            <w:tcW w:w="1554" w:type="dxa"/>
            <w:noWrap w:val="0"/>
            <w:vAlign w:val="center"/>
          </w:tcPr>
          <w:p w14:paraId="1E1D335A">
            <w:pPr>
              <w:jc w:val="center"/>
              <w:rPr>
                <w:rFonts w:hAnsi="宋体"/>
                <w:color w:val="auto"/>
                <w:highlight w:val="none"/>
              </w:rPr>
            </w:pPr>
          </w:p>
        </w:tc>
        <w:tc>
          <w:tcPr>
            <w:tcW w:w="1432" w:type="dxa"/>
            <w:noWrap w:val="0"/>
            <w:vAlign w:val="center"/>
          </w:tcPr>
          <w:p w14:paraId="5D0F9D86">
            <w:pPr>
              <w:jc w:val="left"/>
              <w:rPr>
                <w:rFonts w:hAnsi="宋体"/>
                <w:color w:val="auto"/>
                <w:highlight w:val="none"/>
              </w:rPr>
            </w:pPr>
          </w:p>
        </w:tc>
      </w:tr>
      <w:tr w14:paraId="6737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54" w:type="dxa"/>
            <w:noWrap w:val="0"/>
            <w:vAlign w:val="center"/>
          </w:tcPr>
          <w:p w14:paraId="632C04FE">
            <w:pPr>
              <w:jc w:val="center"/>
              <w:rPr>
                <w:rFonts w:hAnsi="宋体"/>
                <w:color w:val="auto"/>
                <w:highlight w:val="none"/>
              </w:rPr>
            </w:pPr>
            <w:r>
              <w:rPr>
                <w:rFonts w:hint="eastAsia" w:hAnsi="宋体" w:cs="宋体"/>
                <w:color w:val="auto"/>
                <w:highlight w:val="none"/>
              </w:rPr>
              <w:t>…</w:t>
            </w:r>
            <w:r>
              <w:rPr>
                <w:rFonts w:hAnsi="宋体"/>
                <w:color w:val="auto"/>
                <w:highlight w:val="none"/>
              </w:rPr>
              <w:t xml:space="preserve"> </w:t>
            </w:r>
            <w:r>
              <w:rPr>
                <w:rFonts w:hint="eastAsia" w:hAnsi="宋体" w:cs="宋体"/>
                <w:color w:val="auto"/>
                <w:highlight w:val="none"/>
              </w:rPr>
              <w:t>…</w:t>
            </w:r>
          </w:p>
        </w:tc>
        <w:tc>
          <w:tcPr>
            <w:tcW w:w="2305" w:type="dxa"/>
            <w:noWrap w:val="0"/>
            <w:vAlign w:val="center"/>
          </w:tcPr>
          <w:p w14:paraId="515A4B0D">
            <w:pPr>
              <w:jc w:val="center"/>
              <w:rPr>
                <w:rFonts w:hAnsi="宋体"/>
                <w:color w:val="auto"/>
                <w:highlight w:val="none"/>
              </w:rPr>
            </w:pPr>
          </w:p>
        </w:tc>
        <w:tc>
          <w:tcPr>
            <w:tcW w:w="982" w:type="dxa"/>
            <w:noWrap w:val="0"/>
            <w:vAlign w:val="center"/>
          </w:tcPr>
          <w:p w14:paraId="1AC9196D">
            <w:pPr>
              <w:jc w:val="center"/>
              <w:rPr>
                <w:rFonts w:hAnsi="宋体"/>
                <w:color w:val="auto"/>
                <w:highlight w:val="none"/>
              </w:rPr>
            </w:pPr>
          </w:p>
        </w:tc>
        <w:tc>
          <w:tcPr>
            <w:tcW w:w="1581" w:type="dxa"/>
            <w:noWrap w:val="0"/>
            <w:vAlign w:val="center"/>
          </w:tcPr>
          <w:p w14:paraId="129E73B5">
            <w:pPr>
              <w:jc w:val="center"/>
              <w:rPr>
                <w:rFonts w:hAnsi="宋体"/>
                <w:color w:val="auto"/>
                <w:highlight w:val="none"/>
              </w:rPr>
            </w:pPr>
          </w:p>
        </w:tc>
        <w:tc>
          <w:tcPr>
            <w:tcW w:w="1555" w:type="dxa"/>
            <w:noWrap w:val="0"/>
            <w:vAlign w:val="center"/>
          </w:tcPr>
          <w:p w14:paraId="472A634A">
            <w:pPr>
              <w:jc w:val="center"/>
              <w:rPr>
                <w:rFonts w:hAnsi="宋体"/>
                <w:color w:val="auto"/>
                <w:highlight w:val="none"/>
              </w:rPr>
            </w:pPr>
          </w:p>
        </w:tc>
        <w:tc>
          <w:tcPr>
            <w:tcW w:w="1554" w:type="dxa"/>
            <w:noWrap w:val="0"/>
            <w:vAlign w:val="center"/>
          </w:tcPr>
          <w:p w14:paraId="5FE1D8C2">
            <w:pPr>
              <w:jc w:val="center"/>
              <w:rPr>
                <w:rFonts w:hAnsi="宋体"/>
                <w:color w:val="auto"/>
                <w:highlight w:val="none"/>
              </w:rPr>
            </w:pPr>
          </w:p>
        </w:tc>
        <w:tc>
          <w:tcPr>
            <w:tcW w:w="1432" w:type="dxa"/>
            <w:noWrap w:val="0"/>
            <w:vAlign w:val="center"/>
          </w:tcPr>
          <w:p w14:paraId="5D1AC6DC">
            <w:pPr>
              <w:jc w:val="center"/>
              <w:rPr>
                <w:rFonts w:hAnsi="宋体"/>
                <w:color w:val="auto"/>
                <w:highlight w:val="none"/>
              </w:rPr>
            </w:pPr>
          </w:p>
        </w:tc>
      </w:tr>
      <w:tr w14:paraId="3106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259" w:type="dxa"/>
            <w:gridSpan w:val="2"/>
            <w:noWrap w:val="0"/>
            <w:vAlign w:val="center"/>
          </w:tcPr>
          <w:p w14:paraId="3FD04C84">
            <w:pPr>
              <w:jc w:val="center"/>
              <w:rPr>
                <w:rFonts w:hAnsi="宋体"/>
                <w:color w:val="auto"/>
                <w:highlight w:val="none"/>
              </w:rPr>
            </w:pPr>
            <w:r>
              <w:rPr>
                <w:rFonts w:hint="eastAsia" w:hAnsi="宋体" w:cs="宋体"/>
                <w:color w:val="auto"/>
                <w:highlight w:val="none"/>
              </w:rPr>
              <w:t>合计：</w:t>
            </w:r>
          </w:p>
        </w:tc>
        <w:tc>
          <w:tcPr>
            <w:tcW w:w="982" w:type="dxa"/>
            <w:noWrap w:val="0"/>
            <w:vAlign w:val="center"/>
          </w:tcPr>
          <w:p w14:paraId="5360D274">
            <w:pPr>
              <w:jc w:val="center"/>
              <w:rPr>
                <w:rFonts w:hAnsi="宋体"/>
                <w:color w:val="auto"/>
                <w:highlight w:val="none"/>
              </w:rPr>
            </w:pPr>
          </w:p>
        </w:tc>
        <w:tc>
          <w:tcPr>
            <w:tcW w:w="1581" w:type="dxa"/>
            <w:noWrap w:val="0"/>
            <w:vAlign w:val="center"/>
          </w:tcPr>
          <w:p w14:paraId="6810DE65">
            <w:pPr>
              <w:jc w:val="center"/>
              <w:rPr>
                <w:rFonts w:hAnsi="宋体"/>
                <w:color w:val="auto"/>
                <w:highlight w:val="none"/>
              </w:rPr>
            </w:pPr>
          </w:p>
        </w:tc>
        <w:tc>
          <w:tcPr>
            <w:tcW w:w="1555" w:type="dxa"/>
            <w:noWrap w:val="0"/>
            <w:vAlign w:val="center"/>
          </w:tcPr>
          <w:p w14:paraId="327162A2">
            <w:pPr>
              <w:jc w:val="center"/>
              <w:rPr>
                <w:rFonts w:hAnsi="宋体"/>
                <w:color w:val="auto"/>
                <w:highlight w:val="none"/>
              </w:rPr>
            </w:pPr>
          </w:p>
        </w:tc>
        <w:tc>
          <w:tcPr>
            <w:tcW w:w="1554" w:type="dxa"/>
            <w:noWrap w:val="0"/>
            <w:vAlign w:val="center"/>
          </w:tcPr>
          <w:p w14:paraId="2AB1EFF9">
            <w:pPr>
              <w:jc w:val="center"/>
              <w:rPr>
                <w:rFonts w:hAnsi="宋体"/>
                <w:color w:val="auto"/>
                <w:highlight w:val="none"/>
              </w:rPr>
            </w:pPr>
          </w:p>
        </w:tc>
        <w:tc>
          <w:tcPr>
            <w:tcW w:w="1432" w:type="dxa"/>
            <w:noWrap w:val="0"/>
            <w:vAlign w:val="center"/>
          </w:tcPr>
          <w:p w14:paraId="0C26DA72">
            <w:pPr>
              <w:jc w:val="center"/>
              <w:rPr>
                <w:rFonts w:hAnsi="宋体"/>
                <w:color w:val="auto"/>
                <w:highlight w:val="none"/>
              </w:rPr>
            </w:pPr>
          </w:p>
        </w:tc>
      </w:tr>
    </w:tbl>
    <w:p w14:paraId="2FCD782B">
      <w:pPr>
        <w:spacing w:line="400" w:lineRule="exact"/>
        <w:ind w:firstLine="211"/>
        <w:rPr>
          <w:rFonts w:hAnsi="宋体"/>
          <w:b/>
          <w:bCs/>
          <w:color w:val="auto"/>
          <w:highlight w:val="none"/>
        </w:rPr>
      </w:pPr>
      <w:r>
        <w:rPr>
          <w:rFonts w:hint="eastAsia" w:hAnsi="宋体" w:cs="宋体"/>
          <w:b/>
          <w:bCs/>
          <w:color w:val="auto"/>
          <w:highlight w:val="none"/>
        </w:rPr>
        <w:t>注：</w:t>
      </w:r>
      <w:r>
        <w:rPr>
          <w:rFonts w:hAnsi="宋体"/>
          <w:b/>
          <w:bCs/>
          <w:color w:val="auto"/>
          <w:highlight w:val="none"/>
        </w:rPr>
        <w:t>1</w:t>
      </w:r>
      <w:r>
        <w:rPr>
          <w:rFonts w:hint="eastAsia" w:hAnsi="宋体" w:cs="宋体"/>
          <w:b/>
          <w:bCs/>
          <w:color w:val="auto"/>
          <w:highlight w:val="none"/>
        </w:rPr>
        <w:t>、</w:t>
      </w:r>
      <w:r>
        <w:rPr>
          <w:rFonts w:hint="eastAsia" w:ascii="宋体" w:hAnsi="宋体"/>
          <w:b/>
          <w:color w:val="auto"/>
          <w:szCs w:val="21"/>
          <w:highlight w:val="none"/>
        </w:rPr>
        <w:t>以上人员费用包括工资、社保、福利费等内容，必须符合国家、省、市相关政策以及采购文件中的相关要求</w:t>
      </w:r>
      <w:r>
        <w:rPr>
          <w:rFonts w:hint="eastAsia" w:hAnsi="宋体" w:cs="宋体"/>
          <w:b/>
          <w:bCs/>
          <w:color w:val="auto"/>
          <w:highlight w:val="none"/>
        </w:rPr>
        <w:t>；</w:t>
      </w:r>
    </w:p>
    <w:p w14:paraId="61DCCF21">
      <w:pPr>
        <w:spacing w:line="400" w:lineRule="exact"/>
        <w:ind w:firstLine="422"/>
        <w:rPr>
          <w:rFonts w:hint="eastAsia" w:hAnsi="宋体" w:cs="宋体"/>
          <w:b/>
          <w:bCs/>
          <w:color w:val="auto"/>
          <w:highlight w:val="none"/>
        </w:rPr>
        <w:sectPr>
          <w:pgSz w:w="11906" w:h="16838"/>
          <w:pgMar w:top="1440" w:right="1440" w:bottom="1440" w:left="1327" w:header="851" w:footer="992" w:gutter="0"/>
          <w:cols w:space="1701" w:num="1"/>
          <w:docGrid w:linePitch="360" w:charSpace="0"/>
        </w:sectPr>
      </w:pPr>
      <w:r>
        <w:rPr>
          <w:rFonts w:hint="eastAsia" w:hAnsi="宋体" w:cs="宋体"/>
          <w:b/>
          <w:bCs/>
          <w:color w:val="auto"/>
          <w:highlight w:val="none"/>
        </w:rPr>
        <w:t>　</w:t>
      </w:r>
      <w:r>
        <w:rPr>
          <w:rFonts w:hAnsi="宋体"/>
          <w:b/>
          <w:bCs/>
          <w:color w:val="auto"/>
          <w:highlight w:val="none"/>
        </w:rPr>
        <w:t>2</w:t>
      </w:r>
      <w:r>
        <w:rPr>
          <w:rFonts w:hint="eastAsia" w:hAnsi="宋体" w:cs="宋体"/>
          <w:b/>
          <w:bCs/>
          <w:color w:val="auto"/>
          <w:highlight w:val="none"/>
        </w:rPr>
        <w:t>、上述报价表由投标单位参照，不限于此，可根据采购需求自行添加条目进行投报。</w:t>
      </w:r>
    </w:p>
    <w:p w14:paraId="0DD2FC01">
      <w:pPr>
        <w:spacing w:line="400" w:lineRule="exact"/>
        <w:jc w:val="center"/>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表（2）：投入本项目的工具设备物资明细表</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1482"/>
        <w:gridCol w:w="809"/>
        <w:gridCol w:w="674"/>
        <w:gridCol w:w="673"/>
        <w:gridCol w:w="1348"/>
        <w:gridCol w:w="1347"/>
        <w:gridCol w:w="1483"/>
        <w:gridCol w:w="943"/>
      </w:tblGrid>
      <w:tr w14:paraId="63EBE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777" w:type="dxa"/>
            <w:noWrap w:val="0"/>
            <w:vAlign w:val="center"/>
          </w:tcPr>
          <w:p w14:paraId="0E57A9A0">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序号</w:t>
            </w:r>
          </w:p>
        </w:tc>
        <w:tc>
          <w:tcPr>
            <w:tcW w:w="1482" w:type="dxa"/>
            <w:noWrap w:val="0"/>
            <w:vAlign w:val="center"/>
          </w:tcPr>
          <w:p w14:paraId="5AF64AF2">
            <w:pPr>
              <w:spacing w:line="360" w:lineRule="auto"/>
              <w:rPr>
                <w:rFonts w:ascii="宋体" w:hAnsi="宋体" w:cs="Times New Roman"/>
                <w:b/>
                <w:color w:val="auto"/>
                <w:sz w:val="18"/>
                <w:szCs w:val="18"/>
                <w:highlight w:val="none"/>
              </w:rPr>
            </w:pPr>
            <w:r>
              <w:rPr>
                <w:rFonts w:hint="eastAsia" w:ascii="宋体" w:hAnsi="宋体" w:cs="Times New Roman"/>
                <w:b/>
                <w:color w:val="auto"/>
                <w:sz w:val="18"/>
                <w:szCs w:val="18"/>
                <w:highlight w:val="none"/>
              </w:rPr>
              <w:t>物品名称</w:t>
            </w:r>
          </w:p>
        </w:tc>
        <w:tc>
          <w:tcPr>
            <w:tcW w:w="809" w:type="dxa"/>
            <w:noWrap w:val="0"/>
            <w:vAlign w:val="center"/>
          </w:tcPr>
          <w:p w14:paraId="4F890E19">
            <w:pPr>
              <w:spacing w:line="360" w:lineRule="auto"/>
              <w:rPr>
                <w:rFonts w:ascii="宋体" w:hAnsi="宋体" w:cs="Times New Roman"/>
                <w:b/>
                <w:color w:val="auto"/>
                <w:sz w:val="18"/>
                <w:szCs w:val="18"/>
                <w:highlight w:val="none"/>
              </w:rPr>
            </w:pPr>
            <w:r>
              <w:rPr>
                <w:rFonts w:hint="eastAsia" w:ascii="宋体" w:hAnsi="宋体" w:cs="Times New Roman"/>
                <w:b/>
                <w:color w:val="auto"/>
                <w:sz w:val="18"/>
                <w:szCs w:val="18"/>
                <w:highlight w:val="none"/>
              </w:rPr>
              <w:t>品牌</w:t>
            </w:r>
          </w:p>
          <w:p w14:paraId="373F2E87">
            <w:pPr>
              <w:spacing w:line="360" w:lineRule="auto"/>
              <w:rPr>
                <w:rFonts w:ascii="宋体" w:hAnsi="宋体" w:cs="Times New Roman"/>
                <w:b/>
                <w:color w:val="auto"/>
                <w:sz w:val="18"/>
                <w:szCs w:val="18"/>
                <w:highlight w:val="none"/>
              </w:rPr>
            </w:pPr>
            <w:r>
              <w:rPr>
                <w:rFonts w:hint="eastAsia" w:ascii="宋体" w:hAnsi="宋体" w:cs="Times New Roman"/>
                <w:b/>
                <w:color w:val="auto"/>
                <w:sz w:val="18"/>
                <w:szCs w:val="18"/>
                <w:highlight w:val="none"/>
              </w:rPr>
              <w:t>型号</w:t>
            </w:r>
          </w:p>
        </w:tc>
        <w:tc>
          <w:tcPr>
            <w:tcW w:w="674" w:type="dxa"/>
            <w:noWrap w:val="0"/>
            <w:vAlign w:val="center"/>
          </w:tcPr>
          <w:p w14:paraId="0BBA79F3">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数量</w:t>
            </w:r>
          </w:p>
        </w:tc>
        <w:tc>
          <w:tcPr>
            <w:tcW w:w="673" w:type="dxa"/>
            <w:noWrap w:val="0"/>
            <w:vAlign w:val="center"/>
          </w:tcPr>
          <w:p w14:paraId="758F91F1">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单位</w:t>
            </w:r>
          </w:p>
        </w:tc>
        <w:tc>
          <w:tcPr>
            <w:tcW w:w="1348" w:type="dxa"/>
            <w:noWrap w:val="0"/>
            <w:vAlign w:val="center"/>
          </w:tcPr>
          <w:p w14:paraId="0FFC0E55">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单价（元）</w:t>
            </w:r>
          </w:p>
        </w:tc>
        <w:tc>
          <w:tcPr>
            <w:tcW w:w="1347" w:type="dxa"/>
            <w:noWrap w:val="0"/>
            <w:vAlign w:val="center"/>
          </w:tcPr>
          <w:p w14:paraId="6ADF433E">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合计费用</w:t>
            </w:r>
          </w:p>
          <w:p w14:paraId="0FD80B40">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（元/月）</w:t>
            </w:r>
          </w:p>
        </w:tc>
        <w:tc>
          <w:tcPr>
            <w:tcW w:w="1483" w:type="dxa"/>
            <w:noWrap w:val="0"/>
            <w:vAlign w:val="center"/>
          </w:tcPr>
          <w:p w14:paraId="6CC62D9B">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合计费用</w:t>
            </w:r>
          </w:p>
          <w:p w14:paraId="56D6FF6F">
            <w:pPr>
              <w:spacing w:line="360" w:lineRule="auto"/>
              <w:jc w:val="center"/>
              <w:rPr>
                <w:rFonts w:ascii="宋体" w:hAnsi="宋体" w:cs="Times New Roman"/>
                <w:b/>
                <w:color w:val="auto"/>
                <w:sz w:val="18"/>
                <w:szCs w:val="18"/>
                <w:highlight w:val="none"/>
              </w:rPr>
            </w:pPr>
            <w:r>
              <w:rPr>
                <w:rFonts w:hint="eastAsia" w:ascii="宋体" w:hAnsi="宋体" w:cs="Times New Roman"/>
                <w:b/>
                <w:color w:val="auto"/>
                <w:sz w:val="18"/>
                <w:szCs w:val="18"/>
                <w:highlight w:val="none"/>
              </w:rPr>
              <w:t>（元/年）</w:t>
            </w:r>
          </w:p>
        </w:tc>
        <w:tc>
          <w:tcPr>
            <w:tcW w:w="943" w:type="dxa"/>
            <w:noWrap w:val="0"/>
            <w:vAlign w:val="center"/>
          </w:tcPr>
          <w:p w14:paraId="755AA912">
            <w:pPr>
              <w:spacing w:line="360" w:lineRule="auto"/>
              <w:rPr>
                <w:rFonts w:ascii="宋体" w:hAnsi="宋体" w:cs="Times New Roman"/>
                <w:b/>
                <w:color w:val="auto"/>
                <w:sz w:val="18"/>
                <w:szCs w:val="18"/>
                <w:highlight w:val="none"/>
              </w:rPr>
            </w:pPr>
            <w:r>
              <w:rPr>
                <w:rFonts w:hint="eastAsia" w:ascii="宋体" w:hAnsi="宋体" w:cs="Times New Roman"/>
                <w:b/>
                <w:color w:val="auto"/>
                <w:sz w:val="18"/>
                <w:szCs w:val="18"/>
                <w:highlight w:val="none"/>
              </w:rPr>
              <w:t>产地</w:t>
            </w:r>
          </w:p>
        </w:tc>
      </w:tr>
      <w:tr w14:paraId="0B9EF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777" w:type="dxa"/>
            <w:noWrap w:val="0"/>
            <w:vAlign w:val="center"/>
          </w:tcPr>
          <w:p w14:paraId="669002FD">
            <w:pPr>
              <w:spacing w:line="600" w:lineRule="auto"/>
              <w:jc w:val="center"/>
              <w:rPr>
                <w:rFonts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1482" w:type="dxa"/>
            <w:noWrap w:val="0"/>
            <w:vAlign w:val="center"/>
          </w:tcPr>
          <w:p w14:paraId="711C93B2">
            <w:pPr>
              <w:spacing w:line="600" w:lineRule="auto"/>
              <w:jc w:val="center"/>
              <w:rPr>
                <w:rFonts w:ascii="宋体" w:hAnsi="宋体" w:cs="Times New Roman"/>
                <w:b/>
                <w:color w:val="auto"/>
                <w:sz w:val="18"/>
                <w:szCs w:val="18"/>
                <w:highlight w:val="none"/>
              </w:rPr>
            </w:pPr>
          </w:p>
        </w:tc>
        <w:tc>
          <w:tcPr>
            <w:tcW w:w="809" w:type="dxa"/>
            <w:noWrap w:val="0"/>
            <w:vAlign w:val="center"/>
          </w:tcPr>
          <w:p w14:paraId="3EDC0063">
            <w:pPr>
              <w:spacing w:line="600" w:lineRule="auto"/>
              <w:jc w:val="center"/>
              <w:rPr>
                <w:rFonts w:ascii="宋体" w:hAnsi="宋体" w:cs="Times New Roman"/>
                <w:b/>
                <w:color w:val="auto"/>
                <w:sz w:val="18"/>
                <w:szCs w:val="18"/>
                <w:highlight w:val="none"/>
              </w:rPr>
            </w:pPr>
          </w:p>
        </w:tc>
        <w:tc>
          <w:tcPr>
            <w:tcW w:w="674" w:type="dxa"/>
            <w:noWrap w:val="0"/>
            <w:vAlign w:val="center"/>
          </w:tcPr>
          <w:p w14:paraId="7874D544">
            <w:pPr>
              <w:spacing w:line="600" w:lineRule="auto"/>
              <w:jc w:val="center"/>
              <w:rPr>
                <w:rFonts w:ascii="宋体" w:hAnsi="宋体" w:cs="Times New Roman"/>
                <w:color w:val="auto"/>
                <w:sz w:val="18"/>
                <w:szCs w:val="18"/>
                <w:highlight w:val="none"/>
              </w:rPr>
            </w:pPr>
          </w:p>
        </w:tc>
        <w:tc>
          <w:tcPr>
            <w:tcW w:w="673" w:type="dxa"/>
            <w:noWrap w:val="0"/>
            <w:vAlign w:val="center"/>
          </w:tcPr>
          <w:p w14:paraId="59184D96">
            <w:pPr>
              <w:spacing w:line="600" w:lineRule="auto"/>
              <w:jc w:val="center"/>
              <w:rPr>
                <w:rFonts w:ascii="宋体" w:hAnsi="宋体" w:cs="Times New Roman"/>
                <w:color w:val="auto"/>
                <w:sz w:val="18"/>
                <w:szCs w:val="18"/>
                <w:highlight w:val="none"/>
              </w:rPr>
            </w:pPr>
          </w:p>
        </w:tc>
        <w:tc>
          <w:tcPr>
            <w:tcW w:w="1348" w:type="dxa"/>
            <w:noWrap w:val="0"/>
            <w:vAlign w:val="center"/>
          </w:tcPr>
          <w:p w14:paraId="2F7095FD">
            <w:pPr>
              <w:spacing w:line="600" w:lineRule="auto"/>
              <w:jc w:val="center"/>
              <w:rPr>
                <w:rFonts w:ascii="宋体" w:hAnsi="宋体" w:cs="Times New Roman"/>
                <w:color w:val="auto"/>
                <w:sz w:val="18"/>
                <w:szCs w:val="18"/>
                <w:highlight w:val="none"/>
              </w:rPr>
            </w:pPr>
          </w:p>
        </w:tc>
        <w:tc>
          <w:tcPr>
            <w:tcW w:w="1347" w:type="dxa"/>
            <w:noWrap w:val="0"/>
            <w:vAlign w:val="center"/>
          </w:tcPr>
          <w:p w14:paraId="07DE0A42">
            <w:pPr>
              <w:spacing w:line="600" w:lineRule="auto"/>
              <w:jc w:val="center"/>
              <w:rPr>
                <w:rFonts w:ascii="宋体" w:hAnsi="宋体" w:cs="Times New Roman"/>
                <w:color w:val="auto"/>
                <w:sz w:val="18"/>
                <w:szCs w:val="18"/>
                <w:highlight w:val="none"/>
              </w:rPr>
            </w:pPr>
          </w:p>
        </w:tc>
        <w:tc>
          <w:tcPr>
            <w:tcW w:w="1483" w:type="dxa"/>
            <w:noWrap w:val="0"/>
            <w:vAlign w:val="center"/>
          </w:tcPr>
          <w:p w14:paraId="230B86D1">
            <w:pPr>
              <w:spacing w:line="600" w:lineRule="auto"/>
              <w:jc w:val="center"/>
              <w:rPr>
                <w:rFonts w:ascii="宋体" w:hAnsi="宋体" w:cs="Times New Roman"/>
                <w:color w:val="auto"/>
                <w:sz w:val="18"/>
                <w:szCs w:val="18"/>
                <w:highlight w:val="none"/>
              </w:rPr>
            </w:pPr>
          </w:p>
        </w:tc>
        <w:tc>
          <w:tcPr>
            <w:tcW w:w="943" w:type="dxa"/>
            <w:noWrap w:val="0"/>
            <w:vAlign w:val="center"/>
          </w:tcPr>
          <w:p w14:paraId="15279C7C">
            <w:pPr>
              <w:spacing w:line="600" w:lineRule="auto"/>
              <w:jc w:val="center"/>
              <w:rPr>
                <w:rFonts w:ascii="宋体" w:hAnsi="宋体" w:cs="Times New Roman"/>
                <w:color w:val="auto"/>
                <w:sz w:val="18"/>
                <w:szCs w:val="18"/>
                <w:highlight w:val="none"/>
              </w:rPr>
            </w:pPr>
          </w:p>
        </w:tc>
      </w:tr>
      <w:tr w14:paraId="7EE7D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777" w:type="dxa"/>
            <w:noWrap w:val="0"/>
            <w:vAlign w:val="center"/>
          </w:tcPr>
          <w:p w14:paraId="2F934519">
            <w:pPr>
              <w:spacing w:line="600" w:lineRule="auto"/>
              <w:jc w:val="center"/>
              <w:rPr>
                <w:rFonts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1482" w:type="dxa"/>
            <w:noWrap w:val="0"/>
            <w:vAlign w:val="center"/>
          </w:tcPr>
          <w:p w14:paraId="132F93D9">
            <w:pPr>
              <w:spacing w:line="600" w:lineRule="auto"/>
              <w:jc w:val="center"/>
              <w:rPr>
                <w:rFonts w:ascii="宋体" w:hAnsi="宋体" w:cs="Times New Roman"/>
                <w:b/>
                <w:color w:val="auto"/>
                <w:sz w:val="18"/>
                <w:szCs w:val="18"/>
                <w:highlight w:val="none"/>
              </w:rPr>
            </w:pPr>
          </w:p>
        </w:tc>
        <w:tc>
          <w:tcPr>
            <w:tcW w:w="809" w:type="dxa"/>
            <w:noWrap w:val="0"/>
            <w:vAlign w:val="center"/>
          </w:tcPr>
          <w:p w14:paraId="7DB397CA">
            <w:pPr>
              <w:spacing w:line="600" w:lineRule="auto"/>
              <w:jc w:val="center"/>
              <w:rPr>
                <w:rFonts w:ascii="宋体" w:hAnsi="宋体" w:cs="Times New Roman"/>
                <w:b/>
                <w:color w:val="auto"/>
                <w:sz w:val="18"/>
                <w:szCs w:val="18"/>
                <w:highlight w:val="none"/>
              </w:rPr>
            </w:pPr>
          </w:p>
        </w:tc>
        <w:tc>
          <w:tcPr>
            <w:tcW w:w="674" w:type="dxa"/>
            <w:noWrap w:val="0"/>
            <w:vAlign w:val="center"/>
          </w:tcPr>
          <w:p w14:paraId="5BC0298A">
            <w:pPr>
              <w:spacing w:line="600" w:lineRule="auto"/>
              <w:jc w:val="center"/>
              <w:rPr>
                <w:rFonts w:ascii="宋体" w:hAnsi="宋体" w:cs="Times New Roman"/>
                <w:color w:val="auto"/>
                <w:sz w:val="18"/>
                <w:szCs w:val="18"/>
                <w:highlight w:val="none"/>
              </w:rPr>
            </w:pPr>
          </w:p>
        </w:tc>
        <w:tc>
          <w:tcPr>
            <w:tcW w:w="673" w:type="dxa"/>
            <w:noWrap w:val="0"/>
            <w:vAlign w:val="center"/>
          </w:tcPr>
          <w:p w14:paraId="347F2722">
            <w:pPr>
              <w:spacing w:line="600" w:lineRule="auto"/>
              <w:jc w:val="center"/>
              <w:rPr>
                <w:rFonts w:ascii="宋体" w:hAnsi="宋体" w:cs="Times New Roman"/>
                <w:color w:val="auto"/>
                <w:sz w:val="18"/>
                <w:szCs w:val="18"/>
                <w:highlight w:val="none"/>
              </w:rPr>
            </w:pPr>
          </w:p>
        </w:tc>
        <w:tc>
          <w:tcPr>
            <w:tcW w:w="1348" w:type="dxa"/>
            <w:noWrap w:val="0"/>
            <w:vAlign w:val="center"/>
          </w:tcPr>
          <w:p w14:paraId="67F14F41">
            <w:pPr>
              <w:spacing w:line="600" w:lineRule="auto"/>
              <w:jc w:val="center"/>
              <w:rPr>
                <w:rFonts w:ascii="宋体" w:hAnsi="宋体" w:cs="Times New Roman"/>
                <w:color w:val="auto"/>
                <w:sz w:val="18"/>
                <w:szCs w:val="18"/>
                <w:highlight w:val="none"/>
              </w:rPr>
            </w:pPr>
          </w:p>
        </w:tc>
        <w:tc>
          <w:tcPr>
            <w:tcW w:w="1347" w:type="dxa"/>
            <w:noWrap w:val="0"/>
            <w:vAlign w:val="center"/>
          </w:tcPr>
          <w:p w14:paraId="7C005CC7">
            <w:pPr>
              <w:spacing w:line="600" w:lineRule="auto"/>
              <w:jc w:val="center"/>
              <w:rPr>
                <w:rFonts w:ascii="宋体" w:hAnsi="宋体" w:cs="Times New Roman"/>
                <w:color w:val="auto"/>
                <w:sz w:val="18"/>
                <w:szCs w:val="18"/>
                <w:highlight w:val="none"/>
              </w:rPr>
            </w:pPr>
          </w:p>
        </w:tc>
        <w:tc>
          <w:tcPr>
            <w:tcW w:w="1483" w:type="dxa"/>
            <w:noWrap w:val="0"/>
            <w:vAlign w:val="center"/>
          </w:tcPr>
          <w:p w14:paraId="45A20BA0">
            <w:pPr>
              <w:spacing w:line="600" w:lineRule="auto"/>
              <w:jc w:val="center"/>
              <w:rPr>
                <w:rFonts w:ascii="宋体" w:hAnsi="宋体" w:cs="Times New Roman"/>
                <w:color w:val="auto"/>
                <w:sz w:val="18"/>
                <w:szCs w:val="18"/>
                <w:highlight w:val="none"/>
              </w:rPr>
            </w:pPr>
          </w:p>
        </w:tc>
        <w:tc>
          <w:tcPr>
            <w:tcW w:w="943" w:type="dxa"/>
            <w:noWrap w:val="0"/>
            <w:vAlign w:val="center"/>
          </w:tcPr>
          <w:p w14:paraId="1463C7AA">
            <w:pPr>
              <w:spacing w:line="600" w:lineRule="auto"/>
              <w:jc w:val="center"/>
              <w:rPr>
                <w:rFonts w:ascii="宋体" w:hAnsi="宋体" w:cs="Times New Roman"/>
                <w:color w:val="auto"/>
                <w:sz w:val="18"/>
                <w:szCs w:val="18"/>
                <w:highlight w:val="none"/>
              </w:rPr>
            </w:pPr>
          </w:p>
        </w:tc>
      </w:tr>
      <w:tr w14:paraId="46117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777" w:type="dxa"/>
            <w:noWrap w:val="0"/>
            <w:vAlign w:val="center"/>
          </w:tcPr>
          <w:p w14:paraId="596B8C89">
            <w:pPr>
              <w:spacing w:line="600" w:lineRule="auto"/>
              <w:jc w:val="center"/>
              <w:rPr>
                <w:rFonts w:ascii="宋体" w:hAnsi="宋体" w:cs="Times New Roman"/>
                <w:color w:val="auto"/>
                <w:sz w:val="18"/>
                <w:szCs w:val="18"/>
                <w:highlight w:val="none"/>
              </w:rPr>
            </w:pPr>
            <w:r>
              <w:rPr>
                <w:rFonts w:hint="eastAsia" w:ascii="宋体" w:hAnsi="宋体" w:cs="Times New Roman"/>
                <w:color w:val="auto"/>
                <w:sz w:val="18"/>
                <w:szCs w:val="18"/>
                <w:highlight w:val="none"/>
              </w:rPr>
              <w:t>3</w:t>
            </w:r>
          </w:p>
        </w:tc>
        <w:tc>
          <w:tcPr>
            <w:tcW w:w="1482" w:type="dxa"/>
            <w:noWrap w:val="0"/>
            <w:vAlign w:val="center"/>
          </w:tcPr>
          <w:p w14:paraId="6974E38C">
            <w:pPr>
              <w:spacing w:line="600" w:lineRule="auto"/>
              <w:jc w:val="center"/>
              <w:rPr>
                <w:rFonts w:ascii="宋体" w:hAnsi="宋体" w:cs="Times New Roman"/>
                <w:color w:val="auto"/>
                <w:sz w:val="18"/>
                <w:szCs w:val="18"/>
                <w:highlight w:val="none"/>
              </w:rPr>
            </w:pPr>
          </w:p>
        </w:tc>
        <w:tc>
          <w:tcPr>
            <w:tcW w:w="809" w:type="dxa"/>
            <w:noWrap w:val="0"/>
            <w:vAlign w:val="center"/>
          </w:tcPr>
          <w:p w14:paraId="4E38D033">
            <w:pPr>
              <w:spacing w:line="600" w:lineRule="auto"/>
              <w:jc w:val="center"/>
              <w:rPr>
                <w:rFonts w:ascii="宋体" w:hAnsi="宋体" w:cs="Times New Roman"/>
                <w:color w:val="auto"/>
                <w:sz w:val="18"/>
                <w:szCs w:val="18"/>
                <w:highlight w:val="none"/>
              </w:rPr>
            </w:pPr>
          </w:p>
        </w:tc>
        <w:tc>
          <w:tcPr>
            <w:tcW w:w="674" w:type="dxa"/>
            <w:noWrap w:val="0"/>
            <w:vAlign w:val="center"/>
          </w:tcPr>
          <w:p w14:paraId="7DAA9470">
            <w:pPr>
              <w:spacing w:line="600" w:lineRule="auto"/>
              <w:jc w:val="center"/>
              <w:rPr>
                <w:rFonts w:ascii="宋体" w:hAnsi="宋体" w:cs="Times New Roman"/>
                <w:color w:val="auto"/>
                <w:sz w:val="18"/>
                <w:szCs w:val="18"/>
                <w:highlight w:val="none"/>
              </w:rPr>
            </w:pPr>
          </w:p>
        </w:tc>
        <w:tc>
          <w:tcPr>
            <w:tcW w:w="673" w:type="dxa"/>
            <w:noWrap w:val="0"/>
            <w:vAlign w:val="center"/>
          </w:tcPr>
          <w:p w14:paraId="6EA40C2E">
            <w:pPr>
              <w:spacing w:line="600" w:lineRule="auto"/>
              <w:jc w:val="center"/>
              <w:rPr>
                <w:rFonts w:ascii="宋体" w:hAnsi="宋体" w:cs="Times New Roman"/>
                <w:color w:val="auto"/>
                <w:sz w:val="18"/>
                <w:szCs w:val="18"/>
                <w:highlight w:val="none"/>
              </w:rPr>
            </w:pPr>
          </w:p>
        </w:tc>
        <w:tc>
          <w:tcPr>
            <w:tcW w:w="1348" w:type="dxa"/>
            <w:noWrap w:val="0"/>
            <w:vAlign w:val="center"/>
          </w:tcPr>
          <w:p w14:paraId="58E76236">
            <w:pPr>
              <w:spacing w:line="600" w:lineRule="auto"/>
              <w:jc w:val="center"/>
              <w:rPr>
                <w:rFonts w:ascii="宋体" w:hAnsi="宋体" w:cs="Times New Roman"/>
                <w:color w:val="auto"/>
                <w:sz w:val="18"/>
                <w:szCs w:val="18"/>
                <w:highlight w:val="none"/>
              </w:rPr>
            </w:pPr>
          </w:p>
        </w:tc>
        <w:tc>
          <w:tcPr>
            <w:tcW w:w="1347" w:type="dxa"/>
            <w:noWrap w:val="0"/>
            <w:vAlign w:val="center"/>
          </w:tcPr>
          <w:p w14:paraId="194B9223">
            <w:pPr>
              <w:spacing w:line="600" w:lineRule="auto"/>
              <w:jc w:val="center"/>
              <w:rPr>
                <w:rFonts w:ascii="宋体" w:hAnsi="宋体" w:cs="Times New Roman"/>
                <w:color w:val="auto"/>
                <w:sz w:val="18"/>
                <w:szCs w:val="18"/>
                <w:highlight w:val="none"/>
              </w:rPr>
            </w:pPr>
          </w:p>
        </w:tc>
        <w:tc>
          <w:tcPr>
            <w:tcW w:w="1483" w:type="dxa"/>
            <w:noWrap w:val="0"/>
            <w:vAlign w:val="center"/>
          </w:tcPr>
          <w:p w14:paraId="28818BC6">
            <w:pPr>
              <w:spacing w:line="600" w:lineRule="auto"/>
              <w:jc w:val="center"/>
              <w:rPr>
                <w:rFonts w:ascii="宋体" w:hAnsi="宋体" w:cs="Times New Roman"/>
                <w:color w:val="auto"/>
                <w:sz w:val="18"/>
                <w:szCs w:val="18"/>
                <w:highlight w:val="none"/>
              </w:rPr>
            </w:pPr>
          </w:p>
        </w:tc>
        <w:tc>
          <w:tcPr>
            <w:tcW w:w="943" w:type="dxa"/>
            <w:noWrap w:val="0"/>
            <w:vAlign w:val="center"/>
          </w:tcPr>
          <w:p w14:paraId="0E63266A">
            <w:pPr>
              <w:spacing w:line="600" w:lineRule="auto"/>
              <w:jc w:val="center"/>
              <w:rPr>
                <w:rFonts w:ascii="宋体" w:hAnsi="宋体" w:cs="Times New Roman"/>
                <w:color w:val="auto"/>
                <w:sz w:val="18"/>
                <w:szCs w:val="18"/>
                <w:highlight w:val="none"/>
              </w:rPr>
            </w:pPr>
          </w:p>
        </w:tc>
      </w:tr>
      <w:tr w14:paraId="0BB1D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777" w:type="dxa"/>
            <w:noWrap w:val="0"/>
            <w:vAlign w:val="center"/>
          </w:tcPr>
          <w:p w14:paraId="7C511868">
            <w:pPr>
              <w:spacing w:line="600" w:lineRule="auto"/>
              <w:jc w:val="center"/>
              <w:rPr>
                <w:rFonts w:ascii="宋体" w:hAnsi="宋体" w:cs="Times New Roman"/>
                <w:color w:val="auto"/>
                <w:sz w:val="18"/>
                <w:szCs w:val="18"/>
                <w:highlight w:val="none"/>
              </w:rPr>
            </w:pPr>
            <w:r>
              <w:rPr>
                <w:rFonts w:ascii="宋体" w:hAnsi="宋体" w:cs="Times New Roman"/>
                <w:color w:val="auto"/>
                <w:sz w:val="18"/>
                <w:szCs w:val="18"/>
                <w:highlight w:val="none"/>
              </w:rPr>
              <w:t>…</w:t>
            </w:r>
            <w:r>
              <w:rPr>
                <w:rFonts w:hint="eastAsia" w:ascii="宋体" w:hAnsi="宋体" w:cs="Times New Roman"/>
                <w:color w:val="auto"/>
                <w:sz w:val="18"/>
                <w:szCs w:val="18"/>
                <w:highlight w:val="none"/>
              </w:rPr>
              <w:t xml:space="preserve"> </w:t>
            </w:r>
            <w:r>
              <w:rPr>
                <w:rFonts w:ascii="宋体" w:hAnsi="宋体" w:cs="Times New Roman"/>
                <w:color w:val="auto"/>
                <w:sz w:val="18"/>
                <w:szCs w:val="18"/>
                <w:highlight w:val="none"/>
              </w:rPr>
              <w:t>…</w:t>
            </w:r>
          </w:p>
        </w:tc>
        <w:tc>
          <w:tcPr>
            <w:tcW w:w="1482" w:type="dxa"/>
            <w:noWrap w:val="0"/>
            <w:vAlign w:val="center"/>
          </w:tcPr>
          <w:p w14:paraId="6E0ABB4A">
            <w:pPr>
              <w:spacing w:line="600" w:lineRule="auto"/>
              <w:jc w:val="center"/>
              <w:rPr>
                <w:rFonts w:ascii="宋体" w:hAnsi="宋体" w:cs="Times New Roman"/>
                <w:color w:val="auto"/>
                <w:sz w:val="18"/>
                <w:szCs w:val="18"/>
                <w:highlight w:val="none"/>
              </w:rPr>
            </w:pPr>
          </w:p>
        </w:tc>
        <w:tc>
          <w:tcPr>
            <w:tcW w:w="809" w:type="dxa"/>
            <w:noWrap w:val="0"/>
            <w:vAlign w:val="center"/>
          </w:tcPr>
          <w:p w14:paraId="2EE82DD7">
            <w:pPr>
              <w:spacing w:line="600" w:lineRule="auto"/>
              <w:jc w:val="center"/>
              <w:rPr>
                <w:rFonts w:ascii="宋体" w:hAnsi="宋体" w:cs="Times New Roman"/>
                <w:color w:val="auto"/>
                <w:sz w:val="18"/>
                <w:szCs w:val="18"/>
                <w:highlight w:val="none"/>
              </w:rPr>
            </w:pPr>
          </w:p>
        </w:tc>
        <w:tc>
          <w:tcPr>
            <w:tcW w:w="674" w:type="dxa"/>
            <w:noWrap w:val="0"/>
            <w:vAlign w:val="center"/>
          </w:tcPr>
          <w:p w14:paraId="10B5D211">
            <w:pPr>
              <w:spacing w:line="600" w:lineRule="auto"/>
              <w:jc w:val="center"/>
              <w:rPr>
                <w:rFonts w:ascii="宋体" w:hAnsi="宋体" w:cs="Times New Roman"/>
                <w:color w:val="auto"/>
                <w:sz w:val="18"/>
                <w:szCs w:val="18"/>
                <w:highlight w:val="none"/>
              </w:rPr>
            </w:pPr>
          </w:p>
        </w:tc>
        <w:tc>
          <w:tcPr>
            <w:tcW w:w="673" w:type="dxa"/>
            <w:noWrap w:val="0"/>
            <w:vAlign w:val="center"/>
          </w:tcPr>
          <w:p w14:paraId="4726FEB5">
            <w:pPr>
              <w:spacing w:line="600" w:lineRule="auto"/>
              <w:jc w:val="center"/>
              <w:rPr>
                <w:rFonts w:ascii="宋体" w:hAnsi="宋体" w:cs="Times New Roman"/>
                <w:color w:val="auto"/>
                <w:sz w:val="18"/>
                <w:szCs w:val="18"/>
                <w:highlight w:val="none"/>
              </w:rPr>
            </w:pPr>
          </w:p>
        </w:tc>
        <w:tc>
          <w:tcPr>
            <w:tcW w:w="1348" w:type="dxa"/>
            <w:noWrap w:val="0"/>
            <w:vAlign w:val="center"/>
          </w:tcPr>
          <w:p w14:paraId="2A87ABE2">
            <w:pPr>
              <w:spacing w:line="600" w:lineRule="auto"/>
              <w:jc w:val="center"/>
              <w:rPr>
                <w:rFonts w:ascii="宋体" w:hAnsi="宋体" w:cs="Times New Roman"/>
                <w:color w:val="auto"/>
                <w:sz w:val="18"/>
                <w:szCs w:val="18"/>
                <w:highlight w:val="none"/>
              </w:rPr>
            </w:pPr>
          </w:p>
        </w:tc>
        <w:tc>
          <w:tcPr>
            <w:tcW w:w="1347" w:type="dxa"/>
            <w:noWrap w:val="0"/>
            <w:vAlign w:val="center"/>
          </w:tcPr>
          <w:p w14:paraId="533A715F">
            <w:pPr>
              <w:spacing w:line="600" w:lineRule="auto"/>
              <w:jc w:val="center"/>
              <w:rPr>
                <w:rFonts w:ascii="宋体" w:hAnsi="宋体" w:cs="Times New Roman"/>
                <w:color w:val="auto"/>
                <w:sz w:val="18"/>
                <w:szCs w:val="18"/>
                <w:highlight w:val="none"/>
              </w:rPr>
            </w:pPr>
          </w:p>
        </w:tc>
        <w:tc>
          <w:tcPr>
            <w:tcW w:w="1483" w:type="dxa"/>
            <w:noWrap w:val="0"/>
            <w:vAlign w:val="center"/>
          </w:tcPr>
          <w:p w14:paraId="173079E7">
            <w:pPr>
              <w:spacing w:line="600" w:lineRule="auto"/>
              <w:jc w:val="center"/>
              <w:rPr>
                <w:rFonts w:ascii="宋体" w:hAnsi="宋体" w:cs="Times New Roman"/>
                <w:color w:val="auto"/>
                <w:sz w:val="18"/>
                <w:szCs w:val="18"/>
                <w:highlight w:val="none"/>
              </w:rPr>
            </w:pPr>
          </w:p>
        </w:tc>
        <w:tc>
          <w:tcPr>
            <w:tcW w:w="943" w:type="dxa"/>
            <w:noWrap w:val="0"/>
            <w:vAlign w:val="center"/>
          </w:tcPr>
          <w:p w14:paraId="2EFF8C5E">
            <w:pPr>
              <w:spacing w:line="600" w:lineRule="auto"/>
              <w:jc w:val="center"/>
              <w:rPr>
                <w:rFonts w:ascii="宋体" w:hAnsi="宋体" w:cs="Times New Roman"/>
                <w:color w:val="auto"/>
                <w:sz w:val="18"/>
                <w:szCs w:val="18"/>
                <w:highlight w:val="none"/>
              </w:rPr>
            </w:pPr>
          </w:p>
        </w:tc>
      </w:tr>
      <w:tr w14:paraId="4154D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5763" w:type="dxa"/>
            <w:gridSpan w:val="6"/>
            <w:noWrap w:val="0"/>
            <w:vAlign w:val="center"/>
          </w:tcPr>
          <w:p w14:paraId="1DB136C3">
            <w:pPr>
              <w:spacing w:line="600" w:lineRule="auto"/>
              <w:jc w:val="center"/>
              <w:rPr>
                <w:rFonts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347" w:type="dxa"/>
            <w:noWrap w:val="0"/>
            <w:vAlign w:val="center"/>
          </w:tcPr>
          <w:p w14:paraId="4579B862">
            <w:pPr>
              <w:spacing w:line="600" w:lineRule="auto"/>
              <w:jc w:val="center"/>
              <w:rPr>
                <w:rFonts w:ascii="宋体" w:hAnsi="宋体" w:cs="Times New Roman"/>
                <w:color w:val="auto"/>
                <w:sz w:val="18"/>
                <w:szCs w:val="18"/>
                <w:highlight w:val="none"/>
              </w:rPr>
            </w:pPr>
          </w:p>
        </w:tc>
        <w:tc>
          <w:tcPr>
            <w:tcW w:w="1483" w:type="dxa"/>
            <w:noWrap w:val="0"/>
            <w:vAlign w:val="center"/>
          </w:tcPr>
          <w:p w14:paraId="4C25DF3D">
            <w:pPr>
              <w:spacing w:line="600" w:lineRule="auto"/>
              <w:jc w:val="center"/>
              <w:rPr>
                <w:rFonts w:ascii="宋体" w:hAnsi="宋体" w:cs="Times New Roman"/>
                <w:color w:val="auto"/>
                <w:sz w:val="18"/>
                <w:szCs w:val="18"/>
                <w:highlight w:val="none"/>
              </w:rPr>
            </w:pPr>
          </w:p>
        </w:tc>
        <w:tc>
          <w:tcPr>
            <w:tcW w:w="943" w:type="dxa"/>
            <w:noWrap w:val="0"/>
            <w:vAlign w:val="center"/>
          </w:tcPr>
          <w:p w14:paraId="30577F61">
            <w:pPr>
              <w:spacing w:line="600" w:lineRule="auto"/>
              <w:jc w:val="center"/>
              <w:rPr>
                <w:rFonts w:ascii="宋体" w:hAnsi="宋体" w:cs="Times New Roman"/>
                <w:color w:val="auto"/>
                <w:sz w:val="18"/>
                <w:szCs w:val="18"/>
                <w:highlight w:val="none"/>
              </w:rPr>
            </w:pPr>
          </w:p>
        </w:tc>
      </w:tr>
    </w:tbl>
    <w:p w14:paraId="7CA75B74">
      <w:pPr>
        <w:spacing w:line="360" w:lineRule="auto"/>
        <w:ind w:firstLine="241"/>
        <w:rPr>
          <w:rFonts w:hint="eastAsia" w:ascii="宋体" w:hAnsi="宋体" w:cs="Times New Roman"/>
          <w:bCs/>
          <w:color w:val="auto"/>
          <w:sz w:val="22"/>
          <w:szCs w:val="20"/>
          <w:highlight w:val="none"/>
        </w:rPr>
      </w:pPr>
      <w:r>
        <w:rPr>
          <w:rFonts w:hint="eastAsia" w:ascii="Times New Roman" w:hAnsi="Times New Roman" w:cs="Times New Roman"/>
          <w:b/>
          <w:bCs/>
          <w:color w:val="auto"/>
          <w:sz w:val="24"/>
          <w:szCs w:val="24"/>
          <w:highlight w:val="none"/>
        </w:rPr>
        <w:t>法定代表人或法定代表人授权代表签字或盖章：</w:t>
      </w:r>
    </w:p>
    <w:p w14:paraId="78124332">
      <w:pPr>
        <w:spacing w:line="360" w:lineRule="auto"/>
        <w:rPr>
          <w:rFonts w:hint="eastAsia" w:ascii="宋体" w:hAnsi="宋体" w:cs="Times New Roman"/>
          <w:bCs/>
          <w:color w:val="auto"/>
          <w:szCs w:val="21"/>
          <w:highlight w:val="none"/>
        </w:rPr>
      </w:pPr>
    </w:p>
    <w:p w14:paraId="79BB5A4D">
      <w:pPr>
        <w:spacing w:line="360" w:lineRule="auto"/>
        <w:rPr>
          <w:rFonts w:hint="eastAsia" w:ascii="宋体" w:hAnsi="宋体" w:cs="Times New Roman"/>
          <w:bCs/>
          <w:color w:val="auto"/>
          <w:szCs w:val="21"/>
          <w:highlight w:val="none"/>
        </w:rPr>
      </w:pPr>
    </w:p>
    <w:p w14:paraId="326FF6CB">
      <w:pPr>
        <w:spacing w:line="360" w:lineRule="auto"/>
        <w:rPr>
          <w:rFonts w:ascii="宋体" w:hAnsi="宋体" w:cs="Times New Roman"/>
          <w:bCs/>
          <w:color w:val="auto"/>
          <w:szCs w:val="21"/>
          <w:highlight w:val="none"/>
        </w:rPr>
      </w:pPr>
      <w:r>
        <w:rPr>
          <w:rFonts w:hint="eastAsia" w:ascii="宋体" w:hAnsi="宋体" w:cs="Times New Roman"/>
          <w:bCs/>
          <w:color w:val="auto"/>
          <w:szCs w:val="21"/>
          <w:highlight w:val="none"/>
        </w:rPr>
        <w:t>注：1、由投标人根据采购需求自行测算含在投标报价中。</w:t>
      </w:r>
    </w:p>
    <w:p w14:paraId="11A00993">
      <w:pPr>
        <w:spacing w:line="360" w:lineRule="auto"/>
        <w:ind w:firstLine="405"/>
        <w:rPr>
          <w:rFonts w:ascii="宋体" w:hAnsi="宋体" w:cs="宋体"/>
          <w:color w:val="auto"/>
          <w:szCs w:val="21"/>
          <w:highlight w:val="none"/>
        </w:rPr>
      </w:pPr>
      <w:r>
        <w:rPr>
          <w:rFonts w:hint="eastAsia" w:ascii="宋体" w:hAnsi="宋体" w:cs="Times New Roman"/>
          <w:bCs/>
          <w:color w:val="auto"/>
          <w:szCs w:val="21"/>
          <w:highlight w:val="none"/>
        </w:rPr>
        <w:t>2、</w:t>
      </w:r>
      <w:r>
        <w:rPr>
          <w:rFonts w:hint="eastAsia" w:ascii="宋体" w:hAnsi="宋体" w:cs="宋体"/>
          <w:color w:val="auto"/>
          <w:szCs w:val="21"/>
          <w:highlight w:val="none"/>
          <w:lang w:val="zh-CN"/>
        </w:rPr>
        <w:t>上表可自行延长，</w:t>
      </w:r>
      <w:r>
        <w:rPr>
          <w:rFonts w:hint="eastAsia" w:ascii="宋体" w:hAnsi="宋体" w:cs="宋体"/>
          <w:color w:val="auto"/>
          <w:szCs w:val="21"/>
          <w:highlight w:val="none"/>
        </w:rPr>
        <w:t>但不得改变文本格式。</w:t>
      </w:r>
    </w:p>
    <w:p w14:paraId="6288C10A">
      <w:pPr>
        <w:keepNext/>
        <w:keepLines/>
        <w:widowControl/>
        <w:spacing w:before="120" w:after="120" w:line="360" w:lineRule="auto"/>
        <w:jc w:val="both"/>
        <w:outlineLvl w:val="9"/>
        <w:rPr>
          <w:rFonts w:hint="default" w:ascii="Arial" w:hAnsi="Arial" w:eastAsia="黑体" w:cs="Times New Roman"/>
          <w:b/>
          <w:bCs/>
          <w:color w:val="auto"/>
          <w:sz w:val="24"/>
          <w:szCs w:val="24"/>
          <w:highlight w:val="none"/>
          <w:lang w:val="en-US" w:eastAsia="zh-CN" w:bidi="ar-SA"/>
        </w:rPr>
      </w:pPr>
    </w:p>
    <w:p w14:paraId="110D8656">
      <w:pPr>
        <w:spacing w:before="5" w:line="360" w:lineRule="auto"/>
        <w:ind w:firstLine="482"/>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法定代表人或法定代表人授权代表签字或盖章：</w:t>
      </w:r>
    </w:p>
    <w:p w14:paraId="16751319">
      <w:pPr>
        <w:spacing w:before="5" w:line="360" w:lineRule="auto"/>
        <w:ind w:firstLine="482"/>
        <w:rPr>
          <w:rFonts w:hint="eastAsia"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日期：</w:t>
      </w:r>
    </w:p>
    <w:p w14:paraId="4455D754">
      <w:pPr>
        <w:pStyle w:val="40"/>
        <w:rPr>
          <w:rFonts w:hint="eastAsia"/>
          <w:color w:val="auto"/>
          <w:highlight w:val="none"/>
        </w:rPr>
        <w:sectPr>
          <w:pgSz w:w="11906" w:h="16838"/>
          <w:pgMar w:top="1440" w:right="1440" w:bottom="1440" w:left="1327" w:header="851" w:footer="992" w:gutter="0"/>
          <w:cols w:space="1701" w:num="1"/>
          <w:docGrid w:linePitch="360" w:charSpace="0"/>
        </w:sectPr>
      </w:pPr>
    </w:p>
    <w:p w14:paraId="64B4F9D8">
      <w:pPr>
        <w:rPr>
          <w:rFonts w:hint="eastAsia"/>
          <w:color w:val="auto"/>
          <w:highlight w:val="none"/>
        </w:rPr>
      </w:pPr>
    </w:p>
    <w:p w14:paraId="7FB61526">
      <w:pPr>
        <w:spacing w:line="500" w:lineRule="exact"/>
        <w:jc w:val="left"/>
        <w:rPr>
          <w:rFonts w:hint="eastAsia" w:ascii="宋体" w:hAnsi="宋体" w:cs="宋体"/>
          <w:b/>
          <w:color w:val="auto"/>
          <w:sz w:val="32"/>
          <w:szCs w:val="32"/>
          <w:highlight w:val="none"/>
        </w:rPr>
      </w:pPr>
      <w:r>
        <w:rPr>
          <w:rFonts w:hint="eastAsia" w:ascii="黑体" w:hAnsi="宋体" w:eastAsia="黑体"/>
          <w:bCs/>
          <w:color w:val="auto"/>
          <w:sz w:val="24"/>
          <w:highlight w:val="none"/>
        </w:rPr>
        <w:t>（四）承诺书（格式）</w:t>
      </w:r>
    </w:p>
    <w:p w14:paraId="5BD7E8A1">
      <w:pPr>
        <w:keepNext/>
        <w:outlineLvl w:val="9"/>
        <w:rPr>
          <w:rFonts w:hint="eastAsia" w:ascii="宋体" w:hAnsi="宋体" w:cs="宋体"/>
          <w:b/>
          <w:color w:val="auto"/>
          <w:sz w:val="28"/>
          <w:szCs w:val="22"/>
          <w:highlight w:val="none"/>
        </w:rPr>
      </w:pPr>
    </w:p>
    <w:p w14:paraId="1E8D8545">
      <w:pPr>
        <w:keepNext/>
        <w:jc w:val="center"/>
        <w:outlineLvl w:val="9"/>
        <w:rPr>
          <w:rFonts w:hAnsi="宋体"/>
          <w:bCs/>
          <w:color w:val="auto"/>
          <w:sz w:val="28"/>
          <w:szCs w:val="28"/>
          <w:highlight w:val="none"/>
        </w:rPr>
      </w:pPr>
      <w:r>
        <w:rPr>
          <w:rFonts w:hint="eastAsia" w:hAnsi="宋体"/>
          <w:b/>
          <w:color w:val="auto"/>
          <w:sz w:val="28"/>
          <w:szCs w:val="22"/>
          <w:highlight w:val="none"/>
        </w:rPr>
        <w:t>承诺书一</w:t>
      </w:r>
    </w:p>
    <w:p w14:paraId="15501C86">
      <w:pPr>
        <w:spacing w:line="360" w:lineRule="auto"/>
        <w:ind w:firstLine="360"/>
        <w:outlineLvl w:val="9"/>
        <w:rPr>
          <w:rFonts w:hint="eastAsia" w:hAnsi="宋体" w:cs="宋体"/>
          <w:bCs/>
          <w:color w:val="auto"/>
          <w:sz w:val="24"/>
          <w:szCs w:val="22"/>
          <w:highlight w:val="none"/>
        </w:rPr>
      </w:pPr>
      <w:r>
        <w:rPr>
          <w:rFonts w:hint="eastAsia" w:hAnsi="宋体" w:cs="宋体"/>
          <w:bCs/>
          <w:color w:val="auto"/>
          <w:sz w:val="24"/>
          <w:szCs w:val="22"/>
          <w:highlight w:val="none"/>
        </w:rPr>
        <w:t>（</w:t>
      </w:r>
      <w:r>
        <w:rPr>
          <w:rFonts w:hint="eastAsia" w:hAnsi="宋体"/>
          <w:color w:val="auto"/>
          <w:sz w:val="24"/>
          <w:highlight w:val="none"/>
        </w:rPr>
        <w:t>投标</w:t>
      </w:r>
      <w:r>
        <w:rPr>
          <w:rFonts w:hint="eastAsia" w:hAnsi="宋体" w:cs="宋体"/>
          <w:bCs/>
          <w:color w:val="auto"/>
          <w:sz w:val="24"/>
          <w:szCs w:val="22"/>
          <w:highlight w:val="none"/>
        </w:rPr>
        <w:t>供应商名称）在此承诺：</w:t>
      </w:r>
    </w:p>
    <w:p w14:paraId="668BF055">
      <w:pPr>
        <w:spacing w:line="360" w:lineRule="auto"/>
        <w:ind w:firstLine="360"/>
        <w:outlineLvl w:val="9"/>
        <w:rPr>
          <w:rFonts w:hint="eastAsia" w:hAnsi="宋体" w:cs="宋体"/>
          <w:bCs/>
          <w:color w:val="auto"/>
          <w:sz w:val="24"/>
          <w:szCs w:val="22"/>
          <w:highlight w:val="none"/>
        </w:rPr>
      </w:pPr>
    </w:p>
    <w:p w14:paraId="35708CE0">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进行投标。</w:t>
      </w:r>
    </w:p>
    <w:p w14:paraId="33A1D099">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我公司符合《中华人民共和国政府采购法》第二十二条的规定，在此郑重承诺具备以下条件：</w:t>
      </w:r>
    </w:p>
    <w:p w14:paraId="7155658F">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(一)具有独立承担民事责任的能力；</w:t>
      </w:r>
    </w:p>
    <w:p w14:paraId="20360975">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(二)具有良好的商业信誉和健全的财务会计制度；</w:t>
      </w:r>
    </w:p>
    <w:p w14:paraId="299DF798">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(三)具有履行合同所必需的设备和专业技术能力；</w:t>
      </w:r>
    </w:p>
    <w:p w14:paraId="0B365729">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(四)有依法缴纳税收和社会保障资金的良好记录；</w:t>
      </w:r>
    </w:p>
    <w:p w14:paraId="2BCBC245">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(五)近三年内，在经营活动中没有重大违法记录；</w:t>
      </w:r>
    </w:p>
    <w:p w14:paraId="44A23889">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 xml:space="preserve">    (六)</w:t>
      </w:r>
      <w:r>
        <w:rPr>
          <w:rFonts w:hint="eastAsia" w:hAnsi="宋体"/>
          <w:color w:val="auto"/>
          <w:sz w:val="24"/>
          <w:highlight w:val="none"/>
        </w:rPr>
        <w:t>投标</w:t>
      </w:r>
      <w:r>
        <w:rPr>
          <w:rFonts w:hint="eastAsia" w:hAnsi="宋体" w:cs="宋体"/>
          <w:bCs/>
          <w:color w:val="auto"/>
          <w:sz w:val="24"/>
          <w:szCs w:val="22"/>
          <w:highlight w:val="none"/>
        </w:rPr>
        <w:t>文件中所有关于投标资格的文件、证明、陈述均是真实的、准确的。</w:t>
      </w:r>
    </w:p>
    <w:p w14:paraId="6E3737D9">
      <w:pPr>
        <w:spacing w:line="360" w:lineRule="auto"/>
        <w:ind w:firstLine="600"/>
        <w:outlineLvl w:val="9"/>
        <w:rPr>
          <w:rFonts w:hint="eastAsia" w:hAnsi="宋体" w:cs="宋体"/>
          <w:bCs/>
          <w:color w:val="auto"/>
          <w:sz w:val="24"/>
          <w:szCs w:val="22"/>
          <w:highlight w:val="none"/>
        </w:rPr>
      </w:pPr>
      <w:r>
        <w:rPr>
          <w:rFonts w:hint="eastAsia" w:hAnsi="宋体" w:cs="宋体"/>
          <w:bCs/>
          <w:color w:val="auto"/>
          <w:sz w:val="24"/>
          <w:szCs w:val="22"/>
          <w:highlight w:val="none"/>
        </w:rPr>
        <w:t>若有违背，我公司(单位)愿意承担由此而产生的一切后果。</w:t>
      </w:r>
    </w:p>
    <w:p w14:paraId="2B42CCD9">
      <w:pPr>
        <w:spacing w:line="360" w:lineRule="auto"/>
        <w:ind w:firstLine="650"/>
        <w:outlineLvl w:val="9"/>
        <w:rPr>
          <w:rFonts w:hint="eastAsia" w:hAnsi="宋体" w:cs="宋体"/>
          <w:bCs/>
          <w:color w:val="auto"/>
          <w:sz w:val="24"/>
          <w:szCs w:val="22"/>
          <w:highlight w:val="none"/>
        </w:rPr>
      </w:pPr>
      <w:r>
        <w:rPr>
          <w:rFonts w:hint="eastAsia" w:hAnsi="宋体" w:cs="宋体"/>
          <w:bCs/>
          <w:color w:val="auto"/>
          <w:sz w:val="24"/>
          <w:szCs w:val="2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5F6C01D5">
      <w:pPr>
        <w:spacing w:line="360" w:lineRule="auto"/>
        <w:ind w:firstLine="360"/>
        <w:outlineLvl w:val="9"/>
        <w:rPr>
          <w:rFonts w:hint="eastAsia" w:hAnsi="宋体" w:cs="宋体"/>
          <w:bCs/>
          <w:color w:val="auto"/>
          <w:sz w:val="24"/>
          <w:szCs w:val="22"/>
          <w:highlight w:val="none"/>
        </w:rPr>
      </w:pPr>
    </w:p>
    <w:p w14:paraId="0E4AE821">
      <w:pPr>
        <w:spacing w:line="360" w:lineRule="auto"/>
        <w:ind w:firstLine="360"/>
        <w:outlineLvl w:val="9"/>
        <w:rPr>
          <w:rFonts w:hint="eastAsia" w:hAnsi="宋体" w:cs="宋体"/>
          <w:bCs/>
          <w:color w:val="auto"/>
          <w:sz w:val="24"/>
          <w:szCs w:val="22"/>
          <w:highlight w:val="none"/>
        </w:rPr>
      </w:pPr>
      <w:r>
        <w:rPr>
          <w:rFonts w:hint="eastAsia" w:hAnsi="宋体"/>
          <w:color w:val="auto"/>
          <w:sz w:val="24"/>
          <w:highlight w:val="none"/>
        </w:rPr>
        <w:t>投标</w:t>
      </w:r>
      <w:r>
        <w:rPr>
          <w:rFonts w:hint="eastAsia" w:hAnsi="宋体" w:cs="宋体"/>
          <w:bCs/>
          <w:color w:val="auto"/>
          <w:sz w:val="24"/>
          <w:szCs w:val="22"/>
          <w:highlight w:val="none"/>
        </w:rPr>
        <w:t>供应商（盖章）：</w:t>
      </w:r>
    </w:p>
    <w:p w14:paraId="6B0A875A">
      <w:pPr>
        <w:spacing w:line="360" w:lineRule="auto"/>
        <w:ind w:firstLine="360"/>
        <w:outlineLvl w:val="9"/>
        <w:rPr>
          <w:rFonts w:hint="eastAsia" w:hAnsi="宋体" w:cs="宋体"/>
          <w:bCs/>
          <w:color w:val="auto"/>
          <w:sz w:val="24"/>
          <w:szCs w:val="22"/>
          <w:highlight w:val="none"/>
        </w:rPr>
      </w:pPr>
      <w:r>
        <w:rPr>
          <w:rFonts w:hint="eastAsia" w:hAnsi="宋体" w:cs="宋体"/>
          <w:bCs/>
          <w:color w:val="auto"/>
          <w:sz w:val="24"/>
          <w:szCs w:val="22"/>
          <w:highlight w:val="none"/>
        </w:rPr>
        <w:t>法定代表人或法定代表人授权代表签字或盖章：</w:t>
      </w:r>
    </w:p>
    <w:p w14:paraId="7D5B805F">
      <w:pPr>
        <w:keepNext/>
        <w:jc w:val="center"/>
        <w:outlineLvl w:val="9"/>
        <w:rPr>
          <w:rFonts w:hAnsi="宋体"/>
          <w:b/>
          <w:color w:val="auto"/>
          <w:sz w:val="32"/>
          <w:szCs w:val="32"/>
          <w:highlight w:val="none"/>
        </w:rPr>
      </w:pPr>
      <w:r>
        <w:rPr>
          <w:rFonts w:hAnsi="宋体"/>
          <w:bCs/>
          <w:color w:val="auto"/>
          <w:sz w:val="24"/>
          <w:highlight w:val="none"/>
        </w:rPr>
        <w:br w:type="page" w:clear="all"/>
      </w:r>
      <w:r>
        <w:rPr>
          <w:rFonts w:hint="eastAsia" w:hAnsi="宋体"/>
          <w:b/>
          <w:color w:val="auto"/>
          <w:sz w:val="28"/>
          <w:szCs w:val="22"/>
          <w:highlight w:val="none"/>
        </w:rPr>
        <w:t>承诺书二</w:t>
      </w:r>
    </w:p>
    <w:p w14:paraId="75C479B3">
      <w:pPr>
        <w:spacing w:line="360" w:lineRule="auto"/>
        <w:rPr>
          <w:rFonts w:hAnsi="宋体"/>
          <w:color w:val="auto"/>
          <w:sz w:val="24"/>
          <w:highlight w:val="none"/>
        </w:rPr>
      </w:pPr>
    </w:p>
    <w:p w14:paraId="4606608A">
      <w:pPr>
        <w:spacing w:line="480" w:lineRule="auto"/>
        <w:outlineLvl w:val="9"/>
        <w:rPr>
          <w:rFonts w:hint="eastAsia" w:hAnsi="宋体" w:cs="宋体"/>
          <w:bCs/>
          <w:color w:val="auto"/>
          <w:sz w:val="24"/>
          <w:szCs w:val="22"/>
          <w:highlight w:val="none"/>
        </w:rPr>
      </w:pPr>
      <w:r>
        <w:rPr>
          <w:rFonts w:hint="eastAsia" w:hAnsi="宋体" w:cs="宋体"/>
          <w:bCs/>
          <w:color w:val="auto"/>
          <w:sz w:val="24"/>
          <w:szCs w:val="22"/>
          <w:highlight w:val="none"/>
        </w:rPr>
        <w:t>致：</w:t>
      </w:r>
      <w:r>
        <w:rPr>
          <w:rFonts w:hint="eastAsia" w:hAnsi="宋体" w:cs="宋体"/>
          <w:bCs/>
          <w:color w:val="auto"/>
          <w:sz w:val="24"/>
          <w:szCs w:val="22"/>
          <w:highlight w:val="none"/>
          <w:u w:val="single"/>
        </w:rPr>
        <w:t xml:space="preserve">                       </w:t>
      </w:r>
      <w:r>
        <w:rPr>
          <w:rFonts w:hint="eastAsia" w:hAnsi="宋体" w:cs="宋体"/>
          <w:bCs/>
          <w:color w:val="auto"/>
          <w:sz w:val="24"/>
          <w:szCs w:val="22"/>
          <w:highlight w:val="none"/>
        </w:rPr>
        <w:t>（采购人名称）</w:t>
      </w:r>
    </w:p>
    <w:p w14:paraId="4E27AF4E">
      <w:pPr>
        <w:spacing w:before="240" w:line="480" w:lineRule="auto"/>
        <w:ind w:firstLine="480"/>
        <w:rPr>
          <w:rFonts w:hint="eastAsia" w:hAnsi="宋体"/>
          <w:color w:val="auto"/>
          <w:sz w:val="24"/>
          <w:highlight w:val="none"/>
        </w:rPr>
      </w:pPr>
      <w:r>
        <w:rPr>
          <w:rFonts w:hint="eastAsia"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61C33079">
      <w:pPr>
        <w:spacing w:before="240" w:line="480" w:lineRule="auto"/>
        <w:ind w:firstLine="480"/>
        <w:rPr>
          <w:rFonts w:hAnsi="宋体"/>
          <w:color w:val="auto"/>
          <w:sz w:val="24"/>
          <w:highlight w:val="none"/>
        </w:rPr>
      </w:pPr>
      <w:r>
        <w:rPr>
          <w:rFonts w:hint="eastAsia" w:hAnsi="宋体"/>
          <w:color w:val="auto"/>
          <w:sz w:val="24"/>
          <w:highlight w:val="none"/>
        </w:rPr>
        <w:t>我方愿承担因以上承诺情况不真实而产生的一切经济、法律责任。</w:t>
      </w:r>
    </w:p>
    <w:p w14:paraId="03BB1A6B">
      <w:pPr>
        <w:spacing w:before="240" w:line="480" w:lineRule="auto"/>
        <w:ind w:firstLine="480"/>
        <w:rPr>
          <w:rFonts w:hAnsi="宋体"/>
          <w:color w:val="auto"/>
          <w:sz w:val="24"/>
          <w:highlight w:val="none"/>
        </w:rPr>
      </w:pPr>
    </w:p>
    <w:p w14:paraId="5B562027">
      <w:pPr>
        <w:spacing w:before="240" w:line="480" w:lineRule="auto"/>
        <w:ind w:firstLine="480"/>
        <w:rPr>
          <w:rFonts w:hAnsi="宋体"/>
          <w:color w:val="auto"/>
          <w:sz w:val="24"/>
          <w:highlight w:val="none"/>
        </w:rPr>
      </w:pPr>
    </w:p>
    <w:p w14:paraId="2ABC843F">
      <w:pPr>
        <w:spacing w:line="480" w:lineRule="auto"/>
        <w:ind w:firstLine="4560"/>
        <w:rPr>
          <w:rFonts w:hAnsi="宋体"/>
          <w:color w:val="auto"/>
          <w:sz w:val="24"/>
          <w:highlight w:val="none"/>
        </w:rPr>
      </w:pPr>
      <w:r>
        <w:rPr>
          <w:rFonts w:hint="eastAsia" w:hAnsi="宋体"/>
          <w:color w:val="auto"/>
          <w:sz w:val="24"/>
          <w:highlight w:val="none"/>
        </w:rPr>
        <w:t xml:space="preserve">投标供应商：（盖章）  </w:t>
      </w:r>
    </w:p>
    <w:p w14:paraId="6EE13F85">
      <w:pPr>
        <w:spacing w:line="480" w:lineRule="auto"/>
        <w:ind w:firstLine="4560"/>
        <w:rPr>
          <w:color w:val="auto"/>
          <w:sz w:val="24"/>
          <w:highlight w:val="none"/>
        </w:rPr>
      </w:pPr>
      <w:r>
        <w:rPr>
          <w:rFonts w:hint="eastAsia" w:hAnsi="宋体"/>
          <w:color w:val="auto"/>
          <w:sz w:val="24"/>
          <w:highlight w:val="none"/>
        </w:rPr>
        <w:t xml:space="preserve">法定代表人签名或盖章：          </w:t>
      </w:r>
    </w:p>
    <w:p w14:paraId="4B613A2F">
      <w:pPr>
        <w:widowControl/>
        <w:spacing w:line="480" w:lineRule="auto"/>
        <w:jc w:val="center"/>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p>
    <w:p w14:paraId="5FF11268">
      <w:pPr>
        <w:jc w:val="center"/>
        <w:rPr>
          <w:rFonts w:hint="eastAsia" w:ascii="宋体" w:hAnsi="宋体" w:cs="宋体"/>
          <w:b/>
          <w:color w:val="auto"/>
          <w:sz w:val="30"/>
          <w:szCs w:val="30"/>
          <w:highlight w:val="none"/>
        </w:rPr>
        <w:sectPr>
          <w:pgSz w:w="11906" w:h="16838"/>
          <w:pgMar w:top="1440" w:right="1440" w:bottom="1440" w:left="1327" w:header="851" w:footer="992" w:gutter="0"/>
          <w:cols w:space="1701" w:num="1"/>
          <w:docGrid w:linePitch="360" w:charSpace="0"/>
        </w:sectPr>
      </w:pPr>
    </w:p>
    <w:p w14:paraId="2D2512B0">
      <w:pPr>
        <w:spacing w:line="360" w:lineRule="auto"/>
        <w:jc w:val="left"/>
        <w:outlineLvl w:val="9"/>
        <w:rPr>
          <w:rFonts w:hint="eastAsia" w:ascii="黑体" w:hAnsi="宋体" w:eastAsia="黑体"/>
          <w:bCs/>
          <w:color w:val="auto"/>
          <w:sz w:val="24"/>
          <w:highlight w:val="none"/>
        </w:rPr>
      </w:pPr>
      <w:r>
        <w:rPr>
          <w:rFonts w:hint="eastAsia" w:ascii="黑体" w:hAnsi="宋体" w:eastAsia="黑体"/>
          <w:bCs/>
          <w:color w:val="auto"/>
          <w:sz w:val="24"/>
          <w:highlight w:val="none"/>
        </w:rPr>
        <w:t>（五）法定代表人授权委托书（格式）</w:t>
      </w:r>
    </w:p>
    <w:p w14:paraId="396F877D">
      <w:pPr>
        <w:spacing w:line="360" w:lineRule="auto"/>
        <w:jc w:val="center"/>
        <w:outlineLvl w:val="9"/>
        <w:rPr>
          <w:rFonts w:hAnsi="宋体"/>
          <w:b/>
          <w:bCs/>
          <w:color w:val="auto"/>
          <w:sz w:val="30"/>
          <w:szCs w:val="30"/>
          <w:highlight w:val="none"/>
        </w:rPr>
      </w:pPr>
      <w:r>
        <w:rPr>
          <w:rFonts w:hint="eastAsia" w:hAnsi="宋体" w:cs="宋体"/>
          <w:b/>
          <w:bCs/>
          <w:color w:val="auto"/>
          <w:sz w:val="30"/>
          <w:szCs w:val="30"/>
          <w:highlight w:val="none"/>
        </w:rPr>
        <w:t>法定代表人授权委托书</w:t>
      </w:r>
    </w:p>
    <w:p w14:paraId="16A9021D">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我公司（单位）针对</w:t>
      </w:r>
      <w:r>
        <w:rPr>
          <w:rFonts w:hint="eastAsia" w:ascii="宋体" w:hAnsi="宋体" w:cs="宋体"/>
          <w:bCs/>
          <w:color w:val="auto"/>
          <w:sz w:val="24"/>
          <w:highlight w:val="none"/>
          <w:lang w:eastAsia="zh-CN"/>
        </w:rPr>
        <w:t>JSZC-320213-ZYGC-G2026-0008</w:t>
      </w:r>
      <w:r>
        <w:rPr>
          <w:rFonts w:hint="eastAsia" w:ascii="宋体" w:hAnsi="宋体" w:eastAsia="宋体" w:cs="宋体"/>
          <w:b w:val="0"/>
          <w:bCs/>
          <w:color w:val="auto"/>
          <w:sz w:val="24"/>
          <w:szCs w:val="24"/>
          <w:highlight w:val="none"/>
        </w:rPr>
        <w:t>项目，兹授权：</w:t>
      </w:r>
    </w:p>
    <w:p w14:paraId="4844C316">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被授权人的姓名：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；性别：</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；职务：</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w:t>
      </w:r>
    </w:p>
    <w:p w14:paraId="2525C935">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被授权人的身份证号码：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；联系方式：</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w:t>
      </w:r>
    </w:p>
    <w:p w14:paraId="1F1AE9BE">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为我方合法代理人，以本单位名义全权处理针对本次项目的投标、参与开标、评标、签约等具体工作，并签署全部有关的文件、协议及合同以及其他一切与该项目采购有关的事务。</w:t>
      </w:r>
    </w:p>
    <w:p w14:paraId="347EAEAB">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本授权委托书自授权之日起生效，在撤销授权的书面通知送达你处以前，本授权书一直有效，被授权人签署的所有文件（在授权委托书有效期内签署的）不因授权的撤销而失效。</w:t>
      </w:r>
    </w:p>
    <w:p w14:paraId="5369607E">
      <w:pPr>
        <w:pStyle w:val="347"/>
        <w:tabs>
          <w:tab w:val="left" w:pos="36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特此授权委托。</w:t>
      </w:r>
    </w:p>
    <w:p w14:paraId="5CEA6AAD">
      <w:pPr>
        <w:pStyle w:val="347"/>
        <w:tabs>
          <w:tab w:val="left" w:pos="360"/>
        </w:tabs>
        <w:spacing w:line="360" w:lineRule="auto"/>
        <w:ind w:firstLine="0"/>
        <w:rPr>
          <w:rFonts w:hint="eastAsia" w:ascii="宋体" w:hAnsi="宋体" w:eastAsia="宋体" w:cs="宋体"/>
          <w:b w:val="0"/>
          <w:bCs/>
          <w:color w:val="auto"/>
          <w:sz w:val="24"/>
          <w:szCs w:val="24"/>
          <w:highlight w:val="none"/>
        </w:rPr>
      </w:pPr>
    </w:p>
    <w:p w14:paraId="3CD9ED4E">
      <w:pPr>
        <w:pStyle w:val="347"/>
        <w:tabs>
          <w:tab w:val="left" w:pos="360"/>
        </w:tabs>
        <w:spacing w:line="360" w:lineRule="auto"/>
        <w:ind w:firstLine="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授权日期：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               投标人名称（盖章）：</w:t>
      </w:r>
    </w:p>
    <w:p w14:paraId="5F92DFA2">
      <w:pPr>
        <w:pStyle w:val="347"/>
        <w:tabs>
          <w:tab w:val="left" w:pos="360"/>
        </w:tabs>
        <w:spacing w:line="360" w:lineRule="auto"/>
        <w:ind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法定代表人签字或盖章：</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被授权人签字或盖章：</w:t>
      </w:r>
      <w:r>
        <w:rPr>
          <w:rFonts w:hint="eastAsia" w:ascii="宋体" w:hAnsi="宋体" w:eastAsia="宋体" w:cs="宋体"/>
          <w:b w:val="0"/>
          <w:bCs/>
          <w:color w:val="auto"/>
          <w:sz w:val="24"/>
          <w:szCs w:val="24"/>
          <w:highlight w:val="none"/>
          <w:u w:val="single"/>
        </w:rPr>
        <w:t xml:space="preserve">        </w:t>
      </w:r>
    </w:p>
    <w:p w14:paraId="6F51310D">
      <w:pPr>
        <w:pStyle w:val="347"/>
        <w:tabs>
          <w:tab w:val="left" w:pos="360"/>
        </w:tabs>
        <w:spacing w:line="360" w:lineRule="auto"/>
        <w:ind w:firstLine="0"/>
        <w:rPr>
          <w:rFonts w:hint="eastAsia" w:ascii="宋体" w:hAnsi="宋体" w:eastAsia="宋体" w:cs="宋体"/>
          <w:b w:val="0"/>
          <w:bCs/>
          <w:color w:val="auto"/>
          <w:sz w:val="24"/>
          <w:szCs w:val="24"/>
          <w:highlight w:val="none"/>
        </w:rPr>
      </w:pPr>
    </w:p>
    <w:p w14:paraId="49A94169">
      <w:pPr>
        <w:pStyle w:val="347"/>
        <w:tabs>
          <w:tab w:val="left" w:pos="360"/>
        </w:tabs>
        <w:spacing w:line="360" w:lineRule="auto"/>
        <w:ind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说明：</w:t>
      </w:r>
    </w:p>
    <w:p w14:paraId="3E1CEC9B">
      <w:pPr>
        <w:pStyle w:val="347"/>
        <w:numPr>
          <w:ilvl w:val="0"/>
          <w:numId w:val="15"/>
        </w:numPr>
        <w:tabs>
          <w:tab w:val="left" w:pos="360"/>
        </w:tabs>
        <w:spacing w:line="360" w:lineRule="auto"/>
        <w:ind w:firstLine="48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若投标人为事业单位或其他组织或分支机构（仅限</w:t>
      </w:r>
      <w:r>
        <w:rPr>
          <w:rFonts w:hint="eastAsia" w:ascii="宋体" w:hAnsi="宋体" w:eastAsia="宋体" w:cs="宋体"/>
          <w:b w:val="0"/>
          <w:bCs/>
          <w:color w:val="auto"/>
          <w:sz w:val="24"/>
          <w:szCs w:val="20"/>
          <w:highlight w:val="none"/>
          <w:lang w:val="en-US" w:eastAsia="zh-CN"/>
        </w:rPr>
        <w:t>招标文件</w:t>
      </w:r>
      <w:r>
        <w:rPr>
          <w:rFonts w:hint="eastAsia" w:ascii="宋体" w:hAnsi="宋体" w:eastAsia="宋体" w:cs="宋体"/>
          <w:b w:val="0"/>
          <w:bCs/>
          <w:color w:val="auto"/>
          <w:sz w:val="24"/>
          <w:szCs w:val="20"/>
          <w:highlight w:val="none"/>
        </w:rPr>
        <w:t>注明允许分支机构投标情形的），则法定代表人处的签字人可为单位负责人。</w:t>
      </w:r>
    </w:p>
    <w:p w14:paraId="36955FF8">
      <w:pPr>
        <w:pStyle w:val="347"/>
        <w:numPr>
          <w:ilvl w:val="0"/>
          <w:numId w:val="15"/>
        </w:numPr>
        <w:tabs>
          <w:tab w:val="left" w:pos="360"/>
        </w:tabs>
        <w:spacing w:line="360" w:lineRule="auto"/>
        <w:ind w:firstLine="48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当被授权人为法定代表人（或上述情况的单位负责人）时，只需在法定代表人处签字</w:t>
      </w:r>
      <w:r>
        <w:rPr>
          <w:rFonts w:hint="eastAsia" w:ascii="宋体" w:hAnsi="宋体" w:eastAsia="宋体" w:cs="宋体"/>
          <w:b w:val="0"/>
          <w:bCs/>
          <w:color w:val="auto"/>
          <w:sz w:val="24"/>
          <w:szCs w:val="24"/>
          <w:highlight w:val="none"/>
        </w:rPr>
        <w:t>或盖章</w:t>
      </w:r>
      <w:r>
        <w:rPr>
          <w:rFonts w:hint="eastAsia" w:ascii="宋体" w:hAnsi="宋体" w:eastAsia="宋体" w:cs="宋体"/>
          <w:b w:val="0"/>
          <w:bCs/>
          <w:color w:val="auto"/>
          <w:sz w:val="24"/>
          <w:szCs w:val="20"/>
          <w:highlight w:val="none"/>
        </w:rPr>
        <w:t>即可。</w:t>
      </w:r>
    </w:p>
    <w:p w14:paraId="19C980BB">
      <w:pPr>
        <w:pStyle w:val="347"/>
        <w:numPr>
          <w:ilvl w:val="0"/>
          <w:numId w:val="15"/>
        </w:numPr>
        <w:tabs>
          <w:tab w:val="left" w:pos="360"/>
        </w:tabs>
        <w:spacing w:line="360" w:lineRule="auto"/>
        <w:ind w:firstLine="48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投标人为自然人情形的，可不提供本《授权委托书》。</w:t>
      </w:r>
    </w:p>
    <w:p w14:paraId="715AD162">
      <w:pPr>
        <w:pStyle w:val="347"/>
        <w:numPr>
          <w:ilvl w:val="0"/>
          <w:numId w:val="15"/>
        </w:numPr>
        <w:tabs>
          <w:tab w:val="left" w:pos="360"/>
        </w:tabs>
        <w:spacing w:line="360" w:lineRule="auto"/>
        <w:ind w:firstLine="480"/>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4"/>
          <w:highlight w:val="none"/>
        </w:rPr>
        <w:t>被授权人为外籍、港、澳、台地区人士的，其身份证明须提供有效的护照或港澳同胞来往内地通行证、台湾同胞来往大陆通行证，</w:t>
      </w:r>
      <w:r>
        <w:rPr>
          <w:rFonts w:hint="eastAsia" w:ascii="宋体" w:hAnsi="宋体" w:eastAsia="宋体" w:cs="宋体"/>
          <w:b w:val="0"/>
          <w:bCs/>
          <w:color w:val="auto"/>
          <w:sz w:val="24"/>
          <w:szCs w:val="24"/>
          <w:highlight w:val="none"/>
          <w:lang w:eastAsia="zh-CN"/>
        </w:rPr>
        <w:t>或其他</w:t>
      </w:r>
      <w:r>
        <w:rPr>
          <w:rFonts w:hint="eastAsia" w:ascii="宋体" w:hAnsi="宋体" w:eastAsia="宋体" w:cs="宋体"/>
          <w:b w:val="0"/>
          <w:bCs/>
          <w:color w:val="auto"/>
          <w:sz w:val="24"/>
          <w:szCs w:val="24"/>
          <w:highlight w:val="none"/>
        </w:rPr>
        <w:t>可在中国大陆有效居留的许可证明。</w:t>
      </w:r>
    </w:p>
    <w:p w14:paraId="21C56E87">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br w:type="page" w:clear="all"/>
      </w:r>
    </w:p>
    <w:p w14:paraId="00D24DD9">
      <w:pPr>
        <w:pStyle w:val="43"/>
        <w:ind w:firstLine="0"/>
        <w:rPr>
          <w:rFonts w:hint="eastAsia"/>
          <w:color w:val="auto"/>
          <w:highlight w:val="none"/>
        </w:rPr>
      </w:pPr>
      <w:r>
        <w:rPr>
          <w:rFonts w:hint="eastAsia" w:ascii="黑体" w:hAnsi="宋体" w:eastAsia="黑体"/>
          <w:bCs/>
          <w:color w:val="auto"/>
          <w:sz w:val="24"/>
          <w:szCs w:val="22"/>
          <w:highlight w:val="none"/>
        </w:rPr>
        <w:t>（六）关于资格的声明函（格式）</w:t>
      </w:r>
    </w:p>
    <w:p w14:paraId="579FD5C4">
      <w:pPr>
        <w:pStyle w:val="236"/>
        <w:spacing w:before="0" w:after="0" w:line="360" w:lineRule="auto"/>
        <w:jc w:val="center"/>
        <w:outlineLvl w:val="9"/>
        <w:rPr>
          <w:rFonts w:hint="eastAsia" w:ascii="宋体" w:hAnsi="宋体" w:eastAsia="宋体" w:cs="宋体"/>
          <w:bCs w:val="0"/>
          <w:color w:val="auto"/>
          <w:highlight w:val="none"/>
        </w:rPr>
      </w:pPr>
    </w:p>
    <w:p w14:paraId="3F1E6498">
      <w:pPr>
        <w:jc w:val="center"/>
        <w:outlineLvl w:val="9"/>
        <w:rPr>
          <w:rFonts w:hint="eastAsia" w:hAnsi="宋体" w:cs="宋体"/>
          <w:b/>
          <w:bCs/>
          <w:color w:val="auto"/>
          <w:sz w:val="30"/>
          <w:szCs w:val="30"/>
          <w:highlight w:val="none"/>
        </w:rPr>
      </w:pPr>
      <w:r>
        <w:rPr>
          <w:rFonts w:hint="eastAsia" w:hAnsi="宋体" w:cs="宋体"/>
          <w:b/>
          <w:bCs/>
          <w:color w:val="auto"/>
          <w:sz w:val="30"/>
          <w:szCs w:val="30"/>
          <w:highlight w:val="none"/>
        </w:rPr>
        <w:t>关于资格的声明函</w:t>
      </w:r>
    </w:p>
    <w:p w14:paraId="7D1F6DBE">
      <w:pPr>
        <w:spacing w:line="360" w:lineRule="auto"/>
        <w:jc w:val="center"/>
        <w:rPr>
          <w:rFonts w:hint="eastAsia" w:hAnsi="宋体"/>
          <w:color w:val="auto"/>
          <w:sz w:val="24"/>
          <w:highlight w:val="none"/>
        </w:rPr>
      </w:pPr>
    </w:p>
    <w:p w14:paraId="17E916F5">
      <w:pPr>
        <w:spacing w:line="360" w:lineRule="auto"/>
        <w:jc w:val="center"/>
        <w:rPr>
          <w:rFonts w:hAnsi="宋体"/>
          <w:color w:val="auto"/>
          <w:sz w:val="24"/>
          <w:highlight w:val="none"/>
        </w:rPr>
      </w:pPr>
      <w:r>
        <w:rPr>
          <w:rFonts w:hint="eastAsia" w:hAnsi="宋体"/>
          <w:color w:val="auto"/>
          <w:sz w:val="24"/>
          <w:highlight w:val="none"/>
        </w:rPr>
        <w:t>采购编号：</w:t>
      </w:r>
    </w:p>
    <w:p w14:paraId="08E50B15">
      <w:pPr>
        <w:spacing w:line="360" w:lineRule="auto"/>
        <w:jc w:val="center"/>
        <w:rPr>
          <w:rFonts w:hint="eastAsia" w:hAnsi="宋体"/>
          <w:color w:val="auto"/>
          <w:sz w:val="24"/>
          <w:highlight w:val="none"/>
        </w:rPr>
      </w:pPr>
      <w:r>
        <w:rPr>
          <w:rFonts w:hint="eastAsia" w:hAnsi="宋体"/>
          <w:color w:val="auto"/>
          <w:sz w:val="24"/>
          <w:highlight w:val="none"/>
        </w:rPr>
        <w:t xml:space="preserve">    日期：</w:t>
      </w:r>
    </w:p>
    <w:p w14:paraId="5DD0364E">
      <w:pPr>
        <w:spacing w:line="360" w:lineRule="auto"/>
        <w:jc w:val="center"/>
        <w:rPr>
          <w:rFonts w:hint="eastAsia" w:hAnsi="宋体"/>
          <w:color w:val="auto"/>
          <w:sz w:val="24"/>
          <w:highlight w:val="none"/>
        </w:rPr>
      </w:pPr>
    </w:p>
    <w:p w14:paraId="76FC424B">
      <w:pPr>
        <w:jc w:val="center"/>
        <w:rPr>
          <w:rFonts w:hAnsi="宋体"/>
          <w:color w:val="auto"/>
          <w:highlight w:val="none"/>
        </w:rPr>
      </w:pPr>
    </w:p>
    <w:p w14:paraId="731D499C">
      <w:pPr>
        <w:spacing w:line="360" w:lineRule="auto"/>
        <w:rPr>
          <w:rFonts w:hAnsi="宋体"/>
          <w:color w:val="auto"/>
          <w:sz w:val="24"/>
          <w:highlight w:val="none"/>
          <w:u w:val="single"/>
        </w:rPr>
      </w:pPr>
      <w:r>
        <w:rPr>
          <w:rFonts w:hint="eastAsia" w:hAnsi="宋体"/>
          <w:color w:val="auto"/>
          <w:sz w:val="24"/>
          <w:highlight w:val="none"/>
          <w:u w:val="single"/>
          <w:lang w:eastAsia="zh-CN"/>
        </w:rPr>
        <w:t>江苏正源工程咨询有限责任公司</w:t>
      </w:r>
      <w:r>
        <w:rPr>
          <w:rFonts w:hint="eastAsia" w:hAnsi="宋体"/>
          <w:color w:val="auto"/>
          <w:sz w:val="24"/>
          <w:highlight w:val="none"/>
          <w:u w:val="single"/>
        </w:rPr>
        <w:t>：</w:t>
      </w:r>
    </w:p>
    <w:p w14:paraId="12AA4A99">
      <w:pPr>
        <w:pStyle w:val="277"/>
        <w:spacing w:line="360" w:lineRule="auto"/>
        <w:ind w:left="0" w:right="34" w:firstLine="403"/>
        <w:rPr>
          <w:rFonts w:hint="eastAsia" w:hAnsi="宋体"/>
          <w:color w:val="auto"/>
          <w:szCs w:val="24"/>
          <w:highlight w:val="none"/>
        </w:rPr>
      </w:pPr>
      <w:r>
        <w:rPr>
          <w:rFonts w:hint="eastAsia" w:hAnsi="宋体"/>
          <w:color w:val="auto"/>
          <w:szCs w:val="24"/>
          <w:highlight w:val="none"/>
        </w:rPr>
        <w:t>我公司（单位）</w:t>
      </w:r>
      <w:r>
        <w:rPr>
          <w:rFonts w:hAnsi="宋体"/>
          <w:color w:val="auto"/>
          <w:szCs w:val="24"/>
          <w:highlight w:val="none"/>
        </w:rPr>
        <w:t>在参加本次政府采购活动前三年内，在经营活动中没有重大违法记录。</w:t>
      </w:r>
    </w:p>
    <w:p w14:paraId="46C8CFCE">
      <w:pPr>
        <w:pStyle w:val="277"/>
        <w:spacing w:line="360" w:lineRule="auto"/>
        <w:ind w:left="0" w:right="34" w:firstLine="403"/>
        <w:rPr>
          <w:rFonts w:hAnsi="宋体"/>
          <w:color w:val="auto"/>
          <w:szCs w:val="24"/>
          <w:highlight w:val="none"/>
        </w:rPr>
      </w:pPr>
      <w:r>
        <w:rPr>
          <w:rFonts w:hint="eastAsia" w:hAnsi="宋体"/>
          <w:color w:val="auto"/>
          <w:szCs w:val="24"/>
          <w:highlight w:val="none"/>
        </w:rPr>
        <w:t>我公司愿针对本项目（采购编号：　　</w:t>
      </w:r>
      <w:r>
        <w:rPr>
          <w:rFonts w:hint="eastAsia" w:hAnsi="宋体"/>
          <w:color w:val="auto"/>
          <w:szCs w:val="24"/>
          <w:highlight w:val="none"/>
          <w:lang w:val="en-US" w:eastAsia="zh-CN"/>
        </w:rPr>
        <w:t xml:space="preserve">     </w:t>
      </w:r>
      <w:r>
        <w:rPr>
          <w:rFonts w:hint="eastAsia" w:hAnsi="宋体"/>
          <w:color w:val="auto"/>
          <w:szCs w:val="24"/>
          <w:highlight w:val="none"/>
        </w:rPr>
        <w:t>　　）进行</w:t>
      </w:r>
      <w:r>
        <w:rPr>
          <w:rFonts w:hint="eastAsia" w:hAnsi="宋体"/>
          <w:color w:val="auto"/>
          <w:highlight w:val="none"/>
        </w:rPr>
        <w:t>投标</w:t>
      </w:r>
      <w:r>
        <w:rPr>
          <w:rFonts w:hint="eastAsia" w:hAnsi="宋体"/>
          <w:color w:val="auto"/>
          <w:szCs w:val="24"/>
          <w:highlight w:val="none"/>
        </w:rPr>
        <w:t>，</w:t>
      </w:r>
      <w:r>
        <w:rPr>
          <w:rFonts w:hint="eastAsia" w:hAnsi="宋体"/>
          <w:color w:val="auto"/>
          <w:highlight w:val="none"/>
        </w:rPr>
        <w:t>投标</w:t>
      </w:r>
      <w:r>
        <w:rPr>
          <w:rFonts w:hint="eastAsia" w:hAnsi="宋体"/>
          <w:color w:val="auto"/>
          <w:szCs w:val="24"/>
          <w:highlight w:val="none"/>
        </w:rPr>
        <w:t>文件中所有关于</w:t>
      </w:r>
      <w:r>
        <w:rPr>
          <w:rFonts w:hint="eastAsia" w:hAnsi="宋体"/>
          <w:color w:val="auto"/>
          <w:highlight w:val="none"/>
        </w:rPr>
        <w:t>投标</w:t>
      </w:r>
      <w:r>
        <w:rPr>
          <w:rFonts w:hint="eastAsia" w:hAnsi="宋体"/>
          <w:color w:val="auto"/>
          <w:szCs w:val="24"/>
          <w:highlight w:val="none"/>
        </w:rPr>
        <w:t>资格的文件、证明、陈述均是真实的、准确的。若有违背，我公司（单位）        愿意承担由此而产生的一切后果。</w:t>
      </w:r>
    </w:p>
    <w:p w14:paraId="2D426A9D">
      <w:pPr>
        <w:pStyle w:val="277"/>
        <w:ind w:left="0" w:right="34" w:firstLine="403"/>
        <w:rPr>
          <w:rFonts w:hAnsi="宋体"/>
          <w:color w:val="auto"/>
          <w:szCs w:val="24"/>
          <w:highlight w:val="none"/>
        </w:rPr>
      </w:pPr>
    </w:p>
    <w:p w14:paraId="59DABE43">
      <w:pPr>
        <w:pStyle w:val="277"/>
        <w:ind w:left="0" w:right="34" w:firstLine="403"/>
        <w:rPr>
          <w:rFonts w:hAnsi="宋体"/>
          <w:color w:val="auto"/>
          <w:sz w:val="21"/>
          <w:highlight w:val="none"/>
        </w:rPr>
      </w:pPr>
    </w:p>
    <w:p w14:paraId="7B33AB89">
      <w:pPr>
        <w:pStyle w:val="277"/>
        <w:ind w:left="0" w:right="34" w:firstLine="403"/>
        <w:rPr>
          <w:rFonts w:hAnsi="宋体"/>
          <w:color w:val="auto"/>
          <w:sz w:val="21"/>
          <w:highlight w:val="none"/>
        </w:rPr>
      </w:pPr>
    </w:p>
    <w:p w14:paraId="285E37BC">
      <w:pPr>
        <w:spacing w:line="360" w:lineRule="auto"/>
        <w:outlineLvl w:val="9"/>
        <w:rPr>
          <w:rFonts w:hint="eastAsia"/>
          <w:b/>
          <w:bCs/>
          <w:color w:val="auto"/>
          <w:sz w:val="24"/>
          <w:highlight w:val="none"/>
        </w:rPr>
      </w:pPr>
    </w:p>
    <w:p w14:paraId="1CEFA89D">
      <w:pPr>
        <w:spacing w:line="360" w:lineRule="auto"/>
        <w:jc w:val="left"/>
        <w:outlineLvl w:val="9"/>
        <w:rPr>
          <w:rFonts w:hint="eastAsia"/>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投标</w:t>
      </w:r>
      <w:r>
        <w:rPr>
          <w:rFonts w:hint="eastAsia"/>
          <w:bCs/>
          <w:color w:val="auto"/>
          <w:sz w:val="24"/>
          <w:highlight w:val="none"/>
        </w:rPr>
        <w:t>供应商（盖章）：</w:t>
      </w:r>
    </w:p>
    <w:p w14:paraId="23EA92AE">
      <w:pPr>
        <w:spacing w:line="360" w:lineRule="auto"/>
        <w:outlineLvl w:val="9"/>
        <w:rPr>
          <w:rFonts w:hint="eastAsia"/>
          <w:bCs/>
          <w:color w:val="auto"/>
          <w:sz w:val="24"/>
          <w:highlight w:val="none"/>
        </w:rPr>
      </w:pPr>
      <w:r>
        <w:rPr>
          <w:rFonts w:hint="eastAsia"/>
          <w:bCs/>
          <w:color w:val="auto"/>
          <w:sz w:val="24"/>
          <w:highlight w:val="none"/>
        </w:rPr>
        <w:t>　　　　　　　　　　　法定代表人或法定代表人授权代表签字或盖章：</w:t>
      </w:r>
    </w:p>
    <w:p w14:paraId="45257126">
      <w:pPr>
        <w:spacing w:line="360" w:lineRule="auto"/>
        <w:outlineLvl w:val="9"/>
        <w:rPr>
          <w:bCs/>
          <w:color w:val="auto"/>
          <w:sz w:val="24"/>
          <w:highlight w:val="none"/>
        </w:rPr>
      </w:pPr>
      <w:r>
        <w:rPr>
          <w:rFonts w:hint="eastAsia"/>
          <w:bCs/>
          <w:color w:val="auto"/>
          <w:sz w:val="24"/>
          <w:highlight w:val="none"/>
        </w:rPr>
        <w:t xml:space="preserve">                                   年     月     日</w:t>
      </w:r>
    </w:p>
    <w:p w14:paraId="6DA266B1">
      <w:pPr>
        <w:pStyle w:val="277"/>
        <w:spacing w:line="360" w:lineRule="auto"/>
        <w:ind w:left="0" w:right="34" w:firstLine="403"/>
        <w:rPr>
          <w:rFonts w:hint="eastAsia" w:ascii="宋体" w:hAnsi="宋体" w:cs="宋体"/>
          <w:color w:val="auto"/>
          <w:sz w:val="21"/>
          <w:highlight w:val="none"/>
        </w:rPr>
      </w:pPr>
    </w:p>
    <w:p w14:paraId="135E8526">
      <w:pPr>
        <w:pStyle w:val="277"/>
        <w:spacing w:line="360" w:lineRule="auto"/>
        <w:ind w:left="0" w:right="34" w:firstLine="403"/>
        <w:rPr>
          <w:rFonts w:hint="eastAsia" w:ascii="宋体" w:hAnsi="宋体" w:cs="宋体"/>
          <w:color w:val="auto"/>
          <w:sz w:val="21"/>
          <w:highlight w:val="none"/>
        </w:rPr>
      </w:pPr>
    </w:p>
    <w:p w14:paraId="725B41A0">
      <w:pPr>
        <w:pStyle w:val="277"/>
        <w:spacing w:line="360" w:lineRule="auto"/>
        <w:ind w:left="0" w:right="34" w:firstLine="403"/>
        <w:rPr>
          <w:rFonts w:hint="eastAsia" w:ascii="宋体" w:hAnsi="宋体" w:cs="宋体"/>
          <w:color w:val="auto"/>
          <w:sz w:val="21"/>
          <w:highlight w:val="none"/>
        </w:rPr>
      </w:pPr>
    </w:p>
    <w:p w14:paraId="5459F1E3">
      <w:pPr>
        <w:pStyle w:val="277"/>
        <w:spacing w:line="360" w:lineRule="auto"/>
        <w:ind w:left="0" w:right="34" w:firstLine="403"/>
        <w:rPr>
          <w:rFonts w:hint="eastAsia" w:ascii="宋体" w:hAnsi="宋体" w:cs="宋体"/>
          <w:color w:val="auto"/>
          <w:sz w:val="21"/>
          <w:highlight w:val="none"/>
        </w:rPr>
      </w:pPr>
    </w:p>
    <w:p w14:paraId="1781E301">
      <w:pPr>
        <w:pStyle w:val="277"/>
        <w:spacing w:line="360" w:lineRule="auto"/>
        <w:ind w:left="0" w:right="34" w:firstLine="403"/>
        <w:rPr>
          <w:rFonts w:hint="eastAsia" w:ascii="宋体" w:hAnsi="宋体" w:cs="宋体"/>
          <w:color w:val="auto"/>
          <w:sz w:val="21"/>
          <w:highlight w:val="none"/>
        </w:rPr>
      </w:pPr>
    </w:p>
    <w:p w14:paraId="1B0C9E43">
      <w:pPr>
        <w:pStyle w:val="277"/>
        <w:spacing w:line="360" w:lineRule="auto"/>
        <w:ind w:left="0" w:right="34" w:firstLine="403"/>
        <w:rPr>
          <w:rFonts w:hint="eastAsia" w:ascii="宋体" w:hAnsi="宋体" w:cs="宋体"/>
          <w:color w:val="auto"/>
          <w:sz w:val="21"/>
          <w:highlight w:val="none"/>
        </w:rPr>
      </w:pPr>
    </w:p>
    <w:p w14:paraId="66A6F351">
      <w:pPr>
        <w:pStyle w:val="277"/>
        <w:spacing w:line="360" w:lineRule="auto"/>
        <w:ind w:left="0" w:right="34" w:firstLine="403"/>
        <w:rPr>
          <w:rFonts w:hint="eastAsia" w:ascii="宋体" w:hAnsi="宋体" w:cs="宋体"/>
          <w:color w:val="auto"/>
          <w:sz w:val="21"/>
          <w:highlight w:val="none"/>
        </w:rPr>
      </w:pPr>
    </w:p>
    <w:p w14:paraId="1A58660C">
      <w:pPr>
        <w:pStyle w:val="277"/>
        <w:spacing w:line="360" w:lineRule="auto"/>
        <w:ind w:left="0" w:right="34" w:firstLine="403"/>
        <w:rPr>
          <w:rFonts w:hint="eastAsia" w:ascii="宋体" w:hAnsi="宋体" w:cs="宋体"/>
          <w:color w:val="auto"/>
          <w:sz w:val="21"/>
          <w:highlight w:val="none"/>
        </w:rPr>
      </w:pPr>
    </w:p>
    <w:p w14:paraId="31585790">
      <w:pPr>
        <w:pStyle w:val="277"/>
        <w:spacing w:line="360" w:lineRule="auto"/>
        <w:ind w:left="0" w:right="34" w:firstLine="403"/>
        <w:rPr>
          <w:rFonts w:hint="eastAsia" w:ascii="宋体" w:hAnsi="宋体" w:cs="宋体"/>
          <w:color w:val="auto"/>
          <w:sz w:val="21"/>
          <w:highlight w:val="none"/>
        </w:rPr>
      </w:pPr>
    </w:p>
    <w:p w14:paraId="4D444B83">
      <w:pPr>
        <w:pStyle w:val="277"/>
        <w:spacing w:line="360" w:lineRule="auto"/>
        <w:ind w:left="0" w:right="34" w:firstLine="403"/>
        <w:rPr>
          <w:rFonts w:hint="eastAsia" w:ascii="宋体" w:hAnsi="宋体" w:cs="宋体"/>
          <w:color w:val="auto"/>
          <w:sz w:val="21"/>
          <w:highlight w:val="none"/>
        </w:rPr>
      </w:pPr>
    </w:p>
    <w:p w14:paraId="2231E130">
      <w:pPr>
        <w:pStyle w:val="277"/>
        <w:spacing w:line="360" w:lineRule="auto"/>
        <w:ind w:left="0" w:right="34" w:firstLine="403"/>
        <w:rPr>
          <w:rFonts w:hint="eastAsia" w:ascii="宋体" w:hAnsi="宋体" w:cs="宋体"/>
          <w:color w:val="auto"/>
          <w:sz w:val="21"/>
          <w:highlight w:val="none"/>
        </w:rPr>
      </w:pPr>
    </w:p>
    <w:p w14:paraId="66E12980">
      <w:pPr>
        <w:pStyle w:val="277"/>
        <w:spacing w:line="360" w:lineRule="auto"/>
        <w:ind w:left="0" w:right="34" w:firstLine="403"/>
        <w:rPr>
          <w:rFonts w:hint="eastAsia" w:ascii="宋体" w:hAnsi="宋体" w:cs="宋体"/>
          <w:color w:val="auto"/>
          <w:sz w:val="21"/>
          <w:highlight w:val="none"/>
        </w:rPr>
      </w:pPr>
    </w:p>
    <w:p w14:paraId="3C28DEA8">
      <w:pPr>
        <w:keepNext w:val="0"/>
        <w:keepLines w:val="0"/>
        <w:pageBreakBefore w:val="0"/>
        <w:widowControl w:val="0"/>
        <w:spacing w:line="360" w:lineRule="auto"/>
        <w:outlineLvl w:val="9"/>
        <w:rPr>
          <w:rFonts w:hint="eastAsia" w:ascii="黑体" w:hAnsi="宋体" w:eastAsia="黑体"/>
          <w:bCs/>
          <w:color w:val="auto"/>
          <w:sz w:val="24"/>
          <w:szCs w:val="22"/>
          <w:highlight w:val="none"/>
        </w:rPr>
      </w:pPr>
      <w:bookmarkStart w:id="11" w:name="_Toc231463955"/>
      <w:r>
        <w:rPr>
          <w:rFonts w:hint="eastAsia" w:ascii="黑体" w:hAnsi="宋体" w:eastAsia="黑体"/>
          <w:bCs/>
          <w:color w:val="auto"/>
          <w:sz w:val="24"/>
          <w:szCs w:val="22"/>
          <w:highlight w:val="none"/>
        </w:rPr>
        <w:br w:type="page" w:clear="all"/>
      </w:r>
    </w:p>
    <w:p w14:paraId="36EB255C">
      <w:pPr>
        <w:jc w:val="left"/>
        <w:outlineLvl w:val="9"/>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七</w:t>
      </w:r>
      <w:r>
        <w:rPr>
          <w:rFonts w:hint="eastAsia" w:ascii="黑体" w:hAnsi="宋体" w:eastAsia="黑体"/>
          <w:bCs/>
          <w:color w:val="auto"/>
          <w:sz w:val="24"/>
          <w:szCs w:val="22"/>
          <w:highlight w:val="none"/>
        </w:rPr>
        <w:t>）</w:t>
      </w:r>
      <w:r>
        <w:rPr>
          <w:rFonts w:hint="eastAsia" w:ascii="黑体" w:hAnsi="宋体" w:eastAsia="黑体" w:cs="黑体"/>
          <w:color w:val="auto"/>
          <w:sz w:val="24"/>
          <w:szCs w:val="24"/>
          <w:highlight w:val="none"/>
        </w:rPr>
        <w:t>实施项目管理机构配备情况表</w:t>
      </w:r>
      <w:r>
        <w:rPr>
          <w:rFonts w:hint="eastAsia" w:ascii="黑体" w:hAnsi="宋体" w:eastAsia="黑体"/>
          <w:bCs/>
          <w:color w:val="auto"/>
          <w:sz w:val="24"/>
          <w:szCs w:val="22"/>
          <w:highlight w:val="none"/>
        </w:rPr>
        <w:t>（格式）</w:t>
      </w:r>
    </w:p>
    <w:p w14:paraId="47E19B6D">
      <w:pPr>
        <w:spacing w:line="360" w:lineRule="auto"/>
        <w:outlineLvl w:val="9"/>
        <w:rPr>
          <w:rFonts w:ascii="黑体" w:eastAsia="黑体"/>
          <w:bCs/>
          <w:color w:val="auto"/>
          <w:sz w:val="24"/>
          <w:highlight w:val="none"/>
        </w:rPr>
      </w:pPr>
    </w:p>
    <w:p w14:paraId="79FD4D12">
      <w:pPr>
        <w:spacing w:line="360" w:lineRule="auto"/>
        <w:jc w:val="center"/>
        <w:outlineLvl w:val="9"/>
        <w:rPr>
          <w:rFonts w:ascii="黑体" w:eastAsia="黑体"/>
          <w:color w:val="auto"/>
          <w:sz w:val="28"/>
          <w:szCs w:val="28"/>
          <w:highlight w:val="none"/>
        </w:rPr>
      </w:pPr>
      <w:r>
        <w:rPr>
          <w:rFonts w:hint="eastAsia" w:ascii="黑体" w:hAnsi="Times New Roman" w:eastAsia="黑体" w:cs="Times New Roman"/>
          <w:color w:val="auto"/>
          <w:sz w:val="28"/>
          <w:szCs w:val="28"/>
          <w:highlight w:val="none"/>
          <w:lang w:eastAsia="zh-CN"/>
        </w:rPr>
        <w:t>（</w:t>
      </w:r>
      <w:r>
        <w:rPr>
          <w:rFonts w:hint="eastAsia" w:ascii="黑体" w:hAnsi="Times New Roman" w:eastAsia="黑体" w:cs="Times New Roman"/>
          <w:color w:val="auto"/>
          <w:sz w:val="28"/>
          <w:szCs w:val="28"/>
          <w:highlight w:val="none"/>
          <w:lang w:val="en-US" w:eastAsia="zh-CN"/>
        </w:rPr>
        <w:t>1</w:t>
      </w:r>
      <w:r>
        <w:rPr>
          <w:rFonts w:hint="eastAsia" w:ascii="黑体" w:hAnsi="Times New Roman" w:eastAsia="黑体" w:cs="Times New Roman"/>
          <w:color w:val="auto"/>
          <w:sz w:val="28"/>
          <w:szCs w:val="28"/>
          <w:highlight w:val="none"/>
          <w:lang w:eastAsia="zh-CN"/>
        </w:rPr>
        <w:t>）</w:t>
      </w:r>
      <w:r>
        <w:rPr>
          <w:rFonts w:hint="eastAsia" w:ascii="黑体" w:hAnsi="Times New Roman" w:eastAsia="黑体" w:cs="Times New Roman"/>
          <w:color w:val="auto"/>
          <w:sz w:val="28"/>
          <w:szCs w:val="28"/>
          <w:highlight w:val="none"/>
        </w:rPr>
        <w:t>拟投入本项目的人员一览表</w:t>
      </w:r>
    </w:p>
    <w:tbl>
      <w:tblPr>
        <w:tblStyle w:val="34"/>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55"/>
        <w:gridCol w:w="1075"/>
        <w:gridCol w:w="900"/>
        <w:gridCol w:w="1300"/>
        <w:gridCol w:w="1225"/>
        <w:gridCol w:w="2399"/>
      </w:tblGrid>
      <w:tr w14:paraId="3634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2B9B1D9C">
            <w:pPr>
              <w:spacing w:line="500" w:lineRule="exact"/>
              <w:jc w:val="center"/>
              <w:rPr>
                <w:rFonts w:ascii="宋体"/>
                <w:color w:val="auto"/>
                <w:sz w:val="24"/>
                <w:szCs w:val="24"/>
                <w:highlight w:val="none"/>
              </w:rPr>
            </w:pPr>
            <w:r>
              <w:rPr>
                <w:rFonts w:hint="eastAsia" w:ascii="宋体" w:cs="宋体"/>
                <w:color w:val="auto"/>
                <w:sz w:val="24"/>
                <w:szCs w:val="24"/>
                <w:highlight w:val="none"/>
              </w:rPr>
              <w:t>序号</w:t>
            </w:r>
          </w:p>
        </w:tc>
        <w:tc>
          <w:tcPr>
            <w:tcW w:w="1555" w:type="dxa"/>
            <w:noWrap w:val="0"/>
            <w:vAlign w:val="center"/>
          </w:tcPr>
          <w:p w14:paraId="0C6AFC67">
            <w:pPr>
              <w:spacing w:line="500" w:lineRule="exact"/>
              <w:ind w:firstLine="240"/>
              <w:jc w:val="center"/>
              <w:rPr>
                <w:rFonts w:ascii="宋体"/>
                <w:color w:val="auto"/>
                <w:sz w:val="24"/>
                <w:szCs w:val="24"/>
                <w:highlight w:val="none"/>
              </w:rPr>
            </w:pPr>
            <w:r>
              <w:rPr>
                <w:rFonts w:hint="eastAsia" w:ascii="宋体" w:cs="宋体"/>
                <w:color w:val="auto"/>
                <w:sz w:val="24"/>
                <w:szCs w:val="24"/>
                <w:highlight w:val="none"/>
              </w:rPr>
              <w:t>姓名</w:t>
            </w:r>
          </w:p>
        </w:tc>
        <w:tc>
          <w:tcPr>
            <w:tcW w:w="1075" w:type="dxa"/>
            <w:noWrap w:val="0"/>
            <w:vAlign w:val="center"/>
          </w:tcPr>
          <w:p w14:paraId="6A7D8A1F">
            <w:pPr>
              <w:spacing w:line="500" w:lineRule="exact"/>
              <w:jc w:val="center"/>
              <w:rPr>
                <w:rFonts w:ascii="宋体"/>
                <w:color w:val="auto"/>
                <w:sz w:val="24"/>
                <w:szCs w:val="24"/>
                <w:highlight w:val="none"/>
              </w:rPr>
            </w:pPr>
            <w:r>
              <w:rPr>
                <w:rFonts w:ascii="宋体" w:eastAsia="Times New Roman"/>
                <w:color w:val="auto"/>
                <w:sz w:val="24"/>
                <w:szCs w:val="24"/>
                <w:highlight w:val="none"/>
              </w:rPr>
              <w:t>年</w:t>
            </w:r>
            <w:r>
              <w:rPr>
                <w:rFonts w:ascii="宋体" w:cs="宋体"/>
                <w:color w:val="auto"/>
                <w:sz w:val="24"/>
                <w:szCs w:val="24"/>
                <w:highlight w:val="none"/>
              </w:rPr>
              <w:t xml:space="preserve"> </w:t>
            </w:r>
            <w:r>
              <w:rPr>
                <w:rFonts w:ascii="宋体" w:eastAsia="Times New Roman"/>
                <w:color w:val="auto"/>
                <w:sz w:val="24"/>
                <w:szCs w:val="24"/>
                <w:highlight w:val="none"/>
              </w:rPr>
              <w:t>龄</w:t>
            </w:r>
          </w:p>
        </w:tc>
        <w:tc>
          <w:tcPr>
            <w:tcW w:w="900" w:type="dxa"/>
            <w:noWrap w:val="0"/>
            <w:vAlign w:val="center"/>
          </w:tcPr>
          <w:p w14:paraId="1AABDBC0">
            <w:pPr>
              <w:spacing w:line="500" w:lineRule="exact"/>
              <w:jc w:val="center"/>
              <w:rPr>
                <w:rFonts w:hint="eastAsia" w:ascii="宋体" w:eastAsia="宋体"/>
                <w:color w:val="auto"/>
                <w:sz w:val="24"/>
                <w:szCs w:val="24"/>
                <w:highlight w:val="none"/>
                <w:lang w:eastAsia="zh-CN"/>
              </w:rPr>
            </w:pPr>
            <w:r>
              <w:rPr>
                <w:rFonts w:hint="eastAsia" w:ascii="宋体" w:eastAsia="宋体"/>
                <w:color w:val="auto"/>
                <w:sz w:val="24"/>
                <w:szCs w:val="24"/>
                <w:highlight w:val="none"/>
                <w:lang w:val="en-US" w:eastAsia="zh-CN"/>
              </w:rPr>
              <w:t>学历</w:t>
            </w:r>
          </w:p>
        </w:tc>
        <w:tc>
          <w:tcPr>
            <w:tcW w:w="1300" w:type="dxa"/>
            <w:noWrap w:val="0"/>
            <w:vAlign w:val="center"/>
          </w:tcPr>
          <w:p w14:paraId="0956F750">
            <w:pPr>
              <w:spacing w:line="500" w:lineRule="exact"/>
              <w:jc w:val="center"/>
              <w:rPr>
                <w:rFonts w:hint="eastAsia"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 xml:space="preserve">职称证书 </w:t>
            </w:r>
          </w:p>
        </w:tc>
        <w:tc>
          <w:tcPr>
            <w:tcW w:w="1225" w:type="dxa"/>
            <w:noWrap w:val="0"/>
            <w:vAlign w:val="center"/>
          </w:tcPr>
          <w:p w14:paraId="73EA9085">
            <w:pPr>
              <w:spacing w:line="500" w:lineRule="exact"/>
              <w:jc w:val="center"/>
              <w:rPr>
                <w:rFonts w:hint="eastAsia"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资格证书</w:t>
            </w:r>
          </w:p>
        </w:tc>
        <w:tc>
          <w:tcPr>
            <w:tcW w:w="2399" w:type="dxa"/>
            <w:noWrap w:val="0"/>
            <w:vAlign w:val="center"/>
          </w:tcPr>
          <w:p w14:paraId="0788C92D">
            <w:pPr>
              <w:spacing w:line="500" w:lineRule="exact"/>
              <w:jc w:val="center"/>
              <w:rPr>
                <w:rFonts w:hint="default"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主要资历、经验及承担过的项目</w:t>
            </w:r>
          </w:p>
        </w:tc>
      </w:tr>
      <w:tr w14:paraId="45204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11018A99">
            <w:pPr>
              <w:spacing w:line="500" w:lineRule="exact"/>
              <w:jc w:val="center"/>
              <w:rPr>
                <w:rFonts w:ascii="宋体"/>
                <w:color w:val="auto"/>
                <w:sz w:val="24"/>
                <w:szCs w:val="24"/>
                <w:highlight w:val="none"/>
              </w:rPr>
            </w:pPr>
          </w:p>
        </w:tc>
        <w:tc>
          <w:tcPr>
            <w:tcW w:w="1555" w:type="dxa"/>
            <w:noWrap w:val="0"/>
            <w:vAlign w:val="center"/>
          </w:tcPr>
          <w:p w14:paraId="4B546DD2">
            <w:pPr>
              <w:spacing w:line="500" w:lineRule="exact"/>
              <w:jc w:val="center"/>
              <w:rPr>
                <w:rFonts w:ascii="宋体"/>
                <w:color w:val="auto"/>
                <w:sz w:val="24"/>
                <w:szCs w:val="24"/>
                <w:highlight w:val="none"/>
              </w:rPr>
            </w:pPr>
          </w:p>
        </w:tc>
        <w:tc>
          <w:tcPr>
            <w:tcW w:w="1075" w:type="dxa"/>
            <w:noWrap w:val="0"/>
            <w:vAlign w:val="center"/>
          </w:tcPr>
          <w:p w14:paraId="1DE285FA">
            <w:pPr>
              <w:spacing w:line="500" w:lineRule="exact"/>
              <w:jc w:val="center"/>
              <w:rPr>
                <w:rFonts w:ascii="宋体"/>
                <w:color w:val="auto"/>
                <w:sz w:val="24"/>
                <w:szCs w:val="24"/>
                <w:highlight w:val="none"/>
              </w:rPr>
            </w:pPr>
          </w:p>
        </w:tc>
        <w:tc>
          <w:tcPr>
            <w:tcW w:w="900" w:type="dxa"/>
            <w:noWrap w:val="0"/>
            <w:vAlign w:val="center"/>
          </w:tcPr>
          <w:p w14:paraId="09EBDDC1">
            <w:pPr>
              <w:spacing w:line="500" w:lineRule="exact"/>
              <w:jc w:val="center"/>
              <w:rPr>
                <w:rFonts w:ascii="宋体"/>
                <w:color w:val="auto"/>
                <w:sz w:val="24"/>
                <w:szCs w:val="24"/>
                <w:highlight w:val="none"/>
              </w:rPr>
            </w:pPr>
          </w:p>
        </w:tc>
        <w:tc>
          <w:tcPr>
            <w:tcW w:w="1300" w:type="dxa"/>
            <w:noWrap w:val="0"/>
            <w:vAlign w:val="center"/>
          </w:tcPr>
          <w:p w14:paraId="1C74EE52">
            <w:pPr>
              <w:spacing w:line="500" w:lineRule="exact"/>
              <w:jc w:val="center"/>
              <w:rPr>
                <w:rFonts w:ascii="宋体"/>
                <w:color w:val="auto"/>
                <w:sz w:val="24"/>
                <w:szCs w:val="24"/>
                <w:highlight w:val="none"/>
              </w:rPr>
            </w:pPr>
          </w:p>
        </w:tc>
        <w:tc>
          <w:tcPr>
            <w:tcW w:w="1225" w:type="dxa"/>
            <w:noWrap w:val="0"/>
            <w:vAlign w:val="center"/>
          </w:tcPr>
          <w:p w14:paraId="5E85ED5C">
            <w:pPr>
              <w:spacing w:line="500" w:lineRule="exact"/>
              <w:jc w:val="center"/>
              <w:rPr>
                <w:rFonts w:ascii="宋体"/>
                <w:color w:val="auto"/>
                <w:sz w:val="24"/>
                <w:szCs w:val="24"/>
                <w:highlight w:val="none"/>
              </w:rPr>
            </w:pPr>
          </w:p>
        </w:tc>
        <w:tc>
          <w:tcPr>
            <w:tcW w:w="2399" w:type="dxa"/>
            <w:noWrap w:val="0"/>
            <w:vAlign w:val="center"/>
          </w:tcPr>
          <w:p w14:paraId="62F723B8">
            <w:pPr>
              <w:spacing w:line="500" w:lineRule="exact"/>
              <w:jc w:val="center"/>
              <w:rPr>
                <w:rFonts w:ascii="宋体"/>
                <w:color w:val="auto"/>
                <w:sz w:val="24"/>
                <w:szCs w:val="24"/>
                <w:highlight w:val="none"/>
              </w:rPr>
            </w:pPr>
          </w:p>
        </w:tc>
      </w:tr>
      <w:tr w14:paraId="01AF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5FD52DF1">
            <w:pPr>
              <w:spacing w:line="500" w:lineRule="exact"/>
              <w:jc w:val="center"/>
              <w:rPr>
                <w:rFonts w:ascii="宋体"/>
                <w:color w:val="auto"/>
                <w:sz w:val="24"/>
                <w:szCs w:val="24"/>
                <w:highlight w:val="none"/>
              </w:rPr>
            </w:pPr>
          </w:p>
        </w:tc>
        <w:tc>
          <w:tcPr>
            <w:tcW w:w="1555" w:type="dxa"/>
            <w:noWrap w:val="0"/>
            <w:vAlign w:val="center"/>
          </w:tcPr>
          <w:p w14:paraId="57C96988">
            <w:pPr>
              <w:spacing w:line="500" w:lineRule="exact"/>
              <w:jc w:val="center"/>
              <w:rPr>
                <w:rFonts w:ascii="宋体"/>
                <w:color w:val="auto"/>
                <w:sz w:val="24"/>
                <w:szCs w:val="24"/>
                <w:highlight w:val="none"/>
              </w:rPr>
            </w:pPr>
          </w:p>
        </w:tc>
        <w:tc>
          <w:tcPr>
            <w:tcW w:w="1075" w:type="dxa"/>
            <w:noWrap w:val="0"/>
            <w:vAlign w:val="center"/>
          </w:tcPr>
          <w:p w14:paraId="4A74D364">
            <w:pPr>
              <w:spacing w:line="500" w:lineRule="exact"/>
              <w:jc w:val="center"/>
              <w:rPr>
                <w:rFonts w:ascii="宋体"/>
                <w:color w:val="auto"/>
                <w:sz w:val="24"/>
                <w:szCs w:val="24"/>
                <w:highlight w:val="none"/>
              </w:rPr>
            </w:pPr>
          </w:p>
        </w:tc>
        <w:tc>
          <w:tcPr>
            <w:tcW w:w="900" w:type="dxa"/>
            <w:noWrap w:val="0"/>
            <w:vAlign w:val="center"/>
          </w:tcPr>
          <w:p w14:paraId="440F0EE3">
            <w:pPr>
              <w:spacing w:line="500" w:lineRule="exact"/>
              <w:jc w:val="center"/>
              <w:rPr>
                <w:rFonts w:ascii="宋体"/>
                <w:color w:val="auto"/>
                <w:sz w:val="24"/>
                <w:szCs w:val="24"/>
                <w:highlight w:val="none"/>
              </w:rPr>
            </w:pPr>
          </w:p>
        </w:tc>
        <w:tc>
          <w:tcPr>
            <w:tcW w:w="1300" w:type="dxa"/>
            <w:noWrap w:val="0"/>
            <w:vAlign w:val="center"/>
          </w:tcPr>
          <w:p w14:paraId="73885BA5">
            <w:pPr>
              <w:spacing w:line="500" w:lineRule="exact"/>
              <w:jc w:val="center"/>
              <w:rPr>
                <w:rFonts w:ascii="宋体"/>
                <w:color w:val="auto"/>
                <w:sz w:val="24"/>
                <w:szCs w:val="24"/>
                <w:highlight w:val="none"/>
              </w:rPr>
            </w:pPr>
          </w:p>
        </w:tc>
        <w:tc>
          <w:tcPr>
            <w:tcW w:w="1225" w:type="dxa"/>
            <w:noWrap w:val="0"/>
            <w:vAlign w:val="center"/>
          </w:tcPr>
          <w:p w14:paraId="2CFD9FFF">
            <w:pPr>
              <w:spacing w:line="500" w:lineRule="exact"/>
              <w:jc w:val="center"/>
              <w:rPr>
                <w:rFonts w:ascii="宋体"/>
                <w:color w:val="auto"/>
                <w:sz w:val="24"/>
                <w:szCs w:val="24"/>
                <w:highlight w:val="none"/>
              </w:rPr>
            </w:pPr>
          </w:p>
        </w:tc>
        <w:tc>
          <w:tcPr>
            <w:tcW w:w="2399" w:type="dxa"/>
            <w:noWrap w:val="0"/>
            <w:vAlign w:val="center"/>
          </w:tcPr>
          <w:p w14:paraId="685DF38A">
            <w:pPr>
              <w:spacing w:line="500" w:lineRule="exact"/>
              <w:jc w:val="center"/>
              <w:rPr>
                <w:rFonts w:ascii="宋体"/>
                <w:color w:val="auto"/>
                <w:sz w:val="24"/>
                <w:szCs w:val="24"/>
                <w:highlight w:val="none"/>
              </w:rPr>
            </w:pPr>
          </w:p>
        </w:tc>
      </w:tr>
      <w:tr w14:paraId="218DA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3912AEEF">
            <w:pPr>
              <w:spacing w:line="500" w:lineRule="exact"/>
              <w:jc w:val="center"/>
              <w:rPr>
                <w:rFonts w:ascii="宋体"/>
                <w:color w:val="auto"/>
                <w:sz w:val="24"/>
                <w:szCs w:val="24"/>
                <w:highlight w:val="none"/>
              </w:rPr>
            </w:pPr>
          </w:p>
        </w:tc>
        <w:tc>
          <w:tcPr>
            <w:tcW w:w="1555" w:type="dxa"/>
            <w:noWrap w:val="0"/>
            <w:vAlign w:val="center"/>
          </w:tcPr>
          <w:p w14:paraId="74BF152A">
            <w:pPr>
              <w:spacing w:line="500" w:lineRule="exact"/>
              <w:jc w:val="center"/>
              <w:rPr>
                <w:rFonts w:ascii="宋体"/>
                <w:color w:val="auto"/>
                <w:sz w:val="24"/>
                <w:szCs w:val="24"/>
                <w:highlight w:val="none"/>
              </w:rPr>
            </w:pPr>
          </w:p>
        </w:tc>
        <w:tc>
          <w:tcPr>
            <w:tcW w:w="1075" w:type="dxa"/>
            <w:noWrap w:val="0"/>
            <w:vAlign w:val="center"/>
          </w:tcPr>
          <w:p w14:paraId="5DBBF44A">
            <w:pPr>
              <w:spacing w:line="500" w:lineRule="exact"/>
              <w:jc w:val="center"/>
              <w:rPr>
                <w:rFonts w:ascii="宋体"/>
                <w:color w:val="auto"/>
                <w:sz w:val="24"/>
                <w:szCs w:val="24"/>
                <w:highlight w:val="none"/>
              </w:rPr>
            </w:pPr>
          </w:p>
        </w:tc>
        <w:tc>
          <w:tcPr>
            <w:tcW w:w="900" w:type="dxa"/>
            <w:noWrap w:val="0"/>
            <w:vAlign w:val="center"/>
          </w:tcPr>
          <w:p w14:paraId="14D4999F">
            <w:pPr>
              <w:spacing w:line="500" w:lineRule="exact"/>
              <w:jc w:val="center"/>
              <w:rPr>
                <w:rFonts w:ascii="宋体"/>
                <w:color w:val="auto"/>
                <w:sz w:val="24"/>
                <w:szCs w:val="24"/>
                <w:highlight w:val="none"/>
              </w:rPr>
            </w:pPr>
          </w:p>
        </w:tc>
        <w:tc>
          <w:tcPr>
            <w:tcW w:w="1300" w:type="dxa"/>
            <w:noWrap w:val="0"/>
            <w:vAlign w:val="center"/>
          </w:tcPr>
          <w:p w14:paraId="6ABD1550">
            <w:pPr>
              <w:spacing w:line="500" w:lineRule="exact"/>
              <w:jc w:val="center"/>
              <w:rPr>
                <w:rFonts w:ascii="宋体"/>
                <w:color w:val="auto"/>
                <w:sz w:val="24"/>
                <w:szCs w:val="24"/>
                <w:highlight w:val="none"/>
              </w:rPr>
            </w:pPr>
          </w:p>
        </w:tc>
        <w:tc>
          <w:tcPr>
            <w:tcW w:w="1225" w:type="dxa"/>
            <w:noWrap w:val="0"/>
            <w:vAlign w:val="center"/>
          </w:tcPr>
          <w:p w14:paraId="52950C32">
            <w:pPr>
              <w:spacing w:line="500" w:lineRule="exact"/>
              <w:jc w:val="center"/>
              <w:rPr>
                <w:rFonts w:ascii="宋体"/>
                <w:color w:val="auto"/>
                <w:sz w:val="24"/>
                <w:szCs w:val="24"/>
                <w:highlight w:val="none"/>
              </w:rPr>
            </w:pPr>
          </w:p>
        </w:tc>
        <w:tc>
          <w:tcPr>
            <w:tcW w:w="2399" w:type="dxa"/>
            <w:noWrap w:val="0"/>
            <w:vAlign w:val="center"/>
          </w:tcPr>
          <w:p w14:paraId="1734AD63">
            <w:pPr>
              <w:spacing w:line="500" w:lineRule="exact"/>
              <w:jc w:val="center"/>
              <w:rPr>
                <w:rFonts w:ascii="宋体"/>
                <w:color w:val="auto"/>
                <w:sz w:val="24"/>
                <w:szCs w:val="24"/>
                <w:highlight w:val="none"/>
              </w:rPr>
            </w:pPr>
          </w:p>
        </w:tc>
      </w:tr>
      <w:tr w14:paraId="2C43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52BB678D">
            <w:pPr>
              <w:spacing w:line="500" w:lineRule="exact"/>
              <w:jc w:val="center"/>
              <w:rPr>
                <w:rFonts w:ascii="宋体"/>
                <w:color w:val="auto"/>
                <w:sz w:val="24"/>
                <w:szCs w:val="24"/>
                <w:highlight w:val="none"/>
              </w:rPr>
            </w:pPr>
          </w:p>
        </w:tc>
        <w:tc>
          <w:tcPr>
            <w:tcW w:w="1555" w:type="dxa"/>
            <w:noWrap w:val="0"/>
            <w:vAlign w:val="center"/>
          </w:tcPr>
          <w:p w14:paraId="20FFD0F4">
            <w:pPr>
              <w:spacing w:line="500" w:lineRule="exact"/>
              <w:jc w:val="center"/>
              <w:rPr>
                <w:rFonts w:ascii="宋体"/>
                <w:color w:val="auto"/>
                <w:sz w:val="24"/>
                <w:szCs w:val="24"/>
                <w:highlight w:val="none"/>
              </w:rPr>
            </w:pPr>
          </w:p>
        </w:tc>
        <w:tc>
          <w:tcPr>
            <w:tcW w:w="1075" w:type="dxa"/>
            <w:noWrap w:val="0"/>
            <w:vAlign w:val="center"/>
          </w:tcPr>
          <w:p w14:paraId="77AAB211">
            <w:pPr>
              <w:spacing w:line="500" w:lineRule="exact"/>
              <w:jc w:val="center"/>
              <w:rPr>
                <w:rFonts w:ascii="宋体"/>
                <w:color w:val="auto"/>
                <w:sz w:val="24"/>
                <w:szCs w:val="24"/>
                <w:highlight w:val="none"/>
              </w:rPr>
            </w:pPr>
          </w:p>
        </w:tc>
        <w:tc>
          <w:tcPr>
            <w:tcW w:w="900" w:type="dxa"/>
            <w:noWrap w:val="0"/>
            <w:vAlign w:val="center"/>
          </w:tcPr>
          <w:p w14:paraId="59853AF2">
            <w:pPr>
              <w:spacing w:line="500" w:lineRule="exact"/>
              <w:jc w:val="center"/>
              <w:rPr>
                <w:rFonts w:ascii="宋体"/>
                <w:color w:val="auto"/>
                <w:sz w:val="24"/>
                <w:szCs w:val="24"/>
                <w:highlight w:val="none"/>
              </w:rPr>
            </w:pPr>
          </w:p>
        </w:tc>
        <w:tc>
          <w:tcPr>
            <w:tcW w:w="1300" w:type="dxa"/>
            <w:noWrap w:val="0"/>
            <w:vAlign w:val="center"/>
          </w:tcPr>
          <w:p w14:paraId="7BF4914B">
            <w:pPr>
              <w:spacing w:line="500" w:lineRule="exact"/>
              <w:jc w:val="center"/>
              <w:rPr>
                <w:rFonts w:ascii="宋体"/>
                <w:color w:val="auto"/>
                <w:sz w:val="24"/>
                <w:szCs w:val="24"/>
                <w:highlight w:val="none"/>
              </w:rPr>
            </w:pPr>
          </w:p>
        </w:tc>
        <w:tc>
          <w:tcPr>
            <w:tcW w:w="1225" w:type="dxa"/>
            <w:noWrap w:val="0"/>
            <w:vAlign w:val="center"/>
          </w:tcPr>
          <w:p w14:paraId="62609AE3">
            <w:pPr>
              <w:spacing w:line="500" w:lineRule="exact"/>
              <w:jc w:val="center"/>
              <w:rPr>
                <w:rFonts w:ascii="宋体"/>
                <w:color w:val="auto"/>
                <w:sz w:val="24"/>
                <w:szCs w:val="24"/>
                <w:highlight w:val="none"/>
              </w:rPr>
            </w:pPr>
          </w:p>
        </w:tc>
        <w:tc>
          <w:tcPr>
            <w:tcW w:w="2399" w:type="dxa"/>
            <w:noWrap w:val="0"/>
            <w:vAlign w:val="center"/>
          </w:tcPr>
          <w:p w14:paraId="17614ECE">
            <w:pPr>
              <w:spacing w:line="500" w:lineRule="exact"/>
              <w:jc w:val="center"/>
              <w:rPr>
                <w:rFonts w:ascii="宋体"/>
                <w:color w:val="auto"/>
                <w:sz w:val="24"/>
                <w:szCs w:val="24"/>
                <w:highlight w:val="none"/>
              </w:rPr>
            </w:pPr>
          </w:p>
        </w:tc>
      </w:tr>
      <w:tr w14:paraId="437E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7835977A">
            <w:pPr>
              <w:spacing w:line="500" w:lineRule="exact"/>
              <w:jc w:val="center"/>
              <w:rPr>
                <w:rFonts w:ascii="宋体"/>
                <w:color w:val="auto"/>
                <w:sz w:val="24"/>
                <w:szCs w:val="24"/>
                <w:highlight w:val="none"/>
              </w:rPr>
            </w:pPr>
          </w:p>
        </w:tc>
        <w:tc>
          <w:tcPr>
            <w:tcW w:w="1555" w:type="dxa"/>
            <w:noWrap w:val="0"/>
            <w:vAlign w:val="center"/>
          </w:tcPr>
          <w:p w14:paraId="19EB46B0">
            <w:pPr>
              <w:spacing w:line="500" w:lineRule="exact"/>
              <w:jc w:val="center"/>
              <w:rPr>
                <w:rFonts w:ascii="宋体"/>
                <w:color w:val="auto"/>
                <w:sz w:val="24"/>
                <w:szCs w:val="24"/>
                <w:highlight w:val="none"/>
              </w:rPr>
            </w:pPr>
          </w:p>
        </w:tc>
        <w:tc>
          <w:tcPr>
            <w:tcW w:w="1075" w:type="dxa"/>
            <w:noWrap w:val="0"/>
            <w:vAlign w:val="center"/>
          </w:tcPr>
          <w:p w14:paraId="2AA6EFE2">
            <w:pPr>
              <w:spacing w:line="500" w:lineRule="exact"/>
              <w:jc w:val="center"/>
              <w:rPr>
                <w:rFonts w:ascii="宋体"/>
                <w:color w:val="auto"/>
                <w:sz w:val="24"/>
                <w:szCs w:val="24"/>
                <w:highlight w:val="none"/>
              </w:rPr>
            </w:pPr>
          </w:p>
        </w:tc>
        <w:tc>
          <w:tcPr>
            <w:tcW w:w="900" w:type="dxa"/>
            <w:noWrap w:val="0"/>
            <w:vAlign w:val="center"/>
          </w:tcPr>
          <w:p w14:paraId="31A5883A">
            <w:pPr>
              <w:spacing w:line="500" w:lineRule="exact"/>
              <w:jc w:val="center"/>
              <w:rPr>
                <w:rFonts w:ascii="宋体"/>
                <w:color w:val="auto"/>
                <w:sz w:val="24"/>
                <w:szCs w:val="24"/>
                <w:highlight w:val="none"/>
              </w:rPr>
            </w:pPr>
          </w:p>
        </w:tc>
        <w:tc>
          <w:tcPr>
            <w:tcW w:w="1300" w:type="dxa"/>
            <w:noWrap w:val="0"/>
            <w:vAlign w:val="center"/>
          </w:tcPr>
          <w:p w14:paraId="06D7B944">
            <w:pPr>
              <w:spacing w:line="500" w:lineRule="exact"/>
              <w:jc w:val="center"/>
              <w:rPr>
                <w:rFonts w:ascii="宋体"/>
                <w:color w:val="auto"/>
                <w:sz w:val="24"/>
                <w:szCs w:val="24"/>
                <w:highlight w:val="none"/>
              </w:rPr>
            </w:pPr>
          </w:p>
        </w:tc>
        <w:tc>
          <w:tcPr>
            <w:tcW w:w="1225" w:type="dxa"/>
            <w:noWrap w:val="0"/>
            <w:vAlign w:val="center"/>
          </w:tcPr>
          <w:p w14:paraId="468B1EED">
            <w:pPr>
              <w:spacing w:line="500" w:lineRule="exact"/>
              <w:jc w:val="center"/>
              <w:rPr>
                <w:rFonts w:ascii="宋体"/>
                <w:color w:val="auto"/>
                <w:sz w:val="24"/>
                <w:szCs w:val="24"/>
                <w:highlight w:val="none"/>
              </w:rPr>
            </w:pPr>
          </w:p>
        </w:tc>
        <w:tc>
          <w:tcPr>
            <w:tcW w:w="2399" w:type="dxa"/>
            <w:noWrap w:val="0"/>
            <w:vAlign w:val="center"/>
          </w:tcPr>
          <w:p w14:paraId="544EA83E">
            <w:pPr>
              <w:spacing w:line="500" w:lineRule="exact"/>
              <w:jc w:val="center"/>
              <w:rPr>
                <w:rFonts w:ascii="宋体"/>
                <w:color w:val="auto"/>
                <w:sz w:val="24"/>
                <w:szCs w:val="24"/>
                <w:highlight w:val="none"/>
              </w:rPr>
            </w:pPr>
          </w:p>
        </w:tc>
      </w:tr>
      <w:tr w14:paraId="6A97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67C12DB0">
            <w:pPr>
              <w:spacing w:line="500" w:lineRule="exact"/>
              <w:jc w:val="center"/>
              <w:rPr>
                <w:rFonts w:ascii="宋体"/>
                <w:color w:val="auto"/>
                <w:sz w:val="24"/>
                <w:szCs w:val="24"/>
                <w:highlight w:val="none"/>
              </w:rPr>
            </w:pPr>
          </w:p>
        </w:tc>
        <w:tc>
          <w:tcPr>
            <w:tcW w:w="1555" w:type="dxa"/>
            <w:noWrap w:val="0"/>
            <w:vAlign w:val="center"/>
          </w:tcPr>
          <w:p w14:paraId="6DEDAFA1">
            <w:pPr>
              <w:spacing w:line="500" w:lineRule="exact"/>
              <w:jc w:val="center"/>
              <w:rPr>
                <w:rFonts w:ascii="宋体"/>
                <w:color w:val="auto"/>
                <w:sz w:val="24"/>
                <w:szCs w:val="24"/>
                <w:highlight w:val="none"/>
              </w:rPr>
            </w:pPr>
          </w:p>
        </w:tc>
        <w:tc>
          <w:tcPr>
            <w:tcW w:w="1075" w:type="dxa"/>
            <w:noWrap w:val="0"/>
            <w:vAlign w:val="center"/>
          </w:tcPr>
          <w:p w14:paraId="616039E5">
            <w:pPr>
              <w:spacing w:line="500" w:lineRule="exact"/>
              <w:jc w:val="center"/>
              <w:rPr>
                <w:rFonts w:ascii="宋体"/>
                <w:color w:val="auto"/>
                <w:sz w:val="24"/>
                <w:szCs w:val="24"/>
                <w:highlight w:val="none"/>
              </w:rPr>
            </w:pPr>
          </w:p>
        </w:tc>
        <w:tc>
          <w:tcPr>
            <w:tcW w:w="900" w:type="dxa"/>
            <w:noWrap w:val="0"/>
            <w:vAlign w:val="center"/>
          </w:tcPr>
          <w:p w14:paraId="14D3C749">
            <w:pPr>
              <w:spacing w:line="500" w:lineRule="exact"/>
              <w:jc w:val="center"/>
              <w:rPr>
                <w:rFonts w:ascii="宋体"/>
                <w:color w:val="auto"/>
                <w:sz w:val="24"/>
                <w:szCs w:val="24"/>
                <w:highlight w:val="none"/>
              </w:rPr>
            </w:pPr>
          </w:p>
        </w:tc>
        <w:tc>
          <w:tcPr>
            <w:tcW w:w="1300" w:type="dxa"/>
            <w:noWrap w:val="0"/>
            <w:vAlign w:val="center"/>
          </w:tcPr>
          <w:p w14:paraId="3907F5D9">
            <w:pPr>
              <w:spacing w:line="500" w:lineRule="exact"/>
              <w:jc w:val="center"/>
              <w:rPr>
                <w:rFonts w:ascii="宋体"/>
                <w:color w:val="auto"/>
                <w:sz w:val="24"/>
                <w:szCs w:val="24"/>
                <w:highlight w:val="none"/>
              </w:rPr>
            </w:pPr>
          </w:p>
        </w:tc>
        <w:tc>
          <w:tcPr>
            <w:tcW w:w="1225" w:type="dxa"/>
            <w:noWrap w:val="0"/>
            <w:vAlign w:val="center"/>
          </w:tcPr>
          <w:p w14:paraId="0149E034">
            <w:pPr>
              <w:spacing w:line="500" w:lineRule="exact"/>
              <w:jc w:val="center"/>
              <w:rPr>
                <w:rFonts w:ascii="宋体"/>
                <w:color w:val="auto"/>
                <w:sz w:val="24"/>
                <w:szCs w:val="24"/>
                <w:highlight w:val="none"/>
              </w:rPr>
            </w:pPr>
          </w:p>
        </w:tc>
        <w:tc>
          <w:tcPr>
            <w:tcW w:w="2399" w:type="dxa"/>
            <w:noWrap w:val="0"/>
            <w:vAlign w:val="center"/>
          </w:tcPr>
          <w:p w14:paraId="4483A191">
            <w:pPr>
              <w:spacing w:line="500" w:lineRule="exact"/>
              <w:jc w:val="center"/>
              <w:rPr>
                <w:rFonts w:ascii="宋体"/>
                <w:color w:val="auto"/>
                <w:sz w:val="24"/>
                <w:szCs w:val="24"/>
                <w:highlight w:val="none"/>
              </w:rPr>
            </w:pPr>
          </w:p>
        </w:tc>
      </w:tr>
      <w:tr w14:paraId="2302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5" w:type="dxa"/>
            <w:noWrap w:val="0"/>
            <w:vAlign w:val="center"/>
          </w:tcPr>
          <w:p w14:paraId="6B08FE87">
            <w:pPr>
              <w:spacing w:line="500" w:lineRule="exact"/>
              <w:jc w:val="center"/>
              <w:rPr>
                <w:rFonts w:ascii="宋体"/>
                <w:color w:val="auto"/>
                <w:sz w:val="24"/>
                <w:szCs w:val="24"/>
                <w:highlight w:val="none"/>
              </w:rPr>
            </w:pPr>
          </w:p>
        </w:tc>
        <w:tc>
          <w:tcPr>
            <w:tcW w:w="1555" w:type="dxa"/>
            <w:noWrap w:val="0"/>
            <w:vAlign w:val="center"/>
          </w:tcPr>
          <w:p w14:paraId="2B561B0D">
            <w:pPr>
              <w:spacing w:line="500" w:lineRule="exact"/>
              <w:jc w:val="center"/>
              <w:rPr>
                <w:rFonts w:ascii="宋体"/>
                <w:color w:val="auto"/>
                <w:sz w:val="24"/>
                <w:szCs w:val="24"/>
                <w:highlight w:val="none"/>
              </w:rPr>
            </w:pPr>
          </w:p>
        </w:tc>
        <w:tc>
          <w:tcPr>
            <w:tcW w:w="1075" w:type="dxa"/>
            <w:noWrap w:val="0"/>
            <w:vAlign w:val="center"/>
          </w:tcPr>
          <w:p w14:paraId="65526883">
            <w:pPr>
              <w:spacing w:line="500" w:lineRule="exact"/>
              <w:jc w:val="center"/>
              <w:rPr>
                <w:rFonts w:ascii="宋体"/>
                <w:color w:val="auto"/>
                <w:sz w:val="24"/>
                <w:szCs w:val="24"/>
                <w:highlight w:val="none"/>
              </w:rPr>
            </w:pPr>
          </w:p>
        </w:tc>
        <w:tc>
          <w:tcPr>
            <w:tcW w:w="900" w:type="dxa"/>
            <w:noWrap w:val="0"/>
            <w:vAlign w:val="center"/>
          </w:tcPr>
          <w:p w14:paraId="6C9754B5">
            <w:pPr>
              <w:spacing w:line="500" w:lineRule="exact"/>
              <w:jc w:val="center"/>
              <w:rPr>
                <w:rFonts w:ascii="宋体"/>
                <w:color w:val="auto"/>
                <w:sz w:val="24"/>
                <w:szCs w:val="24"/>
                <w:highlight w:val="none"/>
              </w:rPr>
            </w:pPr>
          </w:p>
        </w:tc>
        <w:tc>
          <w:tcPr>
            <w:tcW w:w="1300" w:type="dxa"/>
            <w:noWrap w:val="0"/>
            <w:vAlign w:val="center"/>
          </w:tcPr>
          <w:p w14:paraId="0013AB0B">
            <w:pPr>
              <w:spacing w:line="500" w:lineRule="exact"/>
              <w:jc w:val="center"/>
              <w:rPr>
                <w:rFonts w:ascii="宋体"/>
                <w:color w:val="auto"/>
                <w:sz w:val="24"/>
                <w:szCs w:val="24"/>
                <w:highlight w:val="none"/>
              </w:rPr>
            </w:pPr>
          </w:p>
        </w:tc>
        <w:tc>
          <w:tcPr>
            <w:tcW w:w="1225" w:type="dxa"/>
            <w:noWrap w:val="0"/>
            <w:vAlign w:val="center"/>
          </w:tcPr>
          <w:p w14:paraId="62939AD1">
            <w:pPr>
              <w:spacing w:line="500" w:lineRule="exact"/>
              <w:jc w:val="center"/>
              <w:rPr>
                <w:rFonts w:ascii="宋体"/>
                <w:color w:val="auto"/>
                <w:sz w:val="24"/>
                <w:szCs w:val="24"/>
                <w:highlight w:val="none"/>
              </w:rPr>
            </w:pPr>
          </w:p>
        </w:tc>
        <w:tc>
          <w:tcPr>
            <w:tcW w:w="2399" w:type="dxa"/>
            <w:noWrap w:val="0"/>
            <w:vAlign w:val="center"/>
          </w:tcPr>
          <w:p w14:paraId="187633E7">
            <w:pPr>
              <w:spacing w:line="500" w:lineRule="exact"/>
              <w:jc w:val="center"/>
              <w:rPr>
                <w:rFonts w:ascii="宋体"/>
                <w:color w:val="auto"/>
                <w:sz w:val="24"/>
                <w:szCs w:val="24"/>
                <w:highlight w:val="none"/>
              </w:rPr>
            </w:pPr>
          </w:p>
        </w:tc>
      </w:tr>
      <w:tr w14:paraId="6B83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35" w:type="dxa"/>
            <w:noWrap w:val="0"/>
            <w:vAlign w:val="center"/>
          </w:tcPr>
          <w:p w14:paraId="2589B4F8">
            <w:pPr>
              <w:spacing w:line="500" w:lineRule="exact"/>
              <w:jc w:val="center"/>
              <w:rPr>
                <w:rFonts w:hint="default" w:ascii="宋体" w:eastAsia="宋体"/>
                <w:color w:val="auto"/>
                <w:sz w:val="24"/>
                <w:szCs w:val="24"/>
                <w:highlight w:val="none"/>
                <w:lang w:val="en-US" w:eastAsia="zh-CN"/>
              </w:rPr>
            </w:pPr>
          </w:p>
        </w:tc>
        <w:tc>
          <w:tcPr>
            <w:tcW w:w="1555" w:type="dxa"/>
            <w:noWrap w:val="0"/>
            <w:vAlign w:val="center"/>
          </w:tcPr>
          <w:p w14:paraId="42F128AD">
            <w:pPr>
              <w:spacing w:line="500" w:lineRule="exact"/>
              <w:jc w:val="center"/>
              <w:rPr>
                <w:rFonts w:ascii="宋体"/>
                <w:color w:val="auto"/>
                <w:sz w:val="24"/>
                <w:szCs w:val="24"/>
                <w:highlight w:val="none"/>
              </w:rPr>
            </w:pPr>
          </w:p>
        </w:tc>
        <w:tc>
          <w:tcPr>
            <w:tcW w:w="1075" w:type="dxa"/>
            <w:noWrap w:val="0"/>
            <w:vAlign w:val="center"/>
          </w:tcPr>
          <w:p w14:paraId="1EE5195A">
            <w:pPr>
              <w:spacing w:line="500" w:lineRule="exact"/>
              <w:jc w:val="center"/>
              <w:rPr>
                <w:rFonts w:ascii="宋体"/>
                <w:color w:val="auto"/>
                <w:sz w:val="24"/>
                <w:szCs w:val="24"/>
                <w:highlight w:val="none"/>
              </w:rPr>
            </w:pPr>
          </w:p>
        </w:tc>
        <w:tc>
          <w:tcPr>
            <w:tcW w:w="900" w:type="dxa"/>
            <w:noWrap w:val="0"/>
            <w:vAlign w:val="center"/>
          </w:tcPr>
          <w:p w14:paraId="185050A0">
            <w:pPr>
              <w:spacing w:line="500" w:lineRule="exact"/>
              <w:jc w:val="center"/>
              <w:rPr>
                <w:rFonts w:ascii="宋体"/>
                <w:color w:val="auto"/>
                <w:sz w:val="24"/>
                <w:szCs w:val="24"/>
                <w:highlight w:val="none"/>
              </w:rPr>
            </w:pPr>
          </w:p>
        </w:tc>
        <w:tc>
          <w:tcPr>
            <w:tcW w:w="1300" w:type="dxa"/>
            <w:noWrap w:val="0"/>
            <w:vAlign w:val="center"/>
          </w:tcPr>
          <w:p w14:paraId="68789517">
            <w:pPr>
              <w:spacing w:line="500" w:lineRule="exact"/>
              <w:jc w:val="center"/>
              <w:rPr>
                <w:rFonts w:ascii="宋体"/>
                <w:color w:val="auto"/>
                <w:sz w:val="24"/>
                <w:szCs w:val="24"/>
                <w:highlight w:val="none"/>
              </w:rPr>
            </w:pPr>
          </w:p>
        </w:tc>
        <w:tc>
          <w:tcPr>
            <w:tcW w:w="1225" w:type="dxa"/>
            <w:noWrap w:val="0"/>
            <w:vAlign w:val="center"/>
          </w:tcPr>
          <w:p w14:paraId="1D575556">
            <w:pPr>
              <w:spacing w:line="500" w:lineRule="exact"/>
              <w:jc w:val="center"/>
              <w:rPr>
                <w:rFonts w:ascii="宋体"/>
                <w:color w:val="auto"/>
                <w:sz w:val="24"/>
                <w:szCs w:val="24"/>
                <w:highlight w:val="none"/>
              </w:rPr>
            </w:pPr>
          </w:p>
        </w:tc>
        <w:tc>
          <w:tcPr>
            <w:tcW w:w="2399" w:type="dxa"/>
            <w:noWrap w:val="0"/>
            <w:vAlign w:val="center"/>
          </w:tcPr>
          <w:p w14:paraId="5AB15379">
            <w:pPr>
              <w:spacing w:line="500" w:lineRule="exact"/>
              <w:jc w:val="center"/>
              <w:rPr>
                <w:rFonts w:ascii="宋体"/>
                <w:color w:val="auto"/>
                <w:sz w:val="24"/>
                <w:szCs w:val="24"/>
                <w:highlight w:val="none"/>
              </w:rPr>
            </w:pPr>
          </w:p>
        </w:tc>
      </w:tr>
    </w:tbl>
    <w:p w14:paraId="6CD8EBA7">
      <w:pPr>
        <w:spacing w:line="480" w:lineRule="auto"/>
        <w:rPr>
          <w:rFonts w:hint="default" w:ascii="宋体" w:eastAsia="宋体"/>
          <w:color w:val="auto"/>
          <w:sz w:val="24"/>
          <w:szCs w:val="24"/>
          <w:highlight w:val="none"/>
          <w:lang w:val="en-US" w:eastAsia="zh-CN"/>
        </w:rPr>
      </w:pPr>
      <w:r>
        <w:rPr>
          <w:rFonts w:hint="eastAsia" w:ascii="宋体"/>
          <w:color w:val="auto"/>
          <w:sz w:val="24"/>
          <w:szCs w:val="24"/>
          <w:highlight w:val="none"/>
          <w:lang w:val="en-US" w:eastAsia="zh-CN"/>
        </w:rPr>
        <w:t>注：表格不够可自行添加</w:t>
      </w:r>
    </w:p>
    <w:p w14:paraId="70984B58">
      <w:pPr>
        <w:spacing w:line="360" w:lineRule="auto"/>
        <w:outlineLvl w:val="9"/>
        <w:rPr>
          <w:rFonts w:hint="eastAsia" w:cs="宋体"/>
          <w:b/>
          <w:bCs/>
          <w:color w:val="auto"/>
          <w:sz w:val="24"/>
          <w:szCs w:val="24"/>
          <w:highlight w:val="none"/>
        </w:rPr>
      </w:pPr>
    </w:p>
    <w:p w14:paraId="643F70F6">
      <w:pPr>
        <w:spacing w:line="360" w:lineRule="auto"/>
        <w:outlineLvl w:val="9"/>
        <w:rPr>
          <w:b/>
          <w:bCs/>
          <w:color w:val="auto"/>
          <w:sz w:val="24"/>
          <w:szCs w:val="24"/>
          <w:highlight w:val="none"/>
        </w:rPr>
      </w:pPr>
      <w:r>
        <w:rPr>
          <w:rFonts w:hint="eastAsia" w:cs="宋体"/>
          <w:b/>
          <w:bCs/>
          <w:color w:val="auto"/>
          <w:sz w:val="24"/>
          <w:szCs w:val="24"/>
          <w:highlight w:val="none"/>
        </w:rPr>
        <w:t>投标供应商（盖章）：</w:t>
      </w:r>
    </w:p>
    <w:p w14:paraId="3F58DCDA">
      <w:pPr>
        <w:spacing w:line="360" w:lineRule="auto"/>
        <w:outlineLvl w:val="9"/>
        <w:rPr>
          <w:b/>
          <w:bCs/>
          <w:color w:val="auto"/>
          <w:sz w:val="24"/>
          <w:szCs w:val="24"/>
          <w:highlight w:val="none"/>
        </w:rPr>
      </w:pPr>
      <w:r>
        <w:rPr>
          <w:rFonts w:hint="eastAsia" w:cs="宋体"/>
          <w:b/>
          <w:bCs/>
          <w:color w:val="auto"/>
          <w:sz w:val="24"/>
          <w:szCs w:val="24"/>
          <w:highlight w:val="none"/>
        </w:rPr>
        <w:t>法定代表人或法定代表人授权代表签字或盖章：</w:t>
      </w:r>
    </w:p>
    <w:p w14:paraId="738CD578">
      <w:pPr>
        <w:spacing w:line="360" w:lineRule="auto"/>
        <w:outlineLvl w:val="9"/>
        <w:rPr>
          <w:b/>
          <w:bCs/>
          <w:color w:val="auto"/>
          <w:sz w:val="24"/>
          <w:szCs w:val="24"/>
          <w:highlight w:val="none"/>
        </w:rPr>
      </w:pPr>
      <w:r>
        <w:rPr>
          <w:rFonts w:hint="eastAsia" w:cs="宋体"/>
          <w:b/>
          <w:bCs/>
          <w:color w:val="auto"/>
          <w:sz w:val="24"/>
          <w:szCs w:val="24"/>
          <w:highlight w:val="none"/>
        </w:rPr>
        <w:t>日期：</w:t>
      </w:r>
    </w:p>
    <w:p w14:paraId="0845A5BF">
      <w:pPr>
        <w:spacing w:line="313" w:lineRule="atLeast"/>
        <w:jc w:val="center"/>
        <w:rPr>
          <w:rFonts w:ascii="黑体" w:hAnsi="宋体" w:eastAsia="黑体"/>
          <w:color w:val="auto"/>
          <w:sz w:val="24"/>
          <w:szCs w:val="24"/>
          <w:highlight w:val="none"/>
        </w:rPr>
      </w:pPr>
    </w:p>
    <w:p w14:paraId="5D533898">
      <w:pPr>
        <w:spacing w:line="313" w:lineRule="atLeast"/>
        <w:jc w:val="center"/>
        <w:rPr>
          <w:rFonts w:ascii="黑体" w:hAnsi="宋体" w:eastAsia="黑体"/>
          <w:color w:val="auto"/>
          <w:sz w:val="24"/>
          <w:szCs w:val="24"/>
          <w:highlight w:val="none"/>
        </w:rPr>
      </w:pPr>
    </w:p>
    <w:p w14:paraId="207D61A8">
      <w:pPr>
        <w:jc w:val="left"/>
        <w:outlineLvl w:val="9"/>
        <w:rPr>
          <w:rFonts w:ascii="黑体" w:hAnsi="宋体" w:eastAsia="黑体"/>
          <w:color w:val="auto"/>
          <w:sz w:val="24"/>
          <w:szCs w:val="24"/>
          <w:highlight w:val="none"/>
        </w:rPr>
      </w:pPr>
    </w:p>
    <w:p w14:paraId="6B16B60A">
      <w:pPr>
        <w:jc w:val="left"/>
        <w:outlineLvl w:val="9"/>
        <w:rPr>
          <w:rFonts w:ascii="黑体" w:hAnsi="宋体" w:eastAsia="黑体"/>
          <w:color w:val="auto"/>
          <w:sz w:val="24"/>
          <w:szCs w:val="24"/>
          <w:highlight w:val="none"/>
        </w:rPr>
      </w:pPr>
    </w:p>
    <w:p w14:paraId="47DD5EC8">
      <w:pPr>
        <w:spacing w:line="360" w:lineRule="auto"/>
        <w:ind w:firstLine="480"/>
        <w:jc w:val="center"/>
        <w:outlineLvl w:val="9"/>
        <w:rPr>
          <w:rFonts w:hint="eastAsia" w:ascii="宋体" w:hAnsi="宋体" w:cs="宋体"/>
          <w:bCs/>
          <w:color w:val="auto"/>
          <w:sz w:val="24"/>
          <w:highlight w:val="none"/>
        </w:rPr>
      </w:pPr>
    </w:p>
    <w:p w14:paraId="799EDD69">
      <w:pPr>
        <w:spacing w:line="360" w:lineRule="auto"/>
        <w:ind w:firstLine="480"/>
        <w:jc w:val="center"/>
        <w:outlineLvl w:val="9"/>
        <w:rPr>
          <w:rFonts w:hint="eastAsia" w:ascii="宋体" w:hAnsi="宋体" w:cs="宋体"/>
          <w:bCs/>
          <w:color w:val="auto"/>
          <w:sz w:val="24"/>
          <w:highlight w:val="none"/>
        </w:rPr>
      </w:pPr>
    </w:p>
    <w:p w14:paraId="7924348A">
      <w:pPr>
        <w:spacing w:line="360" w:lineRule="auto"/>
        <w:ind w:firstLine="480"/>
        <w:jc w:val="center"/>
        <w:outlineLvl w:val="9"/>
        <w:rPr>
          <w:rFonts w:hint="eastAsia" w:ascii="宋体" w:hAnsi="宋体" w:cs="宋体"/>
          <w:bCs/>
          <w:color w:val="auto"/>
          <w:sz w:val="24"/>
          <w:highlight w:val="none"/>
        </w:rPr>
      </w:pPr>
    </w:p>
    <w:p w14:paraId="5C8DD99D">
      <w:pPr>
        <w:spacing w:line="360" w:lineRule="auto"/>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报价供应商简介和经营情况说明表</w:t>
      </w:r>
    </w:p>
    <w:p w14:paraId="006E913A">
      <w:pPr>
        <w:spacing w:line="360" w:lineRule="auto"/>
        <w:jc w:val="center"/>
        <w:rPr>
          <w:rFonts w:hint="eastAsia" w:hAnsi="宋体"/>
          <w:color w:val="auto"/>
          <w:sz w:val="24"/>
          <w:highlight w:val="none"/>
        </w:rPr>
      </w:pPr>
      <w:r>
        <w:rPr>
          <w:rFonts w:hint="eastAsia" w:hAnsi="宋体"/>
          <w:color w:val="auto"/>
          <w:sz w:val="24"/>
          <w:highlight w:val="none"/>
        </w:rPr>
        <w:t>（内容写不完的栏目可相应扩展）</w:t>
      </w:r>
    </w:p>
    <w:p w14:paraId="7F92339A">
      <w:pPr>
        <w:pStyle w:val="43"/>
        <w:spacing w:line="360" w:lineRule="auto"/>
        <w:ind w:firstLine="0"/>
        <w:rPr>
          <w:rFonts w:hint="eastAsia" w:ascii="宋体" w:hAnsi="宋体"/>
          <w:b/>
          <w:bCs/>
          <w:color w:val="auto"/>
          <w:sz w:val="24"/>
          <w:highlight w:val="none"/>
        </w:rPr>
      </w:pPr>
      <w:r>
        <w:rPr>
          <w:rFonts w:hint="eastAsia" w:hAnsi="宋体"/>
          <w:b/>
          <w:bCs/>
          <w:color w:val="auto"/>
          <w:sz w:val="24"/>
          <w:highlight w:val="none"/>
        </w:rPr>
        <w:t>报价供应商</w:t>
      </w:r>
      <w:r>
        <w:rPr>
          <w:rFonts w:hint="eastAsia" w:ascii="宋体" w:hAnsi="宋体"/>
          <w:b/>
          <w:bCs/>
          <w:color w:val="auto"/>
          <w:sz w:val="24"/>
          <w:highlight w:val="none"/>
        </w:rPr>
        <w:t>（盖章）</w:t>
      </w:r>
    </w:p>
    <w:tbl>
      <w:tblPr>
        <w:tblStyle w:val="34"/>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110"/>
        <w:gridCol w:w="149"/>
        <w:gridCol w:w="1757"/>
        <w:gridCol w:w="2601"/>
      </w:tblGrid>
      <w:tr w14:paraId="5B97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6A0C8C0E">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法定代表人</w:t>
            </w:r>
          </w:p>
        </w:tc>
        <w:tc>
          <w:tcPr>
            <w:tcW w:w="2259" w:type="dxa"/>
            <w:gridSpan w:val="2"/>
            <w:noWrap w:val="0"/>
          </w:tcPr>
          <w:p w14:paraId="46A96F99">
            <w:pPr>
              <w:pStyle w:val="43"/>
              <w:spacing w:line="360" w:lineRule="auto"/>
              <w:ind w:firstLine="480"/>
              <w:rPr>
                <w:rFonts w:hint="eastAsia" w:ascii="宋体" w:hAnsi="宋体"/>
                <w:color w:val="auto"/>
                <w:sz w:val="24"/>
                <w:szCs w:val="24"/>
                <w:highlight w:val="none"/>
              </w:rPr>
            </w:pPr>
          </w:p>
        </w:tc>
        <w:tc>
          <w:tcPr>
            <w:tcW w:w="1757" w:type="dxa"/>
            <w:noWrap w:val="0"/>
          </w:tcPr>
          <w:p w14:paraId="16821F67">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成立日期</w:t>
            </w:r>
          </w:p>
        </w:tc>
        <w:tc>
          <w:tcPr>
            <w:tcW w:w="2601" w:type="dxa"/>
            <w:noWrap w:val="0"/>
          </w:tcPr>
          <w:p w14:paraId="0F4CF61D">
            <w:pPr>
              <w:pStyle w:val="43"/>
              <w:spacing w:line="360" w:lineRule="auto"/>
              <w:ind w:firstLine="480"/>
              <w:rPr>
                <w:rFonts w:hint="eastAsia" w:ascii="宋体" w:hAnsi="宋体"/>
                <w:color w:val="auto"/>
                <w:sz w:val="24"/>
                <w:szCs w:val="24"/>
                <w:highlight w:val="none"/>
              </w:rPr>
            </w:pPr>
          </w:p>
        </w:tc>
      </w:tr>
      <w:tr w14:paraId="0FBE9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1CD6A269">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企业地址</w:t>
            </w:r>
          </w:p>
        </w:tc>
        <w:tc>
          <w:tcPr>
            <w:tcW w:w="2259" w:type="dxa"/>
            <w:gridSpan w:val="2"/>
            <w:noWrap w:val="0"/>
          </w:tcPr>
          <w:p w14:paraId="2A60C661">
            <w:pPr>
              <w:pStyle w:val="43"/>
              <w:spacing w:line="360" w:lineRule="auto"/>
              <w:ind w:firstLine="480"/>
              <w:rPr>
                <w:rFonts w:hint="eastAsia" w:ascii="宋体" w:hAnsi="宋体"/>
                <w:color w:val="auto"/>
                <w:sz w:val="24"/>
                <w:szCs w:val="24"/>
                <w:highlight w:val="none"/>
              </w:rPr>
            </w:pPr>
          </w:p>
        </w:tc>
        <w:tc>
          <w:tcPr>
            <w:tcW w:w="1757" w:type="dxa"/>
            <w:noWrap w:val="0"/>
          </w:tcPr>
          <w:p w14:paraId="42535FB7">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注册资本</w:t>
            </w:r>
          </w:p>
        </w:tc>
        <w:tc>
          <w:tcPr>
            <w:tcW w:w="2601" w:type="dxa"/>
            <w:noWrap w:val="0"/>
          </w:tcPr>
          <w:p w14:paraId="4329AEF1">
            <w:pPr>
              <w:pStyle w:val="43"/>
              <w:spacing w:line="360" w:lineRule="auto"/>
              <w:ind w:firstLine="840"/>
              <w:rPr>
                <w:rFonts w:hint="eastAsia" w:ascii="宋体" w:hAnsi="宋体"/>
                <w:color w:val="auto"/>
                <w:sz w:val="24"/>
                <w:szCs w:val="24"/>
                <w:highlight w:val="none"/>
              </w:rPr>
            </w:pPr>
            <w:r>
              <w:rPr>
                <w:rFonts w:hint="eastAsia" w:ascii="宋体" w:hAnsi="宋体"/>
                <w:color w:val="auto"/>
                <w:sz w:val="24"/>
                <w:szCs w:val="24"/>
                <w:highlight w:val="none"/>
              </w:rPr>
              <w:t>万元</w:t>
            </w:r>
          </w:p>
        </w:tc>
      </w:tr>
      <w:tr w14:paraId="195F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6E0CFEF1">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经营范围</w:t>
            </w:r>
          </w:p>
        </w:tc>
        <w:tc>
          <w:tcPr>
            <w:tcW w:w="6617" w:type="dxa"/>
            <w:gridSpan w:val="4"/>
            <w:noWrap w:val="0"/>
          </w:tcPr>
          <w:p w14:paraId="39F179D7">
            <w:pPr>
              <w:pStyle w:val="43"/>
              <w:spacing w:line="360" w:lineRule="auto"/>
              <w:ind w:firstLine="480"/>
              <w:rPr>
                <w:rFonts w:hint="eastAsia" w:ascii="宋体" w:hAnsi="宋体"/>
                <w:color w:val="auto"/>
                <w:sz w:val="24"/>
                <w:szCs w:val="24"/>
                <w:highlight w:val="none"/>
              </w:rPr>
            </w:pPr>
          </w:p>
        </w:tc>
      </w:tr>
      <w:tr w14:paraId="5DF4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34F7DF6C">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职工人数</w:t>
            </w:r>
          </w:p>
        </w:tc>
        <w:tc>
          <w:tcPr>
            <w:tcW w:w="2110" w:type="dxa"/>
            <w:noWrap w:val="0"/>
          </w:tcPr>
          <w:p w14:paraId="2C007DBE">
            <w:pPr>
              <w:pStyle w:val="43"/>
              <w:spacing w:line="360" w:lineRule="auto"/>
              <w:ind w:firstLine="480"/>
              <w:rPr>
                <w:rFonts w:hint="eastAsia" w:ascii="宋体" w:hAnsi="宋体"/>
                <w:color w:val="auto"/>
                <w:sz w:val="24"/>
                <w:szCs w:val="24"/>
                <w:highlight w:val="none"/>
              </w:rPr>
            </w:pPr>
          </w:p>
        </w:tc>
        <w:tc>
          <w:tcPr>
            <w:tcW w:w="4507" w:type="dxa"/>
            <w:gridSpan w:val="3"/>
            <w:noWrap w:val="0"/>
          </w:tcPr>
          <w:p w14:paraId="1C7D435F">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其中：</w:t>
            </w:r>
          </w:p>
          <w:p w14:paraId="77BAE16C">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中级职称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人数、</w:t>
            </w:r>
          </w:p>
          <w:p w14:paraId="6687B71E">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高级职称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人数</w:t>
            </w:r>
          </w:p>
        </w:tc>
      </w:tr>
      <w:tr w14:paraId="335A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510" w:type="dxa"/>
            <w:noWrap w:val="0"/>
          </w:tcPr>
          <w:p w14:paraId="0F39D3A7">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年12月资产总额</w:t>
            </w:r>
          </w:p>
        </w:tc>
        <w:tc>
          <w:tcPr>
            <w:tcW w:w="2110" w:type="dxa"/>
            <w:noWrap w:val="0"/>
          </w:tcPr>
          <w:p w14:paraId="3A909732">
            <w:pPr>
              <w:pStyle w:val="43"/>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p>
        </w:tc>
        <w:tc>
          <w:tcPr>
            <w:tcW w:w="1906" w:type="dxa"/>
            <w:gridSpan w:val="2"/>
            <w:noWrap w:val="0"/>
          </w:tcPr>
          <w:p w14:paraId="2DBB4EC1">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净资产</w:t>
            </w:r>
          </w:p>
        </w:tc>
        <w:tc>
          <w:tcPr>
            <w:tcW w:w="2601" w:type="dxa"/>
            <w:noWrap w:val="0"/>
          </w:tcPr>
          <w:p w14:paraId="4B46E353">
            <w:pPr>
              <w:pStyle w:val="43"/>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万元</w:t>
            </w:r>
          </w:p>
        </w:tc>
      </w:tr>
      <w:tr w14:paraId="5CA8F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3C6D43B4">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年12月股东权益</w:t>
            </w:r>
          </w:p>
        </w:tc>
        <w:tc>
          <w:tcPr>
            <w:tcW w:w="2110" w:type="dxa"/>
            <w:noWrap w:val="0"/>
          </w:tcPr>
          <w:p w14:paraId="7730A926">
            <w:pPr>
              <w:pStyle w:val="43"/>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p>
        </w:tc>
        <w:tc>
          <w:tcPr>
            <w:tcW w:w="1906" w:type="dxa"/>
            <w:gridSpan w:val="2"/>
            <w:noWrap w:val="0"/>
          </w:tcPr>
          <w:p w14:paraId="3F2ED62D">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ascii="宋体" w:hAnsi="宋体"/>
                <w:color w:val="auto"/>
                <w:sz w:val="24"/>
                <w:szCs w:val="24"/>
                <w:highlight w:val="none"/>
              </w:rPr>
              <w:t>年</w:t>
            </w:r>
            <w:r>
              <w:rPr>
                <w:rFonts w:hint="eastAsia" w:ascii="宋体" w:hAnsi="宋体"/>
                <w:color w:val="auto"/>
                <w:sz w:val="24"/>
                <w:szCs w:val="24"/>
                <w:highlight w:val="none"/>
              </w:rPr>
              <w:t>业务收入</w:t>
            </w:r>
          </w:p>
        </w:tc>
        <w:tc>
          <w:tcPr>
            <w:tcW w:w="2601" w:type="dxa"/>
            <w:noWrap w:val="0"/>
          </w:tcPr>
          <w:p w14:paraId="5D5668A1">
            <w:pPr>
              <w:pStyle w:val="43"/>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万元</w:t>
            </w:r>
          </w:p>
        </w:tc>
      </w:tr>
      <w:tr w14:paraId="0BE6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0A14E29F">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年实现利润</w:t>
            </w:r>
          </w:p>
        </w:tc>
        <w:tc>
          <w:tcPr>
            <w:tcW w:w="2110" w:type="dxa"/>
            <w:noWrap w:val="0"/>
          </w:tcPr>
          <w:p w14:paraId="3B5DB9D7">
            <w:pPr>
              <w:pStyle w:val="43"/>
              <w:spacing w:line="360" w:lineRule="auto"/>
              <w:ind w:firstLine="1320"/>
              <w:rPr>
                <w:rFonts w:hint="eastAsia" w:ascii="宋体" w:hAnsi="宋体"/>
                <w:color w:val="auto"/>
                <w:sz w:val="24"/>
                <w:szCs w:val="24"/>
                <w:highlight w:val="none"/>
              </w:rPr>
            </w:pPr>
            <w:r>
              <w:rPr>
                <w:rFonts w:hint="eastAsia" w:ascii="宋体" w:hAnsi="宋体"/>
                <w:color w:val="auto"/>
                <w:sz w:val="24"/>
                <w:szCs w:val="24"/>
                <w:highlight w:val="none"/>
              </w:rPr>
              <w:t>万元</w:t>
            </w:r>
          </w:p>
        </w:tc>
        <w:tc>
          <w:tcPr>
            <w:tcW w:w="1906" w:type="dxa"/>
            <w:gridSpan w:val="2"/>
            <w:noWrap w:val="0"/>
          </w:tcPr>
          <w:p w14:paraId="7A20FF8C">
            <w:pPr>
              <w:pStyle w:val="43"/>
              <w:spacing w:line="360" w:lineRule="auto"/>
              <w:ind w:firstLine="480"/>
              <w:rPr>
                <w:rFonts w:hint="eastAsia" w:ascii="宋体" w:hAnsi="宋体"/>
                <w:color w:val="auto"/>
                <w:sz w:val="24"/>
                <w:szCs w:val="24"/>
                <w:highlight w:val="none"/>
              </w:rPr>
            </w:pPr>
          </w:p>
        </w:tc>
        <w:tc>
          <w:tcPr>
            <w:tcW w:w="2601" w:type="dxa"/>
            <w:noWrap w:val="0"/>
          </w:tcPr>
          <w:p w14:paraId="27A64E6A">
            <w:pPr>
              <w:pStyle w:val="43"/>
              <w:spacing w:line="360" w:lineRule="auto"/>
              <w:ind w:firstLine="480"/>
              <w:rPr>
                <w:rFonts w:hint="eastAsia" w:ascii="宋体" w:hAnsi="宋体"/>
                <w:color w:val="auto"/>
                <w:sz w:val="24"/>
                <w:szCs w:val="24"/>
                <w:highlight w:val="none"/>
              </w:rPr>
            </w:pPr>
          </w:p>
        </w:tc>
      </w:tr>
      <w:tr w14:paraId="5D68C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val="0"/>
          </w:tcPr>
          <w:p w14:paraId="0ECD182B">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办公面积</w:t>
            </w:r>
          </w:p>
          <w:p w14:paraId="1B68C705">
            <w:pPr>
              <w:pStyle w:val="43"/>
              <w:spacing w:line="360" w:lineRule="auto"/>
              <w:ind w:firstLine="480"/>
              <w:rPr>
                <w:rFonts w:hint="eastAsia" w:ascii="宋体" w:hAnsi="宋体"/>
                <w:color w:val="auto"/>
                <w:sz w:val="24"/>
                <w:szCs w:val="24"/>
                <w:highlight w:val="none"/>
              </w:rPr>
            </w:pPr>
          </w:p>
        </w:tc>
        <w:tc>
          <w:tcPr>
            <w:tcW w:w="2110" w:type="dxa"/>
            <w:noWrap w:val="0"/>
          </w:tcPr>
          <w:p w14:paraId="568C4FF8">
            <w:pPr>
              <w:pStyle w:val="43"/>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平方米</w:t>
            </w:r>
          </w:p>
        </w:tc>
        <w:tc>
          <w:tcPr>
            <w:tcW w:w="1906" w:type="dxa"/>
            <w:gridSpan w:val="2"/>
            <w:noWrap w:val="0"/>
          </w:tcPr>
          <w:p w14:paraId="6331BAFB">
            <w:pPr>
              <w:pStyle w:val="43"/>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其中：</w:t>
            </w:r>
          </w:p>
        </w:tc>
        <w:tc>
          <w:tcPr>
            <w:tcW w:w="2601" w:type="dxa"/>
            <w:noWrap w:val="0"/>
          </w:tcPr>
          <w:p w14:paraId="39399831">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自有面积</w:t>
            </w:r>
            <w:r>
              <w:rPr>
                <w:rFonts w:ascii="宋体" w:hAnsi="宋体"/>
                <w:color w:val="auto"/>
                <w:sz w:val="24"/>
                <w:szCs w:val="24"/>
                <w:highlight w:val="none"/>
              </w:rPr>
              <w:t xml:space="preserve">    平方米</w:t>
            </w:r>
          </w:p>
          <w:p w14:paraId="1F0EF161">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承租面积</w:t>
            </w:r>
            <w:r>
              <w:rPr>
                <w:rFonts w:ascii="宋体" w:hAnsi="宋体"/>
                <w:color w:val="auto"/>
                <w:sz w:val="24"/>
                <w:szCs w:val="24"/>
                <w:highlight w:val="none"/>
              </w:rPr>
              <w:t xml:space="preserve">    平方米</w:t>
            </w:r>
          </w:p>
        </w:tc>
      </w:tr>
      <w:tr w14:paraId="0753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33A5F7DB">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单位简历及内设机构情况</w:t>
            </w:r>
          </w:p>
        </w:tc>
        <w:tc>
          <w:tcPr>
            <w:tcW w:w="4507" w:type="dxa"/>
            <w:gridSpan w:val="3"/>
            <w:noWrap w:val="0"/>
          </w:tcPr>
          <w:p w14:paraId="49D7FF13">
            <w:pPr>
              <w:pStyle w:val="43"/>
              <w:spacing w:line="360" w:lineRule="auto"/>
              <w:ind w:firstLine="480"/>
              <w:rPr>
                <w:rFonts w:hint="eastAsia" w:ascii="宋体" w:hAnsi="宋体"/>
                <w:color w:val="auto"/>
                <w:sz w:val="24"/>
                <w:szCs w:val="24"/>
                <w:highlight w:val="none"/>
              </w:rPr>
            </w:pPr>
          </w:p>
        </w:tc>
      </w:tr>
      <w:tr w14:paraId="4D76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3E480E7D">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单位优势及特长</w:t>
            </w:r>
          </w:p>
        </w:tc>
        <w:tc>
          <w:tcPr>
            <w:tcW w:w="4507" w:type="dxa"/>
            <w:gridSpan w:val="3"/>
            <w:noWrap w:val="0"/>
          </w:tcPr>
          <w:p w14:paraId="70F8DFA5">
            <w:pPr>
              <w:pStyle w:val="43"/>
              <w:spacing w:line="360" w:lineRule="auto"/>
              <w:ind w:firstLine="480"/>
              <w:rPr>
                <w:rFonts w:hint="eastAsia" w:ascii="宋体" w:hAnsi="宋体"/>
                <w:color w:val="auto"/>
                <w:sz w:val="24"/>
                <w:szCs w:val="24"/>
                <w:highlight w:val="none"/>
              </w:rPr>
            </w:pPr>
          </w:p>
        </w:tc>
      </w:tr>
      <w:tr w14:paraId="72CA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01EBD7A4">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近三年来完成或正在履行的重大合同情况</w:t>
            </w:r>
          </w:p>
        </w:tc>
        <w:tc>
          <w:tcPr>
            <w:tcW w:w="4507" w:type="dxa"/>
            <w:gridSpan w:val="3"/>
            <w:noWrap w:val="0"/>
          </w:tcPr>
          <w:p w14:paraId="2762AA70">
            <w:pPr>
              <w:pStyle w:val="43"/>
              <w:spacing w:line="360" w:lineRule="auto"/>
              <w:ind w:firstLine="480"/>
              <w:rPr>
                <w:rFonts w:hint="eastAsia" w:ascii="宋体" w:hAnsi="宋体"/>
                <w:color w:val="auto"/>
                <w:sz w:val="24"/>
                <w:szCs w:val="24"/>
                <w:highlight w:val="none"/>
              </w:rPr>
            </w:pPr>
          </w:p>
        </w:tc>
      </w:tr>
      <w:tr w14:paraId="12BE8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38AB9689">
            <w:pPr>
              <w:pStyle w:val="43"/>
              <w:spacing w:line="360" w:lineRule="auto"/>
              <w:ind w:firstLine="0"/>
              <w:rPr>
                <w:rFonts w:hint="eastAsia" w:ascii="宋体" w:hAnsi="宋体"/>
                <w:color w:val="auto"/>
                <w:sz w:val="24"/>
                <w:szCs w:val="24"/>
                <w:highlight w:val="none"/>
              </w:rPr>
            </w:pPr>
            <w:r>
              <w:rPr>
                <w:rFonts w:hint="eastAsia" w:ascii="宋体" w:hAnsi="宋体"/>
                <w:bCs/>
                <w:color w:val="auto"/>
                <w:sz w:val="24"/>
                <w:szCs w:val="24"/>
                <w:highlight w:val="none"/>
              </w:rPr>
              <w:t>近三年来受行业主管部门考核评价及业主评价意见</w:t>
            </w:r>
          </w:p>
        </w:tc>
        <w:tc>
          <w:tcPr>
            <w:tcW w:w="4507" w:type="dxa"/>
            <w:gridSpan w:val="3"/>
            <w:noWrap w:val="0"/>
          </w:tcPr>
          <w:p w14:paraId="49F0A974">
            <w:pPr>
              <w:pStyle w:val="43"/>
              <w:spacing w:line="360" w:lineRule="auto"/>
              <w:ind w:firstLine="480"/>
              <w:rPr>
                <w:rFonts w:hint="eastAsia" w:ascii="宋体" w:hAnsi="宋体"/>
                <w:color w:val="auto"/>
                <w:sz w:val="24"/>
                <w:szCs w:val="24"/>
                <w:highlight w:val="none"/>
              </w:rPr>
            </w:pPr>
          </w:p>
        </w:tc>
      </w:tr>
      <w:tr w14:paraId="4F28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217B329E">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3年内有无因</w:t>
            </w:r>
            <w:r>
              <w:rPr>
                <w:rFonts w:hint="eastAsia" w:ascii="宋体" w:hAnsi="宋体"/>
                <w:color w:val="auto"/>
                <w:sz w:val="24"/>
                <w:szCs w:val="24"/>
                <w:highlight w:val="none"/>
              </w:rPr>
              <w:t>违纪</w:t>
            </w:r>
            <w:bookmarkStart w:id="12" w:name="hmcheck_01ddcf232a05453f9883ed36ab2c4e8c"/>
            <w:r>
              <w:rPr>
                <w:rFonts w:ascii="宋体" w:hAnsi="宋体"/>
                <w:color w:val="auto"/>
                <w:sz w:val="24"/>
                <w:szCs w:val="24"/>
                <w:highlight w:val="none"/>
              </w:rPr>
              <w:t>或是</w:t>
            </w:r>
            <w:bookmarkEnd w:id="12"/>
            <w:r>
              <w:rPr>
                <w:rFonts w:ascii="宋体" w:hAnsi="宋体"/>
                <w:color w:val="auto"/>
                <w:sz w:val="24"/>
                <w:szCs w:val="24"/>
                <w:highlight w:val="none"/>
              </w:rPr>
              <w:t>其他原因被投诉或起诉的情况及说明</w:t>
            </w:r>
          </w:p>
        </w:tc>
        <w:tc>
          <w:tcPr>
            <w:tcW w:w="4507" w:type="dxa"/>
            <w:gridSpan w:val="3"/>
            <w:noWrap w:val="0"/>
          </w:tcPr>
          <w:p w14:paraId="7CE526CF">
            <w:pPr>
              <w:pStyle w:val="43"/>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（包括解决方式和结果）</w:t>
            </w:r>
          </w:p>
        </w:tc>
      </w:tr>
      <w:tr w14:paraId="1C0E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0"/>
          </w:tcPr>
          <w:p w14:paraId="0A46E3D0">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3年内主要负责人有无因经济犯罪被司法机关追究的情况及说明</w:t>
            </w:r>
          </w:p>
        </w:tc>
        <w:tc>
          <w:tcPr>
            <w:tcW w:w="4507" w:type="dxa"/>
            <w:gridSpan w:val="3"/>
            <w:noWrap w:val="0"/>
          </w:tcPr>
          <w:p w14:paraId="231F5113">
            <w:pPr>
              <w:spacing w:line="360" w:lineRule="auto"/>
              <w:ind w:firstLine="480"/>
              <w:rPr>
                <w:rFonts w:hint="eastAsia" w:hAnsi="宋体"/>
                <w:color w:val="auto"/>
                <w:sz w:val="24"/>
                <w:highlight w:val="none"/>
              </w:rPr>
            </w:pPr>
          </w:p>
        </w:tc>
      </w:tr>
      <w:tr w14:paraId="3412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620" w:type="dxa"/>
            <w:gridSpan w:val="2"/>
            <w:noWrap w:val="0"/>
          </w:tcPr>
          <w:p w14:paraId="7D01F492">
            <w:pPr>
              <w:pStyle w:val="43"/>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其他需要说明的情况</w:t>
            </w:r>
          </w:p>
        </w:tc>
        <w:tc>
          <w:tcPr>
            <w:tcW w:w="4507" w:type="dxa"/>
            <w:gridSpan w:val="3"/>
            <w:noWrap w:val="0"/>
          </w:tcPr>
          <w:p w14:paraId="76D7A9BE">
            <w:pPr>
              <w:pStyle w:val="43"/>
              <w:spacing w:line="360" w:lineRule="auto"/>
              <w:ind w:firstLine="480"/>
              <w:rPr>
                <w:rFonts w:hint="eastAsia" w:ascii="宋体" w:hAnsi="宋体"/>
                <w:color w:val="auto"/>
                <w:sz w:val="24"/>
                <w:szCs w:val="24"/>
                <w:highlight w:val="none"/>
              </w:rPr>
            </w:pPr>
          </w:p>
        </w:tc>
      </w:tr>
    </w:tbl>
    <w:p w14:paraId="2ED635DD">
      <w:pPr>
        <w:spacing w:line="360" w:lineRule="auto"/>
        <w:rPr>
          <w:rFonts w:hint="eastAsia" w:hAnsi="宋体"/>
          <w:b/>
          <w:bCs/>
          <w:color w:val="auto"/>
          <w:sz w:val="24"/>
          <w:highlight w:val="none"/>
        </w:rPr>
      </w:pPr>
      <w:r>
        <w:rPr>
          <w:rFonts w:hint="eastAsia" w:hAnsi="宋体"/>
          <w:b/>
          <w:bCs/>
          <w:color w:val="auto"/>
          <w:sz w:val="24"/>
          <w:highlight w:val="none"/>
        </w:rPr>
        <w:t>法定代表人或法定代表人授权代表签字或盖章：</w:t>
      </w:r>
    </w:p>
    <w:p w14:paraId="241F8DBD">
      <w:pPr>
        <w:spacing w:line="360" w:lineRule="auto"/>
        <w:rPr>
          <w:rFonts w:hint="eastAsia" w:hAnsi="宋体"/>
          <w:b/>
          <w:bCs/>
          <w:color w:val="auto"/>
          <w:sz w:val="24"/>
          <w:highlight w:val="none"/>
        </w:rPr>
      </w:pPr>
      <w:r>
        <w:rPr>
          <w:rFonts w:hint="eastAsia" w:hAnsi="宋体"/>
          <w:b/>
          <w:bCs/>
          <w:color w:val="auto"/>
          <w:sz w:val="24"/>
          <w:highlight w:val="none"/>
        </w:rPr>
        <w:t>日期：</w:t>
      </w:r>
    </w:p>
    <w:p w14:paraId="48F23E9E">
      <w:pPr>
        <w:keepNext w:val="0"/>
        <w:keepLines w:val="0"/>
        <w:pageBreakBefore w:val="0"/>
        <w:spacing w:line="360" w:lineRule="auto"/>
        <w:outlineLvl w:val="9"/>
        <w:rPr>
          <w:rFonts w:ascii="宋体" w:hAnsi="宋体" w:cs="宋体"/>
          <w:bCs/>
          <w:color w:val="auto"/>
          <w:szCs w:val="21"/>
          <w:highlight w:val="none"/>
        </w:rPr>
      </w:pPr>
    </w:p>
    <w:p w14:paraId="39A9305E">
      <w:pPr>
        <w:rPr>
          <w:rFonts w:hint="eastAsia" w:ascii="黑体" w:hAnsi="宋体" w:eastAsia="黑体"/>
          <w:bCs/>
          <w:color w:val="auto"/>
          <w:sz w:val="24"/>
          <w:szCs w:val="22"/>
          <w:highlight w:val="none"/>
        </w:rPr>
        <w:sectPr>
          <w:footerReference r:id="rId6" w:type="default"/>
          <w:pgSz w:w="11906" w:h="16838"/>
          <w:pgMar w:top="1440" w:right="1440" w:bottom="1440" w:left="1440" w:header="851" w:footer="992" w:gutter="0"/>
          <w:cols w:space="1701" w:num="1"/>
          <w:docGrid w:linePitch="360" w:charSpace="0"/>
        </w:sectPr>
      </w:pPr>
    </w:p>
    <w:p w14:paraId="5B5F8737">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八</w:t>
      </w:r>
      <w:r>
        <w:rPr>
          <w:rFonts w:hint="eastAsia" w:ascii="黑体" w:hAnsi="宋体" w:eastAsia="黑体"/>
          <w:bCs/>
          <w:color w:val="auto"/>
          <w:sz w:val="24"/>
          <w:szCs w:val="22"/>
          <w:highlight w:val="none"/>
        </w:rPr>
        <w:t>）</w:t>
      </w:r>
      <w:bookmarkEnd w:id="11"/>
      <w:r>
        <w:rPr>
          <w:rFonts w:hint="eastAsia" w:ascii="黑体" w:hAnsi="宋体" w:eastAsia="黑体"/>
          <w:bCs/>
          <w:color w:val="auto"/>
          <w:sz w:val="24"/>
          <w:szCs w:val="22"/>
          <w:highlight w:val="none"/>
        </w:rPr>
        <w:t>中小企业声明函（格式）</w:t>
      </w:r>
    </w:p>
    <w:p w14:paraId="66A5A034">
      <w:pPr>
        <w:spacing w:line="360" w:lineRule="auto"/>
        <w:jc w:val="center"/>
        <w:outlineLvl w:val="9"/>
        <w:rPr>
          <w:rFonts w:hint="eastAsia" w:ascii="黑体" w:eastAsia="黑体"/>
          <w:bCs/>
          <w:color w:val="auto"/>
          <w:sz w:val="28"/>
          <w:szCs w:val="28"/>
          <w:highlight w:val="none"/>
        </w:rPr>
      </w:pPr>
    </w:p>
    <w:p w14:paraId="0651B888">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65CC31B7">
      <w:pPr>
        <w:spacing w:line="580" w:lineRule="exact"/>
        <w:ind w:firstLine="480"/>
        <w:rPr>
          <w:rFonts w:hAnsi="宋体"/>
          <w:bCs/>
          <w:color w:val="auto"/>
          <w:sz w:val="24"/>
          <w:highlight w:val="none"/>
        </w:rPr>
      </w:pPr>
      <w:r>
        <w:rPr>
          <w:rFonts w:hAnsi="宋体"/>
          <w:bCs/>
          <w:color w:val="auto"/>
          <w:sz w:val="24"/>
          <w:highlight w:val="none"/>
        </w:rPr>
        <w:t>本公司（联合体）郑重声明，根据《政府采购促进中小企业发展管理办法》（财库﹝2020﹞46 号）的规定，本公司参加</w:t>
      </w:r>
      <w:r>
        <w:rPr>
          <w:rFonts w:hAnsi="宋体"/>
          <w:bCs/>
          <w:color w:val="auto"/>
          <w:sz w:val="24"/>
          <w:highlight w:val="none"/>
          <w:u w:val="single"/>
        </w:rPr>
        <w:t>（单位名称）</w:t>
      </w:r>
      <w:r>
        <w:rPr>
          <w:rFonts w:hAnsi="宋体"/>
          <w:bCs/>
          <w:color w:val="auto"/>
          <w:sz w:val="24"/>
          <w:highlight w:val="none"/>
        </w:rPr>
        <w:t>的</w:t>
      </w:r>
      <w:r>
        <w:rPr>
          <w:rFonts w:hAnsi="宋体"/>
          <w:bCs/>
          <w:color w:val="auto"/>
          <w:sz w:val="24"/>
          <w:highlight w:val="none"/>
          <w:u w:val="single"/>
        </w:rPr>
        <w:t>（项目名称）</w:t>
      </w:r>
      <w:r>
        <w:rPr>
          <w:rFonts w:hAnsi="宋体"/>
          <w:bCs/>
          <w:color w:val="auto"/>
          <w:sz w:val="24"/>
          <w:highlight w:val="none"/>
        </w:rPr>
        <w:t>采购活动，服务全部由符合政策要求的中小企业承接。相关企业（含联合体中的中小企业、签订分包意向协议的中小企业）的具体情况如下：</w:t>
      </w:r>
    </w:p>
    <w:p w14:paraId="3531A4C2">
      <w:pPr>
        <w:spacing w:line="580" w:lineRule="exact"/>
        <w:ind w:firstLine="480"/>
        <w:rPr>
          <w:rFonts w:hAnsi="宋体"/>
          <w:bCs/>
          <w:color w:val="auto"/>
          <w:sz w:val="24"/>
          <w:highlight w:val="none"/>
        </w:rPr>
      </w:pPr>
      <w:r>
        <w:rPr>
          <w:rFonts w:hAnsi="宋体"/>
          <w:bCs/>
          <w:color w:val="auto"/>
          <w:sz w:val="24"/>
          <w:highlight w:val="none"/>
          <w:u w:val="single"/>
        </w:rPr>
        <w:t xml:space="preserve"> （标的名称） </w:t>
      </w:r>
      <w:r>
        <w:rPr>
          <w:rFonts w:hAnsi="宋体"/>
          <w:bCs/>
          <w:color w:val="auto"/>
          <w:sz w:val="24"/>
          <w:highlight w:val="none"/>
        </w:rPr>
        <w:t>，属于</w:t>
      </w:r>
      <w:r>
        <w:rPr>
          <w:rFonts w:hAnsi="宋体"/>
          <w:bCs/>
          <w:color w:val="auto"/>
          <w:sz w:val="24"/>
          <w:highlight w:val="none"/>
          <w:u w:val="single"/>
        </w:rPr>
        <w:t>（</w:t>
      </w:r>
      <w:r>
        <w:rPr>
          <w:rFonts w:hint="eastAsia" w:hAnsi="宋体"/>
          <w:bCs/>
          <w:color w:val="auto"/>
          <w:sz w:val="24"/>
          <w:highlight w:val="none"/>
          <w:u w:val="single"/>
        </w:rPr>
        <w:t>采购</w:t>
      </w:r>
      <w:r>
        <w:rPr>
          <w:rFonts w:hAnsi="宋体"/>
          <w:bCs/>
          <w:color w:val="auto"/>
          <w:sz w:val="24"/>
          <w:highlight w:val="none"/>
          <w:u w:val="single"/>
        </w:rPr>
        <w:t>文件中明确的所属行业）</w:t>
      </w:r>
      <w:r>
        <w:rPr>
          <w:rFonts w:hAnsi="宋体"/>
          <w:bCs/>
          <w:color w:val="auto"/>
          <w:sz w:val="24"/>
          <w:highlight w:val="none"/>
        </w:rPr>
        <w:t>； 承建（承接）企业为</w:t>
      </w:r>
      <w:r>
        <w:rPr>
          <w:rFonts w:hAnsi="宋体"/>
          <w:bCs/>
          <w:color w:val="auto"/>
          <w:sz w:val="24"/>
          <w:highlight w:val="none"/>
          <w:u w:val="single"/>
        </w:rPr>
        <w:t>（企业名称）</w:t>
      </w:r>
      <w:r>
        <w:rPr>
          <w:rFonts w:hAnsi="宋体"/>
          <w:bCs/>
          <w:color w:val="auto"/>
          <w:sz w:val="24"/>
          <w:highlight w:val="none"/>
        </w:rPr>
        <w:t>，从业人员</w:t>
      </w:r>
      <w:r>
        <w:rPr>
          <w:rFonts w:hint="eastAsia" w:hAnsi="宋体"/>
          <w:bCs/>
          <w:color w:val="auto"/>
          <w:sz w:val="24"/>
          <w:highlight w:val="none"/>
          <w:u w:val="single"/>
        </w:rPr>
        <w:t xml:space="preserve">    </w:t>
      </w:r>
      <w:r>
        <w:rPr>
          <w:rFonts w:hAnsi="宋体"/>
          <w:bCs/>
          <w:color w:val="auto"/>
          <w:sz w:val="24"/>
          <w:highlight w:val="none"/>
        </w:rPr>
        <w:t>人，营业收入为</w:t>
      </w:r>
      <w:r>
        <w:rPr>
          <w:rFonts w:hint="eastAsia" w:hAnsi="宋体"/>
          <w:bCs/>
          <w:color w:val="auto"/>
          <w:sz w:val="24"/>
          <w:highlight w:val="none"/>
          <w:u w:val="single"/>
        </w:rPr>
        <w:t xml:space="preserve">     </w:t>
      </w:r>
      <w:r>
        <w:rPr>
          <w:rFonts w:hAnsi="宋体"/>
          <w:bCs/>
          <w:color w:val="auto"/>
          <w:sz w:val="24"/>
          <w:highlight w:val="none"/>
        </w:rPr>
        <w:t>万元，资产总额为</w:t>
      </w:r>
      <w:r>
        <w:rPr>
          <w:rFonts w:hint="eastAsia" w:hAnsi="宋体"/>
          <w:bCs/>
          <w:color w:val="auto"/>
          <w:sz w:val="24"/>
          <w:highlight w:val="none"/>
          <w:u w:val="single"/>
        </w:rPr>
        <w:t xml:space="preserve">     </w:t>
      </w:r>
      <w:r>
        <w:rPr>
          <w:rFonts w:hAnsi="宋体"/>
          <w:bCs/>
          <w:color w:val="auto"/>
          <w:sz w:val="24"/>
          <w:highlight w:val="none"/>
        </w:rPr>
        <w:t>万元，属于</w:t>
      </w:r>
      <w:r>
        <w:rPr>
          <w:rFonts w:hAnsi="宋体"/>
          <w:bCs/>
          <w:color w:val="auto"/>
          <w:sz w:val="24"/>
          <w:highlight w:val="none"/>
          <w:u w:val="single"/>
        </w:rPr>
        <w:t>（中型企业、 小型企业、微型企业）</w:t>
      </w:r>
      <w:r>
        <w:rPr>
          <w:rFonts w:hAnsi="宋体"/>
          <w:bCs/>
          <w:color w:val="auto"/>
          <w:sz w:val="24"/>
          <w:highlight w:val="none"/>
        </w:rPr>
        <w:t>；</w:t>
      </w:r>
    </w:p>
    <w:p w14:paraId="1C861729">
      <w:pPr>
        <w:spacing w:line="580" w:lineRule="exact"/>
        <w:ind w:firstLine="480"/>
        <w:rPr>
          <w:rFonts w:hAnsi="宋体"/>
          <w:bCs/>
          <w:color w:val="auto"/>
          <w:sz w:val="24"/>
          <w:highlight w:val="none"/>
        </w:rPr>
      </w:pPr>
      <w:r>
        <w:rPr>
          <w:rFonts w:hAnsi="宋体"/>
          <w:bCs/>
          <w:color w:val="auto"/>
          <w:sz w:val="24"/>
          <w:highlight w:val="none"/>
        </w:rPr>
        <w:t>……</w:t>
      </w:r>
    </w:p>
    <w:p w14:paraId="624A1543">
      <w:pPr>
        <w:spacing w:line="580" w:lineRule="exact"/>
        <w:ind w:firstLine="480"/>
        <w:rPr>
          <w:rFonts w:hAnsi="宋体"/>
          <w:bCs/>
          <w:color w:val="auto"/>
          <w:sz w:val="24"/>
          <w:highlight w:val="none"/>
        </w:rPr>
      </w:pPr>
      <w:r>
        <w:rPr>
          <w:rFonts w:hAnsi="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768F479">
      <w:pPr>
        <w:rPr>
          <w:rFonts w:ascii="黑体" w:hAnsi="宋体" w:eastAsia="黑体"/>
          <w:bCs/>
          <w:color w:val="auto"/>
          <w:sz w:val="24"/>
          <w:highlight w:val="none"/>
        </w:rPr>
      </w:pPr>
    </w:p>
    <w:p w14:paraId="45269012">
      <w:pPr>
        <w:rPr>
          <w:rFonts w:ascii="黑体" w:hAnsi="宋体" w:eastAsia="黑体"/>
          <w:bCs/>
          <w:color w:val="auto"/>
          <w:sz w:val="24"/>
          <w:highlight w:val="none"/>
        </w:rPr>
      </w:pPr>
      <w:r>
        <w:rPr>
          <w:rFonts w:hint="eastAsia" w:ascii="黑体" w:hAnsi="宋体" w:eastAsia="黑体"/>
          <w:bCs/>
          <w:color w:val="auto"/>
          <w:sz w:val="24"/>
          <w:highlight w:val="none"/>
        </w:rPr>
        <w:t xml:space="preserve"> </w:t>
      </w:r>
    </w:p>
    <w:p w14:paraId="3FF56065">
      <w:pPr>
        <w:rPr>
          <w:rFonts w:ascii="黑体" w:hAnsi="宋体" w:eastAsia="黑体"/>
          <w:bCs/>
          <w:color w:val="auto"/>
          <w:sz w:val="24"/>
          <w:highlight w:val="none"/>
        </w:rPr>
      </w:pPr>
    </w:p>
    <w:p w14:paraId="7029734C">
      <w:pPr>
        <w:spacing w:line="360" w:lineRule="auto"/>
        <w:ind w:firstLine="4800"/>
        <w:rPr>
          <w:rFonts w:hAnsi="宋体"/>
          <w:bCs/>
          <w:color w:val="auto"/>
          <w:sz w:val="24"/>
          <w:highlight w:val="none"/>
        </w:rPr>
      </w:pPr>
      <w:r>
        <w:rPr>
          <w:rFonts w:hint="eastAsia" w:hAnsi="宋体"/>
          <w:bCs/>
          <w:color w:val="auto"/>
          <w:sz w:val="24"/>
          <w:highlight w:val="none"/>
        </w:rPr>
        <w:t>企业名称（盖章）：</w:t>
      </w:r>
    </w:p>
    <w:p w14:paraId="44157346">
      <w:pPr>
        <w:spacing w:line="360" w:lineRule="auto"/>
        <w:ind w:firstLine="4800"/>
        <w:rPr>
          <w:rFonts w:hAnsi="宋体"/>
          <w:bCs/>
          <w:color w:val="auto"/>
          <w:sz w:val="24"/>
          <w:highlight w:val="none"/>
        </w:rPr>
      </w:pPr>
    </w:p>
    <w:p w14:paraId="719E3085">
      <w:pPr>
        <w:spacing w:line="360" w:lineRule="auto"/>
        <w:ind w:firstLine="4800"/>
        <w:rPr>
          <w:rFonts w:hAnsi="宋体"/>
          <w:bCs/>
          <w:color w:val="auto"/>
          <w:sz w:val="24"/>
          <w:highlight w:val="none"/>
        </w:rPr>
      </w:pPr>
      <w:r>
        <w:rPr>
          <w:rFonts w:hint="eastAsia" w:hAnsi="宋体"/>
          <w:bCs/>
          <w:color w:val="auto"/>
          <w:sz w:val="24"/>
          <w:highlight w:val="none"/>
        </w:rPr>
        <w:t>日　　　　　　期：</w:t>
      </w:r>
    </w:p>
    <w:p w14:paraId="418160E5">
      <w:pPr>
        <w:spacing w:line="360" w:lineRule="auto"/>
        <w:rPr>
          <w:rFonts w:ascii="宋体" w:hAnsi="宋体"/>
          <w:bCs/>
          <w:color w:val="auto"/>
          <w:szCs w:val="21"/>
          <w:highlight w:val="none"/>
        </w:rPr>
      </w:pPr>
    </w:p>
    <w:p w14:paraId="53E36C3D">
      <w:pPr>
        <w:spacing w:line="360" w:lineRule="auto"/>
        <w:rPr>
          <w:rFonts w:ascii="宋体" w:hAnsi="宋体"/>
          <w:bCs/>
          <w:color w:val="auto"/>
          <w:szCs w:val="21"/>
          <w:highlight w:val="none"/>
        </w:rPr>
      </w:pPr>
    </w:p>
    <w:p w14:paraId="7CAECCA8">
      <w:pPr>
        <w:spacing w:line="360" w:lineRule="auto"/>
        <w:ind w:firstLine="442"/>
        <w:rPr>
          <w:color w:val="auto"/>
          <w:highlight w:val="none"/>
        </w:rPr>
      </w:pPr>
      <w:r>
        <w:rPr>
          <w:rFonts w:hint="eastAsia" w:hAnsi="宋体"/>
          <w:b/>
          <w:color w:val="auto"/>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A03ACBA">
      <w:pPr>
        <w:spacing w:line="360" w:lineRule="auto"/>
        <w:ind w:firstLine="442"/>
        <w:rPr>
          <w:rFonts w:hAnsi="宋体"/>
          <w:b/>
          <w:color w:val="auto"/>
          <w:sz w:val="22"/>
          <w:szCs w:val="22"/>
          <w:highlight w:val="none"/>
        </w:rPr>
      </w:pPr>
      <w:r>
        <w:rPr>
          <w:rFonts w:hint="eastAsia" w:hAnsi="宋体"/>
          <w:b/>
          <w:color w:val="auto"/>
          <w:sz w:val="22"/>
          <w:szCs w:val="22"/>
          <w:highlight w:val="none"/>
        </w:rPr>
        <w:t>2、在服务采购项目中，服务由中小企业承接，即提供服务的人员为中小企业依照《中华人民共和国劳动合同法》订立劳动合同的从业人员。</w:t>
      </w:r>
    </w:p>
    <w:p w14:paraId="571BAAF7">
      <w:pPr>
        <w:spacing w:line="360" w:lineRule="auto"/>
        <w:ind w:firstLine="440"/>
        <w:rPr>
          <w:rFonts w:hint="eastAsia" w:ascii="黑体" w:hAnsi="宋体" w:eastAsia="黑体"/>
          <w:bCs/>
          <w:color w:val="auto"/>
          <w:sz w:val="24"/>
          <w:szCs w:val="22"/>
          <w:highlight w:val="none"/>
        </w:rPr>
      </w:pPr>
      <w:r>
        <w:rPr>
          <w:rFonts w:hint="eastAsia" w:hAnsi="宋体"/>
          <w:bCs/>
          <w:color w:val="auto"/>
          <w:sz w:val="22"/>
          <w:szCs w:val="22"/>
          <w:highlight w:val="none"/>
          <w:vertAlign w:val="superscript"/>
        </w:rPr>
        <w:t>1</w:t>
      </w:r>
      <w:r>
        <w:rPr>
          <w:rFonts w:hint="eastAsia" w:hAnsi="宋体"/>
          <w:bCs/>
          <w:color w:val="auto"/>
          <w:sz w:val="22"/>
          <w:szCs w:val="22"/>
          <w:highlight w:val="none"/>
        </w:rPr>
        <w:t>从业人员、营业收入、资产总额填报上一年度数据，无上一年度数据的新成立企业可不填报。</w:t>
      </w:r>
    </w:p>
    <w:p w14:paraId="35B4FA06">
      <w:pPr>
        <w:jc w:val="left"/>
        <w:outlineLvl w:val="9"/>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九</w:t>
      </w:r>
      <w:r>
        <w:rPr>
          <w:rFonts w:hint="eastAsia" w:ascii="黑体" w:hAnsi="宋体" w:eastAsia="黑体"/>
          <w:bCs/>
          <w:color w:val="auto"/>
          <w:sz w:val="24"/>
          <w:szCs w:val="22"/>
          <w:highlight w:val="none"/>
        </w:rPr>
        <w:t>）残疾人福利性单位声明函（格式）</w:t>
      </w:r>
    </w:p>
    <w:p w14:paraId="7DCBAAA3">
      <w:pPr>
        <w:rPr>
          <w:rFonts w:hint="eastAsia"/>
          <w:color w:val="auto"/>
          <w:highlight w:val="none"/>
        </w:rPr>
      </w:pPr>
    </w:p>
    <w:p w14:paraId="3C10DFE5">
      <w:pPr>
        <w:spacing w:line="360" w:lineRule="auto"/>
        <w:jc w:val="center"/>
        <w:outlineLvl w:val="9"/>
        <w:rPr>
          <w:rFonts w:hint="eastAsia" w:ascii="黑体" w:eastAsia="黑体"/>
          <w:bCs/>
          <w:color w:val="auto"/>
          <w:sz w:val="28"/>
          <w:szCs w:val="28"/>
          <w:highlight w:val="none"/>
        </w:rPr>
      </w:pPr>
    </w:p>
    <w:p w14:paraId="2D085FEC">
      <w:pPr>
        <w:spacing w:line="360" w:lineRule="auto"/>
        <w:jc w:val="center"/>
        <w:outlineLvl w:val="9"/>
        <w:rPr>
          <w:rFonts w:hint="eastAsia"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F2DD23F">
      <w:pPr>
        <w:spacing w:line="360" w:lineRule="auto"/>
        <w:jc w:val="center"/>
        <w:outlineLvl w:val="9"/>
        <w:rPr>
          <w:rFonts w:hint="eastAsia" w:ascii="黑体" w:eastAsia="黑体"/>
          <w:bCs/>
          <w:color w:val="auto"/>
          <w:sz w:val="28"/>
          <w:szCs w:val="28"/>
          <w:highlight w:val="none"/>
        </w:rPr>
      </w:pPr>
    </w:p>
    <w:p w14:paraId="0E47D939">
      <w:pPr>
        <w:spacing w:line="440" w:lineRule="exact"/>
        <w:ind w:firstLine="480"/>
        <w:outlineLvl w:val="9"/>
        <w:rPr>
          <w:rFonts w:hint="eastAsia" w:hAnsi="宋体" w:cs="宋体"/>
          <w:color w:val="auto"/>
          <w:sz w:val="24"/>
          <w:highlight w:val="none"/>
        </w:rPr>
      </w:pPr>
      <w:r>
        <w:rPr>
          <w:rFonts w:hint="eastAsia" w:hAnsi="宋体" w:cs="宋体"/>
          <w:color w:val="auto"/>
          <w:sz w:val="24"/>
          <w:highlight w:val="none"/>
        </w:rPr>
        <w:t>本公司郑重承诺，根据《财政部司法部中国残疾人联合会关于促进残疾人就业政府采购政策的通知》（财库</w:t>
      </w:r>
      <w:r>
        <w:rPr>
          <w:rFonts w:hint="eastAsia" w:hAnsi="宋体" w:cs="宋体"/>
          <w:color w:val="auto"/>
          <w:sz w:val="24"/>
          <w:highlight w:val="none"/>
          <w:lang w:eastAsia="zh-CN"/>
        </w:rPr>
        <w:t>〔2017〕141号</w:t>
      </w:r>
      <w:r>
        <w:rPr>
          <w:rFonts w:hint="eastAsia" w:hAnsi="宋体" w:cs="宋体"/>
          <w:color w:val="auto"/>
          <w:sz w:val="24"/>
          <w:highlight w:val="none"/>
        </w:rPr>
        <w:t>）的规定，本单位为符合条件的残疾人福利性单位，且本单位参加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单位的</w:t>
      </w:r>
      <w:r>
        <w:rPr>
          <w:rFonts w:hint="eastAsia" w:hAnsi="宋体" w:cs="宋体"/>
          <w:color w:val="auto"/>
          <w:sz w:val="24"/>
          <w:highlight w:val="none"/>
          <w:u w:val="single"/>
        </w:rPr>
        <w:t xml:space="preserve">           </w:t>
      </w:r>
      <w:r>
        <w:rPr>
          <w:rFonts w:hint="eastAsia" w:hAnsi="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05191729">
      <w:pPr>
        <w:spacing w:line="440" w:lineRule="exact"/>
        <w:outlineLvl w:val="9"/>
        <w:rPr>
          <w:rFonts w:hAnsi="宋体" w:cs="宋体"/>
          <w:color w:val="auto"/>
          <w:sz w:val="24"/>
          <w:highlight w:val="none"/>
        </w:rPr>
      </w:pPr>
    </w:p>
    <w:p w14:paraId="4AAACAA8">
      <w:pPr>
        <w:spacing w:line="440" w:lineRule="exact"/>
        <w:ind w:firstLine="480"/>
        <w:outlineLvl w:val="9"/>
        <w:rPr>
          <w:rFonts w:hint="eastAsia" w:hAnsi="宋体" w:cs="宋体"/>
          <w:color w:val="auto"/>
          <w:sz w:val="24"/>
          <w:highlight w:val="none"/>
        </w:rPr>
      </w:pPr>
      <w:r>
        <w:rPr>
          <w:rFonts w:hint="eastAsia" w:hAnsi="宋体" w:cs="宋体"/>
          <w:color w:val="auto"/>
          <w:sz w:val="24"/>
          <w:highlight w:val="none"/>
        </w:rPr>
        <w:t>本公司对上述声明的真实性负责。如有虚假，将依法承担相应责任。</w:t>
      </w:r>
    </w:p>
    <w:p w14:paraId="5775E5BA">
      <w:pPr>
        <w:spacing w:line="440" w:lineRule="exact"/>
        <w:outlineLvl w:val="9"/>
        <w:rPr>
          <w:rFonts w:hAnsi="宋体" w:cs="宋体"/>
          <w:color w:val="auto"/>
          <w:sz w:val="24"/>
          <w:highlight w:val="none"/>
        </w:rPr>
      </w:pPr>
    </w:p>
    <w:p w14:paraId="1564FDDF">
      <w:pPr>
        <w:spacing w:line="440" w:lineRule="exact"/>
        <w:outlineLvl w:val="9"/>
        <w:rPr>
          <w:rFonts w:hAnsi="宋体" w:cs="宋体"/>
          <w:color w:val="auto"/>
          <w:sz w:val="24"/>
          <w:highlight w:val="none"/>
        </w:rPr>
      </w:pPr>
      <w:r>
        <w:rPr>
          <w:rFonts w:hAnsi="宋体" w:cs="宋体"/>
          <w:color w:val="auto"/>
          <w:sz w:val="24"/>
          <w:highlight w:val="none"/>
        </w:rPr>
        <w:tab/>
      </w:r>
    </w:p>
    <w:p w14:paraId="73903605">
      <w:pPr>
        <w:spacing w:line="440" w:lineRule="exact"/>
        <w:outlineLvl w:val="9"/>
        <w:rPr>
          <w:rFonts w:hAnsi="宋体" w:cs="宋体"/>
          <w:color w:val="auto"/>
          <w:sz w:val="24"/>
          <w:highlight w:val="none"/>
        </w:rPr>
      </w:pPr>
    </w:p>
    <w:p w14:paraId="2A545878">
      <w:pPr>
        <w:spacing w:line="440" w:lineRule="exact"/>
        <w:jc w:val="right"/>
        <w:outlineLvl w:val="9"/>
        <w:rPr>
          <w:rFonts w:hint="eastAsia" w:hAnsi="宋体" w:cs="宋体"/>
          <w:color w:val="auto"/>
          <w:sz w:val="24"/>
          <w:highlight w:val="none"/>
        </w:rPr>
      </w:pPr>
      <w:r>
        <w:rPr>
          <w:rFonts w:hint="eastAsia" w:hAnsi="宋体" w:cs="宋体"/>
          <w:color w:val="auto"/>
          <w:sz w:val="24"/>
          <w:highlight w:val="none"/>
        </w:rPr>
        <w:t>企业名称（盖章）：</w:t>
      </w:r>
    </w:p>
    <w:p w14:paraId="318A1BA6">
      <w:pPr>
        <w:spacing w:line="440" w:lineRule="exact"/>
        <w:jc w:val="right"/>
        <w:outlineLvl w:val="9"/>
        <w:rPr>
          <w:rFonts w:hAnsi="宋体" w:cs="宋体"/>
          <w:color w:val="auto"/>
          <w:sz w:val="24"/>
          <w:highlight w:val="none"/>
        </w:rPr>
      </w:pPr>
    </w:p>
    <w:p w14:paraId="1B3E8F47">
      <w:pPr>
        <w:spacing w:line="440" w:lineRule="exact"/>
        <w:jc w:val="right"/>
        <w:outlineLvl w:val="9"/>
        <w:rPr>
          <w:rFonts w:hint="eastAsia" w:hAnsi="宋体" w:cs="宋体"/>
          <w:color w:val="auto"/>
          <w:sz w:val="24"/>
          <w:highlight w:val="none"/>
        </w:rPr>
      </w:pPr>
      <w:r>
        <w:rPr>
          <w:rFonts w:hint="eastAsia" w:hAnsi="宋体" w:cs="宋体"/>
          <w:color w:val="auto"/>
          <w:sz w:val="24"/>
          <w:highlight w:val="none"/>
        </w:rPr>
        <w:t>日　　　　　　期：</w:t>
      </w:r>
    </w:p>
    <w:p w14:paraId="66ADC17D">
      <w:pPr>
        <w:rPr>
          <w:rFonts w:hint="eastAsia" w:ascii="宋体" w:hAnsi="宋体" w:cs="宋体"/>
          <w:color w:val="auto"/>
          <w:sz w:val="24"/>
          <w:highlight w:val="none"/>
        </w:rPr>
      </w:pPr>
    </w:p>
    <w:p w14:paraId="195A32FA">
      <w:pPr>
        <w:pStyle w:val="277"/>
        <w:spacing w:line="360" w:lineRule="auto"/>
        <w:ind w:left="0" w:right="34" w:firstLine="403"/>
        <w:rPr>
          <w:rFonts w:hint="eastAsia" w:ascii="宋体" w:hAnsi="宋体" w:cs="宋体"/>
          <w:color w:val="auto"/>
          <w:sz w:val="21"/>
          <w:highlight w:val="none"/>
        </w:rPr>
      </w:pPr>
    </w:p>
    <w:p w14:paraId="3FD555B5">
      <w:pPr>
        <w:pStyle w:val="277"/>
        <w:spacing w:line="360" w:lineRule="auto"/>
        <w:ind w:left="0" w:right="34" w:firstLine="403"/>
        <w:rPr>
          <w:rFonts w:hint="eastAsia" w:ascii="宋体" w:hAnsi="宋体" w:cs="宋体"/>
          <w:color w:val="auto"/>
          <w:sz w:val="21"/>
          <w:highlight w:val="none"/>
        </w:rPr>
      </w:pPr>
    </w:p>
    <w:p w14:paraId="320A0E62">
      <w:pPr>
        <w:ind w:firstLine="240"/>
        <w:jc w:val="left"/>
        <w:outlineLvl w:val="9"/>
        <w:rPr>
          <w:rFonts w:hint="eastAsia" w:ascii="黑体" w:hAnsi="宋体" w:eastAsia="黑体" w:cs="黑体"/>
          <w:color w:val="auto"/>
          <w:sz w:val="24"/>
          <w:szCs w:val="24"/>
          <w:highlight w:val="none"/>
          <w:lang w:eastAsia="zh-CN"/>
        </w:rPr>
      </w:pPr>
    </w:p>
    <w:p w14:paraId="430FE537">
      <w:pPr>
        <w:ind w:firstLine="240"/>
        <w:jc w:val="left"/>
        <w:outlineLvl w:val="9"/>
        <w:rPr>
          <w:rFonts w:hint="eastAsia" w:ascii="黑体" w:hAnsi="宋体" w:eastAsia="黑体" w:cs="黑体"/>
          <w:color w:val="auto"/>
          <w:sz w:val="24"/>
          <w:szCs w:val="24"/>
          <w:highlight w:val="none"/>
          <w:lang w:eastAsia="zh-CN"/>
        </w:rPr>
      </w:pPr>
    </w:p>
    <w:p w14:paraId="61D07FF0">
      <w:pPr>
        <w:ind w:firstLine="240"/>
        <w:jc w:val="left"/>
        <w:outlineLvl w:val="9"/>
        <w:rPr>
          <w:rFonts w:hint="eastAsia" w:ascii="黑体" w:hAnsi="宋体" w:eastAsia="黑体" w:cs="黑体"/>
          <w:color w:val="auto"/>
          <w:sz w:val="24"/>
          <w:szCs w:val="24"/>
          <w:highlight w:val="none"/>
          <w:lang w:eastAsia="zh-CN"/>
        </w:rPr>
      </w:pPr>
    </w:p>
    <w:p w14:paraId="39A7B957">
      <w:pPr>
        <w:spacing w:line="360" w:lineRule="auto"/>
        <w:rPr>
          <w:rFonts w:hint="eastAsia" w:ascii="黑体" w:hAnsi="宋体" w:eastAsia="黑体"/>
          <w:bCs/>
          <w:color w:val="auto"/>
          <w:sz w:val="24"/>
          <w:szCs w:val="22"/>
          <w:highlight w:val="none"/>
        </w:rPr>
      </w:pPr>
    </w:p>
    <w:p w14:paraId="04292314">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br w:type="page"/>
      </w:r>
    </w:p>
    <w:p w14:paraId="42125778">
      <w:pPr>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lang w:val="en-US" w:eastAsia="zh-CN"/>
        </w:rPr>
        <w:t>十、</w:t>
      </w:r>
      <w:r>
        <w:rPr>
          <w:rFonts w:hint="eastAsia" w:ascii="黑体" w:hAnsi="宋体" w:eastAsia="黑体"/>
          <w:bCs/>
          <w:color w:val="auto"/>
          <w:sz w:val="24"/>
          <w:szCs w:val="24"/>
          <w:highlight w:val="none"/>
        </w:rPr>
        <w:t>技术方案（格式自拟）</w:t>
      </w:r>
    </w:p>
    <w:p w14:paraId="6473F7EC">
      <w:pPr>
        <w:spacing w:line="360" w:lineRule="auto"/>
        <w:ind w:firstLine="480"/>
        <w:jc w:val="center"/>
        <w:rPr>
          <w:rFonts w:ascii="宋体" w:hAnsi="宋体"/>
          <w:bCs/>
          <w:color w:val="auto"/>
          <w:sz w:val="24"/>
          <w:szCs w:val="24"/>
          <w:highlight w:val="none"/>
        </w:rPr>
      </w:pPr>
    </w:p>
    <w:p w14:paraId="7ADA3DF1">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1DA7735A">
      <w:pPr>
        <w:pStyle w:val="590"/>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p w14:paraId="70B2FEE1">
      <w:pPr>
        <w:pStyle w:val="590"/>
        <w:ind w:firstLine="0"/>
        <w:rPr>
          <w:color w:val="auto"/>
          <w:sz w:val="24"/>
          <w:highlight w:val="none"/>
        </w:rPr>
      </w:pPr>
    </w:p>
    <w:sectPr>
      <w:pgSz w:w="11906" w:h="16838"/>
      <w:pgMar w:top="1440" w:right="1440" w:bottom="1440"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文鼎CS中宋">
    <w:altName w:val="宋体"/>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A0365">
    <w:pPr>
      <w:pStyle w:val="29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153035"/>
              <wp:effectExtent l="3175" t="3175" r="3175" b="3175"/>
              <wp:wrapNone/>
              <wp:docPr id="1" name="文本框 67"/>
              <wp:cNvGraphicFramePr/>
              <a:graphic xmlns:a="http://schemas.openxmlformats.org/drawingml/2006/main">
                <a:graphicData uri="http://schemas.microsoft.com/office/word/2010/wordprocessingShape">
                  <wps:wsp>
                    <wps:cNvSpPr txBox="1"/>
                    <wps:spPr bwMode="auto">
                      <a:xfrm>
                        <a:off x="0" y="0"/>
                        <a:ext cx="19676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8A4D9">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7" o:spid="_x0000_s1026" o:spt="202" type="#_x0000_t202" style="position:absolute;left:0pt;margin-top:0pt;height:12.05pt;width:15.5pt;mso-position-horizontal:center;mso-position-horizontal-relative:margin;z-index:251659264;mso-width-relative:page;mso-height-relative:page;" filled="f" stroked="f" coordsize="21600,21600" o:gfxdata="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Uc7WA0gAAAAMBAAAPAAAAAAAAAAEAIAAAACIAAABkcnMv&#10;ZG93bnJldi54bWxQSwECFAAUAAAACACHTuJAi4PUrUICAABwBAAADgAAAAAAAAABACAAAAAhAQAA&#10;ZHJzL2Uyb0RvYy54bWxQSwUGAAAAAAYABgBZAQAA1QUAAAAA&#10;">
              <v:fill on="f" focussize="0,0"/>
              <v:stroke on="f" weight="0.5pt"/>
              <v:imagedata o:title=""/>
              <o:lock v:ext="edit" aspectratio="f"/>
              <v:textbox inset="0mm,0mm,0mm,0mm">
                <w:txbxContent>
                  <w:p w14:paraId="6148A4D9">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2CA40">
    <w:pPr>
      <w:pStyle w:val="29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0655" cy="153035"/>
              <wp:effectExtent l="3175" t="3175" r="3175" b="3175"/>
              <wp:wrapNone/>
              <wp:docPr id="2" name="文本框 71"/>
              <wp:cNvGraphicFramePr/>
              <a:graphic xmlns:a="http://schemas.openxmlformats.org/drawingml/2006/main">
                <a:graphicData uri="http://schemas.microsoft.com/office/word/2010/wordprocessingShape">
                  <wps:wsp>
                    <wps:cNvSpPr txBox="1"/>
                    <wps:spPr bwMode="auto">
                      <a:xfrm>
                        <a:off x="0" y="0"/>
                        <a:ext cx="16089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FE52E">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64</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1" o:spid="_x0000_s1026" o:spt="202" type="#_x0000_t202" style="position:absolute;left:0pt;margin-top:0pt;height:12.05pt;width:12.65pt;mso-position-horizontal:center;mso-position-horizontal-relative:margin;z-index:251660288;mso-width-relative:page;mso-height-relative:page;" filled="f" stroked="f" coordsize="21600,21600" o:gfxdata="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Hc/FW0gAAAAMBAAAPAAAAAAAAAAEAIAAAACIAAABkcnMv&#10;ZG93bnJldi54bWxQSwECFAAUAAAACACHTuJAe1VtFUICAABwBAAADgAAAAAAAAABACAAAAAhAQAA&#10;ZHJzL2Uyb0RvYy54bWxQSwUGAAAAAAYABgBZAQAA1QUAAAAA&#10;">
              <v:fill on="f" focussize="0,0"/>
              <v:stroke on="f" weight="0.5pt"/>
              <v:imagedata o:title=""/>
              <o:lock v:ext="edit" aspectratio="f"/>
              <v:textbox inset="0mm,0mm,0mm,0mm">
                <w:txbxContent>
                  <w:p w14:paraId="0C1FE52E">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64</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4CEBF">
    <w:pPr>
      <w:pStyle w:val="297"/>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4F2A">
    <w:pPr>
      <w:pStyle w:val="23"/>
      <w:pBdr>
        <w:bottom w:val="none" w:color="auto" w:sz="0" w:space="0"/>
      </w:pBdr>
      <w:tabs>
        <w:tab w:val="center" w:pos="4153"/>
        <w:tab w:val="right" w:pos="8306"/>
        <w:tab w:val="clear" w:pos="7143"/>
        <w:tab w:val="clear" w:pos="14287"/>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479"/>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2">
    <w:nsid w:val="BF205925"/>
    <w:multiLevelType w:val="multilevel"/>
    <w:tmpl w:val="BF205925"/>
    <w:lvl w:ilvl="0" w:tentative="0">
      <w:start w:val="1"/>
      <w:numFmt w:val="decimal"/>
      <w:pStyle w:val="532"/>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bullet"/>
      <w:pStyle w:val="284"/>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chineseCountingThousand"/>
      <w:pStyle w:val="46"/>
      <w:lvlText w:val="第%1部分"/>
      <w:lvlJc w:val="left"/>
      <w:pPr>
        <w:tabs>
          <w:tab w:val="left" w:pos="1800"/>
        </w:tabs>
        <w:ind w:left="425" w:hanging="425"/>
      </w:pPr>
      <w:rPr>
        <w:rFonts w:hint="eastAsia"/>
      </w:rPr>
    </w:lvl>
    <w:lvl w:ilvl="1" w:tentative="0">
      <w:start w:val="1"/>
      <w:numFmt w:val="decimal"/>
      <w:pStyle w:val="42"/>
      <w:lvlText w:val="%1.%2"/>
      <w:lvlJc w:val="left"/>
      <w:pPr>
        <w:tabs>
          <w:tab w:val="left" w:pos="567"/>
        </w:tabs>
        <w:ind w:left="567" w:hanging="567"/>
      </w:pPr>
      <w:rPr>
        <w:rFonts w:hint="eastAsia"/>
      </w:rPr>
    </w:lvl>
    <w:lvl w:ilvl="2" w:tentative="0">
      <w:start w:val="1"/>
      <w:numFmt w:val="decimal"/>
      <w:pStyle w:val="49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8"/>
      <w:lvlText w:val="%1.%2.%3.%4.%5"/>
      <w:lvlJc w:val="left"/>
      <w:pPr>
        <w:tabs>
          <w:tab w:val="left" w:pos="1080"/>
        </w:tabs>
        <w:ind w:left="992" w:hanging="992"/>
      </w:pPr>
      <w:rPr>
        <w:rFonts w:hint="eastAsia"/>
      </w:rPr>
    </w:lvl>
    <w:lvl w:ilvl="5" w:tentative="0">
      <w:start w:val="1"/>
      <w:numFmt w:val="decimal"/>
      <w:pStyle w:val="24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9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C983DB6"/>
    <w:multiLevelType w:val="singleLevel"/>
    <w:tmpl w:val="0C983DB6"/>
    <w:lvl w:ilvl="0" w:tentative="0">
      <w:start w:val="1"/>
      <w:numFmt w:val="decimal"/>
      <w:lvlText w:val="%1."/>
      <w:lvlJc w:val="left"/>
      <w:pPr>
        <w:tabs>
          <w:tab w:val="left" w:pos="312"/>
        </w:tabs>
      </w:pPr>
    </w:lvl>
  </w:abstractNum>
  <w:abstractNum w:abstractNumId="8">
    <w:nsid w:val="25B654F3"/>
    <w:multiLevelType w:val="multilevel"/>
    <w:tmpl w:val="25B654F3"/>
    <w:lvl w:ilvl="0" w:tentative="0">
      <w:start w:val="1"/>
      <w:numFmt w:val="decimal"/>
      <w:pStyle w:val="586"/>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A8F537B"/>
    <w:multiLevelType w:val="multilevel"/>
    <w:tmpl w:val="2A8F537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9ADCABA"/>
    <w:multiLevelType w:val="multilevel"/>
    <w:tmpl w:val="59ADCABA"/>
    <w:lvl w:ilvl="0" w:tentative="0">
      <w:start w:val="1"/>
      <w:numFmt w:val="bullet"/>
      <w:pStyle w:val="565"/>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2">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69B3960B"/>
    <w:multiLevelType w:val="singleLevel"/>
    <w:tmpl w:val="69B3960B"/>
    <w:lvl w:ilvl="0" w:tentative="0">
      <w:start w:val="1"/>
      <w:numFmt w:val="decimal"/>
      <w:lvlText w:val="%1."/>
      <w:lvlJc w:val="left"/>
      <w:pPr>
        <w:tabs>
          <w:tab w:val="left" w:pos="312"/>
        </w:tabs>
      </w:pPr>
    </w:lvl>
  </w:abstractNum>
  <w:abstractNum w:abstractNumId="14">
    <w:nsid w:val="72183CF9"/>
    <w:multiLevelType w:val="multilevel"/>
    <w:tmpl w:val="72183CF9"/>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num w:numId="1">
    <w:abstractNumId w:val="5"/>
  </w:num>
  <w:num w:numId="2">
    <w:abstractNumId w:val="4"/>
  </w:num>
  <w:num w:numId="3">
    <w:abstractNumId w:val="11"/>
  </w:num>
  <w:num w:numId="4">
    <w:abstractNumId w:val="2"/>
  </w:num>
  <w:num w:numId="5">
    <w:abstractNumId w:val="1"/>
  </w:num>
  <w:num w:numId="6">
    <w:abstractNumId w:val="6"/>
  </w:num>
  <w:num w:numId="7">
    <w:abstractNumId w:val="8"/>
  </w:num>
  <w:num w:numId="8">
    <w:abstractNumId w:val="14"/>
  </w:num>
  <w:num w:numId="9">
    <w:abstractNumId w:val="0"/>
  </w:num>
  <w:num w:numId="10">
    <w:abstractNumId w:val="13"/>
  </w:num>
  <w:num w:numId="11">
    <w:abstractNumId w:val="7"/>
  </w:num>
  <w:num w:numId="12">
    <w:abstractNumId w:val="9"/>
  </w:num>
  <w:num w:numId="13">
    <w:abstractNumId w:val="12"/>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F23CE"/>
    <w:rsid w:val="017E6F26"/>
    <w:rsid w:val="03086AA8"/>
    <w:rsid w:val="04511EA2"/>
    <w:rsid w:val="05D84E57"/>
    <w:rsid w:val="06D373CC"/>
    <w:rsid w:val="071E2D3E"/>
    <w:rsid w:val="07691ADF"/>
    <w:rsid w:val="07A33592"/>
    <w:rsid w:val="07AC34BB"/>
    <w:rsid w:val="0B1638B4"/>
    <w:rsid w:val="0BB0518D"/>
    <w:rsid w:val="0C1F4E62"/>
    <w:rsid w:val="10E36DA6"/>
    <w:rsid w:val="12A52565"/>
    <w:rsid w:val="13A46379"/>
    <w:rsid w:val="13B22AFD"/>
    <w:rsid w:val="16CB50C6"/>
    <w:rsid w:val="1941466A"/>
    <w:rsid w:val="1D693449"/>
    <w:rsid w:val="22482F0D"/>
    <w:rsid w:val="23B95E70"/>
    <w:rsid w:val="2774630D"/>
    <w:rsid w:val="28B74948"/>
    <w:rsid w:val="2C043A01"/>
    <w:rsid w:val="2D776454"/>
    <w:rsid w:val="2E224155"/>
    <w:rsid w:val="2E8C7518"/>
    <w:rsid w:val="2EB47E8E"/>
    <w:rsid w:val="2F4339F4"/>
    <w:rsid w:val="304D0EBF"/>
    <w:rsid w:val="305F1B4D"/>
    <w:rsid w:val="30C9346B"/>
    <w:rsid w:val="30EB518F"/>
    <w:rsid w:val="34BB30CA"/>
    <w:rsid w:val="34C957E7"/>
    <w:rsid w:val="34FD7B87"/>
    <w:rsid w:val="372232E7"/>
    <w:rsid w:val="38244B3F"/>
    <w:rsid w:val="383C46A1"/>
    <w:rsid w:val="3C814BF9"/>
    <w:rsid w:val="3F5E7474"/>
    <w:rsid w:val="3F9D1D4A"/>
    <w:rsid w:val="40C003E6"/>
    <w:rsid w:val="423A7D24"/>
    <w:rsid w:val="44D55FB5"/>
    <w:rsid w:val="45B222C8"/>
    <w:rsid w:val="494D2A33"/>
    <w:rsid w:val="4A4C6847"/>
    <w:rsid w:val="4AA20B5D"/>
    <w:rsid w:val="4D087989"/>
    <w:rsid w:val="4D0F5CA3"/>
    <w:rsid w:val="4F6F4D85"/>
    <w:rsid w:val="4FF1730D"/>
    <w:rsid w:val="51BC69A8"/>
    <w:rsid w:val="51F6353C"/>
    <w:rsid w:val="536D782E"/>
    <w:rsid w:val="55D43B94"/>
    <w:rsid w:val="55EC35D4"/>
    <w:rsid w:val="57720EA1"/>
    <w:rsid w:val="593E7E74"/>
    <w:rsid w:val="5A132EDD"/>
    <w:rsid w:val="5A8C0EE1"/>
    <w:rsid w:val="5CA22C3E"/>
    <w:rsid w:val="5CFA4828"/>
    <w:rsid w:val="5D1F603D"/>
    <w:rsid w:val="5D3F66DF"/>
    <w:rsid w:val="5DCC1279"/>
    <w:rsid w:val="60AA3E6F"/>
    <w:rsid w:val="62913539"/>
    <w:rsid w:val="62A6294E"/>
    <w:rsid w:val="62E713AB"/>
    <w:rsid w:val="6C060AF4"/>
    <w:rsid w:val="6CE400C8"/>
    <w:rsid w:val="6E184B0E"/>
    <w:rsid w:val="6E8B77A7"/>
    <w:rsid w:val="7064403B"/>
    <w:rsid w:val="71E04502"/>
    <w:rsid w:val="72EF1EE5"/>
    <w:rsid w:val="7863107C"/>
    <w:rsid w:val="78FB7506"/>
    <w:rsid w:val="79BA4CCB"/>
    <w:rsid w:val="7A65786F"/>
    <w:rsid w:val="7B430CF1"/>
    <w:rsid w:val="7BA43334"/>
    <w:rsid w:val="7C4371FA"/>
    <w:rsid w:val="7DEC6E9D"/>
    <w:rsid w:val="7E5C44F8"/>
    <w:rsid w:val="7EA128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4"/>
    <w:qFormat/>
    <w:uiPriority w:val="9"/>
    <w:pPr>
      <w:keepNext/>
      <w:keepLines/>
      <w:spacing w:after="200" w:line="360" w:lineRule="auto"/>
      <w:jc w:val="center"/>
      <w:outlineLvl w:val="0"/>
    </w:pPr>
    <w:rPr>
      <w:rFonts w:ascii="Arial" w:hAnsi="Arial" w:eastAsia="黑体"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标题 312"/>
    <w:basedOn w:val="1"/>
    <w:next w:val="1"/>
    <w:link w:val="64"/>
    <w:unhideWhenUsed/>
    <w:qFormat/>
    <w:uiPriority w:val="9"/>
    <w:pPr>
      <w:keepNext/>
      <w:keepLines/>
      <w:spacing w:before="320" w:after="200"/>
      <w:outlineLvl w:val="2"/>
    </w:pPr>
    <w:rPr>
      <w:rFonts w:ascii="Arial" w:hAnsi="Arial" w:eastAsia="Arial" w:cs="Arial"/>
      <w:sz w:val="30"/>
      <w:szCs w:val="30"/>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widowControl/>
      <w:ind w:firstLine="420"/>
      <w:jc w:val="left"/>
    </w:pPr>
    <w:rPr>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99"/>
    <w:rPr>
      <w:rFonts w:ascii="仿宋_GB2312" w:eastAsia="仿宋_GB2312" w:cs="仿宋_GB2312"/>
      <w:sz w:val="28"/>
      <w:szCs w:val="28"/>
    </w:rPr>
  </w:style>
  <w:style w:type="paragraph" w:styleId="17">
    <w:name w:val="index 4"/>
    <w:basedOn w:val="1"/>
    <w:next w:val="1"/>
    <w:qFormat/>
    <w:uiPriority w:val="0"/>
    <w:pPr>
      <w:ind w:left="600"/>
    </w:pPr>
    <w:rPr>
      <w:rFonts w:ascii="Times New Roman" w:hAnsi="Times New Roman" w:eastAsia="宋体" w:cs="Times New Roman"/>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3">
    <w:name w:val="Title"/>
    <w:basedOn w:val="1"/>
    <w:next w:val="1"/>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12"/>
    <w:basedOn w:val="1"/>
    <w:next w:val="1"/>
    <w:qFormat/>
    <w:uiPriority w:val="99"/>
    <w:rPr>
      <w:rFonts w:ascii="华文中宋" w:eastAsia="华文中宋"/>
      <w:bCs/>
      <w:sz w:val="28"/>
    </w:rPr>
  </w:style>
  <w:style w:type="character" w:customStyle="1" w:styleId="41">
    <w:name w:val="标题 2 Char"/>
    <w:link w:val="42"/>
    <w:qFormat/>
    <w:uiPriority w:val="0"/>
    <w:rPr>
      <w:rFonts w:ascii="Arial" w:hAnsi="Arial" w:eastAsia="黑体"/>
      <w:b/>
      <w:bCs/>
      <w:sz w:val="32"/>
      <w:szCs w:val="32"/>
    </w:rPr>
  </w:style>
  <w:style w:type="paragraph" w:customStyle="1" w:styleId="42">
    <w:name w:val="标题 21"/>
    <w:basedOn w:val="1"/>
    <w:next w:val="43"/>
    <w:link w:val="41"/>
    <w:qFormat/>
    <w:uiPriority w:val="0"/>
    <w:pPr>
      <w:keepNext/>
      <w:keepLines/>
      <w:numPr>
        <w:ilvl w:val="1"/>
        <w:numId w:val="1"/>
      </w:numPr>
      <w:spacing w:before="260" w:after="260" w:line="416" w:lineRule="auto"/>
      <w:outlineLvl w:val="1"/>
    </w:pPr>
    <w:rPr>
      <w:rFonts w:ascii="Arial" w:hAnsi="Arial" w:eastAsia="黑体"/>
      <w:b/>
      <w:bCs/>
      <w:sz w:val="32"/>
      <w:szCs w:val="32"/>
      <w:lang w:val="en-US" w:eastAsia="en-US"/>
    </w:rPr>
  </w:style>
  <w:style w:type="paragraph" w:customStyle="1" w:styleId="43">
    <w:name w:val="正文缩进1"/>
    <w:basedOn w:val="1"/>
    <w:link w:val="235"/>
    <w:qFormat/>
    <w:uiPriority w:val="0"/>
    <w:pPr>
      <w:widowControl/>
      <w:ind w:firstLine="420"/>
      <w:jc w:val="left"/>
    </w:pPr>
    <w:rPr>
      <w:sz w:val="20"/>
      <w:szCs w:val="20"/>
    </w:rPr>
  </w:style>
  <w:style w:type="character" w:customStyle="1" w:styleId="44">
    <w:name w:val="标题 1 Char1"/>
    <w:link w:val="3"/>
    <w:qFormat/>
    <w:uiPriority w:val="9"/>
    <w:rPr>
      <w:rFonts w:ascii="Arial" w:hAnsi="Arial" w:eastAsia="黑体" w:cs="Arial"/>
      <w:sz w:val="40"/>
      <w:szCs w:val="40"/>
    </w:rPr>
  </w:style>
  <w:style w:type="character" w:customStyle="1" w:styleId="45">
    <w:name w:val="标题 1 Char"/>
    <w:link w:val="46"/>
    <w:qFormat/>
    <w:uiPriority w:val="0"/>
    <w:rPr>
      <w:rFonts w:ascii="黑体" w:eastAsia="黑体"/>
      <w:b/>
      <w:bCs/>
      <w:sz w:val="44"/>
      <w:szCs w:val="44"/>
    </w:rPr>
  </w:style>
  <w:style w:type="paragraph" w:customStyle="1" w:styleId="46">
    <w:name w:val="标题 11"/>
    <w:basedOn w:val="1"/>
    <w:next w:val="1"/>
    <w:link w:val="45"/>
    <w:qFormat/>
    <w:uiPriority w:val="0"/>
    <w:pPr>
      <w:keepNext/>
      <w:keepLines/>
      <w:numPr>
        <w:ilvl w:val="0"/>
        <w:numId w:val="1"/>
      </w:numPr>
      <w:spacing w:before="340" w:after="330" w:line="578" w:lineRule="auto"/>
      <w:jc w:val="center"/>
      <w:outlineLvl w:val="0"/>
    </w:pPr>
    <w:rPr>
      <w:rFonts w:ascii="黑体" w:eastAsia="黑体"/>
      <w:b/>
      <w:bCs/>
      <w:sz w:val="44"/>
      <w:szCs w:val="44"/>
      <w:lang w:val="en-US" w:eastAsia="en-US"/>
    </w:rPr>
  </w:style>
  <w:style w:type="paragraph" w:customStyle="1" w:styleId="47">
    <w:name w:val="_Style 1"/>
    <w:basedOn w:val="1"/>
    <w:qFormat/>
    <w:uiPriority w:val="0"/>
    <w:pPr>
      <w:ind w:firstLine="420"/>
    </w:pPr>
    <w:rPr>
      <w:rFonts w:ascii="Calibri" w:hAnsi="Calibri"/>
      <w:szCs w:val="22"/>
    </w:rPr>
  </w:style>
  <w:style w:type="paragraph" w:customStyle="1" w:styleId="48">
    <w:name w:val="列出段落1"/>
    <w:basedOn w:val="1"/>
    <w:qFormat/>
    <w:uiPriority w:val="0"/>
    <w:pPr>
      <w:ind w:firstLine="420"/>
    </w:pPr>
    <w:rPr>
      <w:rFonts w:ascii="Calibri" w:hAnsi="Calibri" w:eastAsia="宋体" w:cs="Times New Roman"/>
      <w:color w:val="000000"/>
      <w:spacing w:val="-8"/>
      <w:szCs w:val="22"/>
    </w:rPr>
  </w:style>
  <w:style w:type="paragraph" w:customStyle="1" w:styleId="49">
    <w:name w:val="页脚11"/>
    <w:basedOn w:val="1"/>
    <w:link w:val="108"/>
    <w:unhideWhenUsed/>
    <w:qFormat/>
    <w:uiPriority w:val="99"/>
    <w:pPr>
      <w:tabs>
        <w:tab w:val="center" w:pos="7143"/>
        <w:tab w:val="right" w:pos="14287"/>
      </w:tabs>
      <w:spacing w:after="0" w:line="240" w:lineRule="auto"/>
    </w:pPr>
  </w:style>
  <w:style w:type="paragraph" w:customStyle="1" w:styleId="50">
    <w:name w:val="标题 111"/>
    <w:basedOn w:val="1"/>
    <w:next w:val="1"/>
    <w:link w:val="62"/>
    <w:qFormat/>
    <w:uiPriority w:val="9"/>
    <w:pPr>
      <w:keepNext/>
      <w:keepLines/>
      <w:spacing w:before="480" w:after="200"/>
      <w:outlineLvl w:val="0"/>
    </w:pPr>
    <w:rPr>
      <w:rFonts w:ascii="Arial" w:hAnsi="Arial" w:eastAsia="Arial" w:cs="Arial"/>
      <w:sz w:val="40"/>
      <w:szCs w:val="40"/>
    </w:rPr>
  </w:style>
  <w:style w:type="paragraph" w:customStyle="1" w:styleId="51">
    <w:name w:val="标题 211"/>
    <w:basedOn w:val="1"/>
    <w:next w:val="1"/>
    <w:link w:val="63"/>
    <w:unhideWhenUsed/>
    <w:qFormat/>
    <w:uiPriority w:val="9"/>
    <w:pPr>
      <w:keepNext/>
      <w:keepLines/>
      <w:spacing w:before="360" w:after="200"/>
      <w:outlineLvl w:val="1"/>
    </w:pPr>
    <w:rPr>
      <w:rFonts w:ascii="Arial" w:hAnsi="Arial" w:eastAsia="Arial" w:cs="Arial"/>
      <w:sz w:val="34"/>
    </w:rPr>
  </w:style>
  <w:style w:type="paragraph" w:customStyle="1" w:styleId="52">
    <w:name w:val="标题 411"/>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paragraph" w:customStyle="1" w:styleId="53">
    <w:name w:val="标题 511"/>
    <w:basedOn w:val="1"/>
    <w:next w:val="1"/>
    <w:link w:val="66"/>
    <w:unhideWhenUsed/>
    <w:qFormat/>
    <w:uiPriority w:val="9"/>
    <w:pPr>
      <w:keepNext/>
      <w:keepLines/>
      <w:spacing w:before="320" w:after="200"/>
      <w:outlineLvl w:val="4"/>
    </w:pPr>
    <w:rPr>
      <w:rFonts w:ascii="Arial" w:hAnsi="Arial" w:eastAsia="Arial" w:cs="Arial"/>
      <w:b/>
      <w:bCs/>
      <w:sz w:val="24"/>
      <w:szCs w:val="24"/>
    </w:rPr>
  </w:style>
  <w:style w:type="paragraph" w:customStyle="1" w:styleId="54">
    <w:name w:val="标题 611"/>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customStyle="1" w:styleId="55">
    <w:name w:val="标题 711"/>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6">
    <w:name w:val="标题 811"/>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customStyle="1" w:styleId="57">
    <w:name w:val="标题 911"/>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customStyle="1" w:styleId="58">
    <w:name w:val="默认段落字体11"/>
    <w:link w:val="1"/>
    <w:unhideWhenUsed/>
    <w:qFormat/>
    <w:uiPriority w:val="1"/>
  </w:style>
  <w:style w:type="table" w:customStyle="1" w:styleId="59">
    <w:name w:val="普通表格11"/>
    <w:unhideWhenUsed/>
    <w:qFormat/>
    <w:uiPriority w:val="99"/>
  </w:style>
  <w:style w:type="character" w:customStyle="1" w:styleId="60">
    <w:name w:val="明显引用 Char3"/>
    <w:link w:val="1"/>
    <w:qFormat/>
    <w:uiPriority w:val="99"/>
    <w:rPr>
      <w:rFonts w:ascii="Times New Roman" w:hAnsi="Times New Roman" w:eastAsia="宋体" w:cs="Times New Roman"/>
      <w:i/>
      <w:iCs/>
      <w:color w:val="5B9BD5"/>
      <w:sz w:val="21"/>
      <w:szCs w:val="24"/>
    </w:rPr>
  </w:style>
  <w:style w:type="character" w:customStyle="1" w:styleId="61">
    <w:name w:val="Caption Char"/>
    <w:link w:val="49"/>
    <w:qFormat/>
    <w:uiPriority w:val="99"/>
  </w:style>
  <w:style w:type="character" w:customStyle="1" w:styleId="62">
    <w:name w:val="Heading 1 Char"/>
    <w:link w:val="50"/>
    <w:qFormat/>
    <w:uiPriority w:val="9"/>
    <w:rPr>
      <w:rFonts w:ascii="Arial" w:hAnsi="Arial" w:eastAsia="Arial" w:cs="Arial"/>
      <w:sz w:val="40"/>
      <w:szCs w:val="40"/>
    </w:rPr>
  </w:style>
  <w:style w:type="character" w:customStyle="1" w:styleId="63">
    <w:name w:val="Heading 2 Char"/>
    <w:link w:val="51"/>
    <w:qFormat/>
    <w:uiPriority w:val="9"/>
    <w:rPr>
      <w:rFonts w:ascii="Arial" w:hAnsi="Arial" w:eastAsia="Arial" w:cs="Arial"/>
      <w:sz w:val="34"/>
    </w:rPr>
  </w:style>
  <w:style w:type="character" w:customStyle="1" w:styleId="64">
    <w:name w:val="Heading 3 Char"/>
    <w:link w:val="2"/>
    <w:qFormat/>
    <w:uiPriority w:val="9"/>
    <w:rPr>
      <w:rFonts w:ascii="Arial" w:hAnsi="Arial" w:eastAsia="Arial" w:cs="Arial"/>
      <w:sz w:val="30"/>
      <w:szCs w:val="30"/>
    </w:rPr>
  </w:style>
  <w:style w:type="character" w:customStyle="1" w:styleId="65">
    <w:name w:val="Heading 4 Char"/>
    <w:link w:val="52"/>
    <w:qFormat/>
    <w:uiPriority w:val="9"/>
    <w:rPr>
      <w:rFonts w:ascii="Arial" w:hAnsi="Arial" w:eastAsia="Arial" w:cs="Arial"/>
      <w:b/>
      <w:bCs/>
      <w:sz w:val="26"/>
      <w:szCs w:val="26"/>
    </w:rPr>
  </w:style>
  <w:style w:type="character" w:customStyle="1" w:styleId="66">
    <w:name w:val="Heading 5 Char"/>
    <w:link w:val="53"/>
    <w:qFormat/>
    <w:uiPriority w:val="9"/>
    <w:rPr>
      <w:rFonts w:ascii="Arial" w:hAnsi="Arial" w:eastAsia="Arial" w:cs="Arial"/>
      <w:b/>
      <w:bCs/>
      <w:sz w:val="24"/>
      <w:szCs w:val="24"/>
    </w:rPr>
  </w:style>
  <w:style w:type="character" w:customStyle="1" w:styleId="67">
    <w:name w:val="Heading 6 Char"/>
    <w:link w:val="54"/>
    <w:qFormat/>
    <w:uiPriority w:val="9"/>
    <w:rPr>
      <w:rFonts w:ascii="Arial" w:hAnsi="Arial" w:eastAsia="Arial" w:cs="Arial"/>
      <w:b/>
      <w:bCs/>
      <w:sz w:val="22"/>
      <w:szCs w:val="22"/>
    </w:rPr>
  </w:style>
  <w:style w:type="character" w:customStyle="1" w:styleId="68">
    <w:name w:val="Heading 7 Char"/>
    <w:link w:val="55"/>
    <w:qFormat/>
    <w:uiPriority w:val="9"/>
    <w:rPr>
      <w:rFonts w:ascii="Arial" w:hAnsi="Arial" w:eastAsia="Arial" w:cs="Arial"/>
      <w:b/>
      <w:bCs/>
      <w:i/>
      <w:iCs/>
      <w:sz w:val="22"/>
      <w:szCs w:val="22"/>
    </w:rPr>
  </w:style>
  <w:style w:type="character" w:customStyle="1" w:styleId="69">
    <w:name w:val="Heading 8 Char"/>
    <w:link w:val="56"/>
    <w:qFormat/>
    <w:uiPriority w:val="9"/>
    <w:rPr>
      <w:rFonts w:ascii="Arial" w:hAnsi="Arial" w:eastAsia="Arial" w:cs="Arial"/>
      <w:i/>
      <w:iCs/>
      <w:sz w:val="22"/>
      <w:szCs w:val="22"/>
    </w:rPr>
  </w:style>
  <w:style w:type="character" w:customStyle="1" w:styleId="70">
    <w:name w:val="Heading 9 Char"/>
    <w:link w:val="57"/>
    <w:qFormat/>
    <w:uiPriority w:val="9"/>
    <w:rPr>
      <w:rFonts w:ascii="Arial" w:hAnsi="Arial" w:eastAsia="Arial" w:cs="Arial"/>
      <w:i/>
      <w:iCs/>
      <w:sz w:val="21"/>
      <w:szCs w:val="21"/>
    </w:rPr>
  </w:style>
  <w:style w:type="paragraph" w:customStyle="1" w:styleId="71">
    <w:name w:val="目录 711"/>
    <w:basedOn w:val="1"/>
    <w:next w:val="1"/>
    <w:unhideWhenUsed/>
    <w:qFormat/>
    <w:uiPriority w:val="39"/>
    <w:pPr>
      <w:spacing w:after="57"/>
      <w:ind w:left="1701" w:right="0" w:firstLine="0"/>
    </w:pPr>
  </w:style>
  <w:style w:type="paragraph" w:customStyle="1" w:styleId="72">
    <w:name w:val="正文缩进11"/>
    <w:basedOn w:val="1"/>
    <w:qFormat/>
    <w:uiPriority w:val="0"/>
    <w:pPr>
      <w:ind w:firstLine="420"/>
    </w:pPr>
  </w:style>
  <w:style w:type="paragraph" w:customStyle="1" w:styleId="73">
    <w:name w:val="题注11"/>
    <w:basedOn w:val="1"/>
    <w:next w:val="1"/>
    <w:unhideWhenUsed/>
    <w:qFormat/>
    <w:uiPriority w:val="35"/>
    <w:pPr>
      <w:spacing w:line="276" w:lineRule="auto"/>
    </w:pPr>
    <w:rPr>
      <w:b/>
      <w:bCs/>
      <w:color w:val="4F81BD"/>
      <w:sz w:val="18"/>
      <w:szCs w:val="18"/>
    </w:rPr>
  </w:style>
  <w:style w:type="paragraph" w:customStyle="1" w:styleId="74">
    <w:name w:val="正文文本111"/>
    <w:basedOn w:val="1"/>
    <w:qFormat/>
    <w:uiPriority w:val="99"/>
    <w:rPr>
      <w:rFonts w:ascii="仿宋_GB2312" w:eastAsia="仿宋_GB2312" w:cs="仿宋_GB2312"/>
      <w:sz w:val="28"/>
      <w:szCs w:val="28"/>
    </w:rPr>
  </w:style>
  <w:style w:type="paragraph" w:customStyle="1" w:styleId="75">
    <w:name w:val="目录 511"/>
    <w:basedOn w:val="1"/>
    <w:next w:val="1"/>
    <w:unhideWhenUsed/>
    <w:qFormat/>
    <w:uiPriority w:val="39"/>
    <w:pPr>
      <w:spacing w:after="57"/>
      <w:ind w:left="1134" w:right="0" w:firstLine="0"/>
    </w:pPr>
  </w:style>
  <w:style w:type="paragraph" w:customStyle="1" w:styleId="76">
    <w:name w:val="目录 311"/>
    <w:basedOn w:val="1"/>
    <w:next w:val="1"/>
    <w:unhideWhenUsed/>
    <w:qFormat/>
    <w:uiPriority w:val="39"/>
    <w:pPr>
      <w:spacing w:after="57"/>
      <w:ind w:left="567" w:right="0" w:firstLine="0"/>
    </w:pPr>
  </w:style>
  <w:style w:type="paragraph" w:customStyle="1" w:styleId="77">
    <w:name w:val="纯文本12"/>
    <w:basedOn w:val="1"/>
    <w:qFormat/>
    <w:uiPriority w:val="99"/>
    <w:rPr>
      <w:rFonts w:ascii="宋体" w:cs="宋体"/>
    </w:rPr>
  </w:style>
  <w:style w:type="paragraph" w:customStyle="1" w:styleId="78">
    <w:name w:val="目录 811"/>
    <w:basedOn w:val="1"/>
    <w:next w:val="1"/>
    <w:unhideWhenUsed/>
    <w:qFormat/>
    <w:uiPriority w:val="39"/>
    <w:pPr>
      <w:spacing w:after="57"/>
      <w:ind w:left="1984" w:right="0" w:firstLine="0"/>
    </w:pPr>
  </w:style>
  <w:style w:type="paragraph" w:customStyle="1" w:styleId="79">
    <w:name w:val="尾注文本11"/>
    <w:basedOn w:val="1"/>
    <w:link w:val="80"/>
    <w:unhideWhenUsed/>
    <w:qFormat/>
    <w:uiPriority w:val="99"/>
    <w:pPr>
      <w:spacing w:after="0" w:line="240" w:lineRule="auto"/>
    </w:pPr>
    <w:rPr>
      <w:sz w:val="20"/>
    </w:rPr>
  </w:style>
  <w:style w:type="character" w:customStyle="1" w:styleId="80">
    <w:name w:val="Endnote Text Char"/>
    <w:link w:val="79"/>
    <w:qFormat/>
    <w:uiPriority w:val="99"/>
    <w:rPr>
      <w:sz w:val="20"/>
    </w:rPr>
  </w:style>
  <w:style w:type="paragraph" w:customStyle="1" w:styleId="81">
    <w:name w:val="页眉12"/>
    <w:basedOn w:val="1"/>
    <w:link w:val="82"/>
    <w:unhideWhenUsed/>
    <w:qFormat/>
    <w:uiPriority w:val="99"/>
    <w:pPr>
      <w:tabs>
        <w:tab w:val="center" w:pos="7143"/>
        <w:tab w:val="right" w:pos="14287"/>
      </w:tabs>
      <w:spacing w:after="0" w:line="240" w:lineRule="auto"/>
    </w:pPr>
  </w:style>
  <w:style w:type="character" w:customStyle="1" w:styleId="82">
    <w:name w:val="Header Char"/>
    <w:link w:val="81"/>
    <w:qFormat/>
    <w:uiPriority w:val="99"/>
  </w:style>
  <w:style w:type="paragraph" w:customStyle="1" w:styleId="83">
    <w:name w:val="目录 111"/>
    <w:basedOn w:val="1"/>
    <w:next w:val="1"/>
    <w:unhideWhenUsed/>
    <w:qFormat/>
    <w:uiPriority w:val="39"/>
    <w:pPr>
      <w:spacing w:after="57"/>
      <w:ind w:left="0" w:right="0" w:firstLine="0"/>
    </w:pPr>
  </w:style>
  <w:style w:type="paragraph" w:customStyle="1" w:styleId="84">
    <w:name w:val="目录 411"/>
    <w:basedOn w:val="1"/>
    <w:next w:val="1"/>
    <w:unhideWhenUsed/>
    <w:qFormat/>
    <w:uiPriority w:val="39"/>
    <w:pPr>
      <w:spacing w:after="57"/>
      <w:ind w:left="850" w:right="0" w:firstLine="0"/>
    </w:pPr>
  </w:style>
  <w:style w:type="paragraph" w:customStyle="1" w:styleId="85">
    <w:name w:val="副标题1"/>
    <w:basedOn w:val="1"/>
    <w:next w:val="1"/>
    <w:link w:val="86"/>
    <w:qFormat/>
    <w:uiPriority w:val="11"/>
    <w:pPr>
      <w:spacing w:before="200" w:after="200"/>
    </w:pPr>
    <w:rPr>
      <w:sz w:val="24"/>
      <w:szCs w:val="24"/>
    </w:rPr>
  </w:style>
  <w:style w:type="character" w:customStyle="1" w:styleId="86">
    <w:name w:val="Subtitle Char"/>
    <w:link w:val="85"/>
    <w:qFormat/>
    <w:uiPriority w:val="11"/>
    <w:rPr>
      <w:sz w:val="24"/>
      <w:szCs w:val="24"/>
    </w:rPr>
  </w:style>
  <w:style w:type="paragraph" w:customStyle="1" w:styleId="87">
    <w:name w:val="脚注文本11"/>
    <w:basedOn w:val="1"/>
    <w:link w:val="88"/>
    <w:unhideWhenUsed/>
    <w:qFormat/>
    <w:uiPriority w:val="99"/>
    <w:pPr>
      <w:spacing w:after="40" w:line="240" w:lineRule="auto"/>
    </w:pPr>
    <w:rPr>
      <w:sz w:val="18"/>
    </w:rPr>
  </w:style>
  <w:style w:type="character" w:customStyle="1" w:styleId="88">
    <w:name w:val="Footnote Text Char"/>
    <w:link w:val="87"/>
    <w:qFormat/>
    <w:uiPriority w:val="99"/>
    <w:rPr>
      <w:sz w:val="18"/>
    </w:rPr>
  </w:style>
  <w:style w:type="paragraph" w:customStyle="1" w:styleId="89">
    <w:name w:val="目录 611"/>
    <w:basedOn w:val="1"/>
    <w:next w:val="1"/>
    <w:unhideWhenUsed/>
    <w:qFormat/>
    <w:uiPriority w:val="39"/>
    <w:pPr>
      <w:spacing w:after="57"/>
      <w:ind w:left="1417" w:right="0" w:firstLine="0"/>
    </w:pPr>
  </w:style>
  <w:style w:type="paragraph" w:customStyle="1" w:styleId="90">
    <w:name w:val="图表目录1"/>
    <w:basedOn w:val="1"/>
    <w:next w:val="1"/>
    <w:unhideWhenUsed/>
    <w:qFormat/>
    <w:uiPriority w:val="99"/>
    <w:pPr>
      <w:spacing w:after="0" w:afterAutospacing="0"/>
    </w:pPr>
  </w:style>
  <w:style w:type="paragraph" w:customStyle="1" w:styleId="91">
    <w:name w:val="目录 211"/>
    <w:basedOn w:val="1"/>
    <w:next w:val="1"/>
    <w:unhideWhenUsed/>
    <w:qFormat/>
    <w:uiPriority w:val="39"/>
    <w:pPr>
      <w:spacing w:after="57"/>
      <w:ind w:left="283" w:right="0" w:firstLine="0"/>
    </w:pPr>
  </w:style>
  <w:style w:type="paragraph" w:customStyle="1" w:styleId="92">
    <w:name w:val="目录 911"/>
    <w:basedOn w:val="1"/>
    <w:next w:val="1"/>
    <w:unhideWhenUsed/>
    <w:qFormat/>
    <w:uiPriority w:val="39"/>
    <w:pPr>
      <w:spacing w:after="57"/>
      <w:ind w:left="2268" w:right="0" w:firstLine="0"/>
    </w:pPr>
  </w:style>
  <w:style w:type="paragraph" w:customStyle="1" w:styleId="93">
    <w:name w:val="普通(网站)11"/>
    <w:basedOn w:val="1"/>
    <w:qFormat/>
    <w:uiPriority w:val="99"/>
    <w:pPr>
      <w:widowControl/>
      <w:spacing w:beforeAutospacing="1" w:afterAutospacing="1" w:line="288" w:lineRule="auto"/>
      <w:ind w:firstLine="420"/>
      <w:jc w:val="left"/>
    </w:pPr>
    <w:rPr>
      <w:rFonts w:ascii="宋体"/>
      <w:sz w:val="24"/>
      <w:szCs w:val="24"/>
    </w:rPr>
  </w:style>
  <w:style w:type="paragraph" w:customStyle="1" w:styleId="94">
    <w:name w:val="标题11"/>
    <w:basedOn w:val="1"/>
    <w:next w:val="1"/>
    <w:link w:val="95"/>
    <w:qFormat/>
    <w:uiPriority w:val="10"/>
    <w:pPr>
      <w:spacing w:before="300" w:after="200"/>
      <w:contextualSpacing/>
    </w:pPr>
    <w:rPr>
      <w:sz w:val="48"/>
      <w:szCs w:val="48"/>
    </w:rPr>
  </w:style>
  <w:style w:type="character" w:customStyle="1" w:styleId="95">
    <w:name w:val="Title Char"/>
    <w:link w:val="94"/>
    <w:qFormat/>
    <w:uiPriority w:val="10"/>
    <w:rPr>
      <w:sz w:val="48"/>
      <w:szCs w:val="48"/>
    </w:rPr>
  </w:style>
  <w:style w:type="table" w:customStyle="1" w:styleId="96">
    <w:name w:val="网格型11"/>
    <w:qFormat/>
    <w:uiPriority w:val="59"/>
    <w:pPr>
      <w:spacing w:after="0" w:line="240" w:lineRule="auto"/>
    </w:pPr>
  </w:style>
  <w:style w:type="character" w:customStyle="1" w:styleId="97">
    <w:name w:val="尾注引用11"/>
    <w:link w:val="1"/>
    <w:unhideWhenUsed/>
    <w:qFormat/>
    <w:uiPriority w:val="99"/>
    <w:rPr>
      <w:vertAlign w:val="superscript"/>
    </w:rPr>
  </w:style>
  <w:style w:type="character" w:customStyle="1" w:styleId="98">
    <w:name w:val="HTML 打字机11"/>
    <w:link w:val="1"/>
    <w:qFormat/>
    <w:uiPriority w:val="0"/>
    <w:rPr>
      <w:rFonts w:ascii="宋体" w:hAnsi="宋体" w:eastAsia="宋体" w:cs="宋体"/>
      <w:sz w:val="24"/>
      <w:szCs w:val="24"/>
    </w:rPr>
  </w:style>
  <w:style w:type="character" w:customStyle="1" w:styleId="99">
    <w:name w:val="超链接11"/>
    <w:link w:val="1"/>
    <w:unhideWhenUsed/>
    <w:qFormat/>
    <w:uiPriority w:val="99"/>
    <w:rPr>
      <w:color w:val="0000FF"/>
      <w:u w:val="single"/>
    </w:rPr>
  </w:style>
  <w:style w:type="character" w:customStyle="1" w:styleId="100">
    <w:name w:val="脚注引用11"/>
    <w:link w:val="1"/>
    <w:unhideWhenUsed/>
    <w:qFormat/>
    <w:uiPriority w:val="99"/>
    <w:rPr>
      <w:vertAlign w:val="superscript"/>
    </w:rPr>
  </w:style>
  <w:style w:type="paragraph" w:customStyle="1" w:styleId="101">
    <w:name w:val="正文文本1"/>
    <w:basedOn w:val="1"/>
    <w:qFormat/>
    <w:uiPriority w:val="0"/>
    <w:rPr>
      <w:rFonts w:ascii="仿宋_GB2312" w:eastAsia="仿宋_GB2312"/>
      <w:sz w:val="28"/>
      <w:szCs w:val="20"/>
    </w:rPr>
  </w:style>
  <w:style w:type="paragraph" w:customStyle="1" w:styleId="102">
    <w:name w:val="样式1"/>
    <w:basedOn w:val="1"/>
    <w:qFormat/>
    <w:uiPriority w:val="0"/>
    <w:pPr>
      <w:spacing w:before="120" w:after="120" w:line="300" w:lineRule="auto"/>
    </w:pPr>
    <w:rPr>
      <w:rFonts w:ascii="宋体" w:hAnsi="宋体" w:eastAsia="宋体" w:cs="Times New Roman"/>
      <w:b/>
      <w:sz w:val="24"/>
      <w:szCs w:val="20"/>
    </w:rPr>
  </w:style>
  <w:style w:type="paragraph" w:styleId="103">
    <w:name w:val="No Spacing"/>
    <w:qFormat/>
    <w:uiPriority w:val="1"/>
    <w:pPr>
      <w:spacing w:before="0" w:after="0" w:line="240" w:lineRule="auto"/>
    </w:pPr>
    <w:rPr>
      <w:rFonts w:hint="default" w:ascii="Times New Roman" w:hAnsi="Times New Roman" w:eastAsia="宋体" w:cs="Times New Roman"/>
    </w:rPr>
  </w:style>
  <w:style w:type="paragraph" w:styleId="104">
    <w:name w:val="Quote"/>
    <w:basedOn w:val="1"/>
    <w:next w:val="1"/>
    <w:link w:val="105"/>
    <w:qFormat/>
    <w:uiPriority w:val="29"/>
    <w:pPr>
      <w:ind w:left="720" w:right="720"/>
    </w:pPr>
    <w:rPr>
      <w:i/>
    </w:rPr>
  </w:style>
  <w:style w:type="character" w:customStyle="1" w:styleId="105">
    <w:name w:val="Quote Char"/>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7">
    <w:name w:val="Intense Quote Char"/>
    <w:link w:val="106"/>
    <w:qFormat/>
    <w:uiPriority w:val="30"/>
    <w:rPr>
      <w:i/>
    </w:rPr>
  </w:style>
  <w:style w:type="character" w:customStyle="1" w:styleId="108">
    <w:name w:val="Footer Char"/>
    <w:link w:val="49"/>
    <w:qFormat/>
    <w:uiPriority w:val="99"/>
  </w:style>
  <w:style w:type="table" w:customStyle="1" w:styleId="109">
    <w:name w:val="Table Grid Light"/>
    <w:qFormat/>
    <w:uiPriority w:val="59"/>
    <w:pPr>
      <w:spacing w:after="0" w:line="240" w:lineRule="auto"/>
    </w:pPr>
  </w:style>
  <w:style w:type="table" w:customStyle="1" w:styleId="110">
    <w:name w:val="Plain Table 1"/>
    <w:qFormat/>
    <w:uiPriority w:val="59"/>
    <w:pPr>
      <w:spacing w:after="0" w:line="240" w:lineRule="auto"/>
    </w:pPr>
  </w:style>
  <w:style w:type="table" w:customStyle="1" w:styleId="111">
    <w:name w:val="Plain Table 2"/>
    <w:qFormat/>
    <w:uiPriority w:val="59"/>
    <w:pPr>
      <w:spacing w:after="0" w:line="240" w:lineRule="auto"/>
    </w:pPr>
  </w:style>
  <w:style w:type="table" w:customStyle="1" w:styleId="112">
    <w:name w:val="Plain Table 3"/>
    <w:qFormat/>
    <w:uiPriority w:val="99"/>
    <w:pPr>
      <w:spacing w:after="0" w:line="240" w:lineRule="auto"/>
    </w:pPr>
  </w:style>
  <w:style w:type="table" w:customStyle="1" w:styleId="113">
    <w:name w:val="Plain Table 4"/>
    <w:qFormat/>
    <w:uiPriority w:val="99"/>
    <w:pPr>
      <w:spacing w:after="0" w:line="240" w:lineRule="auto"/>
    </w:pPr>
  </w:style>
  <w:style w:type="table" w:customStyle="1" w:styleId="114">
    <w:name w:val="Plain Table 5"/>
    <w:qFormat/>
    <w:uiPriority w:val="99"/>
    <w:pPr>
      <w:spacing w:after="0" w:line="240" w:lineRule="auto"/>
    </w:pPr>
  </w:style>
  <w:style w:type="table" w:customStyle="1" w:styleId="115">
    <w:name w:val="Grid Table 1 Light"/>
    <w:qFormat/>
    <w:uiPriority w:val="99"/>
    <w:pPr>
      <w:spacing w:after="0" w:line="240" w:lineRule="auto"/>
    </w:pPr>
  </w:style>
  <w:style w:type="table" w:customStyle="1" w:styleId="116">
    <w:name w:val="Grid Table 1 Light - Accent 1"/>
    <w:qFormat/>
    <w:uiPriority w:val="99"/>
    <w:pPr>
      <w:spacing w:after="0" w:line="240" w:lineRule="auto"/>
    </w:pPr>
  </w:style>
  <w:style w:type="table" w:customStyle="1" w:styleId="117">
    <w:name w:val="Grid Table 1 Light - Accent 2"/>
    <w:qFormat/>
    <w:uiPriority w:val="99"/>
    <w:pPr>
      <w:spacing w:after="0" w:line="240" w:lineRule="auto"/>
    </w:pPr>
  </w:style>
  <w:style w:type="table" w:customStyle="1" w:styleId="118">
    <w:name w:val="Grid Table 1 Light - Accent 3"/>
    <w:qFormat/>
    <w:uiPriority w:val="99"/>
    <w:pPr>
      <w:spacing w:after="0" w:line="240" w:lineRule="auto"/>
    </w:pPr>
  </w:style>
  <w:style w:type="table" w:customStyle="1" w:styleId="119">
    <w:name w:val="Grid Table 1 Light - Accent 4"/>
    <w:qFormat/>
    <w:uiPriority w:val="99"/>
    <w:pPr>
      <w:spacing w:after="0" w:line="240" w:lineRule="auto"/>
    </w:pPr>
  </w:style>
  <w:style w:type="table" w:customStyle="1" w:styleId="120">
    <w:name w:val="Grid Table 1 Light - Accent 5"/>
    <w:qFormat/>
    <w:uiPriority w:val="99"/>
    <w:pPr>
      <w:spacing w:after="0" w:line="240" w:lineRule="auto"/>
    </w:pPr>
  </w:style>
  <w:style w:type="table" w:customStyle="1" w:styleId="121">
    <w:name w:val="Grid Table 1 Light - Accent 6"/>
    <w:qFormat/>
    <w:uiPriority w:val="99"/>
    <w:pPr>
      <w:spacing w:after="0" w:line="240" w:lineRule="auto"/>
    </w:pPr>
  </w:style>
  <w:style w:type="table" w:customStyle="1" w:styleId="122">
    <w:name w:val="Grid Table 2"/>
    <w:qFormat/>
    <w:uiPriority w:val="99"/>
    <w:pPr>
      <w:spacing w:after="0" w:line="240" w:lineRule="auto"/>
    </w:pPr>
  </w:style>
  <w:style w:type="table" w:customStyle="1" w:styleId="123">
    <w:name w:val="Grid Table 2 - Accent 1"/>
    <w:qFormat/>
    <w:uiPriority w:val="99"/>
    <w:pPr>
      <w:spacing w:after="0" w:line="240" w:lineRule="auto"/>
    </w:pPr>
  </w:style>
  <w:style w:type="table" w:customStyle="1" w:styleId="124">
    <w:name w:val="Grid Table 2 - Accent 2"/>
    <w:qFormat/>
    <w:uiPriority w:val="99"/>
    <w:pPr>
      <w:spacing w:after="0" w:line="240" w:lineRule="auto"/>
    </w:pPr>
  </w:style>
  <w:style w:type="table" w:customStyle="1" w:styleId="125">
    <w:name w:val="Grid Table 2 - Accent 3"/>
    <w:qFormat/>
    <w:uiPriority w:val="99"/>
    <w:pPr>
      <w:spacing w:after="0" w:line="240" w:lineRule="auto"/>
    </w:pPr>
  </w:style>
  <w:style w:type="table" w:customStyle="1" w:styleId="126">
    <w:name w:val="Grid Table 2 - Accent 4"/>
    <w:qFormat/>
    <w:uiPriority w:val="99"/>
    <w:pPr>
      <w:spacing w:after="0" w:line="240" w:lineRule="auto"/>
    </w:pPr>
  </w:style>
  <w:style w:type="table" w:customStyle="1" w:styleId="127">
    <w:name w:val="Grid Table 2 - Accent 5"/>
    <w:qFormat/>
    <w:uiPriority w:val="99"/>
    <w:pPr>
      <w:spacing w:after="0" w:line="240" w:lineRule="auto"/>
    </w:pPr>
  </w:style>
  <w:style w:type="table" w:customStyle="1" w:styleId="128">
    <w:name w:val="Grid Table 2 - Accent 6"/>
    <w:qFormat/>
    <w:uiPriority w:val="99"/>
    <w:pPr>
      <w:spacing w:after="0" w:line="240" w:lineRule="auto"/>
    </w:pPr>
  </w:style>
  <w:style w:type="table" w:customStyle="1" w:styleId="129">
    <w:name w:val="Grid Table 3"/>
    <w:qFormat/>
    <w:uiPriority w:val="99"/>
    <w:pPr>
      <w:spacing w:after="0" w:line="240" w:lineRule="auto"/>
    </w:pPr>
  </w:style>
  <w:style w:type="table" w:customStyle="1" w:styleId="130">
    <w:name w:val="Grid Table 3 - Accent 1"/>
    <w:qFormat/>
    <w:uiPriority w:val="99"/>
    <w:pPr>
      <w:spacing w:after="0" w:line="240" w:lineRule="auto"/>
    </w:pPr>
  </w:style>
  <w:style w:type="table" w:customStyle="1" w:styleId="131">
    <w:name w:val="Grid Table 3 - Accent 2"/>
    <w:qFormat/>
    <w:uiPriority w:val="99"/>
    <w:pPr>
      <w:spacing w:after="0" w:line="240" w:lineRule="auto"/>
    </w:pPr>
  </w:style>
  <w:style w:type="table" w:customStyle="1" w:styleId="132">
    <w:name w:val="Grid Table 3 - Accent 3"/>
    <w:qFormat/>
    <w:uiPriority w:val="99"/>
    <w:pPr>
      <w:spacing w:after="0" w:line="240" w:lineRule="auto"/>
    </w:pPr>
  </w:style>
  <w:style w:type="table" w:customStyle="1" w:styleId="133">
    <w:name w:val="Grid Table 3 - Accent 4"/>
    <w:qFormat/>
    <w:uiPriority w:val="99"/>
    <w:pPr>
      <w:spacing w:after="0" w:line="240" w:lineRule="auto"/>
    </w:pPr>
  </w:style>
  <w:style w:type="table" w:customStyle="1" w:styleId="134">
    <w:name w:val="Grid Table 3 - Accent 5"/>
    <w:qFormat/>
    <w:uiPriority w:val="99"/>
    <w:pPr>
      <w:spacing w:after="0" w:line="240" w:lineRule="auto"/>
    </w:pPr>
  </w:style>
  <w:style w:type="table" w:customStyle="1" w:styleId="135">
    <w:name w:val="Grid Table 3 - Accent 6"/>
    <w:qFormat/>
    <w:uiPriority w:val="99"/>
    <w:pPr>
      <w:spacing w:after="0" w:line="240" w:lineRule="auto"/>
    </w:pPr>
  </w:style>
  <w:style w:type="table" w:customStyle="1" w:styleId="136">
    <w:name w:val="Grid Table 4"/>
    <w:qFormat/>
    <w:uiPriority w:val="59"/>
    <w:pPr>
      <w:spacing w:after="0" w:line="240" w:lineRule="auto"/>
    </w:pPr>
  </w:style>
  <w:style w:type="table" w:customStyle="1" w:styleId="137">
    <w:name w:val="Grid Table 4 - Accent 1"/>
    <w:qFormat/>
    <w:uiPriority w:val="59"/>
    <w:pPr>
      <w:spacing w:after="0" w:line="240" w:lineRule="auto"/>
    </w:pPr>
  </w:style>
  <w:style w:type="table" w:customStyle="1" w:styleId="138">
    <w:name w:val="Grid Table 4 - Accent 2"/>
    <w:qFormat/>
    <w:uiPriority w:val="59"/>
    <w:pPr>
      <w:spacing w:after="0" w:line="240" w:lineRule="auto"/>
    </w:pPr>
  </w:style>
  <w:style w:type="table" w:customStyle="1" w:styleId="139">
    <w:name w:val="Grid Table 4 - Accent 3"/>
    <w:qFormat/>
    <w:uiPriority w:val="59"/>
    <w:pPr>
      <w:spacing w:after="0" w:line="240" w:lineRule="auto"/>
    </w:pPr>
  </w:style>
  <w:style w:type="table" w:customStyle="1" w:styleId="140">
    <w:name w:val="Grid Table 4 - Accent 4"/>
    <w:qFormat/>
    <w:uiPriority w:val="59"/>
    <w:pPr>
      <w:spacing w:after="0" w:line="240" w:lineRule="auto"/>
    </w:pPr>
  </w:style>
  <w:style w:type="table" w:customStyle="1" w:styleId="141">
    <w:name w:val="Grid Table 4 - Accent 5"/>
    <w:qFormat/>
    <w:uiPriority w:val="59"/>
    <w:pPr>
      <w:spacing w:after="0" w:line="240" w:lineRule="auto"/>
    </w:pPr>
  </w:style>
  <w:style w:type="table" w:customStyle="1" w:styleId="142">
    <w:name w:val="Grid Table 4 - Accent 6"/>
    <w:qFormat/>
    <w:uiPriority w:val="59"/>
    <w:pPr>
      <w:spacing w:after="0" w:line="240" w:lineRule="auto"/>
    </w:pPr>
  </w:style>
  <w:style w:type="table" w:customStyle="1" w:styleId="143">
    <w:name w:val="Grid Table 5 Dark"/>
    <w:qFormat/>
    <w:uiPriority w:val="99"/>
    <w:pPr>
      <w:spacing w:after="0" w:line="240" w:lineRule="auto"/>
    </w:pPr>
  </w:style>
  <w:style w:type="table" w:customStyle="1" w:styleId="144">
    <w:name w:val="Grid Table 5 Dark- Accent 1"/>
    <w:qFormat/>
    <w:uiPriority w:val="99"/>
    <w:pPr>
      <w:spacing w:after="0" w:line="240" w:lineRule="auto"/>
    </w:pPr>
  </w:style>
  <w:style w:type="table" w:customStyle="1" w:styleId="145">
    <w:name w:val="Grid Table 5 Dark - Accent 2"/>
    <w:qFormat/>
    <w:uiPriority w:val="99"/>
    <w:pPr>
      <w:spacing w:after="0" w:line="240" w:lineRule="auto"/>
    </w:pPr>
  </w:style>
  <w:style w:type="table" w:customStyle="1" w:styleId="146">
    <w:name w:val="Grid Table 5 Dark - Accent 3"/>
    <w:qFormat/>
    <w:uiPriority w:val="99"/>
    <w:pPr>
      <w:spacing w:after="0" w:line="240" w:lineRule="auto"/>
    </w:pPr>
  </w:style>
  <w:style w:type="table" w:customStyle="1" w:styleId="147">
    <w:name w:val="Grid Table 5 Dark- Accent 4"/>
    <w:qFormat/>
    <w:uiPriority w:val="99"/>
    <w:pPr>
      <w:spacing w:after="0" w:line="240" w:lineRule="auto"/>
    </w:pPr>
  </w:style>
  <w:style w:type="table" w:customStyle="1" w:styleId="148">
    <w:name w:val="Grid Table 5 Dark - Accent 5"/>
    <w:qFormat/>
    <w:uiPriority w:val="99"/>
    <w:pPr>
      <w:spacing w:after="0" w:line="240" w:lineRule="auto"/>
    </w:pPr>
  </w:style>
  <w:style w:type="table" w:customStyle="1" w:styleId="149">
    <w:name w:val="Grid Table 5 Dark - Accent 6"/>
    <w:qFormat/>
    <w:uiPriority w:val="99"/>
    <w:pPr>
      <w:spacing w:after="0" w:line="240" w:lineRule="auto"/>
    </w:pPr>
  </w:style>
  <w:style w:type="table" w:customStyle="1" w:styleId="150">
    <w:name w:val="Grid Table 6 Colorful"/>
    <w:qFormat/>
    <w:uiPriority w:val="99"/>
    <w:pPr>
      <w:spacing w:after="0" w:line="240" w:lineRule="auto"/>
    </w:pPr>
  </w:style>
  <w:style w:type="table" w:customStyle="1" w:styleId="151">
    <w:name w:val="Grid Table 6 Colorful - Accent 1"/>
    <w:qFormat/>
    <w:uiPriority w:val="99"/>
    <w:pPr>
      <w:spacing w:after="0" w:line="240" w:lineRule="auto"/>
    </w:pPr>
  </w:style>
  <w:style w:type="table" w:customStyle="1" w:styleId="152">
    <w:name w:val="Grid Table 6 Colorful - Accent 2"/>
    <w:qFormat/>
    <w:uiPriority w:val="99"/>
    <w:pPr>
      <w:spacing w:after="0" w:line="240" w:lineRule="auto"/>
    </w:pPr>
  </w:style>
  <w:style w:type="table" w:customStyle="1" w:styleId="153">
    <w:name w:val="Grid Table 6 Colorful - Accent 3"/>
    <w:qFormat/>
    <w:uiPriority w:val="99"/>
    <w:pPr>
      <w:spacing w:after="0" w:line="240" w:lineRule="auto"/>
    </w:pPr>
  </w:style>
  <w:style w:type="table" w:customStyle="1" w:styleId="154">
    <w:name w:val="Grid Table 6 Colorful - Accent 4"/>
    <w:qFormat/>
    <w:uiPriority w:val="99"/>
    <w:pPr>
      <w:spacing w:after="0" w:line="240" w:lineRule="auto"/>
    </w:pPr>
  </w:style>
  <w:style w:type="table" w:customStyle="1" w:styleId="155">
    <w:name w:val="Grid Table 6 Colorful - Accent 5"/>
    <w:qFormat/>
    <w:uiPriority w:val="99"/>
    <w:pPr>
      <w:spacing w:after="0" w:line="240" w:lineRule="auto"/>
    </w:pPr>
  </w:style>
  <w:style w:type="table" w:customStyle="1" w:styleId="156">
    <w:name w:val="Grid Table 6 Colorful - Accent 6"/>
    <w:qFormat/>
    <w:uiPriority w:val="99"/>
    <w:pPr>
      <w:spacing w:after="0" w:line="240" w:lineRule="auto"/>
    </w:pPr>
  </w:style>
  <w:style w:type="table" w:customStyle="1" w:styleId="157">
    <w:name w:val="Grid Table 7 Colorful"/>
    <w:qFormat/>
    <w:uiPriority w:val="99"/>
    <w:pPr>
      <w:spacing w:after="0" w:line="240" w:lineRule="auto"/>
    </w:pPr>
  </w:style>
  <w:style w:type="table" w:customStyle="1" w:styleId="158">
    <w:name w:val="Grid Table 7 Colorful - Accent 1"/>
    <w:qFormat/>
    <w:uiPriority w:val="99"/>
    <w:pPr>
      <w:spacing w:after="0" w:line="240" w:lineRule="auto"/>
    </w:pPr>
  </w:style>
  <w:style w:type="table" w:customStyle="1" w:styleId="159">
    <w:name w:val="Grid Table 7 Colorful - Accent 2"/>
    <w:qFormat/>
    <w:uiPriority w:val="99"/>
    <w:pPr>
      <w:spacing w:after="0" w:line="240" w:lineRule="auto"/>
    </w:pPr>
  </w:style>
  <w:style w:type="table" w:customStyle="1" w:styleId="160">
    <w:name w:val="Grid Table 7 Colorful - Accent 3"/>
    <w:qFormat/>
    <w:uiPriority w:val="99"/>
    <w:pPr>
      <w:spacing w:after="0" w:line="240" w:lineRule="auto"/>
    </w:pPr>
  </w:style>
  <w:style w:type="table" w:customStyle="1" w:styleId="161">
    <w:name w:val="Grid Table 7 Colorful - Accent 4"/>
    <w:qFormat/>
    <w:uiPriority w:val="99"/>
    <w:pPr>
      <w:spacing w:after="0" w:line="240" w:lineRule="auto"/>
    </w:pPr>
  </w:style>
  <w:style w:type="table" w:customStyle="1" w:styleId="162">
    <w:name w:val="Grid Table 7 Colorful - Accent 5"/>
    <w:qFormat/>
    <w:uiPriority w:val="99"/>
    <w:pPr>
      <w:spacing w:after="0" w:line="240" w:lineRule="auto"/>
    </w:pPr>
  </w:style>
  <w:style w:type="table" w:customStyle="1" w:styleId="163">
    <w:name w:val="Grid Table 7 Colorful - Accent 6"/>
    <w:qFormat/>
    <w:uiPriority w:val="99"/>
    <w:pPr>
      <w:spacing w:after="0" w:line="240" w:lineRule="auto"/>
    </w:pPr>
  </w:style>
  <w:style w:type="table" w:customStyle="1" w:styleId="164">
    <w:name w:val="List Table 1 Light"/>
    <w:qFormat/>
    <w:uiPriority w:val="99"/>
    <w:pPr>
      <w:spacing w:after="0" w:line="240" w:lineRule="auto"/>
    </w:pPr>
  </w:style>
  <w:style w:type="table" w:customStyle="1" w:styleId="165">
    <w:name w:val="List Table 1 Light - Accent 1"/>
    <w:qFormat/>
    <w:uiPriority w:val="99"/>
    <w:pPr>
      <w:spacing w:after="0" w:line="240" w:lineRule="auto"/>
    </w:pPr>
  </w:style>
  <w:style w:type="table" w:customStyle="1" w:styleId="166">
    <w:name w:val="List Table 1 Light - Accent 2"/>
    <w:qFormat/>
    <w:uiPriority w:val="99"/>
    <w:pPr>
      <w:spacing w:after="0" w:line="240" w:lineRule="auto"/>
    </w:pPr>
  </w:style>
  <w:style w:type="table" w:customStyle="1" w:styleId="167">
    <w:name w:val="List Table 1 Light - Accent 3"/>
    <w:qFormat/>
    <w:uiPriority w:val="99"/>
    <w:pPr>
      <w:spacing w:after="0" w:line="240" w:lineRule="auto"/>
    </w:pPr>
  </w:style>
  <w:style w:type="table" w:customStyle="1" w:styleId="168">
    <w:name w:val="List Table 1 Light - Accent 4"/>
    <w:qFormat/>
    <w:uiPriority w:val="99"/>
    <w:pPr>
      <w:spacing w:after="0" w:line="240" w:lineRule="auto"/>
    </w:pPr>
  </w:style>
  <w:style w:type="table" w:customStyle="1" w:styleId="169">
    <w:name w:val="List Table 1 Light - Accent 5"/>
    <w:qFormat/>
    <w:uiPriority w:val="99"/>
    <w:pPr>
      <w:spacing w:after="0" w:line="240" w:lineRule="auto"/>
    </w:pPr>
  </w:style>
  <w:style w:type="table" w:customStyle="1" w:styleId="170">
    <w:name w:val="List Table 1 Light - Accent 6"/>
    <w:qFormat/>
    <w:uiPriority w:val="99"/>
    <w:pPr>
      <w:spacing w:after="0" w:line="240" w:lineRule="auto"/>
    </w:pPr>
  </w:style>
  <w:style w:type="table" w:customStyle="1" w:styleId="171">
    <w:name w:val="List Table 2"/>
    <w:qFormat/>
    <w:uiPriority w:val="99"/>
    <w:pPr>
      <w:spacing w:after="0" w:line="240" w:lineRule="auto"/>
    </w:pPr>
  </w:style>
  <w:style w:type="table" w:customStyle="1" w:styleId="172">
    <w:name w:val="List Table 2 - Accent 1"/>
    <w:qFormat/>
    <w:uiPriority w:val="99"/>
    <w:pPr>
      <w:spacing w:after="0" w:line="240" w:lineRule="auto"/>
    </w:pPr>
  </w:style>
  <w:style w:type="table" w:customStyle="1" w:styleId="173">
    <w:name w:val="List Table 2 - Accent 2"/>
    <w:qFormat/>
    <w:uiPriority w:val="99"/>
    <w:pPr>
      <w:spacing w:after="0" w:line="240" w:lineRule="auto"/>
    </w:pPr>
  </w:style>
  <w:style w:type="table" w:customStyle="1" w:styleId="174">
    <w:name w:val="List Table 2 - Accent 3"/>
    <w:qFormat/>
    <w:uiPriority w:val="99"/>
    <w:pPr>
      <w:spacing w:after="0" w:line="240" w:lineRule="auto"/>
    </w:pPr>
  </w:style>
  <w:style w:type="table" w:customStyle="1" w:styleId="175">
    <w:name w:val="List Table 2 - Accent 4"/>
    <w:qFormat/>
    <w:uiPriority w:val="99"/>
    <w:pPr>
      <w:spacing w:after="0" w:line="240" w:lineRule="auto"/>
    </w:pPr>
  </w:style>
  <w:style w:type="table" w:customStyle="1" w:styleId="176">
    <w:name w:val="List Table 2 - Accent 5"/>
    <w:qFormat/>
    <w:uiPriority w:val="99"/>
    <w:pPr>
      <w:spacing w:after="0" w:line="240" w:lineRule="auto"/>
    </w:pPr>
  </w:style>
  <w:style w:type="table" w:customStyle="1" w:styleId="177">
    <w:name w:val="List Table 2 - Accent 6"/>
    <w:qFormat/>
    <w:uiPriority w:val="99"/>
    <w:pPr>
      <w:spacing w:after="0" w:line="240" w:lineRule="auto"/>
    </w:pPr>
  </w:style>
  <w:style w:type="table" w:customStyle="1" w:styleId="178">
    <w:name w:val="List Table 3"/>
    <w:qFormat/>
    <w:uiPriority w:val="99"/>
    <w:pPr>
      <w:spacing w:after="0" w:line="240" w:lineRule="auto"/>
    </w:pPr>
  </w:style>
  <w:style w:type="table" w:customStyle="1" w:styleId="179">
    <w:name w:val="List Table 3 - Accent 1"/>
    <w:qFormat/>
    <w:uiPriority w:val="99"/>
    <w:pPr>
      <w:spacing w:after="0" w:line="240" w:lineRule="auto"/>
    </w:pPr>
  </w:style>
  <w:style w:type="table" w:customStyle="1" w:styleId="180">
    <w:name w:val="List Table 3 - Accent 2"/>
    <w:qFormat/>
    <w:uiPriority w:val="99"/>
    <w:pPr>
      <w:spacing w:after="0" w:line="240" w:lineRule="auto"/>
    </w:pPr>
  </w:style>
  <w:style w:type="table" w:customStyle="1" w:styleId="181">
    <w:name w:val="List Table 3 - Accent 3"/>
    <w:qFormat/>
    <w:uiPriority w:val="99"/>
    <w:pPr>
      <w:spacing w:after="0" w:line="240" w:lineRule="auto"/>
    </w:pPr>
  </w:style>
  <w:style w:type="table" w:customStyle="1" w:styleId="182">
    <w:name w:val="List Table 3 - Accent 4"/>
    <w:qFormat/>
    <w:uiPriority w:val="99"/>
    <w:pPr>
      <w:spacing w:after="0" w:line="240" w:lineRule="auto"/>
    </w:pPr>
  </w:style>
  <w:style w:type="table" w:customStyle="1" w:styleId="183">
    <w:name w:val="List Table 3 - Accent 5"/>
    <w:qFormat/>
    <w:uiPriority w:val="99"/>
    <w:pPr>
      <w:spacing w:after="0" w:line="240" w:lineRule="auto"/>
    </w:pPr>
  </w:style>
  <w:style w:type="table" w:customStyle="1" w:styleId="184">
    <w:name w:val="List Table 3 - Accent 6"/>
    <w:qFormat/>
    <w:uiPriority w:val="99"/>
    <w:pPr>
      <w:spacing w:after="0" w:line="240" w:lineRule="auto"/>
    </w:pPr>
  </w:style>
  <w:style w:type="table" w:customStyle="1" w:styleId="185">
    <w:name w:val="List Table 4"/>
    <w:qFormat/>
    <w:uiPriority w:val="99"/>
    <w:pPr>
      <w:spacing w:after="0" w:line="240" w:lineRule="auto"/>
    </w:pPr>
  </w:style>
  <w:style w:type="table" w:customStyle="1" w:styleId="186">
    <w:name w:val="List Table 4 - Accent 1"/>
    <w:qFormat/>
    <w:uiPriority w:val="99"/>
    <w:pPr>
      <w:spacing w:after="0" w:line="240" w:lineRule="auto"/>
    </w:pPr>
  </w:style>
  <w:style w:type="table" w:customStyle="1" w:styleId="187">
    <w:name w:val="List Table 4 - Accent 2"/>
    <w:qFormat/>
    <w:uiPriority w:val="99"/>
    <w:pPr>
      <w:spacing w:after="0" w:line="240" w:lineRule="auto"/>
    </w:pPr>
  </w:style>
  <w:style w:type="table" w:customStyle="1" w:styleId="188">
    <w:name w:val="List Table 4 - Accent 3"/>
    <w:qFormat/>
    <w:uiPriority w:val="99"/>
    <w:pPr>
      <w:spacing w:after="0" w:line="240" w:lineRule="auto"/>
    </w:pPr>
  </w:style>
  <w:style w:type="table" w:customStyle="1" w:styleId="189">
    <w:name w:val="List Table 4 - Accent 4"/>
    <w:qFormat/>
    <w:uiPriority w:val="99"/>
    <w:pPr>
      <w:spacing w:after="0" w:line="240" w:lineRule="auto"/>
    </w:pPr>
  </w:style>
  <w:style w:type="table" w:customStyle="1" w:styleId="190">
    <w:name w:val="List Table 4 - Accent 5"/>
    <w:qFormat/>
    <w:uiPriority w:val="99"/>
    <w:pPr>
      <w:spacing w:after="0" w:line="240" w:lineRule="auto"/>
    </w:pPr>
  </w:style>
  <w:style w:type="table" w:customStyle="1" w:styleId="191">
    <w:name w:val="List Table 4 - Accent 6"/>
    <w:qFormat/>
    <w:uiPriority w:val="99"/>
    <w:pPr>
      <w:spacing w:after="0" w:line="240" w:lineRule="auto"/>
    </w:pPr>
  </w:style>
  <w:style w:type="table" w:customStyle="1" w:styleId="192">
    <w:name w:val="List Table 5 Dark"/>
    <w:qFormat/>
    <w:uiPriority w:val="99"/>
    <w:pPr>
      <w:spacing w:after="0" w:line="240" w:lineRule="auto"/>
    </w:pPr>
  </w:style>
  <w:style w:type="table" w:customStyle="1" w:styleId="193">
    <w:name w:val="List Table 5 Dark - Accent 1"/>
    <w:qFormat/>
    <w:uiPriority w:val="99"/>
    <w:pPr>
      <w:spacing w:after="0" w:line="240" w:lineRule="auto"/>
    </w:pPr>
  </w:style>
  <w:style w:type="table" w:customStyle="1" w:styleId="194">
    <w:name w:val="List Table 5 Dark - Accent 2"/>
    <w:qFormat/>
    <w:uiPriority w:val="99"/>
    <w:pPr>
      <w:spacing w:after="0" w:line="240" w:lineRule="auto"/>
    </w:pPr>
  </w:style>
  <w:style w:type="table" w:customStyle="1" w:styleId="195">
    <w:name w:val="List Table 5 Dark - Accent 3"/>
    <w:qFormat/>
    <w:uiPriority w:val="99"/>
    <w:pPr>
      <w:spacing w:after="0" w:line="240" w:lineRule="auto"/>
    </w:pPr>
  </w:style>
  <w:style w:type="table" w:customStyle="1" w:styleId="196">
    <w:name w:val="List Table 5 Dark - Accent 4"/>
    <w:qFormat/>
    <w:uiPriority w:val="99"/>
    <w:pPr>
      <w:spacing w:after="0" w:line="240" w:lineRule="auto"/>
    </w:pPr>
  </w:style>
  <w:style w:type="table" w:customStyle="1" w:styleId="197">
    <w:name w:val="List Table 5 Dark - Accent 5"/>
    <w:qFormat/>
    <w:uiPriority w:val="99"/>
    <w:pPr>
      <w:spacing w:after="0" w:line="240" w:lineRule="auto"/>
    </w:pPr>
  </w:style>
  <w:style w:type="table" w:customStyle="1" w:styleId="198">
    <w:name w:val="List Table 5 Dark - Accent 6"/>
    <w:qFormat/>
    <w:uiPriority w:val="99"/>
    <w:pPr>
      <w:spacing w:after="0" w:line="240" w:lineRule="auto"/>
    </w:pPr>
  </w:style>
  <w:style w:type="table" w:customStyle="1" w:styleId="199">
    <w:name w:val="List Table 6 Colorful"/>
    <w:qFormat/>
    <w:uiPriority w:val="99"/>
    <w:pPr>
      <w:spacing w:after="0" w:line="240" w:lineRule="auto"/>
    </w:pPr>
  </w:style>
  <w:style w:type="table" w:customStyle="1" w:styleId="200">
    <w:name w:val="List Table 6 Colorful - Accent 1"/>
    <w:qFormat/>
    <w:uiPriority w:val="99"/>
    <w:pPr>
      <w:spacing w:after="0" w:line="240" w:lineRule="auto"/>
    </w:pPr>
  </w:style>
  <w:style w:type="table" w:customStyle="1" w:styleId="201">
    <w:name w:val="List Table 6 Colorful - Accent 2"/>
    <w:qFormat/>
    <w:uiPriority w:val="99"/>
    <w:pPr>
      <w:spacing w:after="0" w:line="240" w:lineRule="auto"/>
    </w:pPr>
  </w:style>
  <w:style w:type="table" w:customStyle="1" w:styleId="202">
    <w:name w:val="List Table 6 Colorful - Accent 3"/>
    <w:qFormat/>
    <w:uiPriority w:val="99"/>
    <w:pPr>
      <w:spacing w:after="0" w:line="240" w:lineRule="auto"/>
    </w:pPr>
  </w:style>
  <w:style w:type="table" w:customStyle="1" w:styleId="203">
    <w:name w:val="List Table 6 Colorful - Accent 4"/>
    <w:qFormat/>
    <w:uiPriority w:val="99"/>
    <w:pPr>
      <w:spacing w:after="0" w:line="240" w:lineRule="auto"/>
    </w:pPr>
  </w:style>
  <w:style w:type="table" w:customStyle="1" w:styleId="204">
    <w:name w:val="List Table 6 Colorful - Accent 5"/>
    <w:qFormat/>
    <w:uiPriority w:val="99"/>
    <w:pPr>
      <w:spacing w:after="0" w:line="240" w:lineRule="auto"/>
    </w:pPr>
  </w:style>
  <w:style w:type="table" w:customStyle="1" w:styleId="205">
    <w:name w:val="List Table 6 Colorful - Accent 6"/>
    <w:qFormat/>
    <w:uiPriority w:val="99"/>
    <w:pPr>
      <w:spacing w:after="0" w:line="240" w:lineRule="auto"/>
    </w:pPr>
  </w:style>
  <w:style w:type="table" w:customStyle="1" w:styleId="206">
    <w:name w:val="List Table 7 Colorful"/>
    <w:qFormat/>
    <w:uiPriority w:val="99"/>
    <w:pPr>
      <w:spacing w:after="0" w:line="240" w:lineRule="auto"/>
    </w:pPr>
  </w:style>
  <w:style w:type="table" w:customStyle="1" w:styleId="207">
    <w:name w:val="List Table 7 Colorful - Accent 1"/>
    <w:qFormat/>
    <w:uiPriority w:val="99"/>
    <w:pPr>
      <w:spacing w:after="0" w:line="240" w:lineRule="auto"/>
    </w:pPr>
  </w:style>
  <w:style w:type="table" w:customStyle="1" w:styleId="208">
    <w:name w:val="List Table 7 Colorful - Accent 2"/>
    <w:qFormat/>
    <w:uiPriority w:val="99"/>
    <w:pPr>
      <w:spacing w:after="0" w:line="240" w:lineRule="auto"/>
    </w:pPr>
  </w:style>
  <w:style w:type="table" w:customStyle="1" w:styleId="209">
    <w:name w:val="List Table 7 Colorful - Accent 3"/>
    <w:qFormat/>
    <w:uiPriority w:val="99"/>
    <w:pPr>
      <w:spacing w:after="0" w:line="240" w:lineRule="auto"/>
    </w:pPr>
  </w:style>
  <w:style w:type="table" w:customStyle="1" w:styleId="210">
    <w:name w:val="List Table 7 Colorful - Accent 4"/>
    <w:qFormat/>
    <w:uiPriority w:val="99"/>
    <w:pPr>
      <w:spacing w:after="0" w:line="240" w:lineRule="auto"/>
    </w:pPr>
  </w:style>
  <w:style w:type="table" w:customStyle="1" w:styleId="211">
    <w:name w:val="List Table 7 Colorful - Accent 5"/>
    <w:qFormat/>
    <w:uiPriority w:val="99"/>
    <w:pPr>
      <w:spacing w:after="0" w:line="240" w:lineRule="auto"/>
    </w:pPr>
  </w:style>
  <w:style w:type="table" w:customStyle="1" w:styleId="212">
    <w:name w:val="List Table 7 Colorful - Accent 6"/>
    <w:qFormat/>
    <w:uiPriority w:val="99"/>
    <w:pPr>
      <w:spacing w:after="0" w:line="240" w:lineRule="auto"/>
    </w:pPr>
  </w:style>
  <w:style w:type="table" w:customStyle="1" w:styleId="213">
    <w:name w:val="Lined - Accent"/>
    <w:qFormat/>
    <w:uiPriority w:val="99"/>
    <w:pPr>
      <w:spacing w:after="0" w:line="240" w:lineRule="auto"/>
    </w:pPr>
    <w:rPr>
      <w:color w:val="404040"/>
    </w:rPr>
  </w:style>
  <w:style w:type="table" w:customStyle="1" w:styleId="214">
    <w:name w:val="Lined - Accent 1"/>
    <w:qFormat/>
    <w:uiPriority w:val="99"/>
    <w:pPr>
      <w:spacing w:after="0" w:line="240" w:lineRule="auto"/>
    </w:pPr>
    <w:rPr>
      <w:color w:val="404040"/>
    </w:rPr>
  </w:style>
  <w:style w:type="table" w:customStyle="1" w:styleId="215">
    <w:name w:val="Lined - Accent 2"/>
    <w:qFormat/>
    <w:uiPriority w:val="99"/>
    <w:pPr>
      <w:spacing w:after="0" w:line="240" w:lineRule="auto"/>
    </w:pPr>
    <w:rPr>
      <w:color w:val="404040"/>
    </w:rPr>
  </w:style>
  <w:style w:type="table" w:customStyle="1" w:styleId="216">
    <w:name w:val="Lined - Accent 3"/>
    <w:qFormat/>
    <w:uiPriority w:val="99"/>
    <w:pPr>
      <w:spacing w:after="0" w:line="240" w:lineRule="auto"/>
    </w:pPr>
    <w:rPr>
      <w:color w:val="404040"/>
    </w:rPr>
  </w:style>
  <w:style w:type="table" w:customStyle="1" w:styleId="217">
    <w:name w:val="Lined - Accent 4"/>
    <w:qFormat/>
    <w:uiPriority w:val="99"/>
    <w:pPr>
      <w:spacing w:after="0" w:line="240" w:lineRule="auto"/>
    </w:pPr>
    <w:rPr>
      <w:color w:val="404040"/>
    </w:rPr>
  </w:style>
  <w:style w:type="table" w:customStyle="1" w:styleId="218">
    <w:name w:val="Lined - Accent 5"/>
    <w:qFormat/>
    <w:uiPriority w:val="99"/>
    <w:pPr>
      <w:spacing w:after="0" w:line="240" w:lineRule="auto"/>
    </w:pPr>
    <w:rPr>
      <w:color w:val="404040"/>
    </w:rPr>
  </w:style>
  <w:style w:type="table" w:customStyle="1" w:styleId="219">
    <w:name w:val="Lined - Accent 6"/>
    <w:qFormat/>
    <w:uiPriority w:val="99"/>
    <w:pPr>
      <w:spacing w:after="0" w:line="240" w:lineRule="auto"/>
    </w:pPr>
    <w:rPr>
      <w:color w:val="404040"/>
    </w:rPr>
  </w:style>
  <w:style w:type="table" w:customStyle="1" w:styleId="220">
    <w:name w:val="Bordered &amp; Lined - Accent"/>
    <w:qFormat/>
    <w:uiPriority w:val="99"/>
    <w:pPr>
      <w:spacing w:after="0" w:line="240" w:lineRule="auto"/>
    </w:pPr>
    <w:rPr>
      <w:color w:val="404040"/>
    </w:rPr>
  </w:style>
  <w:style w:type="table" w:customStyle="1" w:styleId="221">
    <w:name w:val="Bordered &amp; Lined - Accent 1"/>
    <w:qFormat/>
    <w:uiPriority w:val="99"/>
    <w:pPr>
      <w:spacing w:after="0" w:line="240" w:lineRule="auto"/>
    </w:pPr>
    <w:rPr>
      <w:color w:val="404040"/>
    </w:rPr>
  </w:style>
  <w:style w:type="table" w:customStyle="1" w:styleId="222">
    <w:name w:val="Bordered &amp; Lined - Accent 2"/>
    <w:qFormat/>
    <w:uiPriority w:val="99"/>
    <w:pPr>
      <w:spacing w:after="0" w:line="240" w:lineRule="auto"/>
    </w:pPr>
    <w:rPr>
      <w:color w:val="404040"/>
    </w:rPr>
  </w:style>
  <w:style w:type="table" w:customStyle="1" w:styleId="223">
    <w:name w:val="Bordered &amp; Lined - Accent 3"/>
    <w:qFormat/>
    <w:uiPriority w:val="99"/>
    <w:pPr>
      <w:spacing w:after="0" w:line="240" w:lineRule="auto"/>
    </w:pPr>
    <w:rPr>
      <w:color w:val="404040"/>
    </w:rPr>
  </w:style>
  <w:style w:type="table" w:customStyle="1" w:styleId="224">
    <w:name w:val="Bordered &amp; Lined - Accent 4"/>
    <w:qFormat/>
    <w:uiPriority w:val="99"/>
    <w:pPr>
      <w:spacing w:after="0" w:line="240" w:lineRule="auto"/>
    </w:pPr>
    <w:rPr>
      <w:color w:val="404040"/>
    </w:rPr>
  </w:style>
  <w:style w:type="table" w:customStyle="1" w:styleId="225">
    <w:name w:val="Bordered &amp; Lined - Accent 5"/>
    <w:qFormat/>
    <w:uiPriority w:val="99"/>
    <w:pPr>
      <w:spacing w:after="0" w:line="240" w:lineRule="auto"/>
    </w:pPr>
    <w:rPr>
      <w:color w:val="404040"/>
    </w:rPr>
  </w:style>
  <w:style w:type="table" w:customStyle="1" w:styleId="226">
    <w:name w:val="Bordered &amp; Lined - Accent 6"/>
    <w:qFormat/>
    <w:uiPriority w:val="99"/>
    <w:pPr>
      <w:spacing w:after="0" w:line="240" w:lineRule="auto"/>
    </w:pPr>
    <w:rPr>
      <w:color w:val="404040"/>
    </w:rPr>
  </w:style>
  <w:style w:type="table" w:customStyle="1" w:styleId="227">
    <w:name w:val="Bordered"/>
    <w:qFormat/>
    <w:uiPriority w:val="99"/>
    <w:pPr>
      <w:spacing w:after="0" w:line="240" w:lineRule="auto"/>
    </w:pPr>
  </w:style>
  <w:style w:type="table" w:customStyle="1" w:styleId="228">
    <w:name w:val="Bordered - Accent 1"/>
    <w:qFormat/>
    <w:uiPriority w:val="99"/>
    <w:pPr>
      <w:spacing w:after="0" w:line="240" w:lineRule="auto"/>
    </w:pPr>
  </w:style>
  <w:style w:type="table" w:customStyle="1" w:styleId="229">
    <w:name w:val="Bordered - Accent 2"/>
    <w:qFormat/>
    <w:uiPriority w:val="99"/>
    <w:pPr>
      <w:spacing w:after="0" w:line="240" w:lineRule="auto"/>
    </w:pPr>
  </w:style>
  <w:style w:type="table" w:customStyle="1" w:styleId="230">
    <w:name w:val="Bordered - Accent 3"/>
    <w:qFormat/>
    <w:uiPriority w:val="99"/>
    <w:pPr>
      <w:spacing w:after="0" w:line="240" w:lineRule="auto"/>
    </w:pPr>
  </w:style>
  <w:style w:type="table" w:customStyle="1" w:styleId="231">
    <w:name w:val="Bordered - Accent 4"/>
    <w:qFormat/>
    <w:uiPriority w:val="99"/>
    <w:pPr>
      <w:spacing w:after="0" w:line="240" w:lineRule="auto"/>
    </w:pPr>
  </w:style>
  <w:style w:type="table" w:customStyle="1" w:styleId="232">
    <w:name w:val="Bordered - Accent 5"/>
    <w:qFormat/>
    <w:uiPriority w:val="99"/>
    <w:pPr>
      <w:spacing w:after="0" w:line="240" w:lineRule="auto"/>
    </w:pPr>
  </w:style>
  <w:style w:type="table" w:customStyle="1" w:styleId="233">
    <w:name w:val="Bordered - Accent 6"/>
    <w:qFormat/>
    <w:uiPriority w:val="99"/>
    <w:pPr>
      <w:spacing w:after="0" w:line="240" w:lineRule="auto"/>
    </w:pPr>
  </w:style>
  <w:style w:type="paragraph" w:customStyle="1" w:styleId="234">
    <w:name w:val="TOC Heading"/>
    <w:unhideWhenUsed/>
    <w:qFormat/>
    <w:uiPriority w:val="39"/>
    <w:rPr>
      <w:rFonts w:hint="default" w:ascii="Times New Roman" w:hAnsi="Times New Roman" w:eastAsia="宋体" w:cs="Times New Roman"/>
    </w:rPr>
  </w:style>
  <w:style w:type="character" w:customStyle="1" w:styleId="235">
    <w:name w:val="正文缩进 Char"/>
    <w:link w:val="43"/>
    <w:qFormat/>
    <w:uiPriority w:val="0"/>
    <w:rPr>
      <w:rFonts w:ascii="Times New Roman" w:hAnsi="Times New Roman" w:eastAsia="宋体" w:cs="Times New Roman"/>
      <w:lang w:val="en-US" w:eastAsia="zh-CN" w:bidi="ar-SA"/>
    </w:rPr>
  </w:style>
  <w:style w:type="paragraph" w:customStyle="1" w:styleId="236">
    <w:name w:val="标题 311"/>
    <w:basedOn w:val="1"/>
    <w:next w:val="43"/>
    <w:link w:val="237"/>
    <w:qFormat/>
    <w:uiPriority w:val="0"/>
    <w:pPr>
      <w:keepNext/>
      <w:keepLines/>
      <w:spacing w:before="260" w:after="260" w:line="416" w:lineRule="auto"/>
      <w:outlineLvl w:val="2"/>
    </w:pPr>
    <w:rPr>
      <w:rFonts w:ascii="黑体" w:eastAsia="黑体"/>
      <w:b/>
      <w:bCs/>
      <w:sz w:val="32"/>
      <w:szCs w:val="32"/>
    </w:rPr>
  </w:style>
  <w:style w:type="character" w:customStyle="1" w:styleId="237">
    <w:name w:val="标题 3 Char"/>
    <w:link w:val="236"/>
    <w:qFormat/>
    <w:uiPriority w:val="0"/>
    <w:rPr>
      <w:rFonts w:ascii="黑体" w:hAnsi="Times New Roman" w:eastAsia="黑体" w:cs="Times New Roman"/>
      <w:b/>
      <w:bCs/>
      <w:sz w:val="32"/>
      <w:szCs w:val="32"/>
      <w:lang w:val="en-US" w:eastAsia="zh-CN" w:bidi="ar-SA"/>
    </w:rPr>
  </w:style>
  <w:style w:type="paragraph" w:customStyle="1" w:styleId="238">
    <w:name w:val="标题 41"/>
    <w:basedOn w:val="1"/>
    <w:next w:val="1"/>
    <w:link w:val="239"/>
    <w:qFormat/>
    <w:uiPriority w:val="0"/>
    <w:pPr>
      <w:keepNext/>
      <w:keepLines/>
      <w:numPr>
        <w:ilvl w:val="4"/>
        <w:numId w:val="1"/>
      </w:numPr>
      <w:spacing w:before="280" w:after="290" w:line="376" w:lineRule="auto"/>
      <w:outlineLvl w:val="3"/>
    </w:pPr>
    <w:rPr>
      <w:rFonts w:ascii="Arial" w:hAnsi="Arial" w:eastAsia="黑体"/>
      <w:b/>
      <w:bCs/>
      <w:sz w:val="28"/>
      <w:szCs w:val="28"/>
      <w:lang w:val="en-US" w:eastAsia="en-US"/>
    </w:rPr>
  </w:style>
  <w:style w:type="character" w:customStyle="1" w:styleId="239">
    <w:name w:val="标题 4 Char"/>
    <w:link w:val="238"/>
    <w:qFormat/>
    <w:uiPriority w:val="0"/>
    <w:rPr>
      <w:rFonts w:ascii="Arial" w:hAnsi="Arial" w:eastAsia="黑体"/>
      <w:b/>
      <w:bCs/>
      <w:sz w:val="28"/>
      <w:szCs w:val="28"/>
    </w:rPr>
  </w:style>
  <w:style w:type="paragraph" w:customStyle="1" w:styleId="240">
    <w:name w:val="标题 51"/>
    <w:basedOn w:val="1"/>
    <w:next w:val="1"/>
    <w:link w:val="241"/>
    <w:qFormat/>
    <w:uiPriority w:val="0"/>
    <w:pPr>
      <w:keepNext/>
      <w:keepLines/>
      <w:numPr>
        <w:ilvl w:val="5"/>
        <w:numId w:val="1"/>
      </w:numPr>
      <w:spacing w:before="280" w:after="290" w:line="376" w:lineRule="auto"/>
      <w:outlineLvl w:val="4"/>
    </w:pPr>
    <w:rPr>
      <w:rFonts w:ascii="黑体" w:eastAsia="黑体"/>
      <w:b/>
      <w:bCs/>
      <w:sz w:val="28"/>
      <w:szCs w:val="28"/>
      <w:lang w:val="en-US" w:eastAsia="en-US"/>
    </w:rPr>
  </w:style>
  <w:style w:type="character" w:customStyle="1" w:styleId="241">
    <w:name w:val="标题 5 Char"/>
    <w:link w:val="240"/>
    <w:qFormat/>
    <w:uiPriority w:val="0"/>
    <w:rPr>
      <w:rFonts w:ascii="黑体" w:eastAsia="黑体"/>
      <w:b/>
      <w:bCs/>
      <w:sz w:val="28"/>
      <w:szCs w:val="28"/>
    </w:rPr>
  </w:style>
  <w:style w:type="paragraph" w:customStyle="1" w:styleId="242">
    <w:name w:val="标题 61"/>
    <w:basedOn w:val="1"/>
    <w:next w:val="1"/>
    <w:link w:val="243"/>
    <w:qFormat/>
    <w:uiPriority w:val="0"/>
    <w:pPr>
      <w:keepNext/>
      <w:keepLines/>
      <w:tabs>
        <w:tab w:val="left" w:pos="1152"/>
      </w:tabs>
      <w:spacing w:before="240" w:after="64" w:line="320" w:lineRule="atLeast"/>
      <w:ind w:left="1152" w:hanging="1152"/>
      <w:outlineLvl w:val="5"/>
    </w:pPr>
    <w:rPr>
      <w:rFonts w:ascii="Arial" w:hAnsi="Arial" w:eastAsia="黑体"/>
      <w:b/>
      <w:sz w:val="24"/>
      <w:lang w:val="en-US" w:eastAsia="en-US"/>
    </w:rPr>
  </w:style>
  <w:style w:type="character" w:customStyle="1" w:styleId="243">
    <w:name w:val="标题 6 Char"/>
    <w:link w:val="242"/>
    <w:qFormat/>
    <w:uiPriority w:val="0"/>
    <w:rPr>
      <w:rFonts w:ascii="Arial" w:hAnsi="Arial" w:eastAsia="黑体" w:cs="Times New Roman"/>
      <w:b/>
      <w:sz w:val="24"/>
      <w:szCs w:val="24"/>
    </w:rPr>
  </w:style>
  <w:style w:type="paragraph" w:customStyle="1" w:styleId="244">
    <w:name w:val="标题 71"/>
    <w:basedOn w:val="1"/>
    <w:next w:val="1"/>
    <w:link w:val="245"/>
    <w:qFormat/>
    <w:uiPriority w:val="0"/>
    <w:pPr>
      <w:keepNext/>
      <w:keepLines/>
      <w:tabs>
        <w:tab w:val="left" w:pos="1296"/>
      </w:tabs>
      <w:spacing w:before="240" w:after="64" w:line="320" w:lineRule="atLeast"/>
      <w:ind w:left="1296" w:hanging="1296"/>
      <w:outlineLvl w:val="6"/>
    </w:pPr>
    <w:rPr>
      <w:b/>
      <w:sz w:val="24"/>
      <w:lang w:val="en-US" w:eastAsia="en-US"/>
    </w:rPr>
  </w:style>
  <w:style w:type="character" w:customStyle="1" w:styleId="245">
    <w:name w:val="标题 7 Char"/>
    <w:link w:val="244"/>
    <w:qFormat/>
    <w:uiPriority w:val="0"/>
    <w:rPr>
      <w:rFonts w:ascii="Times New Roman" w:hAnsi="Times New Roman" w:eastAsia="宋体" w:cs="Times New Roman"/>
      <w:b/>
      <w:sz w:val="24"/>
      <w:szCs w:val="24"/>
    </w:rPr>
  </w:style>
  <w:style w:type="paragraph" w:customStyle="1" w:styleId="246">
    <w:name w:val="标题 81"/>
    <w:basedOn w:val="1"/>
    <w:next w:val="1"/>
    <w:link w:val="247"/>
    <w:qFormat/>
    <w:uiPriority w:val="0"/>
    <w:pPr>
      <w:keepNext/>
      <w:keepLines/>
      <w:tabs>
        <w:tab w:val="left" w:pos="1440"/>
      </w:tabs>
      <w:spacing w:before="240" w:after="64" w:line="320" w:lineRule="atLeast"/>
      <w:ind w:left="1440" w:hanging="1440"/>
      <w:outlineLvl w:val="7"/>
    </w:pPr>
    <w:rPr>
      <w:rFonts w:ascii="Arial" w:hAnsi="Arial" w:eastAsia="黑体"/>
      <w:sz w:val="24"/>
      <w:lang w:val="en-US" w:eastAsia="en-US"/>
    </w:rPr>
  </w:style>
  <w:style w:type="character" w:customStyle="1" w:styleId="247">
    <w:name w:val="标题 8 Char"/>
    <w:link w:val="246"/>
    <w:qFormat/>
    <w:uiPriority w:val="0"/>
    <w:rPr>
      <w:rFonts w:ascii="Arial" w:hAnsi="Arial" w:eastAsia="黑体" w:cs="Times New Roman"/>
      <w:sz w:val="24"/>
      <w:szCs w:val="24"/>
    </w:rPr>
  </w:style>
  <w:style w:type="paragraph" w:customStyle="1" w:styleId="248">
    <w:name w:val="标题 91"/>
    <w:basedOn w:val="1"/>
    <w:next w:val="1"/>
    <w:link w:val="249"/>
    <w:qFormat/>
    <w:uiPriority w:val="0"/>
    <w:pPr>
      <w:keepNext/>
      <w:keepLines/>
      <w:tabs>
        <w:tab w:val="left" w:pos="1584"/>
      </w:tabs>
      <w:spacing w:before="240" w:after="64" w:line="320" w:lineRule="atLeast"/>
      <w:ind w:left="1584" w:hanging="1584"/>
      <w:outlineLvl w:val="8"/>
    </w:pPr>
    <w:rPr>
      <w:rFonts w:ascii="Arial" w:hAnsi="Arial" w:eastAsia="黑体"/>
      <w:lang w:val="en-US" w:eastAsia="en-US"/>
    </w:rPr>
  </w:style>
  <w:style w:type="character" w:customStyle="1" w:styleId="249">
    <w:name w:val="标题 9 Char"/>
    <w:link w:val="248"/>
    <w:qFormat/>
    <w:uiPriority w:val="0"/>
    <w:rPr>
      <w:rFonts w:ascii="Arial" w:hAnsi="Arial" w:eastAsia="黑体" w:cs="Times New Roman"/>
      <w:sz w:val="21"/>
      <w:szCs w:val="24"/>
    </w:rPr>
  </w:style>
  <w:style w:type="character" w:customStyle="1" w:styleId="250">
    <w:name w:val="默认段落字体1"/>
    <w:link w:val="1"/>
    <w:qFormat/>
    <w:uiPriority w:val="0"/>
    <w:rPr>
      <w:rFonts w:ascii="Times New Roman" w:hAnsi="Times New Roman" w:eastAsia="宋体" w:cs="Times New Roman"/>
    </w:rPr>
  </w:style>
  <w:style w:type="table" w:customStyle="1" w:styleId="251">
    <w:name w:val="普通表格1"/>
    <w:unhideWhenUsed/>
    <w:qFormat/>
    <w:uiPriority w:val="99"/>
  </w:style>
  <w:style w:type="paragraph" w:customStyle="1" w:styleId="252">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53">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54">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55">
    <w:name w:val="索引 81"/>
    <w:basedOn w:val="1"/>
    <w:next w:val="1"/>
    <w:qFormat/>
    <w:uiPriority w:val="0"/>
    <w:pPr>
      <w:ind w:left="1400"/>
    </w:pPr>
    <w:rPr>
      <w:rFonts w:ascii="Times New Roman" w:hAnsi="Times New Roman" w:eastAsia="宋体" w:cs="Times New Roman"/>
      <w:szCs w:val="20"/>
    </w:rPr>
  </w:style>
  <w:style w:type="paragraph" w:customStyle="1" w:styleId="256">
    <w:name w:val="题注1"/>
    <w:basedOn w:val="1"/>
    <w:next w:val="1"/>
    <w:qFormat/>
    <w:uiPriority w:val="0"/>
    <w:rPr>
      <w:rFonts w:ascii="Arial" w:hAnsi="Arial" w:eastAsia="黑体" w:cs="Arial"/>
      <w:sz w:val="20"/>
      <w:szCs w:val="20"/>
    </w:rPr>
  </w:style>
  <w:style w:type="paragraph" w:customStyle="1" w:styleId="257">
    <w:name w:val="索引 51"/>
    <w:basedOn w:val="1"/>
    <w:next w:val="1"/>
    <w:qFormat/>
    <w:uiPriority w:val="0"/>
    <w:pPr>
      <w:ind w:left="800"/>
    </w:pPr>
    <w:rPr>
      <w:rFonts w:ascii="Times New Roman" w:hAnsi="Times New Roman" w:eastAsia="宋体" w:cs="Times New Roman"/>
      <w:szCs w:val="20"/>
    </w:rPr>
  </w:style>
  <w:style w:type="paragraph" w:customStyle="1" w:styleId="258">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59">
    <w:name w:val="文档结构图1"/>
    <w:basedOn w:val="1"/>
    <w:link w:val="260"/>
    <w:qFormat/>
    <w:uiPriority w:val="0"/>
    <w:pPr>
      <w:shd w:val="clear" w:color="auto" w:fill="000080"/>
    </w:pPr>
  </w:style>
  <w:style w:type="character" w:customStyle="1" w:styleId="260">
    <w:name w:val="文档结构图 Char"/>
    <w:link w:val="259"/>
    <w:qFormat/>
    <w:uiPriority w:val="0"/>
    <w:rPr>
      <w:rFonts w:ascii="Times New Roman" w:hAnsi="Times New Roman" w:eastAsia="宋体" w:cs="Times New Roman"/>
      <w:sz w:val="21"/>
      <w:szCs w:val="24"/>
      <w:lang w:val="en-US" w:eastAsia="zh-CN" w:bidi="ar-SA"/>
    </w:rPr>
  </w:style>
  <w:style w:type="paragraph" w:customStyle="1" w:styleId="261">
    <w:name w:val="批注文字1"/>
    <w:basedOn w:val="1"/>
    <w:link w:val="262"/>
    <w:qFormat/>
    <w:uiPriority w:val="0"/>
    <w:pPr>
      <w:jc w:val="left"/>
    </w:pPr>
    <w:rPr>
      <w:lang w:val="en-US" w:eastAsia="en-US"/>
    </w:rPr>
  </w:style>
  <w:style w:type="character" w:customStyle="1" w:styleId="262">
    <w:name w:val="批注文字 Char"/>
    <w:link w:val="261"/>
    <w:qFormat/>
    <w:uiPriority w:val="0"/>
    <w:rPr>
      <w:rFonts w:ascii="Times New Roman" w:hAnsi="Times New Roman" w:eastAsia="宋体" w:cs="Times New Roman"/>
      <w:sz w:val="21"/>
      <w:szCs w:val="24"/>
    </w:rPr>
  </w:style>
  <w:style w:type="paragraph" w:customStyle="1" w:styleId="263">
    <w:name w:val="索引 61"/>
    <w:basedOn w:val="1"/>
    <w:next w:val="1"/>
    <w:qFormat/>
    <w:uiPriority w:val="0"/>
    <w:pPr>
      <w:ind w:left="1000"/>
    </w:pPr>
    <w:rPr>
      <w:rFonts w:ascii="Times New Roman" w:hAnsi="Times New Roman" w:eastAsia="宋体" w:cs="Times New Roman"/>
      <w:szCs w:val="20"/>
    </w:rPr>
  </w:style>
  <w:style w:type="paragraph" w:customStyle="1" w:styleId="264">
    <w:name w:val="称呼1"/>
    <w:basedOn w:val="1"/>
    <w:next w:val="1"/>
    <w:link w:val="265"/>
    <w:qFormat/>
    <w:uiPriority w:val="0"/>
    <w:pPr>
      <w:spacing w:after="20" w:line="288" w:lineRule="auto"/>
      <w:ind w:firstLine="420"/>
    </w:pPr>
    <w:rPr>
      <w:sz w:val="28"/>
      <w:lang w:val="en-US" w:eastAsia="en-US"/>
    </w:rPr>
  </w:style>
  <w:style w:type="character" w:customStyle="1" w:styleId="265">
    <w:name w:val="称呼 Char"/>
    <w:link w:val="264"/>
    <w:qFormat/>
    <w:uiPriority w:val="0"/>
    <w:rPr>
      <w:rFonts w:ascii="Times New Roman" w:hAnsi="Times New Roman" w:eastAsia="宋体" w:cs="Times New Roman"/>
      <w:sz w:val="28"/>
      <w:szCs w:val="24"/>
    </w:rPr>
  </w:style>
  <w:style w:type="paragraph" w:customStyle="1" w:styleId="266">
    <w:name w:val="正文文本 31"/>
    <w:basedOn w:val="1"/>
    <w:link w:val="267"/>
    <w:qFormat/>
    <w:uiPriority w:val="0"/>
    <w:pPr>
      <w:spacing w:after="20" w:line="288" w:lineRule="auto"/>
      <w:jc w:val="center"/>
    </w:pPr>
    <w:rPr>
      <w:sz w:val="24"/>
      <w:lang w:val="en-US" w:eastAsia="en-US"/>
    </w:rPr>
  </w:style>
  <w:style w:type="character" w:customStyle="1" w:styleId="267">
    <w:name w:val="正文文本 3 Char"/>
    <w:link w:val="266"/>
    <w:qFormat/>
    <w:uiPriority w:val="0"/>
    <w:rPr>
      <w:sz w:val="24"/>
      <w:szCs w:val="24"/>
    </w:rPr>
  </w:style>
  <w:style w:type="paragraph" w:customStyle="1" w:styleId="268">
    <w:name w:val="结束语1"/>
    <w:basedOn w:val="1"/>
    <w:link w:val="269"/>
    <w:qFormat/>
    <w:uiPriority w:val="0"/>
    <w:pPr>
      <w:spacing w:after="20" w:line="288" w:lineRule="auto"/>
      <w:ind w:left="100" w:firstLine="420"/>
    </w:pPr>
    <w:rPr>
      <w:sz w:val="28"/>
      <w:lang w:val="en-US" w:eastAsia="en-US"/>
    </w:rPr>
  </w:style>
  <w:style w:type="character" w:customStyle="1" w:styleId="269">
    <w:name w:val="结束语 Char"/>
    <w:link w:val="268"/>
    <w:qFormat/>
    <w:uiPriority w:val="0"/>
    <w:rPr>
      <w:rFonts w:ascii="Times New Roman" w:hAnsi="Times New Roman" w:eastAsia="宋体" w:cs="Times New Roman"/>
      <w:sz w:val="28"/>
      <w:szCs w:val="24"/>
    </w:rPr>
  </w:style>
  <w:style w:type="paragraph" w:customStyle="1" w:styleId="270">
    <w:name w:val="正文文本11"/>
    <w:basedOn w:val="1"/>
    <w:link w:val="271"/>
    <w:qFormat/>
    <w:uiPriority w:val="0"/>
    <w:rPr>
      <w:rFonts w:ascii="仿宋_GB2312" w:eastAsia="仿宋_GB2312"/>
      <w:sz w:val="28"/>
      <w:szCs w:val="20"/>
      <w:lang w:val="en-US" w:eastAsia="en-US"/>
    </w:rPr>
  </w:style>
  <w:style w:type="character" w:customStyle="1" w:styleId="271">
    <w:name w:val="正文文本 Char"/>
    <w:link w:val="270"/>
    <w:qFormat/>
    <w:uiPriority w:val="0"/>
    <w:rPr>
      <w:rFonts w:ascii="仿宋_GB2312" w:eastAsia="仿宋_GB2312"/>
      <w:sz w:val="28"/>
    </w:rPr>
  </w:style>
  <w:style w:type="paragraph" w:customStyle="1" w:styleId="272">
    <w:name w:val="正文文本缩进1"/>
    <w:basedOn w:val="1"/>
    <w:next w:val="1"/>
    <w:link w:val="273"/>
    <w:qFormat/>
    <w:uiPriority w:val="0"/>
    <w:pPr>
      <w:widowControl/>
      <w:spacing w:line="300" w:lineRule="auto"/>
      <w:ind w:left="156"/>
    </w:pPr>
    <w:rPr>
      <w:rFonts w:ascii="仿宋_GB2312" w:eastAsia="仿宋_GB2312"/>
      <w:sz w:val="28"/>
      <w:szCs w:val="20"/>
    </w:rPr>
  </w:style>
  <w:style w:type="character" w:customStyle="1" w:styleId="273">
    <w:name w:val="正文文本缩进 Char"/>
    <w:link w:val="272"/>
    <w:qFormat/>
    <w:uiPriority w:val="0"/>
    <w:rPr>
      <w:rFonts w:ascii="仿宋_GB2312" w:hAnsi="Times New Roman" w:eastAsia="仿宋_GB2312" w:cs="Times New Roman"/>
      <w:sz w:val="28"/>
      <w:lang w:val="en-US" w:eastAsia="zh-CN" w:bidi="ar-SA"/>
    </w:rPr>
  </w:style>
  <w:style w:type="paragraph" w:customStyle="1" w:styleId="274">
    <w:name w:val="寄信人地址1"/>
    <w:basedOn w:val="1"/>
    <w:qFormat/>
    <w:uiPriority w:val="0"/>
    <w:rPr>
      <w:rFonts w:ascii="Arial" w:hAnsi="Arial"/>
    </w:rPr>
  </w:style>
  <w:style w:type="paragraph" w:customStyle="1" w:styleId="275">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76">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77">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78">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79">
    <w:name w:val="索引 41"/>
    <w:basedOn w:val="1"/>
    <w:next w:val="1"/>
    <w:qFormat/>
    <w:uiPriority w:val="0"/>
    <w:pPr>
      <w:ind w:left="600"/>
    </w:pPr>
    <w:rPr>
      <w:rFonts w:ascii="Times New Roman" w:hAnsi="Times New Roman" w:eastAsia="宋体" w:cs="Times New Roman"/>
      <w:szCs w:val="20"/>
    </w:rPr>
  </w:style>
  <w:style w:type="paragraph" w:customStyle="1" w:styleId="280">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81">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82">
    <w:name w:val="纯文本11"/>
    <w:basedOn w:val="1"/>
    <w:link w:val="283"/>
    <w:qFormat/>
    <w:uiPriority w:val="0"/>
    <w:rPr>
      <w:rFonts w:ascii="宋体" w:hAnsi="Courier New"/>
      <w:szCs w:val="21"/>
      <w:lang w:val="en-US" w:eastAsia="en-US"/>
    </w:rPr>
  </w:style>
  <w:style w:type="character" w:customStyle="1" w:styleId="283">
    <w:name w:val="纯文本 Char"/>
    <w:link w:val="282"/>
    <w:qFormat/>
    <w:uiPriority w:val="0"/>
    <w:rPr>
      <w:rFonts w:ascii="宋体" w:hAnsi="Courier New" w:eastAsia="宋体" w:cs="Times New Roman"/>
      <w:sz w:val="21"/>
      <w:szCs w:val="21"/>
    </w:rPr>
  </w:style>
  <w:style w:type="paragraph" w:customStyle="1" w:styleId="284">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85">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86">
    <w:name w:val="索引 31"/>
    <w:basedOn w:val="1"/>
    <w:next w:val="1"/>
    <w:qFormat/>
    <w:uiPriority w:val="0"/>
    <w:pPr>
      <w:ind w:left="400"/>
    </w:pPr>
    <w:rPr>
      <w:rFonts w:ascii="Times New Roman" w:hAnsi="Times New Roman" w:eastAsia="宋体" w:cs="Times New Roman"/>
      <w:szCs w:val="20"/>
    </w:rPr>
  </w:style>
  <w:style w:type="paragraph" w:customStyle="1" w:styleId="287">
    <w:name w:val="日期1"/>
    <w:basedOn w:val="1"/>
    <w:next w:val="1"/>
    <w:link w:val="288"/>
    <w:qFormat/>
    <w:uiPriority w:val="0"/>
    <w:pPr>
      <w:ind w:left="100"/>
    </w:pPr>
    <w:rPr>
      <w:rFonts w:ascii="楷体_GB2312" w:eastAsia="楷体_GB2312"/>
      <w:b/>
      <w:sz w:val="28"/>
      <w:lang w:val="en-US" w:eastAsia="en-US"/>
    </w:rPr>
  </w:style>
  <w:style w:type="character" w:customStyle="1" w:styleId="288">
    <w:name w:val="日期 Char"/>
    <w:link w:val="287"/>
    <w:qFormat/>
    <w:uiPriority w:val="0"/>
    <w:rPr>
      <w:rFonts w:ascii="楷体_GB2312" w:eastAsia="楷体_GB2312"/>
      <w:b/>
      <w:sz w:val="28"/>
      <w:szCs w:val="24"/>
    </w:rPr>
  </w:style>
  <w:style w:type="paragraph" w:customStyle="1" w:styleId="289">
    <w:name w:val="正文文本缩进 21"/>
    <w:basedOn w:val="1"/>
    <w:link w:val="290"/>
    <w:qFormat/>
    <w:uiPriority w:val="0"/>
    <w:pPr>
      <w:tabs>
        <w:tab w:val="left" w:pos="0"/>
        <w:tab w:val="left" w:pos="1134"/>
      </w:tabs>
      <w:spacing w:line="400" w:lineRule="exact"/>
      <w:ind w:firstLine="559"/>
    </w:pPr>
    <w:rPr>
      <w:rFonts w:ascii="楷体_GB2312" w:eastAsia="楷体_GB2312"/>
      <w:sz w:val="24"/>
    </w:rPr>
  </w:style>
  <w:style w:type="character" w:customStyle="1" w:styleId="290">
    <w:name w:val="正文文本缩进 2 Char"/>
    <w:link w:val="289"/>
    <w:qFormat/>
    <w:uiPriority w:val="0"/>
    <w:rPr>
      <w:rFonts w:ascii="楷体_GB2312" w:hAnsi="Times New Roman" w:eastAsia="楷体_GB2312" w:cs="Times New Roman"/>
      <w:sz w:val="24"/>
      <w:szCs w:val="24"/>
      <w:lang w:val="en-US" w:eastAsia="zh-CN" w:bidi="ar-SA"/>
    </w:rPr>
  </w:style>
  <w:style w:type="paragraph" w:customStyle="1" w:styleId="291">
    <w:name w:val="尾注文本1"/>
    <w:basedOn w:val="1"/>
    <w:link w:val="292"/>
    <w:qFormat/>
    <w:uiPriority w:val="0"/>
    <w:pPr>
      <w:jc w:val="left"/>
    </w:pPr>
    <w:rPr>
      <w:lang w:val="en-US" w:eastAsia="en-US"/>
    </w:rPr>
  </w:style>
  <w:style w:type="character" w:customStyle="1" w:styleId="292">
    <w:name w:val="尾注文本 Char"/>
    <w:link w:val="291"/>
    <w:qFormat/>
    <w:uiPriority w:val="0"/>
    <w:rPr>
      <w:rFonts w:ascii="Times New Roman" w:hAnsi="Times New Roman" w:eastAsia="宋体" w:cs="Times New Roman"/>
      <w:sz w:val="21"/>
      <w:szCs w:val="24"/>
    </w:rPr>
  </w:style>
  <w:style w:type="paragraph" w:customStyle="1" w:styleId="293">
    <w:name w:val="批注框文本1"/>
    <w:basedOn w:val="1"/>
    <w:link w:val="294"/>
    <w:qFormat/>
    <w:uiPriority w:val="0"/>
    <w:rPr>
      <w:sz w:val="18"/>
      <w:szCs w:val="18"/>
      <w:lang w:val="en-US" w:eastAsia="en-US"/>
    </w:rPr>
  </w:style>
  <w:style w:type="character" w:customStyle="1" w:styleId="294">
    <w:name w:val="批注框文本 Char"/>
    <w:link w:val="293"/>
    <w:qFormat/>
    <w:uiPriority w:val="0"/>
    <w:rPr>
      <w:rFonts w:ascii="Times New Roman" w:hAnsi="Times New Roman" w:eastAsia="宋体" w:cs="Times New Roman"/>
      <w:sz w:val="18"/>
      <w:szCs w:val="18"/>
    </w:rPr>
  </w:style>
  <w:style w:type="paragraph" w:customStyle="1" w:styleId="295">
    <w:name w:val="页脚1"/>
    <w:basedOn w:val="1"/>
    <w:link w:val="296"/>
    <w:qFormat/>
    <w:uiPriority w:val="0"/>
    <w:pPr>
      <w:tabs>
        <w:tab w:val="center" w:pos="4153"/>
        <w:tab w:val="right" w:pos="8306"/>
      </w:tabs>
      <w:jc w:val="left"/>
    </w:pPr>
    <w:rPr>
      <w:sz w:val="18"/>
      <w:szCs w:val="18"/>
      <w:lang w:val="en-US" w:eastAsia="en-US"/>
    </w:rPr>
  </w:style>
  <w:style w:type="character" w:customStyle="1" w:styleId="296">
    <w:name w:val="页脚 Char"/>
    <w:link w:val="295"/>
    <w:qFormat/>
    <w:uiPriority w:val="0"/>
    <w:rPr>
      <w:rFonts w:ascii="Times New Roman" w:hAnsi="Times New Roman" w:eastAsia="宋体" w:cs="Times New Roman"/>
      <w:sz w:val="18"/>
      <w:szCs w:val="18"/>
    </w:rPr>
  </w:style>
  <w:style w:type="paragraph" w:customStyle="1" w:styleId="297">
    <w:name w:val="页眉11"/>
    <w:basedOn w:val="1"/>
    <w:link w:val="298"/>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98">
    <w:name w:val="页眉 Char"/>
    <w:link w:val="297"/>
    <w:qFormat/>
    <w:uiPriority w:val="99"/>
    <w:rPr>
      <w:sz w:val="18"/>
      <w:szCs w:val="18"/>
    </w:rPr>
  </w:style>
  <w:style w:type="paragraph" w:customStyle="1" w:styleId="299">
    <w:name w:val="目录 11"/>
    <w:basedOn w:val="1"/>
    <w:next w:val="1"/>
    <w:link w:val="300"/>
    <w:qFormat/>
    <w:uiPriority w:val="0"/>
    <w:pPr>
      <w:tabs>
        <w:tab w:val="right" w:leader="dot" w:pos="8296"/>
      </w:tabs>
      <w:spacing w:before="120" w:after="120" w:line="288" w:lineRule="auto"/>
    </w:pPr>
    <w:rPr>
      <w:rFonts w:ascii="黑体" w:hAnsi="宋体" w:eastAsia="黑体"/>
      <w:caps/>
      <w:sz w:val="30"/>
      <w:szCs w:val="30"/>
    </w:rPr>
  </w:style>
  <w:style w:type="character" w:customStyle="1" w:styleId="300">
    <w:name w:val="目录 1 Char"/>
    <w:link w:val="299"/>
    <w:qFormat/>
    <w:uiPriority w:val="0"/>
    <w:rPr>
      <w:rFonts w:ascii="黑体" w:hAnsi="宋体" w:eastAsia="黑体" w:cs="Times New Roman"/>
      <w:caps/>
      <w:sz w:val="30"/>
      <w:szCs w:val="30"/>
      <w:lang w:val="en-US" w:eastAsia="zh-CN" w:bidi="ar-SA"/>
    </w:rPr>
  </w:style>
  <w:style w:type="paragraph" w:customStyle="1" w:styleId="301">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302">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303">
    <w:name w:val="脚注文本1"/>
    <w:basedOn w:val="1"/>
    <w:link w:val="304"/>
    <w:qFormat/>
    <w:uiPriority w:val="0"/>
    <w:pPr>
      <w:spacing w:after="60" w:line="360" w:lineRule="exact"/>
      <w:ind w:firstLine="425"/>
      <w:jc w:val="left"/>
    </w:pPr>
    <w:rPr>
      <w:sz w:val="18"/>
      <w:szCs w:val="18"/>
      <w:lang w:val="en-US" w:eastAsia="en-US"/>
    </w:rPr>
  </w:style>
  <w:style w:type="character" w:customStyle="1" w:styleId="304">
    <w:name w:val="脚注文本 Char"/>
    <w:link w:val="303"/>
    <w:qFormat/>
    <w:uiPriority w:val="0"/>
    <w:rPr>
      <w:rFonts w:ascii="Times New Roman" w:hAnsi="Times New Roman" w:eastAsia="宋体" w:cs="Times New Roman"/>
      <w:sz w:val="18"/>
      <w:szCs w:val="18"/>
    </w:rPr>
  </w:style>
  <w:style w:type="paragraph" w:customStyle="1" w:styleId="305">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306">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307">
    <w:name w:val="正文文本缩进 31"/>
    <w:basedOn w:val="1"/>
    <w:link w:val="308"/>
    <w:qFormat/>
    <w:uiPriority w:val="0"/>
    <w:pPr>
      <w:spacing w:line="360" w:lineRule="auto"/>
      <w:ind w:firstLine="698"/>
      <w:jc w:val="left"/>
    </w:pPr>
    <w:rPr>
      <w:rFonts w:ascii="仿宋_GB2312" w:eastAsia="仿宋_GB2312"/>
      <w:sz w:val="32"/>
      <w:szCs w:val="20"/>
      <w:lang w:val="en-US" w:eastAsia="en-US"/>
    </w:rPr>
  </w:style>
  <w:style w:type="character" w:customStyle="1" w:styleId="308">
    <w:name w:val="正文文本缩进 3 Char"/>
    <w:link w:val="307"/>
    <w:qFormat/>
    <w:uiPriority w:val="0"/>
    <w:rPr>
      <w:rFonts w:ascii="仿宋_GB2312" w:eastAsia="仿宋_GB2312"/>
      <w:sz w:val="32"/>
    </w:rPr>
  </w:style>
  <w:style w:type="paragraph" w:customStyle="1" w:styleId="309">
    <w:name w:val="索引 71"/>
    <w:basedOn w:val="1"/>
    <w:next w:val="1"/>
    <w:qFormat/>
    <w:uiPriority w:val="0"/>
    <w:pPr>
      <w:ind w:left="1200"/>
    </w:pPr>
    <w:rPr>
      <w:rFonts w:ascii="Times New Roman" w:hAnsi="Times New Roman" w:eastAsia="宋体" w:cs="Times New Roman"/>
      <w:szCs w:val="20"/>
    </w:rPr>
  </w:style>
  <w:style w:type="paragraph" w:customStyle="1" w:styleId="310">
    <w:name w:val="索引 91"/>
    <w:basedOn w:val="1"/>
    <w:next w:val="1"/>
    <w:qFormat/>
    <w:uiPriority w:val="0"/>
    <w:pPr>
      <w:ind w:left="1600"/>
    </w:pPr>
    <w:rPr>
      <w:rFonts w:ascii="Times New Roman" w:hAnsi="Times New Roman" w:eastAsia="宋体" w:cs="Times New Roman"/>
      <w:szCs w:val="20"/>
    </w:rPr>
  </w:style>
  <w:style w:type="paragraph" w:customStyle="1" w:styleId="311">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312">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313">
    <w:name w:val="正文文本 21"/>
    <w:basedOn w:val="1"/>
    <w:link w:val="314"/>
    <w:qFormat/>
    <w:uiPriority w:val="0"/>
    <w:pPr>
      <w:spacing w:after="20" w:line="720" w:lineRule="auto"/>
      <w:ind w:firstLine="420"/>
    </w:pPr>
    <w:rPr>
      <w:sz w:val="30"/>
      <w:lang w:val="en-US" w:eastAsia="en-US"/>
    </w:rPr>
  </w:style>
  <w:style w:type="character" w:customStyle="1" w:styleId="314">
    <w:name w:val="正文文本 2 Char"/>
    <w:link w:val="313"/>
    <w:qFormat/>
    <w:uiPriority w:val="0"/>
    <w:rPr>
      <w:rFonts w:ascii="Times New Roman" w:hAnsi="Times New Roman" w:eastAsia="宋体" w:cs="Times New Roman"/>
      <w:sz w:val="30"/>
      <w:szCs w:val="24"/>
    </w:rPr>
  </w:style>
  <w:style w:type="paragraph" w:customStyle="1" w:styleId="315">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316">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317">
    <w:name w:val="信息标题1"/>
    <w:basedOn w:val="270"/>
    <w:link w:val="318"/>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318">
    <w:name w:val="信息标题 Char"/>
    <w:link w:val="317"/>
    <w:qFormat/>
    <w:uiPriority w:val="0"/>
    <w:rPr>
      <w:rFonts w:ascii="Garamond" w:hAnsi="Garamond"/>
      <w:color w:val="000000"/>
      <w:spacing w:val="-8"/>
      <w:sz w:val="18"/>
      <w:lang w:bidi="he-IL"/>
    </w:rPr>
  </w:style>
  <w:style w:type="paragraph" w:customStyle="1" w:styleId="319">
    <w:name w:val="HTML 预设格式1"/>
    <w:basedOn w:val="1"/>
    <w:link w:val="32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val="en-US" w:eastAsia="en-US"/>
    </w:rPr>
  </w:style>
  <w:style w:type="character" w:customStyle="1" w:styleId="320">
    <w:name w:val="HTML 预设格式 Char"/>
    <w:link w:val="319"/>
    <w:qFormat/>
    <w:uiPriority w:val="0"/>
    <w:rPr>
      <w:rFonts w:ascii="黑体" w:hAnsi="Courier New" w:eastAsia="黑体" w:cs="Times New Roman"/>
    </w:rPr>
  </w:style>
  <w:style w:type="paragraph" w:customStyle="1" w:styleId="321">
    <w:name w:val="普通(网站)1"/>
    <w:basedOn w:val="1"/>
    <w:link w:val="322"/>
    <w:qFormat/>
    <w:uiPriority w:val="0"/>
    <w:pPr>
      <w:widowControl/>
      <w:spacing w:before="100" w:beforeAutospacing="1" w:after="100" w:afterAutospacing="1" w:line="288" w:lineRule="auto"/>
      <w:ind w:firstLine="420"/>
      <w:jc w:val="left"/>
    </w:pPr>
    <w:rPr>
      <w:rFonts w:ascii="宋体" w:hAnsi="宋体"/>
      <w:sz w:val="24"/>
      <w:lang w:val="en-US" w:eastAsia="en-US"/>
    </w:rPr>
  </w:style>
  <w:style w:type="character" w:customStyle="1" w:styleId="322">
    <w:name w:val="普通(网站) Char"/>
    <w:link w:val="321"/>
    <w:qFormat/>
    <w:uiPriority w:val="0"/>
    <w:rPr>
      <w:rFonts w:ascii="宋体" w:hAnsi="宋体" w:eastAsia="宋体" w:cs="Times New Roman"/>
      <w:sz w:val="24"/>
      <w:szCs w:val="24"/>
    </w:rPr>
  </w:style>
  <w:style w:type="paragraph" w:customStyle="1" w:styleId="323">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324">
    <w:name w:val="索引 11"/>
    <w:basedOn w:val="1"/>
    <w:next w:val="1"/>
    <w:qFormat/>
    <w:uiPriority w:val="0"/>
    <w:rPr>
      <w:rFonts w:ascii="Times New Roman" w:hAnsi="Times New Roman" w:eastAsia="宋体" w:cs="Times New Roman"/>
      <w:szCs w:val="20"/>
    </w:rPr>
  </w:style>
  <w:style w:type="paragraph" w:customStyle="1" w:styleId="325">
    <w:name w:val="索引 21"/>
    <w:basedOn w:val="1"/>
    <w:next w:val="1"/>
    <w:qFormat/>
    <w:uiPriority w:val="0"/>
    <w:pPr>
      <w:ind w:left="200"/>
    </w:pPr>
    <w:rPr>
      <w:rFonts w:ascii="Times New Roman" w:hAnsi="Times New Roman" w:eastAsia="宋体" w:cs="Times New Roman"/>
      <w:szCs w:val="20"/>
    </w:rPr>
  </w:style>
  <w:style w:type="paragraph" w:customStyle="1" w:styleId="326">
    <w:name w:val="标题1"/>
    <w:basedOn w:val="1"/>
    <w:link w:val="327"/>
    <w:qFormat/>
    <w:uiPriority w:val="0"/>
    <w:pPr>
      <w:spacing w:before="240" w:after="60" w:line="288" w:lineRule="auto"/>
      <w:ind w:firstLine="420"/>
      <w:jc w:val="center"/>
      <w:outlineLvl w:val="0"/>
    </w:pPr>
    <w:rPr>
      <w:rFonts w:ascii="Arial" w:hAnsi="Arial"/>
      <w:b/>
      <w:bCs/>
      <w:sz w:val="32"/>
      <w:szCs w:val="32"/>
      <w:lang w:val="en-US" w:eastAsia="en-US"/>
    </w:rPr>
  </w:style>
  <w:style w:type="character" w:customStyle="1" w:styleId="327">
    <w:name w:val="标题 Char"/>
    <w:link w:val="326"/>
    <w:qFormat/>
    <w:uiPriority w:val="0"/>
    <w:rPr>
      <w:rFonts w:ascii="Arial" w:hAnsi="Arial" w:eastAsia="宋体" w:cs="Arial"/>
      <w:b/>
      <w:bCs/>
      <w:sz w:val="32"/>
      <w:szCs w:val="32"/>
    </w:rPr>
  </w:style>
  <w:style w:type="paragraph" w:customStyle="1" w:styleId="328">
    <w:name w:val="批注主题1"/>
    <w:basedOn w:val="261"/>
    <w:next w:val="261"/>
    <w:link w:val="329"/>
    <w:qFormat/>
    <w:uiPriority w:val="0"/>
    <w:rPr>
      <w:b/>
      <w:bCs/>
    </w:rPr>
  </w:style>
  <w:style w:type="character" w:customStyle="1" w:styleId="329">
    <w:name w:val="批注主题 Char"/>
    <w:link w:val="328"/>
    <w:qFormat/>
    <w:uiPriority w:val="0"/>
    <w:rPr>
      <w:rFonts w:ascii="Times New Roman" w:hAnsi="Times New Roman" w:eastAsia="宋体" w:cs="Times New Roman"/>
      <w:b/>
      <w:bCs/>
      <w:sz w:val="21"/>
      <w:szCs w:val="24"/>
    </w:rPr>
  </w:style>
  <w:style w:type="paragraph" w:customStyle="1" w:styleId="330">
    <w:name w:val="正文首行缩进1"/>
    <w:basedOn w:val="270"/>
    <w:link w:val="331"/>
    <w:qFormat/>
    <w:uiPriority w:val="0"/>
    <w:pPr>
      <w:spacing w:after="120"/>
      <w:ind w:firstLine="420"/>
    </w:pPr>
    <w:rPr>
      <w:color w:val="000000"/>
      <w:spacing w:val="-8"/>
      <w:sz w:val="21"/>
    </w:rPr>
  </w:style>
  <w:style w:type="character" w:customStyle="1" w:styleId="331">
    <w:name w:val="正文首行缩进 Char"/>
    <w:link w:val="330"/>
    <w:qFormat/>
    <w:uiPriority w:val="0"/>
    <w:rPr>
      <w:rFonts w:ascii="仿宋_GB2312" w:hAnsi="Times New Roman" w:eastAsia="仿宋_GB2312" w:cs="Times New Roman"/>
      <w:color w:val="000000"/>
      <w:spacing w:val="-8"/>
      <w:sz w:val="21"/>
      <w:lang w:bidi="ar-SA"/>
    </w:rPr>
  </w:style>
  <w:style w:type="paragraph" w:customStyle="1" w:styleId="332">
    <w:name w:val="正文首行缩进 21"/>
    <w:basedOn w:val="272"/>
    <w:next w:val="1"/>
    <w:link w:val="333"/>
    <w:qFormat/>
    <w:uiPriority w:val="0"/>
    <w:pPr>
      <w:widowControl w:val="0"/>
      <w:spacing w:after="120" w:line="240" w:lineRule="auto"/>
      <w:ind w:left="0" w:firstLine="210"/>
    </w:pPr>
    <w:rPr>
      <w:rFonts w:ascii="Times New Roman" w:hAnsi="宋体" w:eastAsia="宋体"/>
      <w:color w:val="000000"/>
      <w:spacing w:val="-8"/>
      <w:sz w:val="21"/>
      <w:szCs w:val="24"/>
      <w:lang w:val="en-US" w:eastAsia="en-US"/>
    </w:rPr>
  </w:style>
  <w:style w:type="character" w:customStyle="1" w:styleId="333">
    <w:name w:val="正文首行缩进 2 Char"/>
    <w:link w:val="332"/>
    <w:qFormat/>
    <w:uiPriority w:val="0"/>
    <w:rPr>
      <w:rFonts w:hAnsi="宋体"/>
      <w:color w:val="000000"/>
      <w:spacing w:val="-8"/>
      <w:sz w:val="21"/>
      <w:szCs w:val="24"/>
    </w:rPr>
  </w:style>
  <w:style w:type="table" w:customStyle="1" w:styleId="334">
    <w:name w:val="网格型1"/>
    <w:basedOn w:val="251"/>
    <w:qFormat/>
    <w:uiPriority w:val="0"/>
    <w:pPr>
      <w:widowControl w:val="0"/>
      <w:jc w:val="both"/>
    </w:pPr>
  </w:style>
  <w:style w:type="character" w:customStyle="1" w:styleId="335">
    <w:name w:val="要点1"/>
    <w:link w:val="1"/>
    <w:qFormat/>
    <w:uiPriority w:val="0"/>
    <w:rPr>
      <w:rFonts w:ascii="Times New Roman" w:hAnsi="Times New Roman" w:eastAsia="宋体" w:cs="Times New Roman"/>
      <w:b/>
      <w:bCs/>
    </w:rPr>
  </w:style>
  <w:style w:type="character" w:customStyle="1" w:styleId="336">
    <w:name w:val="尾注引用1"/>
    <w:link w:val="1"/>
    <w:qFormat/>
    <w:uiPriority w:val="0"/>
    <w:rPr>
      <w:vertAlign w:val="superscript"/>
    </w:rPr>
  </w:style>
  <w:style w:type="character" w:customStyle="1" w:styleId="337">
    <w:name w:val="页码1"/>
    <w:link w:val="1"/>
    <w:qFormat/>
    <w:uiPriority w:val="0"/>
    <w:rPr>
      <w:rFonts w:ascii="Times New Roman" w:hAnsi="Times New Roman" w:eastAsia="宋体" w:cs="Times New Roman"/>
    </w:rPr>
  </w:style>
  <w:style w:type="character" w:customStyle="1" w:styleId="338">
    <w:name w:val="已访问的超链接1"/>
    <w:link w:val="1"/>
    <w:qFormat/>
    <w:uiPriority w:val="0"/>
    <w:rPr>
      <w:rFonts w:ascii="Times New Roman" w:hAnsi="Times New Roman" w:eastAsia="宋体" w:cs="Times New Roman"/>
      <w:color w:val="000000"/>
      <w:u w:val="none"/>
    </w:rPr>
  </w:style>
  <w:style w:type="character" w:customStyle="1" w:styleId="339">
    <w:name w:val="强调1"/>
    <w:link w:val="1"/>
    <w:qFormat/>
    <w:uiPriority w:val="0"/>
    <w:rPr>
      <w:rFonts w:ascii="Times New Roman" w:hAnsi="Times New Roman" w:eastAsia="宋体" w:cs="Times New Roman"/>
      <w:i/>
    </w:rPr>
  </w:style>
  <w:style w:type="character" w:customStyle="1" w:styleId="340">
    <w:name w:val="HTML 打字机1"/>
    <w:link w:val="1"/>
    <w:qFormat/>
    <w:uiPriority w:val="0"/>
    <w:rPr>
      <w:rFonts w:ascii="宋体" w:hAnsi="宋体" w:eastAsia="宋体" w:cs="宋体"/>
      <w:sz w:val="24"/>
      <w:szCs w:val="24"/>
    </w:rPr>
  </w:style>
  <w:style w:type="character" w:customStyle="1" w:styleId="341">
    <w:name w:val="超链接1"/>
    <w:link w:val="1"/>
    <w:qFormat/>
    <w:uiPriority w:val="0"/>
    <w:rPr>
      <w:rFonts w:ascii="Times New Roman" w:hAnsi="Times New Roman" w:eastAsia="宋体" w:cs="Times New Roman"/>
      <w:color w:val="0000FF"/>
      <w:u w:val="single"/>
    </w:rPr>
  </w:style>
  <w:style w:type="character" w:customStyle="1" w:styleId="342">
    <w:name w:val="批注引用1"/>
    <w:link w:val="1"/>
    <w:qFormat/>
    <w:uiPriority w:val="0"/>
    <w:rPr>
      <w:rFonts w:ascii="Times New Roman" w:hAnsi="Times New Roman" w:eastAsia="宋体" w:cs="Times New Roman"/>
      <w:sz w:val="21"/>
      <w:szCs w:val="21"/>
    </w:rPr>
  </w:style>
  <w:style w:type="character" w:customStyle="1" w:styleId="343">
    <w:name w:val="脚注引用1"/>
    <w:link w:val="1"/>
    <w:qFormat/>
    <w:uiPriority w:val="0"/>
    <w:rPr>
      <w:rFonts w:ascii="宋体" w:hAnsi="宋体" w:eastAsia="宋体" w:cs="Times New Roman"/>
      <w:vertAlign w:val="superscript"/>
    </w:rPr>
  </w:style>
  <w:style w:type="paragraph" w:customStyle="1" w:styleId="344">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4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346">
    <w:name w:val="Char Char Char"/>
    <w:link w:val="347"/>
    <w:qFormat/>
    <w:uiPriority w:val="0"/>
    <w:rPr>
      <w:rFonts w:ascii="仿宋_GB2312" w:eastAsia="仿宋_GB2312"/>
      <w:b/>
      <w:sz w:val="32"/>
      <w:szCs w:val="32"/>
    </w:rPr>
  </w:style>
  <w:style w:type="paragraph" w:customStyle="1" w:styleId="347">
    <w:name w:val="Char"/>
    <w:basedOn w:val="1"/>
    <w:link w:val="346"/>
    <w:qFormat/>
    <w:uiPriority w:val="0"/>
    <w:rPr>
      <w:rFonts w:ascii="仿宋_GB2312" w:eastAsia="仿宋_GB2312"/>
      <w:b/>
      <w:sz w:val="32"/>
      <w:szCs w:val="32"/>
      <w:lang w:val="en-US" w:eastAsia="en-US"/>
    </w:rPr>
  </w:style>
  <w:style w:type="character" w:customStyle="1" w:styleId="348">
    <w:name w:val="标题 3121"/>
    <w:link w:val="1"/>
    <w:qFormat/>
    <w:uiPriority w:val="0"/>
    <w:rPr>
      <w:rFonts w:hint="eastAsia" w:ascii="黑体" w:hAnsi="ˎ̥" w:eastAsia="黑体" w:cs="Times New Roman"/>
      <w:sz w:val="28"/>
    </w:rPr>
  </w:style>
  <w:style w:type="character" w:customStyle="1" w:styleId="349">
    <w:name w:val="Char Char3"/>
    <w:link w:val="1"/>
    <w:qFormat/>
    <w:uiPriority w:val="0"/>
    <w:rPr>
      <w:sz w:val="18"/>
      <w:szCs w:val="18"/>
      <w:lang w:bidi="ar-SA"/>
    </w:rPr>
  </w:style>
  <w:style w:type="character" w:customStyle="1" w:styleId="350">
    <w:name w:val="style331"/>
    <w:link w:val="1"/>
    <w:qFormat/>
    <w:uiPriority w:val="0"/>
    <w:rPr>
      <w:rFonts w:ascii="Times New Roman" w:hAnsi="Times New Roman" w:eastAsia="宋体" w:cs="Times New Roman"/>
      <w:color w:val="9900FF"/>
      <w:sz w:val="18"/>
      <w:szCs w:val="18"/>
    </w:rPr>
  </w:style>
  <w:style w:type="character" w:customStyle="1" w:styleId="351">
    <w:name w:val="表格 Char Char"/>
    <w:link w:val="352"/>
    <w:qFormat/>
    <w:uiPriority w:val="0"/>
    <w:rPr>
      <w:rFonts w:ascii="Times New Roman" w:hAnsi="Times New Roman" w:eastAsia="宋体" w:cs="Times New Roman"/>
      <w:sz w:val="21"/>
      <w:szCs w:val="21"/>
      <w:lang w:val="en-US" w:eastAsia="zh-CN" w:bidi="ar-SA"/>
    </w:rPr>
  </w:style>
  <w:style w:type="paragraph" w:customStyle="1" w:styleId="352">
    <w:name w:val="表格"/>
    <w:basedOn w:val="1"/>
    <w:link w:val="351"/>
    <w:qFormat/>
    <w:uiPriority w:val="0"/>
    <w:pPr>
      <w:jc w:val="center"/>
    </w:pPr>
    <w:rPr>
      <w:szCs w:val="21"/>
    </w:rPr>
  </w:style>
  <w:style w:type="character" w:customStyle="1" w:styleId="353">
    <w:name w:val="itm1"/>
    <w:link w:val="1"/>
    <w:qFormat/>
    <w:uiPriority w:val="0"/>
    <w:rPr>
      <w:rFonts w:hint="eastAsia" w:ascii="宋体" w:hAnsi="宋体" w:eastAsia="宋体" w:cs="Times New Roman"/>
      <w:sz w:val="21"/>
      <w:szCs w:val="21"/>
    </w:rPr>
  </w:style>
  <w:style w:type="character" w:customStyle="1" w:styleId="354">
    <w:name w:val="样式 三号 下划线"/>
    <w:link w:val="1"/>
    <w:qFormat/>
    <w:uiPriority w:val="0"/>
    <w:rPr>
      <w:rFonts w:ascii="Times New Roman" w:hAnsi="Times New Roman" w:eastAsia="宋体" w:cs="Times New Roman"/>
      <w:sz w:val="28"/>
      <w:u w:val="single"/>
    </w:rPr>
  </w:style>
  <w:style w:type="character" w:customStyle="1" w:styleId="355">
    <w:name w:val="tw4winTerm"/>
    <w:link w:val="1"/>
    <w:qFormat/>
    <w:uiPriority w:val="0"/>
    <w:rPr>
      <w:rFonts w:ascii="Times New Roman" w:hAnsi="Times New Roman" w:eastAsia="宋体" w:cs="Times New Roman"/>
      <w:color w:val="0000FF"/>
    </w:rPr>
  </w:style>
  <w:style w:type="character" w:customStyle="1" w:styleId="356">
    <w:name w:val="Char Char5"/>
    <w:link w:val="1"/>
    <w:qFormat/>
    <w:uiPriority w:val="0"/>
    <w:rPr>
      <w:rFonts w:ascii="宋体" w:hAnsi="宋体" w:eastAsia="宋体"/>
      <w:sz w:val="21"/>
      <w:szCs w:val="24"/>
      <w:lang w:val="en-US" w:eastAsia="zh-CN" w:bidi="ar-SA"/>
    </w:rPr>
  </w:style>
  <w:style w:type="character" w:customStyle="1" w:styleId="357">
    <w:name w:val="Char Char Char Char Char Char Char Char Char Char2"/>
    <w:link w:val="1"/>
    <w:qFormat/>
    <w:uiPriority w:val="0"/>
    <w:rPr>
      <w:rFonts w:hint="eastAsia" w:ascii="宋体" w:hAnsi="宋体" w:eastAsia="宋体"/>
      <w:b/>
      <w:bCs/>
      <w:sz w:val="32"/>
      <w:szCs w:val="44"/>
      <w:lang w:val="en-US" w:eastAsia="zh-CN" w:bidi="ar-SA"/>
    </w:rPr>
  </w:style>
  <w:style w:type="character" w:customStyle="1" w:styleId="358">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59">
    <w:name w:val="HTML 预设格式 Char1"/>
    <w:link w:val="1"/>
    <w:qFormat/>
    <w:uiPriority w:val="0"/>
    <w:rPr>
      <w:rFonts w:ascii="Courier New" w:hAnsi="Courier New" w:eastAsia="宋体" w:cs="Courier New"/>
    </w:rPr>
  </w:style>
  <w:style w:type="character" w:customStyle="1" w:styleId="360">
    <w:name w:val="text_list1"/>
    <w:link w:val="1"/>
    <w:qFormat/>
    <w:uiPriority w:val="0"/>
    <w:rPr>
      <w:rFonts w:ascii="Arial" w:hAnsi="Arial" w:eastAsia="宋体" w:cs="Arial"/>
      <w:color w:val="000000"/>
      <w:spacing w:val="272"/>
      <w:sz w:val="16"/>
      <w:szCs w:val="16"/>
    </w:rPr>
  </w:style>
  <w:style w:type="character" w:customStyle="1" w:styleId="361">
    <w:name w:val="Char Char11"/>
    <w:link w:val="1"/>
    <w:qFormat/>
    <w:uiPriority w:val="0"/>
    <w:rPr>
      <w:rFonts w:ascii="宋体" w:hAnsi="宋体" w:eastAsia="宋体"/>
      <w:b/>
      <w:bCs/>
      <w:sz w:val="21"/>
      <w:szCs w:val="24"/>
      <w:lang w:val="en-US" w:eastAsia="zh-CN" w:bidi="ar-SA"/>
    </w:rPr>
  </w:style>
  <w:style w:type="character" w:customStyle="1" w:styleId="362">
    <w:name w:val="Char Char8"/>
    <w:link w:val="1"/>
    <w:qFormat/>
    <w:uiPriority w:val="0"/>
    <w:rPr>
      <w:rFonts w:ascii="Times New Roman" w:hAnsi="Times New Roman" w:eastAsia="宋体" w:cs="Times New Roman"/>
      <w:b/>
      <w:bCs/>
      <w:sz w:val="44"/>
      <w:szCs w:val="44"/>
    </w:rPr>
  </w:style>
  <w:style w:type="character" w:customStyle="1" w:styleId="363">
    <w:name w:val="Char Char6"/>
    <w:link w:val="1"/>
    <w:qFormat/>
    <w:uiPriority w:val="0"/>
    <w:rPr>
      <w:rFonts w:ascii="Arial" w:hAnsi="Arial" w:cs="Arial"/>
      <w:b/>
      <w:bCs/>
      <w:sz w:val="32"/>
      <w:szCs w:val="32"/>
      <w:lang w:bidi="ar-SA"/>
    </w:rPr>
  </w:style>
  <w:style w:type="character" w:customStyle="1" w:styleId="364">
    <w:name w:val="Para head"/>
    <w:link w:val="1"/>
    <w:qFormat/>
    <w:uiPriority w:val="0"/>
    <w:rPr>
      <w:rFonts w:ascii="Arial" w:hAnsi="Arial" w:eastAsia="Times New Roman" w:cs="Times New Roman"/>
      <w:sz w:val="20"/>
    </w:rPr>
  </w:style>
  <w:style w:type="character" w:customStyle="1" w:styleId="365">
    <w:name w:val=" Char Char17"/>
    <w:link w:val="1"/>
    <w:qFormat/>
    <w:uiPriority w:val="0"/>
    <w:rPr>
      <w:rFonts w:ascii="黑体" w:hAnsi="Courier New" w:eastAsia="黑体" w:cs="Times New Roman"/>
    </w:rPr>
  </w:style>
  <w:style w:type="character" w:customStyle="1" w:styleId="366">
    <w:name w:val="正文文本 2 Char1"/>
    <w:link w:val="1"/>
    <w:qFormat/>
    <w:uiPriority w:val="0"/>
    <w:rPr>
      <w:rFonts w:ascii="Times New Roman" w:hAnsi="Times New Roman" w:eastAsia="宋体" w:cs="Times New Roman"/>
      <w:sz w:val="21"/>
      <w:szCs w:val="24"/>
    </w:rPr>
  </w:style>
  <w:style w:type="character" w:customStyle="1" w:styleId="367">
    <w:name w:val="font21"/>
    <w:link w:val="1"/>
    <w:qFormat/>
    <w:uiPriority w:val="0"/>
    <w:rPr>
      <w:rFonts w:hint="eastAsia" w:ascii="宋体" w:hAnsi="宋体" w:eastAsia="宋体" w:cs="宋体"/>
      <w:color w:val="000000"/>
      <w:sz w:val="24"/>
      <w:szCs w:val="24"/>
      <w:u w:val="none"/>
    </w:rPr>
  </w:style>
  <w:style w:type="character" w:customStyle="1" w:styleId="368">
    <w:name w:val="普通(Web)1 Char"/>
    <w:link w:val="1"/>
    <w:qFormat/>
    <w:uiPriority w:val="0"/>
    <w:rPr>
      <w:rFonts w:ascii="宋体" w:hAnsi="宋体" w:eastAsia="宋体" w:cs="Times New Roman"/>
      <w:sz w:val="24"/>
      <w:szCs w:val="24"/>
    </w:rPr>
  </w:style>
  <w:style w:type="character" w:customStyle="1" w:styleId="369">
    <w:name w:val="批注文字 Char1"/>
    <w:link w:val="1"/>
    <w:qFormat/>
    <w:uiPriority w:val="0"/>
    <w:rPr>
      <w:rFonts w:ascii="Times New Roman" w:hAnsi="Times New Roman" w:eastAsia="宋体" w:cs="Times New Roman"/>
      <w:sz w:val="21"/>
      <w:szCs w:val="24"/>
    </w:rPr>
  </w:style>
  <w:style w:type="character" w:customStyle="1" w:styleId="370">
    <w:name w:val="正文文本缩进 Char1"/>
    <w:link w:val="1"/>
    <w:qFormat/>
    <w:uiPriority w:val="0"/>
    <w:rPr>
      <w:rFonts w:ascii="Times New Roman" w:hAnsi="Times New Roman" w:eastAsia="宋体" w:cs="Times New Roman"/>
      <w:sz w:val="21"/>
      <w:szCs w:val="24"/>
    </w:rPr>
  </w:style>
  <w:style w:type="character" w:customStyle="1" w:styleId="371">
    <w:name w:val="Char Char15"/>
    <w:link w:val="1"/>
    <w:qFormat/>
    <w:uiPriority w:val="0"/>
    <w:rPr>
      <w:rFonts w:ascii="仿宋_GB2312" w:hAnsi="Times New Roman" w:eastAsia="宋体" w:cs="Times New Roman"/>
      <w:sz w:val="24"/>
      <w:szCs w:val="24"/>
      <w:shd w:val="clear" w:color="auto" w:fill="000080"/>
    </w:rPr>
  </w:style>
  <w:style w:type="character" w:customStyle="1" w:styleId="372">
    <w:name w:val=" Char Char Char"/>
    <w:link w:val="373"/>
    <w:qFormat/>
    <w:uiPriority w:val="0"/>
    <w:rPr>
      <w:sz w:val="24"/>
      <w:szCs w:val="24"/>
    </w:rPr>
  </w:style>
  <w:style w:type="paragraph" w:customStyle="1" w:styleId="373">
    <w:name w:val=" Char"/>
    <w:basedOn w:val="1"/>
    <w:link w:val="372"/>
    <w:qFormat/>
    <w:uiPriority w:val="0"/>
    <w:pPr>
      <w:numPr>
        <w:ilvl w:val="0"/>
        <w:numId w:val="4"/>
      </w:numPr>
      <w:tabs>
        <w:tab w:val="left" w:pos="1080"/>
      </w:tabs>
    </w:pPr>
    <w:rPr>
      <w:sz w:val="24"/>
      <w:lang w:val="en-US" w:eastAsia="en-US"/>
    </w:rPr>
  </w:style>
  <w:style w:type="character" w:customStyle="1" w:styleId="374">
    <w:name w:val="表格正文 Char Char"/>
    <w:link w:val="375"/>
    <w:qFormat/>
    <w:uiPriority w:val="0"/>
    <w:rPr>
      <w:rFonts w:ascii="Times New Roman" w:hAnsi="Times New Roman" w:eastAsia="宋体" w:cs="Times New Roman"/>
      <w:sz w:val="21"/>
      <w:szCs w:val="24"/>
    </w:rPr>
  </w:style>
  <w:style w:type="paragraph" w:customStyle="1" w:styleId="375">
    <w:name w:val="表格正文"/>
    <w:basedOn w:val="1"/>
    <w:link w:val="374"/>
    <w:qFormat/>
    <w:uiPriority w:val="0"/>
    <w:rPr>
      <w:lang w:val="en-US" w:eastAsia="en-US"/>
    </w:rPr>
  </w:style>
  <w:style w:type="character" w:customStyle="1" w:styleId="376">
    <w:name w:val="正文（首行缩进2字符） Char Char"/>
    <w:link w:val="377"/>
    <w:qFormat/>
    <w:uiPriority w:val="0"/>
    <w:rPr>
      <w:rFonts w:ascii="宋体" w:hAnsi="宋体" w:eastAsia="宋体" w:cs="Times New Roman"/>
      <w:sz w:val="21"/>
      <w:szCs w:val="21"/>
    </w:rPr>
  </w:style>
  <w:style w:type="paragraph" w:customStyle="1" w:styleId="377">
    <w:name w:val="正文（首行缩进2字符）"/>
    <w:basedOn w:val="1"/>
    <w:link w:val="376"/>
    <w:qFormat/>
    <w:uiPriority w:val="0"/>
    <w:pPr>
      <w:spacing w:line="360" w:lineRule="auto"/>
      <w:ind w:firstLine="420"/>
    </w:pPr>
    <w:rPr>
      <w:rFonts w:ascii="宋体" w:hAnsi="宋体"/>
      <w:szCs w:val="21"/>
      <w:lang w:val="en-US" w:eastAsia="en-US"/>
    </w:rPr>
  </w:style>
  <w:style w:type="character" w:customStyle="1" w:styleId="378">
    <w:name w:val=" Char Char28"/>
    <w:link w:val="1"/>
    <w:qFormat/>
    <w:uiPriority w:val="0"/>
    <w:rPr>
      <w:rFonts w:ascii="黑体" w:hAnsi="Times New Roman" w:eastAsia="黑体" w:cs="Times New Roman"/>
      <w:b/>
      <w:bCs/>
      <w:sz w:val="32"/>
      <w:szCs w:val="32"/>
    </w:rPr>
  </w:style>
  <w:style w:type="character" w:customStyle="1" w:styleId="379">
    <w:name w:val="批注框文本 Char1"/>
    <w:link w:val="1"/>
    <w:qFormat/>
    <w:uiPriority w:val="0"/>
    <w:rPr>
      <w:rFonts w:ascii="Times New Roman" w:hAnsi="Times New Roman" w:eastAsia="宋体" w:cs="Times New Roman"/>
      <w:sz w:val="18"/>
      <w:szCs w:val="18"/>
    </w:rPr>
  </w:style>
  <w:style w:type="character" w:customStyle="1" w:styleId="380">
    <w:name w:val="正文 + 宋体 Char"/>
    <w:link w:val="381"/>
    <w:qFormat/>
    <w:uiPriority w:val="0"/>
    <w:rPr>
      <w:rFonts w:ascii="新宋体" w:hAnsi="宋体" w:eastAsia="黑体" w:cs="Times New Roman"/>
      <w:b/>
      <w:bCs/>
      <w:sz w:val="28"/>
      <w:szCs w:val="28"/>
      <w:lang w:bidi="ar-SA"/>
    </w:rPr>
  </w:style>
  <w:style w:type="paragraph" w:customStyle="1" w:styleId="381">
    <w:name w:val="正文 + 宋体"/>
    <w:basedOn w:val="46"/>
    <w:link w:val="380"/>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82">
    <w:name w:val="apple-style-span"/>
    <w:link w:val="1"/>
    <w:qFormat/>
    <w:uiPriority w:val="0"/>
    <w:rPr>
      <w:rFonts w:ascii="Times New Roman" w:hAnsi="Times New Roman" w:eastAsia="宋体" w:cs="Times New Roman"/>
    </w:rPr>
  </w:style>
  <w:style w:type="character" w:customStyle="1" w:styleId="383">
    <w:name w:val="Char Char"/>
    <w:link w:val="1"/>
    <w:qFormat/>
    <w:uiPriority w:val="0"/>
    <w:rPr>
      <w:sz w:val="18"/>
      <w:szCs w:val="18"/>
      <w:lang w:bidi="ar-SA"/>
    </w:rPr>
  </w:style>
  <w:style w:type="character" w:customStyle="1" w:styleId="384">
    <w:name w:val="正文2 Char Char"/>
    <w:link w:val="385"/>
    <w:qFormat/>
    <w:uiPriority w:val="0"/>
    <w:rPr>
      <w:rFonts w:ascii="宋体" w:hAnsi="宋体" w:eastAsia="宋体" w:cs="Times New Roman"/>
      <w:sz w:val="24"/>
    </w:rPr>
  </w:style>
  <w:style w:type="paragraph" w:customStyle="1" w:styleId="385">
    <w:name w:val="正文2"/>
    <w:basedOn w:val="1"/>
    <w:link w:val="384"/>
    <w:qFormat/>
    <w:uiPriority w:val="0"/>
    <w:pPr>
      <w:spacing w:before="156" w:line="360" w:lineRule="auto"/>
      <w:ind w:firstLine="510"/>
    </w:pPr>
    <w:rPr>
      <w:rFonts w:ascii="宋体" w:hAnsi="宋体"/>
      <w:sz w:val="24"/>
      <w:szCs w:val="20"/>
      <w:lang w:val="en-US" w:eastAsia="en-US"/>
    </w:rPr>
  </w:style>
  <w:style w:type="character" w:customStyle="1" w:styleId="386">
    <w:name w:val="正文首行缩进 Char1"/>
    <w:link w:val="1"/>
    <w:qFormat/>
    <w:uiPriority w:val="0"/>
  </w:style>
  <w:style w:type="character" w:customStyle="1" w:styleId="387">
    <w:name w:val="+正文 Char3"/>
    <w:link w:val="388"/>
    <w:qFormat/>
    <w:uiPriority w:val="0"/>
    <w:rPr>
      <w:rFonts w:ascii="Times New Roman" w:hAnsi="Times New Roman" w:eastAsia="宋体" w:cs="Times New Roman"/>
      <w:sz w:val="24"/>
      <w:szCs w:val="28"/>
      <w:lang w:bidi="ar-SA"/>
    </w:rPr>
  </w:style>
  <w:style w:type="paragraph" w:customStyle="1" w:styleId="388">
    <w:name w:val="+正文"/>
    <w:basedOn w:val="1"/>
    <w:link w:val="387"/>
    <w:qFormat/>
    <w:uiPriority w:val="0"/>
    <w:pPr>
      <w:spacing w:line="360" w:lineRule="auto"/>
      <w:ind w:firstLine="200"/>
    </w:pPr>
    <w:rPr>
      <w:sz w:val="24"/>
      <w:szCs w:val="28"/>
      <w:lang w:val="en-US" w:eastAsia="en-US"/>
    </w:rPr>
  </w:style>
  <w:style w:type="character" w:customStyle="1" w:styleId="389">
    <w:name w:val="Char Char2"/>
    <w:link w:val="1"/>
    <w:qFormat/>
    <w:uiPriority w:val="0"/>
    <w:rPr>
      <w:rFonts w:ascii="黑体" w:hAnsi="宋体" w:eastAsia="黑体"/>
      <w:caps/>
      <w:sz w:val="30"/>
      <w:szCs w:val="30"/>
      <w:lang w:val="en-US" w:eastAsia="zh-CN" w:bidi="ar-SA"/>
    </w:rPr>
  </w:style>
  <w:style w:type="character" w:customStyle="1" w:styleId="390">
    <w:name w:val="正文文本缩进 2 Char Char"/>
    <w:link w:val="1"/>
    <w:qFormat/>
    <w:uiPriority w:val="0"/>
    <w:rPr>
      <w:rFonts w:ascii="楷体_GB2312" w:hAnsi="Times New Roman" w:eastAsia="楷体_GB2312" w:cs="Times New Roman"/>
      <w:sz w:val="24"/>
      <w:szCs w:val="24"/>
      <w:lang w:val="en-US" w:eastAsia="zh-CN" w:bidi="ar-SA"/>
    </w:rPr>
  </w:style>
  <w:style w:type="character" w:customStyle="1" w:styleId="391">
    <w:name w:val="正文文本 Char Char"/>
    <w:link w:val="1"/>
    <w:qFormat/>
    <w:uiPriority w:val="0"/>
    <w:rPr>
      <w:rFonts w:ascii="楷体_GB2312" w:hAnsi="Arial" w:eastAsia="楷体_GB2312" w:cs="Times New Roman"/>
      <w:sz w:val="28"/>
      <w:szCs w:val="28"/>
    </w:rPr>
  </w:style>
  <w:style w:type="character" w:customStyle="1" w:styleId="392">
    <w:name w:val="普通正文 Char Char"/>
    <w:link w:val="393"/>
    <w:qFormat/>
    <w:uiPriority w:val="0"/>
    <w:rPr>
      <w:rFonts w:ascii="Arial" w:hAnsi="Arial" w:eastAsia="宋体" w:cs="Times New Roman"/>
      <w:sz w:val="24"/>
      <w:szCs w:val="24"/>
      <w:lang w:bidi="ar-SA"/>
    </w:rPr>
  </w:style>
  <w:style w:type="paragraph" w:customStyle="1" w:styleId="393">
    <w:name w:val="普通正文"/>
    <w:basedOn w:val="1"/>
    <w:link w:val="392"/>
    <w:qFormat/>
    <w:uiPriority w:val="0"/>
    <w:pPr>
      <w:spacing w:before="120" w:after="120" w:line="500" w:lineRule="exact"/>
      <w:ind w:firstLine="480"/>
    </w:pPr>
    <w:rPr>
      <w:rFonts w:ascii="Arial" w:hAnsi="Arial"/>
      <w:sz w:val="24"/>
      <w:lang w:val="en-US" w:eastAsia="en-US"/>
    </w:rPr>
  </w:style>
  <w:style w:type="character" w:customStyle="1" w:styleId="394">
    <w:name w:val=" Char Char26"/>
    <w:link w:val="1"/>
    <w:qFormat/>
    <w:uiPriority w:val="0"/>
    <w:rPr>
      <w:rFonts w:ascii="Arial" w:hAnsi="Arial" w:eastAsia="黑体" w:cs="Times New Roman"/>
      <w:b/>
      <w:sz w:val="24"/>
      <w:szCs w:val="24"/>
    </w:rPr>
  </w:style>
  <w:style w:type="character" w:customStyle="1" w:styleId="395">
    <w:name w:val=" Char Char19"/>
    <w:link w:val="1"/>
    <w:qFormat/>
    <w:uiPriority w:val="0"/>
    <w:rPr>
      <w:rFonts w:ascii="Arial" w:hAnsi="Arial" w:eastAsia="宋体" w:cs="Arial"/>
      <w:b/>
      <w:bCs/>
      <w:sz w:val="32"/>
      <w:szCs w:val="32"/>
    </w:rPr>
  </w:style>
  <w:style w:type="character" w:customStyle="1" w:styleId="396">
    <w:name w:val="Char Char1"/>
    <w:link w:val="1"/>
    <w:qFormat/>
    <w:uiPriority w:val="0"/>
    <w:rPr>
      <w:sz w:val="28"/>
      <w:szCs w:val="24"/>
      <w:lang w:bidi="ar-SA"/>
    </w:rPr>
  </w:style>
  <w:style w:type="character" w:customStyle="1" w:styleId="397">
    <w:name w:val="一般文字 字元 Char"/>
    <w:link w:val="1"/>
    <w:qFormat/>
    <w:uiPriority w:val="0"/>
    <w:rPr>
      <w:rFonts w:ascii="宋体" w:hAnsi="Courier New" w:eastAsia="宋体" w:cs="Times New Roman"/>
      <w:sz w:val="21"/>
      <w:lang w:val="en-US" w:eastAsia="zh-CN" w:bidi="ar-SA"/>
    </w:rPr>
  </w:style>
  <w:style w:type="character" w:customStyle="1" w:styleId="398">
    <w:name w:val="Char Char9"/>
    <w:link w:val="1"/>
    <w:qFormat/>
    <w:uiPriority w:val="0"/>
    <w:rPr>
      <w:rFonts w:ascii="Cambria" w:hAnsi="Cambria" w:eastAsia="宋体" w:cs="Times New Roman"/>
      <w:b/>
      <w:bCs/>
      <w:sz w:val="32"/>
      <w:szCs w:val="32"/>
    </w:rPr>
  </w:style>
  <w:style w:type="character" w:customStyle="1" w:styleId="399">
    <w:name w:val="Char Char16"/>
    <w:link w:val="1"/>
    <w:qFormat/>
    <w:uiPriority w:val="0"/>
    <w:rPr>
      <w:rFonts w:ascii="Arial" w:hAnsi="Arial" w:eastAsia="黑体"/>
      <w:b/>
      <w:sz w:val="24"/>
      <w:szCs w:val="24"/>
      <w:lang w:val="en-US" w:eastAsia="zh-CN" w:bidi="ar-SA"/>
    </w:rPr>
  </w:style>
  <w:style w:type="character" w:customStyle="1" w:styleId="400">
    <w:name w:val="页脚 Char1"/>
    <w:link w:val="1"/>
    <w:qFormat/>
    <w:uiPriority w:val="0"/>
    <w:rPr>
      <w:rFonts w:ascii="Times New Roman" w:hAnsi="Times New Roman" w:eastAsia="宋体" w:cs="Times New Roman"/>
      <w:sz w:val="18"/>
      <w:szCs w:val="18"/>
    </w:rPr>
  </w:style>
  <w:style w:type="character" w:customStyle="1" w:styleId="401">
    <w:name w:val="结束语 Char1"/>
    <w:link w:val="1"/>
    <w:qFormat/>
    <w:uiPriority w:val="0"/>
    <w:rPr>
      <w:rFonts w:ascii="Times New Roman" w:hAnsi="Times New Roman" w:eastAsia="宋体" w:cs="Times New Roman"/>
      <w:sz w:val="21"/>
      <w:szCs w:val="24"/>
    </w:rPr>
  </w:style>
  <w:style w:type="character" w:customStyle="1" w:styleId="402">
    <w:name w:val=" Char Char23"/>
    <w:link w:val="1"/>
    <w:qFormat/>
    <w:uiPriority w:val="0"/>
    <w:rPr>
      <w:rFonts w:ascii="Arial" w:hAnsi="Arial" w:eastAsia="黑体" w:cs="Times New Roman"/>
      <w:sz w:val="21"/>
      <w:szCs w:val="24"/>
    </w:rPr>
  </w:style>
  <w:style w:type="character" w:customStyle="1" w:styleId="403">
    <w:name w:val="font01"/>
    <w:link w:val="1"/>
    <w:qFormat/>
    <w:uiPriority w:val="0"/>
    <w:rPr>
      <w:rFonts w:hint="eastAsia" w:ascii="宋体" w:hAnsi="宋体" w:eastAsia="宋体" w:cs="宋体"/>
      <w:color w:val="000000"/>
      <w:sz w:val="24"/>
      <w:szCs w:val="24"/>
      <w:u w:val="none"/>
    </w:rPr>
  </w:style>
  <w:style w:type="character" w:customStyle="1" w:styleId="404">
    <w:name w:val="Char Char14"/>
    <w:link w:val="1"/>
    <w:qFormat/>
    <w:uiPriority w:val="0"/>
    <w:rPr>
      <w:rFonts w:ascii="楷体_GB2312" w:hAnsi="Arial" w:eastAsia="楷体_GB2312" w:cs="Times New Roman"/>
      <w:sz w:val="28"/>
      <w:szCs w:val="24"/>
    </w:rPr>
  </w:style>
  <w:style w:type="character" w:customStyle="1" w:styleId="405">
    <w:name w:val="脚注文本 Char1"/>
    <w:link w:val="1"/>
    <w:qFormat/>
    <w:uiPriority w:val="0"/>
    <w:rPr>
      <w:rFonts w:ascii="Times New Roman" w:hAnsi="Times New Roman" w:eastAsia="宋体" w:cs="Times New Roman"/>
      <w:sz w:val="18"/>
      <w:szCs w:val="18"/>
    </w:rPr>
  </w:style>
  <w:style w:type="character" w:customStyle="1" w:styleId="406">
    <w:name w:val="文档结构图 Char1"/>
    <w:link w:val="1"/>
    <w:qFormat/>
    <w:uiPriority w:val="0"/>
    <w:rPr>
      <w:rFonts w:ascii="Microsoft YaHei UI" w:hAnsi="Times New Roman" w:eastAsia="Microsoft YaHei UI" w:cs="Times New Roman"/>
      <w:sz w:val="18"/>
      <w:szCs w:val="18"/>
    </w:rPr>
  </w:style>
  <w:style w:type="character" w:customStyle="1" w:styleId="407">
    <w:name w:val=" Char Char24"/>
    <w:link w:val="1"/>
    <w:qFormat/>
    <w:uiPriority w:val="0"/>
    <w:rPr>
      <w:rFonts w:ascii="Arial" w:hAnsi="Arial" w:eastAsia="黑体" w:cs="Times New Roman"/>
      <w:sz w:val="24"/>
      <w:szCs w:val="24"/>
    </w:rPr>
  </w:style>
  <w:style w:type="character" w:customStyle="1" w:styleId="408">
    <w:name w:val="listcontent1"/>
    <w:link w:val="1"/>
    <w:qFormat/>
    <w:uiPriority w:val="0"/>
    <w:rPr>
      <w:rFonts w:ascii="ˎ̥" w:hAnsi="ˎ̥"/>
      <w:color w:val="000000"/>
      <w:sz w:val="19"/>
      <w:szCs w:val="19"/>
    </w:rPr>
  </w:style>
  <w:style w:type="character" w:customStyle="1" w:styleId="409">
    <w:name w:val="批注主题 Char1"/>
    <w:link w:val="1"/>
    <w:qFormat/>
    <w:uiPriority w:val="0"/>
    <w:rPr>
      <w:rFonts w:ascii="Times New Roman" w:hAnsi="Times New Roman" w:eastAsia="宋体" w:cs="Times New Roman"/>
      <w:b/>
      <w:bCs/>
      <w:sz w:val="21"/>
      <w:szCs w:val="24"/>
    </w:rPr>
  </w:style>
  <w:style w:type="character" w:customStyle="1" w:styleId="410">
    <w:name w:val="标题 Char1"/>
    <w:link w:val="1"/>
    <w:qFormat/>
    <w:uiPriority w:val="0"/>
    <w:rPr>
      <w:rFonts w:ascii="Calibri Light" w:hAnsi="Calibri Light" w:eastAsia="宋体" w:cs="Times New Roman"/>
      <w:b/>
      <w:bCs/>
      <w:sz w:val="32"/>
      <w:szCs w:val="32"/>
    </w:rPr>
  </w:style>
  <w:style w:type="character" w:customStyle="1" w:styleId="411">
    <w:name w:val="l15 Char Char"/>
    <w:link w:val="412"/>
    <w:qFormat/>
    <w:uiPriority w:val="0"/>
    <w:rPr>
      <w:rFonts w:eastAsia="宋体" w:cs="Times New Roman"/>
      <w:color w:val="000000"/>
      <w:sz w:val="23"/>
      <w:szCs w:val="23"/>
    </w:rPr>
  </w:style>
  <w:style w:type="paragraph" w:customStyle="1" w:styleId="412">
    <w:name w:val="l15"/>
    <w:basedOn w:val="1"/>
    <w:link w:val="411"/>
    <w:qFormat/>
    <w:uiPriority w:val="0"/>
    <w:pPr>
      <w:widowControl/>
      <w:spacing w:before="100" w:beforeAutospacing="1" w:after="100" w:afterAutospacing="1" w:line="300" w:lineRule="atLeast"/>
      <w:jc w:val="left"/>
    </w:pPr>
    <w:rPr>
      <w:color w:val="000000"/>
      <w:sz w:val="23"/>
      <w:szCs w:val="23"/>
      <w:lang w:val="en-US" w:eastAsia="en-US"/>
    </w:rPr>
  </w:style>
  <w:style w:type="character" w:customStyle="1" w:styleId="413">
    <w:name w:val="正文文本缩进 2 Char1"/>
    <w:link w:val="1"/>
    <w:qFormat/>
    <w:uiPriority w:val="0"/>
    <w:rPr>
      <w:rFonts w:ascii="Times New Roman" w:hAnsi="Times New Roman" w:eastAsia="宋体" w:cs="Times New Roman"/>
      <w:sz w:val="21"/>
      <w:szCs w:val="24"/>
    </w:rPr>
  </w:style>
  <w:style w:type="character" w:customStyle="1" w:styleId="414">
    <w:name w:val="Char Char13"/>
    <w:link w:val="1"/>
    <w:qFormat/>
    <w:uiPriority w:val="0"/>
    <w:rPr>
      <w:rFonts w:ascii="仿宋_GB2312" w:hAnsi="Times New Roman" w:eastAsia="宋体" w:cs="Times New Roman"/>
      <w:sz w:val="18"/>
      <w:szCs w:val="18"/>
    </w:rPr>
  </w:style>
  <w:style w:type="character" w:customStyle="1" w:styleId="415">
    <w:name w:val="文档结构图 Char Char"/>
    <w:link w:val="1"/>
    <w:qFormat/>
    <w:uiPriority w:val="0"/>
    <w:rPr>
      <w:rFonts w:ascii="宋体" w:hAnsi="Times New Roman" w:eastAsia="宋体" w:cs="Times New Roman"/>
      <w:sz w:val="18"/>
      <w:szCs w:val="18"/>
    </w:rPr>
  </w:style>
  <w:style w:type="character" w:customStyle="1" w:styleId="416">
    <w:name w:val="正文首行缩进两字 Char Char"/>
    <w:link w:val="417"/>
    <w:qFormat/>
    <w:uiPriority w:val="0"/>
    <w:rPr>
      <w:rFonts w:ascii="宋体" w:hAnsi="宋体"/>
      <w:sz w:val="24"/>
      <w:szCs w:val="24"/>
      <w:lang w:val="en-US" w:eastAsia="zh-CN" w:bidi="ar-SA"/>
    </w:rPr>
  </w:style>
  <w:style w:type="paragraph" w:customStyle="1" w:styleId="417">
    <w:name w:val="正文首行缩进两字"/>
    <w:link w:val="416"/>
    <w:qFormat/>
    <w:uiPriority w:val="0"/>
    <w:pPr>
      <w:spacing w:line="300" w:lineRule="auto"/>
      <w:ind w:firstLine="480"/>
    </w:pPr>
    <w:rPr>
      <w:rFonts w:hint="default" w:ascii="宋体" w:hAnsi="宋体" w:eastAsia="宋体" w:cs="Times New Roman"/>
      <w:sz w:val="24"/>
      <w:szCs w:val="24"/>
      <w:lang w:val="en-US" w:eastAsia="zh-CN" w:bidi="ar-SA"/>
    </w:rPr>
  </w:style>
  <w:style w:type="character" w:customStyle="1" w:styleId="418">
    <w:name w:val="unnamed21"/>
    <w:link w:val="1"/>
    <w:qFormat/>
    <w:uiPriority w:val="0"/>
    <w:rPr>
      <w:rFonts w:ascii="Times New Roman" w:hAnsi="Times New Roman" w:eastAsia="宋体" w:cs="Times New Roman"/>
      <w:b/>
      <w:bCs/>
      <w:color w:val="FF6600"/>
      <w:sz w:val="21"/>
      <w:szCs w:val="21"/>
      <w:u w:val="none"/>
    </w:rPr>
  </w:style>
  <w:style w:type="character" w:customStyle="1" w:styleId="419">
    <w:name w:val=" Char Char25"/>
    <w:link w:val="1"/>
    <w:qFormat/>
    <w:uiPriority w:val="0"/>
    <w:rPr>
      <w:rFonts w:ascii="Times New Roman" w:hAnsi="Times New Roman" w:eastAsia="宋体" w:cs="Times New Roman"/>
      <w:b/>
      <w:sz w:val="24"/>
      <w:szCs w:val="24"/>
    </w:rPr>
  </w:style>
  <w:style w:type="character" w:customStyle="1" w:styleId="420">
    <w:name w:val="font"/>
    <w:link w:val="1"/>
    <w:qFormat/>
    <w:uiPriority w:val="0"/>
    <w:rPr>
      <w:rFonts w:ascii="Times New Roman" w:hAnsi="Times New Roman" w:eastAsia="宋体" w:cs="Times New Roman"/>
    </w:rPr>
  </w:style>
  <w:style w:type="character" w:customStyle="1" w:styleId="421">
    <w:name w:val="apple-converted-space"/>
    <w:link w:val="1"/>
    <w:qFormat/>
    <w:uiPriority w:val="0"/>
    <w:rPr>
      <w:rFonts w:ascii="Times New Roman" w:hAnsi="Times New Roman" w:eastAsia="宋体" w:cs="Times New Roman"/>
    </w:rPr>
  </w:style>
  <w:style w:type="character" w:customStyle="1" w:styleId="422">
    <w:name w:val="Char Char4"/>
    <w:link w:val="1"/>
    <w:qFormat/>
    <w:uiPriority w:val="0"/>
    <w:rPr>
      <w:rFonts w:ascii="Times New Roman" w:hAnsi="Times New Roman" w:eastAsia="宋体" w:cs="Times New Roman"/>
      <w:sz w:val="18"/>
      <w:szCs w:val="18"/>
    </w:rPr>
  </w:style>
  <w:style w:type="character" w:customStyle="1" w:styleId="423">
    <w:name w:val="称呼 Char1"/>
    <w:link w:val="1"/>
    <w:qFormat/>
    <w:uiPriority w:val="0"/>
    <w:rPr>
      <w:rFonts w:ascii="Times New Roman" w:hAnsi="Times New Roman" w:eastAsia="宋体" w:cs="Times New Roman"/>
      <w:sz w:val="21"/>
      <w:szCs w:val="24"/>
    </w:rPr>
  </w:style>
  <w:style w:type="character" w:customStyle="1" w:styleId="424">
    <w:name w:val="纯文本 Char1"/>
    <w:link w:val="1"/>
    <w:qFormat/>
    <w:uiPriority w:val="0"/>
    <w:rPr>
      <w:rFonts w:ascii="宋体" w:hAnsi="Courier New" w:eastAsia="宋体" w:cs="Courier New"/>
      <w:sz w:val="21"/>
      <w:szCs w:val="21"/>
    </w:rPr>
  </w:style>
  <w:style w:type="character" w:customStyle="1" w:styleId="425">
    <w:name w:val="b"/>
    <w:link w:val="1"/>
    <w:qFormat/>
    <w:uiPriority w:val="0"/>
    <w:rPr>
      <w:rFonts w:ascii="Times New Roman" w:hAnsi="Times New Roman" w:eastAsia="宋体" w:cs="Times New Roman"/>
    </w:rPr>
  </w:style>
  <w:style w:type="character" w:customStyle="1" w:styleId="426">
    <w:name w:val="Char Char7"/>
    <w:link w:val="1"/>
    <w:qFormat/>
    <w:uiPriority w:val="0"/>
    <w:rPr>
      <w:rFonts w:ascii="Times New Roman" w:hAnsi="Times New Roman" w:eastAsia="宋体" w:cs="Times New Roman"/>
      <w:b/>
      <w:bCs/>
      <w:szCs w:val="21"/>
    </w:rPr>
  </w:style>
  <w:style w:type="character" w:customStyle="1" w:styleId="427">
    <w:name w:val="Char Char12"/>
    <w:link w:val="1"/>
    <w:qFormat/>
    <w:uiPriority w:val="0"/>
    <w:rPr>
      <w:sz w:val="30"/>
      <w:szCs w:val="24"/>
      <w:lang w:bidi="ar-SA"/>
    </w:rPr>
  </w:style>
  <w:style w:type="character" w:customStyle="1" w:styleId="428">
    <w:name w:val="case31"/>
    <w:link w:val="1"/>
    <w:qFormat/>
    <w:uiPriority w:val="0"/>
    <w:rPr>
      <w:rFonts w:eastAsia="宋体" w:cs="Times New Roman"/>
      <w:spacing w:val="390"/>
      <w:sz w:val="21"/>
      <w:szCs w:val="21"/>
    </w:rPr>
  </w:style>
  <w:style w:type="character" w:customStyle="1" w:styleId="429">
    <w:name w:val="Char Char10"/>
    <w:link w:val="1"/>
    <w:qFormat/>
    <w:uiPriority w:val="0"/>
    <w:rPr>
      <w:rFonts w:ascii="黑体" w:hAnsi="Courier New" w:eastAsia="黑体"/>
      <w:lang w:bidi="ar-SA"/>
    </w:rPr>
  </w:style>
  <w:style w:type="character" w:customStyle="1" w:styleId="430">
    <w:name w:val="页眉 Char Char"/>
    <w:link w:val="1"/>
    <w:qFormat/>
    <w:uiPriority w:val="0"/>
    <w:rPr>
      <w:rFonts w:ascii="Times New Roman" w:hAnsi="Times New Roman" w:eastAsia="宋体" w:cs="Times New Roman"/>
      <w:sz w:val="18"/>
      <w:szCs w:val="18"/>
    </w:rPr>
  </w:style>
  <w:style w:type="character" w:customStyle="1" w:styleId="431">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432">
    <w:name w:val="表格 Char"/>
    <w:link w:val="1"/>
    <w:qFormat/>
    <w:uiPriority w:val="0"/>
    <w:rPr>
      <w:rFonts w:eastAsia="宋体"/>
      <w:sz w:val="21"/>
      <w:szCs w:val="21"/>
      <w:lang w:val="en-US" w:eastAsia="zh-CN" w:bidi="ar-SA"/>
    </w:rPr>
  </w:style>
  <w:style w:type="paragraph" w:customStyle="1" w:styleId="43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3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3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36">
    <w:name w:val="样式 标题 3 + (西文) 宋体 黑色"/>
    <w:basedOn w:val="236"/>
    <w:qFormat/>
    <w:uiPriority w:val="0"/>
    <w:pPr>
      <w:spacing w:line="415" w:lineRule="auto"/>
      <w:ind w:right="-94" w:firstLine="448"/>
    </w:pPr>
    <w:rPr>
      <w:rFonts w:ascii="宋体" w:hAnsi="宋体" w:eastAsia="宋体" w:cs="Times New Roman"/>
      <w:b w:val="0"/>
      <w:bCs w:val="0"/>
      <w:color w:val="000000"/>
      <w:spacing w:val="-8"/>
      <w:sz w:val="28"/>
      <w:szCs w:val="21"/>
    </w:rPr>
  </w:style>
  <w:style w:type="paragraph" w:customStyle="1" w:styleId="437">
    <w:name w:val="菲页(卷)"/>
    <w:basedOn w:val="46"/>
    <w:next w:val="438"/>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38">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9">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40">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4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4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43">
    <w:name w:val="Char Char Char Char Char Char Char Char Char Char Char"/>
    <w:basedOn w:val="259"/>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4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45">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44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47">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448">
    <w:name w:val="Blockquote"/>
    <w:basedOn w:val="1"/>
    <w:qFormat/>
    <w:uiPriority w:val="0"/>
    <w:pPr>
      <w:spacing w:before="100" w:after="100"/>
      <w:ind w:left="360" w:right="360"/>
      <w:jc w:val="left"/>
    </w:pPr>
    <w:rPr>
      <w:sz w:val="24"/>
      <w:szCs w:val="20"/>
    </w:rPr>
  </w:style>
  <w:style w:type="paragraph" w:customStyle="1" w:styleId="449">
    <w:name w:val="Char Char Char Char1"/>
    <w:basedOn w:val="1"/>
    <w:qFormat/>
    <w:uiPriority w:val="0"/>
  </w:style>
  <w:style w:type="paragraph" w:customStyle="1" w:styleId="450">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451">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53">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4">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5">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56">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7">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58">
    <w:name w:val="菲页1"/>
    <w:basedOn w:val="42"/>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59">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6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61">
    <w:name w:val="样式 纯文本 + 楷体_GB2312 小四 行距: 固定值 20 磅1"/>
    <w:basedOn w:val="282"/>
    <w:qFormat/>
    <w:uiPriority w:val="0"/>
    <w:pPr>
      <w:spacing w:line="400" w:lineRule="exact"/>
      <w:ind w:firstLine="200"/>
    </w:pPr>
    <w:rPr>
      <w:rFonts w:ascii="楷体_GB2312" w:hAnsi="Times New Roman" w:eastAsia="楷体_GB2312" w:cs="Times New Roman"/>
      <w:sz w:val="24"/>
      <w:szCs w:val="20"/>
    </w:rPr>
  </w:style>
  <w:style w:type="paragraph" w:customStyle="1" w:styleId="462">
    <w:name w:val="样式 标题 1 + 加粗"/>
    <w:basedOn w:val="46"/>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6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464">
    <w:name w:val="名词解释11"/>
    <w:basedOn w:val="465"/>
    <w:qFormat/>
    <w:uiPriority w:val="0"/>
    <w:pPr>
      <w:spacing w:after="0"/>
      <w:ind w:firstLine="0"/>
    </w:pPr>
    <w:rPr>
      <w:rFonts w:ascii="Times New Roman" w:hAnsi="Times New Roman" w:eastAsia="宋体" w:cs="Times New Roman"/>
    </w:rPr>
  </w:style>
  <w:style w:type="paragraph" w:customStyle="1" w:styleId="465">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466">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467">
    <w:name w:val="Javis"/>
    <w:basedOn w:val="1"/>
    <w:qFormat/>
    <w:uiPriority w:val="0"/>
    <w:pPr>
      <w:ind w:right="210"/>
    </w:pPr>
    <w:rPr>
      <w:rFonts w:ascii="Times New Roman" w:hAnsi="Times New Roman" w:eastAsia="宋体" w:cs="宋体"/>
      <w:sz w:val="24"/>
      <w:szCs w:val="20"/>
    </w:rPr>
  </w:style>
  <w:style w:type="paragraph" w:customStyle="1" w:styleId="468">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469">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0">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7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3">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7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76">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7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8">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9">
    <w:name w:val="3级标题"/>
    <w:basedOn w:val="480"/>
    <w:qFormat/>
    <w:uiPriority w:val="0"/>
    <w:pPr>
      <w:keepLines/>
      <w:numPr>
        <w:ilvl w:val="2"/>
        <w:numId w:val="5"/>
      </w:numPr>
      <w:spacing w:before="120" w:after="120" w:line="360" w:lineRule="auto"/>
      <w:contextualSpacing/>
      <w:jc w:val="left"/>
      <w:outlineLvl w:val="2"/>
    </w:pPr>
    <w:rPr>
      <w:rFonts w:ascii="黑体" w:hAnsi="黑体" w:cs="Times New Roman"/>
      <w:sz w:val="32"/>
      <w:szCs w:val="36"/>
      <w:lang w:val="en-US" w:eastAsia="en-US" w:bidi="en-US"/>
    </w:rPr>
  </w:style>
  <w:style w:type="paragraph" w:customStyle="1" w:styleId="480">
    <w:name w:val="列出段落"/>
    <w:basedOn w:val="1"/>
    <w:qFormat/>
    <w:uiPriority w:val="0"/>
    <w:pPr>
      <w:ind w:firstLine="420"/>
    </w:pPr>
    <w:rPr>
      <w:rFonts w:ascii="Calibri" w:hAnsi="Calibri" w:eastAsia="宋体" w:cs="Times New Roman"/>
      <w:szCs w:val="22"/>
    </w:rPr>
  </w:style>
  <w:style w:type="paragraph" w:customStyle="1" w:styleId="481">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482">
    <w:name w:val="纯文本1"/>
    <w:basedOn w:val="1"/>
    <w:qFormat/>
    <w:uiPriority w:val="0"/>
    <w:rPr>
      <w:rFonts w:hAnsi="Courier New" w:eastAsia="楷体_GB2312" w:cs="Times New Roman"/>
      <w:sz w:val="28"/>
      <w:szCs w:val="28"/>
    </w:rPr>
  </w:style>
  <w:style w:type="paragraph" w:customStyle="1" w:styleId="483">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484">
    <w:name w:val="列表_名词"/>
    <w:basedOn w:val="464"/>
    <w:qFormat/>
    <w:uiPriority w:val="0"/>
    <w:pPr>
      <w:tabs>
        <w:tab w:val="left" w:pos="2745"/>
      </w:tabs>
      <w:ind w:left="2745" w:hanging="420"/>
    </w:pPr>
    <w:rPr>
      <w:rFonts w:ascii="Times New Roman" w:hAnsi="Times New Roman" w:eastAsia="宋体" w:cs="Times New Roman"/>
    </w:rPr>
  </w:style>
  <w:style w:type="paragraph" w:customStyle="1" w:styleId="485">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6">
    <w:name w:val="普通文字"/>
    <w:basedOn w:val="1"/>
    <w:next w:val="1"/>
    <w:qFormat/>
    <w:uiPriority w:val="0"/>
    <w:rPr>
      <w:rFonts w:ascii="宋体"/>
      <w:sz w:val="24"/>
      <w:szCs w:val="20"/>
    </w:rPr>
  </w:style>
  <w:style w:type="paragraph" w:customStyle="1" w:styleId="48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8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89">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490">
    <w:name w:val="_Style 228"/>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1">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9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3">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94">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495">
    <w:name w:val="章标题"/>
    <w:next w:val="1"/>
    <w:qFormat/>
    <w:uiPriority w:val="0"/>
    <w:pPr>
      <w:numPr>
        <w:ilvl w:val="1"/>
        <w:numId w:val="6"/>
      </w:numPr>
      <w:jc w:val="both"/>
      <w:outlineLvl w:val="1"/>
    </w:pPr>
    <w:rPr>
      <w:rFonts w:hint="default" w:ascii="黑体" w:hAnsi="Times New Roman" w:eastAsia="黑体" w:cs="Times New Roman"/>
      <w:sz w:val="21"/>
      <w:lang w:val="en-US" w:eastAsia="zh-CN" w:bidi="ar-SA"/>
    </w:rPr>
  </w:style>
  <w:style w:type="paragraph" w:customStyle="1" w:styleId="496">
    <w:name w:val="样式 段前: 0.5 行 段后: 0.5 行"/>
    <w:basedOn w:val="1"/>
    <w:qFormat/>
    <w:uiPriority w:val="0"/>
    <w:pPr>
      <w:spacing w:before="100" w:beforeAutospacing="1" w:after="100" w:afterAutospacing="1"/>
      <w:ind w:firstLine="200"/>
    </w:pPr>
    <w:rPr>
      <w:rFonts w:cs="宋体"/>
      <w:szCs w:val="20"/>
    </w:rPr>
  </w:style>
  <w:style w:type="paragraph" w:customStyle="1" w:styleId="497">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49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99">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500">
    <w:name w:val="p0"/>
    <w:basedOn w:val="1"/>
    <w:qFormat/>
    <w:uiPriority w:val="0"/>
    <w:pPr>
      <w:widowControl/>
    </w:pPr>
    <w:rPr>
      <w:szCs w:val="21"/>
    </w:rPr>
  </w:style>
  <w:style w:type="paragraph" w:customStyle="1" w:styleId="501">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02">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503">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4">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5">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506">
    <w:name w:val="Char Char1 Char Char Char Char"/>
    <w:basedOn w:val="259"/>
    <w:qFormat/>
    <w:uiPriority w:val="0"/>
    <w:pPr>
      <w:spacing w:line="436" w:lineRule="exact"/>
      <w:ind w:left="357"/>
      <w:jc w:val="left"/>
      <w:outlineLvl w:val="3"/>
    </w:pPr>
    <w:rPr>
      <w:rFonts w:ascii="Tahoma" w:hAnsi="Tahoma"/>
      <w:b/>
      <w:sz w:val="24"/>
    </w:rPr>
  </w:style>
  <w:style w:type="paragraph" w:customStyle="1" w:styleId="507">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508">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509">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510">
    <w:name w:val="样式 标题 2标题 2 Char Char + (西文) 仿宋_GB2312"/>
    <w:basedOn w:val="42"/>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51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512">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13">
    <w:name w:val="表内文字"/>
    <w:basedOn w:val="1"/>
    <w:qFormat/>
    <w:uiPriority w:val="0"/>
    <w:pPr>
      <w:widowControl/>
      <w:spacing w:before="80" w:after="80"/>
    </w:pPr>
    <w:rPr>
      <w:spacing w:val="4"/>
      <w:sz w:val="18"/>
      <w:szCs w:val="20"/>
    </w:rPr>
  </w:style>
  <w:style w:type="paragraph" w:customStyle="1" w:styleId="514">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51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1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17">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518">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519">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20">
    <w:name w:val="_Style 12"/>
    <w:basedOn w:val="259"/>
    <w:qFormat/>
    <w:uiPriority w:val="0"/>
    <w:pPr>
      <w:widowControl/>
      <w:spacing w:line="360" w:lineRule="auto"/>
      <w:jc w:val="left"/>
    </w:pPr>
    <w:rPr>
      <w:sz w:val="24"/>
    </w:rPr>
  </w:style>
  <w:style w:type="paragraph" w:customStyle="1" w:styleId="521">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522">
    <w:name w:val="标准式样"/>
    <w:basedOn w:val="311"/>
    <w:qFormat/>
    <w:uiPriority w:val="0"/>
    <w:rPr>
      <w:rFonts w:ascii="Times New Roman" w:hAnsi="Times New Roman" w:eastAsia="宋体" w:cs="Times New Roman"/>
    </w:rPr>
  </w:style>
  <w:style w:type="paragraph" w:customStyle="1" w:styleId="523">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524">
    <w:name w:val="标题2"/>
    <w:basedOn w:val="42"/>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525">
    <w:name w:val="Char Char Char1 Char Char Char"/>
    <w:basedOn w:val="1"/>
    <w:qFormat/>
    <w:uiPriority w:val="0"/>
    <w:pPr>
      <w:ind w:firstLine="200"/>
    </w:pPr>
    <w:rPr>
      <w:rFonts w:ascii="Tahoma" w:hAnsi="Tahoma" w:eastAsia="宋体" w:cs="Times New Roman"/>
      <w:sz w:val="24"/>
      <w:szCs w:val="20"/>
    </w:rPr>
  </w:style>
  <w:style w:type="paragraph" w:customStyle="1" w:styleId="52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527">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528">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29">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53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31">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2">
    <w:name w:val=" Char Char Char Char Char Char Char Char Char Char"/>
    <w:basedOn w:val="1"/>
    <w:qFormat/>
    <w:uiPriority w:val="0"/>
    <w:pPr>
      <w:numPr>
        <w:ilvl w:val="0"/>
        <w:numId w:val="4"/>
      </w:numPr>
      <w:tabs>
        <w:tab w:val="left" w:pos="420"/>
        <w:tab w:val="left" w:pos="1080"/>
      </w:tabs>
    </w:pPr>
    <w:rPr>
      <w:sz w:val="24"/>
    </w:rPr>
  </w:style>
  <w:style w:type="paragraph" w:customStyle="1" w:styleId="533">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53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535">
    <w:name w:val="Char Char Char Char Char Char Char Char Char Char1"/>
    <w:basedOn w:val="1"/>
    <w:qFormat/>
    <w:uiPriority w:val="0"/>
    <w:pPr>
      <w:tabs>
        <w:tab w:val="left" w:pos="425"/>
      </w:tabs>
      <w:ind w:left="425" w:hanging="425"/>
    </w:pPr>
    <w:rPr>
      <w:sz w:val="28"/>
      <w:szCs w:val="20"/>
    </w:rPr>
  </w:style>
  <w:style w:type="paragraph" w:customStyle="1" w:styleId="53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7">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38">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9">
    <w:name w:val="Char Char Char Char Char Char Char1 Char"/>
    <w:basedOn w:val="1"/>
    <w:qFormat/>
    <w:uiPriority w:val="0"/>
    <w:rPr>
      <w:rFonts w:ascii="Tahoma" w:hAnsi="Tahoma" w:eastAsia="宋体" w:cs="Times New Roman"/>
      <w:sz w:val="24"/>
      <w:szCs w:val="20"/>
    </w:rPr>
  </w:style>
  <w:style w:type="paragraph" w:customStyle="1" w:styleId="540">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542">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54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44">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545">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546">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47">
    <w:name w:val=" Char Char1 Char Char Char Char"/>
    <w:basedOn w:val="259"/>
    <w:qFormat/>
    <w:uiPriority w:val="0"/>
    <w:pPr>
      <w:spacing w:line="436" w:lineRule="exact"/>
      <w:ind w:left="357"/>
      <w:jc w:val="left"/>
      <w:outlineLvl w:val="3"/>
    </w:pPr>
    <w:rPr>
      <w:rFonts w:ascii="Tahoma" w:hAnsi="Tahoma"/>
      <w:b/>
      <w:sz w:val="24"/>
    </w:rPr>
  </w:style>
  <w:style w:type="paragraph" w:customStyle="1" w:styleId="548">
    <w:name w:val="text"/>
    <w:basedOn w:val="1"/>
    <w:qFormat/>
    <w:uiPriority w:val="0"/>
    <w:pPr>
      <w:widowControl/>
      <w:tabs>
        <w:tab w:val="left" w:pos="1020"/>
        <w:tab w:val="left" w:pos="1090"/>
      </w:tabs>
      <w:spacing w:after="60" w:line="264" w:lineRule="auto"/>
      <w:ind w:left="1098" w:hanging="2"/>
    </w:pPr>
    <w:rPr>
      <w:rFonts w:ascii="Times New Roman" w:hAnsi="Times New Roman" w:eastAsia="宋体" w:cs="Times New Roman"/>
      <w:sz w:val="24"/>
    </w:rPr>
  </w:style>
  <w:style w:type="paragraph" w:customStyle="1" w:styleId="5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0">
    <w:name w:val=" Char Char Char Char1"/>
    <w:basedOn w:val="1"/>
    <w:qFormat/>
    <w:uiPriority w:val="0"/>
    <w:rPr>
      <w:rFonts w:ascii="Times New Roman" w:hAnsi="Times New Roman" w:eastAsia="宋体" w:cs="Times New Roman"/>
    </w:rPr>
  </w:style>
  <w:style w:type="paragraph" w:customStyle="1" w:styleId="55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552">
    <w:name w:val="样式3"/>
    <w:basedOn w:val="282"/>
    <w:qFormat/>
    <w:uiPriority w:val="0"/>
    <w:pPr>
      <w:ind w:firstLine="448"/>
    </w:pPr>
    <w:rPr>
      <w:rFonts w:ascii="Times New Roman" w:hAnsi="Times New Roman" w:eastAsia="宋体" w:cs="Courier New"/>
      <w:color w:val="000000"/>
      <w:spacing w:val="-8"/>
    </w:rPr>
  </w:style>
  <w:style w:type="paragraph" w:customStyle="1" w:styleId="553">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554">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5">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556">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55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55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560">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561">
    <w:name w:val="图"/>
    <w:basedOn w:val="1"/>
    <w:qFormat/>
    <w:uiPriority w:val="0"/>
    <w:pPr>
      <w:keepNext/>
      <w:spacing w:before="60" w:after="60" w:line="300" w:lineRule="auto"/>
      <w:jc w:val="center"/>
    </w:pPr>
    <w:rPr>
      <w:spacing w:val="20"/>
      <w:sz w:val="24"/>
      <w:szCs w:val="20"/>
    </w:rPr>
  </w:style>
  <w:style w:type="paragraph" w:customStyle="1" w:styleId="562">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3">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564">
    <w:name w:val="font13"/>
    <w:basedOn w:val="1"/>
    <w:qFormat/>
    <w:uiPriority w:val="0"/>
    <w:pPr>
      <w:widowControl/>
      <w:spacing w:before="100" w:beforeAutospacing="1" w:after="100" w:afterAutospacing="1"/>
      <w:jc w:val="left"/>
    </w:pPr>
    <w:rPr>
      <w:i/>
      <w:iCs/>
      <w:sz w:val="36"/>
      <w:szCs w:val="36"/>
    </w:rPr>
  </w:style>
  <w:style w:type="paragraph" w:customStyle="1" w:styleId="565">
    <w:name w:val="默认段落字体 Para Char"/>
    <w:basedOn w:val="1"/>
    <w:qFormat/>
    <w:uiPriority w:val="0"/>
    <w:pPr>
      <w:numPr>
        <w:ilvl w:val="0"/>
        <w:numId w:val="3"/>
      </w:numPr>
    </w:pPr>
    <w:rPr>
      <w:sz w:val="24"/>
    </w:rPr>
  </w:style>
  <w:style w:type="paragraph" w:customStyle="1" w:styleId="56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67">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68">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56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570">
    <w:name w:val="Char Char Char Char"/>
    <w:basedOn w:val="1"/>
    <w:qFormat/>
    <w:uiPriority w:val="0"/>
    <w:rPr>
      <w:rFonts w:ascii="Tahoma" w:hAnsi="Tahoma" w:eastAsia="宋体" w:cs="Times New Roman"/>
      <w:sz w:val="24"/>
      <w:szCs w:val="20"/>
    </w:rPr>
  </w:style>
  <w:style w:type="paragraph" w:customStyle="1" w:styleId="571">
    <w:name w:val="Table Paragraph"/>
    <w:basedOn w:val="1"/>
    <w:qFormat/>
    <w:uiPriority w:val="1"/>
    <w:pPr>
      <w:jc w:val="left"/>
    </w:pPr>
    <w:rPr>
      <w:rFonts w:ascii="宋体" w:hAnsi="宋体" w:cs="宋体"/>
      <w:sz w:val="22"/>
      <w:szCs w:val="22"/>
      <w:lang w:val="zh-CN" w:bidi="zh-CN"/>
    </w:rPr>
  </w:style>
  <w:style w:type="paragraph" w:customStyle="1" w:styleId="572">
    <w:name w:val="样式2"/>
    <w:basedOn w:val="236"/>
    <w:qFormat/>
    <w:uiPriority w:val="0"/>
    <w:pPr>
      <w:spacing w:before="0" w:after="0"/>
      <w:ind w:firstLine="448"/>
    </w:pPr>
    <w:rPr>
      <w:rFonts w:ascii="Times New Roman" w:hAnsi="宋体" w:eastAsia="宋体" w:cs="Times New Roman"/>
      <w:color w:val="000000"/>
      <w:spacing w:val="-8"/>
      <w:sz w:val="24"/>
    </w:rPr>
  </w:style>
  <w:style w:type="paragraph" w:customStyle="1" w:styleId="57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74">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575">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76">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57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578">
    <w:name w:val="_Style 20"/>
    <w:basedOn w:val="1"/>
    <w:qFormat/>
    <w:uiPriority w:val="0"/>
    <w:pPr>
      <w:spacing w:line="360" w:lineRule="auto"/>
      <w:ind w:firstLine="200"/>
    </w:pPr>
    <w:rPr>
      <w:szCs w:val="20"/>
    </w:rPr>
  </w:style>
  <w:style w:type="paragraph" w:customStyle="1" w:styleId="57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80">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81">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82">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583">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84">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85">
    <w:name w:val="标题0"/>
    <w:basedOn w:val="326"/>
    <w:next w:val="326"/>
    <w:qFormat/>
    <w:uiPriority w:val="0"/>
    <w:rPr>
      <w:rFonts w:ascii="Times New Roman" w:hAnsi="Times New Roman" w:eastAsia="宋体" w:cs="Times New Roman"/>
      <w:sz w:val="52"/>
    </w:rPr>
  </w:style>
  <w:style w:type="paragraph" w:customStyle="1" w:styleId="586">
    <w:name w:val="简介正文"/>
    <w:basedOn w:val="1"/>
    <w:qFormat/>
    <w:uiPriority w:val="0"/>
    <w:pPr>
      <w:numPr>
        <w:ilvl w:val="0"/>
        <w:numId w:val="7"/>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587">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588">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89">
    <w:name w:val="font14"/>
    <w:basedOn w:val="1"/>
    <w:qFormat/>
    <w:uiPriority w:val="0"/>
    <w:pPr>
      <w:widowControl/>
      <w:spacing w:before="100" w:beforeAutospacing="1" w:after="100" w:afterAutospacing="1"/>
      <w:jc w:val="left"/>
    </w:pPr>
    <w:rPr>
      <w:sz w:val="36"/>
      <w:szCs w:val="36"/>
    </w:rPr>
  </w:style>
  <w:style w:type="paragraph" w:styleId="590">
    <w:name w:val="List Paragraph"/>
    <w:basedOn w:val="1"/>
    <w:qFormat/>
    <w:uiPriority w:val="0"/>
    <w:pPr>
      <w:ind w:firstLine="420"/>
    </w:pPr>
    <w:rPr>
      <w:rFonts w:ascii="Calibri" w:hAnsi="Calibri" w:eastAsia="宋体" w:cs="Calibri"/>
      <w:szCs w:val="21"/>
    </w:rPr>
  </w:style>
  <w:style w:type="paragraph" w:customStyle="1" w:styleId="59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592">
    <w:name w:val="_Style 24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3">
    <w:name w:val="默认段落字体 Para Char Char Char"/>
    <w:basedOn w:val="1"/>
    <w:qFormat/>
    <w:uiPriority w:val="0"/>
  </w:style>
  <w:style w:type="paragraph" w:customStyle="1" w:styleId="594">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5">
    <w:name w:val="菲页2"/>
    <w:basedOn w:val="236"/>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596">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597">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598">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599">
    <w:name w:val="列出段落2"/>
    <w:basedOn w:val="1"/>
    <w:qFormat/>
    <w:uiPriority w:val="0"/>
    <w:pPr>
      <w:ind w:firstLine="420"/>
    </w:pPr>
  </w:style>
  <w:style w:type="paragraph" w:customStyle="1" w:styleId="600">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01">
    <w:name w:val="NormalCharacter1"/>
    <w:link w:val="602"/>
    <w:qFormat/>
    <w:uiPriority w:val="99"/>
  </w:style>
  <w:style w:type="paragraph" w:customStyle="1" w:styleId="602">
    <w:name w:val="UserStyle_4"/>
    <w:basedOn w:val="1"/>
    <w:link w:val="601"/>
    <w:qFormat/>
    <w:uiPriority w:val="99"/>
  </w:style>
  <w:style w:type="paragraph" w:customStyle="1" w:styleId="603">
    <w:name w:val="Table Text"/>
    <w:basedOn w:val="1"/>
    <w:semiHidden/>
    <w:qFormat/>
    <w:uiPriority w:val="0"/>
    <w:rPr>
      <w:rFonts w:ascii="宋体" w:hAnsi="宋体" w:eastAsia="宋体" w:cs="宋体"/>
      <w:sz w:val="24"/>
      <w:szCs w:val="24"/>
      <w:lang w:val="en-US" w:eastAsia="en-US" w:bidi="ar-SA"/>
    </w:rPr>
  </w:style>
  <w:style w:type="paragraph" w:customStyle="1" w:styleId="604">
    <w:name w:val="List Paragraph1"/>
    <w:basedOn w:val="1"/>
    <w:qFormat/>
    <w:uiPriority w:val="99"/>
    <w:pPr>
      <w:ind w:firstLine="420"/>
    </w:pPr>
    <w:rPr>
      <w:rFonts w:ascii="Calibri" w:hAnsi="Calibri" w:cs="Calibri"/>
      <w:szCs w:val="21"/>
    </w:rPr>
  </w:style>
  <w:style w:type="paragraph" w:customStyle="1" w:styleId="605">
    <w:name w:val="列表段落1"/>
    <w:qFormat/>
    <w:uiPriority w:val="34"/>
    <w:pPr>
      <w:widowControl w:val="0"/>
      <w:spacing w:line="240" w:lineRule="auto"/>
      <w:ind w:firstLine="420"/>
      <w:jc w:val="both"/>
    </w:pPr>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65</Pages>
  <Words>94</Words>
  <Characters>104</Characters>
  <TotalTime>19</TotalTime>
  <ScaleCrop>false</ScaleCrop>
  <LinksUpToDate>false</LinksUpToDate>
  <CharactersWithSpaces>123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羌玥</cp:lastModifiedBy>
  <dcterms:modified xsi:type="dcterms:W3CDTF">2026-10-15T03:14:54Z</dcterms:modified>
  <dc:title>竞争性谈判</dc:title>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4C1538321F2342869565427B33A93096_12</vt:lpwstr>
  </property>
  <property fmtid="{D5CDD505-2E9C-101B-9397-08002B2CF9AE}" pid="4" name="KSOTemplateDocerSaveRecord">
    <vt:lpwstr>eyJoZGlkIjoiZTdjMDBhNDE4YTJiODFiMjE5YjM0ZTZlZGJhYWYwNmEiLCJ1c2VySWQiOiIxMTI0ODc5NzgzIn0=</vt:lpwstr>
  </property>
</Properties>
</file>