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sz w:val="32"/>
          <w:szCs w:val="32"/>
          <w:highlight w:val="none"/>
        </w:rPr>
      </w:pPr>
      <w:r/>
      <w:bookmarkStart w:id="54" w:name="_GoBack"/>
      <w:r/>
      <w:r/>
    </w:p>
    <w:p>
      <w:pPr>
        <w:jc w:val="center"/>
        <w:spacing w:line="400" w:lineRule="exact"/>
        <w:rPr>
          <w:b/>
          <w:sz w:val="36"/>
          <w:szCs w:val="36"/>
          <w:highlight w:val="none"/>
        </w:rPr>
      </w:pPr>
      <w:r>
        <w:rPr>
          <w:b/>
          <w:sz w:val="36"/>
          <w:szCs w:val="36"/>
          <w:highlight w:val="none"/>
        </w:rPr>
      </w:r>
      <w:r/>
    </w:p>
    <w:p>
      <w:pPr>
        <w:pStyle w:val="886"/>
        <w:ind w:firstLine="0"/>
        <w:jc w:val="center"/>
        <w:rPr>
          <w:rFonts w:hint="eastAsia" w:ascii="仿宋" w:hAnsi="仿宋" w:eastAsia="仿宋" w:cs="仿宋"/>
          <w:b/>
          <w:bCs w:val="0"/>
          <w:sz w:val="52"/>
          <w:szCs w:val="52"/>
          <w:highlight w:val="none"/>
        </w:rPr>
      </w:pPr>
      <w:r>
        <w:rPr>
          <w:rFonts w:hint="eastAsia" w:ascii="仿宋" w:hAnsi="仿宋" w:eastAsia="仿宋" w:cs="仿宋"/>
          <w:b/>
          <w:bCs w:val="0"/>
          <w:sz w:val="52"/>
          <w:szCs w:val="52"/>
          <w:highlight w:val="none"/>
        </w:rPr>
        <w:t xml:space="preserve">如皋市政府采购竞争性谈判文件</w:t>
      </w:r>
      <w:r/>
    </w:p>
    <w:p>
      <w:pPr>
        <w:pStyle w:val="886"/>
        <w:ind w:firstLine="0"/>
        <w:jc w:val="center"/>
        <w:rPr>
          <w:rFonts w:hint="eastAsia" w:ascii="仿宋" w:hAnsi="仿宋" w:eastAsia="仿宋" w:cs="仿宋"/>
          <w:bCs/>
          <w:sz w:val="44"/>
          <w:szCs w:val="44"/>
          <w:highlight w:val="none"/>
        </w:rPr>
      </w:pPr>
      <w:r>
        <w:rPr>
          <w:rFonts w:hint="eastAsia" w:ascii="仿宋" w:hAnsi="仿宋" w:eastAsia="仿宋" w:cs="仿宋"/>
          <w:bCs/>
          <w:sz w:val="44"/>
          <w:szCs w:val="44"/>
          <w:highlight w:val="none"/>
        </w:rPr>
      </w:r>
      <w:r/>
    </w:p>
    <w:p>
      <w:pPr>
        <w:pStyle w:val="886"/>
        <w:ind w:firstLine="1690"/>
        <w:jc w:val="both"/>
        <w:rPr>
          <w:rFonts w:hint="eastAsia" w:ascii="仿宋" w:hAnsi="仿宋" w:eastAsia="仿宋" w:cs="仿宋"/>
          <w:b/>
          <w:bCs/>
          <w:sz w:val="32"/>
          <w:highlight w:val="none"/>
          <w:u w:val="single"/>
        </w:rPr>
      </w:pPr>
      <w:r>
        <w:rPr>
          <w:rFonts w:hint="eastAsia" w:ascii="仿宋" w:hAnsi="仿宋" w:eastAsia="仿宋" w:cs="仿宋"/>
          <w:b/>
          <w:bCs/>
          <w:sz w:val="32"/>
          <w:highlight w:val="none"/>
        </w:rPr>
        <w:t xml:space="preserve">项目名称：如皋市公安局DNA试剂耗材采购</w:t>
      </w:r>
      <w:r/>
    </w:p>
    <w:p>
      <w:pPr>
        <w:pStyle w:val="886"/>
        <w:ind w:left="0" w:firstLine="1606"/>
        <w:jc w:val="both"/>
        <w:rPr>
          <w:rFonts w:hint="eastAsia" w:ascii="仿宋" w:hAnsi="仿宋" w:eastAsia="仿宋" w:cs="仿宋"/>
          <w:b/>
          <w:bCs/>
          <w:sz w:val="32"/>
          <w:highlight w:val="none"/>
          <w:u w:val="single"/>
        </w:rPr>
      </w:pPr>
      <w:r>
        <w:rPr>
          <w:rFonts w:hint="eastAsia" w:ascii="仿宋" w:hAnsi="仿宋" w:eastAsia="仿宋" w:cs="仿宋"/>
          <w:b/>
          <w:bCs/>
          <w:sz w:val="32"/>
          <w:highlight w:val="none"/>
        </w:rPr>
        <w:t xml:space="preserve">项目编号：JSZC-320682-NTGC-T2026-0016</w:t>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rPr>
      </w:r>
      <w:r/>
    </w:p>
    <w:p>
      <w:pPr>
        <w:pStyle w:val="886"/>
        <w:ind w:firstLine="993"/>
        <w:rPr>
          <w:rFonts w:hint="eastAsia" w:ascii="仿宋" w:hAnsi="仿宋" w:eastAsia="仿宋" w:cs="仿宋"/>
          <w:b/>
          <w:bCs/>
          <w:sz w:val="32"/>
          <w:highlight w:val="none"/>
          <w:u w:val="single"/>
        </w:rPr>
      </w:pPr>
      <w:r>
        <w:rPr>
          <w:rFonts w:hint="eastAsia" w:ascii="仿宋" w:hAnsi="仿宋" w:eastAsia="仿宋" w:cs="仿宋"/>
          <w:b/>
          <w:bCs/>
          <w:sz w:val="32"/>
          <w:highlight w:val="none"/>
        </w:rPr>
        <w:t xml:space="preserve">采购人名称：</w:t>
      </w:r>
      <w:r>
        <w:rPr>
          <w:rFonts w:hint="eastAsia" w:ascii="仿宋" w:hAnsi="仿宋" w:eastAsia="仿宋" w:cs="仿宋"/>
          <w:b/>
          <w:bCs/>
          <w:sz w:val="32"/>
          <w:szCs w:val="24"/>
          <w:highlight w:val="none"/>
          <w:lang w:val="en-US" w:eastAsia="zh-CN" w:bidi="ar-SA"/>
        </w:rPr>
        <w:t xml:space="preserve">如皋市公安局</w:t>
      </w:r>
      <w:r/>
    </w:p>
    <w:p>
      <w:pPr>
        <w:pStyle w:val="886"/>
        <w:ind w:firstLine="993"/>
        <w:rPr>
          <w:rFonts w:hint="eastAsia" w:ascii="仿宋" w:hAnsi="仿宋" w:eastAsia="仿宋" w:cs="仿宋"/>
          <w:b/>
          <w:bCs/>
          <w:sz w:val="32"/>
          <w:highlight w:val="none"/>
          <w:u w:val="single"/>
        </w:rPr>
      </w:pPr>
      <w:r>
        <w:rPr>
          <w:rFonts w:hint="eastAsia" w:ascii="仿宋" w:hAnsi="仿宋" w:eastAsia="仿宋" w:cs="仿宋"/>
          <w:b/>
          <w:bCs/>
          <w:sz w:val="32"/>
          <w:highlight w:val="none"/>
        </w:rPr>
        <w:t xml:space="preserve">采购代理机构名称：</w:t>
      </w:r>
      <w:r>
        <w:rPr>
          <w:rFonts w:hint="eastAsia" w:ascii="仿宋" w:hAnsi="仿宋" w:eastAsia="仿宋" w:cs="仿宋"/>
          <w:b/>
          <w:bCs/>
          <w:color w:val="auto"/>
          <w:sz w:val="32"/>
          <w:szCs w:val="24"/>
          <w:highlight w:val="none"/>
          <w:lang w:val="en-US" w:eastAsia="zh-CN" w:bidi="ar-SA"/>
        </w:rPr>
        <w:t xml:space="preserve">江苏皋诚工程项目管理有限公司</w:t>
      </w:r>
      <w:r/>
    </w:p>
    <w:p>
      <w:pPr>
        <w:pStyle w:val="886"/>
        <w:ind w:firstLine="0"/>
        <w:jc w:val="center"/>
        <w:rPr>
          <w:rFonts w:hint="eastAsia" w:ascii="仿宋" w:hAnsi="仿宋" w:eastAsia="仿宋" w:cs="仿宋"/>
          <w:b/>
          <w:bCs/>
          <w:sz w:val="32"/>
          <w:highlight w:val="none"/>
        </w:rPr>
      </w:pPr>
      <w:r>
        <w:rPr>
          <w:rFonts w:hint="eastAsia" w:ascii="仿宋" w:hAnsi="仿宋" w:eastAsia="仿宋" w:cs="仿宋"/>
          <w:b/>
          <w:bCs/>
          <w:sz w:val="32"/>
          <w:highlight w:val="none"/>
          <w:lang w:val="en-US" w:eastAsia="zh-CN"/>
        </w:rPr>
        <w:t xml:space="preserve">2026</w:t>
      </w:r>
      <w:r>
        <w:rPr>
          <w:rFonts w:hint="eastAsia" w:ascii="仿宋" w:hAnsi="仿宋" w:eastAsia="仿宋" w:cs="仿宋"/>
          <w:b/>
          <w:bCs/>
          <w:sz w:val="32"/>
          <w:highlight w:val="none"/>
        </w:rPr>
        <w:t xml:space="preserve">年</w:t>
      </w:r>
      <w:r>
        <w:rPr>
          <w:rFonts w:hint="eastAsia" w:ascii="仿宋" w:hAnsi="仿宋" w:eastAsia="仿宋" w:cs="仿宋"/>
          <w:b/>
          <w:bCs/>
          <w:sz w:val="32"/>
          <w:highlight w:val="none"/>
          <w:lang w:val="en-US" w:eastAsia="zh-CN"/>
        </w:rPr>
        <w:t xml:space="preserve">10</w:t>
      </w:r>
      <w:r>
        <w:rPr>
          <w:rFonts w:hint="eastAsia" w:ascii="仿宋" w:hAnsi="仿宋" w:eastAsia="仿宋" w:cs="仿宋"/>
          <w:b/>
          <w:bCs/>
          <w:sz w:val="32"/>
          <w:highlight w:val="none"/>
        </w:rPr>
        <w:t xml:space="preserve">月</w:t>
      </w:r>
      <w:r/>
    </w:p>
    <w:p>
      <w:pPr>
        <w:pStyle w:val="886"/>
        <w:ind w:firstLine="0"/>
        <w:jc w:val="center"/>
        <w:rPr>
          <w:rFonts w:hint="eastAsia" w:ascii="仿宋" w:hAnsi="仿宋" w:eastAsia="仿宋" w:cs="仿宋"/>
          <w:bCs/>
          <w:sz w:val="32"/>
          <w:szCs w:val="32"/>
          <w:highlight w:val="none"/>
        </w:rPr>
      </w:pPr>
      <w:r>
        <w:rPr>
          <w:rFonts w:hint="eastAsia" w:ascii="仿宋" w:hAnsi="仿宋" w:eastAsia="仿宋" w:cs="仿宋"/>
          <w:b/>
          <w:bCs/>
          <w:sz w:val="32"/>
          <w:highlight w:val="none"/>
        </w:rPr>
        <w:br w:type="page" w:clear="all"/>
      </w:r>
      <w:r>
        <w:rPr>
          <w:rFonts w:hint="eastAsia" w:ascii="仿宋" w:hAnsi="仿宋" w:eastAsia="仿宋" w:cs="仿宋"/>
          <w:b/>
          <w:bCs w:val="0"/>
          <w:sz w:val="32"/>
          <w:szCs w:val="32"/>
          <w:highlight w:val="none"/>
        </w:rPr>
        <w:t xml:space="preserve">第1章 竞争性谈判公告</w:t>
      </w:r>
      <w:r/>
    </w:p>
    <w:p>
      <w:pPr>
        <w:pStyle w:val="861"/>
        <w:ind w:firstLine="560"/>
        <w:spacing w:after="0" w:line="500" w:lineRule="exact"/>
        <w:rPr>
          <w:rFonts w:hint="eastAsia" w:ascii="仿宋" w:hAnsi="仿宋" w:eastAsia="仿宋" w:cs="仿宋"/>
          <w:sz w:val="28"/>
          <w:szCs w:val="28"/>
          <w:highlight w:val="none"/>
        </w:rPr>
      </w:pPr>
      <w:r/>
      <w:bookmarkStart w:id="0" w:name="_Toc28359089"/>
      <w:r/>
      <w:bookmarkStart w:id="1" w:name="_Toc35393629"/>
      <w:r/>
      <w:bookmarkStart w:id="2" w:name="_Toc28359012"/>
      <w:r/>
      <w:bookmarkStart w:id="3" w:name="_Toc35393798"/>
      <w:r/>
      <w:bookmarkStart w:id="4" w:name="OLE_LINK2"/>
      <w:r>
        <w:rPr>
          <w:rFonts w:hint="eastAsia" w:ascii="仿宋" w:hAnsi="仿宋" w:eastAsia="仿宋" w:cs="仿宋"/>
          <w:sz w:val="28"/>
          <w:szCs w:val="28"/>
          <w:highlight w:val="none"/>
        </w:rPr>
        <w:t xml:space="preserve">一、项目基本情况</w:t>
      </w:r>
      <w:bookmarkEnd w:id="0"/>
      <w:r/>
      <w:bookmarkEnd w:id="1"/>
      <w:r/>
      <w:bookmarkEnd w:id="2"/>
      <w:r/>
      <w:bookmarkEnd w:id="3"/>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1.项目名称：如皋市公安局DNA试剂耗材采购</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2.计划编号：JSZC-320682-NTGC-T2026-0016</w:t>
      </w:r>
      <w:r/>
    </w:p>
    <w:p>
      <w:pPr>
        <w:ind w:firstLine="560"/>
        <w:spacing w:line="50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3.预算金额：</w:t>
      </w:r>
      <w:r>
        <w:rPr>
          <w:rFonts w:hint="eastAsia" w:ascii="仿宋" w:hAnsi="仿宋" w:eastAsia="仿宋" w:cs="仿宋"/>
          <w:sz w:val="28"/>
          <w:szCs w:val="28"/>
          <w:highlight w:val="none"/>
          <w:lang w:val="en-US" w:eastAsia="zh-CN"/>
        </w:rPr>
        <w:t xml:space="preserve">160万元</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4.最高限价：</w:t>
      </w:r>
      <w:r>
        <w:rPr>
          <w:rFonts w:hint="eastAsia" w:ascii="仿宋" w:hAnsi="仿宋" w:eastAsia="仿宋" w:cs="仿宋"/>
          <w:sz w:val="28"/>
          <w:szCs w:val="28"/>
          <w:highlight w:val="none"/>
          <w:lang w:val="en-US" w:eastAsia="zh-CN"/>
        </w:rPr>
        <w:t xml:space="preserve">160万元</w:t>
      </w:r>
      <w:r/>
    </w:p>
    <w:p>
      <w:pPr>
        <w:ind w:firstLine="56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本项目为</w:t>
      </w:r>
      <w:r>
        <w:rPr>
          <w:rFonts w:hint="eastAsia" w:ascii="仿宋" w:hAnsi="仿宋" w:eastAsia="仿宋" w:cs="仿宋"/>
          <w:sz w:val="28"/>
          <w:szCs w:val="28"/>
          <w:highlight w:val="none"/>
        </w:rPr>
        <w:t xml:space="preserve">如皋市公安局DNA试剂耗材采购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详见竞争性谈判</w:t>
      </w:r>
      <w:r>
        <w:rPr>
          <w:rFonts w:hint="eastAsia" w:ascii="仿宋" w:hAnsi="仿宋" w:eastAsia="仿宋" w:cs="仿宋"/>
          <w:sz w:val="28"/>
          <w:szCs w:val="28"/>
          <w:highlight w:val="none"/>
          <w:lang w:val="en-US" w:eastAsia="zh-CN"/>
        </w:rPr>
        <w:t xml:space="preserve">文件</w:t>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6.合同履行期限：一年，自合同签订之日起按采购人需求分批次发货。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sz w:val="28"/>
          <w:szCs w:val="28"/>
          <w:highlight w:val="none"/>
        </w:rPr>
        <w:t xml:space="preserve">本项目是否接受进口产品：是</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本项目是否专门面向中小企业采购：否</w:t>
      </w:r>
      <w:r/>
    </w:p>
    <w:p>
      <w:pPr>
        <w:ind w:firstLine="560"/>
        <w:spacing w:line="50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9.项目类型：货物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项目所属行业：工业</w:t>
      </w:r>
      <w:r/>
    </w:p>
    <w:p>
      <w:pPr>
        <w:pStyle w:val="861"/>
        <w:ind w:firstLine="560"/>
        <w:spacing w:after="0" w:line="500" w:lineRule="exact"/>
        <w:rPr>
          <w:rFonts w:hint="eastAsia" w:ascii="仿宋" w:hAnsi="仿宋" w:eastAsia="仿宋" w:cs="仿宋"/>
          <w:sz w:val="28"/>
          <w:szCs w:val="28"/>
          <w:highlight w:val="none"/>
        </w:rPr>
      </w:pPr>
      <w:r/>
      <w:bookmarkStart w:id="5" w:name="_Toc28359090"/>
      <w:r/>
      <w:bookmarkStart w:id="6" w:name="_Toc35393630"/>
      <w:r/>
      <w:bookmarkStart w:id="7" w:name="_Toc35393799"/>
      <w:r/>
      <w:bookmarkStart w:id="8" w:name="_Toc28359013"/>
      <w:r>
        <w:rPr>
          <w:rFonts w:hint="eastAsia" w:ascii="仿宋" w:hAnsi="仿宋" w:eastAsia="仿宋" w:cs="仿宋"/>
          <w:sz w:val="28"/>
          <w:szCs w:val="28"/>
          <w:highlight w:val="none"/>
        </w:rPr>
        <w:t xml:space="preserve">二、响应人的资格要求：</w:t>
      </w:r>
      <w:bookmarkEnd w:id="5"/>
      <w:r/>
      <w:bookmarkEnd w:id="6"/>
      <w:r/>
      <w:bookmarkEnd w:id="7"/>
      <w:r/>
      <w:bookmarkEnd w:id="8"/>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1.《中华人民共和国政府采购法》第二十二条规定的条件：</w:t>
      </w:r>
      <w:r/>
    </w:p>
    <w:p>
      <w:pPr>
        <w:pStyle w:val="867"/>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bookmarkStart w:id="9" w:name="_Toc28359014"/>
      <w:r/>
      <w:bookmarkStart w:id="10" w:name="_Toc28359091"/>
      <w:r>
        <w:rPr>
          <w:rFonts w:hint="eastAsia" w:ascii="仿宋" w:hAnsi="仿宋" w:eastAsia="仿宋" w:cs="仿宋"/>
          <w:sz w:val="28"/>
          <w:szCs w:val="28"/>
          <w:highlight w:val="none"/>
        </w:rPr>
        <w:t xml:space="preserve">（1）具有独立承担民事责任的能力;</w:t>
      </w:r>
      <w:r/>
    </w:p>
    <w:p>
      <w:pPr>
        <w:pStyle w:val="867"/>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（2）具有良好的商业信誉和健全的财务会计制度;</w:t>
      </w:r>
      <w:r/>
    </w:p>
    <w:p>
      <w:pPr>
        <w:pStyle w:val="867"/>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（3）具有履行合同所必需的设备和专业技术能力;</w:t>
      </w:r>
      <w:r/>
    </w:p>
    <w:p>
      <w:pPr>
        <w:pStyle w:val="867"/>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（4）有依法缴纳税收和社会保障资金的良好记录;</w:t>
      </w:r>
      <w:r/>
    </w:p>
    <w:p>
      <w:pPr>
        <w:pStyle w:val="867"/>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（5）参加政府采购活动前三年内，在经营活动中没有重大违法记录;</w:t>
      </w:r>
      <w:r/>
    </w:p>
    <w:p>
      <w:pPr>
        <w:pStyle w:val="867"/>
        <w:ind w:firstLine="560"/>
        <w:spacing w:before="0" w:beforeAutospacing="0" w:after="0" w:afterAutospacing="0" w:line="500" w:lineRule="exact"/>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（6）法律、行政法规规定的其他条件。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2.落实政府采购政策需满足的资格要求：</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rPr>
          <w:rFonts w:ascii="FangSong" w:hAnsi="FangSong" w:eastAsia="FangSong" w:cs="FangSong"/>
          <w:color w:val="000000"/>
          <w:sz w:val="28"/>
        </w:rPr>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pacing w:val="7"/>
          <w:sz w:val="28"/>
        </w:rPr>
        <w:t xml:space="preserve">本项目接受进口产品，需要享受本国产品优惠的，须提供《关于符合本国产品标准的声明函》。</w:t>
      </w:r>
      <w:r>
        <w:rPr>
          <w:rFonts w:ascii="FangSong" w:hAnsi="FangSong" w:eastAsia="FangSong" w:cs="FangSong"/>
          <w:color w:val="000000"/>
          <w:sz w:val="28"/>
        </w:rPr>
      </w:r>
      <w:r/>
    </w:p>
    <w:p>
      <w:pPr>
        <w:ind w:firstLine="560"/>
        <w:spacing w:line="500" w:lineRule="exact"/>
        <w:rPr>
          <w:rFonts w:hint="eastAsia" w:ascii="仿宋" w:hAnsi="仿宋" w:eastAsia="仿宋" w:cs="仿宋"/>
          <w:iCs/>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.本项目的特定资格要求：</w:t>
      </w:r>
      <w:r>
        <w:rPr>
          <w:rFonts w:hint="eastAsia" w:ascii="仿宋" w:hAnsi="仿宋" w:eastAsia="仿宋" w:cs="宋体"/>
          <w:spacing w:val="7"/>
          <w:sz w:val="28"/>
          <w:szCs w:val="23"/>
          <w:highlight w:val="none"/>
        </w:rPr>
        <w:t xml:space="preserve">响应供应商自20</w:t>
      </w:r>
      <w:r>
        <w:rPr>
          <w:rFonts w:ascii="仿宋" w:hAnsi="仿宋" w:eastAsia="仿宋" w:cs="宋体"/>
          <w:spacing w:val="7"/>
          <w:sz w:val="28"/>
          <w:szCs w:val="23"/>
          <w:highlight w:val="none"/>
        </w:rPr>
        <w:t xml:space="preserve">2</w:t>
      </w:r>
      <w:r>
        <w:rPr>
          <w:rFonts w:hint="eastAsia" w:ascii="仿宋" w:hAnsi="仿宋" w:eastAsia="仿宋" w:cs="宋体"/>
          <w:spacing w:val="7"/>
          <w:sz w:val="28"/>
          <w:szCs w:val="23"/>
          <w:highlight w:val="none"/>
        </w:rPr>
        <w:t xml:space="preserve">3年1月1日以来</w:t>
      </w:r>
      <w:r>
        <w:rPr>
          <w:rFonts w:ascii="仿宋" w:hAnsi="仿宋" w:eastAsia="仿宋" w:cs="宋体"/>
          <w:spacing w:val="7"/>
          <w:sz w:val="28"/>
          <w:szCs w:val="23"/>
          <w:highlight w:val="none"/>
        </w:rPr>
        <w:t xml:space="preserve">具有</w:t>
      </w:r>
      <w:r>
        <w:rPr>
          <w:rFonts w:hint="eastAsia" w:ascii="仿宋" w:hAnsi="仿宋" w:eastAsia="仿宋" w:cs="宋体"/>
          <w:spacing w:val="7"/>
          <w:sz w:val="28"/>
          <w:szCs w:val="23"/>
          <w:highlight w:val="none"/>
        </w:rPr>
        <w:t xml:space="preserve">类似项目供货业绩，提供合同扫描件</w:t>
      </w:r>
      <w:r>
        <w:rPr>
          <w:rFonts w:ascii="仿宋" w:hAnsi="仿宋" w:eastAsia="仿宋" w:cs="宋体"/>
          <w:spacing w:val="7"/>
          <w:sz w:val="28"/>
          <w:szCs w:val="23"/>
          <w:highlight w:val="none"/>
        </w:rPr>
        <w:t xml:space="preserve">。</w:t>
      </w:r>
      <w:r/>
    </w:p>
    <w:p>
      <w:pPr>
        <w:pStyle w:val="867"/>
        <w:ind w:firstLine="567"/>
        <w:spacing w:before="0" w:beforeAutospacing="0" w:after="0" w:afterAutospacing="0" w:line="500" w:lineRule="exact"/>
        <w:shd w:val="clear" w:color="auto" w:fill="ffffff"/>
        <w:rPr>
          <w:rFonts w:hint="eastAsia" w:ascii="仿宋" w:hAnsi="仿宋" w:eastAsia="仿宋" w:cs="仿宋"/>
          <w:color w:val="000000"/>
          <w:sz w:val="28"/>
          <w:szCs w:val="28"/>
          <w:highlight w:val="none"/>
        </w:rPr>
      </w:pPr>
      <w:r>
        <w:rPr>
          <w:rFonts w:hint="eastAsia" w:ascii="仿宋" w:hAnsi="仿宋" w:eastAsia="仿宋" w:cs="仿宋"/>
          <w:iCs/>
          <w:sz w:val="28"/>
          <w:szCs w:val="28"/>
          <w:highlight w:val="none"/>
          <w:lang w:val="en-US" w:eastAsia="zh-CN"/>
        </w:rPr>
        <w:t xml:space="preserve">4</w:t>
      </w:r>
      <w:r>
        <w:rPr>
          <w:rFonts w:hint="eastAsia" w:ascii="仿宋" w:hAnsi="仿宋" w:eastAsia="仿宋" w:cs="仿宋"/>
          <w:iCs/>
          <w:sz w:val="28"/>
          <w:szCs w:val="28"/>
          <w:highlight w:val="none"/>
        </w:rPr>
        <w:t xml:space="preserve">.</w:t>
      </w:r>
      <w:r>
        <w:rPr>
          <w:rFonts w:hint="eastAsia" w:ascii="仿宋" w:hAnsi="仿宋" w:eastAsia="仿宋" w:cs="仿宋"/>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cs="仿宋"/>
          <w:iCs/>
          <w:sz w:val="28"/>
          <w:szCs w:val="28"/>
          <w:highlight w:val="none"/>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hint="eastAsia" w:ascii="仿宋" w:hAnsi="仿宋" w:eastAsia="仿宋" w:cs="仿宋"/>
          <w:i/>
          <w:iCs/>
          <w:sz w:val="28"/>
          <w:szCs w:val="28"/>
          <w:highlight w:val="none"/>
          <w:u w:val="singl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pStyle w:val="861"/>
        <w:ind w:firstLine="560"/>
        <w:spacing w:after="0" w:line="500" w:lineRule="exact"/>
        <w:rPr>
          <w:rFonts w:hint="eastAsia" w:ascii="仿宋" w:hAnsi="仿宋" w:eastAsia="仿宋" w:cs="仿宋"/>
          <w:sz w:val="28"/>
          <w:szCs w:val="28"/>
          <w:highlight w:val="none"/>
        </w:rPr>
      </w:pPr>
      <w:r/>
      <w:bookmarkStart w:id="11" w:name="_Toc35393800"/>
      <w:r/>
      <w:bookmarkStart w:id="12" w:name="_Toc35393631"/>
      <w:r>
        <w:rPr>
          <w:rFonts w:hint="eastAsia" w:ascii="仿宋" w:hAnsi="仿宋" w:eastAsia="仿宋" w:cs="仿宋"/>
          <w:sz w:val="28"/>
          <w:szCs w:val="28"/>
          <w:highlight w:val="none"/>
        </w:rPr>
        <w:t xml:space="preserve">三、获取竞争性谈判文件</w:t>
      </w:r>
      <w:bookmarkEnd w:id="9"/>
      <w:r/>
      <w:bookmarkEnd w:id="10"/>
      <w:r/>
      <w:bookmarkEnd w:id="11"/>
      <w:r/>
      <w:bookmarkEnd w:id="12"/>
      <w:r/>
      <w:r/>
    </w:p>
    <w:p>
      <w:pPr>
        <w:ind w:firstLine="5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color w:val="auto"/>
          <w:sz w:val="28"/>
          <w:szCs w:val="28"/>
          <w:highlight w:val="none"/>
          <w:lang w:val="en-US" w:eastAsia="zh-CN"/>
        </w:rPr>
        <w:t xml:space="preserve">自</w:t>
      </w:r>
      <w:r>
        <w:rPr>
          <w:rFonts w:hint="eastAsia" w:ascii="仿宋" w:hAnsi="仿宋" w:eastAsia="仿宋" w:cs="仿宋"/>
          <w:color w:val="auto"/>
          <w:sz w:val="28"/>
          <w:szCs w:val="28"/>
          <w:highlight w:val="none"/>
        </w:rPr>
        <w:t xml:space="preserve">本公告发布之日起</w:t>
      </w:r>
      <w:r>
        <w:rPr>
          <w:rFonts w:hint="eastAsia" w:ascii="仿宋" w:hAnsi="仿宋" w:eastAsia="仿宋" w:cs="仿宋"/>
          <w:color w:val="auto"/>
          <w:sz w:val="28"/>
          <w:szCs w:val="28"/>
          <w:highlight w:val="none"/>
          <w:lang w:val="en-US" w:eastAsia="zh-CN"/>
        </w:rPr>
        <w:t xml:space="preserve">3个工作日内</w:t>
      </w:r>
      <w:r/>
    </w:p>
    <w:p>
      <w:pPr>
        <w:ind w:firstLine="5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2.地点：江苏省政府采购网</w:t>
      </w:r>
      <w:r/>
    </w:p>
    <w:p>
      <w:pPr>
        <w:ind w:firstLine="5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3.方式：通过“苏采云”系统网上注册登记后获取，具体详见</w:t>
      </w:r>
      <w:r>
        <w:rPr>
          <w:rFonts w:hint="eastAsia" w:ascii="仿宋" w:hAnsi="仿宋" w:eastAsia="仿宋" w:cs="仿宋"/>
          <w:bCs/>
          <w:sz w:val="28"/>
          <w:szCs w:val="28"/>
          <w:highlight w:val="none"/>
        </w:rPr>
        <w:t xml:space="preserve">《江苏省政府采购管理交易系统（苏采云）供应商操作指南》</w:t>
      </w:r>
      <w:r>
        <w:rPr>
          <w:rFonts w:hint="eastAsia" w:ascii="仿宋" w:hAnsi="仿宋" w:eastAsia="仿宋" w:cs="仿宋"/>
          <w:sz w:val="28"/>
          <w:szCs w:val="28"/>
          <w:highlight w:val="none"/>
        </w:rPr>
        <w:t xml:space="preserve">。</w:t>
      </w:r>
      <w:r/>
    </w:p>
    <w:p>
      <w:pPr>
        <w:pStyle w:val="861"/>
        <w:ind w:firstLine="560"/>
        <w:spacing w:after="0" w:line="500" w:lineRule="exact"/>
        <w:rPr>
          <w:rFonts w:hint="eastAsia" w:ascii="仿宋" w:hAnsi="仿宋" w:eastAsia="仿宋" w:cs="仿宋"/>
          <w:sz w:val="28"/>
          <w:szCs w:val="28"/>
          <w:highlight w:val="none"/>
        </w:rPr>
      </w:pPr>
      <w:r/>
      <w:bookmarkStart w:id="13" w:name="_Toc35393801"/>
      <w:r/>
      <w:bookmarkStart w:id="14" w:name="_Toc35393632"/>
      <w:r/>
      <w:bookmarkStart w:id="15" w:name="_Toc28359092"/>
      <w:r/>
      <w:bookmarkStart w:id="16" w:name="_Toc28359015"/>
      <w:r>
        <w:rPr>
          <w:rFonts w:hint="eastAsia" w:ascii="仿宋" w:hAnsi="仿宋" w:eastAsia="仿宋" w:cs="仿宋"/>
          <w:sz w:val="28"/>
          <w:szCs w:val="28"/>
          <w:highlight w:val="none"/>
        </w:rPr>
        <w:t xml:space="preserve">四、</w:t>
      </w:r>
      <w:bookmarkEnd w:id="13"/>
      <w:r/>
      <w:bookmarkEnd w:id="14"/>
      <w:r/>
      <w:bookmarkEnd w:id="15"/>
      <w:r/>
      <w:bookmarkEnd w:id="16"/>
      <w:r>
        <w:rPr>
          <w:rFonts w:hint="eastAsia" w:ascii="仿宋" w:hAnsi="仿宋" w:eastAsia="仿宋" w:cs="仿宋"/>
          <w:sz w:val="28"/>
          <w:szCs w:val="28"/>
          <w:highlight w:val="none"/>
        </w:rPr>
        <w:t xml:space="preserve">竞争性谈判响应文件提交和开启</w:t>
      </w:r>
      <w:r/>
    </w:p>
    <w:p>
      <w:pPr>
        <w:ind w:firstLine="560"/>
        <w:spacing w:line="500" w:lineRule="exact"/>
        <w:rPr>
          <w:rFonts w:hint="eastAsia" w:ascii="仿宋" w:hAnsi="仿宋" w:eastAsia="仿宋" w:cs="仿宋"/>
          <w:bCs/>
          <w:sz w:val="28"/>
          <w:szCs w:val="28"/>
          <w:highlight w:val="none"/>
          <w:u w:val="single"/>
        </w:rPr>
      </w:pPr>
      <w:r>
        <w:rPr>
          <w:rFonts w:hint="eastAsia" w:ascii="仿宋" w:hAnsi="仿宋" w:eastAsia="仿宋" w:cs="仿宋"/>
          <w:sz w:val="28"/>
          <w:szCs w:val="28"/>
          <w:highlight w:val="none"/>
        </w:rPr>
        <w:t xml:space="preserve">截止时间：</w:t>
      </w:r>
      <w:r>
        <w:rPr>
          <w:rFonts w:hint="eastAsia" w:ascii="仿宋" w:hAnsi="仿宋" w:eastAsia="仿宋" w:cs="仿宋"/>
          <w:sz w:val="28"/>
          <w:szCs w:val="28"/>
          <w:highlight w:val="none"/>
          <w:lang w:val="en-US" w:eastAsia="zh-CN"/>
        </w:rPr>
        <w:t xml:space="preserve">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11</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日</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点</w:t>
      </w:r>
      <w:r>
        <w:rPr>
          <w:rFonts w:hint="eastAsia" w:ascii="仿宋" w:hAnsi="仿宋" w:eastAsia="仿宋" w:cs="仿宋"/>
          <w:bCs/>
          <w:sz w:val="28"/>
          <w:szCs w:val="28"/>
          <w:highlight w:val="none"/>
          <w:lang w:val="en-US" w:eastAsia="zh-CN"/>
        </w:rPr>
        <w:t xml:space="preserve">00</w:t>
      </w:r>
      <w:r>
        <w:rPr>
          <w:rFonts w:hint="eastAsia" w:ascii="仿宋" w:hAnsi="仿宋" w:eastAsia="仿宋" w:cs="仿宋"/>
          <w:bCs/>
          <w:sz w:val="28"/>
          <w:szCs w:val="28"/>
          <w:highlight w:val="none"/>
        </w:rPr>
        <w:t xml:space="preserve">分（北京时间）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地点：通过“苏采云”系统提交，具体详见</w:t>
      </w:r>
      <w:r>
        <w:rPr>
          <w:rFonts w:hint="eastAsia" w:ascii="仿宋" w:hAnsi="仿宋" w:eastAsia="仿宋" w:cs="仿宋"/>
          <w:bCs/>
          <w:sz w:val="28"/>
          <w:szCs w:val="28"/>
          <w:highlight w:val="none"/>
        </w:rPr>
        <w:t xml:space="preserve">《江苏省政府采购管理交易系统（苏采云）供应商操作指南》</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开启时间：</w:t>
      </w:r>
      <w:r>
        <w:rPr>
          <w:rFonts w:hint="eastAsia" w:ascii="仿宋" w:hAnsi="仿宋" w:eastAsia="仿宋" w:cs="仿宋"/>
          <w:sz w:val="28"/>
          <w:szCs w:val="28"/>
          <w:highlight w:val="none"/>
          <w:lang w:val="en-US" w:eastAsia="zh-CN"/>
        </w:rPr>
        <w:t xml:space="preserve">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11</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日</w:t>
      </w:r>
      <w:r>
        <w:rPr>
          <w:rFonts w:hint="eastAsia" w:ascii="仿宋" w:hAnsi="仿宋" w:eastAsia="仿宋" w:cs="仿宋"/>
          <w:bCs/>
          <w:sz w:val="28"/>
          <w:szCs w:val="28"/>
          <w:highlight w:val="none"/>
          <w:lang w:val="en-US" w:eastAsia="zh-CN"/>
        </w:rPr>
        <w:t xml:space="preserve">9</w:t>
      </w:r>
      <w:r>
        <w:rPr>
          <w:rFonts w:hint="eastAsia" w:ascii="仿宋" w:hAnsi="仿宋" w:eastAsia="仿宋" w:cs="仿宋"/>
          <w:bCs/>
          <w:sz w:val="28"/>
          <w:szCs w:val="28"/>
          <w:highlight w:val="none"/>
        </w:rPr>
        <w:t xml:space="preserve">点</w:t>
      </w:r>
      <w:r>
        <w:rPr>
          <w:rFonts w:hint="eastAsia" w:ascii="仿宋" w:hAnsi="仿宋" w:eastAsia="仿宋" w:cs="仿宋"/>
          <w:bCs/>
          <w:sz w:val="28"/>
          <w:szCs w:val="28"/>
          <w:highlight w:val="none"/>
          <w:lang w:val="en-US" w:eastAsia="zh-CN"/>
        </w:rPr>
        <w:t xml:space="preserve">00</w:t>
      </w:r>
      <w:r>
        <w:rPr>
          <w:rFonts w:hint="eastAsia" w:ascii="仿宋" w:hAnsi="仿宋" w:eastAsia="仿宋" w:cs="仿宋"/>
          <w:bCs/>
          <w:sz w:val="28"/>
          <w:szCs w:val="28"/>
          <w:highlight w:val="none"/>
        </w:rPr>
        <w:t xml:space="preserve">分（北京时间）</w:t>
      </w:r>
      <w:r/>
    </w:p>
    <w:p>
      <w:pPr>
        <w:pStyle w:val="861"/>
        <w:ind w:firstLine="560"/>
        <w:spacing w:after="0"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开启地点：</w:t>
      </w:r>
      <w:r>
        <w:rPr>
          <w:rFonts w:hint="eastAsia" w:ascii="仿宋" w:hAnsi="仿宋" w:eastAsia="仿宋" w:cs="仿宋"/>
          <w:sz w:val="28"/>
          <w:szCs w:val="28"/>
          <w:highlight w:val="none"/>
        </w:rPr>
        <w:t xml:space="preserve">“苏采云”系统（网址：http://jszfcg.jsczt.cn/）“开标大厅”。</w:t>
      </w:r>
      <w:r/>
    </w:p>
    <w:p>
      <w:pPr>
        <w:pStyle w:val="861"/>
        <w:ind w:firstLine="560"/>
        <w:spacing w:after="0" w:line="500" w:lineRule="exact"/>
        <w:rPr>
          <w:rFonts w:hint="eastAsia" w:ascii="仿宋" w:hAnsi="仿宋" w:eastAsia="仿宋" w:cs="仿宋"/>
          <w:sz w:val="28"/>
          <w:szCs w:val="28"/>
          <w:highlight w:val="none"/>
        </w:rPr>
      </w:pPr>
      <w:r/>
      <w:bookmarkStart w:id="17" w:name="_Toc35393803"/>
      <w:r/>
      <w:bookmarkStart w:id="18" w:name="_Toc35393634"/>
      <w:r/>
      <w:bookmarkStart w:id="19" w:name="_Toc28359094"/>
      <w:r/>
      <w:bookmarkStart w:id="20" w:name="_Toc28359017"/>
      <w:r>
        <w:rPr>
          <w:rFonts w:hint="eastAsia" w:ascii="仿宋" w:hAnsi="仿宋" w:eastAsia="仿宋" w:cs="仿宋"/>
          <w:sz w:val="28"/>
          <w:szCs w:val="28"/>
          <w:highlight w:val="none"/>
        </w:rPr>
        <w:t xml:space="preserve">五、公告期限</w:t>
      </w:r>
      <w:bookmarkEnd w:id="17"/>
      <w:r/>
      <w:bookmarkEnd w:id="18"/>
      <w:r/>
      <w:bookmarkEnd w:id="19"/>
      <w:r/>
      <w:bookmarkEnd w:id="20"/>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861"/>
        <w:ind w:firstLine="560"/>
        <w:spacing w:after="0" w:line="500" w:lineRule="exact"/>
        <w:rPr>
          <w:rFonts w:hint="eastAsia" w:ascii="仿宋" w:hAnsi="仿宋" w:eastAsia="仿宋" w:cs="仿宋"/>
          <w:sz w:val="28"/>
          <w:szCs w:val="28"/>
          <w:highlight w:val="none"/>
        </w:rPr>
      </w:pPr>
      <w:r/>
      <w:bookmarkStart w:id="21" w:name="_Toc35393804"/>
      <w:r/>
      <w:bookmarkStart w:id="22" w:name="_Toc35393635"/>
      <w:r>
        <w:rPr>
          <w:rFonts w:hint="eastAsia" w:ascii="仿宋" w:hAnsi="仿宋" w:eastAsia="仿宋" w:cs="仿宋"/>
          <w:sz w:val="28"/>
          <w:szCs w:val="28"/>
          <w:highlight w:val="none"/>
        </w:rPr>
        <w:t xml:space="preserve">六、其他补充事宜</w:t>
      </w:r>
      <w:bookmarkEnd w:id="21"/>
      <w:r/>
      <w:bookmarkEnd w:id="22"/>
      <w:r/>
      <w:r/>
    </w:p>
    <w:p>
      <w:pPr>
        <w:ind w:firstLine="565"/>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本项目采用电子化交易模式，</w:t>
      </w:r>
      <w:r>
        <w:rPr>
          <w:rFonts w:hint="eastAsia" w:ascii="仿宋" w:hAnsi="仿宋" w:eastAsia="仿宋" w:cs="仿宋"/>
          <w:sz w:val="28"/>
          <w:szCs w:val="28"/>
          <w:highlight w:val="none"/>
        </w:rPr>
        <w:t xml:space="preserve">具体详见《江苏省政府采购管理交易系统（苏采云）投标人操作手册》，特别</w:t>
      </w:r>
      <w:r>
        <w:rPr>
          <w:rFonts w:hint="eastAsia" w:ascii="仿宋" w:hAnsi="仿宋" w:eastAsia="仿宋" w:cs="仿宋"/>
          <w:bCs/>
          <w:sz w:val="28"/>
          <w:szCs w:val="28"/>
          <w:highlight w:val="none"/>
        </w:rPr>
        <w:t xml:space="preserve">注意以下事项：</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（1）“苏采云”系统的网址为：http://jszfcg.jsczt.cn/；</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（2）响应供应商需办理“CA 数字证书”的，可参阅“江苏省政府采购网/办事指南/资料下载”中有关资料（</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"http://jsxcmm.com/help/gys.html" </w:instrText>
      </w:r>
      <w:r>
        <w:rPr>
          <w:rFonts w:hint="eastAsia" w:ascii="仿宋" w:hAnsi="仿宋" w:eastAsia="仿宋" w:cs="仿宋"/>
          <w:highlight w:val="none"/>
        </w:rPr>
        <w:fldChar w:fldCharType="separate"/>
      </w:r>
      <w:r>
        <w:rPr>
          <w:rStyle w:val="873"/>
          <w:rFonts w:hint="eastAsia" w:ascii="仿宋" w:hAnsi="仿宋" w:eastAsia="仿宋" w:cs="仿宋"/>
          <w:bCs/>
          <w:sz w:val="28"/>
          <w:szCs w:val="28"/>
          <w:highlight w:val="none"/>
        </w:rPr>
        <w:t xml:space="preserve">http://jsxcmm.com/help/gys.html</w:t>
      </w:r>
      <w:r>
        <w:rPr>
          <w:rStyle w:val="873"/>
          <w:rFonts w:hint="eastAsia" w:ascii="仿宋" w:hAnsi="仿宋" w:eastAsia="仿宋" w:cs="仿宋"/>
          <w:bCs/>
          <w:sz w:val="28"/>
          <w:szCs w:val="28"/>
          <w:highlight w:val="none"/>
        </w:rPr>
        <w:fldChar w:fldCharType="end"/>
      </w:r>
      <w:r>
        <w:rPr>
          <w:rFonts w:hint="eastAsia" w:ascii="仿宋" w:hAnsi="仿宋" w:eastAsia="仿宋" w:cs="仿宋"/>
          <w:bCs/>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（3）使用谷歌浏览器。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（4）提前准备好麦克风、音响，摄像头，并检查保证能够正常使用。</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（5）操作系统至少win7以上，建议使用win10操作系统。</w:t>
      </w:r>
      <w:r/>
    </w:p>
    <w:p>
      <w:pPr>
        <w:ind w:firstLine="560"/>
        <w:spacing w:line="500" w:lineRule="exact"/>
        <w:rPr>
          <w:rFonts w:hint="eastAsia" w:ascii="仿宋" w:hAnsi="仿宋" w:eastAsia="仿宋" w:cs="仿宋"/>
          <w:b/>
          <w:color w:val="ff0000"/>
          <w:sz w:val="28"/>
          <w:szCs w:val="28"/>
          <w:highlight w:val="none"/>
        </w:rPr>
      </w:pPr>
      <w:r>
        <w:rPr>
          <w:rFonts w:hint="eastAsia" w:ascii="仿宋" w:hAnsi="仿宋" w:eastAsia="仿宋" w:cs="仿宋"/>
          <w:bCs/>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 谈判保证金及履约保证金：免收</w:t>
      </w:r>
      <w:r/>
    </w:p>
    <w:p>
      <w:pPr>
        <w:pStyle w:val="861"/>
        <w:ind w:firstLine="560"/>
        <w:spacing w:after="0" w:line="500" w:lineRule="exact"/>
        <w:rPr>
          <w:rFonts w:hint="eastAsia" w:ascii="仿宋" w:hAnsi="仿宋" w:eastAsia="仿宋" w:cs="仿宋"/>
          <w:sz w:val="28"/>
          <w:szCs w:val="28"/>
          <w:highlight w:val="none"/>
        </w:rPr>
      </w:pPr>
      <w:r/>
      <w:bookmarkStart w:id="23" w:name="_Toc28359095"/>
      <w:r/>
      <w:bookmarkStart w:id="24" w:name="_Toc35393805"/>
      <w:r/>
      <w:bookmarkStart w:id="25" w:name="_Toc28359018"/>
      <w:r/>
      <w:bookmarkStart w:id="26" w:name="_Toc35393636"/>
      <w:r>
        <w:rPr>
          <w:rFonts w:hint="eastAsia" w:ascii="仿宋" w:hAnsi="仿宋" w:eastAsia="仿宋" w:cs="仿宋"/>
          <w:sz w:val="28"/>
          <w:szCs w:val="28"/>
          <w:highlight w:val="none"/>
        </w:rPr>
        <w:t xml:space="preserve">七、凡对本次采购提出询问，请按以下方式联系。</w:t>
      </w:r>
      <w:bookmarkEnd w:id="23"/>
      <w:r/>
      <w:bookmarkEnd w:id="24"/>
      <w:r/>
      <w:bookmarkEnd w:id="25"/>
      <w:r/>
      <w:bookmarkEnd w:id="26"/>
      <w:r/>
      <w:r/>
    </w:p>
    <w:p>
      <w:pPr>
        <w:ind w:firstLine="540"/>
        <w:spacing w:line="500" w:lineRule="exact"/>
        <w:rPr>
          <w:rFonts w:hint="eastAsia" w:ascii="仿宋" w:hAnsi="仿宋" w:eastAsia="仿宋" w:cs="仿宋"/>
          <w:sz w:val="28"/>
          <w:szCs w:val="28"/>
          <w:highlight w:val="none"/>
        </w:rPr>
      </w:pPr>
      <w:r/>
      <w:bookmarkStart w:id="27" w:name="_Toc35393806"/>
      <w:r/>
      <w:bookmarkStart w:id="28" w:name="_Toc28359019"/>
      <w:r/>
      <w:bookmarkStart w:id="29" w:name="_Toc35393637"/>
      <w:r/>
      <w:bookmarkStart w:id="30" w:name="_Toc28359096"/>
      <w:r>
        <w:rPr>
          <w:rFonts w:hint="eastAsia" w:ascii="仿宋" w:hAnsi="仿宋" w:eastAsia="仿宋" w:cs="仿宋"/>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称：如皋市公安局</w:t>
      </w:r>
      <w:r/>
    </w:p>
    <w:p>
      <w:pPr>
        <w:ind w:left="1129" w:hanging="350"/>
        <w:jc w:val="left"/>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址：如皋市如城街道惠政路588号</w:t>
      </w:r>
      <w:r/>
    </w:p>
    <w:p>
      <w:pPr>
        <w:ind w:left="1129" w:hanging="35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项目经办人姓名：刘海波</w:t>
      </w:r>
      <w:r/>
    </w:p>
    <w:p>
      <w:pPr>
        <w:ind w:left="1129" w:hanging="35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项目经办人联系方式：0513-87316123</w:t>
      </w:r>
      <w:r/>
    </w:p>
    <w:p>
      <w:pPr>
        <w:ind w:firstLine="540"/>
        <w:spacing w:line="500" w:lineRule="exact"/>
        <w:rPr>
          <w:rFonts w:hint="eastAsia" w:ascii="仿宋" w:hAnsi="仿宋" w:eastAsia="仿宋" w:cs="仿宋"/>
          <w:sz w:val="28"/>
          <w:szCs w:val="28"/>
          <w:highlight w:val="none"/>
        </w:rPr>
      </w:pPr>
      <w:r/>
      <w:bookmarkStart w:id="31" w:name="_Toc28359097"/>
      <w:r/>
      <w:bookmarkStart w:id="32" w:name="_Toc35393638"/>
      <w:r/>
      <w:bookmarkStart w:id="33" w:name="_Toc35393807"/>
      <w:r/>
      <w:bookmarkStart w:id="34" w:name="_Toc28359020"/>
      <w:r>
        <w:rPr>
          <w:rFonts w:hint="eastAsia" w:ascii="仿宋" w:hAnsi="仿宋" w:eastAsia="仿宋" w:cs="仿宋"/>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color w:val="auto"/>
          <w:sz w:val="28"/>
          <w:szCs w:val="28"/>
          <w:highlight w:val="none"/>
        </w:rPr>
        <w:t xml:space="preserve">江苏皋诚工程项目管理有限公司</w:t>
      </w:r>
      <w:r/>
    </w:p>
    <w:p>
      <w:pPr>
        <w:ind w:firstLine="840"/>
        <w:spacing w:line="500" w:lineRule="exact"/>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color w:val="auto"/>
          <w:sz w:val="28"/>
          <w:szCs w:val="28"/>
          <w:highlight w:val="none"/>
          <w:lang w:val="en-US" w:eastAsia="zh-CN"/>
        </w:rPr>
        <w:t xml:space="preserve">如皋市如城街道东皋新村818号（东皋菜场）4楼</w:t>
      </w:r>
      <w:r/>
    </w:p>
    <w:p>
      <w:pPr>
        <w:ind w:firstLine="840"/>
        <w:spacing w:line="500" w:lineRule="exact"/>
        <w:rPr>
          <w:rFonts w:hint="default"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项目经办人姓名：</w:t>
      </w:r>
      <w:r>
        <w:rPr>
          <w:rFonts w:hint="eastAsia" w:ascii="仿宋" w:hAnsi="仿宋" w:eastAsia="仿宋" w:cs="仿宋"/>
          <w:sz w:val="28"/>
          <w:szCs w:val="28"/>
          <w:highlight w:val="none"/>
          <w:lang w:val="en-US" w:eastAsia="zh-CN"/>
        </w:rPr>
        <w:t xml:space="preserve">印秋艳</w:t>
      </w:r>
      <w:r/>
    </w:p>
    <w:p>
      <w:pPr>
        <w:ind w:firstLine="840"/>
        <w:spacing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项目经办人联系方式：</w:t>
      </w:r>
      <w:r>
        <w:rPr>
          <w:rFonts w:hint="eastAsia" w:ascii="仿宋" w:hAnsi="仿宋" w:eastAsia="仿宋" w:cs="仿宋"/>
          <w:color w:val="auto"/>
          <w:sz w:val="28"/>
          <w:szCs w:val="28"/>
          <w:highlight w:val="none"/>
        </w:rPr>
        <w:t xml:space="preserve">0513-87711157</w:t>
      </w:r>
      <w:r>
        <w:rPr>
          <w:rFonts w:hint="eastAsia" w:ascii="仿宋" w:hAnsi="仿宋" w:eastAsia="仿宋" w:cs="仿宋"/>
          <w:color w:val="auto"/>
          <w:sz w:val="28"/>
          <w:szCs w:val="28"/>
          <w:highlight w:val="none"/>
          <w:lang w:val="en-US" w:eastAsia="zh-CN"/>
        </w:rPr>
        <w:t xml:space="preserve">；13921688502</w:t>
      </w:r>
      <w:r/>
    </w:p>
    <w:p>
      <w:pP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附件:</w:t>
      </w:r>
      <w:r/>
    </w:p>
    <w:p>
      <w:pP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1.南通市政府采购线上合同信用融资政策告知函</w:t>
      </w:r>
      <w:r/>
    </w:p>
    <w:p>
      <w:pP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2.谈判文件</w:t>
      </w:r>
      <w:r/>
    </w:p>
    <w:p>
      <w:pPr>
        <w:pStyle w:val="886"/>
        <w:ind w:firstLine="0"/>
        <w:spacing w:before="0" w:after="0"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3.采购人信用承诺</w:t>
      </w:r>
      <w:r/>
    </w:p>
    <w:p>
      <w:pPr>
        <w:pStyle w:val="886"/>
        <w:ind w:firstLine="0"/>
        <w:jc w:val="center"/>
        <w:rPr>
          <w:rFonts w:hint="eastAsia" w:ascii="仿宋" w:hAnsi="仿宋" w:eastAsia="仿宋" w:cs="仿宋"/>
          <w:bCs/>
          <w:sz w:val="32"/>
          <w:szCs w:val="32"/>
          <w:highlight w:val="none"/>
        </w:rPr>
      </w:pPr>
      <w:r>
        <w:rPr>
          <w:rFonts w:hint="eastAsia" w:ascii="仿宋" w:hAnsi="仿宋" w:eastAsia="仿宋" w:cs="仿宋"/>
          <w:highlight w:val="none"/>
        </w:rPr>
        <w:br w:type="page" w:clear="all"/>
      </w:r>
      <w:r>
        <w:rPr>
          <w:rFonts w:hint="eastAsia" w:ascii="仿宋" w:hAnsi="仿宋" w:eastAsia="仿宋" w:cs="仿宋"/>
          <w:b/>
          <w:bCs w:val="0"/>
          <w:sz w:val="32"/>
          <w:szCs w:val="32"/>
          <w:highlight w:val="none"/>
        </w:rPr>
        <w:t xml:space="preserve">第2章 谈判须知</w:t>
      </w:r>
      <w:bookmarkEnd w:id="4"/>
      <w:r/>
      <w:r/>
    </w:p>
    <w:p>
      <w:pPr>
        <w:ind w:firstLine="548"/>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参加谈判费用</w:t>
      </w:r>
      <w:r/>
    </w:p>
    <w:p>
      <w:pPr>
        <w:ind w:firstLine="560"/>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谈判文件的约束力</w:t>
      </w:r>
      <w:r/>
    </w:p>
    <w:p>
      <w:pPr>
        <w:ind w:left="120" w:firstLine="55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cs="仿宋"/>
          <w:bCs/>
          <w:sz w:val="28"/>
          <w:szCs w:val="28"/>
          <w:highlight w:val="none"/>
        </w:rPr>
        <w:t xml:space="preserve">“苏采云”系统相关要求</w:t>
      </w:r>
      <w:r>
        <w:rPr>
          <w:rFonts w:hint="eastAsia" w:ascii="仿宋" w:hAnsi="仿宋" w:eastAsia="仿宋" w:cs="仿宋"/>
          <w:sz w:val="28"/>
          <w:szCs w:val="28"/>
          <w:highlight w:val="none"/>
        </w:rPr>
        <w:t xml:space="preserve">等部分组成。</w:t>
      </w:r>
      <w:r/>
    </w:p>
    <w:p>
      <w:pPr>
        <w:ind w:firstLine="69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3.响应文件编制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 </w:t>
      </w:r>
      <w:r>
        <w:rPr>
          <w:rFonts w:hint="eastAsia" w:ascii="仿宋" w:hAnsi="仿宋" w:eastAsia="仿宋" w:cs="仿宋"/>
          <w:bCs/>
          <w:sz w:val="28"/>
          <w:szCs w:val="28"/>
          <w:highlight w:val="none"/>
        </w:rPr>
        <w:t xml:space="preserve">除技术性能另有规定外，响应文件所使用的度量衡单位，均须采用国家法定计量单位</w:t>
      </w:r>
      <w:r>
        <w:rPr>
          <w:rFonts w:hint="eastAsia" w:ascii="仿宋" w:hAnsi="仿宋" w:eastAsia="仿宋" w:cs="仿宋"/>
          <w:sz w:val="28"/>
          <w:szCs w:val="28"/>
          <w:highlight w:val="none"/>
        </w:rPr>
        <w:t xml:space="preserve">。</w:t>
      </w:r>
      <w:r/>
    </w:p>
    <w:p>
      <w:pPr>
        <w:ind w:firstLine="560"/>
        <w:spacing w:line="500" w:lineRule="exact"/>
        <w:tabs>
          <w:tab w:val="left" w:pos="90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3.3 供应商编写的响应文件应包括资格审查文件、商务技术文件、报价文件等部分，具体按照 第5章响应文件组成”要求编写</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bookmarkStart w:id="35" w:name="_Hlt26954832"/>
      <w:r/>
      <w:bookmarkEnd w:id="35"/>
      <w:r/>
      <w:bookmarkStart w:id="36" w:name="_Hlt26668969"/>
      <w:r/>
      <w:bookmarkEnd w:id="36"/>
      <w:r/>
      <w:bookmarkStart w:id="37" w:name="_Hlt26954828"/>
      <w:r/>
      <w:bookmarkEnd w:id="37"/>
      <w:r/>
      <w:bookmarkStart w:id="38" w:name="_Hlt26670348"/>
      <w:r/>
      <w:bookmarkEnd w:id="38"/>
      <w:r/>
      <w:bookmarkStart w:id="39" w:name="_Hlt26954830"/>
      <w:r/>
      <w:bookmarkEnd w:id="39"/>
      <w:r/>
      <w:bookmarkStart w:id="40" w:name="_Hlt26670345"/>
      <w:r/>
      <w:bookmarkEnd w:id="40"/>
      <w:r/>
      <w:bookmarkStart w:id="41" w:name="_Hlt26670354"/>
      <w:r/>
      <w:bookmarkEnd w:id="41"/>
      <w:r>
        <w:rPr>
          <w:rFonts w:hint="eastAsia" w:ascii="仿宋" w:hAnsi="仿宋" w:eastAsia="仿宋" w:cs="仿宋"/>
          <w:sz w:val="28"/>
          <w:szCs w:val="28"/>
          <w:highlight w:val="none"/>
        </w:rPr>
        <w:t xml:space="preserve">4.响应文件提交、撤回和修改</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4.1 供应商</w:t>
      </w:r>
      <w:r>
        <w:rPr>
          <w:rFonts w:hint="eastAsia" w:ascii="仿宋" w:hAnsi="仿宋" w:eastAsia="仿宋" w:cs="仿宋"/>
          <w:bCs/>
          <w:sz w:val="28"/>
          <w:szCs w:val="28"/>
          <w:highlight w:val="none"/>
        </w:rPr>
        <w:t xml:space="preserve">对CA证书妥善保管，如被他人盗用投标，因此带来的结果均由供应商自行承担。</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4.2 </w:t>
      </w:r>
      <w:r>
        <w:rPr>
          <w:rFonts w:hint="eastAsia" w:ascii="仿宋" w:hAnsi="仿宋" w:eastAsia="仿宋" w:cs="仿宋"/>
          <w:bCs/>
          <w:sz w:val="28"/>
          <w:szCs w:val="28"/>
          <w:highlight w:val="none"/>
        </w:rPr>
        <w:t xml:space="preserve">供应商应当按照采购文件和“苏采云”系统的要求编制并加密响应文件。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4.4供应商应对要求提供的资格证明文件（如资质证书、资格证书）、技术资料（如白皮书、彩页、手册、检测报告等）扫描上传至投标系统。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4.5供应商须通过“苏采云”系统提供的政府采购客户端工具（使用“CA数字证书”）加盖电子签章，并对电子响应文件加密。未按规定加密的响应文件，“苏采云”系统拒收并提示。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供应商可在响应文件提交截止时间前，撤回其电子响应文件，具体操作方法见《江苏省政府采购管理交易系统（苏采云）供应商操作指南》。供应商撤回电子响应文件的，则认为其不再参与本项目谈判活动。</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4.9 采购代理机构可以通过修改谈判文件，酌情延长响应文件提交截止时间。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4.10 响应文件的有效期：从提交响应文件截止日起90天。</w:t>
      </w:r>
      <w:r/>
    </w:p>
    <w:p>
      <w:pPr>
        <w:ind w:firstLine="560"/>
        <w:spacing w:line="500" w:lineRule="exact"/>
        <w:rPr>
          <w:rFonts w:hint="eastAsia" w:ascii="仿宋" w:hAnsi="仿宋" w:eastAsia="仿宋" w:cs="仿宋"/>
          <w:sz w:val="28"/>
          <w:szCs w:val="28"/>
          <w:highlight w:val="none"/>
        </w:rPr>
      </w:pPr>
      <w:r/>
      <w:bookmarkStart w:id="42" w:name="_Hlt26954864"/>
      <w:r/>
      <w:bookmarkEnd w:id="42"/>
      <w:r/>
      <w:bookmarkStart w:id="43" w:name="_Hlt26670523"/>
      <w:r/>
      <w:bookmarkEnd w:id="43"/>
      <w:r>
        <w:rPr>
          <w:rFonts w:hint="eastAsia" w:ascii="仿宋" w:hAnsi="仿宋" w:eastAsia="仿宋" w:cs="仿宋"/>
          <w:sz w:val="28"/>
          <w:szCs w:val="28"/>
          <w:highlight w:val="none"/>
        </w:rPr>
        <w:t xml:space="preserve">5. 谈判</w:t>
      </w:r>
      <w:r/>
    </w:p>
    <w:p>
      <w:pPr>
        <w:ind w:firstLine="560"/>
        <w:spacing w:line="500" w:lineRule="exact"/>
        <w:rPr>
          <w:rFonts w:hint="eastAsia" w:ascii="仿宋" w:hAnsi="仿宋" w:eastAsia="仿宋" w:cs="仿宋"/>
          <w:sz w:val="28"/>
          <w:szCs w:val="28"/>
          <w:highlight w:val="none"/>
        </w:rPr>
      </w:pPr>
      <w:r/>
      <w:bookmarkStart w:id="44" w:name="_Toc20823303"/>
      <w:r/>
      <w:bookmarkStart w:id="45" w:name="_Toc513029231"/>
      <w:r/>
      <w:bookmarkStart w:id="46" w:name="_Toc16938547"/>
      <w:r>
        <w:rPr>
          <w:rFonts w:hint="eastAsia" w:ascii="仿宋" w:hAnsi="仿宋" w:eastAsia="仿宋" w:cs="仿宋"/>
          <w:sz w:val="28"/>
          <w:szCs w:val="28"/>
          <w:highlight w:val="none"/>
        </w:rPr>
        <w:t xml:space="preserve">5.1 采购人或者代理机构将在竞争性谈判公告中规定的时间和地点组织竞争性谈判活动。</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5.8 </w:t>
      </w:r>
      <w:r>
        <w:rPr>
          <w:rFonts w:hint="eastAsia" w:ascii="仿宋" w:hAnsi="仿宋" w:eastAsia="仿宋" w:cs="仿宋"/>
          <w:bCs/>
          <w:sz w:val="28"/>
          <w:szCs w:val="28"/>
          <w:highlight w:val="none"/>
        </w:rPr>
        <w:t xml:space="preserve">接到澄清要求的供应商，应在谈判小组规定的时间内做出澄清，澄清的内容作为响应文件的补充部分，</w:t>
      </w:r>
      <w:r>
        <w:rPr>
          <w:rFonts w:hint="eastAsia" w:ascii="仿宋" w:hAnsi="仿宋" w:eastAsia="仿宋" w:cs="仿宋"/>
          <w:sz w:val="28"/>
          <w:szCs w:val="28"/>
          <w:highlight w:val="none"/>
        </w:rPr>
        <w:t xml:space="preserve">但澄清、说明或者更正不得超出响应文件的范围或者改变响应文件的实质性内容。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5.9 </w:t>
      </w:r>
      <w:r>
        <w:rPr>
          <w:rFonts w:hint="eastAsia" w:ascii="仿宋" w:hAnsi="仿宋" w:eastAsia="仿宋" w:cs="仿宋"/>
          <w:bCs/>
          <w:sz w:val="28"/>
          <w:szCs w:val="28"/>
          <w:highlight w:val="none"/>
        </w:rPr>
        <w:t xml:space="preserve">供应商在评审全过程中应保持通讯畅通，并安排专人与采购人或采购代理机构及</w:t>
      </w:r>
      <w:r>
        <w:rPr>
          <w:rFonts w:hint="eastAsia" w:ascii="仿宋" w:hAnsi="仿宋" w:eastAsia="仿宋" w:cs="仿宋"/>
          <w:bCs/>
          <w:sz w:val="28"/>
          <w:szCs w:val="28"/>
          <w:highlight w:val="none"/>
          <w:lang w:val="en-US" w:eastAsia="zh-CN"/>
        </w:rPr>
        <w:t xml:space="preserve">谈判</w:t>
      </w:r>
      <w:r>
        <w:rPr>
          <w:rFonts w:hint="eastAsia" w:ascii="仿宋" w:hAnsi="仿宋" w:eastAsia="仿宋" w:cs="仿宋"/>
          <w:bCs/>
          <w:sz w:val="28"/>
          <w:szCs w:val="28"/>
          <w:highlight w:val="none"/>
        </w:rPr>
        <w:t xml:space="preserve">小组联系</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5.10各供应商请关注开标大厅交流区，响应文件解密结束后，请勿离开开标大厅。在资格审查和符合性审查完毕后，根据采购人或采购代理机构通知，</w:t>
      </w:r>
      <w:r>
        <w:rPr>
          <w:rFonts w:hint="eastAsia" w:ascii="仿宋" w:hAnsi="仿宋" w:eastAsia="仿宋" w:cs="仿宋"/>
          <w:b/>
          <w:bCs/>
          <w:sz w:val="28"/>
          <w:szCs w:val="28"/>
          <w:highlight w:val="none"/>
        </w:rPr>
        <w:t xml:space="preserve">须在20分钟内填写并提交最后报价</w:t>
      </w:r>
      <w:r>
        <w:rPr>
          <w:rFonts w:hint="eastAsia" w:ascii="仿宋" w:hAnsi="仿宋" w:eastAsia="仿宋" w:cs="仿宋"/>
          <w:sz w:val="28"/>
          <w:szCs w:val="28"/>
          <w:highlight w:val="none"/>
        </w:rPr>
        <w:t xml:space="preserve">。未在规定时间内提交最后报价的，视为退出谈判。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 有下列情形之一的，视为供应商串通，其响应无效：</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.1不同供应商的响应文件由同一单位或者个人编制；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.2不同供应商的电子响应文件由同一台电子设备编制、打包、加密或者上传；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.3 不同供应商的响应文件由同一供应商的电子设备打印、复印；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.4不同供应商的响应报价用同一个预算编制软件密码锁制作或者出自同一供应商的电子文档；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.5不同供应商从同一个单位或者同一个自然人的互联网协议地址下载竞争性谈判文件、上传响应文件；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.6 不同供应商的响应文件异常一致或者响应报价呈规律性差异；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.7 不同供应商委托同一单位或者个人办理谈判事宜；</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.8不同供应商的响应文件载明的项目管理成员或者联系人员为同一人；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.9不同供应商的谈判保证金虽然经由供应商自己的基本账户转出，但所需资金来自同一单位或者个人的账户。</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5</w:t>
      </w:r>
      <w:r>
        <w:rPr>
          <w:rFonts w:hint="eastAsia" w:ascii="仿宋" w:hAnsi="仿宋" w:eastAsia="仿宋" w:cs="仿宋"/>
          <w:b/>
          <w:bCs/>
          <w:sz w:val="28"/>
          <w:szCs w:val="28"/>
          <w:highlight w:val="none"/>
        </w:rPr>
        <w:t xml:space="preserve">出现下列情形之一的，谈判小组应当启动异常低价响应审查程序：</w:t>
      </w:r>
      <w:r>
        <w:rPr>
          <w:rFonts w:hint="eastAsia" w:ascii="仿宋" w:hAnsi="仿宋" w:eastAsia="仿宋" w:cs="仿宋"/>
          <w:sz w:val="28"/>
          <w:szCs w:val="28"/>
          <w:highlight w:val="none"/>
        </w:rPr>
        <w:t xml:space="preserve">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.3.响应报价低于采购项目最高限价45%的，即响应报价&lt;采购项目最高限价×45%；</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.4.谈判小组基于专业判断，认为供应商报价过低，有可能影响产品质量或者不能诚信履约的其他情形。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谈判小组应当要求相关供应商在评审现场不少于30分钟时间内对响应价格作出解释，提供项目具体成本测算等与报价合理性相关的书面说明及必要的证明材料，包括但不限于原材料成本、人工成本、制造费用等。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6.成交和合同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6.6采购人与成交供应商应当根据合同的约定依法履行合同义务。政府采购合同的履行、违约责任和解决争议的方法等适用《中华人民共和国民法典》。</w:t>
      </w:r>
      <w:bookmarkEnd w:id="44"/>
      <w:r/>
      <w:bookmarkEnd w:id="45"/>
      <w:r/>
      <w:bookmarkEnd w:id="46"/>
      <w:r/>
      <w:r/>
    </w:p>
    <w:p>
      <w:pPr>
        <w:ind w:firstLine="560"/>
        <w:spacing w:line="500" w:lineRule="exact"/>
        <w:rPr>
          <w:rFonts w:hint="eastAsia" w:ascii="仿宋" w:hAnsi="仿宋" w:eastAsia="仿宋" w:cs="仿宋"/>
          <w:bCs/>
          <w:sz w:val="28"/>
          <w:szCs w:val="28"/>
          <w:highlight w:val="none"/>
        </w:rPr>
      </w:pPr>
      <w:r/>
      <w:bookmarkStart w:id="47" w:name="_Toc20823307"/>
      <w:r/>
      <w:bookmarkStart w:id="48" w:name="_Toc513029235"/>
      <w:r/>
      <w:bookmarkStart w:id="49" w:name="_Toc16938551"/>
      <w:r>
        <w:rPr>
          <w:rFonts w:hint="eastAsia" w:ascii="仿宋" w:hAnsi="仿宋" w:eastAsia="仿宋" w:cs="仿宋"/>
          <w:bCs/>
          <w:sz w:val="28"/>
          <w:szCs w:val="28"/>
          <w:highlight w:val="none"/>
        </w:rPr>
        <w:t xml:space="preserve">7.政府采购政策功能落实</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5%的扣除，给予用扣除后的价格参加评审。</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7.1.3价格扣除比例或者价格分加分比例对小型企业和微型企业同等对待，不作区分。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 在政府采购活动中，供应商提供的货物、工程或者服务符合下列情形的，享受价格扣除政策：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7.1.4.2 在工程采购项目中，工程由小微企业承建，即工程施工单位为小微企业；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7.1.4.4 以联合体形式参加政府采购活动，联合体各方均为小微企业的，联合体视同小微企业。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7.1.6 下列情形不享受价格扣除政策：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7.1.6.1 在货物采购项目中，供应商提供的货物既有中小企业制造货物，也有大型企业制造货物的。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7.1.6.2 响应供应商与大企业的负责人为同一人，或者与大企业存在直接控股、管理关系。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7.1.7《中小企业划型标准规定》（工信部联企业〔2011〕300号）</w:t>
      </w:r>
      <w:r/>
    </w:p>
    <w:tbl>
      <w:tblPr>
        <w:tblStyle w:val="8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行业名称</w:t>
            </w:r>
            <w:r/>
          </w:p>
        </w:tc>
        <w:tc>
          <w:tcPr>
            <w:tcW w:w="1447"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指标名称</w:t>
            </w:r>
            <w:r/>
          </w:p>
        </w:tc>
        <w:tc>
          <w:tcPr>
            <w:tcW w:w="683"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计量</w:t>
            </w:r>
            <w:r/>
          </w:p>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单位</w:t>
            </w:r>
            <w:r/>
          </w:p>
        </w:tc>
        <w:tc>
          <w:tcPr>
            <w:tcW w:w="1830"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中型</w:t>
            </w:r>
            <w:r/>
          </w:p>
        </w:tc>
        <w:tc>
          <w:tcPr>
            <w:tcW w:w="1572"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小型</w:t>
            </w:r>
            <w:r/>
          </w:p>
        </w:tc>
        <w:tc>
          <w:tcPr>
            <w:tcW w:w="1036" w:type="dxa"/>
            <w:vAlign w:val="center"/>
            <w:textDirection w:val="lrTb"/>
            <w:noWrap w:val="false"/>
          </w:tcPr>
          <w:p>
            <w:pPr>
              <w:jc w:val="center"/>
              <w:spacing w:line="500" w:lineRule="exact"/>
              <w:rPr>
                <w:rFonts w:hint="eastAsia" w:ascii="仿宋" w:hAnsi="仿宋" w:eastAsia="仿宋" w:cs="仿宋"/>
                <w:b/>
                <w:highlight w:val="none"/>
              </w:rPr>
            </w:pPr>
            <w:r>
              <w:rPr>
                <w:rFonts w:hint="eastAsia" w:ascii="仿宋" w:hAnsi="仿宋" w:eastAsia="仿宋" w:cs="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农、林、牧、渔</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50≤Y&lt;500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工业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2000≤Y&lt;40000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建筑业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6000≤Y&lt;80000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300≤Y&lt;6000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5000≤Z &lt;80000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300≤Z &lt;5000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批发业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20≤X&lt;200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5≤X&lt;20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5000≤Y&lt;50000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1000≤Y&lt;5000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零售业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10≤X&lt;50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100≤Y&lt;500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交通运输业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3000≤Y&lt;30000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200≤Y&lt;3000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仓储业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100≤X&lt;200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1000≤Y&lt;30000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邮政业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2000≤Y&lt;30000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住宿业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餐饮业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信息传输业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100≤X&lt;2000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1000≤Y&lt;100000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软件和信息技术服务业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房地产开发经营</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1000≤Y&lt;200000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5000≤Z &lt;10000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2000≤Z &lt;5000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物业管理</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1000≤Y&lt;5000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500≤Y&lt;1000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租赁和商务服务业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8000≤Z &lt;120000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100≤Z &lt;8000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其他未列明行业</w:t>
            </w:r>
            <w:r/>
          </w:p>
        </w:tc>
        <w:tc>
          <w:tcPr>
            <w:tcW w:w="1447"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eastAsia" w:ascii="仿宋" w:hAnsi="仿宋" w:eastAsia="仿宋" w:cs="仿宋"/>
                <w:highlight w:val="none"/>
              </w:rPr>
            </w:pPr>
            <w:r>
              <w:rPr>
                <w:rFonts w:hint="eastAsia" w:ascii="仿宋" w:hAnsi="仿宋" w:eastAsia="仿宋" w:cs="仿宋"/>
                <w:highlight w:val="none"/>
              </w:rPr>
              <w:t xml:space="preserve">X&lt;10</w:t>
            </w:r>
            <w:r/>
          </w:p>
        </w:tc>
      </w:tr>
    </w:tbl>
    <w:p>
      <w:pPr>
        <w:ind w:firstLine="420"/>
        <w:spacing w:line="500" w:lineRule="exact"/>
        <w:rPr>
          <w:rFonts w:hint="eastAsia" w:ascii="仿宋" w:hAnsi="仿宋" w:eastAsia="仿宋" w:cs="仿宋"/>
          <w:sz w:val="28"/>
          <w:szCs w:val="28"/>
          <w:highlight w:val="none"/>
        </w:rPr>
      </w:pPr>
      <w:r>
        <w:rPr>
          <w:rFonts w:hint="eastAsia" w:ascii="仿宋" w:hAnsi="仿宋" w:eastAsia="仿宋" w:cs="仿宋"/>
          <w:highlight w:val="none"/>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 残疾人福利单位价格扣除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7.2.1享受政府采购支持政策的残疾人福利性单位应当同时满足以下条件：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7.2.1.2 依法与安置的每位残疾人签订了一年以上（含一年）的劳动合同或服务协议；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7.2.3 残疾人福利单位需按照采购文件的要求提供《残疾人福利性单位声明函》，否则不予享受。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7.2.4 残疾人福利单位属于小型、微型企业的，不重复享受政策。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 监狱和戒毒企业价格扣除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7.3.4 监狱企业属于小型、微型企业的，不重复享受政策。</w:t>
      </w:r>
      <w:r/>
    </w:p>
    <w:p>
      <w:pPr>
        <w:ind w:firstLine="560"/>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7.4 根据《财政部、发展改革委关于印发节能产品政府采购品目清单的通知》（</w:t>
      </w:r>
      <w:r>
        <w:rPr>
          <w:rFonts w:hint="eastAsia" w:ascii="仿宋" w:hAnsi="仿宋" w:eastAsia="仿宋" w:cs="仿宋"/>
          <w:color w:val="000000"/>
          <w:sz w:val="26"/>
          <w:szCs w:val="26"/>
          <w:highlight w:val="none"/>
        </w:rPr>
        <w:t xml:space="preserve">财库〔2019〕19号</w:t>
      </w:r>
      <w:r>
        <w:rPr>
          <w:rFonts w:hint="eastAsia" w:ascii="仿宋" w:hAnsi="仿宋" w:eastAsia="仿宋" w:cs="仿宋"/>
          <w:sz w:val="28"/>
          <w:szCs w:val="28"/>
          <w:highlight w:val="none"/>
        </w:rPr>
        <w:t xml:space="preserve">）要求，下列产品实行强制采购或者优先采购：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本项目不适用</w:t>
      </w:r>
      <w:r>
        <w:rPr>
          <w:rFonts w:hint="eastAsia" w:ascii="仿宋" w:hAnsi="仿宋" w:eastAsia="仿宋" w:cs="仿宋"/>
          <w:sz w:val="28"/>
          <w:szCs w:val="28"/>
          <w:highlight w:val="none"/>
          <w:lang w:eastAsia="zh-CN"/>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7.5 根据《财政部、生态环境部关于印发环境标志产品政府采购品目清单的通知》（财库〔2019〕18号）要求，对于</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"http://gks.mof.gov.cn/zhengfucaigouguanli/201903/P020190329702478575295.pdf" </w:instrText>
      </w:r>
      <w:r>
        <w:rPr>
          <w:rFonts w:hint="eastAsia" w:ascii="仿宋" w:hAnsi="仿宋" w:eastAsia="仿宋" w:cs="仿宋"/>
          <w:highlight w:val="none"/>
        </w:rPr>
        <w:fldChar w:fldCharType="separate"/>
      </w:r>
      <w:r>
        <w:rPr>
          <w:rFonts w:hint="eastAsia" w:ascii="仿宋" w:hAnsi="仿宋" w:eastAsia="仿宋" w:cs="仿宋"/>
          <w:sz w:val="28"/>
          <w:szCs w:val="28"/>
          <w:highlight w:val="none"/>
        </w:rPr>
        <w:t xml:space="preserve">环境标志产品政府采购品目清单</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内的计算机设备、打印设备、显示设备、扫描仪、投影仪、复印机、多功能一体机、速印机、载货汽车（含自卸汽车）、乘用车、小型客车、</w:t>
      </w:r>
      <w:r>
        <w:rPr>
          <w:rFonts w:hint="eastAsia" w:ascii="仿宋" w:hAnsi="仿宋" w:eastAsia="仿宋" w:cs="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本项目不适用</w:t>
      </w:r>
      <w:r>
        <w:rPr>
          <w:rFonts w:hint="eastAsia" w:ascii="仿宋" w:hAnsi="仿宋" w:eastAsia="仿宋" w:cs="仿宋"/>
          <w:sz w:val="28"/>
          <w:szCs w:val="28"/>
          <w:highlight w:val="none"/>
          <w:lang w:eastAsia="zh-CN"/>
        </w:rPr>
        <w:t xml:space="preserve">）</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eastAsia"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8.无效响应和谈判活动终止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出现下列情形之一的，作无效响应处理。</w:t>
      </w:r>
      <w:r>
        <w:rPr>
          <w:rFonts w:hint="eastAsia" w:ascii="仿宋" w:hAnsi="仿宋" w:eastAsia="仿宋" w:cs="仿宋"/>
          <w:sz w:val="28"/>
          <w:szCs w:val="28"/>
          <w:highlight w:val="none"/>
        </w:rPr>
        <w:tab/>
      </w:r>
      <w:r>
        <w:rPr>
          <w:rFonts w:hint="eastAsia" w:ascii="仿宋" w:hAnsi="仿宋" w:eastAsia="仿宋" w:cs="仿宋"/>
          <w:sz w:val="28"/>
          <w:szCs w:val="28"/>
          <w:highlight w:val="none"/>
        </w:rPr>
        <w:tab/>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 不具备竞争性谈判文件中规定的资格要求的。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8.1.2 最后报价超过了采购预算或最高限价的。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8.1.3 未通过符合性审查的。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8.1.4 不符合法律、法规和竞争性谈判文件中规定的其他实质性要求的。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8.1.6 响应文件含有采购人不能接受的附加条件的。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8.1.8 响应文件未按照谈判文件要求加盖电子签章。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8.1.9 供应商在系统规定的时间内未成功解密电子响应文件的。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8.1.10 未完整上传响应文件电子文档的,或上传的文件打不开的。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8.1.11 不同的供应商响应文件制作机器码、文件创建标识码一致的。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8.1.12其他法律、法规及本谈判文件规定的属无效响应的情形。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出现下列情形之一的，本次竞争性谈判采购活动将被终止：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8.2.1 因情况变化，不再符合规定的竞争性谈判采购方式适用情形的；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8.2.2 出现影响采购公正的违法、违规行为的；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8.2.3在采购过程中符合竞争要求的供应商或者报价未超过采购预算的供应商不足3家的。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8.2.4 因重大变故，采购任务取消的。</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询问、质疑和投诉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上述应知其权益受到损害之日，是指：对可以质疑的</w:t>
      </w:r>
      <w:r>
        <w:rPr>
          <w:rFonts w:hint="eastAsia" w:ascii="仿宋" w:hAnsi="仿宋" w:eastAsia="仿宋" w:cs="仿宋"/>
          <w:sz w:val="28"/>
          <w:szCs w:val="28"/>
          <w:highlight w:val="none"/>
          <w:lang w:val="en-US" w:eastAsia="zh-CN"/>
        </w:rPr>
        <w:t xml:space="preserve">采购</w:t>
      </w:r>
      <w:r>
        <w:rPr>
          <w:rFonts w:hint="eastAsia" w:ascii="仿宋" w:hAnsi="仿宋" w:eastAsia="仿宋" w:cs="仿宋"/>
          <w:sz w:val="28"/>
          <w:szCs w:val="28"/>
          <w:highlight w:val="none"/>
        </w:rPr>
        <w:t xml:space="preserve">文件提出质疑的，为收到</w:t>
      </w:r>
      <w:r>
        <w:rPr>
          <w:rFonts w:hint="eastAsia" w:ascii="仿宋" w:hAnsi="仿宋" w:eastAsia="仿宋" w:cs="仿宋"/>
          <w:sz w:val="28"/>
          <w:szCs w:val="28"/>
          <w:highlight w:val="none"/>
          <w:lang w:val="en-US" w:eastAsia="zh-CN"/>
        </w:rPr>
        <w:t xml:space="preserve">采购</w:t>
      </w:r>
      <w:r>
        <w:rPr>
          <w:rFonts w:hint="eastAsia" w:ascii="仿宋" w:hAnsi="仿宋" w:eastAsia="仿宋" w:cs="仿宋"/>
          <w:sz w:val="28"/>
          <w:szCs w:val="28"/>
          <w:highlight w:val="none"/>
        </w:rPr>
        <w:t xml:space="preserve">文件之日或者</w:t>
      </w:r>
      <w:r>
        <w:rPr>
          <w:rFonts w:hint="eastAsia" w:ascii="仿宋" w:hAnsi="仿宋" w:eastAsia="仿宋" w:cs="仿宋"/>
          <w:sz w:val="28"/>
          <w:szCs w:val="28"/>
          <w:highlight w:val="none"/>
          <w:lang w:val="en-US" w:eastAsia="zh-CN"/>
        </w:rPr>
        <w:t xml:space="preserve">采购</w:t>
      </w:r>
      <w:r>
        <w:rPr>
          <w:rFonts w:hint="eastAsia" w:ascii="仿宋" w:hAnsi="仿宋" w:eastAsia="仿宋" w:cs="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s="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9.5 </w:t>
      </w:r>
      <w:r>
        <w:rPr>
          <w:rFonts w:hint="eastAsia" w:ascii="仿宋" w:hAnsi="仿宋" w:eastAsia="仿宋" w:cs="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9.6 </w:t>
      </w:r>
      <w:r>
        <w:rPr>
          <w:rFonts w:hint="eastAsia" w:ascii="仿宋" w:hAnsi="仿宋" w:eastAsia="仿宋" w:cs="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谈判文件第1章。</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 以下情形的质疑不予受理：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9.7.1 内容不符合《政府采购质疑和投诉办法》第十二条规定的质疑。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9.7.2 超出政府采购法定期限的质疑。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9.7.3未参加谈判活动的供应商或在谈判活动中自身权益未受到损害的供应商所提出的质疑。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9.7.4 供应商组成联合体参加谈判活动，联合体中任何一方或多方未按要求签字、盖章、加盖公章的质疑。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9.9 质疑函范本</w:t>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一、质疑供应商基本信息</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二、质疑项目基本情况</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三、质疑事项具体内容</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事实依据：</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四、与质疑事项相关的质疑请求</w:t>
      </w:r>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right="560"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9.10</w:t>
      </w:r>
      <w:r>
        <w:rPr>
          <w:rFonts w:hint="eastAsia" w:ascii="仿宋" w:hAnsi="仿宋" w:eastAsia="仿宋" w:cs="仿宋"/>
          <w:sz w:val="28"/>
          <w:szCs w:val="28"/>
          <w:highlight w:val="none"/>
        </w:rPr>
        <w:t xml:space="preserve">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9.13 投诉人应当将投诉书送达如皋市财政局政府采购管理科（如皋市解放路199号，行政中心A座710室，联系电话0513-87623860）。</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9.14 投诉书范本</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投诉书</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一、投诉相关主体基本情况</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jc w:val="left"/>
        <w:tabs>
          <w:tab w:val="left" w:pos="651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法定代表人/主要负责人：联系电话：</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被投诉人1：</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被投诉人2</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相关供应商：</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二、投诉项目基本情况</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采购项目名称：</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采购项目编号：包号：</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采购人名称：</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代理机构名称：</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采购文件公告: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采购结果公告: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三、质疑基本情况</w:t>
      </w:r>
      <w:r/>
    </w:p>
    <w:p>
      <w:pPr>
        <w:ind w:firstLine="56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投诉人于年月日,向提出质疑，质疑事项为：</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 xml:space="preserve">采购人/代理机构</w:t>
      </w:r>
      <w:r>
        <w:rPr>
          <w:rFonts w:hint="eastAsia" w:ascii="仿宋" w:hAnsi="仿宋" w:eastAsia="仿宋" w:cs="仿宋"/>
          <w:sz w:val="28"/>
          <w:szCs w:val="28"/>
          <w:highlight w:val="none"/>
        </w:rPr>
        <w:t xml:space="preserve">于年月日,就质疑事项作出了答复/没有在法定期限内作出答复。</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四、投诉事项具体内容</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投诉事项 1：</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投诉事项2</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五、与投诉事项相关的投诉请求</w:t>
      </w:r>
      <w:r/>
    </w:p>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    </w:t>
      </w:r>
      <w:bookmarkEnd w:id="47"/>
      <w:r/>
      <w:bookmarkEnd w:id="48"/>
      <w:r/>
      <w:bookmarkEnd w:id="49"/>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 政府采购合同信用融资扶持政策</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 采购代理服务费</w:t>
      </w:r>
      <w:r/>
    </w:p>
    <w:p>
      <w:pPr>
        <w:ind w:firstLine="560"/>
        <w:jc w:val="left"/>
        <w:spacing w:line="500" w:lineRule="exact"/>
        <w:rPr>
          <w:rFonts w:hint="default" w:ascii="仿宋" w:hAnsi="仿宋" w:eastAsia="仿宋" w:cs="Times New Roman"/>
          <w:sz w:val="28"/>
          <w:szCs w:val="28"/>
          <w:highlight w:val="none"/>
          <w:lang w:val="en-US" w:eastAsia="zh-CN"/>
        </w:rPr>
      </w:pPr>
      <w:r>
        <w:rPr>
          <w:rFonts w:hint="eastAsia" w:ascii="仿宋" w:hAnsi="仿宋" w:eastAsia="仿宋" w:cs="仿宋"/>
          <w:sz w:val="28"/>
          <w:szCs w:val="28"/>
          <w:highlight w:val="none"/>
        </w:rPr>
        <w:t xml:space="preserve">11.1 </w:t>
      </w:r>
      <w:r>
        <w:rPr>
          <w:rFonts w:hint="eastAsia" w:ascii="仿宋" w:hAnsi="仿宋" w:eastAsia="仿宋" w:cs="Times New Roman"/>
          <w:sz w:val="28"/>
          <w:szCs w:val="28"/>
          <w:highlight w:val="none"/>
        </w:rPr>
        <w:t xml:space="preserve">采购代理服务费收取标准：</w:t>
      </w:r>
      <w:r>
        <w:rPr>
          <w:rFonts w:hint="eastAsia" w:ascii="仿宋" w:hAnsi="仿宋" w:eastAsia="仿宋" w:cs="仿宋"/>
          <w:sz w:val="28"/>
          <w:szCs w:val="28"/>
          <w:highlight w:val="none"/>
        </w:rPr>
        <w:t xml:space="preserve">采购代理服务费以成交金额为基数，采用差额定率累进法</w:t>
      </w:r>
      <w:r>
        <w:rPr>
          <w:rFonts w:hint="eastAsia" w:ascii="仿宋" w:hAnsi="仿宋" w:eastAsia="仿宋" w:cs="仿宋"/>
          <w:sz w:val="28"/>
          <w:szCs w:val="28"/>
          <w:highlight w:val="none"/>
        </w:rPr>
        <w:t xml:space="preserve">（50万元(含)以下部分，费率1.6%；50万元~400万元（含）部分，费率为1.5%；400万元~1000万元（含）部分，费率1.1%；1000万元~5000万元（含）部分，费率为0.8%）分段计算后汇总，不足伍仟元按伍仟元计取,由成交供应商承担</w:t>
      </w:r>
      <w:r>
        <w:rPr>
          <w:rFonts w:hint="eastAsia" w:ascii="仿宋" w:hAnsi="仿宋" w:eastAsia="仿宋" w:cs="仿宋"/>
          <w:sz w:val="28"/>
          <w:szCs w:val="28"/>
          <w:highlight w:val="none"/>
        </w:rPr>
        <w:t xml:space="preserve">。本项目预算中包含此费用，响应供应商在报价中需考虑此费用的代付，采购人不再另行支付。</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Times New Roman"/>
          <w:sz w:val="28"/>
          <w:szCs w:val="28"/>
          <w:highlight w:val="none"/>
        </w:rPr>
        <w:t xml:space="preserve">11.2自成交结果公告发布之日起五个工作日内，</w:t>
      </w:r>
      <w:r>
        <w:rPr>
          <w:rFonts w:hint="eastAsia" w:ascii="仿宋" w:hAnsi="仿宋" w:eastAsia="仿宋" w:cs="Times New Roman"/>
          <w:sz w:val="28"/>
          <w:szCs w:val="28"/>
          <w:highlight w:val="none"/>
          <w:lang w:val="en-US" w:eastAsia="zh-CN"/>
        </w:rPr>
        <w:t xml:space="preserve">由</w:t>
      </w:r>
      <w:r>
        <w:rPr>
          <w:rFonts w:hint="eastAsia" w:ascii="仿宋" w:hAnsi="仿宋" w:eastAsia="仿宋" w:cs="Times New Roman"/>
          <w:sz w:val="28"/>
          <w:szCs w:val="28"/>
          <w:highlight w:val="none"/>
          <w:lang w:val="en-US" w:eastAsia="zh-CN"/>
        </w:rPr>
        <w:t xml:space="preserve">成</w:t>
      </w:r>
      <w:r>
        <w:rPr>
          <w:rFonts w:hint="eastAsia" w:ascii="仿宋" w:hAnsi="仿宋" w:eastAsia="仿宋" w:cs="Times New Roman"/>
          <w:sz w:val="28"/>
          <w:szCs w:val="28"/>
          <w:highlight w:val="none"/>
          <w:lang w:val="en-US" w:eastAsia="zh-CN"/>
        </w:rPr>
        <w:t xml:space="preserve">交</w:t>
      </w:r>
      <w:r>
        <w:rPr>
          <w:rFonts w:hint="eastAsia" w:ascii="仿宋" w:hAnsi="仿宋" w:eastAsia="仿宋" w:cs="Times New Roman"/>
          <w:sz w:val="28"/>
          <w:szCs w:val="28"/>
          <w:highlight w:val="none"/>
          <w:lang w:val="en-US" w:eastAsia="zh-CN"/>
        </w:rPr>
        <w:t xml:space="preserve">供</w:t>
      </w:r>
      <w:r>
        <w:rPr>
          <w:rFonts w:hint="eastAsia" w:ascii="仿宋" w:hAnsi="仿宋" w:eastAsia="仿宋" w:cs="Times New Roman"/>
          <w:sz w:val="28"/>
          <w:szCs w:val="28"/>
          <w:highlight w:val="none"/>
          <w:lang w:val="en-US" w:eastAsia="zh-CN"/>
        </w:rPr>
        <w:t xml:space="preserve">应</w:t>
      </w:r>
      <w:r>
        <w:rPr>
          <w:rFonts w:hint="eastAsia" w:ascii="仿宋" w:hAnsi="仿宋" w:eastAsia="仿宋" w:cs="Times New Roman"/>
          <w:sz w:val="28"/>
          <w:szCs w:val="28"/>
          <w:highlight w:val="none"/>
          <w:lang w:val="en-US" w:eastAsia="zh-CN"/>
        </w:rPr>
        <w:t xml:space="preserve">商</w:t>
      </w:r>
      <w:r>
        <w:rPr>
          <w:rFonts w:hint="eastAsia" w:ascii="仿宋" w:hAnsi="仿宋" w:eastAsia="仿宋" w:cs="Times New Roman"/>
          <w:sz w:val="28"/>
          <w:szCs w:val="28"/>
          <w:highlight w:val="none"/>
        </w:rPr>
        <w:t xml:space="preserve">向采购代理机构支付代理服务费。</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 采购代理机构账户信息：</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1）缴纳户名：江苏皋诚工程项目管理有限公司</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2）开户行：中国工商银行如皋北大街分理处</w:t>
      </w:r>
      <w:r/>
    </w:p>
    <w:p>
      <w:pPr>
        <w:ind w:firstLine="560"/>
        <w:jc w:val="left"/>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3）账号：1111273009100237090</w:t>
      </w:r>
      <w:r/>
    </w:p>
    <w:p>
      <w:pPr>
        <w:ind w:firstLine="560"/>
        <w:jc w:val="left"/>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86"/>
        <w:ind w:firstLine="0"/>
        <w:jc w:val="center"/>
        <w:spacing w:line="240" w:lineRule="auto"/>
        <w:rPr>
          <w:rFonts w:hint="eastAsia" w:ascii="仿宋" w:hAnsi="仿宋" w:eastAsia="仿宋" w:cs="仿宋"/>
          <w:bCs/>
          <w:sz w:val="32"/>
          <w:szCs w:val="32"/>
          <w:highlight w:val="none"/>
        </w:rPr>
      </w:pPr>
      <w:r>
        <w:rPr>
          <w:rFonts w:hint="eastAsia" w:ascii="仿宋" w:hAnsi="仿宋" w:eastAsia="仿宋" w:cs="仿宋"/>
          <w:bCs/>
          <w:sz w:val="44"/>
          <w:szCs w:val="28"/>
          <w:highlight w:val="none"/>
        </w:rPr>
        <w:br w:type="page" w:clear="all"/>
      </w:r>
      <w:r>
        <w:rPr>
          <w:rFonts w:hint="eastAsia" w:ascii="仿宋" w:hAnsi="仿宋" w:eastAsia="仿宋" w:cs="仿宋"/>
          <w:b/>
          <w:bCs w:val="0"/>
          <w:sz w:val="32"/>
          <w:szCs w:val="32"/>
          <w:highlight w:val="none"/>
        </w:rPr>
        <w:t xml:space="preserve">第3章 采购需求</w:t>
      </w:r>
      <w:r/>
    </w:p>
    <w:p>
      <w:pPr>
        <w:ind w:firstLine="562"/>
        <w:jc w:val="left"/>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供应商不能简单照搬照抄</w:t>
      </w:r>
      <w:r>
        <w:rPr>
          <w:rFonts w:hint="eastAsia" w:ascii="仿宋" w:hAnsi="仿宋" w:eastAsia="仿宋" w:cs="仿宋"/>
          <w:b/>
          <w:bCs/>
          <w:sz w:val="28"/>
          <w:szCs w:val="28"/>
          <w:highlight w:val="none"/>
          <w:lang w:val="en-US" w:eastAsia="zh-CN"/>
        </w:rPr>
        <w:t xml:space="preserve">采购</w:t>
      </w:r>
      <w:r>
        <w:rPr>
          <w:rFonts w:hint="eastAsia" w:ascii="仿宋" w:hAnsi="仿宋" w:eastAsia="仿宋" w:cs="仿宋"/>
          <w:b/>
          <w:bCs/>
          <w:sz w:val="28"/>
          <w:szCs w:val="28"/>
          <w:highlight w:val="none"/>
        </w:rPr>
        <w:t xml:space="preserve">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一、项目简介</w:t>
      </w:r>
      <w:r/>
    </w:p>
    <w:p>
      <w:pPr>
        <w:ind w:firstLine="560"/>
        <w:jc w:val="left"/>
        <w:spacing w:line="5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本项目为</w:t>
      </w:r>
      <w:r>
        <w:rPr>
          <w:rFonts w:hint="eastAsia" w:ascii="仿宋" w:hAnsi="仿宋" w:eastAsia="仿宋" w:cs="仿宋"/>
          <w:sz w:val="28"/>
          <w:szCs w:val="28"/>
          <w:highlight w:val="none"/>
        </w:rPr>
        <w:t xml:space="preserve">如皋市公安局DNA试剂耗材采购项目</w:t>
      </w:r>
      <w:r>
        <w:rPr>
          <w:rFonts w:hint="eastAsia" w:ascii="仿宋" w:hAnsi="仿宋" w:eastAsia="仿宋" w:cs="仿宋"/>
          <w:sz w:val="28"/>
          <w:szCs w:val="28"/>
          <w:highlight w:val="none"/>
          <w:lang w:eastAsia="zh-CN"/>
        </w:rPr>
        <w:t xml:space="preserve">。</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二、采购内容</w:t>
      </w:r>
      <w:r/>
    </w:p>
    <w:p>
      <w:pPr>
        <w:ind w:firstLine="560"/>
        <w:jc w:val="left"/>
        <w:spacing w:line="50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如皋市公安局DNA试剂耗材采购项目需求清单及技术规格要求</w:t>
      </w:r>
      <w:r>
        <w:rPr>
          <w:rFonts w:hint="eastAsia" w:ascii="仿宋" w:hAnsi="仿宋" w:eastAsia="仿宋" w:cs="仿宋"/>
          <w:sz w:val="28"/>
          <w:szCs w:val="28"/>
          <w:highlight w:val="none"/>
          <w:lang w:val="en-US" w:eastAsia="zh-CN"/>
        </w:rPr>
        <w:t xml:space="preserve">如下：</w:t>
      </w:r>
      <w:r/>
    </w:p>
    <w:tbl>
      <w:tblPr>
        <w:tblStyle w:val="857"/>
        <w:tblW w:w="9611" w:type="dxa"/>
        <w:jc w:val="center"/>
        <w:tblLayout w:type="fixed"/>
        <w:tblCellMar>
          <w:left w:w="108" w:type="dxa"/>
          <w:top w:w="0" w:type="dxa"/>
          <w:right w:w="108" w:type="dxa"/>
          <w:bottom w:w="0" w:type="dxa"/>
        </w:tblCellMar>
        <w:tblLook w:val="04A0" w:firstRow="1" w:lastRow="0" w:firstColumn="1" w:lastColumn="0" w:noHBand="0" w:noVBand="1"/>
      </w:tblPr>
      <w:tblGrid>
        <w:gridCol w:w="754"/>
        <w:gridCol w:w="1536"/>
        <w:gridCol w:w="5695"/>
        <w:gridCol w:w="753"/>
        <w:gridCol w:w="873"/>
      </w:tblGrid>
      <w:tr>
        <w:trPr>
          <w:jc w:val="center"/>
          <w:trHeight w:val="501"/>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序号</w:t>
            </w:r>
            <w:r/>
          </w:p>
        </w:tc>
        <w:tc>
          <w:tcPr>
            <w:tcBorders>
              <w:top w:val="single" w:color="000000" w:sz="4" w:space="0"/>
              <w:bottom w:val="single" w:color="000000" w:sz="4" w:space="0"/>
              <w:right w:val="single" w:color="000000" w:sz="4" w:space="0"/>
            </w:tcBorders>
            <w:tcW w:w="1536"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物品名称</w:t>
            </w:r>
            <w:r/>
          </w:p>
        </w:tc>
        <w:tc>
          <w:tcPr>
            <w:tcBorders>
              <w:top w:val="single" w:color="000000" w:sz="4" w:space="0"/>
              <w:bottom w:val="single" w:color="000000" w:sz="4" w:space="0"/>
              <w:right w:val="single" w:color="000000" w:sz="4" w:space="0"/>
            </w:tcBorders>
            <w:tcW w:w="5695" w:type="dxa"/>
            <w:vAlign w:val="center"/>
            <w:textDirection w:val="lrTb"/>
            <w:noWrap w:val="false"/>
          </w:tcPr>
          <w:p>
            <w:pPr>
              <w:ind w:firstLine="480"/>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技术规格要求</w:t>
            </w:r>
            <w:r/>
          </w:p>
        </w:tc>
        <w:tc>
          <w:tcPr>
            <w:tcBorders>
              <w:top w:val="single" w:color="000000" w:sz="4" w:space="0"/>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单位</w:t>
            </w:r>
            <w:r/>
          </w:p>
        </w:tc>
        <w:tc>
          <w:tcPr>
            <w:tcBorders>
              <w:top w:val="single" w:color="000000" w:sz="4" w:space="0"/>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数量</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POP4胶</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t xml:space="preserve">配套3500XL</w:t>
            </w:r>
            <w:r>
              <w:rPr>
                <w:rFonts w:hint="eastAsia" w:ascii="仿宋" w:hAnsi="仿宋" w:eastAsia="仿宋"/>
                <w:bCs/>
                <w:color w:val="000000"/>
                <w:sz w:val="24"/>
                <w:highlight w:val="none"/>
              </w:rPr>
              <w:t xml:space="preserve">遗传分析仪</w:t>
            </w:r>
            <w:r>
              <w:rPr>
                <w:rFonts w:ascii="仿宋" w:hAnsi="仿宋" w:eastAsia="仿宋"/>
                <w:bCs/>
                <w:color w:val="000000"/>
                <w:sz w:val="24"/>
                <w:highlight w:val="none"/>
              </w:rPr>
              <w:t xml:space="preserve">电泳分离用胶，</w:t>
            </w:r>
            <w:r>
              <w:rPr>
                <w:rFonts w:hint="eastAsia" w:ascii="仿宋" w:hAnsi="仿宋" w:eastAsia="仿宋"/>
                <w:bCs/>
                <w:color w:val="000000"/>
                <w:sz w:val="24"/>
                <w:highlight w:val="none"/>
              </w:rPr>
              <w:t xml:space="preserve">不少于</w:t>
            </w:r>
            <w:r>
              <w:rPr>
                <w:rFonts w:ascii="仿宋" w:hAnsi="仿宋" w:eastAsia="仿宋"/>
                <w:bCs/>
                <w:color w:val="000000"/>
                <w:sz w:val="24"/>
                <w:highlight w:val="none"/>
              </w:rPr>
              <w:t xml:space="preserve">384人份/盒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26</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阴极缓冲液</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t xml:space="preserve">配套3500XL</w:t>
            </w:r>
            <w:r>
              <w:rPr>
                <w:rFonts w:hint="eastAsia" w:ascii="仿宋" w:hAnsi="仿宋" w:eastAsia="仿宋"/>
                <w:bCs/>
                <w:color w:val="000000"/>
                <w:sz w:val="24"/>
                <w:highlight w:val="none"/>
              </w:rPr>
              <w:t xml:space="preserve">遗传分析仪</w:t>
            </w:r>
            <w:r>
              <w:rPr>
                <w:rFonts w:ascii="仿宋" w:hAnsi="仿宋" w:eastAsia="仿宋"/>
                <w:bCs/>
                <w:color w:val="000000"/>
                <w:sz w:val="24"/>
                <w:highlight w:val="none"/>
              </w:rPr>
              <w:t xml:space="preserve">电泳使用的缓冲液，4个/盒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阳极缓冲液</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t xml:space="preserve">配套3500XL</w:t>
            </w:r>
            <w:r>
              <w:rPr>
                <w:rFonts w:hint="eastAsia" w:ascii="仿宋" w:hAnsi="仿宋" w:eastAsia="仿宋"/>
                <w:bCs/>
                <w:color w:val="000000"/>
                <w:sz w:val="24"/>
                <w:highlight w:val="none"/>
              </w:rPr>
              <w:t xml:space="preserve">遗传分析仪</w:t>
            </w:r>
            <w:r>
              <w:rPr>
                <w:rFonts w:ascii="仿宋" w:hAnsi="仿宋" w:eastAsia="仿宋"/>
                <w:bCs/>
                <w:color w:val="000000"/>
                <w:sz w:val="24"/>
                <w:highlight w:val="none"/>
              </w:rPr>
              <w:t xml:space="preserve">电泳使用的缓冲液，4个/盒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24道毛细管</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t xml:space="preserve">适用于3</w:t>
            </w:r>
            <w:r>
              <w:rPr>
                <w:rFonts w:hint="eastAsia" w:ascii="仿宋" w:hAnsi="仿宋" w:eastAsia="仿宋"/>
                <w:bCs/>
                <w:color w:val="000000"/>
                <w:sz w:val="24"/>
                <w:highlight w:val="none"/>
              </w:rPr>
              <w:t xml:space="preserve">500XL</w:t>
            </w:r>
            <w:r>
              <w:rPr>
                <w:rFonts w:ascii="仿宋" w:hAnsi="仿宋" w:eastAsia="仿宋"/>
                <w:bCs/>
                <w:color w:val="000000"/>
                <w:sz w:val="24"/>
                <w:highlight w:val="none"/>
              </w:rPr>
              <w:t xml:space="preserve">遗传分析仪的毛细管， 36cm长，</w:t>
            </w:r>
            <w:r>
              <w:rPr>
                <w:rFonts w:hint="eastAsia" w:ascii="仿宋" w:hAnsi="仿宋" w:eastAsia="仿宋"/>
                <w:bCs/>
                <w:color w:val="000000"/>
                <w:sz w:val="24"/>
                <w:highlight w:val="none"/>
              </w:rPr>
              <w:t xml:space="preserve">24</w:t>
            </w:r>
            <w:r>
              <w:rPr>
                <w:rFonts w:ascii="仿宋" w:hAnsi="仿宋" w:eastAsia="仿宋"/>
                <w:bCs/>
                <w:color w:val="000000"/>
                <w:sz w:val="24"/>
                <w:highlight w:val="none"/>
              </w:rPr>
              <w:t xml:space="preserve">道，内无涂层。用于片段分析和快速测序。</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件</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超纯甲酰胺</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rPr>
                <w:rFonts w:ascii="仿宋" w:hAnsi="仿宋" w:eastAsia="仿宋"/>
                <w:bCs/>
                <w:color w:val="000000"/>
                <w:sz w:val="24"/>
                <w:highlight w:val="none"/>
              </w:rPr>
              <w:t xml:space="preserve">纯度高于99.9%，高纯度去离子</w:t>
            </w:r>
            <w:r>
              <w:rPr>
                <w:rFonts w:hint="eastAsia" w:ascii="仿宋" w:hAnsi="仿宋" w:eastAsia="仿宋"/>
                <w:bCs/>
                <w:color w:val="000000"/>
                <w:sz w:val="24"/>
                <w:highlight w:val="none"/>
              </w:rPr>
              <w:t xml:space="preserve">甲酰胺</w:t>
            </w:r>
            <w:r>
              <w:rPr>
                <w:rFonts w:ascii="仿宋" w:hAnsi="仿宋" w:eastAsia="仿宋"/>
                <w:bCs/>
                <w:color w:val="000000"/>
                <w:sz w:val="24"/>
                <w:highlight w:val="none"/>
              </w:rPr>
              <w:t xml:space="preserve">，用于在毛细管电泳前对样本进行变性</w:t>
            </w:r>
            <w:r>
              <w:rPr>
                <w:rFonts w:hint="eastAsia" w:ascii="仿宋" w:hAnsi="仿宋" w:eastAsia="仿宋"/>
                <w:bCs/>
                <w:color w:val="000000"/>
                <w:sz w:val="24"/>
                <w:highlight w:val="none"/>
              </w:rPr>
              <w:t xml:space="preserve">，配套3500XL遗传分析仪电泳使用</w:t>
            </w:r>
            <w:r>
              <w:rPr>
                <w:rFonts w:ascii="仿宋" w:hAnsi="仿宋" w:eastAsia="仿宋"/>
                <w:bCs/>
                <w:color w:val="000000"/>
                <w:sz w:val="24"/>
                <w:highlight w:val="none"/>
              </w:rPr>
              <w:t xml:space="preserve">。</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2、</w:t>
            </w:r>
            <w:r>
              <w:rPr>
                <w:rFonts w:ascii="仿宋" w:hAnsi="仿宋" w:eastAsia="仿宋"/>
                <w:bCs/>
                <w:color w:val="000000"/>
                <w:sz w:val="24"/>
                <w:highlight w:val="none"/>
              </w:rPr>
              <w:t xml:space="preserve">25ml/瓶</w:t>
            </w:r>
            <w:r>
              <w:rPr>
                <w:rFonts w:hint="eastAsia" w:ascii="仿宋" w:hAnsi="仿宋" w:eastAsia="仿宋"/>
                <w:bCs/>
                <w:color w:val="000000"/>
                <w:sz w:val="24"/>
                <w:highlight w:val="none"/>
              </w:rPr>
              <w:t xml:space="preserve">。</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瓶</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常染色体STR扩增试剂盒（1）</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1. 采用六色荧光技术，使用具有LIZ作为分子量内标，便于清晰的分辨基因座标记。</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2.单管至少同时扩增以下24个基因座和1个Y-indel：</w:t>
            </w:r>
            <w:r>
              <w:rPr>
                <w:rFonts w:hint="eastAsia" w:ascii="仿宋" w:hAnsi="仿宋" w:eastAsia="仿宋"/>
                <w:bCs/>
                <w:color w:val="000000"/>
                <w:sz w:val="24"/>
                <w:highlight w:val="none"/>
              </w:rPr>
              <w:t xml:space="preserve">D18S51、FGA、D21S11、D8S1179、VWA、D13S317、D16S539、D7S820、TH01、D3S1358、D5S818、CSF1PO、D2S1338、D19S433、D1S1656、D12S391、D2S441、D10S1248、TPOX、D22S1045、D6S1043、Penta E、Penta D、Amelogenin</w:t>
            </w:r>
            <w:r>
              <w:rPr>
                <w:rFonts w:ascii="仿宋" w:hAnsi="仿宋" w:eastAsia="仿宋"/>
                <w:bCs/>
                <w:color w:val="000000"/>
                <w:sz w:val="24"/>
                <w:highlight w:val="none"/>
              </w:rPr>
              <w:t xml:space="preserve">。</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3.试剂盒按标准反应体系25</w:t>
            </w:r>
            <w:r>
              <w:rPr>
                <w:rFonts w:hint="eastAsia" w:ascii="仿宋" w:hAnsi="仿宋" w:eastAsia="仿宋"/>
                <w:bCs/>
                <w:color w:val="000000"/>
                <w:sz w:val="24"/>
                <w:highlight w:val="none"/>
              </w:rPr>
              <w:t xml:space="preserve">μl</w:t>
            </w:r>
            <w:r>
              <w:rPr>
                <w:rFonts w:ascii="仿宋" w:hAnsi="仿宋" w:eastAsia="仿宋"/>
                <w:bCs/>
                <w:color w:val="000000"/>
                <w:sz w:val="24"/>
                <w:highlight w:val="none"/>
              </w:rPr>
              <w:t xml:space="preserve">*200人份，可按10微升体系扩增。</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4. PCR</w:t>
            </w:r>
            <w:r>
              <w:rPr>
                <w:rFonts w:hint="eastAsia" w:ascii="仿宋" w:hAnsi="仿宋" w:eastAsia="仿宋"/>
                <w:bCs/>
                <w:color w:val="000000"/>
                <w:sz w:val="24"/>
                <w:highlight w:val="none"/>
              </w:rPr>
              <w:t xml:space="preserve">扩增</w:t>
            </w:r>
            <w:r>
              <w:rPr>
                <w:rFonts w:ascii="仿宋" w:hAnsi="仿宋" w:eastAsia="仿宋"/>
                <w:bCs/>
                <w:color w:val="000000"/>
                <w:sz w:val="24"/>
                <w:highlight w:val="none"/>
              </w:rPr>
              <w:t xml:space="preserve">时间</w:t>
            </w:r>
            <w:r>
              <w:rPr>
                <w:rFonts w:hint="eastAsia" w:ascii="仿宋" w:hAnsi="仿宋" w:eastAsia="仿宋"/>
                <w:bCs/>
                <w:color w:val="000000"/>
                <w:sz w:val="24"/>
                <w:highlight w:val="none"/>
              </w:rPr>
              <w:t xml:space="preserve">不超过</w:t>
            </w:r>
            <w:r>
              <w:rPr>
                <w:rFonts w:ascii="仿宋" w:hAnsi="仿宋" w:eastAsia="仿宋"/>
                <w:bCs/>
                <w:color w:val="000000"/>
                <w:sz w:val="24"/>
                <w:highlight w:val="none"/>
              </w:rPr>
              <w:t xml:space="preserve">90 </w:t>
            </w:r>
            <w:r>
              <w:rPr>
                <w:rFonts w:hint="eastAsia" w:ascii="仿宋" w:hAnsi="仿宋" w:eastAsia="仿宋"/>
                <w:bCs/>
                <w:color w:val="000000"/>
                <w:sz w:val="24"/>
                <w:highlight w:val="none"/>
              </w:rPr>
              <w:t xml:space="preserve">分钟</w:t>
            </w:r>
            <w:r>
              <w:rPr>
                <w:rFonts w:ascii="仿宋" w:hAnsi="仿宋" w:eastAsia="仿宋"/>
                <w:bCs/>
                <w:color w:val="000000"/>
                <w:sz w:val="24"/>
                <w:highlight w:val="none"/>
              </w:rPr>
              <w:t xml:space="preserve">。</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5.最大扩增产物小于4</w:t>
            </w:r>
            <w:r>
              <w:rPr>
                <w:rFonts w:hint="eastAsia" w:ascii="仿宋" w:hAnsi="仿宋" w:eastAsia="仿宋"/>
                <w:bCs/>
                <w:color w:val="000000"/>
                <w:sz w:val="24"/>
                <w:highlight w:val="none"/>
              </w:rPr>
              <w:t xml:space="preserve">50</w:t>
            </w:r>
            <w:r>
              <w:rPr>
                <w:rFonts w:ascii="仿宋" w:hAnsi="仿宋" w:eastAsia="仿宋"/>
                <w:bCs/>
                <w:color w:val="000000"/>
                <w:sz w:val="24"/>
                <w:highlight w:val="none"/>
              </w:rPr>
              <w:t xml:space="preserve">bp，内含有</w:t>
            </w:r>
            <w:r>
              <w:rPr>
                <w:rFonts w:hint="eastAsia" w:ascii="仿宋" w:hAnsi="仿宋" w:eastAsia="仿宋"/>
                <w:bCs/>
                <w:color w:val="000000"/>
                <w:sz w:val="24"/>
                <w:highlight w:val="none"/>
              </w:rPr>
              <w:t xml:space="preserve">不少于10个</w:t>
            </w:r>
            <w:r>
              <w:rPr>
                <w:rFonts w:ascii="仿宋" w:hAnsi="仿宋" w:eastAsia="仿宋"/>
                <w:bCs/>
                <w:color w:val="000000"/>
                <w:sz w:val="24"/>
                <w:highlight w:val="none"/>
              </w:rPr>
              <w:t xml:space="preserve">扩增子长度小于2</w:t>
            </w:r>
            <w:r>
              <w:rPr>
                <w:rFonts w:hint="eastAsia" w:ascii="仿宋" w:hAnsi="仿宋" w:eastAsia="仿宋"/>
                <w:bCs/>
                <w:color w:val="000000"/>
                <w:sz w:val="24"/>
                <w:highlight w:val="none"/>
              </w:rPr>
              <w:t xml:space="preserve">5</w:t>
            </w:r>
            <w:r>
              <w:rPr>
                <w:rFonts w:ascii="仿宋" w:hAnsi="仿宋" w:eastAsia="仿宋"/>
                <w:bCs/>
                <w:color w:val="000000"/>
                <w:sz w:val="24"/>
                <w:highlight w:val="none"/>
              </w:rPr>
              <w:t xml:space="preserve">0bp的Mini-STR，有利于对案件样本中降解检材的检测。</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6.已列入全国公安机关 DNA数据库试剂盒目录，检验结果能够直接导入 DNA数据库。</w:t>
            </w:r>
            <w:r/>
          </w:p>
          <w:p>
            <w:pPr>
              <w:spacing w:line="320" w:lineRule="exact"/>
              <w:rPr>
                <w:rFonts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7. 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常染色体STR扩增试剂盒（2）</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1.采用六色荧光技术，单管同时扩增不少于25个基 因座,包括24个STR位点和一个插入缺失位点Y-indel：D18S51、FGA、D21S11、D8S1179、VWA、D13S317、D16S539、D7S820、TH01、D3S1358、D5S818、CSF1PO、D2S1338、D19S433、D1S1656、D12S391、D2S441、D10S1248、TPOX、D22S1045、D6S1043、Penta E、Penta D、Amelogenin。</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2.采用稳定的冻干技术，支持常温储运，环境温湿度变化对试剂无显著影响。</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3.八联管定量预分装试剂，可即拆即用；10μl体系*400人份/盒；</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4.为提高疑难、陈旧样本检出率，公安部要求的20个核心位点最大片段不超过425bp；</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5.试剂盒必须包含2个内控质量参考（IQC）标记物，可用于样品质量（如抑制物、降解）的快速评估，需提供内质控专利证书并加盖制造商公章；</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6.包含 11个以上扩增长度小于 220bp 的 Mini 位点，便于降解样品信息的获取，对于降解 DNA 和疑难样品更容易得到完整 DNA 分型信息，数据更精确更可靠；</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7.扩增体系中模板占比最大可达100%。</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8.为保证实验稳定性，试剂盒扩增体系可逆热启动，任一阶段断电均可直接继续扩增。</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9.已列入全国公安机关 DNA数据库试剂盒目录，检验结果能够直接导入 DNA数据库。</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10. 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8</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Y染色体STR扩增试剂盒（1）</w:t>
            </w:r>
            <w:r/>
          </w:p>
        </w:tc>
        <w:tc>
          <w:tcPr>
            <w:tcBorders>
              <w:bottom w:val="single" w:color="000000" w:sz="4" w:space="0"/>
              <w:right w:val="single" w:color="000000" w:sz="4" w:space="0"/>
            </w:tcBorders>
            <w:tcW w:w="5695" w:type="dxa"/>
            <w:vAlign w:val="center"/>
            <w:textDirection w:val="lrTb"/>
            <w:noWrap w:val="false"/>
          </w:tcPr>
          <w:p>
            <w:pPr>
              <w:jc w:val="left"/>
              <w:spacing w:line="320" w:lineRule="exact"/>
              <w:rPr>
                <w:rFonts w:hint="eastAsia" w:ascii="仿宋" w:hAnsi="仿宋" w:eastAsia="仿宋"/>
                <w:bCs/>
                <w:sz w:val="24"/>
                <w:highlight w:val="none"/>
              </w:rPr>
            </w:pPr>
            <w:r>
              <w:rPr>
                <w:rFonts w:ascii="仿宋" w:hAnsi="仿宋" w:eastAsia="仿宋"/>
                <w:bCs/>
                <w:sz w:val="24"/>
                <w:highlight w:val="none"/>
              </w:rPr>
              <w:t xml:space="preserve">1.单管同时扩增不少于 35 个基因座，其中必须包含公安部要求的 20 个核心基因座：DYS19，DYS385a， DYS385b， DYS389Ⅰ， DYS389Ⅱ， DYS390， DYS391， DYS392， DYS393， DYS437， DYS438，DYS439， DYS456， DYS458， DYS448， DYS635， GATA</w:t>
            </w:r>
            <w:r>
              <w:rPr>
                <w:rFonts w:hint="eastAsia" w:ascii="仿宋" w:hAnsi="仿宋" w:eastAsia="仿宋"/>
                <w:bCs/>
                <w:sz w:val="24"/>
                <w:highlight w:val="none"/>
              </w:rPr>
              <w:t xml:space="preserve">_</w:t>
            </w:r>
            <w:r>
              <w:rPr>
                <w:rFonts w:ascii="仿宋" w:hAnsi="仿宋" w:eastAsia="仿宋"/>
                <w:bCs/>
                <w:sz w:val="24"/>
                <w:highlight w:val="none"/>
              </w:rPr>
              <w:t xml:space="preserve">H4， DYS481， DYS533， DYS576 </w:t>
            </w:r>
            <w:r>
              <w:rPr>
                <w:rFonts w:hint="eastAsia" w:ascii="仿宋" w:hAnsi="仿宋" w:eastAsia="仿宋"/>
                <w:bCs/>
                <w:sz w:val="24"/>
                <w:highlight w:val="none"/>
              </w:rPr>
              <w:t xml:space="preserve">；</w:t>
            </w:r>
            <w:r>
              <w:rPr>
                <w:rFonts w:ascii="仿宋" w:hAnsi="仿宋" w:eastAsia="仿宋"/>
                <w:bCs/>
                <w:sz w:val="24"/>
                <w:highlight w:val="none"/>
              </w:rPr>
              <w:t xml:space="preserve"> 15 个优选基因座： DYS460， DYS570， DYS627， DYF387S1a， DYF387S1b， DYS518， DYS449， DYS527a，DYS527b， DYS444， DYS447， DYS549， DYS643， DYS557， DYS596</w:t>
            </w:r>
            <w:r>
              <w:rPr>
                <w:rFonts w:hint="eastAsia" w:ascii="仿宋" w:hAnsi="仿宋" w:eastAsia="仿宋"/>
                <w:bCs/>
                <w:sz w:val="24"/>
                <w:highlight w:val="none"/>
              </w:rPr>
              <w:t xml:space="preserve">；</w:t>
            </w:r>
            <w:r>
              <w:rPr>
                <w:rFonts w:ascii="仿宋" w:hAnsi="仿宋" w:eastAsia="仿宋"/>
                <w:bCs/>
                <w:color w:val="000000"/>
                <w:sz w:val="24"/>
                <w:highlight w:val="none"/>
              </w:rPr>
              <w:br w:type="textWrapping" w:clear="all"/>
            </w:r>
            <w:r>
              <w:rPr>
                <w:rFonts w:ascii="仿宋" w:hAnsi="仿宋" w:eastAsia="仿宋"/>
                <w:bCs/>
                <w:sz w:val="24"/>
                <w:highlight w:val="none"/>
              </w:rPr>
              <w:t xml:space="preserve">2.所投试剂盒须包含至少 3 个 Y-Indel 基因座以及至少 1 个内部质量控制位点。</w:t>
            </w:r>
            <w:r>
              <w:rPr>
                <w:rFonts w:ascii="仿宋" w:hAnsi="仿宋" w:eastAsia="仿宋"/>
                <w:bCs/>
                <w:color w:val="000000"/>
                <w:sz w:val="24"/>
                <w:highlight w:val="none"/>
              </w:rPr>
              <w:br w:type="textWrapping" w:clear="all"/>
            </w:r>
            <w:r>
              <w:rPr>
                <w:rFonts w:hint="eastAsia" w:ascii="仿宋" w:hAnsi="仿宋" w:eastAsia="仿宋"/>
                <w:bCs/>
                <w:sz w:val="24"/>
                <w:highlight w:val="none"/>
              </w:rPr>
              <w:t xml:space="preserve">3</w:t>
            </w:r>
            <w:r>
              <w:rPr>
                <w:rFonts w:ascii="仿宋" w:hAnsi="仿宋" w:eastAsia="仿宋"/>
                <w:bCs/>
                <w:sz w:val="24"/>
                <w:highlight w:val="none"/>
              </w:rPr>
              <w:t xml:space="preserve">.试剂盒每个基因座等位基因分型结果良好， Ladder 清晰完整含有充足的标准等位基因，为了减少 OL 的产生，真实 bin 和虚拟 Bin 合计不少于 680 个，其中真实的 bin 超过 460 个。</w:t>
            </w:r>
            <w:r>
              <w:rPr>
                <w:rFonts w:ascii="仿宋" w:hAnsi="仿宋" w:eastAsia="仿宋"/>
                <w:bCs/>
                <w:color w:val="000000"/>
                <w:sz w:val="24"/>
                <w:highlight w:val="none"/>
              </w:rPr>
              <w:br w:type="textWrapping" w:clear="all"/>
            </w:r>
            <w:r>
              <w:rPr>
                <w:rFonts w:hint="eastAsia" w:ascii="仿宋" w:hAnsi="仿宋" w:eastAsia="仿宋"/>
                <w:bCs/>
                <w:sz w:val="24"/>
                <w:highlight w:val="none"/>
              </w:rPr>
              <w:t xml:space="preserve">4</w:t>
            </w:r>
            <w:r>
              <w:rPr>
                <w:rFonts w:ascii="仿宋" w:hAnsi="仿宋" w:eastAsia="仿宋"/>
                <w:bCs/>
                <w:sz w:val="24"/>
                <w:highlight w:val="none"/>
              </w:rPr>
              <w:t xml:space="preserve">.试剂盒 Panel/Bin 文件中不包括 2 个以上连续整数虚拟 Bin，以保障分型准确性。</w:t>
            </w:r>
            <w:r>
              <w:rPr>
                <w:rFonts w:ascii="仿宋" w:hAnsi="仿宋" w:eastAsia="仿宋"/>
                <w:bCs/>
                <w:color w:val="000000"/>
                <w:sz w:val="24"/>
                <w:highlight w:val="none"/>
              </w:rPr>
              <w:br w:type="textWrapping" w:clear="all"/>
            </w:r>
            <w:r>
              <w:rPr>
                <w:rFonts w:hint="eastAsia" w:ascii="仿宋" w:hAnsi="仿宋" w:eastAsia="仿宋"/>
                <w:bCs/>
                <w:sz w:val="24"/>
                <w:highlight w:val="none"/>
              </w:rPr>
              <w:t xml:space="preserve">5</w:t>
            </w:r>
            <w:r>
              <w:rPr>
                <w:rFonts w:ascii="仿宋" w:hAnsi="仿宋" w:eastAsia="仿宋"/>
                <w:bCs/>
                <w:sz w:val="24"/>
                <w:highlight w:val="none"/>
              </w:rPr>
              <w:t xml:space="preserve">.试剂盒至少包括3个备选基因座 DYS522，DYS593 和 DYS645。</w:t>
            </w:r>
            <w:r>
              <w:rPr>
                <w:rFonts w:ascii="仿宋" w:hAnsi="仿宋" w:eastAsia="仿宋"/>
                <w:bCs/>
                <w:color w:val="000000"/>
                <w:sz w:val="24"/>
                <w:highlight w:val="none"/>
              </w:rPr>
              <w:br w:type="textWrapping" w:clear="all"/>
            </w:r>
            <w:r>
              <w:rPr>
                <w:rFonts w:hint="eastAsia" w:ascii="仿宋" w:hAnsi="仿宋" w:eastAsia="仿宋"/>
                <w:bCs/>
                <w:sz w:val="24"/>
                <w:highlight w:val="none"/>
              </w:rPr>
              <w:t xml:space="preserve">6</w:t>
            </w:r>
            <w:r>
              <w:rPr>
                <w:rFonts w:ascii="仿宋" w:hAnsi="仿宋" w:eastAsia="仿宋"/>
                <w:bCs/>
                <w:sz w:val="24"/>
                <w:highlight w:val="none"/>
              </w:rPr>
              <w:t xml:space="preserve">.至少包含 10 个小于 220bp的基因座。</w:t>
            </w:r>
            <w:r>
              <w:rPr>
                <w:rFonts w:ascii="仿宋" w:hAnsi="仿宋" w:eastAsia="仿宋"/>
                <w:bCs/>
                <w:color w:val="000000"/>
                <w:sz w:val="24"/>
                <w:highlight w:val="none"/>
              </w:rPr>
              <w:br w:type="textWrapping" w:clear="all"/>
            </w:r>
            <w:r>
              <w:rPr>
                <w:rFonts w:hint="eastAsia" w:ascii="仿宋" w:hAnsi="仿宋" w:eastAsia="仿宋"/>
                <w:bCs/>
                <w:sz w:val="24"/>
                <w:highlight w:val="none"/>
              </w:rPr>
              <w:t xml:space="preserve">7</w:t>
            </w:r>
            <w:r>
              <w:rPr>
                <w:rFonts w:ascii="仿宋" w:hAnsi="仿宋" w:eastAsia="仿宋"/>
                <w:bCs/>
                <w:sz w:val="24"/>
                <w:highlight w:val="none"/>
              </w:rPr>
              <w:t xml:space="preserve">.公安部要求的 20 个核心基因座的最大扩增产物不超过 410bp，便于降解样品和疑难样品更容易得到完整 DNA实验室 分型信息，数据更加精确可靠。</w:t>
            </w:r>
            <w:r>
              <w:rPr>
                <w:rFonts w:ascii="仿宋" w:hAnsi="仿宋" w:eastAsia="仿宋"/>
                <w:bCs/>
                <w:color w:val="000000"/>
                <w:sz w:val="24"/>
                <w:highlight w:val="none"/>
              </w:rPr>
              <w:br w:type="textWrapping" w:clear="all"/>
            </w:r>
            <w:r>
              <w:rPr>
                <w:rFonts w:hint="eastAsia" w:ascii="仿宋" w:hAnsi="仿宋" w:eastAsia="仿宋"/>
                <w:bCs/>
                <w:sz w:val="24"/>
                <w:highlight w:val="none"/>
              </w:rPr>
              <w:t xml:space="preserve">8</w:t>
            </w:r>
            <w:r>
              <w:rPr>
                <w:rFonts w:ascii="仿宋" w:hAnsi="仿宋" w:eastAsia="仿宋"/>
                <w:bCs/>
                <w:sz w:val="24"/>
                <w:highlight w:val="none"/>
              </w:rPr>
              <w:t xml:space="preserve">.PCR 扩增时间不超过 </w:t>
            </w:r>
            <w:r>
              <w:rPr>
                <w:rFonts w:hint="eastAsia" w:ascii="仿宋" w:hAnsi="仿宋" w:eastAsia="仿宋"/>
                <w:bCs/>
                <w:sz w:val="24"/>
                <w:highlight w:val="none"/>
              </w:rPr>
              <w:t xml:space="preserve">90</w:t>
            </w:r>
            <w:r>
              <w:rPr>
                <w:rFonts w:ascii="仿宋" w:hAnsi="仿宋" w:eastAsia="仿宋"/>
                <w:bCs/>
                <w:sz w:val="24"/>
                <w:highlight w:val="none"/>
              </w:rPr>
              <w:t xml:space="preserve"> 分钟。</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w:t>
            </w:r>
            <w:r>
              <w:rPr>
                <w:rFonts w:ascii="仿宋" w:hAnsi="仿宋" w:eastAsia="仿宋"/>
                <w:bCs/>
                <w:color w:val="000000"/>
                <w:sz w:val="24"/>
                <w:highlight w:val="none"/>
              </w:rPr>
              <w:t xml:space="preserve">.试剂盒按</w:t>
            </w:r>
            <w:r>
              <w:rPr>
                <w:rFonts w:ascii="仿宋" w:hAnsi="仿宋" w:eastAsia="仿宋"/>
                <w:bCs/>
                <w:sz w:val="24"/>
                <w:highlight w:val="none"/>
              </w:rPr>
              <w:t xml:space="preserve">标准反应体系25</w:t>
            </w:r>
            <w:r>
              <w:rPr>
                <w:rFonts w:hint="eastAsia" w:ascii="仿宋" w:hAnsi="仿宋" w:eastAsia="仿宋"/>
                <w:bCs/>
                <w:sz w:val="24"/>
                <w:highlight w:val="none"/>
              </w:rPr>
              <w:t xml:space="preserve">μl</w:t>
            </w:r>
            <w:r>
              <w:rPr>
                <w:rFonts w:ascii="仿宋" w:hAnsi="仿宋" w:eastAsia="仿宋"/>
                <w:bCs/>
                <w:sz w:val="24"/>
                <w:highlight w:val="none"/>
              </w:rPr>
              <w:t xml:space="preserve">*</w:t>
            </w:r>
            <w:r>
              <w:rPr>
                <w:rFonts w:hint="eastAsia" w:ascii="仿宋" w:hAnsi="仿宋" w:eastAsia="仿宋"/>
                <w:bCs/>
                <w:sz w:val="24"/>
                <w:highlight w:val="none"/>
              </w:rPr>
              <w:t xml:space="preserve">1</w:t>
            </w:r>
            <w:r>
              <w:rPr>
                <w:rFonts w:ascii="仿宋" w:hAnsi="仿宋" w:eastAsia="仿宋"/>
                <w:bCs/>
                <w:sz w:val="24"/>
                <w:highlight w:val="none"/>
              </w:rPr>
              <w:t xml:space="preserve">00人份</w:t>
            </w:r>
            <w:r>
              <w:rPr>
                <w:rFonts w:ascii="仿宋" w:hAnsi="仿宋" w:eastAsia="仿宋"/>
                <w:bCs/>
                <w:color w:val="000000"/>
                <w:sz w:val="24"/>
                <w:highlight w:val="none"/>
              </w:rPr>
              <w:t xml:space="preserve">，可按10微升体系扩增。</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10.已列入全国公安机关 DN</w:t>
            </w:r>
            <w:r>
              <w:rPr>
                <w:rFonts w:hint="eastAsia" w:ascii="仿宋" w:hAnsi="仿宋" w:eastAsia="仿宋"/>
                <w:bCs/>
                <w:color w:val="000000"/>
                <w:sz w:val="24"/>
                <w:highlight w:val="none"/>
                <w:lang w:val="en-US" w:eastAsia="zh-CN"/>
              </w:rPr>
              <w:t xml:space="preserve">A</w:t>
            </w:r>
            <w:r>
              <w:rPr>
                <w:rFonts w:hint="eastAsia" w:ascii="仿宋" w:hAnsi="仿宋" w:eastAsia="仿宋"/>
                <w:bCs/>
                <w:color w:val="000000"/>
                <w:sz w:val="24"/>
                <w:highlight w:val="none"/>
              </w:rPr>
              <w:t xml:space="preserve">数据库试剂盒目录，检验结果能够直接导入 DNA数据库。</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11.产品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Y染色体STR扩增试剂盒（2）</w:t>
            </w:r>
            <w:r/>
          </w:p>
        </w:tc>
        <w:tc>
          <w:tcPr>
            <w:tcBorders>
              <w:bottom w:val="single" w:color="000000" w:sz="4" w:space="0"/>
              <w:right w:val="single" w:color="000000" w:sz="4" w:space="0"/>
            </w:tcBorders>
            <w:tcW w:w="5695" w:type="dxa"/>
            <w:vAlign w:val="center"/>
            <w:textDirection w:val="lrTb"/>
            <w:noWrap w:val="false"/>
          </w:tcPr>
          <w:p>
            <w:pPr>
              <w:jc w:val="left"/>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1.采用</w:t>
            </w:r>
            <w:r>
              <w:rPr>
                <w:rFonts w:hint="eastAsia" w:ascii="仿宋" w:hAnsi="仿宋" w:eastAsia="仿宋"/>
                <w:bCs/>
                <w:color w:val="000000"/>
                <w:sz w:val="24"/>
                <w:highlight w:val="none"/>
              </w:rPr>
              <w:t xml:space="preserve">六色荧光技术，单管复合扩增不少于31个Y-STR基因座，包括但不限于下列公安部要求的8个优选基因座、23个备选基因座：DYS522、DYS388、DYF387S1、DYS510、DYS587、DYS645、DYS531、DYS593、DYS617、GATA_A10、DYS622、DYS552、DYS508、DYS447、DYS527、DYS446、DYS459、DYS444、DYS557、DYS443、DYS626、DYS630、DYS526a、DYS526b、DYF404S1、DYS520、DYS518。</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2.试剂盒按标准反应体系25μl*100人份，可按10μl体系扩增。</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3.试剂盒适用于各类纯化后的DNA样本，也可对血卡、唾液卡等样本直扩检测。</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4．扩增时间不超过90分钟。</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5.试剂盒中包含扩增及扩增后所需全部试剂：Master Mix、Primer Mix、热启动酶、标准阳性对照物、超纯去离子水、内标、Ladder。</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6.已列入全国公安机关 DNA数据库试剂盒目录，检验结果能够直接导入 DNA数据库。</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7.产品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X染色体STR扩增试剂盒</w:t>
            </w:r>
            <w:r/>
          </w:p>
        </w:tc>
        <w:tc>
          <w:tcPr>
            <w:tcBorders>
              <w:bottom w:val="single" w:color="000000" w:sz="4" w:space="0"/>
              <w:right w:val="single" w:color="000000" w:sz="4" w:space="0"/>
            </w:tcBorders>
            <w:tcW w:w="5695" w:type="dxa"/>
            <w:vAlign w:val="center"/>
            <w:textDirection w:val="lrTb"/>
            <w:noWrap w:val="false"/>
          </w:tcPr>
          <w:p>
            <w:pPr>
              <w:jc w:val="left"/>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1.采用六色荧光技术，单管复合扩增不少于36个X染色体基因座和1个性别基因座：HPRTB、DXS10134、DX10159、DXS6789、DXS7132、DXS7424、DXS8378、DX</w:t>
            </w:r>
            <w:r>
              <w:rPr>
                <w:rFonts w:hint="eastAsia" w:ascii="仿宋" w:hAnsi="仿宋" w:eastAsia="仿宋"/>
                <w:bCs/>
                <w:color w:val="000000"/>
                <w:sz w:val="24"/>
                <w:highlight w:val="none"/>
              </w:rPr>
              <w:t xml:space="preserve">S10079、DXS101、DX10135、DXS10162、DXS6809、DXS7423、DXS6795、DXS6800、DXS6803、DXS6807、DXS6810、DXS9902、GATA165B12、GATA172D05、GATA31E08、DXS10074、DXS10101、DXS10103、DXS10148、DXS7133、DXS981、DXS9895、DXS8377、DXS10075、DXS10164、DXS9907、Amelogenin、DXS10146、DXS6804、DXS6797。</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2.试剂盒按标准反应体系25μl*100人份，可按10μl体系扩增。</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3.试剂盒适用于各类纯化后的DNA样本，也可对血卡、唾液卡等样本直扩检测。</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4．扩增时间不超过90分钟。</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5.试剂盒中包含扩增及扩增后所需全部试剂：Master Mix、Primer Mix、热启动酶、标准阳性对照物、超纯去离子水、内标、Ladder。</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6. 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11</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分子量内标</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rPr>
                <w:rFonts w:ascii="仿宋" w:hAnsi="仿宋" w:eastAsia="仿宋"/>
                <w:bCs/>
                <w:color w:val="000000"/>
                <w:sz w:val="24"/>
                <w:highlight w:val="none"/>
              </w:rPr>
              <w:t xml:space="preserve">用LIZ作为标记荧光，用于大小在20-600个核苷酸范围的片段，提供以下长度的36种单链标记片段: 20, 40, 60, 80, 100, 114, 120, 140, 160, 180, 200, 214, 220, 240, 250, 260, 280, 300, 314, 320, 340, 360, 380, 400, 414, 420, 440, 460, 480, 500, 514, 520, 540, 560, 580 和 600。</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rPr>
                <w:rFonts w:ascii="仿宋" w:hAnsi="仿宋" w:eastAsia="仿宋"/>
                <w:bCs/>
                <w:color w:val="000000"/>
                <w:sz w:val="24"/>
                <w:highlight w:val="none"/>
              </w:rPr>
              <w:t xml:space="preserve">400μl/盒。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6</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12</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96孔反应板</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rPr>
                <w:rFonts w:ascii="仿宋" w:hAnsi="仿宋" w:eastAsia="仿宋"/>
                <w:bCs/>
                <w:color w:val="000000"/>
                <w:sz w:val="24"/>
                <w:highlight w:val="none"/>
              </w:rPr>
              <w:t xml:space="preserve">96*0.2ml孔</w:t>
            </w:r>
            <w:r>
              <w:rPr>
                <w:rFonts w:hint="eastAsia" w:ascii="仿宋" w:hAnsi="仿宋" w:eastAsia="仿宋"/>
                <w:bCs/>
                <w:color w:val="000000"/>
                <w:sz w:val="24"/>
                <w:highlight w:val="none"/>
              </w:rPr>
              <w:t xml:space="preserve">；</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rPr>
                <w:rFonts w:ascii="仿宋" w:hAnsi="仿宋" w:eastAsia="仿宋"/>
                <w:bCs/>
                <w:color w:val="000000"/>
                <w:sz w:val="24"/>
                <w:highlight w:val="none"/>
              </w:rPr>
              <w:t xml:space="preserve">适用于实时荧光定量PCR仪</w:t>
            </w:r>
            <w:r>
              <w:rPr>
                <w:rFonts w:hint="eastAsia" w:ascii="仿宋" w:hAnsi="仿宋" w:eastAsia="仿宋"/>
                <w:bCs/>
                <w:color w:val="000000"/>
                <w:sz w:val="24"/>
                <w:highlight w:val="none"/>
              </w:rPr>
              <w:t xml:space="preserve">、</w:t>
            </w:r>
            <w:r>
              <w:rPr>
                <w:rFonts w:ascii="仿宋" w:hAnsi="仿宋" w:eastAsia="仿宋"/>
                <w:bCs/>
                <w:color w:val="000000"/>
                <w:sz w:val="24"/>
                <w:highlight w:val="none"/>
              </w:rPr>
              <w:t xml:space="preserve">PCR仪</w:t>
            </w:r>
            <w:r>
              <w:rPr>
                <w:rFonts w:hint="eastAsia" w:ascii="仿宋" w:hAnsi="仿宋" w:eastAsia="仿宋"/>
                <w:bCs/>
                <w:color w:val="000000"/>
                <w:sz w:val="24"/>
                <w:highlight w:val="none"/>
              </w:rPr>
              <w:t xml:space="preserve">；</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3、适用于3500XL基因分析仪上样检测；</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w:t>
            </w:r>
            <w:r>
              <w:rPr>
                <w:rFonts w:ascii="仿宋" w:hAnsi="仿宋" w:eastAsia="仿宋"/>
                <w:bCs/>
                <w:color w:val="000000"/>
                <w:sz w:val="24"/>
                <w:highlight w:val="none"/>
              </w:rPr>
              <w:t xml:space="preserve">10块/盒</w:t>
            </w:r>
            <w:r>
              <w:rPr>
                <w:rFonts w:hint="eastAsia" w:ascii="仿宋" w:hAnsi="仿宋" w:eastAsia="仿宋"/>
                <w:bCs/>
                <w:color w:val="000000"/>
                <w:sz w:val="24"/>
                <w:highlight w:val="none"/>
              </w:rPr>
              <w:t xml:space="preserve">。</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13</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96孔反应板上样胶盖</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配套</w:t>
            </w:r>
            <w:r>
              <w:rPr>
                <w:rFonts w:hint="eastAsia" w:ascii="仿宋" w:hAnsi="仿宋" w:eastAsia="仿宋"/>
                <w:bCs/>
                <w:color w:val="000000"/>
                <w:sz w:val="24"/>
                <w:highlight w:val="none"/>
              </w:rPr>
              <w:t xml:space="preserve">96孔反应板使用。</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适用于3500XL上样检测；</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2、10</w:t>
            </w:r>
            <w:r>
              <w:rPr>
                <w:rFonts w:ascii="仿宋" w:hAnsi="仿宋" w:eastAsia="仿宋"/>
                <w:bCs/>
                <w:color w:val="000000"/>
                <w:sz w:val="24"/>
                <w:highlight w:val="none"/>
              </w:rPr>
              <w:t xml:space="preserve">片／盒。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14</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磁珠DNA提取试剂盒</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1.适用长春博坤96道全自动微量检材DNA提取工作站；</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2.须包括深孔过滤板、反应板、吸头等耗材，提取试剂须预分装在反应板内并密封，吸头须预装在吸头盒内并密封。</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3</w:t>
            </w:r>
            <w:r>
              <w:rPr>
                <w:rFonts w:ascii="仿宋" w:hAnsi="仿宋" w:eastAsia="仿宋"/>
                <w:bCs/>
                <w:color w:val="000000"/>
                <w:sz w:val="24"/>
                <w:highlight w:val="none"/>
              </w:rPr>
              <w:t xml:space="preserve">.配合长春博坤96道全自动微量检材DNA提取工作站DNA提取程序结束后，获得的最少DNA模板量应不大于25ul，设定洗脱体系获得模板量正负误差小于2ul。</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4.适用于常规微量检材、疑难检材及精斑混合斑检材DNA提取（按采购人需求提供）。</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5.产品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人份</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9600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15</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脱落细胞粘取器</w:t>
            </w:r>
            <w:r/>
          </w:p>
        </w:tc>
        <w:tc>
          <w:tcPr>
            <w:tcBorders>
              <w:bottom w:val="single" w:color="000000" w:sz="4" w:space="0"/>
              <w:right w:val="single" w:color="000000" w:sz="4" w:space="0"/>
            </w:tcBorders>
            <w:tcW w:w="569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1.无DNA、RNA；</w:t>
            </w:r>
            <w:r/>
          </w:p>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2.规格：100个/盒，型号：单个粘取器粘面不小于1平方厘米。</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3.软质主体便于按压粘取，正方形粘面便于粘取特殊客体边角。</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4.产品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DNA实验室鉴定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16</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16</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金标抗人血红蛋白检测试剂条</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选择性的鉴别人类血红素，能检测出样本不高于1ng/mL浓度的人类血红素；</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对常见动物血、人唾液及分泌物等均呈阴性，对人血呈阳性。</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w:t>
            </w:r>
            <w:r>
              <w:rPr>
                <w:rFonts w:ascii="仿宋" w:hAnsi="仿宋" w:eastAsia="仿宋"/>
                <w:bCs/>
                <w:color w:val="000000"/>
                <w:sz w:val="24"/>
                <w:highlight w:val="none"/>
              </w:rPr>
              <w:t xml:space="preserve">条/盒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17</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金标抗人精检测试剂条</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选择性的鉴别人的前列腺抗原，能检测出不高于5ng/mL浓度的前列腺抗原；</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对正常人血、唾液及阴道分泌物等均呈阴性，对人精液呈阳性。</w:t>
            </w:r>
            <w:r/>
          </w:p>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100条/盒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18</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无尘纸</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300片/盒</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19</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丁腈一次性手套</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1.无DNA、RNA；防静电。</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2.100只/盒，10盒/箱，L号/M号。</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箱</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12</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10μl盒装低吸附灭菌透明滤芯枪头（长TP头）</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1.96支/盒，10盒/包；</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2.每盒独立塑封包装，防止外源性污染；</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3.产品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包</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21</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扩增八联管</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1、MAXYMUM RECOVERY</w:t>
            </w:r>
            <w:r>
              <w:rPr>
                <w:rFonts w:ascii="仿宋" w:hAnsi="仿宋" w:eastAsia="仿宋"/>
                <w:bCs/>
                <w:color w:val="000000"/>
                <w:sz w:val="24"/>
                <w:highlight w:val="none"/>
              </w:rPr>
              <w:fldChar w:fldCharType="begin"/>
            </w:r>
            <w:r>
              <w:rPr>
                <w:rFonts w:ascii="仿宋" w:hAnsi="仿宋" w:eastAsia="仿宋"/>
                <w:bCs/>
                <w:color w:val="000000"/>
                <w:sz w:val="24"/>
                <w:highlight w:val="none"/>
              </w:rPr>
              <w:instrText xml:space="preserve"> </w:instrText>
            </w:r>
            <w:r>
              <w:rPr>
                <w:rFonts w:hint="eastAsia" w:ascii="仿宋" w:hAnsi="仿宋" w:eastAsia="仿宋"/>
                <w:bCs/>
                <w:color w:val="000000"/>
                <w:sz w:val="24"/>
                <w:highlight w:val="none"/>
              </w:rPr>
              <w:instrText xml:space="preserve">eq \o\ac(○,R)</w:instrText>
            </w:r>
            <w:r>
              <w:rPr>
                <w:rFonts w:ascii="仿宋" w:hAnsi="仿宋" w:eastAsia="仿宋"/>
                <w:bCs/>
                <w:color w:val="000000"/>
                <w:sz w:val="24"/>
                <w:highlight w:val="none"/>
              </w:rPr>
              <w:fldChar w:fldCharType="end"/>
            </w:r>
            <w:r>
              <w:rPr>
                <w:rFonts w:hint="eastAsia" w:ascii="仿宋" w:hAnsi="仿宋" w:eastAsia="仿宋"/>
                <w:bCs/>
                <w:color w:val="000000"/>
                <w:sz w:val="24"/>
                <w:highlight w:val="none"/>
              </w:rPr>
              <w:t xml:space="preserve">超低吸附塑料耗材；</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2、不含任何金属离子，无DNA。</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3、单管0.2ml，平盖，无色；</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4、125排/盒；</w:t>
            </w:r>
            <w:r/>
          </w:p>
          <w:p>
            <w:pPr>
              <w:spacing w:line="320" w:lineRule="exact"/>
              <w:rPr>
                <w:rFonts w:hint="eastAsia" w:ascii="仿宋" w:hAnsi="仿宋" w:eastAsia="仿宋"/>
                <w:bCs/>
                <w:color w:val="000000"/>
                <w:sz w:val="24"/>
                <w:highlight w:val="none"/>
              </w:rPr>
            </w:pPr>
            <w:r>
              <w:rPr>
                <w:rFonts w:hAnsi="宋体"/>
                <w:color w:val="000000"/>
                <w:sz w:val="28"/>
                <w:szCs w:val="28"/>
                <w:highlight w:val="none"/>
              </w:rPr>
              <w:t xml:space="preserve">★</w:t>
            </w:r>
            <w:r>
              <w:rPr>
                <w:rFonts w:hint="eastAsia" w:ascii="仿宋" w:hAnsi="仿宋" w:eastAsia="仿宋"/>
                <w:bCs/>
                <w:color w:val="000000"/>
                <w:sz w:val="24"/>
                <w:highlight w:val="none"/>
              </w:rPr>
              <w:t xml:space="preserve">5.产品</w:t>
            </w:r>
            <w:r>
              <w:rPr>
                <w:rFonts w:ascii="仿宋" w:hAnsi="仿宋" w:eastAsia="仿宋"/>
                <w:bCs/>
                <w:color w:val="000000"/>
                <w:sz w:val="24"/>
                <w:highlight w:val="none"/>
              </w:rPr>
              <w:t xml:space="preserve">或制造</w:t>
            </w:r>
            <w:r>
              <w:rPr>
                <w:rFonts w:hint="eastAsia" w:ascii="仿宋" w:hAnsi="仿宋" w:eastAsia="仿宋"/>
                <w:bCs/>
                <w:color w:val="000000"/>
                <w:sz w:val="24"/>
                <w:highlight w:val="none"/>
              </w:rPr>
              <w:t xml:space="preserve">商须</w:t>
            </w:r>
            <w:r>
              <w:rPr>
                <w:rFonts w:ascii="仿宋" w:hAnsi="仿宋" w:eastAsia="仿宋"/>
                <w:bCs/>
                <w:color w:val="000000"/>
                <w:sz w:val="24"/>
                <w:highlight w:val="none"/>
              </w:rPr>
              <w:t xml:space="preserve">在全国公安机关</w:t>
            </w:r>
            <w:r>
              <w:rPr>
                <w:rFonts w:hint="eastAsia" w:ascii="仿宋" w:hAnsi="仿宋" w:eastAsia="仿宋"/>
                <w:bCs/>
                <w:color w:val="000000"/>
                <w:sz w:val="24"/>
                <w:highlight w:val="none"/>
              </w:rPr>
              <w:t xml:space="preserve">DNA鉴定</w:t>
            </w:r>
            <w:r>
              <w:rPr>
                <w:rFonts w:ascii="仿宋" w:hAnsi="仿宋" w:eastAsia="仿宋"/>
                <w:bCs/>
                <w:color w:val="000000"/>
                <w:sz w:val="24"/>
                <w:highlight w:val="none"/>
              </w:rPr>
              <w:t xml:space="preserve">关键试剂耗材</w:t>
            </w:r>
            <w:r>
              <w:rPr>
                <w:rFonts w:hint="eastAsia" w:ascii="仿宋" w:hAnsi="仿宋" w:eastAsia="仿宋"/>
                <w:bCs/>
                <w:color w:val="000000"/>
                <w:sz w:val="24"/>
                <w:highlight w:val="none"/>
              </w:rPr>
              <w:t xml:space="preserve">质检</w:t>
            </w:r>
            <w:r>
              <w:rPr>
                <w:rFonts w:ascii="仿宋" w:hAnsi="仿宋" w:eastAsia="仿宋"/>
                <w:bCs/>
                <w:color w:val="000000"/>
                <w:sz w:val="24"/>
                <w:highlight w:val="none"/>
              </w:rPr>
              <w:t xml:space="preserve">合格</w:t>
            </w:r>
            <w:r>
              <w:rPr>
                <w:rFonts w:hint="eastAsia" w:ascii="仿宋" w:hAnsi="仿宋" w:eastAsia="仿宋"/>
                <w:bCs/>
                <w:color w:val="000000"/>
                <w:sz w:val="24"/>
                <w:highlight w:val="none"/>
              </w:rPr>
              <w:t xml:space="preserve">产品</w:t>
            </w:r>
            <w:r>
              <w:rPr>
                <w:rFonts w:ascii="仿宋" w:hAnsi="仿宋" w:eastAsia="仿宋"/>
                <w:bCs/>
                <w:color w:val="000000"/>
                <w:sz w:val="24"/>
                <w:highlight w:val="none"/>
              </w:rPr>
              <w:t xml:space="preserve">及制造商名录内。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22</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DNA样本卡打孔笔</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1.适用于干血斑（FTA卡）、唾液斑（口腔细胞采集卡）打孔取样；</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2.笔形手持式；</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3.打孔孔径：1.2mm，取样圆片均匀完整，无毛边；可兼容0.5/1.0/2.0/3.0mm可替换打孔头；</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4.材质：轻质铝合金笔式，圆柱形结构，带防滚限位，可平放实验台，长时间批量操作不易疲劳；</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5.打孔头材质：特种合金钢材质，硬度好，耐用；</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6.打孔头、活塞组件支持高温高压灭菌，可反复灭菌，防控样本交叉污染；</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lang w:val="en-US" w:eastAsia="zh-CN"/>
              </w:rPr>
              <w:t xml:space="preserve">7</w:t>
            </w:r>
            <w:r>
              <w:rPr>
                <w:rFonts w:hint="eastAsia" w:ascii="仿宋" w:hAnsi="仿宋" w:eastAsia="仿宋"/>
                <w:bCs/>
                <w:color w:val="000000"/>
                <w:sz w:val="24"/>
                <w:highlight w:val="none"/>
              </w:rPr>
              <w:t xml:space="preserve">.操作结构：尾部弹簧弹射式</w:t>
            </w:r>
            <w:r>
              <w:rPr>
                <w:rFonts w:hint="eastAsia" w:ascii="仿宋" w:hAnsi="仿宋" w:eastAsia="仿宋"/>
                <w:bCs/>
                <w:color w:val="000000"/>
                <w:sz w:val="24"/>
                <w:highlight w:val="none"/>
                <w:lang w:val="en-US" w:eastAsia="zh-CN"/>
              </w:rPr>
              <w:t xml:space="preserve">设计</w:t>
            </w:r>
            <w:r>
              <w:rPr>
                <w:rFonts w:hint="eastAsia" w:ascii="仿宋" w:hAnsi="仿宋" w:eastAsia="仿宋"/>
                <w:bCs/>
                <w:color w:val="000000"/>
                <w:sz w:val="24"/>
                <w:highlight w:val="none"/>
              </w:rPr>
              <w:t xml:space="preserve">，垂直下压完成打孔，尾部按键直接将血片弹入PCR管/96孔板，打孔头可拆卸，便于更换和灭菌。</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23</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一次性医用手术铺巾</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蓝色无纺布材质；</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尺寸：50cm*70cm；</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环氧乙烷无菌处理。</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片</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24</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医用眼科剪</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1. 医用眼科手术剪刀，全长10cm，直尖头；</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2.材质：医用不锈钢，无镀层，器械表面抛光处理，无锋棱、毛刺、裂纹；耐酸碱、耐腐蚀，适合反复高温高压灭菌；</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3.机械性能：剪刀开合灵活顺畅，铆钉紧固无松动、无跟动；刃口咬合严密，剪切锋利，不易卷刃，适合精细剪切操作；</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4.手柄样式：标准圆孔指环手柄，握持舒适，受力均匀；</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6.剪刀本体印刻品牌标识、型号；每把附带产品合格证、医疗器械备案信息。</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把</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25</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无磁防静电不锈钢镊子</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规格：直尖头，全长12~14cm；</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材质：无磁耐酸不锈钢，弹性好，不易变形、不易折断；</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精密直尖头，尖端合拢无缝隙，夹持紧密；尖端边缘圆滑无毛刺；</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耐高温高压反复灭菌，灭菌后涂层不起皮、不脱落、不生锈、不产生析出物污染样本；</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耐实验室常规试剂腐蚀，表面哑光处理，无反光眩光；</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镊身刻印型号标识，每支独立包装。</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50</w:t>
            </w:r>
            <w:r/>
          </w:p>
        </w:tc>
      </w:tr>
      <w:tr>
        <w:trPr>
          <w:jc w:val="center"/>
          <w:trHeight w:val="501"/>
        </w:trPr>
        <w:tc>
          <w:tcPr>
            <w:tcBorders>
              <w:left w:val="single" w:color="000000" w:sz="4" w:space="0"/>
              <w:bottom w:val="single" w:color="000000" w:sz="4" w:space="0"/>
              <w:right w:val="single" w:color="000000" w:sz="4" w:space="0"/>
            </w:tcBorders>
            <w:tcW w:w="754"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26</w:t>
            </w:r>
            <w:r/>
          </w:p>
        </w:tc>
        <w:tc>
          <w:tcPr>
            <w:tcBorders>
              <w:bottom w:val="single" w:color="000000" w:sz="4" w:space="0"/>
              <w:right w:val="single" w:color="000000" w:sz="4" w:space="0"/>
            </w:tcBorders>
            <w:tcW w:w="1536"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实验室专用记号笔</w:t>
            </w:r>
            <w:r/>
          </w:p>
        </w:tc>
        <w:tc>
          <w:tcPr>
            <w:tcBorders>
              <w:bottom w:val="single" w:color="000000" w:sz="4" w:space="0"/>
              <w:right w:val="single" w:color="000000" w:sz="4" w:space="0"/>
            </w:tcBorders>
            <w:tcW w:w="5695" w:type="dxa"/>
            <w:vAlign w:val="center"/>
            <w:textDirection w:val="lrTb"/>
            <w:noWrap w:val="false"/>
          </w:tcPr>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适用于玻璃、塑料、离心管、冻存管标记；</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笔头：0.5mm（细针）/1.0mm（圆头）；</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笔身：长度12~15cm，塑料笔杆；</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墨水：油性速干，防水、耐酒精擦拭；</w:t>
            </w:r>
            <w:r/>
          </w:p>
          <w:p>
            <w:pPr>
              <w:spacing w:line="32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耐温：-80℃低温不褪色，适配冻存环境；</w:t>
            </w:r>
            <w:r/>
          </w:p>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颜色：黑、红、蓝可选。</w:t>
            </w:r>
            <w:r/>
          </w:p>
        </w:tc>
        <w:tc>
          <w:tcPr>
            <w:tcBorders>
              <w:bottom w:val="single" w:color="000000" w:sz="4" w:space="0"/>
              <w:right w:val="single" w:color="000000" w:sz="4" w:space="0"/>
            </w:tcBorders>
            <w:tcW w:w="75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000000" w:sz="4" w:space="0"/>
              <w:right w:val="single" w:color="000000" w:sz="4" w:space="0"/>
            </w:tcBorders>
            <w:tcW w:w="873"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72</w:t>
            </w:r>
            <w:r/>
          </w:p>
        </w:tc>
      </w:tr>
    </w:tbl>
    <w:p>
      <w:pPr>
        <w:ind w:firstLine="562"/>
        <w:spacing w:line="500" w:lineRule="exact"/>
        <w:rPr>
          <w:rFonts w:hint="eastAsia" w:ascii="仿宋" w:hAnsi="仿宋" w:eastAsia="仿宋" w:cs="仿宋"/>
          <w:color w:val="ff0000"/>
          <w:sz w:val="28"/>
          <w:szCs w:val="28"/>
          <w:highlight w:val="none"/>
          <w:lang w:eastAsia="zh-CN"/>
        </w:rPr>
      </w:pPr>
      <w:r>
        <w:rPr>
          <w:rFonts w:hint="eastAsia" w:ascii="仿宋" w:hAnsi="仿宋" w:eastAsia="仿宋" w:cs="仿宋"/>
          <w:b/>
          <w:sz w:val="28"/>
          <w:szCs w:val="28"/>
          <w:highlight w:val="none"/>
        </w:rPr>
        <w:t xml:space="preserve">本项目核心产品为：</w:t>
      </w:r>
      <w:r>
        <w:rPr>
          <w:rFonts w:hint="eastAsia" w:ascii="仿宋" w:hAnsi="仿宋" w:eastAsia="仿宋" w:cs="仿宋"/>
          <w:sz w:val="28"/>
          <w:szCs w:val="28"/>
          <w:highlight w:val="none"/>
        </w:rPr>
        <w:t xml:space="preserve">项目需求清单及技术规格要求中的第6项常染色体STR扩增试剂盒（1）</w:t>
      </w:r>
      <w:r>
        <w:rPr>
          <w:rFonts w:hint="eastAsia" w:ascii="仿宋" w:hAnsi="仿宋" w:eastAsia="仿宋" w:cs="仿宋"/>
          <w:sz w:val="28"/>
          <w:szCs w:val="28"/>
          <w:highlight w:val="none"/>
          <w:lang w:eastAsia="zh-CN"/>
        </w:rPr>
        <w:t xml:space="preserve">。</w:t>
      </w:r>
      <w:r/>
    </w:p>
    <w:p>
      <w:pPr>
        <w:ind w:firstLine="562"/>
        <w:spacing w:line="500" w:lineRule="exact"/>
        <w:rPr>
          <w:rFonts w:hint="eastAsia" w:ascii="仿宋" w:hAnsi="仿宋" w:eastAsia="仿宋" w:cs="仿宋"/>
          <w:color w:val="ff0000"/>
          <w:sz w:val="28"/>
          <w:szCs w:val="28"/>
          <w:highlight w:val="none"/>
        </w:rPr>
      </w:pPr>
      <w:r>
        <w:rPr>
          <w:rFonts w:hint="eastAsia" w:ascii="仿宋" w:hAnsi="仿宋" w:eastAsia="仿宋" w:cs="仿宋"/>
          <w:b/>
          <w:sz w:val="28"/>
          <w:szCs w:val="28"/>
          <w:highlight w:val="none"/>
        </w:rPr>
        <w:t xml:space="preserve">备注：所有参数不接受负偏离；需求清单加★参数需提供证明材料并加盖响应供应商公章。</w:t>
      </w:r>
      <w:r/>
    </w:p>
    <w:p>
      <w:pPr>
        <w:numPr>
          <w:ilvl w:val="0"/>
          <w:numId w:val="0"/>
        </w:num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三</w:t>
      </w:r>
      <w:r>
        <w:rPr>
          <w:rFonts w:hint="eastAsia" w:ascii="仿宋" w:hAnsi="仿宋" w:eastAsia="仿宋" w:cs="Times New Roman"/>
          <w:b/>
          <w:bCs/>
          <w:sz w:val="28"/>
          <w:szCs w:val="28"/>
          <w:highlight w:val="none"/>
          <w:lang w:val="en-US" w:eastAsia="zh-CN"/>
        </w:rPr>
        <w:t xml:space="preserve">、</w:t>
      </w:r>
      <w:r>
        <w:rPr>
          <w:rFonts w:hint="eastAsia" w:ascii="仿宋" w:hAnsi="仿宋" w:eastAsia="仿宋" w:cs="Times New Roman"/>
          <w:b/>
          <w:bCs/>
          <w:sz w:val="28"/>
          <w:szCs w:val="28"/>
          <w:highlight w:val="none"/>
        </w:rPr>
        <w:t xml:space="preserve">质量标准</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（一）</w:t>
      </w:r>
      <w:r>
        <w:rPr>
          <w:rFonts w:hint="eastAsia" w:ascii="仿宋" w:hAnsi="仿宋" w:eastAsia="仿宋" w:cs="Times New Roman"/>
          <w:sz w:val="28"/>
          <w:szCs w:val="28"/>
          <w:highlight w:val="none"/>
        </w:rPr>
        <w:t xml:space="preserve">成交供应商应保证货物是全新、未使用过的原装合格正品，并完全符合采购文件及本合同规定的质量、规格和性能的要求。</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二</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成交供应商应保证提供的产品不得侵犯第三方专利权、商标权和工业设计权、版权等。否则，成交供应商应负全部责任，并承担由此引起的一切后果。</w:t>
      </w:r>
      <w:r/>
    </w:p>
    <w:p>
      <w:pPr>
        <w:numPr>
          <w:ilvl w:val="0"/>
          <w:numId w:val="0"/>
        </w:numPr>
        <w:ind w:firstLine="560"/>
        <w:jc w:val="both"/>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eastAsia="zh-CN"/>
        </w:rPr>
        <w:t xml:space="preserve">）</w:t>
      </w:r>
      <w:r>
        <w:rPr>
          <w:rFonts w:hint="eastAsia" w:ascii="仿宋" w:hAnsi="仿宋" w:eastAsia="仿宋"/>
          <w:bCs/>
          <w:sz w:val="28"/>
          <w:szCs w:val="28"/>
          <w:highlight w:val="none"/>
        </w:rPr>
        <w:t xml:space="preserve">产品的包装，国家或行业主管部门有规定的，按规定执行。</w:t>
      </w:r>
      <w:r>
        <w:rPr>
          <w:rFonts w:hint="eastAsia" w:ascii="仿宋" w:hAnsi="仿宋" w:eastAsia="仿宋" w:cs="Times New Roman"/>
          <w:sz w:val="28"/>
          <w:szCs w:val="28"/>
          <w:highlight w:val="none"/>
        </w:rPr>
        <w:t xml:space="preserve">成交供应商应保证其</w:t>
      </w:r>
      <w:r>
        <w:rPr>
          <w:rFonts w:hint="eastAsia" w:ascii="仿宋" w:hAnsi="仿宋" w:eastAsia="仿宋" w:cs="Times New Roman"/>
          <w:sz w:val="28"/>
          <w:szCs w:val="28"/>
          <w:highlight w:val="none"/>
          <w:lang w:val="en-US" w:eastAsia="zh-CN"/>
        </w:rPr>
        <w:t xml:space="preserve">产品</w:t>
      </w:r>
      <w:r>
        <w:rPr>
          <w:rFonts w:hint="eastAsia" w:ascii="仿宋" w:hAnsi="仿宋" w:eastAsia="仿宋" w:cs="Times New Roman"/>
          <w:sz w:val="28"/>
          <w:szCs w:val="28"/>
          <w:highlight w:val="none"/>
        </w:rPr>
        <w:t xml:space="preserve">在正确安装、正常使用和保养条件下，在其使用寿命期内应具有满意的性能。</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四</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成交供应商应采取必要的安全措施保证货物的运输及安装的安全，并承担货物的运输及安装过程中产生的风险。</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五</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成交供应商所供货物最终验收后，成交供应商应对由于设计、工艺或材料的缺陷而发生的任何不足或故障负责，并承担由此引起的一切后果。</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六</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成交供应商必须保证所提供的产品符合国家相应质量要求，所有产品必须具备合格证书，并随货同行。</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七</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numPr>
          <w:ilvl w:val="0"/>
          <w:numId w:val="0"/>
        </w:numPr>
        <w:ind w:firstLine="560"/>
        <w:jc w:val="both"/>
        <w:spacing w:line="500" w:lineRule="exact"/>
        <w:widowControl w:val="off"/>
        <w:rPr>
          <w:rFonts w:hint="eastAsia" w:ascii="仿宋" w:hAnsi="仿宋" w:eastAsia="仿宋"/>
          <w:bCs/>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八</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p>
    <w:p>
      <w:pPr>
        <w:numPr>
          <w:ilvl w:val="0"/>
          <w:numId w:val="0"/>
        </w:numPr>
        <w:ind w:firstLine="560"/>
        <w:jc w:val="both"/>
        <w:spacing w:line="500" w:lineRule="exact"/>
        <w:widowControl w:val="off"/>
        <w:rPr>
          <w:rFonts w:hint="eastAsia" w:ascii="仿宋" w:hAnsi="仿宋" w:eastAsia="仿宋" w:cs="Times New Roman"/>
          <w:b/>
          <w:bCs/>
          <w:sz w:val="28"/>
          <w:szCs w:val="28"/>
          <w:highlight w:val="none"/>
        </w:rPr>
      </w:pPr>
      <w:r>
        <w:rPr>
          <w:rFonts w:hint="eastAsia" w:ascii="仿宋" w:hAnsi="仿宋" w:eastAsia="仿宋" w:cs="仿宋"/>
          <w:b/>
          <w:bCs/>
          <w:sz w:val="28"/>
          <w:szCs w:val="28"/>
          <w:highlight w:val="none"/>
        </w:rPr>
        <w:t xml:space="preserve">四、</w:t>
      </w:r>
      <w:r>
        <w:rPr>
          <w:rFonts w:hint="eastAsia" w:ascii="仿宋" w:hAnsi="仿宋" w:eastAsia="仿宋" w:cs="仿宋"/>
          <w:b/>
          <w:bCs/>
          <w:sz w:val="28"/>
          <w:szCs w:val="28"/>
          <w:highlight w:val="none"/>
          <w:lang w:val="en-US" w:eastAsia="zh-CN"/>
        </w:rPr>
        <w:t xml:space="preserve">交货</w:t>
      </w:r>
      <w:r>
        <w:rPr>
          <w:rFonts w:hint="eastAsia" w:ascii="仿宋" w:hAnsi="仿宋" w:eastAsia="仿宋" w:cs="Times New Roman"/>
          <w:b/>
          <w:bCs/>
          <w:sz w:val="28"/>
          <w:szCs w:val="28"/>
          <w:highlight w:val="none"/>
        </w:rPr>
        <w:t xml:space="preserve">期限和</w:t>
      </w:r>
      <w:r>
        <w:rPr>
          <w:rFonts w:hint="eastAsia" w:ascii="仿宋" w:hAnsi="仿宋" w:eastAsia="仿宋" w:cs="Times New Roman"/>
          <w:b/>
          <w:bCs/>
          <w:sz w:val="28"/>
          <w:szCs w:val="28"/>
          <w:highlight w:val="none"/>
          <w:lang w:val="en-US" w:eastAsia="zh-CN"/>
        </w:rPr>
        <w:t xml:space="preserve">交货</w:t>
      </w:r>
      <w:r>
        <w:rPr>
          <w:rFonts w:hint="eastAsia" w:ascii="仿宋" w:hAnsi="仿宋" w:eastAsia="仿宋" w:cs="Times New Roman"/>
          <w:b/>
          <w:bCs/>
          <w:sz w:val="28"/>
          <w:szCs w:val="28"/>
          <w:highlight w:val="none"/>
        </w:rPr>
        <w:t xml:space="preserve">地点</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交货期限：一年，自合同签订之日起按采购人需求分批次发货。</w:t>
      </w:r>
      <w:r/>
    </w:p>
    <w:p>
      <w:pPr>
        <w:numPr>
          <w:ilvl w:val="0"/>
          <w:numId w:val="0"/>
        </w:numPr>
        <w:ind w:firstLine="560"/>
        <w:jc w:val="both"/>
        <w:spacing w:line="500" w:lineRule="exact"/>
        <w:widowControl w:val="off"/>
        <w:rPr>
          <w:rFonts w:hint="eastAsia" w:ascii="仿宋" w:hAnsi="仿宋" w:eastAsia="仿宋" w:cs="仿宋"/>
          <w:sz w:val="28"/>
          <w:szCs w:val="28"/>
          <w:highlight w:val="none"/>
        </w:rPr>
      </w:pPr>
      <w:r>
        <w:rPr>
          <w:rFonts w:hint="eastAsia" w:ascii="仿宋" w:hAnsi="仿宋" w:eastAsia="仿宋" w:cs="Times New Roman"/>
          <w:sz w:val="28"/>
          <w:szCs w:val="28"/>
          <w:highlight w:val="none"/>
        </w:rPr>
        <w:t xml:space="preserve">交货地点：如皋市公安局DNA实验室。</w:t>
      </w:r>
      <w:r/>
    </w:p>
    <w:p>
      <w:pPr>
        <w:numPr>
          <w:ilvl w:val="0"/>
          <w:numId w:val="0"/>
        </w:numPr>
        <w:ind w:left="0"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五、</w:t>
      </w:r>
      <w:r>
        <w:rPr>
          <w:rFonts w:hint="eastAsia" w:ascii="仿宋" w:hAnsi="仿宋" w:eastAsia="仿宋" w:cs="仿宋"/>
          <w:b/>
          <w:bCs/>
          <w:sz w:val="28"/>
          <w:szCs w:val="28"/>
          <w:highlight w:val="none"/>
        </w:rPr>
        <w:t xml:space="preserve">验收方案</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一</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在接到供应商以书面形式提出验收申请后，在5个工作日内及时组织相关专业技术人员，必要时邀请采购办等相关部门共同参与验收，并出具验收报告，作为支付货款的依据。</w:t>
      </w:r>
      <w:r/>
    </w:p>
    <w:p>
      <w:pPr>
        <w:numPr>
          <w:ilvl w:val="0"/>
          <w:numId w:val="0"/>
        </w:numPr>
        <w:ind w:firstLine="560"/>
        <w:jc w:val="both"/>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二</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验收时，成交供应商应提供有关的技术档案资料</w:t>
      </w:r>
      <w:r>
        <w:rPr>
          <w:rFonts w:hint="eastAsia" w:ascii="仿宋" w:hAnsi="仿宋" w:eastAsia="仿宋" w:cs="Times New Roman"/>
          <w:sz w:val="28"/>
          <w:szCs w:val="28"/>
          <w:highlight w:val="none"/>
          <w:lang w:eastAsia="zh-CN"/>
        </w:rPr>
        <w:t xml:space="preserve">。</w:t>
      </w:r>
      <w:r/>
    </w:p>
    <w:p>
      <w:pPr>
        <w:numPr>
          <w:ilvl w:val="0"/>
          <w:numId w:val="0"/>
        </w:numPr>
        <w:ind w:firstLine="560"/>
        <w:jc w:val="both"/>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货物验收</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采购人对成交供应商提交的货物依据谈判文件上的技术规格要求清单，外观、说明书符合谈判文件的要求给予签收、验收，数量按实际结算</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r>
      <w:r/>
    </w:p>
    <w:p>
      <w:pPr>
        <w:numPr>
          <w:ilvl w:val="0"/>
          <w:numId w:val="0"/>
        </w:numPr>
        <w:ind w:firstLine="560"/>
        <w:jc w:val="both"/>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四</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所投货物有进口产品的，验收时，成交供应商应提供所投产品进口产品的报关单。</w:t>
      </w:r>
      <w:r>
        <w:rPr>
          <w:rFonts w:hint="eastAsia" w:ascii="仿宋" w:hAnsi="仿宋" w:eastAsia="仿宋" w:cs="Times New Roman"/>
          <w:sz w:val="28"/>
          <w:szCs w:val="28"/>
          <w:highlight w:val="none"/>
          <w:lang w:eastAsia="zh-CN"/>
        </w:rPr>
      </w:r>
      <w:r/>
    </w:p>
    <w:p>
      <w:pPr>
        <w:numPr>
          <w:ilvl w:val="0"/>
          <w:numId w:val="0"/>
        </w:numPr>
        <w:ind w:firstLine="560"/>
        <w:jc w:val="both"/>
        <w:spacing w:line="500" w:lineRule="exact"/>
        <w:widowControl w:val="off"/>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rPr>
        <w:t xml:space="preserve">六、</w:t>
      </w:r>
      <w:r>
        <w:rPr>
          <w:rFonts w:hint="eastAsia" w:ascii="仿宋" w:hAnsi="仿宋" w:eastAsia="仿宋" w:cs="Times New Roman"/>
          <w:b/>
          <w:bCs/>
          <w:sz w:val="28"/>
          <w:szCs w:val="28"/>
          <w:highlight w:val="none"/>
          <w:lang w:val="en-US" w:eastAsia="zh-CN"/>
        </w:rPr>
        <w:t xml:space="preserve">其他要求 </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r>
      <w:r>
        <w:rPr>
          <w:rFonts w:hint="eastAsia" w:ascii="仿宋" w:hAnsi="仿宋" w:eastAsia="仿宋" w:cs="Times New Roman"/>
          <w:sz w:val="28"/>
          <w:szCs w:val="28"/>
          <w:highlight w:val="none"/>
        </w:rPr>
        <w:t xml:space="preserve">本项目采购清单中序号1</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5接受进口产品参与。</w:t>
      </w:r>
      <w:r/>
    </w:p>
    <w:p>
      <w:pPr>
        <w:ind w:firstLine="562"/>
        <w:spacing w:line="500" w:lineRule="exact"/>
        <w:rPr>
          <w:rFonts w:ascii="黑体" w:hAnsi="黑体" w:eastAsia="黑体"/>
          <w:sz w:val="28"/>
          <w:szCs w:val="28"/>
          <w:highlight w:val="none"/>
        </w:rPr>
      </w:pPr>
      <w:r>
        <w:rPr>
          <w:rFonts w:hint="eastAsia" w:ascii="仿宋" w:hAnsi="仿宋" w:eastAsia="仿宋" w:cs="Times New Roman"/>
          <w:b/>
          <w:bCs/>
          <w:sz w:val="28"/>
          <w:szCs w:val="28"/>
          <w:highlight w:val="none"/>
          <w:lang w:val="en-US" w:eastAsia="zh-CN"/>
        </w:rPr>
        <w:t xml:space="preserve">七</w:t>
      </w:r>
      <w:r>
        <w:rPr>
          <w:rFonts w:hint="eastAsia" w:ascii="黑体" w:hAnsi="黑体" w:eastAsia="黑体"/>
          <w:sz w:val="28"/>
          <w:szCs w:val="28"/>
          <w:highlight w:val="none"/>
        </w:rPr>
        <w:t xml:space="preserve">、售后服务</w:t>
      </w:r>
      <w:r/>
    </w:p>
    <w:p>
      <w:pPr>
        <w:ind w:firstLine="560"/>
        <w:spacing w:line="500" w:lineRule="exact"/>
        <w:rPr>
          <w:rFonts w:hint="eastAsia" w:ascii="仿宋" w:hAnsi="仿宋" w:eastAsia="仿宋" w:cs="Times New Roman"/>
          <w:sz w:val="28"/>
          <w:szCs w:val="28"/>
          <w:highlight w:val="none"/>
          <w:lang w:eastAsia="zh-CN"/>
        </w:rPr>
        <w:outlineLvl w:val="0"/>
      </w:pPr>
      <w:r>
        <w:rPr>
          <w:rFonts w:hint="eastAsia" w:ascii="仿宋" w:hAnsi="仿宋" w:eastAsia="仿宋" w:cs="Times New Roman"/>
          <w:sz w:val="28"/>
          <w:szCs w:val="28"/>
          <w:highlight w:val="none"/>
        </w:rPr>
        <w:t xml:space="preserve">（一）</w:t>
      </w:r>
      <w:r>
        <w:rPr>
          <w:rFonts w:hint="eastAsia" w:ascii="仿宋" w:hAnsi="仿宋" w:eastAsia="仿宋" w:cs="Times New Roman"/>
          <w:sz w:val="28"/>
          <w:szCs w:val="28"/>
          <w:highlight w:val="none"/>
          <w:lang w:val="en-US" w:eastAsia="zh-CN"/>
        </w:rPr>
        <w:t xml:space="preserve">提供详细的</w:t>
      </w:r>
      <w:r>
        <w:rPr>
          <w:rFonts w:hint="eastAsia" w:ascii="仿宋" w:hAnsi="仿宋" w:eastAsia="仿宋" w:cs="Times New Roman"/>
          <w:sz w:val="28"/>
          <w:szCs w:val="28"/>
          <w:highlight w:val="none"/>
        </w:rPr>
        <w:t xml:space="preserve">技术服务信息</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包括但不限于</w:t>
      </w:r>
      <w:r>
        <w:rPr>
          <w:rFonts w:hint="eastAsia" w:ascii="仿宋" w:hAnsi="仿宋" w:eastAsia="仿宋" w:cs="Times New Roman"/>
          <w:sz w:val="28"/>
          <w:szCs w:val="28"/>
          <w:highlight w:val="none"/>
        </w:rPr>
        <w:t xml:space="preserve">售后服务机构名称、地址以及专业技术人员名单和联系电话</w:t>
      </w:r>
      <w:r>
        <w:rPr>
          <w:rFonts w:hint="eastAsia" w:ascii="仿宋" w:hAnsi="仿宋" w:eastAsia="仿宋" w:cs="Times New Roman"/>
          <w:sz w:val="28"/>
          <w:szCs w:val="28"/>
          <w:highlight w:val="none"/>
          <w:lang w:eastAsia="zh-CN"/>
        </w:rPr>
        <w:t xml:space="preserve">。</w:t>
      </w:r>
      <w:r/>
    </w:p>
    <w:p>
      <w:pPr>
        <w:ind w:firstLine="560"/>
        <w:spacing w:line="500" w:lineRule="exact"/>
        <w:rPr>
          <w:rFonts w:hint="eastAsia" w:ascii="仿宋" w:hAnsi="仿宋" w:eastAsia="仿宋" w:cs="Times New Roman"/>
          <w:sz w:val="28"/>
          <w:szCs w:val="28"/>
          <w:highlight w:val="none"/>
        </w:rPr>
        <w:outlineLvl w:val="0"/>
      </w:pPr>
      <w:r>
        <w:rPr>
          <w:rFonts w:hint="eastAsia" w:ascii="仿宋" w:hAnsi="仿宋" w:eastAsia="仿宋" w:cs="Times New Roman"/>
          <w:sz w:val="28"/>
          <w:szCs w:val="28"/>
          <w:highlight w:val="none"/>
        </w:rPr>
        <w:t xml:space="preserve">（二）经采购人验收或检测，发现所供产品为不合格产品</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成交人</w:t>
      </w:r>
      <w:r>
        <w:rPr>
          <w:rFonts w:hint="eastAsia" w:ascii="仿宋" w:hAnsi="仿宋" w:eastAsia="仿宋" w:cs="Times New Roman"/>
          <w:sz w:val="28"/>
          <w:szCs w:val="28"/>
          <w:highlight w:val="none"/>
          <w:lang w:val="en-US" w:eastAsia="zh-CN"/>
        </w:rPr>
        <w:t xml:space="preserve">应</w:t>
      </w:r>
      <w:r>
        <w:rPr>
          <w:rFonts w:hint="eastAsia" w:ascii="仿宋" w:hAnsi="仿宋" w:eastAsia="仿宋" w:cs="Times New Roman"/>
          <w:sz w:val="28"/>
          <w:szCs w:val="28"/>
          <w:highlight w:val="none"/>
        </w:rPr>
        <w:t xml:space="preserve">无条件退换。</w:t>
      </w:r>
      <w:r/>
    </w:p>
    <w:p>
      <w:pPr>
        <w:ind w:firstLine="560"/>
        <w:spacing w:line="500" w:lineRule="exact"/>
        <w:rPr>
          <w:rFonts w:ascii="仿宋" w:hAnsi="仿宋" w:eastAsia="仿宋"/>
          <w:sz w:val="28"/>
          <w:szCs w:val="28"/>
          <w:highlight w:val="none"/>
        </w:rPr>
        <w:outlineLvl w:val="0"/>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三</w:t>
      </w:r>
      <w:r>
        <w:rPr>
          <w:rFonts w:hint="eastAsia" w:ascii="仿宋" w:hAnsi="仿宋" w:eastAsia="仿宋" w:cs="Times New Roman"/>
          <w:sz w:val="28"/>
          <w:szCs w:val="28"/>
          <w:highlight w:val="none"/>
          <w:lang w:eastAsia="zh-CN"/>
        </w:rPr>
        <w:t xml:space="preserve">）根据当地质检部门检验结果或者在质量保证期内，如果货物的数量、质量或规格与合同不符，或证明货物是有缺陷的，包括潜在的缺陷或使用不符合要求的</w:t>
      </w:r>
      <w:r>
        <w:rPr>
          <w:rFonts w:hint="eastAsia" w:ascii="仿宋" w:hAnsi="仿宋" w:eastAsia="仿宋" w:cs="Times New Roman"/>
          <w:sz w:val="28"/>
          <w:szCs w:val="28"/>
          <w:highlight w:val="none"/>
          <w:lang w:val="en-US" w:eastAsia="zh-CN"/>
        </w:rPr>
        <w:t xml:space="preserve">缺陷</w:t>
      </w:r>
      <w:r>
        <w:rPr>
          <w:rFonts w:hint="eastAsia" w:ascii="仿宋" w:hAnsi="仿宋" w:eastAsia="仿宋" w:cs="Times New Roman"/>
          <w:sz w:val="28"/>
          <w:szCs w:val="28"/>
          <w:highlight w:val="none"/>
          <w:lang w:eastAsia="zh-CN"/>
        </w:rPr>
        <w:t xml:space="preserve">等，采购人以书面形式向成交人提出本索赔。</w:t>
      </w:r>
      <w:r/>
    </w:p>
    <w:p>
      <w:pPr>
        <w:numPr>
          <w:ilvl w:val="0"/>
          <w:numId w:val="0"/>
        </w:numPr>
        <w:ind w:firstLine="560"/>
        <w:jc w:val="both"/>
        <w:spacing w:line="500" w:lineRule="exac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八、质量保证期限</w:t>
      </w:r>
      <w:r/>
    </w:p>
    <w:p>
      <w:pPr>
        <w:numPr>
          <w:ilvl w:val="0"/>
          <w:numId w:val="0"/>
        </w:numPr>
        <w:ind w:firstLine="560"/>
        <w:jc w:val="both"/>
        <w:spacing w:line="500" w:lineRule="exact"/>
        <w:widowControl w:val="o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自交货并验收合格之日起1年。</w:t>
      </w:r>
      <w:r/>
    </w:p>
    <w:p>
      <w:pPr>
        <w:numPr>
          <w:ilvl w:val="0"/>
          <w:numId w:val="0"/>
        </w:numPr>
        <w:ind w:firstLine="560"/>
        <w:jc w:val="both"/>
        <w:spacing w:line="500" w:lineRule="exac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九、付款方式</w:t>
      </w:r>
      <w:r/>
    </w:p>
    <w:p>
      <w:pPr>
        <w:numPr>
          <w:ilvl w:val="0"/>
          <w:numId w:val="0"/>
        </w:numPr>
        <w:ind w:firstLine="560"/>
        <w:jc w:val="both"/>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按需求分批次供货，货物交付经验收合格之日起20日内付清该批次货款</w:t>
      </w:r>
      <w:r>
        <w:rPr>
          <w:rFonts w:hint="eastAsia" w:ascii="仿宋" w:hAnsi="仿宋" w:eastAsia="仿宋" w:cs="Times New Roman"/>
          <w:sz w:val="28"/>
          <w:szCs w:val="28"/>
          <w:highlight w:val="none"/>
          <w:lang w:eastAsia="zh-CN"/>
        </w:rPr>
        <w:t xml:space="preserve">。</w:t>
      </w:r>
      <w:r/>
    </w:p>
    <w:p>
      <w:pPr>
        <w:pStyle w:val="886"/>
        <w:ind w:firstLine="562"/>
        <w:jc w:val="both"/>
        <w:spacing w:line="500" w:lineRule="exact"/>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十、报价要求</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仿宋"/>
          <w:sz w:val="28"/>
          <w:szCs w:val="28"/>
          <w:highlight w:val="none"/>
        </w:rPr>
        <w:t xml:space="preserve">1.本项目报价方式：本项目采用总价报价。报价应包含设备的制造、包装、运输、装卸、保险、安装调试、验收、人员培训、检验、税金、代理服务费等与本项目相关的一切费用。</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仿宋"/>
          <w:sz w:val="28"/>
          <w:szCs w:val="28"/>
          <w:highlight w:val="none"/>
        </w:rPr>
        <w:t xml:space="preserve">2.响应供应商应对采购文件内的全部内容进行报价，采购文件未列明，而响应供应商认为其他必需的费用也需列入报价。在合同实施时，采购人将不予支付成交供应商任何其他增项费用。</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3.响应供应商</w:t>
      </w:r>
      <w:r>
        <w:rPr>
          <w:rFonts w:hint="eastAsia" w:ascii="仿宋" w:hAnsi="仿宋" w:eastAsia="仿宋" w:cs="仿宋"/>
          <w:bCs/>
          <w:sz w:val="28"/>
          <w:szCs w:val="28"/>
          <w:highlight w:val="none"/>
        </w:rPr>
        <w:t xml:space="preserve">应依照规定提交各类声明函、承诺函等，不要求提供原件备查或有关部门出具的相关证明文件，承诺函之内容应全面符合采购人要求，如若成交后在核查过程中出现负偏离，则视为无效响应，相应后果及损失由成交供应商承担。</w:t>
      </w:r>
      <w:r/>
    </w:p>
    <w:p>
      <w:pPr>
        <w:contextualSpacing/>
        <w:ind w:firstLine="560"/>
        <w:spacing w:line="500" w:lineRule="exact"/>
        <w:shd w:val="clear" w:color="auto" w:fill="ffffff"/>
        <w:widowControl/>
        <w:rPr>
          <w:rFonts w:hint="eastAsia" w:ascii="仿宋" w:hAnsi="仿宋" w:eastAsia="仿宋" w:cs="Times New Roman"/>
          <w:b/>
          <w:bCs/>
          <w:sz w:val="28"/>
          <w:szCs w:val="28"/>
          <w:highlight w:val="none"/>
          <w:shd w:val="clear" w:color="auto" w:fill="ffffff"/>
        </w:rPr>
      </w:pPr>
      <w:r>
        <w:rPr>
          <w:rFonts w:hint="eastAsia" w:ascii="仿宋" w:hAnsi="仿宋" w:eastAsia="仿宋" w:cs="仿宋"/>
          <w:bCs/>
          <w:sz w:val="28"/>
          <w:szCs w:val="28"/>
          <w:highlight w:val="none"/>
        </w:rPr>
        <w:t xml:space="preserve">4.</w:t>
      </w:r>
      <w:r>
        <w:rPr>
          <w:rFonts w:hint="eastAsia" w:ascii="仿宋" w:hAnsi="仿宋" w:eastAsia="仿宋" w:cs="仿宋"/>
          <w:b/>
          <w:bCs/>
          <w:sz w:val="28"/>
          <w:szCs w:val="28"/>
          <w:highlight w:val="none"/>
          <w:shd w:val="clear" w:color="auto" w:fill="ffffff"/>
        </w:rPr>
        <w:t xml:space="preserve">本项目产品类别较多，响应供应商应对其所投产品的品牌、型号等信息认真核实，确保满足采购需求，履约验收时将核对实际供货产品铭牌标识。响应产品与实际供货产品不一致的，将无法通过验收，由此导致的包括终止合同等一切后果将由响应供应商承担。</w:t>
      </w:r>
      <w:r/>
    </w:p>
    <w:p>
      <w:pPr>
        <w:contextualSpacing/>
        <w:ind w:firstLine="560"/>
        <w:spacing w:line="50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86"/>
        <w:ind w:firstLine="0"/>
        <w:jc w:val="center"/>
        <w:rPr>
          <w:rFonts w:hint="eastAsia" w:ascii="仿宋" w:hAnsi="仿宋" w:eastAsia="仿宋" w:cs="仿宋"/>
          <w:bCs/>
          <w:sz w:val="32"/>
          <w:szCs w:val="32"/>
          <w:highlight w:val="none"/>
        </w:rPr>
      </w:pPr>
      <w:r>
        <w:rPr>
          <w:rFonts w:hint="eastAsia" w:ascii="仿宋" w:hAnsi="仿宋" w:eastAsia="仿宋" w:cs="仿宋"/>
          <w:bCs/>
          <w:sz w:val="32"/>
          <w:szCs w:val="32"/>
          <w:highlight w:val="none"/>
        </w:rPr>
        <w:br w:type="page" w:clear="all"/>
      </w:r>
      <w:r>
        <w:rPr>
          <w:rFonts w:hint="eastAsia" w:ascii="仿宋" w:hAnsi="仿宋" w:eastAsia="仿宋" w:cs="仿宋"/>
          <w:b/>
          <w:bCs w:val="0"/>
          <w:sz w:val="32"/>
          <w:szCs w:val="32"/>
          <w:highlight w:val="none"/>
        </w:rPr>
        <w:t xml:space="preserve">第4章 合同文本</w:t>
      </w:r>
      <w:r/>
    </w:p>
    <w:p>
      <w:pPr>
        <w:jc w:val="center"/>
        <w:spacing w:line="360" w:lineRule="auto"/>
        <w:rPr>
          <w:rFonts w:hint="eastAsia" w:ascii="宋体" w:hAnsi="宋体" w:eastAsia="宋体" w:cs="Times New Roman"/>
          <w:color w:val="000000"/>
          <w:highlight w:val="none"/>
        </w:rPr>
      </w:pPr>
      <w:r>
        <w:rPr>
          <w:rFonts w:hint="eastAsia" w:ascii="Courier New" w:hAnsi="Courier New" w:eastAsia="方正魏碑简体" w:cs="Times New Roman"/>
          <w:b/>
          <w:color w:val="000000"/>
          <w:spacing w:val="20"/>
          <w:sz w:val="32"/>
          <w:szCs w:val="32"/>
          <w:highlight w:val="none"/>
        </w:rPr>
        <w:t xml:space="preserve">如皋市政府采购项目合同书</w:t>
      </w:r>
      <w:r/>
    </w:p>
    <w:p>
      <w:pPr>
        <w:spacing w:line="440" w:lineRule="exact"/>
        <w:rPr>
          <w:rFonts w:hint="default"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rPr>
        <w:t xml:space="preserve">采购单位（或称甲方）：</w:t>
      </w:r>
      <w:r>
        <w:rPr>
          <w:rFonts w:hint="eastAsia" w:ascii="仿宋" w:hAnsi="仿宋" w:eastAsia="仿宋" w:cs="Times New Roman"/>
          <w:color w:val="000000"/>
          <w:sz w:val="24"/>
          <w:highlight w:val="none"/>
          <w:u w:val="single"/>
          <w:lang w:val="en-US" w:eastAsia="zh-CN"/>
        </w:rPr>
        <w:t xml:space="preserve">如皋市公安局              </w:t>
      </w:r>
      <w:r/>
    </w:p>
    <w:p>
      <w:pPr>
        <w:spacing w:line="4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成交供应商（或称乙方）：</w:t>
      </w:r>
      <w:r>
        <w:rPr>
          <w:rFonts w:hint="eastAsia" w:ascii="仿宋" w:hAnsi="仿宋" w:eastAsia="仿宋" w:cs="Times New Roman"/>
          <w:color w:val="000000"/>
          <w:sz w:val="24"/>
          <w:highlight w:val="none"/>
          <w:u w:val="single"/>
        </w:rPr>
        <w:t xml:space="preserve">                    </w:t>
      </w:r>
      <w:r>
        <w:rPr>
          <w:rFonts w:hint="eastAsia" w:ascii="仿宋" w:hAnsi="仿宋" w:eastAsia="仿宋" w:cs="Times New Roman"/>
          <w:color w:val="000000"/>
          <w:sz w:val="24"/>
          <w:highlight w:val="none"/>
          <w:u w:val="single"/>
          <w:lang w:val="en-US" w:eastAsia="zh-CN"/>
        </w:rPr>
        <w:t xml:space="preserve">  </w:t>
      </w:r>
      <w:r>
        <w:rPr>
          <w:rFonts w:hint="eastAsia" w:ascii="仿宋" w:hAnsi="仿宋" w:eastAsia="仿宋" w:cs="Times New Roman"/>
          <w:color w:val="000000"/>
          <w:sz w:val="24"/>
          <w:highlight w:val="none"/>
          <w:u w:val="single"/>
        </w:rPr>
        <w:t xml:space="preserve">  </w:t>
      </w:r>
      <w:r/>
    </w:p>
    <w:p>
      <w:pPr>
        <w:ind w:firstLine="482"/>
        <w:spacing w:line="440" w:lineRule="exact"/>
        <w:rPr>
          <w:rFonts w:hint="eastAsia" w:ascii="仿宋_GB2312" w:hAnsi="宋体" w:eastAsia="仿宋_GB2312"/>
          <w:sz w:val="24"/>
          <w:highlight w:val="none"/>
        </w:rPr>
      </w:pPr>
      <w:r/>
      <w:bookmarkStart w:id="50" w:name="_Toc81879411"/>
      <w:r>
        <w:rPr>
          <w:rFonts w:hint="eastAsia" w:ascii="仿宋_GB2312" w:hAnsi="宋体" w:eastAsia="仿宋_GB2312"/>
          <w:sz w:val="24"/>
          <w:highlight w:val="none"/>
          <w:lang w:val="en-US" w:eastAsia="zh-CN"/>
        </w:rPr>
        <w:t xml:space="preserve">如皋市公安局</w:t>
      </w:r>
      <w:r>
        <w:rPr>
          <w:rFonts w:hint="eastAsia" w:ascii="仿宋_GB2312" w:hAnsi="宋体" w:eastAsia="仿宋_GB2312"/>
          <w:sz w:val="24"/>
          <w:highlight w:val="none"/>
        </w:rPr>
        <w:t xml:space="preserve">（甲方）（如皋市公安局DNA试剂耗材采购）委托（</w:t>
      </w:r>
      <w:r>
        <w:rPr>
          <w:rFonts w:hint="eastAsia" w:ascii="仿宋_GB2312" w:hAnsi="宋体" w:eastAsia="仿宋_GB2312"/>
          <w:sz w:val="24"/>
          <w:highlight w:val="none"/>
        </w:rPr>
        <w:t xml:space="preserve">江苏皋诚工</w:t>
      </w:r>
      <w:r>
        <w:rPr>
          <w:rFonts w:hint="eastAsia" w:ascii="仿宋_GB2312" w:hAnsi="宋体" w:eastAsia="仿宋_GB2312"/>
          <w:sz w:val="24"/>
          <w:highlight w:val="none"/>
          <w:lang w:val="en-US" w:eastAsia="zh-CN"/>
        </w:rPr>
        <w:t xml:space="preserve">程项目管理有限公司</w:t>
      </w:r>
      <w:r>
        <w:rPr>
          <w:rFonts w:hint="eastAsia" w:ascii="仿宋_GB2312" w:hAnsi="宋体" w:eastAsia="仿宋_GB2312"/>
          <w:sz w:val="24"/>
          <w:highlight w:val="none"/>
        </w:rPr>
        <w:t xml:space="preserve">）进行了政府采购。按照评委会评审推荐、甲方确定乙方为</w:t>
      </w:r>
      <w:r>
        <w:rPr>
          <w:rFonts w:hint="eastAsia" w:ascii="仿宋_GB2312" w:hAnsi="宋体" w:eastAsia="仿宋_GB2312"/>
          <w:sz w:val="24"/>
          <w:highlight w:val="none"/>
          <w:lang w:val="en-US" w:eastAsia="zh-CN"/>
        </w:rPr>
        <w:t xml:space="preserve">成交</w:t>
      </w:r>
      <w:r>
        <w:rPr>
          <w:rFonts w:hint="eastAsia" w:ascii="仿宋_GB2312" w:hAnsi="宋体" w:eastAsia="仿宋_GB2312"/>
          <w:sz w:val="24"/>
          <w:highlight w:val="none"/>
        </w:rPr>
        <w:t xml:space="preserve">单位。现甲乙双方协商同意签订本合同。</w:t>
      </w:r>
      <w:bookmarkEnd w:id="50"/>
      <w:r/>
      <w:r/>
    </w:p>
    <w:p>
      <w:pPr>
        <w:ind w:firstLine="482"/>
        <w:spacing w:before="19"/>
        <w:widowControl/>
        <w:tabs>
          <w:tab w:val="left" w:pos="1146" w:leader="none"/>
        </w:tabs>
        <w:rPr>
          <w:rFonts w:hint="eastAsia" w:ascii="仿宋" w:hAnsi="仿宋" w:eastAsia="仿宋" w:cs="Times New Roman"/>
          <w:sz w:val="24"/>
          <w:highlight w:val="none"/>
        </w:rPr>
      </w:pPr>
      <w:r>
        <w:rPr>
          <w:rFonts w:hint="eastAsia" w:ascii="仿宋" w:hAnsi="仿宋" w:eastAsia="仿宋" w:cs="Times New Roman"/>
          <w:b/>
          <w:bCs/>
          <w:sz w:val="24"/>
          <w:highlight w:val="none"/>
        </w:rPr>
        <w:t xml:space="preserve">货物及其数量如下表</w:t>
      </w:r>
      <w:r>
        <w:rPr>
          <w:rFonts w:hint="eastAsia" w:ascii="仿宋" w:hAnsi="仿宋" w:eastAsia="仿宋" w:cs="Times New Roman"/>
          <w:sz w:val="24"/>
          <w:highlight w:val="none"/>
        </w:rPr>
        <w:t xml:space="preserve">：</w:t>
      </w:r>
      <w:r/>
    </w:p>
    <w:tbl>
      <w:tblPr>
        <w:tblStyle w:val="857"/>
        <w:tblW w:w="9336" w:type="dxa"/>
        <w:jc w:val="center"/>
        <w:tblLayout w:type="fixed"/>
        <w:tblCellMar>
          <w:left w:w="108" w:type="dxa"/>
          <w:top w:w="0" w:type="dxa"/>
          <w:right w:w="108" w:type="dxa"/>
          <w:bottom w:w="0" w:type="dxa"/>
        </w:tblCellMar>
        <w:tblLook w:val="04A0" w:firstRow="1" w:lastRow="0" w:firstColumn="1" w:lastColumn="0" w:noHBand="0" w:noVBand="1"/>
      </w:tblPr>
      <w:tblGrid>
        <w:gridCol w:w="751"/>
        <w:gridCol w:w="1335"/>
        <w:gridCol w:w="959"/>
        <w:gridCol w:w="960"/>
        <w:gridCol w:w="900"/>
        <w:gridCol w:w="825"/>
        <w:gridCol w:w="915"/>
        <w:gridCol w:w="1461"/>
        <w:gridCol w:w="1230"/>
      </w:tblGrid>
      <w:tr>
        <w:trPr>
          <w:jc w:val="center"/>
          <w:trHeight w:val="501"/>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序号</w:t>
            </w:r>
            <w:r/>
          </w:p>
        </w:tc>
        <w:tc>
          <w:tcPr>
            <w:tcBorders>
              <w:top w:val="single" w:color="000000" w:sz="4" w:space="0"/>
              <w:bottom w:val="single" w:color="000000" w:sz="4" w:space="0"/>
              <w:right w:val="single" w:color="000000" w:sz="4" w:space="0"/>
            </w:tcBorders>
            <w:tcW w:w="13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物品名称</w:t>
            </w:r>
            <w:r/>
          </w:p>
        </w:tc>
        <w:tc>
          <w:tcPr>
            <w:shd w:val="clear" w:color="auto" w:fill="auto"/>
            <w:tcBorders>
              <w:top w:val="single" w:color="000000" w:sz="4" w:space="0"/>
              <w:bottom w:val="single" w:color="000000" w:sz="4" w:space="0"/>
              <w:right w:val="single" w:color="000000" w:sz="4" w:space="0"/>
            </w:tcBorders>
            <w:tcW w:w="959" w:type="dxa"/>
            <w:vAlign w:val="center"/>
            <w:textDirection w:val="lrTb"/>
            <w:noWrap w:val="false"/>
          </w:tcPr>
          <w:p>
            <w:pPr>
              <w:jc w:val="center"/>
              <w:spacing w:line="420" w:lineRule="exact"/>
              <w:tabs>
                <w:tab w:val="left" w:pos="217" w:leader="none"/>
              </w:tabs>
              <w:rPr>
                <w:rFonts w:hint="eastAsia" w:ascii="仿宋" w:hAnsi="仿宋" w:eastAsia="仿宋" w:cs="Times New Roman"/>
                <w:bCs/>
                <w:color w:val="000000"/>
                <w:sz w:val="24"/>
                <w:szCs w:val="24"/>
                <w:highlight w:val="none"/>
                <w:lang w:val="en-US" w:eastAsia="zh-CN" w:bidi="ar-SA"/>
              </w:rPr>
            </w:pPr>
            <w:r>
              <w:rPr>
                <w:rFonts w:hint="eastAsia" w:ascii="仿宋" w:hAnsi="仿宋" w:eastAsia="仿宋"/>
                <w:bCs/>
                <w:color w:val="000000"/>
                <w:sz w:val="24"/>
                <w:highlight w:val="none"/>
              </w:rPr>
              <w:t xml:space="preserve">品牌</w:t>
            </w:r>
            <w:r/>
          </w:p>
        </w:tc>
        <w:tc>
          <w:tcPr>
            <w:shd w:val="clear" w:color="auto" w:fill="auto"/>
            <w:tcBorders>
              <w:top w:val="single" w:color="000000" w:sz="4" w:space="0"/>
              <w:bottom w:val="single" w:color="000000" w:sz="4" w:space="0"/>
              <w:right w:val="single" w:color="000000" w:sz="4" w:space="0"/>
            </w:tcBorders>
            <w:tcW w:w="960" w:type="dxa"/>
            <w:vAlign w:val="center"/>
            <w:textDirection w:val="lrTb"/>
            <w:noWrap w:val="false"/>
          </w:tcPr>
          <w:p>
            <w:pPr>
              <w:jc w:val="center"/>
              <w:spacing w:line="420" w:lineRule="exact"/>
              <w:rPr>
                <w:rFonts w:hint="eastAsia" w:ascii="仿宋" w:hAnsi="仿宋" w:eastAsia="仿宋" w:cs="Times New Roman"/>
                <w:bCs/>
                <w:color w:val="000000"/>
                <w:sz w:val="24"/>
                <w:szCs w:val="24"/>
                <w:highlight w:val="none"/>
                <w:lang w:val="en-US" w:eastAsia="zh-CN" w:bidi="ar-SA"/>
              </w:rPr>
            </w:pPr>
            <w:r>
              <w:rPr>
                <w:rFonts w:hint="eastAsia" w:ascii="仿宋" w:hAnsi="仿宋" w:eastAsia="仿宋"/>
                <w:bCs/>
                <w:color w:val="000000"/>
                <w:sz w:val="24"/>
                <w:highlight w:val="none"/>
              </w:rPr>
              <w:t xml:space="preserve">规格型号</w:t>
            </w:r>
            <w:r/>
          </w:p>
        </w:tc>
        <w:tc>
          <w:tcPr>
            <w:shd w:val="clear" w:color="auto" w:fill="auto"/>
            <w:tcBorders>
              <w:top w:val="single" w:color="000000" w:sz="4" w:space="0"/>
              <w:bottom w:val="single" w:color="000000" w:sz="4" w:space="0"/>
              <w:right w:val="single" w:color="000000" w:sz="4" w:space="0"/>
            </w:tcBorders>
            <w:tcW w:w="900" w:type="dxa"/>
            <w:vAlign w:val="center"/>
            <w:textDirection w:val="lrTb"/>
            <w:noWrap w:val="false"/>
          </w:tcPr>
          <w:p>
            <w:pPr>
              <w:jc w:val="center"/>
              <w:spacing w:line="420" w:lineRule="exact"/>
              <w:rPr>
                <w:rFonts w:hint="default" w:ascii="仿宋" w:hAnsi="仿宋" w:eastAsia="仿宋" w:cs="Times New Roman"/>
                <w:bCs/>
                <w:color w:val="000000"/>
                <w:sz w:val="24"/>
                <w:szCs w:val="24"/>
                <w:highlight w:val="none"/>
                <w:lang w:val="en-US" w:eastAsia="zh-CN" w:bidi="ar-SA"/>
              </w:rPr>
            </w:pPr>
            <w:r>
              <w:rPr>
                <w:rFonts w:hint="eastAsia" w:ascii="仿宋" w:hAnsi="仿宋" w:eastAsia="仿宋"/>
                <w:bCs/>
                <w:color w:val="000000"/>
                <w:sz w:val="24"/>
                <w:highlight w:val="none"/>
                <w:lang w:val="en-US" w:eastAsia="zh-CN"/>
              </w:rPr>
              <w:t xml:space="preserve">生产厂家</w:t>
            </w:r>
            <w:r/>
          </w:p>
        </w:tc>
        <w:tc>
          <w:tcPr>
            <w:tcBorders>
              <w:top w:val="single" w:color="000000" w:sz="4" w:space="0"/>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单位</w:t>
            </w:r>
            <w:r/>
          </w:p>
        </w:tc>
        <w:tc>
          <w:tcPr>
            <w:tcBorders>
              <w:top w:val="single" w:color="000000" w:sz="4" w:space="0"/>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数量</w:t>
            </w:r>
            <w:r/>
          </w:p>
        </w:tc>
        <w:tc>
          <w:tcPr>
            <w:tcBorders>
              <w:top w:val="single" w:color="000000" w:sz="4" w:space="0"/>
              <w:bottom w:val="single" w:color="000000" w:sz="4" w:space="0"/>
              <w:right w:val="single" w:color="000000" w:sz="4" w:space="0"/>
            </w:tcBorders>
            <w:tcW w:w="1461" w:type="dxa"/>
            <w:vAlign w:val="center"/>
            <w:textDirection w:val="lrTb"/>
            <w:noWrap w:val="false"/>
          </w:tcPr>
          <w:p>
            <w:pPr>
              <w:jc w:val="center"/>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单价（元）</w:t>
            </w:r>
            <w:r/>
          </w:p>
        </w:tc>
        <w:tc>
          <w:tcPr>
            <w:tcBorders>
              <w:top w:val="single" w:color="000000" w:sz="4" w:space="0"/>
              <w:bottom w:val="single" w:color="000000" w:sz="4" w:space="0"/>
              <w:right w:val="single" w:color="000000" w:sz="4" w:space="0"/>
            </w:tcBorders>
            <w:tcW w:w="1230" w:type="dxa"/>
            <w:vAlign w:val="center"/>
            <w:textDirection w:val="lrTb"/>
            <w:noWrap w:val="false"/>
          </w:tcPr>
          <w:p>
            <w:pPr>
              <w:jc w:val="center"/>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总价（元）</w:t>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POP4胶</w:t>
            </w:r>
            <w:r/>
          </w:p>
        </w:tc>
        <w:tc>
          <w:tcPr>
            <w:tcBorders>
              <w:bottom w:val="single" w:color="000000" w:sz="4" w:space="0"/>
              <w:right w:val="single" w:color="000000" w:sz="4" w:space="0"/>
            </w:tcBorders>
            <w:tcW w:w="959"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26</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阴极缓冲液</w:t>
            </w:r>
            <w:r/>
          </w:p>
        </w:tc>
        <w:tc>
          <w:tcPr>
            <w:tcBorders>
              <w:bottom w:val="single" w:color="000000" w:sz="4" w:space="0"/>
              <w:right w:val="single" w:color="000000" w:sz="4" w:space="0"/>
            </w:tcBorders>
            <w:tcW w:w="959"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阳极缓冲液</w:t>
            </w:r>
            <w:r/>
          </w:p>
        </w:tc>
        <w:tc>
          <w:tcPr>
            <w:tcBorders>
              <w:bottom w:val="single" w:color="000000" w:sz="4" w:space="0"/>
              <w:right w:val="single" w:color="000000" w:sz="4" w:space="0"/>
            </w:tcBorders>
            <w:tcW w:w="959"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24道毛细管</w:t>
            </w:r>
            <w:r/>
          </w:p>
        </w:tc>
        <w:tc>
          <w:tcPr>
            <w:tcBorders>
              <w:bottom w:val="single" w:color="000000" w:sz="4" w:space="0"/>
              <w:right w:val="single" w:color="000000" w:sz="4" w:space="0"/>
            </w:tcBorders>
            <w:tcW w:w="959"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件</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超纯甲酰胺</w:t>
            </w:r>
            <w:r/>
          </w:p>
        </w:tc>
        <w:tc>
          <w:tcPr>
            <w:tcBorders>
              <w:bottom w:val="single" w:color="000000" w:sz="4" w:space="0"/>
              <w:right w:val="single" w:color="000000" w:sz="4" w:space="0"/>
            </w:tcBorders>
            <w:tcW w:w="959"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瓶</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常染色体STR扩增试剂盒（1）</w:t>
            </w:r>
            <w:r/>
          </w:p>
        </w:tc>
        <w:tc>
          <w:tcPr>
            <w:tcBorders>
              <w:bottom w:val="single" w:color="000000" w:sz="4" w:space="0"/>
              <w:right w:val="single" w:color="000000" w:sz="4" w:space="0"/>
            </w:tcBorders>
            <w:tcW w:w="959"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常染色体STR扩增试剂盒（2）</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8</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Y染色体STR扩增试剂盒（1）</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Y染色体STR扩增试剂盒（2）</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X染色体STR扩增试剂盒</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11</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分子量内标</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6</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ascii="仿宋" w:hAnsi="仿宋" w:eastAsia="仿宋"/>
                <w:bCs/>
                <w:color w:val="000000"/>
                <w:sz w:val="24"/>
                <w:highlight w:val="none"/>
              </w:rPr>
            </w:pPr>
            <w:r>
              <w:rPr>
                <w:rFonts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12</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96孔反应板</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13</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96孔反应板上样胶盖</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14</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磁珠DNA提取试剂盒</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人份</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9600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15</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脱落细胞粘取器</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16</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16</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金标抗人血红蛋白检测试剂条</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17</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金标抗人精检测试剂条</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18</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无尘纸</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19</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丁腈一次性手套</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箱</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12</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10μl盒装低吸附灭菌透明滤芯枪头（长TP头）</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包</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21</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扩增八联管</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22</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DNA样本卡打孔笔</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23</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一次性医用手术铺巾</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片</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24</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医用眼科剪</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把</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25</w:t>
            </w:r>
            <w:r/>
          </w:p>
        </w:tc>
        <w:tc>
          <w:tcPr>
            <w:tcBorders>
              <w:bottom w:val="single" w:color="000000"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无磁防静电不锈钢镊子</w:t>
            </w:r>
            <w:r/>
          </w:p>
        </w:tc>
        <w:tc>
          <w:tcPr>
            <w:tcBorders>
              <w:bottom w:val="single" w:color="000000"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000000"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50</w:t>
            </w:r>
            <w:r/>
          </w:p>
        </w:tc>
        <w:tc>
          <w:tcPr>
            <w:tcBorders>
              <w:bottom w:val="single" w:color="000000"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auto" w:sz="4" w:space="0"/>
              <w:right w:val="single" w:color="000000" w:sz="4" w:space="0"/>
            </w:tcBorders>
            <w:tcW w:w="75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26</w:t>
            </w:r>
            <w:r/>
          </w:p>
        </w:tc>
        <w:tc>
          <w:tcPr>
            <w:tcBorders>
              <w:bottom w:val="single" w:color="auto" w:sz="4" w:space="0"/>
              <w:right w:val="single" w:color="000000" w:sz="4" w:space="0"/>
            </w:tcBorders>
            <w:tcW w:w="1335"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实验室专用记号笔</w:t>
            </w:r>
            <w:r/>
          </w:p>
        </w:tc>
        <w:tc>
          <w:tcPr>
            <w:tcBorders>
              <w:bottom w:val="single" w:color="auto" w:sz="4" w:space="0"/>
              <w:right w:val="single" w:color="000000" w:sz="4" w:space="0"/>
            </w:tcBorders>
            <w:tcW w:w="959"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96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900" w:type="dxa"/>
            <w:vAlign w:val="center"/>
            <w:textDirection w:val="lrTb"/>
            <w:noWrap w:val="false"/>
          </w:tcPr>
          <w:p>
            <w:pPr>
              <w:spacing w:line="3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82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auto" w:sz="4" w:space="0"/>
              <w:right w:val="single" w:color="000000" w:sz="4" w:space="0"/>
            </w:tcBorders>
            <w:tcW w:w="91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72</w:t>
            </w:r>
            <w:r/>
          </w:p>
        </w:tc>
        <w:tc>
          <w:tcPr>
            <w:tcBorders>
              <w:bottom w:val="single" w:color="auto" w:sz="4" w:space="0"/>
              <w:right w:val="single" w:color="000000" w:sz="4" w:space="0"/>
            </w:tcBorders>
            <w:tcW w:w="146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123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gridSpan w:val="9"/>
            <w:tcBorders>
              <w:top w:val="single" w:color="auto" w:sz="4" w:space="0"/>
              <w:left w:val="single" w:color="auto" w:sz="4" w:space="0"/>
              <w:bottom w:val="single" w:color="auto" w:sz="4" w:space="0"/>
              <w:right w:val="single" w:color="auto" w:sz="4" w:space="0"/>
            </w:tcBorders>
            <w:tcW w:w="9336" w:type="dxa"/>
            <w:vAlign w:val="center"/>
            <w:textDirection w:val="lrTb"/>
            <w:noWrap w:val="false"/>
          </w:tcPr>
          <w:p>
            <w:pPr>
              <w:ind w:firstLine="480"/>
              <w:jc w:val="left"/>
              <w:spacing w:line="42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总金额</w:t>
            </w:r>
            <w:r>
              <w:rPr>
                <w:rFonts w:hint="default"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t xml:space="preserve">人民币</w:t>
            </w:r>
            <w:r>
              <w:rPr>
                <w:rFonts w:hint="default"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             </w:t>
            </w:r>
            <w:r>
              <w:rPr>
                <w:rFonts w:hint="default" w:ascii="仿宋" w:hAnsi="仿宋" w:eastAsia="仿宋" w:cs="Times New Roman"/>
                <w:color w:val="000000"/>
                <w:sz w:val="24"/>
                <w:highlight w:val="none"/>
              </w:rPr>
              <w:t xml:space="preserve"> </w:t>
            </w:r>
            <w:r>
              <w:rPr>
                <w:rFonts w:hint="eastAsia" w:ascii="仿宋" w:hAnsi="仿宋" w:eastAsia="仿宋" w:cs="Times New Roman"/>
                <w:color w:val="000000"/>
                <w:sz w:val="24"/>
                <w:highlight w:val="none"/>
                <w:lang w:val="en-US" w:eastAsia="zh-CN"/>
              </w:rPr>
              <w:t xml:space="preserve">元</w:t>
            </w:r>
            <w:r/>
          </w:p>
        </w:tc>
      </w:tr>
    </w:tbl>
    <w:p>
      <w:pPr>
        <w:numPr>
          <w:ilvl w:val="0"/>
          <w:numId w:val="0"/>
        </w:numPr>
        <w:jc w:val="both"/>
        <w:spacing w:line="500" w:lineRule="exact"/>
        <w:widowControl w:val="off"/>
        <w:rPr>
          <w:rFonts w:hint="eastAsia" w:ascii="仿宋" w:hAnsi="仿宋" w:eastAsia="仿宋" w:cs="Times New Roman"/>
          <w:sz w:val="24"/>
          <w:highlight w:val="none"/>
        </w:rPr>
      </w:pPr>
      <w:r>
        <w:rPr>
          <w:rFonts w:hint="eastAsia" w:ascii="仿宋" w:hAnsi="仿宋" w:eastAsia="仿宋" w:cs="Times New Roman"/>
          <w:b/>
          <w:bCs/>
          <w:sz w:val="24"/>
          <w:highlight w:val="none"/>
        </w:rPr>
        <w:t xml:space="preserve">质保期</w:t>
      </w:r>
      <w:r>
        <w:rPr>
          <w:rFonts w:hint="eastAsia" w:ascii="仿宋" w:hAnsi="仿宋" w:eastAsia="仿宋" w:cs="Times New Roman"/>
          <w:sz w:val="24"/>
          <w:highlight w:val="none"/>
        </w:rPr>
        <w:t xml:space="preserve">：自交货并验收合格之日起1年。</w:t>
      </w:r>
      <w:r/>
    </w:p>
    <w:p>
      <w:pPr>
        <w:spacing w:before="19"/>
        <w:widowControl/>
        <w:tabs>
          <w:tab w:val="left" w:pos="1146" w:leader="none"/>
        </w:tabs>
        <w:rPr>
          <w:rFonts w:hint="eastAsia" w:ascii="仿宋" w:hAnsi="仿宋" w:eastAsia="仿宋" w:cs="Times New Roman"/>
          <w:sz w:val="24"/>
          <w:highlight w:val="none"/>
        </w:rPr>
      </w:pPr>
      <w:r>
        <w:rPr>
          <w:rFonts w:hint="eastAsia" w:ascii="仿宋" w:hAnsi="仿宋" w:eastAsia="仿宋" w:cs="Times New Roman"/>
          <w:b/>
          <w:bCs/>
          <w:sz w:val="24"/>
          <w:highlight w:val="none"/>
        </w:rPr>
        <w:t xml:space="preserve">交货时间</w:t>
      </w:r>
      <w:r>
        <w:rPr>
          <w:rFonts w:hint="eastAsia" w:ascii="仿宋" w:hAnsi="仿宋" w:eastAsia="仿宋" w:cs="Times New Roman"/>
          <w:sz w:val="24"/>
          <w:highlight w:val="none"/>
        </w:rPr>
        <w:t xml:space="preserve">：一年，自合同签订之日起按采购人需求分批次发货。</w:t>
      </w:r>
      <w:r/>
    </w:p>
    <w:p>
      <w:pPr>
        <w:spacing w:before="19"/>
        <w:widowControl/>
        <w:tabs>
          <w:tab w:val="left" w:pos="1146" w:leader="none"/>
        </w:tabs>
        <w:rPr>
          <w:rFonts w:hint="eastAsia" w:ascii="仿宋" w:hAnsi="仿宋" w:eastAsia="仿宋" w:cs="Times New Roman"/>
          <w:sz w:val="24"/>
          <w:highlight w:val="none"/>
        </w:rPr>
      </w:pPr>
      <w:r>
        <w:rPr>
          <w:rFonts w:hint="eastAsia" w:ascii="仿宋" w:hAnsi="仿宋" w:eastAsia="仿宋" w:cs="Times New Roman"/>
          <w:b/>
          <w:bCs/>
          <w:sz w:val="24"/>
          <w:highlight w:val="none"/>
        </w:rPr>
        <w:t xml:space="preserve">交货地点</w:t>
      </w:r>
      <w:r>
        <w:rPr>
          <w:rFonts w:hint="eastAsia" w:ascii="仿宋" w:hAnsi="仿宋" w:eastAsia="仿宋" w:cs="Times New Roman"/>
          <w:sz w:val="24"/>
          <w:highlight w:val="none"/>
        </w:rPr>
        <w:t xml:space="preserve">：如皋市公安局DNA实验室。</w:t>
      </w:r>
      <w:r/>
    </w:p>
    <w:p>
      <w:pPr>
        <w:spacing w:before="19"/>
        <w:widowControl/>
        <w:tabs>
          <w:tab w:val="left" w:pos="1146" w:leader="none"/>
        </w:tabs>
        <w:rPr>
          <w:rFonts w:hint="eastAsia" w:ascii="仿宋" w:hAnsi="仿宋" w:eastAsia="仿宋" w:cs="Times New Roman"/>
          <w:sz w:val="24"/>
          <w:highlight w:val="none"/>
        </w:rPr>
      </w:pPr>
      <w:r>
        <w:rPr>
          <w:rFonts w:hint="eastAsia" w:ascii="仿宋" w:hAnsi="仿宋" w:eastAsia="仿宋" w:cs="Times New Roman"/>
          <w:b/>
          <w:bCs/>
          <w:sz w:val="24"/>
          <w:highlight w:val="none"/>
        </w:rPr>
        <w:t xml:space="preserve">付款</w:t>
      </w:r>
      <w:r>
        <w:rPr>
          <w:rFonts w:hint="eastAsia" w:ascii="仿宋" w:hAnsi="仿宋" w:eastAsia="仿宋" w:cs="Times New Roman"/>
          <w:sz w:val="24"/>
          <w:highlight w:val="none"/>
        </w:rPr>
        <w:t xml:space="preserve">：按需求分批次供货，货物交付经验收合格之日起20日内付清该批次货款；</w:t>
      </w:r>
      <w:r/>
    </w:p>
    <w:p>
      <w:pPr>
        <w:spacing w:before="19"/>
        <w:widowControl/>
        <w:tabs>
          <w:tab w:val="left" w:pos="1146" w:leader="none"/>
        </w:tabs>
        <w:rPr>
          <w:rFonts w:hint="eastAsia" w:ascii="仿宋" w:hAnsi="仿宋" w:eastAsia="仿宋" w:cs="Times New Roman"/>
          <w:b/>
          <w:bCs/>
          <w:sz w:val="24"/>
          <w:highlight w:val="none"/>
        </w:rPr>
      </w:pPr>
      <w:r>
        <w:rPr>
          <w:rFonts w:hint="eastAsia" w:ascii="仿宋" w:hAnsi="仿宋" w:eastAsia="仿宋" w:cs="Times New Roman"/>
          <w:b/>
          <w:bCs/>
          <w:sz w:val="24"/>
          <w:highlight w:val="none"/>
        </w:rPr>
        <w:t xml:space="preserve">合同纠纷处理：</w:t>
      </w:r>
      <w:r>
        <w:rPr>
          <w:rFonts w:hint="eastAsia" w:ascii="仿宋" w:hAnsi="仿宋" w:eastAsia="仿宋" w:cs="Times New Roman"/>
          <w:sz w:val="24"/>
          <w:highlight w:val="none"/>
        </w:rPr>
        <w:t xml:space="preserve">本合同执行过程中发生纠纷，由甲方和乙方协商处理。</w:t>
      </w:r>
      <w:r/>
    </w:p>
    <w:p>
      <w:pPr>
        <w:spacing w:before="19"/>
        <w:widowControl/>
        <w:tabs>
          <w:tab w:val="left" w:pos="1146" w:leader="none"/>
        </w:tabs>
        <w:rPr>
          <w:rFonts w:hint="eastAsia" w:ascii="仿宋" w:hAnsi="仿宋" w:eastAsia="仿宋" w:cs="Times New Roman"/>
          <w:b/>
          <w:bCs/>
          <w:sz w:val="24"/>
          <w:highlight w:val="none"/>
        </w:rPr>
      </w:pPr>
      <w:r>
        <w:rPr>
          <w:rFonts w:hint="eastAsia" w:ascii="仿宋" w:hAnsi="仿宋" w:eastAsia="仿宋" w:cs="Times New Roman"/>
          <w:b/>
          <w:bCs/>
          <w:sz w:val="24"/>
          <w:highlight w:val="none"/>
        </w:rPr>
        <w:t xml:space="preserve">合同生效：</w:t>
      </w:r>
      <w:r>
        <w:rPr>
          <w:rFonts w:hint="eastAsia" w:ascii="仿宋" w:hAnsi="仿宋" w:eastAsia="仿宋" w:cs="Times New Roman"/>
          <w:sz w:val="24"/>
          <w:highlight w:val="none"/>
        </w:rPr>
        <w:t xml:space="preserve">本合同由甲乙双方签字盖章后生效。</w:t>
      </w:r>
      <w:r/>
    </w:p>
    <w:p>
      <w:pPr>
        <w:spacing w:before="19"/>
        <w:widowControl/>
        <w:tabs>
          <w:tab w:val="left" w:pos="1146" w:leader="none"/>
        </w:tabs>
        <w:rPr>
          <w:rFonts w:hint="eastAsia" w:ascii="仿宋" w:hAnsi="仿宋" w:eastAsia="仿宋" w:cs="Times New Roman"/>
          <w:b/>
          <w:bCs/>
          <w:sz w:val="24"/>
          <w:highlight w:val="none"/>
        </w:rPr>
      </w:pPr>
      <w:r>
        <w:rPr>
          <w:rFonts w:hint="eastAsia" w:ascii="仿宋" w:hAnsi="仿宋" w:eastAsia="仿宋" w:cs="Times New Roman"/>
          <w:b/>
          <w:bCs/>
          <w:sz w:val="24"/>
          <w:highlight w:val="none"/>
        </w:rPr>
        <w:t xml:space="preserve">组成本合同的文件包括：</w:t>
      </w:r>
      <w:r/>
    </w:p>
    <w:p>
      <w:pPr>
        <w:ind w:firstLine="480"/>
        <w:spacing w:before="19"/>
        <w:widowControl/>
        <w:rPr>
          <w:rFonts w:hint="eastAsia" w:ascii="仿宋" w:hAnsi="仿宋" w:eastAsia="仿宋" w:cs="Times New Roman"/>
          <w:bCs/>
          <w:sz w:val="24"/>
          <w:highlight w:val="none"/>
        </w:rPr>
      </w:pPr>
      <w:r>
        <w:rPr>
          <w:rFonts w:hint="eastAsia" w:ascii="仿宋" w:hAnsi="仿宋" w:eastAsia="仿宋" w:cs="Times New Roman"/>
          <w:bCs/>
          <w:sz w:val="24"/>
          <w:highlight w:val="none"/>
        </w:rPr>
        <w:t xml:space="preserve">1、本合同专用条款；</w:t>
      </w:r>
      <w:r/>
    </w:p>
    <w:p>
      <w:pPr>
        <w:ind w:firstLine="480"/>
        <w:spacing w:before="19"/>
        <w:widowControl/>
        <w:rPr>
          <w:rFonts w:hint="eastAsia" w:ascii="仿宋" w:hAnsi="仿宋" w:eastAsia="仿宋" w:cs="Times New Roman"/>
          <w:bCs/>
          <w:sz w:val="24"/>
          <w:highlight w:val="none"/>
        </w:rPr>
      </w:pPr>
      <w:r>
        <w:rPr>
          <w:rFonts w:hint="eastAsia" w:ascii="仿宋" w:hAnsi="仿宋" w:eastAsia="仿宋" w:cs="Times New Roman"/>
          <w:bCs/>
          <w:sz w:val="24"/>
          <w:highlight w:val="none"/>
        </w:rPr>
        <w:t xml:space="preserve">2、甲乙双方商定的其他必要文件。</w:t>
      </w:r>
      <w:r/>
    </w:p>
    <w:p>
      <w:pPr>
        <w:spacing w:before="19"/>
        <w:widowControl/>
        <w:rPr>
          <w:rFonts w:hint="eastAsia" w:ascii="仿宋" w:hAnsi="仿宋" w:eastAsia="仿宋" w:cs="Times New Roman"/>
          <w:bCs/>
          <w:sz w:val="24"/>
          <w:highlight w:val="none"/>
        </w:rPr>
      </w:pPr>
      <w:r>
        <w:rPr>
          <w:rFonts w:hint="eastAsia" w:ascii="仿宋" w:hAnsi="仿宋" w:eastAsia="仿宋" w:cs="Times New Roman"/>
          <w:bCs/>
          <w:sz w:val="24"/>
          <w:highlight w:val="none"/>
        </w:rPr>
        <w:t xml:space="preserve">上述合同文件内容互为补充，如有不明确，由甲方负责解释。</w:t>
      </w:r>
      <w:r/>
    </w:p>
    <w:p>
      <w:pPr>
        <w:spacing w:before="19"/>
        <w:widowControl/>
        <w:rPr>
          <w:rFonts w:hint="eastAsia" w:ascii="仿宋" w:hAnsi="仿宋" w:eastAsia="仿宋" w:cs="Times New Roman"/>
          <w:bCs/>
          <w:sz w:val="24"/>
          <w:highlight w:val="none"/>
        </w:rPr>
      </w:pPr>
      <w:r>
        <w:rPr>
          <w:rFonts w:hint="eastAsia" w:ascii="仿宋" w:hAnsi="仿宋" w:eastAsia="仿宋" w:cs="Times New Roman"/>
          <w:bCs/>
          <w:sz w:val="24"/>
          <w:highlight w:val="none"/>
        </w:rPr>
        <w:t xml:space="preserve">本合同一式两份，甲方持一份，乙方持一份。</w:t>
      </w:r>
      <w:r/>
    </w:p>
    <w:tbl>
      <w:tblPr>
        <w:tblStyle w:val="85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spacing w:before="19"/>
              <w:widowControl/>
              <w:rPr>
                <w:rFonts w:hint="eastAsia" w:ascii="仿宋" w:hAnsi="仿宋" w:eastAsia="仿宋" w:cs="Times New Roman"/>
                <w:b/>
                <w:sz w:val="24"/>
                <w:highlight w:val="none"/>
                <w:u w:val="single"/>
              </w:rPr>
            </w:pPr>
            <w:r>
              <w:rPr>
                <w:rFonts w:hint="eastAsia" w:ascii="仿宋" w:hAnsi="仿宋" w:eastAsia="仿宋" w:cs="Times New Roman"/>
                <w:b/>
                <w:sz w:val="24"/>
                <w:highlight w:val="none"/>
              </w:rPr>
              <w:t xml:space="preserve">甲方（公章）：</w:t>
            </w:r>
            <w:r>
              <w:rPr>
                <w:rFonts w:hint="eastAsia" w:ascii="仿宋" w:hAnsi="仿宋" w:eastAsia="仿宋" w:cs="Times New Roman"/>
                <w:b/>
                <w:sz w:val="24"/>
                <w:highlight w:val="none"/>
                <w:u w:val="single"/>
              </w:rPr>
              <w:t xml:space="preserve">                </w:t>
            </w:r>
            <w:r/>
          </w:p>
          <w:p>
            <w:pPr>
              <w:spacing w:before="19"/>
              <w:widowControl/>
              <w:rPr>
                <w:rFonts w:hint="eastAsia" w:ascii="仿宋" w:hAnsi="仿宋" w:eastAsia="仿宋" w:cs="Times New Roman"/>
                <w:b/>
                <w:sz w:val="24"/>
                <w:highlight w:val="none"/>
                <w:u w:val="single"/>
              </w:rPr>
            </w:pPr>
            <w:r>
              <w:rPr>
                <w:rFonts w:hint="eastAsia" w:ascii="仿宋" w:hAnsi="仿宋" w:eastAsia="仿宋" w:cs="Times New Roman"/>
                <w:sz w:val="24"/>
                <w:highlight w:val="none"/>
              </w:rPr>
              <w:t xml:space="preserve">地址：</w:t>
            </w:r>
            <w:r>
              <w:rPr>
                <w:rFonts w:hint="eastAsia" w:ascii="仿宋" w:hAnsi="仿宋" w:eastAsia="仿宋" w:cs="Times New Roman"/>
                <w:sz w:val="24"/>
                <w:highlight w:val="none"/>
                <w:u w:val="single"/>
              </w:rPr>
              <w:t xml:space="preserve">                      </w:t>
            </w:r>
            <w:r>
              <w:rPr>
                <w:rFonts w:hint="eastAsia" w:ascii="仿宋" w:hAnsi="仿宋" w:eastAsia="仿宋" w:cs="Times New Roman"/>
                <w:b/>
                <w:sz w:val="24"/>
                <w:highlight w:val="none"/>
                <w:u w:val="single"/>
              </w:rPr>
              <w:t xml:space="preserve"> </w:t>
            </w:r>
            <w:r/>
          </w:p>
          <w:p>
            <w:pPr>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rPr>
              <w:t xml:space="preserve">法定代表人（授权人）：</w:t>
            </w:r>
            <w:r>
              <w:rPr>
                <w:rFonts w:hint="eastAsia" w:ascii="仿宋" w:hAnsi="仿宋" w:eastAsia="仿宋" w:cs="Times New Roman"/>
                <w:sz w:val="24"/>
                <w:highlight w:val="none"/>
                <w:u w:val="single"/>
              </w:rPr>
              <w:t xml:space="preserve">        </w:t>
            </w:r>
            <w:r/>
          </w:p>
          <w:p>
            <w:pPr>
              <w:jc w:val="right"/>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u w:val="single"/>
              </w:rPr>
            </w:r>
            <w:r/>
          </w:p>
          <w:p>
            <w:pPr>
              <w:jc w:val="right"/>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u w:val="single"/>
              </w:rPr>
            </w:r>
            <w:r/>
          </w:p>
          <w:p>
            <w:pPr>
              <w:jc w:val="right"/>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u w:val="single"/>
              </w:rPr>
            </w:r>
            <w:r/>
          </w:p>
          <w:p>
            <w:pPr>
              <w:jc w:val="right"/>
              <w:spacing w:before="19"/>
              <w:widowControl/>
              <w:rPr>
                <w:rFonts w:hint="eastAsia" w:ascii="仿宋" w:hAnsi="仿宋" w:eastAsia="仿宋" w:cs="Times New Roman"/>
                <w:bCs/>
                <w:sz w:val="24"/>
                <w:highlight w:val="none"/>
              </w:rPr>
            </w:pP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年</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日</w:t>
            </w:r>
            <w:r/>
          </w:p>
        </w:tc>
        <w:tc>
          <w:tcPr>
            <w:tcW w:w="4261" w:type="dxa"/>
            <w:vAlign w:val="top"/>
            <w:textDirection w:val="lrTb"/>
            <w:noWrap w:val="false"/>
          </w:tcPr>
          <w:p>
            <w:pPr>
              <w:spacing w:before="19"/>
              <w:widowControl/>
              <w:rPr>
                <w:rFonts w:hint="eastAsia" w:ascii="仿宋" w:hAnsi="仿宋" w:eastAsia="仿宋" w:cs="Times New Roman"/>
                <w:b/>
                <w:sz w:val="24"/>
                <w:highlight w:val="none"/>
                <w:u w:val="single"/>
              </w:rPr>
            </w:pPr>
            <w:r>
              <w:rPr>
                <w:rFonts w:hint="eastAsia" w:ascii="仿宋" w:hAnsi="仿宋" w:eastAsia="仿宋" w:cs="Times New Roman"/>
                <w:b/>
                <w:sz w:val="24"/>
                <w:highlight w:val="none"/>
              </w:rPr>
              <w:t xml:space="preserve">乙方（公章）：</w:t>
            </w:r>
            <w:r>
              <w:rPr>
                <w:rFonts w:hint="eastAsia" w:ascii="仿宋" w:hAnsi="仿宋" w:eastAsia="仿宋" w:cs="Times New Roman"/>
                <w:b/>
                <w:sz w:val="24"/>
                <w:highlight w:val="none"/>
                <w:u w:val="single"/>
              </w:rPr>
              <w:t xml:space="preserve">                </w:t>
            </w:r>
            <w:r/>
          </w:p>
          <w:p>
            <w:pPr>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rPr>
              <w:t xml:space="preserve">地址：</w:t>
            </w:r>
            <w:r>
              <w:rPr>
                <w:rFonts w:hint="eastAsia" w:ascii="仿宋" w:hAnsi="仿宋" w:eastAsia="仿宋" w:cs="Times New Roman"/>
                <w:sz w:val="24"/>
                <w:highlight w:val="none"/>
                <w:u w:val="single"/>
              </w:rPr>
              <w:t xml:space="preserve">                       </w:t>
            </w:r>
            <w:r/>
          </w:p>
          <w:p>
            <w:pPr>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rPr>
              <w:t xml:space="preserve">法定代表人（授权人）：</w:t>
            </w:r>
            <w:r>
              <w:rPr>
                <w:rFonts w:hint="eastAsia" w:ascii="仿宋" w:hAnsi="仿宋" w:eastAsia="仿宋" w:cs="Times New Roman"/>
                <w:sz w:val="24"/>
                <w:highlight w:val="none"/>
                <w:u w:val="single"/>
              </w:rPr>
              <w:t xml:space="preserve">        </w:t>
            </w:r>
            <w:r/>
          </w:p>
          <w:p>
            <w:pPr>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rPr>
              <w:t xml:space="preserve">户名：</w:t>
            </w:r>
            <w:r>
              <w:rPr>
                <w:rFonts w:hint="eastAsia" w:ascii="仿宋" w:hAnsi="仿宋" w:eastAsia="仿宋" w:cs="Times New Roman"/>
                <w:sz w:val="24"/>
                <w:highlight w:val="none"/>
                <w:u w:val="single"/>
              </w:rPr>
              <w:t xml:space="preserve">                       </w:t>
            </w:r>
            <w:r/>
          </w:p>
          <w:p>
            <w:pPr>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rPr>
              <w:t xml:space="preserve">开户银行：</w:t>
            </w:r>
            <w:r>
              <w:rPr>
                <w:rFonts w:hint="eastAsia" w:ascii="仿宋" w:hAnsi="仿宋" w:eastAsia="仿宋" w:cs="Times New Roman"/>
                <w:sz w:val="24"/>
                <w:highlight w:val="none"/>
                <w:u w:val="single"/>
              </w:rPr>
              <w:t xml:space="preserve">                   </w:t>
            </w:r>
            <w:r/>
          </w:p>
          <w:p>
            <w:pPr>
              <w:spacing w:before="19"/>
              <w:widowControl/>
              <w:rPr>
                <w:rFonts w:hint="eastAsia" w:ascii="仿宋" w:hAnsi="仿宋" w:eastAsia="仿宋" w:cs="Times New Roman"/>
                <w:sz w:val="24"/>
                <w:highlight w:val="none"/>
                <w:u w:val="single"/>
              </w:rPr>
            </w:pPr>
            <w:r>
              <w:rPr>
                <w:rFonts w:hint="eastAsia" w:ascii="仿宋" w:hAnsi="仿宋" w:eastAsia="仿宋" w:cs="Times New Roman"/>
                <w:sz w:val="24"/>
                <w:highlight w:val="none"/>
              </w:rPr>
              <w:t xml:space="preserve">账号：</w:t>
            </w:r>
            <w:r>
              <w:rPr>
                <w:rFonts w:hint="eastAsia" w:ascii="仿宋" w:hAnsi="仿宋" w:eastAsia="仿宋" w:cs="Times New Roman"/>
                <w:sz w:val="24"/>
                <w:highlight w:val="none"/>
                <w:u w:val="single"/>
              </w:rPr>
              <w:t xml:space="preserve">                       </w:t>
            </w:r>
            <w:r/>
          </w:p>
          <w:p>
            <w:pPr>
              <w:jc w:val="right"/>
              <w:spacing w:before="19"/>
              <w:widowControl/>
              <w:rPr>
                <w:rFonts w:hint="eastAsia" w:ascii="仿宋" w:hAnsi="仿宋" w:eastAsia="仿宋" w:cs="Times New Roman"/>
                <w:bCs/>
                <w:sz w:val="24"/>
                <w:highlight w:val="none"/>
              </w:rPr>
            </w:pP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年</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日</w:t>
            </w:r>
            <w:r/>
          </w:p>
        </w:tc>
      </w:tr>
    </w:tbl>
    <w:p>
      <w:pPr>
        <w:jc w:val="center"/>
        <w:spacing w:before="19"/>
        <w:widowControl/>
        <w:rPr>
          <w:rFonts w:hint="eastAsia" w:ascii="仿宋" w:hAnsi="仿宋" w:eastAsia="仿宋" w:cs="Times New Roman"/>
          <w:sz w:val="24"/>
          <w:highlight w:val="none"/>
        </w:rPr>
      </w:pPr>
      <w:r>
        <w:rPr>
          <w:rFonts w:hint="eastAsia" w:ascii="仿宋" w:hAnsi="仿宋" w:eastAsia="仿宋" w:cs="Times New Roman"/>
          <w:b/>
          <w:bCs/>
          <w:sz w:val="24"/>
          <w:highlight w:val="none"/>
          <w:u w:val="single"/>
        </w:rPr>
        <w:br w:type="page" w:clear="all"/>
      </w:r>
      <w:r>
        <w:rPr>
          <w:rFonts w:hint="eastAsia" w:ascii="仿宋" w:hAnsi="仿宋" w:eastAsia="仿宋" w:cs="Times New Roman"/>
          <w:b/>
          <w:bCs/>
          <w:sz w:val="24"/>
          <w:highlight w:val="none"/>
          <w:u w:val="single"/>
        </w:rPr>
        <w:t xml:space="preserve">合同专用条款</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第一条 供货及知识产权</w:t>
      </w:r>
      <w:r/>
    </w:p>
    <w:p>
      <w:pPr>
        <w:ind w:firstLine="480"/>
        <w:rPr>
          <w:rFonts w:hint="eastAsia" w:ascii="仿宋" w:hAnsi="仿宋" w:eastAsia="仿宋" w:cs="Times New Roman"/>
          <w:sz w:val="24"/>
          <w:highlight w:val="none"/>
        </w:rPr>
      </w:pPr>
      <w:r>
        <w:rPr>
          <w:rFonts w:ascii="仿宋" w:hAnsi="仿宋" w:eastAsia="仿宋" w:cs="Times New Roman"/>
          <w:sz w:val="24"/>
          <w:highlight w:val="none"/>
        </w:rPr>
        <w:t xml:space="preserve">乙方应按</w:t>
      </w:r>
      <w:r>
        <w:rPr>
          <w:rFonts w:hint="eastAsia" w:ascii="仿宋" w:hAnsi="仿宋" w:eastAsia="仿宋" w:cs="Times New Roman"/>
          <w:sz w:val="24"/>
          <w:highlight w:val="none"/>
        </w:rPr>
        <w:t xml:space="preserve">照采购文件</w:t>
      </w:r>
      <w:r>
        <w:rPr>
          <w:rFonts w:ascii="仿宋" w:hAnsi="仿宋" w:eastAsia="仿宋" w:cs="Times New Roman"/>
          <w:sz w:val="24"/>
          <w:highlight w:val="none"/>
        </w:rPr>
        <w:t xml:space="preserve">规定</w:t>
      </w:r>
      <w:r>
        <w:rPr>
          <w:rFonts w:hint="eastAsia" w:ascii="仿宋" w:hAnsi="仿宋" w:eastAsia="仿宋" w:cs="Times New Roman"/>
          <w:sz w:val="24"/>
          <w:highlight w:val="none"/>
        </w:rPr>
        <w:t xml:space="preserve">及响应文件承诺</w:t>
      </w:r>
      <w:r>
        <w:rPr>
          <w:rFonts w:ascii="仿宋" w:hAnsi="仿宋" w:eastAsia="仿宋" w:cs="Times New Roman"/>
          <w:sz w:val="24"/>
          <w:highlight w:val="none"/>
        </w:rPr>
        <w:t xml:space="preserve">的货物性能、技术要求、质量标准向甲方提供未经使用的全新产品。乙</w:t>
      </w:r>
      <w:r>
        <w:rPr>
          <w:rFonts w:hint="eastAsia" w:ascii="仿宋" w:hAnsi="仿宋" w:eastAsia="仿宋" w:cs="Times New Roman"/>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r>
        <w:rPr>
          <w:rFonts w:hint="eastAsia" w:ascii="仿宋" w:hAnsi="仿宋" w:eastAsia="仿宋" w:cs="Times New Roman"/>
          <w:sz w:val="24"/>
          <w:highlight w:val="none"/>
        </w:rPr>
        <w:t xml:space="preserve"> </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第三条 质量保证期内的技术支持与售后服务</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1.</w:t>
      </w:r>
      <w:r>
        <w:rPr>
          <w:rFonts w:hint="eastAsia" w:ascii="仿宋" w:hAnsi="仿宋" w:eastAsia="仿宋" w:cs="Times New Roman"/>
          <w:sz w:val="24"/>
          <w:highlight w:val="none"/>
        </w:rPr>
        <w:t xml:space="preserve">在质量保证期内厂商应自行处理保修凭证问题，采购人不负责提供产品的保修卡、发票等保修凭证。</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2.</w:t>
      </w:r>
      <w:r>
        <w:rPr>
          <w:rFonts w:hint="eastAsia" w:ascii="仿宋" w:hAnsi="仿宋" w:eastAsia="仿宋" w:cs="Times New Roman"/>
          <w:sz w:val="24"/>
          <w:highlight w:val="none"/>
        </w:rPr>
        <w:t xml:space="preserve">应针对本项目指定专人作为售后联系人，7*8小时负责协调产品销售以及售后问题。</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3.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4.在质量保证期内，未能在规定时间内修复情况下主动提供免费备机服务。</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5.在质量保证期内更换的任何配件，须为原设备厂家生产的；并且保证替代的零配件是新的未使用过和未经修复的。</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6.提供的产品若有设计缺陷，应主动召回。</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7.在质量保证期内，供应商应提供每年度技术巡检服务，巡检内容应包含：对设备使用状况的调查、升级软件、为机器除尘，故障预防工作。并向采购人提供巡检记录以及巡检报告。</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第四条 质量保证期外的技术支持与服务</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按乙方响应文件执行。</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第五条 交货和验收</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1、乙方应按照本合同规定的时间、地点和方式向甲方交付货物。</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3、甲方应当在到货后五日内对货物进行验收，</w:t>
      </w:r>
      <w:r>
        <w:rPr>
          <w:rFonts w:ascii="仿宋" w:hAnsi="仿宋" w:eastAsia="仿宋" w:cs="Times New Roman"/>
          <w:sz w:val="24"/>
          <w:highlight w:val="none"/>
        </w:rPr>
        <w:t xml:space="preserve">验收包括：型号、规格、数量、外观质量、及货物包装</w:t>
      </w:r>
      <w:r>
        <w:rPr>
          <w:rFonts w:hint="eastAsia" w:ascii="仿宋" w:hAnsi="仿宋" w:eastAsia="仿宋" w:cs="Times New Roman"/>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第六条 货款支付</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本合同项下所有款项均在乙方货物交付验收合格后，并提交所需单据后</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20</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 xml:space="preserve">个日内按合同约定的付款方支付货款。</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第七条 违约责任</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1、甲方无正当理由拒收货物、拒付货物款的，由甲方向乙方偿付合同总价的5%违约金。</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3、如乙方不能交付货物，甲方有权扣留全部履约保证金；同时乙方应向甲方支付合同总价５％的违约金。</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4、</w:t>
      </w:r>
      <w:r>
        <w:rPr>
          <w:rFonts w:ascii="仿宋" w:hAnsi="仿宋" w:eastAsia="仿宋" w:cs="Times New Roman"/>
          <w:sz w:val="24"/>
          <w:highlight w:val="none"/>
        </w:rPr>
        <w:t xml:space="preserve">乙方逾期交付货物的，每逾期1天，乙方向甲方偿付逾期交货部分货款总额的5‰的滞纳金</w:t>
      </w:r>
      <w:r>
        <w:rPr>
          <w:rFonts w:hint="eastAsia" w:ascii="仿宋" w:hAnsi="仿宋" w:eastAsia="仿宋" w:cs="Times New Roman"/>
          <w:sz w:val="24"/>
          <w:highlight w:val="none"/>
        </w:rPr>
        <w:t xml:space="preserve">。如乙方逾期交货达10天，甲方有权解除合同，解除合同的通知自到达乙方时生效。</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5、</w:t>
      </w:r>
      <w:r>
        <w:rPr>
          <w:rFonts w:ascii="仿宋" w:hAnsi="仿宋" w:eastAsia="仿宋" w:cs="Times New Roman"/>
          <w:sz w:val="24"/>
          <w:highlight w:val="none"/>
        </w:rPr>
        <w:t xml:space="preserve">乙方所交</w:t>
      </w:r>
      <w:r>
        <w:rPr>
          <w:rFonts w:hint="eastAsia" w:ascii="仿宋" w:hAnsi="仿宋" w:eastAsia="仿宋" w:cs="Times New Roman"/>
          <w:sz w:val="24"/>
          <w:highlight w:val="none"/>
        </w:rPr>
        <w:t xml:space="preserve">付</w:t>
      </w:r>
      <w:r>
        <w:rPr>
          <w:rFonts w:ascii="仿宋" w:hAnsi="仿宋" w:eastAsia="仿宋" w:cs="Times New Roman"/>
          <w:sz w:val="24"/>
          <w:highlight w:val="none"/>
        </w:rPr>
        <w:t xml:space="preserve">的货物品种、型号、规格不符合合同规定的，甲方有权拒收。</w:t>
      </w:r>
      <w:r>
        <w:rPr>
          <w:rFonts w:hint="eastAsia" w:ascii="仿宋" w:hAnsi="仿宋" w:eastAsia="仿宋" w:cs="Times New Roman"/>
          <w:sz w:val="24"/>
          <w:highlight w:val="none"/>
        </w:rPr>
        <w:t xml:space="preserve">甲方拒收的，</w:t>
      </w:r>
      <w:r>
        <w:rPr>
          <w:rFonts w:ascii="仿宋" w:hAnsi="仿宋" w:eastAsia="仿宋" w:cs="Times New Roman"/>
          <w:sz w:val="24"/>
          <w:highlight w:val="none"/>
        </w:rPr>
        <w:t xml:space="preserve">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向甲方支付货款总额5%的违约金。</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6、在乙方承诺的或国家规定的质量保证期内（取两者中最长的期限），</w:t>
      </w:r>
      <w:r>
        <w:rPr>
          <w:rFonts w:ascii="仿宋" w:hAnsi="仿宋" w:eastAsia="仿宋" w:cs="Times New Roman"/>
          <w:sz w:val="24"/>
          <w:highlight w:val="none"/>
        </w:rPr>
        <w:t xml:space="preserve">如经乙方两次维修</w:t>
      </w:r>
      <w:r>
        <w:rPr>
          <w:rFonts w:hint="eastAsia" w:ascii="仿宋" w:hAnsi="仿宋" w:eastAsia="仿宋" w:cs="Times New Roman"/>
          <w:sz w:val="24"/>
          <w:highlight w:val="none"/>
        </w:rPr>
        <w:t xml:space="preserve">或更换</w:t>
      </w:r>
      <w:r>
        <w:rPr>
          <w:rFonts w:ascii="仿宋" w:hAnsi="仿宋" w:eastAsia="仿宋" w:cs="Times New Roman"/>
          <w:sz w:val="24"/>
          <w:highlight w:val="none"/>
        </w:rPr>
        <w:t xml:space="preserve">，货物仍不能达到合同约定</w:t>
      </w:r>
      <w:r>
        <w:rPr>
          <w:rFonts w:hint="eastAsia" w:ascii="仿宋" w:hAnsi="仿宋" w:eastAsia="仿宋" w:cs="Times New Roman"/>
          <w:sz w:val="24"/>
          <w:highlight w:val="none"/>
        </w:rPr>
        <w:t xml:space="preserve">的</w:t>
      </w:r>
      <w:r>
        <w:rPr>
          <w:rFonts w:ascii="仿宋" w:hAnsi="仿宋" w:eastAsia="仿宋" w:cs="Times New Roman"/>
          <w:sz w:val="24"/>
          <w:highlight w:val="none"/>
        </w:rPr>
        <w:t xml:space="preserve">质量标准，甲方有权退货，乙方</w:t>
      </w:r>
      <w:r>
        <w:rPr>
          <w:rFonts w:hint="eastAsia" w:ascii="仿宋" w:hAnsi="仿宋" w:eastAsia="仿宋" w:cs="Times New Roman"/>
          <w:sz w:val="24"/>
          <w:highlight w:val="none"/>
        </w:rPr>
        <w:t xml:space="preserve">应</w:t>
      </w:r>
      <w:r>
        <w:rPr>
          <w:rFonts w:ascii="仿宋" w:hAnsi="仿宋" w:eastAsia="仿宋" w:cs="Times New Roman"/>
          <w:sz w:val="24"/>
          <w:highlight w:val="none"/>
        </w:rPr>
        <w:t xml:space="preserve">退回全部货款，并按第3款处理，同时，乙方还须赔偿甲方因此遭受的损失。</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7、乙方未按本合同的规定和服务承诺提供服务的，应按合同总价款的_3_%向甲方承担违约责任。</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第八条 合同的变更和终止</w:t>
      </w:r>
      <w:r/>
    </w:p>
    <w:p>
      <w:pPr>
        <w:ind w:firstLine="480"/>
        <w:jc w:val="left"/>
        <w:widowControl w:val="off"/>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本合同一经签订，甲乙双方不得擅自变更、中止或终止合同。</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w:t>
      </w:r>
      <w:r>
        <w:rPr>
          <w:rFonts w:hint="eastAsia" w:ascii="仿宋" w:hAnsi="仿宋" w:eastAsia="仿宋" w:cs="Times New Roman"/>
          <w:b/>
          <w:sz w:val="24"/>
          <w:highlight w:val="none"/>
          <w:lang w:val="en-US" w:eastAsia="zh-CN"/>
        </w:rPr>
        <w:t xml:space="preserve">九</w:t>
      </w:r>
      <w:r>
        <w:rPr>
          <w:rFonts w:hint="eastAsia" w:ascii="仿宋" w:hAnsi="仿宋" w:eastAsia="仿宋" w:cs="Times New Roman"/>
          <w:b/>
          <w:sz w:val="24"/>
          <w:highlight w:val="none"/>
        </w:rPr>
        <w:t xml:space="preserve">条 合同的转让</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乙方不得擅自部分或全部转让其应履行的合同义务。</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第十条 争议的解决</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cs="Times New Roman"/>
          <w:b/>
          <w:sz w:val="24"/>
          <w:highlight w:val="none"/>
        </w:rPr>
      </w:pPr>
      <w:r>
        <w:rPr>
          <w:rFonts w:hint="eastAsia" w:ascii="仿宋" w:hAnsi="仿宋" w:eastAsia="仿宋" w:cs="Times New Roman"/>
          <w:b/>
          <w:sz w:val="24"/>
          <w:highlight w:val="none"/>
        </w:rPr>
        <w:t xml:space="preserve">第十</w:t>
      </w:r>
      <w:r>
        <w:rPr>
          <w:rFonts w:hint="eastAsia" w:ascii="仿宋" w:hAnsi="仿宋" w:eastAsia="仿宋" w:cs="Times New Roman"/>
          <w:b/>
          <w:sz w:val="24"/>
          <w:highlight w:val="none"/>
          <w:lang w:val="en-US" w:eastAsia="zh-CN"/>
        </w:rPr>
        <w:t xml:space="preserve">一</w:t>
      </w:r>
      <w:r>
        <w:rPr>
          <w:rFonts w:hint="eastAsia" w:ascii="仿宋" w:hAnsi="仿宋" w:eastAsia="仿宋" w:cs="Times New Roman"/>
          <w:b/>
          <w:sz w:val="24"/>
          <w:highlight w:val="none"/>
        </w:rPr>
        <w:t xml:space="preserve">条 合同生效及其他</w:t>
      </w:r>
      <w:r/>
    </w:p>
    <w:p>
      <w:pPr>
        <w:ind w:firstLine="480"/>
        <w:spacing w:line="500" w:lineRule="exact"/>
        <w:rPr>
          <w:rFonts w:hint="eastAsia" w:ascii="仿宋" w:hAnsi="仿宋" w:eastAsia="仿宋" w:cs="仿宋"/>
          <w:sz w:val="28"/>
          <w:szCs w:val="28"/>
          <w:highlight w:val="none"/>
        </w:rPr>
      </w:pPr>
      <w:r>
        <w:rPr>
          <w:rFonts w:hint="eastAsia" w:ascii="仿宋" w:hAnsi="仿宋" w:eastAsia="仿宋" w:cs="Times New Roman"/>
          <w:sz w:val="24"/>
          <w:highlight w:val="none"/>
        </w:rPr>
        <w:t xml:space="preserve">本合同自签订之日起生效。</w:t>
      </w:r>
      <w:r/>
    </w:p>
    <w:p>
      <w:pPr>
        <w:pStyle w:val="886"/>
        <w:ind w:firstLine="0"/>
        <w:jc w:val="center"/>
        <w:spacing w:line="240" w:lineRule="auto"/>
        <w:rPr>
          <w:rFonts w:hint="eastAsia" w:ascii="仿宋" w:hAnsi="仿宋" w:eastAsia="仿宋" w:cs="仿宋"/>
          <w:bCs/>
          <w:sz w:val="32"/>
          <w:szCs w:val="32"/>
          <w:highlight w:val="none"/>
        </w:rPr>
      </w:pPr>
      <w:r>
        <w:rPr>
          <w:rFonts w:hint="eastAsia" w:ascii="仿宋" w:hAnsi="仿宋" w:eastAsia="仿宋" w:cs="仿宋"/>
          <w:bCs/>
          <w:sz w:val="44"/>
          <w:szCs w:val="28"/>
          <w:highlight w:val="none"/>
        </w:rPr>
        <w:br w:type="page" w:clear="all"/>
      </w:r>
      <w:r>
        <w:rPr>
          <w:rFonts w:hint="eastAsia" w:ascii="仿宋" w:hAnsi="仿宋" w:eastAsia="仿宋" w:cs="仿宋"/>
          <w:b/>
          <w:bCs w:val="0"/>
          <w:sz w:val="32"/>
          <w:szCs w:val="32"/>
          <w:highlight w:val="none"/>
        </w:rPr>
        <w:t xml:space="preserve">第5章 竞争性谈判响应文件组成</w:t>
      </w:r>
      <w:r/>
    </w:p>
    <w:p>
      <w:pPr>
        <w:pStyle w:val="886"/>
        <w:ind w:firstLine="0"/>
        <w:jc w:val="center"/>
        <w:spacing w:line="240" w:lineRule="auto"/>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ind w:firstLine="880"/>
        <w:jc w:val="center"/>
        <w:spacing w:line="500" w:lineRule="exact"/>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如皋市政府采购竞争性谈判响应文件</w:t>
      </w:r>
      <w:r/>
    </w:p>
    <w:p>
      <w:pPr>
        <w:ind w:firstLine="1434"/>
        <w:rPr>
          <w:rFonts w:hint="eastAsia" w:ascii="仿宋" w:hAnsi="仿宋" w:eastAsia="仿宋" w:cs="仿宋"/>
          <w:b/>
          <w:sz w:val="24"/>
          <w:highlight w:val="none"/>
        </w:rPr>
      </w:pPr>
      <w:r>
        <w:rPr>
          <w:rFonts w:hint="eastAsia" w:ascii="仿宋" w:hAnsi="仿宋" w:eastAsia="仿宋" w:cs="仿宋"/>
          <w:b/>
          <w:sz w:val="24"/>
          <w:highlight w:val="none"/>
        </w:rPr>
      </w:r>
      <w:r/>
    </w:p>
    <w:p>
      <w:pPr>
        <w:ind w:firstLine="2072"/>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2072"/>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项目名称：</w:t>
      </w:r>
      <w:r/>
    </w:p>
    <w:p>
      <w:pP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 xml:space="preserve">             计划编号：</w:t>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jc w:val="center"/>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u w:val="single"/>
        </w:rPr>
      </w:r>
      <w:r/>
    </w:p>
    <w:p>
      <w:pPr>
        <w:pStyle w:val="861"/>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61"/>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sz w:val="32"/>
          <w:szCs w:val="32"/>
          <w:highlight w:val="none"/>
          <w:u w:val="single"/>
        </w:rPr>
      </w:pPr>
      <w:r>
        <w:rPr>
          <w:rFonts w:hint="eastAsia" w:ascii="仿宋" w:hAnsi="仿宋" w:eastAsia="仿宋" w:cs="仿宋"/>
          <w:b/>
          <w:sz w:val="32"/>
          <w:szCs w:val="32"/>
          <w:highlight w:val="none"/>
        </w:rPr>
        <w:t xml:space="preserve">供应商名称：</w:t>
      </w:r>
      <w:r/>
    </w:p>
    <w:p>
      <w:pPr>
        <w:spacing w:line="500" w:lineRule="atLeas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地址： </w:t>
      </w:r>
      <w:r/>
    </w:p>
    <w:p>
      <w:pPr>
        <w:spacing w:line="500" w:lineRule="atLeast"/>
        <w:rPr>
          <w:rFonts w:hint="eastAsia" w:ascii="仿宋" w:hAnsi="仿宋" w:eastAsia="仿宋" w:cs="仿宋"/>
          <w:b/>
          <w:color w:val="000000"/>
          <w:sz w:val="32"/>
          <w:szCs w:val="32"/>
          <w:highlight w:val="none"/>
        </w:rPr>
      </w:pPr>
      <w:r>
        <w:rPr>
          <w:rFonts w:hint="eastAsia" w:ascii="仿宋" w:hAnsi="仿宋" w:eastAsia="仿宋" w:cs="仿宋"/>
          <w:b/>
          <w:sz w:val="32"/>
          <w:szCs w:val="32"/>
          <w:highlight w:val="none"/>
        </w:rPr>
        <w:t xml:space="preserve">联系</w:t>
      </w:r>
      <w:r>
        <w:rPr>
          <w:rFonts w:hint="eastAsia" w:ascii="仿宋" w:hAnsi="仿宋" w:eastAsia="仿宋" w:cs="仿宋"/>
          <w:b/>
          <w:color w:val="000000"/>
          <w:sz w:val="32"/>
          <w:szCs w:val="32"/>
          <w:highlight w:val="none"/>
        </w:rPr>
        <w:t xml:space="preserve">电话： </w:t>
      </w:r>
      <w:r/>
    </w:p>
    <w:p>
      <w:pPr>
        <w:jc w:val="center"/>
        <w:spacing w:line="500" w:lineRule="atLeas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年月日</w:t>
      </w:r>
      <w:r/>
    </w:p>
    <w:p>
      <w:pPr>
        <w:ind w:firstLine="954"/>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一、资格证明文件</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（一）法人或者其他组织的营业执照，自然人的身份证（复印件）。</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（二）参加本次政府采购活动前的会计报表（复印件，成立不满一年不需提供）。</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（三）参加本次政府采购活动前一年内至少一个月缴纳增值税或者企业所得税的凭据，以及缴纳社会保险的凭据（专用收据或者社会保险缴纳清单）（复印件）。</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（四）根据项目需求提供履行合同必需的设备和专业技术能力的声明及证明材料。</w:t>
      </w:r>
      <w:r/>
    </w:p>
    <w:p>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主要设备有：________。</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主要专业技术能力有：________。</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供应商名称（公章）：</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jc w:val="left"/>
        <w:spacing w:before="50"/>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                           日期：______年 月日</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（五）参加本次政府采购活动前 3 年内在经营活动中没有重大违法记录的书面声明。</w:t>
      </w:r>
      <w:r/>
    </w:p>
    <w:p>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482"/>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响应文件提交截止时间前，没有被“信用中国”（www.creditchina.gov.cn）、“中国政府采购网”（www.ccgp.gov.cn）、“信用江苏”（www.jscredit.cn/index.htm）网站列入失信被执行人、重大税收违法案件当事人名单、政府采购严重违法失信行为记录名单。</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供应商名称（公章）：</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日期：______年 月日</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（六）项目实施所必须的许可资质证明材料</w:t>
      </w:r>
      <w:r/>
    </w:p>
    <w:p>
      <w:pPr>
        <w:ind w:firstLine="588"/>
        <w:spacing w:line="500" w:lineRule="exact"/>
        <w:rPr>
          <w:rFonts w:hint="eastAsia" w:ascii="仿宋_GB2312" w:hAnsi="仿宋_GB2312" w:eastAsia="仿宋_GB2312" w:cs="仿宋_GB2312"/>
          <w:sz w:val="28"/>
          <w:szCs w:val="28"/>
          <w:highlight w:val="none"/>
        </w:rPr>
      </w:pPr>
      <w:r>
        <w:rPr>
          <w:rFonts w:hint="eastAsia" w:ascii="仿宋" w:hAnsi="仿宋" w:eastAsia="仿宋" w:cs="宋体"/>
          <w:spacing w:val="7"/>
          <w:sz w:val="28"/>
          <w:szCs w:val="23"/>
          <w:highlight w:val="none"/>
        </w:rPr>
        <w:t xml:space="preserve">（1）响应供应商自20</w:t>
      </w:r>
      <w:r>
        <w:rPr>
          <w:rFonts w:ascii="仿宋" w:hAnsi="仿宋" w:eastAsia="仿宋" w:cs="宋体"/>
          <w:spacing w:val="7"/>
          <w:sz w:val="28"/>
          <w:szCs w:val="23"/>
          <w:highlight w:val="none"/>
        </w:rPr>
        <w:t xml:space="preserve">2</w:t>
      </w:r>
      <w:r>
        <w:rPr>
          <w:rFonts w:hint="eastAsia" w:ascii="仿宋" w:hAnsi="仿宋" w:eastAsia="仿宋" w:cs="宋体"/>
          <w:spacing w:val="7"/>
          <w:sz w:val="28"/>
          <w:szCs w:val="23"/>
          <w:highlight w:val="none"/>
        </w:rPr>
        <w:t xml:space="preserve">3年1月1日以来</w:t>
      </w:r>
      <w:r>
        <w:rPr>
          <w:rFonts w:ascii="仿宋" w:hAnsi="仿宋" w:eastAsia="仿宋" w:cs="宋体"/>
          <w:spacing w:val="7"/>
          <w:sz w:val="28"/>
          <w:szCs w:val="23"/>
          <w:highlight w:val="none"/>
        </w:rPr>
        <w:t xml:space="preserve">具有</w:t>
      </w:r>
      <w:r>
        <w:rPr>
          <w:rFonts w:hint="eastAsia" w:ascii="仿宋" w:hAnsi="仿宋" w:eastAsia="仿宋" w:cs="宋体"/>
          <w:spacing w:val="7"/>
          <w:sz w:val="28"/>
          <w:szCs w:val="23"/>
          <w:highlight w:val="none"/>
        </w:rPr>
        <w:t xml:space="preserve">类似项目供货业绩，提供合同扫描件</w:t>
      </w:r>
      <w:r>
        <w:rPr>
          <w:rFonts w:ascii="仿宋" w:hAnsi="仿宋" w:eastAsia="仿宋" w:cs="宋体"/>
          <w:spacing w:val="7"/>
          <w:sz w:val="28"/>
          <w:szCs w:val="23"/>
          <w:highlight w:val="none"/>
        </w:rPr>
        <w:t xml:space="preserve">。</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（七）法定代表人身份证复印件</w:t>
      </w:r>
      <w:r/>
    </w:p>
    <w:p>
      <w:pPr>
        <w:ind w:firstLine="56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（八）法定代表人授权委托书。</w:t>
      </w:r>
      <w:r/>
    </w:p>
    <w:p>
      <w:pPr>
        <w:jc w:val="center"/>
        <w:rPr>
          <w:rFonts w:hint="eastAsia" w:ascii="仿宋" w:hAnsi="仿宋" w:eastAsia="仿宋" w:cs="仿宋"/>
          <w:i/>
          <w:sz w:val="36"/>
          <w:szCs w:val="36"/>
          <w:highlight w:val="none"/>
        </w:rPr>
      </w:pPr>
      <w:r>
        <w:rPr>
          <w:rFonts w:hint="eastAsia" w:ascii="仿宋" w:hAnsi="仿宋" w:eastAsia="仿宋" w:cs="仿宋"/>
          <w:sz w:val="36"/>
          <w:szCs w:val="36"/>
          <w:highlight w:val="none"/>
        </w:rPr>
        <w:t xml:space="preserve">法定代表人授权委托书</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w:t>
      </w:r>
      <w:r>
        <w:rPr>
          <w:rFonts w:hint="eastAsia" w:ascii="仿宋" w:hAnsi="仿宋" w:eastAsia="仿宋" w:cs="仿宋"/>
          <w:color w:val="auto"/>
          <w:sz w:val="28"/>
          <w:szCs w:val="28"/>
          <w:highlight w:val="none"/>
          <w:u w:val="single"/>
        </w:rPr>
        <w:t xml:space="preserve">___      ____</w:t>
      </w:r>
      <w:r>
        <w:rPr>
          <w:rFonts w:hint="eastAsia" w:ascii="仿宋" w:hAnsi="仿宋" w:eastAsia="仿宋" w:cs="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5"/>
        <w:ind w:firstLine="48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法定代表人（签字）： </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w:t>
      </w:r>
      <w:r/>
    </w:p>
    <w:p>
      <w:pPr>
        <w:pStyle w:val="885"/>
        <w:ind w:firstLine="23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联系电话（手机）：</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代理人姓名：</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身份证号码：                         </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联系电话（手机）：                    </w:t>
      </w:r>
      <w:r/>
    </w:p>
    <w:p>
      <w:pPr>
        <w:pStyle w:val="885"/>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85"/>
        <w:ind w:firstLine="12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供应商名称（加盖公章）：</w:t>
      </w:r>
      <w:r/>
    </w:p>
    <w:p>
      <w:pPr>
        <w:pStyle w:val="885"/>
        <w:ind w:firstLine="602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w:t>
      </w:r>
      <w:r/>
    </w:p>
    <w:p>
      <w:pPr>
        <w:pStyle w:val="885"/>
        <w:ind w:firstLine="480"/>
        <w:spacing w:line="500" w:lineRule="exact"/>
        <w:rPr>
          <w:rFonts w:hint="eastAsia" w:ascii="仿宋" w:hAnsi="仿宋" w:eastAsia="仿宋" w:cs="仿宋"/>
          <w:color w:val="auto"/>
          <w:sz w:val="28"/>
          <w:szCs w:val="28"/>
          <w:highlight w:val="none"/>
        </w:rPr>
      </w:pPr>
      <w:r/>
      <w:bookmarkStart w:id="51" w:name="_Hlt26955070"/>
      <w:r/>
      <w:bookmarkEnd w:id="51"/>
      <w:r/>
      <w:bookmarkStart w:id="52" w:name="_格式3__银行出具的资信证明"/>
      <w:r/>
      <w:bookmarkEnd w:id="52"/>
      <w:r/>
      <w:bookmarkStart w:id="53" w:name="_Hlt26671380"/>
      <w:r/>
      <w:bookmarkEnd w:id="53"/>
      <w:r/>
      <w:r/>
    </w:p>
    <w:p>
      <w:pPr>
        <w:pStyle w:val="858"/>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代理人身份证复印件</w:t>
      </w:r>
      <w:r/>
    </w:p>
    <w:p>
      <w:pPr>
        <w:ind w:firstLine="480"/>
        <w:jc w:val="left"/>
        <w:spacing w:before="50"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九</w:t>
      </w:r>
      <w:r>
        <w:rPr>
          <w:rFonts w:hint="eastAsia" w:ascii="仿宋" w:hAnsi="仿宋" w:eastAsia="仿宋" w:cs="仿宋"/>
          <w:bCs/>
          <w:sz w:val="28"/>
          <w:szCs w:val="28"/>
          <w:highlight w:val="none"/>
        </w:rPr>
        <w:t xml:space="preserve">）竞争性</w:t>
      </w:r>
      <w:r>
        <w:rPr>
          <w:rFonts w:hint="eastAsia" w:ascii="仿宋" w:hAnsi="仿宋" w:eastAsia="仿宋" w:cs="仿宋"/>
          <w:sz w:val="28"/>
          <w:szCs w:val="28"/>
          <w:highlight w:val="none"/>
        </w:rPr>
        <w:t xml:space="preserve">谈判响应函。</w:t>
      </w:r>
      <w:r/>
    </w:p>
    <w:p>
      <w:pPr>
        <w:jc w:val="center"/>
        <w:spacing w:before="50" w:line="500" w:lineRule="exact"/>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竞争性谈判响应函</w:t>
      </w:r>
      <w:r/>
    </w:p>
    <w:p>
      <w:pPr>
        <w:pStyle w:val="885"/>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lang w:val="en-US" w:eastAsia="zh-CN"/>
        </w:rPr>
        <w:t xml:space="preserve">如皋市公安局</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i/>
          <w:color w:val="auto"/>
          <w:sz w:val="28"/>
          <w:szCs w:val="28"/>
          <w:highlight w:val="none"/>
          <w:u w:val="single"/>
        </w:rPr>
        <w:t xml:space="preserve">项目名称</w:t>
      </w:r>
      <w:r>
        <w:rPr>
          <w:rFonts w:hint="eastAsia" w:ascii="仿宋" w:hAnsi="仿宋" w:eastAsia="仿宋" w:cs="仿宋"/>
          <w:i/>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1.按谈判文件规定的各项要求，向买方提供所需货物、服务。</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2.我们已详细审核全部谈判文件及其有效补充文件，我们知道必须放弃提出含糊不清或误解问题的权利。</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3.我们同意从规定的响应文件接收截止时间起遵循本响应文件，并在规定的谈判有效期期满之前均具有约束力。</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5.如果我方成交，我方将在法定期限内签订合同，否则将承担相应法律责任。</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6.我方将根据竞争性谈判文件的规定，严格履行合同的责任和义务，并保证在谈判文件规定的时间完成项目。</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7.遵守竞争性谈判文件中要求的收费项目和标准。</w:t>
      </w:r>
      <w:r/>
    </w:p>
    <w:p>
      <w:pPr>
        <w:pStyle w:val="885"/>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8.与本次竞争性谈判活动有关的正式通讯地址为：</w:t>
      </w:r>
      <w:r/>
    </w:p>
    <w:p>
      <w:pPr>
        <w:pStyle w:val="88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                         邮 编：</w:t>
      </w:r>
      <w:r/>
    </w:p>
    <w:p>
      <w:pPr>
        <w:pStyle w:val="88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                         传 真：</w:t>
      </w:r>
      <w:r/>
    </w:p>
    <w:p>
      <w:pPr>
        <w:pStyle w:val="88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                  账 户： </w:t>
      </w:r>
      <w:r/>
    </w:p>
    <w:p>
      <w:pPr>
        <w:pStyle w:val="88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供应商名称（公章）：            </w:t>
      </w:r>
      <w:r/>
    </w:p>
    <w:p>
      <w:pPr>
        <w:pStyle w:val="88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ind w:right="560"/>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right="560"/>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注意：以上资格证明文件中要求加盖公章的，必须加盖公章</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否则视为无效谈判响应文件。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二、商务技术</w:t>
      </w:r>
      <w:r>
        <w:rPr>
          <w:rFonts w:hint="eastAsia" w:ascii="仿宋" w:hAnsi="仿宋" w:eastAsia="仿宋" w:cs="仿宋"/>
          <w:bCs/>
          <w:sz w:val="28"/>
          <w:szCs w:val="28"/>
          <w:highlight w:val="none"/>
        </w:rPr>
        <w:t xml:space="preserve">文件</w:t>
      </w:r>
      <w:r/>
    </w:p>
    <w:p>
      <w:pPr>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（一）技术部分正负偏离表</w:t>
      </w:r>
      <w:r/>
    </w:p>
    <w:p>
      <w:pPr>
        <w:ind w:firstLine="641"/>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技术部分正负偏离表</w:t>
      </w:r>
      <w:r/>
    </w:p>
    <w:p>
      <w:pPr>
        <w:jc w:val="left"/>
        <w:rPr>
          <w:rFonts w:hint="eastAsia" w:ascii="仿宋" w:hAnsi="仿宋" w:eastAsia="仿宋" w:cs="仿宋"/>
          <w:color w:val="ff0000"/>
          <w:sz w:val="28"/>
          <w:szCs w:val="28"/>
          <w:highlight w:val="none"/>
        </w:rPr>
      </w:pPr>
      <w:r>
        <w:rPr>
          <w:rFonts w:hint="eastAsia" w:ascii="仿宋" w:hAnsi="仿宋" w:eastAsia="仿宋" w:cs="仿宋"/>
          <w:sz w:val="24"/>
          <w:highlight w:val="none"/>
        </w:rPr>
        <w:t xml:space="preserve">供应商全称（加盖公章）： </w:t>
      </w:r>
      <w:r/>
    </w:p>
    <w:tbl>
      <w:tblPr>
        <w:tblStyle w:val="857"/>
        <w:tblW w:w="10081" w:type="dxa"/>
        <w:jc w:val="center"/>
        <w:tblLayout w:type="fixed"/>
        <w:tblCellMar>
          <w:left w:w="108" w:type="dxa"/>
          <w:top w:w="0" w:type="dxa"/>
          <w:right w:w="108" w:type="dxa"/>
          <w:bottom w:w="0" w:type="dxa"/>
        </w:tblCellMar>
        <w:tblLook w:val="04A0" w:firstRow="1" w:lastRow="0" w:firstColumn="1" w:lastColumn="0" w:noHBand="0" w:noVBand="1"/>
      </w:tblPr>
      <w:tblGrid>
        <w:gridCol w:w="721"/>
        <w:gridCol w:w="1230"/>
        <w:gridCol w:w="4620"/>
        <w:gridCol w:w="1425"/>
        <w:gridCol w:w="1365"/>
        <w:gridCol w:w="720"/>
      </w:tblGrid>
      <w:tr>
        <w:trPr>
          <w:jc w:val="center"/>
          <w:trHeight w:val="501"/>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序号</w:t>
            </w:r>
            <w:r/>
          </w:p>
        </w:tc>
        <w:tc>
          <w:tcPr>
            <w:tcBorders>
              <w:top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技术指标名称</w:t>
            </w:r>
            <w:r/>
          </w:p>
        </w:tc>
        <w:tc>
          <w:tcPr>
            <w:tcBorders>
              <w:top w:val="single" w:color="000000" w:sz="4" w:space="0"/>
              <w:bottom w:val="single" w:color="000000" w:sz="4" w:space="0"/>
              <w:right w:val="single" w:color="000000" w:sz="4" w:space="0"/>
            </w:tcBorders>
            <w:tcW w:w="462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竞争性谈判文件规定要求</w:t>
            </w:r>
            <w:r/>
          </w:p>
        </w:tc>
        <w:tc>
          <w:tcPr>
            <w:tcBorders>
              <w:top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供应商响应具体情况</w:t>
            </w:r>
            <w:r/>
          </w:p>
        </w:tc>
        <w:tc>
          <w:tcPr>
            <w:tcBorders>
              <w:top w:val="single" w:color="000000" w:sz="4" w:space="0"/>
              <w:bottom w:val="single" w:color="000000" w:sz="4" w:space="0"/>
              <w:right w:val="single" w:color="000000" w:sz="4" w:space="0"/>
            </w:tcBorders>
            <w:tcW w:w="1365"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结论（正偏离、符合或负偏离）</w:t>
            </w:r>
            <w:r/>
          </w:p>
        </w:tc>
        <w:tc>
          <w:tcPr>
            <w:tcBorders>
              <w:top w:val="single" w:color="000000" w:sz="4" w:space="0"/>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仿宋"/>
                <w:color w:val="000000"/>
                <w:sz w:val="24"/>
                <w:highlight w:val="none"/>
              </w:rPr>
              <w:t xml:space="preserve">备注</w:t>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POP4胶</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配套3500XL遗传分析仪电泳分离用胶，不少于384人份/盒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阴极缓冲液</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配套3500XL遗传分析仪电泳使用的缓冲液，4个/盒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3</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阳极缓冲液</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配套3500XL遗传分析仪电泳使用的缓冲液，4个/盒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4</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24道毛细管</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适用于3500XL遗传分析仪的毛细管， 36cm长，24道，内无涂层。用于片段分析和快速测序。</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5</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超纯甲酰胺</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1、纯度高于99.9%，高纯度去离子甲酰胺，用于在毛细管电泳前对样本进行变性，配套3500XL遗传分析仪电泳使用。</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2、25ml/瓶。</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6</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常染色体STR扩增试剂盒（1）</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采用六色荧光技术，使用具有LIZ作为分子量内标，便于清晰的分辨基因座标记。</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2.单管至少同时扩增以下24个基因座和1个Y-indel：D18S51、FGA、D21S11、D8S1179、VWA、D13S317、D16S539、D7S820、TH01、D3S1358、D5S818、CSF1PO、D2S1338、D19S433、D1S1656、D12S391、D2S441、D10S1248、TPOX、D22S1045、D6S1043、Penta E、Penta D、Amelogenin。</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3.试剂盒按标准反应体系25μl*200人份，可按10微升体系扩增。</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 PCR扩增时间不超过90 分钟。</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5.最大扩增产物小于450bp，内含有不少于10个扩增子长度小于250bp的Mini-STR，有利于对案件样本中降解检材的检测。</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★6.已列入全国公安机关 DNA数据库试剂盒目录，检验结果能够直接导入 DNA数据库。</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 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7</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常染色体STR扩增试剂盒（2）</w:t>
            </w:r>
            <w:r/>
          </w:p>
        </w:tc>
        <w:tc>
          <w:tcPr>
            <w:tcBorders>
              <w:bottom w:val="single" w:color="000000" w:sz="4" w:space="0"/>
              <w:right w:val="single" w:color="000000" w:sz="4" w:space="0"/>
            </w:tcBorders>
            <w:tcW w:w="4620" w:type="dxa"/>
            <w:vAlign w:val="center"/>
            <w:textDirection w:val="lrTb"/>
            <w:noWrap w:val="false"/>
          </w:tcPr>
          <w:p>
            <w:pPr>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1.采用六色荧光技术，单管同时扩增不少于25个基因座 ,包括24个STR位点和一个插入缺失位点Y-indel：D18S51、FGA、D21S11、D8S1179、VWA、D13S317、D16S539、D7S820、TH01、D3S1358、D5S818、CSF1PO、D2S1338、D19S433、D1S1656、D12S391、D2S441、D10S1248、TPOX、D22S1045、D6S1043、Penta E、Penta D、Amelogenin。</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2.采用稳定的冻干技术，支持常温储运，环境温湿度变化对试剂无显著影响。</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3.八联管定量预分装试剂，可即拆即用；10μl体系*400人份/盒；</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4.为提高疑难、陈旧样本检出率，公安部要求的20个核心位点最大片段不超过425bp；</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5.试剂盒必须包含2个内控质量参考（IQC）标记物，可用于样品质量（如抑制物、降解）的快速评估，需提供内质控专利证书并加盖制造商公章；</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6.包含 11个以上扩增长度小于 220bp 的 Mini 位点，便于降解样品信息的获取，对于降解 DNA 和疑难样品更容易得到完整 DNA 分型信息，数据更精确更可靠；</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7.扩增体系中模板占比最大可达100%。</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8.为保证实验稳定性，试剂盒扩增体系可逆热启动，任一阶段断电均可直接继续扩增。</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★9.已列入全国公安机关 DNA数据库试剂盒目录，检验结果能够直接导入 DNA数据库。</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 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8</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Y染色体STR扩增试剂盒（1）</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1.单管同时扩增不少于35个基因座，其中必须包含公安部要求的20个核心基因座：DYS19，DYS385a，DY</w:t>
            </w:r>
            <w:r>
              <w:rPr>
                <w:rFonts w:hint="eastAsia" w:ascii="仿宋" w:hAnsi="仿宋" w:eastAsia="仿宋" w:cs="仿宋"/>
                <w:color w:val="000000"/>
                <w:sz w:val="24"/>
                <w:highlight w:val="none"/>
              </w:rPr>
              <w:t xml:space="preserve">S385b，DYS389Ⅰ，DYS389Ⅱ，DYS390，DYS391，DYS392，DYS393，DYS437，DYS438，DYS439， DYS456， DYS458，DYS448，DYS635，GATA_H4，DYS481， DYS533，DYS576；15个优选基因座： DYS460，DYS570，DYS627，DYF387S1a， DYF387S1b，DYS518，DYS449，DYS527a，DYS527b，DYS444，DYS447，DYS549，DYS643， DYS557，DYS596；</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2.所投试剂盒须包含至少 3 个 Y-Indel 基因座以及至少 1 个内部质量控制位点。</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3.试剂盒每个基因座等位基因分型结果良好， Ladder 清晰完整含有充足的标准等位基因，为了减少 OL 的产生，真实 bin 和虚拟 Bin 合计不少于 680 个，其中真实的 bin 超过 460 个。</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4.试剂盒 Panel/Bin 文件中不包括 2 个以上连续整数虚拟 Bin，以保障分型准确性。</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5.试剂盒至少包括 3 个备选基因座 DYS522， DYS593 和 DYS645。</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6.至少包含 10 个小于 220bp的基因座。</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7.公安部要求的 20 个核心基因座的最大扩增产物不超过 410bp，便于降解样品和疑难样品更容易得到完整 DNA实验室 分型信息，数据更加精确可靠。</w:t>
            </w:r>
            <w:r>
              <w:rPr>
                <w:rFonts w:hint="eastAsia" w:ascii="仿宋" w:hAnsi="仿宋" w:eastAsia="仿宋" w:cs="仿宋"/>
                <w:color w:val="000000"/>
                <w:sz w:val="24"/>
                <w:highlight w:val="none"/>
              </w:rPr>
              <w:br/>
            </w:r>
            <w:r>
              <w:rPr>
                <w:rFonts w:hint="eastAsia" w:ascii="仿宋" w:hAnsi="仿宋" w:eastAsia="仿宋" w:cs="仿宋"/>
                <w:color w:val="000000"/>
                <w:sz w:val="24"/>
                <w:highlight w:val="none"/>
              </w:rPr>
              <w:t xml:space="preserve">8.PCR 扩增时间不超过 90 分钟。</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9.试剂盒按标准反应体系25μl*100人份，可按10微升体系扩增。</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★10.已列入全国公安机关 DN</w:t>
            </w:r>
            <w:r>
              <w:rPr>
                <w:rFonts w:hint="eastAsia" w:ascii="仿宋" w:hAnsi="仿宋" w:eastAsia="仿宋" w:cs="仿宋"/>
                <w:color w:val="000000"/>
                <w:sz w:val="24"/>
                <w:highlight w:val="none"/>
                <w:lang w:val="en-US" w:eastAsia="zh-CN"/>
              </w:rPr>
              <w:t xml:space="preserve">A</w:t>
            </w:r>
            <w:r>
              <w:rPr>
                <w:rFonts w:hint="eastAsia" w:ascii="仿宋" w:hAnsi="仿宋" w:eastAsia="仿宋" w:cs="仿宋"/>
                <w:color w:val="000000"/>
                <w:sz w:val="24"/>
                <w:highlight w:val="none"/>
              </w:rPr>
              <w:t xml:space="preserve">数据库试剂盒目录，检验结果能够直接导入 DNA数据库。</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9</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Y染色体STR扩增试剂盒（2）</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1.采用</w:t>
            </w:r>
            <w:r>
              <w:rPr>
                <w:rFonts w:hint="eastAsia" w:ascii="仿宋" w:hAnsi="仿宋" w:eastAsia="仿宋" w:cs="仿宋"/>
                <w:color w:val="000000"/>
                <w:sz w:val="24"/>
                <w:highlight w:val="none"/>
              </w:rPr>
              <w:t xml:space="preserve">六色荧光技术，单管复合扩增不少于31个Y-STR基因座，包括但不限于下列公安部要求的8个优选基因座、23个备选基因座：DYS522、DYS388、DYF387S1、DYS510、DYS587、DYS645、DYS531、DYS593、DYS617、GATA_A10、DYS622、DYS552、DYS508、DYS447、DYS527、DYS446、DYS459、DYS444、DYS557、DYS443、DYS626、DYS630、DYS526a、DYS526b、DYF404S1、DYS520、DYS518。</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2.试剂盒按标准反应体系25μl*100人份，可按10μl体系扩增。</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3.试剂盒适用于各类纯化后的DNA样本，也可对血卡、唾液卡等样本直扩检测。</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4．扩增时间不超过90分钟。</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5.试剂盒中包含扩增及扩增后所需全部试剂：Master Mix、Primer Mix、热启动酶、标准阳性对照物、超纯去离子水、内标、Ladder。</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★6.已列入全国公安机关 DNA数据库试剂盒目录，检验结果能够直接导入 DNA数据库。</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 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10</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X染色体STR扩增试剂盒</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1.采用六色荧光技术，单管复合扩增不少于36个X染色体基因座和1个性别基因座：HPRTB、DXS10134、DX10159、DXS6789、DXS7132、DXS7424、DXS8378、DX</w:t>
            </w:r>
            <w:r>
              <w:rPr>
                <w:rFonts w:hint="eastAsia" w:ascii="仿宋" w:hAnsi="仿宋" w:eastAsia="仿宋" w:cs="仿宋"/>
                <w:color w:val="000000"/>
                <w:sz w:val="24"/>
                <w:highlight w:val="none"/>
              </w:rPr>
              <w:t xml:space="preserve">S10079、DXS101、DX10135、DXS10162、DXS6809、DXS7423、DXS6795、DXS6800、DXS6803、DXS6807、DXS6810、DXS9902、GATA165B12、GATA172D05、GATA31E08、DXS10074、DXS10101、DXS10103、DXS10148、DXS7133、DXS981、DXS9895、DXS8377、DXS10075、DXS10164、DXS9907、Amelogenin、DXS10146、DXS6804、DXS6797。</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2.试剂盒按标准反应体系25μl*100人份，可按10μl体系扩增。</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3.试剂盒适用于各类纯化后的DNA样本，也可对血卡、唾液卡等样本直扩检测。</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4．扩增时间不超过90分钟。</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5.试剂盒中包含扩增及扩增后所需全部试剂：Master Mix、Primer Mix、热启动酶、标准阳性对照物、超纯去离子水、内标、Ladder。</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 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11</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分子量内标</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1、用LIZ作为标记荧光，用于大小在20-600个核苷酸范围的片段，提供以下长度的36种单链标记片段: 20, 40, 60, 80, 100, 114, 120, 140, 160, 180, 200, 214, 220, 240, 250, 260, 280, 300, 314, 320, 340, 360, 380, 400, 414, 420, 440, 460, 480, 500, 514, 520, 540, 560, 580 和 600。</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2、400μl/盒。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ascii="仿宋" w:hAnsi="仿宋" w:eastAsia="仿宋" w:cs="Times New Roman"/>
                <w:bCs/>
                <w:color w:val="000000"/>
                <w:sz w:val="24"/>
                <w:highlight w:val="none"/>
              </w:rPr>
            </w:pPr>
            <w:r>
              <w:rPr>
                <w:rFonts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12</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96孔反应板</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1、96*0.2ml孔；</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2、适用于实时荧光定量PCR仪、PCR仪；</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3、适用于3500XL基因分析仪上样检测；</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3、10块/盒。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13</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96孔反应板上样胶盖</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配套96孔反应板使用。</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适用于3500XL上样检测；</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2、10片／盒。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14</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磁珠DNA提取试剂盒</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1.适用长春博坤96道全自动微量检材DNA提取工作站；</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2.须包括深孔过滤板、反应板、吸头等耗材，提取试剂须预分装在反应板内并密封，吸头须预装在吸头盒内并密封。</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3.配合长春博坤96道全自动微量检材DNA提取工作站DNA提取程序结束后，获得的最少DNA模板量应不大于25ul，设定洗脱体系获得模板量正负误差小于2ul。</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4.适用于常规微量检材、疑难检材及精斑混合斑检材DNA提取（按采购人需求提供）。</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15</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脱落细胞粘取器</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1.无DNA、RNA；</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2.规格：100个/盒，型号：单个粘取器粘面不小于1平方厘米。</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3.软质主体便于按压粘取，正方形粘面便于粘取特殊客体边角。</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★4.产品或制造商须在全国公安机关DNA实验室鉴定关键试剂耗材质检合格产品及制造商名录内。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16</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金标抗人血红蛋白检测试剂条</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选择性的鉴别人类血红素，能检测出样本不高于1ng/mL浓度的人类血红素；</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对常见动物血、人唾液及分泌物等均呈阴性，对人血呈阳性。</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100条/盒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17</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金标抗人精检测试剂条</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选择性的鉴别人的前列腺抗原，能检测出不高于5ng/mL浓度的前列腺抗原；</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对正常人血、唾液及阴道分泌物等均呈阴性，对人精液呈阳性。</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100条/盒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18</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无尘纸</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300片/盒</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19</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丁腈一次性手套</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1.无DNA、RNA；防静电。</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2.100只/盒，10盒/箱，L号/M号。</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20</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10μl盒装低吸附灭菌透明滤芯枪头（长TP头）</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1.96支/盒，10盒/包；</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2.每盒独立塑封包装，防止外源性污染；</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21</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扩增八联管</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1、MAXYMUM RECOVERY</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eq \o\ac(○,R)</w:instrTex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超低吸附塑料耗材；</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2、不含任何金属离子，无DNA。</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3、单管0.2ml，平盖，无色；</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4、125排/盒；</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★5.产品或制造商须在全国公安机关DNA鉴定关键试剂耗材质检合格产品及制造商名录内。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22</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DNA样本卡打孔笔</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1.适用于干血斑（FTA卡）、唾液斑（口腔细胞采集卡）打孔取样；</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2.笔形手持式；</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3.打孔孔径：1.2mm，取样圆片均匀完整，无毛边；可兼容0.5/1.0/2.0/3.0mm可替换打孔头；</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4.材质：轻质铝合金笔式，圆柱形结构，带防滚限位，可平放实验台，长时间批量操作不易疲劳；</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5.打孔头材质：特种合金钢材质，硬度好，耐用；</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6.打孔头、活塞组件支持高温高压灭菌，可反复灭菌，防控样本交叉污染；</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.操作结构：尾部弹簧弹射式</w:t>
            </w:r>
            <w:r>
              <w:rPr>
                <w:rFonts w:hint="eastAsia" w:ascii="仿宋" w:hAnsi="仿宋" w:eastAsia="仿宋" w:cs="仿宋"/>
                <w:color w:val="000000"/>
                <w:sz w:val="24"/>
                <w:highlight w:val="none"/>
                <w:lang w:val="en-US" w:eastAsia="zh-CN"/>
              </w:rPr>
              <w:t xml:space="preserve">设计</w:t>
            </w:r>
            <w:r>
              <w:rPr>
                <w:rFonts w:hint="eastAsia" w:ascii="仿宋" w:hAnsi="仿宋" w:eastAsia="仿宋" w:cs="仿宋"/>
                <w:color w:val="000000"/>
                <w:sz w:val="24"/>
                <w:highlight w:val="none"/>
              </w:rPr>
              <w:t xml:space="preserve">，垂直下压完成打孔，尾部按键直接将血片弹入PCR管/96孔板，打孔头可拆卸，便于更换和灭菌。</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23</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一次性医用手术铺巾</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蓝色无纺布材质；</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尺寸：50cm*70cm；</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环氧乙烷无菌处理。</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24</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医用眼科剪</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医用眼科手术剪刀，全长10cm，直尖头；</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2.材质：医用不锈钢，无镀层，器械表面抛光处理，无锋棱、毛刺、裂纹；耐酸碱、耐腐蚀，适合反复高温高压灭菌；</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3.机械性能：剪刀开合灵活顺畅，铆钉紧固无松动、无跟动；刃口咬合严密，剪切锋利，不易卷刃，适合精细剪切操作；</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4.手柄样式：标准圆孔指环手柄，握持舒适，受力均匀；</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6.剪刀本体印刻品牌标识、型号；每把附带产品合格证、医疗器械备案信息。</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25</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无磁防静电不锈钢镊子</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规格：直尖头，全长12~14cm；</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材质：无磁耐酸不锈钢，弹性好，不易变形、不易折断；</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精密直尖头，尖端合拢无缝隙，夹持紧密；尖端边缘圆滑无毛刺；</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耐高温高压反复灭菌，灭菌后涂层不起皮、不脱落、不生锈、不产生析出物污染样本；</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耐实验室常规试剂腐蚀，表面哑光处理，无反光眩光；</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镊身刻印型号标识，每支独立包装。</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721"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t xml:space="preserve">26</w:t>
            </w:r>
            <w:r/>
          </w:p>
        </w:tc>
        <w:tc>
          <w:tcPr>
            <w:tcBorders>
              <w:bottom w:val="single" w:color="000000" w:sz="4" w:space="0"/>
              <w:right w:val="single" w:color="000000" w:sz="4" w:space="0"/>
            </w:tcBorders>
            <w:tcW w:w="123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实验室专用记号笔</w:t>
            </w:r>
            <w:r/>
          </w:p>
        </w:tc>
        <w:tc>
          <w:tcPr>
            <w:tcBorders>
              <w:bottom w:val="single" w:color="000000" w:sz="4" w:space="0"/>
              <w:right w:val="single" w:color="000000" w:sz="4" w:space="0"/>
            </w:tcBorders>
            <w:tcW w:w="4620" w:type="dxa"/>
            <w:vAlign w:val="center"/>
            <w:textDirection w:val="lrTb"/>
            <w:noWrap w:val="false"/>
          </w:tcPr>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适用于玻璃、塑料、离心管、冻存管标记；</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笔头：0.5mm（细针）/1.0mm（圆头）；</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笔身：长度12~15cm，塑料笔杆；</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墨水：油性速干，防水、耐酒精擦拭；</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耐温：-80℃低温不褪色，适配冻存环境；</w:t>
            </w:r>
            <w:r/>
          </w:p>
          <w:p>
            <w:pPr>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颜色：黑、红、蓝可选。</w:t>
            </w:r>
            <w:r/>
          </w:p>
        </w:tc>
        <w:tc>
          <w:tcPr>
            <w:tcBorders>
              <w:bottom w:val="single" w:color="000000" w:sz="4" w:space="0"/>
              <w:right w:val="single" w:color="000000" w:sz="4" w:space="0"/>
            </w:tcBorders>
            <w:tcW w:w="142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1365"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c>
          <w:tcPr>
            <w:tcBorders>
              <w:bottom w:val="single" w:color="000000" w:sz="4" w:space="0"/>
              <w:right w:val="single" w:color="000000" w:sz="4" w:space="0"/>
            </w:tcBorders>
            <w:tcW w:w="720" w:type="dxa"/>
            <w:vAlign w:val="center"/>
            <w:textDirection w:val="lrTb"/>
            <w:noWrap w:val="false"/>
          </w:tcPr>
          <w:p>
            <w:pPr>
              <w:jc w:val="center"/>
              <w:spacing w:line="420" w:lineRule="exact"/>
              <w:rPr>
                <w:rFonts w:hint="eastAsia" w:ascii="仿宋" w:hAnsi="仿宋" w:eastAsia="仿宋" w:cs="Times New Roman"/>
                <w:bCs/>
                <w:color w:val="000000"/>
                <w:sz w:val="24"/>
                <w:highlight w:val="none"/>
              </w:rPr>
            </w:pPr>
            <w:r>
              <w:rPr>
                <w:rFonts w:hint="eastAsia" w:ascii="仿宋" w:hAnsi="仿宋" w:eastAsia="仿宋" w:cs="Times New Roman"/>
                <w:bCs/>
                <w:color w:val="000000"/>
                <w:sz w:val="24"/>
                <w:highlight w:val="none"/>
              </w:rPr>
            </w:r>
            <w:r/>
          </w:p>
        </w:tc>
      </w:tr>
    </w:tbl>
    <w:p>
      <w:pPr>
        <w:rPr>
          <w:rFonts w:hint="eastAsia" w:ascii="仿宋" w:hAnsi="仿宋" w:eastAsia="仿宋" w:cs="仿宋"/>
          <w:b/>
          <w:color w:val="000000"/>
          <w:szCs w:val="21"/>
          <w:highlight w:val="none"/>
        </w:rPr>
      </w:pPr>
      <w:r>
        <w:rPr>
          <w:rFonts w:hint="eastAsia" w:ascii="仿宋" w:hAnsi="仿宋" w:eastAsia="仿宋" w:cs="仿宋"/>
          <w:sz w:val="24"/>
          <w:highlight w:val="none"/>
        </w:rPr>
        <w:t xml:space="preserve">法定代表人或授权代表签字：</w:t>
      </w:r>
      <w:r/>
    </w:p>
    <w:p>
      <w:pPr>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注：供应商</w:t>
      </w:r>
      <w:r>
        <w:rPr>
          <w:rFonts w:hint="eastAsia" w:ascii="仿宋" w:hAnsi="仿宋" w:eastAsia="仿宋" w:cs="仿宋"/>
          <w:b/>
          <w:color w:val="000000"/>
          <w:szCs w:val="21"/>
          <w:highlight w:val="none"/>
          <w:lang w:val="en-US" w:eastAsia="zh-CN"/>
        </w:rPr>
        <w:t xml:space="preserve">须在</w:t>
      </w:r>
      <w:r>
        <w:rPr>
          <w:rFonts w:hint="eastAsia" w:ascii="仿宋" w:hAnsi="仿宋" w:eastAsia="仿宋" w:cs="仿宋"/>
          <w:b/>
          <w:color w:val="000000"/>
          <w:szCs w:val="21"/>
          <w:highlight w:val="none"/>
        </w:rPr>
        <w:t xml:space="preserve">供应商响应具体情况</w:t>
      </w:r>
      <w:r>
        <w:rPr>
          <w:rFonts w:hint="eastAsia" w:ascii="仿宋" w:hAnsi="仿宋" w:eastAsia="仿宋" w:cs="仿宋"/>
          <w:b/>
          <w:color w:val="000000"/>
          <w:szCs w:val="21"/>
          <w:highlight w:val="none"/>
          <w:lang w:val="en-US" w:eastAsia="zh-CN"/>
        </w:rPr>
        <w:t xml:space="preserve">中</w:t>
      </w:r>
      <w:r>
        <w:rPr>
          <w:rFonts w:hint="eastAsia" w:ascii="仿宋" w:hAnsi="仿宋" w:eastAsia="仿宋" w:cs="仿宋"/>
          <w:b/>
          <w:color w:val="000000"/>
          <w:szCs w:val="21"/>
          <w:highlight w:val="none"/>
        </w:rPr>
        <w:t xml:space="preserve">明确响应产品的</w:t>
      </w:r>
      <w:r>
        <w:rPr>
          <w:rFonts w:hint="eastAsia" w:ascii="仿宋" w:hAnsi="仿宋" w:eastAsia="仿宋" w:cs="仿宋"/>
          <w:b/>
          <w:color w:val="000000"/>
          <w:szCs w:val="21"/>
          <w:highlight w:val="none"/>
          <w:lang w:val="en-US" w:eastAsia="zh-CN"/>
        </w:rPr>
        <w:t xml:space="preserve">品牌、规格</w:t>
      </w:r>
      <w:r>
        <w:rPr>
          <w:rFonts w:hint="eastAsia" w:ascii="仿宋" w:hAnsi="仿宋" w:eastAsia="仿宋" w:cs="仿宋"/>
          <w:b/>
          <w:color w:val="000000"/>
          <w:szCs w:val="21"/>
          <w:highlight w:val="none"/>
        </w:rPr>
        <w:t xml:space="preserve">型号，否则作为无效响应处理。</w:t>
      </w:r>
      <w:r/>
    </w:p>
    <w:p>
      <w:pPr>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（三）商务部分正负偏离表</w:t>
      </w:r>
      <w:r/>
    </w:p>
    <w:p>
      <w:pPr>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商务部分正负偏离表</w:t>
      </w:r>
      <w:r/>
    </w:p>
    <w:p>
      <w:pPr>
        <w:rPr>
          <w:rFonts w:hint="eastAsia" w:ascii="仿宋" w:hAnsi="仿宋" w:eastAsia="仿宋" w:cs="仿宋"/>
          <w:sz w:val="24"/>
          <w:highlight w:val="none"/>
        </w:rPr>
      </w:pPr>
      <w:r>
        <w:rPr>
          <w:rFonts w:hint="eastAsia" w:ascii="仿宋" w:hAnsi="仿宋" w:eastAsia="仿宋" w:cs="仿宋"/>
          <w:sz w:val="24"/>
          <w:highlight w:val="none"/>
        </w:rPr>
        <w:t xml:space="preserve">供应商全称（加盖公章）：        </w:t>
      </w:r>
      <w:r/>
    </w:p>
    <w:tbl>
      <w:tblPr>
        <w:tblStyle w:val="857"/>
        <w:tblW w:w="5121" w:type="pct"/>
        <w:tblInd w:w="-23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245"/>
        <w:gridCol w:w="4725"/>
        <w:gridCol w:w="1005"/>
        <w:gridCol w:w="1380"/>
        <w:gridCol w:w="742"/>
      </w:tblGrid>
      <w:t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jc w:val="both"/>
              <w:rPr>
                <w:rFonts w:hint="eastAsia" w:ascii="仿宋" w:hAnsi="仿宋" w:eastAsia="仿宋" w:cs="仿宋"/>
                <w:sz w:val="24"/>
                <w:highlight w:val="none"/>
              </w:rPr>
            </w:pPr>
            <w:r>
              <w:rPr>
                <w:rFonts w:hint="eastAsia" w:ascii="仿宋" w:hAnsi="仿宋" w:eastAsia="仿宋" w:cs="仿宋"/>
                <w:sz w:val="24"/>
                <w:highlight w:val="none"/>
              </w:rPr>
              <w:t xml:space="preserve">一年，自合同签订之日起按采购人需求分批次发货。</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42"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交货地点</w:t>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jc w:val="both"/>
              <w:rPr>
                <w:rFonts w:hint="eastAsia" w:ascii="仿宋" w:hAnsi="仿宋" w:eastAsia="仿宋" w:cs="仿宋"/>
                <w:sz w:val="24"/>
                <w:highlight w:val="none"/>
              </w:rPr>
            </w:pPr>
            <w:r>
              <w:rPr>
                <w:rFonts w:hint="eastAsia" w:ascii="仿宋" w:hAnsi="仿宋" w:eastAsia="仿宋" w:cs="仿宋"/>
                <w:sz w:val="24"/>
                <w:highlight w:val="none"/>
              </w:rPr>
              <w:t xml:space="preserve">如皋市公安局DNA实验室</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42"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jc w:val="both"/>
              <w:rPr>
                <w:rFonts w:hint="eastAsia" w:ascii="仿宋" w:hAnsi="仿宋" w:eastAsia="仿宋" w:cs="仿宋"/>
                <w:sz w:val="24"/>
                <w:highlight w:val="none"/>
              </w:rPr>
            </w:pPr>
            <w:r>
              <w:rPr>
                <w:rFonts w:hint="eastAsia" w:ascii="仿宋" w:hAnsi="仿宋" w:eastAsia="仿宋" w:cs="仿宋"/>
                <w:sz w:val="24"/>
                <w:highlight w:val="none"/>
              </w:rPr>
              <w:t xml:space="preserve">（一）在接到供应商以书面形式提出验收申请后，在5个工作日内及时组织相关专业技术人员，必要时邀请采购办等相关部门共同参与验收，并出具验收报告，作为支付货款的依据。</w:t>
            </w:r>
            <w:r/>
          </w:p>
          <w:p>
            <w:pPr>
              <w:jc w:val="both"/>
              <w:rPr>
                <w:rFonts w:hint="eastAsia" w:ascii="仿宋" w:hAnsi="仿宋" w:eastAsia="仿宋" w:cs="仿宋"/>
                <w:sz w:val="24"/>
                <w:highlight w:val="none"/>
              </w:rPr>
            </w:pPr>
            <w:r>
              <w:rPr>
                <w:rFonts w:hint="eastAsia" w:ascii="仿宋" w:hAnsi="仿宋" w:eastAsia="仿宋" w:cs="仿宋"/>
                <w:sz w:val="24"/>
                <w:highlight w:val="none"/>
              </w:rPr>
              <w:t xml:space="preserve">（二）验收时，成交供应商应提供有关的技术档案资料。</w:t>
            </w:r>
            <w:r/>
          </w:p>
          <w:p>
            <w:pPr>
              <w:jc w:val="both"/>
              <w:rPr>
                <w:rFonts w:hint="eastAsia" w:ascii="仿宋" w:hAnsi="仿宋" w:eastAsia="仿宋" w:cs="仿宋"/>
                <w:sz w:val="24"/>
                <w:highlight w:val="none"/>
              </w:rPr>
            </w:pPr>
            <w:r>
              <w:rPr>
                <w:rFonts w:hint="eastAsia" w:ascii="仿宋" w:hAnsi="仿宋" w:eastAsia="仿宋" w:cs="仿宋"/>
                <w:sz w:val="24"/>
                <w:highlight w:val="none"/>
              </w:rPr>
              <w:t xml:space="preserve">（三）</w:t>
            </w:r>
            <w:r>
              <w:rPr>
                <w:rFonts w:hint="eastAsia" w:ascii="仿宋" w:hAnsi="仿宋" w:eastAsia="仿宋" w:cs="仿宋"/>
                <w:sz w:val="24"/>
                <w:highlight w:val="none"/>
              </w:rPr>
              <w:t xml:space="preserve">货物验收：采购人对成交供应商提交的货物依据谈判文件上的技术规格要求清单，外观、说明书符合谈判文件的要求给予签收、验收，数量按实际结算。</w:t>
            </w:r>
            <w:r>
              <w:rPr>
                <w:rFonts w:hint="eastAsia" w:ascii="仿宋" w:hAnsi="仿宋" w:eastAsia="仿宋" w:cs="仿宋"/>
                <w:sz w:val="24"/>
                <w:highlight w:val="none"/>
              </w:rPr>
            </w:r>
            <w:r/>
          </w:p>
          <w:p>
            <w:pPr>
              <w:jc w:val="both"/>
              <w:rPr>
                <w:rFonts w:hint="eastAsia" w:ascii="仿宋" w:hAnsi="仿宋" w:eastAsia="仿宋" w:cs="仿宋"/>
                <w:sz w:val="24"/>
                <w:highlight w:val="none"/>
              </w:rPr>
            </w:pPr>
            <w:r>
              <w:rPr>
                <w:rFonts w:hint="eastAsia" w:ascii="仿宋" w:hAnsi="仿宋" w:eastAsia="仿宋" w:cs="仿宋"/>
                <w:sz w:val="24"/>
                <w:highlight w:val="none"/>
              </w:rPr>
              <w:t xml:space="preserve">（四）</w:t>
            </w:r>
            <w:r/>
            <w:r>
              <w:rPr>
                <w:rFonts w:hint="eastAsia" w:ascii="仿宋" w:hAnsi="仿宋" w:eastAsia="仿宋" w:cs="仿宋"/>
                <w:sz w:val="24"/>
                <w:highlight w:val="none"/>
              </w:rPr>
              <w:t xml:space="preserve">所投货物有进口产品的，验收时，成交供应商应提供所投产品进口产品的报关单。</w:t>
            </w:r>
            <w:r/>
            <w:r>
              <w:rPr>
                <w:rFonts w:hint="eastAsia" w:ascii="仿宋" w:hAnsi="仿宋" w:eastAsia="仿宋" w:cs="仿宋"/>
                <w:sz w:val="24"/>
                <w:highlight w:val="none"/>
              </w:rP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42"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jc w:val="both"/>
              <w:rPr>
                <w:rFonts w:hint="eastAsia" w:ascii="仿宋" w:hAnsi="仿宋" w:eastAsia="仿宋" w:cs="仿宋"/>
                <w:sz w:val="24"/>
                <w:highlight w:val="none"/>
              </w:rPr>
            </w:pPr>
            <w:r>
              <w:rPr>
                <w:rFonts w:hint="eastAsia" w:ascii="仿宋" w:hAnsi="仿宋" w:eastAsia="仿宋" w:cs="仿宋"/>
                <w:sz w:val="24"/>
                <w:highlight w:val="none"/>
              </w:rPr>
              <w:t xml:space="preserve">自交货并验收合格之日起1年。</w:t>
            </w:r>
            <w:r/>
          </w:p>
          <w:p>
            <w:pPr>
              <w:jc w:val="both"/>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42"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付款方式</w:t>
            </w:r>
            <w:r/>
          </w:p>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4725" w:type="dxa"/>
            <w:vAlign w:val="center"/>
            <w:textDirection w:val="lrTb"/>
            <w:noWrap w:val="false"/>
          </w:tcPr>
          <w:p>
            <w:pPr>
              <w:jc w:val="both"/>
              <w:rPr>
                <w:rFonts w:hint="eastAsia" w:ascii="仿宋" w:hAnsi="仿宋" w:eastAsia="仿宋" w:cs="仿宋"/>
                <w:sz w:val="24"/>
                <w:highlight w:val="none"/>
              </w:rPr>
            </w:pPr>
            <w:r>
              <w:rPr>
                <w:rFonts w:hint="eastAsia" w:ascii="仿宋" w:hAnsi="仿宋" w:eastAsia="仿宋" w:cs="仿宋"/>
                <w:sz w:val="24"/>
                <w:highlight w:val="none"/>
              </w:rPr>
              <w:t xml:space="preserve">按需求分批次供货，货物交付经验收合格之日起20日内付清该批次货款。</w:t>
            </w:r>
            <w:r/>
          </w:p>
        </w:tc>
        <w:tc>
          <w:tcPr>
            <w:tcBorders>
              <w:top w:val="single" w:color="auto" w:sz="4" w:space="0"/>
              <w:left w:val="single" w:color="auto" w:sz="4" w:space="0"/>
              <w:bottom w:val="single" w:color="auto" w:sz="4" w:space="0"/>
              <w:right w:val="single" w:color="auto" w:sz="4" w:space="0"/>
            </w:tcBorders>
            <w:tcW w:w="1005"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42" w:type="dxa"/>
            <w:textDirection w:val="lrTb"/>
            <w:noWrap w:val="false"/>
          </w:tcPr>
          <w:p>
            <w:pPr>
              <w:ind w:left="43"/>
              <w:rPr>
                <w:rFonts w:hint="eastAsia" w:ascii="仿宋" w:hAnsi="仿宋" w:eastAsia="仿宋" w:cs="仿宋"/>
                <w:sz w:val="24"/>
                <w:highlight w:val="none"/>
              </w:rPr>
            </w:pPr>
            <w:r>
              <w:rPr>
                <w:rFonts w:hint="eastAsia" w:ascii="仿宋" w:hAnsi="仿宋" w:eastAsia="仿宋" w:cs="仿宋"/>
                <w:sz w:val="24"/>
                <w:highlight w:val="none"/>
              </w:rPr>
            </w:r>
            <w:r/>
          </w:p>
        </w:tc>
      </w:tr>
    </w:tbl>
    <w:p>
      <w:pPr>
        <w:rPr>
          <w:rFonts w:hint="eastAsia" w:ascii="仿宋" w:hAnsi="仿宋" w:eastAsia="仿宋" w:cs="仿宋"/>
          <w:color w:val="000000"/>
          <w:szCs w:val="21"/>
          <w:highlight w:val="none"/>
        </w:rPr>
      </w:pPr>
      <w:r>
        <w:rPr>
          <w:rFonts w:hint="eastAsia" w:ascii="仿宋" w:hAnsi="仿宋" w:eastAsia="仿宋" w:cs="仿宋"/>
          <w:sz w:val="24"/>
          <w:highlight w:val="none"/>
        </w:rPr>
        <w:t xml:space="preserve">法定代表人或授权代表签字：</w:t>
      </w:r>
      <w:r/>
    </w:p>
    <w:p>
      <w:pPr>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br w:type="page" w:clear="all"/>
      </w:r>
      <w:r/>
    </w:p>
    <w:p>
      <w:pPr>
        <w:numPr>
          <w:ilvl w:val="0"/>
          <w:numId w:val="0"/>
        </w:num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（四）</w:t>
      </w:r>
      <w:r>
        <w:rPr>
          <w:rFonts w:hint="eastAsia" w:ascii="仿宋" w:hAnsi="仿宋" w:eastAsia="仿宋" w:cs="仿宋"/>
          <w:bCs/>
          <w:sz w:val="28"/>
          <w:szCs w:val="28"/>
          <w:highlight w:val="none"/>
        </w:rPr>
        <w:t xml:space="preserve">竞争性谈判文件规定提交的其他材料</w:t>
      </w:r>
      <w:r/>
    </w:p>
    <w:p>
      <w:pPr>
        <w:ind w:firstLine="480"/>
        <w:jc w:val="left"/>
        <w:spacing w:before="50" w:line="500" w:lineRule="exact"/>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r>
      <w:r/>
    </w:p>
    <w:p>
      <w:pPr>
        <w:ind w:firstLine="560"/>
        <w:jc w:val="left"/>
        <w:spacing w:before="50" w:line="500" w:lineRule="exact"/>
        <w:rPr>
          <w:rFonts w:hint="eastAsia" w:ascii="仿宋" w:hAnsi="仿宋" w:eastAsia="仿宋" w:cs="宋体"/>
          <w:spacing w:val="7"/>
          <w:sz w:val="28"/>
          <w:szCs w:val="23"/>
          <w:highlight w:val="none"/>
          <w:lang w:val="en-US" w:eastAsia="zh-CN"/>
        </w:rPr>
      </w:pPr>
      <w:r>
        <w:rPr>
          <w:rFonts w:hint="eastAsia" w:ascii="仿宋" w:hAnsi="仿宋" w:eastAsia="仿宋" w:cs="仿宋"/>
          <w:b w:val="0"/>
          <w:bCs/>
          <w:sz w:val="28"/>
          <w:szCs w:val="28"/>
          <w:highlight w:val="none"/>
          <w:lang w:val="en-US" w:eastAsia="zh-CN"/>
        </w:rPr>
        <w:t xml:space="preserve">第3章采购需求第二项采购内容中</w:t>
      </w:r>
      <w:r>
        <w:rPr>
          <w:rFonts w:hint="eastAsia" w:ascii="仿宋" w:hAnsi="仿宋" w:eastAsia="仿宋" w:cs="仿宋"/>
          <w:b w:val="0"/>
          <w:bCs/>
          <w:sz w:val="28"/>
          <w:szCs w:val="28"/>
          <w:highlight w:val="none"/>
        </w:rPr>
        <w:t xml:space="preserve">需求清单加★参数需提供证明材料并加盖响应供应商公章。</w:t>
      </w:r>
      <w:r/>
    </w:p>
    <w:p>
      <w:pPr>
        <w:numPr>
          <w:ilvl w:val="0"/>
          <w:numId w:val="0"/>
        </w:numPr>
        <w:ind w:firstLine="588"/>
        <w:jc w:val="left"/>
        <w:spacing w:line="500" w:lineRule="exact"/>
        <w:rPr>
          <w:rFonts w:hint="eastAsia" w:ascii="仿宋" w:hAnsi="仿宋" w:eastAsia="仿宋" w:cs="仿宋"/>
          <w:bCs/>
          <w:sz w:val="28"/>
          <w:szCs w:val="28"/>
          <w:highlight w:val="none"/>
        </w:rPr>
      </w:pPr>
      <w:r>
        <w:rPr>
          <w:rFonts w:hint="eastAsia" w:ascii="仿宋" w:hAnsi="仿宋" w:eastAsia="仿宋" w:cs="宋体"/>
          <w:spacing w:val="7"/>
          <w:sz w:val="28"/>
          <w:szCs w:val="23"/>
          <w:highlight w:val="none"/>
          <w:lang w:val="en-US" w:eastAsia="zh-CN"/>
        </w:rPr>
      </w: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三、</w:t>
      </w:r>
      <w:r>
        <w:rPr>
          <w:rFonts w:hint="eastAsia" w:ascii="仿宋" w:hAnsi="仿宋" w:eastAsia="仿宋" w:cs="仿宋"/>
          <w:bCs/>
          <w:sz w:val="28"/>
          <w:szCs w:val="28"/>
          <w:highlight w:val="none"/>
        </w:rPr>
        <w:t xml:space="preserve">报价文件</w:t>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（一）竞争性谈判响应报价表</w:t>
      </w:r>
      <w:r/>
    </w:p>
    <w:p>
      <w:pPr>
        <w:ind w:firstLine="3040"/>
        <w:spacing w:line="56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竞争性谈判响应报价表</w:t>
      </w:r>
      <w:r/>
    </w:p>
    <w:tbl>
      <w:tblPr>
        <w:tblStyle w:val="8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472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p>
        </w:tc>
      </w:tr>
      <w:tr>
        <w:trPr>
          <w:trHeight w:val="1760"/>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竞争性</w:t>
            </w:r>
            <w:r>
              <w:rPr>
                <w:rFonts w:hint="eastAsia" w:ascii="仿宋" w:hAnsi="仿宋" w:eastAsia="仿宋" w:cs="仿宋"/>
                <w:sz w:val="24"/>
                <w:highlight w:val="none"/>
                <w:lang w:val="en-US" w:eastAsia="zh-CN"/>
              </w:rPr>
              <w:t xml:space="preserve">谈判</w:t>
            </w:r>
            <w:r>
              <w:rPr>
                <w:rFonts w:hint="eastAsia" w:ascii="仿宋" w:hAnsi="仿宋" w:eastAsia="仿宋" w:cs="仿宋"/>
                <w:sz w:val="24"/>
                <w:highlight w:val="none"/>
              </w:rPr>
              <w:t xml:space="preserve">响应报价</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元</w:t>
            </w:r>
            <w:r>
              <w:rPr>
                <w:rFonts w:hint="eastAsia" w:ascii="仿宋" w:hAnsi="仿宋" w:eastAsia="仿宋" w:cs="仿宋"/>
                <w:sz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p>
        </w:tc>
      </w:tr>
      <w:tr>
        <w:trPr>
          <w:trHeight w:val="189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tc>
      </w:tr>
      <w:tr>
        <w:trPr>
          <w:trHeight w:val="2079"/>
        </w:trPr>
        <w:tc>
          <w:tcPr>
            <w:tcBorders>
              <w:top w:val="single" w:color="auto" w:sz="4" w:space="0"/>
              <w:left w:val="single" w:color="auto" w:sz="4" w:space="0"/>
              <w:bottom w:val="single" w:color="auto" w:sz="4" w:space="0"/>
              <w:right w:val="single" w:color="auto" w:sz="4" w:space="0"/>
            </w:tcBorders>
            <w:tcW w:w="794" w:type="dxa"/>
            <w:vAlign w:val="center"/>
            <w:vMerge w:val="restart"/>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小微企业、残疾人福利单位或者监狱和戒毒企业制造的产品</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报价折扣10%后的评审报价</w:t>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p>
        </w:tc>
      </w:tr>
      <w:tr>
        <w:trPr>
          <w:trHeight w:val="2638"/>
        </w:trPr>
        <w:tc>
          <w:tcPr>
            <w:tcBorders>
              <w:top w:val="single" w:color="auto"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hint="eastAsia" w:ascii="仿宋" w:hAnsi="仿宋" w:eastAsia="仿宋" w:cs="仿宋"/>
                <w:szCs w:val="21"/>
                <w:highlight w:val="none"/>
              </w:rPr>
            </w:pPr>
            <w:r>
              <w:rPr>
                <w:rFonts w:hint="eastAsia" w:ascii="仿宋" w:hAnsi="仿宋" w:eastAsia="仿宋" w:cs="仿宋"/>
                <w:szCs w:val="21"/>
                <w:highlight w:val="none"/>
              </w:rPr>
            </w:r>
            <w:r/>
          </w:p>
        </w:tc>
      </w:tr>
    </w:tbl>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（二）竞争性谈判响应报价明细表</w:t>
      </w:r>
      <w:r/>
    </w:p>
    <w:p>
      <w:pPr>
        <w:ind w:firstLine="3040"/>
        <w:spacing w:line="560" w:lineRule="exact"/>
        <w:rPr>
          <w:rFonts w:hint="eastAsia" w:ascii="仿宋" w:hAnsi="仿宋" w:eastAsia="仿宋" w:cs="仿宋"/>
          <w:highlight w:val="none"/>
        </w:rPr>
      </w:pPr>
      <w:r>
        <w:rPr>
          <w:rFonts w:hint="eastAsia" w:ascii="仿宋" w:hAnsi="仿宋" w:eastAsia="仿宋" w:cs="仿宋"/>
          <w:sz w:val="32"/>
          <w:szCs w:val="32"/>
          <w:highlight w:val="none"/>
        </w:rPr>
        <w:t xml:space="preserve">竞争性谈判响应报价明细表</w:t>
      </w:r>
      <w:r/>
    </w:p>
    <w:p>
      <w:pPr>
        <w:pStyle w:val="862"/>
        <w:spacing w:line="400" w:lineRule="atLeas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供应商名称</w:t>
      </w:r>
      <w:r>
        <w:rPr>
          <w:rFonts w:hint="eastAsia" w:ascii="仿宋" w:hAnsi="仿宋" w:eastAsia="仿宋" w:cs="仿宋"/>
          <w:sz w:val="24"/>
          <w:highlight w:val="none"/>
        </w:rPr>
        <w:t xml:space="preserve">（加盖公章）</w:t>
      </w:r>
      <w:r>
        <w:rPr>
          <w:rFonts w:hint="eastAsia" w:ascii="仿宋" w:hAnsi="仿宋" w:eastAsia="仿宋" w:cs="仿宋"/>
          <w:sz w:val="24"/>
          <w:highlight w:val="none"/>
          <w:lang w:val="en-US" w:eastAsia="zh-CN"/>
        </w:rPr>
        <w:t xml:space="preserve">：</w:t>
      </w:r>
      <w:r/>
    </w:p>
    <w:p>
      <w:pPr>
        <w:pStyle w:val="862"/>
        <w:spacing w:line="400" w:lineRule="atLeast"/>
        <w:rPr>
          <w:rFonts w:hint="eastAsia" w:ascii="仿宋" w:hAnsi="仿宋" w:eastAsia="仿宋" w:cs="仿宋"/>
          <w:szCs w:val="24"/>
          <w:highlight w:val="none"/>
        </w:rPr>
      </w:pPr>
      <w:r>
        <w:rPr>
          <w:rFonts w:hint="eastAsia" w:ascii="仿宋" w:hAnsi="仿宋" w:eastAsia="仿宋" w:cs="仿宋"/>
          <w:szCs w:val="24"/>
          <w:highlight w:val="none"/>
        </w:rPr>
        <w:t xml:space="preserve">项目名称： </w:t>
      </w:r>
      <w:r/>
    </w:p>
    <w:p>
      <w:pPr>
        <w:spacing w:line="400" w:lineRule="atLeast"/>
        <w:rPr>
          <w:rFonts w:hint="eastAsia" w:ascii="仿宋" w:hAnsi="仿宋" w:eastAsia="仿宋" w:cs="仿宋"/>
          <w:sz w:val="24"/>
          <w:highlight w:val="none"/>
        </w:rPr>
      </w:pPr>
      <w:r>
        <w:rPr>
          <w:rFonts w:hint="eastAsia" w:ascii="仿宋" w:hAnsi="仿宋" w:eastAsia="仿宋" w:cs="仿宋"/>
          <w:sz w:val="24"/>
          <w:highlight w:val="none"/>
        </w:rPr>
        <w:t xml:space="preserve">项目编号：                                                    </w:t>
      </w:r>
      <w:r/>
    </w:p>
    <w:tbl>
      <w:tblPr>
        <w:tblStyle w:val="857"/>
        <w:tblW w:w="9182" w:type="dxa"/>
        <w:jc w:val="center"/>
        <w:tblLayout w:type="fixed"/>
        <w:tblCellMar>
          <w:left w:w="108" w:type="dxa"/>
          <w:top w:w="0" w:type="dxa"/>
          <w:right w:w="108" w:type="dxa"/>
          <w:bottom w:w="0" w:type="dxa"/>
        </w:tblCellMar>
        <w:tblLook w:val="04A0" w:firstRow="1" w:lastRow="0" w:firstColumn="1" w:lastColumn="0" w:noHBand="0" w:noVBand="1"/>
      </w:tblPr>
      <w:tblGrid>
        <w:gridCol w:w="842"/>
        <w:gridCol w:w="2501"/>
        <w:gridCol w:w="735"/>
        <w:gridCol w:w="735"/>
        <w:gridCol w:w="735"/>
        <w:gridCol w:w="735"/>
        <w:gridCol w:w="770"/>
        <w:gridCol w:w="1110"/>
        <w:gridCol w:w="1019"/>
      </w:tblGrid>
      <w:tr>
        <w:trPr>
          <w:jc w:val="center"/>
          <w:trHeight w:val="501"/>
        </w:trPr>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序号</w:t>
            </w:r>
            <w:r/>
          </w:p>
        </w:tc>
        <w:tc>
          <w:tcPr>
            <w:tcBorders>
              <w:top w:val="single" w:color="000000" w:sz="4" w:space="0"/>
              <w:bottom w:val="single" w:color="000000" w:sz="4" w:space="0"/>
              <w:right w:val="single" w:color="000000" w:sz="4" w:space="0"/>
            </w:tcBorders>
            <w:tcW w:w="2501"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物品名称</w:t>
            </w:r>
            <w:r/>
          </w:p>
        </w:tc>
        <w:tc>
          <w:tcPr>
            <w:tcBorders>
              <w:top w:val="single" w:color="000000" w:sz="4" w:space="0"/>
              <w:bottom w:val="single" w:color="000000" w:sz="4" w:space="0"/>
              <w:right w:val="single" w:color="000000" w:sz="4" w:space="0"/>
            </w:tcBorders>
            <w:tcW w:w="735" w:type="dxa"/>
            <w:vAlign w:val="center"/>
            <w:textDirection w:val="lrTb"/>
            <w:noWrap w:val="false"/>
          </w:tcPr>
          <w:p>
            <w:pPr>
              <w:jc w:val="left"/>
              <w:spacing w:line="420" w:lineRule="exact"/>
              <w:tabs>
                <w:tab w:val="left" w:pos="217" w:leader="none"/>
              </w:tabs>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品牌</w:t>
            </w:r>
            <w:r/>
          </w:p>
        </w:tc>
        <w:tc>
          <w:tcPr>
            <w:tcBorders>
              <w:top w:val="single" w:color="000000" w:sz="4" w:space="0"/>
              <w:bottom w:val="single" w:color="000000" w:sz="4" w:space="0"/>
              <w:right w:val="single" w:color="000000" w:sz="4" w:space="0"/>
            </w:tcBorders>
            <w:tcW w:w="735" w:type="dxa"/>
            <w:vAlign w:val="center"/>
            <w:textDirection w:val="lrTb"/>
            <w:noWrap w:val="false"/>
          </w:tcPr>
          <w:p>
            <w:pPr>
              <w:jc w:val="center"/>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规格型号</w:t>
            </w:r>
            <w:r/>
          </w:p>
        </w:tc>
        <w:tc>
          <w:tcPr>
            <w:tcBorders>
              <w:top w:val="single" w:color="000000" w:sz="4" w:space="0"/>
              <w:bottom w:val="single" w:color="000000" w:sz="4" w:space="0"/>
              <w:right w:val="single" w:color="000000" w:sz="4" w:space="0"/>
            </w:tcBorders>
            <w:tcW w:w="735" w:type="dxa"/>
            <w:vAlign w:val="center"/>
            <w:textDirection w:val="lrTb"/>
            <w:noWrap w:val="false"/>
          </w:tcPr>
          <w:p>
            <w:pPr>
              <w:jc w:val="center"/>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生产厂家</w:t>
            </w:r>
            <w:r/>
          </w:p>
        </w:tc>
        <w:tc>
          <w:tcPr>
            <w:tcBorders>
              <w:top w:val="single" w:color="000000" w:sz="4" w:space="0"/>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单位</w:t>
            </w:r>
            <w:r/>
          </w:p>
        </w:tc>
        <w:tc>
          <w:tcPr>
            <w:tcBorders>
              <w:top w:val="single" w:color="000000" w:sz="4" w:space="0"/>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数量</w:t>
            </w:r>
            <w:r/>
          </w:p>
        </w:tc>
        <w:tc>
          <w:tcPr>
            <w:tcBorders>
              <w:top w:val="single" w:color="000000" w:sz="4" w:space="0"/>
              <w:bottom w:val="single" w:color="000000" w:sz="4" w:space="0"/>
              <w:right w:val="single" w:color="000000" w:sz="4" w:space="0"/>
            </w:tcBorders>
            <w:tcW w:w="1110" w:type="dxa"/>
            <w:vAlign w:val="center"/>
            <w:textDirection w:val="lrTb"/>
            <w:noWrap w:val="false"/>
          </w:tcPr>
          <w:p>
            <w:pPr>
              <w:jc w:val="both"/>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分项单价（元）</w:t>
            </w:r>
            <w:r/>
          </w:p>
        </w:tc>
        <w:tc>
          <w:tcPr>
            <w:tcBorders>
              <w:top w:val="single" w:color="000000" w:sz="4" w:space="0"/>
              <w:bottom w:val="single" w:color="000000" w:sz="4" w:space="0"/>
              <w:right w:val="single" w:color="000000" w:sz="4" w:space="0"/>
            </w:tcBorders>
            <w:tcW w:w="1019" w:type="dxa"/>
            <w:vAlign w:val="center"/>
            <w:textDirection w:val="lrTb"/>
            <w:noWrap w:val="false"/>
          </w:tcPr>
          <w:p>
            <w:pPr>
              <w:jc w:val="both"/>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分项总价（元）</w:t>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POP4胶</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26</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阴极缓冲液</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阳极缓冲液</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24道毛细管</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件</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超纯甲酰胺</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瓶</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常染色体STR扩增试剂盒（1）</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常染色体STR扩增试剂盒（2）</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8</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Y染色体STR扩增试剂盒（1）</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6</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Y染色体STR扩增试剂盒（2）</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X染色体STR扩增试剂盒</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11</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分子量内标</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ascii="仿宋" w:hAnsi="仿宋" w:eastAsia="仿宋"/>
                <w:bCs/>
                <w:color w:val="000000"/>
                <w:sz w:val="24"/>
                <w:highlight w:val="none"/>
              </w:rPr>
              <w:t xml:space="preserve">6</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ascii="仿宋" w:hAnsi="仿宋" w:eastAsia="仿宋"/>
                <w:bCs/>
                <w:color w:val="000000"/>
                <w:sz w:val="24"/>
                <w:highlight w:val="none"/>
              </w:rPr>
            </w:pPr>
            <w:r>
              <w:rPr>
                <w:rFonts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ascii="仿宋" w:hAnsi="仿宋" w:eastAsia="仿宋"/>
                <w:bCs/>
                <w:color w:val="000000"/>
                <w:sz w:val="24"/>
                <w:highlight w:val="none"/>
              </w:rPr>
            </w:pPr>
            <w:r>
              <w:rPr>
                <w:rFonts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12</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96孔反应板</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13</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96孔反应板上样胶盖</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30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14</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磁珠DNA提取试剂盒</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人份</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9600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15</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脱落细胞粘取器</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16</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16</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金标抗人血红蛋白检测试剂条</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17</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金标抗人精检测试剂条</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18</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无尘纸</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19</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丁腈一次性手套</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箱</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12</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10μl盒装低吸附灭菌透明滤芯枪头（长TP头）</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包</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40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21</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扩增八联管</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盒</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22</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DNA样本卡打孔笔</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23</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一次性医用手术铺巾</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片</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1000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000000"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24</w:t>
            </w:r>
            <w:r/>
          </w:p>
        </w:tc>
        <w:tc>
          <w:tcPr>
            <w:tcBorders>
              <w:bottom w:val="single" w:color="000000"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医用眼科剪</w:t>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把</w:t>
            </w:r>
            <w:r/>
          </w:p>
        </w:tc>
        <w:tc>
          <w:tcPr>
            <w:tcBorders>
              <w:bottom w:val="single" w:color="000000"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50</w:t>
            </w:r>
            <w:r/>
          </w:p>
        </w:tc>
        <w:tc>
          <w:tcPr>
            <w:tcBorders>
              <w:bottom w:val="single" w:color="000000"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000000"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left w:val="single" w:color="000000" w:sz="4" w:space="0"/>
              <w:bottom w:val="single" w:color="auto" w:sz="4" w:space="0"/>
              <w:right w:val="single" w:color="000000"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25</w:t>
            </w:r>
            <w:r/>
          </w:p>
        </w:tc>
        <w:tc>
          <w:tcPr>
            <w:tcBorders>
              <w:bottom w:val="single" w:color="auto" w:sz="4" w:space="0"/>
              <w:right w:val="single" w:color="000000"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无磁防静电不锈钢镊子</w:t>
            </w:r>
            <w:r/>
          </w:p>
        </w:tc>
        <w:tc>
          <w:tcPr>
            <w:tcBorders>
              <w:bottom w:val="single" w:color="auto"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bottom w:val="single" w:color="auto" w:sz="4" w:space="0"/>
              <w:right w:val="single" w:color="000000"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50</w:t>
            </w:r>
            <w:r/>
          </w:p>
        </w:tc>
        <w:tc>
          <w:tcPr>
            <w:tcBorders>
              <w:bottom w:val="single" w:color="auto" w:sz="4" w:space="0"/>
              <w:right w:val="single" w:color="000000"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bottom w:val="single" w:color="auto" w:sz="4" w:space="0"/>
              <w:right w:val="single" w:color="000000"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26</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实验室专用记号笔</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支</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72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spacing w:line="42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tc>
      </w:tr>
      <w:tr>
        <w:trPr>
          <w:jc w:val="center"/>
          <w:trHeight w:val="501"/>
        </w:trPr>
        <w:tc>
          <w:tcPr>
            <w:gridSpan w:val="9"/>
            <w:tcBorders>
              <w:top w:val="single" w:color="auto" w:sz="4" w:space="0"/>
              <w:left w:val="single" w:color="auto" w:sz="4" w:space="0"/>
              <w:bottom w:val="single" w:color="auto" w:sz="4" w:space="0"/>
              <w:right w:val="single" w:color="auto" w:sz="4" w:space="0"/>
            </w:tcBorders>
            <w:tcW w:w="9182" w:type="dxa"/>
            <w:vAlign w:val="center"/>
            <w:textDirection w:val="lrTb"/>
            <w:noWrap w:val="false"/>
          </w:tcPr>
          <w:p>
            <w:pPr>
              <w:jc w:val="center"/>
              <w:spacing w:line="420" w:lineRule="exact"/>
              <w:rPr>
                <w:rFonts w:hint="default" w:ascii="仿宋" w:hAnsi="仿宋" w:eastAsia="仿宋"/>
                <w:bCs/>
                <w:color w:val="000000"/>
                <w:sz w:val="24"/>
                <w:highlight w:val="none"/>
                <w:lang w:val="en-US" w:eastAsia="zh-CN"/>
              </w:rPr>
            </w:pPr>
            <w:r>
              <w:rPr>
                <w:rFonts w:hint="eastAsia" w:ascii="仿宋" w:hAnsi="仿宋" w:eastAsia="仿宋"/>
                <w:bCs/>
                <w:color w:val="000000"/>
                <w:sz w:val="24"/>
                <w:highlight w:val="none"/>
                <w:lang w:val="en-US" w:eastAsia="zh-CN"/>
              </w:rPr>
              <w:t xml:space="preserve">总计金额</w:t>
            </w:r>
            <w:r>
              <w:rPr>
                <w:rFonts w:hint="default"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t xml:space="preserve">人民币</w:t>
            </w:r>
            <w:r>
              <w:rPr>
                <w:rFonts w:hint="default" w:ascii="仿宋" w:hAnsi="仿宋" w:eastAsia="仿宋" w:cs="Times New Roman"/>
                <w:color w:val="000000"/>
                <w:sz w:val="24"/>
                <w:highlight w:val="none"/>
              </w:rPr>
              <w:t xml:space="preserve">)</w:t>
            </w:r>
            <w:r>
              <w:rPr>
                <w:rFonts w:hint="eastAsia" w:ascii="仿宋" w:hAnsi="仿宋" w:eastAsia="仿宋"/>
                <w:bCs/>
                <w:color w:val="000000"/>
                <w:sz w:val="24"/>
                <w:highlight w:val="none"/>
                <w:lang w:val="en-US" w:eastAsia="zh-CN"/>
              </w:rPr>
              <w:t xml:space="preserve">：          元</w:t>
            </w:r>
            <w:r/>
          </w:p>
        </w:tc>
      </w:tr>
    </w:tbl>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r>
      <w:r/>
    </w:p>
    <w:p>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注：此表可以根据需要自行增减行数。</w:t>
      </w:r>
      <w:r/>
    </w:p>
    <w:p>
      <w:pPr>
        <w:ind w:firstLine="560"/>
        <w:rPr>
          <w:rFonts w:hint="eastAsia"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（三）中小企业声明函</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如不属于可自行删除</w:t>
      </w:r>
      <w:r>
        <w:rPr>
          <w:rFonts w:hint="eastAsia" w:ascii="仿宋" w:hAnsi="仿宋" w:eastAsia="仿宋" w:cs="仿宋"/>
          <w:bCs/>
          <w:sz w:val="28"/>
          <w:szCs w:val="28"/>
          <w:highlight w:val="none"/>
          <w:lang w:eastAsia="zh-CN"/>
        </w:rPr>
        <w:t xml:space="preserve">）</w:t>
      </w:r>
      <w:r/>
    </w:p>
    <w:p>
      <w:pPr>
        <w:jc w:val="center"/>
        <w:rPr>
          <w:rFonts w:hint="eastAsia" w:ascii="仿宋" w:hAnsi="仿宋" w:eastAsia="仿宋" w:cs="仿宋"/>
          <w:sz w:val="44"/>
          <w:szCs w:val="44"/>
          <w:highlight w:val="none"/>
        </w:rPr>
      </w:pPr>
      <w:r>
        <w:rPr>
          <w:rFonts w:hint="eastAsia" w:ascii="仿宋" w:hAnsi="仿宋" w:eastAsia="仿宋" w:cs="仿宋"/>
          <w:sz w:val="44"/>
          <w:szCs w:val="44"/>
          <w:highlight w:val="none"/>
        </w:rPr>
        <w:t xml:space="preserve">中小企业声明函（货物）</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cs="仿宋"/>
          <w:i/>
          <w:sz w:val="32"/>
          <w:szCs w:val="32"/>
          <w:highlight w:val="none"/>
          <w:u w:val="single"/>
        </w:rPr>
        <w:t xml:space="preserve">（单位名称）</w:t>
      </w:r>
      <w:r>
        <w:rPr>
          <w:rFonts w:hint="eastAsia" w:ascii="仿宋" w:hAnsi="仿宋" w:eastAsia="仿宋" w:cs="仿宋"/>
          <w:sz w:val="32"/>
          <w:szCs w:val="32"/>
          <w:highlight w:val="none"/>
        </w:rPr>
        <w:t xml:space="preserve"> 的</w:t>
      </w:r>
      <w:r>
        <w:rPr>
          <w:rFonts w:hint="eastAsia" w:ascii="仿宋" w:hAnsi="仿宋" w:eastAsia="仿宋" w:cs="仿宋"/>
          <w:i/>
          <w:sz w:val="32"/>
          <w:szCs w:val="32"/>
          <w:highlight w:val="none"/>
          <w:u w:val="single"/>
        </w:rPr>
        <w:t xml:space="preserve"> （项目名称）</w:t>
      </w:r>
      <w:r>
        <w:rPr>
          <w:rFonts w:hint="eastAsia" w:ascii="仿宋" w:hAnsi="仿宋" w:eastAsia="仿宋" w:cs="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1. </w:t>
      </w:r>
      <w:r>
        <w:rPr>
          <w:rFonts w:hint="eastAsia" w:ascii="仿宋" w:hAnsi="仿宋" w:eastAsia="仿宋" w:cs="仿宋"/>
          <w:i/>
          <w:sz w:val="32"/>
          <w:szCs w:val="32"/>
          <w:highlight w:val="none"/>
          <w:u w:val="single"/>
        </w:rPr>
        <w:t xml:space="preserve">（标的名称）</w:t>
      </w:r>
      <w:r>
        <w:rPr>
          <w:rFonts w:hint="eastAsia" w:ascii="仿宋" w:hAnsi="仿宋" w:eastAsia="仿宋" w:cs="仿宋"/>
          <w:sz w:val="32"/>
          <w:szCs w:val="32"/>
          <w:highlight w:val="none"/>
        </w:rPr>
        <w:t xml:space="preserve">，属于</w:t>
      </w:r>
      <w:r>
        <w:rPr>
          <w:rFonts w:hint="eastAsia" w:ascii="仿宋" w:hAnsi="仿宋" w:eastAsia="仿宋" w:cs="仿宋"/>
          <w:i/>
          <w:sz w:val="32"/>
          <w:szCs w:val="32"/>
          <w:highlight w:val="none"/>
          <w:u w:val="single"/>
        </w:rPr>
        <w:t xml:space="preserve">（采购文件中明确的所属行业）行业</w:t>
      </w:r>
      <w:r>
        <w:rPr>
          <w:rFonts w:hint="eastAsia" w:ascii="仿宋" w:hAnsi="仿宋" w:eastAsia="仿宋" w:cs="仿宋"/>
          <w:sz w:val="32"/>
          <w:szCs w:val="32"/>
          <w:highlight w:val="none"/>
        </w:rPr>
        <w:t xml:space="preserve"> ；制造商为 </w:t>
      </w:r>
      <w:r>
        <w:rPr>
          <w:rFonts w:hint="eastAsia" w:ascii="仿宋" w:hAnsi="仿宋" w:eastAsia="仿宋" w:cs="仿宋"/>
          <w:i/>
          <w:sz w:val="32"/>
          <w:szCs w:val="32"/>
          <w:highlight w:val="none"/>
          <w:u w:val="single"/>
        </w:rPr>
        <w:t xml:space="preserve">（企业名称）</w:t>
      </w:r>
      <w:r>
        <w:rPr>
          <w:rFonts w:hint="eastAsia" w:ascii="仿宋" w:hAnsi="仿宋" w:eastAsia="仿宋" w:cs="仿宋"/>
          <w:sz w:val="32"/>
          <w:szCs w:val="32"/>
          <w:highlight w:val="none"/>
        </w:rPr>
        <w:t xml:space="preserve"> ，从业人员</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 xml:space="preserve">人，营业收入为</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 xml:space="preserve">万元，资产总额为</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 xml:space="preserve">万元</w:t>
      </w:r>
      <w:r>
        <w:rPr>
          <w:rFonts w:hint="eastAsia" w:ascii="仿宋" w:hAnsi="仿宋" w:eastAsia="仿宋" w:cs="仿宋"/>
          <w:sz w:val="32"/>
          <w:szCs w:val="32"/>
          <w:highlight w:val="none"/>
          <w:vertAlign w:val="superscript"/>
        </w:rPr>
        <w:t xml:space="preserve">1</w:t>
      </w:r>
      <w:r>
        <w:rPr>
          <w:rFonts w:hint="eastAsia" w:ascii="仿宋" w:hAnsi="仿宋" w:eastAsia="仿宋" w:cs="仿宋"/>
          <w:sz w:val="32"/>
          <w:szCs w:val="32"/>
          <w:highlight w:val="none"/>
        </w:rPr>
        <w:t xml:space="preserve"> ，属于</w:t>
      </w:r>
      <w:r>
        <w:rPr>
          <w:rFonts w:hint="eastAsia" w:ascii="仿宋" w:hAnsi="仿宋" w:eastAsia="仿宋" w:cs="仿宋"/>
          <w:i/>
          <w:sz w:val="32"/>
          <w:szCs w:val="32"/>
          <w:highlight w:val="none"/>
          <w:u w:val="single"/>
        </w:rPr>
        <w:t xml:space="preserve"> （中型企业、小型企业、微型企业） </w:t>
      </w:r>
      <w:r>
        <w:rPr>
          <w:rFonts w:hint="eastAsia" w:ascii="仿宋" w:hAnsi="仿宋" w:eastAsia="仿宋" w:cs="仿宋"/>
          <w:sz w:val="32"/>
          <w:szCs w:val="32"/>
          <w:highlight w:val="none"/>
        </w:rPr>
        <w:t xml:space="preserve">；</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2. </w:t>
      </w:r>
      <w:r>
        <w:rPr>
          <w:rFonts w:hint="eastAsia" w:ascii="仿宋" w:hAnsi="仿宋" w:eastAsia="仿宋" w:cs="仿宋"/>
          <w:i/>
          <w:sz w:val="32"/>
          <w:szCs w:val="32"/>
          <w:highlight w:val="none"/>
          <w:u w:val="single"/>
        </w:rPr>
        <w:t xml:space="preserve">（标的名称）</w:t>
      </w:r>
      <w:r>
        <w:rPr>
          <w:rFonts w:hint="eastAsia" w:ascii="仿宋" w:hAnsi="仿宋" w:eastAsia="仿宋" w:cs="仿宋"/>
          <w:sz w:val="32"/>
          <w:szCs w:val="32"/>
          <w:highlight w:val="none"/>
        </w:rPr>
        <w:t xml:space="preserve"> ，属于</w:t>
      </w:r>
      <w:r>
        <w:rPr>
          <w:rFonts w:hint="eastAsia" w:ascii="仿宋" w:hAnsi="仿宋" w:eastAsia="仿宋" w:cs="仿宋"/>
          <w:i/>
          <w:sz w:val="32"/>
          <w:szCs w:val="32"/>
          <w:highlight w:val="none"/>
          <w:u w:val="single"/>
        </w:rPr>
        <w:t xml:space="preserve">（采购文件中明确的所属行业）行业</w:t>
      </w:r>
      <w:r>
        <w:rPr>
          <w:rFonts w:hint="eastAsia" w:ascii="仿宋" w:hAnsi="仿宋" w:eastAsia="仿宋" w:cs="仿宋"/>
          <w:sz w:val="32"/>
          <w:szCs w:val="32"/>
          <w:highlight w:val="none"/>
        </w:rPr>
        <w:t xml:space="preserve"> ；制造商为</w:t>
      </w:r>
      <w:r>
        <w:rPr>
          <w:rFonts w:hint="eastAsia" w:ascii="仿宋" w:hAnsi="仿宋" w:eastAsia="仿宋" w:cs="仿宋"/>
          <w:i/>
          <w:sz w:val="32"/>
          <w:szCs w:val="32"/>
          <w:highlight w:val="none"/>
          <w:u w:val="single"/>
        </w:rPr>
        <w:t xml:space="preserve"> （企业名称） </w:t>
      </w:r>
      <w:r>
        <w:rPr>
          <w:rFonts w:hint="eastAsia" w:ascii="仿宋" w:hAnsi="仿宋" w:eastAsia="仿宋" w:cs="仿宋"/>
          <w:sz w:val="32"/>
          <w:szCs w:val="32"/>
          <w:highlight w:val="none"/>
        </w:rPr>
        <w:t xml:space="preserve">，从业人员</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 xml:space="preserve">人，营业收入为</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 xml:space="preserve">万元，资产总额为</w:t>
      </w:r>
      <w:r>
        <w:rPr>
          <w:rFonts w:hint="eastAsia" w:ascii="仿宋" w:hAnsi="仿宋" w:eastAsia="仿宋" w:cs="仿宋"/>
          <w:sz w:val="32"/>
          <w:szCs w:val="32"/>
          <w:highlight w:val="none"/>
          <w:u w:val="single"/>
          <w:lang w:val="en-US" w:eastAsia="zh-CN"/>
        </w:rPr>
        <w:t xml:space="preserve">  </w:t>
      </w:r>
      <w:r>
        <w:rPr>
          <w:rFonts w:hint="eastAsia" w:ascii="仿宋" w:hAnsi="仿宋" w:eastAsia="仿宋" w:cs="仿宋"/>
          <w:sz w:val="32"/>
          <w:szCs w:val="32"/>
          <w:highlight w:val="none"/>
        </w:rPr>
        <w:t xml:space="preserve">万元，属于</w:t>
      </w:r>
      <w:r>
        <w:rPr>
          <w:rFonts w:hint="eastAsia" w:ascii="仿宋" w:hAnsi="仿宋" w:eastAsia="仿宋" w:cs="仿宋"/>
          <w:i/>
          <w:sz w:val="32"/>
          <w:szCs w:val="32"/>
          <w:highlight w:val="none"/>
          <w:u w:val="single"/>
        </w:rPr>
        <w:t xml:space="preserve"> （中型企业、小型企业、微型企业）</w:t>
      </w:r>
      <w:r>
        <w:rPr>
          <w:rFonts w:hint="eastAsia" w:ascii="仿宋" w:hAnsi="仿宋" w:eastAsia="仿宋" w:cs="仿宋"/>
          <w:sz w:val="32"/>
          <w:szCs w:val="32"/>
          <w:highlight w:val="none"/>
        </w:rPr>
        <w:t xml:space="preserve"> ；</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本企业对上述声明内容的真实性负责。如有虚假，将依法承担相应责任。</w:t>
      </w:r>
      <w:r/>
    </w:p>
    <w:p>
      <w:pPr>
        <w:ind w:right="640" w:firstLine="3401"/>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企业名称（盖章）：          </w:t>
      </w:r>
      <w:r/>
    </w:p>
    <w:p>
      <w:pPr>
        <w:ind w:right="640" w:firstLine="3401"/>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日 期：             </w:t>
      </w:r>
      <w:r/>
    </w:p>
    <w:p>
      <w:pPr>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注1：从业人员、营业收入、资产总额填报上一年度数据，无上一年度数据的新成立企业可不填报。</w:t>
      </w:r>
      <w:r/>
    </w:p>
    <w:p>
      <w:pPr>
        <w:jc w:val="left"/>
        <w:widowControl/>
        <w:rPr>
          <w:rFonts w:hint="eastAsia" w:ascii="仿宋" w:hAnsi="仿宋" w:eastAsia="仿宋" w:cs="仿宋"/>
          <w:sz w:val="28"/>
          <w:szCs w:val="28"/>
          <w:highlight w:val="none"/>
        </w:rPr>
      </w:pPr>
      <w:r>
        <w:rPr>
          <w:rFonts w:hint="eastAsia" w:ascii="仿宋" w:hAnsi="仿宋" w:eastAsia="仿宋" w:cs="仿宋"/>
          <w:sz w:val="32"/>
          <w:szCs w:val="32"/>
          <w:highlight w:val="none"/>
        </w:rPr>
        <w:t xml:space="preserve">             </w:t>
      </w: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（四）</w:t>
      </w:r>
      <w:r>
        <w:rPr>
          <w:rFonts w:hint="eastAsia" w:ascii="仿宋" w:hAnsi="仿宋" w:eastAsia="仿宋" w:cs="仿宋"/>
          <w:sz w:val="28"/>
          <w:szCs w:val="28"/>
          <w:highlight w:val="none"/>
        </w:rPr>
        <w:t xml:space="preserve">残疾人福利性单位声明函</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如不属于可自行删除</w:t>
      </w:r>
      <w:r>
        <w:rPr>
          <w:rFonts w:hint="eastAsia" w:ascii="仿宋" w:hAnsi="仿宋" w:eastAsia="仿宋" w:cs="仿宋"/>
          <w:sz w:val="28"/>
          <w:szCs w:val="28"/>
          <w:highlight w:val="none"/>
          <w:lang w:eastAsia="zh-CN"/>
        </w:rPr>
        <w:t xml:space="preserve">）</w:t>
      </w:r>
      <w:r/>
    </w:p>
    <w:p>
      <w:pPr>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rPr>
          <w:rFonts w:hint="eastAsia" w:ascii="仿宋" w:hAnsi="仿宋" w:eastAsia="仿宋" w:cs="仿宋"/>
          <w:i/>
          <w:sz w:val="36"/>
          <w:szCs w:val="36"/>
          <w:highlight w:val="none"/>
        </w:rPr>
      </w:pPr>
      <w:r>
        <w:rPr>
          <w:rFonts w:hint="eastAsia" w:ascii="仿宋" w:hAnsi="仿宋" w:eastAsia="仿宋" w:cs="仿宋"/>
          <w:sz w:val="36"/>
          <w:szCs w:val="36"/>
          <w:highlight w:val="none"/>
        </w:rPr>
        <w:t xml:space="preserve">残疾人福利性单位声明函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本单位在本次政府采购活动中提供的残疾人福利单位产品报价合计为人民币（大写）元整（￥：）。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1560" w:firstLine="560"/>
        <w:jc w:val="center"/>
        <w:spacing w:line="500" w:lineRule="exact"/>
        <w:tabs>
          <w:tab w:val="left" w:pos="486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供应商全称（盖章）：</w:t>
      </w:r>
      <w:r/>
    </w:p>
    <w:p>
      <w:pPr>
        <w:ind w:right="1560" w:firstLine="560"/>
        <w:jc w:val="center"/>
        <w:spacing w:line="500" w:lineRule="exact"/>
        <w:tabs>
          <w:tab w:val="left" w:pos="486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  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2"/>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注意： 成交供应商提供的《中小企业声明函》、《残疾人福利性单位声明函》将随成交结果同时公告，接受社会监督。</w:t>
      </w:r>
      <w:r/>
    </w:p>
    <w:p>
      <w:pPr>
        <w:jc w:val="lef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ind w:firstLine="560"/>
        <w:spacing w:line="500" w:lineRule="exact"/>
        <w:rPr>
          <w:rFonts w:ascii="仿宋" w:hAnsi="仿宋" w:eastAsia="仿宋" w:cs="仿宋"/>
          <w:bCs/>
          <w:color w:val="7030a0"/>
          <w:sz w:val="28"/>
          <w:szCs w:val="28"/>
          <w:highlight w:val="none"/>
        </w:rPr>
      </w:pPr>
      <w:r>
        <w:rPr>
          <w:rFonts w:hint="eastAsia" w:ascii="仿宋" w:hAnsi="仿宋" w:eastAsia="仿宋" w:cs="仿宋"/>
          <w:bCs/>
          <w:color w:val="7030a0"/>
          <w:sz w:val="28"/>
          <w:szCs w:val="28"/>
          <w:highlight w:val="none"/>
        </w:rPr>
        <w:t xml:space="preserve">（五）关于符合本国产品标准的声明函</w:t>
      </w:r>
      <w:r/>
    </w:p>
    <w:p>
      <w:pPr>
        <w:jc w:val="center"/>
        <w:rPr>
          <w:rFonts w:ascii="仿宋" w:hAnsi="仿宋" w:eastAsia="仿宋" w:cs="仿宋"/>
          <w:b/>
          <w:color w:val="7030a0"/>
          <w:sz w:val="44"/>
          <w:szCs w:val="44"/>
          <w:highlight w:val="none"/>
        </w:rPr>
      </w:pPr>
      <w:r>
        <w:rPr>
          <w:rStyle w:val="870"/>
          <w:rFonts w:hint="eastAsia" w:ascii="仿宋" w:hAnsi="仿宋" w:eastAsia="仿宋" w:cs="仿宋"/>
          <w:color w:val="7030a0"/>
          <w:sz w:val="44"/>
          <w:szCs w:val="44"/>
          <w:highlight w:val="none"/>
        </w:rPr>
        <w:t xml:space="preserve">关于符合本国产品标准的声明函</w:t>
      </w:r>
      <w:r/>
    </w:p>
    <w:p>
      <w:pPr>
        <w:ind w:firstLine="420"/>
        <w:rPr>
          <w:rFonts w:ascii="仿宋" w:hAnsi="仿宋" w:eastAsia="仿宋" w:cs="仿宋"/>
          <w:color w:val="7030a0"/>
          <w:szCs w:val="21"/>
          <w:highlight w:val="none"/>
        </w:rPr>
      </w:pPr>
      <w:r>
        <w:rPr>
          <w:rFonts w:ascii="仿宋" w:hAnsi="仿宋" w:eastAsia="仿宋" w:cs="仿宋"/>
          <w:color w:val="7030a0"/>
          <w:szCs w:val="21"/>
          <w:highlight w:val="none"/>
        </w:rPr>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1.</w:t>
      </w:r>
      <w:r>
        <w:rPr>
          <w:rStyle w:val="872"/>
          <w:rFonts w:hint="eastAsia" w:ascii="仿宋" w:hAnsi="仿宋" w:eastAsia="仿宋" w:cs="仿宋"/>
          <w:color w:val="7030a0"/>
          <w:sz w:val="32"/>
          <w:szCs w:val="32"/>
          <w:highlight w:val="none"/>
        </w:rPr>
        <w:t xml:space="preserve">（产品名称1）</w:t>
      </w:r>
      <w:r>
        <w:rPr>
          <w:rStyle w:val="872"/>
          <w:rFonts w:hint="eastAsia" w:ascii="仿宋" w:hAnsi="仿宋" w:eastAsia="仿宋" w:cs="仿宋"/>
          <w:color w:val="7030a0"/>
          <w:sz w:val="32"/>
          <w:szCs w:val="32"/>
          <w:highlight w:val="none"/>
          <w:vertAlign w:val="superscript"/>
        </w:rPr>
        <w:t xml:space="preserve">1</w:t>
      </w:r>
      <w:r>
        <w:rPr>
          <w:rFonts w:hint="eastAsia" w:ascii="仿宋" w:hAnsi="仿宋" w:eastAsia="仿宋" w:cs="仿宋"/>
          <w:color w:val="7030a0"/>
          <w:sz w:val="32"/>
          <w:szCs w:val="32"/>
          <w:highlight w:val="none"/>
        </w:rPr>
        <w:t xml:space="preserve">，生产厂为</w:t>
      </w:r>
      <w:r>
        <w:rPr>
          <w:rStyle w:val="872"/>
          <w:rFonts w:hint="eastAsia" w:ascii="仿宋" w:hAnsi="仿宋" w:eastAsia="仿宋" w:cs="仿宋"/>
          <w:color w:val="7030a0"/>
          <w:sz w:val="32"/>
          <w:szCs w:val="32"/>
          <w:highlight w:val="none"/>
        </w:rPr>
        <w:t xml:space="preserve">（厂名）</w:t>
      </w:r>
      <w:r>
        <w:rPr>
          <w:rStyle w:val="872"/>
          <w:rFonts w:hint="eastAsia" w:ascii="仿宋" w:hAnsi="仿宋" w:eastAsia="仿宋" w:cs="仿宋"/>
          <w:color w:val="7030a0"/>
          <w:sz w:val="32"/>
          <w:szCs w:val="32"/>
          <w:highlight w:val="none"/>
          <w:vertAlign w:val="superscript"/>
        </w:rPr>
        <w:t xml:space="preserve">2</w:t>
      </w:r>
      <w:r>
        <w:rPr>
          <w:rFonts w:hint="eastAsia" w:ascii="仿宋" w:hAnsi="仿宋" w:eastAsia="仿宋" w:cs="仿宋"/>
          <w:color w:val="7030a0"/>
          <w:sz w:val="32"/>
          <w:szCs w:val="32"/>
          <w:highlight w:val="none"/>
        </w:rPr>
        <w:t xml:space="preserve">，厂址为</w:t>
      </w:r>
      <w:r>
        <w:rPr>
          <w:rStyle w:val="872"/>
          <w:rFonts w:hint="eastAsia" w:ascii="仿宋" w:hAnsi="仿宋" w:eastAsia="仿宋" w:cs="仿宋"/>
          <w:color w:val="7030a0"/>
          <w:sz w:val="32"/>
          <w:szCs w:val="32"/>
          <w:highlight w:val="none"/>
        </w:rPr>
        <w:t xml:space="preserve">（生产厂址）</w:t>
      </w:r>
      <w:r>
        <w:rPr>
          <w:rFonts w:hint="eastAsia" w:ascii="仿宋" w:hAnsi="仿宋" w:eastAsia="仿宋" w:cs="仿宋"/>
          <w:color w:val="7030a0"/>
          <w:sz w:val="32"/>
          <w:szCs w:val="32"/>
          <w:highlight w:val="none"/>
        </w:rPr>
        <w:t xml:space="preserve">。</w:t>
      </w:r>
      <w:r>
        <w:rPr>
          <w:rStyle w:val="872"/>
          <w:rFonts w:hint="eastAsia" w:ascii="仿宋" w:hAnsi="仿宋" w:eastAsia="仿宋" w:cs="仿宋"/>
          <w:color w:val="7030a0"/>
          <w:sz w:val="32"/>
          <w:szCs w:val="32"/>
          <w:highlight w:val="none"/>
        </w:rPr>
        <w:t xml:space="preserve">（产品名称1）</w:t>
      </w:r>
      <w:r>
        <w:rPr>
          <w:rFonts w:hint="eastAsia" w:ascii="仿宋" w:hAnsi="仿宋" w:eastAsia="仿宋" w:cs="仿宋"/>
          <w:color w:val="7030a0"/>
          <w:sz w:val="32"/>
          <w:szCs w:val="32"/>
          <w:highlight w:val="none"/>
        </w:rPr>
        <w:t xml:space="preserve">的中国境内生产的组件成本占比≥</w:t>
      </w:r>
      <w:r>
        <w:rPr>
          <w:rStyle w:val="872"/>
          <w:rFonts w:hint="eastAsia" w:ascii="仿宋" w:hAnsi="仿宋" w:eastAsia="仿宋" w:cs="仿宋"/>
          <w:color w:val="7030a0"/>
          <w:sz w:val="32"/>
          <w:szCs w:val="32"/>
          <w:highlight w:val="none"/>
        </w:rPr>
        <w:t xml:space="preserve">（规定比例）</w:t>
      </w:r>
      <w:r>
        <w:rPr>
          <w:rStyle w:val="872"/>
          <w:rFonts w:hint="eastAsia" w:ascii="仿宋" w:hAnsi="仿宋" w:eastAsia="仿宋" w:cs="仿宋"/>
          <w:color w:val="7030a0"/>
          <w:sz w:val="32"/>
          <w:szCs w:val="32"/>
          <w:highlight w:val="none"/>
          <w:vertAlign w:val="superscript"/>
        </w:rPr>
        <w:t xml:space="preserve">3</w:t>
      </w:r>
      <w:r>
        <w:rPr>
          <w:rFonts w:hint="eastAsia" w:ascii="仿宋" w:hAnsi="仿宋" w:eastAsia="仿宋" w:cs="仿宋"/>
          <w:color w:val="7030a0"/>
          <w:sz w:val="32"/>
          <w:szCs w:val="32"/>
          <w:highlight w:val="none"/>
        </w:rPr>
        <w:t xml:space="preserve">。</w:t>
      </w:r>
      <w:r>
        <w:rPr>
          <w:rStyle w:val="872"/>
          <w:rFonts w:hint="eastAsia" w:ascii="仿宋" w:hAnsi="仿宋" w:eastAsia="仿宋" w:cs="仿宋"/>
          <w:color w:val="7030a0"/>
          <w:sz w:val="32"/>
          <w:szCs w:val="32"/>
          <w:highlight w:val="none"/>
        </w:rPr>
        <w:t xml:space="preserve">（产品名称1）</w:t>
      </w:r>
      <w:r>
        <w:rPr>
          <w:rFonts w:hint="eastAsia" w:ascii="仿宋" w:hAnsi="仿宋" w:eastAsia="仿宋" w:cs="仿宋"/>
          <w:color w:val="7030a0"/>
          <w:sz w:val="32"/>
          <w:szCs w:val="32"/>
          <w:highlight w:val="none"/>
        </w:rPr>
        <w:t xml:space="preserve">的</w:t>
      </w:r>
      <w:r>
        <w:rPr>
          <w:rStyle w:val="872"/>
          <w:rFonts w:hint="eastAsia" w:ascii="仿宋" w:hAnsi="仿宋" w:eastAsia="仿宋" w:cs="仿宋"/>
          <w:color w:val="7030a0"/>
          <w:sz w:val="32"/>
          <w:szCs w:val="32"/>
          <w:highlight w:val="none"/>
        </w:rPr>
        <w:t xml:space="preserve">（关键组件）</w:t>
      </w:r>
      <w:r>
        <w:rPr>
          <w:rStyle w:val="872"/>
          <w:rFonts w:hint="eastAsia" w:ascii="仿宋" w:hAnsi="仿宋" w:eastAsia="仿宋" w:cs="仿宋"/>
          <w:color w:val="7030a0"/>
          <w:sz w:val="32"/>
          <w:szCs w:val="32"/>
          <w:highlight w:val="none"/>
          <w:vertAlign w:val="superscript"/>
        </w:rPr>
        <w:t xml:space="preserve">4</w:t>
      </w:r>
      <w:r>
        <w:rPr>
          <w:rFonts w:hint="eastAsia" w:ascii="仿宋" w:hAnsi="仿宋" w:eastAsia="仿宋" w:cs="仿宋"/>
          <w:color w:val="7030a0"/>
          <w:sz w:val="32"/>
          <w:szCs w:val="32"/>
          <w:highlight w:val="none"/>
        </w:rPr>
        <w:t xml:space="preserve">在中国境内生产。</w:t>
      </w:r>
      <w:r>
        <w:rPr>
          <w:rStyle w:val="872"/>
          <w:rFonts w:hint="eastAsia" w:ascii="仿宋" w:hAnsi="仿宋" w:eastAsia="仿宋" w:cs="仿宋"/>
          <w:color w:val="7030a0"/>
          <w:sz w:val="32"/>
          <w:szCs w:val="32"/>
          <w:highlight w:val="none"/>
        </w:rPr>
        <w:t xml:space="preserve">（产品名称1）</w:t>
      </w:r>
      <w:r>
        <w:rPr>
          <w:rFonts w:hint="eastAsia" w:ascii="仿宋" w:hAnsi="仿宋" w:eastAsia="仿宋" w:cs="仿宋"/>
          <w:color w:val="7030a0"/>
          <w:sz w:val="32"/>
          <w:szCs w:val="32"/>
          <w:highlight w:val="none"/>
        </w:rPr>
        <w:t xml:space="preserve">的</w:t>
      </w:r>
      <w:r>
        <w:rPr>
          <w:rStyle w:val="872"/>
          <w:rFonts w:hint="eastAsia" w:ascii="仿宋" w:hAnsi="仿宋" w:eastAsia="仿宋" w:cs="仿宋"/>
          <w:color w:val="7030a0"/>
          <w:sz w:val="32"/>
          <w:szCs w:val="32"/>
          <w:highlight w:val="none"/>
        </w:rPr>
        <w:t xml:space="preserve">（关键工序）</w:t>
      </w:r>
      <w:r>
        <w:rPr>
          <w:rStyle w:val="872"/>
          <w:rFonts w:hint="eastAsia" w:ascii="仿宋" w:hAnsi="仿宋" w:eastAsia="仿宋" w:cs="仿宋"/>
          <w:color w:val="7030a0"/>
          <w:sz w:val="32"/>
          <w:szCs w:val="32"/>
          <w:highlight w:val="none"/>
          <w:vertAlign w:val="superscript"/>
        </w:rPr>
        <w:t xml:space="preserve">5</w:t>
      </w:r>
      <w:r>
        <w:rPr>
          <w:rFonts w:hint="eastAsia" w:ascii="仿宋" w:hAnsi="仿宋" w:eastAsia="仿宋" w:cs="仿宋"/>
          <w:color w:val="7030a0"/>
          <w:sz w:val="32"/>
          <w:szCs w:val="32"/>
          <w:highlight w:val="none"/>
        </w:rPr>
        <w:t xml:space="preserve">在中国境内完成。</w:t>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2.</w:t>
      </w:r>
      <w:r>
        <w:rPr>
          <w:rStyle w:val="872"/>
          <w:rFonts w:hint="eastAsia" w:ascii="仿宋" w:hAnsi="仿宋" w:eastAsia="仿宋" w:cs="仿宋"/>
          <w:color w:val="7030a0"/>
          <w:sz w:val="32"/>
          <w:szCs w:val="32"/>
          <w:highlight w:val="none"/>
        </w:rPr>
        <w:t xml:space="preserve">（产品名称2）</w:t>
      </w:r>
      <w:r>
        <w:rPr>
          <w:rFonts w:hint="eastAsia" w:ascii="仿宋" w:hAnsi="仿宋" w:eastAsia="仿宋" w:cs="仿宋"/>
          <w:color w:val="7030a0"/>
          <w:sz w:val="32"/>
          <w:szCs w:val="32"/>
          <w:highlight w:val="none"/>
        </w:rPr>
        <w:t xml:space="preserve">，生产厂为</w:t>
      </w:r>
      <w:r>
        <w:rPr>
          <w:rStyle w:val="872"/>
          <w:rFonts w:hint="eastAsia" w:ascii="仿宋" w:hAnsi="仿宋" w:eastAsia="仿宋" w:cs="仿宋"/>
          <w:color w:val="7030a0"/>
          <w:sz w:val="32"/>
          <w:szCs w:val="32"/>
          <w:highlight w:val="none"/>
        </w:rPr>
        <w:t xml:space="preserve">（厂名）</w:t>
      </w:r>
      <w:r>
        <w:rPr>
          <w:rFonts w:hint="eastAsia" w:ascii="仿宋" w:hAnsi="仿宋" w:eastAsia="仿宋" w:cs="仿宋"/>
          <w:color w:val="7030a0"/>
          <w:sz w:val="32"/>
          <w:szCs w:val="32"/>
          <w:highlight w:val="none"/>
        </w:rPr>
        <w:t xml:space="preserve">，厂址为</w:t>
      </w:r>
      <w:r>
        <w:rPr>
          <w:rStyle w:val="872"/>
          <w:rFonts w:hint="eastAsia" w:ascii="仿宋" w:hAnsi="仿宋" w:eastAsia="仿宋" w:cs="仿宋"/>
          <w:color w:val="7030a0"/>
          <w:sz w:val="32"/>
          <w:szCs w:val="32"/>
          <w:highlight w:val="none"/>
        </w:rPr>
        <w:t xml:space="preserve">（生产厂址）</w:t>
      </w:r>
      <w:r>
        <w:rPr>
          <w:rFonts w:hint="eastAsia" w:ascii="仿宋" w:hAnsi="仿宋" w:eastAsia="仿宋" w:cs="仿宋"/>
          <w:color w:val="7030a0"/>
          <w:sz w:val="32"/>
          <w:szCs w:val="32"/>
          <w:highlight w:val="none"/>
        </w:rPr>
        <w:t xml:space="preserve">。</w:t>
      </w:r>
      <w:r>
        <w:rPr>
          <w:rStyle w:val="872"/>
          <w:rFonts w:hint="eastAsia" w:ascii="仿宋" w:hAnsi="仿宋" w:eastAsia="仿宋" w:cs="仿宋"/>
          <w:color w:val="7030a0"/>
          <w:sz w:val="32"/>
          <w:szCs w:val="32"/>
          <w:highlight w:val="none"/>
        </w:rPr>
        <w:t xml:space="preserve">（产品名称2）</w:t>
      </w:r>
      <w:r>
        <w:rPr>
          <w:rFonts w:hint="eastAsia" w:ascii="仿宋" w:hAnsi="仿宋" w:eastAsia="仿宋" w:cs="仿宋"/>
          <w:color w:val="7030a0"/>
          <w:sz w:val="32"/>
          <w:szCs w:val="32"/>
          <w:highlight w:val="none"/>
        </w:rPr>
        <w:t xml:space="preserve">的中国境内生产的组件成本占比≥</w:t>
      </w:r>
      <w:r>
        <w:rPr>
          <w:rStyle w:val="872"/>
          <w:rFonts w:hint="eastAsia" w:ascii="仿宋" w:hAnsi="仿宋" w:eastAsia="仿宋" w:cs="仿宋"/>
          <w:color w:val="7030a0"/>
          <w:sz w:val="32"/>
          <w:szCs w:val="32"/>
          <w:highlight w:val="none"/>
        </w:rPr>
        <w:t xml:space="preserve">（规定比例）</w:t>
      </w:r>
      <w:r>
        <w:rPr>
          <w:rFonts w:hint="eastAsia" w:ascii="仿宋" w:hAnsi="仿宋" w:eastAsia="仿宋" w:cs="仿宋"/>
          <w:color w:val="7030a0"/>
          <w:sz w:val="32"/>
          <w:szCs w:val="32"/>
          <w:highlight w:val="none"/>
        </w:rPr>
        <w:t xml:space="preserve">。</w:t>
      </w:r>
      <w:r>
        <w:rPr>
          <w:rStyle w:val="872"/>
          <w:rFonts w:hint="eastAsia" w:ascii="仿宋" w:hAnsi="仿宋" w:eastAsia="仿宋" w:cs="仿宋"/>
          <w:color w:val="7030a0"/>
          <w:sz w:val="32"/>
          <w:szCs w:val="32"/>
          <w:highlight w:val="none"/>
        </w:rPr>
        <w:t xml:space="preserve">（产品名称2）</w:t>
      </w:r>
      <w:r>
        <w:rPr>
          <w:rFonts w:hint="eastAsia" w:ascii="仿宋" w:hAnsi="仿宋" w:eastAsia="仿宋" w:cs="仿宋"/>
          <w:color w:val="7030a0"/>
          <w:sz w:val="32"/>
          <w:szCs w:val="32"/>
          <w:highlight w:val="none"/>
        </w:rPr>
        <w:t xml:space="preserve">的</w:t>
      </w:r>
      <w:r>
        <w:rPr>
          <w:rStyle w:val="872"/>
          <w:rFonts w:hint="eastAsia" w:ascii="仿宋" w:hAnsi="仿宋" w:eastAsia="仿宋" w:cs="仿宋"/>
          <w:color w:val="7030a0"/>
          <w:sz w:val="32"/>
          <w:szCs w:val="32"/>
          <w:highlight w:val="none"/>
        </w:rPr>
        <w:t xml:space="preserve">（关键组件）</w:t>
      </w:r>
      <w:r>
        <w:rPr>
          <w:rFonts w:hint="eastAsia" w:ascii="仿宋" w:hAnsi="仿宋" w:eastAsia="仿宋" w:cs="仿宋"/>
          <w:color w:val="7030a0"/>
          <w:sz w:val="32"/>
          <w:szCs w:val="32"/>
          <w:highlight w:val="none"/>
        </w:rPr>
        <w:t xml:space="preserve">在中国境内生产。</w:t>
      </w:r>
      <w:r>
        <w:rPr>
          <w:rStyle w:val="872"/>
          <w:rFonts w:hint="eastAsia" w:ascii="仿宋" w:hAnsi="仿宋" w:eastAsia="仿宋" w:cs="仿宋"/>
          <w:color w:val="7030a0"/>
          <w:sz w:val="32"/>
          <w:szCs w:val="32"/>
          <w:highlight w:val="none"/>
        </w:rPr>
        <w:t xml:space="preserve">（产品名称2）</w:t>
      </w:r>
      <w:r>
        <w:rPr>
          <w:rFonts w:hint="eastAsia" w:ascii="仿宋" w:hAnsi="仿宋" w:eastAsia="仿宋" w:cs="仿宋"/>
          <w:color w:val="7030a0"/>
          <w:sz w:val="32"/>
          <w:szCs w:val="32"/>
          <w:highlight w:val="none"/>
        </w:rPr>
        <w:t xml:space="preserve">的</w:t>
      </w:r>
      <w:r>
        <w:rPr>
          <w:rStyle w:val="872"/>
          <w:rFonts w:hint="eastAsia" w:ascii="仿宋" w:hAnsi="仿宋" w:eastAsia="仿宋" w:cs="仿宋"/>
          <w:color w:val="7030a0"/>
          <w:sz w:val="32"/>
          <w:szCs w:val="32"/>
          <w:highlight w:val="none"/>
        </w:rPr>
        <w:t xml:space="preserve">（关键工序）</w:t>
      </w:r>
      <w:r>
        <w:rPr>
          <w:rFonts w:hint="eastAsia" w:ascii="仿宋" w:hAnsi="仿宋" w:eastAsia="仿宋" w:cs="仿宋"/>
          <w:color w:val="7030a0"/>
          <w:sz w:val="32"/>
          <w:szCs w:val="32"/>
          <w:highlight w:val="none"/>
        </w:rPr>
        <w:t xml:space="preserve">在中国境内完成。</w:t>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w:t>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 </w:t>
      </w:r>
      <w:r/>
    </w:p>
    <w:p>
      <w:pPr>
        <w:ind w:firstLine="640"/>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        公司（单位）名称（盖章）：　</w:t>
      </w:r>
      <w:r/>
    </w:p>
    <w:p>
      <w:pPr>
        <w:jc w:val="center"/>
        <w:spacing w:line="540" w:lineRule="exact"/>
        <w:rPr>
          <w:rFonts w:ascii="仿宋" w:hAnsi="仿宋" w:eastAsia="仿宋" w:cs="仿宋"/>
          <w:color w:val="7030a0"/>
          <w:sz w:val="32"/>
          <w:szCs w:val="32"/>
          <w:highlight w:val="none"/>
        </w:rPr>
      </w:pPr>
      <w:r>
        <w:rPr>
          <w:rFonts w:hint="eastAsia" w:ascii="仿宋" w:hAnsi="仿宋" w:eastAsia="仿宋" w:cs="仿宋"/>
          <w:color w:val="7030a0"/>
          <w:sz w:val="32"/>
          <w:szCs w:val="32"/>
          <w:highlight w:val="none"/>
        </w:rPr>
        <w:t xml:space="preserve">       日期：　</w:t>
      </w:r>
      <w:r/>
    </w:p>
    <w:p>
      <w:pPr>
        <w:ind w:firstLine="560"/>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1.产品如有型号，请在“产品名称”栏一并填写。</w:t>
      </w:r>
      <w:r/>
    </w:p>
    <w:p>
      <w:pPr>
        <w:ind w:firstLine="560"/>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2.生产厂名与厂址应与生产厂营业执照载明的相关信息保持一致。</w:t>
      </w:r>
      <w:r/>
    </w:p>
    <w:p>
      <w:pPr>
        <w:ind w:firstLine="560"/>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3.该产品的中国境内生产的组件成本占比相关要求实施前，“规定比例”栏可不填，下同。</w:t>
      </w:r>
      <w:r/>
    </w:p>
    <w:p>
      <w:pPr>
        <w:ind w:firstLine="560"/>
        <w:rPr>
          <w:rFonts w:ascii="仿宋" w:hAnsi="仿宋" w:eastAsia="仿宋" w:cs="仿宋"/>
          <w:color w:val="7030a0"/>
          <w:sz w:val="28"/>
          <w:szCs w:val="28"/>
          <w:highlight w:val="none"/>
        </w:rPr>
      </w:pPr>
      <w:r>
        <w:rPr>
          <w:rFonts w:hint="eastAsia" w:ascii="仿宋" w:hAnsi="仿宋" w:eastAsia="仿宋" w:cs="仿宋"/>
          <w:color w:val="7030a0"/>
          <w:sz w:val="28"/>
          <w:szCs w:val="28"/>
          <w:highlight w:val="none"/>
        </w:rPr>
        <w:t xml:space="preserve">4.该产品的关键组件要求实施前，“关键组件”栏可不填，下同。</w:t>
      </w:r>
      <w:r/>
    </w:p>
    <w:p>
      <w:pPr>
        <w:ind w:firstLine="560"/>
        <w:spacing w:line="500" w:lineRule="exact"/>
        <w:rPr>
          <w:rFonts w:ascii="仿宋" w:hAnsi="仿宋" w:eastAsia="仿宋" w:cs="Times New Roman"/>
          <w:szCs w:val="21"/>
          <w:highlight w:val="none"/>
        </w:rPr>
      </w:pPr>
      <w:r>
        <w:rPr>
          <w:rFonts w:hint="eastAsia" w:ascii="仿宋" w:hAnsi="仿宋" w:eastAsia="仿宋" w:cs="仿宋"/>
          <w:color w:val="7030a0"/>
          <w:sz w:val="28"/>
          <w:szCs w:val="28"/>
          <w:highlight w:val="none"/>
        </w:rPr>
        <w:t xml:space="preserve">5.该产品的关键工序要求实施前，“关键工序”栏可不填，下同</w:t>
      </w:r>
      <w:r>
        <w:rPr>
          <w:rFonts w:hint="eastAsia" w:ascii="仿宋" w:hAnsi="仿宋" w:eastAsia="仿宋" w:cs="Times New Roman"/>
          <w:color w:val="7030a0"/>
          <w:sz w:val="28"/>
          <w:szCs w:val="28"/>
          <w:highlight w:val="none"/>
        </w:rPr>
        <w:t xml:space="preserve">。</w:t>
      </w:r>
      <w:bookmarkEnd w:id="54"/>
      <w:r/>
      <w:r/>
    </w:p>
    <w:p>
      <w:pPr>
        <w:ind w:firstLine="420"/>
        <w:spacing w:line="500" w:lineRule="exact"/>
        <w:rPr>
          <w:rFonts w:ascii="仿宋" w:hAnsi="仿宋" w:eastAsia="仿宋"/>
          <w:szCs w:val="21"/>
          <w:highlight w:val="none"/>
        </w:rPr>
      </w:pPr>
      <w:r>
        <w:rPr>
          <w:rFonts w:ascii="仿宋" w:hAnsi="仿宋" w:eastAsia="仿宋"/>
          <w:szCs w:val="21"/>
          <w:highlight w:val="none"/>
        </w:rPr>
      </w:r>
      <w:r/>
    </w:p>
    <w:sectPr>
      <w:headerReference w:type="default" r:id="rId8"/>
      <w:foot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方正魏碑简体">
    <w:panose1 w:val="020B050302020202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8</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1"/>
      </w:rPr>
      <w:framePr w:wrap="around" w:vAnchor="text" w:hAnchor="margin" w:xAlign="center" w:y="1"/>
    </w:pPr>
    <w:r>
      <w:fldChar w:fldCharType="begin"/>
    </w:r>
    <w:r>
      <w:rPr>
        <w:rStyle w:val="871"/>
      </w:rPr>
      <w:instrText xml:space="preserve">PAGE  </w:instrTex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rFonts w:hint="eastAsia"/>
      </w:rPr>
      <w:t xml:space="preserve">如</w:t>
    </w:r>
    <w:r>
      <w:t xml:space="preserve">皋市政府采购</w:t>
    </w:r>
    <w:r>
      <w:rPr>
        <w:rFonts w:hint="eastAsia"/>
      </w:rPr>
      <w:t xml:space="preserve">竞争</w:t>
    </w:r>
    <w:r>
      <w:t xml:space="preserve">性谈判文件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856"/>
    <w:link w:val="852"/>
    <w:uiPriority w:val="9"/>
    <w:rPr>
      <w:rFonts w:ascii="Arial" w:hAnsi="Arial" w:eastAsia="Arial" w:cs="Arial"/>
      <w:sz w:val="40"/>
      <w:szCs w:val="40"/>
    </w:rPr>
  </w:style>
  <w:style w:type="character" w:styleId="682">
    <w:name w:val="Heading 2 Char"/>
    <w:basedOn w:val="856"/>
    <w:link w:val="853"/>
    <w:uiPriority w:val="9"/>
    <w:rPr>
      <w:rFonts w:ascii="Arial" w:hAnsi="Arial" w:eastAsia="Arial" w:cs="Arial"/>
      <w:sz w:val="34"/>
    </w:rPr>
  </w:style>
  <w:style w:type="character" w:styleId="683">
    <w:name w:val="Heading 3 Char"/>
    <w:basedOn w:val="856"/>
    <w:link w:val="854"/>
    <w:uiPriority w:val="9"/>
    <w:rPr>
      <w:rFonts w:ascii="Arial" w:hAnsi="Arial" w:eastAsia="Arial" w:cs="Arial"/>
      <w:sz w:val="30"/>
      <w:szCs w:val="30"/>
    </w:rPr>
  </w:style>
  <w:style w:type="character" w:styleId="684">
    <w:name w:val="Heading 4 Char"/>
    <w:basedOn w:val="856"/>
    <w:link w:val="855"/>
    <w:uiPriority w:val="9"/>
    <w:rPr>
      <w:rFonts w:ascii="Arial" w:hAnsi="Arial" w:eastAsia="Arial" w:cs="Arial"/>
      <w:b/>
      <w:bCs/>
      <w:sz w:val="26"/>
      <w:szCs w:val="26"/>
    </w:rPr>
  </w:style>
  <w:style w:type="paragraph" w:styleId="685">
    <w:name w:val="Heading 5"/>
    <w:basedOn w:val="851"/>
    <w:next w:val="851"/>
    <w:link w:val="686"/>
    <w:uiPriority w:val="9"/>
    <w:unhideWhenUsed/>
    <w:qFormat/>
    <w:pPr>
      <w:keepLines/>
      <w:keepNext/>
      <w:spacing w:before="320" w:after="200"/>
      <w:outlineLvl w:val="4"/>
    </w:pPr>
    <w:rPr>
      <w:rFonts w:ascii="Arial" w:hAnsi="Arial" w:eastAsia="Arial" w:cs="Arial"/>
      <w:b/>
      <w:bCs/>
      <w:sz w:val="24"/>
      <w:szCs w:val="24"/>
    </w:rPr>
  </w:style>
  <w:style w:type="character" w:styleId="686">
    <w:name w:val="Heading 5 Char"/>
    <w:basedOn w:val="856"/>
    <w:link w:val="685"/>
    <w:uiPriority w:val="9"/>
    <w:rPr>
      <w:rFonts w:ascii="Arial" w:hAnsi="Arial" w:eastAsia="Arial" w:cs="Arial"/>
      <w:b/>
      <w:bCs/>
      <w:sz w:val="24"/>
      <w:szCs w:val="24"/>
    </w:rPr>
  </w:style>
  <w:style w:type="paragraph" w:styleId="687">
    <w:name w:val="Heading 6"/>
    <w:basedOn w:val="851"/>
    <w:next w:val="851"/>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6"/>
    <w:link w:val="687"/>
    <w:uiPriority w:val="9"/>
    <w:rPr>
      <w:rFonts w:ascii="Arial" w:hAnsi="Arial" w:eastAsia="Arial" w:cs="Arial"/>
      <w:b/>
      <w:bCs/>
      <w:sz w:val="22"/>
      <w:szCs w:val="22"/>
    </w:rPr>
  </w:style>
  <w:style w:type="paragraph" w:styleId="689">
    <w:name w:val="Heading 7"/>
    <w:basedOn w:val="851"/>
    <w:next w:val="851"/>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6"/>
    <w:link w:val="689"/>
    <w:uiPriority w:val="9"/>
    <w:rPr>
      <w:rFonts w:ascii="Arial" w:hAnsi="Arial" w:eastAsia="Arial" w:cs="Arial"/>
      <w:b/>
      <w:bCs/>
      <w:i/>
      <w:iCs/>
      <w:sz w:val="22"/>
      <w:szCs w:val="22"/>
    </w:rPr>
  </w:style>
  <w:style w:type="paragraph" w:styleId="691">
    <w:name w:val="Heading 8"/>
    <w:basedOn w:val="851"/>
    <w:next w:val="851"/>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6"/>
    <w:link w:val="691"/>
    <w:uiPriority w:val="9"/>
    <w:rPr>
      <w:rFonts w:ascii="Arial" w:hAnsi="Arial" w:eastAsia="Arial" w:cs="Arial"/>
      <w:i/>
      <w:iCs/>
      <w:sz w:val="22"/>
      <w:szCs w:val="22"/>
    </w:rPr>
  </w:style>
  <w:style w:type="paragraph" w:styleId="693">
    <w:name w:val="Heading 9"/>
    <w:basedOn w:val="851"/>
    <w:next w:val="851"/>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6"/>
    <w:link w:val="693"/>
    <w:uiPriority w:val="9"/>
    <w:rPr>
      <w:rFonts w:ascii="Arial" w:hAnsi="Arial" w:eastAsia="Arial" w:cs="Arial"/>
      <w:i/>
      <w:iCs/>
      <w:sz w:val="21"/>
      <w:szCs w:val="21"/>
    </w:rPr>
  </w:style>
  <w:style w:type="paragraph" w:styleId="695">
    <w:name w:val="List Paragraph"/>
    <w:basedOn w:val="851"/>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851"/>
    <w:next w:val="851"/>
    <w:link w:val="698"/>
    <w:uiPriority w:val="10"/>
    <w:qFormat/>
    <w:pPr>
      <w:contextualSpacing/>
      <w:spacing w:before="300" w:after="200"/>
    </w:pPr>
    <w:rPr>
      <w:sz w:val="48"/>
      <w:szCs w:val="48"/>
    </w:rPr>
  </w:style>
  <w:style w:type="character" w:styleId="698">
    <w:name w:val="Title Char"/>
    <w:basedOn w:val="856"/>
    <w:link w:val="697"/>
    <w:uiPriority w:val="10"/>
    <w:rPr>
      <w:sz w:val="48"/>
      <w:szCs w:val="48"/>
    </w:rPr>
  </w:style>
  <w:style w:type="paragraph" w:styleId="699">
    <w:name w:val="Subtitle"/>
    <w:basedOn w:val="851"/>
    <w:next w:val="851"/>
    <w:link w:val="700"/>
    <w:uiPriority w:val="11"/>
    <w:qFormat/>
    <w:pPr>
      <w:spacing w:before="200" w:after="200"/>
    </w:pPr>
    <w:rPr>
      <w:sz w:val="24"/>
      <w:szCs w:val="24"/>
    </w:rPr>
  </w:style>
  <w:style w:type="character" w:styleId="700">
    <w:name w:val="Subtitle Char"/>
    <w:basedOn w:val="856"/>
    <w:link w:val="699"/>
    <w:uiPriority w:val="11"/>
    <w:rPr>
      <w:sz w:val="24"/>
      <w:szCs w:val="24"/>
    </w:rPr>
  </w:style>
  <w:style w:type="paragraph" w:styleId="701">
    <w:name w:val="Quote"/>
    <w:basedOn w:val="851"/>
    <w:next w:val="851"/>
    <w:link w:val="702"/>
    <w:uiPriority w:val="29"/>
    <w:qFormat/>
    <w:pPr>
      <w:ind w:left="720" w:right="720"/>
    </w:pPr>
    <w:rPr>
      <w:i/>
    </w:rPr>
  </w:style>
  <w:style w:type="character" w:styleId="702">
    <w:name w:val="Quote Char"/>
    <w:link w:val="701"/>
    <w:uiPriority w:val="29"/>
    <w:rPr>
      <w:i/>
    </w:rPr>
  </w:style>
  <w:style w:type="paragraph" w:styleId="703">
    <w:name w:val="Intense Quote"/>
    <w:basedOn w:val="851"/>
    <w:next w:val="8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6"/>
    <w:link w:val="865"/>
    <w:uiPriority w:val="99"/>
  </w:style>
  <w:style w:type="character" w:styleId="706">
    <w:name w:val="Footer Char"/>
    <w:basedOn w:val="856"/>
    <w:link w:val="864"/>
    <w:uiPriority w:val="99"/>
  </w:style>
  <w:style w:type="paragraph" w:styleId="707">
    <w:name w:val="Caption"/>
    <w:basedOn w:val="851"/>
    <w:next w:val="851"/>
    <w:uiPriority w:val="35"/>
    <w:semiHidden/>
    <w:unhideWhenUsed/>
    <w:qFormat/>
    <w:pPr>
      <w:spacing w:line="276" w:lineRule="auto"/>
    </w:pPr>
    <w:rPr>
      <w:b/>
      <w:bCs/>
      <w:color w:val="4f81bd" w:themeColor="accent1"/>
      <w:sz w:val="18"/>
      <w:szCs w:val="18"/>
    </w:rPr>
  </w:style>
  <w:style w:type="character" w:styleId="708">
    <w:name w:val="Caption Char"/>
    <w:basedOn w:val="707"/>
    <w:link w:val="864"/>
    <w:uiPriority w:val="99"/>
  </w:style>
  <w:style w:type="table" w:styleId="709">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6"/>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6"/>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2">
    <w:name w:val="Heading 1"/>
    <w:basedOn w:val="851"/>
    <w:next w:val="851"/>
    <w:uiPriority w:val="0"/>
    <w:qFormat/>
    <w:pPr>
      <w:keepLines/>
      <w:keepNext/>
      <w:spacing w:before="340" w:after="330" w:line="578" w:lineRule="auto"/>
      <w:outlineLvl w:val="0"/>
    </w:pPr>
    <w:rPr>
      <w:b/>
      <w:bCs/>
      <w:sz w:val="44"/>
      <w:szCs w:val="44"/>
    </w:rPr>
  </w:style>
  <w:style w:type="paragraph" w:styleId="853">
    <w:name w:val="Heading 2"/>
    <w:basedOn w:val="851"/>
    <w:next w:val="851"/>
    <w:uiPriority w:val="0"/>
    <w:qFormat/>
    <w:pPr>
      <w:keepLines/>
      <w:keepNext/>
      <w:spacing w:before="260" w:after="260" w:line="416" w:lineRule="auto"/>
      <w:outlineLvl w:val="1"/>
    </w:pPr>
    <w:rPr>
      <w:rFonts w:ascii="Arial" w:hAnsi="Arial" w:eastAsia="黑体"/>
      <w:b/>
      <w:bCs/>
      <w:sz w:val="32"/>
      <w:szCs w:val="32"/>
    </w:rPr>
  </w:style>
  <w:style w:type="paragraph" w:styleId="854">
    <w:name w:val="Heading 3"/>
    <w:basedOn w:val="851"/>
    <w:next w:val="858"/>
    <w:link w:val="881"/>
    <w:uiPriority w:val="0"/>
    <w:qFormat/>
    <w:pPr>
      <w:keepLines/>
      <w:keepNext/>
      <w:spacing w:before="260" w:after="260" w:line="416" w:lineRule="auto"/>
      <w:outlineLvl w:val="2"/>
    </w:pPr>
    <w:rPr>
      <w:b/>
      <w:sz w:val="32"/>
      <w:szCs w:val="20"/>
    </w:rPr>
  </w:style>
  <w:style w:type="paragraph" w:styleId="855">
    <w:name w:val="Heading 4"/>
    <w:basedOn w:val="851"/>
    <w:next w:val="851"/>
    <w:link w:val="877"/>
    <w:uiPriority w:val="0"/>
    <w:qFormat/>
    <w:pPr>
      <w:keepLines/>
      <w:keepNext/>
      <w:spacing w:before="280" w:after="290" w:line="376" w:lineRule="auto"/>
      <w:outlineLvl w:val="3"/>
    </w:pPr>
    <w:rPr>
      <w:rFonts w:ascii="Arial" w:hAnsi="Arial" w:eastAsia="黑体"/>
      <w:b/>
      <w:bCs/>
      <w:sz w:val="28"/>
      <w:szCs w:val="28"/>
    </w:rPr>
  </w:style>
  <w:style w:type="character" w:styleId="856" w:default="1">
    <w:name w:val="Default Paragraph Font"/>
    <w:uiPriority w:val="1"/>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51"/>
    <w:link w:val="880"/>
    <w:uiPriority w:val="0"/>
    <w:qFormat/>
    <w:pPr>
      <w:ind w:firstLine="420"/>
    </w:pPr>
  </w:style>
  <w:style w:type="paragraph" w:styleId="859">
    <w:name w:val="Document Map"/>
    <w:basedOn w:val="851"/>
    <w:uiPriority w:val="0"/>
    <w:semiHidden/>
    <w:qFormat/>
    <w:pPr>
      <w:shd w:val="clear" w:color="auto" w:fill="000080"/>
    </w:pPr>
  </w:style>
  <w:style w:type="paragraph" w:styleId="860">
    <w:name w:val="Body Text Indent"/>
    <w:basedOn w:val="851"/>
    <w:uiPriority w:val="0"/>
    <w:qFormat/>
    <w:pPr>
      <w:ind w:left="420"/>
      <w:spacing w:after="120"/>
    </w:pPr>
  </w:style>
  <w:style w:type="paragraph" w:styleId="861">
    <w:name w:val="Plain Text"/>
    <w:basedOn w:val="851"/>
    <w:link w:val="882"/>
    <w:uiPriority w:val="0"/>
    <w:qFormat/>
    <w:pPr>
      <w:jc w:val="left"/>
      <w:spacing w:after="200" w:line="252" w:lineRule="auto"/>
      <w:widowControl/>
    </w:pPr>
    <w:rPr>
      <w:rFonts w:ascii="宋体" w:hAnsi="Courier New"/>
      <w:szCs w:val="20"/>
    </w:rPr>
  </w:style>
  <w:style w:type="paragraph" w:styleId="862">
    <w:name w:val="Date"/>
    <w:basedOn w:val="851"/>
    <w:next w:val="851"/>
    <w:link w:val="890"/>
    <w:uiPriority w:val="0"/>
    <w:qFormat/>
    <w:rPr>
      <w:sz w:val="24"/>
      <w:szCs w:val="20"/>
    </w:rPr>
  </w:style>
  <w:style w:type="paragraph" w:styleId="863">
    <w:name w:val="Balloon Text"/>
    <w:basedOn w:val="851"/>
    <w:link w:val="878"/>
    <w:uiPriority w:val="0"/>
    <w:qFormat/>
    <w:rPr>
      <w:sz w:val="18"/>
      <w:szCs w:val="18"/>
    </w:rPr>
  </w:style>
  <w:style w:type="paragraph" w:styleId="864">
    <w:name w:val="Footer"/>
    <w:basedOn w:val="851"/>
    <w:uiPriority w:val="0"/>
    <w:qFormat/>
    <w:pPr>
      <w:jc w:val="left"/>
      <w:tabs>
        <w:tab w:val="center" w:pos="4153" w:leader="none"/>
        <w:tab w:val="right" w:pos="8306" w:leader="none"/>
      </w:tabs>
    </w:pPr>
    <w:rPr>
      <w:sz w:val="18"/>
      <w:szCs w:val="18"/>
    </w:rPr>
  </w:style>
  <w:style w:type="paragraph" w:styleId="865">
    <w:name w:val="Header"/>
    <w:basedOn w:val="851"/>
    <w:link w:val="879"/>
    <w:uiPriority w:val="99"/>
    <w:qFormat/>
    <w:pPr>
      <w:jc w:val="center"/>
      <w:tabs>
        <w:tab w:val="center" w:pos="4153" w:leader="none"/>
        <w:tab w:val="right" w:pos="8306" w:leader="none"/>
      </w:tabs>
      <w:pBdr>
        <w:bottom w:val="single" w:color="auto" w:sz="6" w:space="1"/>
      </w:pBdr>
    </w:pPr>
    <w:rPr>
      <w:sz w:val="18"/>
      <w:szCs w:val="18"/>
    </w:rPr>
  </w:style>
  <w:style w:type="paragraph" w:styleId="866">
    <w:name w:val="Body Text Indent 3"/>
    <w:basedOn w:val="851"/>
    <w:link w:val="889"/>
    <w:uiPriority w:val="0"/>
    <w:qFormat/>
    <w:pPr>
      <w:ind w:left="420"/>
      <w:spacing w:after="120"/>
    </w:pPr>
    <w:rPr>
      <w:sz w:val="16"/>
      <w:szCs w:val="16"/>
    </w:rPr>
  </w:style>
  <w:style w:type="paragraph" w:styleId="867">
    <w:name w:val="Normal (Web)"/>
    <w:basedOn w:val="851"/>
    <w:uiPriority w:val="99"/>
    <w:unhideWhenUsed/>
    <w:qFormat/>
    <w:pPr>
      <w:jc w:val="left"/>
      <w:spacing w:before="100" w:beforeAutospacing="1" w:after="100" w:afterAutospacing="1"/>
      <w:widowControl/>
    </w:pPr>
    <w:rPr>
      <w:rFonts w:ascii="宋体" w:hAnsi="宋体" w:cs="宋体"/>
      <w:sz w:val="24"/>
    </w:rPr>
  </w:style>
  <w:style w:type="paragraph" w:styleId="868">
    <w:name w:val="Body Text First Indent 2"/>
    <w:next w:val="851"/>
    <w:uiPriority w:val="0"/>
    <w:qFormat/>
    <w:pPr>
      <w:ind w:left="200" w:firstLine="200"/>
      <w:jc w:val="both"/>
      <w:spacing w:before="0" w:after="120"/>
      <w:widowControl w:val="off"/>
    </w:pPr>
    <w:rPr>
      <w:rFonts w:ascii="宋体" w:hAnsi="宋体" w:eastAsia="宋体" w:cs="Times New Roman"/>
      <w:sz w:val="21"/>
      <w:szCs w:val="20"/>
      <w:lang w:val="en-US" w:eastAsia="zh-CN" w:bidi="ar-SA"/>
    </w:rPr>
  </w:style>
  <w:style w:type="table" w:styleId="869">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Strong"/>
    <w:basedOn w:val="856"/>
    <w:uiPriority w:val="22"/>
    <w:qFormat/>
    <w:rPr>
      <w:b/>
      <w:bCs/>
    </w:rPr>
  </w:style>
  <w:style w:type="character" w:styleId="871">
    <w:name w:val="page number"/>
    <w:basedOn w:val="856"/>
    <w:uiPriority w:val="0"/>
    <w:qFormat/>
  </w:style>
  <w:style w:type="character" w:styleId="872">
    <w:name w:val="Emphasis"/>
    <w:basedOn w:val="856"/>
    <w:uiPriority w:val="20"/>
    <w:qFormat/>
    <w:rPr>
      <w:i/>
      <w:iCs/>
    </w:rPr>
  </w:style>
  <w:style w:type="character" w:styleId="873">
    <w:name w:val="Hyperlink"/>
    <w:basedOn w:val="856"/>
    <w:uiPriority w:val="0"/>
    <w:qFormat/>
    <w:rPr>
      <w:color w:val="0000ff"/>
      <w:u w:val="single"/>
    </w:rPr>
  </w:style>
  <w:style w:type="character" w:styleId="874" w:customStyle="1">
    <w:name w:val="正文缩进2格 Char"/>
    <w:link w:val="875"/>
    <w:uiPriority w:val="0"/>
    <w:qFormat/>
    <w:rPr>
      <w:rFonts w:ascii="仿宋_GB2312" w:hAnsi="宋体" w:eastAsia="仿宋_GB2312"/>
      <w:sz w:val="31"/>
      <w:szCs w:val="28"/>
      <w:lang w:bidi="ar-SA"/>
    </w:rPr>
  </w:style>
  <w:style w:type="paragraph" w:styleId="875" w:customStyle="1">
    <w:name w:val="正文缩进2格"/>
    <w:basedOn w:val="851"/>
    <w:link w:val="874"/>
    <w:uiPriority w:val="0"/>
    <w:qFormat/>
    <w:pPr>
      <w:ind w:firstLine="639"/>
      <w:spacing w:line="600" w:lineRule="exact"/>
    </w:pPr>
    <w:rPr>
      <w:rFonts w:ascii="仿宋_GB2312" w:hAnsi="宋体" w:eastAsia="仿宋_GB2312"/>
      <w:sz w:val="31"/>
      <w:szCs w:val="28"/>
    </w:rPr>
  </w:style>
  <w:style w:type="character" w:styleId="876" w:customStyle="1">
    <w:name w:val="纯文本 Char"/>
    <w:uiPriority w:val="99"/>
    <w:qFormat/>
    <w:rPr>
      <w:rFonts w:ascii="宋体" w:hAnsi="Courier New"/>
      <w:sz w:val="21"/>
    </w:rPr>
  </w:style>
  <w:style w:type="character" w:styleId="877" w:customStyle="1">
    <w:name w:val="标题 4 Char"/>
    <w:basedOn w:val="856"/>
    <w:link w:val="855"/>
    <w:uiPriority w:val="0"/>
    <w:qFormat/>
    <w:rPr>
      <w:rFonts w:ascii="Arial" w:hAnsi="Arial" w:eastAsia="黑体"/>
      <w:b/>
      <w:bCs/>
      <w:sz w:val="28"/>
      <w:szCs w:val="28"/>
    </w:rPr>
  </w:style>
  <w:style w:type="character" w:styleId="878" w:customStyle="1">
    <w:name w:val="批注框文本 Char"/>
    <w:basedOn w:val="856"/>
    <w:link w:val="863"/>
    <w:uiPriority w:val="0"/>
    <w:qFormat/>
    <w:rPr>
      <w:sz w:val="18"/>
      <w:szCs w:val="18"/>
    </w:rPr>
  </w:style>
  <w:style w:type="character" w:styleId="879" w:customStyle="1">
    <w:name w:val="页眉 Char"/>
    <w:link w:val="865"/>
    <w:uiPriority w:val="99"/>
    <w:qFormat/>
    <w:rPr>
      <w:sz w:val="18"/>
      <w:szCs w:val="18"/>
    </w:rPr>
  </w:style>
  <w:style w:type="character" w:styleId="880" w:customStyle="1">
    <w:name w:val="正文缩进 Char"/>
    <w:link w:val="858"/>
    <w:uiPriority w:val="0"/>
    <w:qFormat/>
    <w:rPr>
      <w:rFonts w:eastAsia="宋体"/>
      <w:sz w:val="21"/>
      <w:szCs w:val="24"/>
      <w:lang w:val="en-US" w:eastAsia="zh-CN" w:bidi="ar-SA"/>
    </w:rPr>
  </w:style>
  <w:style w:type="character" w:styleId="881" w:customStyle="1">
    <w:name w:val="标题 3 Char"/>
    <w:basedOn w:val="856"/>
    <w:link w:val="854"/>
    <w:uiPriority w:val="0"/>
    <w:qFormat/>
    <w:rPr>
      <w:b/>
      <w:sz w:val="32"/>
    </w:rPr>
  </w:style>
  <w:style w:type="character" w:styleId="882" w:customStyle="1">
    <w:name w:val="纯文本 Char1"/>
    <w:basedOn w:val="856"/>
    <w:link w:val="861"/>
    <w:uiPriority w:val="0"/>
    <w:qFormat/>
    <w:rPr>
      <w:rFonts w:ascii="宋体" w:hAnsi="Courier New" w:cs="Courier New"/>
      <w:sz w:val="21"/>
      <w:szCs w:val="21"/>
    </w:rPr>
  </w:style>
  <w:style w:type="paragraph" w:styleId="883" w:customStyle="1">
    <w:name w:val="msonormalcxspmiddle"/>
    <w:basedOn w:val="851"/>
    <w:uiPriority w:val="0"/>
    <w:qFormat/>
    <w:pPr>
      <w:jc w:val="left"/>
      <w:spacing w:before="100" w:beforeAutospacing="1" w:after="100" w:afterAutospacing="1"/>
      <w:widowControl/>
    </w:pPr>
    <w:rPr>
      <w:rFonts w:ascii="宋体" w:hAnsi="宋体" w:cs="宋体"/>
      <w:sz w:val="24"/>
    </w:rPr>
  </w:style>
  <w:style w:type="paragraph" w:styleId="884" w:customStyle="1">
    <w:name w:val="Char Char Char Char"/>
    <w:basedOn w:val="859"/>
    <w:uiPriority w:val="0"/>
    <w:qFormat/>
    <w:pPr>
      <w:spacing w:line="360" w:lineRule="auto"/>
    </w:pPr>
    <w:rPr>
      <w:szCs w:val="20"/>
    </w:rPr>
  </w:style>
  <w:style w:type="paragraph" w:styleId="885" w:customStyle="1">
    <w:name w:val="Char"/>
    <w:basedOn w:val="851"/>
    <w:uiPriority w:val="0"/>
    <w:qFormat/>
    <w:pPr>
      <w:tabs>
        <w:tab w:val="left" w:pos="360" w:leader="none"/>
      </w:tabs>
    </w:pPr>
    <w:rPr>
      <w:color w:val="000000"/>
      <w:sz w:val="24"/>
    </w:rPr>
  </w:style>
  <w:style w:type="paragraph" w:styleId="886" w:customStyle="1">
    <w:name w:val="普通正文"/>
    <w:basedOn w:val="851"/>
    <w:uiPriority w:val="0"/>
    <w:qFormat/>
    <w:pPr>
      <w:ind w:firstLine="480"/>
      <w:jc w:val="left"/>
      <w:spacing w:before="120" w:after="120" w:line="360" w:lineRule="auto"/>
    </w:pPr>
    <w:rPr>
      <w:rFonts w:ascii="Arial" w:hAnsi="Arial"/>
      <w:sz w:val="24"/>
    </w:rPr>
  </w:style>
  <w:style w:type="paragraph" w:styleId="887" w:customStyle="1">
    <w:name w:val="Char1"/>
    <w:basedOn w:val="859"/>
    <w:uiPriority w:val="0"/>
    <w:qFormat/>
    <w:rPr>
      <w:rFonts w:ascii="Tahoma" w:hAnsi="Tahoma"/>
      <w:sz w:val="24"/>
    </w:rPr>
  </w:style>
  <w:style w:type="character" w:styleId="888" w:customStyle="1">
    <w:name w:val="纯文本 Char2"/>
    <w:basedOn w:val="856"/>
    <w:uiPriority w:val="0"/>
    <w:qFormat/>
    <w:rPr>
      <w:rFonts w:ascii="宋体" w:hAnsi="Courier New" w:eastAsia="宋体"/>
      <w:sz w:val="24"/>
      <w:lang w:val="en-US" w:eastAsia="zh-CN" w:bidi="ar-SA"/>
    </w:rPr>
  </w:style>
  <w:style w:type="character" w:styleId="889" w:customStyle="1">
    <w:name w:val="正文文本缩进 3 Char"/>
    <w:basedOn w:val="856"/>
    <w:link w:val="866"/>
    <w:uiPriority w:val="0"/>
    <w:qFormat/>
    <w:rPr>
      <w:sz w:val="16"/>
      <w:szCs w:val="16"/>
    </w:rPr>
  </w:style>
  <w:style w:type="character" w:styleId="890" w:customStyle="1">
    <w:name w:val="日期 Char"/>
    <w:basedOn w:val="856"/>
    <w:link w:val="862"/>
    <w:uiPriority w:val="0"/>
    <w:qFormat/>
    <w:rPr>
      <w:sz w:val="24"/>
    </w:rPr>
  </w:style>
  <w:style w:type="paragraph" w:styleId="891"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7FE-88DA-4944-B5DB-E41717E8ACFC}"/>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江苏皋诚</cp:lastModifiedBy>
  <cp:revision>31</cp:revision>
  <dcterms:created xsi:type="dcterms:W3CDTF">2023-07-31T00:19:00Z</dcterms:created>
  <dcterms:modified xsi:type="dcterms:W3CDTF">2026-10-28T08:27:36Z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D9009F60029141ADB79D3C810900E994_12</vt:lpwstr>
  </property>
  <property fmtid="{D5CDD505-2E9C-101B-9397-08002B2CF9AE}" pid="4" name="KSOTemplateDocerSaveRecord">
    <vt:lpwstr>eyJoZGlkIjoiZWVhOTZhZWI4OGJiMDc0MmY5MTllNTBhZjdkZGIyZDEiLCJ1c2VySWQiOiIxMzIxODExMDE3In0=</vt:lpwstr>
  </property>
</Properties>
</file>