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highlight w:val="none"/>
        </w:rPr>
      </w:pPr>
      <w:r>
        <w:rPr>
          <w:color w:val="000000"/>
          <w:highlight w:val="none"/>
        </w:rPr>
      </w:r>
      <w:r/>
    </w:p>
    <w:p>
      <w:pPr>
        <w:rPr>
          <w:color w:val="000000"/>
          <w:highlight w:val="none"/>
        </w:rPr>
      </w:pPr>
      <w:r>
        <w:rPr>
          <w:color w:val="000000"/>
          <w:highlight w:val="none"/>
        </w:rPr>
      </w:r>
      <w:r/>
    </w:p>
    <w:p>
      <w:pPr>
        <w:jc w:val="center"/>
        <w:spacing w:line="360" w:lineRule="auto"/>
        <w:rPr>
          <w:rFonts w:ascii="宋体" w:hAnsi="宋体"/>
          <w:b/>
          <w:color w:val="000000"/>
          <w:sz w:val="84"/>
          <w:highlight w:val="none"/>
        </w:rPr>
      </w:pPr>
      <w:r>
        <w:rPr>
          <w:rFonts w:hint="eastAsia" w:ascii="宋体" w:hAnsi="宋体"/>
          <w:b/>
          <w:color w:val="000000"/>
          <w:sz w:val="84"/>
          <w:highlight w:val="none"/>
        </w:rPr>
        <w:t xml:space="preserve">磋  商  文  件</w:t>
      </w:r>
      <w:r/>
    </w:p>
    <w:p>
      <w:pPr>
        <w:jc w:val="center"/>
        <w:spacing w:line="360" w:lineRule="auto"/>
        <w:rPr>
          <w:rFonts w:ascii="宋体" w:hAnsi="宋体"/>
          <w:color w:val="000000"/>
          <w:sz w:val="32"/>
          <w:highlight w:val="none"/>
        </w:rPr>
      </w:pPr>
      <w:r>
        <w:rPr>
          <w:rFonts w:ascii="宋体" w:hAnsi="宋体"/>
          <w:color w:val="000000"/>
          <w:sz w:val="32"/>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highlight w:val="none"/>
          <w:lang w:val="en-US" w:eastAsia="zh-CN"/>
        </w:rPr>
      </w:pPr>
      <w:r>
        <w:rPr>
          <w:rFonts w:hint="eastAsia" w:ascii="宋体" w:hAnsi="宋体"/>
          <w:b/>
          <w:color w:val="000000"/>
          <w:sz w:val="36"/>
          <w:highlight w:val="none"/>
        </w:rPr>
        <w:t xml:space="preserve">项目编号：JSZC-321183-JSXX-C2026-0008</w:t>
      </w:r>
      <w:r/>
    </w:p>
    <w:p>
      <w:pPr>
        <w:rPr>
          <w:color w:val="000000"/>
          <w:highlight w:val="none"/>
        </w:rPr>
      </w:pPr>
      <w:r>
        <w:rPr>
          <w:color w:val="000000"/>
          <w:highlight w:val="none"/>
        </w:rPr>
      </w:r>
      <w:r/>
    </w:p>
    <w:p>
      <w:pPr>
        <w:ind w:right="630"/>
        <w:spacing w:line="360" w:lineRule="auto"/>
        <w:rPr>
          <w:rFonts w:ascii="宋体" w:hAnsi="宋体"/>
          <w:b/>
          <w:color w:val="000000"/>
          <w:sz w:val="36"/>
          <w:highlight w:val="none"/>
        </w:rPr>
      </w:pPr>
      <w:r>
        <w:rPr>
          <w:rFonts w:ascii="宋体" w:hAnsi="宋体"/>
          <w:b/>
          <w:color w:val="000000"/>
          <w:sz w:val="36"/>
          <w:highlight w:val="none"/>
        </w:rPr>
      </w:r>
      <w:r/>
    </w:p>
    <w:p>
      <w:pPr>
        <w:pStyle w:val="784"/>
        <w:rPr>
          <w:color w:val="000000"/>
          <w:highlight w:val="none"/>
        </w:rPr>
      </w:pPr>
      <w:r>
        <w:rPr>
          <w:color w:val="000000"/>
          <w:highlight w:val="none"/>
        </w:rPr>
      </w:r>
      <w:r/>
    </w:p>
    <w:p>
      <w:pPr>
        <w:pStyle w:val="784"/>
        <w:rPr>
          <w:color w:val="000000"/>
          <w:highlight w:val="none"/>
        </w:rPr>
      </w:pPr>
      <w:r>
        <w:rPr>
          <w:color w:val="000000"/>
          <w:highlight w:val="none"/>
        </w:rPr>
      </w:r>
      <w:r/>
    </w:p>
    <w:p>
      <w:pPr>
        <w:ind w:right="-84" w:hanging="141"/>
        <w:jc w:val="center"/>
        <w:spacing w:line="360" w:lineRule="auto"/>
        <w:rPr>
          <w:rFonts w:hint="eastAsia" w:ascii="宋体" w:hAnsi="宋体" w:eastAsia="宋体"/>
          <w:b/>
          <w:color w:val="000000"/>
          <w:sz w:val="36"/>
          <w:highlight w:val="none"/>
          <w:lang w:eastAsia="zh-CN"/>
        </w:rPr>
      </w:pPr>
      <w:r>
        <w:rPr>
          <w:rFonts w:hint="eastAsia" w:ascii="宋体" w:hAnsi="宋体"/>
          <w:b/>
          <w:color w:val="000000"/>
          <w:sz w:val="36"/>
          <w:highlight w:val="none"/>
        </w:rPr>
        <w:t xml:space="preserve">项目名称：</w:t>
      </w:r>
      <w:r>
        <w:rPr>
          <w:rFonts w:hint="eastAsia" w:ascii="宋体" w:hAnsi="宋体"/>
          <w:b/>
          <w:color w:val="000000"/>
          <w:sz w:val="36"/>
          <w:highlight w:val="none"/>
          <w:lang w:eastAsia="zh-CN"/>
        </w:rPr>
        <w:t xml:space="preserve">句容市下蜀镇新村村宜居宜业和美乡村建设项目</w:t>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84"/>
        <w:rPr>
          <w:color w:val="000000"/>
          <w:highlight w:val="none"/>
        </w:rPr>
      </w:pPr>
      <w:r>
        <w:rPr>
          <w:color w:val="000000"/>
          <w:highlight w:val="none"/>
        </w:rPr>
      </w:r>
      <w:r/>
    </w:p>
    <w:p>
      <w:pPr>
        <w:ind w:left="630" w:right="630"/>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784"/>
        <w:rPr>
          <w:color w:val="000000"/>
          <w:highlight w:val="none"/>
        </w:rPr>
      </w:pPr>
      <w:r>
        <w:rPr>
          <w:color w:val="000000"/>
          <w:highlight w:val="none"/>
        </w:rPr>
      </w:r>
      <w:r/>
    </w:p>
    <w:p>
      <w:pP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ascii="宋体" w:hAnsi="宋体"/>
          <w:b/>
          <w:color w:val="000000"/>
          <w:sz w:val="36"/>
          <w:highlight w:val="none"/>
        </w:rPr>
      </w:pPr>
      <w:r>
        <w:rPr>
          <w:rFonts w:ascii="宋体" w:hAnsi="宋体"/>
          <w:b/>
          <w:color w:val="000000"/>
          <w:sz w:val="36"/>
          <w:highlight w:val="none"/>
        </w:rPr>
      </w:r>
      <w:r/>
    </w:p>
    <w:p>
      <w:pPr>
        <w:jc w:val="center"/>
        <w:spacing w:line="360" w:lineRule="auto"/>
        <w:rPr>
          <w:rFonts w:hint="eastAsia" w:ascii="宋体" w:hAnsi="宋体" w:eastAsia="宋体"/>
          <w:b/>
          <w:color w:val="000000"/>
          <w:sz w:val="36"/>
          <w:szCs w:val="36"/>
          <w:highlight w:val="none"/>
          <w:lang w:eastAsia="zh-CN"/>
        </w:rPr>
      </w:pPr>
      <w:r/>
      <w:bookmarkStart w:id="0" w:name="EBe098a072a19f453e8556e008bace2ce7"/>
      <w:r>
        <w:rPr>
          <w:rFonts w:hint="eastAsia" w:ascii="宋体" w:hAnsi="宋体"/>
          <w:b/>
          <w:color w:val="000000"/>
          <w:sz w:val="36"/>
          <w:szCs w:val="36"/>
          <w:highlight w:val="none"/>
          <w:lang w:eastAsia="zh-CN"/>
        </w:rPr>
        <w:t xml:space="preserve">江苏星星工程咨询有限公司</w:t>
      </w:r>
      <w:r/>
    </w:p>
    <w:p>
      <w:pPr>
        <w:jc w:val="center"/>
        <w:spacing w:line="360" w:lineRule="auto"/>
        <w:rPr>
          <w:rFonts w:hint="default" w:ascii="宋体" w:hAnsi="宋体" w:eastAsia="宋体"/>
          <w:b/>
          <w:color w:val="000000"/>
          <w:sz w:val="36"/>
          <w:szCs w:val="36"/>
          <w:highlight w:val="none"/>
          <w:lang w:val="en-US" w:eastAsia="zh-CN"/>
        </w:rPr>
      </w:pPr>
      <w:r>
        <w:rPr>
          <w:rFonts w:hint="eastAsia" w:ascii="宋体" w:hAnsi="宋体"/>
          <w:b/>
          <w:color w:val="000000"/>
          <w:sz w:val="36"/>
          <w:szCs w:val="36"/>
          <w:highlight w:val="none"/>
        </w:rPr>
        <w:t xml:space="preserve">202</w:t>
      </w:r>
      <w:bookmarkEnd w:id="0"/>
      <w:r>
        <w:rPr>
          <w:rFonts w:hint="eastAsia" w:ascii="宋体" w:hAnsi="宋体"/>
          <w:b/>
          <w:color w:val="000000"/>
          <w:sz w:val="36"/>
          <w:szCs w:val="36"/>
          <w:highlight w:val="none"/>
          <w:lang w:val="en-US" w:eastAsia="zh-CN"/>
        </w:rPr>
        <w:t xml:space="preserve">6-10</w:t>
      </w:r>
      <w:r/>
    </w:p>
    <w:p>
      <w:pPr>
        <w:pStyle w:val="784"/>
        <w:rPr>
          <w:color w:val="000000"/>
          <w:highlight w:val="none"/>
        </w:rPr>
      </w:pPr>
      <w:r>
        <w:rPr>
          <w:color w:val="000000"/>
          <w:highlight w:val="none"/>
        </w:rPr>
      </w:r>
      <w:r/>
    </w:p>
    <w:p>
      <w:pPr>
        <w:jc w:val="center"/>
        <w:pageBreakBefore/>
        <w:spacing w:line="360" w:lineRule="auto"/>
        <w:rPr>
          <w:rFonts w:ascii="宋体" w:hAnsi="宋体"/>
          <w:b/>
          <w:bCs/>
          <w:color w:val="000000"/>
          <w:sz w:val="36"/>
          <w:szCs w:val="36"/>
          <w:highlight w:val="none"/>
        </w:rPr>
      </w:pPr>
      <w:r>
        <w:rPr>
          <w:rFonts w:hint="eastAsia" w:ascii="宋体" w:hAnsi="宋体"/>
          <w:b/>
          <w:bCs/>
          <w:color w:val="000000"/>
          <w:sz w:val="36"/>
          <w:szCs w:val="36"/>
          <w:highlight w:val="none"/>
        </w:rPr>
        <w:t xml:space="preserve">磋商文件目录</w:t>
      </w:r>
      <w:r/>
    </w:p>
    <w:p>
      <w:pPr>
        <w:pStyle w:val="1045"/>
        <w:ind w:left="-283" w:firstLine="321"/>
        <w:tabs>
          <w:tab w:val="right" w:pos="9356" w:leader="dot"/>
        </w:tabs>
        <w:rPr>
          <w:rStyle w:val="1053"/>
          <w:rFonts w:ascii="宋体" w:hAnsi="宋体"/>
          <w:color w:val="000000"/>
          <w:sz w:val="32"/>
          <w:szCs w:val="32"/>
          <w:highlight w:val="none"/>
        </w:rPr>
      </w:pPr>
      <w:r>
        <w:rPr>
          <w:rStyle w:val="1053"/>
          <w:rFonts w:ascii="宋体" w:hAnsi="宋体"/>
          <w:color w:val="000000"/>
          <w:sz w:val="32"/>
          <w:szCs w:val="32"/>
          <w:highlight w:val="none"/>
        </w:rPr>
        <w:fldChar w:fldCharType="begin"/>
      </w:r>
      <w:r>
        <w:rPr>
          <w:rStyle w:val="1053"/>
          <w:rFonts w:ascii="宋体" w:hAnsi="宋体"/>
          <w:color w:val="000000"/>
          <w:sz w:val="32"/>
          <w:szCs w:val="32"/>
          <w:highlight w:val="none"/>
        </w:rPr>
        <w:instrText xml:space="preserve"> TOC \o "1-3" \h \z \u </w:instrText>
      </w:r>
      <w:r>
        <w:rPr>
          <w:rStyle w:val="1053"/>
          <w:rFonts w:ascii="宋体" w:hAnsi="宋体"/>
          <w:color w:val="000000"/>
          <w:sz w:val="32"/>
          <w:szCs w:val="32"/>
          <w:highlight w:val="none"/>
        </w:rPr>
        <w:fldChar w:fldCharType="separate"/>
      </w:r>
      <w:r>
        <w:rPr>
          <w:highlight w:val="none"/>
        </w:rPr>
        <w:fldChar w:fldCharType="begin"/>
      </w:r>
      <w:r>
        <w:rPr>
          <w:highlight w:val="none"/>
        </w:rPr>
        <w:instrText xml:space="preserve"> HYPERLINK \l "_Toc256000000" \o "#_Toc256000000" </w:instrText>
      </w:r>
      <w:r>
        <w:rPr>
          <w:highlight w:val="none"/>
        </w:rPr>
        <w:fldChar w:fldCharType="separate"/>
      </w:r>
      <w:r>
        <w:rPr>
          <w:rStyle w:val="1053"/>
          <w:rFonts w:hint="eastAsia" w:ascii="宋体" w:hAnsi="宋体"/>
          <w:color w:val="000000"/>
          <w:sz w:val="32"/>
          <w:szCs w:val="32"/>
          <w:highlight w:val="none"/>
        </w:rPr>
        <w:t xml:space="preserve">第一部分  磋商邀请</w:t>
      </w:r>
      <w:r>
        <w:rPr>
          <w:rStyle w:val="1053"/>
          <w:rFonts w:ascii="宋体" w:hAnsi="宋体"/>
          <w:color w:val="000000"/>
          <w:sz w:val="32"/>
          <w:szCs w:val="32"/>
          <w:highlight w:val="none"/>
        </w:rPr>
        <w:tab/>
      </w:r>
      <w:r>
        <w:rPr>
          <w:rStyle w:val="1053"/>
          <w:rFonts w:hint="eastAsia" w:ascii="宋体" w:hAnsi="宋体"/>
          <w:color w:val="000000"/>
          <w:sz w:val="32"/>
          <w:szCs w:val="32"/>
          <w:highlight w:val="none"/>
        </w:rPr>
        <w:t xml:space="preserve">3</w:t>
      </w:r>
      <w:r>
        <w:rPr>
          <w:rStyle w:val="1053"/>
          <w:rFonts w:hint="eastAsia" w:ascii="宋体" w:hAnsi="宋体"/>
          <w:color w:val="000000"/>
          <w:sz w:val="32"/>
          <w:szCs w:val="32"/>
          <w:highlight w:val="none"/>
        </w:rPr>
        <w:fldChar w:fldCharType="end"/>
      </w:r>
      <w:r/>
    </w:p>
    <w:p>
      <w:pPr>
        <w:pStyle w:val="1045"/>
        <w:ind w:left="-283" w:firstLine="321"/>
        <w:tabs>
          <w:tab w:val="right" w:pos="9356" w:leader="dot"/>
        </w:tabs>
        <w:rPr>
          <w:rStyle w:val="1053"/>
          <w:rFonts w:ascii="宋体" w:hAnsi="宋体"/>
          <w:color w:val="000000"/>
          <w:sz w:val="32"/>
          <w:szCs w:val="32"/>
          <w:highlight w:val="none"/>
        </w:rPr>
      </w:pPr>
      <w:r>
        <w:rPr>
          <w:highlight w:val="none"/>
        </w:rPr>
        <w:fldChar w:fldCharType="begin"/>
      </w:r>
      <w:r>
        <w:rPr>
          <w:highlight w:val="none"/>
        </w:rPr>
        <w:instrText xml:space="preserve"> HYPERLINK \l "_Toc256000010" \o "#_Toc256000010" </w:instrText>
      </w:r>
      <w:r>
        <w:rPr>
          <w:highlight w:val="none"/>
        </w:rPr>
        <w:fldChar w:fldCharType="separate"/>
      </w:r>
      <w:r>
        <w:rPr>
          <w:rStyle w:val="1053"/>
          <w:rFonts w:hint="eastAsia" w:ascii="宋体" w:hAnsi="宋体"/>
          <w:color w:val="000000"/>
          <w:sz w:val="32"/>
          <w:szCs w:val="32"/>
          <w:highlight w:val="none"/>
        </w:rPr>
        <w:t xml:space="preserve">第二部分  供应商须知</w:t>
      </w:r>
      <w:r>
        <w:rPr>
          <w:rStyle w:val="1053"/>
          <w:rFonts w:ascii="宋体" w:hAnsi="宋体"/>
          <w:color w:val="000000"/>
          <w:sz w:val="32"/>
          <w:szCs w:val="32"/>
          <w:highlight w:val="none"/>
        </w:rPr>
        <w:tab/>
      </w:r>
      <w:r>
        <w:rPr>
          <w:rStyle w:val="1053"/>
          <w:rFonts w:hint="eastAsia" w:ascii="宋体" w:hAnsi="宋体"/>
          <w:color w:val="000000"/>
          <w:sz w:val="32"/>
          <w:szCs w:val="32"/>
          <w:highlight w:val="none"/>
        </w:rPr>
        <w:t xml:space="preserve">8</w:t>
      </w:r>
      <w:r>
        <w:rPr>
          <w:rStyle w:val="1053"/>
          <w:rFonts w:hint="eastAsia" w:ascii="宋体" w:hAnsi="宋体"/>
          <w:color w:val="000000"/>
          <w:sz w:val="32"/>
          <w:szCs w:val="32"/>
          <w:highlight w:val="none"/>
        </w:rPr>
        <w:fldChar w:fldCharType="end"/>
      </w:r>
      <w:r/>
    </w:p>
    <w:p>
      <w:pPr>
        <w:pStyle w:val="1045"/>
        <w:ind w:left="-283" w:firstLine="321"/>
        <w:tabs>
          <w:tab w:val="right" w:pos="9356" w:leader="dot"/>
        </w:tabs>
        <w:rPr>
          <w:rStyle w:val="1053"/>
          <w:rFonts w:ascii="宋体" w:hAnsi="宋体"/>
          <w:color w:val="000000"/>
          <w:sz w:val="32"/>
          <w:szCs w:val="32"/>
          <w:highlight w:val="none"/>
        </w:rPr>
      </w:pPr>
      <w:r>
        <w:rPr>
          <w:highlight w:val="none"/>
        </w:rPr>
        <w:fldChar w:fldCharType="begin"/>
      </w:r>
      <w:r>
        <w:rPr>
          <w:highlight w:val="none"/>
        </w:rPr>
        <w:instrText xml:space="preserve"> HYPERLINK \l "_Toc256000055" \o "#_Toc256000055" </w:instrText>
      </w:r>
      <w:r>
        <w:rPr>
          <w:highlight w:val="none"/>
        </w:rPr>
        <w:fldChar w:fldCharType="separate"/>
      </w:r>
      <w:r>
        <w:rPr>
          <w:rStyle w:val="1053"/>
          <w:rFonts w:hint="eastAsia" w:ascii="宋体" w:hAnsi="宋体"/>
          <w:color w:val="000000"/>
          <w:sz w:val="32"/>
          <w:szCs w:val="32"/>
          <w:highlight w:val="none"/>
        </w:rPr>
        <w:t xml:space="preserve">第三部分  拟签订的合同文本</w:t>
      </w:r>
      <w:r>
        <w:rPr>
          <w:rStyle w:val="1053"/>
          <w:rFonts w:ascii="宋体" w:hAnsi="宋体"/>
          <w:color w:val="000000"/>
          <w:sz w:val="32"/>
          <w:szCs w:val="32"/>
          <w:highlight w:val="none"/>
        </w:rPr>
        <w:tab/>
      </w:r>
      <w:r>
        <w:rPr>
          <w:rStyle w:val="1053"/>
          <w:rFonts w:hint="eastAsia" w:ascii="宋体" w:hAnsi="宋体"/>
          <w:color w:val="000000"/>
          <w:sz w:val="32"/>
          <w:szCs w:val="32"/>
          <w:highlight w:val="none"/>
        </w:rPr>
        <w:t xml:space="preserve">2</w:t>
      </w:r>
      <w:r>
        <w:rPr>
          <w:rStyle w:val="1053"/>
          <w:rFonts w:hint="eastAsia" w:ascii="宋体" w:hAnsi="宋体"/>
          <w:color w:val="000000"/>
          <w:sz w:val="32"/>
          <w:szCs w:val="32"/>
          <w:highlight w:val="none"/>
          <w:lang w:val="en-US" w:eastAsia="zh-CN"/>
        </w:rPr>
        <w:t xml:space="preserve">7</w:t>
      </w:r>
      <w:r>
        <w:rPr>
          <w:rStyle w:val="1053"/>
          <w:rFonts w:hint="eastAsia" w:ascii="宋体" w:hAnsi="宋体"/>
          <w:color w:val="000000"/>
          <w:sz w:val="32"/>
          <w:szCs w:val="32"/>
          <w:highlight w:val="none"/>
        </w:rPr>
        <w:fldChar w:fldCharType="end"/>
      </w:r>
      <w:r/>
    </w:p>
    <w:p>
      <w:pPr>
        <w:pStyle w:val="1045"/>
        <w:ind w:left="-283" w:firstLine="321"/>
        <w:tabs>
          <w:tab w:val="right" w:pos="9356" w:leader="dot"/>
        </w:tabs>
        <w:rPr>
          <w:rStyle w:val="1053"/>
          <w:rFonts w:hint="eastAsia" w:ascii="宋体" w:hAnsi="宋体" w:eastAsia="宋体"/>
          <w:color w:val="000000"/>
          <w:sz w:val="32"/>
          <w:szCs w:val="32"/>
          <w:highlight w:val="none"/>
          <w:lang w:val="en-US" w:eastAsia="zh-CN"/>
        </w:rPr>
      </w:pPr>
      <w:r>
        <w:rPr>
          <w:highlight w:val="none"/>
        </w:rPr>
        <w:fldChar w:fldCharType="begin"/>
      </w:r>
      <w:r>
        <w:rPr>
          <w:highlight w:val="none"/>
        </w:rPr>
        <w:instrText xml:space="preserve"> HYPERLINK \l "_Toc256000056" \o "#_Toc256000056" </w:instrText>
      </w:r>
      <w:r>
        <w:rPr>
          <w:highlight w:val="none"/>
        </w:rPr>
        <w:fldChar w:fldCharType="separate"/>
      </w:r>
      <w:r>
        <w:rPr>
          <w:rStyle w:val="1053"/>
          <w:rFonts w:ascii="宋体" w:hAnsi="宋体"/>
          <w:color w:val="000000"/>
          <w:sz w:val="32"/>
          <w:szCs w:val="32"/>
          <w:highlight w:val="none"/>
        </w:rPr>
        <w:t xml:space="preserve">第四部分</w:t>
      </w:r>
      <w:r>
        <w:rPr>
          <w:rStyle w:val="1053"/>
          <w:rFonts w:hint="eastAsia" w:ascii="宋体" w:hAnsi="宋体"/>
          <w:color w:val="000000"/>
          <w:sz w:val="32"/>
          <w:szCs w:val="32"/>
          <w:highlight w:val="none"/>
        </w:rPr>
        <w:t xml:space="preserve">  采购需求</w:t>
      </w:r>
      <w:r>
        <w:rPr>
          <w:rStyle w:val="1053"/>
          <w:rFonts w:ascii="宋体" w:hAnsi="宋体"/>
          <w:color w:val="000000"/>
          <w:sz w:val="32"/>
          <w:szCs w:val="32"/>
          <w:highlight w:val="none"/>
        </w:rPr>
        <w:tab/>
      </w:r>
      <w:r>
        <w:rPr>
          <w:rStyle w:val="1053"/>
          <w:rFonts w:hint="eastAsia" w:ascii="宋体" w:hAnsi="宋体"/>
          <w:color w:val="000000"/>
          <w:sz w:val="32"/>
          <w:szCs w:val="32"/>
          <w:highlight w:val="none"/>
          <w:lang w:val="en-US" w:eastAsia="zh-CN"/>
        </w:rPr>
        <w:t xml:space="preserve">5</w:t>
      </w:r>
      <w:r>
        <w:rPr>
          <w:rStyle w:val="1053"/>
          <w:rFonts w:hint="eastAsia" w:ascii="宋体" w:hAnsi="宋体"/>
          <w:color w:val="000000"/>
          <w:sz w:val="32"/>
          <w:szCs w:val="32"/>
          <w:highlight w:val="none"/>
        </w:rPr>
        <w:fldChar w:fldCharType="end"/>
      </w:r>
      <w:r>
        <w:rPr>
          <w:rStyle w:val="1053"/>
          <w:rFonts w:hint="eastAsia" w:ascii="宋体" w:hAnsi="宋体"/>
          <w:color w:val="000000"/>
          <w:sz w:val="32"/>
          <w:szCs w:val="32"/>
          <w:highlight w:val="none"/>
          <w:lang w:val="en-US" w:eastAsia="zh-CN"/>
        </w:rPr>
        <w:t xml:space="preserve">0</w:t>
      </w:r>
      <w:r/>
    </w:p>
    <w:p>
      <w:pPr>
        <w:pStyle w:val="1045"/>
        <w:ind w:left="-283" w:firstLine="321"/>
        <w:tabs>
          <w:tab w:val="right" w:pos="9356" w:leader="dot"/>
        </w:tabs>
        <w:rPr>
          <w:rStyle w:val="1053"/>
          <w:rFonts w:hint="eastAsia" w:ascii="宋体" w:hAnsi="宋体" w:eastAsia="宋体"/>
          <w:color w:val="000000"/>
          <w:sz w:val="32"/>
          <w:szCs w:val="32"/>
          <w:highlight w:val="none"/>
          <w:lang w:val="en-US" w:eastAsia="zh-CN"/>
        </w:rPr>
      </w:pPr>
      <w:r>
        <w:rPr>
          <w:highlight w:val="none"/>
        </w:rPr>
        <w:fldChar w:fldCharType="begin"/>
      </w:r>
      <w:r>
        <w:rPr>
          <w:highlight w:val="none"/>
        </w:rPr>
        <w:instrText xml:space="preserve"> HYPERLINK \l "_Toc256000057" \o "#_Toc256000057" </w:instrText>
      </w:r>
      <w:r>
        <w:rPr>
          <w:highlight w:val="none"/>
        </w:rPr>
        <w:fldChar w:fldCharType="separate"/>
      </w:r>
      <w:r>
        <w:rPr>
          <w:rStyle w:val="1053"/>
          <w:rFonts w:hint="eastAsia" w:ascii="宋体" w:hAnsi="宋体"/>
          <w:color w:val="000000"/>
          <w:sz w:val="32"/>
          <w:szCs w:val="32"/>
          <w:highlight w:val="none"/>
        </w:rPr>
        <w:t xml:space="preserve">第五部分  磋商及评审</w:t>
      </w:r>
      <w:bookmarkStart w:id="1" w:name="_Hlt145267068"/>
      <w:r>
        <w:rPr>
          <w:rStyle w:val="1053"/>
          <w:rFonts w:ascii="宋体" w:hAnsi="宋体"/>
          <w:color w:val="000000"/>
          <w:sz w:val="32"/>
          <w:szCs w:val="32"/>
          <w:highlight w:val="none"/>
        </w:rPr>
        <w:tab/>
      </w:r>
      <w:bookmarkEnd w:id="1"/>
      <w:r>
        <w:rPr>
          <w:rStyle w:val="1053"/>
          <w:rFonts w:hint="eastAsia" w:ascii="宋体" w:hAnsi="宋体"/>
          <w:color w:val="000000"/>
          <w:sz w:val="32"/>
          <w:szCs w:val="32"/>
          <w:highlight w:val="none"/>
          <w:lang w:val="en-US" w:eastAsia="zh-CN"/>
        </w:rPr>
        <w:t xml:space="preserve">5</w:t>
      </w:r>
      <w:r>
        <w:rPr>
          <w:rStyle w:val="1053"/>
          <w:rFonts w:hint="eastAsia" w:ascii="宋体" w:hAnsi="宋体"/>
          <w:color w:val="000000"/>
          <w:sz w:val="32"/>
          <w:szCs w:val="32"/>
          <w:highlight w:val="none"/>
        </w:rPr>
        <w:fldChar w:fldCharType="end"/>
      </w:r>
      <w:r>
        <w:rPr>
          <w:rStyle w:val="1053"/>
          <w:rFonts w:hint="eastAsia" w:ascii="宋体" w:hAnsi="宋体"/>
          <w:color w:val="000000"/>
          <w:sz w:val="32"/>
          <w:szCs w:val="32"/>
          <w:highlight w:val="none"/>
          <w:lang w:val="en-US" w:eastAsia="zh-CN"/>
        </w:rPr>
        <w:t xml:space="preserve">5</w:t>
      </w:r>
      <w:r/>
    </w:p>
    <w:p>
      <w:pPr>
        <w:pStyle w:val="1045"/>
        <w:ind w:left="-283" w:firstLine="321"/>
        <w:tabs>
          <w:tab w:val="right" w:pos="9356" w:leader="dot"/>
        </w:tabs>
        <w:rPr>
          <w:rStyle w:val="1053"/>
          <w:rFonts w:hint="default" w:ascii="宋体" w:hAnsi="宋体" w:eastAsia="宋体"/>
          <w:color w:val="000000"/>
          <w:sz w:val="32"/>
          <w:szCs w:val="32"/>
          <w:highlight w:val="none"/>
          <w:u w:val="none"/>
          <w:lang w:val="en-US" w:eastAsia="zh-CN"/>
        </w:rPr>
      </w:pPr>
      <w:r>
        <w:rPr>
          <w:rStyle w:val="1053"/>
          <w:rFonts w:hint="eastAsia" w:ascii="宋体" w:hAnsi="宋体"/>
          <w:color w:val="000000"/>
          <w:sz w:val="32"/>
          <w:szCs w:val="32"/>
          <w:highlight w:val="none"/>
          <w:u w:val="none"/>
        </w:rPr>
        <w:t xml:space="preserve">第六部分  磋商响应文件（格式）</w:t>
      </w:r>
      <w:r>
        <w:rPr>
          <w:rStyle w:val="1053"/>
          <w:rFonts w:ascii="宋体" w:hAnsi="宋体"/>
          <w:color w:val="000000"/>
          <w:sz w:val="32"/>
          <w:szCs w:val="32"/>
          <w:highlight w:val="none"/>
          <w:u w:val="none"/>
        </w:rPr>
        <w:tab/>
      </w:r>
      <w:r>
        <w:rPr>
          <w:rStyle w:val="1053"/>
          <w:rFonts w:hint="eastAsia" w:ascii="宋体" w:hAnsi="宋体"/>
          <w:color w:val="000000"/>
          <w:sz w:val="32"/>
          <w:szCs w:val="32"/>
          <w:highlight w:val="none"/>
          <w:u w:val="none"/>
          <w:lang w:val="en-US" w:eastAsia="zh-CN"/>
        </w:rPr>
        <w:t xml:space="preserve">61</w:t>
      </w:r>
      <w:r/>
    </w:p>
    <w:p>
      <w:pPr>
        <w:pStyle w:val="1045"/>
        <w:ind w:left="-283" w:firstLine="321"/>
        <w:tabs>
          <w:tab w:val="right" w:pos="9356" w:leader="dot"/>
        </w:tabs>
        <w:rPr>
          <w:rStyle w:val="1053"/>
          <w:rFonts w:ascii="宋体" w:hAnsi="宋体"/>
          <w:color w:val="000000"/>
          <w:sz w:val="32"/>
          <w:szCs w:val="32"/>
          <w:highlight w:val="none"/>
        </w:rPr>
      </w:pPr>
      <w:r>
        <w:rPr>
          <w:rFonts w:ascii="宋体" w:hAnsi="宋体"/>
          <w:color w:val="000000"/>
          <w:sz w:val="32"/>
          <w:szCs w:val="32"/>
          <w:highlight w:val="none"/>
        </w:rPr>
      </w:r>
      <w:r/>
    </w:p>
    <w:p>
      <w:pPr>
        <w:pStyle w:val="1045"/>
        <w:ind w:left="-283" w:firstLine="321"/>
        <w:jc w:val="center"/>
        <w:tabs>
          <w:tab w:val="right" w:pos="9356" w:leader="dot"/>
        </w:tabs>
        <w:rPr>
          <w:color w:val="000000"/>
          <w:highlight w:val="none"/>
        </w:rPr>
      </w:pPr>
      <w:r>
        <w:rPr>
          <w:rStyle w:val="1053"/>
          <w:rFonts w:ascii="宋体" w:hAnsi="宋体"/>
          <w:color w:val="000000"/>
          <w:sz w:val="32"/>
          <w:szCs w:val="32"/>
          <w:highlight w:val="none"/>
        </w:rPr>
        <w:fldChar w:fldCharType="end"/>
      </w:r>
      <w:r>
        <w:rPr>
          <w:color w:val="000000"/>
          <w:highlight w:val="none"/>
        </w:rPr>
        <w:br w:type="page" w:clear="all"/>
      </w:r>
      <w:bookmarkStart w:id="2" w:name="_Toc73364843"/>
      <w:r/>
      <w:bookmarkStart w:id="3" w:name="_Toc73365456"/>
      <w:r/>
      <w:bookmarkStart w:id="4" w:name="_Toc256000000"/>
      <w:r>
        <w:rPr>
          <w:rFonts w:hint="eastAsia" w:ascii="宋体" w:hAnsi="宋体"/>
          <w:color w:val="000000"/>
          <w:sz w:val="36"/>
          <w:highlight w:val="none"/>
        </w:rPr>
        <w:t xml:space="preserve">第一部分  磋商邀请</w:t>
      </w:r>
      <w:bookmarkEnd w:id="2"/>
      <w:r/>
      <w:bookmarkEnd w:id="3"/>
      <w:r/>
      <w:bookmarkEnd w:id="4"/>
      <w:r/>
      <w:r/>
    </w:p>
    <w:p>
      <w:pPr>
        <w:rPr>
          <w:color w:val="000000"/>
          <w:highlight w:val="none"/>
        </w:rPr>
      </w:pPr>
      <w:r/>
      <w:bookmarkStart w:id="5" w:name="EB90a90c36211a4db3a2108a4f75c8af65"/>
      <w:r>
        <w:rPr>
          <w:rFonts w:hint="eastAsia"/>
          <w:color w:val="000000"/>
          <w:sz w:val="20"/>
          <w:highlight w:val="none"/>
        </w:rPr>
        <w:t xml:space="preserve"> </w:t>
      </w:r>
      <w:bookmarkEnd w:id="5"/>
      <w:r/>
      <w:bookmarkStart w:id="6" w:name="EBb19c9a8f63314b7a8160b48722b227e9"/>
      <w:r>
        <w:rPr>
          <w:rFonts w:hint="eastAsia"/>
          <w:color w:val="000000"/>
          <w:sz w:val="20"/>
          <w:highlight w:val="none"/>
        </w:rPr>
        <w:t xml:space="preserve"> </w:t>
      </w:r>
      <w:bookmarkEnd w:id="6"/>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lang w:eastAsia="zh-CN"/>
        </w:rPr>
        <w:t xml:space="preserve">句容市下蜀镇新村村宜居宜业和美乡村建设项目</w:t>
      </w:r>
      <w:r>
        <w:rPr>
          <w:rFonts w:ascii="宋体" w:hAnsi="宋体" w:eastAsia="宋体" w:cs="宋体"/>
          <w:color w:val="000000"/>
          <w:sz w:val="24"/>
        </w:rPr>
        <w:t xml:space="preserve">的潜在供应商应在江苏政府采购网-苏采云平台2026-</w:t>
      </w:r>
      <w:r>
        <w:rPr>
          <w:rFonts w:hint="eastAsia" w:ascii="宋体" w:hAnsi="宋体" w:cs="宋体"/>
          <w:color w:val="000000"/>
          <w:sz w:val="24"/>
          <w:lang w:val="en-US" w:eastAsia="zh-CN"/>
        </w:rPr>
        <w:t xml:space="preserve">11</w:t>
      </w:r>
      <w:r>
        <w:rPr>
          <w:rFonts w:ascii="宋体" w:hAnsi="宋体" w:eastAsia="宋体" w:cs="宋体"/>
          <w:color w:val="000000"/>
          <w:sz w:val="24"/>
        </w:rPr>
        <w:t xml:space="preserve">-</w:t>
      </w:r>
      <w:r>
        <w:rPr>
          <w:rFonts w:hint="eastAsia" w:ascii="宋体" w:hAnsi="宋体" w:cs="宋体"/>
          <w:color w:val="000000"/>
          <w:sz w:val="24"/>
          <w:lang w:val="en-US" w:eastAsia="zh-CN"/>
        </w:rPr>
        <w:t xml:space="preserve">03</w:t>
      </w:r>
      <w:r>
        <w:rPr>
          <w:rFonts w:ascii="宋体" w:hAnsi="宋体" w:eastAsia="宋体" w:cs="宋体"/>
          <w:color w:val="000000"/>
          <w:sz w:val="24"/>
        </w:rPr>
        <w:t xml:space="preserve"> 09:00 （北京时</w:t>
      </w:r>
      <w:r>
        <w:rPr>
          <w:rFonts w:ascii="仿宋" w:hAnsi="仿宋" w:eastAsia="仿宋" w:cs="仿宋"/>
          <w:color w:val="000000"/>
          <w:sz w:val="28"/>
          <w:highlight w:val="white"/>
        </w:rPr>
        <w:t xml:space="preserve">间）</w:t>
      </w:r>
      <w:r>
        <w:rPr>
          <w:rFonts w:ascii="宋体" w:hAnsi="宋体" w:eastAsia="宋体" w:cs="宋体"/>
          <w:color w:val="000000"/>
          <w:sz w:val="24"/>
        </w:rPr>
        <w:t xml:space="preserve">前递交响应文件。</w:t>
      </w:r>
      <w:r/>
    </w:p>
    <w:p>
      <w:pPr>
        <w:pStyle w:val="1013"/>
        <w:jc w:val="left"/>
        <w:rPr>
          <w:rFonts w:ascii="宋体" w:hAnsi="宋体" w:eastAsia="宋体"/>
          <w:b w:val="0"/>
          <w:color w:val="000000"/>
          <w:highlight w:val="none"/>
        </w:rPr>
      </w:pPr>
      <w:r/>
      <w:bookmarkStart w:id="7" w:name="_Toc256000001"/>
      <w:r/>
      <w:bookmarkStart w:id="8" w:name="_Toc73365457"/>
      <w:r/>
      <w:bookmarkStart w:id="9" w:name="_Toc73364844"/>
      <w:r>
        <w:rPr>
          <w:rFonts w:hint="eastAsia" w:ascii="宋体" w:hAnsi="宋体" w:eastAsia="宋体"/>
          <w:b w:val="0"/>
          <w:color w:val="000000"/>
          <w:highlight w:val="none"/>
        </w:rPr>
        <w:t xml:space="preserve">一、项目基本情况</w:t>
      </w:r>
      <w:bookmarkEnd w:id="7"/>
      <w:r/>
      <w:bookmarkEnd w:id="8"/>
      <w:r/>
      <w:bookmarkEnd w:id="9"/>
      <w:r/>
      <w:r/>
    </w:p>
    <w:p>
      <w:pPr>
        <w:ind w:firstLine="480"/>
        <w:spacing w:line="360" w:lineRule="auto"/>
        <w:rPr>
          <w:rFonts w:hint="eastAsia"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项目编号：JSZC-321183-JSXX-C2026-0008</w:t>
      </w:r>
      <w:r/>
    </w:p>
    <w:p>
      <w:pPr>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项目名称：</w:t>
      </w:r>
      <w:r>
        <w:rPr>
          <w:rFonts w:hint="eastAsia" w:ascii="宋体" w:hAnsi="宋体"/>
          <w:color w:val="000000"/>
          <w:sz w:val="24"/>
          <w:szCs w:val="28"/>
          <w:highlight w:val="none"/>
          <w:lang w:eastAsia="zh-CN"/>
        </w:rPr>
        <w:t xml:space="preserve">句容市下蜀镇新村村宜居宜业和美乡村建设项目</w:t>
      </w:r>
      <w:r/>
    </w:p>
    <w:p>
      <w:pPr>
        <w:ind w:firstLine="480"/>
        <w:spacing w:line="360" w:lineRule="auto"/>
        <w:rPr>
          <w:rFonts w:ascii="宋体" w:hAnsi="宋体"/>
          <w:color w:val="000000"/>
          <w:sz w:val="24"/>
          <w:szCs w:val="28"/>
          <w:highlight w:val="none"/>
          <w:u w:val="none"/>
        </w:rPr>
      </w:pPr>
      <w:r>
        <w:rPr>
          <w:rFonts w:hint="eastAsia" w:ascii="宋体" w:hAnsi="宋体"/>
          <w:color w:val="000000"/>
          <w:sz w:val="24"/>
          <w:szCs w:val="28"/>
          <w:highlight w:val="none"/>
        </w:rPr>
        <w:t xml:space="preserve">预算金额</w:t>
      </w:r>
      <w:r>
        <w:rPr>
          <w:rFonts w:hint="eastAsia" w:ascii="宋体" w:hAnsi="宋体"/>
          <w:color w:val="000000"/>
          <w:sz w:val="24"/>
          <w:szCs w:val="28"/>
          <w:highlight w:val="none"/>
          <w:u w:val="none"/>
        </w:rPr>
        <w:t xml:space="preserve">：</w:t>
      </w:r>
      <w:r>
        <w:rPr>
          <w:rFonts w:hint="eastAsia" w:ascii="宋体" w:hAnsi="宋体"/>
          <w:color w:val="000000"/>
          <w:sz w:val="24"/>
          <w:szCs w:val="28"/>
          <w:highlight w:val="none"/>
          <w:u w:val="single"/>
          <w:lang w:val="en-US" w:eastAsia="zh-CN"/>
        </w:rPr>
        <w:t xml:space="preserve"> 3035415.82 </w:t>
      </w:r>
      <w:r>
        <w:rPr>
          <w:rFonts w:ascii="宋体" w:hAnsi="宋体"/>
          <w:color w:val="000000"/>
          <w:sz w:val="24"/>
          <w:szCs w:val="28"/>
          <w:highlight w:val="none"/>
          <w:u w:val="none"/>
        </w:rPr>
        <w:t xml:space="preserve">元</w:t>
      </w:r>
      <w:r/>
    </w:p>
    <w:p>
      <w:pPr>
        <w:ind w:firstLine="480"/>
        <w:spacing w:line="360" w:lineRule="auto"/>
        <w:rPr>
          <w:rFonts w:ascii="宋体" w:hAnsi="宋体"/>
          <w:color w:val="000000"/>
          <w:sz w:val="24"/>
          <w:szCs w:val="28"/>
          <w:highlight w:val="none"/>
          <w:u w:val="none"/>
        </w:rPr>
      </w:pPr>
      <w:r>
        <w:rPr>
          <w:rFonts w:hint="eastAsia" w:ascii="宋体" w:hAnsi="宋体"/>
          <w:color w:val="000000"/>
          <w:sz w:val="24"/>
          <w:szCs w:val="28"/>
          <w:highlight w:val="none"/>
          <w:u w:val="none"/>
        </w:rPr>
        <w:t xml:space="preserve">最高限价：</w:t>
      </w:r>
      <w:r>
        <w:rPr>
          <w:rFonts w:hint="eastAsia" w:ascii="宋体" w:hAnsi="宋体"/>
          <w:color w:val="000000"/>
          <w:sz w:val="24"/>
          <w:szCs w:val="28"/>
          <w:highlight w:val="none"/>
          <w:u w:val="single"/>
          <w:lang w:val="en-US" w:eastAsia="zh-CN"/>
        </w:rPr>
        <w:t xml:space="preserve"> 3035415.82 </w:t>
      </w:r>
      <w:r>
        <w:rPr>
          <w:rFonts w:ascii="宋体" w:hAnsi="宋体"/>
          <w:color w:val="000000"/>
          <w:sz w:val="24"/>
          <w:szCs w:val="28"/>
          <w:highlight w:val="none"/>
          <w:u w:val="none"/>
        </w:rPr>
        <w:t xml:space="preserve">元</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采购需求：</w:t>
      </w:r>
      <w:bookmarkStart w:id="10" w:name="EB5d98601673ee4dabb6909c42181f9c92"/>
      <w:r>
        <w:rPr>
          <w:rFonts w:hint="eastAsia" w:ascii="宋体" w:hAnsi="宋体"/>
          <w:color w:val="000000"/>
          <w:sz w:val="24"/>
          <w:szCs w:val="28"/>
          <w:highlight w:val="none"/>
        </w:rPr>
        <w:t xml:space="preserve">详细内容及要求见附件磋商文件。</w:t>
      </w:r>
      <w:bookmarkEnd w:id="10"/>
      <w:r/>
      <w:bookmarkStart w:id="11" w:name="EBd7b548ce0011456a9f402dd37794dbc3"/>
      <w:r>
        <w:rPr>
          <w:rFonts w:ascii="宋体" w:hAnsi="宋体"/>
          <w:color w:val="000000"/>
          <w:sz w:val="20"/>
          <w:szCs w:val="28"/>
          <w:highlight w:val="none"/>
        </w:rPr>
        <w:t xml:space="preserve"> </w:t>
      </w:r>
      <w:bookmarkEnd w:id="11"/>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bookmarkStart w:id="12" w:name="EBa07d69da46b1409fa8b8bfb317275bdc"/>
      <w:r>
        <w:rPr>
          <w:rFonts w:hint="eastAsia" w:ascii="宋体" w:hAnsi="宋体"/>
          <w:color w:val="000000"/>
          <w:sz w:val="24"/>
          <w:szCs w:val="28"/>
          <w:highlight w:val="none"/>
        </w:rPr>
        <w:t xml:space="preserve">详细内容及要求见附件磋商文件。</w:t>
      </w:r>
      <w:bookmarkEnd w:id="12"/>
      <w:r/>
      <w:r/>
    </w:p>
    <w:p>
      <w:pPr>
        <w:ind w:firstLine="480"/>
        <w:spacing w:line="360" w:lineRule="auto"/>
        <w:rPr>
          <w:color w:val="000000"/>
          <w:highlight w:val="none"/>
        </w:rPr>
      </w:pPr>
      <w:r>
        <w:rPr>
          <w:rFonts w:hint="eastAsia" w:ascii="宋体" w:hAnsi="宋体"/>
          <w:color w:val="000000"/>
          <w:sz w:val="24"/>
          <w:highlight w:val="none"/>
        </w:rPr>
        <w:t xml:space="preserve">本项目是否接受联合体：</w:t>
      </w:r>
      <w:r>
        <w:rPr>
          <w:rFonts w:hint="eastAsia" w:ascii="宋体" w:hAnsi="宋体"/>
          <w:color w:val="000000"/>
          <w:sz w:val="24"/>
          <w:szCs w:val="28"/>
          <w:highlight w:val="none"/>
        </w:rPr>
        <w:t xml:space="preserve">不接受</w:t>
      </w:r>
      <w:bookmarkStart w:id="13" w:name="EB85b2e39ba7d546c49ea4d24be10d3b59"/>
      <w:r>
        <w:rPr>
          <w:rFonts w:ascii="宋体" w:hAnsi="宋体"/>
          <w:color w:val="000000"/>
          <w:sz w:val="24"/>
          <w:szCs w:val="28"/>
          <w:highlight w:val="none"/>
        </w:rPr>
        <w:t xml:space="preserve"> </w:t>
      </w:r>
      <w:bookmarkEnd w:id="13"/>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本项目供应商邀请方式：</w:t>
      </w:r>
      <w:bookmarkStart w:id="14" w:name="EB4808d737793b46c3b9feac6e63a963d3"/>
      <w:r>
        <w:rPr>
          <w:rFonts w:hint="eastAsia" w:ascii="宋体" w:hAnsi="宋体"/>
          <w:color w:val="000000"/>
          <w:sz w:val="24"/>
          <w:szCs w:val="28"/>
          <w:highlight w:val="none"/>
        </w:rPr>
        <w:t xml:space="preserve">发布公告</w:t>
      </w:r>
      <w:bookmarkEnd w:id="14"/>
      <w:r/>
      <w:bookmarkStart w:id="15" w:name="EBd8f11baf8c5c48a39a68838346426e79"/>
      <w:r>
        <w:rPr>
          <w:rFonts w:ascii="宋体" w:hAnsi="宋体"/>
          <w:color w:val="000000"/>
          <w:sz w:val="20"/>
          <w:szCs w:val="28"/>
          <w:highlight w:val="none"/>
        </w:rPr>
        <w:t xml:space="preserve"> </w:t>
      </w:r>
      <w:bookmarkEnd w:id="15"/>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本次采购确定的成交供应商数量：</w:t>
      </w:r>
      <w:bookmarkStart w:id="16" w:name="EB5c24124ec8a5472f86d055936d89b2d9"/>
      <w:r>
        <w:rPr>
          <w:rFonts w:hint="eastAsia" w:ascii="宋体" w:hAnsi="宋体"/>
          <w:color w:val="000000"/>
          <w:sz w:val="24"/>
          <w:szCs w:val="28"/>
          <w:highlight w:val="none"/>
        </w:rPr>
        <w:t xml:space="preserve">1名</w:t>
      </w:r>
      <w:bookmarkEnd w:id="16"/>
      <w:r>
        <w:rPr>
          <w:rFonts w:ascii="宋体" w:hAnsi="宋体"/>
          <w:color w:val="000000"/>
          <w:sz w:val="24"/>
          <w:szCs w:val="28"/>
          <w:highlight w:val="none"/>
        </w:rPr>
        <w:t xml:space="preserve"> </w:t>
      </w:r>
      <w:r/>
    </w:p>
    <w:p>
      <w:pPr>
        <w:pStyle w:val="1013"/>
        <w:jc w:val="left"/>
        <w:rPr>
          <w:rFonts w:ascii="宋体" w:hAnsi="宋体" w:eastAsia="宋体"/>
          <w:b w:val="0"/>
          <w:color w:val="000000"/>
          <w:highlight w:val="none"/>
        </w:rPr>
      </w:pPr>
      <w:r/>
      <w:bookmarkStart w:id="17" w:name="_Toc73364845"/>
      <w:r/>
      <w:bookmarkStart w:id="18" w:name="_Toc256000002"/>
      <w:r/>
      <w:bookmarkStart w:id="19" w:name="_Toc73365458"/>
      <w:r>
        <w:rPr>
          <w:rFonts w:hint="eastAsia" w:ascii="宋体" w:hAnsi="宋体" w:eastAsia="宋体"/>
          <w:b w:val="0"/>
          <w:color w:val="000000"/>
          <w:highlight w:val="none"/>
        </w:rPr>
        <w:t xml:space="preserve">二、申请人的资格要求：</w:t>
      </w:r>
      <w:bookmarkEnd w:id="17"/>
      <w:r/>
      <w:bookmarkEnd w:id="18"/>
      <w:r/>
      <w:bookmarkEnd w:id="19"/>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w:t>
      </w:r>
      <w:r/>
    </w:p>
    <w:p>
      <w:pPr>
        <w:ind w:firstLine="480"/>
        <w:spacing w:line="440" w:lineRule="exact"/>
        <w:rPr>
          <w:rFonts w:ascii="宋体" w:hAnsi="宋体"/>
          <w:color w:val="000000"/>
          <w:sz w:val="24"/>
          <w:szCs w:val="28"/>
          <w:highlight w:val="none"/>
        </w:rPr>
      </w:pPr>
      <w:r/>
      <w:bookmarkStart w:id="20" w:name="EBc1bc06189b4a41ccac26e04e92f3d69f"/>
      <w:r>
        <w:rPr>
          <w:rFonts w:hint="eastAsia" w:ascii="宋体" w:hAnsi="宋体"/>
          <w:color w:val="000000"/>
          <w:sz w:val="24"/>
          <w:szCs w:val="28"/>
          <w:highlight w:val="none"/>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1.2 具有良好的商业信誉和健全的财务会计制度（提供20</w:t>
      </w:r>
      <w:r>
        <w:rPr>
          <w:rFonts w:hint="eastAsia" w:ascii="宋体" w:hAnsi="宋体"/>
          <w:color w:val="000000"/>
          <w:sz w:val="24"/>
          <w:szCs w:val="28"/>
          <w:highlight w:val="none"/>
          <w:lang w:val="en-US" w:eastAsia="zh-CN"/>
        </w:rPr>
        <w:t xml:space="preserve">25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1.5 参加政府采购活动前三年内，在经营活动中没有重大违法记录（见磋商承诺函或者提供资格承诺函）;  </w:t>
      </w:r>
      <w:r/>
    </w:p>
    <w:p>
      <w:pPr>
        <w:ind w:firstLine="480"/>
        <w:spacing w:line="440" w:lineRule="exact"/>
        <w:rPr>
          <w:rFonts w:ascii="宋体" w:hAnsi="宋体"/>
          <w:color w:val="000000"/>
          <w:sz w:val="24"/>
          <w:szCs w:val="24"/>
          <w:highlight w:val="none"/>
        </w:rPr>
      </w:pPr>
      <w:r>
        <w:rPr>
          <w:rFonts w:hint="eastAsia" w:ascii="宋体" w:hAnsi="宋体"/>
          <w:color w:val="000000"/>
          <w:sz w:val="24"/>
          <w:szCs w:val="28"/>
          <w:highlight w:val="none"/>
        </w:rPr>
        <w:t xml:space="preserve">1.6 法律、行政法规规定的其他条件：无。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2.落实政府采购政策需满足的资格要求：本项目属于专门面向中小微企业采购的项目。</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3.本项目的特定资格要求：</w:t>
      </w:r>
      <w:bookmarkEnd w:id="20"/>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000000"/>
          <w:sz w:val="24"/>
          <w:szCs w:val="28"/>
          <w:highlight w:val="none"/>
        </w:rPr>
      </w:pPr>
      <w:r>
        <w:rPr>
          <w:rFonts w:hint="eastAsia" w:ascii="宋体" w:hAnsi="宋体"/>
          <w:color w:val="000000"/>
          <w:sz w:val="24"/>
          <w:szCs w:val="28"/>
          <w:highlight w:val="none"/>
        </w:rPr>
        <w:t xml:space="preserve">（2）供应商拟派项目负责人须为本单位正式员工，具备市政公用工程专业二级及以上注册建造师资格，并具备有效的安全生产考核合格证 B 类证（提供相关证书及供应商为其缴纳的近一个月社会保险证明材料扫描件）。</w:t>
      </w:r>
      <w:r/>
    </w:p>
    <w:p>
      <w:pPr>
        <w:ind w:firstLine="474"/>
        <w:spacing w:line="500" w:lineRule="exact"/>
        <w:rPr>
          <w:rFonts w:ascii="宋体" w:hAnsi="宋体"/>
          <w:color w:val="000000"/>
          <w:sz w:val="24"/>
          <w:szCs w:val="28"/>
          <w:highlight w:val="none"/>
        </w:rPr>
      </w:pPr>
      <w:r>
        <w:rPr>
          <w:rFonts w:hint="eastAsia" w:ascii="宋体" w:hAnsi="宋体" w:cs="宋体"/>
          <w:color w:val="000000"/>
          <w:spacing w:val="-3"/>
          <w:sz w:val="24"/>
          <w:szCs w:val="24"/>
          <w:highlight w:val="none"/>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numPr>
          <w:ilvl w:val="0"/>
          <w:numId w:val="4"/>
        </w:num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784"/>
        <w:rPr>
          <w:color w:val="000000"/>
          <w:highlight w:val="none"/>
        </w:rPr>
      </w:pPr>
      <w:r>
        <w:rPr>
          <w:rFonts w:hint="eastAsia"/>
          <w:color w:val="000000"/>
          <w:highlight w:val="none"/>
        </w:rPr>
        <w:t xml:space="preserve"> </w:t>
      </w:r>
      <w:r>
        <w:rPr>
          <w:rFonts w:hint="eastAsia" w:hAnsi="宋体"/>
          <w:color w:val="000000"/>
          <w:szCs w:val="28"/>
          <w:highlight w:val="none"/>
        </w:rPr>
        <w:t xml:space="preserve">   （4）投标资质动态监管:供应商在投标文件递交截止时间当日，建筑业企业资质动态监管结果不处于不合格状态的；（提供承诺书，格式自拟。）</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4.拒绝下述供应商参加本次采购活动：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highlight w:val="none"/>
        </w:rPr>
      </w:pPr>
      <w:r>
        <w:rPr>
          <w:rFonts w:hint="eastAsia" w:ascii="宋体" w:hAnsi="宋体"/>
          <w:color w:val="000000"/>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三、</w:t>
      </w:r>
      <w:r>
        <w:rPr>
          <w:rFonts w:ascii="宋体" w:hAnsi="宋体" w:eastAsia="宋体" w:cs="宋体"/>
          <w:color w:val="000000"/>
          <w:sz w:val="24"/>
        </w:rPr>
        <w:t xml:space="preserve">获取磋商文件</w:t>
      </w:r>
      <w:r/>
    </w:p>
    <w:p>
      <w:pPr>
        <w:ind w:firstLine="480"/>
        <w:spacing w:line="440" w:lineRule="exact"/>
        <w:rPr>
          <w:rFonts w:hint="eastAsia" w:ascii="宋体" w:hAnsi="宋体"/>
          <w:color w:val="000000"/>
          <w:sz w:val="24"/>
          <w:szCs w:val="28"/>
          <w:highlight w:val="none"/>
        </w:rPr>
      </w:pPr>
      <w:r>
        <w:rPr>
          <w:rFonts w:hint="eastAsia" w:ascii="宋体" w:hAnsi="宋体"/>
          <w:color w:val="000000"/>
          <w:sz w:val="24"/>
          <w:szCs w:val="28"/>
          <w:highlight w:val="none"/>
        </w:rPr>
        <w:t xml:space="preserve">时间：自磋商文件公告发布之日起5个工作日</w:t>
      </w:r>
      <w:r/>
    </w:p>
    <w:p>
      <w:pPr>
        <w:ind w:firstLine="480"/>
        <w:spacing w:line="440" w:lineRule="exact"/>
        <w:rPr>
          <w:rFonts w:hint="eastAsia" w:ascii="宋体" w:hAnsi="宋体"/>
          <w:color w:val="000000"/>
          <w:sz w:val="24"/>
          <w:szCs w:val="28"/>
          <w:highlight w:val="none"/>
        </w:rPr>
      </w:pPr>
      <w:r>
        <w:rPr>
          <w:rFonts w:hint="eastAsia" w:ascii="宋体" w:hAnsi="宋体"/>
          <w:color w:val="000000"/>
          <w:sz w:val="24"/>
          <w:szCs w:val="28"/>
          <w:highlight w:val="none"/>
        </w:rPr>
        <w:t xml:space="preserve">地点：江苏政府采购网-苏采云平台获取磋商文件</w:t>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方式：在线获取  </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（1）登录</w:t>
      </w:r>
      <w:r>
        <w:rPr>
          <w:rFonts w:ascii="宋体" w:hAnsi="宋体"/>
          <w:color w:val="000000"/>
          <w:sz w:val="24"/>
          <w:szCs w:val="28"/>
          <w:highlight w:val="none"/>
        </w:rPr>
        <w:t xml:space="preserve">http://www.ccgp-jiangsu.gov.cn/</w:t>
      </w:r>
      <w:r>
        <w:rPr>
          <w:rFonts w:hint="eastAsia" w:ascii="宋体" w:hAnsi="宋体"/>
          <w:color w:val="000000"/>
          <w:sz w:val="24"/>
          <w:szCs w:val="28"/>
          <w:highlight w:val="none"/>
        </w:rPr>
        <w:t xml:space="preserve">首页点击“苏采云”进入系统。</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（2）获取采购文件的方式：“苏采云”系统用户注册--获取“CA数字证书”--CA绑定与登录--网上报名--下载采购文件(后缀名为.kedt”)。</w:t>
      </w:r>
      <w:r/>
    </w:p>
    <w:p>
      <w:pPr>
        <w:ind w:firstLine="480"/>
        <w:jc w:val="left"/>
        <w:spacing w:line="360" w:lineRule="auto"/>
        <w:rPr>
          <w:rStyle w:val="1053"/>
          <w:rFonts w:ascii="宋体" w:hAnsi="宋体"/>
          <w:color w:val="000000"/>
          <w:sz w:val="24"/>
          <w:szCs w:val="28"/>
          <w:highlight w:val="yellow"/>
        </w:rPr>
      </w:pPr>
      <w:r>
        <w:rPr>
          <w:rFonts w:hint="eastAsia" w:ascii="宋体" w:hAnsi="宋体"/>
          <w:color w:val="000000"/>
          <w:sz w:val="24"/>
          <w:szCs w:val="28"/>
          <w:highlight w:val="none"/>
        </w:rPr>
        <w:t xml:space="preserve">操作指南：</w:t>
      </w:r>
      <w:r>
        <w:rPr>
          <w:highlight w:val="none"/>
        </w:rPr>
        <w:fldChar w:fldCharType="begin"/>
      </w:r>
      <w:r>
        <w:rPr>
          <w:highlight w:val="none"/>
        </w:rPr>
        <w:instrText xml:space="preserve"> HYPERLINK "https://ggzy.zhenjiang.gov.cn/xzzq/20230830/c4df61fd-89bd-41b1-b5e7-700bb01af128.html" \o "https://ggzy.zhenjiang.gov.cn/xzzq/20230830/c4df61fd-89bd-41b1-b5e7-700bb01af128.html" </w:instrText>
      </w:r>
      <w:r>
        <w:rPr>
          <w:highlight w:val="none"/>
        </w:rPr>
        <w:fldChar w:fldCharType="separate"/>
      </w:r>
      <w:r>
        <w:rPr>
          <w:rStyle w:val="1053"/>
          <w:rFonts w:ascii="宋体" w:hAnsi="宋体"/>
          <w:color w:val="000000"/>
          <w:sz w:val="24"/>
          <w:szCs w:val="28"/>
          <w:highlight w:val="none"/>
        </w:rPr>
        <w:t xml:space="preserve">https://ggzy.zhenjiang.gov.cn/xzzq/20230830/c4df61fd-89bd-41b1-b5e7-700bb01af128.html</w:t>
      </w:r>
      <w:r>
        <w:rPr>
          <w:rStyle w:val="1053"/>
          <w:rFonts w:ascii="宋体" w:hAnsi="宋体"/>
          <w:color w:val="000000"/>
          <w:sz w:val="24"/>
          <w:szCs w:val="28"/>
          <w:highlight w:val="none"/>
        </w:rPr>
        <w:fldChar w:fldCharType="end"/>
      </w:r>
      <w:r/>
    </w:p>
    <w:p>
      <w:pPr>
        <w:ind w:firstLine="480"/>
        <w:jc w:val="left"/>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售价：</w:t>
      </w:r>
      <w:bookmarkStart w:id="21" w:name="EBfbf5c223f9c74f99858ac447a593fb5c"/>
      <w:r>
        <w:rPr>
          <w:rFonts w:hint="eastAsia" w:ascii="宋体" w:hAnsi="宋体"/>
          <w:color w:val="000000"/>
          <w:sz w:val="24"/>
          <w:szCs w:val="28"/>
          <w:highlight w:val="none"/>
        </w:rPr>
        <w:t xml:space="preserve">免费</w:t>
      </w:r>
      <w:bookmarkEnd w:id="21"/>
      <w:r>
        <w:rPr>
          <w:rFonts w:ascii="宋体" w:hAnsi="宋体"/>
          <w:color w:val="000000"/>
          <w:sz w:val="24"/>
          <w:szCs w:val="28"/>
          <w:highlight w:val="none"/>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四、</w:t>
      </w:r>
      <w:r>
        <w:rPr>
          <w:rFonts w:ascii="宋体" w:hAnsi="宋体" w:eastAsia="宋体" w:cs="宋体"/>
          <w:color w:val="000000"/>
          <w:sz w:val="24"/>
        </w:rPr>
        <w:t xml:space="preserve">首次响应文件提交</w:t>
      </w:r>
      <w:r/>
    </w:p>
    <w:p>
      <w:pPr>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电子响应文件</w:t>
      </w:r>
      <w:r/>
    </w:p>
    <w:p>
      <w:pPr>
        <w:ind w:firstLine="480"/>
        <w:spacing w:line="360" w:lineRule="auto"/>
        <w:rPr>
          <w:rFonts w:ascii="宋体" w:hAnsi="宋体"/>
          <w:color w:val="000000"/>
          <w:sz w:val="24"/>
          <w:szCs w:val="28"/>
          <w:highlight w:val="none"/>
        </w:rPr>
      </w:pPr>
      <w:r>
        <w:rPr>
          <w:rFonts w:ascii="宋体" w:hAnsi="宋体"/>
          <w:color w:val="000000"/>
          <w:sz w:val="24"/>
          <w:szCs w:val="28"/>
          <w:highlight w:val="none"/>
        </w:rPr>
        <w:t xml:space="preserve">截止时间：2026-</w:t>
      </w:r>
      <w:r>
        <w:rPr>
          <w:rFonts w:hint="eastAsia" w:ascii="宋体" w:hAnsi="宋体"/>
          <w:color w:val="000000"/>
          <w:sz w:val="24"/>
          <w:szCs w:val="28"/>
          <w:highlight w:val="none"/>
          <w:lang w:val="en-US" w:eastAsia="zh-CN"/>
        </w:rPr>
        <w:t xml:space="preserve">11</w:t>
      </w:r>
      <w:r>
        <w:rPr>
          <w:rFonts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03</w:t>
      </w:r>
      <w:r>
        <w:rPr>
          <w:rFonts w:ascii="宋体" w:hAnsi="宋体"/>
          <w:color w:val="000000"/>
          <w:sz w:val="24"/>
          <w:szCs w:val="28"/>
          <w:highlight w:val="none"/>
        </w:rPr>
        <w:t xml:space="preserve"> 09:00 （北京时间）</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地点：</w:t>
      </w:r>
      <w:bookmarkStart w:id="22" w:name="EB5dadb72067b4484a9157eb73618cfc06"/>
      <w:r>
        <w:rPr>
          <w:rFonts w:hint="eastAsia" w:ascii="宋体" w:hAnsi="宋体"/>
          <w:color w:val="000000"/>
          <w:sz w:val="24"/>
          <w:szCs w:val="28"/>
          <w:highlight w:val="none"/>
        </w:rPr>
        <w:t xml:space="preserve">在线提交</w:t>
      </w:r>
      <w:bookmarkEnd w:id="22"/>
      <w:r/>
      <w:r/>
    </w:p>
    <w:p>
      <w:pPr>
        <w:ind w:firstLine="480"/>
        <w:jc w:val="left"/>
        <w:spacing w:line="360" w:lineRule="auto"/>
        <w:rPr>
          <w:rStyle w:val="1053"/>
          <w:rFonts w:ascii="宋体" w:hAnsi="宋体"/>
          <w:color w:val="000000"/>
          <w:sz w:val="24"/>
          <w:szCs w:val="28"/>
          <w:highlight w:val="none"/>
        </w:rPr>
      </w:pPr>
      <w:r>
        <w:rPr>
          <w:rFonts w:hint="eastAsia" w:ascii="宋体" w:hAnsi="宋体"/>
          <w:color w:val="000000"/>
          <w:sz w:val="24"/>
          <w:szCs w:val="28"/>
          <w:highlight w:val="none"/>
        </w:rPr>
        <w:t xml:space="preserve">操作指南： </w:t>
      </w:r>
      <w:r>
        <w:rPr>
          <w:rStyle w:val="1053"/>
          <w:rFonts w:ascii="宋体" w:hAnsi="宋体"/>
          <w:color w:val="000000"/>
          <w:sz w:val="24"/>
          <w:szCs w:val="28"/>
          <w:highlight w:val="none"/>
        </w:rPr>
        <w:fldChar w:fldCharType="begin"/>
      </w:r>
      <w:r>
        <w:rPr>
          <w:rStyle w:val="1053"/>
          <w:rFonts w:ascii="宋体" w:hAnsi="宋体"/>
          <w:color w:val="000000"/>
          <w:sz w:val="24"/>
          <w:szCs w:val="28"/>
          <w:highlight w:val="none"/>
        </w:rPr>
        <w:instrText xml:space="preserve"> HYPERLINK "https://ggzy.zhenjiang.gov.cn/xzzq/20230830/c4df61fd-89bd-41b1-b5e7-700bb01af128.html" </w:instrText>
      </w:r>
      <w:r>
        <w:rPr>
          <w:rStyle w:val="1053"/>
          <w:rFonts w:ascii="宋体" w:hAnsi="宋体"/>
          <w:color w:val="000000"/>
          <w:sz w:val="24"/>
          <w:szCs w:val="28"/>
          <w:highlight w:val="none"/>
        </w:rPr>
        <w:fldChar w:fldCharType="separate"/>
      </w:r>
      <w:r>
        <w:rPr>
          <w:rStyle w:val="1053"/>
          <w:rFonts w:ascii="宋体" w:hAnsi="宋体"/>
          <w:color w:val="000000"/>
          <w:sz w:val="24"/>
          <w:szCs w:val="28"/>
          <w:highlight w:val="none"/>
        </w:rPr>
        <w:t xml:space="preserve">https://ggzy.zhenjiang.gov.cn/xzzq/20230830/c4df61fd-89bd-41b1-b5e7-700bb01af128.html</w:t>
      </w:r>
      <w:r>
        <w:rPr>
          <w:rStyle w:val="1053"/>
          <w:rFonts w:ascii="宋体" w:hAnsi="宋体"/>
          <w:color w:val="000000"/>
          <w:sz w:val="24"/>
          <w:szCs w:val="28"/>
          <w:highlight w:val="none"/>
        </w:rPr>
        <w:fldChar w:fldCharType="end"/>
      </w:r>
      <w:r/>
    </w:p>
    <w:p>
      <w:pPr>
        <w:ind w:left="0" w:right="0" w:firstLine="0"/>
        <w:spacing w:before="240" w:after="240"/>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b w:val="0"/>
          <w:color w:val="000000"/>
          <w:highlight w:val="none"/>
        </w:rPr>
        <w:t xml:space="preserve">五、</w:t>
      </w:r>
      <w:r>
        <w:rPr>
          <w:rFonts w:ascii="宋体" w:hAnsi="宋体" w:eastAsia="宋体" w:cs="宋体"/>
          <w:color w:val="000000"/>
          <w:sz w:val="24"/>
          <w:highlight w:val="white"/>
        </w:rPr>
        <w:t xml:space="preserve">开启</w:t>
      </w:r>
      <w:r/>
    </w:p>
    <w:p>
      <w:pPr>
        <w:ind w:left="0" w:right="0" w:firstLine="482"/>
        <w:keepLines w:val="0"/>
        <w:keepNext w:val="0"/>
        <w:pageBreakBefore w:val="0"/>
        <w:spacing w:before="0" w:after="0" w:line="360" w:lineRule="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t xml:space="preserve">时间：2026-</w:t>
      </w:r>
      <w:r>
        <w:rPr>
          <w:rFonts w:hint="eastAsia" w:ascii="宋体" w:hAnsi="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03</w:t>
      </w:r>
      <w:r>
        <w:rPr>
          <w:rFonts w:hint="eastAsia" w:ascii="宋体" w:hAnsi="宋体" w:eastAsia="宋体" w:cs="宋体"/>
          <w:color w:val="000000"/>
          <w:sz w:val="24"/>
          <w:szCs w:val="24"/>
          <w:highlight w:val="white"/>
        </w:rPr>
        <w:t xml:space="preserve"> 09:00 （北京时间）</w:t>
      </w:r>
      <w:r/>
    </w:p>
    <w:p>
      <w:pPr>
        <w:ind w:firstLine="482"/>
        <w:jc w:val="left"/>
        <w:keepLines w:val="0"/>
        <w:keepNext w:val="0"/>
        <w:pageBreakBefore w:val="0"/>
        <w:spacing w:line="360" w:lineRule="auto"/>
        <w:widowControl w:val="off"/>
        <w:rPr>
          <w:rFonts w:ascii="宋体" w:hAnsi="宋体" w:cs="宋体"/>
          <w:color w:val="000000"/>
          <w:sz w:val="24"/>
          <w:szCs w:val="28"/>
          <w:highlight w:val="none"/>
        </w:rPr>
      </w:pPr>
      <w:r>
        <w:rPr>
          <w:rFonts w:hint="eastAsia" w:ascii="宋体" w:hAnsi="宋体" w:eastAsia="宋体" w:cs="宋体"/>
          <w:color w:val="000000"/>
          <w:sz w:val="24"/>
          <w:szCs w:val="24"/>
          <w:highlight w:val="white"/>
        </w:rPr>
        <w:t xml:space="preserve">地点：</w:t>
      </w:r>
      <w:bookmarkStart w:id="23" w:name="EBbaa17d39a49c4535bcb10d971b5d2238"/>
      <w:r>
        <w:rPr>
          <w:rFonts w:hint="eastAsia" w:ascii="宋体" w:hAnsi="宋体" w:eastAsia="宋体" w:cs="宋体"/>
          <w:color w:val="000000"/>
          <w:sz w:val="24"/>
          <w:szCs w:val="24"/>
          <w:highlight w:val="white"/>
        </w:rPr>
        <w:t xml:space="preserve">苏采云开标大厅</w:t>
      </w:r>
      <w:bookmarkEnd w:id="23"/>
      <w:r/>
      <w:bookmarkStart w:id="24" w:name="_Toc73364849"/>
      <w:r/>
      <w:bookmarkStart w:id="25" w:name="_Toc73365462"/>
      <w:r/>
      <w:bookmarkStart w:id="26" w:name="_Toc256000006"/>
      <w:r>
        <w:rPr>
          <w:rFonts w:hint="eastAsia" w:ascii="宋体" w:hAnsi="宋体" w:cs="宋体"/>
          <w:color w:val="000000"/>
          <w:sz w:val="24"/>
          <w:szCs w:val="28"/>
          <w:highlight w:val="none"/>
        </w:rPr>
        <w:t xml:space="preserve">（http://jszfcg.jsczt.cn/jszc/login?rf=http://jszfcg.jsczt.cn/jszc/workspace）</w:t>
      </w:r>
      <w:r/>
    </w:p>
    <w:p>
      <w:pPr>
        <w:ind w:firstLine="480"/>
        <w:spacing w:line="360" w:lineRule="auto"/>
        <w:rPr>
          <w:rFonts w:ascii="宋体" w:hAnsi="宋体"/>
          <w:color w:val="000000"/>
          <w:sz w:val="24"/>
          <w:szCs w:val="28"/>
          <w:highlight w:val="none"/>
        </w:rPr>
      </w:pPr>
      <w:r/>
      <w:bookmarkStart w:id="27" w:name="EB1e3261ca0e404b5ba49c0c1ef6c2e0b2"/>
      <w:r/>
      <w:bookmarkEnd w:id="27"/>
      <w:r>
        <w:rPr>
          <w:rFonts w:hint="eastAsia" w:ascii="宋体" w:hAnsi="宋体"/>
          <w:color w:val="000000"/>
          <w:sz w:val="24"/>
          <w:szCs w:val="28"/>
          <w:highlight w:val="none"/>
        </w:rPr>
        <w:t xml:space="preserve">（1）本项目通过</w:t>
      </w:r>
      <w:r>
        <w:rPr>
          <w:rFonts w:hint="eastAsia" w:ascii="宋体" w:hAnsi="宋体" w:cs="宋体"/>
          <w:color w:val="000000"/>
          <w:sz w:val="24"/>
          <w:szCs w:val="28"/>
          <w:highlight w:val="none"/>
        </w:rPr>
        <w:t xml:space="preserve">苏采云电子</w:t>
      </w:r>
      <w:r>
        <w:rPr>
          <w:rFonts w:hint="eastAsia" w:ascii="宋体" w:hAnsi="宋体"/>
          <w:color w:val="000000"/>
          <w:sz w:val="24"/>
          <w:szCs w:val="28"/>
          <w:highlight w:val="none"/>
        </w:rPr>
        <w:t xml:space="preserve">交易平台进行采购，供应商须通过《“苏采云”系统供应商操作手册》中指定的政府采购客户端工具在线制作并提交响应文件。</w:t>
      </w:r>
      <w:r>
        <w:rPr>
          <w:rFonts w:hint="eastAsia" w:ascii="宋体" w:hAnsi="宋体"/>
          <w:color w:val="000000"/>
          <w:sz w:val="24"/>
          <w:szCs w:val="24"/>
          <w:highlight w:val="none"/>
        </w:rPr>
        <w:t xml:space="preserve">将后缀名为“.kedt”的采购文件导入政府采购客户端工具--制作响应文件--导出加密的响应文件(后缀名为zip) --通过“苏采云”系统上传响应文件。</w:t>
      </w:r>
      <w:r>
        <w:rPr>
          <w:rFonts w:hint="eastAsia" w:ascii="宋体" w:hAnsi="宋体"/>
          <w:color w:val="000000"/>
          <w:sz w:val="24"/>
          <w:szCs w:val="28"/>
          <w:highlight w:val="none"/>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不见面交易相关要求和说明如下：</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（1）不见面开标项目的时间均以国家授时中心发布的时间为准；</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（5）因供应商自身软硬件配备不齐全或发生故障等问题而导致在交互过程中出现不稳定或中断等情况的，由供应商自身承担后果。</w:t>
      </w:r>
      <w:r/>
    </w:p>
    <w:p>
      <w:pPr>
        <w:pStyle w:val="1013"/>
        <w:jc w:val="left"/>
        <w:rPr>
          <w:rFonts w:ascii="宋体" w:hAnsi="宋体" w:eastAsia="宋体"/>
          <w:b w:val="0"/>
          <w:color w:val="000000"/>
          <w:highlight w:val="none"/>
        </w:rPr>
      </w:pPr>
      <w:r>
        <w:rPr>
          <w:rFonts w:hint="eastAsia" w:ascii="宋体" w:hAnsi="宋体" w:eastAsia="宋体"/>
          <w:b w:val="0"/>
          <w:color w:val="000000"/>
          <w:highlight w:val="none"/>
        </w:rPr>
        <w:t xml:space="preserve">六、公告期限</w:t>
      </w:r>
      <w:bookmarkEnd w:id="24"/>
      <w:r/>
      <w:bookmarkEnd w:id="25"/>
      <w:r/>
      <w:bookmarkEnd w:id="26"/>
      <w:r/>
      <w:r/>
    </w:p>
    <w:p>
      <w:pPr>
        <w:ind w:firstLine="480"/>
        <w:spacing w:line="360" w:lineRule="auto"/>
        <w:rPr>
          <w:rFonts w:ascii="宋体" w:hAnsi="宋体"/>
          <w:color w:val="000000"/>
          <w:sz w:val="24"/>
          <w:highlight w:val="none"/>
        </w:rPr>
      </w:pPr>
      <w:r>
        <w:rPr>
          <w:rFonts w:hint="eastAsia" w:ascii="宋体" w:hAnsi="宋体" w:cs="宋体"/>
          <w:sz w:val="24"/>
          <w:szCs w:val="28"/>
          <w:highlight w:val="none"/>
        </w:rPr>
        <w:t xml:space="preserve">自本公告发布之日起3个工作日</w:t>
      </w:r>
      <w:r>
        <w:rPr>
          <w:rFonts w:hint="eastAsia" w:ascii="宋体" w:hAnsi="宋体"/>
          <w:color w:val="000000"/>
          <w:sz w:val="24"/>
          <w:highlight w:val="none"/>
        </w:rPr>
        <w:t xml:space="preserve">。</w:t>
      </w:r>
      <w:r/>
    </w:p>
    <w:p>
      <w:pPr>
        <w:pStyle w:val="1013"/>
        <w:jc w:val="left"/>
        <w:rPr>
          <w:rFonts w:ascii="宋体" w:hAnsi="宋体" w:eastAsia="宋体"/>
          <w:b w:val="0"/>
          <w:color w:val="000000"/>
          <w:highlight w:val="none"/>
        </w:rPr>
      </w:pPr>
      <w:r/>
      <w:bookmarkStart w:id="28" w:name="_Toc73364850"/>
      <w:r/>
      <w:bookmarkStart w:id="29" w:name="_Toc256000007"/>
      <w:r/>
      <w:bookmarkStart w:id="30" w:name="_Toc73365463"/>
      <w:r>
        <w:rPr>
          <w:rFonts w:hint="eastAsia" w:ascii="宋体" w:hAnsi="宋体" w:eastAsia="宋体"/>
          <w:b w:val="0"/>
          <w:color w:val="000000"/>
          <w:highlight w:val="none"/>
        </w:rPr>
        <w:t xml:space="preserve">七、其他补充事宜</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无。</w:t>
      </w:r>
      <w:r/>
    </w:p>
    <w:p>
      <w:pPr>
        <w:pStyle w:val="1013"/>
        <w:jc w:val="left"/>
        <w:rPr>
          <w:color w:val="000000"/>
          <w:highlight w:val="none"/>
        </w:rPr>
      </w:pPr>
      <w:r/>
      <w:bookmarkStart w:id="31" w:name="_Toc256000008"/>
      <w:r/>
      <w:bookmarkStart w:id="32" w:name="_Toc73364851"/>
      <w:r/>
      <w:bookmarkStart w:id="33" w:name="_Toc73365464"/>
      <w:r>
        <w:rPr>
          <w:rFonts w:hint="eastAsia" w:ascii="宋体" w:hAnsi="宋体" w:eastAsia="宋体"/>
          <w:b w:val="0"/>
          <w:color w:val="000000"/>
          <w:highlight w:val="none"/>
        </w:rPr>
        <w:t xml:space="preserve">八、对本次磋商提出询问，请按以下方式联系。</w:t>
      </w:r>
      <w:bookmarkEnd w:id="31"/>
      <w:r/>
      <w:bookmarkEnd w:id="32"/>
      <w:r/>
      <w:bookmarkEnd w:id="33"/>
      <w:r/>
      <w:r/>
    </w:p>
    <w:p>
      <w:pPr>
        <w:ind w:firstLine="480"/>
        <w:spacing w:line="360" w:lineRule="auto"/>
        <w:widowControl/>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s="宋体"/>
          <w:color w:val="000000"/>
          <w:sz w:val="24"/>
          <w:szCs w:val="28"/>
          <w:highlight w:val="none"/>
          <w:lang w:eastAsia="zh-CN"/>
        </w:rPr>
        <w:t xml:space="preserve">句容市下蜀镇人民政府</w:t>
      </w:r>
      <w:r/>
    </w:p>
    <w:p>
      <w:pPr>
        <w:ind w:firstLine="480"/>
        <w:spacing w:line="360" w:lineRule="auto"/>
        <w:widowControl/>
        <w:rPr>
          <w:rFonts w:hint="eastAsia" w:ascii="宋体" w:hAnsi="宋体"/>
          <w:color w:val="000000"/>
          <w:sz w:val="24"/>
          <w:szCs w:val="28"/>
          <w:highlight w:val="none"/>
        </w:rPr>
      </w:pPr>
      <w:r>
        <w:rPr>
          <w:rFonts w:hint="eastAsia" w:ascii="宋体" w:hAnsi="宋体"/>
          <w:color w:val="000000"/>
          <w:sz w:val="24"/>
          <w:szCs w:val="28"/>
          <w:highlight w:val="none"/>
        </w:rPr>
        <w:t xml:space="preserve">地 址：句容市</w:t>
      </w:r>
      <w:r>
        <w:rPr>
          <w:rFonts w:hint="eastAsia" w:ascii="宋体" w:hAnsi="宋体"/>
          <w:color w:val="000000"/>
          <w:sz w:val="24"/>
          <w:szCs w:val="28"/>
          <w:highlight w:val="none"/>
          <w:lang w:val="en-US" w:eastAsia="zh-CN"/>
        </w:rPr>
        <w:t xml:space="preserve">下蜀镇</w:t>
      </w:r>
      <w:r/>
    </w:p>
    <w:p>
      <w:pPr>
        <w:ind w:firstLine="480"/>
        <w:jc w:val="left"/>
        <w:spacing w:line="360" w:lineRule="auto"/>
        <w:widowControl/>
        <w:rPr>
          <w:rFonts w:hint="default" w:ascii="宋体" w:hAnsi="宋体" w:eastAsia="宋体" w:cs="宋体"/>
          <w:color w:val="000000"/>
          <w:sz w:val="24"/>
          <w:szCs w:val="24"/>
          <w:highlight w:val="none"/>
          <w:lang w:val="en-US" w:eastAsia="zh-CN" w:bidi="ar"/>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黄主任   0511-87751008</w:t>
      </w:r>
      <w:r/>
    </w:p>
    <w:p>
      <w:pPr>
        <w:ind w:firstLine="480"/>
        <w:spacing w:line="360" w:lineRule="auto"/>
        <w:widowControl/>
        <w:rPr>
          <w:rFonts w:ascii="宋体" w:hAnsi="宋体"/>
          <w:color w:val="000000"/>
          <w:sz w:val="24"/>
          <w:szCs w:val="28"/>
          <w:highlight w:val="none"/>
        </w:rPr>
      </w:pPr>
      <w:r/>
      <w:bookmarkStart w:id="34" w:name="_Toc73365465"/>
      <w:r/>
      <w:bookmarkStart w:id="35" w:name="_Toc73364852"/>
      <w:r/>
      <w:bookmarkStart w:id="36" w:name="_Toc256000009"/>
      <w:r>
        <w:rPr>
          <w:rFonts w:hint="eastAsia" w:ascii="宋体" w:hAnsi="宋体" w:cs="宋体"/>
          <w:color w:val="000000"/>
          <w:sz w:val="24"/>
          <w:szCs w:val="28"/>
          <w:highlight w:val="none"/>
        </w:rPr>
        <w:t xml:space="preserve">2.采购代理机构信息</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江苏星星工程咨询有限公司</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址：句容市安城御园01幢-01</w:t>
      </w:r>
      <w:r/>
    </w:p>
    <w:p>
      <w:pPr>
        <w:ind w:firstLine="480"/>
        <w:spacing w:line="360" w:lineRule="auto"/>
        <w:widowControl/>
        <w:rPr>
          <w:rFonts w:hint="default"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0511-87356200</w:t>
      </w:r>
      <w:r/>
    </w:p>
    <w:p>
      <w:pPr>
        <w:ind w:firstLine="480"/>
        <w:spacing w:line="360" w:lineRule="auto"/>
        <w:widowControl/>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p>
    <w:p>
      <w:pPr>
        <w:ind w:firstLine="480"/>
        <w:spacing w:line="360" w:lineRule="auto"/>
        <w:widowControl/>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项目联系人：</w:t>
      </w:r>
      <w:r>
        <w:rPr>
          <w:rFonts w:hint="eastAsia" w:ascii="宋体" w:hAnsi="宋体"/>
          <w:color w:val="000000"/>
          <w:sz w:val="24"/>
          <w:szCs w:val="28"/>
          <w:highlight w:val="none"/>
          <w:lang w:val="en-US" w:eastAsia="zh-CN"/>
        </w:rPr>
        <w:t xml:space="preserve">杜工</w:t>
      </w:r>
      <w:r/>
    </w:p>
    <w:p>
      <w:pPr>
        <w:ind w:firstLine="480"/>
        <w:spacing w:line="360" w:lineRule="auto"/>
        <w:widowControl/>
        <w:rPr>
          <w:rFonts w:hint="default"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电话：</w:t>
      </w:r>
      <w:r>
        <w:rPr>
          <w:rFonts w:hint="eastAsia" w:ascii="宋体" w:hAnsi="宋体"/>
          <w:color w:val="000000"/>
          <w:sz w:val="24"/>
          <w:szCs w:val="28"/>
          <w:highlight w:val="none"/>
          <w:lang w:val="en-US" w:eastAsia="zh-CN"/>
        </w:rPr>
        <w:t xml:space="preserve">18252966036</w:t>
      </w:r>
      <w:r/>
    </w:p>
    <w:p>
      <w:pPr>
        <w:pStyle w:val="1013"/>
        <w:jc w:val="left"/>
        <w:rPr>
          <w:rFonts w:ascii="宋体" w:hAnsi="宋体" w:eastAsia="宋体"/>
          <w:b w:val="0"/>
          <w:color w:val="000000"/>
          <w:highlight w:val="none"/>
        </w:rPr>
      </w:pPr>
      <w:r>
        <w:rPr>
          <w:rFonts w:hint="eastAsia" w:ascii="宋体" w:hAnsi="宋体" w:eastAsia="宋体"/>
          <w:b w:val="0"/>
          <w:color w:val="000000"/>
          <w:highlight w:val="none"/>
        </w:rPr>
        <w:t xml:space="preserve">九、注意事项</w:t>
      </w:r>
      <w:bookmarkEnd w:id="34"/>
      <w:r/>
      <w:bookmarkEnd w:id="35"/>
      <w:r/>
      <w:bookmarkEnd w:id="36"/>
      <w:r/>
      <w:r/>
    </w:p>
    <w:p>
      <w:pPr>
        <w:ind w:firstLine="480"/>
        <w:jc w:val="left"/>
        <w:spacing w:line="360" w:lineRule="auto"/>
        <w:rPr>
          <w:rFonts w:ascii="宋体" w:hAnsi="宋体" w:cs="宋体"/>
          <w:color w:val="000000"/>
          <w:sz w:val="24"/>
          <w:szCs w:val="28"/>
          <w:highlight w:val="none"/>
        </w:rPr>
      </w:pPr>
      <w:r/>
      <w:bookmarkStart w:id="37" w:name="EBcc5e545016af4675b3c62ff4ab859aac"/>
      <w:r>
        <w:rPr>
          <w:rFonts w:hint="eastAsia" w:ascii="宋体" w:hAnsi="宋体" w:cs="宋体"/>
          <w:color w:val="000000"/>
          <w:sz w:val="24"/>
          <w:szCs w:val="28"/>
          <w:highlight w:val="none"/>
        </w:rPr>
        <w:t xml:space="preserve">1.本项目通过电子交易平台进行采购，请供应商提前详细阅读《</w:t>
      </w:r>
      <w:r>
        <w:rPr>
          <w:rFonts w:hint="eastAsia" w:ascii="宋体" w:hAnsi="宋体" w:cs="宋体"/>
          <w:color w:val="000000"/>
          <w:sz w:val="24"/>
          <w:szCs w:val="24"/>
          <w:highlight w:val="none"/>
        </w:rPr>
        <w:t xml:space="preserve">“苏采云”系统供应商操作手册</w:t>
      </w:r>
      <w:r>
        <w:rPr>
          <w:rFonts w:hint="eastAsia" w:ascii="宋体" w:hAnsi="宋体" w:cs="宋体"/>
          <w:color w:val="000000"/>
          <w:sz w:val="24"/>
          <w:szCs w:val="28"/>
          <w:highlight w:val="none"/>
        </w:rPr>
        <w:t xml:space="preserve">》。下载地址：</w:t>
      </w:r>
      <w:r>
        <w:rPr>
          <w:highlight w:val="none"/>
        </w:rPr>
        <w:fldChar w:fldCharType="begin"/>
      </w:r>
      <w:r>
        <w:rPr>
          <w:highlight w:val="none"/>
        </w:rPr>
        <w:instrText xml:space="preserve"> HYPERLINK "https://ggzy.zhenjiang.gov.cn/xzzq/20230830/c4df61fd-89bd-41b1-b5e7-700bb01af128.html" \o "https://ggzy.zhenjiang.gov.cn/xzzq/20230830/c4df61fd-89bd-41b1-b5e7-700bb01af128.html" </w:instrText>
      </w:r>
      <w:r>
        <w:rPr>
          <w:highlight w:val="none"/>
        </w:rPr>
        <w:fldChar w:fldCharType="separate"/>
      </w:r>
      <w:r>
        <w:rPr>
          <w:rStyle w:val="1053"/>
          <w:rFonts w:ascii="宋体" w:hAnsi="宋体"/>
          <w:color w:val="000000"/>
          <w:sz w:val="24"/>
          <w:szCs w:val="28"/>
          <w:highlight w:val="none"/>
        </w:rPr>
        <w:t xml:space="preserve">https://ggzy.zhenjiang.gov.cn/xzzq/20230830/c4df61fd-89bd-41b1-b5e7-700bb01af128.html</w:t>
      </w:r>
      <w:r>
        <w:rPr>
          <w:rStyle w:val="1053"/>
          <w:rFonts w:ascii="宋体" w:hAnsi="宋体"/>
          <w:color w:val="000000"/>
          <w:sz w:val="24"/>
          <w:szCs w:val="28"/>
          <w:highlight w:val="none"/>
        </w:rPr>
        <w:fldChar w:fldCharType="end"/>
      </w:r>
      <w:r>
        <w:rPr>
          <w:rFonts w:hint="eastAsia" w:ascii="宋体" w:hAnsi="宋体" w:cs="宋体"/>
          <w:color w:val="000000"/>
          <w:sz w:val="24"/>
          <w:szCs w:val="28"/>
          <w:highlight w:val="none"/>
        </w:rPr>
        <w:t xml:space="preserve">。供应商在系统使用过程中如遇到涉及平台使用的任何问题，应在工作日上午9：00-1</w:t>
      </w:r>
      <w:r>
        <w:rPr>
          <w:rFonts w:ascii="宋体" w:hAnsi="宋体" w:cs="宋体"/>
          <w:color w:val="000000"/>
          <w:sz w:val="24"/>
          <w:szCs w:val="28"/>
          <w:highlight w:val="none"/>
        </w:rPr>
        <w:t xml:space="preserve">1</w:t>
      </w:r>
      <w:r>
        <w:rPr>
          <w:rFonts w:hint="eastAsia" w:ascii="宋体" w:hAnsi="宋体" w:cs="宋体"/>
          <w:color w:val="000000"/>
          <w:sz w:val="24"/>
          <w:szCs w:val="28"/>
          <w:highlight w:val="none"/>
        </w:rPr>
        <w:t xml:space="preserve">:</w:t>
      </w:r>
      <w:r>
        <w:rPr>
          <w:rFonts w:ascii="宋体" w:hAnsi="宋体" w:cs="宋体"/>
          <w:color w:val="000000"/>
          <w:sz w:val="24"/>
          <w:szCs w:val="28"/>
          <w:highlight w:val="none"/>
        </w:rPr>
        <w:t xml:space="preserve">3</w:t>
      </w:r>
      <w:r>
        <w:rPr>
          <w:rFonts w:hint="eastAsia" w:ascii="宋体" w:hAnsi="宋体" w:cs="宋体"/>
          <w:color w:val="000000"/>
          <w:sz w:val="24"/>
          <w:szCs w:val="28"/>
          <w:highlight w:val="none"/>
        </w:rPr>
        <w:t xml:space="preserve">0 下午13:30-17:30期间致电技术支持热线咨询，联系方式：0519-86722803  0519-86722805。</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8"/>
          <w:highlight w:val="none"/>
        </w:rPr>
        <w:t xml:space="preserve">2.供应商需提前办理数字认证证书(</w:t>
      </w:r>
      <w:r>
        <w:rPr>
          <w:rFonts w:hint="eastAsia" w:ascii="宋体" w:hAnsi="宋体" w:cs="宋体"/>
          <w:color w:val="000000"/>
          <w:sz w:val="24"/>
          <w:szCs w:val="24"/>
          <w:highlight w:val="none"/>
        </w:rPr>
        <w:t xml:space="preserve">政务CA及方正签章)</w:t>
      </w:r>
      <w:r>
        <w:rPr>
          <w:rFonts w:hint="eastAsia" w:ascii="宋体" w:hAnsi="宋体" w:cs="宋体"/>
          <w:color w:val="000000"/>
          <w:sz w:val="24"/>
          <w:szCs w:val="28"/>
          <w:highlight w:val="none"/>
        </w:rPr>
        <w:t xml:space="preserve">，办理方式和注意事项详见:</w:t>
      </w:r>
      <w:r>
        <w:rPr>
          <w:rFonts w:ascii="宋体" w:hAnsi="宋体" w:cs="宋体"/>
          <w:color w:val="000000"/>
          <w:sz w:val="24"/>
          <w:szCs w:val="24"/>
          <w:highlight w:val="none"/>
        </w:rPr>
        <w:t xml:space="preserve"> </w:t>
      </w:r>
      <w:r>
        <w:rPr>
          <w:highlight w:val="none"/>
        </w:rPr>
        <w:fldChar w:fldCharType="begin"/>
      </w:r>
      <w:r>
        <w:rPr>
          <w:highlight w:val="none"/>
        </w:rPr>
        <w:instrText xml:space="preserve"> HYPERLINK "http://jsxcmm.com/help/help.html" \o "http://jsxcmm.com/help/help.html" </w:instrText>
      </w:r>
      <w:r>
        <w:rPr>
          <w:highlight w:val="none"/>
        </w:rPr>
        <w:fldChar w:fldCharType="separate"/>
      </w:r>
      <w:r>
        <w:rPr>
          <w:rFonts w:ascii="宋体" w:hAnsi="宋体" w:cs="宋体"/>
          <w:color w:val="000000"/>
          <w:sz w:val="24"/>
          <w:szCs w:val="24"/>
          <w:highlight w:val="none"/>
        </w:rPr>
        <w:t xml:space="preserve">http://jsxcmm.com/help/help.html</w:t>
      </w:r>
      <w:r>
        <w:rPr>
          <w:rFonts w:ascii="宋体" w:hAnsi="宋体" w:cs="宋体"/>
          <w:color w:val="000000"/>
          <w:sz w:val="24"/>
          <w:szCs w:val="24"/>
          <w:highlight w:val="none"/>
        </w:rPr>
        <w:fldChar w:fldCharType="end"/>
      </w:r>
      <w:r>
        <w:rPr>
          <w:rFonts w:ascii="宋体" w:hAnsi="宋体" w:cs="宋体"/>
          <w:color w:val="000000"/>
          <w:sz w:val="24"/>
          <w:szCs w:val="24"/>
          <w:highlight w:val="none"/>
        </w:rPr>
        <w:t xml:space="preserve">。</w:t>
      </w:r>
      <w:r/>
    </w:p>
    <w:p>
      <w:pPr>
        <w:ind w:firstLine="480"/>
        <w:jc w:val="left"/>
        <w:spacing w:line="360" w:lineRule="auto"/>
        <w:widowControl/>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r>
        <w:rPr>
          <w:rFonts w:hint="eastAsia" w:ascii="宋体" w:hAnsi="宋体"/>
          <w:color w:val="000000"/>
          <w:sz w:val="24"/>
          <w:highlight w:val="none"/>
        </w:rPr>
        <w:t xml:space="preserve">苏采云系统使用稳定谷歌浏览器（100版本以下）或360安全浏览器（极速模式）。</w:t>
      </w:r>
      <w:bookmarkEnd w:id="37"/>
      <w:r/>
      <w:r/>
    </w:p>
    <w:p>
      <w:pPr>
        <w:ind w:left="0" w:right="480" w:firstLine="6000"/>
        <w:jc w:val="right"/>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lang w:eastAsia="zh-CN"/>
        </w:rPr>
        <w:t xml:space="preserve">江苏星星工程咨询有限公司</w:t>
      </w:r>
      <w:r>
        <w:rPr>
          <w:rFonts w:ascii="宋体" w:hAnsi="宋体" w:eastAsia="宋体" w:cs="宋体"/>
          <w:color w:val="000000"/>
          <w:sz w:val="24"/>
        </w:rPr>
        <w:t xml:space="preserve">日期：20</w:t>
      </w:r>
      <w:r>
        <w:rPr>
          <w:rFonts w:hint="eastAsia" w:ascii="宋体" w:hAnsi="宋体" w:cs="宋体"/>
          <w:color w:val="000000"/>
          <w:sz w:val="24"/>
          <w:lang w:val="en-US" w:eastAsia="zh-CN"/>
        </w:rPr>
        <w:t xml:space="preserve">26</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19</w:t>
      </w:r>
      <w:r>
        <w:rPr>
          <w:rFonts w:ascii="宋体" w:hAnsi="宋体" w:eastAsia="宋体" w:cs="宋体"/>
          <w:color w:val="000000"/>
          <w:sz w:val="24"/>
        </w:rPr>
        <w:t xml:space="preserve">日</w:t>
      </w:r>
      <w:r/>
    </w:p>
    <w:p>
      <w:pPr>
        <w:ind w:right="480" w:firstLine="6000"/>
        <w:jc w:val="right"/>
        <w:spacing w:line="360" w:lineRule="auto"/>
        <w:rPr>
          <w:rFonts w:ascii="宋体" w:hAnsi="宋体" w:cs="宋体"/>
          <w:color w:val="000000"/>
          <w:sz w:val="24"/>
          <w:szCs w:val="24"/>
          <w:highlight w:val="none"/>
        </w:rPr>
      </w:pPr>
      <w:r/>
      <w:bookmarkStart w:id="38" w:name="_Toc73365466"/>
      <w:r/>
      <w:bookmarkEnd w:id="38"/>
      <w:r/>
      <w:bookmarkStart w:id="39" w:name="_Toc256000010"/>
      <w:r/>
      <w:bookmarkEnd w:id="39"/>
      <w:r/>
      <w:bookmarkStart w:id="40" w:name="_Toc73364853"/>
      <w:r/>
      <w:bookmarkEnd w:id="40"/>
      <w:r/>
      <w:r/>
    </w:p>
    <w:p>
      <w:pPr>
        <w:pStyle w:val="1015"/>
        <w:jc w:val="center"/>
        <w:keepLines w:val="0"/>
        <w:keepNext w:val="0"/>
        <w:spacing w:before="0" w:after="0" w:line="360" w:lineRule="auto"/>
        <w:rPr>
          <w:color w:val="000000"/>
          <w:sz w:val="20"/>
          <w:highlight w:val="none"/>
        </w:rPr>
      </w:pPr>
      <w:r/>
      <w:bookmarkStart w:id="41" w:name="EBa296f577883c4f0bbc5440ff75db1386"/>
      <w:r>
        <w:rPr>
          <w:rFonts w:hint="eastAsia"/>
          <w:color w:val="000000"/>
          <w:sz w:val="20"/>
          <w:highlight w:val="none"/>
        </w:rPr>
        <w:t xml:space="preserve"> </w:t>
      </w:r>
      <w:bookmarkEnd w:id="41"/>
      <w:r/>
      <w:bookmarkStart w:id="42" w:name="EB5cd81c9ed9c74e6abb08406c193c2747"/>
      <w:r>
        <w:rPr>
          <w:rFonts w:hint="eastAsia"/>
          <w:color w:val="000000"/>
          <w:sz w:val="20"/>
          <w:highlight w:val="none"/>
        </w:rPr>
        <w:t xml:space="preserve"> </w:t>
      </w:r>
      <w:bookmarkEnd w:id="42"/>
      <w:r/>
      <w:r/>
    </w:p>
    <w:p>
      <w:pPr>
        <w:pStyle w:val="1015"/>
        <w:jc w:val="center"/>
        <w:keepLines w:val="0"/>
        <w:keepNext w:val="0"/>
        <w:spacing w:before="0" w:after="0" w:line="360" w:lineRule="auto"/>
        <w:rPr>
          <w:color w:val="000000"/>
          <w:sz w:val="20"/>
          <w:highlight w:val="none"/>
        </w:rPr>
      </w:pPr>
      <w:r>
        <w:rPr>
          <w:color w:val="000000"/>
          <w:sz w:val="20"/>
          <w:highlight w:val="none"/>
        </w:rPr>
      </w:r>
      <w:r/>
    </w:p>
    <w:p>
      <w:pPr>
        <w:pStyle w:val="1015"/>
        <w:jc w:val="center"/>
        <w:keepLines w:val="0"/>
        <w:keepNext w:val="0"/>
        <w:spacing w:before="0" w:after="0" w:line="360" w:lineRule="auto"/>
        <w:rPr>
          <w:rFonts w:ascii="宋体" w:hAnsi="宋体"/>
          <w:bCs w:val="0"/>
          <w:color w:val="000000"/>
          <w:highlight w:val="none"/>
          <w:lang w:eastAsia="zh-CN"/>
        </w:rPr>
      </w:pPr>
      <w:r>
        <w:rPr>
          <w:rFonts w:ascii="宋体" w:hAnsi="宋体"/>
          <w:bCs w:val="0"/>
          <w:color w:val="000000"/>
          <w:highlight w:val="none"/>
          <w:lang w:eastAsia="zh-CN"/>
        </w:rPr>
      </w:r>
      <w:r/>
    </w:p>
    <w:p>
      <w:pPr>
        <w:pStyle w:val="1015"/>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5"/>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5"/>
        <w:jc w:val="center"/>
        <w:keepLines w:val="0"/>
        <w:keepNext w:val="0"/>
        <w:spacing w:before="0" w:after="0" w:line="360" w:lineRule="auto"/>
        <w:rPr>
          <w:rFonts w:ascii="宋体" w:hAnsi="宋体"/>
          <w:color w:val="000000"/>
          <w:highlight w:val="none"/>
          <w:lang w:eastAsia="zh-CN"/>
        </w:rPr>
      </w:pPr>
      <w:r>
        <w:rPr>
          <w:rFonts w:ascii="宋体" w:hAnsi="宋体"/>
          <w:color w:val="000000"/>
          <w:highlight w:val="none"/>
          <w:lang w:eastAsia="zh-CN"/>
        </w:rPr>
      </w:r>
      <w:r/>
    </w:p>
    <w:p>
      <w:pPr>
        <w:pStyle w:val="1011"/>
        <w:jc w:val="center"/>
        <w:rPr>
          <w:rFonts w:ascii="宋体" w:hAnsi="宋体"/>
          <w:bCs w:val="0"/>
          <w:color w:val="000000"/>
          <w:highlight w:val="none"/>
          <w:lang w:eastAsia="zh-CN"/>
        </w:rPr>
      </w:pPr>
      <w:r>
        <w:rPr>
          <w:rFonts w:hint="eastAsia" w:ascii="宋体" w:hAnsi="宋体"/>
          <w:color w:val="000000"/>
          <w:sz w:val="36"/>
          <w:highlight w:val="none"/>
        </w:rPr>
        <w:t xml:space="preserve">第二部分  供应商须知</w:t>
      </w:r>
      <w:r/>
    </w:p>
    <w:p>
      <w:pPr>
        <w:pStyle w:val="1015"/>
        <w:jc w:val="center"/>
        <w:keepLines w:val="0"/>
        <w:keepNext w:val="0"/>
        <w:spacing w:before="0" w:after="0" w:line="360" w:lineRule="auto"/>
        <w:rPr>
          <w:rFonts w:ascii="宋体" w:hAnsi="宋体"/>
          <w:bCs w:val="0"/>
          <w:color w:val="000000"/>
          <w:highlight w:val="none"/>
          <w:lang w:eastAsia="zh-CN"/>
        </w:rPr>
      </w:pPr>
      <w:r>
        <w:rPr>
          <w:rFonts w:hint="eastAsia" w:ascii="宋体" w:hAnsi="宋体"/>
          <w:bCs w:val="0"/>
          <w:color w:val="000000"/>
          <w:highlight w:val="none"/>
          <w:lang w:eastAsia="zh-CN"/>
        </w:rPr>
        <w:t xml:space="preserve">前附表</w:t>
      </w:r>
      <w:r/>
    </w:p>
    <w:tbl>
      <w:tblPr>
        <w:tblStyle w:val="783"/>
        <w:tblW w:w="95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序号</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事项</w:t>
            </w:r>
            <w:r/>
          </w:p>
        </w:tc>
        <w:tc>
          <w:tcPr>
            <w:tcW w:w="6787"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报价要求</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本次磋商响应报价的币种为人民币。</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供应商应按采购文件所提供的各报价表格式报价。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供应商应对本项目报出最具有竞争力的价格，应包括本次采购要求提供的货物（服务）已支付或将支付的所有费用（含税费）。</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最低投标报价不能作为成交的保证。</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成交价即为合同签约价。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转包及分包</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项目依法不得转包</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开标前答疑会</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4</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现场踏勘</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5</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演示</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6</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样品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7</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是否允许采购进口产品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8</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项目属性与核心标的</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本项目属性：工程类项目。</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本项目核心标的为：</w:t>
            </w:r>
            <w:r>
              <w:rPr>
                <w:rFonts w:hint="eastAsia" w:ascii="宋体" w:hAnsi="宋体" w:cs="楷体"/>
                <w:color w:val="000000"/>
                <w:sz w:val="24"/>
                <w:szCs w:val="24"/>
                <w:highlight w:val="none"/>
                <w:lang w:eastAsia="zh-CN"/>
              </w:rPr>
              <w:t xml:space="preserve">句容市下蜀镇新村村宜居宜业和美乡村建设项目</w:t>
            </w:r>
            <w:r>
              <w:rPr>
                <w:rFonts w:hint="eastAsia" w:ascii="宋体" w:hAnsi="宋体" w:cs="楷体"/>
                <w:color w:val="000000"/>
                <w:sz w:val="24"/>
                <w:szCs w:val="24"/>
                <w:highlight w:val="none"/>
              </w:rPr>
              <w:t xml:space="preserve">。</w:t>
            </w:r>
            <w:r/>
          </w:p>
        </w:tc>
      </w:tr>
      <w:tr>
        <w:trPr>
          <w:trHeight w:val="5802"/>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9</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color w:val="000000"/>
                <w:sz w:val="24"/>
                <w:szCs w:val="24"/>
                <w:highlight w:val="none"/>
              </w:rPr>
            </w:pPr>
            <w:r>
              <w:rPr>
                <w:rFonts w:hint="eastAsia" w:ascii="宋体" w:hAnsi="宋体" w:cs="楷体"/>
                <w:color w:val="000000"/>
                <w:sz w:val="24"/>
                <w:szCs w:val="24"/>
                <w:highlight w:val="none"/>
              </w:rPr>
              <w:t xml:space="preserve">标的：</w:t>
            </w:r>
            <w:r>
              <w:rPr>
                <w:rFonts w:hint="eastAsia" w:ascii="宋体" w:hAnsi="宋体" w:cs="楷体"/>
                <w:b/>
                <w:color w:val="000000"/>
                <w:sz w:val="24"/>
                <w:szCs w:val="24"/>
                <w:highlight w:val="none"/>
                <w:u w:val="single"/>
                <w:lang w:eastAsia="zh-CN"/>
              </w:rPr>
              <w:t xml:space="preserve">句容市下蜀镇新村村宜居宜业和美乡村建设项目</w:t>
            </w:r>
            <w:r>
              <w:rPr>
                <w:rFonts w:hint="eastAsia" w:ascii="宋体" w:hAnsi="宋体" w:cs="楷体"/>
                <w:b/>
                <w:color w:val="000000"/>
                <w:sz w:val="24"/>
                <w:szCs w:val="24"/>
                <w:highlight w:val="none"/>
              </w:rPr>
              <w:t xml:space="preserve">，属于</w:t>
            </w:r>
            <w:r>
              <w:rPr>
                <w:rFonts w:hint="eastAsia" w:ascii="宋体" w:hAnsi="宋体" w:cs="楷体"/>
                <w:b/>
                <w:color w:val="000000"/>
                <w:sz w:val="24"/>
                <w:szCs w:val="24"/>
                <w:highlight w:val="none"/>
                <w:u w:val="single"/>
              </w:rPr>
              <w:t xml:space="preserve">建筑业</w:t>
            </w:r>
            <w:r>
              <w:rPr>
                <w:rFonts w:hint="eastAsia" w:ascii="宋体" w:hAnsi="宋体" w:cs="楷体"/>
                <w:b/>
                <w:color w:val="000000"/>
                <w:sz w:val="24"/>
                <w:szCs w:val="24"/>
                <w:highlight w:val="none"/>
              </w:rPr>
              <w:t xml:space="preserve">行业；</w:t>
            </w:r>
            <w:r/>
          </w:p>
          <w:p>
            <w:pPr>
              <w:spacing w:line="276" w:lineRule="auto"/>
              <w:rPr>
                <w:rFonts w:ascii="宋体" w:hAnsi="宋体" w:cs="楷体"/>
                <w:b/>
                <w:color w:val="000000"/>
                <w:sz w:val="24"/>
                <w:szCs w:val="24"/>
                <w:highlight w:val="none"/>
              </w:rPr>
            </w:pPr>
            <w:r>
              <w:rPr>
                <w:rFonts w:hint="eastAsia" w:ascii="宋体" w:hAnsi="宋体" w:cs="楷体"/>
                <w:b/>
                <w:color w:val="000000"/>
                <w:sz w:val="24"/>
                <w:szCs w:val="24"/>
                <w:highlight w:val="none"/>
              </w:rPr>
              <w:t xml:space="preserve">本项目属于专门面向中小微企业(注：监狱企业、残疾人福利性单位视同小微企业。</w:t>
            </w:r>
            <w:r>
              <w:rPr>
                <w:rFonts w:ascii="宋体" w:hAnsi="宋体" w:cs="楷体"/>
                <w:b/>
                <w:color w:val="000000"/>
                <w:sz w:val="24"/>
                <w:szCs w:val="24"/>
                <w:highlight w:val="none"/>
              </w:rPr>
              <w:t xml:space="preserve">)</w:t>
            </w:r>
            <w:r/>
          </w:p>
          <w:p>
            <w:pPr>
              <w:spacing w:line="276" w:lineRule="auto"/>
              <w:rPr>
                <w:rFonts w:ascii="宋体" w:hAnsi="宋体" w:cs="楷体"/>
                <w:color w:val="000000"/>
                <w:sz w:val="24"/>
                <w:szCs w:val="24"/>
                <w:highlight w:val="none"/>
              </w:rPr>
            </w:pPr>
            <w:r>
              <w:rPr>
                <w:rFonts w:ascii="宋体" w:hAnsi="宋体" w:cs="楷体"/>
                <w:color w:val="000000"/>
                <w:sz w:val="24"/>
                <w:szCs w:val="24"/>
                <w:highlight w:val="none"/>
              </w:rPr>
              <w:t xml:space="preserve">1、</w:t>
            </w:r>
            <w:r>
              <w:rPr>
                <w:rFonts w:hint="eastAsia" w:ascii="宋体" w:hAnsi="宋体" w:cs="楷体"/>
                <w:color w:val="000000"/>
                <w:sz w:val="24"/>
                <w:szCs w:val="24"/>
                <w:highlight w:val="none"/>
              </w:rPr>
              <w:t xml:space="preserve">工程施工全部由符合政策要求的中小企业承接，提供中小企业声明函；标准请对照《关于印发中小企业划型标准规定的通知》（工信部联企业[2011]300号）。</w:t>
            </w:r>
            <w:r/>
          </w:p>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2、根据《财政部、司法部关于政府采购支持监狱企业发展有关问题的通知》（财库〔2014〕68号）的规定，监狱企业视同小微企业，参加本次采购活动的监狱企业应当提供省级以上监狱管理局、戒毒管理局（含新疆生产建设兵团）出具的属于监狱企业的证明文件。 </w:t>
            </w:r>
            <w:r/>
          </w:p>
          <w:p>
            <w:pPr>
              <w:spacing w:line="360"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3、根据《关于促进残疾人就业政府采购政策的通知》（财库〔2017〕141号）的规定，残疾人福利性单位视同小型、微型企业。符合条件的残疾人福利性单位应当提供《残疾人福利性单位声明函》，并对声明的真实性负责。</w:t>
            </w:r>
            <w:r/>
          </w:p>
        </w:tc>
      </w:tr>
      <w:tr>
        <w:trPr>
          <w:trHeight w:val="930"/>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10</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节能产品、环境标志产品</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本项目不适用。</w:t>
            </w:r>
            <w:r/>
          </w:p>
        </w:tc>
      </w:tr>
      <w:tr>
        <w:trPr>
          <w:trHeight w:val="4238"/>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11</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中小企业信用融资</w:t>
            </w:r>
            <w:r/>
          </w:p>
        </w:tc>
        <w:tc>
          <w:tcPr>
            <w:tcW w:w="6787" w:type="dxa"/>
            <w:vAlign w:val="center"/>
            <w:textDirection w:val="lrTb"/>
            <w:noWrap w:val="false"/>
          </w:tcPr>
          <w:p>
            <w:pP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sz w:val="24"/>
                <w:szCs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sz w:val="24"/>
                <w:szCs w:val="24"/>
                <w:highlight w:val="none"/>
              </w:rPr>
              <w:t xml:space="preserve">，</w:t>
            </w:r>
            <w:bookmarkStart w:id="44" w:name="_Hlk136444446"/>
            <w:r>
              <w:rPr>
                <w:rFonts w:hint="eastAsia" w:ascii="宋体" w:hAnsi="宋体" w:cs="楷体"/>
                <w:color w:val="000000"/>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sz w:val="24"/>
                <w:szCs w:val="24"/>
                <w:highlight w:val="none"/>
              </w:rPr>
              <w:t xml:space="preserve">办理流程详见江苏政府采购网“政采贷”栏目，网址：</w:t>
            </w:r>
            <w:r>
              <w:rPr>
                <w:rFonts w:ascii="宋体" w:hAnsi="宋体" w:cs="楷体"/>
                <w:color w:val="000000"/>
                <w:sz w:val="24"/>
                <w:szCs w:val="24"/>
                <w:highlight w:val="none"/>
              </w:rPr>
              <w:t xml:space="preserve">http://www.ccgp-jiangsu.gov.cn/jiangsu/paying.html</w:t>
            </w:r>
            <w:r>
              <w:rPr>
                <w:rFonts w:hint="eastAsia" w:ascii="宋体" w:hAnsi="宋体" w:cs="楷体"/>
                <w:color w:val="000000"/>
                <w:sz w:val="24"/>
                <w:szCs w:val="24"/>
                <w:highlight w:val="none"/>
              </w:rPr>
              <w:t xml:space="preserve">咨询电话：镇江市财政局政府采购处0</w:t>
            </w:r>
            <w:r>
              <w:rPr>
                <w:rFonts w:ascii="宋体" w:hAnsi="宋体" w:cs="楷体"/>
                <w:color w:val="000000"/>
                <w:sz w:val="24"/>
                <w:szCs w:val="24"/>
                <w:highlight w:val="none"/>
              </w:rPr>
              <w:t xml:space="preserve">511-80909958</w:t>
            </w:r>
            <w:r>
              <w:rPr>
                <w:rFonts w:hint="eastAsia" w:ascii="宋体" w:hAnsi="宋体" w:cs="楷体"/>
                <w:color w:val="000000"/>
                <w:sz w:val="24"/>
                <w:szCs w:val="24"/>
                <w:highlight w:val="none"/>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12</w:t>
            </w:r>
            <w:r/>
          </w:p>
        </w:tc>
        <w:tc>
          <w:tcPr>
            <w:tcW w:w="1984" w:type="dxa"/>
            <w:vAlign w:val="center"/>
            <w:textDirection w:val="lrTb"/>
            <w:noWrap w:val="false"/>
          </w:tcPr>
          <w:p>
            <w:pPr>
              <w:jc w:val="center"/>
              <w:spacing w:line="276" w:lineRule="auto"/>
              <w:rPr>
                <w:rFonts w:ascii="宋体" w:hAnsi="宋体" w:cs="楷体"/>
                <w:color w:val="000000"/>
                <w:sz w:val="24"/>
                <w:szCs w:val="24"/>
                <w:highlight w:val="none"/>
              </w:rPr>
            </w:pPr>
            <w:r>
              <w:rPr>
                <w:rFonts w:hint="eastAsia" w:ascii="宋体" w:hAnsi="宋体" w:cs="楷体"/>
                <w:color w:val="000000"/>
                <w:sz w:val="24"/>
                <w:szCs w:val="24"/>
                <w:highlight w:val="none"/>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color w:val="000000"/>
                <w:sz w:val="24"/>
                <w:szCs w:val="24"/>
                <w:highlight w:val="none"/>
              </w:rPr>
            </w:pPr>
            <w:r>
              <w:rPr>
                <w:rFonts w:hint="eastAsia" w:ascii="宋体" w:hAnsi="宋体" w:cs="楷体"/>
                <w:iCs/>
                <w:color w:val="000000"/>
                <w:sz w:val="24"/>
                <w:szCs w:val="24"/>
                <w:highlight w:val="none"/>
              </w:rPr>
              <w:t xml:space="preserve">/</w:t>
            </w:r>
            <w:r/>
          </w:p>
        </w:tc>
      </w:tr>
    </w:tbl>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1013"/>
        <w:rPr>
          <w:rFonts w:ascii="宋体" w:hAnsi="宋体" w:eastAsia="宋体"/>
          <w:color w:val="000000"/>
          <w:sz w:val="32"/>
          <w:highlight w:val="none"/>
        </w:rPr>
      </w:pPr>
      <w:r/>
      <w:bookmarkStart w:id="45" w:name="_Toc256000011"/>
      <w:r/>
      <w:bookmarkStart w:id="46" w:name="_Toc73365467"/>
      <w:r/>
      <w:bookmarkStart w:id="47" w:name="_Toc73364854"/>
      <w:r>
        <w:rPr>
          <w:rFonts w:hint="eastAsia" w:ascii="宋体" w:hAnsi="宋体" w:eastAsia="宋体"/>
          <w:color w:val="000000"/>
          <w:sz w:val="32"/>
          <w:highlight w:val="none"/>
        </w:rPr>
        <w:t xml:space="preserve">一、总  则</w:t>
      </w:r>
      <w:bookmarkEnd w:id="45"/>
      <w:r/>
      <w:bookmarkEnd w:id="46"/>
      <w:r/>
      <w:bookmarkEnd w:id="47"/>
      <w:r/>
      <w:r/>
    </w:p>
    <w:p>
      <w:pPr>
        <w:pStyle w:val="1015"/>
        <w:ind w:firstLine="446"/>
        <w:keepLines w:val="0"/>
        <w:keepNext w:val="0"/>
        <w:spacing w:before="0" w:after="0" w:line="360" w:lineRule="auto"/>
        <w:rPr>
          <w:rFonts w:ascii="宋体" w:hAnsi="宋体"/>
          <w:color w:val="000000"/>
          <w:sz w:val="30"/>
          <w:highlight w:val="none"/>
        </w:rPr>
      </w:pPr>
      <w:r/>
      <w:bookmarkStart w:id="48" w:name="_Toc73364855"/>
      <w:r/>
      <w:bookmarkStart w:id="49" w:name="_Toc73365468"/>
      <w:r/>
      <w:bookmarkStart w:id="50" w:name="_Toc256000012"/>
      <w:r>
        <w:rPr>
          <w:rFonts w:hint="eastAsia" w:ascii="宋体" w:hAnsi="宋体"/>
          <w:color w:val="000000"/>
          <w:sz w:val="30"/>
          <w:highlight w:val="none"/>
        </w:rPr>
        <w:t xml:space="preserve">1．适用范围</w:t>
      </w:r>
      <w:bookmarkEnd w:id="48"/>
      <w:r/>
      <w:bookmarkEnd w:id="49"/>
      <w:r/>
      <w:bookmarkEnd w:id="5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1.1本磋商文件仅适用于</w:t>
      </w:r>
      <w:r>
        <w:rPr>
          <w:rFonts w:hint="eastAsia" w:ascii="宋体" w:hAnsi="宋体"/>
          <w:color w:val="000000"/>
          <w:sz w:val="24"/>
          <w:szCs w:val="28"/>
          <w:highlight w:val="none"/>
          <w:lang w:eastAsia="zh-CN"/>
        </w:rPr>
        <w:t xml:space="preserve">句容市下蜀镇新村村宜居宜业和美乡村建设项目</w:t>
      </w:r>
      <w:r>
        <w:rPr>
          <w:rFonts w:hint="eastAsia" w:ascii="宋体" w:hAnsi="宋体" w:cs="隶书"/>
          <w:color w:val="000000"/>
          <w:sz w:val="24"/>
          <w:highlight w:val="none"/>
        </w:rPr>
        <w:t xml:space="preserve">。</w:t>
      </w:r>
      <w:r/>
    </w:p>
    <w:p>
      <w:pPr>
        <w:pStyle w:val="1015"/>
        <w:ind w:firstLine="446"/>
        <w:keepLines w:val="0"/>
        <w:keepNext w:val="0"/>
        <w:spacing w:before="200" w:after="200" w:line="360" w:lineRule="auto"/>
        <w:rPr>
          <w:rFonts w:ascii="宋体" w:hAnsi="宋体"/>
          <w:color w:val="000000"/>
          <w:sz w:val="30"/>
          <w:highlight w:val="none"/>
        </w:rPr>
      </w:pPr>
      <w:r/>
      <w:bookmarkStart w:id="51" w:name="_Toc73364856"/>
      <w:r/>
      <w:bookmarkStart w:id="52" w:name="_Toc73365469"/>
      <w:r/>
      <w:bookmarkStart w:id="53" w:name="_Toc256000013"/>
      <w:r>
        <w:rPr>
          <w:rFonts w:hint="eastAsia" w:ascii="宋体" w:hAnsi="宋体"/>
          <w:color w:val="000000"/>
          <w:sz w:val="30"/>
          <w:highlight w:val="none"/>
        </w:rPr>
        <w:t xml:space="preserve">2．定义</w:t>
      </w:r>
      <w:bookmarkEnd w:id="51"/>
      <w:r/>
      <w:bookmarkEnd w:id="52"/>
      <w:r/>
      <w:bookmarkEnd w:id="5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磋商文件中下列术语应解释为：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2.1“磋商组织方”系指采购代理机构或采购单位，即：</w:t>
      </w:r>
      <w:r>
        <w:rPr>
          <w:rFonts w:hint="eastAsia" w:ascii="宋体" w:hAnsi="宋体"/>
          <w:color w:val="000000"/>
          <w:sz w:val="24"/>
          <w:highlight w:val="none"/>
          <w:lang w:eastAsia="zh-CN"/>
        </w:rPr>
        <w:t xml:space="preserve">江苏星星工程咨询有限公司</w:t>
      </w:r>
      <w:r>
        <w:rPr>
          <w:rFonts w:hint="eastAsia" w:ascii="宋体" w:hAnsi="宋体"/>
          <w:color w:val="000000"/>
          <w:sz w:val="24"/>
          <w:highlight w:val="none"/>
        </w:rPr>
        <w:t xml:space="preserve">。</w:t>
      </w:r>
      <w:r/>
    </w:p>
    <w:p>
      <w:pPr>
        <w:ind w:firstLine="480"/>
        <w:spacing w:line="360" w:lineRule="auto"/>
        <w:rPr>
          <w:rFonts w:ascii="宋体" w:hAnsi="宋体" w:cs="隶书"/>
          <w:color w:val="000000"/>
          <w:sz w:val="24"/>
          <w:highlight w:val="none"/>
        </w:rPr>
      </w:pPr>
      <w:r>
        <w:rPr>
          <w:rFonts w:hint="eastAsia" w:ascii="宋体" w:hAnsi="宋体"/>
          <w:color w:val="000000"/>
          <w:sz w:val="24"/>
          <w:highlight w:val="none"/>
        </w:rPr>
        <w:t xml:space="preserve">2.2“采购人”系指依法进行政府采购的国家机关、事业单位、团体组织，即：</w:t>
      </w:r>
      <w:r>
        <w:rPr>
          <w:rFonts w:hint="eastAsia" w:ascii="宋体" w:hAnsi="宋体"/>
          <w:color w:val="000000"/>
          <w:sz w:val="24"/>
          <w:highlight w:val="none"/>
          <w:lang w:eastAsia="zh-CN"/>
        </w:rPr>
        <w:t xml:space="preserve">句容市下蜀镇人民政府</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2.3“供应商”系指向采购人提供货物、工程或者服务的法人、其他组织或者自然人。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2.4“工程”系指本磋商文件所述采购标的，即</w:t>
      </w:r>
      <w:bookmarkStart w:id="54" w:name="EBec1f6c4cc37b4caa9954b6d54854e118"/>
      <w:r>
        <w:rPr>
          <w:rFonts w:hint="eastAsia" w:ascii="宋体" w:hAnsi="宋体"/>
          <w:color w:val="000000"/>
          <w:sz w:val="24"/>
          <w:szCs w:val="28"/>
          <w:highlight w:val="none"/>
          <w:lang w:eastAsia="zh-CN"/>
        </w:rPr>
        <w:t xml:space="preserve">句容市下蜀镇新村村宜居宜业和美乡村建设项目</w:t>
      </w:r>
      <w:r>
        <w:rPr>
          <w:rFonts w:hint="eastAsia" w:ascii="宋体" w:hAnsi="宋体"/>
          <w:color w:val="000000"/>
          <w:sz w:val="24"/>
          <w:highlight w:val="none"/>
        </w:rPr>
        <w:t xml:space="preserve">。</w:t>
      </w:r>
      <w:bookmarkEnd w:id="54"/>
      <w:r/>
      <w:r/>
    </w:p>
    <w:p>
      <w:pPr>
        <w:pStyle w:val="1015"/>
        <w:ind w:firstLine="446"/>
        <w:keepLines w:val="0"/>
        <w:keepNext w:val="0"/>
        <w:spacing w:line="360" w:lineRule="auto"/>
        <w:rPr>
          <w:rFonts w:ascii="宋体" w:hAnsi="宋体"/>
          <w:color w:val="000000"/>
          <w:sz w:val="30"/>
          <w:highlight w:val="none"/>
        </w:rPr>
      </w:pPr>
      <w:r/>
      <w:bookmarkStart w:id="55" w:name="_Toc73365470"/>
      <w:r/>
      <w:bookmarkStart w:id="56" w:name="_Toc73364857"/>
      <w:r/>
      <w:bookmarkStart w:id="57" w:name="_Toc256000014"/>
      <w:r>
        <w:rPr>
          <w:rFonts w:hint="eastAsia" w:ascii="宋体" w:hAnsi="宋体"/>
          <w:color w:val="000000"/>
          <w:sz w:val="30"/>
          <w:highlight w:val="none"/>
        </w:rPr>
        <w:t xml:space="preserve">3．本次采购方式</w:t>
      </w:r>
      <w:bookmarkEnd w:id="55"/>
      <w:r/>
      <w:bookmarkEnd w:id="56"/>
      <w:r/>
      <w:bookmarkEnd w:id="5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3.1本次采购采取竞争性磋商采购方式：综合评分法。</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3.2是否接受进口产品：否</w:t>
      </w:r>
      <w:bookmarkStart w:id="58" w:name="EBb827a1ee09c24503810ef107662edd9b"/>
      <w:r>
        <w:rPr>
          <w:rFonts w:ascii="宋体" w:hAnsi="宋体"/>
          <w:color w:val="000000"/>
          <w:sz w:val="24"/>
          <w:highlight w:val="none"/>
        </w:rPr>
        <w:t xml:space="preserve"> </w:t>
      </w:r>
      <w:bookmarkEnd w:id="58"/>
      <w:r/>
      <w:bookmarkStart w:id="59" w:name="EB864908c2907a43c2b4173db210221033"/>
      <w:r>
        <w:rPr>
          <w:rFonts w:ascii="宋体" w:hAnsi="宋体"/>
          <w:color w:val="000000"/>
          <w:sz w:val="24"/>
          <w:highlight w:val="none"/>
        </w:rPr>
        <w:t xml:space="preserve"> </w:t>
      </w:r>
      <w:bookmarkEnd w:id="59"/>
      <w:r/>
      <w:bookmarkStart w:id="60" w:name="EB326aa1936df44aef9d1be4dfa91c7594"/>
      <w:r>
        <w:rPr>
          <w:rFonts w:ascii="宋体" w:hAnsi="宋体"/>
          <w:color w:val="000000"/>
          <w:sz w:val="24"/>
          <w:highlight w:val="none"/>
        </w:rPr>
        <w:t xml:space="preserve"> </w:t>
      </w:r>
      <w:bookmarkEnd w:id="6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3.3本项目资格审查方式：资格后审</w:t>
      </w:r>
      <w:bookmarkStart w:id="61" w:name="EB554d20e884b34f068f9abf5c2900c4d1"/>
      <w:r>
        <w:rPr>
          <w:rFonts w:ascii="宋体" w:hAnsi="宋体"/>
          <w:color w:val="000000"/>
          <w:sz w:val="24"/>
          <w:highlight w:val="none"/>
        </w:rPr>
        <w:t xml:space="preserve"> </w:t>
      </w:r>
      <w:bookmarkEnd w:id="61"/>
      <w:r/>
      <w:bookmarkStart w:id="62" w:name="EB95604dcf296947de98be329cdd95192a"/>
      <w:r>
        <w:rPr>
          <w:rFonts w:ascii="宋体" w:hAnsi="宋体"/>
          <w:color w:val="000000"/>
          <w:sz w:val="24"/>
          <w:highlight w:val="none"/>
        </w:rPr>
        <w:t xml:space="preserve"> </w:t>
      </w:r>
      <w:bookmarkEnd w:id="62"/>
      <w:r/>
      <w:bookmarkStart w:id="63" w:name="EBeaa6884fb96b4a01bb14112961cfa20a"/>
      <w:r>
        <w:rPr>
          <w:rFonts w:ascii="宋体" w:hAnsi="宋体"/>
          <w:color w:val="000000"/>
          <w:sz w:val="24"/>
          <w:highlight w:val="none"/>
        </w:rPr>
        <w:t xml:space="preserve"> </w:t>
      </w:r>
      <w:bookmarkEnd w:id="63"/>
      <w:r/>
      <w:r/>
    </w:p>
    <w:p>
      <w:pPr>
        <w:ind w:firstLine="480"/>
        <w:spacing w:line="360" w:lineRule="auto"/>
        <w:rPr>
          <w:rFonts w:ascii="宋体" w:hAnsi="宋体"/>
          <w:color w:val="000000"/>
          <w:sz w:val="24"/>
          <w:szCs w:val="28"/>
          <w:highlight w:val="none"/>
        </w:rPr>
      </w:pPr>
      <w:r>
        <w:rPr>
          <w:rFonts w:hint="eastAsia" w:ascii="宋体" w:hAnsi="宋体"/>
          <w:color w:val="000000"/>
          <w:sz w:val="24"/>
          <w:highlight w:val="none"/>
        </w:rPr>
        <w:t xml:space="preserve">3.4 本次采购确定的成交人数量：</w:t>
      </w:r>
      <w:bookmarkStart w:id="64" w:name="EB239bc7938d02463888f23182e5e568e7"/>
      <w:r>
        <w:rPr>
          <w:rFonts w:hint="eastAsia" w:ascii="宋体" w:hAnsi="宋体"/>
          <w:color w:val="000000"/>
          <w:sz w:val="24"/>
          <w:szCs w:val="28"/>
          <w:highlight w:val="none"/>
        </w:rPr>
        <w:t xml:space="preserve">1名</w:t>
      </w:r>
      <w:bookmarkEnd w:id="64"/>
      <w:r>
        <w:rPr>
          <w:rFonts w:ascii="宋体" w:hAnsi="宋体"/>
          <w:color w:val="000000"/>
          <w:sz w:val="24"/>
          <w:szCs w:val="28"/>
          <w:highlight w:val="none"/>
        </w:rPr>
        <w:t xml:space="preserve"> </w:t>
      </w:r>
      <w:bookmarkStart w:id="65" w:name="EB65f1af548e51428190f46d10e71d9afc"/>
      <w:r/>
      <w:bookmarkEnd w:id="65"/>
      <w:r/>
      <w:r/>
    </w:p>
    <w:p>
      <w:pPr>
        <w:pStyle w:val="1015"/>
        <w:ind w:firstLine="446"/>
        <w:keepLines w:val="0"/>
        <w:keepNext w:val="0"/>
        <w:spacing w:line="360" w:lineRule="auto"/>
        <w:rPr>
          <w:rFonts w:ascii="宋体" w:hAnsi="宋体"/>
          <w:color w:val="000000"/>
          <w:sz w:val="30"/>
          <w:highlight w:val="none"/>
        </w:rPr>
      </w:pPr>
      <w:r/>
      <w:bookmarkStart w:id="66" w:name="_Toc256000015"/>
      <w:r/>
      <w:bookmarkStart w:id="67" w:name="_Toc73364858"/>
      <w:r/>
      <w:bookmarkStart w:id="68" w:name="_Toc73365471"/>
      <w:r>
        <w:rPr>
          <w:rFonts w:hint="eastAsia" w:ascii="宋体" w:hAnsi="宋体"/>
          <w:color w:val="000000"/>
          <w:sz w:val="30"/>
          <w:highlight w:val="none"/>
        </w:rPr>
        <w:t xml:space="preserve">4．磋商费用</w:t>
      </w:r>
      <w:bookmarkEnd w:id="66"/>
      <w:r/>
      <w:bookmarkEnd w:id="67"/>
      <w:r/>
      <w:bookmarkEnd w:id="68"/>
      <w:r/>
      <w:r/>
    </w:p>
    <w:p>
      <w:pPr>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4.1 供应商应自行承担所有与参加磋商有关的费用</w:t>
      </w:r>
      <w:r>
        <w:rPr>
          <w:rFonts w:hint="eastAsia" w:ascii="宋体" w:hAnsi="宋体"/>
          <w:b/>
          <w:color w:val="000000"/>
          <w:sz w:val="24"/>
          <w:highlight w:val="none"/>
        </w:rPr>
        <w:t xml:space="preserve">。</w:t>
      </w:r>
      <w:r/>
    </w:p>
    <w:p>
      <w:pPr>
        <w:ind w:firstLine="480"/>
        <w:spacing w:line="360" w:lineRule="auto"/>
        <w:rPr>
          <w:rFonts w:hint="eastAsia" w:ascii="宋体" w:hAnsi="宋体"/>
          <w:bCs/>
          <w:sz w:val="24"/>
        </w:rPr>
      </w:pPr>
      <w:r>
        <w:rPr>
          <w:rFonts w:hint="eastAsia" w:ascii="宋体" w:hAnsi="宋体"/>
          <w:bCs/>
          <w:sz w:val="24"/>
        </w:rPr>
        <w:t xml:space="preserve">招标代理服务费，收费标准参照国家计委关于印发《代理服务收费管理暂行办法》的通知（计价格[2002]1980号）*</w:t>
      </w:r>
      <w:r>
        <w:rPr>
          <w:rFonts w:hint="eastAsia" w:ascii="宋体" w:hAnsi="宋体"/>
          <w:bCs/>
          <w:sz w:val="24"/>
          <w:lang w:val="en-US" w:eastAsia="zh-CN"/>
        </w:rPr>
        <w:t xml:space="preserve">70</w:t>
      </w:r>
      <w:r>
        <w:rPr>
          <w:rFonts w:hint="eastAsia" w:ascii="宋体" w:hAnsi="宋体"/>
          <w:bCs/>
          <w:sz w:val="24"/>
        </w:rPr>
        <w:t xml:space="preserve">%计算，本项目代理费由采购人承担。</w:t>
      </w:r>
      <w:r/>
    </w:p>
    <w:p>
      <w:pPr>
        <w:pStyle w:val="792"/>
        <w:rPr>
          <w:rFonts w:hint="eastAsia" w:ascii="宋体" w:hAnsi="宋体" w:eastAsia="宋体" w:cs="Times New Roman"/>
          <w:bCs/>
          <w:color w:val="000000"/>
          <w:sz w:val="24"/>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代理费用收款信息：</w:t>
      </w:r>
      <w:r/>
    </w:p>
    <w:p>
      <w:pPr>
        <w:rPr>
          <w:rFonts w:hint="eastAsia"/>
          <w:highlight w:val="none"/>
          <w:lang w:val="en-US" w:eastAsia="zh-CN"/>
        </w:rPr>
      </w:pPr>
      <w:r>
        <w:rPr>
          <w:rFonts w:hint="eastAsia"/>
          <w:highlight w:val="none"/>
          <w:lang w:val="en-US" w:eastAsia="zh-CN"/>
        </w:rPr>
      </w:r>
      <w:r/>
    </w:p>
    <w:p>
      <w:pPr>
        <w:ind w:firstLine="478"/>
        <w:spacing w:line="360" w:lineRule="auto"/>
        <w:rPr>
          <w:rFonts w:hint="default" w:ascii="宋体" w:hAnsi="宋体"/>
          <w:bCs/>
          <w:color w:val="0000ff"/>
          <w:sz w:val="24"/>
          <w:lang w:val="en-US" w:eastAsia="zh-CN" w:bidi="ar-SA"/>
        </w:rPr>
      </w:pPr>
      <w:r>
        <w:rPr>
          <w:rFonts w:hint="default" w:ascii="宋体" w:hAnsi="宋体"/>
          <w:bCs/>
          <w:color w:val="0000ff"/>
          <w:sz w:val="24"/>
          <w:lang w:val="en-US" w:eastAsia="zh-CN" w:bidi="ar-SA"/>
        </w:rPr>
        <w:t xml:space="preserve">开户名称：</w:t>
      </w:r>
      <w:r>
        <w:rPr>
          <w:rFonts w:hint="eastAsia" w:ascii="宋体" w:hAnsi="宋体"/>
          <w:bCs/>
          <w:color w:val="0000ff"/>
          <w:sz w:val="24"/>
          <w:lang w:val="en-US" w:eastAsia="zh-CN" w:bidi="ar-SA"/>
        </w:rPr>
        <w:t xml:space="preserve">江苏星星工程咨询有限公司句容分公司 </w:t>
      </w:r>
      <w:r/>
    </w:p>
    <w:p>
      <w:pPr>
        <w:ind w:firstLine="478"/>
        <w:spacing w:line="360" w:lineRule="auto"/>
        <w:rPr>
          <w:rFonts w:hint="default" w:ascii="宋体" w:hAnsi="宋体"/>
          <w:bCs/>
          <w:color w:val="0000ff"/>
          <w:sz w:val="24"/>
          <w:lang w:val="en-US" w:eastAsia="zh-CN" w:bidi="ar-SA"/>
        </w:rPr>
      </w:pPr>
      <w:r>
        <w:rPr>
          <w:rFonts w:hint="default" w:ascii="宋体" w:hAnsi="宋体"/>
          <w:bCs/>
          <w:color w:val="0000ff"/>
          <w:sz w:val="24"/>
          <w:lang w:val="en-US" w:eastAsia="zh-CN" w:bidi="ar-SA"/>
        </w:rPr>
        <w:t xml:space="preserve">开户银行：</w:t>
      </w:r>
      <w:r>
        <w:rPr>
          <w:rFonts w:hint="eastAsia" w:ascii="宋体" w:hAnsi="宋体"/>
          <w:bCs/>
          <w:color w:val="0000ff"/>
          <w:sz w:val="24"/>
          <w:lang w:val="en-US" w:eastAsia="zh-CN" w:bidi="ar-SA"/>
        </w:rPr>
        <w:t xml:space="preserve">农行句容开发区分理处</w:t>
      </w:r>
      <w:r/>
    </w:p>
    <w:p>
      <w:pPr>
        <w:ind w:firstLine="480"/>
        <w:spacing w:line="360" w:lineRule="auto"/>
        <w:rPr>
          <w:rFonts w:hint="default" w:ascii="宋体" w:hAnsi="宋体"/>
          <w:bCs/>
          <w:color w:val="0000ff"/>
          <w:sz w:val="24"/>
          <w:lang w:val="en-US" w:eastAsia="zh-CN" w:bidi="ar-SA"/>
        </w:rPr>
      </w:pPr>
      <w:r>
        <w:rPr>
          <w:rFonts w:hint="default" w:ascii="宋体" w:hAnsi="宋体"/>
          <w:bCs/>
          <w:color w:val="0000ff"/>
          <w:sz w:val="24"/>
          <w:lang w:val="en-US" w:eastAsia="zh-CN" w:bidi="ar-SA"/>
        </w:rPr>
        <w:t xml:space="preserve">帐 号：</w:t>
      </w:r>
      <w:bookmarkStart w:id="69" w:name="EB40123891a88845fa925ab9b19e3b0236"/>
      <w:r/>
      <w:bookmarkEnd w:id="69"/>
      <w:r>
        <w:rPr>
          <w:rFonts w:hint="default" w:ascii="宋体" w:hAnsi="宋体"/>
          <w:bCs/>
          <w:color w:val="0000ff"/>
          <w:sz w:val="24"/>
          <w:lang w:val="en-US" w:eastAsia="zh-CN" w:bidi="ar-SA"/>
        </w:rPr>
        <w:t xml:space="preserve">10329101040005324</w:t>
      </w:r>
      <w:r/>
    </w:p>
    <w:p>
      <w:pPr>
        <w:pStyle w:val="792"/>
        <w:ind w:firstLine="480"/>
        <w:rPr>
          <w:rFonts w:ascii="宋体" w:hAnsi="宋体" w:eastAsia="宋体"/>
          <w:color w:val="000000"/>
          <w:sz w:val="24"/>
          <w:szCs w:val="22"/>
          <w:highlight w:val="none"/>
        </w:rPr>
      </w:pPr>
      <w:r>
        <w:rPr>
          <w:rFonts w:hint="eastAsia" w:ascii="宋体" w:hAnsi="宋体" w:eastAsia="宋体"/>
          <w:color w:val="000000"/>
          <w:sz w:val="24"/>
          <w:szCs w:val="22"/>
          <w:highlight w:val="none"/>
        </w:rPr>
        <w:t xml:space="preserve">4.2不论磋商的结果如何，磋商组织方在任何情况下均无义务和责任承担上述费用。</w:t>
      </w:r>
      <w:r/>
    </w:p>
    <w:p>
      <w:pPr>
        <w:pStyle w:val="1015"/>
        <w:ind w:firstLine="446"/>
        <w:keepLines w:val="0"/>
        <w:keepNext w:val="0"/>
        <w:spacing w:before="200" w:after="200" w:line="360" w:lineRule="auto"/>
        <w:rPr>
          <w:rFonts w:ascii="宋体" w:hAnsi="宋体"/>
          <w:color w:val="000000"/>
          <w:sz w:val="30"/>
          <w:highlight w:val="none"/>
        </w:rPr>
      </w:pPr>
      <w:r/>
      <w:bookmarkStart w:id="70" w:name="_Toc256000016"/>
      <w:r/>
      <w:bookmarkStart w:id="71" w:name="_Toc73365472"/>
      <w:r/>
      <w:bookmarkStart w:id="72" w:name="_Toc73364859"/>
      <w:r>
        <w:rPr>
          <w:rFonts w:hint="eastAsia" w:ascii="宋体" w:hAnsi="宋体"/>
          <w:color w:val="000000"/>
          <w:sz w:val="30"/>
          <w:highlight w:val="none"/>
        </w:rPr>
        <w:t xml:space="preserve">5．政策功能</w:t>
      </w:r>
      <w:bookmarkEnd w:id="70"/>
      <w:r/>
      <w:bookmarkEnd w:id="71"/>
      <w:r/>
      <w:bookmarkEnd w:id="72"/>
      <w:r/>
      <w:r/>
    </w:p>
    <w:p>
      <w:pPr>
        <w:ind w:firstLine="480"/>
        <w:spacing w:line="360" w:lineRule="auto"/>
        <w:rPr>
          <w:rFonts w:ascii="宋体" w:hAnsi="宋体"/>
          <w:color w:val="000000"/>
          <w:sz w:val="24"/>
          <w:szCs w:val="24"/>
          <w:highlight w:val="none"/>
        </w:rPr>
      </w:pPr>
      <w:r/>
      <w:bookmarkStart w:id="73" w:name="EB39beb4a8f399413b834ec4cdb7b2bea0"/>
      <w:r>
        <w:rPr>
          <w:rFonts w:hint="eastAsia" w:ascii="宋体" w:hAnsi="宋体"/>
          <w:color w:val="000000"/>
          <w:sz w:val="24"/>
          <w:szCs w:val="24"/>
          <w:highlight w:val="none"/>
        </w:rPr>
        <w:t xml:space="preserve">5.1支持中小企业发展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符合中小企业划分标准的个体工商户，在政府采购活动中视同中小企业。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5.1.2.2在工程采购项目中，工程由中小企业承建，即工程施工单位为中小企业；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74" w:name="_Hlk132637972"/>
      <w:r>
        <w:rPr>
          <w:rFonts w:ascii="宋体" w:hAnsi="宋体"/>
          <w:color w:val="000000"/>
          <w:sz w:val="24"/>
          <w:szCs w:val="24"/>
          <w:highlight w:val="none"/>
        </w:rPr>
        <w:t xml:space="preserve">10%-20%</w:t>
      </w:r>
      <w:bookmarkEnd w:id="74"/>
      <w:r>
        <w:rPr>
          <w:rFonts w:ascii="宋体" w:hAnsi="宋体"/>
          <w:color w:val="000000"/>
          <w:sz w:val="24"/>
          <w:szCs w:val="24"/>
          <w:highlight w:val="none"/>
        </w:rPr>
        <w:t xml:space="preserve">的扣除，</w:t>
      </w:r>
      <w:bookmarkStart w:id="75" w:name="_Hlk132637893"/>
      <w:r>
        <w:rPr>
          <w:rFonts w:ascii="宋体" w:hAnsi="宋体"/>
          <w:color w:val="000000"/>
          <w:sz w:val="24"/>
          <w:szCs w:val="24"/>
          <w:highlight w:val="none"/>
        </w:rPr>
        <w:t xml:space="preserve">用扣除后的价格参与评审</w:t>
      </w:r>
      <w:bookmarkEnd w:id="75"/>
      <w:r>
        <w:rPr>
          <w:rFonts w:ascii="宋体" w:hAnsi="宋体"/>
          <w:color w:val="000000"/>
          <w:sz w:val="24"/>
          <w:szCs w:val="24"/>
          <w:highlight w:val="none"/>
        </w:rPr>
        <w:t xml:space="preserve">。接受大中型企业与小微企业组成联合体或者允许大中型企业向一家或者多家小微企业分包的</w:t>
      </w:r>
      <w:r>
        <w:rPr>
          <w:rFonts w:hint="eastAsia" w:ascii="宋体" w:hAnsi="宋体"/>
          <w:color w:val="000000"/>
          <w:sz w:val="24"/>
          <w:szCs w:val="24"/>
          <w:highlight w:val="none"/>
        </w:rPr>
        <w:t xml:space="preserve">政府</w:t>
      </w:r>
      <w:r>
        <w:rPr>
          <w:rFonts w:ascii="宋体" w:hAnsi="宋体"/>
          <w:color w:val="000000"/>
          <w:sz w:val="24"/>
          <w:szCs w:val="24"/>
          <w:highlight w:val="none"/>
        </w:rPr>
        <w:t xml:space="preserve">采购</w:t>
      </w:r>
      <w:r>
        <w:rPr>
          <w:rFonts w:hint="eastAsia" w:ascii="宋体" w:hAnsi="宋体"/>
          <w:color w:val="000000"/>
          <w:sz w:val="24"/>
          <w:szCs w:val="24"/>
          <w:highlight w:val="none"/>
        </w:rPr>
        <w:t xml:space="preserve">货物或服务</w:t>
      </w:r>
      <w:r>
        <w:rPr>
          <w:rFonts w:ascii="宋体" w:hAnsi="宋体"/>
          <w:color w:val="000000"/>
          <w:sz w:val="24"/>
          <w:szCs w:val="24"/>
          <w:highlight w:val="none"/>
        </w:rPr>
        <w:t xml:space="preserve">项目，对于联合协议或者分包意向协议</w:t>
      </w:r>
      <w:r>
        <w:rPr>
          <w:rFonts w:hint="eastAsia" w:ascii="宋体" w:hAnsi="宋体"/>
          <w:color w:val="000000"/>
          <w:sz w:val="24"/>
          <w:szCs w:val="24"/>
          <w:highlight w:val="none"/>
        </w:rPr>
        <w:t xml:space="preserve">约定小型、微型企业的协议合同金额占到合同总金额30%以上的，给予联合体</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的价格扣除。联合体各方均为小型、微型企业的，联合体视同为小型、微型企业享受</w:t>
      </w:r>
      <w:r>
        <w:rPr>
          <w:rFonts w:ascii="宋体" w:hAnsi="宋体"/>
          <w:color w:val="000000"/>
          <w:sz w:val="24"/>
          <w:szCs w:val="24"/>
          <w:highlight w:val="none"/>
        </w:rPr>
        <w:t xml:space="preserve">10%-20%</w:t>
      </w:r>
      <w:r>
        <w:rPr>
          <w:rFonts w:hint="eastAsia" w:ascii="宋体" w:hAnsi="宋体"/>
          <w:color w:val="000000"/>
          <w:sz w:val="24"/>
          <w:szCs w:val="24"/>
          <w:highlight w:val="none"/>
        </w:rPr>
        <w:t xml:space="preserve">的价格扣除，</w:t>
      </w:r>
      <w:r>
        <w:rPr>
          <w:rFonts w:ascii="宋体" w:hAnsi="宋体"/>
          <w:color w:val="000000"/>
          <w:sz w:val="24"/>
          <w:szCs w:val="24"/>
          <w:highlight w:val="none"/>
        </w:rPr>
        <w:t xml:space="preserve">用扣除后的价格参与评审</w:t>
      </w:r>
      <w:r>
        <w:rPr>
          <w:rFonts w:hint="eastAsia" w:ascii="宋体" w:hAnsi="宋体"/>
          <w:color w:val="000000"/>
          <w:sz w:val="24"/>
          <w:szCs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5.2强制采购信息安全产品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5.3支持绿色发展</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5.3.1</w:t>
      </w:r>
      <w:r>
        <w:rPr>
          <w:rFonts w:hint="eastAsia" w:ascii="宋体" w:hAnsi="宋体"/>
          <w:color w:val="000000"/>
          <w:sz w:val="24"/>
          <w:szCs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t xml:space="preserve">3.2</w:t>
      </w:r>
      <w:r>
        <w:rPr>
          <w:rFonts w:hint="eastAsia" w:ascii="宋体" w:hAnsi="宋体"/>
          <w:color w:val="000000"/>
          <w:sz w:val="24"/>
          <w:szCs w:val="24"/>
          <w:highlight w:val="none"/>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5.4 根据国家扶持中小企业的有关政策，采购项目中标人在履约过程中如遇到资金困难，凭政府采购合同在相关金融机构办理授信申请，相关事宜请查阅“</w:t>
      </w:r>
      <w:r>
        <w:rPr>
          <w:rFonts w:ascii="宋体" w:hAnsi="宋体"/>
          <w:color w:val="000000"/>
          <w:sz w:val="24"/>
          <w:szCs w:val="24"/>
          <w:highlight w:val="none"/>
        </w:rPr>
        <w:t xml:space="preserve">江苏政府采购网</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政采贷</w:t>
      </w:r>
      <w:r>
        <w:rPr>
          <w:rFonts w:hint="eastAsia" w:ascii="宋体" w:hAnsi="宋体"/>
          <w:color w:val="000000"/>
          <w:sz w:val="24"/>
          <w:szCs w:val="24"/>
          <w:highlight w:val="none"/>
        </w:rPr>
        <w:t xml:space="preserve">”网站。</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5.5支持创新发展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5.6平等对待内外资企业和符合条件的破产重整企业</w:t>
      </w:r>
      <w:r/>
    </w:p>
    <w:p>
      <w:pPr>
        <w:ind w:firstLine="480"/>
        <w:spacing w:line="360" w:lineRule="auto"/>
        <w:rPr>
          <w:rFonts w:hint="eastAsia" w:ascii="宋体" w:hAnsi="宋体"/>
          <w:color w:val="000000"/>
          <w:sz w:val="24"/>
          <w:highlight w:val="none"/>
        </w:rPr>
      </w:pPr>
      <w:r>
        <w:rPr>
          <w:rFonts w:hint="eastAsia" w:ascii="宋体" w:hAnsi="宋体"/>
          <w:color w:val="000000"/>
          <w:sz w:val="24"/>
          <w:szCs w:val="24"/>
          <w:highlight w:val="none"/>
        </w:rPr>
        <w:t xml:space="preserve">5.6.1平等对待内外资企业和符合条件的破产重整企业，切实保障企业公平竞争，平等维护企业的合法利益。</w:t>
      </w:r>
      <w:r>
        <w:rPr>
          <w:rFonts w:hint="eastAsia" w:ascii="宋体" w:hAnsi="宋体"/>
          <w:color w:val="000000"/>
          <w:sz w:val="24"/>
          <w:highlight w:val="none"/>
        </w:rPr>
        <w:t xml:space="preserve"> </w:t>
      </w:r>
      <w:bookmarkEnd w:id="73"/>
      <w:r/>
      <w:r/>
    </w:p>
    <w:p>
      <w:pPr>
        <w:ind w:firstLine="480"/>
        <w:spacing w:line="360" w:lineRule="auto"/>
        <w:rPr>
          <w:rFonts w:ascii="宋体" w:hAnsi="宋体"/>
          <w:sz w:val="24"/>
          <w:szCs w:val="24"/>
        </w:rPr>
      </w:pPr>
      <w:r/>
      <w:bookmarkStart w:id="76" w:name="_Toc256000017"/>
      <w:r/>
      <w:bookmarkStart w:id="77" w:name="_Toc73365473"/>
      <w:r/>
      <w:bookmarkStart w:id="78" w:name="_Toc73364860"/>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3.投标(响应)报价低于采购项目最高限价45%的，即投标(响应)报价&lt;采购项目最高限价x45%;</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color w:val="ff0000"/>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pStyle w:val="1013"/>
        <w:rPr>
          <w:rFonts w:ascii="宋体" w:hAnsi="宋体" w:eastAsia="宋体"/>
          <w:color w:val="000000"/>
          <w:sz w:val="32"/>
          <w:highlight w:val="none"/>
        </w:rPr>
      </w:pPr>
      <w:r>
        <w:rPr>
          <w:rFonts w:hint="eastAsia" w:ascii="宋体" w:hAnsi="宋体" w:eastAsia="宋体"/>
          <w:color w:val="000000"/>
          <w:sz w:val="32"/>
          <w:highlight w:val="none"/>
        </w:rPr>
        <w:t xml:space="preserve">二、磋商文件</w:t>
      </w:r>
      <w:bookmarkEnd w:id="76"/>
      <w:r/>
      <w:bookmarkEnd w:id="77"/>
      <w:r/>
      <w:bookmarkEnd w:id="78"/>
      <w:r/>
      <w:r/>
    </w:p>
    <w:p>
      <w:pPr>
        <w:pStyle w:val="1015"/>
        <w:ind w:firstLine="446"/>
        <w:keepLines w:val="0"/>
        <w:keepNext w:val="0"/>
        <w:spacing w:before="200" w:after="200" w:line="360" w:lineRule="auto"/>
        <w:rPr>
          <w:rFonts w:ascii="宋体" w:hAnsi="宋体"/>
          <w:color w:val="000000"/>
          <w:sz w:val="30"/>
          <w:highlight w:val="none"/>
        </w:rPr>
      </w:pPr>
      <w:r/>
      <w:bookmarkStart w:id="79" w:name="_Toc256000018"/>
      <w:r/>
      <w:bookmarkStart w:id="80" w:name="_Toc73364861"/>
      <w:r/>
      <w:bookmarkStart w:id="81" w:name="_Toc73365474"/>
      <w:r>
        <w:rPr>
          <w:rFonts w:hint="eastAsia" w:ascii="宋体" w:hAnsi="宋体"/>
          <w:color w:val="000000"/>
          <w:sz w:val="30"/>
          <w:highlight w:val="none"/>
        </w:rPr>
        <w:t xml:space="preserve">6．磋商文件组成</w:t>
      </w:r>
      <w:bookmarkEnd w:id="79"/>
      <w:r/>
      <w:bookmarkEnd w:id="80"/>
      <w:r/>
      <w:bookmarkEnd w:id="8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6.1磋商文件包括：</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（1）磋商邀请</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（2）供应商须知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（3）合同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（4）采购需求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（5）评审办法和标准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（6）磋商响应文件（格式）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6.2供应商获取本文件后，应认真阅读本文件中所有的事项、格式条款和规范等要求。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6.3</w:t>
      </w:r>
      <w:r>
        <w:rPr>
          <w:rFonts w:hint="eastAsia" w:ascii="宋体" w:hAnsi="宋体"/>
          <w:b/>
          <w:color w:val="000000"/>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none"/>
        </w:rPr>
        <w:t xml:space="preserve">。</w:t>
      </w:r>
      <w:r/>
    </w:p>
    <w:p>
      <w:pPr>
        <w:pStyle w:val="1015"/>
        <w:ind w:firstLine="446"/>
        <w:keepLines w:val="0"/>
        <w:keepNext w:val="0"/>
        <w:spacing w:before="200" w:after="200" w:line="360" w:lineRule="auto"/>
        <w:rPr>
          <w:rFonts w:ascii="宋体" w:hAnsi="宋体"/>
          <w:color w:val="000000"/>
          <w:sz w:val="30"/>
          <w:highlight w:val="none"/>
        </w:rPr>
      </w:pPr>
      <w:r/>
      <w:bookmarkStart w:id="82" w:name="_Toc73364862"/>
      <w:r/>
      <w:bookmarkStart w:id="83" w:name="_Toc73365475"/>
      <w:r/>
      <w:bookmarkStart w:id="84" w:name="_Toc256000019"/>
      <w:r>
        <w:rPr>
          <w:rFonts w:hint="eastAsia" w:ascii="宋体" w:hAnsi="宋体"/>
          <w:color w:val="000000"/>
          <w:sz w:val="30"/>
          <w:highlight w:val="none"/>
        </w:rPr>
        <w:t xml:space="preserve">7．磋商文件的澄清和修改</w:t>
      </w:r>
      <w:bookmarkEnd w:id="82"/>
      <w:r/>
      <w:bookmarkEnd w:id="83"/>
      <w:r/>
      <w:bookmarkEnd w:id="84"/>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7.1任何要求对磋商文件进行澄清的供应商，应及时联系项目联系人。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7.2 </w:t>
      </w:r>
      <w:r>
        <w:rPr>
          <w:rFonts w:hint="eastAsia" w:ascii="宋体" w:hAnsi="宋体"/>
          <w:b/>
          <w:color w:val="000000"/>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7.5如澄清或修改公告有重新发布电子磋商文件的，供应商应下载最新发布的电子磋商文件制作响应文件。</w:t>
      </w:r>
      <w:r>
        <w:rPr>
          <w:rFonts w:ascii="宋体" w:hAnsi="宋体"/>
          <w:b/>
          <w:color w:val="000000"/>
          <w:sz w:val="24"/>
          <w:highlight w:val="none"/>
        </w:rPr>
        <w:t xml:space="preserve">因供应商自身原因未能及时获取的</w:t>
      </w:r>
      <w:r>
        <w:rPr>
          <w:rFonts w:hint="eastAsia" w:ascii="宋体" w:hAnsi="宋体"/>
          <w:b/>
          <w:color w:val="000000"/>
          <w:sz w:val="24"/>
          <w:highlight w:val="none"/>
        </w:rPr>
        <w:t xml:space="preserve">，一切后果由供应商自行承担。</w:t>
      </w:r>
      <w:r/>
    </w:p>
    <w:p>
      <w:pPr>
        <w:rPr>
          <w:color w:val="000000"/>
          <w:highlight w:val="none"/>
        </w:rPr>
      </w:pPr>
      <w:r/>
      <w:bookmarkStart w:id="85" w:name="EB6b6863424e2e48afbb4b6eb8be474c89"/>
      <w:r>
        <w:rPr>
          <w:rFonts w:hint="eastAsia"/>
          <w:color w:val="000000"/>
          <w:sz w:val="20"/>
          <w:highlight w:val="none"/>
        </w:rPr>
        <w:t xml:space="preserve"> </w:t>
      </w:r>
      <w:bookmarkEnd w:id="85"/>
      <w:r/>
      <w:r/>
    </w:p>
    <w:p>
      <w:pPr>
        <w:rPr>
          <w:color w:val="000000"/>
          <w:highlight w:val="none"/>
        </w:rPr>
      </w:pPr>
      <w:r/>
      <w:bookmarkStart w:id="86" w:name="EB72d70437ecc14e52b97911dcb0eba452"/>
      <w:r>
        <w:rPr>
          <w:rFonts w:hint="eastAsia"/>
          <w:color w:val="000000"/>
          <w:sz w:val="20"/>
          <w:highlight w:val="none"/>
        </w:rPr>
        <w:t xml:space="preserve"> </w:t>
      </w:r>
      <w:bookmarkEnd w:id="86"/>
      <w:r/>
      <w:r/>
    </w:p>
    <w:p>
      <w:pPr>
        <w:pStyle w:val="1013"/>
        <w:rPr>
          <w:rFonts w:ascii="宋体" w:hAnsi="宋体" w:eastAsia="宋体"/>
          <w:color w:val="000000"/>
          <w:sz w:val="32"/>
          <w:highlight w:val="none"/>
        </w:rPr>
      </w:pPr>
      <w:r/>
      <w:bookmarkStart w:id="87" w:name="_Toc256000020"/>
      <w:r/>
      <w:bookmarkStart w:id="88" w:name="_Toc73364863"/>
      <w:r/>
      <w:bookmarkStart w:id="89" w:name="_Toc73365476"/>
      <w:r>
        <w:rPr>
          <w:rFonts w:hint="eastAsia" w:ascii="宋体" w:hAnsi="宋体" w:eastAsia="宋体"/>
          <w:color w:val="000000"/>
          <w:sz w:val="32"/>
          <w:highlight w:val="none"/>
        </w:rPr>
        <w:t xml:space="preserve">三、磋商响应文件</w:t>
      </w:r>
      <w:bookmarkEnd w:id="87"/>
      <w:r/>
      <w:bookmarkEnd w:id="88"/>
      <w:r/>
      <w:bookmarkEnd w:id="89"/>
      <w:r/>
      <w:r/>
    </w:p>
    <w:p>
      <w:pPr>
        <w:pStyle w:val="1015"/>
        <w:ind w:firstLine="446"/>
        <w:keepLines w:val="0"/>
        <w:keepNext w:val="0"/>
        <w:spacing w:before="200" w:after="200" w:line="360" w:lineRule="auto"/>
        <w:rPr>
          <w:rFonts w:ascii="宋体" w:hAnsi="宋体"/>
          <w:color w:val="000000"/>
          <w:sz w:val="30"/>
          <w:highlight w:val="none"/>
        </w:rPr>
      </w:pPr>
      <w:r/>
      <w:bookmarkStart w:id="90" w:name="_Toc73364864"/>
      <w:r/>
      <w:bookmarkStart w:id="91" w:name="_Toc256000021"/>
      <w:r/>
      <w:bookmarkStart w:id="92" w:name="_Toc73365477"/>
      <w:r>
        <w:rPr>
          <w:rFonts w:hint="eastAsia" w:ascii="宋体" w:hAnsi="宋体"/>
          <w:color w:val="000000"/>
          <w:sz w:val="30"/>
          <w:highlight w:val="none"/>
        </w:rPr>
        <w:t xml:space="preserve">8．编制响应文件的工具</w:t>
      </w:r>
      <w:bookmarkEnd w:id="90"/>
      <w:r/>
      <w:bookmarkEnd w:id="91"/>
      <w:r/>
      <w:bookmarkEnd w:id="9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8.1供应商须通“苏采云”系统供应商操作手册要求的响应文件制作软件编制响应文件。</w:t>
      </w:r>
      <w:r/>
    </w:p>
    <w:p>
      <w:pPr>
        <w:pStyle w:val="1015"/>
        <w:ind w:firstLine="446"/>
        <w:keepLines w:val="0"/>
        <w:keepNext w:val="0"/>
        <w:spacing w:before="200" w:after="200" w:line="360" w:lineRule="auto"/>
        <w:rPr>
          <w:rFonts w:ascii="宋体" w:hAnsi="宋体"/>
          <w:color w:val="000000"/>
          <w:sz w:val="30"/>
          <w:highlight w:val="none"/>
        </w:rPr>
      </w:pPr>
      <w:r/>
      <w:bookmarkStart w:id="93" w:name="_Toc73364865"/>
      <w:r/>
      <w:bookmarkStart w:id="94" w:name="_Toc73365478"/>
      <w:r/>
      <w:bookmarkStart w:id="95" w:name="_Toc256000022"/>
      <w:r>
        <w:rPr>
          <w:rFonts w:hint="eastAsia" w:ascii="宋体" w:hAnsi="宋体"/>
          <w:color w:val="000000"/>
          <w:sz w:val="30"/>
          <w:highlight w:val="none"/>
        </w:rPr>
        <w:t xml:space="preserve">9．响应文件语言及度量衡单位</w:t>
      </w:r>
      <w:bookmarkEnd w:id="93"/>
      <w:r/>
      <w:bookmarkEnd w:id="94"/>
      <w:r/>
      <w:bookmarkEnd w:id="9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9.2响应文件中所使用的计量单位除磋商文件中另有特殊规定外，一律使用法定计量单位。</w:t>
      </w:r>
      <w:r/>
    </w:p>
    <w:p>
      <w:pPr>
        <w:pStyle w:val="1015"/>
        <w:ind w:firstLine="446"/>
        <w:keepLines w:val="0"/>
        <w:keepNext w:val="0"/>
        <w:spacing w:before="200" w:after="200" w:line="360" w:lineRule="auto"/>
        <w:rPr>
          <w:rFonts w:ascii="宋体" w:hAnsi="宋体"/>
          <w:color w:val="000000"/>
          <w:sz w:val="30"/>
          <w:highlight w:val="none"/>
        </w:rPr>
      </w:pPr>
      <w:r/>
      <w:bookmarkStart w:id="96" w:name="_Toc256000023"/>
      <w:r/>
      <w:bookmarkStart w:id="97" w:name="_Toc73365479"/>
      <w:r/>
      <w:bookmarkStart w:id="98" w:name="_Toc73364866"/>
      <w:r>
        <w:rPr>
          <w:rFonts w:hint="eastAsia" w:ascii="宋体" w:hAnsi="宋体"/>
          <w:color w:val="000000"/>
          <w:sz w:val="30"/>
          <w:highlight w:val="none"/>
        </w:rPr>
        <w:t xml:space="preserve">10．响应文件的构成</w:t>
      </w:r>
      <w:bookmarkEnd w:id="96"/>
      <w:r/>
      <w:bookmarkEnd w:id="97"/>
      <w:r/>
      <w:bookmarkEnd w:id="98"/>
      <w:r/>
      <w:r/>
    </w:p>
    <w:p>
      <w:pPr>
        <w:pStyle w:val="106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10.1响应文件分为资格部分、商务部分和技术部分。</w:t>
      </w:r>
      <w:r/>
    </w:p>
    <w:p>
      <w:pPr>
        <w:pStyle w:val="106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10.2资格部分系指供应商提交的证明其有资格参加磋商的文件。</w:t>
      </w:r>
      <w:r/>
    </w:p>
    <w:p>
      <w:pPr>
        <w:pStyle w:val="106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10.3商务部分系指供应商提交的证明其成交后有能力履行合同的文件。</w:t>
      </w:r>
      <w:r/>
    </w:p>
    <w:p>
      <w:pPr>
        <w:pStyle w:val="106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10.4技术部分系指供应商提交的能够证明其提供的工程（货物或服务）符合磋商文件规定的文件。</w:t>
      </w:r>
      <w:r/>
    </w:p>
    <w:p>
      <w:pPr>
        <w:pStyle w:val="1065"/>
        <w:ind w:firstLine="425"/>
        <w:spacing w:line="360" w:lineRule="auto"/>
        <w:widowControl/>
        <w:rPr>
          <w:rFonts w:ascii="宋体" w:hAnsi="宋体"/>
          <w:color w:val="000000"/>
          <w:sz w:val="24"/>
          <w:highlight w:val="none"/>
        </w:rPr>
      </w:pPr>
      <w:r>
        <w:rPr>
          <w:rFonts w:hint="eastAsia" w:ascii="宋体" w:hAnsi="宋体"/>
          <w:color w:val="000000"/>
          <w:sz w:val="24"/>
          <w:highlight w:val="none"/>
        </w:rPr>
        <w:t xml:space="preserve">10.5具体填写格式详见磋商文件第六部分。</w:t>
      </w:r>
      <w:r/>
    </w:p>
    <w:p>
      <w:pPr>
        <w:pStyle w:val="1015"/>
        <w:ind w:firstLine="446"/>
        <w:keepLines w:val="0"/>
        <w:keepNext w:val="0"/>
        <w:spacing w:before="200" w:after="200" w:line="360" w:lineRule="auto"/>
        <w:rPr>
          <w:rFonts w:ascii="宋体" w:hAnsi="宋体"/>
          <w:color w:val="000000"/>
          <w:sz w:val="30"/>
          <w:highlight w:val="none"/>
        </w:rPr>
      </w:pPr>
      <w:r/>
      <w:bookmarkStart w:id="99" w:name="_Toc73364867"/>
      <w:r/>
      <w:bookmarkStart w:id="100" w:name="_Toc256000024"/>
      <w:r/>
      <w:bookmarkStart w:id="101" w:name="_Toc73365480"/>
      <w:r>
        <w:rPr>
          <w:rFonts w:hint="eastAsia" w:ascii="宋体" w:hAnsi="宋体"/>
          <w:color w:val="000000"/>
          <w:sz w:val="30"/>
          <w:highlight w:val="none"/>
        </w:rPr>
        <w:t xml:space="preserve">11．响应文件的编写</w:t>
      </w:r>
      <w:bookmarkEnd w:id="99"/>
      <w:r/>
      <w:bookmarkEnd w:id="100"/>
      <w:r/>
      <w:bookmarkEnd w:id="101"/>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11.2</w:t>
      </w:r>
      <w:r>
        <w:rPr>
          <w:rFonts w:hint="eastAsia" w:ascii="宋体" w:hAnsi="宋体"/>
          <w:b/>
          <w:color w:val="000000"/>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11.4</w:t>
      </w:r>
      <w:r>
        <w:rPr>
          <w:rFonts w:hint="eastAsia" w:ascii="宋体" w:hAnsi="宋体"/>
          <w:b/>
          <w:color w:val="000000"/>
          <w:sz w:val="24"/>
          <w:highlight w:val="none"/>
        </w:rPr>
        <w:t xml:space="preserve">供应商必须保证响应文件所提供的全部资料合法、真实、可靠。</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02" w:name="_Toc73364868"/>
      <w:r/>
      <w:bookmarkStart w:id="103" w:name="_Toc73365481"/>
      <w:r/>
      <w:bookmarkStart w:id="104" w:name="_Toc256000025"/>
      <w:r>
        <w:rPr>
          <w:rFonts w:hint="eastAsia" w:ascii="宋体" w:hAnsi="宋体"/>
          <w:color w:val="000000"/>
          <w:sz w:val="30"/>
          <w:highlight w:val="none"/>
        </w:rPr>
        <w:t xml:space="preserve">12．响应报价</w:t>
      </w:r>
      <w:bookmarkEnd w:id="102"/>
      <w:r/>
      <w:bookmarkEnd w:id="103"/>
      <w:r/>
      <w:bookmarkEnd w:id="104"/>
      <w:r>
        <w:rPr>
          <w:rFonts w:ascii="宋体" w:hAnsi="宋体"/>
          <w:color w:val="000000"/>
          <w:sz w:val="30"/>
          <w:highlight w:val="none"/>
        </w:rPr>
        <w:tab/>
      </w:r>
      <w:r/>
    </w:p>
    <w:p>
      <w:pPr>
        <w:ind w:left="2" w:firstLine="480"/>
        <w:spacing w:line="360" w:lineRule="auto"/>
        <w:rPr>
          <w:rFonts w:ascii="宋体" w:hAnsi="宋体"/>
          <w:color w:val="000000"/>
          <w:sz w:val="24"/>
          <w:highlight w:val="none"/>
        </w:rPr>
      </w:pPr>
      <w:r/>
      <w:bookmarkStart w:id="105" w:name="EBdf1224c9869e4463a955117a0de4c3b6"/>
      <w:r>
        <w:rPr>
          <w:rFonts w:hint="eastAsia" w:ascii="宋体" w:hAnsi="宋体"/>
          <w:color w:val="000000"/>
          <w:sz w:val="24"/>
          <w:highlight w:val="none"/>
        </w:rPr>
        <w:t xml:space="preserve">12.1磋商应以人民币报价（保留至小数点后2位，四舍五入）。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12.2供应商应按磋商文件所提供的各报价表格式报价。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12.5 供应商不得将以下不可竞争费用降低标准计取：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（1）财政、税收、物价等部门批准的税金和行政性规费；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（2）磋商文件明确的有关费用比例；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（3）磋商文件中已经明确固定价格的材料、采购人供应的材料及暂定暂估的费用。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12.8</w:t>
      </w:r>
      <w:r>
        <w:rPr>
          <w:rFonts w:hint="eastAsia" w:ascii="宋体" w:hAnsi="宋体"/>
          <w:b/>
          <w:color w:val="000000"/>
          <w:sz w:val="24"/>
          <w:highlight w:val="none"/>
          <w:u w:val="single"/>
        </w:rPr>
        <w:t xml:space="preserve">供应商在开标流程完成后供应商未在磋商小组规定的时间（</w:t>
      </w:r>
      <w:r>
        <w:rPr>
          <w:rFonts w:hint="eastAsia" w:ascii="宋体" w:hAnsi="宋体"/>
          <w:b/>
          <w:color w:val="000000"/>
          <w:sz w:val="24"/>
          <w:highlight w:val="yellow"/>
          <w:u w:val="single"/>
        </w:rPr>
        <w:t xml:space="preserve">自发起30分钟</w:t>
      </w:r>
      <w:r>
        <w:rPr>
          <w:rFonts w:hint="eastAsia" w:ascii="宋体" w:hAnsi="宋体"/>
          <w:b/>
          <w:color w:val="000000"/>
          <w:sz w:val="24"/>
          <w:highlight w:val="none"/>
          <w:u w:val="single"/>
        </w:rPr>
        <w:t xml:space="preserve">）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12.9最低磋商报价不能作为成交的唯一保证。 </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12.10磋商最后报价即为合同签约价。</w:t>
      </w:r>
      <w:bookmarkEnd w:id="105"/>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06" w:name="_Toc73364869"/>
      <w:r/>
      <w:bookmarkStart w:id="107" w:name="_Toc256000026"/>
      <w:r/>
      <w:bookmarkStart w:id="108" w:name="_Toc73365482"/>
      <w:r>
        <w:rPr>
          <w:rFonts w:hint="eastAsia" w:ascii="宋体" w:hAnsi="宋体"/>
          <w:color w:val="000000"/>
          <w:sz w:val="30"/>
          <w:highlight w:val="none"/>
        </w:rPr>
        <w:t xml:space="preserve">13．磋商保证金</w:t>
      </w:r>
      <w:bookmarkEnd w:id="106"/>
      <w:r/>
      <w:bookmarkEnd w:id="107"/>
      <w:r/>
      <w:bookmarkEnd w:id="108"/>
      <w:r/>
      <w:r/>
    </w:p>
    <w:p>
      <w:pPr>
        <w:ind w:firstLine="480"/>
        <w:spacing w:line="360" w:lineRule="auto"/>
        <w:rPr>
          <w:rFonts w:ascii="宋体" w:hAnsi="宋体"/>
          <w:color w:val="000000"/>
          <w:sz w:val="24"/>
          <w:highlight w:val="none"/>
        </w:rPr>
      </w:pPr>
      <w:r/>
      <w:bookmarkStart w:id="109" w:name="EBffce9a1083124a32b81da965a376b38b"/>
      <w:r>
        <w:rPr>
          <w:rFonts w:hint="eastAsia" w:ascii="宋体" w:hAnsi="宋体"/>
          <w:color w:val="000000"/>
          <w:sz w:val="24"/>
          <w:highlight w:val="none"/>
        </w:rPr>
        <w:t xml:space="preserve">13.1本项目不收磋商保证金。</w:t>
      </w:r>
      <w:bookmarkEnd w:id="109"/>
      <w:r>
        <w:rPr>
          <w:rFonts w:ascii="宋体" w:hAnsi="宋体"/>
          <w:color w:val="000000"/>
          <w:sz w:val="24"/>
          <w:highlight w:val="none"/>
        </w:rPr>
        <w:t xml:space="preserve"> </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10" w:name="_Toc256000027"/>
      <w:r/>
      <w:bookmarkStart w:id="111" w:name="_Toc73364870"/>
      <w:r/>
      <w:bookmarkStart w:id="112" w:name="_Toc73365483"/>
      <w:r>
        <w:rPr>
          <w:rFonts w:hint="eastAsia" w:ascii="宋体" w:hAnsi="宋体"/>
          <w:color w:val="000000"/>
          <w:sz w:val="30"/>
          <w:highlight w:val="none"/>
        </w:rPr>
        <w:t xml:space="preserve">14．磋商响应有效期</w:t>
      </w:r>
      <w:bookmarkEnd w:id="110"/>
      <w:r/>
      <w:bookmarkEnd w:id="111"/>
      <w:r/>
      <w:bookmarkEnd w:id="11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14.1磋商有效期为：磋商响应文件自磋商之日起</w:t>
      </w:r>
      <w:bookmarkStart w:id="113" w:name="EBe5331d116298431aa240d61d189e1ecb"/>
      <w:r>
        <w:rPr>
          <w:rFonts w:hint="eastAsia" w:ascii="宋体" w:hAnsi="宋体"/>
          <w:b/>
          <w:color w:val="000000"/>
          <w:sz w:val="24"/>
          <w:highlight w:val="none"/>
        </w:rPr>
        <w:t xml:space="preserve">90天</w:t>
      </w:r>
      <w:bookmarkEnd w:id="113"/>
      <w:r>
        <w:rPr>
          <w:rFonts w:hint="eastAsia" w:ascii="宋体" w:hAnsi="宋体"/>
          <w:color w:val="000000"/>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14" w:name="_Toc73364871"/>
      <w:r/>
      <w:bookmarkStart w:id="115" w:name="_Toc256000028"/>
      <w:r/>
      <w:bookmarkStart w:id="116" w:name="_Toc73365484"/>
      <w:r>
        <w:rPr>
          <w:rFonts w:hint="eastAsia" w:ascii="宋体" w:hAnsi="宋体"/>
          <w:color w:val="000000"/>
          <w:sz w:val="30"/>
          <w:highlight w:val="none"/>
        </w:rPr>
        <w:t xml:space="preserve">15. 响应文件的式样和签署</w:t>
      </w:r>
      <w:bookmarkEnd w:id="114"/>
      <w:r/>
      <w:bookmarkEnd w:id="115"/>
      <w:r/>
      <w:bookmarkEnd w:id="11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15.1供应商应通过响应文件制作软件使用数字认证证书对响应文件进行合成、电子签章及加密打包。</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17" w:name="_Toc73365485"/>
      <w:r/>
      <w:bookmarkStart w:id="118" w:name="_Toc73364872"/>
      <w:r/>
      <w:bookmarkStart w:id="119" w:name="_Toc256000029"/>
      <w:r>
        <w:rPr>
          <w:rFonts w:hint="eastAsia" w:ascii="宋体" w:hAnsi="宋体"/>
          <w:color w:val="000000"/>
          <w:sz w:val="30"/>
          <w:highlight w:val="none"/>
        </w:rPr>
        <w:t xml:space="preserve">16．响应文件的提交</w:t>
      </w:r>
      <w:bookmarkEnd w:id="117"/>
      <w:r/>
      <w:bookmarkEnd w:id="118"/>
      <w:r/>
      <w:bookmarkEnd w:id="11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16.1响应文件提交</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none"/>
          <w:u w:val="single"/>
        </w:rPr>
        <w:t xml:space="preserve">时间以电子交易平台时间为准。</w:t>
      </w:r>
      <w:r/>
    </w:p>
    <w:p>
      <w:pPr>
        <w:ind w:left="1"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16.1.2</w:t>
      </w:r>
      <w:r>
        <w:rPr>
          <w:rFonts w:hint="eastAsia" w:ascii="宋体" w:hAnsi="宋体"/>
          <w:b/>
          <w:color w:val="000000"/>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16.1.3</w:t>
      </w:r>
      <w:r>
        <w:rPr>
          <w:rFonts w:hint="eastAsia" w:ascii="宋体" w:hAnsi="宋体"/>
          <w:b/>
          <w:color w:val="000000"/>
          <w:sz w:val="24"/>
          <w:highlight w:val="none"/>
          <w:u w:val="single"/>
        </w:rPr>
        <w:t xml:space="preserve">提交完成后至解密前，</w:t>
      </w:r>
      <w:r>
        <w:rPr>
          <w:rFonts w:hint="eastAsia" w:ascii="宋体" w:hAnsi="宋体"/>
          <w:b/>
          <w:color w:val="000000"/>
          <w:sz w:val="24"/>
          <w:szCs w:val="20"/>
          <w:highlight w:val="none"/>
          <w:u w:val="single"/>
        </w:rPr>
        <w:t xml:space="preserve">供应商</w:t>
      </w:r>
      <w:r>
        <w:rPr>
          <w:rFonts w:hint="eastAsia" w:ascii="宋体" w:hAnsi="宋体"/>
          <w:b/>
          <w:color w:val="000000"/>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sz w:val="24"/>
          <w:highlight w:val="none"/>
          <w:u w:val="single"/>
        </w:rPr>
      </w:pPr>
      <w:r>
        <w:rPr>
          <w:rFonts w:hint="eastAsia" w:ascii="宋体" w:hAnsi="宋体"/>
          <w:color w:val="000000"/>
          <w:sz w:val="24"/>
          <w:highlight w:val="none"/>
        </w:rPr>
        <w:t xml:space="preserve">16.1.4因不可抗力事件造成的响应文件的损坏、丢失的，磋商组织方不承担责任。</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20" w:name="_Toc73365486"/>
      <w:r/>
      <w:bookmarkStart w:id="121" w:name="_Toc256000030"/>
      <w:r/>
      <w:bookmarkStart w:id="122" w:name="_Toc73364873"/>
      <w:r>
        <w:rPr>
          <w:rFonts w:hint="eastAsia" w:ascii="宋体" w:hAnsi="宋体"/>
          <w:color w:val="000000"/>
          <w:sz w:val="30"/>
          <w:highlight w:val="none"/>
        </w:rPr>
        <w:t xml:space="preserve">17．响应文件的补充、修改或者撤回</w:t>
      </w:r>
      <w:bookmarkEnd w:id="120"/>
      <w:r/>
      <w:bookmarkEnd w:id="121"/>
      <w:r/>
      <w:bookmarkEnd w:id="12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17.1</w:t>
      </w:r>
      <w:r>
        <w:rPr>
          <w:rFonts w:ascii="宋体" w:hAnsi="宋体"/>
          <w:color w:val="000000"/>
          <w:sz w:val="24"/>
          <w:highlight w:val="none"/>
        </w:rPr>
        <w:t xml:space="preserve">在提交截止时间前</w:t>
      </w:r>
      <w:r>
        <w:rPr>
          <w:rFonts w:hint="eastAsia" w:ascii="宋体" w:hAnsi="宋体"/>
          <w:color w:val="000000"/>
          <w:sz w:val="24"/>
          <w:highlight w:val="none"/>
        </w:rPr>
        <w:t xml:space="preserve">，</w:t>
      </w:r>
      <w:r>
        <w:rPr>
          <w:rFonts w:ascii="宋体" w:hAnsi="宋体"/>
          <w:color w:val="000000"/>
          <w:sz w:val="24"/>
          <w:highlight w:val="none"/>
        </w:rPr>
        <w:t xml:space="preserve">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的电子响应文件进行撤回。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17.2</w:t>
      </w:r>
      <w:r>
        <w:rPr>
          <w:rFonts w:ascii="宋体" w:hAnsi="宋体"/>
          <w:color w:val="000000"/>
          <w:sz w:val="24"/>
          <w:highlight w:val="none"/>
        </w:rPr>
        <w:t xml:space="preserve">在提交截止时间前，供应商可以对所</w:t>
      </w:r>
      <w:r>
        <w:rPr>
          <w:rFonts w:hint="eastAsia" w:ascii="宋体" w:hAnsi="宋体"/>
          <w:color w:val="000000"/>
          <w:sz w:val="24"/>
          <w:highlight w:val="none"/>
        </w:rPr>
        <w:t xml:space="preserve">提交</w:t>
      </w:r>
      <w:r>
        <w:rPr>
          <w:rFonts w:ascii="宋体" w:hAnsi="宋体"/>
          <w:color w:val="000000"/>
          <w:sz w:val="24"/>
          <w:highlight w:val="none"/>
        </w:rPr>
        <w:t xml:space="preserve">的纸质响应文件进行补充、修改或者撤回，并</w:t>
      </w:r>
      <w:r>
        <w:rPr>
          <w:rFonts w:hint="eastAsia" w:ascii="宋体" w:hAnsi="宋体"/>
          <w:color w:val="000000"/>
          <w:sz w:val="24"/>
          <w:highlight w:val="none"/>
        </w:rPr>
        <w:t xml:space="preserve">书面通知磋商组织方</w:t>
      </w:r>
      <w:r>
        <w:rPr>
          <w:rFonts w:ascii="宋体" w:hAnsi="宋体"/>
          <w:color w:val="000000"/>
          <w:sz w:val="24"/>
          <w:highlight w:val="none"/>
        </w:rPr>
        <w:t xml:space="preserve">。补充、修改的内容应当</w:t>
      </w:r>
      <w:r>
        <w:rPr>
          <w:rFonts w:hint="eastAsia" w:ascii="宋体" w:hAnsi="宋体"/>
          <w:color w:val="000000"/>
          <w:sz w:val="24"/>
          <w:highlight w:val="none"/>
        </w:rPr>
        <w:t xml:space="preserve">加盖公章</w:t>
      </w:r>
      <w:r>
        <w:rPr>
          <w:rFonts w:ascii="宋体" w:hAnsi="宋体"/>
          <w:color w:val="000000"/>
          <w:sz w:val="24"/>
          <w:highlight w:val="none"/>
        </w:rPr>
        <w:t xml:space="preserve">，</w:t>
      </w:r>
      <w:r>
        <w:rPr>
          <w:rFonts w:hint="eastAsia" w:ascii="宋体" w:hAnsi="宋体"/>
          <w:color w:val="000000"/>
          <w:sz w:val="24"/>
          <w:highlight w:val="none"/>
        </w:rPr>
        <w:t xml:space="preserve">并注明“</w:t>
      </w:r>
      <w:r>
        <w:rPr>
          <w:rFonts w:ascii="宋体" w:hAnsi="宋体"/>
          <w:color w:val="000000"/>
          <w:sz w:val="24"/>
          <w:highlight w:val="none"/>
        </w:rPr>
        <w:t xml:space="preserve">补充</w:t>
      </w:r>
      <w:r>
        <w:rPr>
          <w:rFonts w:hint="eastAsia" w:ascii="宋体" w:hAnsi="宋体"/>
          <w:color w:val="000000"/>
          <w:sz w:val="24"/>
          <w:highlight w:val="none"/>
        </w:rPr>
        <w:t xml:space="preserve">”、“修改”或“撤回”字样。</w:t>
      </w:r>
      <w:r>
        <w:rPr>
          <w:rFonts w:ascii="宋体" w:hAnsi="宋体"/>
          <w:color w:val="000000"/>
          <w:sz w:val="24"/>
          <w:highlight w:val="none"/>
        </w:rPr>
        <w:t xml:space="preserve">补充、修改的内容作为响应文件的组成部分</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17.3在提交截止时间之后，供应商不得对其响应文件作任何修改或撤回。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17.4在提交截止时间至磋商文件中规定的磋商有效期满之间，供应商不得撤回其响应。</w:t>
      </w:r>
      <w:r/>
    </w:p>
    <w:p>
      <w:pPr>
        <w:rPr>
          <w:color w:val="000000"/>
          <w:highlight w:val="none"/>
        </w:rPr>
      </w:pPr>
      <w:r/>
      <w:bookmarkStart w:id="123" w:name="EB7e4f79ed53944800a53d98770de9ecd4"/>
      <w:r>
        <w:rPr>
          <w:rFonts w:hint="eastAsia"/>
          <w:color w:val="000000"/>
          <w:sz w:val="20"/>
          <w:highlight w:val="none"/>
        </w:rPr>
        <w:t xml:space="preserve"> </w:t>
      </w:r>
      <w:bookmarkEnd w:id="123"/>
      <w:r/>
      <w:r/>
    </w:p>
    <w:p>
      <w:pPr>
        <w:pStyle w:val="1013"/>
        <w:rPr>
          <w:rFonts w:ascii="宋体" w:hAnsi="宋体" w:eastAsia="宋体"/>
          <w:color w:val="000000"/>
          <w:sz w:val="32"/>
          <w:highlight w:val="none"/>
        </w:rPr>
      </w:pPr>
      <w:r/>
      <w:bookmarkStart w:id="124" w:name="_Toc73365487"/>
      <w:r/>
      <w:bookmarkStart w:id="125" w:name="_Toc256000031"/>
      <w:r/>
      <w:bookmarkStart w:id="126" w:name="_Toc73364874"/>
      <w:r>
        <w:rPr>
          <w:rFonts w:hint="eastAsia" w:ascii="宋体" w:hAnsi="宋体" w:eastAsia="宋体"/>
          <w:color w:val="000000"/>
          <w:sz w:val="32"/>
          <w:highlight w:val="none"/>
        </w:rPr>
        <w:t xml:space="preserve">四、磋商与评审</w:t>
      </w:r>
      <w:bookmarkEnd w:id="124"/>
      <w:r/>
      <w:bookmarkEnd w:id="125"/>
      <w:r/>
      <w:bookmarkEnd w:id="126"/>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27" w:name="_Toc73365488"/>
      <w:r/>
      <w:bookmarkStart w:id="128" w:name="_Toc73364875"/>
      <w:r/>
      <w:bookmarkStart w:id="129" w:name="_Toc256000032"/>
      <w:r>
        <w:rPr>
          <w:rFonts w:hint="eastAsia" w:ascii="宋体" w:hAnsi="宋体"/>
          <w:color w:val="000000"/>
          <w:sz w:val="30"/>
          <w:highlight w:val="none"/>
        </w:rPr>
        <w:t xml:space="preserve">18．磋商</w:t>
      </w:r>
      <w:bookmarkEnd w:id="127"/>
      <w:r/>
      <w:bookmarkEnd w:id="128"/>
      <w:r/>
      <w:bookmarkEnd w:id="12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18.1供应商应当在磋商前做好充分准备，携带CA数字证书准时参加磋商。</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18.2</w:t>
      </w:r>
      <w:r>
        <w:rPr>
          <w:rFonts w:hint="eastAsia" w:ascii="宋体" w:hAnsi="宋体"/>
          <w:b/>
          <w:color w:val="000000"/>
          <w:sz w:val="24"/>
          <w:highlight w:val="none"/>
        </w:rPr>
        <w:t xml:space="preserve">供应商不足3家，不进入解密程序。</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18.3</w:t>
      </w:r>
      <w:r>
        <w:rPr>
          <w:rFonts w:hint="eastAsia" w:ascii="宋体" w:hAnsi="宋体"/>
          <w:b/>
          <w:color w:val="000000"/>
          <w:sz w:val="24"/>
          <w:highlight w:val="none"/>
        </w:rPr>
        <w:t xml:space="preserve">磋商时，磋商组织方将在系统内公布供应商名单，发出解密的指令，供应商自行实施解密，限定在主持人发布解密指令后</w:t>
      </w:r>
      <w:bookmarkStart w:id="130" w:name="EBaf33e81756a940b58c69ffadb3ca2432"/>
      <w:r>
        <w:rPr>
          <w:rFonts w:hint="eastAsia" w:ascii="宋体" w:hAnsi="宋体"/>
          <w:b/>
          <w:color w:val="000000"/>
          <w:sz w:val="24"/>
          <w:highlight w:val="yellow"/>
        </w:rPr>
        <w:t xml:space="preserve">30分钟</w:t>
      </w:r>
      <w:bookmarkEnd w:id="130"/>
      <w:r>
        <w:rPr>
          <w:rFonts w:hint="eastAsia" w:ascii="宋体" w:hAnsi="宋体"/>
          <w:b/>
          <w:color w:val="000000"/>
          <w:sz w:val="24"/>
          <w:highlight w:val="yellow"/>
        </w:rPr>
        <w:t xml:space="preserve">内</w:t>
      </w:r>
      <w:r>
        <w:rPr>
          <w:rFonts w:hint="eastAsia" w:ascii="宋体" w:hAnsi="宋体"/>
          <w:b/>
          <w:color w:val="000000"/>
          <w:sz w:val="24"/>
          <w:highlight w:val="none"/>
        </w:rPr>
        <w:t xml:space="preserve">完成。解密时，供应商必须使用与制作响应文件时同一数字认证证书对响应文件进行解密，否则解密将会失败。</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none"/>
        </w:rPr>
        <w:t xml:space="preserve">若解密成功的供应商不足三家，不进入后续程序。</w:t>
      </w:r>
      <w:r/>
    </w:p>
    <w:p>
      <w:pPr>
        <w:ind w:left="1" w:firstLine="480"/>
        <w:spacing w:line="360" w:lineRule="auto"/>
        <w:rPr>
          <w:rFonts w:ascii="宋体" w:hAnsi="宋体"/>
          <w:b/>
          <w:color w:val="000000"/>
          <w:sz w:val="24"/>
          <w:highlight w:val="none"/>
        </w:rPr>
      </w:pPr>
      <w:r>
        <w:rPr>
          <w:rFonts w:hint="eastAsia" w:ascii="宋体" w:hAnsi="宋体"/>
          <w:color w:val="000000"/>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18.6供应商须配合磋商工作，否则自行承担后果。</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31" w:name="_Toc73364876"/>
      <w:r/>
      <w:bookmarkStart w:id="132" w:name="_Toc256000033"/>
      <w:r/>
      <w:bookmarkStart w:id="133" w:name="_Toc73365489"/>
      <w:r>
        <w:rPr>
          <w:rFonts w:hint="eastAsia" w:ascii="宋体" w:hAnsi="宋体"/>
          <w:color w:val="000000"/>
          <w:sz w:val="30"/>
          <w:highlight w:val="none"/>
        </w:rPr>
        <w:t xml:space="preserve">19．磋商小组组成</w:t>
      </w:r>
      <w:bookmarkEnd w:id="131"/>
      <w:r/>
      <w:bookmarkEnd w:id="132"/>
      <w:r/>
      <w:bookmarkEnd w:id="13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19.1磋商小组将由采购人代表和评审专家组成，成员人数为3人或3人以上单数。</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34" w:name="_Toc256000034"/>
      <w:r/>
      <w:bookmarkStart w:id="135" w:name="_Toc73364877"/>
      <w:r/>
      <w:bookmarkStart w:id="136" w:name="_Toc73365490"/>
      <w:r>
        <w:rPr>
          <w:rFonts w:hint="eastAsia" w:ascii="宋体" w:hAnsi="宋体"/>
          <w:color w:val="000000"/>
          <w:sz w:val="30"/>
          <w:highlight w:val="none"/>
        </w:rPr>
        <w:t xml:space="preserve">20．无效磋商的情形</w:t>
      </w:r>
      <w:bookmarkEnd w:id="134"/>
      <w:r/>
      <w:bookmarkEnd w:id="135"/>
      <w:r/>
      <w:bookmarkEnd w:id="136"/>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供应商存在下列情况之一的，其磋商无效：</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（1）响应文件未按磋商文件要求签署、盖章的；</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（2）不具备磋商文件中规定的资格要求的；</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（5）响应文件含有采购人不能接受的附加条件的;</w:t>
      </w:r>
      <w:r/>
    </w:p>
    <w:p>
      <w:pPr>
        <w:ind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（6）不符合法律、法规和磋商文件规定的其它实质性条款（须经磋商小组半数以上同意）：</w:t>
      </w:r>
      <w:r/>
    </w:p>
    <w:p>
      <w:pPr>
        <w:ind w:left="1" w:firstLine="482"/>
        <w:spacing w:line="360" w:lineRule="auto"/>
        <w:rPr>
          <w:rFonts w:ascii="宋体" w:hAnsi="宋体"/>
          <w:b/>
          <w:color w:val="000000"/>
          <w:sz w:val="24"/>
          <w:highlight w:val="none"/>
          <w:u w:val="single"/>
        </w:rPr>
      </w:pPr>
      <w:r/>
      <w:bookmarkStart w:id="137" w:name="EB1a6133a9061749489c10f63f90f17fb6"/>
      <w:r>
        <w:rPr>
          <w:rFonts w:hint="eastAsia" w:ascii="宋体" w:hAnsi="宋体"/>
          <w:b/>
          <w:color w:val="000000"/>
          <w:sz w:val="24"/>
          <w:highlight w:val="none"/>
          <w:u w:val="single"/>
        </w:rPr>
        <w:t xml:space="preserve">（7）如有委托代理人，未提供供应商为其缴纳社保证明材料的；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（8）供应商未通过符合性审查的；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（12）技术部分负偏离程度过大或过多，经评委会认定影响采购人实际使用的；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（13）供应商存在串通磋商情形的；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（14）供应商在报价时采用选择性报价的；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（15）由于供应商原因，未在规定时间内对响应文件进行有效解密的；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（16）响应文件中提供了虚假或失实资料的； </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（17）《中小企业声明函》填写不实的</w:t>
      </w:r>
      <w:bookmarkEnd w:id="137"/>
      <w:r>
        <w:rPr>
          <w:rFonts w:hint="eastAsia" w:ascii="宋体" w:hAnsi="宋体"/>
          <w:b/>
          <w:color w:val="000000"/>
          <w:sz w:val="24"/>
          <w:highlight w:val="none"/>
          <w:u w:val="single"/>
        </w:rPr>
        <w:t xml:space="preserve">。</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（18）供应商须按照清单的编制说明进行填写报价，否则视为无效响应。</w:t>
      </w:r>
      <w:r/>
    </w:p>
    <w:p>
      <w:pPr>
        <w:ind w:left="1" w:firstLine="482"/>
        <w:spacing w:line="360" w:lineRule="auto"/>
        <w:rPr>
          <w:rFonts w:ascii="宋体" w:hAnsi="宋体"/>
          <w:b/>
          <w:color w:val="000000"/>
          <w:sz w:val="24"/>
          <w:highlight w:val="none"/>
          <w:u w:val="single"/>
        </w:rPr>
      </w:pPr>
      <w:r>
        <w:rPr>
          <w:rFonts w:hint="eastAsia" w:ascii="宋体" w:hAnsi="宋体"/>
          <w:b/>
          <w:color w:val="000000"/>
          <w:sz w:val="24"/>
          <w:highlight w:val="none"/>
          <w:u w:val="single"/>
        </w:rPr>
        <w:t xml:space="preserve">（</w:t>
      </w:r>
      <w:r>
        <w:rPr>
          <w:rFonts w:ascii="宋体" w:hAnsi="宋体"/>
          <w:b/>
          <w:color w:val="000000"/>
          <w:sz w:val="24"/>
          <w:highlight w:val="none"/>
          <w:u w:val="single"/>
        </w:rPr>
        <w:t xml:space="preserve">1</w:t>
      </w:r>
      <w:r>
        <w:rPr>
          <w:rFonts w:hint="eastAsia" w:ascii="宋体" w:hAnsi="宋体"/>
          <w:b/>
          <w:color w:val="000000"/>
          <w:sz w:val="24"/>
          <w:highlight w:val="none"/>
          <w:u w:val="single"/>
        </w:rPr>
        <w:t xml:space="preserve">9）法律、法规、规章（适用本市的）及省级以上规范性文件（适用本市的）规定的其他无效情形。</w:t>
      </w:r>
      <w:r/>
    </w:p>
    <w:p>
      <w:pPr>
        <w:pStyle w:val="784"/>
        <w:rPr>
          <w:color w:val="000000"/>
          <w:highlight w:val="none"/>
        </w:rPr>
      </w:pPr>
      <w:r>
        <w:rPr>
          <w:color w:val="000000"/>
          <w:highlight w:val="none"/>
        </w:rPr>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38" w:name="_Toc256000035"/>
      <w:r/>
      <w:bookmarkStart w:id="139" w:name="_Toc73365491"/>
      <w:r/>
      <w:bookmarkStart w:id="140" w:name="_Toc73364878"/>
      <w:r>
        <w:rPr>
          <w:rFonts w:hint="eastAsia" w:ascii="宋体" w:hAnsi="宋体"/>
          <w:color w:val="000000"/>
          <w:sz w:val="30"/>
          <w:highlight w:val="none"/>
        </w:rPr>
        <w:t xml:space="preserve">21．串通磋商的情形</w:t>
      </w:r>
      <w:bookmarkEnd w:id="138"/>
      <w:r/>
      <w:bookmarkEnd w:id="139"/>
      <w:r/>
      <w:bookmarkEnd w:id="14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有下列情形之一的，视为供应商串通磋商，磋商无效：</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（1）不同供应商的响应文件由同一单位或者个人编制；</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（2）不同供应商委托同一单位或者个人办理磋商事宜；</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（3）不同供应商的响应文件载明的项目管理成员或者联系人员为同一人；</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（4）不同供应商的响应文件异常一致或者磋商报价呈规律性差异；</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（5）不同供应商的响应文件相互混装。</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41" w:name="_Toc73364879"/>
      <w:r/>
      <w:bookmarkStart w:id="142" w:name="_Toc73365492"/>
      <w:r/>
      <w:bookmarkStart w:id="143" w:name="_Toc256000036"/>
      <w:r>
        <w:rPr>
          <w:rFonts w:hint="eastAsia" w:ascii="宋体" w:hAnsi="宋体"/>
          <w:color w:val="000000"/>
          <w:sz w:val="30"/>
          <w:highlight w:val="none"/>
        </w:rPr>
        <w:t xml:space="preserve">22．响应文件的澄清</w:t>
      </w:r>
      <w:bookmarkEnd w:id="141"/>
      <w:r/>
      <w:bookmarkEnd w:id="142"/>
      <w:r/>
      <w:bookmarkEnd w:id="14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44" w:name="_Toc73365493"/>
      <w:r/>
      <w:bookmarkStart w:id="145" w:name="_Toc73364880"/>
      <w:r/>
      <w:bookmarkStart w:id="146" w:name="_Toc256000037"/>
      <w:r>
        <w:rPr>
          <w:rFonts w:hint="eastAsia" w:ascii="宋体" w:hAnsi="宋体"/>
          <w:color w:val="000000"/>
          <w:sz w:val="30"/>
          <w:highlight w:val="none"/>
        </w:rPr>
        <w:t xml:space="preserve">23．磋商内容</w:t>
      </w:r>
      <w:bookmarkEnd w:id="144"/>
      <w:r/>
      <w:bookmarkEnd w:id="145"/>
      <w:r/>
      <w:bookmarkEnd w:id="14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23.1磋商小组与符合条件的供应商就磋商文件中的技术、服务要求及合同草案条款等进行磋商。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47" w:name="_Toc73365494"/>
      <w:r/>
      <w:bookmarkStart w:id="148" w:name="_Toc256000038"/>
      <w:r/>
      <w:bookmarkStart w:id="149" w:name="_Toc73364881"/>
      <w:r>
        <w:rPr>
          <w:rFonts w:hint="eastAsia" w:ascii="宋体" w:hAnsi="宋体"/>
          <w:color w:val="000000"/>
          <w:sz w:val="30"/>
          <w:highlight w:val="none"/>
        </w:rPr>
        <w:t xml:space="preserve">24．最后报价的提交</w:t>
      </w:r>
      <w:bookmarkEnd w:id="147"/>
      <w:r/>
      <w:bookmarkEnd w:id="148"/>
      <w:r/>
      <w:bookmarkEnd w:id="149"/>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color w:val="000000"/>
          <w:sz w:val="24"/>
          <w:highlight w:val="none"/>
        </w:rPr>
      </w:pPr>
      <w:r>
        <w:rPr>
          <w:rFonts w:hint="eastAsia" w:ascii="宋体" w:hAnsi="宋体"/>
          <w:color w:val="000000"/>
          <w:sz w:val="24"/>
          <w:highlight w:val="none"/>
        </w:rPr>
        <w:t xml:space="preserve">最后报价是供应商响应文件的有效组成部分。符合《政府采购竞争性磋商采购方式管理暂行办法》第三条第四项及本须知第25.2项情形的，提交最后报价的供应商可以为2家。</w:t>
      </w:r>
      <w:r/>
    </w:p>
    <w:p>
      <w:pPr>
        <w:pStyle w:val="784"/>
        <w:rPr>
          <w:color w:val="000000"/>
          <w:highlight w:val="none"/>
        </w:rPr>
      </w:pPr>
      <w:r>
        <w:rPr>
          <w:color w:val="000000"/>
          <w:highlight w:val="none"/>
        </w:rPr>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50" w:name="_Toc73365495"/>
      <w:r/>
      <w:bookmarkStart w:id="151" w:name="_Toc73364882"/>
      <w:r/>
      <w:bookmarkStart w:id="152" w:name="_Toc256000039"/>
      <w:r>
        <w:rPr>
          <w:rFonts w:hint="eastAsia" w:ascii="宋体" w:hAnsi="宋体"/>
          <w:color w:val="000000"/>
          <w:sz w:val="30"/>
          <w:highlight w:val="none"/>
        </w:rPr>
        <w:t xml:space="preserve">25．</w:t>
      </w:r>
      <w:r>
        <w:rPr>
          <w:rFonts w:ascii="宋体" w:hAnsi="宋体"/>
          <w:color w:val="000000"/>
          <w:sz w:val="30"/>
          <w:highlight w:val="none"/>
        </w:rPr>
        <w:t xml:space="preserve">竞争性磋商</w:t>
      </w:r>
      <w:r>
        <w:rPr>
          <w:rFonts w:hint="eastAsia" w:ascii="宋体" w:hAnsi="宋体"/>
          <w:color w:val="000000"/>
          <w:sz w:val="30"/>
          <w:highlight w:val="none"/>
        </w:rPr>
        <w:t xml:space="preserve">特殊情况处理</w:t>
      </w:r>
      <w:bookmarkEnd w:id="150"/>
      <w:r/>
      <w:bookmarkEnd w:id="151"/>
      <w:r/>
      <w:bookmarkEnd w:id="15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25.1</w:t>
      </w:r>
      <w:r>
        <w:rPr>
          <w:rFonts w:ascii="宋体" w:hAnsi="宋体"/>
          <w:color w:val="000000"/>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因情况变化，不再符合规定的竞争性磋商采购方式适用情形的；</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出现影响采购公正的违法、违规行为的</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25.3因重大变故，采购任务取消的则该磋商活动取消，采购人应当将取消理由通知所有供应商。</w:t>
      </w:r>
      <w:r/>
    </w:p>
    <w:p>
      <w:pPr>
        <w:pStyle w:val="1013"/>
        <w:rPr>
          <w:rFonts w:ascii="宋体" w:hAnsi="宋体" w:eastAsia="宋体"/>
          <w:color w:val="000000"/>
          <w:sz w:val="32"/>
          <w:highlight w:val="none"/>
        </w:rPr>
      </w:pPr>
      <w:r/>
      <w:bookmarkStart w:id="153" w:name="_Toc73365496"/>
      <w:r/>
      <w:bookmarkStart w:id="154" w:name="_Toc73364883"/>
      <w:r/>
      <w:bookmarkStart w:id="155" w:name="_Toc256000040"/>
      <w:r>
        <w:rPr>
          <w:rFonts w:hint="eastAsia" w:ascii="宋体" w:hAnsi="宋体" w:eastAsia="宋体"/>
          <w:color w:val="000000"/>
          <w:sz w:val="32"/>
          <w:highlight w:val="none"/>
        </w:rPr>
        <w:t xml:space="preserve">五、确定成交结果</w:t>
      </w:r>
      <w:bookmarkEnd w:id="153"/>
      <w:r/>
      <w:bookmarkEnd w:id="154"/>
      <w:r/>
      <w:bookmarkEnd w:id="155"/>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56" w:name="_Toc256000041"/>
      <w:r/>
      <w:bookmarkStart w:id="157" w:name="_Toc73364884"/>
      <w:r/>
      <w:bookmarkStart w:id="158" w:name="_Toc73365497"/>
      <w:r>
        <w:rPr>
          <w:rFonts w:hint="eastAsia" w:ascii="宋体" w:hAnsi="宋体"/>
          <w:color w:val="000000"/>
          <w:sz w:val="30"/>
          <w:highlight w:val="none"/>
        </w:rPr>
        <w:t xml:space="preserve">26．确定成交供应商</w:t>
      </w:r>
      <w:bookmarkEnd w:id="156"/>
      <w:r/>
      <w:bookmarkEnd w:id="157"/>
      <w:r/>
      <w:bookmarkEnd w:id="158"/>
      <w:r/>
      <w:r/>
    </w:p>
    <w:p>
      <w:pPr>
        <w:ind w:firstLine="600"/>
        <w:spacing w:line="360" w:lineRule="auto"/>
        <w:rPr>
          <w:rFonts w:ascii="宋体" w:hAnsi="宋体"/>
          <w:color w:val="000000"/>
          <w:sz w:val="24"/>
          <w:highlight w:val="none"/>
        </w:rPr>
      </w:pPr>
      <w:r/>
      <w:bookmarkStart w:id="159" w:name="EB3fe0db93f0354614add263878fac6db4"/>
      <w:r>
        <w:rPr>
          <w:rFonts w:hint="eastAsia" w:ascii="宋体" w:hAnsi="宋体"/>
          <w:color w:val="000000"/>
          <w:sz w:val="24"/>
          <w:highlight w:val="none"/>
        </w:rPr>
        <w:t xml:space="preserve">26.1采购代理机构在评审结束后2个工作日内将评审报告送采购人。</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26.</w:t>
      </w:r>
      <w:bookmarkEnd w:id="159"/>
      <w:r>
        <w:rPr>
          <w:rFonts w:hint="eastAsia" w:ascii="宋体" w:hAnsi="宋体"/>
          <w:color w:val="000000"/>
          <w:sz w:val="24"/>
          <w:highlight w:val="none"/>
        </w:rPr>
        <w:t xml:space="preserve">2采购人自收到评审报告之日起5个工作日内，在评审报告确定的成交候选供应商名单中按顺序确定成交供应商。</w:t>
      </w:r>
      <w:r/>
    </w:p>
    <w:p>
      <w:pPr>
        <w:pStyle w:val="1013"/>
        <w:rPr>
          <w:rFonts w:ascii="宋体" w:hAnsi="宋体" w:eastAsia="宋体"/>
          <w:color w:val="000000"/>
          <w:sz w:val="32"/>
          <w:highlight w:val="none"/>
        </w:rPr>
      </w:pPr>
      <w:r/>
      <w:bookmarkStart w:id="160" w:name="_Toc73365498"/>
      <w:r/>
      <w:bookmarkStart w:id="161" w:name="_Toc256000042"/>
      <w:r/>
      <w:bookmarkStart w:id="162" w:name="_Toc73364885"/>
      <w:r>
        <w:rPr>
          <w:rFonts w:hint="eastAsia" w:ascii="宋体" w:hAnsi="宋体" w:eastAsia="宋体"/>
          <w:color w:val="000000"/>
          <w:sz w:val="32"/>
          <w:highlight w:val="none"/>
        </w:rPr>
        <w:t xml:space="preserve">六、授予合同</w:t>
      </w:r>
      <w:bookmarkEnd w:id="160"/>
      <w:r/>
      <w:bookmarkEnd w:id="161"/>
      <w:r/>
      <w:bookmarkEnd w:id="162"/>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63" w:name="_Toc73364886"/>
      <w:r/>
      <w:bookmarkStart w:id="164" w:name="_Toc73365499"/>
      <w:r/>
      <w:bookmarkStart w:id="165" w:name="_Toc256000043"/>
      <w:r>
        <w:rPr>
          <w:rFonts w:hint="eastAsia" w:ascii="宋体" w:hAnsi="宋体"/>
          <w:color w:val="000000"/>
          <w:sz w:val="30"/>
          <w:highlight w:val="none"/>
        </w:rPr>
        <w:t xml:space="preserve">27．磋商组织方接受和拒绝任何或所有响应的权利</w:t>
      </w:r>
      <w:bookmarkEnd w:id="163"/>
      <w:r/>
      <w:bookmarkEnd w:id="164"/>
      <w:r/>
      <w:bookmarkEnd w:id="165"/>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27.2因不可抗力或成交供应商不能履约等情形，磋商组织方保留与其他候选供应商签订合同的权利。</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66" w:name="_Toc73364887"/>
      <w:r/>
      <w:bookmarkStart w:id="167" w:name="_Toc73365500"/>
      <w:r/>
      <w:bookmarkStart w:id="168" w:name="_Toc256000044"/>
      <w:r>
        <w:rPr>
          <w:rFonts w:hint="eastAsia" w:ascii="宋体" w:hAnsi="宋体"/>
          <w:color w:val="000000"/>
          <w:sz w:val="30"/>
          <w:highlight w:val="none"/>
        </w:rPr>
        <w:t xml:space="preserve">28．成交通知书</w:t>
      </w:r>
      <w:bookmarkEnd w:id="166"/>
      <w:r/>
      <w:bookmarkEnd w:id="167"/>
      <w:r/>
      <w:bookmarkEnd w:id="168"/>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28.2成交通知书发出后，采购人不得违法改变成交结果，成交供应商无正当理由不得放弃成交。</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69" w:name="_Toc73364888"/>
      <w:r/>
      <w:bookmarkStart w:id="170" w:name="_Toc73365501"/>
      <w:r/>
      <w:bookmarkStart w:id="171" w:name="_Toc256000045"/>
      <w:r>
        <w:rPr>
          <w:rFonts w:hint="eastAsia" w:ascii="宋体" w:hAnsi="宋体"/>
          <w:color w:val="000000"/>
          <w:sz w:val="30"/>
          <w:highlight w:val="none"/>
        </w:rPr>
        <w:t xml:space="preserve">29．签订合同</w:t>
      </w:r>
      <w:bookmarkEnd w:id="169"/>
      <w:r/>
      <w:bookmarkEnd w:id="170"/>
      <w:r/>
      <w:bookmarkEnd w:id="171"/>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29.1采购人应当自成交通知书发出之日起</w:t>
      </w:r>
      <w:bookmarkStart w:id="172" w:name="EB51d9b032aa7249af80d45424dadc155d"/>
      <w:r>
        <w:rPr>
          <w:rFonts w:hint="eastAsia" w:ascii="宋体" w:hAnsi="宋体"/>
          <w:color w:val="000000"/>
          <w:sz w:val="24"/>
          <w:szCs w:val="24"/>
          <w:highlight w:val="none"/>
        </w:rPr>
        <w:t xml:space="preserve">15</w:t>
      </w:r>
      <w:r>
        <w:rPr>
          <w:rFonts w:hint="eastAsia" w:ascii="宋体" w:hAnsi="宋体"/>
          <w:color w:val="000000"/>
          <w:sz w:val="24"/>
          <w:highlight w:val="none"/>
        </w:rPr>
        <w:t xml:space="preserve">日</w:t>
      </w:r>
      <w:bookmarkEnd w:id="172"/>
      <w:r>
        <w:rPr>
          <w:rFonts w:hint="eastAsia" w:ascii="宋体" w:hAnsi="宋体"/>
          <w:color w:val="000000"/>
          <w:sz w:val="24"/>
          <w:highlight w:val="none"/>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29.4采购人应当自采购合同签订之日起2个工作日内，将政府采购合同在政府采购指定媒体予以公告。</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29.7采购人与成交供应商应当根据合同的约定依法履行合同义务。政府采购合同的履行、违约责任和解决争议的方法等适用</w:t>
      </w:r>
      <w:bookmarkStart w:id="173" w:name="EB756a2e5eaf4942b0afe0c5074e4df86a"/>
      <w:r>
        <w:rPr>
          <w:rFonts w:hint="eastAsia" w:ascii="宋体" w:hAnsi="宋体"/>
          <w:color w:val="000000"/>
          <w:sz w:val="24"/>
          <w:szCs w:val="24"/>
          <w:highlight w:val="none"/>
        </w:rPr>
        <w:t xml:space="preserve">《中华人民共和国民法典》</w:t>
      </w:r>
      <w:bookmarkEnd w:id="173"/>
      <w:r>
        <w:rPr>
          <w:rFonts w:hint="eastAsia" w:ascii="宋体" w:hAnsi="宋体"/>
          <w:color w:val="000000"/>
          <w:sz w:val="24"/>
          <w:highlight w:val="none"/>
        </w:rPr>
        <w:t xml:space="preserve">。</w:t>
      </w:r>
      <w:bookmarkStart w:id="174" w:name="_Toc256000046"/>
      <w:r/>
      <w:bookmarkStart w:id="175" w:name="_Toc73365502"/>
      <w:r/>
      <w:bookmarkStart w:id="176" w:name="_Toc73364889"/>
      <w:r/>
      <w:r/>
    </w:p>
    <w:p>
      <w:pPr>
        <w:pStyle w:val="1015"/>
        <w:ind w:firstLine="446"/>
        <w:keepLines w:val="0"/>
        <w:keepNext w:val="0"/>
        <w:spacing w:before="200" w:after="200" w:line="360" w:lineRule="auto"/>
        <w:tabs>
          <w:tab w:val="left" w:pos="5191" w:leader="none"/>
        </w:tabs>
        <w:rPr>
          <w:rFonts w:ascii="宋体" w:hAnsi="宋体"/>
          <w:color w:val="000000"/>
          <w:sz w:val="30"/>
          <w:highlight w:val="none"/>
          <w:lang w:eastAsia="zh-CN"/>
        </w:rPr>
      </w:pPr>
      <w:r>
        <w:rPr>
          <w:rFonts w:hint="eastAsia" w:ascii="宋体" w:hAnsi="宋体"/>
          <w:color w:val="000000"/>
          <w:sz w:val="30"/>
          <w:highlight w:val="none"/>
        </w:rPr>
        <w:t xml:space="preserve">30．履约保证金</w:t>
      </w:r>
      <w:bookmarkEnd w:id="174"/>
      <w:r/>
      <w:bookmarkEnd w:id="175"/>
      <w:r/>
      <w:bookmarkEnd w:id="176"/>
      <w:r/>
      <w:r/>
    </w:p>
    <w:p>
      <w:pPr>
        <w:pStyle w:val="1131"/>
        <w:ind w:firstLine="480"/>
        <w:spacing w:line="360" w:lineRule="auto"/>
        <w:rPr>
          <w:rFonts w:ascii="宋体" w:hAnsi="宋体"/>
          <w:color w:val="000000"/>
          <w:sz w:val="24"/>
          <w:highlight w:val="none"/>
        </w:rPr>
      </w:pPr>
      <w:r/>
      <w:bookmarkStart w:id="177" w:name="_Toc73364890"/>
      <w:r/>
      <w:bookmarkStart w:id="178" w:name="_Toc73365503"/>
      <w:r/>
      <w:bookmarkStart w:id="179" w:name="_Toc256000047"/>
      <w:r>
        <w:rPr>
          <w:rFonts w:hint="eastAsia" w:ascii="宋体" w:hAnsi="宋体"/>
          <w:color w:val="000000"/>
          <w:sz w:val="24"/>
          <w:highlight w:val="none"/>
        </w:rPr>
        <w:t xml:space="preserve">30.1</w:t>
      </w:r>
      <w:r>
        <w:rPr>
          <w:rFonts w:ascii="宋体" w:hAnsi="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本项目不收取履约保证金。</w:t>
      </w:r>
      <w:r/>
    </w:p>
    <w:p>
      <w:pPr>
        <w:pStyle w:val="1131"/>
        <w:ind w:firstLine="1200"/>
        <w:spacing w:line="360" w:lineRule="auto"/>
        <w:rPr>
          <w:rFonts w:ascii="宋体" w:hAnsi="宋体"/>
          <w:color w:val="000000"/>
          <w:sz w:val="24"/>
          <w:highlight w:val="none"/>
        </w:rPr>
      </w:pPr>
      <w:r>
        <w:rPr>
          <w:rFonts w:ascii="Wingdings" w:hAnsi="Wingdings" w:eastAsia="Wingdings" w:cs="Wingdings"/>
          <w:color w:val="000000"/>
          <w:sz w:val="24"/>
          <w:highlight w:val="none"/>
        </w:rPr>
        <w:t xml:space="preserve"></w:t>
      </w:r>
      <w:r>
        <w:rPr>
          <w:rFonts w:hint="eastAsia" w:ascii="宋体" w:hAnsi="宋体"/>
          <w:color w:val="000000"/>
          <w:sz w:val="24"/>
          <w:highlight w:val="none"/>
        </w:rPr>
        <w:t xml:space="preserve">本项目中标供应商应提交政府采购合同金额</w:t>
      </w:r>
      <w:r>
        <w:rPr>
          <w:rFonts w:hint="eastAsia" w:ascii="宋体" w:hAnsi="宋体"/>
          <w:color w:val="000000"/>
          <w:sz w:val="24"/>
          <w:highlight w:val="none"/>
          <w:u w:val="single"/>
        </w:rPr>
        <w:t xml:space="preserve"> / %</w:t>
      </w:r>
      <w:r>
        <w:rPr>
          <w:rFonts w:hint="eastAsia" w:ascii="宋体" w:hAnsi="宋体"/>
          <w:color w:val="000000"/>
          <w:sz w:val="24"/>
          <w:highlight w:val="none"/>
        </w:rPr>
        <w:t xml:space="preserve">的履约保证金(不得</w:t>
      </w:r>
      <w:r>
        <w:rPr>
          <w:rFonts w:hint="eastAsia" w:ascii="宋体" w:hAnsi="宋体"/>
          <w:color w:val="000000"/>
          <w:sz w:val="24"/>
          <w:highlight w:val="none"/>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30.2 履约保函</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成交供应商在以下方式中选择其一，作为双方对履约保函的约定。</w:t>
      </w:r>
      <w:r/>
    </w:p>
    <w:p>
      <w:pPr>
        <w:ind w:right="30" w:firstLine="460"/>
        <w:jc w:val="left"/>
        <w:spacing w:before="27" w:line="312" w:lineRule="auto"/>
        <w:widowControl/>
        <w:rPr>
          <w:rFonts w:ascii="宋体" w:hAnsi="宋体" w:cs="宋体"/>
          <w:color w:val="000000"/>
          <w:spacing w:val="-10"/>
          <w:sz w:val="24"/>
          <w:szCs w:val="24"/>
          <w:highlight w:val="none"/>
        </w:rPr>
      </w:pPr>
      <w:r>
        <w:rPr>
          <w:rFonts w:ascii="Segoe UI Symbol" w:hAnsi="Segoe UI Symbol" w:eastAsia="Segoe UI Symbol" w:cs="Segoe UI Symbol"/>
          <w:color w:val="000000"/>
          <w:spacing w:val="-5"/>
          <w:sz w:val="24"/>
          <w:szCs w:val="24"/>
          <w:highlight w:val="none"/>
        </w:rPr>
        <w:t xml:space="preserve">☑</w:t>
      </w:r>
      <w:r>
        <w:rPr>
          <w:rFonts w:hint="eastAsia" w:ascii="宋体" w:hAnsi="宋体" w:cs="宋体"/>
          <w:color w:val="000000"/>
          <w:spacing w:val="-10"/>
          <w:sz w:val="24"/>
          <w:szCs w:val="24"/>
          <w:highlight w:val="none"/>
        </w:rPr>
        <w:t xml:space="preserve">供应商不提交履约保函。</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□供应商提交履约保函的格式、金额和时间</w:t>
      </w:r>
      <w:r/>
    </w:p>
    <w:p>
      <w:pPr>
        <w:ind w:right="30" w:firstLine="440"/>
        <w:jc w:val="left"/>
        <w:spacing w:before="27" w:line="312" w:lineRule="auto"/>
        <w:widowControl/>
        <w:rPr>
          <w:rFonts w:ascii="宋体" w:hAnsi="宋体" w:cs="宋体"/>
          <w:color w:val="000000"/>
          <w:spacing w:val="-10"/>
          <w:sz w:val="24"/>
          <w:szCs w:val="24"/>
          <w:highlight w:val="none"/>
        </w:rPr>
      </w:pPr>
      <w:r>
        <w:rPr>
          <w:rFonts w:hint="eastAsia" w:ascii="宋体" w:hAnsi="宋体" w:cs="宋体"/>
          <w:color w:val="000000"/>
          <w:spacing w:val="-10"/>
          <w:sz w:val="24"/>
          <w:szCs w:val="24"/>
          <w:highlight w:val="none"/>
        </w:rPr>
        <w:t xml:space="preserve"> 格式为银行保函，金额为中标金额的10%，收到成交通知书20天内提交 。</w:t>
      </w:r>
      <w:bookmarkEnd w:id="177"/>
      <w:r/>
      <w:bookmarkEnd w:id="178"/>
      <w:r/>
      <w:bookmarkEnd w:id="179"/>
      <w:r/>
      <w:r/>
    </w:p>
    <w:p>
      <w:pPr>
        <w:pStyle w:val="1131"/>
        <w:ind w:firstLine="1200"/>
        <w:spacing w:line="360" w:lineRule="auto"/>
        <w:rPr>
          <w:rFonts w:ascii="宋体" w:hAnsi="宋体"/>
          <w:color w:val="000000"/>
          <w:sz w:val="24"/>
          <w:highlight w:val="none"/>
        </w:rPr>
      </w:pPr>
      <w:r>
        <w:rPr>
          <w:rFonts w:ascii="宋体" w:hAnsi="宋体"/>
          <w:color w:val="000000"/>
          <w:sz w:val="24"/>
          <w:highlight w:val="none"/>
        </w:rPr>
      </w:r>
      <w:r/>
    </w:p>
    <w:p>
      <w:pPr>
        <w:pStyle w:val="1015"/>
        <w:ind w:firstLine="301"/>
        <w:keepLines w:val="0"/>
        <w:keepNext w:val="0"/>
        <w:spacing w:before="200" w:after="200" w:line="360" w:lineRule="auto"/>
        <w:tabs>
          <w:tab w:val="left" w:pos="5191" w:leader="none"/>
        </w:tabs>
        <w:rPr>
          <w:rFonts w:ascii="宋体" w:hAnsi="宋体"/>
          <w:color w:val="000000"/>
          <w:sz w:val="30"/>
          <w:highlight w:val="none"/>
        </w:rPr>
      </w:pPr>
      <w:r/>
      <w:bookmarkStart w:id="180" w:name="_Toc73364891"/>
      <w:r/>
      <w:bookmarkStart w:id="181" w:name="_Toc73365504"/>
      <w:r/>
      <w:bookmarkStart w:id="182" w:name="_Toc256000048"/>
      <w:r>
        <w:rPr>
          <w:rFonts w:hint="eastAsia" w:ascii="宋体" w:hAnsi="宋体"/>
          <w:color w:val="000000"/>
          <w:sz w:val="30"/>
          <w:highlight w:val="none"/>
        </w:rPr>
        <w:t xml:space="preserve">31．询问</w:t>
      </w:r>
      <w:bookmarkEnd w:id="180"/>
      <w:r/>
      <w:bookmarkEnd w:id="181"/>
      <w:r/>
      <w:bookmarkEnd w:id="18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31.1供应商对磋商活动事项有疑问的，可以向采购人或磋商组织方提出询问，采购人或磋商组织方将依法作出答复，但答复的内容不得涉及商业秘密。</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83" w:name="_Toc73365505"/>
      <w:r/>
      <w:bookmarkStart w:id="184" w:name="_Toc256000049"/>
      <w:r/>
      <w:bookmarkStart w:id="185" w:name="_Toc73364892"/>
      <w:r>
        <w:rPr>
          <w:rFonts w:hint="eastAsia" w:ascii="宋体" w:hAnsi="宋体"/>
          <w:color w:val="000000"/>
          <w:sz w:val="30"/>
          <w:highlight w:val="none"/>
        </w:rPr>
        <w:t xml:space="preserve">32．质疑</w:t>
      </w:r>
      <w:bookmarkEnd w:id="183"/>
      <w:r/>
      <w:bookmarkEnd w:id="184"/>
      <w:r/>
      <w:bookmarkEnd w:id="185"/>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86" w:name="EBe57b2086e1964f6c9a98adb43196769d"/>
      <w:r>
        <w:rPr>
          <w:rFonts w:ascii="宋体" w:hAnsi="宋体"/>
          <w:color w:val="000000"/>
          <w:sz w:val="20"/>
          <w:highlight w:val="none"/>
        </w:rPr>
        <w:t xml:space="preserve"> </w:t>
      </w:r>
      <w:bookmarkEnd w:id="186"/>
      <w:r/>
      <w:bookmarkStart w:id="187" w:name="EB14c12432eda944b6b81906a07b050baa"/>
      <w:r>
        <w:rPr>
          <w:rFonts w:ascii="宋体" w:hAnsi="宋体"/>
          <w:color w:val="000000"/>
          <w:sz w:val="20"/>
          <w:highlight w:val="none"/>
        </w:rPr>
        <w:t xml:space="preserve"> </w:t>
      </w:r>
      <w:bookmarkEnd w:id="18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以上规定的供应商应知其权益受到损害之日，是指：</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（1）对可以质疑的磋商文件提出质疑的，为收到磋商文件之日或者磋商文件公告期限届满之日；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（2）对采购过程提出质疑的，为各采购程序环节结束之日；</w:t>
      </w:r>
      <w:r/>
    </w:p>
    <w:p>
      <w:pPr>
        <w:ind w:firstLine="360"/>
        <w:spacing w:line="360" w:lineRule="auto"/>
        <w:rPr>
          <w:rFonts w:ascii="宋体" w:hAnsi="宋体"/>
          <w:color w:val="000000"/>
          <w:sz w:val="24"/>
          <w:highlight w:val="none"/>
        </w:rPr>
      </w:pPr>
      <w:r>
        <w:rPr>
          <w:rFonts w:hint="eastAsia" w:ascii="宋体" w:hAnsi="宋体"/>
          <w:color w:val="000000"/>
          <w:sz w:val="24"/>
          <w:highlight w:val="none"/>
        </w:rPr>
        <w:t xml:space="preserve">（3）对成交结果提出质疑的，为结果公告期限届满之日。</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000000"/>
          <w:sz w:val="24"/>
          <w:highlight w:val="none"/>
        </w:rPr>
      </w:pPr>
      <w:r>
        <w:rPr>
          <w:rFonts w:hint="eastAsia" w:ascii="宋体" w:hAnsi="宋体"/>
          <w:color w:val="000000"/>
          <w:sz w:val="24"/>
          <w:highlight w:val="none"/>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32.4质疑流程及注意事项见“镇江市公共资源交易服务平台—政府采购”网站下载中心。</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88" w:name="_Toc256000050"/>
      <w:r/>
      <w:bookmarkStart w:id="189" w:name="_Toc73364893"/>
      <w:r/>
      <w:bookmarkStart w:id="190" w:name="_Toc73365506"/>
      <w:r>
        <w:rPr>
          <w:rFonts w:hint="eastAsia" w:ascii="宋体" w:hAnsi="宋体"/>
          <w:color w:val="000000"/>
          <w:sz w:val="30"/>
          <w:highlight w:val="none"/>
        </w:rPr>
        <w:t xml:space="preserve">33．投诉</w:t>
      </w:r>
      <w:bookmarkEnd w:id="188"/>
      <w:r/>
      <w:bookmarkEnd w:id="189"/>
      <w:r/>
      <w:bookmarkEnd w:id="19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33.1质疑供应商对采购人、磋商组织方的答复不满意，或者采购人、磋商组织方未在规定的时间内作出答复的，可以在答复期满后十五个工作日内向采购项目同级财政部门投诉。</w:t>
      </w:r>
      <w:r/>
    </w:p>
    <w:p>
      <w:pPr>
        <w:pStyle w:val="1013"/>
        <w:rPr>
          <w:rFonts w:ascii="宋体" w:hAnsi="宋体" w:eastAsia="宋体"/>
          <w:color w:val="000000"/>
          <w:sz w:val="32"/>
          <w:highlight w:val="none"/>
        </w:rPr>
      </w:pPr>
      <w:r/>
      <w:bookmarkStart w:id="191" w:name="_Toc73365507"/>
      <w:r/>
      <w:bookmarkStart w:id="192" w:name="_Toc256000051"/>
      <w:r/>
      <w:bookmarkStart w:id="193" w:name="_Toc73364894"/>
      <w:r>
        <w:rPr>
          <w:rFonts w:hint="eastAsia" w:ascii="宋体" w:hAnsi="宋体" w:eastAsia="宋体"/>
          <w:color w:val="000000"/>
          <w:sz w:val="32"/>
          <w:highlight w:val="none"/>
        </w:rPr>
        <w:t xml:space="preserve">八、诚实信用和解释权</w:t>
      </w:r>
      <w:bookmarkEnd w:id="191"/>
      <w:r/>
      <w:bookmarkEnd w:id="192"/>
      <w:r/>
      <w:bookmarkEnd w:id="193"/>
      <w:r/>
      <w:r/>
    </w:p>
    <w:p>
      <w:pPr>
        <w:pStyle w:val="1015"/>
        <w:ind w:firstLine="446"/>
        <w:keepLines w:val="0"/>
        <w:keepNext w:val="0"/>
        <w:spacing w:before="200" w:after="200" w:line="360" w:lineRule="auto"/>
        <w:tabs>
          <w:tab w:val="left" w:pos="5191" w:leader="none"/>
        </w:tabs>
        <w:rPr>
          <w:rFonts w:ascii="宋体" w:hAnsi="宋体"/>
          <w:color w:val="000000"/>
          <w:sz w:val="30"/>
          <w:highlight w:val="none"/>
        </w:rPr>
      </w:pPr>
      <w:r/>
      <w:bookmarkStart w:id="194" w:name="_Toc73365508"/>
      <w:r/>
      <w:bookmarkStart w:id="195" w:name="_Toc256000052"/>
      <w:r/>
      <w:bookmarkStart w:id="196" w:name="_Toc73364895"/>
      <w:r>
        <w:rPr>
          <w:rFonts w:hint="eastAsia" w:ascii="宋体" w:hAnsi="宋体"/>
          <w:color w:val="000000"/>
          <w:sz w:val="30"/>
          <w:highlight w:val="none"/>
        </w:rPr>
        <w:t xml:space="preserve">34．诚实信用</w:t>
      </w:r>
      <w:bookmarkEnd w:id="194"/>
      <w:r/>
      <w:bookmarkEnd w:id="195"/>
      <w:r/>
      <w:bookmarkEnd w:id="196"/>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34.3供应商不得虚假承诺，否则，按照提供虚假材料谋取中标/成交处理。</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.4供应商应自觉遵守</w:t>
      </w:r>
      <w:r>
        <w:rPr>
          <w:rFonts w:hint="eastAsia" w:ascii="宋体" w:hAnsi="宋体"/>
          <w:color w:val="000000"/>
          <w:sz w:val="24"/>
          <w:highlight w:val="none"/>
        </w:rPr>
        <w:t xml:space="preserve">磋商</w:t>
      </w:r>
      <w:r>
        <w:rPr>
          <w:rFonts w:ascii="宋体" w:hAnsi="宋体"/>
          <w:color w:val="000000"/>
          <w:sz w:val="24"/>
          <w:highlight w:val="none"/>
        </w:rPr>
        <w:t xml:space="preserve">纪律，扰乱</w:t>
      </w:r>
      <w:r>
        <w:rPr>
          <w:rFonts w:hint="eastAsia" w:ascii="宋体" w:hAnsi="宋体"/>
          <w:color w:val="000000"/>
          <w:sz w:val="24"/>
          <w:highlight w:val="none"/>
        </w:rPr>
        <w:t xml:space="preserve">磋商</w:t>
      </w:r>
      <w:r>
        <w:rPr>
          <w:rFonts w:ascii="宋体" w:hAnsi="宋体"/>
          <w:color w:val="000000"/>
          <w:sz w:val="24"/>
          <w:highlight w:val="none"/>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sz w:val="24"/>
          <w:highlight w:val="none"/>
        </w:rPr>
      </w:pPr>
      <w:r>
        <w:rPr>
          <w:rFonts w:hint="eastAsia" w:ascii="宋体" w:hAnsi="宋体"/>
          <w:color w:val="000000"/>
          <w:sz w:val="24"/>
          <w:highlight w:val="none"/>
        </w:rPr>
        <w:t xml:space="preserve">34</w:t>
      </w:r>
      <w:r>
        <w:rPr>
          <w:rFonts w:ascii="宋体" w:hAnsi="宋体"/>
          <w:color w:val="000000"/>
          <w:sz w:val="24"/>
          <w:highlight w:val="none"/>
        </w:rPr>
        <w:t xml:space="preserve">.5</w:t>
      </w:r>
      <w:r>
        <w:rPr>
          <w:rFonts w:hint="eastAsia" w:ascii="宋体" w:hAnsi="宋体"/>
          <w:color w:val="000000"/>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sz w:val="24"/>
          <w:highlight w:val="none"/>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5"/>
        <w:ind w:firstLine="446"/>
        <w:keepLines w:val="0"/>
        <w:keepNext w:val="0"/>
        <w:spacing w:before="0" w:after="0" w:line="360" w:lineRule="auto"/>
        <w:tabs>
          <w:tab w:val="left" w:pos="5191" w:leader="none"/>
        </w:tabs>
        <w:rPr>
          <w:rFonts w:ascii="宋体" w:hAnsi="宋体"/>
          <w:color w:val="000000"/>
          <w:sz w:val="30"/>
          <w:highlight w:val="none"/>
        </w:rPr>
      </w:pPr>
      <w:r/>
      <w:bookmarkStart w:id="197" w:name="_Toc73365509"/>
      <w:r/>
      <w:bookmarkStart w:id="198" w:name="_Toc73364896"/>
      <w:r/>
      <w:bookmarkStart w:id="199" w:name="_Toc256000053"/>
      <w:r>
        <w:rPr>
          <w:rFonts w:hint="eastAsia" w:ascii="宋体" w:hAnsi="宋体"/>
          <w:color w:val="000000"/>
          <w:sz w:val="30"/>
          <w:highlight w:val="none"/>
        </w:rPr>
        <w:t xml:space="preserve">35．解释权</w:t>
      </w:r>
      <w:bookmarkEnd w:id="197"/>
      <w:r/>
      <w:bookmarkEnd w:id="198"/>
      <w:r/>
      <w:bookmarkEnd w:id="19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35.1除相关法律、法规规定外，本磋商文件的解释权归</w:t>
      </w:r>
      <w:r>
        <w:rPr>
          <w:rFonts w:hint="eastAsia" w:ascii="宋体" w:hAnsi="宋体"/>
          <w:color w:val="000000"/>
          <w:sz w:val="24"/>
          <w:highlight w:val="yellow"/>
          <w:lang w:eastAsia="zh-CN"/>
        </w:rPr>
        <w:t xml:space="preserve">江苏星星工程咨询有限公司</w:t>
      </w:r>
      <w:r>
        <w:rPr>
          <w:rFonts w:hint="eastAsia" w:ascii="宋体" w:hAnsi="宋体"/>
          <w:color w:val="000000"/>
          <w:sz w:val="24"/>
          <w:highlight w:val="none"/>
        </w:rPr>
        <w:t xml:space="preserve">所有。</w:t>
      </w:r>
      <w:r/>
    </w:p>
    <w:p>
      <w:pPr>
        <w:pStyle w:val="1015"/>
        <w:ind w:firstLine="446"/>
        <w:keepLines w:val="0"/>
        <w:keepNext w:val="0"/>
        <w:spacing w:before="0" w:after="0" w:line="360" w:lineRule="auto"/>
        <w:tabs>
          <w:tab w:val="left" w:pos="5191" w:leader="none"/>
        </w:tabs>
        <w:rPr>
          <w:rFonts w:ascii="宋体" w:hAnsi="宋体"/>
          <w:color w:val="000000"/>
          <w:sz w:val="30"/>
          <w:highlight w:val="none"/>
        </w:rPr>
      </w:pPr>
      <w:r/>
      <w:bookmarkStart w:id="200" w:name="_Toc73365510"/>
      <w:r/>
      <w:bookmarkStart w:id="201" w:name="_Toc256000054"/>
      <w:r/>
      <w:bookmarkStart w:id="202" w:name="_Toc73364897"/>
      <w:r>
        <w:rPr>
          <w:rFonts w:hint="eastAsia" w:ascii="宋体" w:hAnsi="宋体"/>
          <w:color w:val="000000"/>
          <w:sz w:val="30"/>
          <w:highlight w:val="none"/>
        </w:rPr>
        <w:t xml:space="preserve">36．适用法律及约束力</w:t>
      </w:r>
      <w:bookmarkEnd w:id="200"/>
      <w:r/>
      <w:bookmarkEnd w:id="201"/>
      <w:r/>
      <w:bookmarkEnd w:id="20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36.1</w:t>
      </w:r>
      <w:r>
        <w:rPr>
          <w:rFonts w:hint="eastAsia" w:ascii="宋体" w:hAnsi="宋体"/>
          <w:b/>
          <w:color w:val="000000"/>
          <w:sz w:val="24"/>
          <w:highlight w:val="none"/>
        </w:rPr>
        <w:t xml:space="preserve">供应商一旦获取了本磋商文件并参加磋商，即被认为接受了本磋商文件的规定和约束。</w:t>
      </w:r>
      <w:r/>
    </w:p>
    <w:p>
      <w:pPr>
        <w:ind w:firstLine="480"/>
        <w:spacing w:line="360" w:lineRule="auto"/>
        <w:rPr>
          <w:rFonts w:ascii="宋体" w:hAnsi="宋体"/>
          <w:color w:val="000000"/>
          <w:sz w:val="24"/>
          <w:highlight w:val="none"/>
        </w:rPr>
        <w:sectPr>
          <w:footerReference w:type="default" r:id="rId11"/>
          <w:footerReference w:type="first" r:id="rId12"/>
          <w:footnotePr/>
          <w:endnotePr/>
          <w:type w:val="nextPage"/>
          <w:pgSz w:w="11907" w:h="16840" w:orient="portrait"/>
          <w:pgMar w:top="1440" w:right="1270" w:bottom="1440" w:left="1270" w:header="851" w:footer="851" w:gutter="0"/>
          <w:cols w:num="1" w:sep="0" w:space="1701" w:equalWidth="1"/>
          <w:docGrid w:linePitch="360"/>
          <w:titlePg/>
        </w:sectPr>
      </w:pPr>
      <w:r>
        <w:rPr>
          <w:rFonts w:hint="eastAsia" w:ascii="宋体" w:hAnsi="宋体"/>
          <w:color w:val="000000"/>
          <w:sz w:val="24"/>
          <w:highlight w:val="none"/>
        </w:rPr>
        <w:t xml:space="preserve">36.2本次采购及由本次采购产生的合同受中华人民共和国法律制约和保护。</w:t>
      </w:r>
      <w:bookmarkStart w:id="203" w:name="EB419d05b8a1254ef8af4578a7646e1195"/>
      <w:r/>
      <w:bookmarkEnd w:id="203"/>
      <w:r/>
      <w:bookmarkStart w:id="204" w:name="_Toc256000056"/>
      <w:r/>
      <w:bookmarkStart w:id="205" w:name="_Toc73365512"/>
      <w:r/>
      <w:bookmarkStart w:id="206" w:name="_Toc73364899"/>
      <w:r/>
      <w:r/>
    </w:p>
    <w:p>
      <w:pPr>
        <w:jc w:val="center"/>
        <w:rPr>
          <w:color w:val="000000"/>
          <w:highlight w:val="none"/>
        </w:rPr>
      </w:pPr>
      <w:r/>
      <w:bookmarkStart w:id="207" w:name="_Toc22000633"/>
      <w:r>
        <w:rPr>
          <w:rFonts w:hint="eastAsia" w:ascii="宋体" w:hAnsi="宋体"/>
          <w:b/>
          <w:color w:val="000000"/>
          <w:sz w:val="30"/>
          <w:szCs w:val="24"/>
          <w:highlight w:val="none"/>
        </w:rPr>
        <w:t xml:space="preserve">第三部分  拟签订的合同文本</w:t>
      </w:r>
      <w:bookmarkEnd w:id="207"/>
      <w:r/>
      <w:r/>
    </w:p>
    <w:p>
      <w:pPr>
        <w:pStyle w:val="1127"/>
        <w:jc w:val="left"/>
        <w:rPr>
          <w:rStyle w:val="1125"/>
          <w:rFonts w:ascii="宋体" w:hAnsi="宋体" w:cs="宋体"/>
          <w:bCs/>
          <w:color w:val="000000"/>
          <w:sz w:val="32"/>
          <w:szCs w:val="32"/>
          <w:highlight w:val="none"/>
        </w:rPr>
      </w:pPr>
      <w:r>
        <w:rPr>
          <w:rStyle w:val="1125"/>
          <w:rFonts w:hint="eastAsia" w:ascii="宋体" w:hAnsi="宋体" w:cs="宋体"/>
          <w:bCs/>
          <w:color w:val="000000"/>
          <w:sz w:val="32"/>
          <w:szCs w:val="32"/>
          <w:highlight w:val="none"/>
        </w:rPr>
        <w:t xml:space="preserve">（GF—2017—0201）</w:t>
      </w:r>
      <w:r/>
    </w:p>
    <w:p>
      <w:pPr>
        <w:pStyle w:val="1127"/>
        <w:jc w:val="center"/>
        <w:rPr>
          <w:rStyle w:val="1125"/>
          <w:rFonts w:ascii="宋体" w:hAnsi="宋体" w:cs="宋体"/>
          <w:b/>
          <w:color w:val="000000"/>
          <w:sz w:val="52"/>
          <w:szCs w:val="52"/>
          <w:highlight w:val="none"/>
        </w:rPr>
      </w:pPr>
      <w:r>
        <w:rPr>
          <w:rFonts w:ascii="宋体" w:hAnsi="宋体" w:cs="宋体"/>
          <w:b/>
          <w:color w:val="000000"/>
          <w:sz w:val="52"/>
          <w:szCs w:val="52"/>
          <w:highlight w:val="none"/>
        </w:rPr>
      </w:r>
      <w:r/>
    </w:p>
    <w:p>
      <w:pPr>
        <w:pStyle w:val="1127"/>
        <w:jc w:val="center"/>
        <w:rPr>
          <w:rStyle w:val="1125"/>
          <w:rFonts w:ascii="宋体" w:hAnsi="宋体" w:cs="宋体"/>
          <w:b/>
          <w:color w:val="000000"/>
          <w:sz w:val="52"/>
          <w:szCs w:val="52"/>
          <w:highlight w:val="none"/>
        </w:rPr>
      </w:pPr>
      <w:r>
        <w:rPr>
          <w:rFonts w:ascii="宋体" w:hAnsi="宋体" w:cs="宋体"/>
          <w:b/>
          <w:color w:val="000000"/>
          <w:sz w:val="52"/>
          <w:szCs w:val="52"/>
          <w:highlight w:val="none"/>
        </w:rPr>
      </w:r>
      <w:r/>
    </w:p>
    <w:p>
      <w:pPr>
        <w:pStyle w:val="1127"/>
        <w:jc w:val="center"/>
        <w:rPr>
          <w:rStyle w:val="1125"/>
          <w:rFonts w:ascii="宋体" w:hAnsi="宋体" w:cs="宋体"/>
          <w:b/>
          <w:color w:val="000000"/>
          <w:sz w:val="52"/>
          <w:szCs w:val="52"/>
          <w:highlight w:val="none"/>
        </w:rPr>
      </w:pPr>
      <w:r>
        <w:rPr>
          <w:rFonts w:ascii="宋体" w:hAnsi="宋体" w:cs="宋体"/>
          <w:b/>
          <w:color w:val="000000"/>
          <w:sz w:val="52"/>
          <w:szCs w:val="52"/>
          <w:highlight w:val="none"/>
        </w:rPr>
      </w:r>
      <w:r/>
    </w:p>
    <w:p>
      <w:pPr>
        <w:pStyle w:val="1127"/>
        <w:jc w:val="center"/>
        <w:rPr>
          <w:rStyle w:val="1125"/>
          <w:rFonts w:ascii="宋体" w:hAnsi="宋体" w:cs="宋体"/>
          <w:b/>
          <w:color w:val="000000"/>
          <w:sz w:val="52"/>
          <w:szCs w:val="52"/>
          <w:highlight w:val="none"/>
        </w:rPr>
      </w:pPr>
      <w:r>
        <w:rPr>
          <w:rFonts w:ascii="宋体" w:hAnsi="宋体" w:cs="宋体"/>
          <w:b/>
          <w:color w:val="000000"/>
          <w:sz w:val="52"/>
          <w:szCs w:val="52"/>
          <w:highlight w:val="none"/>
        </w:rPr>
      </w:r>
      <w:r/>
    </w:p>
    <w:p>
      <w:pPr>
        <w:pStyle w:val="1127"/>
        <w:jc w:val="center"/>
        <w:rPr>
          <w:rStyle w:val="1125"/>
          <w:rFonts w:ascii="宋体" w:hAnsi="宋体" w:cs="宋体"/>
          <w:b/>
          <w:color w:val="000000"/>
          <w:sz w:val="72"/>
          <w:szCs w:val="52"/>
          <w:highlight w:val="none"/>
        </w:rPr>
      </w:pPr>
      <w:r>
        <w:rPr>
          <w:rStyle w:val="1125"/>
          <w:rFonts w:hint="eastAsia" w:ascii="宋体" w:hAnsi="宋体" w:cs="宋体"/>
          <w:b/>
          <w:color w:val="000000"/>
          <w:sz w:val="72"/>
          <w:szCs w:val="52"/>
          <w:highlight w:val="none"/>
        </w:rPr>
        <w:t xml:space="preserve">建设工程施工合同</w:t>
      </w:r>
      <w:r/>
    </w:p>
    <w:p>
      <w:pPr>
        <w:pStyle w:val="1127"/>
        <w:jc w:val="center"/>
        <w:rPr>
          <w:rStyle w:val="1125"/>
          <w:rFonts w:ascii="宋体" w:hAnsi="宋体" w:cs="宋体"/>
          <w:b/>
          <w:color w:val="000000"/>
          <w:sz w:val="52"/>
          <w:szCs w:val="52"/>
          <w:highlight w:val="none"/>
        </w:rPr>
      </w:pPr>
      <w:r>
        <w:rPr>
          <w:rStyle w:val="1125"/>
          <w:rFonts w:hint="eastAsia" w:ascii="宋体" w:hAnsi="宋体" w:cs="宋体"/>
          <w:b/>
          <w:color w:val="000000"/>
          <w:sz w:val="52"/>
          <w:szCs w:val="52"/>
          <w:highlight w:val="none"/>
        </w:rPr>
        <w:t xml:space="preserve">（示范文本）</w:t>
      </w:r>
      <w:r/>
    </w:p>
    <w:p>
      <w:pPr>
        <w:pStyle w:val="1127"/>
        <w:jc w:val="center"/>
        <w:rPr>
          <w:rStyle w:val="1125"/>
          <w:rFonts w:ascii="宋体" w:hAnsi="宋体" w:cs="宋体"/>
          <w:b/>
          <w:color w:val="000000"/>
          <w:sz w:val="52"/>
          <w:szCs w:val="52"/>
          <w:highlight w:val="none"/>
        </w:rPr>
      </w:pPr>
      <w:r>
        <w:rPr>
          <w:rFonts w:ascii="宋体" w:hAnsi="宋体" w:cs="宋体"/>
          <w:b/>
          <w:color w:val="000000"/>
          <w:sz w:val="52"/>
          <w:szCs w:val="52"/>
          <w:highlight w:val="none"/>
        </w:rPr>
      </w:r>
      <w:r/>
    </w:p>
    <w:p>
      <w:pPr>
        <w:pStyle w:val="1127"/>
        <w:jc w:val="center"/>
        <w:rPr>
          <w:rStyle w:val="1125"/>
          <w:rFonts w:ascii="宋体" w:hAnsi="宋体" w:cs="宋体"/>
          <w:b/>
          <w:color w:val="000000"/>
          <w:sz w:val="72"/>
          <w:szCs w:val="72"/>
          <w:highlight w:val="none"/>
        </w:rPr>
      </w:pPr>
      <w:r>
        <w:rPr>
          <w:rFonts w:ascii="宋体" w:hAnsi="宋体" w:cs="宋体"/>
          <w:b/>
          <w:color w:val="000000"/>
          <w:sz w:val="72"/>
          <w:szCs w:val="72"/>
          <w:highlight w:val="none"/>
        </w:rPr>
      </w:r>
      <w:r/>
    </w:p>
    <w:p>
      <w:pPr>
        <w:pStyle w:val="1128"/>
        <w:rPr>
          <w:rStyle w:val="1125"/>
          <w:rFonts w:ascii="宋体" w:hAnsi="宋体" w:cs="宋体"/>
          <w:b/>
          <w:color w:val="000000"/>
          <w:sz w:val="72"/>
          <w:szCs w:val="72"/>
          <w:highlight w:val="none"/>
        </w:rPr>
      </w:pPr>
      <w:r>
        <w:rPr>
          <w:rFonts w:ascii="宋体" w:hAnsi="宋体" w:cs="宋体"/>
          <w:b/>
          <w:color w:val="000000"/>
          <w:sz w:val="72"/>
          <w:szCs w:val="72"/>
          <w:highlight w:val="none"/>
        </w:rPr>
      </w:r>
      <w:r/>
    </w:p>
    <w:p>
      <w:pPr>
        <w:pStyle w:val="1128"/>
        <w:rPr>
          <w:rStyle w:val="1125"/>
          <w:rFonts w:ascii="宋体" w:hAnsi="宋体" w:cs="宋体"/>
          <w:b/>
          <w:color w:val="000000"/>
          <w:sz w:val="72"/>
          <w:szCs w:val="72"/>
          <w:highlight w:val="none"/>
        </w:rPr>
      </w:pPr>
      <w:r>
        <w:rPr>
          <w:rFonts w:ascii="宋体" w:hAnsi="宋体" w:cs="宋体"/>
          <w:b/>
          <w:color w:val="000000"/>
          <w:sz w:val="72"/>
          <w:szCs w:val="72"/>
          <w:highlight w:val="none"/>
        </w:rPr>
      </w:r>
      <w:r/>
    </w:p>
    <w:p>
      <w:pPr>
        <w:pStyle w:val="1128"/>
        <w:rPr>
          <w:rStyle w:val="1125"/>
          <w:rFonts w:ascii="宋体" w:hAnsi="宋体" w:cs="宋体"/>
          <w:b/>
          <w:color w:val="000000"/>
          <w:sz w:val="72"/>
          <w:szCs w:val="72"/>
          <w:highlight w:val="none"/>
        </w:rPr>
      </w:pPr>
      <w:r>
        <w:rPr>
          <w:rFonts w:ascii="宋体" w:hAnsi="宋体" w:cs="宋体"/>
          <w:b/>
          <w:color w:val="000000"/>
          <w:sz w:val="72"/>
          <w:szCs w:val="72"/>
          <w:highlight w:val="none"/>
        </w:rPr>
      </w:r>
      <w:r/>
    </w:p>
    <w:p>
      <w:pPr>
        <w:pStyle w:val="1127"/>
        <w:rPr>
          <w:rStyle w:val="1125"/>
          <w:rFonts w:ascii="宋体" w:hAnsi="宋体" w:cs="宋体"/>
          <w:b/>
          <w:color w:val="000000"/>
          <w:sz w:val="28"/>
          <w:szCs w:val="28"/>
          <w:highlight w:val="none"/>
        </w:rPr>
      </w:pPr>
      <w:r>
        <w:rPr>
          <w:rFonts w:ascii="宋体" w:hAnsi="宋体" w:cs="宋体"/>
          <w:b/>
          <w:color w:val="000000"/>
          <w:sz w:val="28"/>
          <w:szCs w:val="28"/>
          <w:highlight w:val="none"/>
        </w:rPr>
      </w:r>
      <w:r/>
    </w:p>
    <w:p>
      <w:pPr>
        <w:pStyle w:val="1127"/>
        <w:rPr>
          <w:rStyle w:val="1125"/>
          <w:rFonts w:ascii="宋体" w:hAnsi="宋体" w:cs="宋体"/>
          <w:b/>
          <w:color w:val="000000"/>
          <w:sz w:val="28"/>
          <w:szCs w:val="28"/>
          <w:highlight w:val="none"/>
        </w:rPr>
      </w:pPr>
      <w:r>
        <w:rPr>
          <w:rFonts w:ascii="宋体" w:hAnsi="宋体" w:cs="宋体"/>
          <w:b/>
          <w:color w:val="000000"/>
          <w:sz w:val="28"/>
          <w:szCs w:val="28"/>
          <w:highlight w:val="none"/>
        </w:rPr>
      </w:r>
      <w:r/>
    </w:p>
    <w:p>
      <w:pPr>
        <w:pStyle w:val="1127"/>
        <w:ind w:right="2719"/>
        <w:rPr>
          <w:rStyle w:val="1125"/>
          <w:rFonts w:ascii="宋体" w:hAnsi="宋体" w:cs="宋体"/>
          <w:b/>
          <w:color w:val="000000"/>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127"/>
                              <w:rPr>
                                <w:rStyle w:val="1125"/>
                                <w:b/>
                                <w:bCs/>
                                <w:sz w:val="32"/>
                              </w:rPr>
                            </w:pPr>
                            <w:r>
                              <w:rPr>
                                <w:rStyle w:val="1125"/>
                                <w:rFonts w:hint="eastAsia"/>
                                <w:b/>
                                <w:bCs/>
                                <w:sz w:val="32"/>
                              </w:rPr>
                              <w:t xml:space="preserve">制定</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127"/>
                        <w:rPr>
                          <w:rStyle w:val="1125"/>
                          <w:b/>
                          <w:bCs/>
                          <w:sz w:val="32"/>
                        </w:rPr>
                      </w:pPr>
                      <w:r>
                        <w:rPr>
                          <w:rStyle w:val="1125"/>
                          <w:rFonts w:hint="eastAsia"/>
                          <w:b/>
                          <w:bCs/>
                          <w:sz w:val="32"/>
                        </w:rPr>
                        <w:t xml:space="preserve">制定</w:t>
                      </w:r>
                      <w:r/>
                    </w:p>
                    <w:p>
                      <w:r/>
                      <w:r/>
                    </w:p>
                    <w:p>
                      <w:r/>
                      <w:r/>
                    </w:p>
                  </w:txbxContent>
                </v:textbox>
              </v:shape>
            </w:pict>
          </mc:Fallback>
        </mc:AlternateContent>
      </w:r>
      <w:r>
        <w:rPr>
          <w:rStyle w:val="1125"/>
          <w:rFonts w:hint="eastAsia" w:ascii="宋体" w:hAnsi="宋体" w:cs="宋体"/>
          <w:b/>
          <w:color w:val="000000"/>
          <w:sz w:val="32"/>
          <w:szCs w:val="28"/>
          <w:highlight w:val="none"/>
        </w:rPr>
        <w:t xml:space="preserve">住房城乡建设部</w:t>
      </w:r>
      <w:r/>
    </w:p>
    <w:p>
      <w:pPr>
        <w:pStyle w:val="1127"/>
        <w:ind w:right="2719"/>
        <w:rPr>
          <w:rStyle w:val="1125"/>
          <w:rFonts w:ascii="宋体" w:hAnsi="宋体" w:cs="宋体"/>
          <w:b/>
          <w:color w:val="000000"/>
          <w:sz w:val="32"/>
          <w:szCs w:val="28"/>
          <w:highlight w:val="none"/>
        </w:rPr>
        <w:outlineLvl w:val="1"/>
      </w:pPr>
      <w:r/>
      <w:bookmarkStart w:id="208" w:name="_Toc10670"/>
      <w:r>
        <w:rPr>
          <w:rStyle w:val="1125"/>
          <w:rFonts w:hint="eastAsia" w:ascii="宋体" w:hAnsi="宋体" w:cs="宋体"/>
          <w:b/>
          <w:color w:val="000000"/>
          <w:sz w:val="32"/>
          <w:szCs w:val="28"/>
          <w:highlight w:val="none"/>
        </w:rPr>
        <w:t xml:space="preserve">国家工商行政管理总局</w:t>
      </w:r>
      <w:bookmarkEnd w:id="208"/>
      <w:r/>
      <w:r/>
    </w:p>
    <w:p>
      <w:pPr>
        <w:pStyle w:val="1128"/>
        <w:rPr>
          <w:color w:val="000000"/>
          <w:highlight w:val="none"/>
        </w:rPr>
      </w:pPr>
      <w:r>
        <w:rPr>
          <w:color w:val="000000"/>
          <w:highlight w:val="none"/>
        </w:rPr>
      </w:r>
      <w:r/>
    </w:p>
    <w:p>
      <w:pPr>
        <w:pStyle w:val="1128"/>
        <w:rPr>
          <w:color w:val="000000"/>
          <w:highlight w:val="none"/>
        </w:rPr>
      </w:pPr>
      <w:r>
        <w:rPr>
          <w:color w:val="000000"/>
          <w:highlight w:val="none"/>
        </w:rPr>
      </w:r>
      <w:r/>
    </w:p>
    <w:p>
      <w:pPr>
        <w:pStyle w:val="1128"/>
        <w:rPr>
          <w:color w:val="000000"/>
          <w:highlight w:val="none"/>
        </w:rPr>
      </w:pPr>
      <w:r>
        <w:rPr>
          <w:color w:val="000000"/>
          <w:highlight w:val="none"/>
        </w:rPr>
      </w:r>
      <w:r/>
    </w:p>
    <w:p>
      <w:pPr>
        <w:pStyle w:val="1133"/>
        <w:ind w:firstLine="4080"/>
        <w:spacing w:before="0" w:after="0" w:line="30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lang w:val="zh-CN"/>
        </w:rPr>
      </w:pPr>
      <w:r>
        <w:rPr>
          <w:lang w:val="zh-CN"/>
        </w:rPr>
      </w:r>
      <w:r/>
    </w:p>
    <w:p>
      <w:pPr>
        <w:pStyle w:val="1133"/>
        <w:ind w:firstLine="4080"/>
        <w:spacing w:before="0" w:after="0" w:line="30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说  明</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300" w:lineRule="exact"/>
        <w:rPr>
          <w:rFonts w:ascii="宋体" w:hAnsi="宋体" w:cs="宋体"/>
          <w:bCs/>
          <w:color w:val="000000"/>
          <w:sz w:val="24"/>
          <w:szCs w:val="24"/>
          <w:highlight w:val="none"/>
        </w:rPr>
        <w:outlineLvl w:val="1"/>
      </w:pPr>
      <w:r/>
      <w:bookmarkStart w:id="209" w:name="_Toc30838"/>
      <w:r>
        <w:rPr>
          <w:rFonts w:hint="eastAsia" w:ascii="宋体" w:hAnsi="宋体" w:cs="宋体"/>
          <w:bCs/>
          <w:color w:val="000000"/>
          <w:sz w:val="24"/>
          <w:szCs w:val="24"/>
          <w:highlight w:val="none"/>
        </w:rPr>
        <w:t xml:space="preserve">一、《示范文本》的组成</w:t>
      </w:r>
      <w:bookmarkEnd w:id="20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《示范文本》由合同协议书、通用合同条款和专用合同条款三部分组成。</w:t>
      </w:r>
      <w:r/>
    </w:p>
    <w:p>
      <w:pPr>
        <w:ind w:firstLine="480"/>
        <w:spacing w:line="300" w:lineRule="exact"/>
        <w:rPr>
          <w:rFonts w:ascii="宋体" w:hAnsi="宋体" w:cs="宋体"/>
          <w:color w:val="000000"/>
          <w:sz w:val="24"/>
          <w:szCs w:val="24"/>
          <w:highlight w:val="none"/>
        </w:rPr>
        <w:outlineLvl w:val="2"/>
      </w:pPr>
      <w:r/>
      <w:bookmarkStart w:id="210" w:name="_Toc27731"/>
      <w:r>
        <w:rPr>
          <w:rFonts w:hint="eastAsia" w:ascii="宋体" w:hAnsi="宋体" w:cs="宋体"/>
          <w:color w:val="000000"/>
          <w:sz w:val="24"/>
          <w:szCs w:val="24"/>
          <w:highlight w:val="none"/>
        </w:rPr>
        <w:t xml:space="preserve">（一）合同协议书</w:t>
      </w:r>
      <w:bookmarkEnd w:id="210"/>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00" w:lineRule="exact"/>
        <w:rPr>
          <w:rFonts w:ascii="宋体" w:hAnsi="宋体" w:cs="宋体"/>
          <w:color w:val="000000"/>
          <w:sz w:val="24"/>
          <w:szCs w:val="24"/>
          <w:highlight w:val="none"/>
        </w:rPr>
        <w:outlineLvl w:val="2"/>
      </w:pPr>
      <w:r/>
      <w:bookmarkStart w:id="211" w:name="_Toc15759"/>
      <w:r>
        <w:rPr>
          <w:rFonts w:hint="eastAsia" w:ascii="宋体" w:hAnsi="宋体" w:cs="宋体"/>
          <w:color w:val="000000"/>
          <w:sz w:val="24"/>
          <w:szCs w:val="24"/>
          <w:highlight w:val="none"/>
        </w:rPr>
        <w:t xml:space="preserve">（二）通用合同条款</w:t>
      </w:r>
      <w:bookmarkEnd w:id="21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300" w:lineRule="exact"/>
        <w:rPr>
          <w:rFonts w:ascii="宋体" w:hAnsi="宋体" w:cs="宋体"/>
          <w:color w:val="000000"/>
          <w:sz w:val="24"/>
          <w:szCs w:val="24"/>
          <w:highlight w:val="none"/>
        </w:rPr>
        <w:outlineLvl w:val="2"/>
      </w:pPr>
      <w:r/>
      <w:bookmarkStart w:id="212" w:name="_Toc6933"/>
      <w:r>
        <w:rPr>
          <w:rFonts w:hint="eastAsia" w:ascii="宋体" w:hAnsi="宋体" w:cs="宋体"/>
          <w:color w:val="000000"/>
          <w:sz w:val="24"/>
          <w:szCs w:val="24"/>
          <w:highlight w:val="none"/>
        </w:rPr>
        <w:t xml:space="preserve">（三）专用合同条款</w:t>
      </w:r>
      <w:bookmarkEnd w:id="21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1.专用合同条款的编号应与相应的通用合同条款的编号一致；</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2.合同当事人可以通过对专用合同条款的修改，满足具体建设工程的特殊要求，避免直接修改通用合同条款；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300" w:lineRule="exact"/>
        <w:rPr>
          <w:rFonts w:ascii="宋体" w:hAnsi="宋体" w:cs="宋体"/>
          <w:b/>
          <w:color w:val="000000"/>
          <w:sz w:val="24"/>
          <w:szCs w:val="24"/>
          <w:highlight w:val="none"/>
        </w:rPr>
        <w:outlineLvl w:val="1"/>
      </w:pPr>
      <w:r/>
      <w:bookmarkStart w:id="213" w:name="_Toc18373"/>
      <w:r>
        <w:rPr>
          <w:rFonts w:hint="eastAsia" w:ascii="宋体" w:hAnsi="宋体" w:cs="宋体"/>
          <w:bCs/>
          <w:color w:val="000000"/>
          <w:sz w:val="24"/>
          <w:szCs w:val="24"/>
          <w:highlight w:val="none"/>
        </w:rPr>
        <w:t xml:space="preserve">二、《示范文本》的性质和适用范围</w:t>
      </w:r>
      <w:bookmarkEnd w:id="213"/>
      <w:r/>
      <w:r/>
    </w:p>
    <w:p>
      <w:pPr>
        <w:ind w:firstLine="480"/>
        <w:spacing w:line="300" w:lineRule="exact"/>
        <w:rPr>
          <w:rFonts w:ascii="宋体" w:hAnsi="宋体" w:cs="宋体"/>
          <w:color w:val="000000"/>
          <w:sz w:val="24"/>
          <w:szCs w:val="24"/>
          <w:highlight w:val="none"/>
        </w:rPr>
        <w:sectPr>
          <w:footerReference w:type="default" r:id="rId13"/>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1680"/>
        <w:spacing w:line="300" w:lineRule="exact"/>
        <w:rPr>
          <w:rFonts w:ascii="宋体" w:hAnsi="宋体" w:cs="宋体"/>
          <w:color w:val="000000"/>
          <w:sz w:val="24"/>
          <w:szCs w:val="24"/>
          <w:highlight w:val="none"/>
        </w:rPr>
        <w:outlineLvl w:val="0"/>
      </w:pPr>
      <w:r/>
      <w:bookmarkStart w:id="214" w:name="_Toc1818"/>
      <w:r/>
      <w:bookmarkStart w:id="215" w:name="_Toc351203480"/>
      <w:r>
        <w:rPr>
          <w:rFonts w:hint="eastAsia" w:ascii="宋体" w:hAnsi="宋体" w:cs="宋体"/>
          <w:color w:val="000000"/>
          <w:sz w:val="24"/>
          <w:szCs w:val="24"/>
          <w:highlight w:val="none"/>
        </w:rPr>
        <w:t xml:space="preserve">第一部分 合同协议书</w:t>
      </w:r>
      <w:bookmarkEnd w:id="214"/>
      <w:r/>
      <w:bookmarkEnd w:id="215"/>
      <w:r/>
      <w:r/>
    </w:p>
    <w:p>
      <w:pPr>
        <w:spacing w:line="300" w:lineRule="exact"/>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发包人（全称）：</w:t>
      </w:r>
      <w:r>
        <w:rPr>
          <w:rFonts w:hint="eastAsia" w:ascii="宋体" w:hAnsi="宋体" w:cs="宋体"/>
          <w:b/>
          <w:color w:val="000000"/>
          <w:sz w:val="24"/>
          <w:szCs w:val="24"/>
          <w:highlight w:val="none"/>
          <w:u w:val="single"/>
        </w:rPr>
        <w:t xml:space="preserve">      </w:t>
      </w:r>
      <w:r/>
    </w:p>
    <w:p>
      <w:pPr>
        <w:spacing w:line="300" w:lineRule="exact"/>
        <w:rPr>
          <w:rFonts w:ascii="宋体" w:hAnsi="宋体" w:cs="宋体"/>
          <w:b/>
          <w:color w:val="000000"/>
          <w:sz w:val="24"/>
          <w:szCs w:val="24"/>
          <w:highlight w:val="none"/>
          <w:u w:val="single"/>
        </w:rPr>
      </w:pPr>
      <w:r>
        <w:rPr>
          <w:rFonts w:hint="eastAsia" w:ascii="宋体" w:hAnsi="宋体" w:cs="宋体"/>
          <w:b/>
          <w:color w:val="000000"/>
          <w:sz w:val="24"/>
          <w:szCs w:val="24"/>
          <w:highlight w:val="none"/>
        </w:rPr>
        <w:t xml:space="preserve">承包人（全称）：</w:t>
      </w:r>
      <w:r>
        <w:rPr>
          <w:rFonts w:hint="eastAsia" w:ascii="宋体" w:hAnsi="宋体" w:cs="宋体"/>
          <w:b/>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Style w:val="1125"/>
          <w:rFonts w:hint="eastAsia" w:ascii="宋体" w:hAnsi="宋体" w:cs="宋体"/>
          <w:color w:val="000000"/>
          <w:sz w:val="24"/>
          <w:szCs w:val="24"/>
          <w:highlight w:val="none"/>
        </w:rPr>
        <w:t xml:space="preserve">《中华人民共和国民法典》</w:t>
      </w:r>
      <w:r>
        <w:rPr>
          <w:rFonts w:hint="eastAsia" w:ascii="宋体" w:hAnsi="宋体" w:cs="宋体"/>
          <w:color w:val="000000"/>
          <w:sz w:val="24"/>
          <w:szCs w:val="24"/>
          <w:highlight w:val="none"/>
        </w:rPr>
        <w:t xml:space="preserve">、《中华人民共和国建筑法》及有关法律规定，遵循平等、自愿、公平和诚实信用的原则，双方就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工程施工及有关事项协商一致，共同达成如下协议：</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16" w:name="_Toc351203481"/>
      <w:r/>
      <w:bookmarkStart w:id="217" w:name="_Toc31066"/>
      <w:r>
        <w:rPr>
          <w:rFonts w:hint="eastAsia" w:ascii="宋体" w:hAnsi="宋体" w:cs="宋体"/>
          <w:color w:val="000000"/>
          <w:sz w:val="24"/>
          <w:szCs w:val="24"/>
          <w:highlight w:val="none"/>
        </w:rPr>
        <w:t xml:space="preserve">一、工程概况</w:t>
      </w:r>
      <w:bookmarkEnd w:id="216"/>
      <w:r/>
      <w:bookmarkEnd w:id="217"/>
      <w:r/>
      <w:r/>
    </w:p>
    <w:p>
      <w:pPr>
        <w:ind w:firstLine="470"/>
        <w:spacing w:line="300" w:lineRule="exact"/>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1.工程名称</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2.工程地点：</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3.工程立项批准文号：</w:t>
      </w:r>
      <w:r>
        <w:rPr>
          <w:rFonts w:hint="eastAsia" w:ascii="宋体" w:hAnsi="宋体" w:cs="宋体"/>
          <w:color w:val="000000"/>
          <w:sz w:val="24"/>
          <w:szCs w:val="24"/>
          <w:highlight w:val="none"/>
          <w:u w:val="single"/>
        </w:rPr>
        <w:t xml:space="preserve">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4.资金来源：</w:t>
      </w:r>
      <w:r>
        <w:rPr>
          <w:rFonts w:hint="eastAsia" w:ascii="宋体" w:hAnsi="宋体" w:cs="宋体"/>
          <w:color w:val="000000"/>
          <w:sz w:val="24"/>
          <w:szCs w:val="24"/>
          <w:highlight w:val="none"/>
          <w:u w:val="single"/>
        </w:rPr>
        <w:t xml:space="preserve"> 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5.工程内容：</w:t>
      </w:r>
      <w:r>
        <w:rPr>
          <w:rFonts w:hint="eastAsia" w:ascii="宋体" w:hAnsi="宋体" w:cs="宋体"/>
          <w:color w:val="000000"/>
          <w:sz w:val="24"/>
          <w:szCs w:val="24"/>
          <w:highlight w:val="none"/>
          <w:u w:val="single"/>
        </w:rPr>
        <w:t xml:space="preserve">                </w:t>
      </w:r>
      <w:r>
        <w:rPr>
          <w:rFonts w:hint="eastAsia" w:ascii="宋体" w:hAnsi="宋体" w:cs="宋体"/>
          <w:bCs/>
          <w:color w:val="000000"/>
          <w:sz w:val="24"/>
          <w:szCs w:val="24"/>
          <w:highlight w:val="none"/>
        </w:rPr>
        <w:t xml:space="preserve">。</w:t>
      </w:r>
      <w:r/>
    </w:p>
    <w:p>
      <w:pPr>
        <w:ind w:firstLine="470"/>
        <w:spacing w:line="300" w:lineRule="exact"/>
        <w:rPr>
          <w:rFonts w:ascii="宋体" w:hAnsi="宋体" w:cs="宋体"/>
          <w:bCs/>
          <w:color w:val="000000"/>
          <w:sz w:val="24"/>
          <w:szCs w:val="24"/>
          <w:highlight w:val="none"/>
        </w:rPr>
      </w:pPr>
      <w:r>
        <w:rPr>
          <w:rFonts w:hint="eastAsia" w:ascii="宋体" w:hAnsi="宋体" w:cs="宋体"/>
          <w:color w:val="000000"/>
          <w:sz w:val="24"/>
          <w:szCs w:val="24"/>
          <w:highlight w:val="none"/>
        </w:rPr>
        <w:t xml:space="preserve">群体工程应附《承包人承揽工程项目一览表》（附件1）。</w:t>
      </w:r>
      <w:r/>
    </w:p>
    <w:p>
      <w:pPr>
        <w:ind w:firstLine="470"/>
        <w:spacing w:line="300" w:lineRule="exact"/>
        <w:rPr>
          <w:rFonts w:ascii="宋体" w:hAnsi="宋体" w:cs="宋体"/>
          <w:bCs/>
          <w:color w:val="000000"/>
          <w:sz w:val="24"/>
          <w:szCs w:val="24"/>
          <w:highlight w:val="none"/>
        </w:rPr>
        <w:outlineLvl w:val="2"/>
      </w:pPr>
      <w:r/>
      <w:bookmarkStart w:id="218" w:name="_Toc20619"/>
      <w:r>
        <w:rPr>
          <w:rFonts w:hint="eastAsia" w:ascii="宋体" w:hAnsi="宋体" w:cs="宋体"/>
          <w:bCs/>
          <w:color w:val="000000"/>
          <w:sz w:val="24"/>
          <w:szCs w:val="24"/>
          <w:highlight w:val="none"/>
        </w:rPr>
        <w:t xml:space="preserve">6.工程承包范围：</w:t>
      </w:r>
      <w:bookmarkEnd w:id="218"/>
      <w:r/>
      <w:r/>
    </w:p>
    <w:p>
      <w:pPr>
        <w:ind w:firstLine="463"/>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19" w:name="_Toc17689"/>
      <w:r/>
      <w:bookmarkStart w:id="220" w:name="_Toc351203482"/>
      <w:r>
        <w:rPr>
          <w:rFonts w:hint="eastAsia" w:ascii="宋体" w:hAnsi="宋体" w:cs="宋体"/>
          <w:color w:val="000000"/>
          <w:sz w:val="24"/>
          <w:szCs w:val="24"/>
          <w:highlight w:val="none"/>
        </w:rPr>
        <w:t xml:space="preserve">二、合同工期</w:t>
      </w:r>
      <w:bookmarkEnd w:id="219"/>
      <w:r/>
      <w:bookmarkEnd w:id="220"/>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计划开工日期：</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计划竣工日期：</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工期总日历天数：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天。工期总日历天数与根据前述计划开竣工日期计算的工期天数不一致的，以工期总日历天数为准。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1" w:name="_Toc11586"/>
      <w:r/>
      <w:bookmarkStart w:id="222" w:name="_Toc351203483"/>
      <w:r>
        <w:rPr>
          <w:rFonts w:hint="eastAsia" w:ascii="宋体" w:hAnsi="宋体" w:cs="宋体"/>
          <w:color w:val="000000"/>
          <w:sz w:val="24"/>
          <w:szCs w:val="24"/>
          <w:highlight w:val="none"/>
        </w:rPr>
        <w:t xml:space="preserve">三、质量标准</w:t>
      </w:r>
      <w:bookmarkEnd w:id="221"/>
      <w:r/>
      <w:bookmarkEnd w:id="222"/>
      <w:r/>
      <w:r/>
    </w:p>
    <w:p>
      <w:pPr>
        <w:ind w:firstLine="459"/>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工程质量符合</w:t>
      </w:r>
      <w:r>
        <w:rPr>
          <w:rFonts w:hint="eastAsia" w:ascii="宋体" w:hAnsi="宋体" w:cs="宋体"/>
          <w:color w:val="000000"/>
          <w:sz w:val="24"/>
          <w:szCs w:val="24"/>
          <w:highlight w:val="none"/>
          <w:u w:val="single"/>
        </w:rPr>
        <w:t xml:space="preserve">合格</w:t>
      </w:r>
      <w:r>
        <w:rPr>
          <w:rFonts w:hint="eastAsia" w:ascii="宋体" w:hAnsi="宋体" w:cs="宋体"/>
          <w:color w:val="000000"/>
          <w:sz w:val="24"/>
          <w:szCs w:val="24"/>
          <w:highlight w:val="none"/>
        </w:rPr>
        <w:t xml:space="preserve">标准。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3" w:name="_Toc18112"/>
      <w:r/>
      <w:bookmarkStart w:id="224" w:name="_Toc351203484"/>
      <w:r>
        <w:rPr>
          <w:rFonts w:hint="eastAsia" w:ascii="宋体" w:hAnsi="宋体" w:cs="宋体"/>
          <w:color w:val="000000"/>
          <w:sz w:val="24"/>
          <w:szCs w:val="24"/>
          <w:highlight w:val="none"/>
        </w:rPr>
        <w:t xml:space="preserve">四、签约合同价与合同价格形式</w:t>
      </w:r>
      <w:bookmarkEnd w:id="223"/>
      <w:r/>
      <w:bookmarkEnd w:id="224"/>
      <w:r>
        <w:rPr>
          <w:rFonts w:hint="eastAsia" w:ascii="宋体" w:hAnsi="宋体" w:cs="宋体"/>
          <w:color w:val="000000"/>
          <w:sz w:val="24"/>
          <w:szCs w:val="24"/>
          <w:highlight w:val="none"/>
        </w:rPr>
        <w:tab/>
      </w:r>
      <w:r/>
    </w:p>
    <w:p>
      <w:pPr>
        <w:ind w:firstLine="480"/>
        <w:spacing w:line="300" w:lineRule="exact"/>
        <w:rPr>
          <w:rFonts w:ascii="宋体" w:hAnsi="宋体" w:cs="宋体"/>
          <w:color w:val="000000"/>
          <w:sz w:val="24"/>
          <w:szCs w:val="24"/>
          <w:highlight w:val="none"/>
        </w:rPr>
        <w:outlineLvl w:val="2"/>
      </w:pPr>
      <w:r/>
      <w:bookmarkStart w:id="225" w:name="_Toc23047"/>
      <w:r>
        <w:rPr>
          <w:rFonts w:hint="eastAsia" w:ascii="宋体" w:hAnsi="宋体" w:cs="宋体"/>
          <w:color w:val="000000"/>
          <w:sz w:val="24"/>
          <w:szCs w:val="24"/>
          <w:highlight w:val="none"/>
        </w:rPr>
        <w:t xml:space="preserve">1.签约合同价为：</w:t>
      </w:r>
      <w:bookmarkEnd w:id="225"/>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其中：</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（1）安全文明施工费：</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（2）材料和工程设备暂估价金额：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（3）专业工程暂估价金额：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（4）暂列金额：</w:t>
      </w:r>
      <w:r/>
    </w:p>
    <w:p>
      <w:pPr>
        <w:ind w:firstLine="10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2.合同价格形式：</w:t>
      </w:r>
      <w:r>
        <w:rPr>
          <w:rFonts w:hint="eastAsia" w:ascii="宋体" w:hAnsi="宋体" w:cs="宋体"/>
          <w:color w:val="000000"/>
          <w:sz w:val="24"/>
          <w:szCs w:val="24"/>
          <w:highlight w:val="none"/>
          <w:u w:val="single"/>
        </w:rPr>
        <w:t xml:space="preserve">固定综合单价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6" w:name="_Toc351203485"/>
      <w:r/>
      <w:bookmarkStart w:id="227" w:name="_Toc16346"/>
      <w:r>
        <w:rPr>
          <w:rFonts w:hint="eastAsia" w:ascii="宋体" w:hAnsi="宋体" w:cs="宋体"/>
          <w:color w:val="000000"/>
          <w:sz w:val="24"/>
          <w:szCs w:val="24"/>
          <w:highlight w:val="none"/>
        </w:rPr>
        <w:t xml:space="preserve">五、</w:t>
      </w:r>
      <w:bookmarkEnd w:id="226"/>
      <w:r>
        <w:rPr>
          <w:rFonts w:hint="eastAsia" w:ascii="宋体" w:hAnsi="宋体" w:cs="宋体"/>
          <w:color w:val="000000"/>
          <w:sz w:val="24"/>
          <w:szCs w:val="24"/>
          <w:highlight w:val="none"/>
        </w:rPr>
        <w:t xml:space="preserve">项目经理</w:t>
      </w:r>
      <w:bookmarkEnd w:id="22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承包人项目经理：</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28" w:name="_Toc351203486"/>
      <w:r/>
      <w:bookmarkStart w:id="229" w:name="_Toc12957"/>
      <w:r>
        <w:rPr>
          <w:rFonts w:hint="eastAsia" w:ascii="宋体" w:hAnsi="宋体" w:cs="宋体"/>
          <w:color w:val="000000"/>
          <w:sz w:val="24"/>
          <w:szCs w:val="24"/>
          <w:highlight w:val="none"/>
        </w:rPr>
        <w:t xml:space="preserve">六、合同文件构成</w:t>
      </w:r>
      <w:bookmarkEnd w:id="228"/>
      <w:r/>
      <w:bookmarkEnd w:id="229"/>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本协议书与下列文件一起构成合同文件：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（1）中标通知书（如果有）；</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（2）投标函及其附录（如果有）；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（3）专用合同条款及其附件；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（4）通用合同条款；</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（5）技术标准和要求；</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（6）图纸；</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（7）已标价工程量清单或预算书；</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（8）其他合同文件。</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在合同订立及履行过程中形成的与合同有关的文件均构成合同文件组成部分。</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0" w:name="_Toc9236"/>
      <w:r/>
      <w:bookmarkStart w:id="231" w:name="_Toc351203487"/>
      <w:r>
        <w:rPr>
          <w:rFonts w:hint="eastAsia" w:ascii="宋体" w:hAnsi="宋体" w:cs="宋体"/>
          <w:color w:val="000000"/>
          <w:sz w:val="24"/>
          <w:szCs w:val="24"/>
          <w:highlight w:val="none"/>
        </w:rPr>
        <w:t xml:space="preserve">七、承诺</w:t>
      </w:r>
      <w:bookmarkEnd w:id="230"/>
      <w:r/>
      <w:bookmarkEnd w:id="231"/>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1.发包人承诺按照法律规定履行项目审批手续、筹集工程建设资金并按照合同约定的期限和方式支付合同价款。</w:t>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3.发包人和承包人通过招投标形式签订合同的，双方理解并承诺不再就同一工程另行签订与合同实质性内容相背离的协议。</w:t>
      </w:r>
      <w:r/>
    </w:p>
    <w:p>
      <w:pPr>
        <w:spacing w:line="300" w:lineRule="exact"/>
        <w:rPr>
          <w:rFonts w:ascii="宋体" w:hAnsi="宋体" w:cs="宋体"/>
          <w:bCs/>
          <w:color w:val="000000"/>
          <w:sz w:val="24"/>
          <w:szCs w:val="24"/>
          <w:highlight w:val="none"/>
        </w:rPr>
        <w:outlineLvl w:val="1"/>
      </w:pPr>
      <w:r/>
      <w:bookmarkStart w:id="232" w:name="_Toc351203488"/>
      <w:r>
        <w:rPr>
          <w:rFonts w:hint="eastAsia" w:ascii="宋体" w:hAnsi="宋体" w:cs="宋体"/>
          <w:b/>
          <w:color w:val="000000"/>
          <w:sz w:val="24"/>
          <w:szCs w:val="24"/>
          <w:highlight w:val="none"/>
        </w:rPr>
        <w:t xml:space="preserve">    </w:t>
      </w:r>
      <w:bookmarkStart w:id="233" w:name="_Toc3872"/>
      <w:r>
        <w:rPr>
          <w:rFonts w:hint="eastAsia" w:ascii="宋体" w:hAnsi="宋体" w:cs="宋体"/>
          <w:b/>
          <w:color w:val="000000"/>
          <w:sz w:val="24"/>
          <w:szCs w:val="24"/>
          <w:highlight w:val="none"/>
        </w:rPr>
        <w:t xml:space="preserve">八、词语含义</w:t>
      </w:r>
      <w:bookmarkEnd w:id="232"/>
      <w:r/>
      <w:bookmarkEnd w:id="233"/>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本协议书中词语含义与第二部分通用合同条款中赋予的含义相同。</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4" w:name="_Toc351203489"/>
      <w:r/>
      <w:bookmarkStart w:id="235" w:name="_Toc31127"/>
      <w:r>
        <w:rPr>
          <w:rFonts w:hint="eastAsia" w:ascii="宋体" w:hAnsi="宋体" w:cs="宋体"/>
          <w:color w:val="000000"/>
          <w:sz w:val="24"/>
          <w:szCs w:val="24"/>
          <w:highlight w:val="none"/>
        </w:rPr>
        <w:t xml:space="preserve">九、签订时间</w:t>
      </w:r>
      <w:bookmarkEnd w:id="234"/>
      <w:r/>
      <w:bookmarkEnd w:id="235"/>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本合同于</w:t>
      </w:r>
      <w:r>
        <w:rPr>
          <w:rFonts w:hint="eastAsia" w:ascii="宋体" w:hAnsi="宋体" w:cs="宋体"/>
          <w:bCs/>
          <w:color w:val="000000"/>
          <w:sz w:val="24"/>
          <w:szCs w:val="24"/>
          <w:highlight w:val="none"/>
          <w:u w:val="single"/>
        </w:rPr>
        <w:t xml:space="preserve">  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日签订。</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6" w:name="_Toc14736"/>
      <w:r/>
      <w:bookmarkStart w:id="237" w:name="_Toc351203490"/>
      <w:r>
        <w:rPr>
          <w:rFonts w:hint="eastAsia" w:ascii="宋体" w:hAnsi="宋体" w:cs="宋体"/>
          <w:color w:val="000000"/>
          <w:sz w:val="24"/>
          <w:szCs w:val="24"/>
          <w:highlight w:val="none"/>
        </w:rPr>
        <w:t xml:space="preserve">十、签订地点</w:t>
      </w:r>
      <w:bookmarkEnd w:id="236"/>
      <w:r/>
      <w:bookmarkEnd w:id="237"/>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本合同在</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签订。</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38" w:name="_Toc351203491"/>
      <w:r/>
      <w:bookmarkStart w:id="239" w:name="_Toc13560"/>
      <w:r>
        <w:rPr>
          <w:rFonts w:hint="eastAsia" w:ascii="宋体" w:hAnsi="宋体" w:cs="宋体"/>
          <w:color w:val="000000"/>
          <w:sz w:val="24"/>
          <w:szCs w:val="24"/>
          <w:highlight w:val="none"/>
        </w:rPr>
        <w:t xml:space="preserve">十一、补充协议</w:t>
      </w:r>
      <w:bookmarkEnd w:id="238"/>
      <w:r/>
      <w:bookmarkEnd w:id="239"/>
      <w:r/>
      <w:r/>
    </w:p>
    <w:p>
      <w:pPr>
        <w:ind w:firstLine="480"/>
        <w:spacing w:line="300" w:lineRule="exact"/>
        <w:rPr>
          <w:rFonts w:ascii="宋体" w:hAnsi="宋体" w:cs="宋体"/>
          <w:b/>
          <w:bCs/>
          <w:color w:val="000000"/>
          <w:sz w:val="24"/>
          <w:szCs w:val="24"/>
          <w:highlight w:val="none"/>
        </w:rPr>
      </w:pPr>
      <w:r>
        <w:rPr>
          <w:rFonts w:hint="eastAsia" w:ascii="宋体" w:hAnsi="宋体" w:cs="宋体"/>
          <w:bCs/>
          <w:color w:val="000000"/>
          <w:sz w:val="24"/>
          <w:szCs w:val="24"/>
          <w:highlight w:val="none"/>
        </w:rPr>
        <w:t xml:space="preserve">合同未尽事宜，合同当事人另行签订补充协议，补充协议是合同的组成部分。</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40" w:name="_Toc9340"/>
      <w:r/>
      <w:bookmarkStart w:id="241" w:name="_Toc351203492"/>
      <w:r>
        <w:rPr>
          <w:rFonts w:hint="eastAsia" w:ascii="宋体" w:hAnsi="宋体" w:cs="宋体"/>
          <w:color w:val="000000"/>
          <w:sz w:val="24"/>
          <w:szCs w:val="24"/>
          <w:highlight w:val="none"/>
        </w:rPr>
        <w:t xml:space="preserve">十二、合同生效</w:t>
      </w:r>
      <w:bookmarkEnd w:id="240"/>
      <w:r/>
      <w:bookmarkEnd w:id="241"/>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本合同自</w:t>
      </w:r>
      <w:r>
        <w:rPr>
          <w:rFonts w:hint="eastAsia" w:ascii="宋体" w:hAnsi="宋体" w:cs="宋体"/>
          <w:bCs/>
          <w:color w:val="000000"/>
          <w:sz w:val="24"/>
          <w:szCs w:val="24"/>
          <w:highlight w:val="none"/>
          <w:u w:val="single"/>
        </w:rPr>
        <w:t xml:space="preserve">     签订之日          </w:t>
      </w:r>
      <w:r>
        <w:rPr>
          <w:rFonts w:hint="eastAsia" w:ascii="宋体" w:hAnsi="宋体" w:cs="宋体"/>
          <w:bCs/>
          <w:color w:val="000000"/>
          <w:sz w:val="24"/>
          <w:szCs w:val="24"/>
          <w:highlight w:val="none"/>
        </w:rPr>
        <w:t xml:space="preserve">生效。</w:t>
      </w:r>
      <w:r/>
    </w:p>
    <w:p>
      <w:pPr>
        <w:spacing w:line="300" w:lineRule="exact"/>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    </w:t>
      </w:r>
      <w:bookmarkStart w:id="242" w:name="_Toc351203493"/>
      <w:r/>
      <w:bookmarkStart w:id="243" w:name="_Toc13737"/>
      <w:r>
        <w:rPr>
          <w:rFonts w:hint="eastAsia" w:ascii="宋体" w:hAnsi="宋体" w:cs="宋体"/>
          <w:color w:val="000000"/>
          <w:sz w:val="24"/>
          <w:szCs w:val="24"/>
          <w:highlight w:val="none"/>
        </w:rPr>
        <w:t xml:space="preserve">十三、合同份数</w:t>
      </w:r>
      <w:bookmarkEnd w:id="242"/>
      <w:r/>
      <w:bookmarkEnd w:id="243"/>
      <w:r/>
      <w:r/>
    </w:p>
    <w:p>
      <w:pPr>
        <w:ind w:firstLine="480"/>
        <w:spacing w:line="30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本合同一式</w:t>
      </w:r>
      <w:r>
        <w:rPr>
          <w:rFonts w:hint="eastAsia" w:ascii="宋体" w:hAnsi="宋体" w:cs="宋体"/>
          <w:bCs/>
          <w:color w:val="000000"/>
          <w:sz w:val="24"/>
          <w:szCs w:val="24"/>
          <w:highlight w:val="none"/>
          <w:u w:val="single"/>
        </w:rPr>
        <w:t xml:space="preserve"> 陆 </w:t>
      </w:r>
      <w:r>
        <w:rPr>
          <w:rFonts w:hint="eastAsia" w:ascii="宋体" w:hAnsi="宋体" w:cs="宋体"/>
          <w:bCs/>
          <w:color w:val="000000"/>
          <w:sz w:val="24"/>
          <w:szCs w:val="24"/>
          <w:highlight w:val="none"/>
        </w:rPr>
        <w:t xml:space="preserve">份，均具有同等法律效力，发包人执</w:t>
      </w:r>
      <w:r>
        <w:rPr>
          <w:rFonts w:hint="eastAsia" w:ascii="宋体" w:hAnsi="宋体" w:cs="宋体"/>
          <w:bCs/>
          <w:color w:val="000000"/>
          <w:sz w:val="24"/>
          <w:szCs w:val="24"/>
          <w:highlight w:val="none"/>
          <w:u w:val="single"/>
        </w:rPr>
        <w:t xml:space="preserve"> 叁 </w:t>
      </w:r>
      <w:r>
        <w:rPr>
          <w:rFonts w:hint="eastAsia" w:ascii="宋体" w:hAnsi="宋体" w:cs="宋体"/>
          <w:bCs/>
          <w:color w:val="000000"/>
          <w:sz w:val="24"/>
          <w:szCs w:val="24"/>
          <w:highlight w:val="none"/>
        </w:rPr>
        <w:t xml:space="preserve">份，承包人执</w:t>
      </w:r>
      <w:r>
        <w:rPr>
          <w:rFonts w:hint="eastAsia" w:ascii="宋体" w:hAnsi="宋体" w:cs="宋体"/>
          <w:bCs/>
          <w:color w:val="000000"/>
          <w:sz w:val="24"/>
          <w:szCs w:val="24"/>
          <w:highlight w:val="none"/>
          <w:u w:val="single"/>
        </w:rPr>
        <w:t xml:space="preserve"> 叁 </w:t>
      </w:r>
      <w:r>
        <w:rPr>
          <w:rFonts w:hint="eastAsia" w:ascii="宋体" w:hAnsi="宋体" w:cs="宋体"/>
          <w:bCs/>
          <w:color w:val="000000"/>
          <w:sz w:val="24"/>
          <w:szCs w:val="24"/>
          <w:highlight w:val="none"/>
        </w:rPr>
        <w:t xml:space="preserve">份。</w:t>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bCs/>
          <w:color w:val="000000"/>
          <w:sz w:val="24"/>
          <w:szCs w:val="24"/>
          <w:highlight w:val="none"/>
        </w:rPr>
      </w:pPr>
      <w:r>
        <w:rPr>
          <w:rFonts w:ascii="宋体" w:hAnsi="宋体" w:cs="宋体"/>
          <w:bCs/>
          <w:color w:val="000000"/>
          <w:sz w:val="24"/>
          <w:szCs w:val="24"/>
          <w:highlight w:val="none"/>
        </w:rPr>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  (公章)             承包人：  (公章)</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法定代表人或其委托代理人：  法定代表人或其委托代理人：</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                    （签字）</w:t>
      </w:r>
      <w:r/>
    </w:p>
    <w:p>
      <w:pPr>
        <w:spacing w:line="300" w:lineRule="exact"/>
        <w:rPr>
          <w:rFonts w:ascii="宋体" w:hAnsi="宋体" w:cs="宋体"/>
          <w:color w:val="000000"/>
          <w:sz w:val="24"/>
          <w:szCs w:val="24"/>
          <w:highlight w:val="none"/>
          <w:u w:val="single"/>
        </w:rPr>
      </w:pPr>
      <w:r>
        <w:rPr>
          <w:rFonts w:ascii="宋体" w:hAnsi="宋体" w:cs="宋体"/>
          <w:color w:val="000000"/>
          <w:sz w:val="24"/>
          <w:szCs w:val="24"/>
          <w:highlight w:val="none"/>
          <w:u w:val="single"/>
        </w:rPr>
      </w:r>
      <w:r/>
    </w:p>
    <w:p>
      <w:pPr>
        <w:spacing w:line="300" w:lineRule="exact"/>
        <w:tabs>
          <w:tab w:val="left" w:pos="441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组织机构代码：</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地  址：</w:t>
      </w:r>
      <w:r>
        <w:rPr>
          <w:rFonts w:hint="eastAsia" w:ascii="宋体" w:hAnsi="宋体" w:cs="宋体"/>
          <w:color w:val="000000"/>
          <w:sz w:val="24"/>
          <w:szCs w:val="24"/>
          <w:highlight w:val="none"/>
          <w:u w:val="single"/>
        </w:rPr>
        <w:t xml:space="preserve"> 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  邮政编码：</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委托代理人：</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  话：</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传  真：</w:t>
      </w:r>
      <w:r>
        <w:rPr>
          <w:rFonts w:hint="eastAsia" w:ascii="宋体" w:hAnsi="宋体" w:cs="宋体"/>
          <w:color w:val="000000"/>
          <w:sz w:val="24"/>
          <w:szCs w:val="24"/>
          <w:highlight w:val="none"/>
          <w:u w:val="single"/>
        </w:rPr>
        <w:t xml:space="preserve">  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电子信箱：</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开户银行：</w:t>
      </w:r>
      <w:r>
        <w:rPr>
          <w:rFonts w:hint="eastAsia" w:ascii="宋体" w:hAnsi="宋体" w:cs="宋体"/>
          <w:color w:val="000000"/>
          <w:sz w:val="24"/>
          <w:szCs w:val="24"/>
          <w:highlight w:val="none"/>
          <w:u w:val="singl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   账  号：</w:t>
      </w:r>
      <w:r>
        <w:rPr>
          <w:rFonts w:hint="eastAsia" w:ascii="宋体" w:hAnsi="宋体" w:cs="宋体"/>
          <w:color w:val="000000"/>
          <w:sz w:val="24"/>
          <w:szCs w:val="24"/>
          <w:highlight w:val="none"/>
          <w:u w:val="single"/>
        </w:rPr>
        <w:t xml:space="preserve">     </w:t>
      </w:r>
      <w:r/>
    </w:p>
    <w:p>
      <w:pPr>
        <w:jc w:val="center"/>
        <w:spacing w:line="300" w:lineRule="exact"/>
        <w:rPr>
          <w:rFonts w:ascii="宋体" w:hAnsi="宋体" w:cs="宋体"/>
          <w:color w:val="000000"/>
          <w:sz w:val="24"/>
          <w:szCs w:val="24"/>
          <w:highlight w:val="none"/>
        </w:rPr>
        <w:outlineLvl w:val="0"/>
      </w:pPr>
      <w:r>
        <w:rPr>
          <w:rFonts w:hint="eastAsia" w:ascii="宋体" w:hAnsi="宋体" w:cs="宋体"/>
          <w:color w:val="000000"/>
          <w:sz w:val="24"/>
          <w:szCs w:val="24"/>
          <w:highlight w:val="none"/>
        </w:rPr>
        <w:br w:type="page" w:clear="all"/>
      </w:r>
      <w:bookmarkStart w:id="244" w:name="_Toc351203494"/>
      <w:r/>
      <w:bookmarkStart w:id="245" w:name="_Toc5156"/>
      <w:r>
        <w:rPr>
          <w:rFonts w:hint="eastAsia" w:ascii="宋体" w:hAnsi="宋体" w:cs="宋体"/>
          <w:color w:val="000000"/>
          <w:sz w:val="24"/>
          <w:szCs w:val="24"/>
          <w:highlight w:val="none"/>
        </w:rPr>
        <w:t xml:space="preserve">第二部分 通用合同条款</w:t>
      </w:r>
      <w:bookmarkEnd w:id="244"/>
      <w:r/>
      <w:bookmarkEnd w:id="245"/>
      <w:r/>
      <w:bookmarkStart w:id="246" w:name="_Toc337558727"/>
      <w:r/>
      <w:r/>
    </w:p>
    <w:p>
      <w:pPr>
        <w:ind w:firstLine="482"/>
        <w:jc w:val="left"/>
        <w:spacing w:line="300" w:lineRule="exact"/>
        <w:rPr>
          <w:rFonts w:ascii="宋体" w:hAnsi="宋体" w:cs="宋体"/>
          <w:color w:val="000000"/>
          <w:sz w:val="24"/>
          <w:szCs w:val="24"/>
          <w:highlight w:val="none"/>
        </w:rPr>
      </w:pPr>
      <w:r/>
      <w:bookmarkStart w:id="247" w:name="_Toc351203495"/>
      <w:r>
        <w:rPr>
          <w:rFonts w:hint="eastAsia" w:ascii="宋体" w:hAnsi="宋体" w:cs="宋体"/>
          <w:b/>
          <w:color w:val="000000"/>
          <w:sz w:val="24"/>
          <w:szCs w:val="24"/>
          <w:highlight w:val="none"/>
        </w:rPr>
        <w:t xml:space="preserve">采用《建设工程施工合同（示范文本）》（GF—2017—0201）</w:t>
      </w:r>
      <w:r>
        <w:rPr>
          <w:rFonts w:hint="eastAsia" w:ascii="宋体" w:hAnsi="宋体" w:cs="宋体"/>
          <w:color w:val="000000"/>
          <w:sz w:val="24"/>
          <w:szCs w:val="24"/>
          <w:highlight w:val="none"/>
        </w:rPr>
        <w:t xml:space="preserve"> </w:t>
      </w:r>
      <w:bookmarkEnd w:id="246"/>
      <w:r/>
      <w:bookmarkEnd w:id="247"/>
      <w:r/>
      <w:bookmarkStart w:id="248" w:name="_Toc351203632"/>
      <w:r/>
      <w:r/>
    </w:p>
    <w:p>
      <w:pPr>
        <w:ind w:firstLine="480"/>
        <w:jc w:val="left"/>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1200"/>
        <w:jc w:val="left"/>
        <w:spacing w:line="300" w:lineRule="exact"/>
        <w:rPr>
          <w:rFonts w:ascii="宋体" w:hAnsi="宋体" w:cs="宋体"/>
          <w:color w:val="000000"/>
          <w:sz w:val="24"/>
          <w:szCs w:val="24"/>
          <w:highlight w:val="none"/>
        </w:rPr>
        <w:outlineLvl w:val="0"/>
      </w:pPr>
      <w:r/>
      <w:bookmarkStart w:id="249" w:name="_Toc28449"/>
      <w:r>
        <w:rPr>
          <w:rFonts w:hint="eastAsia" w:ascii="宋体" w:hAnsi="宋体" w:cs="宋体"/>
          <w:color w:val="000000"/>
          <w:sz w:val="24"/>
          <w:szCs w:val="24"/>
          <w:highlight w:val="none"/>
        </w:rPr>
        <w:t xml:space="preserve">第三部分 专用合同条款</w:t>
      </w:r>
      <w:bookmarkEnd w:id="248"/>
      <w:r/>
      <w:bookmarkEnd w:id="249"/>
      <w:r/>
      <w:r/>
    </w:p>
    <w:p>
      <w:pPr>
        <w:spacing w:line="300" w:lineRule="exact"/>
        <w:rPr>
          <w:rFonts w:ascii="宋体" w:hAnsi="宋体" w:cs="宋体"/>
          <w:color w:val="000000"/>
          <w:sz w:val="24"/>
          <w:szCs w:val="24"/>
          <w:highlight w:val="none"/>
        </w:rPr>
        <w:outlineLvl w:val="1"/>
      </w:pPr>
      <w:r/>
      <w:bookmarkStart w:id="250" w:name="_Toc351203633"/>
      <w:r/>
      <w:bookmarkStart w:id="251" w:name="_Toc13708"/>
      <w:r>
        <w:rPr>
          <w:rFonts w:hint="eastAsia" w:ascii="宋体" w:hAnsi="宋体" w:cs="宋体"/>
          <w:color w:val="000000"/>
          <w:sz w:val="24"/>
          <w:szCs w:val="24"/>
          <w:highlight w:val="none"/>
        </w:rPr>
        <w:t xml:space="preserve">1</w:t>
      </w:r>
      <w:bookmarkStart w:id="252" w:name="_Toc292559361"/>
      <w:r/>
      <w:bookmarkStart w:id="253" w:name="_Toc296503156"/>
      <w:r/>
      <w:bookmarkStart w:id="254" w:name="_Toc296944495"/>
      <w:r/>
      <w:bookmarkStart w:id="255" w:name="_Toc296346657"/>
      <w:r/>
      <w:bookmarkStart w:id="256" w:name="_Toc296890984"/>
      <w:r/>
      <w:bookmarkStart w:id="257" w:name="_Toc292559866"/>
      <w:r/>
      <w:bookmarkStart w:id="258" w:name="_Toc297048342"/>
      <w:r/>
      <w:bookmarkStart w:id="259" w:name="_Toc296891196"/>
      <w:r/>
      <w:bookmarkStart w:id="260" w:name="_Toc297120456"/>
      <w:r/>
      <w:bookmarkStart w:id="261" w:name="_Toc296347155"/>
      <w:r>
        <w:rPr>
          <w:rFonts w:hint="eastAsia" w:ascii="宋体" w:hAnsi="宋体" w:cs="宋体"/>
          <w:color w:val="000000"/>
          <w:sz w:val="24"/>
          <w:szCs w:val="24"/>
          <w:highlight w:val="none"/>
        </w:rPr>
        <w:t xml:space="preserve">. 一般约定</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ind w:firstLine="480"/>
        <w:spacing w:line="300" w:lineRule="exact"/>
        <w:rPr>
          <w:rFonts w:ascii="宋体" w:hAnsi="宋体" w:cs="宋体"/>
          <w:color w:val="000000"/>
          <w:sz w:val="24"/>
          <w:szCs w:val="24"/>
          <w:highlight w:val="none"/>
        </w:rPr>
        <w:outlineLvl w:val="2"/>
      </w:pPr>
      <w:r/>
      <w:bookmarkStart w:id="262" w:name="_Toc27667"/>
      <w:r>
        <w:rPr>
          <w:rFonts w:hint="eastAsia" w:ascii="宋体" w:hAnsi="宋体" w:cs="宋体"/>
          <w:color w:val="000000"/>
          <w:sz w:val="24"/>
          <w:szCs w:val="24"/>
          <w:highlight w:val="none"/>
        </w:rPr>
        <w:t xml:space="preserve">1.1 词语定义</w:t>
      </w:r>
      <w:bookmarkEnd w:id="26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p>
    <w:p>
      <w:pPr>
        <w:ind w:left="1650" w:hanging="132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1.1.1.10其他合同文件包括：</w:t>
      </w:r>
      <w:r>
        <w:rPr>
          <w:rFonts w:hint="eastAsia" w:ascii="宋体" w:hAnsi="宋体" w:cs="宋体"/>
          <w:color w:val="000000"/>
          <w:sz w:val="24"/>
          <w:szCs w:val="24"/>
          <w:highlight w:val="none"/>
          <w:u w:val="single"/>
        </w:rPr>
        <w:t xml:space="preserve"></w:t>
      </w:r>
      <w:bookmarkStart w:id="263" w:name="EB7824a48e646e4dceb1ec64d924b42458"/>
      <w:r>
        <w:rPr>
          <w:rFonts w:hint="eastAsia" w:ascii="宋体" w:hAnsi="宋体" w:cs="宋体"/>
          <w:color w:val="000000"/>
          <w:sz w:val="24"/>
          <w:szCs w:val="24"/>
          <w:highlight w:val="none"/>
          <w:u w:val="single"/>
        </w:rPr>
        <w:t xml:space="preserve">工程质量保修书</w:t>
      </w:r>
      <w:bookmarkEnd w:id="26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合同当事人及其他相关方</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1.1.2.5 设计人：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资质类别和等级：</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工程和设备</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1.1.3.7 作为施工现场组成部分的其他场所包括：</w:t>
      </w:r>
      <w:r>
        <w:rPr>
          <w:rFonts w:hint="eastAsia" w:ascii="宋体" w:hAnsi="宋体" w:cs="宋体"/>
          <w:color w:val="000000"/>
          <w:sz w:val="24"/>
          <w:szCs w:val="24"/>
          <w:highlight w:val="none"/>
          <w:u w:val="single"/>
        </w:rPr>
        <w:t xml:space="preserve"> </w:t>
      </w:r>
      <w:bookmarkStart w:id="264" w:name="EB8b1000229bcb4675af85ffccb59ba7ca"/>
      <w:r>
        <w:rPr>
          <w:rFonts w:hint="eastAsia" w:ascii="宋体" w:hAnsi="宋体" w:cs="宋体"/>
          <w:color w:val="000000"/>
          <w:sz w:val="24"/>
          <w:szCs w:val="24"/>
          <w:highlight w:val="none"/>
          <w:u w:val="single"/>
        </w:rPr>
        <w:t xml:space="preserve">厕临时办公用房、工人宿舍、食堂、库房、临时厕所、加工房、材料堆场等</w:t>
      </w:r>
      <w:bookmarkEnd w:id="264"/>
      <w:r>
        <w:rPr>
          <w:rFonts w:hint="eastAsia" w:ascii="宋体" w:hAnsi="宋体" w:cs="宋体"/>
          <w:color w:val="000000"/>
          <w:sz w:val="24"/>
          <w:szCs w:val="24"/>
          <w:highlight w:val="none"/>
          <w:u w:val="singl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1.1.3.9 永久占地包括：</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1.1.3.10 临时占地包括：</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5" w:name="_Toc15194"/>
      <w:r>
        <w:rPr>
          <w:rFonts w:hint="eastAsia" w:ascii="宋体" w:hAnsi="宋体" w:cs="宋体"/>
          <w:color w:val="000000"/>
          <w:sz w:val="24"/>
          <w:szCs w:val="24"/>
          <w:highlight w:val="none"/>
        </w:rPr>
        <w:t xml:space="preserve">1.3法律</w:t>
      </w:r>
      <w:bookmarkEnd w:id="265"/>
      <w:r>
        <w:rPr>
          <w:rFonts w:hint="eastAsia" w:ascii="宋体" w:hAnsi="宋体" w:cs="宋体"/>
          <w:color w:val="000000"/>
          <w:sz w:val="24"/>
          <w:szCs w:val="24"/>
          <w:highlight w:val="non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bookmarkStart w:id="266" w:name="EB77d2e2b0ca6f45c7a93f33105f3add4a"/>
      <w:r>
        <w:rPr>
          <w:rFonts w:hint="eastAsia" w:ascii="宋体" w:hAnsi="宋体" w:cs="宋体"/>
          <w:color w:val="000000"/>
          <w:sz w:val="24"/>
          <w:szCs w:val="24"/>
          <w:highlight w:val="none"/>
          <w:u w:val="single"/>
        </w:rPr>
        <w:t xml:space="preserve">《中华人民共和国民法典》 、 《中华人民共和国建筑法》 、 《中华人民共和国招标投标法》</w:t>
      </w:r>
      <w:bookmarkEnd w:id="26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7" w:name="_Toc1119"/>
      <w:r>
        <w:rPr>
          <w:rFonts w:hint="eastAsia" w:ascii="宋体" w:hAnsi="宋体" w:cs="宋体"/>
          <w:color w:val="000000"/>
          <w:sz w:val="24"/>
          <w:szCs w:val="24"/>
          <w:highlight w:val="none"/>
        </w:rPr>
        <w:t xml:space="preserve">1.4 标准和规范</w:t>
      </w:r>
      <w:bookmarkEnd w:id="267"/>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u w:val="single"/>
        </w:rPr>
        <w:t xml:space="preserve">《建筑工程质量管理条例》 、 《江苏省建筑市场管理条例》</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发包人提供国外标准、规范的名称：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发包人提供国外标准、规范的份数：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发包人提供国外标准、规范的名称：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left="596"/>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68" w:name="_Toc5750"/>
      <w:r>
        <w:rPr>
          <w:rFonts w:hint="eastAsia" w:ascii="宋体" w:hAnsi="宋体" w:cs="宋体"/>
          <w:color w:val="000000"/>
          <w:sz w:val="24"/>
          <w:szCs w:val="24"/>
          <w:highlight w:val="none"/>
        </w:rPr>
        <w:t xml:space="preserve">1.5 合同文件的优先顺序</w:t>
      </w:r>
      <w:bookmarkEnd w:id="268"/>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bookmarkStart w:id="269" w:name="EB3cba480e09e745a0a0d82e04826771f9"/>
      <w:r>
        <w:rPr>
          <w:rFonts w:hint="eastAsia" w:ascii="宋体" w:hAnsi="宋体" w:cs="宋体"/>
          <w:color w:val="000000"/>
          <w:sz w:val="24"/>
          <w:szCs w:val="24"/>
          <w:highlight w:val="none"/>
          <w:u w:val="single"/>
        </w:rPr>
        <w:t xml:space="preserve">执行通用条款</w:t>
      </w:r>
      <w:bookmarkEnd w:id="269"/>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0" w:name="_Toc9133"/>
      <w:r>
        <w:rPr>
          <w:rFonts w:hint="eastAsia" w:ascii="宋体" w:hAnsi="宋体" w:cs="宋体"/>
          <w:color w:val="000000"/>
          <w:sz w:val="24"/>
          <w:szCs w:val="24"/>
          <w:highlight w:val="none"/>
        </w:rPr>
        <w:t xml:space="preserve">1.6 图纸和承包人文件</w:t>
      </w:r>
      <w:bookmarkEnd w:id="270"/>
      <w:r>
        <w:rPr>
          <w:rFonts w:hint="eastAsia" w:ascii="宋体" w:hAnsi="宋体" w:cs="宋体"/>
          <w:color w:val="000000"/>
          <w:sz w:val="24"/>
          <w:szCs w:val="24"/>
          <w:highlight w:val="none"/>
        </w:rPr>
        <w:tab/>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 图纸的提供</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发包人向承包人提供图纸的期限：</w:t>
      </w:r>
      <w:bookmarkStart w:id="271" w:name="EBc44507fe32484ee7b79344e0512362e2"/>
      <w:r>
        <w:rPr>
          <w:rFonts w:hint="eastAsia" w:ascii="宋体" w:hAnsi="宋体" w:cs="宋体"/>
          <w:color w:val="000000"/>
          <w:sz w:val="24"/>
          <w:szCs w:val="24"/>
          <w:highlight w:val="none"/>
          <w:u w:val="single"/>
        </w:rPr>
        <w:t xml:space="preserve">开工日期前 14 天</w:t>
      </w:r>
      <w:bookmarkEnd w:id="271"/>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发包人向承包人提供图纸的数量</w:t>
      </w:r>
      <w:r>
        <w:rPr>
          <w:rFonts w:hint="eastAsia" w:ascii="宋体" w:hAnsi="宋体" w:cs="宋体"/>
          <w:color w:val="000000"/>
          <w:sz w:val="24"/>
          <w:szCs w:val="24"/>
          <w:highlight w:val="none"/>
          <w:u w:val="single"/>
        </w:rPr>
        <w:t xml:space="preserve">：</w:t>
      </w:r>
      <w:bookmarkStart w:id="272" w:name="EBa0944f81754f4a9f86037cb5db47a0c2"/>
      <w:r>
        <w:rPr>
          <w:rFonts w:hint="eastAsia" w:ascii="宋体" w:hAnsi="宋体" w:cs="宋体"/>
          <w:color w:val="000000"/>
          <w:sz w:val="24"/>
          <w:szCs w:val="24"/>
          <w:highlight w:val="none"/>
          <w:u w:val="single"/>
        </w:rPr>
        <w:t xml:space="preserve">陆套</w:t>
      </w:r>
      <w:bookmarkEnd w:id="272"/>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发包人向承包人提供图纸的内容：</w:t>
      </w:r>
      <w:r>
        <w:rPr>
          <w:rFonts w:hint="eastAsia" w:ascii="宋体" w:hAnsi="宋体" w:cs="宋体"/>
          <w:color w:val="000000"/>
          <w:sz w:val="24"/>
          <w:szCs w:val="24"/>
          <w:highlight w:val="none"/>
          <w:u w:val="single"/>
        </w:rPr>
        <w:t xml:space="preserve">工程量清单上的全部内容</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1.6.4 承包人文件</w:t>
      </w:r>
      <w:r/>
    </w:p>
    <w:p>
      <w:pPr>
        <w:ind w:left="596"/>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需要由承包人提供的文件，包括：</w:t>
      </w:r>
      <w:bookmarkStart w:id="273" w:name="EB8d734352d39d4c4e86dfdd8e54e5cd53"/>
      <w:r>
        <w:rPr>
          <w:rFonts w:hint="eastAsia" w:ascii="宋体" w:hAnsi="宋体" w:cs="宋体"/>
          <w:color w:val="000000"/>
          <w:sz w:val="24"/>
          <w:szCs w:val="24"/>
          <w:highlight w:val="none"/>
          <w:u w:val="single"/>
        </w:rPr>
        <w:t xml:space="preserve">施工组织设计、施工总进度计划、施工总布置图、主要施工方法和措施</w:t>
      </w:r>
      <w:bookmarkEnd w:id="27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承包人提供的文件的期限为：</w:t>
      </w:r>
      <w:r>
        <w:rPr>
          <w:rFonts w:hint="eastAsia" w:ascii="宋体" w:hAnsi="宋体" w:cs="宋体"/>
          <w:color w:val="000000"/>
          <w:sz w:val="24"/>
          <w:szCs w:val="24"/>
          <w:highlight w:val="none"/>
          <w:u w:val="single"/>
        </w:rPr>
        <w:t xml:space="preserve">开工前7天</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r>
        <w:rPr>
          <w:rFonts w:hint="eastAsia" w:ascii="宋体" w:hAnsi="宋体" w:cs="宋体"/>
          <w:color w:val="000000"/>
          <w:sz w:val="24"/>
          <w:szCs w:val="24"/>
          <w:highlight w:val="none"/>
          <w:u w:val="single"/>
        </w:rPr>
        <w:t xml:space="preserve">贰份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承包人提供的文件的形式为：</w:t>
      </w:r>
      <w:r>
        <w:rPr>
          <w:rFonts w:hint="eastAsia" w:ascii="宋体" w:hAnsi="宋体" w:cs="宋体"/>
          <w:color w:val="000000"/>
          <w:sz w:val="24"/>
          <w:szCs w:val="24"/>
          <w:highlight w:val="none"/>
          <w:u w:val="single"/>
        </w:rPr>
        <w:t xml:space="preserve">书面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r>
        <w:rPr>
          <w:rFonts w:hint="eastAsia" w:ascii="宋体" w:hAnsi="宋体" w:cs="宋体"/>
          <w:color w:val="000000"/>
          <w:sz w:val="24"/>
          <w:szCs w:val="24"/>
          <w:highlight w:val="none"/>
          <w:u w:val="single"/>
        </w:rPr>
        <w:t xml:space="preserve">开工前3天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1.6.5 现场图纸准备</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关于现场图纸准备的约定：</w:t>
      </w:r>
      <w:bookmarkStart w:id="274" w:name="EBb28623e362704b0384a8ddb466f0bbb9"/>
      <w:r>
        <w:rPr>
          <w:rFonts w:hint="eastAsia" w:ascii="宋体" w:hAnsi="宋体" w:cs="宋体"/>
          <w:color w:val="000000"/>
          <w:sz w:val="24"/>
          <w:szCs w:val="24"/>
          <w:highlight w:val="none"/>
        </w:rPr>
        <w:t xml:space="preserve">开工进场前 14 天提供施工图</w:t>
      </w:r>
      <w:bookmarkEnd w:id="27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5" w:name="_Toc20671"/>
      <w:r>
        <w:rPr>
          <w:rFonts w:hint="eastAsia" w:ascii="宋体" w:hAnsi="宋体" w:cs="宋体"/>
          <w:color w:val="000000"/>
          <w:sz w:val="24"/>
          <w:szCs w:val="24"/>
          <w:highlight w:val="none"/>
        </w:rPr>
        <w:t xml:space="preserve">1.7 联络</w:t>
      </w:r>
      <w:bookmarkEnd w:id="275"/>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r>
        <w:rPr>
          <w:rFonts w:hint="eastAsia" w:ascii="宋体" w:hAnsi="宋体" w:cs="宋体"/>
          <w:color w:val="000000"/>
          <w:sz w:val="24"/>
          <w:szCs w:val="24"/>
          <w:highlight w:val="none"/>
          <w:u w:val="single"/>
        </w:rPr>
        <w:t xml:space="preserve"> 3   </w:t>
      </w:r>
      <w:r>
        <w:rPr>
          <w:rFonts w:hint="eastAsia" w:ascii="宋体" w:hAnsi="宋体" w:cs="宋体"/>
          <w:color w:val="000000"/>
          <w:sz w:val="24"/>
          <w:szCs w:val="24"/>
          <w:highlight w:val="none"/>
        </w:rPr>
        <w:t xml:space="preserve">天内将与合同有关的通知、批准、证明、证书、指示、指令、要求、请求、同意、意见、确定和决定等书面函件送达对方当事人。</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1.7.2 发包人接收文件的地点：</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76" w:name="_Toc11735"/>
      <w:r>
        <w:rPr>
          <w:rFonts w:hint="eastAsia" w:ascii="宋体" w:hAnsi="宋体" w:cs="宋体"/>
          <w:color w:val="000000"/>
          <w:sz w:val="24"/>
          <w:szCs w:val="24"/>
          <w:highlight w:val="none"/>
        </w:rPr>
        <w:t xml:space="preserve">1.10 交通运输</w:t>
      </w:r>
      <w:bookmarkEnd w:id="27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277" w:name="_Toc303539100"/>
      <w:r/>
      <w:bookmarkStart w:id="278" w:name="_Toc300934943"/>
      <w:r/>
      <w:bookmarkStart w:id="279" w:name="_Toc318581155"/>
      <w:r/>
      <w:bookmarkStart w:id="280" w:name="_Toc312677986"/>
      <w:r/>
      <w:bookmarkStart w:id="281" w:name="_Toc304295521"/>
      <w:r>
        <w:rPr>
          <w:rFonts w:hint="eastAsia" w:ascii="宋体" w:hAnsi="宋体" w:cs="宋体"/>
          <w:color w:val="000000"/>
          <w:sz w:val="24"/>
          <w:szCs w:val="24"/>
          <w:highlight w:val="none"/>
        </w:rPr>
        <w:t xml:space="preserve">.10.1 出入现场的权利</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r>
        <w:rPr>
          <w:rFonts w:hint="eastAsia" w:ascii="宋体" w:hAnsi="宋体" w:cs="宋体"/>
          <w:color w:val="000000"/>
          <w:sz w:val="24"/>
          <w:szCs w:val="24"/>
          <w:highlight w:val="none"/>
          <w:u w:val="single"/>
        </w:rPr>
        <w:t xml:space="preserve"></w:t>
      </w:r>
      <w:bookmarkStart w:id="282" w:name="EBfe401d2fa1794a04a7c0fb1bc2803d57"/>
      <w:r>
        <w:rPr>
          <w:rFonts w:hint="eastAsia" w:ascii="宋体" w:hAnsi="宋体" w:cs="宋体"/>
          <w:color w:val="000000"/>
          <w:sz w:val="24"/>
          <w:szCs w:val="24"/>
          <w:highlight w:val="none"/>
        </w:rPr>
        <w:t xml:space="preserve">执行通用条款</w:t>
      </w:r>
      <w:bookmarkEnd w:id="282"/>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bookmarkEnd w:id="277"/>
      <w:r/>
      <w:bookmarkEnd w:id="278"/>
      <w:r/>
      <w:bookmarkEnd w:id="279"/>
      <w:r/>
      <w:bookmarkEnd w:id="280"/>
      <w:r/>
      <w:bookmarkEnd w:id="28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283" w:name="_Toc303539101"/>
      <w:r/>
      <w:bookmarkStart w:id="284" w:name="_Toc318581156"/>
      <w:r/>
      <w:bookmarkStart w:id="285" w:name="_Toc304295522"/>
      <w:r/>
      <w:bookmarkStart w:id="286" w:name="_Toc312677987"/>
      <w:r/>
      <w:bookmarkStart w:id="287" w:name="_Toc300934944"/>
      <w:r>
        <w:rPr>
          <w:rFonts w:hint="eastAsia" w:ascii="宋体" w:hAnsi="宋体" w:cs="宋体"/>
          <w:color w:val="000000"/>
          <w:sz w:val="24"/>
          <w:szCs w:val="24"/>
          <w:highlight w:val="none"/>
        </w:rPr>
        <w:t xml:space="preserve">.10.3 场内交通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关于场外交通和场内交通的边界的约定：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关于发包人向承包人免费提供满足工程施工需要的场内道路和交通设施的约定：执行通用条款</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bookmarkEnd w:id="283"/>
      <w:r/>
      <w:bookmarkEnd w:id="284"/>
      <w:r/>
      <w:bookmarkEnd w:id="285"/>
      <w:r/>
      <w:bookmarkEnd w:id="286"/>
      <w:r/>
      <w:bookmarkEnd w:id="287"/>
      <w:r>
        <w:rPr>
          <w:rFonts w:hint="eastAsia" w:ascii="宋体" w:hAnsi="宋体" w:cs="宋体"/>
          <w:color w:val="000000"/>
          <w:sz w:val="24"/>
          <w:szCs w:val="24"/>
          <w:highlight w:val="none"/>
        </w:rPr>
        <w:t xml:space="preserve">  </w:t>
      </w:r>
      <w:bookmarkStart w:id="288" w:name="_Toc31858115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运输超大件或超重件所需的道路和桥梁临时加固改造费用和其他有关费用由</w:t>
      </w:r>
      <w:r>
        <w:rPr>
          <w:rFonts w:hint="eastAsia" w:ascii="宋体" w:hAnsi="宋体" w:cs="宋体"/>
          <w:color w:val="000000"/>
          <w:sz w:val="24"/>
          <w:szCs w:val="24"/>
          <w:highlight w:val="none"/>
          <w:u w:val="single"/>
        </w:rPr>
        <w:t xml:space="preserve">   </w:t>
      </w:r>
      <w:bookmarkStart w:id="289" w:name="EB674d34c17e004a0d97b71f7f9b9a4873"/>
      <w:r>
        <w:rPr>
          <w:rFonts w:hint="eastAsia" w:ascii="宋体" w:hAnsi="宋体" w:cs="宋体"/>
          <w:color w:val="000000"/>
          <w:sz w:val="24"/>
          <w:szCs w:val="24"/>
          <w:highlight w:val="none"/>
        </w:rPr>
        <w:t xml:space="preserve">承包人</w:t>
      </w:r>
      <w:bookmarkEnd w:id="28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承担。</w:t>
      </w:r>
      <w:bookmarkEnd w:id="288"/>
      <w:r/>
      <w:r/>
    </w:p>
    <w:p>
      <w:pPr>
        <w:ind w:firstLine="480"/>
        <w:spacing w:line="300" w:lineRule="exact"/>
        <w:rPr>
          <w:rFonts w:ascii="宋体" w:hAnsi="宋体" w:cs="宋体"/>
          <w:color w:val="000000"/>
          <w:sz w:val="24"/>
          <w:szCs w:val="24"/>
          <w:highlight w:val="none"/>
        </w:rPr>
        <w:outlineLvl w:val="2"/>
      </w:pPr>
      <w:r/>
      <w:bookmarkStart w:id="290" w:name="_Toc595"/>
      <w:r>
        <w:rPr>
          <w:rFonts w:hint="eastAsia" w:ascii="宋体" w:hAnsi="宋体" w:cs="宋体"/>
          <w:color w:val="000000"/>
          <w:sz w:val="24"/>
          <w:szCs w:val="24"/>
          <w:highlight w:val="none"/>
        </w:rPr>
        <w:t xml:space="preserve">1.11 知识产权</w:t>
      </w:r>
      <w:bookmarkEnd w:id="290"/>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bookmarkStart w:id="291" w:name="EB041caba0e1b64ab4b8c7af8d390a93cf"/>
      <w:r>
        <w:rPr>
          <w:rFonts w:hint="eastAsia" w:ascii="宋体" w:hAnsi="宋体" w:cs="宋体"/>
          <w:color w:val="000000"/>
          <w:sz w:val="24"/>
          <w:szCs w:val="24"/>
          <w:highlight w:val="none"/>
          <w:u w:val="single"/>
        </w:rPr>
        <w:t xml:space="preserve">执行通用条款</w:t>
      </w:r>
      <w:bookmarkEnd w:id="291"/>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1.11.2 关于承包人为实施工程所编制文件的著作权的归属：</w:t>
      </w:r>
      <w:r>
        <w:rPr>
          <w:rFonts w:hint="eastAsia" w:ascii="宋体" w:hAnsi="宋体" w:cs="宋体"/>
          <w:color w:val="000000"/>
          <w:sz w:val="24"/>
          <w:szCs w:val="24"/>
          <w:highlight w:val="none"/>
          <w:u w:val="single"/>
        </w:rPr>
        <w:t xml:space="preserve">执行通用条款。</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1.11.4 承包人在施工过程中所采用的专利、专有技术、技术秘密的使用费的承担方式：</w:t>
      </w:r>
      <w:r>
        <w:rPr>
          <w:rFonts w:hint="eastAsia" w:ascii="宋体" w:hAnsi="宋体" w:cs="宋体"/>
          <w:color w:val="000000"/>
          <w:sz w:val="24"/>
          <w:szCs w:val="24"/>
          <w:highlight w:val="none"/>
          <w:u w:val="single"/>
        </w:rPr>
        <w:t xml:space="preserve">执行通用条款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292" w:name="_Toc14210"/>
      <w:r>
        <w:rPr>
          <w:rFonts w:hint="eastAsia" w:ascii="宋体" w:hAnsi="宋体" w:cs="宋体"/>
          <w:color w:val="000000"/>
          <w:sz w:val="24"/>
          <w:szCs w:val="24"/>
          <w:highlight w:val="none"/>
        </w:rPr>
        <w:t xml:space="preserve">1.13工程量清单错误的修正</w:t>
      </w:r>
      <w:bookmarkEnd w:id="29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出现工程量清单错误时，是否调整合同价格：</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允许调整合同价格的工程量偏差范围：</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293" w:name="_Toc24129"/>
      <w:r/>
      <w:bookmarkStart w:id="294" w:name="_Toc351203634"/>
      <w:r>
        <w:rPr>
          <w:rFonts w:hint="eastAsia" w:ascii="宋体" w:hAnsi="宋体" w:cs="宋体"/>
          <w:color w:val="000000"/>
          <w:sz w:val="24"/>
          <w:szCs w:val="24"/>
          <w:highlight w:val="none"/>
        </w:rPr>
        <w:t xml:space="preserve">2</w:t>
      </w:r>
      <w:bookmarkStart w:id="295" w:name="_Toc292559362"/>
      <w:r/>
      <w:bookmarkStart w:id="296" w:name="_Toc297120457"/>
      <w:r/>
      <w:bookmarkStart w:id="297" w:name="_Toc297048343"/>
      <w:r/>
      <w:bookmarkStart w:id="298" w:name="_Toc296891197"/>
      <w:r/>
      <w:bookmarkStart w:id="299" w:name="_Toc296944496"/>
      <w:r/>
      <w:bookmarkStart w:id="300" w:name="_Toc292559867"/>
      <w:r/>
      <w:bookmarkStart w:id="301" w:name="_Toc296890985"/>
      <w:r/>
      <w:bookmarkStart w:id="302" w:name="_Toc296347156"/>
      <w:r/>
      <w:bookmarkStart w:id="303" w:name="_Toc296503157"/>
      <w:r/>
      <w:bookmarkStart w:id="304" w:name="_Toc296346658"/>
      <w:r>
        <w:rPr>
          <w:rFonts w:hint="eastAsia" w:ascii="宋体" w:hAnsi="宋体" w:cs="宋体"/>
          <w:color w:val="000000"/>
          <w:sz w:val="24"/>
          <w:szCs w:val="24"/>
          <w:highlight w:val="none"/>
        </w:rPr>
        <w:t xml:space="preserve">. 发包人</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
    </w:p>
    <w:p>
      <w:pPr>
        <w:ind w:firstLine="480"/>
        <w:spacing w:line="300" w:lineRule="exact"/>
        <w:rPr>
          <w:rFonts w:ascii="宋体" w:hAnsi="宋体" w:cs="宋体"/>
          <w:color w:val="000000"/>
          <w:sz w:val="24"/>
          <w:szCs w:val="24"/>
          <w:highlight w:val="none"/>
        </w:rPr>
        <w:outlineLvl w:val="2"/>
      </w:pPr>
      <w:r/>
      <w:bookmarkStart w:id="305" w:name="_Toc15507"/>
      <w:r>
        <w:rPr>
          <w:rFonts w:hint="eastAsia" w:ascii="宋体" w:hAnsi="宋体" w:cs="宋体"/>
          <w:color w:val="000000"/>
          <w:sz w:val="24"/>
          <w:szCs w:val="24"/>
          <w:highlight w:val="none"/>
        </w:rPr>
        <w:t xml:space="preserve">2.2 发包人代表</w:t>
      </w:r>
      <w:bookmarkEnd w:id="305"/>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b/>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bookmarkStart w:id="306" w:name="EB1172d8305abe48d5bfc5760b822c5fd9"/>
      <w:r>
        <w:rPr>
          <w:rFonts w:hint="eastAsia" w:ascii="宋体" w:hAnsi="宋体" w:cs="宋体"/>
          <w:color w:val="000000"/>
          <w:sz w:val="24"/>
          <w:szCs w:val="24"/>
          <w:highlight w:val="none"/>
          <w:u w:val="single"/>
        </w:rPr>
        <w:t xml:space="preserve">发包人代表在发包人的授权范围内， 负责处理合同履行过程中与发包人有关的具体事宜</w:t>
      </w:r>
      <w:bookmarkEnd w:id="30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07" w:name="_Toc31131"/>
      <w:r>
        <w:rPr>
          <w:rFonts w:hint="eastAsia" w:ascii="宋体" w:hAnsi="宋体" w:cs="宋体"/>
          <w:color w:val="000000"/>
          <w:sz w:val="24"/>
          <w:szCs w:val="24"/>
          <w:highlight w:val="none"/>
        </w:rPr>
        <w:t xml:space="preserve">2.4 施工现场、施工条件和基础资料的提供</w:t>
      </w:r>
      <w:bookmarkEnd w:id="30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 提供施工现场</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关于发包人移交施工现场的期限要求：</w:t>
      </w:r>
      <w:bookmarkStart w:id="308" w:name="EB014067be75a947dbb54bf6174c6a20b7"/>
      <w:r>
        <w:rPr>
          <w:rFonts w:hint="eastAsia" w:ascii="宋体" w:hAnsi="宋体" w:cs="宋体"/>
          <w:color w:val="000000"/>
          <w:sz w:val="24"/>
          <w:szCs w:val="24"/>
          <w:highlight w:val="none"/>
        </w:rPr>
        <w:t xml:space="preserve">最迟于开工日期7天前向承包人移交施工现场</w:t>
      </w:r>
      <w:bookmarkEnd w:id="30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提供施工条件</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关于发包人应负责提供施工所需要的条件，包括：</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09" w:name="_Toc2934"/>
      <w:r>
        <w:rPr>
          <w:rFonts w:hint="eastAsia" w:ascii="宋体" w:hAnsi="宋体" w:cs="宋体"/>
          <w:color w:val="000000"/>
          <w:sz w:val="24"/>
          <w:szCs w:val="24"/>
          <w:highlight w:val="none"/>
        </w:rPr>
        <w:t xml:space="preserve">2.5 资金来源证明及支付担保</w:t>
      </w:r>
      <w:bookmarkEnd w:id="30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发包人提供资金来源证明的期限要求：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发包人是否提供支付担保：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发包人提供支付担保的形式：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310" w:name="_Toc351203635"/>
      <w:r/>
      <w:bookmarkStart w:id="311" w:name="_Toc18497"/>
      <w:r>
        <w:rPr>
          <w:rFonts w:hint="eastAsia" w:ascii="宋体" w:hAnsi="宋体" w:cs="宋体"/>
          <w:color w:val="000000"/>
          <w:sz w:val="24"/>
          <w:szCs w:val="24"/>
          <w:highlight w:val="none"/>
        </w:rPr>
        <w:t xml:space="preserve">3</w:t>
      </w:r>
      <w:bookmarkStart w:id="312" w:name="_Toc296891198"/>
      <w:r/>
      <w:bookmarkStart w:id="313" w:name="_Toc296346659"/>
      <w:r/>
      <w:bookmarkStart w:id="314" w:name="_Toc296503158"/>
      <w:r/>
      <w:bookmarkStart w:id="315" w:name="_Toc292559868"/>
      <w:r/>
      <w:bookmarkStart w:id="316" w:name="_Toc297120458"/>
      <w:r/>
      <w:bookmarkStart w:id="317" w:name="_Toc292559363"/>
      <w:r/>
      <w:bookmarkStart w:id="318" w:name="_Toc296890986"/>
      <w:r/>
      <w:bookmarkStart w:id="319" w:name="_Toc296944497"/>
      <w:r/>
      <w:bookmarkStart w:id="320" w:name="_Toc297048344"/>
      <w:r/>
      <w:bookmarkStart w:id="321" w:name="_Toc296347157"/>
      <w:r>
        <w:rPr>
          <w:rFonts w:hint="eastAsia" w:ascii="宋体" w:hAnsi="宋体" w:cs="宋体"/>
          <w:color w:val="000000"/>
          <w:sz w:val="24"/>
          <w:szCs w:val="24"/>
          <w:highlight w:val="none"/>
        </w:rPr>
        <w:t xml:space="preserve">. 承包人</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ind w:firstLine="480"/>
        <w:spacing w:line="300" w:lineRule="exact"/>
        <w:rPr>
          <w:rFonts w:ascii="宋体" w:hAnsi="宋体" w:cs="宋体"/>
          <w:color w:val="000000"/>
          <w:sz w:val="24"/>
          <w:szCs w:val="24"/>
          <w:highlight w:val="none"/>
        </w:rPr>
        <w:outlineLvl w:val="2"/>
      </w:pPr>
      <w:r/>
      <w:bookmarkStart w:id="322" w:name="_Toc4926"/>
      <w:r>
        <w:rPr>
          <w:rFonts w:hint="eastAsia" w:ascii="宋体" w:hAnsi="宋体" w:cs="宋体"/>
          <w:color w:val="000000"/>
          <w:sz w:val="24"/>
          <w:szCs w:val="24"/>
          <w:highlight w:val="none"/>
        </w:rPr>
        <w:t xml:space="preserve">3.1 承包人的一般义务</w:t>
      </w:r>
      <w:bookmarkEnd w:id="322"/>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（9）承包人提交的竣工资料的内容：</w:t>
      </w:r>
      <w:bookmarkStart w:id="323" w:name="EBe0360b0829ac49e681ed00bde7588491"/>
      <w:r>
        <w:rPr>
          <w:rFonts w:hint="eastAsia" w:ascii="宋体" w:hAnsi="宋体" w:cs="宋体"/>
          <w:color w:val="000000"/>
          <w:sz w:val="24"/>
          <w:szCs w:val="24"/>
          <w:highlight w:val="none"/>
          <w:u w:val="single"/>
        </w:rPr>
        <w:t xml:space="preserve">竣工图纸、设计变更、洽商记录、现场签证、现场签证、材料检测试验报告、施工记录、检验批、隐蔽工程记录、分项工程验收记录、分部工程验收记录、开工报审表、施工日志、施工组织设计</w:t>
      </w:r>
      <w:bookmarkEnd w:id="32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承包人需要提交的竣工资料套数：</w:t>
      </w:r>
      <w:bookmarkStart w:id="324" w:name="EB7c763010b8f846b5bfbf63317d9ca1d5"/>
      <w:r>
        <w:rPr>
          <w:rFonts w:hint="eastAsia" w:ascii="宋体" w:hAnsi="宋体" w:cs="宋体"/>
          <w:color w:val="000000"/>
          <w:sz w:val="24"/>
          <w:szCs w:val="24"/>
          <w:highlight w:val="none"/>
          <w:u w:val="single"/>
        </w:rPr>
        <w:t xml:space="preserve">肆套</w:t>
      </w:r>
      <w:bookmarkEnd w:id="324"/>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承包人提交的竣工资料的费用承担：</w:t>
      </w:r>
      <w:bookmarkStart w:id="325" w:name="EBa329c26310fd4cef96fcfb2c1dd01dfa"/>
      <w:r>
        <w:rPr>
          <w:rFonts w:hint="eastAsia" w:ascii="宋体" w:hAnsi="宋体" w:cs="宋体"/>
          <w:color w:val="000000"/>
          <w:sz w:val="24"/>
          <w:szCs w:val="24"/>
          <w:highlight w:val="none"/>
          <w:u w:val="single"/>
        </w:rPr>
        <w:t xml:space="preserve">承包人承担</w:t>
      </w:r>
      <w:bookmarkEnd w:id="325"/>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承包人提交的竣工资料移交时间：</w:t>
      </w:r>
      <w:bookmarkStart w:id="326" w:name="EB4451abd14720437dbc3258d25d7a4113"/>
      <w:r>
        <w:rPr>
          <w:rFonts w:hint="eastAsia" w:ascii="宋体" w:hAnsi="宋体" w:cs="宋体"/>
          <w:color w:val="000000"/>
          <w:sz w:val="24"/>
          <w:szCs w:val="24"/>
          <w:highlight w:val="none"/>
          <w:u w:val="single"/>
        </w:rPr>
        <w:t xml:space="preserve">竣工验收合格后 1 个月内</w:t>
      </w:r>
      <w:bookmarkEnd w:id="326"/>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承包人提交的竣工资料形式要求：</w:t>
      </w:r>
      <w:bookmarkStart w:id="327" w:name="EB43004b4039c64daf92ecfa1dc1ebdd1d"/>
      <w:r>
        <w:rPr>
          <w:rFonts w:hint="eastAsia" w:ascii="宋体" w:hAnsi="宋体" w:cs="宋体"/>
          <w:color w:val="000000"/>
          <w:sz w:val="24"/>
          <w:szCs w:val="24"/>
          <w:highlight w:val="none"/>
          <w:u w:val="single"/>
        </w:rPr>
        <w:t xml:space="preserve">书面</w:t>
      </w:r>
      <w:bookmarkEnd w:id="327"/>
      <w:r>
        <w:rPr>
          <w:rFonts w:hint="eastAsia" w:ascii="宋体" w:hAnsi="宋体" w:cs="宋体"/>
          <w:color w:val="000000"/>
          <w:sz w:val="24"/>
          <w:szCs w:val="24"/>
          <w:highlight w:val="none"/>
          <w:u w:val="single"/>
        </w:rPr>
        <w:t xml:space="preserve">。</w:t>
      </w:r>
      <w:r/>
    </w:p>
    <w:p>
      <w:pPr>
        <w:numPr>
          <w:ilvl w:val="0"/>
          <w:numId w:val="5"/>
        </w:num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承包人应履行的其他义务</w:t>
      </w:r>
      <w:r>
        <w:rPr>
          <w:rFonts w:hint="eastAsia" w:ascii="宋体" w:hAnsi="宋体" w:cs="宋体"/>
          <w:color w:val="000000"/>
          <w:sz w:val="24"/>
          <w:szCs w:val="24"/>
          <w:highlight w:val="none"/>
          <w:u w:val="single"/>
        </w:rPr>
        <w:t xml:space="preserve">：</w:t>
      </w:r>
      <w:bookmarkStart w:id="328" w:name="EBddb47760ec7b4e4ab56cba79aa1890a0"/>
      <w:r>
        <w:rPr>
          <w:rFonts w:hint="eastAsia" w:ascii="宋体" w:hAnsi="宋体" w:cs="宋体"/>
          <w:color w:val="000000"/>
          <w:sz w:val="24"/>
          <w:szCs w:val="24"/>
          <w:highlight w:val="none"/>
          <w:u w:val="single"/>
        </w:rPr>
        <w:t xml:space="preserve">/   </w:t>
      </w:r>
      <w:bookmarkEnd w:id="328"/>
      <w:r/>
      <w:r/>
    </w:p>
    <w:p>
      <w:pPr>
        <w:ind w:firstLine="480"/>
        <w:spacing w:line="300" w:lineRule="exact"/>
        <w:rPr>
          <w:rFonts w:ascii="宋体" w:hAnsi="宋体" w:cs="宋体"/>
          <w:color w:val="000000"/>
          <w:sz w:val="24"/>
          <w:szCs w:val="24"/>
          <w:highlight w:val="none"/>
        </w:rPr>
        <w:outlineLvl w:val="2"/>
      </w:pPr>
      <w:r/>
      <w:bookmarkStart w:id="329" w:name="_Toc25821"/>
      <w:r>
        <w:rPr>
          <w:rFonts w:hint="eastAsia" w:ascii="宋体" w:hAnsi="宋体" w:cs="宋体"/>
          <w:color w:val="000000"/>
          <w:sz w:val="24"/>
          <w:szCs w:val="24"/>
          <w:highlight w:val="none"/>
        </w:rPr>
        <w:t xml:space="preserve">3.2 项目经理</w:t>
      </w:r>
      <w:bookmarkEnd w:id="32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 项目经理：</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身份证号：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建造师执业资格等级：</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建造师注册证书号：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建造师执业印章号：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安全生产考核合格证书号：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承包人对项目经理的授权范围如下：</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 </w:t>
      </w:r>
      <w:bookmarkStart w:id="330" w:name="EBeee018cd35ef43d990a672658778b19e"/>
      <w:r>
        <w:rPr>
          <w:rFonts w:hint="eastAsia" w:ascii="宋体" w:hAnsi="宋体" w:cs="宋体"/>
          <w:color w:val="000000"/>
          <w:sz w:val="24"/>
          <w:szCs w:val="24"/>
          <w:highlight w:val="none"/>
          <w:u w:val="single"/>
        </w:rPr>
        <w:t xml:space="preserve">项目经理应常驻施工现场，且每月在施工现场时间不得少于 25 日历天</w:t>
      </w:r>
      <w:bookmarkEnd w:id="330"/>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承包人未提交劳动合同，以及没有为项目经理缴纳社会保险证明的违约责任：</w:t>
      </w:r>
      <w:r>
        <w:rPr>
          <w:rFonts w:hint="eastAsia" w:ascii="宋体" w:hAnsi="宋体" w:cs="宋体"/>
          <w:color w:val="000000"/>
          <w:sz w:val="24"/>
          <w:szCs w:val="24"/>
          <w:highlight w:val="none"/>
          <w:u w:val="single"/>
        </w:rPr>
        <w:t xml:space="preserve">   </w:t>
      </w:r>
      <w:bookmarkStart w:id="331" w:name="EB1455796331c54bb88555685a000960d4"/>
      <w:r>
        <w:rPr>
          <w:rFonts w:hint="eastAsia" w:ascii="宋体" w:hAnsi="宋体" w:cs="宋体"/>
          <w:color w:val="000000"/>
          <w:sz w:val="24"/>
          <w:szCs w:val="24"/>
          <w:highlight w:val="none"/>
          <w:u w:val="single"/>
        </w:rPr>
        <w:t xml:space="preserve">执行通用条款</w:t>
      </w:r>
      <w:bookmarkEnd w:id="331"/>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3.2.3 承包人擅自更换项目经理的违约责任：</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3.2.4 承包人无正当理由拒绝更换项目经理的违约责任：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32" w:name="_Toc29740"/>
      <w:r>
        <w:rPr>
          <w:rFonts w:hint="eastAsia" w:ascii="宋体" w:hAnsi="宋体" w:cs="宋体"/>
          <w:color w:val="000000"/>
          <w:sz w:val="24"/>
          <w:szCs w:val="24"/>
          <w:highlight w:val="none"/>
        </w:rPr>
        <w:t xml:space="preserve">3.3 承包人人员</w:t>
      </w:r>
      <w:bookmarkEnd w:id="332"/>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3.3.1 承包人提交项目管理机构及施工现场管理人员安排报告的期限：</w:t>
      </w:r>
      <w:r>
        <w:rPr>
          <w:rFonts w:hint="eastAsia" w:ascii="宋体" w:hAnsi="宋体" w:cs="宋体"/>
          <w:color w:val="000000"/>
          <w:sz w:val="24"/>
          <w:szCs w:val="24"/>
          <w:highlight w:val="none"/>
          <w:u w:val="single"/>
        </w:rPr>
        <w:t xml:space="preserve">  </w:t>
      </w:r>
      <w:bookmarkStart w:id="333" w:name="EBb1c1a4c35f6b41c7ba7bcbfe618d8e0a"/>
      <w:r>
        <w:rPr>
          <w:rFonts w:hint="eastAsia" w:ascii="宋体" w:hAnsi="宋体" w:cs="宋体"/>
          <w:color w:val="000000"/>
          <w:sz w:val="24"/>
          <w:szCs w:val="24"/>
          <w:highlight w:val="none"/>
          <w:u w:val="single"/>
        </w:rPr>
        <w:t xml:space="preserve">接到开工通知后 7 天内</w:t>
      </w:r>
      <w:bookmarkEnd w:id="333"/>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3.3.3 承包人无正当理由拒绝撤换主要施工管理人员的违约责任：</w:t>
      </w:r>
      <w:r>
        <w:rPr>
          <w:rFonts w:hint="eastAsia" w:ascii="宋体" w:hAnsi="宋体" w:cs="宋体"/>
          <w:color w:val="000000"/>
          <w:sz w:val="24"/>
          <w:szCs w:val="24"/>
          <w:highlight w:val="none"/>
          <w:u w:val="single"/>
        </w:rPr>
        <w:t xml:space="preserve">                          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3.3.4 承包人主要施工管理人员离开施工现场的批准要求：</w:t>
      </w:r>
      <w:bookmarkStart w:id="334" w:name="EB90c32d6d8e55438083d1a2ab0e61faa5"/>
      <w:r>
        <w:rPr>
          <w:rFonts w:hint="eastAsia" w:ascii="宋体" w:hAnsi="宋体" w:cs="宋体"/>
          <w:color w:val="000000"/>
          <w:sz w:val="24"/>
          <w:szCs w:val="24"/>
          <w:highlight w:val="none"/>
          <w:u w:val="single"/>
        </w:rPr>
        <w:t xml:space="preserve">执行通用条款</w:t>
      </w:r>
      <w:bookmarkEnd w:id="33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承包人主要施工管理人员擅自离开施工现场的违约责任：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35" w:name="_Toc9705"/>
      <w:r>
        <w:rPr>
          <w:rFonts w:hint="eastAsia" w:ascii="宋体" w:hAnsi="宋体" w:cs="宋体"/>
          <w:color w:val="000000"/>
          <w:sz w:val="24"/>
          <w:szCs w:val="24"/>
          <w:highlight w:val="none"/>
        </w:rPr>
        <w:t xml:space="preserve">3</w:t>
      </w:r>
      <w:bookmarkStart w:id="336" w:name="_Toc297120459"/>
      <w:r/>
      <w:bookmarkStart w:id="337" w:name="_Toc296890987"/>
      <w:r/>
      <w:bookmarkStart w:id="338" w:name="_Toc292559364"/>
      <w:r/>
      <w:bookmarkStart w:id="339" w:name="_Toc296503159"/>
      <w:r/>
      <w:bookmarkStart w:id="340" w:name="_Toc312677988"/>
      <w:r/>
      <w:bookmarkStart w:id="341" w:name="_Toc300934945"/>
      <w:r/>
      <w:bookmarkStart w:id="342" w:name="_Toc297216151"/>
      <w:r/>
      <w:bookmarkStart w:id="343" w:name="_Toc296347158"/>
      <w:r/>
      <w:bookmarkStart w:id="344" w:name="_Toc297123492"/>
      <w:r/>
      <w:bookmarkStart w:id="345" w:name="_Toc296944498"/>
      <w:r/>
      <w:bookmarkStart w:id="346" w:name="_Toc304295523"/>
      <w:r/>
      <w:bookmarkStart w:id="347" w:name="_Toc292559869"/>
      <w:r/>
      <w:bookmarkStart w:id="348" w:name="_Toc303539102"/>
      <w:r/>
      <w:bookmarkStart w:id="349" w:name="_Toc296346660"/>
      <w:r/>
      <w:bookmarkStart w:id="350" w:name="_Toc296891199"/>
      <w:r/>
      <w:bookmarkStart w:id="351" w:name="_Toc297048345"/>
      <w:r>
        <w:rPr>
          <w:rFonts w:hint="eastAsia" w:ascii="宋体" w:hAnsi="宋体" w:cs="宋体"/>
          <w:color w:val="000000"/>
          <w:sz w:val="24"/>
          <w:szCs w:val="24"/>
          <w:highlight w:val="none"/>
        </w:rPr>
        <w:t xml:space="preserve">.5 分包</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bookmarkStart w:id="352" w:name="_Toc296347159"/>
      <w:r/>
      <w:bookmarkStart w:id="353" w:name="_Toc297120460"/>
      <w:r/>
      <w:bookmarkStart w:id="354" w:name="_Toc304295524"/>
      <w:r/>
      <w:bookmarkStart w:id="355" w:name="_Toc296346661"/>
      <w:r/>
      <w:bookmarkStart w:id="356" w:name="_Toc296503160"/>
      <w:r/>
      <w:bookmarkStart w:id="357" w:name="_Toc296944499"/>
      <w:r/>
      <w:bookmarkStart w:id="358" w:name="_Toc297048346"/>
      <w:r/>
      <w:bookmarkStart w:id="359" w:name="_Toc292559365"/>
      <w:r/>
      <w:bookmarkStart w:id="360" w:name="_Toc300934946"/>
      <w:r/>
      <w:bookmarkStart w:id="361" w:name="_Toc297123493"/>
      <w:r/>
      <w:bookmarkStart w:id="362" w:name="_Toc296891200"/>
      <w:r/>
      <w:bookmarkStart w:id="363" w:name="_Toc292559870"/>
      <w:r/>
      <w:bookmarkStart w:id="364" w:name="_Toc297216152"/>
      <w:r/>
      <w:bookmarkStart w:id="365" w:name="_Toc296890988"/>
      <w:r/>
      <w:bookmarkStart w:id="366" w:name="_Toc303539103"/>
      <w:r/>
      <w:bookmarkStart w:id="367" w:name="_Toc312677989"/>
      <w:r/>
      <w:bookmarkStart w:id="368" w:name="_Toc318581158"/>
      <w:r>
        <w:rPr>
          <w:rFonts w:hint="eastAsia" w:ascii="宋体" w:hAnsi="宋体" w:cs="宋体"/>
          <w:color w:val="000000"/>
          <w:sz w:val="24"/>
          <w:szCs w:val="24"/>
          <w:highlight w:val="none"/>
        </w:rPr>
        <w:t xml:space="preserve">.5.1 分包的一般约定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主体结构、关键性工作的范围：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Start w:id="369" w:name="_Toc296890989"/>
      <w:r/>
      <w:bookmarkEnd w:id="369"/>
      <w:r/>
      <w:bookmarkStart w:id="370" w:name="_Toc297120461"/>
      <w:r/>
      <w:bookmarkEnd w:id="370"/>
      <w:r/>
      <w:bookmarkStart w:id="371" w:name="_Toc300934947"/>
      <w:r/>
      <w:bookmarkEnd w:id="371"/>
      <w:r/>
      <w:bookmarkStart w:id="372" w:name="_Toc296347160"/>
      <w:r/>
      <w:bookmarkEnd w:id="372"/>
      <w:r/>
      <w:bookmarkStart w:id="373" w:name="_Toc296891201"/>
      <w:r/>
      <w:bookmarkEnd w:id="373"/>
      <w:r/>
      <w:bookmarkStart w:id="374" w:name="_Toc297216153"/>
      <w:r/>
      <w:bookmarkEnd w:id="374"/>
      <w:r/>
      <w:bookmarkStart w:id="375" w:name="_Toc297048347"/>
      <w:r/>
      <w:bookmarkEnd w:id="375"/>
      <w:r/>
      <w:bookmarkStart w:id="376" w:name="_Toc296503161"/>
      <w:r/>
      <w:bookmarkEnd w:id="376"/>
      <w:r/>
      <w:bookmarkStart w:id="377" w:name="_Toc297123494"/>
      <w:r/>
      <w:bookmarkEnd w:id="377"/>
      <w:r/>
      <w:bookmarkStart w:id="378" w:name="_Toc303539104"/>
      <w:r/>
      <w:bookmarkEnd w:id="378"/>
      <w:r/>
      <w:bookmarkStart w:id="379" w:name="_Toc296346662"/>
      <w:r/>
      <w:bookmarkEnd w:id="379"/>
      <w:r/>
      <w:bookmarkStart w:id="380" w:name="_Toc296944500"/>
      <w:r/>
      <w:bookmarkEnd w:id="380"/>
      <w:r/>
      <w:bookmarkStart w:id="381" w:name="_Toc304295525"/>
      <w:r/>
      <w:bookmarkEnd w:id="381"/>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3</w:t>
      </w:r>
      <w:bookmarkStart w:id="382" w:name="_Toc312677990"/>
      <w:r/>
      <w:bookmarkStart w:id="383" w:name="_Toc318581159"/>
      <w:r>
        <w:rPr>
          <w:rFonts w:hint="eastAsia" w:ascii="宋体" w:hAnsi="宋体" w:cs="宋体"/>
          <w:color w:val="000000"/>
          <w:sz w:val="24"/>
          <w:szCs w:val="24"/>
          <w:highlight w:val="none"/>
        </w:rPr>
        <w:t xml:space="preserve">.5.2分包的确定</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其他关于分包的约定：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3.5.4 分包合同价款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关于分包合同价款支付的约定：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bookmarkEnd w:id="382"/>
      <w:r/>
      <w:bookmarkEnd w:id="383"/>
      <w:r/>
      <w:r/>
    </w:p>
    <w:p>
      <w:pPr>
        <w:ind w:firstLine="480"/>
        <w:spacing w:line="300" w:lineRule="exact"/>
        <w:rPr>
          <w:rFonts w:ascii="宋体" w:hAnsi="宋体" w:cs="宋体"/>
          <w:color w:val="000000"/>
          <w:sz w:val="24"/>
          <w:szCs w:val="24"/>
          <w:highlight w:val="none"/>
        </w:rPr>
        <w:outlineLvl w:val="2"/>
      </w:pPr>
      <w:r/>
      <w:bookmarkStart w:id="384" w:name="_Toc27944"/>
      <w:r>
        <w:rPr>
          <w:rFonts w:hint="eastAsia" w:ascii="宋体" w:hAnsi="宋体" w:cs="宋体"/>
          <w:color w:val="000000"/>
          <w:sz w:val="24"/>
          <w:szCs w:val="24"/>
          <w:highlight w:val="none"/>
        </w:rPr>
        <w:t xml:space="preserve">3.6 工程照管与成品、半成品保护</w:t>
      </w:r>
      <w:bookmarkEnd w:id="384"/>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承包人负责照管工程及工程相关的材料、工程设备的起始时间：</w:t>
      </w:r>
      <w:r>
        <w:rPr>
          <w:rFonts w:hint="eastAsia" w:ascii="宋体" w:hAnsi="宋体" w:cs="宋体"/>
          <w:color w:val="000000"/>
          <w:sz w:val="24"/>
          <w:szCs w:val="24"/>
          <w:highlight w:val="none"/>
          <w:u w:val="single"/>
        </w:rPr>
        <w:t xml:space="preserve"> </w:t>
      </w:r>
      <w:bookmarkStart w:id="385" w:name="EBdd165c1919464cd0b5aa882bfe482a50"/>
      <w:r>
        <w:rPr>
          <w:rFonts w:hint="eastAsia" w:ascii="宋体" w:hAnsi="宋体" w:cs="宋体"/>
          <w:color w:val="000000"/>
          <w:sz w:val="24"/>
          <w:szCs w:val="24"/>
          <w:highlight w:val="none"/>
          <w:u w:val="single"/>
        </w:rPr>
        <w:t xml:space="preserve">执行通用条款</w:t>
      </w:r>
      <w:bookmarkEnd w:id="385"/>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386" w:name="_Toc20404"/>
      <w:r>
        <w:rPr>
          <w:rFonts w:hint="eastAsia" w:ascii="宋体" w:hAnsi="宋体" w:cs="宋体"/>
          <w:color w:val="000000"/>
          <w:sz w:val="24"/>
          <w:szCs w:val="24"/>
          <w:highlight w:val="none"/>
        </w:rPr>
        <w:t xml:space="preserve">3.7 履约担保</w:t>
      </w:r>
      <w:bookmarkEnd w:id="386"/>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承包人是否提供履约担保：</w:t>
      </w:r>
      <w:r>
        <w:rPr>
          <w:rFonts w:hint="eastAsia" w:ascii="宋体" w:hAnsi="宋体" w:cs="宋体"/>
          <w:color w:val="000000"/>
          <w:sz w:val="24"/>
          <w:szCs w:val="24"/>
          <w:highlight w:val="none"/>
          <w:u w:val="single"/>
        </w:rPr>
        <w:t xml:space="preserve">    </w:t>
      </w:r>
      <w:bookmarkStart w:id="387" w:name="EB273eb4fb51ca476e90261c1e42620adf"/>
      <w:r>
        <w:rPr>
          <w:rFonts w:hint="eastAsia" w:ascii="宋体" w:hAnsi="宋体" w:cs="宋体"/>
          <w:color w:val="000000"/>
          <w:sz w:val="24"/>
          <w:szCs w:val="24"/>
          <w:highlight w:val="none"/>
          <w:u w:val="single"/>
        </w:rPr>
        <w:t xml:space="preserve">是</w:t>
      </w:r>
      <w:bookmarkEnd w:id="38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承包人提供履约担保的形式、金额及期限的：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388" w:name="_Toc22054"/>
      <w:r/>
      <w:bookmarkStart w:id="389" w:name="_Toc351203636"/>
      <w:r>
        <w:rPr>
          <w:rFonts w:hint="eastAsia" w:ascii="宋体" w:hAnsi="宋体" w:cs="宋体"/>
          <w:color w:val="000000"/>
          <w:sz w:val="24"/>
          <w:szCs w:val="24"/>
          <w:highlight w:val="none"/>
        </w:rPr>
        <w:t xml:space="preserve">4</w:t>
      </w:r>
      <w:bookmarkStart w:id="390" w:name="_Toc297048348"/>
      <w:r/>
      <w:bookmarkStart w:id="391" w:name="_Toc292559366"/>
      <w:r/>
      <w:bookmarkStart w:id="392" w:name="_Toc296944501"/>
      <w:r/>
      <w:bookmarkStart w:id="393" w:name="_Toc267251413"/>
      <w:r/>
      <w:bookmarkStart w:id="394" w:name="_Toc296891202"/>
      <w:r/>
      <w:bookmarkStart w:id="395" w:name="_Toc297120462"/>
      <w:r/>
      <w:bookmarkStart w:id="396" w:name="_Toc296503162"/>
      <w:r/>
      <w:bookmarkStart w:id="397" w:name="_Toc296347161"/>
      <w:r/>
      <w:bookmarkStart w:id="398" w:name="_Toc292559871"/>
      <w:r/>
      <w:bookmarkStart w:id="399" w:name="_Toc296890990"/>
      <w:r/>
      <w:bookmarkStart w:id="400" w:name="_Toc296346663"/>
      <w:r>
        <w:rPr>
          <w:rFonts w:hint="eastAsia" w:ascii="宋体" w:hAnsi="宋体" w:cs="宋体"/>
          <w:color w:val="000000"/>
          <w:sz w:val="24"/>
          <w:szCs w:val="24"/>
          <w:highlight w:val="none"/>
        </w:rPr>
        <w:t xml:space="preserve">. 监</w:t>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color w:val="000000"/>
          <w:sz w:val="24"/>
          <w:szCs w:val="24"/>
          <w:highlight w:val="none"/>
        </w:rPr>
        <w:t xml:space="preserve">理人</w:t>
      </w:r>
      <w:bookmarkEnd w:id="388"/>
      <w:r/>
      <w:bookmarkEnd w:id="389"/>
      <w:r/>
      <w:r/>
    </w:p>
    <w:p>
      <w:pPr>
        <w:ind w:firstLine="480"/>
        <w:spacing w:line="300" w:lineRule="exact"/>
        <w:rPr>
          <w:rFonts w:ascii="宋体" w:hAnsi="宋体" w:cs="宋体"/>
          <w:color w:val="000000"/>
          <w:sz w:val="24"/>
          <w:szCs w:val="24"/>
          <w:highlight w:val="none"/>
        </w:rPr>
        <w:outlineLvl w:val="2"/>
      </w:pPr>
      <w:r/>
      <w:bookmarkStart w:id="401" w:name="_Toc29632"/>
      <w:r>
        <w:rPr>
          <w:rFonts w:hint="eastAsia" w:ascii="宋体" w:hAnsi="宋体" w:cs="宋体"/>
          <w:color w:val="000000"/>
          <w:sz w:val="24"/>
          <w:szCs w:val="24"/>
          <w:highlight w:val="none"/>
        </w:rPr>
        <w:t xml:space="preserve">4.1监理人的一般规定</w:t>
      </w:r>
      <w:bookmarkEnd w:id="40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关于监理人的监理内容：</w:t>
      </w:r>
      <w:r>
        <w:rPr>
          <w:rFonts w:hint="eastAsia" w:ascii="宋体" w:hAnsi="宋体" w:cs="宋体"/>
          <w:color w:val="000000"/>
          <w:sz w:val="24"/>
          <w:szCs w:val="24"/>
          <w:highlight w:val="none"/>
          <w:u w:val="single"/>
        </w:rPr>
        <w:t xml:space="preserve">    </w:t>
      </w:r>
      <w:bookmarkStart w:id="402" w:name="EB80dcb35eba424728a3877b3155374a38"/>
      <w:r>
        <w:rPr>
          <w:rFonts w:hint="eastAsia" w:ascii="宋体" w:hAnsi="宋体" w:cs="宋体"/>
          <w:color w:val="000000"/>
          <w:sz w:val="24"/>
          <w:szCs w:val="24"/>
          <w:highlight w:val="none"/>
          <w:u w:val="single"/>
        </w:rPr>
        <w:t xml:space="preserve">执行通用条款</w:t>
      </w:r>
      <w:bookmarkEnd w:id="402"/>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关于监理人的监理权限：</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 </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03" w:name="_Toc5777"/>
      <w:r>
        <w:rPr>
          <w:rFonts w:hint="eastAsia" w:ascii="宋体" w:hAnsi="宋体" w:cs="宋体"/>
          <w:color w:val="000000"/>
          <w:sz w:val="24"/>
          <w:szCs w:val="24"/>
          <w:highlight w:val="none"/>
        </w:rPr>
        <w:t xml:space="preserve">4.2 监理人员</w:t>
      </w:r>
      <w:bookmarkEnd w:id="403"/>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姓    名：</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职    务：</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监理工程师执业资格证书号：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电子信箱：</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通信地址：</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关于监理人的其他约定：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04" w:name="_Toc20470"/>
      <w:r>
        <w:rPr>
          <w:rFonts w:hint="eastAsia" w:ascii="宋体" w:hAnsi="宋体" w:cs="宋体"/>
          <w:color w:val="000000"/>
          <w:sz w:val="24"/>
          <w:szCs w:val="24"/>
          <w:highlight w:val="none"/>
        </w:rPr>
        <w:t xml:space="preserve">4.4 商定或确定</w:t>
      </w:r>
      <w:bookmarkEnd w:id="404"/>
      <w:r/>
      <w:r/>
    </w:p>
    <w:p>
      <w:pPr>
        <w:ind w:firstLine="480"/>
        <w:spacing w:line="300" w:lineRule="exact"/>
        <w:rPr>
          <w:rFonts w:ascii="宋体" w:hAnsi="宋体" w:cs="宋体"/>
          <w:color w:val="000000"/>
          <w:sz w:val="24"/>
          <w:szCs w:val="24"/>
          <w:highlight w:val="none"/>
        </w:rPr>
      </w:pPr>
      <w:r/>
      <w:bookmarkStart w:id="405" w:name="_Toc267251418"/>
      <w:r>
        <w:rPr>
          <w:rFonts w:hint="eastAsia" w:ascii="宋体" w:hAnsi="宋体" w:cs="宋体"/>
          <w:color w:val="000000"/>
          <w:sz w:val="24"/>
          <w:szCs w:val="24"/>
          <w:highlight w:val="none"/>
        </w:rPr>
        <w:t xml:space="preserve">在发包人和承包人不能通过协商达成一致意见时，发包人授权监理人对以下事项进行确定：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406" w:name="_Toc16430"/>
      <w:r/>
      <w:bookmarkStart w:id="407" w:name="_Toc351203637"/>
      <w:r>
        <w:rPr>
          <w:rFonts w:hint="eastAsia" w:ascii="宋体" w:hAnsi="宋体" w:cs="宋体"/>
          <w:color w:val="000000"/>
          <w:sz w:val="24"/>
          <w:szCs w:val="24"/>
          <w:highlight w:val="none"/>
        </w:rPr>
        <w:t xml:space="preserve">5</w:t>
      </w:r>
      <w:bookmarkEnd w:id="405"/>
      <w:r/>
      <w:bookmarkStart w:id="408" w:name="_Toc297048349"/>
      <w:r/>
      <w:bookmarkStart w:id="409" w:name="_Toc292559367"/>
      <w:r/>
      <w:bookmarkStart w:id="410" w:name="_Toc296891203"/>
      <w:r/>
      <w:bookmarkStart w:id="411" w:name="_Toc292559872"/>
      <w:r/>
      <w:bookmarkStart w:id="412" w:name="_Toc296503163"/>
      <w:r/>
      <w:bookmarkStart w:id="413" w:name="_Toc296890991"/>
      <w:r/>
      <w:bookmarkStart w:id="414" w:name="_Toc296944502"/>
      <w:r/>
      <w:bookmarkStart w:id="415" w:name="_Toc296346664"/>
      <w:r/>
      <w:bookmarkStart w:id="416" w:name="_Toc297120463"/>
      <w:r/>
      <w:bookmarkStart w:id="417" w:name="_Toc296347162"/>
      <w:r>
        <w:rPr>
          <w:rFonts w:hint="eastAsia" w:ascii="宋体" w:hAnsi="宋体" w:cs="宋体"/>
          <w:color w:val="000000"/>
          <w:sz w:val="24"/>
          <w:szCs w:val="24"/>
          <w:highlight w:val="none"/>
        </w:rPr>
        <w:t xml:space="preserve">. 工程质量</w:t>
      </w:r>
      <w:bookmarkEnd w:id="406"/>
      <w:r/>
      <w:bookmarkEnd w:id="407"/>
      <w:r/>
      <w:r/>
    </w:p>
    <w:p>
      <w:pPr>
        <w:ind w:firstLine="480"/>
        <w:spacing w:line="300" w:lineRule="exact"/>
        <w:rPr>
          <w:rFonts w:ascii="宋体" w:hAnsi="宋体" w:cs="宋体"/>
          <w:color w:val="000000"/>
          <w:sz w:val="24"/>
          <w:szCs w:val="24"/>
          <w:highlight w:val="none"/>
        </w:rPr>
        <w:outlineLvl w:val="2"/>
      </w:pPr>
      <w:r/>
      <w:bookmarkStart w:id="418" w:name="_Toc21627"/>
      <w:r>
        <w:rPr>
          <w:rFonts w:hint="eastAsia" w:ascii="宋体" w:hAnsi="宋体" w:cs="宋体"/>
          <w:color w:val="000000"/>
          <w:sz w:val="24"/>
          <w:szCs w:val="24"/>
          <w:highlight w:val="none"/>
        </w:rPr>
        <w:t xml:space="preserve">5.1 质量要求</w:t>
      </w:r>
      <w:bookmarkEnd w:id="418"/>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bookmarkStart w:id="419" w:name="_Toc300934949"/>
      <w:r/>
      <w:bookmarkStart w:id="420" w:name="_Toc318581164"/>
      <w:r/>
      <w:bookmarkStart w:id="421" w:name="_Toc303539106"/>
      <w:r/>
      <w:bookmarkStart w:id="422" w:name="_Toc312677997"/>
      <w:r/>
      <w:bookmarkStart w:id="423" w:name="_Toc297123496"/>
      <w:r/>
      <w:bookmarkStart w:id="424" w:name="_Toc297216155"/>
      <w:r/>
      <w:bookmarkStart w:id="425" w:name="_Toc304295527"/>
      <w:r>
        <w:rPr>
          <w:rFonts w:hint="eastAsia" w:ascii="宋体" w:hAnsi="宋体" w:cs="宋体"/>
          <w:color w:val="000000"/>
          <w:sz w:val="24"/>
          <w:szCs w:val="24"/>
          <w:highlight w:val="none"/>
        </w:rPr>
        <w:t xml:space="preserve">.1.1 特殊质量标准和要求：</w:t>
      </w:r>
      <w:r>
        <w:rPr>
          <w:rFonts w:hint="eastAsia" w:ascii="宋体" w:hAnsi="宋体" w:cs="宋体"/>
          <w:color w:val="000000"/>
          <w:sz w:val="24"/>
          <w:szCs w:val="24"/>
          <w:highlight w:val="none"/>
          <w:u w:val="single"/>
        </w:rPr>
        <w:t xml:space="preserve">    合格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关于工程奖项的约定：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26" w:name="_Toc31267"/>
      <w:r>
        <w:rPr>
          <w:rFonts w:hint="eastAsia" w:ascii="宋体" w:hAnsi="宋体" w:cs="宋体"/>
          <w:color w:val="000000"/>
          <w:sz w:val="24"/>
          <w:szCs w:val="24"/>
          <w:highlight w:val="none"/>
        </w:rPr>
        <w:t xml:space="preserve">5.3 隐蔽工程检查</w:t>
      </w:r>
      <w:bookmarkEnd w:id="426"/>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5.3.2承包人提前通知监理人隐蔽工程检查的期限的约定：</w:t>
      </w:r>
      <w:r>
        <w:rPr>
          <w:rFonts w:hint="eastAsia" w:ascii="宋体" w:hAnsi="宋体" w:cs="宋体"/>
          <w:color w:val="000000"/>
          <w:sz w:val="24"/>
          <w:szCs w:val="24"/>
          <w:highlight w:val="none"/>
          <w:u w:val="single"/>
        </w:rPr>
        <w:t xml:space="preserve"> </w:t>
      </w:r>
      <w:bookmarkStart w:id="427" w:name="EB1aa61166ec044fa5a8109ac5aaab919e"/>
      <w:r>
        <w:rPr>
          <w:rFonts w:hint="eastAsia" w:ascii="宋体" w:hAnsi="宋体" w:cs="宋体"/>
          <w:color w:val="000000"/>
          <w:sz w:val="24"/>
          <w:szCs w:val="24"/>
          <w:highlight w:val="none"/>
          <w:u w:val="single"/>
        </w:rPr>
        <w:t xml:space="preserve">承包人应在共同检查前 48 小时书面通知监理人检查</w:t>
      </w:r>
      <w:bookmarkEnd w:id="42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监理人不能按时进行检查时，应提前</w:t>
      </w:r>
      <w:r>
        <w:rPr>
          <w:rFonts w:hint="eastAsia" w:ascii="宋体" w:hAnsi="宋体" w:cs="宋体"/>
          <w:color w:val="000000"/>
          <w:sz w:val="24"/>
          <w:szCs w:val="24"/>
          <w:highlight w:val="none"/>
          <w:u w:val="single"/>
        </w:rPr>
        <w:t xml:space="preserve">  24  </w:t>
      </w:r>
      <w:r>
        <w:rPr>
          <w:rFonts w:hint="eastAsia" w:ascii="宋体" w:hAnsi="宋体" w:cs="宋体"/>
          <w:color w:val="000000"/>
          <w:sz w:val="24"/>
          <w:szCs w:val="24"/>
          <w:highlight w:val="none"/>
        </w:rPr>
        <w:t xml:space="preserve">小时提交书面延期要求。</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r>
        <w:rPr>
          <w:rFonts w:hint="eastAsia" w:ascii="宋体" w:hAnsi="宋体" w:cs="宋体"/>
          <w:color w:val="000000"/>
          <w:sz w:val="24"/>
          <w:szCs w:val="24"/>
          <w:highlight w:val="none"/>
          <w:u w:val="single"/>
        </w:rPr>
        <w:t xml:space="preserve">  48    </w:t>
      </w:r>
      <w:r>
        <w:rPr>
          <w:rFonts w:hint="eastAsia" w:ascii="宋体" w:hAnsi="宋体" w:cs="宋体"/>
          <w:color w:val="000000"/>
          <w:sz w:val="24"/>
          <w:szCs w:val="24"/>
          <w:highlight w:val="none"/>
        </w:rPr>
        <w:t xml:space="preserve">小时。</w:t>
      </w:r>
      <w:r/>
    </w:p>
    <w:p>
      <w:pPr>
        <w:spacing w:line="300" w:lineRule="exact"/>
        <w:rPr>
          <w:rFonts w:ascii="宋体" w:hAnsi="宋体" w:cs="宋体"/>
          <w:color w:val="000000"/>
          <w:sz w:val="24"/>
          <w:szCs w:val="24"/>
          <w:highlight w:val="none"/>
        </w:rPr>
        <w:outlineLvl w:val="1"/>
      </w:pPr>
      <w:r/>
      <w:bookmarkStart w:id="428" w:name="_Toc27950"/>
      <w:r/>
      <w:bookmarkStart w:id="429" w:name="_Toc351203638"/>
      <w:r>
        <w:rPr>
          <w:rFonts w:hint="eastAsia" w:ascii="宋体" w:hAnsi="宋体" w:cs="宋体"/>
          <w:color w:val="000000"/>
          <w:sz w:val="24"/>
          <w:szCs w:val="24"/>
          <w:highlight w:val="none"/>
        </w:rPr>
        <w:t xml:space="preserve">6. 安全文明施工与环境保护</w:t>
      </w:r>
      <w:bookmarkEnd w:id="428"/>
      <w:r/>
      <w:bookmarkEnd w:id="429"/>
      <w:r/>
      <w:r/>
    </w:p>
    <w:p>
      <w:pPr>
        <w:ind w:firstLine="480"/>
        <w:spacing w:line="300" w:lineRule="exact"/>
        <w:rPr>
          <w:rFonts w:ascii="宋体" w:hAnsi="宋体" w:cs="宋体"/>
          <w:color w:val="000000"/>
          <w:sz w:val="24"/>
          <w:szCs w:val="24"/>
          <w:highlight w:val="none"/>
        </w:rPr>
        <w:outlineLvl w:val="2"/>
      </w:pPr>
      <w:r/>
      <w:bookmarkStart w:id="430" w:name="_Toc1269"/>
      <w:r>
        <w:rPr>
          <w:rFonts w:hint="eastAsia" w:ascii="宋体" w:hAnsi="宋体" w:cs="宋体"/>
          <w:color w:val="000000"/>
          <w:sz w:val="24"/>
          <w:szCs w:val="24"/>
          <w:highlight w:val="none"/>
        </w:rPr>
        <w:t xml:space="preserve">6.1安全文明施工</w:t>
      </w:r>
      <w:bookmarkEnd w:id="43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6.1.1 项目安全生产的达标目标及相应事项的约定：</w:t>
      </w:r>
      <w:r>
        <w:rPr>
          <w:rFonts w:hint="eastAsia" w:ascii="宋体" w:hAnsi="宋体" w:cs="宋体"/>
          <w:color w:val="000000"/>
          <w:sz w:val="24"/>
          <w:szCs w:val="24"/>
          <w:highlight w:val="none"/>
          <w:u w:val="single"/>
        </w:rPr>
        <w:t xml:space="preserve"> </w:t>
      </w:r>
      <w:bookmarkStart w:id="431" w:name="EB6e67bc6c1b0941b7ad85815e60a85933"/>
      <w:r>
        <w:rPr>
          <w:rFonts w:hint="eastAsia" w:ascii="宋体" w:hAnsi="宋体" w:cs="宋体"/>
          <w:color w:val="000000"/>
          <w:sz w:val="24"/>
          <w:szCs w:val="24"/>
          <w:highlight w:val="none"/>
          <w:u w:val="single"/>
        </w:rPr>
        <w:t xml:space="preserve">执行通用条款</w:t>
      </w:r>
      <w:bookmarkEnd w:id="431"/>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6.1.4 关于治安保卫的特别约定：</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关于编制施工场地治安管理计划的约定：</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6.1.5 文明施工</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w:t>
      </w:r>
      <w:r>
        <w:rPr>
          <w:rFonts w:hint="eastAsia" w:ascii="宋体" w:hAnsi="宋体" w:cs="宋体"/>
          <w:color w:val="000000"/>
          <w:sz w:val="24"/>
          <w:szCs w:val="24"/>
          <w:highlight w:val="none"/>
          <w:u w:val="single"/>
        </w:rPr>
        <w:t xml:space="preserve"> 执行通用条款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6.1.6 关于安全文明施工费支付比例和支付期限的约定：</w:t>
      </w:r>
      <w:bookmarkStart w:id="432" w:name="EB4903ea161fff481c93eb79c78ea94d43"/>
      <w:r>
        <w:rPr>
          <w:rFonts w:hint="eastAsia" w:ascii="宋体" w:hAnsi="宋体" w:cs="宋体"/>
          <w:color w:val="000000"/>
          <w:sz w:val="24"/>
          <w:szCs w:val="24"/>
          <w:highlight w:val="none"/>
          <w:u w:val="single"/>
        </w:rPr>
        <w:t xml:space="preserve">安全文明施工费支付按合同进度款同期支付</w:t>
      </w:r>
      <w:bookmarkEnd w:id="432"/>
      <w:r>
        <w:rPr>
          <w:rFonts w:hint="eastAsia" w:ascii="宋体" w:hAnsi="宋体" w:cs="宋体"/>
          <w:color w:val="000000"/>
          <w:sz w:val="24"/>
          <w:szCs w:val="24"/>
          <w:highlight w:val="none"/>
          <w:u w:val="single"/>
        </w:rPr>
        <w:t xml:space="preserve">。</w:t>
      </w:r>
      <w:bookmarkEnd w:id="419"/>
      <w:r/>
      <w:bookmarkEnd w:id="420"/>
      <w:r/>
      <w:bookmarkEnd w:id="421"/>
      <w:r/>
      <w:bookmarkEnd w:id="422"/>
      <w:r/>
      <w:bookmarkEnd w:id="423"/>
      <w:r/>
      <w:bookmarkEnd w:id="424"/>
      <w:r/>
      <w:bookmarkEnd w:id="425"/>
      <w:r/>
      <w:r/>
    </w:p>
    <w:p>
      <w:pPr>
        <w:spacing w:line="300" w:lineRule="exact"/>
        <w:rPr>
          <w:rFonts w:ascii="宋体" w:hAnsi="宋体" w:cs="宋体"/>
          <w:color w:val="000000"/>
          <w:sz w:val="24"/>
          <w:szCs w:val="24"/>
          <w:highlight w:val="none"/>
        </w:rPr>
        <w:outlineLvl w:val="1"/>
      </w:pPr>
      <w:r/>
      <w:bookmarkStart w:id="433" w:name="_Toc351203639"/>
      <w:r/>
      <w:bookmarkStart w:id="434" w:name="_Toc21527"/>
      <w:r>
        <w:rPr>
          <w:rFonts w:hint="eastAsia" w:ascii="宋体" w:hAnsi="宋体" w:cs="宋体"/>
          <w:color w:val="000000"/>
          <w:sz w:val="24"/>
          <w:szCs w:val="24"/>
          <w:highlight w:val="none"/>
        </w:rPr>
        <w:t xml:space="preserve">7. 工期和进度</w:t>
      </w:r>
      <w:bookmarkEnd w:id="433"/>
      <w:r/>
      <w:bookmarkEnd w:id="434"/>
      <w:r/>
      <w:r/>
    </w:p>
    <w:p>
      <w:pPr>
        <w:ind w:firstLine="480"/>
        <w:spacing w:line="300" w:lineRule="exact"/>
        <w:rPr>
          <w:rFonts w:ascii="宋体" w:hAnsi="宋体" w:cs="宋体"/>
          <w:color w:val="000000"/>
          <w:sz w:val="24"/>
          <w:szCs w:val="24"/>
          <w:highlight w:val="none"/>
        </w:rPr>
        <w:outlineLvl w:val="2"/>
      </w:pPr>
      <w:r/>
      <w:bookmarkStart w:id="435" w:name="_Toc10176"/>
      <w:r>
        <w:rPr>
          <w:rFonts w:hint="eastAsia" w:ascii="宋体" w:hAnsi="宋体" w:cs="宋体"/>
          <w:color w:val="000000"/>
          <w:sz w:val="24"/>
          <w:szCs w:val="24"/>
          <w:highlight w:val="none"/>
        </w:rPr>
        <w:t xml:space="preserve">7.1 施工组织设计</w:t>
      </w:r>
      <w:bookmarkEnd w:id="435"/>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7.1.1 合同当事人约定的施工组织设计应包括的其他内容：</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7.1.2 施工组织设计的提交和修改</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承包人提交详细施工组织设计的期限的约定：</w:t>
      </w:r>
      <w:bookmarkStart w:id="436" w:name="EBffddc3420bae4e12964a9fe235b8a442"/>
      <w:r>
        <w:rPr>
          <w:rFonts w:hint="eastAsia" w:ascii="宋体" w:hAnsi="宋体" w:cs="宋体"/>
          <w:color w:val="000000"/>
          <w:sz w:val="24"/>
          <w:szCs w:val="24"/>
          <w:highlight w:val="none"/>
          <w:u w:val="single"/>
        </w:rPr>
        <w:t xml:space="preserve">合同签订后14天内， 但至迟不得晚于开工通知载明的开工日期前7天</w:t>
      </w:r>
      <w:bookmarkEnd w:id="436"/>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发包人和监理人在收到详细的施工组织设计后确认或提出修改意见的期限：</w:t>
      </w:r>
      <w:r>
        <w:rPr>
          <w:rFonts w:hint="eastAsia" w:ascii="宋体" w:hAnsi="宋体" w:cs="宋体"/>
          <w:color w:val="000000"/>
          <w:sz w:val="24"/>
          <w:szCs w:val="24"/>
          <w:highlight w:val="none"/>
          <w:u w:val="single"/>
        </w:rPr>
        <w:t xml:space="preserve"> </w:t>
      </w:r>
      <w:bookmarkStart w:id="437" w:name="EB9f5c9bba0f1c4d9d99b7c8f9bdf6ab32"/>
      <w:r>
        <w:rPr>
          <w:rFonts w:hint="eastAsia" w:ascii="宋体" w:hAnsi="宋体" w:cs="宋体"/>
          <w:color w:val="000000"/>
          <w:sz w:val="24"/>
          <w:szCs w:val="24"/>
          <w:highlight w:val="none"/>
        </w:rPr>
        <w:t xml:space="preserve">在监理人收到施工组织设计后 7 天内</w:t>
      </w:r>
      <w:bookmarkEnd w:id="437"/>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38" w:name="_Toc7245"/>
      <w:r>
        <w:rPr>
          <w:rFonts w:hint="eastAsia" w:ascii="宋体" w:hAnsi="宋体" w:cs="宋体"/>
          <w:color w:val="000000"/>
          <w:sz w:val="24"/>
          <w:szCs w:val="24"/>
          <w:highlight w:val="none"/>
        </w:rPr>
        <w:t xml:space="preserve">7</w:t>
      </w:r>
      <w:bookmarkStart w:id="439" w:name="_Toc304295541"/>
      <w:r/>
      <w:bookmarkStart w:id="440" w:name="_Toc303539123"/>
      <w:r/>
      <w:bookmarkStart w:id="441" w:name="_Toc312677479"/>
      <w:r/>
      <w:bookmarkStart w:id="442" w:name="_Toc297216173"/>
      <w:r/>
      <w:bookmarkStart w:id="443" w:name="_Toc300934966"/>
      <w:r/>
      <w:bookmarkStart w:id="444" w:name="_Toc297123514"/>
      <w:r/>
      <w:bookmarkStart w:id="445" w:name="_Toc312678005"/>
      <w:r>
        <w:rPr>
          <w:rFonts w:hint="eastAsia" w:ascii="宋体" w:hAnsi="宋体" w:cs="宋体"/>
          <w:color w:val="000000"/>
          <w:sz w:val="24"/>
          <w:szCs w:val="24"/>
          <w:highlight w:val="none"/>
        </w:rPr>
        <w:t xml:space="preserve">.2 施工进度计划</w:t>
      </w:r>
      <w:bookmarkEnd w:id="43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7.2.2 施工进度计划的修订</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发包人和监理人在收到修订的施工进度计划后确认或提出修改意见的期限：</w:t>
      </w:r>
      <w:bookmarkStart w:id="446" w:name="EBad11476eeaf945a4bb48c806a0209a0c"/>
      <w:r>
        <w:rPr>
          <w:rFonts w:hint="eastAsia" w:ascii="宋体" w:hAnsi="宋体" w:cs="宋体"/>
          <w:color w:val="000000"/>
          <w:sz w:val="24"/>
          <w:szCs w:val="24"/>
          <w:highlight w:val="none"/>
        </w:rPr>
        <w:t xml:space="preserve">收到修订的施工进度计划后 7 天内</w:t>
      </w:r>
      <w:bookmarkEnd w:id="44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47" w:name="_Toc6139"/>
      <w:r>
        <w:rPr>
          <w:rFonts w:hint="eastAsia" w:ascii="宋体" w:hAnsi="宋体" w:cs="宋体"/>
          <w:color w:val="000000"/>
          <w:sz w:val="24"/>
          <w:szCs w:val="24"/>
          <w:highlight w:val="none"/>
        </w:rPr>
        <w:t xml:space="preserve">7.3 开工</w:t>
      </w:r>
      <w:bookmarkEnd w:id="44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7.3.1 开工准备</w:t>
      </w:r>
      <w:r/>
    </w:p>
    <w:p>
      <w:pPr>
        <w:ind w:firstLine="645"/>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关于承包人提交工程开工报审表的期限：</w:t>
      </w:r>
      <w:bookmarkStart w:id="448" w:name="EBd93044158740452a9bb4f9453c428db9"/>
      <w:r>
        <w:rPr>
          <w:rFonts w:hint="eastAsia" w:ascii="宋体" w:hAnsi="宋体" w:cs="宋体"/>
          <w:color w:val="000000"/>
          <w:sz w:val="24"/>
          <w:szCs w:val="24"/>
          <w:highlight w:val="none"/>
          <w:u w:val="single"/>
        </w:rPr>
        <w:t xml:space="preserve">执行通用条款</w:t>
      </w:r>
      <w:bookmarkEnd w:id="448"/>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关于发包人应完成的其他开工准备工作及期限：</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关于承包人应完成的其他开工准备工作及期限：</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  90  </w:t>
      </w:r>
      <w:r>
        <w:rPr>
          <w:rFonts w:hint="eastAsia" w:ascii="宋体" w:hAnsi="宋体" w:cs="宋体"/>
          <w:color w:val="000000"/>
          <w:sz w:val="24"/>
          <w:szCs w:val="24"/>
          <w:highlight w:val="none"/>
        </w:rPr>
        <w:t xml:space="preserve">天内发出开工通知的，承包人有权提出价格调整要求，或者解除合同。</w:t>
      </w:r>
      <w:bookmarkEnd w:id="439"/>
      <w:r/>
      <w:bookmarkEnd w:id="440"/>
      <w:r/>
      <w:bookmarkEnd w:id="441"/>
      <w:r/>
      <w:bookmarkEnd w:id="442"/>
      <w:r/>
      <w:bookmarkEnd w:id="443"/>
      <w:r/>
      <w:bookmarkEnd w:id="444"/>
      <w:r/>
      <w:bookmarkEnd w:id="445"/>
      <w:r/>
      <w:r/>
    </w:p>
    <w:p>
      <w:pPr>
        <w:ind w:firstLine="480"/>
        <w:spacing w:line="300" w:lineRule="exact"/>
        <w:rPr>
          <w:rFonts w:ascii="宋体" w:hAnsi="宋体" w:cs="宋体"/>
          <w:color w:val="000000"/>
          <w:sz w:val="24"/>
          <w:szCs w:val="24"/>
          <w:highlight w:val="none"/>
        </w:rPr>
        <w:outlineLvl w:val="2"/>
      </w:pPr>
      <w:r/>
      <w:bookmarkStart w:id="449" w:name="_Toc24868"/>
      <w:r>
        <w:rPr>
          <w:rFonts w:hint="eastAsia" w:ascii="宋体" w:hAnsi="宋体" w:cs="宋体"/>
          <w:color w:val="000000"/>
          <w:sz w:val="24"/>
          <w:szCs w:val="24"/>
          <w:highlight w:val="none"/>
        </w:rPr>
        <w:t xml:space="preserve">7.4 测量放线</w:t>
      </w:r>
      <w:bookmarkEnd w:id="449"/>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7.4.1发包人通过监理人向承包人提供测量基准点、基准线和水准点及其书面资料的期限：</w:t>
      </w:r>
      <w:bookmarkStart w:id="450" w:name="EB2161e5016ae3485d99d622dfea50f8c8"/>
      <w:r>
        <w:rPr>
          <w:rFonts w:hint="eastAsia" w:ascii="宋体" w:hAnsi="宋体" w:cs="宋体"/>
          <w:color w:val="000000"/>
          <w:sz w:val="24"/>
          <w:szCs w:val="24"/>
          <w:highlight w:val="none"/>
        </w:rPr>
        <w:t xml:space="preserve">不得晚于〔开工通知〕载明的开工日期前 7 天</w:t>
      </w:r>
      <w:bookmarkEnd w:id="450"/>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451" w:name="_Toc14462"/>
      <w:r>
        <w:rPr>
          <w:rFonts w:hint="eastAsia" w:ascii="宋体" w:hAnsi="宋体" w:cs="宋体"/>
          <w:color w:val="000000"/>
          <w:sz w:val="24"/>
          <w:szCs w:val="24"/>
          <w:highlight w:val="none"/>
        </w:rPr>
        <w:t xml:space="preserve">7</w:t>
      </w:r>
      <w:bookmarkStart w:id="452" w:name="_Toc297216175"/>
      <w:r/>
      <w:bookmarkStart w:id="453" w:name="_Toc297123516"/>
      <w:r/>
      <w:bookmarkStart w:id="454" w:name="_Toc312677484"/>
      <w:r/>
      <w:bookmarkStart w:id="455" w:name="_Toc304295546"/>
      <w:r/>
      <w:bookmarkStart w:id="456" w:name="_Toc312678010"/>
      <w:r/>
      <w:bookmarkStart w:id="457" w:name="_Toc303539125"/>
      <w:r/>
      <w:bookmarkStart w:id="458" w:name="_Toc300934968"/>
      <w:r>
        <w:rPr>
          <w:rFonts w:hint="eastAsia" w:ascii="宋体" w:hAnsi="宋体" w:cs="宋体"/>
          <w:color w:val="000000"/>
          <w:sz w:val="24"/>
          <w:szCs w:val="24"/>
          <w:highlight w:val="none"/>
        </w:rPr>
        <w:t xml:space="preserve">.5 工期延误</w:t>
      </w:r>
      <w:bookmarkEnd w:id="451"/>
      <w:r/>
      <w:bookmarkEnd w:id="452"/>
      <w:r/>
      <w:bookmarkEnd w:id="453"/>
      <w:r/>
      <w:bookmarkEnd w:id="454"/>
      <w:r/>
      <w:bookmarkEnd w:id="455"/>
      <w:r/>
      <w:bookmarkEnd w:id="456"/>
      <w:r/>
      <w:bookmarkEnd w:id="457"/>
      <w:r/>
      <w:bookmarkEnd w:id="45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7.5.1 因发包人原因导致工期延误</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（7）因发包人原因导致工期延误的其他情形：</w:t>
      </w:r>
      <w:bookmarkStart w:id="459" w:name="EB2d153101c980422d8e15a67f6f8b32cf"/>
      <w:r>
        <w:rPr>
          <w:rFonts w:hint="eastAsia" w:ascii="宋体" w:hAnsi="宋体" w:cs="宋体"/>
          <w:color w:val="000000"/>
          <w:sz w:val="24"/>
          <w:szCs w:val="24"/>
          <w:highlight w:val="none"/>
        </w:rPr>
        <w:t xml:space="preserve">根据通用合同条款</w:t>
      </w:r>
      <w:bookmarkEnd w:id="459"/>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bookmarkStart w:id="460" w:name="_Toc312678012"/>
      <w:r/>
      <w:bookmarkStart w:id="461" w:name="_Toc312677486"/>
      <w:r/>
      <w:bookmarkStart w:id="462" w:name="_Toc318581169"/>
      <w:r/>
      <w:bookmarkStart w:id="463" w:name="_Toc297216177"/>
      <w:r/>
      <w:bookmarkStart w:id="464" w:name="_Toc303539127"/>
      <w:r/>
      <w:bookmarkStart w:id="465" w:name="_Toc297123518"/>
      <w:r/>
      <w:bookmarkStart w:id="466" w:name="_Toc300934970"/>
      <w:r/>
      <w:bookmarkStart w:id="467" w:name="_Toc304295548"/>
      <w:r>
        <w:rPr>
          <w:rFonts w:hint="eastAsia" w:ascii="宋体" w:hAnsi="宋体" w:cs="宋体"/>
          <w:color w:val="000000"/>
          <w:sz w:val="24"/>
          <w:szCs w:val="24"/>
          <w:highlight w:val="none"/>
        </w:rPr>
        <w:t xml:space="preserve">.5.2 因承包人原因导致工期延误</w:t>
      </w:r>
      <w:bookmarkEnd w:id="460"/>
      <w:r/>
      <w:bookmarkEnd w:id="461"/>
      <w:r/>
      <w:bookmarkEnd w:id="462"/>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因</w:t>
      </w:r>
      <w:bookmarkStart w:id="468" w:name="_Toc312678013"/>
      <w:r/>
      <w:bookmarkStart w:id="469" w:name="_Toc312677487"/>
      <w:r/>
      <w:bookmarkStart w:id="470" w:name="_Toc318581170"/>
      <w:r>
        <w:rPr>
          <w:rFonts w:hint="eastAsia" w:ascii="宋体" w:hAnsi="宋体" w:cs="宋体"/>
          <w:color w:val="000000"/>
          <w:sz w:val="24"/>
          <w:szCs w:val="24"/>
          <w:highlight w:val="none"/>
        </w:rPr>
        <w:t xml:space="preserve">承包人原因造成工期延误，逾期竣工违约金的计算方法为：</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 </w:t>
      </w:r>
      <w:r>
        <w:rPr>
          <w:rFonts w:hint="eastAsia" w:ascii="宋体" w:hAnsi="宋体" w:cs="宋体"/>
          <w:color w:val="000000"/>
          <w:sz w:val="24"/>
          <w:szCs w:val="24"/>
          <w:highlight w:val="none"/>
        </w:rPr>
        <w:t xml:space="preserve">。</w:t>
      </w:r>
      <w:bookmarkEnd w:id="463"/>
      <w:r/>
      <w:bookmarkEnd w:id="464"/>
      <w:r/>
      <w:bookmarkEnd w:id="465"/>
      <w:r/>
      <w:bookmarkEnd w:id="466"/>
      <w:r/>
      <w:bookmarkEnd w:id="467"/>
      <w:r/>
      <w:bookmarkEnd w:id="468"/>
      <w:r/>
      <w:bookmarkEnd w:id="469"/>
      <w:r/>
      <w:bookmarkEnd w:id="47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因承包人原因造成工期延误，逾</w:t>
      </w:r>
      <w:bookmarkStart w:id="471" w:name="_Toc312678014"/>
      <w:r/>
      <w:bookmarkStart w:id="472" w:name="_Toc318581171"/>
      <w:r>
        <w:rPr>
          <w:rFonts w:hint="eastAsia" w:ascii="宋体" w:hAnsi="宋体" w:cs="宋体"/>
          <w:color w:val="000000"/>
          <w:sz w:val="24"/>
          <w:szCs w:val="24"/>
          <w:highlight w:val="none"/>
        </w:rPr>
        <w:t xml:space="preserve">期竣工违约金的上限：</w:t>
      </w:r>
      <w:bookmarkStart w:id="473" w:name="EB661cc8cb377345b2928324a5e4cc8e9f"/>
      <w:r>
        <w:rPr>
          <w:rFonts w:hint="eastAsia" w:ascii="宋体" w:hAnsi="宋体" w:cs="宋体"/>
          <w:color w:val="000000"/>
          <w:sz w:val="24"/>
          <w:szCs w:val="24"/>
          <w:highlight w:val="none"/>
          <w:u w:val="single"/>
        </w:rPr>
        <w:t xml:space="preserve">中标价的2%</w:t>
      </w:r>
      <w:bookmarkEnd w:id="473"/>
      <w:r>
        <w:rPr>
          <w:rFonts w:hint="eastAsia" w:ascii="宋体" w:hAnsi="宋体" w:cs="宋体"/>
          <w:color w:val="000000"/>
          <w:sz w:val="24"/>
          <w:szCs w:val="24"/>
          <w:highlight w:val="none"/>
        </w:rPr>
        <w:t xml:space="preserve">。</w:t>
      </w:r>
      <w:bookmarkEnd w:id="471"/>
      <w:r/>
      <w:bookmarkEnd w:id="472"/>
      <w:r/>
      <w:r/>
    </w:p>
    <w:p>
      <w:pPr>
        <w:ind w:firstLine="480"/>
        <w:spacing w:line="300" w:lineRule="exact"/>
        <w:rPr>
          <w:rFonts w:ascii="宋体" w:hAnsi="宋体" w:cs="宋体"/>
          <w:color w:val="000000"/>
          <w:sz w:val="24"/>
          <w:szCs w:val="24"/>
          <w:highlight w:val="none"/>
        </w:rPr>
        <w:outlineLvl w:val="2"/>
      </w:pPr>
      <w:r/>
      <w:bookmarkStart w:id="474" w:name="_Toc9116"/>
      <w:r>
        <w:rPr>
          <w:rFonts w:hint="eastAsia" w:ascii="宋体" w:hAnsi="宋体" w:cs="宋体"/>
          <w:color w:val="000000"/>
          <w:sz w:val="24"/>
          <w:szCs w:val="24"/>
          <w:highlight w:val="none"/>
        </w:rPr>
        <w:t xml:space="preserve">7</w:t>
      </w:r>
      <w:bookmarkStart w:id="475" w:name="_Toc300934971"/>
      <w:r/>
      <w:bookmarkStart w:id="476" w:name="_Toc304295549"/>
      <w:r/>
      <w:bookmarkStart w:id="477" w:name="_Toc312678015"/>
      <w:r/>
      <w:bookmarkStart w:id="478" w:name="_Toc297216178"/>
      <w:r/>
      <w:bookmarkStart w:id="479" w:name="_Toc297123519"/>
      <w:r/>
      <w:bookmarkStart w:id="480" w:name="_Toc303539128"/>
      <w:r>
        <w:rPr>
          <w:rFonts w:hint="eastAsia" w:ascii="宋体" w:hAnsi="宋体" w:cs="宋体"/>
          <w:color w:val="000000"/>
          <w:sz w:val="24"/>
          <w:szCs w:val="24"/>
          <w:highlight w:val="none"/>
        </w:rPr>
        <w:t xml:space="preserve">.6 不</w:t>
      </w:r>
      <w:bookmarkEnd w:id="475"/>
      <w:r/>
      <w:bookmarkEnd w:id="476"/>
      <w:r/>
      <w:bookmarkEnd w:id="477"/>
      <w:r/>
      <w:bookmarkEnd w:id="478"/>
      <w:r/>
      <w:bookmarkEnd w:id="479"/>
      <w:r/>
      <w:bookmarkEnd w:id="480"/>
      <w:r>
        <w:rPr>
          <w:rFonts w:hint="eastAsia" w:ascii="宋体" w:hAnsi="宋体" w:cs="宋体"/>
          <w:color w:val="000000"/>
          <w:sz w:val="24"/>
          <w:szCs w:val="24"/>
          <w:highlight w:val="none"/>
        </w:rPr>
        <w:t xml:space="preserve">利物质条件</w:t>
      </w:r>
      <w:bookmarkEnd w:id="474"/>
      <w:r/>
      <w:r/>
    </w:p>
    <w:p>
      <w:pPr>
        <w:jc w:val="left"/>
        <w:spacing w:line="300" w:lineRule="exact"/>
        <w:rPr>
          <w:rFonts w:ascii="宋体" w:hAnsi="宋体" w:cs="宋体"/>
          <w:color w:val="000000"/>
          <w:sz w:val="24"/>
          <w:szCs w:val="24"/>
          <w:highlight w:val="none"/>
        </w:rPr>
      </w:pPr>
      <w:r/>
      <w:bookmarkStart w:id="481" w:name="_Toc303539129"/>
      <w:r/>
      <w:bookmarkStart w:id="482" w:name="_Toc318581172"/>
      <w:r/>
      <w:bookmarkStart w:id="483" w:name="_Toc297123520"/>
      <w:r/>
      <w:bookmarkStart w:id="484" w:name="_Toc300934972"/>
      <w:r/>
      <w:bookmarkStart w:id="485" w:name="_Toc312678016"/>
      <w:r/>
      <w:bookmarkStart w:id="486" w:name="_Toc297216179"/>
      <w:r/>
      <w:bookmarkStart w:id="487" w:name="_Toc304295550"/>
      <w:r>
        <w:rPr>
          <w:rFonts w:hint="eastAsia" w:ascii="宋体" w:hAnsi="宋体" w:cs="宋体"/>
          <w:color w:val="000000"/>
          <w:sz w:val="24"/>
          <w:szCs w:val="24"/>
          <w:highlight w:val="none"/>
        </w:rPr>
        <w:t xml:space="preserve">不利物质条件的其他情形和有关约定：</w:t>
      </w:r>
      <w:bookmarkStart w:id="488" w:name="EB35fa5063941641a8be92d6bb8a0fbec5"/>
      <w:r>
        <w:rPr>
          <w:rFonts w:hint="eastAsia" w:ascii="宋体" w:hAnsi="宋体" w:cs="宋体"/>
          <w:color w:val="000000"/>
          <w:sz w:val="24"/>
          <w:szCs w:val="24"/>
          <w:highlight w:val="none"/>
        </w:rPr>
        <w:t xml:space="preserve">根据通用合同条款</w:t>
      </w:r>
      <w:bookmarkEnd w:id="488"/>
      <w:r>
        <w:rPr>
          <w:rFonts w:hint="eastAsia" w:ascii="宋体" w:hAnsi="宋体" w:cs="宋体"/>
          <w:color w:val="000000"/>
          <w:sz w:val="24"/>
          <w:szCs w:val="24"/>
          <w:highlight w:val="none"/>
        </w:rPr>
        <w:t xml:space="preserve">。</w:t>
      </w:r>
      <w:bookmarkEnd w:id="481"/>
      <w:r/>
      <w:bookmarkEnd w:id="482"/>
      <w:r/>
      <w:bookmarkEnd w:id="483"/>
      <w:r/>
      <w:bookmarkEnd w:id="484"/>
      <w:r/>
      <w:bookmarkEnd w:id="485"/>
      <w:r/>
      <w:bookmarkEnd w:id="486"/>
      <w:r/>
      <w:bookmarkEnd w:id="487"/>
      <w:r/>
      <w:r/>
    </w:p>
    <w:p>
      <w:pPr>
        <w:ind w:firstLine="480"/>
        <w:spacing w:line="300" w:lineRule="exact"/>
        <w:rPr>
          <w:rFonts w:ascii="宋体" w:hAnsi="宋体" w:cs="宋体"/>
          <w:color w:val="000000"/>
          <w:sz w:val="24"/>
          <w:szCs w:val="24"/>
          <w:highlight w:val="none"/>
        </w:rPr>
        <w:outlineLvl w:val="2"/>
      </w:pPr>
      <w:r/>
      <w:bookmarkStart w:id="489" w:name="_Toc12718"/>
      <w:r>
        <w:rPr>
          <w:rFonts w:hint="eastAsia" w:ascii="宋体" w:hAnsi="宋体" w:cs="宋体"/>
          <w:color w:val="000000"/>
          <w:sz w:val="24"/>
          <w:szCs w:val="24"/>
          <w:highlight w:val="none"/>
        </w:rPr>
        <w:t xml:space="preserve">7</w:t>
      </w:r>
      <w:bookmarkStart w:id="490" w:name="_Toc297123521"/>
      <w:r/>
      <w:bookmarkStart w:id="491" w:name="_Toc303539130"/>
      <w:r/>
      <w:bookmarkStart w:id="492" w:name="_Toc300934973"/>
      <w:r/>
      <w:bookmarkStart w:id="493" w:name="_Toc304295551"/>
      <w:r/>
      <w:bookmarkStart w:id="494" w:name="_Toc312678017"/>
      <w:r/>
      <w:bookmarkStart w:id="495" w:name="_Toc297216180"/>
      <w:r>
        <w:rPr>
          <w:rFonts w:hint="eastAsia" w:ascii="宋体" w:hAnsi="宋体" w:cs="宋体"/>
          <w:color w:val="000000"/>
          <w:sz w:val="24"/>
          <w:szCs w:val="24"/>
          <w:highlight w:val="none"/>
        </w:rPr>
        <w:t xml:space="preserve">.7异常恶劣的气候条件</w:t>
      </w:r>
      <w:bookmarkEnd w:id="489"/>
      <w:r/>
      <w:bookmarkEnd w:id="490"/>
      <w:r/>
      <w:bookmarkEnd w:id="491"/>
      <w:r/>
      <w:bookmarkEnd w:id="492"/>
      <w:r/>
      <w:bookmarkEnd w:id="493"/>
      <w:r/>
      <w:bookmarkEnd w:id="494"/>
      <w:r/>
      <w:bookmarkEnd w:id="49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发包人和承包人同意以下情形视为异常恶劣的气候条件：</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w:t>
      </w:r>
      <w:bookmarkStart w:id="496" w:name="EBb7f2d92b33f24a51a688d5e157f561be"/>
      <w:r>
        <w:rPr>
          <w:rFonts w:hint="eastAsia" w:ascii="宋体" w:hAnsi="宋体" w:cs="宋体"/>
          <w:color w:val="000000"/>
          <w:sz w:val="24"/>
          <w:szCs w:val="24"/>
          <w:highlight w:val="none"/>
          <w:u w:val="single"/>
        </w:rPr>
        <w:t xml:space="preserve">里氏 5.5 级及以上的地震</w:t>
      </w:r>
      <w:bookmarkEnd w:id="49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w:t>
      </w:r>
      <w:bookmarkStart w:id="497" w:name="EB86e700eee6744be39d839e599f78f506"/>
      <w:r>
        <w:rPr>
          <w:rFonts w:hint="eastAsia" w:ascii="宋体" w:hAnsi="宋体" w:cs="宋体"/>
          <w:color w:val="000000"/>
          <w:sz w:val="24"/>
          <w:szCs w:val="24"/>
          <w:highlight w:val="none"/>
          <w:u w:val="single"/>
        </w:rPr>
        <w:t xml:space="preserve">8 级以上大风（以句容市气象台资料为准）</w:t>
      </w:r>
      <w:bookmarkEnd w:id="49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w:t>
      </w:r>
      <w:bookmarkStart w:id="498" w:name="EB975a5b9780494bc39073cd0ea1313252"/>
      <w:r>
        <w:rPr>
          <w:rFonts w:hint="eastAsia" w:ascii="宋体" w:hAnsi="宋体" w:cs="宋体"/>
          <w:color w:val="000000"/>
          <w:sz w:val="24"/>
          <w:szCs w:val="24"/>
          <w:highlight w:val="none"/>
          <w:u w:val="single"/>
        </w:rPr>
        <w:t xml:space="preserve">日降雨雪量达到 100mm 以上</w:t>
      </w:r>
      <w:bookmarkEnd w:id="49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499" w:name="_Toc28772"/>
      <w:r>
        <w:rPr>
          <w:rFonts w:hint="eastAsia" w:ascii="宋体" w:hAnsi="宋体" w:cs="宋体"/>
          <w:color w:val="000000"/>
          <w:sz w:val="24"/>
          <w:szCs w:val="24"/>
          <w:highlight w:val="none"/>
        </w:rPr>
        <w:t xml:space="preserve">7.9 提前竣工的奖励</w:t>
      </w:r>
      <w:bookmarkEnd w:id="499"/>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500" w:name="_Toc351203640"/>
      <w:r/>
      <w:bookmarkStart w:id="501" w:name="_Toc13296"/>
      <w:r>
        <w:rPr>
          <w:rFonts w:hint="eastAsia" w:ascii="宋体" w:hAnsi="宋体" w:cs="宋体"/>
          <w:color w:val="000000"/>
          <w:sz w:val="24"/>
          <w:szCs w:val="24"/>
          <w:highlight w:val="none"/>
        </w:rPr>
        <w:t xml:space="preserve">8. 材料与设备</w:t>
      </w:r>
      <w:bookmarkEnd w:id="408"/>
      <w:r/>
      <w:bookmarkEnd w:id="409"/>
      <w:r/>
      <w:bookmarkEnd w:id="410"/>
      <w:r/>
      <w:bookmarkEnd w:id="411"/>
      <w:r/>
      <w:bookmarkEnd w:id="412"/>
      <w:r/>
      <w:bookmarkEnd w:id="413"/>
      <w:r/>
      <w:bookmarkEnd w:id="414"/>
      <w:r/>
      <w:bookmarkEnd w:id="415"/>
      <w:r/>
      <w:bookmarkEnd w:id="416"/>
      <w:r/>
      <w:bookmarkEnd w:id="417"/>
      <w:r/>
      <w:bookmarkEnd w:id="500"/>
      <w:r/>
      <w:bookmarkEnd w:id="501"/>
      <w:r/>
      <w:r/>
    </w:p>
    <w:p>
      <w:pPr>
        <w:ind w:firstLine="480"/>
        <w:spacing w:line="300" w:lineRule="exact"/>
        <w:rPr>
          <w:rFonts w:ascii="宋体" w:hAnsi="宋体" w:cs="宋体"/>
          <w:color w:val="000000"/>
          <w:sz w:val="24"/>
          <w:szCs w:val="24"/>
          <w:highlight w:val="none"/>
        </w:rPr>
        <w:outlineLvl w:val="2"/>
      </w:pPr>
      <w:r/>
      <w:bookmarkStart w:id="502" w:name="_Toc31477"/>
      <w:r>
        <w:rPr>
          <w:rFonts w:hint="eastAsia" w:ascii="宋体" w:hAnsi="宋体" w:cs="宋体"/>
          <w:color w:val="000000"/>
          <w:sz w:val="24"/>
          <w:szCs w:val="24"/>
          <w:highlight w:val="none"/>
        </w:rPr>
        <w:t xml:space="preserve">8</w:t>
      </w:r>
      <w:bookmarkStart w:id="503" w:name="_Toc296347166"/>
      <w:r/>
      <w:bookmarkStart w:id="504" w:name="_Toc296503167"/>
      <w:r/>
      <w:bookmarkStart w:id="505" w:name="_Toc297048353"/>
      <w:r/>
      <w:bookmarkStart w:id="506" w:name="_Toc304295556"/>
      <w:r/>
      <w:bookmarkStart w:id="507" w:name="_Toc312677493"/>
      <w:r/>
      <w:bookmarkStart w:id="508" w:name="_Toc296891207"/>
      <w:r/>
      <w:bookmarkStart w:id="509" w:name="_Toc297216186"/>
      <w:r/>
      <w:bookmarkStart w:id="510" w:name="_Toc297123527"/>
      <w:r/>
      <w:bookmarkStart w:id="511" w:name="_Toc303539136"/>
      <w:r/>
      <w:bookmarkStart w:id="512" w:name="_Toc296346668"/>
      <w:r/>
      <w:bookmarkStart w:id="513" w:name="_Toc296944506"/>
      <w:r/>
      <w:bookmarkStart w:id="514" w:name="_Toc292559372"/>
      <w:r/>
      <w:bookmarkStart w:id="515" w:name="_Toc312678019"/>
      <w:r/>
      <w:bookmarkStart w:id="516" w:name="_Toc296890995"/>
      <w:r/>
      <w:bookmarkStart w:id="517" w:name="_Toc300934979"/>
      <w:r/>
      <w:bookmarkStart w:id="518" w:name="_Toc297120467"/>
      <w:r/>
      <w:bookmarkStart w:id="519" w:name="_Toc292559877"/>
      <w:r/>
      <w:bookmarkStart w:id="520" w:name="_Toc280868654"/>
      <w:r/>
      <w:bookmarkStart w:id="521" w:name="_Toc280868656"/>
      <w:r/>
      <w:bookmarkStart w:id="522" w:name="_Toc267251424"/>
      <w:r/>
      <w:bookmarkStart w:id="523" w:name="_Toc280868655"/>
      <w:r>
        <w:rPr>
          <w:rFonts w:hint="eastAsia" w:ascii="宋体" w:hAnsi="宋体" w:cs="宋体"/>
          <w:color w:val="000000"/>
          <w:sz w:val="24"/>
          <w:szCs w:val="24"/>
          <w:highlight w:val="none"/>
        </w:rPr>
        <w:t xml:space="preserve">.4材料与工程设备的保管与使用</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bookmarkStart w:id="524" w:name="_Toc292559878"/>
      <w:r/>
      <w:bookmarkStart w:id="525" w:name="_Toc292559373"/>
      <w:r/>
      <w:bookmarkStart w:id="526" w:name="_Toc297123528"/>
      <w:r/>
      <w:bookmarkStart w:id="527" w:name="_Toc296944507"/>
      <w:r/>
      <w:bookmarkStart w:id="528" w:name="_Toc300934980"/>
      <w:r/>
      <w:bookmarkStart w:id="529" w:name="_Toc297048354"/>
      <w:r/>
      <w:bookmarkStart w:id="530" w:name="_Toc296891208"/>
      <w:r/>
      <w:bookmarkStart w:id="531" w:name="_Toc318581173"/>
      <w:r/>
      <w:bookmarkStart w:id="532" w:name="_Toc296347167"/>
      <w:r/>
      <w:bookmarkStart w:id="533" w:name="_Toc312677494"/>
      <w:r/>
      <w:bookmarkStart w:id="534" w:name="_Toc303539137"/>
      <w:r/>
      <w:bookmarkStart w:id="535" w:name="_Toc296346669"/>
      <w:r/>
      <w:bookmarkStart w:id="536" w:name="_Toc304295557"/>
      <w:r/>
      <w:bookmarkStart w:id="537" w:name="_Toc312678020"/>
      <w:r/>
      <w:bookmarkStart w:id="538" w:name="_Toc296503168"/>
      <w:r/>
      <w:bookmarkStart w:id="539" w:name="_Toc297216187"/>
      <w:r/>
      <w:bookmarkStart w:id="540" w:name="_Toc297120468"/>
      <w:r/>
      <w:bookmarkStart w:id="541" w:name="_Toc296890996"/>
      <w:r>
        <w:rPr>
          <w:rFonts w:hint="eastAsia" w:ascii="宋体" w:hAnsi="宋体" w:cs="宋体"/>
          <w:color w:val="000000"/>
          <w:sz w:val="24"/>
          <w:szCs w:val="24"/>
          <w:highlight w:val="none"/>
        </w:rPr>
        <w:t xml:space="preserve">.4.1发包人供应的材料设备的保管费用的承担：</w:t>
      </w:r>
      <w:bookmarkStart w:id="542" w:name="EB1ecccb44378d46ffba4587fa7c454a64"/>
      <w:r>
        <w:rPr>
          <w:rFonts w:hint="eastAsia" w:ascii="宋体" w:hAnsi="宋体" w:cs="宋体"/>
          <w:color w:val="000000"/>
          <w:sz w:val="24"/>
          <w:szCs w:val="24"/>
          <w:highlight w:val="none"/>
        </w:rPr>
        <w:t xml:space="preserve">执行通用条款</w:t>
      </w:r>
      <w:bookmarkEnd w:id="542"/>
      <w:r>
        <w:rPr>
          <w:rFonts w:hint="eastAsia" w:ascii="宋体" w:hAnsi="宋体" w:cs="宋体"/>
          <w:color w:val="000000"/>
          <w:sz w:val="24"/>
          <w:szCs w:val="24"/>
          <w:highlight w:val="none"/>
        </w:rPr>
        <w:t xml:space="preserve">。</w:t>
      </w:r>
      <w:bookmarkEnd w:id="524"/>
      <w:r/>
      <w:bookmarkEnd w:id="525"/>
      <w:r/>
      <w:r/>
    </w:p>
    <w:p>
      <w:pPr>
        <w:ind w:firstLine="480"/>
        <w:spacing w:line="300" w:lineRule="exact"/>
        <w:rPr>
          <w:rFonts w:ascii="宋体" w:hAnsi="宋体" w:cs="宋体"/>
          <w:color w:val="000000"/>
          <w:sz w:val="24"/>
          <w:szCs w:val="24"/>
          <w:highlight w:val="none"/>
        </w:rPr>
        <w:outlineLvl w:val="2"/>
      </w:pPr>
      <w:r/>
      <w:bookmarkStart w:id="543" w:name="_Toc32470"/>
      <w:r>
        <w:rPr>
          <w:rFonts w:hint="eastAsia" w:ascii="宋体" w:hAnsi="宋体" w:cs="宋体"/>
          <w:color w:val="000000"/>
          <w:sz w:val="24"/>
          <w:szCs w:val="24"/>
          <w:highlight w:val="none"/>
        </w:rPr>
        <w:t xml:space="preserve">8.6 样品</w:t>
      </w:r>
      <w:bookmarkEnd w:id="543"/>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8.6.1</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样品的报送与封存</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需要承包人报送样品的材料或工程设备，样品的种类、名称、规格、数量要求：</w:t>
      </w:r>
      <w:bookmarkStart w:id="544" w:name="EB3854beee115046429c76b6ef4b00a737"/>
      <w:r>
        <w:rPr>
          <w:rFonts w:hint="eastAsia" w:ascii="宋体" w:hAnsi="宋体" w:cs="宋体"/>
          <w:color w:val="000000"/>
          <w:sz w:val="24"/>
          <w:szCs w:val="24"/>
          <w:highlight w:val="none"/>
          <w:u w:val="single"/>
        </w:rPr>
        <w:t xml:space="preserve">执行通用条款</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注：承包人进场使用的所有材料，必须经过发包人或监理人确认后，方可进场</w:t>
      </w:r>
      <w:bookmarkEnd w:id="54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545" w:name="_Toc32404"/>
      <w:r>
        <w:rPr>
          <w:rFonts w:hint="eastAsia" w:ascii="宋体" w:hAnsi="宋体" w:cs="宋体"/>
          <w:color w:val="000000"/>
          <w:sz w:val="24"/>
          <w:szCs w:val="24"/>
          <w:highlight w:val="none"/>
        </w:rPr>
        <w:t xml:space="preserve">8.8 施工设备和临时设施</w:t>
      </w:r>
      <w:bookmarkEnd w:id="54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8.8.1 承包人提供的施工设备和临时设施</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关于修建临时设施费用承担的约定：</w:t>
      </w:r>
      <w:bookmarkStart w:id="546" w:name="EBcfb53d99705d4ddcbe9cf82eb3f5176f"/>
      <w:r>
        <w:rPr>
          <w:rFonts w:hint="eastAsia" w:ascii="宋体" w:hAnsi="宋体" w:cs="宋体"/>
          <w:color w:val="000000"/>
          <w:sz w:val="24"/>
          <w:szCs w:val="24"/>
          <w:highlight w:val="none"/>
        </w:rPr>
        <w:t xml:space="preserve">执行通用条款</w:t>
      </w:r>
      <w:bookmarkEnd w:id="546"/>
      <w:r>
        <w:rPr>
          <w:rFonts w:hint="eastAsia" w:ascii="宋体" w:hAnsi="宋体" w:cs="宋体"/>
          <w:color w:val="000000"/>
          <w:sz w:val="24"/>
          <w:szCs w:val="24"/>
          <w:highlight w:val="none"/>
        </w:rPr>
        <w:t xml:space="preserve">。</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
    </w:p>
    <w:p>
      <w:pPr>
        <w:spacing w:line="300" w:lineRule="exact"/>
        <w:rPr>
          <w:rFonts w:ascii="宋体" w:hAnsi="宋体" w:cs="宋体"/>
          <w:color w:val="000000"/>
          <w:sz w:val="24"/>
          <w:szCs w:val="24"/>
          <w:highlight w:val="none"/>
        </w:rPr>
        <w:outlineLvl w:val="1"/>
      </w:pPr>
      <w:r/>
      <w:bookmarkStart w:id="547" w:name="_Toc351203641"/>
      <w:r/>
      <w:bookmarkStart w:id="548" w:name="_Toc23208"/>
      <w:r>
        <w:rPr>
          <w:rFonts w:hint="eastAsia" w:ascii="宋体" w:hAnsi="宋体" w:cs="宋体"/>
          <w:color w:val="000000"/>
          <w:sz w:val="24"/>
          <w:szCs w:val="24"/>
          <w:highlight w:val="none"/>
        </w:rPr>
        <w:t xml:space="preserve">9</w:t>
      </w:r>
      <w:bookmarkEnd w:id="521"/>
      <w:r/>
      <w:bookmarkEnd w:id="522"/>
      <w:r/>
      <w:bookmarkEnd w:id="523"/>
      <w:r/>
      <w:bookmarkStart w:id="549" w:name="_Toc304295559"/>
      <w:r/>
      <w:bookmarkStart w:id="550" w:name="_Toc312677495"/>
      <w:r/>
      <w:bookmarkStart w:id="551" w:name="_Toc300934982"/>
      <w:r/>
      <w:bookmarkStart w:id="552" w:name="_Toc303539139"/>
      <w:r/>
      <w:bookmarkStart w:id="553" w:name="_Toc297216192"/>
      <w:r/>
      <w:bookmarkStart w:id="554" w:name="_Toc312678021"/>
      <w:r/>
      <w:bookmarkStart w:id="555" w:name="_Toc297123533"/>
      <w:r/>
      <w:bookmarkStart w:id="556" w:name="_Toc267251427"/>
      <w:r/>
      <w:bookmarkStart w:id="557" w:name="_Toc296503173"/>
      <w:r/>
      <w:bookmarkStart w:id="558" w:name="_Toc296346674"/>
      <w:r/>
      <w:bookmarkStart w:id="559" w:name="_Toc296891001"/>
      <w:r/>
      <w:bookmarkStart w:id="560" w:name="_Toc292559883"/>
      <w:r/>
      <w:bookmarkStart w:id="561" w:name="_Toc297120473"/>
      <w:r/>
      <w:bookmarkStart w:id="562" w:name="_Toc267251428"/>
      <w:r/>
      <w:bookmarkStart w:id="563" w:name="_Toc296891213"/>
      <w:r/>
      <w:bookmarkStart w:id="564" w:name="_Toc297048359"/>
      <w:r/>
      <w:bookmarkStart w:id="565" w:name="_Toc296347172"/>
      <w:r/>
      <w:bookmarkStart w:id="566" w:name="_Toc296944512"/>
      <w:r/>
      <w:bookmarkStart w:id="567" w:name="_Toc292559378"/>
      <w:r>
        <w:rPr>
          <w:rFonts w:hint="eastAsia" w:ascii="宋体" w:hAnsi="宋体" w:cs="宋体"/>
          <w:color w:val="000000"/>
          <w:sz w:val="24"/>
          <w:szCs w:val="24"/>
          <w:highlight w:val="none"/>
        </w:rPr>
        <w:t xml:space="preserve">. 试验与检验</w:t>
      </w:r>
      <w:bookmarkEnd w:id="547"/>
      <w:r/>
      <w:bookmarkEnd w:id="548"/>
      <w:r/>
      <w:bookmarkEnd w:id="549"/>
      <w:r/>
      <w:bookmarkEnd w:id="550"/>
      <w:r/>
      <w:bookmarkEnd w:id="551"/>
      <w:r/>
      <w:bookmarkEnd w:id="552"/>
      <w:r/>
      <w:bookmarkEnd w:id="553"/>
      <w:r/>
      <w:bookmarkEnd w:id="554"/>
      <w:r/>
      <w:bookmarkEnd w:id="555"/>
      <w:r/>
      <w:r/>
    </w:p>
    <w:p>
      <w:pPr>
        <w:ind w:firstLine="480"/>
        <w:spacing w:line="300" w:lineRule="exact"/>
        <w:rPr>
          <w:rFonts w:ascii="宋体" w:hAnsi="宋体" w:cs="宋体"/>
          <w:color w:val="000000"/>
          <w:sz w:val="24"/>
          <w:szCs w:val="24"/>
          <w:highlight w:val="none"/>
        </w:rPr>
        <w:outlineLvl w:val="2"/>
      </w:pPr>
      <w:r/>
      <w:bookmarkStart w:id="568" w:name="_Toc31795"/>
      <w:r>
        <w:rPr>
          <w:rFonts w:hint="eastAsia" w:ascii="宋体" w:hAnsi="宋体" w:cs="宋体"/>
          <w:color w:val="000000"/>
          <w:sz w:val="24"/>
          <w:szCs w:val="24"/>
          <w:highlight w:val="none"/>
        </w:rPr>
        <w:t xml:space="preserve">9</w:t>
      </w:r>
      <w:bookmarkStart w:id="569" w:name="_Toc312678022"/>
      <w:r/>
      <w:bookmarkStart w:id="570" w:name="_Toc304295560"/>
      <w:r/>
      <w:bookmarkStart w:id="571" w:name="_Toc300934983"/>
      <w:r/>
      <w:bookmarkStart w:id="572" w:name="_Toc297123534"/>
      <w:r/>
      <w:bookmarkStart w:id="573" w:name="_Toc297216193"/>
      <w:r/>
      <w:bookmarkStart w:id="574" w:name="_Toc312677496"/>
      <w:r/>
      <w:bookmarkStart w:id="575" w:name="_Toc303539140"/>
      <w:r>
        <w:rPr>
          <w:rFonts w:hint="eastAsia" w:ascii="宋体" w:hAnsi="宋体" w:cs="宋体"/>
          <w:color w:val="000000"/>
          <w:sz w:val="24"/>
          <w:szCs w:val="24"/>
          <w:highlight w:val="none"/>
        </w:rPr>
        <w:t xml:space="preserve">.1试验设备与试验人员</w:t>
      </w:r>
      <w:bookmarkEnd w:id="568"/>
      <w:r/>
      <w:bookmarkEnd w:id="569"/>
      <w:r/>
      <w:bookmarkEnd w:id="570"/>
      <w:r/>
      <w:bookmarkEnd w:id="571"/>
      <w:r/>
      <w:bookmarkEnd w:id="572"/>
      <w:r/>
      <w:bookmarkEnd w:id="573"/>
      <w:r/>
      <w:bookmarkEnd w:id="574"/>
      <w:r/>
      <w:bookmarkEnd w:id="57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bookmarkStart w:id="576" w:name="_Toc304295561"/>
      <w:r/>
      <w:bookmarkStart w:id="577" w:name="_Toc303539141"/>
      <w:r/>
      <w:bookmarkStart w:id="578" w:name="_Toc312677497"/>
      <w:r/>
      <w:bookmarkStart w:id="579" w:name="_Toc297123535"/>
      <w:r/>
      <w:bookmarkStart w:id="580" w:name="_Toc312678023"/>
      <w:r/>
      <w:bookmarkStart w:id="581" w:name="_Toc300934984"/>
      <w:r/>
      <w:bookmarkStart w:id="582" w:name="_Toc297216194"/>
      <w:r/>
      <w:bookmarkStart w:id="583" w:name="_Toc318581174"/>
      <w:r>
        <w:rPr>
          <w:rFonts w:hint="eastAsia" w:ascii="宋体" w:hAnsi="宋体" w:cs="宋体"/>
          <w:color w:val="000000"/>
          <w:sz w:val="24"/>
          <w:szCs w:val="24"/>
          <w:highlight w:val="none"/>
        </w:rPr>
        <w:t xml:space="preserve">.1.2 试验设备</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施工现场需要配置的试验场所：</w:t>
      </w:r>
      <w:bookmarkEnd w:id="576"/>
      <w:r/>
      <w:bookmarkEnd w:id="577"/>
      <w:r/>
      <w:bookmarkEnd w:id="578"/>
      <w:r/>
      <w:bookmarkEnd w:id="579"/>
      <w:r/>
      <w:bookmarkEnd w:id="580"/>
      <w:r/>
      <w:bookmarkEnd w:id="581"/>
      <w:r/>
      <w:bookmarkEnd w:id="582"/>
      <w:r/>
      <w:bookmarkStart w:id="584" w:name="_Toc297123536"/>
      <w:r/>
      <w:bookmarkStart w:id="585" w:name="_Toc312677498"/>
      <w:r/>
      <w:bookmarkStart w:id="586" w:name="_Toc304295562"/>
      <w:r/>
      <w:bookmarkStart w:id="587" w:name="_Toc297216195"/>
      <w:r/>
      <w:bookmarkStart w:id="588" w:name="_Toc300934985"/>
      <w:r/>
      <w:bookmarkStart w:id="589" w:name="_Toc312678024"/>
      <w:r/>
      <w:bookmarkStart w:id="590" w:name="_Toc303539142"/>
      <w:r>
        <w:rPr>
          <w:rFonts w:hint="eastAsia" w:ascii="宋体" w:hAnsi="宋体" w:cs="宋体"/>
          <w:color w:val="000000"/>
          <w:sz w:val="24"/>
          <w:szCs w:val="24"/>
          <w:highlight w:val="none"/>
        </w:rPr>
        <w:t xml:space="preserve">执行通用条款。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施工现场需要配备的试验设备：执行通用条款。</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施工现场需要具备的其他试验条件：执行通用条款。</w:t>
      </w:r>
      <w:r/>
    </w:p>
    <w:p>
      <w:pPr>
        <w:ind w:firstLine="480"/>
        <w:spacing w:line="300" w:lineRule="exact"/>
        <w:rPr>
          <w:rFonts w:ascii="宋体" w:hAnsi="宋体" w:cs="宋体"/>
          <w:color w:val="000000"/>
          <w:sz w:val="24"/>
          <w:szCs w:val="24"/>
          <w:highlight w:val="none"/>
        </w:rPr>
        <w:outlineLvl w:val="2"/>
      </w:pPr>
      <w:r/>
      <w:bookmarkStart w:id="591" w:name="_Toc24368"/>
      <w:r>
        <w:rPr>
          <w:rFonts w:hint="eastAsia" w:ascii="宋体" w:hAnsi="宋体" w:cs="宋体"/>
          <w:color w:val="000000"/>
          <w:sz w:val="24"/>
          <w:szCs w:val="24"/>
          <w:highlight w:val="none"/>
        </w:rPr>
        <w:t xml:space="preserve">9.4 现场工艺试验</w:t>
      </w:r>
      <w:bookmarkEnd w:id="591"/>
      <w:r>
        <w:rPr>
          <w:rFonts w:hint="eastAsia" w:ascii="宋体" w:hAnsi="宋体" w:cs="宋体"/>
          <w:color w:val="000000"/>
          <w:sz w:val="24"/>
          <w:szCs w:val="24"/>
          <w:highlight w:val="non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现场工艺试验的有关约定：执行通用条款。</w:t>
      </w:r>
      <w:bookmarkEnd w:id="583"/>
      <w:r/>
      <w:bookmarkEnd w:id="584"/>
      <w:r/>
      <w:bookmarkEnd w:id="585"/>
      <w:r/>
      <w:bookmarkEnd w:id="586"/>
      <w:r/>
      <w:bookmarkEnd w:id="587"/>
      <w:r/>
      <w:bookmarkEnd w:id="588"/>
      <w:r/>
      <w:bookmarkEnd w:id="589"/>
      <w:r/>
      <w:bookmarkEnd w:id="590"/>
      <w:r/>
      <w:r/>
    </w:p>
    <w:p>
      <w:pPr>
        <w:spacing w:line="300" w:lineRule="exact"/>
        <w:rPr>
          <w:rFonts w:ascii="宋体" w:hAnsi="宋体" w:cs="宋体"/>
          <w:color w:val="000000"/>
          <w:sz w:val="24"/>
          <w:szCs w:val="24"/>
          <w:highlight w:val="none"/>
        </w:rPr>
        <w:outlineLvl w:val="1"/>
      </w:pPr>
      <w:r/>
      <w:bookmarkStart w:id="592" w:name="_Toc25738"/>
      <w:r/>
      <w:bookmarkStart w:id="593" w:name="_Toc351203642"/>
      <w:r>
        <w:rPr>
          <w:rFonts w:hint="eastAsia" w:ascii="宋体" w:hAnsi="宋体" w:cs="宋体"/>
          <w:color w:val="000000"/>
          <w:sz w:val="24"/>
          <w:szCs w:val="24"/>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Start w:id="594" w:name="_Toc296503193"/>
      <w:r/>
      <w:bookmarkStart w:id="595" w:name="_Toc292559398"/>
      <w:r/>
      <w:bookmarkStart w:id="596" w:name="_Toc297216199"/>
      <w:r/>
      <w:bookmarkStart w:id="597" w:name="_Toc292559903"/>
      <w:r/>
      <w:bookmarkStart w:id="598" w:name="_Toc303539146"/>
      <w:r/>
      <w:bookmarkStart w:id="599" w:name="_Toc296944532"/>
      <w:r/>
      <w:bookmarkStart w:id="600" w:name="_Toc296347192"/>
      <w:r/>
      <w:bookmarkStart w:id="601" w:name="_Toc300934989"/>
      <w:r/>
      <w:bookmarkStart w:id="602" w:name="_Toc296891233"/>
      <w:r/>
      <w:bookmarkStart w:id="603" w:name="_Toc296891021"/>
      <w:r/>
      <w:bookmarkStart w:id="604" w:name="_Toc297048379"/>
      <w:r/>
      <w:bookmarkStart w:id="605" w:name="_Toc312677499"/>
      <w:r/>
      <w:bookmarkStart w:id="606" w:name="_Toc296346694"/>
      <w:r/>
      <w:bookmarkStart w:id="607" w:name="_Toc312678025"/>
      <w:r/>
      <w:bookmarkStart w:id="608" w:name="_Toc304295566"/>
      <w:r/>
      <w:bookmarkStart w:id="609" w:name="_Toc297123540"/>
      <w:r/>
      <w:bookmarkStart w:id="610" w:name="_Toc297120493"/>
      <w:r/>
      <w:bookmarkStart w:id="611" w:name="_Toc267251437"/>
      <w:r/>
      <w:bookmarkStart w:id="612" w:name="_Toc267251435"/>
      <w:r/>
      <w:bookmarkStart w:id="613" w:name="_Toc267251439"/>
      <w:r/>
      <w:bookmarkStart w:id="614" w:name="_Toc267251433"/>
      <w:r/>
      <w:bookmarkStart w:id="615" w:name="_Toc267251441"/>
      <w:r/>
      <w:bookmarkStart w:id="616" w:name="_Toc267251440"/>
      <w:r>
        <w:rPr>
          <w:rFonts w:hint="eastAsia" w:ascii="宋体" w:hAnsi="宋体" w:cs="宋体"/>
          <w:color w:val="000000"/>
          <w:sz w:val="24"/>
          <w:szCs w:val="24"/>
          <w:highlight w:val="none"/>
        </w:rPr>
        <w:t xml:space="preserve">0. 变更</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ind w:firstLine="480"/>
        <w:spacing w:line="300" w:lineRule="exact"/>
        <w:rPr>
          <w:rFonts w:ascii="宋体" w:hAnsi="宋体" w:cs="宋体"/>
          <w:color w:val="000000"/>
          <w:sz w:val="24"/>
          <w:szCs w:val="24"/>
          <w:highlight w:val="none"/>
        </w:rPr>
        <w:outlineLvl w:val="2"/>
      </w:pPr>
      <w:r/>
      <w:bookmarkStart w:id="617" w:name="_Toc31225"/>
      <w:r>
        <w:rPr>
          <w:rFonts w:hint="eastAsia" w:ascii="宋体" w:hAnsi="宋体" w:cs="宋体"/>
          <w:color w:val="000000"/>
          <w:sz w:val="24"/>
          <w:szCs w:val="24"/>
          <w:highlight w:val="none"/>
        </w:rPr>
        <w:t xml:space="preserve">1</w:t>
      </w:r>
      <w:bookmarkStart w:id="618" w:name="_Toc296347193"/>
      <w:r/>
      <w:bookmarkStart w:id="619" w:name="_Toc303539147"/>
      <w:r/>
      <w:bookmarkStart w:id="620" w:name="_Toc312677500"/>
      <w:r/>
      <w:bookmarkStart w:id="621" w:name="_Toc304295567"/>
      <w:r/>
      <w:bookmarkStart w:id="622" w:name="_Toc296944533"/>
      <w:r/>
      <w:bookmarkStart w:id="623" w:name="_Toc297120494"/>
      <w:r/>
      <w:bookmarkStart w:id="624" w:name="_Toc296891022"/>
      <w:r/>
      <w:bookmarkStart w:id="625" w:name="_Toc292559399"/>
      <w:r/>
      <w:bookmarkStart w:id="626" w:name="_Toc296346695"/>
      <w:r/>
      <w:bookmarkStart w:id="627" w:name="_Toc296503194"/>
      <w:r/>
      <w:bookmarkStart w:id="628" w:name="_Toc292559904"/>
      <w:r/>
      <w:bookmarkStart w:id="629" w:name="_Toc297123541"/>
      <w:r/>
      <w:bookmarkStart w:id="630" w:name="_Toc300934990"/>
      <w:r/>
      <w:bookmarkStart w:id="631" w:name="_Toc297216200"/>
      <w:r/>
      <w:bookmarkStart w:id="632" w:name="_Toc296891234"/>
      <w:r/>
      <w:bookmarkStart w:id="633" w:name="_Toc297048380"/>
      <w:r/>
      <w:bookmarkStart w:id="634" w:name="_Toc312678026"/>
      <w:r>
        <w:rPr>
          <w:rFonts w:hint="eastAsia" w:ascii="宋体" w:hAnsi="宋体" w:cs="宋体"/>
          <w:color w:val="000000"/>
          <w:sz w:val="24"/>
          <w:szCs w:val="24"/>
          <w:highlight w:val="none"/>
        </w:rPr>
        <w:t xml:space="preserve">0.1变更的范围</w:t>
      </w:r>
      <w:bookmarkEnd w:id="617"/>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关于变更的范围的约定：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635" w:name="_Toc30695"/>
      <w:r>
        <w:rPr>
          <w:rFonts w:hint="eastAsia" w:ascii="宋体" w:hAnsi="宋体" w:cs="宋体"/>
          <w:color w:val="000000"/>
          <w:sz w:val="24"/>
          <w:szCs w:val="24"/>
          <w:highlight w:val="none"/>
        </w:rPr>
        <w:t xml:space="preserve">10.4 变更估价</w:t>
      </w:r>
      <w:bookmarkEnd w:id="63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10.4.1 变更估价原则</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关于变更估价的约定: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636" w:name="_Toc30553"/>
      <w:r>
        <w:rPr>
          <w:rFonts w:hint="eastAsia" w:ascii="宋体" w:hAnsi="宋体" w:cs="宋体"/>
          <w:color w:val="000000"/>
          <w:sz w:val="24"/>
          <w:szCs w:val="24"/>
          <w:highlight w:val="none"/>
        </w:rPr>
        <w:t xml:space="preserve">1</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Start w:id="637" w:name="_Toc296503197"/>
      <w:r/>
      <w:bookmarkStart w:id="638" w:name="_Toc296944536"/>
      <w:r/>
      <w:bookmarkStart w:id="639" w:name="_Toc292559907"/>
      <w:r/>
      <w:bookmarkStart w:id="640" w:name="_Toc296346698"/>
      <w:r/>
      <w:bookmarkStart w:id="641" w:name="_Toc297123544"/>
      <w:r/>
      <w:bookmarkStart w:id="642" w:name="_Toc296347196"/>
      <w:r/>
      <w:bookmarkStart w:id="643" w:name="_Toc292559402"/>
      <w:r/>
      <w:bookmarkStart w:id="644" w:name="_Toc297048383"/>
      <w:r/>
      <w:bookmarkStart w:id="645" w:name="_Toc296891025"/>
      <w:r/>
      <w:bookmarkStart w:id="646" w:name="_Toc297120497"/>
      <w:r/>
      <w:bookmarkStart w:id="647" w:name="_Toc297216203"/>
      <w:r/>
      <w:bookmarkStart w:id="648" w:name="_Toc296891237"/>
      <w:r/>
      <w:bookmarkStart w:id="649" w:name="_Toc300934993"/>
      <w:r/>
      <w:bookmarkStart w:id="650" w:name="_Toc303539150"/>
      <w:r/>
      <w:bookmarkStart w:id="651" w:name="_Toc312678029"/>
      <w:r/>
      <w:bookmarkStart w:id="652" w:name="_Toc304295570"/>
      <w:r/>
      <w:bookmarkStart w:id="653" w:name="_Toc312677503"/>
      <w:r>
        <w:rPr>
          <w:rFonts w:hint="eastAsia" w:ascii="宋体" w:hAnsi="宋体" w:cs="宋体"/>
          <w:color w:val="000000"/>
          <w:sz w:val="24"/>
          <w:szCs w:val="24"/>
          <w:highlight w:val="none"/>
        </w:rPr>
        <w:t xml:space="preserve">0.5承</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Start w:id="654" w:name="_Toc296891031"/>
      <w:r/>
      <w:bookmarkStart w:id="655" w:name="_Toc292559408"/>
      <w:r/>
      <w:bookmarkStart w:id="656" w:name="_Toc296503203"/>
      <w:r/>
      <w:bookmarkStart w:id="657" w:name="_Toc303539151"/>
      <w:r/>
      <w:bookmarkStart w:id="658" w:name="_Toc297048389"/>
      <w:r/>
      <w:bookmarkStart w:id="659" w:name="_Toc300934994"/>
      <w:r/>
      <w:bookmarkStart w:id="660" w:name="_Toc297120503"/>
      <w:r/>
      <w:bookmarkStart w:id="661" w:name="_Toc297216204"/>
      <w:r/>
      <w:bookmarkStart w:id="662" w:name="_Toc296347202"/>
      <w:r/>
      <w:bookmarkStart w:id="663" w:name="_Toc297123545"/>
      <w:r/>
      <w:bookmarkStart w:id="664" w:name="_Toc292559913"/>
      <w:r/>
      <w:bookmarkStart w:id="665" w:name="_Toc296944542"/>
      <w:r/>
      <w:bookmarkStart w:id="666" w:name="_Toc296891243"/>
      <w:r/>
      <w:bookmarkStart w:id="667" w:name="_Toc296346704"/>
      <w:r>
        <w:rPr>
          <w:rFonts w:hint="eastAsia" w:ascii="宋体" w:hAnsi="宋体" w:cs="宋体"/>
          <w:color w:val="000000"/>
          <w:sz w:val="24"/>
          <w:szCs w:val="24"/>
          <w:highlight w:val="none"/>
        </w:rPr>
        <w:t xml:space="preserve">包人的合理化建议</w:t>
      </w:r>
      <w:bookmarkEnd w:id="636"/>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监理人审查承包人合理化建议的期限：执行通用条款</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发包人审批承包人合理化建议的期限：</w:t>
      </w:r>
      <w:bookmarkStart w:id="668" w:name="EB866c08ca4711411ebb74247200b4e575"/>
      <w:r>
        <w:rPr>
          <w:rFonts w:hint="eastAsia" w:ascii="宋体" w:hAnsi="宋体" w:cs="宋体"/>
          <w:color w:val="000000"/>
          <w:sz w:val="24"/>
          <w:szCs w:val="24"/>
          <w:highlight w:val="none"/>
          <w:u w:val="single"/>
        </w:rPr>
        <w:t xml:space="preserve">收到承包人提交的合理化建议后 7 天内</w:t>
      </w:r>
      <w:bookmarkEnd w:id="668"/>
      <w:r>
        <w:rPr>
          <w:rFonts w:hint="eastAsia" w:ascii="宋体" w:hAnsi="宋体" w:cs="宋体"/>
          <w:color w:val="000000"/>
          <w:sz w:val="24"/>
          <w:szCs w:val="24"/>
          <w:highlight w:val="none"/>
          <w:u w:val="single"/>
        </w:rPr>
        <w:t xml:space="preserve"> 。</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w:t>
      </w:r>
      <w:bookmarkStart w:id="669" w:name="_Toc292559409"/>
      <w:r/>
      <w:bookmarkStart w:id="670" w:name="_Toc303539152"/>
      <w:r/>
      <w:bookmarkStart w:id="671" w:name="_Toc300934995"/>
      <w:r/>
      <w:bookmarkStart w:id="672" w:name="_Toc297123546"/>
      <w:r/>
      <w:bookmarkStart w:id="673" w:name="_Toc296891032"/>
      <w:r/>
      <w:bookmarkStart w:id="674" w:name="_Toc304295571"/>
      <w:r/>
      <w:bookmarkStart w:id="675" w:name="_Toc297120504"/>
      <w:r/>
      <w:bookmarkStart w:id="676" w:name="_Toc296347203"/>
      <w:r/>
      <w:bookmarkStart w:id="677" w:name="_Toc312678030"/>
      <w:r/>
      <w:bookmarkStart w:id="678" w:name="_Toc297048390"/>
      <w:r/>
      <w:bookmarkStart w:id="679" w:name="_Toc296503204"/>
      <w:r/>
      <w:bookmarkStart w:id="680" w:name="_Toc312677504"/>
      <w:r/>
      <w:bookmarkStart w:id="681" w:name="_Toc292559914"/>
      <w:r/>
      <w:bookmarkStart w:id="682" w:name="_Toc318581175"/>
      <w:r/>
      <w:bookmarkStart w:id="683" w:name="_Toc297216205"/>
      <w:r/>
      <w:bookmarkStart w:id="684" w:name="_Toc296346705"/>
      <w:r/>
      <w:bookmarkStart w:id="685" w:name="_Toc296944543"/>
      <w:r/>
      <w:bookmarkStart w:id="686" w:name="_Toc296891244"/>
      <w:r>
        <w:rPr>
          <w:rFonts w:hint="eastAsia" w:ascii="宋体" w:hAnsi="宋体" w:cs="宋体"/>
          <w:color w:val="000000"/>
          <w:sz w:val="24"/>
          <w:szCs w:val="24"/>
          <w:highlight w:val="none"/>
        </w:rPr>
        <w:t xml:space="preserve">包人提出的合理化建议降低了合同价格或者提高了工程经济效益的奖励的方法和金额为： </w:t>
      </w:r>
      <w:bookmarkStart w:id="687" w:name="EBcad785867e8348b496d2c124389ca6aa"/>
      <w:r>
        <w:rPr>
          <w:rFonts w:hint="eastAsia" w:ascii="宋体" w:hAnsi="宋体" w:cs="宋体"/>
          <w:color w:val="000000"/>
          <w:sz w:val="24"/>
          <w:szCs w:val="24"/>
          <w:highlight w:val="none"/>
        </w:rPr>
        <w:t xml:space="preserve">收到监理人报送的合理化建议后 7 天内审批完毕</w:t>
      </w:r>
      <w:bookmarkEnd w:id="687"/>
      <w:r>
        <w:rPr>
          <w:rFonts w:hint="eastAsia" w:ascii="宋体" w:hAnsi="宋体" w:cs="宋体"/>
          <w:color w:val="000000"/>
          <w:sz w:val="24"/>
          <w:szCs w:val="24"/>
          <w:highlight w:val="none"/>
        </w:rPr>
        <w:t xml:space="preserve">。</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r/>
    </w:p>
    <w:p>
      <w:pPr>
        <w:ind w:firstLine="480"/>
        <w:spacing w:line="300" w:lineRule="exact"/>
        <w:rPr>
          <w:rFonts w:ascii="宋体" w:hAnsi="宋体" w:cs="宋体"/>
          <w:color w:val="000000"/>
          <w:sz w:val="24"/>
          <w:szCs w:val="24"/>
          <w:highlight w:val="none"/>
        </w:rPr>
        <w:outlineLvl w:val="2"/>
      </w:pPr>
      <w:r/>
      <w:bookmarkStart w:id="688" w:name="_Toc12672"/>
      <w:r>
        <w:rPr>
          <w:rFonts w:hint="eastAsia" w:ascii="宋体" w:hAnsi="宋体" w:cs="宋体"/>
          <w:color w:val="000000"/>
          <w:sz w:val="24"/>
          <w:szCs w:val="24"/>
          <w:highlight w:val="none"/>
        </w:rPr>
        <w:t xml:space="preserve">1</w:t>
      </w:r>
      <w:bookmarkStart w:id="689" w:name="_Toc300934997"/>
      <w:r/>
      <w:bookmarkStart w:id="690" w:name="_Toc304295574"/>
      <w:r/>
      <w:bookmarkStart w:id="691" w:name="_Toc297216207"/>
      <w:r/>
      <w:bookmarkStart w:id="692" w:name="_Toc303539154"/>
      <w:r/>
      <w:bookmarkStart w:id="693" w:name="_Toc296503199"/>
      <w:r/>
      <w:bookmarkStart w:id="694" w:name="_Toc312678033"/>
      <w:r/>
      <w:bookmarkStart w:id="695" w:name="_Toc297123548"/>
      <w:r/>
      <w:bookmarkStart w:id="696" w:name="_Toc296346700"/>
      <w:r/>
      <w:bookmarkStart w:id="697" w:name="_Toc312677507"/>
      <w:r/>
      <w:bookmarkStart w:id="698" w:name="_Toc296891239"/>
      <w:r/>
      <w:bookmarkStart w:id="699" w:name="_Toc296347198"/>
      <w:r/>
      <w:bookmarkStart w:id="700" w:name="_Toc297048385"/>
      <w:r/>
      <w:bookmarkStart w:id="701" w:name="_Toc297120499"/>
      <w:r/>
      <w:bookmarkStart w:id="702" w:name="_Toc292559404"/>
      <w:r/>
      <w:bookmarkStart w:id="703" w:name="_Toc296944538"/>
      <w:r/>
      <w:bookmarkStart w:id="704" w:name="_Toc296891027"/>
      <w:r/>
      <w:bookmarkStart w:id="705" w:name="_Toc292559909"/>
      <w:r>
        <w:rPr>
          <w:rFonts w:hint="eastAsia" w:ascii="宋体" w:hAnsi="宋体" w:cs="宋体"/>
          <w:color w:val="000000"/>
          <w:sz w:val="24"/>
          <w:szCs w:val="24"/>
          <w:highlight w:val="none"/>
        </w:rPr>
        <w:t xml:space="preserve">0.7 暂估价</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暂</w:t>
      </w:r>
      <w:bookmarkStart w:id="706" w:name="_Toc312678034"/>
      <w:r/>
      <w:bookmarkStart w:id="707" w:name="_Toc312677508"/>
      <w:r/>
      <w:bookmarkStart w:id="708" w:name="_Toc318581176"/>
      <w:r>
        <w:rPr>
          <w:rFonts w:hint="eastAsia" w:ascii="宋体" w:hAnsi="宋体" w:cs="宋体"/>
          <w:color w:val="000000"/>
          <w:sz w:val="24"/>
          <w:szCs w:val="24"/>
          <w:highlight w:val="none"/>
        </w:rPr>
        <w:t xml:space="preserve">估价材料和工程设备的明细详见附件11：《暂估价一览表》。</w:t>
      </w:r>
      <w:bookmarkEnd w:id="706"/>
      <w:r/>
      <w:bookmarkEnd w:id="707"/>
      <w:r/>
      <w:bookmarkEnd w:id="708"/>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bookmarkStart w:id="709" w:name="_Toc312677509"/>
      <w:r/>
      <w:bookmarkStart w:id="710" w:name="_Toc312678035"/>
      <w:r/>
      <w:bookmarkStart w:id="711" w:name="_Toc318581177"/>
      <w:r>
        <w:rPr>
          <w:rFonts w:hint="eastAsia" w:ascii="宋体" w:hAnsi="宋体" w:cs="宋体"/>
          <w:color w:val="000000"/>
          <w:sz w:val="24"/>
          <w:szCs w:val="24"/>
          <w:highlight w:val="none"/>
        </w:rPr>
        <w:t xml:space="preserve">0.7.1 依法必须招标的暂估价项目</w:t>
      </w:r>
      <w:bookmarkEnd w:id="709"/>
      <w:r/>
      <w:bookmarkEnd w:id="710"/>
      <w:r/>
      <w:bookmarkEnd w:id="71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对于依法必须招标的暂估价项目的确认和批准采取第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10.7.2 不属于依法必须招标的暂估价项目</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对于不属于依法必须招标的暂估价项目的确认和批准采取第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种方式确定。</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第3种方式：承包人直接实施的暂估价项目</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承包人直接实施的暂估价项目的约定：</w:t>
      </w:r>
      <w:bookmarkStart w:id="712" w:name="EBe71510d90cdc4ea48adc88a972c8067d"/>
      <w:r>
        <w:rPr>
          <w:rFonts w:hint="eastAsia" w:ascii="宋体" w:hAnsi="宋体" w:cs="宋体"/>
          <w:color w:val="000000"/>
          <w:sz w:val="24"/>
          <w:szCs w:val="24"/>
          <w:highlight w:val="none"/>
          <w:u w:val="single"/>
        </w:rPr>
        <w:t xml:space="preserve">承包人具备实施暂估价项目的资格和条件的， 经发包人和承包人协商一致后，可由承包人自行实施暂估价项目</w:t>
      </w:r>
      <w:bookmarkEnd w:id="71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713" w:name="_Toc11522"/>
      <w:r>
        <w:rPr>
          <w:rFonts w:hint="eastAsia" w:ascii="宋体" w:hAnsi="宋体" w:cs="宋体"/>
          <w:color w:val="000000"/>
          <w:sz w:val="24"/>
          <w:szCs w:val="24"/>
          <w:highlight w:val="none"/>
        </w:rPr>
        <w:t xml:space="preserve">10.8 暂列金额</w:t>
      </w:r>
      <w:bookmarkEnd w:id="713"/>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合同当事人关于暂列金额使用的约定：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714" w:name="_Toc351203643"/>
      <w:r/>
      <w:bookmarkStart w:id="715" w:name="_Toc589"/>
      <w:r>
        <w:rPr>
          <w:rFonts w:hint="eastAsia" w:ascii="宋体" w:hAnsi="宋体" w:cs="宋体"/>
          <w:color w:val="000000"/>
          <w:sz w:val="24"/>
          <w:szCs w:val="24"/>
          <w:highlight w:val="none"/>
        </w:rPr>
        <w:t xml:space="preserve">11. 价格调整</w:t>
      </w:r>
      <w:bookmarkEnd w:id="714"/>
      <w:r/>
      <w:bookmarkEnd w:id="715"/>
      <w:r/>
      <w:r/>
    </w:p>
    <w:p>
      <w:pPr>
        <w:ind w:firstLine="480"/>
        <w:spacing w:line="300" w:lineRule="exact"/>
        <w:rPr>
          <w:rFonts w:ascii="宋体" w:hAnsi="宋体" w:cs="宋体"/>
          <w:color w:val="000000"/>
          <w:sz w:val="24"/>
          <w:szCs w:val="24"/>
          <w:highlight w:val="none"/>
        </w:rPr>
        <w:outlineLvl w:val="2"/>
      </w:pPr>
      <w:r/>
      <w:bookmarkStart w:id="716" w:name="_Toc292559406"/>
      <w:r/>
      <w:bookmarkStart w:id="717" w:name="_Toc297048387"/>
      <w:r/>
      <w:bookmarkStart w:id="718" w:name="_Toc303539157"/>
      <w:r/>
      <w:bookmarkStart w:id="719" w:name="_Toc297123550"/>
      <w:r/>
      <w:bookmarkStart w:id="720" w:name="_Toc296346702"/>
      <w:r/>
      <w:bookmarkStart w:id="721" w:name="_Toc297216209"/>
      <w:r/>
      <w:bookmarkStart w:id="722" w:name="_Toc312678039"/>
      <w:r/>
      <w:bookmarkStart w:id="723" w:name="_Toc296944540"/>
      <w:r/>
      <w:bookmarkStart w:id="724" w:name="_Toc296503201"/>
      <w:r/>
      <w:bookmarkStart w:id="725" w:name="_Toc297120501"/>
      <w:r/>
      <w:bookmarkStart w:id="726" w:name="_Toc6638"/>
      <w:r/>
      <w:bookmarkStart w:id="727" w:name="_Toc304295577"/>
      <w:r/>
      <w:bookmarkStart w:id="728" w:name="_Toc300935000"/>
      <w:r/>
      <w:bookmarkStart w:id="729" w:name="_Toc296347200"/>
      <w:r/>
      <w:bookmarkStart w:id="730" w:name="_Toc292559911"/>
      <w:r/>
      <w:bookmarkStart w:id="731" w:name="_Toc296891029"/>
      <w:r/>
      <w:bookmarkStart w:id="732" w:name="_Toc296891241"/>
      <w:r>
        <w:rPr>
          <w:rFonts w:hint="eastAsia" w:ascii="宋体" w:hAnsi="宋体" w:cs="宋体"/>
          <w:color w:val="000000"/>
          <w:sz w:val="24"/>
          <w:szCs w:val="24"/>
          <w:highlight w:val="none"/>
        </w:rPr>
        <w:t xml:space="preserve">11.1 市场价格波动引起的调整</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市场价格波动是否调整合同价格的约定：</w:t>
      </w:r>
      <w:bookmarkStart w:id="733" w:name="EB55d6582a9fc249b7aac8c1cdde23dfcc"/>
      <w:r>
        <w:rPr>
          <w:rFonts w:hint="eastAsia" w:ascii="宋体" w:hAnsi="宋体" w:cs="宋体"/>
          <w:color w:val="000000"/>
          <w:sz w:val="24"/>
          <w:szCs w:val="24"/>
          <w:highlight w:val="none"/>
          <w:u w:val="single"/>
        </w:rPr>
        <w:t xml:space="preserve">执行招标文件</w:t>
      </w:r>
      <w:bookmarkEnd w:id="733"/>
      <w:r>
        <w:rPr>
          <w:rFonts w:hint="eastAsia" w:ascii="宋体" w:hAnsi="宋体" w:cs="宋体"/>
          <w:color w:val="000000"/>
          <w:sz w:val="24"/>
          <w:szCs w:val="24"/>
          <w:highlight w:val="none"/>
          <w:u w:val="singl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w:t>
      </w:r>
      <w:r>
        <w:rPr>
          <w:rFonts w:hint="eastAsia" w:ascii="宋体" w:hAnsi="宋体" w:cs="宋体"/>
          <w:color w:val="000000"/>
          <w:sz w:val="24"/>
          <w:szCs w:val="24"/>
          <w:highlight w:val="none"/>
          <w:u w:val="single"/>
        </w:rPr>
        <w:t xml:space="preserve"> </w:t>
      </w:r>
      <w:bookmarkStart w:id="734" w:name="EB4adc9768fa814fa49b3b2e8342b71e41"/>
      <w:r>
        <w:rPr>
          <w:rFonts w:hint="eastAsia" w:ascii="宋体" w:hAnsi="宋体" w:cs="宋体"/>
          <w:color w:val="000000"/>
          <w:sz w:val="24"/>
          <w:szCs w:val="24"/>
          <w:highlight w:val="none"/>
          <w:u w:val="single"/>
        </w:rPr>
        <w:t xml:space="preserve">（3）</w:t>
      </w:r>
      <w:bookmarkEnd w:id="734"/>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种方式对合同价格进行调整：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w:t>
      </w:r>
      <w:r/>
    </w:p>
    <w:p>
      <w:pPr>
        <w:ind w:firstLine="480"/>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关于各可调因子、定值和变值权重，以及基本价格指数及其来源的约定：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（2）关于基准价格的约定：</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%时，或材料单价跌幅以已标价工程量清单或预算书中载明材料单价为基础超过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%时，材料单价涨幅以已标价工程量清单或预算书中载明材料单价为基础超过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ind w:firstLine="645"/>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%时，其超过部分据实调整。</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第3种方式：其他价格调整方式：</w:t>
      </w:r>
      <w:bookmarkStart w:id="735" w:name="EB5f50a21cfbfc4725a6b1177e2aacfc11"/>
      <w:r>
        <w:rPr>
          <w:rFonts w:hint="eastAsia" w:ascii="宋体" w:hAnsi="宋体" w:cs="宋体"/>
          <w:color w:val="000000"/>
          <w:sz w:val="24"/>
          <w:szCs w:val="24"/>
          <w:highlight w:val="none"/>
          <w:u w:val="single"/>
        </w:rPr>
        <w:t xml:space="preserve">本工程固定综合单价报价，投标人应充分考虑施工期间各类建材的市场风险确定总报价。除非出现下列情况，其它各类风险因素均不作调整。a、 当施工期间第一类主要建筑材料价格上涨或下降幅度超过 10%时， 超过 10%部分的差价由发包人承担或受益；当工程施工期间第二类主要建筑材料价格上涨或下降幅度超过 5%时，超过 5%部分的差价由发包人承</w:t>
      </w:r>
      <w:r>
        <w:rPr>
          <w:rFonts w:hint="eastAsia" w:ascii="宋体" w:hAnsi="宋体" w:cs="宋体"/>
          <w:color w:val="000000"/>
          <w:sz w:val="24"/>
          <w:szCs w:val="24"/>
          <w:highlight w:val="none"/>
          <w:u w:val="single"/>
        </w:rPr>
        <w:t xml:space="preserve">担或受益。 主要建筑材料差价的取定参照镇政建[2008]89 号文 （因发包人原因造成工期延误的除外）。注：材料费占单位工程费 2%以下的各类材料为非主要建筑材料；材料费占单位工程费 2%以上，10%以内的各类材料为第一类主要建筑材料；材料费占单位工程费 10%以上的各类材料为第二类主要建筑材料。主要建筑材料差价的取定： 应以工程所在地造价管理部门发布的材料指导价格为基准 （缺指导价的材料以双方确认的市场信息价为准） ，差价为施工期同类材料加权平均指导价格与地区材料指导价格（具体期数详见编制说明）的差额。 </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施工期材料加权平均指导价按下列公式计算： </w:t>
      </w:r>
      <w:r/>
    </w:p>
    <w:p>
      <w:pPr>
        <w:jc w:val="left"/>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施工期材料加权平均指导价=Σ（每月实际使用量×当月材料指导价）/同类材料总用量。</w:t>
      </w:r>
      <w:bookmarkEnd w:id="611"/>
      <w:r/>
      <w:bookmarkEnd w:id="612"/>
      <w:r/>
      <w:bookmarkEnd w:id="613"/>
      <w:r/>
      <w:bookmarkEnd w:id="614"/>
      <w:r/>
      <w:bookmarkEnd w:id="615"/>
      <w:r/>
      <w:bookmarkEnd w:id="616"/>
      <w:r/>
      <w:bookmarkEnd w:id="735"/>
      <w:r/>
      <w:r/>
    </w:p>
    <w:p>
      <w:pPr>
        <w:spacing w:line="300" w:lineRule="exact"/>
        <w:rPr>
          <w:rFonts w:ascii="宋体" w:hAnsi="宋体" w:cs="宋体"/>
          <w:color w:val="000000"/>
          <w:sz w:val="24"/>
          <w:szCs w:val="24"/>
          <w:highlight w:val="none"/>
        </w:rPr>
        <w:outlineLvl w:val="1"/>
      </w:pPr>
      <w:r/>
      <w:bookmarkStart w:id="736" w:name="_Toc297120505"/>
      <w:r/>
      <w:bookmarkStart w:id="737" w:name="_Toc296891245"/>
      <w:r/>
      <w:bookmarkStart w:id="738" w:name="_Toc296891033"/>
      <w:r/>
      <w:bookmarkStart w:id="739" w:name="_Toc296347204"/>
      <w:r/>
      <w:bookmarkStart w:id="740" w:name="_Toc292559410"/>
      <w:r/>
      <w:bookmarkStart w:id="741" w:name="_Toc296346706"/>
      <w:r/>
      <w:bookmarkStart w:id="742" w:name="_Toc296944544"/>
      <w:r/>
      <w:bookmarkStart w:id="743" w:name="_Toc297048391"/>
      <w:r/>
      <w:bookmarkStart w:id="744" w:name="_Toc296503205"/>
      <w:r/>
      <w:bookmarkStart w:id="745" w:name="_Toc292559915"/>
      <w:r/>
      <w:bookmarkStart w:id="746" w:name="_Toc303539159"/>
      <w:r/>
      <w:bookmarkStart w:id="747" w:name="_Toc312678040"/>
      <w:r/>
      <w:bookmarkStart w:id="748" w:name="_Toc297216211"/>
      <w:r/>
      <w:bookmarkStart w:id="749" w:name="_Toc300935002"/>
      <w:r/>
      <w:bookmarkStart w:id="750" w:name="_Toc304295579"/>
      <w:r/>
      <w:bookmarkStart w:id="751" w:name="_Toc297123552"/>
      <w:r/>
      <w:bookmarkStart w:id="752" w:name="_Toc351203644"/>
      <w:r/>
      <w:bookmarkStart w:id="753" w:name="_Toc32688"/>
      <w:r>
        <w:rPr>
          <w:rFonts w:hint="eastAsia" w:ascii="宋体" w:hAnsi="宋体" w:cs="宋体"/>
          <w:color w:val="000000"/>
          <w:sz w:val="24"/>
          <w:szCs w:val="24"/>
          <w:highlight w:val="none"/>
        </w:rPr>
        <w:t xml:space="preserve">12. </w:t>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color w:val="000000"/>
          <w:sz w:val="24"/>
          <w:szCs w:val="24"/>
          <w:highlight w:val="none"/>
        </w:rPr>
        <w:t xml:space="preserve">合同价格、计量与支付</w:t>
      </w:r>
      <w:bookmarkEnd w:id="746"/>
      <w:r/>
      <w:bookmarkEnd w:id="747"/>
      <w:r/>
      <w:bookmarkEnd w:id="748"/>
      <w:r/>
      <w:bookmarkEnd w:id="749"/>
      <w:r/>
      <w:bookmarkEnd w:id="750"/>
      <w:r/>
      <w:bookmarkEnd w:id="751"/>
      <w:r/>
      <w:bookmarkEnd w:id="752"/>
      <w:r/>
      <w:bookmarkEnd w:id="753"/>
      <w:r/>
      <w:r/>
    </w:p>
    <w:p>
      <w:pPr>
        <w:ind w:firstLine="480"/>
        <w:spacing w:line="300" w:lineRule="exact"/>
        <w:rPr>
          <w:rFonts w:ascii="宋体" w:hAnsi="宋体" w:cs="宋体"/>
          <w:color w:val="000000"/>
          <w:sz w:val="24"/>
          <w:szCs w:val="24"/>
          <w:highlight w:val="none"/>
        </w:rPr>
        <w:outlineLvl w:val="2"/>
      </w:pPr>
      <w:r/>
      <w:bookmarkStart w:id="754" w:name="_Toc292559916"/>
      <w:r/>
      <w:bookmarkStart w:id="755" w:name="_Toc292559411"/>
      <w:r/>
      <w:bookmarkStart w:id="756" w:name="_Toc267251461"/>
      <w:r/>
      <w:bookmarkStart w:id="757" w:name="_Toc296503206"/>
      <w:r/>
      <w:bookmarkStart w:id="758" w:name="_Toc297048392"/>
      <w:r/>
      <w:bookmarkStart w:id="759" w:name="_Toc296346707"/>
      <w:r/>
      <w:bookmarkStart w:id="760" w:name="_Toc296944545"/>
      <w:r/>
      <w:bookmarkStart w:id="761" w:name="_Toc296891246"/>
      <w:r/>
      <w:bookmarkStart w:id="762" w:name="_Toc297120506"/>
      <w:r/>
      <w:bookmarkStart w:id="763" w:name="_Toc296347205"/>
      <w:r/>
      <w:bookmarkStart w:id="764" w:name="_Toc296891034"/>
      <w:r/>
      <w:bookmarkStart w:id="765" w:name="_Toc297123553"/>
      <w:r/>
      <w:bookmarkStart w:id="766" w:name="_Toc300935003"/>
      <w:r/>
      <w:bookmarkStart w:id="767" w:name="_Toc304295580"/>
      <w:r/>
      <w:bookmarkStart w:id="768" w:name="_Toc312678041"/>
      <w:r/>
      <w:bookmarkStart w:id="769" w:name="_Toc297216212"/>
      <w:r/>
      <w:bookmarkStart w:id="770" w:name="_Toc12007"/>
      <w:r/>
      <w:bookmarkStart w:id="771" w:name="_Toc303539160"/>
      <w:r>
        <w:rPr>
          <w:rFonts w:hint="eastAsia" w:ascii="宋体" w:hAnsi="宋体" w:cs="宋体"/>
          <w:color w:val="000000"/>
          <w:sz w:val="24"/>
          <w:szCs w:val="24"/>
          <w:highlight w:val="none"/>
        </w:rPr>
        <w:t xml:space="preserve">12.1 合</w:t>
      </w:r>
      <w:bookmarkEnd w:id="754"/>
      <w:r/>
      <w:bookmarkEnd w:id="755"/>
      <w:r/>
      <w:bookmarkEnd w:id="756"/>
      <w:r>
        <w:rPr>
          <w:rFonts w:hint="eastAsia" w:ascii="宋体" w:hAnsi="宋体" w:cs="宋体"/>
          <w:color w:val="000000"/>
          <w:sz w:val="24"/>
          <w:szCs w:val="24"/>
          <w:highlight w:val="none"/>
        </w:rPr>
        <w:t xml:space="preserve">同价</w:t>
      </w:r>
      <w:bookmarkEnd w:id="757"/>
      <w:r/>
      <w:bookmarkEnd w:id="758"/>
      <w:r/>
      <w:bookmarkEnd w:id="759"/>
      <w:r/>
      <w:bookmarkEnd w:id="760"/>
      <w:r/>
      <w:bookmarkEnd w:id="761"/>
      <w:r/>
      <w:bookmarkEnd w:id="762"/>
      <w:r/>
      <w:bookmarkEnd w:id="763"/>
      <w:r/>
      <w:bookmarkEnd w:id="764"/>
      <w:r>
        <w:rPr>
          <w:rFonts w:hint="eastAsia" w:ascii="宋体" w:hAnsi="宋体" w:cs="宋体"/>
          <w:color w:val="000000"/>
          <w:sz w:val="24"/>
          <w:szCs w:val="24"/>
          <w:highlight w:val="none"/>
        </w:rPr>
        <w:t xml:space="preserve">格形式</w:t>
      </w:r>
      <w:bookmarkEnd w:id="765"/>
      <w:r/>
      <w:bookmarkEnd w:id="766"/>
      <w:r/>
      <w:bookmarkEnd w:id="767"/>
      <w:r/>
      <w:bookmarkEnd w:id="768"/>
      <w:r/>
      <w:bookmarkEnd w:id="769"/>
      <w:r/>
      <w:bookmarkEnd w:id="770"/>
      <w:r/>
      <w:bookmarkEnd w:id="771"/>
      <w:r/>
      <w:r/>
    </w:p>
    <w:p>
      <w:pPr>
        <w:ind w:firstLine="480"/>
        <w:jc w:val="left"/>
        <w:spacing w:line="300" w:lineRule="exact"/>
        <w:rPr>
          <w:rFonts w:ascii="宋体" w:hAnsi="宋体" w:cs="宋体"/>
          <w:color w:val="000000"/>
          <w:sz w:val="24"/>
          <w:szCs w:val="24"/>
          <w:highlight w:val="none"/>
        </w:rPr>
        <w:outlineLvl w:val="1"/>
      </w:pPr>
      <w:r/>
      <w:bookmarkStart w:id="772" w:name="_Toc3198"/>
      <w:r>
        <w:rPr>
          <w:rFonts w:hint="eastAsia" w:ascii="宋体" w:hAnsi="宋体" w:cs="宋体"/>
          <w:color w:val="000000"/>
          <w:sz w:val="24"/>
          <w:szCs w:val="24"/>
          <w:highlight w:val="none"/>
        </w:rPr>
        <w:t xml:space="preserve">1、单价合同。</w:t>
      </w:r>
      <w:bookmarkEnd w:id="772"/>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综合单价包含的风险范围：</w:t>
      </w:r>
      <w:bookmarkStart w:id="773" w:name="EB1dc8ffa2d8064286ae98f4354449956e"/>
      <w:r>
        <w:rPr>
          <w:rFonts w:hint="eastAsia" w:ascii="宋体" w:hAnsi="宋体" w:cs="宋体"/>
          <w:color w:val="000000"/>
          <w:sz w:val="24"/>
          <w:szCs w:val="24"/>
          <w:highlight w:val="none"/>
        </w:rPr>
        <w:t xml:space="preserve">执行招标文件</w:t>
      </w:r>
      <w:bookmarkEnd w:id="773"/>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风险费用的计算方法：执行招标文件。</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t xml:space="preserve">A、施工期间发生人工、材料及其他政策性调整时按实调整。B、工程量清单漏项或设计变更引起的工程量清单项目，投标项目中已有的项目，综合单价执行中标时的综合单价;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 11.1 款〔市场价格波动引起的调整〕约定执行</w:t>
      </w:r>
      <w:r>
        <w:rPr>
          <w:rFonts w:hint="eastAsia" w:ascii="宋体" w:hAnsi="宋体" w:cs="宋体"/>
          <w:color w:val="000000"/>
          <w:sz w:val="24"/>
          <w:szCs w:val="24"/>
          <w:highlight w:val="none"/>
        </w:rPr>
        <w:t xml:space="preserve">。</w:t>
      </w:r>
      <w:r/>
    </w:p>
    <w:p>
      <w:pPr>
        <w:ind w:firstLine="480"/>
        <w:jc w:val="left"/>
        <w:spacing w:line="300" w:lineRule="exact"/>
        <w:rPr>
          <w:rFonts w:ascii="宋体" w:hAnsi="宋体" w:cs="宋体"/>
          <w:color w:val="000000"/>
          <w:sz w:val="24"/>
          <w:szCs w:val="24"/>
          <w:highlight w:val="none"/>
        </w:rPr>
        <w:outlineLvl w:val="1"/>
      </w:pPr>
      <w:r/>
      <w:bookmarkStart w:id="774" w:name="_Toc19442"/>
      <w:r>
        <w:rPr>
          <w:rFonts w:hint="eastAsia" w:ascii="宋体" w:hAnsi="宋体" w:cs="宋体"/>
          <w:color w:val="000000"/>
          <w:sz w:val="24"/>
          <w:szCs w:val="24"/>
          <w:highlight w:val="none"/>
        </w:rPr>
        <w:t xml:space="preserve">2、总价合同。</w:t>
      </w:r>
      <w:bookmarkEnd w:id="774"/>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总价包含的风险范围：</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3、其他价格方式：</w:t>
      </w:r>
      <w:r>
        <w:rPr>
          <w:rFonts w:hint="eastAsia" w:ascii="宋体" w:hAnsi="宋体" w:cs="宋体"/>
          <w:color w:val="000000"/>
          <w:sz w:val="24"/>
          <w:szCs w:val="24"/>
          <w:highlight w:val="none"/>
          <w:u w:val="single"/>
        </w:rPr>
        <w:t xml:space="preserve">                 </w:t>
      </w:r>
      <w:r>
        <w:rPr>
          <w:rFonts w:hint="eastAsia" w:cs="宋体"/>
          <w:color w:val="000000"/>
          <w:sz w:val="24"/>
          <w:szCs w:val="24"/>
          <w:highlight w:val="none"/>
          <w:u w:val="singl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75" w:name="_Toc297123554"/>
      <w:r/>
      <w:bookmarkStart w:id="776" w:name="_Toc30497"/>
      <w:r/>
      <w:bookmarkStart w:id="777" w:name="_Toc300935004"/>
      <w:r/>
      <w:bookmarkStart w:id="778" w:name="_Toc297216213"/>
      <w:r/>
      <w:bookmarkStart w:id="779" w:name="_Toc303539161"/>
      <w:r/>
      <w:bookmarkStart w:id="780" w:name="_Toc312678042"/>
      <w:r/>
      <w:bookmarkStart w:id="781" w:name="_Toc304295581"/>
      <w:r>
        <w:rPr>
          <w:rFonts w:hint="eastAsia" w:ascii="宋体" w:hAnsi="宋体" w:cs="宋体"/>
          <w:color w:val="000000"/>
          <w:sz w:val="24"/>
          <w:szCs w:val="24"/>
          <w:highlight w:val="none"/>
        </w:rPr>
        <w:t xml:space="preserve">12.2 预付款</w:t>
      </w:r>
      <w:bookmarkEnd w:id="775"/>
      <w:r/>
      <w:bookmarkEnd w:id="776"/>
      <w:r/>
      <w:bookmarkEnd w:id="777"/>
      <w:r/>
      <w:bookmarkEnd w:id="778"/>
      <w:r/>
      <w:bookmarkEnd w:id="779"/>
      <w:r/>
      <w:bookmarkEnd w:id="780"/>
      <w:r/>
      <w:bookmarkEnd w:id="781"/>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12.2.1 预付款的支付</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预付款支付比例或金额：</w:t>
      </w:r>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预付款支付期限：</w:t>
      </w:r>
      <w:r>
        <w:rPr>
          <w:rFonts w:hint="eastAsia" w:ascii="宋体" w:hAnsi="宋体" w:cs="宋体"/>
          <w:color w:val="000000"/>
          <w:sz w:val="24"/>
          <w:szCs w:val="24"/>
          <w:highlight w:val="none"/>
          <w:u w:val="single"/>
        </w:rPr>
        <w:t xml:space="preserve">/ </w:t>
      </w:r>
      <w:r/>
    </w:p>
    <w:p>
      <w:pPr>
        <w:ind w:firstLine="480"/>
        <w:jc w:val="left"/>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12.2.2 预付款担保</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承包人提交预付款担保的期限：</w:t>
      </w:r>
      <w:bookmarkStart w:id="782" w:name="EBf4bb81ae6d4247aa893872808d17ee64"/>
      <w:r/>
      <w:bookmarkEnd w:id="78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预付款担保的形式为：</w:t>
      </w:r>
      <w:bookmarkStart w:id="783" w:name="EB16aa7b8798734e8e97f312d6fcc108f4"/>
      <w:r/>
      <w:bookmarkEnd w:id="783"/>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84" w:name="_Toc8802"/>
      <w:r>
        <w:rPr>
          <w:rFonts w:hint="eastAsia" w:ascii="宋体" w:hAnsi="宋体" w:cs="宋体"/>
          <w:color w:val="000000"/>
          <w:sz w:val="24"/>
          <w:szCs w:val="24"/>
          <w:highlight w:val="none"/>
        </w:rPr>
        <w:t xml:space="preserve">12.3 计量</w:t>
      </w:r>
      <w:bookmarkEnd w:id="784"/>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12.3.1 计量原则</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工程量计算规则：</w:t>
      </w:r>
      <w:bookmarkStart w:id="785" w:name="EBd27266b647334dd28f4a53afbac436ff"/>
      <w:r>
        <w:rPr>
          <w:rFonts w:hint="eastAsia" w:ascii="宋体" w:hAnsi="宋体" w:cs="宋体"/>
          <w:color w:val="000000"/>
          <w:sz w:val="24"/>
          <w:szCs w:val="24"/>
          <w:highlight w:val="none"/>
          <w:u w:val="single"/>
        </w:rPr>
        <w:t xml:space="preserve">执行通用条款</w:t>
      </w:r>
      <w:bookmarkEnd w:id="78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12.3.2 计量周期</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关于计量周期的约定；</w:t>
      </w:r>
      <w:r/>
    </w:p>
    <w:p>
      <w:pPr>
        <w:ind w:firstLine="480"/>
        <w:spacing w:line="300" w:lineRule="exact"/>
        <w:rPr>
          <w:rFonts w:ascii="宋体" w:hAnsi="宋体" w:cs="宋体"/>
          <w:color w:val="000000"/>
          <w:sz w:val="24"/>
          <w:szCs w:val="24"/>
          <w:highlight w:val="none"/>
          <w:u w:val="single"/>
        </w:rPr>
      </w:pPr>
      <w:r/>
      <w:bookmarkStart w:id="786" w:name="EB59f54a05a2e74f3da059aa25dd8a5b29"/>
      <w:r>
        <w:rPr>
          <w:rFonts w:hint="eastAsia" w:ascii="宋体" w:hAnsi="宋体" w:cs="宋体"/>
          <w:color w:val="000000"/>
          <w:sz w:val="24"/>
          <w:szCs w:val="24"/>
          <w:highlight w:val="none"/>
          <w:u w:val="single"/>
        </w:rPr>
        <w:t xml:space="preserve">执行通用条款，按月进行</w:t>
      </w:r>
      <w:bookmarkEnd w:id="78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12.3.3 单价合同的计量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r/>
    </w:p>
    <w:p>
      <w:pPr>
        <w:ind w:firstLine="480"/>
        <w:spacing w:line="300" w:lineRule="exact"/>
        <w:rPr>
          <w:rFonts w:ascii="宋体" w:hAnsi="宋体" w:cs="宋体"/>
          <w:color w:val="000000"/>
          <w:sz w:val="24"/>
          <w:szCs w:val="24"/>
          <w:highlight w:val="none"/>
          <w:u w:val="single"/>
        </w:rPr>
      </w:pPr>
      <w:r/>
      <w:bookmarkStart w:id="787" w:name="EB6ebecd0f24824d49a0137f734a488f80"/>
      <w:r>
        <w:rPr>
          <w:rFonts w:hint="eastAsia" w:ascii="宋体" w:hAnsi="宋体" w:cs="宋体"/>
          <w:color w:val="000000"/>
          <w:sz w:val="24"/>
          <w:szCs w:val="24"/>
          <w:highlight w:val="none"/>
          <w:u w:val="single"/>
        </w:rPr>
        <w:t xml:space="preserve">执行通用条款</w:t>
      </w:r>
      <w:bookmarkEnd w:id="78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12.3.4 总价合同的计量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bookmarkStart w:id="788" w:name="EBe714171bb71043389718b03e114470e1"/>
      <w:r/>
      <w:bookmarkEnd w:id="78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12.3.5总价合同采用支付分解表计量支付的，是否适用第12.3.4 项〔总价合同的计量〕约定进行计量：</w:t>
      </w:r>
      <w:bookmarkStart w:id="789" w:name="EB64295323eb3041e596ee4c5393942cf9"/>
      <w:r/>
      <w:bookmarkEnd w:id="789"/>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12.3.6 其他价格形式合同的计量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其他价格形式的计量方式和程序：</w:t>
      </w:r>
      <w:bookmarkStart w:id="790" w:name="EBc25bc19eb47a49e398ccaa76dc6ca5c9"/>
      <w:r/>
      <w:bookmarkEnd w:id="790"/>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91" w:name="_Toc7654"/>
      <w:r>
        <w:rPr>
          <w:rFonts w:hint="eastAsia" w:ascii="宋体" w:hAnsi="宋体" w:cs="宋体"/>
          <w:color w:val="000000"/>
          <w:sz w:val="24"/>
          <w:szCs w:val="24"/>
          <w:highlight w:val="none"/>
        </w:rPr>
        <w:t xml:space="preserve">12.4 工程进度款支付</w:t>
      </w:r>
      <w:bookmarkEnd w:id="79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12.4.1 付款周期</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关于付款周期的约定：</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yellow"/>
          <w:u w:val="single"/>
        </w:rPr>
        <w:t xml:space="preserve">付款方式：</w:t>
      </w:r>
      <w:r/>
    </w:p>
    <w:p>
      <w:pPr>
        <w:ind w:firstLine="480"/>
        <w:spacing w:line="300" w:lineRule="exact"/>
        <w:rPr>
          <w:rFonts w:hint="eastAsia" w:ascii="宋体" w:hAnsi="宋体" w:cs="宋体"/>
          <w:color w:val="auto"/>
          <w:sz w:val="24"/>
          <w:szCs w:val="24"/>
          <w:highlight w:val="none"/>
          <w:u w:val="single"/>
          <w:lang w:bidi="ar"/>
        </w:rPr>
      </w:pPr>
      <w:r/>
      <w:bookmarkStart w:id="792" w:name="_Toc29376"/>
      <w:r>
        <w:rPr>
          <w:rFonts w:hint="eastAsia" w:ascii="宋体" w:hAnsi="宋体" w:cs="宋体"/>
          <w:color w:val="000000"/>
          <w:sz w:val="24"/>
          <w:szCs w:val="24"/>
          <w:highlight w:val="yellow"/>
          <w:u w:val="single"/>
          <w:lang w:bidi="ar"/>
        </w:rPr>
        <w:t xml:space="preserve">①工程完工并通过五方责任主体验收后，付合同价的50%；②通过上级主管部门验收合格后，付至合同价的70%；③结算审计完成后，付至审定价的97%；④剩余部分质保期满后付清余款。（最终结算价款以竣工结算审计价为准，最终付款进度以实际资金来源进度为准）</w:t>
      </w:r>
      <w:r>
        <w:rPr>
          <w:rFonts w:hint="eastAsia" w:ascii="宋体" w:hAnsi="宋体" w:cs="宋体"/>
          <w:color w:val="000000"/>
          <w:sz w:val="24"/>
          <w:szCs w:val="24"/>
          <w:highlight w:val="yellow"/>
          <w:u w:val="single"/>
          <w:lang w:eastAsia="zh-CN" w:bidi="ar"/>
        </w:rPr>
        <w:t xml:space="preserve">。</w:t>
      </w:r>
      <w:r>
        <w:rPr>
          <w:rFonts w:hint="eastAsia" w:ascii="宋体" w:hAnsi="宋体" w:cs="宋体"/>
          <w:color w:val="000000"/>
          <w:sz w:val="24"/>
          <w:szCs w:val="24"/>
          <w:highlight w:val="none"/>
          <w:u w:val="single"/>
          <w:lang w:bidi="ar"/>
        </w:rPr>
        <w:t xml:space="preserve"> </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达到支付条件后，中标人需在采购人办理付款手续前15个工作日内，提供等额的正式发票给采购人，以便采购人办理付款手续。</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本合同价款的支付均以采购人已收到相应数额的符合采购人要求的发票为前提。</w:t>
      </w:r>
      <w:r/>
    </w:p>
    <w:p>
      <w:pPr>
        <w:ind w:firstLine="480"/>
        <w:spacing w:line="3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根据本合同规定，中标人应当支付费用、质保金、违约金、承担赔偿责任，采购人有权从上述付款中直接扣除相应金额。</w:t>
      </w:r>
      <w:r/>
    </w:p>
    <w:p>
      <w:pPr>
        <w:ind w:firstLine="480"/>
        <w:spacing w:line="30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12.4.2 进度付款申请单的编制</w:t>
      </w:r>
      <w:bookmarkEnd w:id="792"/>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关于进度付款申请单编制的约定：</w:t>
      </w:r>
      <w:bookmarkStart w:id="793" w:name="EB2e13f3265b0b4842955db15bf2abe2f9"/>
      <w:r>
        <w:rPr>
          <w:rFonts w:hint="eastAsia" w:ascii="宋体" w:hAnsi="宋体" w:cs="宋体"/>
          <w:color w:val="000000"/>
          <w:sz w:val="24"/>
          <w:szCs w:val="24"/>
          <w:highlight w:val="none"/>
          <w:u w:val="single"/>
        </w:rPr>
        <w:t xml:space="preserve">执行通用条款</w:t>
      </w:r>
      <w:bookmarkEnd w:id="79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794" w:name="_Toc29307"/>
      <w:r>
        <w:rPr>
          <w:rFonts w:hint="eastAsia" w:ascii="宋体" w:hAnsi="宋体" w:cs="宋体"/>
          <w:color w:val="000000"/>
          <w:sz w:val="24"/>
          <w:szCs w:val="24"/>
          <w:highlight w:val="none"/>
        </w:rPr>
        <w:t xml:space="preserve">12.4.3 进度付款申请单的提交</w:t>
      </w:r>
      <w:bookmarkEnd w:id="794"/>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（1）单价合同进度付款申请单提交的约定：</w:t>
      </w:r>
      <w:bookmarkStart w:id="795" w:name="EB837e0057ebf04abe8c8453d50be614de"/>
      <w:r>
        <w:rPr>
          <w:rFonts w:hint="eastAsia" w:ascii="宋体" w:hAnsi="宋体" w:cs="宋体"/>
          <w:color w:val="000000"/>
          <w:sz w:val="24"/>
          <w:szCs w:val="24"/>
          <w:highlight w:val="none"/>
          <w:u w:val="single"/>
        </w:rPr>
        <w:t xml:space="preserve">执行通用条款</w:t>
      </w:r>
      <w:bookmarkEnd w:id="79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（2）总价合同进度付款申请单提交的约定：</w:t>
      </w:r>
      <w:bookmarkStart w:id="796" w:name="EBb8a7e2b3607c40d19d5e8742a9e8a590"/>
      <w:r/>
      <w:bookmarkEnd w:id="796"/>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（3）其他价格形式合同进度付款申请单提交的约定：</w:t>
      </w:r>
      <w:bookmarkStart w:id="797" w:name="EB8c5b60e92c32402c836aaf3d9d1bfc2a"/>
      <w:r/>
      <w:bookmarkEnd w:id="79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798" w:name="_Toc16889"/>
      <w:r>
        <w:rPr>
          <w:rFonts w:hint="eastAsia" w:ascii="宋体" w:hAnsi="宋体" w:cs="宋体"/>
          <w:color w:val="000000"/>
          <w:sz w:val="24"/>
          <w:szCs w:val="24"/>
          <w:highlight w:val="none"/>
        </w:rPr>
        <w:t xml:space="preserve">12.4.4 进度款审核和支付</w:t>
      </w:r>
      <w:bookmarkEnd w:id="798"/>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（1）监理人审查并报送发包人的期限：</w:t>
      </w:r>
      <w:bookmarkStart w:id="799" w:name="EB7883780a1cc74d5b91d12a5f0883b3b9"/>
      <w:r>
        <w:rPr>
          <w:rFonts w:hint="eastAsia" w:ascii="宋体" w:hAnsi="宋体" w:cs="宋体"/>
          <w:color w:val="000000"/>
          <w:sz w:val="24"/>
          <w:szCs w:val="24"/>
          <w:highlight w:val="none"/>
          <w:u w:val="single"/>
        </w:rPr>
        <w:t xml:space="preserve">收到承包人进度付款申请单以及相关资料后 7 天内</w:t>
      </w:r>
      <w:bookmarkEnd w:id="799"/>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发包人完成审批并签发进度款支付证书的期限：</w:t>
      </w:r>
      <w:bookmarkStart w:id="800" w:name="EB230db849cb864f589499577b73b230c7"/>
      <w:r>
        <w:rPr>
          <w:rFonts w:hint="eastAsia" w:ascii="宋体" w:hAnsi="宋体" w:cs="宋体"/>
          <w:color w:val="000000"/>
          <w:sz w:val="24"/>
          <w:szCs w:val="24"/>
          <w:highlight w:val="none"/>
          <w:u w:val="single"/>
        </w:rPr>
        <w:t xml:space="preserve">收到监理人报送的进度付款申请单及相关资料后 7天内完成审批并签发进度款支付证书</w:t>
      </w:r>
      <w:bookmarkEnd w:id="80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（2）发包人支付进度款的期限：</w:t>
      </w:r>
      <w:bookmarkStart w:id="801" w:name="EBb43ff779f80f4b999b79b1f09c3abd66"/>
      <w:r>
        <w:rPr>
          <w:rFonts w:hint="eastAsia" w:ascii="宋体" w:hAnsi="宋体" w:cs="宋体"/>
          <w:color w:val="000000"/>
          <w:sz w:val="24"/>
          <w:szCs w:val="24"/>
          <w:highlight w:val="none"/>
          <w:u w:val="single"/>
        </w:rPr>
        <w:t xml:space="preserve">在进度款支付证书或临时进度款支付证书签发后 14 天内完成支付</w:t>
      </w:r>
      <w:bookmarkEnd w:id="801"/>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发包人逾期支付进度款的违约金的计算方式：</w:t>
      </w:r>
      <w:bookmarkStart w:id="802" w:name="EB098a1e693f314e6e8a6f2766509be778"/>
      <w:r>
        <w:rPr>
          <w:rFonts w:hint="eastAsia" w:ascii="宋体" w:hAnsi="宋体" w:cs="宋体"/>
          <w:color w:val="000000"/>
          <w:sz w:val="24"/>
          <w:szCs w:val="24"/>
          <w:highlight w:val="none"/>
          <w:u w:val="single"/>
        </w:rPr>
        <w:t xml:space="preserve">发包人逾期支付进度款的， 应按照中国人民银行发布的同期同类贷款基准利率支付违约金</w:t>
      </w:r>
      <w:bookmarkEnd w:id="802"/>
      <w:r>
        <w:rPr>
          <w:rFonts w:hint="eastAsia" w:ascii="宋体" w:hAnsi="宋体" w:cs="宋体"/>
          <w:color w:val="000000"/>
          <w:sz w:val="24"/>
          <w:szCs w:val="24"/>
          <w:highlight w:val="none"/>
          <w:u w:val="single"/>
        </w:rPr>
        <w:t xml:space="preserve">。</w:t>
      </w:r>
      <w:r/>
    </w:p>
    <w:p>
      <w:pPr>
        <w:ind w:firstLine="600"/>
        <w:spacing w:line="300" w:lineRule="exact"/>
        <w:rPr>
          <w:rFonts w:ascii="宋体" w:hAnsi="宋体" w:cs="宋体"/>
          <w:color w:val="000000"/>
          <w:sz w:val="24"/>
          <w:szCs w:val="24"/>
          <w:highlight w:val="none"/>
        </w:rPr>
        <w:outlineLvl w:val="2"/>
      </w:pPr>
      <w:r/>
      <w:bookmarkStart w:id="803" w:name="_Toc10081"/>
      <w:r>
        <w:rPr>
          <w:rFonts w:hint="eastAsia" w:ascii="宋体" w:hAnsi="宋体" w:cs="宋体"/>
          <w:color w:val="000000"/>
          <w:sz w:val="24"/>
          <w:szCs w:val="24"/>
          <w:highlight w:val="none"/>
        </w:rPr>
        <w:t xml:space="preserve">12.4.6 支付分解表的编制</w:t>
      </w:r>
      <w:bookmarkEnd w:id="803"/>
      <w:r/>
      <w:r/>
    </w:p>
    <w:p>
      <w:pPr>
        <w:ind w:left="4200" w:hanging="48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2、总价合同支付分解表的编制与审批：</w:t>
      </w:r>
      <w:bookmarkStart w:id="804" w:name="EB61b302f59b77461d96a504b72bf55c9f"/>
      <w:r>
        <w:rPr>
          <w:rFonts w:hint="eastAsia" w:ascii="宋体" w:hAnsi="宋体" w:cs="宋体"/>
          <w:color w:val="000000"/>
          <w:sz w:val="24"/>
          <w:szCs w:val="24"/>
          <w:highlight w:val="none"/>
        </w:rPr>
        <w:t xml:space="preserve">执行通用条款</w:t>
      </w:r>
      <w:bookmarkEnd w:id="80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3、单价合同的总价项目支付分解表的编制与审批：</w:t>
      </w:r>
      <w:bookmarkStart w:id="805" w:name="EB03cb45d60b2949c68096f515a4d80a28"/>
      <w:r/>
      <w:bookmarkEnd w:id="805"/>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 验收和工程试车</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13.1 分部分项工程验收</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bookmarkStart w:id="806" w:name="EBb95ad652d9144b9781840d24af19b278"/>
      <w:r>
        <w:rPr>
          <w:rFonts w:hint="eastAsia" w:ascii="宋体" w:hAnsi="宋体" w:cs="宋体"/>
          <w:color w:val="000000"/>
          <w:sz w:val="24"/>
          <w:szCs w:val="24"/>
          <w:highlight w:val="none"/>
        </w:rPr>
        <w:t xml:space="preserve">24</w:t>
      </w:r>
      <w:bookmarkEnd w:id="806"/>
      <w:r>
        <w:rPr>
          <w:rFonts w:hint="eastAsia" w:ascii="宋体" w:hAnsi="宋体" w:cs="宋体"/>
          <w:color w:val="000000"/>
          <w:sz w:val="24"/>
          <w:szCs w:val="24"/>
          <w:highlight w:val="none"/>
        </w:rPr>
        <w:t xml:space="preserve">小时提交书面延期要求。</w:t>
      </w:r>
      <w:r/>
    </w:p>
    <w:p>
      <w:pPr>
        <w:ind w:firstLine="480"/>
        <w:spacing w:line="300" w:lineRule="exact"/>
        <w:rPr>
          <w:rFonts w:ascii="宋体" w:hAnsi="宋体" w:cs="宋体"/>
          <w:b/>
          <w:color w:val="000000"/>
          <w:sz w:val="24"/>
          <w:szCs w:val="24"/>
          <w:highlight w:val="none"/>
        </w:rPr>
      </w:pPr>
      <w:r>
        <w:rPr>
          <w:rFonts w:hint="eastAsia" w:ascii="宋体" w:hAnsi="宋体" w:cs="宋体"/>
          <w:color w:val="000000"/>
          <w:sz w:val="24"/>
          <w:szCs w:val="24"/>
          <w:highlight w:val="none"/>
        </w:rPr>
        <w:t xml:space="preserve">关于延期最长不得超过：</w:t>
      </w:r>
      <w:bookmarkStart w:id="807" w:name="EB3c3cba56bd2f423581ca371ef7556ca0"/>
      <w:r>
        <w:rPr>
          <w:rFonts w:hint="eastAsia" w:ascii="宋体" w:hAnsi="宋体" w:cs="宋体"/>
          <w:color w:val="000000"/>
          <w:sz w:val="24"/>
          <w:szCs w:val="24"/>
          <w:highlight w:val="none"/>
        </w:rPr>
        <w:t xml:space="preserve">48</w:t>
      </w:r>
      <w:bookmarkEnd w:id="807"/>
      <w:r>
        <w:rPr>
          <w:rFonts w:hint="eastAsia" w:ascii="宋体" w:hAnsi="宋体" w:cs="宋体"/>
          <w:color w:val="000000"/>
          <w:sz w:val="24"/>
          <w:szCs w:val="24"/>
          <w:highlight w:val="none"/>
        </w:rPr>
        <w:t xml:space="preserve">小时。</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13.2 竣工验收</w:t>
      </w:r>
      <w:r/>
    </w:p>
    <w:p>
      <w:pPr>
        <w:ind w:firstLine="480"/>
        <w:spacing w:line="300" w:lineRule="exact"/>
        <w:rPr>
          <w:rFonts w:ascii="宋体" w:hAnsi="宋体" w:cs="宋体"/>
          <w:color w:val="000000"/>
          <w:sz w:val="24"/>
          <w:szCs w:val="24"/>
          <w:highlight w:val="none"/>
        </w:rPr>
        <w:outlineLvl w:val="2"/>
      </w:pPr>
      <w:r/>
      <w:bookmarkStart w:id="808" w:name="_Toc31666"/>
      <w:r>
        <w:rPr>
          <w:rFonts w:hint="eastAsia" w:ascii="宋体" w:hAnsi="宋体" w:cs="宋体"/>
          <w:color w:val="000000"/>
          <w:sz w:val="24"/>
          <w:szCs w:val="24"/>
          <w:highlight w:val="none"/>
        </w:rPr>
        <w:t xml:space="preserve">13.2.2竣工验收程序</w:t>
      </w:r>
      <w:bookmarkEnd w:id="808"/>
      <w:r/>
      <w:r/>
    </w:p>
    <w:p>
      <w:pPr>
        <w:ind w:left="4740" w:hanging="432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关于竣工验收程序的约定：</w:t>
      </w:r>
      <w:bookmarkStart w:id="809" w:name="EB7edad710c2a748c6b4d20f99404ab18f"/>
      <w:r>
        <w:rPr>
          <w:rFonts w:hint="eastAsia" w:ascii="宋体" w:hAnsi="宋体" w:cs="宋体"/>
          <w:color w:val="000000"/>
          <w:sz w:val="24"/>
          <w:szCs w:val="24"/>
          <w:highlight w:val="none"/>
          <w:u w:val="single"/>
        </w:rPr>
        <w:t xml:space="preserve">执行通用条款</w:t>
      </w:r>
      <w:bookmarkEnd w:id="809"/>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发包人不按照本项约定组织竣工验收、颁发工程接收证书的违约金的计算方法：</w:t>
      </w:r>
      <w:bookmarkStart w:id="810" w:name="EB847b0217f64c43869b1fca600b6d0a98"/>
      <w:r>
        <w:rPr>
          <w:rFonts w:hint="eastAsia" w:ascii="宋体" w:hAnsi="宋体" w:cs="宋体"/>
          <w:color w:val="000000"/>
          <w:sz w:val="24"/>
          <w:szCs w:val="24"/>
          <w:highlight w:val="none"/>
          <w:u w:val="single"/>
        </w:rPr>
        <w:t xml:space="preserve">执行通用条款</w:t>
      </w:r>
      <w:bookmarkEnd w:id="81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11" w:name="_Toc12435"/>
      <w:r>
        <w:rPr>
          <w:rFonts w:hint="eastAsia" w:ascii="宋体" w:hAnsi="宋体" w:cs="宋体"/>
          <w:color w:val="000000"/>
          <w:sz w:val="24"/>
          <w:szCs w:val="24"/>
          <w:highlight w:val="none"/>
        </w:rPr>
        <w:t xml:space="preserve">13.2.5移交、接收全部与部分工程</w:t>
      </w:r>
      <w:bookmarkEnd w:id="81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承包人向发包人移交工程的期限：</w:t>
      </w:r>
      <w:bookmarkStart w:id="812" w:name="EBd001e50a91824b4ca0cb44f5758fcb6c"/>
      <w:r>
        <w:rPr>
          <w:rFonts w:hint="eastAsia" w:ascii="宋体" w:hAnsi="宋体" w:cs="宋体"/>
          <w:color w:val="000000"/>
          <w:sz w:val="24"/>
          <w:szCs w:val="24"/>
          <w:highlight w:val="none"/>
          <w:u w:val="single"/>
        </w:rPr>
        <w:t xml:space="preserve">合同当事人应当在颁发工程接收证书后 7 天内完成工程的移交</w:t>
      </w:r>
      <w:bookmarkEnd w:id="81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发包人未按本合同约定接收全部或部分工程的，违约金的计算方法为：</w:t>
      </w:r>
      <w:r/>
    </w:p>
    <w:p>
      <w:pPr>
        <w:ind w:firstLine="480"/>
        <w:spacing w:line="300" w:lineRule="exact"/>
        <w:rPr>
          <w:rFonts w:ascii="宋体" w:hAnsi="宋体" w:cs="宋体"/>
          <w:color w:val="000000"/>
          <w:sz w:val="24"/>
          <w:szCs w:val="24"/>
          <w:highlight w:val="none"/>
          <w:u w:val="single"/>
        </w:rPr>
      </w:pPr>
      <w:r/>
      <w:bookmarkStart w:id="813" w:name="EBcd20677fe0ab40acb2d933654ea082af"/>
      <w:r>
        <w:rPr>
          <w:rFonts w:hint="eastAsia" w:ascii="宋体" w:hAnsi="宋体" w:cs="宋体"/>
          <w:color w:val="000000"/>
          <w:sz w:val="24"/>
          <w:szCs w:val="24"/>
          <w:highlight w:val="none"/>
          <w:u w:val="single"/>
        </w:rPr>
        <w:t xml:space="preserve">发包人自应当接收工程之日起，承担工程照管、成品保护、保管等与工程有关的各项费用</w:t>
      </w:r>
      <w:bookmarkEnd w:id="81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承包人未按时移交工程的，违约金的计算方法为：</w:t>
      </w:r>
      <w:r/>
    </w:p>
    <w:p>
      <w:pPr>
        <w:ind w:firstLine="480"/>
        <w:spacing w:line="300" w:lineRule="exact"/>
        <w:rPr>
          <w:rFonts w:ascii="宋体" w:hAnsi="宋体" w:cs="宋体"/>
          <w:color w:val="000000"/>
          <w:sz w:val="24"/>
          <w:szCs w:val="24"/>
          <w:highlight w:val="none"/>
          <w:u w:val="single"/>
        </w:rPr>
      </w:pPr>
      <w:r/>
      <w:bookmarkStart w:id="814" w:name="EB0d2965a3f5ef4d27bf40cdba10c33acb"/>
      <w:r>
        <w:rPr>
          <w:rFonts w:hint="eastAsia" w:ascii="宋体" w:hAnsi="宋体" w:cs="宋体"/>
          <w:color w:val="000000"/>
          <w:sz w:val="24"/>
          <w:szCs w:val="24"/>
          <w:highlight w:val="none"/>
          <w:u w:val="single"/>
        </w:rPr>
        <w:t xml:space="preserve">承包人应承担工程照管、成品保护、保管等与工程有关的各项费用</w:t>
      </w:r>
      <w:bookmarkEnd w:id="81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13.3 工程试车</w:t>
      </w:r>
      <w:r/>
    </w:p>
    <w:p>
      <w:pPr>
        <w:ind w:firstLine="480"/>
        <w:spacing w:line="300" w:lineRule="exact"/>
        <w:rPr>
          <w:rFonts w:ascii="宋体" w:hAnsi="宋体" w:cs="宋体"/>
          <w:color w:val="000000"/>
          <w:sz w:val="24"/>
          <w:szCs w:val="24"/>
          <w:highlight w:val="none"/>
        </w:rPr>
        <w:outlineLvl w:val="2"/>
      </w:pPr>
      <w:r/>
      <w:bookmarkStart w:id="815" w:name="_Toc32290"/>
      <w:r>
        <w:rPr>
          <w:rFonts w:hint="eastAsia" w:ascii="宋体" w:hAnsi="宋体" w:cs="宋体"/>
          <w:color w:val="000000"/>
          <w:sz w:val="24"/>
          <w:szCs w:val="24"/>
          <w:highlight w:val="none"/>
        </w:rPr>
        <w:t xml:space="preserve">13.3.1 试车程序</w:t>
      </w:r>
      <w:bookmarkEnd w:id="815"/>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工程试车内容：</w:t>
      </w:r>
      <w:bookmarkStart w:id="816" w:name="EB0f0fd06d4d82435bb1c4524a22e179c5"/>
      <w:r>
        <w:rPr>
          <w:rFonts w:hint="eastAsia" w:ascii="宋体" w:hAnsi="宋体" w:cs="宋体"/>
          <w:color w:val="000000"/>
          <w:sz w:val="24"/>
          <w:szCs w:val="24"/>
          <w:highlight w:val="none"/>
          <w:u w:val="single"/>
        </w:rPr>
        <w:t xml:space="preserve">根据通用合同条款约定执行</w:t>
      </w:r>
      <w:bookmarkEnd w:id="81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（1）单机无负荷试车费用由</w:t>
      </w:r>
      <w:bookmarkStart w:id="817" w:name="EBbc23ba363bce43cebfcf2990577bc549"/>
      <w:r>
        <w:rPr>
          <w:rFonts w:hint="eastAsia" w:ascii="宋体" w:hAnsi="宋体" w:cs="宋体"/>
          <w:color w:val="000000"/>
          <w:sz w:val="24"/>
          <w:szCs w:val="24"/>
          <w:highlight w:val="none"/>
          <w:u w:val="single"/>
        </w:rPr>
        <w:t xml:space="preserve">根据通用合同条款约定执行</w:t>
      </w:r>
      <w:bookmarkEnd w:id="817"/>
      <w:r>
        <w:rPr>
          <w:rFonts w:hint="eastAsia" w:ascii="宋体" w:hAnsi="宋体" w:cs="宋体"/>
          <w:color w:val="000000"/>
          <w:sz w:val="24"/>
          <w:szCs w:val="24"/>
          <w:highlight w:val="none"/>
        </w:rPr>
        <w:t xml:space="preserve">承担；</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（2）无负荷联动试车费用由</w:t>
      </w:r>
      <w:bookmarkStart w:id="818" w:name="EB1e3f7e61b1b6467d8a525c011923fd1b"/>
      <w:r>
        <w:rPr>
          <w:rFonts w:hint="eastAsia" w:ascii="宋体" w:hAnsi="宋体" w:cs="宋体"/>
          <w:color w:val="000000"/>
          <w:sz w:val="24"/>
          <w:szCs w:val="24"/>
          <w:highlight w:val="none"/>
          <w:u w:val="single"/>
        </w:rPr>
        <w:t xml:space="preserve">根据通用合同条款约定执行</w:t>
      </w:r>
      <w:bookmarkEnd w:id="818"/>
      <w:r>
        <w:rPr>
          <w:rFonts w:hint="eastAsia" w:ascii="宋体" w:hAnsi="宋体" w:cs="宋体"/>
          <w:color w:val="000000"/>
          <w:sz w:val="24"/>
          <w:szCs w:val="24"/>
          <w:highlight w:val="none"/>
        </w:rPr>
        <w:t xml:space="preserve">承担。</w:t>
      </w:r>
      <w:r/>
    </w:p>
    <w:p>
      <w:pPr>
        <w:ind w:firstLine="480"/>
        <w:spacing w:line="300" w:lineRule="exact"/>
        <w:rPr>
          <w:rFonts w:ascii="宋体" w:hAnsi="宋体" w:cs="宋体"/>
          <w:color w:val="000000"/>
          <w:sz w:val="24"/>
          <w:szCs w:val="24"/>
          <w:highlight w:val="none"/>
        </w:rPr>
        <w:outlineLvl w:val="2"/>
      </w:pPr>
      <w:r/>
      <w:bookmarkStart w:id="819" w:name="_Toc3023"/>
      <w:r>
        <w:rPr>
          <w:rFonts w:hint="eastAsia" w:ascii="宋体" w:hAnsi="宋体" w:cs="宋体"/>
          <w:color w:val="000000"/>
          <w:sz w:val="24"/>
          <w:szCs w:val="24"/>
          <w:highlight w:val="none"/>
        </w:rPr>
        <w:t xml:space="preserve">13.3.3 投料试车</w:t>
      </w:r>
      <w:bookmarkEnd w:id="819"/>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关于投料试车相关事项的约定：</w:t>
      </w:r>
      <w:bookmarkStart w:id="820" w:name="EBa5117a954e144ce790e12865129cbc07"/>
      <w:r>
        <w:rPr>
          <w:rFonts w:hint="eastAsia" w:ascii="宋体" w:hAnsi="宋体" w:cs="宋体"/>
          <w:color w:val="000000"/>
          <w:sz w:val="24"/>
          <w:szCs w:val="24"/>
          <w:highlight w:val="none"/>
          <w:u w:val="single"/>
        </w:rPr>
        <w:t xml:space="preserve">根据通用合同条款约定执行</w:t>
      </w:r>
      <w:bookmarkEnd w:id="82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13.6 竣工退场</w:t>
      </w:r>
      <w:r/>
    </w:p>
    <w:p>
      <w:pPr>
        <w:ind w:firstLine="480"/>
        <w:spacing w:line="300" w:lineRule="exact"/>
        <w:rPr>
          <w:rFonts w:ascii="宋体" w:hAnsi="宋体" w:cs="宋体"/>
          <w:color w:val="000000"/>
          <w:sz w:val="24"/>
          <w:szCs w:val="24"/>
          <w:highlight w:val="none"/>
        </w:rPr>
        <w:outlineLvl w:val="2"/>
      </w:pPr>
      <w:r/>
      <w:bookmarkStart w:id="821" w:name="_Toc3817"/>
      <w:r>
        <w:rPr>
          <w:rFonts w:hint="eastAsia" w:ascii="宋体" w:hAnsi="宋体" w:cs="宋体"/>
          <w:color w:val="000000"/>
          <w:sz w:val="24"/>
          <w:szCs w:val="24"/>
          <w:highlight w:val="none"/>
        </w:rPr>
        <w:t xml:space="preserve">13.6.1 竣工退场</w:t>
      </w:r>
      <w:bookmarkEnd w:id="82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承包人完成竣工退场的期限：</w:t>
      </w:r>
      <w:bookmarkStart w:id="822" w:name="EB672ef2e8108946dea38d00a6dca869bc"/>
      <w:r>
        <w:rPr>
          <w:rFonts w:hint="eastAsia" w:ascii="宋体" w:hAnsi="宋体" w:cs="宋体"/>
          <w:color w:val="000000"/>
          <w:sz w:val="24"/>
          <w:szCs w:val="24"/>
          <w:highlight w:val="none"/>
          <w:u w:val="single"/>
        </w:rPr>
        <w:t xml:space="preserve">工程竣工验收合格后 7 天内</w:t>
      </w:r>
      <w:bookmarkEnd w:id="822"/>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23" w:name="_Toc5031"/>
      <w:r>
        <w:rPr>
          <w:rFonts w:hint="eastAsia" w:ascii="宋体" w:hAnsi="宋体" w:cs="宋体"/>
          <w:color w:val="000000"/>
          <w:sz w:val="24"/>
          <w:szCs w:val="24"/>
          <w:highlight w:val="none"/>
        </w:rPr>
        <w:t xml:space="preserve">14. 竣工结算</w:t>
      </w:r>
      <w:bookmarkEnd w:id="823"/>
      <w:r/>
      <w:r/>
    </w:p>
    <w:p>
      <w:pPr>
        <w:ind w:firstLine="480"/>
        <w:spacing w:line="300" w:lineRule="exact"/>
        <w:rPr>
          <w:rFonts w:ascii="宋体" w:hAnsi="宋体" w:cs="宋体"/>
          <w:color w:val="000000"/>
          <w:sz w:val="24"/>
          <w:szCs w:val="24"/>
          <w:highlight w:val="none"/>
        </w:rPr>
        <w:outlineLvl w:val="2"/>
      </w:pPr>
      <w:r/>
      <w:bookmarkStart w:id="824" w:name="_Toc25596"/>
      <w:r>
        <w:rPr>
          <w:rFonts w:hint="eastAsia" w:ascii="宋体" w:hAnsi="宋体" w:cs="宋体"/>
          <w:color w:val="000000"/>
          <w:sz w:val="24"/>
          <w:szCs w:val="24"/>
          <w:highlight w:val="none"/>
        </w:rPr>
        <w:t xml:space="preserve">14.1 竣工结算申请</w:t>
      </w:r>
      <w:bookmarkEnd w:id="824"/>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承包人提交竣工结算申请单的期限：</w:t>
      </w:r>
      <w:bookmarkStart w:id="825" w:name="EB0c58981f84394a95948014d2e82b0e17"/>
      <w:r>
        <w:rPr>
          <w:rFonts w:hint="eastAsia" w:ascii="宋体" w:hAnsi="宋体" w:cs="宋体"/>
          <w:color w:val="000000"/>
          <w:sz w:val="24"/>
          <w:szCs w:val="24"/>
          <w:highlight w:val="none"/>
          <w:u w:val="single"/>
        </w:rPr>
        <w:t xml:space="preserve">承包人应在工程竣工验收合格后 28 天内向发包人和监理人提交竣工结算申请单，并提交完整的结算资料</w:t>
      </w:r>
      <w:bookmarkEnd w:id="82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竣工结算申请单应包括的内容：</w:t>
      </w:r>
      <w:r/>
    </w:p>
    <w:p>
      <w:pPr>
        <w:ind w:firstLine="480"/>
        <w:spacing w:line="300" w:lineRule="exact"/>
        <w:rPr>
          <w:rFonts w:ascii="宋体" w:hAnsi="宋体" w:cs="宋体"/>
          <w:color w:val="000000"/>
          <w:sz w:val="24"/>
          <w:szCs w:val="24"/>
          <w:highlight w:val="none"/>
          <w:u w:val="single"/>
        </w:rPr>
      </w:pPr>
      <w:r/>
      <w:bookmarkStart w:id="826" w:name="EBdeae5d3bafa3433bab356ea41937fb84"/>
      <w:r>
        <w:rPr>
          <w:rFonts w:hint="eastAsia" w:ascii="宋体" w:hAnsi="宋体" w:cs="宋体"/>
          <w:color w:val="000000"/>
          <w:sz w:val="24"/>
          <w:szCs w:val="24"/>
          <w:highlight w:val="none"/>
          <w:u w:val="single"/>
        </w:rPr>
        <w:t xml:space="preserve">（1）竣工结算合同价格； （2）发包人已支付承包人的款项； （3）应扣留的质量保证金； （4）发包人应支付承包人的合同价款</w:t>
      </w:r>
      <w:bookmarkEnd w:id="82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27" w:name="_Toc32059"/>
      <w:r>
        <w:rPr>
          <w:rFonts w:hint="eastAsia" w:ascii="宋体" w:hAnsi="宋体" w:cs="宋体"/>
          <w:color w:val="000000"/>
          <w:sz w:val="24"/>
          <w:szCs w:val="24"/>
          <w:highlight w:val="none"/>
        </w:rPr>
        <w:t xml:space="preserve">14.2 竣工结算审核</w:t>
      </w:r>
      <w:bookmarkEnd w:id="827"/>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bookmarkStart w:id="828" w:name="EBd851ce7bc2564845a05c90f9c84b986e"/>
      <w:r>
        <w:rPr>
          <w:rFonts w:hint="eastAsia" w:ascii="宋体" w:hAnsi="宋体" w:cs="宋体"/>
          <w:color w:val="000000"/>
          <w:sz w:val="24"/>
          <w:szCs w:val="24"/>
          <w:highlight w:val="none"/>
          <w:u w:val="single"/>
        </w:rPr>
        <w:t xml:space="preserve">发包人应在收到监理人提交的经审核的竣工结算申请单后14 天内完成审批</w:t>
      </w:r>
      <w:bookmarkEnd w:id="82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发包人完成竣工付款的期限：</w:t>
      </w:r>
      <w:bookmarkStart w:id="829" w:name="EB37a6fa15dc7642ffbf634f1a258fbe1e"/>
      <w:r>
        <w:rPr>
          <w:rFonts w:hint="eastAsia" w:ascii="宋体" w:hAnsi="宋体" w:cs="宋体"/>
          <w:color w:val="000000"/>
          <w:sz w:val="24"/>
          <w:szCs w:val="24"/>
          <w:highlight w:val="none"/>
          <w:u w:val="single"/>
        </w:rPr>
        <w:t xml:space="preserve">发包人应在签发竣工付款证书后的 14 天内，完成对承包人的竣工付款</w:t>
      </w:r>
      <w:bookmarkEnd w:id="829"/>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关于竣工付款证书异议部分复核的方式和程序：</w:t>
      </w:r>
      <w:r/>
    </w:p>
    <w:p>
      <w:pPr>
        <w:ind w:firstLine="480"/>
        <w:spacing w:line="300" w:lineRule="exact"/>
        <w:rPr>
          <w:rFonts w:ascii="宋体" w:hAnsi="宋体" w:cs="宋体"/>
          <w:color w:val="000000"/>
          <w:sz w:val="24"/>
          <w:szCs w:val="24"/>
          <w:highlight w:val="none"/>
          <w:u w:val="single"/>
        </w:rPr>
      </w:pPr>
      <w:r/>
      <w:bookmarkStart w:id="830" w:name="EBa2b6e3c98ce848c190b6d8a9e21ff206"/>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竣工结算方式：结算价=实际发生的工程量×（中标综合单价或以中标综合单价为基础按文件规定可调整后的综合单价或按文件规定重新确定的综合单价） </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竣工结算：工程验收合格后,必须经市政府结算造价审核部门审计后可办理工程结算或竣工决算;工程结算审计核减额超 7%以外部分的审计费用由施工单位方承担</w:t>
      </w:r>
      <w:bookmarkEnd w:id="830"/>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31" w:name="_Toc24821"/>
      <w:r>
        <w:rPr>
          <w:rFonts w:hint="eastAsia" w:ascii="宋体" w:hAnsi="宋体" w:cs="宋体"/>
          <w:color w:val="000000"/>
          <w:sz w:val="24"/>
          <w:szCs w:val="24"/>
          <w:highlight w:val="none"/>
        </w:rPr>
        <w:t xml:space="preserve">14.4 最终结清</w:t>
      </w:r>
      <w:bookmarkEnd w:id="83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14.4.1 最终结清申请单</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承包人提交最终结清申请单的份数：</w:t>
      </w:r>
      <w:bookmarkStart w:id="832" w:name="EB2354e93ba72542c88357937da19659ac"/>
      <w:r>
        <w:rPr>
          <w:rFonts w:hint="eastAsia" w:ascii="宋体" w:hAnsi="宋体" w:cs="宋体"/>
          <w:color w:val="000000"/>
          <w:sz w:val="24"/>
          <w:szCs w:val="24"/>
          <w:highlight w:val="none"/>
          <w:u w:val="single"/>
        </w:rPr>
        <w:t xml:space="preserve">贰份</w:t>
      </w:r>
      <w:bookmarkEnd w:id="832"/>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承包人提交最终结算申请单的期限：</w:t>
      </w:r>
      <w:bookmarkStart w:id="833" w:name="EBbdc87edacd0844f3883ddabcefdd84a0"/>
      <w:r>
        <w:rPr>
          <w:rFonts w:hint="eastAsia" w:ascii="宋体" w:hAnsi="宋体" w:cs="宋体"/>
          <w:color w:val="000000"/>
          <w:sz w:val="24"/>
          <w:szCs w:val="24"/>
          <w:highlight w:val="none"/>
          <w:u w:val="single"/>
        </w:rPr>
        <w:t xml:space="preserve">承包人应在缺陷责任期终止证书颁发后 7 天内， 按专用合同条款约定的份数向发包人提交最终结清申请单，并提供相关证明材料</w:t>
      </w:r>
      <w:bookmarkEnd w:id="833"/>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14.4.2 最终结清证书和支付</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（1）发包人完成最终结清申请单的审批并颁发最终结清证书的期限：</w:t>
      </w:r>
      <w:bookmarkStart w:id="834" w:name="EBf795222290e34946bb065087308c2e5e"/>
      <w:r>
        <w:rPr>
          <w:rFonts w:hint="eastAsia" w:ascii="宋体" w:hAnsi="宋体" w:cs="宋体"/>
          <w:color w:val="000000"/>
          <w:sz w:val="24"/>
          <w:szCs w:val="24"/>
          <w:highlight w:val="none"/>
          <w:u w:val="single"/>
        </w:rPr>
        <w:t xml:space="preserve">发包人应在收到承包人提交的最终结清申请单后 14 天内完成审批并向承包人颁发最终结清证书</w:t>
      </w:r>
      <w:bookmarkEnd w:id="83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（2）发包人完成支付的期限：</w:t>
      </w:r>
      <w:bookmarkStart w:id="835" w:name="EB4e2b90dfae90407c90a459080633a490"/>
      <w:r>
        <w:rPr>
          <w:rFonts w:hint="eastAsia" w:ascii="宋体" w:hAnsi="宋体" w:cs="宋体"/>
          <w:color w:val="000000"/>
          <w:sz w:val="24"/>
          <w:szCs w:val="24"/>
          <w:highlight w:val="none"/>
          <w:u w:val="single"/>
        </w:rPr>
        <w:t xml:space="preserve">包人应在颁发最终结清证书后 7 天内完成支付</w:t>
      </w:r>
      <w:bookmarkEnd w:id="835"/>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36" w:name="_Toc31955"/>
      <w:r>
        <w:rPr>
          <w:rFonts w:hint="eastAsia" w:ascii="宋体" w:hAnsi="宋体" w:cs="宋体"/>
          <w:color w:val="000000"/>
          <w:sz w:val="24"/>
          <w:szCs w:val="24"/>
          <w:highlight w:val="none"/>
        </w:rPr>
        <w:t xml:space="preserve">15. 缺陷责任期与保修</w:t>
      </w:r>
      <w:bookmarkEnd w:id="836"/>
      <w:r/>
      <w:r/>
    </w:p>
    <w:p>
      <w:pPr>
        <w:ind w:firstLine="480"/>
        <w:spacing w:line="300" w:lineRule="exact"/>
        <w:rPr>
          <w:rFonts w:ascii="宋体" w:hAnsi="宋体" w:cs="宋体"/>
          <w:color w:val="000000"/>
          <w:sz w:val="24"/>
          <w:szCs w:val="24"/>
          <w:highlight w:val="none"/>
        </w:rPr>
        <w:outlineLvl w:val="2"/>
      </w:pPr>
      <w:r/>
      <w:bookmarkStart w:id="837" w:name="_Toc5061"/>
      <w:r>
        <w:rPr>
          <w:rFonts w:hint="eastAsia" w:ascii="宋体" w:hAnsi="宋体" w:cs="宋体"/>
          <w:color w:val="000000"/>
          <w:sz w:val="24"/>
          <w:szCs w:val="24"/>
          <w:highlight w:val="none"/>
        </w:rPr>
        <w:t xml:space="preserve">15.2缺陷责任期</w:t>
      </w:r>
      <w:bookmarkEnd w:id="837"/>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缺陷责任期的具体期限：</w:t>
      </w:r>
      <w:bookmarkStart w:id="838" w:name="EBb96837922cbc484493f445a4455515e0"/>
      <w:r>
        <w:rPr>
          <w:rFonts w:hint="eastAsia" w:ascii="宋体" w:hAnsi="宋体" w:cs="宋体"/>
          <w:color w:val="000000"/>
          <w:sz w:val="24"/>
          <w:szCs w:val="24"/>
          <w:highlight w:val="none"/>
          <w:u w:val="single"/>
        </w:rPr>
        <w:t xml:space="preserve">最长不超过24个月</w:t>
      </w:r>
      <w:bookmarkEnd w:id="838"/>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39" w:name="_Toc4157"/>
      <w:r>
        <w:rPr>
          <w:rFonts w:hint="eastAsia" w:ascii="宋体" w:hAnsi="宋体" w:cs="宋体"/>
          <w:color w:val="000000"/>
          <w:sz w:val="24"/>
          <w:szCs w:val="24"/>
          <w:highlight w:val="none"/>
        </w:rPr>
        <w:t xml:space="preserve">15.3 质量保证金</w:t>
      </w:r>
      <w:bookmarkEnd w:id="839"/>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关于是否扣留质量保证金的约定：</w:t>
      </w:r>
      <w:bookmarkStart w:id="840" w:name="EBbefcb30ad35b4a5b9c0fc06ee5a19317"/>
      <w:r>
        <w:rPr>
          <w:rFonts w:hint="eastAsia" w:ascii="宋体" w:hAnsi="宋体" w:cs="宋体"/>
          <w:color w:val="000000"/>
          <w:sz w:val="24"/>
          <w:szCs w:val="24"/>
          <w:highlight w:val="none"/>
          <w:u w:val="single"/>
        </w:rPr>
        <w:t xml:space="preserve">工程款总额的 3%</w:t>
      </w:r>
      <w:bookmarkEnd w:id="840"/>
      <w:r>
        <w:rPr>
          <w:rFonts w:hint="eastAsia" w:ascii="宋体" w:hAnsi="宋体" w:cs="宋体"/>
          <w:color w:val="000000"/>
          <w:sz w:val="24"/>
          <w:szCs w:val="24"/>
          <w:highlight w:val="none"/>
        </w:rPr>
        <w:t xml:space="preserve">。在工程项目竣工前，承包人按专用合同条款第3.7条提供履约担保的，发包人不得同时预留工程质量保证金。</w:t>
      </w:r>
      <w:r/>
    </w:p>
    <w:p>
      <w:pPr>
        <w:ind w:firstLine="480"/>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15.3.1 承包人提供质量保证金的方式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质量保证金采用以下第</w:t>
      </w:r>
      <w:bookmarkStart w:id="841" w:name="EB8f34c043b8ea4f81b5de1615638dd312"/>
      <w:r>
        <w:rPr>
          <w:rFonts w:hint="eastAsia" w:ascii="宋体" w:hAnsi="宋体" w:cs="宋体"/>
          <w:color w:val="000000"/>
          <w:sz w:val="24"/>
          <w:szCs w:val="24"/>
          <w:highlight w:val="none"/>
          <w:u w:val="single"/>
        </w:rPr>
        <w:t xml:space="preserve">（2）</w:t>
      </w:r>
      <w:bookmarkEnd w:id="841"/>
      <w:r>
        <w:rPr>
          <w:rFonts w:hint="eastAsia" w:ascii="宋体" w:hAnsi="宋体" w:cs="宋体"/>
          <w:color w:val="000000"/>
          <w:sz w:val="24"/>
          <w:szCs w:val="24"/>
          <w:highlight w:val="none"/>
        </w:rPr>
        <w:t xml:space="preserve">种方式：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（1）质量保证金保函，保证金额为：</w:t>
      </w:r>
      <w:bookmarkStart w:id="842" w:name="EBb73b33f7b67641a19987642267911e02"/>
      <w:r/>
      <w:bookmarkEnd w:id="842"/>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Start w:id="843" w:name="EBc3e6022b4f7a4ffe8fb4a64a10213b20"/>
      <w:r>
        <w:rPr>
          <w:rFonts w:hint="eastAsia" w:ascii="宋体" w:hAnsi="宋体" w:cs="宋体"/>
          <w:color w:val="000000"/>
          <w:sz w:val="24"/>
          <w:szCs w:val="24"/>
          <w:highlight w:val="none"/>
        </w:rPr>
        <w:t xml:space="preserve">3</w:t>
      </w:r>
      <w:bookmarkEnd w:id="843"/>
      <w:r>
        <w:rPr>
          <w:rFonts w:hint="eastAsia" w:ascii="宋体" w:hAnsi="宋体" w:cs="宋体"/>
          <w:color w:val="000000"/>
          <w:sz w:val="24"/>
          <w:szCs w:val="24"/>
          <w:highlight w:val="none"/>
        </w:rPr>
        <w:t xml:space="preserve">%的工程款；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（3）其他方式:</w:t>
      </w:r>
      <w:bookmarkStart w:id="844" w:name="EBa6c318d912d74ffc855b8a1ebac9982f"/>
      <w:r/>
      <w:bookmarkEnd w:id="84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15.3.2 质量保证金的扣留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bookmarkStart w:id="845" w:name="EBc6578a82612747b0b43c70ed831b36b4"/>
      <w:r>
        <w:rPr>
          <w:rFonts w:hint="eastAsia" w:ascii="宋体" w:hAnsi="宋体" w:cs="宋体"/>
          <w:color w:val="000000"/>
          <w:sz w:val="24"/>
          <w:szCs w:val="24"/>
          <w:highlight w:val="none"/>
          <w:u w:val="single"/>
        </w:rPr>
        <w:t xml:space="preserve">（2）</w:t>
      </w:r>
      <w:bookmarkEnd w:id="845"/>
      <w:r>
        <w:rPr>
          <w:rFonts w:hint="eastAsia" w:ascii="宋体" w:hAnsi="宋体" w:cs="宋体"/>
          <w:color w:val="000000"/>
          <w:sz w:val="24"/>
          <w:szCs w:val="24"/>
          <w:highlight w:val="none"/>
        </w:rPr>
        <w:t xml:space="preserve">种方式：</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（3）其他扣留方式:</w:t>
      </w:r>
      <w:bookmarkStart w:id="846" w:name="EB24579f9accb94eacafb075fdbb379837"/>
      <w:r/>
      <w:bookmarkEnd w:id="846"/>
      <w:r>
        <w:rPr>
          <w:rFonts w:hint="eastAsia" w:ascii="宋体" w:hAnsi="宋体" w:cs="宋体"/>
          <w:color w:val="000000"/>
          <w:sz w:val="24"/>
          <w:szCs w:val="24"/>
          <w:highlight w:val="none"/>
        </w:rPr>
        <w:t xml:space="preserve">。</w:t>
      </w:r>
      <w:r/>
    </w:p>
    <w:p>
      <w:pPr>
        <w:ind w:firstLine="72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关于质量保证金的补充约定：</w:t>
      </w:r>
      <w:bookmarkStart w:id="847" w:name="EB1089c4acc5664b36acf41aab8fe31cae"/>
      <w:r/>
      <w:bookmarkEnd w:id="84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48" w:name="_Toc5149"/>
      <w:r>
        <w:rPr>
          <w:rFonts w:hint="eastAsia" w:ascii="宋体" w:hAnsi="宋体" w:cs="宋体"/>
          <w:color w:val="000000"/>
          <w:sz w:val="24"/>
          <w:szCs w:val="24"/>
          <w:highlight w:val="none"/>
        </w:rPr>
        <w:t xml:space="preserve">15.4保修</w:t>
      </w:r>
      <w:bookmarkEnd w:id="848"/>
      <w:r/>
      <w:r/>
    </w:p>
    <w:p>
      <w:pPr>
        <w:ind w:firstLine="468"/>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15.4.1 保修责任</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工程保修期为</w:t>
      </w:r>
      <w:r>
        <w:rPr>
          <w:rFonts w:hint="eastAsia" w:ascii="宋体" w:hAnsi="宋体" w:cs="宋体"/>
          <w:color w:val="000000"/>
          <w:sz w:val="24"/>
          <w:szCs w:val="24"/>
          <w:highlight w:val="none"/>
          <w:u w:val="single"/>
        </w:rPr>
        <w:t xml:space="preserve">：</w:t>
      </w:r>
      <w:bookmarkStart w:id="849" w:name="EB537dcd20aee34bdb9709c60faf5d32f9"/>
      <w:r>
        <w:rPr>
          <w:rFonts w:hint="eastAsia" w:ascii="宋体" w:hAnsi="宋体" w:cs="宋体"/>
          <w:color w:val="000000"/>
          <w:sz w:val="24"/>
          <w:szCs w:val="24"/>
          <w:highlight w:val="none"/>
          <w:u w:val="single"/>
        </w:rPr>
        <w:t xml:space="preserve">详见附件 2</w:t>
      </w:r>
      <w:bookmarkEnd w:id="849"/>
      <w:r>
        <w:rPr>
          <w:rFonts w:hint="eastAsia" w:ascii="宋体" w:hAnsi="宋体" w:cs="宋体"/>
          <w:color w:val="000000"/>
          <w:sz w:val="24"/>
          <w:szCs w:val="24"/>
          <w:highlight w:val="none"/>
          <w:u w:val="single"/>
        </w:rPr>
        <w:t xml:space="preserve">。</w:t>
      </w:r>
      <w:r/>
    </w:p>
    <w:p>
      <w:pPr>
        <w:ind w:firstLine="468"/>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15.4.3 修复通知</w:t>
      </w:r>
      <w:r/>
    </w:p>
    <w:p>
      <w:pPr>
        <w:spacing w:line="300" w:lineRule="exact"/>
        <w:rPr>
          <w:rFonts w:ascii="宋体" w:hAnsi="宋体" w:cs="宋体"/>
          <w:i/>
          <w:iCs/>
          <w:color w:val="000000"/>
          <w:sz w:val="24"/>
          <w:szCs w:val="24"/>
          <w:highlight w:val="none"/>
        </w:rPr>
      </w:pPr>
      <w:r>
        <w:rPr>
          <w:rFonts w:hint="eastAsia" w:ascii="宋体" w:hAnsi="宋体" w:cs="宋体"/>
          <w:color w:val="000000"/>
          <w:sz w:val="24"/>
          <w:szCs w:val="24"/>
          <w:highlight w:val="none"/>
        </w:rPr>
        <w:t xml:space="preserve">承包人收到保修通知并到达工程现场的合理时间</w:t>
      </w:r>
      <w:r>
        <w:rPr>
          <w:rFonts w:hint="eastAsia" w:ascii="宋体" w:hAnsi="宋体" w:cs="宋体"/>
          <w:color w:val="000000"/>
          <w:sz w:val="24"/>
          <w:szCs w:val="24"/>
          <w:highlight w:val="none"/>
          <w:u w:val="single"/>
        </w:rPr>
        <w:t xml:space="preserve">：</w:t>
      </w:r>
      <w:bookmarkStart w:id="850" w:name="EBcd633b3dc882425990ca7e976bd37810"/>
      <w:r>
        <w:rPr>
          <w:rFonts w:hint="eastAsia" w:ascii="宋体" w:hAnsi="宋体" w:cs="宋体"/>
          <w:color w:val="000000"/>
          <w:sz w:val="24"/>
          <w:szCs w:val="24"/>
          <w:highlight w:val="none"/>
          <w:u w:val="single"/>
        </w:rPr>
        <w:t xml:space="preserve">执行通用条款</w:t>
      </w:r>
      <w:bookmarkEnd w:id="850"/>
      <w:r>
        <w:rPr>
          <w:rFonts w:hint="eastAsia" w:ascii="宋体" w:hAnsi="宋体" w:cs="宋体"/>
          <w:color w:val="000000"/>
          <w:sz w:val="24"/>
          <w:szCs w:val="24"/>
          <w:highlight w:val="none"/>
          <w:u w:val="single"/>
        </w:rPr>
        <w:t xml:space="preserve">。</w:t>
      </w:r>
      <w:r/>
    </w:p>
    <w:p>
      <w:pPr>
        <w:spacing w:line="300" w:lineRule="exact"/>
        <w:rPr>
          <w:rFonts w:ascii="宋体" w:hAnsi="宋体" w:cs="宋体"/>
          <w:color w:val="000000"/>
          <w:sz w:val="24"/>
          <w:szCs w:val="24"/>
          <w:highlight w:val="none"/>
        </w:rPr>
        <w:outlineLvl w:val="1"/>
      </w:pPr>
      <w:r/>
      <w:bookmarkStart w:id="851" w:name="_Toc9493"/>
      <w:r>
        <w:rPr>
          <w:rFonts w:hint="eastAsia" w:ascii="宋体" w:hAnsi="宋体" w:cs="宋体"/>
          <w:color w:val="000000"/>
          <w:sz w:val="24"/>
          <w:szCs w:val="24"/>
          <w:highlight w:val="none"/>
        </w:rPr>
        <w:t xml:space="preserve">16. 违约</w:t>
      </w:r>
      <w:bookmarkEnd w:id="851"/>
      <w:r/>
      <w:r/>
    </w:p>
    <w:p>
      <w:pPr>
        <w:ind w:firstLine="480"/>
        <w:spacing w:line="300" w:lineRule="exact"/>
        <w:rPr>
          <w:rFonts w:ascii="宋体" w:hAnsi="宋体" w:cs="宋体"/>
          <w:color w:val="000000"/>
          <w:sz w:val="24"/>
          <w:szCs w:val="24"/>
          <w:highlight w:val="none"/>
        </w:rPr>
        <w:outlineLvl w:val="2"/>
      </w:pPr>
      <w:r/>
      <w:bookmarkStart w:id="852" w:name="_Toc17168"/>
      <w:r>
        <w:rPr>
          <w:rFonts w:hint="eastAsia" w:ascii="宋体" w:hAnsi="宋体" w:cs="宋体"/>
          <w:color w:val="000000"/>
          <w:sz w:val="24"/>
          <w:szCs w:val="24"/>
          <w:highlight w:val="none"/>
        </w:rPr>
        <w:t xml:space="preserve">16.1 发包人违约</w:t>
      </w:r>
      <w:bookmarkEnd w:id="852"/>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16.1.1发包人违约的情形</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发包人违约的其他情形：</w:t>
      </w:r>
      <w:bookmarkStart w:id="853" w:name="EB05743f68458f4cc99488df9977aca5cd"/>
      <w:r/>
      <w:bookmarkEnd w:id="853"/>
      <w:r>
        <w:rPr>
          <w:rFonts w:hint="eastAsia" w:ascii="宋体" w:hAnsi="宋体" w:cs="宋体"/>
          <w:color w:val="000000"/>
          <w:sz w:val="24"/>
          <w:szCs w:val="24"/>
          <w:highlight w:val="none"/>
        </w:rPr>
        <w:t xml:space="preserve">。</w:t>
      </w:r>
      <w:r/>
    </w:p>
    <w:p>
      <w:pPr>
        <w:ind w:left="1050" w:hanging="120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16.1.2 发包人违约的责任</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发包人违约责任的承担方式和计算方法：</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（1）因发包人原因未能在计划开工日期前7天内下达开工通知的违约责任：</w:t>
      </w:r>
      <w:bookmarkStart w:id="854" w:name="EB106b67cf6fb24ee3956e75731cadb67e"/>
      <w:r>
        <w:rPr>
          <w:rFonts w:hint="eastAsia" w:ascii="宋体" w:hAnsi="宋体" w:cs="宋体"/>
          <w:color w:val="000000"/>
          <w:sz w:val="24"/>
          <w:szCs w:val="24"/>
          <w:highlight w:val="none"/>
          <w:u w:val="single"/>
        </w:rPr>
        <w:t xml:space="preserve">执行通用条款</w:t>
      </w:r>
      <w:bookmarkEnd w:id="854"/>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p>
    <w:p>
      <w:pPr>
        <w:ind w:firstLine="480"/>
        <w:spacing w:line="300" w:lineRule="exact"/>
        <w:rPr>
          <w:rFonts w:ascii="宋体" w:hAnsi="宋体" w:cs="宋体"/>
          <w:color w:val="000000"/>
          <w:sz w:val="24"/>
          <w:szCs w:val="24"/>
          <w:highlight w:val="none"/>
          <w:u w:val="single"/>
        </w:rPr>
      </w:pPr>
      <w:r/>
      <w:bookmarkStart w:id="855" w:name="EB2f99169a5eb74fdcb0d9f14cd88e5e17"/>
      <w:r>
        <w:rPr>
          <w:rFonts w:hint="eastAsia" w:ascii="宋体" w:hAnsi="宋体" w:cs="宋体"/>
          <w:color w:val="000000"/>
          <w:sz w:val="24"/>
          <w:szCs w:val="24"/>
          <w:highlight w:val="none"/>
          <w:u w:val="single"/>
        </w:rPr>
        <w:t xml:space="preserve">执行通用条款</w:t>
      </w:r>
      <w:bookmarkEnd w:id="855"/>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bookmarkStart w:id="856" w:name="EBfb95a55d2dd04d4ebb22e83702565c67"/>
      <w:r>
        <w:rPr>
          <w:rFonts w:hint="eastAsia" w:ascii="宋体" w:hAnsi="宋体" w:cs="宋体"/>
          <w:color w:val="000000"/>
          <w:sz w:val="24"/>
          <w:szCs w:val="24"/>
          <w:highlight w:val="none"/>
          <w:u w:val="single"/>
        </w:rPr>
        <w:t xml:space="preserve">执行通用条款</w:t>
      </w:r>
      <w:bookmarkEnd w:id="856"/>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bookmarkStart w:id="857" w:name="EBb970a764de224404a949dd53153e6dcd"/>
      <w:r>
        <w:rPr>
          <w:rFonts w:hint="eastAsia" w:ascii="宋体" w:hAnsi="宋体" w:cs="宋体"/>
          <w:color w:val="000000"/>
          <w:sz w:val="24"/>
          <w:szCs w:val="24"/>
          <w:highlight w:val="none"/>
        </w:rPr>
        <w:t xml:space="preserve">执行通用条款</w:t>
      </w:r>
      <w:bookmarkEnd w:id="857"/>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r>
        <w:rPr>
          <w:rFonts w:hint="eastAsia" w:ascii="宋体" w:hAnsi="宋体" w:cs="宋体"/>
          <w:color w:val="000000"/>
          <w:sz w:val="24"/>
          <w:szCs w:val="24"/>
          <w:highlight w:val="none"/>
          <w:u w:val="single"/>
        </w:rPr>
        <w:t xml:space="preserve">执行通用条款。</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（7）其他：</w:t>
      </w:r>
      <w:bookmarkStart w:id="858" w:name="EB44413ede0a8b49849b0a086b881e095d"/>
      <w:r/>
      <w:bookmarkEnd w:id="858"/>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16.1.3 因发包人违约解除合同</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承包人按16.1.1项〔发包人违约的情形〕约定暂停施工满</w:t>
      </w:r>
      <w:bookmarkStart w:id="859" w:name="EBd75700bd30c24e979c13fd22998adb41"/>
      <w:r>
        <w:rPr>
          <w:rFonts w:hint="eastAsia" w:ascii="宋体" w:hAnsi="宋体" w:cs="宋体"/>
          <w:color w:val="000000"/>
          <w:sz w:val="24"/>
          <w:szCs w:val="24"/>
          <w:highlight w:val="none"/>
        </w:rPr>
        <w:t xml:space="preserve">28</w:t>
      </w:r>
      <w:bookmarkEnd w:id="859"/>
      <w:r>
        <w:rPr>
          <w:rFonts w:hint="eastAsia" w:ascii="宋体" w:hAnsi="宋体" w:cs="宋体"/>
          <w:color w:val="000000"/>
          <w:sz w:val="24"/>
          <w:szCs w:val="24"/>
          <w:highlight w:val="none"/>
        </w:rPr>
        <w:t xml:space="preserve">天后发包人仍不纠正其违约行为并致使合同目的不能实现的，承包人有权解除合同。</w:t>
      </w:r>
      <w:r/>
    </w:p>
    <w:p>
      <w:pPr>
        <w:ind w:firstLine="480"/>
        <w:spacing w:line="300" w:lineRule="exact"/>
        <w:rPr>
          <w:rFonts w:ascii="宋体" w:hAnsi="宋体" w:cs="宋体"/>
          <w:color w:val="000000"/>
          <w:sz w:val="24"/>
          <w:szCs w:val="24"/>
          <w:highlight w:val="none"/>
        </w:rPr>
        <w:outlineLvl w:val="2"/>
      </w:pPr>
      <w:r/>
      <w:bookmarkStart w:id="860" w:name="_Toc17002"/>
      <w:r>
        <w:rPr>
          <w:rFonts w:hint="eastAsia" w:ascii="宋体" w:hAnsi="宋体" w:cs="宋体"/>
          <w:color w:val="000000"/>
          <w:sz w:val="24"/>
          <w:szCs w:val="24"/>
          <w:highlight w:val="none"/>
        </w:rPr>
        <w:t xml:space="preserve">16.2 承包人违约</w:t>
      </w:r>
      <w:bookmarkEnd w:id="860"/>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16.2.1 承包人违约的情形</w:t>
      </w:r>
      <w:r/>
    </w:p>
    <w:p>
      <w:pPr>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承包人违约的其他情形：</w:t>
      </w:r>
      <w:bookmarkStart w:id="861" w:name="EBf0a3c14a712f4701a178f78b751f3d09"/>
      <w:r>
        <w:rPr>
          <w:rFonts w:hint="eastAsia" w:ascii="宋体" w:hAnsi="宋体" w:cs="宋体"/>
          <w:color w:val="000000"/>
          <w:sz w:val="24"/>
          <w:szCs w:val="24"/>
          <w:highlight w:val="none"/>
          <w:u w:val="single"/>
        </w:rPr>
        <w:t xml:space="preserve">根据通用合同条款约定执行</w:t>
      </w:r>
      <w:bookmarkEnd w:id="861"/>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承包人违约责任的承担方式和计算方法：</w:t>
      </w:r>
      <w:r/>
    </w:p>
    <w:p>
      <w:pPr>
        <w:ind w:firstLine="480"/>
        <w:spacing w:line="300" w:lineRule="exact"/>
        <w:rPr>
          <w:rFonts w:ascii="宋体" w:hAnsi="宋体" w:cs="宋体"/>
          <w:color w:val="000000"/>
          <w:sz w:val="24"/>
          <w:szCs w:val="24"/>
          <w:highlight w:val="none"/>
          <w:u w:val="single"/>
        </w:rPr>
      </w:pPr>
      <w:r/>
      <w:bookmarkStart w:id="862" w:name="EBe4c8df4f8c6644668cbc6f21435880df"/>
      <w:r>
        <w:rPr>
          <w:rFonts w:hint="eastAsia" w:ascii="宋体" w:hAnsi="宋体" w:cs="宋体"/>
          <w:color w:val="000000"/>
          <w:sz w:val="24"/>
          <w:szCs w:val="24"/>
          <w:highlight w:val="none"/>
          <w:u w:val="single"/>
        </w:rPr>
        <w:t xml:space="preserve">合同工期按本合同相关条款约定的工期，如工期延误，应承担违约责任，并向甲方支付赔偿费，赔偿费支付办法按合同工期延误一天赔偿 中标价的 万分之二 元，此赔偿费的支付不能解除乙方应完成工程的责任和合同规定的其他责任</w:t>
      </w:r>
      <w:bookmarkEnd w:id="862"/>
      <w:r>
        <w:rPr>
          <w:rFonts w:hint="eastAsia" w:ascii="宋体" w:hAnsi="宋体" w:cs="宋体"/>
          <w:color w:val="000000"/>
          <w:sz w:val="24"/>
          <w:szCs w:val="24"/>
          <w:highlight w:val="none"/>
          <w:u w:val="singl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16.2.3 因承包人违约解除合同</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关于承包人违约解除合同的特别约定：</w:t>
      </w:r>
      <w:bookmarkStart w:id="863" w:name="EBea7ed3ea2a9543598c25d0a0800b9596"/>
      <w:r>
        <w:rPr>
          <w:rFonts w:hint="eastAsia" w:ascii="宋体" w:hAnsi="宋体" w:cs="宋体"/>
          <w:color w:val="000000"/>
          <w:sz w:val="24"/>
          <w:szCs w:val="24"/>
          <w:highlight w:val="none"/>
          <w:u w:val="single"/>
        </w:rPr>
        <w:t xml:space="preserve">根据通用合同条款约定执行</w:t>
      </w:r>
      <w:bookmarkEnd w:id="863"/>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发包人继续使用承包人在施工现场的材料、设备、临时工程、承包人文件和由承包人或以其名义编制的其他文件的费用承担方式：</w:t>
      </w:r>
      <w:bookmarkStart w:id="864" w:name="EB47b07c1818564b1da26b194ae70d411b"/>
      <w:r/>
      <w:bookmarkEnd w:id="86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865" w:name="_Toc5295"/>
      <w:r>
        <w:rPr>
          <w:rFonts w:hint="eastAsia" w:ascii="宋体" w:hAnsi="宋体" w:cs="宋体"/>
          <w:color w:val="000000"/>
          <w:sz w:val="24"/>
          <w:szCs w:val="24"/>
          <w:highlight w:val="none"/>
        </w:rPr>
        <w:t xml:space="preserve">17. 不可抗力</w:t>
      </w:r>
      <w:bookmarkEnd w:id="865"/>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outlineLvl w:val="2"/>
      </w:pPr>
      <w:r/>
      <w:bookmarkStart w:id="866" w:name="_Toc22612"/>
      <w:r>
        <w:rPr>
          <w:rFonts w:hint="eastAsia" w:ascii="宋体" w:hAnsi="宋体" w:cs="宋体"/>
          <w:color w:val="000000"/>
          <w:sz w:val="24"/>
          <w:szCs w:val="24"/>
          <w:highlight w:val="none"/>
        </w:rPr>
        <w:t xml:space="preserve">17.1 不可抗力的确认</w:t>
      </w:r>
      <w:bookmarkEnd w:id="86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除通用合同条款约定的不可抗力事件之外，视为不可抗力的其他情形：</w:t>
      </w:r>
      <w:r/>
    </w:p>
    <w:p>
      <w:pPr>
        <w:ind w:firstLine="480"/>
        <w:spacing w:line="300" w:lineRule="exact"/>
        <w:rPr>
          <w:rFonts w:ascii="宋体" w:hAnsi="宋体" w:cs="宋体"/>
          <w:color w:val="000000"/>
          <w:sz w:val="24"/>
          <w:szCs w:val="24"/>
          <w:highlight w:val="none"/>
          <w:u w:val="single"/>
        </w:rPr>
      </w:pPr>
      <w:r/>
      <w:bookmarkStart w:id="867" w:name="EB812a570dafc64af0803b2f5da5108ab8"/>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8 级以上大风（以句容市气象台资料为准）、日降雨雪量达到 100mm 以上</w:t>
      </w:r>
      <w:bookmarkEnd w:id="867"/>
      <w:r>
        <w:rPr>
          <w:rFonts w:hint="eastAsia" w:ascii="宋体" w:hAnsi="宋体" w:cs="宋体"/>
          <w:color w:val="000000"/>
          <w:sz w:val="24"/>
          <w:szCs w:val="24"/>
          <w:highlight w:val="none"/>
          <w:u w:val="single"/>
        </w:rPr>
        <w:t xml:space="preserve">。</w:t>
      </w:r>
      <w:r/>
    </w:p>
    <w:p>
      <w:pPr>
        <w:ind w:firstLine="480"/>
        <w:spacing w:line="300" w:lineRule="exact"/>
        <w:rPr>
          <w:rFonts w:ascii="宋体" w:hAnsi="宋体" w:cs="宋体"/>
          <w:color w:val="000000"/>
          <w:sz w:val="24"/>
          <w:szCs w:val="24"/>
          <w:highlight w:val="none"/>
        </w:rPr>
        <w:outlineLvl w:val="2"/>
      </w:pPr>
      <w:r/>
      <w:bookmarkStart w:id="868" w:name="_Toc7097"/>
      <w:r>
        <w:rPr>
          <w:rFonts w:hint="eastAsia" w:ascii="宋体" w:hAnsi="宋体" w:cs="宋体"/>
          <w:color w:val="000000"/>
          <w:sz w:val="24"/>
          <w:szCs w:val="24"/>
          <w:highlight w:val="none"/>
        </w:rPr>
        <w:t xml:space="preserve">17.4 因不可抗力解除合同</w:t>
      </w:r>
      <w:bookmarkEnd w:id="868"/>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bookmarkStart w:id="869" w:name="EB32d0d5f104d44746baaca126113bf22d"/>
      <w:r>
        <w:rPr>
          <w:rFonts w:hint="eastAsia" w:ascii="宋体" w:hAnsi="宋体" w:cs="宋体"/>
          <w:color w:val="000000"/>
          <w:sz w:val="24"/>
          <w:szCs w:val="24"/>
          <w:highlight w:val="none"/>
        </w:rPr>
        <w:t xml:space="preserve">28</w:t>
      </w:r>
      <w:bookmarkEnd w:id="869"/>
      <w:r>
        <w:rPr>
          <w:rFonts w:hint="eastAsia" w:ascii="宋体" w:hAnsi="宋体" w:cs="宋体"/>
          <w:color w:val="000000"/>
          <w:sz w:val="24"/>
          <w:szCs w:val="24"/>
          <w:highlight w:val="none"/>
        </w:rPr>
        <w:t xml:space="preserve">天内完成款项的支付。</w:t>
      </w:r>
      <w:r/>
    </w:p>
    <w:p>
      <w:pPr>
        <w:spacing w:line="300" w:lineRule="exact"/>
        <w:rPr>
          <w:rFonts w:ascii="宋体" w:hAnsi="宋体" w:cs="宋体"/>
          <w:color w:val="000000"/>
          <w:sz w:val="24"/>
          <w:szCs w:val="24"/>
          <w:highlight w:val="none"/>
        </w:rPr>
        <w:outlineLvl w:val="1"/>
      </w:pPr>
      <w:r/>
      <w:bookmarkStart w:id="870" w:name="_Toc11642"/>
      <w:r>
        <w:rPr>
          <w:rFonts w:hint="eastAsia" w:ascii="宋体" w:hAnsi="宋体" w:cs="宋体"/>
          <w:color w:val="000000"/>
          <w:sz w:val="24"/>
          <w:szCs w:val="24"/>
          <w:highlight w:val="none"/>
        </w:rPr>
        <w:t xml:space="preserve">18. 保险</w:t>
      </w:r>
      <w:bookmarkEnd w:id="870"/>
      <w:r/>
      <w:r/>
    </w:p>
    <w:p>
      <w:pPr>
        <w:ind w:firstLine="480"/>
        <w:spacing w:line="300" w:lineRule="exact"/>
        <w:rPr>
          <w:rFonts w:ascii="宋体" w:hAnsi="宋体" w:cs="宋体"/>
          <w:color w:val="000000"/>
          <w:sz w:val="24"/>
          <w:szCs w:val="24"/>
          <w:highlight w:val="none"/>
        </w:rPr>
        <w:outlineLvl w:val="2"/>
      </w:pPr>
      <w:r/>
      <w:bookmarkStart w:id="871" w:name="_Toc3988"/>
      <w:r>
        <w:rPr>
          <w:rFonts w:hint="eastAsia" w:ascii="宋体" w:hAnsi="宋体" w:cs="宋体"/>
          <w:color w:val="000000"/>
          <w:sz w:val="24"/>
          <w:szCs w:val="24"/>
          <w:highlight w:val="none"/>
        </w:rPr>
        <w:t xml:space="preserve">18.1 工程保险</w:t>
      </w:r>
      <w:bookmarkEnd w:id="871"/>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关于工程保险的特别约定：</w:t>
      </w:r>
      <w:bookmarkStart w:id="872" w:name="EB40da778b486349fb895d722c44ec54d9"/>
      <w:r>
        <w:rPr>
          <w:rFonts w:hint="eastAsia" w:ascii="宋体" w:hAnsi="宋体" w:cs="宋体"/>
          <w:color w:val="000000"/>
          <w:sz w:val="24"/>
          <w:szCs w:val="24"/>
          <w:highlight w:val="none"/>
        </w:rPr>
        <w:t xml:space="preserve">执行通用条款</w:t>
      </w:r>
      <w:bookmarkEnd w:id="87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73" w:name="_Toc24993"/>
      <w:r>
        <w:rPr>
          <w:rFonts w:hint="eastAsia" w:ascii="宋体" w:hAnsi="宋体" w:cs="宋体"/>
          <w:color w:val="000000"/>
          <w:sz w:val="24"/>
          <w:szCs w:val="24"/>
          <w:highlight w:val="none"/>
        </w:rPr>
        <w:t xml:space="preserve">18.3 其他保险</w:t>
      </w:r>
      <w:bookmarkEnd w:id="873"/>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关于其他保险的约定：</w:t>
      </w:r>
      <w:bookmarkStart w:id="874" w:name="EB5224f810cb6f44da89cbb80290d2ed72"/>
      <w:r>
        <w:rPr>
          <w:rFonts w:hint="eastAsia" w:ascii="宋体" w:hAnsi="宋体" w:cs="宋体"/>
          <w:color w:val="000000"/>
          <w:sz w:val="24"/>
          <w:szCs w:val="24"/>
          <w:highlight w:val="none"/>
        </w:rPr>
        <w:t xml:space="preserve">执行通用条款</w:t>
      </w:r>
      <w:bookmarkEnd w:id="874"/>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bookmarkStart w:id="875" w:name="EBd08adb41180e4b73809cb4ad4ac05ea9"/>
      <w:r>
        <w:rPr>
          <w:rFonts w:hint="eastAsia" w:ascii="宋体" w:hAnsi="宋体" w:cs="宋体"/>
          <w:color w:val="000000"/>
          <w:sz w:val="24"/>
          <w:szCs w:val="24"/>
          <w:highlight w:val="none"/>
        </w:rPr>
        <w:t xml:space="preserve">是</w:t>
      </w:r>
      <w:bookmarkEnd w:id="87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76" w:name="_Toc1822"/>
      <w:r>
        <w:rPr>
          <w:rFonts w:hint="eastAsia" w:ascii="宋体" w:hAnsi="宋体" w:cs="宋体"/>
          <w:color w:val="000000"/>
          <w:sz w:val="24"/>
          <w:szCs w:val="24"/>
          <w:highlight w:val="none"/>
        </w:rPr>
        <w:t xml:space="preserve">18.7 通知义务</w:t>
      </w:r>
      <w:bookmarkEnd w:id="876"/>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关于变更保险合同时的通知义务的约定：</w:t>
      </w:r>
      <w:bookmarkStart w:id="877" w:name="EBcd2a6700002044be925c31f763a50368"/>
      <w:r>
        <w:rPr>
          <w:rFonts w:hint="eastAsia" w:ascii="宋体" w:hAnsi="宋体" w:cs="宋体"/>
          <w:color w:val="000000"/>
          <w:sz w:val="24"/>
          <w:szCs w:val="24"/>
          <w:highlight w:val="none"/>
        </w:rPr>
        <w:t xml:space="preserve">执行通用条款</w:t>
      </w:r>
      <w:bookmarkEnd w:id="877"/>
      <w:r>
        <w:rPr>
          <w:rFonts w:hint="eastAsia" w:ascii="宋体" w:hAnsi="宋体" w:cs="宋体"/>
          <w:color w:val="000000"/>
          <w:sz w:val="24"/>
          <w:szCs w:val="24"/>
          <w:highlight w:val="none"/>
        </w:rPr>
        <w:t xml:space="preserve">。</w:t>
      </w:r>
      <w:r/>
    </w:p>
    <w:p>
      <w:pPr>
        <w:spacing w:line="300" w:lineRule="exact"/>
        <w:rPr>
          <w:rFonts w:ascii="宋体" w:hAnsi="宋体" w:cs="宋体"/>
          <w:color w:val="000000"/>
          <w:sz w:val="24"/>
          <w:szCs w:val="24"/>
          <w:highlight w:val="none"/>
        </w:rPr>
        <w:outlineLvl w:val="1"/>
      </w:pPr>
      <w:r/>
      <w:bookmarkStart w:id="878" w:name="_Toc30123"/>
      <w:r>
        <w:rPr>
          <w:rFonts w:hint="eastAsia" w:ascii="宋体" w:hAnsi="宋体" w:cs="宋体"/>
          <w:color w:val="000000"/>
          <w:sz w:val="24"/>
          <w:szCs w:val="24"/>
          <w:highlight w:val="none"/>
        </w:rPr>
        <w:t xml:space="preserve">20. 争议解决</w:t>
      </w:r>
      <w:bookmarkEnd w:id="878"/>
      <w:r/>
      <w:r/>
    </w:p>
    <w:p>
      <w:pPr>
        <w:ind w:firstLine="480"/>
        <w:spacing w:line="300" w:lineRule="exact"/>
        <w:rPr>
          <w:rFonts w:ascii="宋体" w:hAnsi="宋体" w:cs="宋体"/>
          <w:color w:val="000000"/>
          <w:sz w:val="24"/>
          <w:szCs w:val="24"/>
          <w:highlight w:val="none"/>
        </w:rPr>
        <w:outlineLvl w:val="2"/>
      </w:pPr>
      <w:r/>
      <w:bookmarkStart w:id="879" w:name="_Toc14119"/>
      <w:r>
        <w:rPr>
          <w:rFonts w:hint="eastAsia" w:ascii="宋体" w:hAnsi="宋体" w:cs="宋体"/>
          <w:color w:val="000000"/>
          <w:sz w:val="24"/>
          <w:szCs w:val="24"/>
          <w:highlight w:val="none"/>
        </w:rPr>
        <w:t xml:space="preserve">20.3 争议评审</w:t>
      </w:r>
      <w:bookmarkEnd w:id="879"/>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bookmarkStart w:id="880" w:name="EB13aac2132dfe4e6ab1a7d093150b0c37"/>
      <w:r/>
      <w:bookmarkEnd w:id="880"/>
      <w:r>
        <w:rPr>
          <w:rFonts w:hint="eastAsia" w:ascii="宋体" w:hAnsi="宋体" w:cs="宋体"/>
          <w:color w:val="000000"/>
          <w:sz w:val="24"/>
          <w:szCs w:val="24"/>
          <w:highlight w:val="none"/>
        </w:rPr>
        <w:t xml:space="preserve">。  </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20.3.1 争议评审小组的确定</w:t>
      </w:r>
      <w:r/>
    </w:p>
    <w:p>
      <w:pPr>
        <w:ind w:firstLine="480"/>
        <w:spacing w:line="30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争议评审小组成员的确定：</w:t>
      </w:r>
      <w:bookmarkStart w:id="881" w:name="EBec2a49e7a4ec4a37bfa2364e95c7b742"/>
      <w:r/>
      <w:bookmarkEnd w:id="881"/>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选定争议评审员的期限：</w:t>
      </w:r>
      <w:bookmarkStart w:id="882" w:name="EB29a91cafa0084d7b95929445e874344a"/>
      <w:r/>
      <w:bookmarkEnd w:id="882"/>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争议评审小组成员的报酬承担方式：</w:t>
      </w:r>
      <w:bookmarkStart w:id="883" w:name="EB9fdd9a53ae3f442286343aff88fe7bcb"/>
      <w:r/>
      <w:bookmarkEnd w:id="883"/>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其他事项的约定：</w:t>
      </w:r>
      <w:bookmarkStart w:id="884" w:name="EB23ef1de943564857ae1039859faa899e"/>
      <w:r/>
      <w:bookmarkEnd w:id="884"/>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20.3.2 争议评审小组的决定</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合同当事人关于本项的约定：</w:t>
      </w:r>
      <w:bookmarkStart w:id="885" w:name="EB907bb7e8d12f4151b9ebfdf473ee5889"/>
      <w:r/>
      <w:bookmarkEnd w:id="885"/>
      <w:r>
        <w:rPr>
          <w:rFonts w:hint="eastAsia" w:ascii="宋体" w:hAnsi="宋体" w:cs="宋体"/>
          <w:color w:val="000000"/>
          <w:sz w:val="24"/>
          <w:szCs w:val="24"/>
          <w:highlight w:val="none"/>
        </w:rPr>
        <w:t xml:space="preserve">。</w:t>
      </w:r>
      <w:r/>
    </w:p>
    <w:p>
      <w:pPr>
        <w:ind w:firstLine="480"/>
        <w:spacing w:line="300" w:lineRule="exact"/>
        <w:rPr>
          <w:rFonts w:ascii="宋体" w:hAnsi="宋体" w:cs="宋体"/>
          <w:color w:val="000000"/>
          <w:sz w:val="24"/>
          <w:szCs w:val="24"/>
          <w:highlight w:val="none"/>
        </w:rPr>
        <w:outlineLvl w:val="2"/>
      </w:pPr>
      <w:r/>
      <w:bookmarkStart w:id="886" w:name="_Toc3260"/>
      <w:r>
        <w:rPr>
          <w:rFonts w:hint="eastAsia" w:ascii="宋体" w:hAnsi="宋体" w:cs="宋体"/>
          <w:color w:val="000000"/>
          <w:sz w:val="24"/>
          <w:szCs w:val="24"/>
          <w:highlight w:val="none"/>
        </w:rPr>
        <w:t xml:space="preserve">20.4仲裁或诉讼</w:t>
      </w:r>
      <w:bookmarkEnd w:id="886"/>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bookmarkStart w:id="887" w:name="EB6a8aeac766be4375a131b2bf78628151"/>
      <w:r>
        <w:rPr>
          <w:rFonts w:hint="eastAsia" w:ascii="宋体" w:hAnsi="宋体" w:cs="宋体"/>
          <w:color w:val="000000"/>
          <w:sz w:val="24"/>
          <w:szCs w:val="24"/>
          <w:highlight w:val="none"/>
        </w:rPr>
        <w:t xml:space="preserve">（2）</w:t>
      </w:r>
      <w:bookmarkEnd w:id="887"/>
      <w:r>
        <w:rPr>
          <w:rFonts w:hint="eastAsia" w:ascii="宋体" w:hAnsi="宋体" w:cs="宋体"/>
          <w:color w:val="000000"/>
          <w:sz w:val="24"/>
          <w:szCs w:val="24"/>
          <w:highlight w:val="none"/>
        </w:rPr>
        <w:t xml:space="preserve">种方式解决：</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（1）向</w:t>
      </w:r>
      <w:bookmarkStart w:id="888" w:name="EB8dac85de02494216a8e71a848e408970"/>
      <w:r/>
      <w:bookmarkEnd w:id="888"/>
      <w:r>
        <w:rPr>
          <w:rFonts w:hint="eastAsia" w:ascii="宋体" w:hAnsi="宋体" w:cs="宋体"/>
          <w:color w:val="000000"/>
          <w:sz w:val="24"/>
          <w:szCs w:val="24"/>
          <w:highlight w:val="none"/>
        </w:rPr>
        <w:t xml:space="preserve">仲裁委员会申请仲裁；</w:t>
      </w:r>
      <w:r/>
    </w:p>
    <w:p>
      <w:pPr>
        <w:ind w:firstLine="480"/>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（2）向</w:t>
      </w:r>
      <w:bookmarkStart w:id="889" w:name="EBdc9d5bcd2d354883aa31bb7fb453e04a"/>
      <w:r>
        <w:rPr>
          <w:rFonts w:hint="eastAsia" w:ascii="宋体" w:hAnsi="宋体" w:cs="宋体"/>
          <w:color w:val="000000"/>
          <w:sz w:val="24"/>
          <w:szCs w:val="24"/>
          <w:highlight w:val="none"/>
        </w:rPr>
        <w:t xml:space="preserve">句容市</w:t>
      </w:r>
      <w:bookmarkEnd w:id="889"/>
      <w:r>
        <w:rPr>
          <w:rFonts w:hint="eastAsia" w:ascii="宋体" w:hAnsi="宋体" w:cs="宋体"/>
          <w:color w:val="000000"/>
          <w:sz w:val="24"/>
          <w:szCs w:val="24"/>
          <w:highlight w:val="none"/>
        </w:rPr>
        <w:t xml:space="preserve">人民法院起诉。</w:t>
      </w:r>
      <w:r/>
    </w:p>
    <w:p>
      <w:pPr>
        <w:spacing w:line="300" w:lineRule="exact"/>
        <w:rPr>
          <w:rFonts w:ascii="宋体" w:hAnsi="宋体" w:cs="宋体"/>
          <w:color w:val="000000"/>
          <w:sz w:val="24"/>
          <w:szCs w:val="24"/>
          <w:highlight w:val="none"/>
        </w:rPr>
      </w:pPr>
      <w:r/>
      <w:bookmarkStart w:id="890" w:name="EBe096595afd2943848426cb90e817fffb"/>
      <w:r>
        <w:rPr>
          <w:rFonts w:hint="eastAsia" w:ascii="宋体" w:hAnsi="宋体" w:cs="宋体"/>
          <w:color w:val="000000"/>
          <w:sz w:val="24"/>
          <w:szCs w:val="24"/>
          <w:highlight w:val="none"/>
        </w:rPr>
        <w:t xml:space="preserve"> </w:t>
      </w:r>
      <w:bookmarkEnd w:id="890"/>
      <w:r/>
      <w:r/>
    </w:p>
    <w:p>
      <w:pPr>
        <w:spacing w:line="300" w:lineRule="exact"/>
        <w:rPr>
          <w:rFonts w:ascii="宋体" w:hAnsi="宋体" w:cs="宋体"/>
          <w:color w:val="000000"/>
          <w:sz w:val="24"/>
          <w:szCs w:val="24"/>
          <w:highlight w:val="none"/>
        </w:rPr>
      </w:pPr>
      <w:r/>
      <w:bookmarkStart w:id="891" w:name="EB31d1425ac5614d1291aec6db62bedd39"/>
      <w:r>
        <w:rPr>
          <w:rFonts w:hint="eastAsia" w:ascii="宋体" w:hAnsi="宋体" w:cs="宋体"/>
          <w:color w:val="000000"/>
          <w:sz w:val="24"/>
          <w:szCs w:val="24"/>
          <w:highlight w:val="none"/>
        </w:rPr>
        <w:t xml:space="preserve"> </w:t>
      </w:r>
      <w:bookmarkEnd w:id="891"/>
      <w:r/>
      <w:bookmarkStart w:id="892" w:name="EB29cccdc7440b440ba155dbf578a2009b"/>
      <w:r>
        <w:rPr>
          <w:rFonts w:hint="eastAsia" w:ascii="宋体" w:hAnsi="宋体" w:cs="宋体"/>
          <w:color w:val="000000"/>
          <w:sz w:val="24"/>
          <w:szCs w:val="24"/>
          <w:highlight w:val="none"/>
        </w:rPr>
        <w:t xml:space="preserve"> </w:t>
      </w:r>
      <w:bookmarkEnd w:id="892"/>
      <w:r/>
      <w:r/>
    </w:p>
    <w:p>
      <w:pPr>
        <w:spacing w:line="30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协议书附件：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附件1：承包人承揽工程项目一览表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专用合同条款附件：</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附件2：发包人供应材料设备一览表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附件3：工程质量保修书</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附件4：主要建设工程文件目录</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附件5：承包人用于本工程施工的机械设备表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附件6：承包人主要施工管理人员表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附件7：分包人主要施工管理人员表</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附件8：履约担保格式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附件9：预付款担保格式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附件10：支付担保格式</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附件11：暂估价一览表</w:t>
      </w:r>
      <w:r/>
    </w:p>
    <w:p>
      <w:pPr>
        <w:spacing w:line="300" w:lineRule="exact"/>
        <w:widowControl/>
        <w:rPr>
          <w:rFonts w:ascii="宋体" w:hAnsi="宋体" w:cs="宋体"/>
          <w:color w:val="000000"/>
          <w:sz w:val="24"/>
          <w:szCs w:val="24"/>
          <w:highlight w:val="none"/>
        </w:rPr>
        <w:sectPr>
          <w:footnotePr/>
          <w:endnotePr/>
          <w:type w:val="nextPage"/>
          <w:pgSz w:w="11906" w:h="16838" w:orient="portrait"/>
          <w:pgMar w:top="1418" w:right="1555" w:bottom="1418" w:left="1531" w:header="851" w:footer="992" w:gutter="0"/>
          <w:cols w:num="1" w:sep="0" w:space="1701" w:equalWidth="1"/>
          <w:docGrid w:linePitch="360"/>
        </w:sect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附件1：</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承包人承揽工程项目一览表</w:t>
      </w:r>
      <w:r/>
    </w:p>
    <w:tbl>
      <w:tblPr>
        <w:tblStyle w:val="783"/>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单位工程名称</w:t>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建设规模</w:t>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建筑面积(平方米)</w:t>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结构形式</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层数</w:t>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设备安装内容</w:t>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合同价格（元）</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开工日期</w:t>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竣工日期</w:t>
            </w:r>
            <w:r/>
          </w:p>
        </w:tc>
      </w:tr>
      <w:tr>
        <w:trPr>
          <w:trHeight w:val="4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8"/>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06"/>
        </w:trPr>
        <w:tc>
          <w:tcPr>
            <w:tcW w:w="79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4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9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52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附件2：</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发包人供应材料设备一览表</w:t>
      </w:r>
      <w:r/>
    </w:p>
    <w:tbl>
      <w:tblPr>
        <w:tblStyle w:val="783"/>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材料、</w:t>
            </w:r>
            <w:r/>
          </w:p>
          <w:p>
            <w:pPr>
              <w:pStyle w:val="792"/>
              <w:ind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设备品种</w:t>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质量等级</w:t>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供应时间</w:t>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送达地点</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41"/>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14"/>
        </w:trPr>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85"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1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7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6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9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8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28"/>
        </w:trPr>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185"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17"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873"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69"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790"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138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c>
          <w:tcPr>
            <w:tcW w:w="921" w:type="dxa"/>
            <w:vAlign w:val="center"/>
            <w:textDirection w:val="lrTb"/>
            <w:noWrap w:val="false"/>
          </w:tcPr>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widowControl/>
        <w:rPr>
          <w:rFonts w:ascii="宋体" w:hAnsi="宋体" w:cs="宋体"/>
          <w:b/>
          <w:color w:val="000000"/>
          <w:sz w:val="24"/>
          <w:szCs w:val="24"/>
          <w:highlight w:val="none"/>
        </w:rPr>
        <w:sectPr>
          <w:footnotePr/>
          <w:endnotePr/>
          <w:type w:val="nextPage"/>
          <w:pgSz w:w="11906" w:h="16838" w:orient="portrait"/>
          <w:pgMar w:top="1418" w:right="1531" w:bottom="1418" w:left="1554" w:header="851" w:footer="992" w:gutter="0"/>
          <w:cols w:num="1" w:sep="0" w:space="1701" w:equalWidth="1"/>
          <w:docGrid w:linePitch="360"/>
        </w:sectPr>
      </w:pPr>
      <w:r>
        <w:rPr>
          <w:rFonts w:ascii="宋体" w:hAnsi="宋体" w:cs="宋体"/>
          <w:b/>
          <w:color w:val="000000"/>
          <w:sz w:val="24"/>
          <w:szCs w:val="24"/>
          <w:highlight w:val="none"/>
        </w:rPr>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附件3：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一、工程质量保修范围和内容</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承包人在质量保修期内，按照有关法律规定和合同约定，承担工程质量保修责任。</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二、质量保修期</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个采暖期、供冷期；</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   2</w:t>
      </w:r>
      <w:r>
        <w:rPr>
          <w:rFonts w:hint="eastAsia" w:ascii="宋体" w:hAnsi="宋体" w:cs="宋体"/>
          <w:color w:val="000000"/>
          <w:szCs w:val="21"/>
          <w:highlight w:val="none"/>
        </w:rPr>
        <w:t xml:space="preserve">年；</w:t>
      </w:r>
      <w:r/>
    </w:p>
    <w:p>
      <w:pPr>
        <w:ind w:left="420" w:firstLine="105"/>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质量保修期自工程竣工验收合格之日起计算。</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三、缺陷责任期</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四、质量保修责任</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p>
    <w:p>
      <w:pPr>
        <w:ind w:left="105" w:firstLine="43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color w:val="000000"/>
          <w:szCs w:val="21"/>
          <w:highlight w:val="none"/>
        </w:rPr>
        <w:outlineLvl w:val="1"/>
      </w:pPr>
      <w:r/>
      <w:bookmarkStart w:id="893" w:name="_Toc14732"/>
      <w:r>
        <w:rPr>
          <w:rFonts w:hint="eastAsia" w:ascii="宋体" w:hAnsi="宋体" w:cs="宋体"/>
          <w:color w:val="000000"/>
          <w:szCs w:val="21"/>
          <w:highlight w:val="none"/>
        </w:rPr>
        <w:t xml:space="preserve">4．质量保修完成后，由发包人组织验收。</w:t>
      </w:r>
      <w:bookmarkEnd w:id="893"/>
      <w:r/>
      <w:r/>
    </w:p>
    <w:p>
      <w:pPr>
        <w:spacing w:line="280" w:lineRule="exact"/>
        <w:rPr>
          <w:rFonts w:ascii="宋体" w:hAnsi="宋体" w:cs="宋体"/>
          <w:color w:val="000000"/>
          <w:szCs w:val="21"/>
          <w:highlight w:val="none"/>
        </w:rPr>
        <w:outlineLvl w:val="2"/>
      </w:pPr>
      <w:r>
        <w:rPr>
          <w:rFonts w:hint="eastAsia" w:ascii="宋体" w:hAnsi="宋体" w:cs="宋体"/>
          <w:color w:val="000000"/>
          <w:szCs w:val="21"/>
          <w:highlight w:val="none"/>
        </w:rPr>
        <w:t xml:space="preserve">　　</w:t>
      </w:r>
      <w:bookmarkStart w:id="894" w:name="_Toc30560"/>
      <w:r>
        <w:rPr>
          <w:rFonts w:hint="eastAsia" w:ascii="宋体" w:hAnsi="宋体" w:cs="宋体"/>
          <w:color w:val="000000"/>
          <w:szCs w:val="21"/>
          <w:highlight w:val="none"/>
        </w:rPr>
        <w:t xml:space="preserve">五、保修费用</w:t>
      </w:r>
      <w:bookmarkEnd w:id="894"/>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保修费用由造成质量缺陷的责任方承担。</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399"/>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 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法定代表人(签字)：</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委托代理人(签字)：</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 w:val="24"/>
          <w:szCs w:val="24"/>
          <w:highlight w:val="none"/>
        </w:rPr>
      </w:pPr>
      <w:r>
        <w:rPr>
          <w:rFonts w:hint="eastAsia" w:ascii="宋体" w:hAnsi="宋体" w:cs="宋体"/>
          <w:b/>
          <w:color w:val="000000"/>
          <w:szCs w:val="21"/>
          <w:highlight w:val="none"/>
        </w:rPr>
        <w:br w:type="page" w:clear="all"/>
      </w:r>
      <w:r>
        <w:rPr>
          <w:rFonts w:hint="eastAsia" w:ascii="宋体" w:hAnsi="宋体" w:cs="宋体"/>
          <w:color w:val="000000"/>
          <w:sz w:val="24"/>
          <w:szCs w:val="24"/>
          <w:highlight w:val="none"/>
        </w:rPr>
        <w:t xml:space="preserve">附件4：</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主要建设工程文件目录</w:t>
      </w:r>
      <w:r/>
    </w:p>
    <w:tbl>
      <w:tblPr>
        <w:tblStyle w:val="78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文件名称</w:t>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套数</w:t>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费用（元）</w:t>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w:t>
            </w:r>
            <w:r/>
          </w:p>
        </w:tc>
        <w:tc>
          <w:tcPr>
            <w:tcW w:w="1450" w:type="dxa"/>
            <w:textDirection w:val="lrTb"/>
            <w:noWrap w:val="false"/>
          </w:tcPr>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移交时间</w:t>
            </w:r>
            <w:r/>
          </w:p>
        </w:tc>
        <w:tc>
          <w:tcPr>
            <w:tcW w:w="1667" w:type="dxa"/>
            <w:textDirection w:val="lrTb"/>
            <w:noWrap w:val="false"/>
          </w:tcPr>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责任人</w:t>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95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76"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4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6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附件5：</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承包人用于本工程施工的机械设备表</w:t>
      </w:r>
      <w:r/>
    </w:p>
    <w:tbl>
      <w:tblPr>
        <w:tblStyle w:val="78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机械或设备名称</w:t>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规格型号</w:t>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产地</w:t>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制造年份</w:t>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额定功率(kW)</w:t>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生产能力</w:t>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567"/>
        </w:trPr>
        <w:tc>
          <w:tcPr>
            <w:tcW w:w="116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5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8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2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92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附件6：</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承包人主要施工管理人员表</w:t>
      </w:r>
      <w:r/>
    </w:p>
    <w:tbl>
      <w:tblPr>
        <w:tblStyle w:val="783"/>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gridSpan w:val="5"/>
            <w:tcW w:w="9809"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restart"/>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Pr>
        <w:tc>
          <w:tcPr>
            <w:tcW w:w="1871"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418"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13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252"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t xml:space="preserve">附件7：</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分包人主要施工管理人员表</w:t>
      </w:r>
      <w:r/>
    </w:p>
    <w:tbl>
      <w:tblPr>
        <w:tblStyle w:val="783"/>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293"/>
        </w:trPr>
        <w:tc>
          <w:tcPr>
            <w:gridSpan w:val="5"/>
            <w:tcW w:w="945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gridSpan w:val="5"/>
            <w:tcW w:w="945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项目副经理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计划管理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67"/>
        </w:trPr>
        <w:tc>
          <w:tcPr>
            <w:tcW w:w="1804" w:type="dxa"/>
            <w:vAlign w:val="center"/>
            <w:vMerge w:val="restart"/>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80"/>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305"/>
        </w:trPr>
        <w:tc>
          <w:tcPr>
            <w:tcW w:w="1804" w:type="dxa"/>
            <w:vAlign w:val="center"/>
            <w:vMerge w:val="continue"/>
            <w:textDirection w:val="lrTb"/>
            <w:noWrap w:val="false"/>
          </w:tcPr>
          <w:p>
            <w:pPr>
              <w:spacing w:line="3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367"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093"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100" w:type="dxa"/>
            <w:vAlign w:val="center"/>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附件8：</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履约担保</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rPr>
        <w:t xml:space="preserve">（发包人名称）：</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鉴于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（发包人名称，以下简称“发包人”）与</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（承包人名称）（以下称“承包人”）于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担保有效期自你方与承包人签订的合同生效之日起至你方签发或应签发工程接收证书之日止。</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你方和承包人按合同约定变更合同时，我方承担本担保规定的义务不变。</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仲裁委员会仲裁。</w:t>
      </w:r>
      <w:r/>
    </w:p>
    <w:p>
      <w:pPr>
        <w:ind w:firstLine="420"/>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担 保 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（盖单位章）</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p>
    <w:p>
      <w:pPr>
        <w:spacing w:line="28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p>
    <w:p>
      <w:pPr>
        <w:ind w:left="1899" w:hanging="1329"/>
        <w:spacing w:line="28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附件9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预付款担保</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（发包人名称）：</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根据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（承包人名称）（以下称“承包人”）与</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（发包人名称）（以下简称“发包人”）</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担保金额人民币（大写）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担保有效期自预付款支付给承包人起生效，至你方签发的进度款支付证书说明已完全扣清止。</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你方和承包人按合同约定变更合同时，我方承担本保函规定的义务不变。</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因本保函发生的纠纷，可由双方协商解决，协商不成的，任何一方均可提请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仲裁委员会仲裁。</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6. 本保函自我方法定代表人（或其授权代理人）签字并加盖公章之日起生效。</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（盖单位章）</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rPr>
          <w:rFonts w:hint="eastAsia" w:ascii="宋体" w:hAnsi="宋体" w:cs="宋体"/>
          <w:color w:val="000000"/>
          <w:szCs w:val="21"/>
          <w:highlight w:val="none"/>
          <w:u w:val="single"/>
        </w:rPr>
        <w:tab/>
      </w:r>
      <w:r/>
    </w:p>
    <w:p>
      <w:pPr>
        <w:spacing w:line="3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附件10: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支付担保</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（承包人）：</w:t>
      </w:r>
      <w:r/>
    </w:p>
    <w:p>
      <w:pPr>
        <w:spacing w:line="300" w:lineRule="exact"/>
        <w:rPr>
          <w:rFonts w:ascii="宋体" w:hAnsi="宋体" w:cs="宋体"/>
          <w:color w:val="000000"/>
          <w:szCs w:val="21"/>
          <w:highlight w:val="none"/>
        </w:rPr>
      </w:pPr>
      <w:r>
        <w:rPr>
          <w:rFonts w:ascii="宋体" w:hAnsi="宋体" w:cs="宋体"/>
          <w:color w:val="000000"/>
          <w:szCs w:val="21"/>
          <w:highlight w:val="none"/>
        </w:rPr>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鉴于你方作为承包人已经与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（发包人名称）（以下称“发包人”）于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color w:val="000000"/>
          <w:szCs w:val="21"/>
          <w:highlight w:val="none"/>
        </w:rPr>
        <w:outlineLvl w:val="2"/>
      </w:pPr>
      <w:r/>
      <w:bookmarkStart w:id="895" w:name="_Toc19016"/>
      <w:r>
        <w:rPr>
          <w:rFonts w:hint="eastAsia" w:ascii="宋体" w:hAnsi="宋体" w:cs="宋体"/>
          <w:color w:val="000000"/>
          <w:szCs w:val="21"/>
          <w:highlight w:val="none"/>
        </w:rPr>
        <w:t xml:space="preserve">一、保证的范围及保证金额</w:t>
      </w:r>
      <w:bookmarkEnd w:id="895"/>
      <w:r/>
      <w:r/>
    </w:p>
    <w:p>
      <w:pPr>
        <w:ind w:firstLine="420"/>
        <w:spacing w:line="300" w:lineRule="exact"/>
        <w:rPr>
          <w:rFonts w:ascii="宋体" w:hAnsi="宋体" w:cs="宋体"/>
          <w:color w:val="000000"/>
          <w:szCs w:val="21"/>
          <w:highlight w:val="none"/>
        </w:rPr>
        <w:outlineLvl w:val="1"/>
      </w:pPr>
      <w:r/>
      <w:bookmarkStart w:id="896" w:name="_Toc24794"/>
      <w:r>
        <w:rPr>
          <w:rFonts w:hint="eastAsia" w:ascii="宋体" w:hAnsi="宋体" w:cs="宋体"/>
          <w:color w:val="000000"/>
          <w:szCs w:val="21"/>
          <w:highlight w:val="none"/>
        </w:rPr>
        <w:t xml:space="preserve">1. 我方的保证范围是主合同约定的工程款。</w:t>
      </w:r>
      <w:bookmarkEnd w:id="896"/>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本保函所称主合同约定的工程款是指主合同约定的除工程质量保证金以外的合同价款。</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我方保证的金额是主合同约定的工程款的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%，数额最高不超过人民币元（大写：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00" w:lineRule="exact"/>
        <w:rPr>
          <w:rFonts w:ascii="宋体" w:hAnsi="宋体" w:cs="宋体"/>
          <w:color w:val="000000"/>
          <w:szCs w:val="21"/>
          <w:highlight w:val="none"/>
        </w:rPr>
        <w:outlineLvl w:val="2"/>
      </w:pPr>
      <w:r/>
      <w:bookmarkStart w:id="897" w:name="_Toc4600"/>
      <w:r>
        <w:rPr>
          <w:rFonts w:hint="eastAsia" w:ascii="宋体" w:hAnsi="宋体" w:cs="宋体"/>
          <w:color w:val="000000"/>
          <w:szCs w:val="21"/>
          <w:highlight w:val="none"/>
        </w:rPr>
        <w:t xml:space="preserve">二、保证的方式及保证期间</w:t>
      </w:r>
      <w:bookmarkEnd w:id="897"/>
      <w:r/>
      <w:r/>
    </w:p>
    <w:p>
      <w:pPr>
        <w:ind w:firstLine="420"/>
        <w:spacing w:line="300" w:lineRule="exact"/>
        <w:rPr>
          <w:rFonts w:ascii="宋体" w:hAnsi="宋体" w:cs="宋体"/>
          <w:color w:val="000000"/>
          <w:szCs w:val="21"/>
          <w:highlight w:val="none"/>
        </w:rPr>
        <w:outlineLvl w:val="1"/>
      </w:pPr>
      <w:r/>
      <w:bookmarkStart w:id="898" w:name="_Toc30734"/>
      <w:r>
        <w:rPr>
          <w:rFonts w:hint="eastAsia" w:ascii="宋体" w:hAnsi="宋体" w:cs="宋体"/>
          <w:color w:val="000000"/>
          <w:szCs w:val="21"/>
          <w:highlight w:val="none"/>
        </w:rPr>
        <w:t xml:space="preserve">1. 我方保证的方式为：连带责任保证。</w:t>
      </w:r>
      <w:bookmarkEnd w:id="898"/>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我方保证的期间为：自本合同生效之日起至主合同约定的工程款支付完毕之日后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日内。</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color w:val="000000"/>
          <w:szCs w:val="21"/>
          <w:highlight w:val="none"/>
        </w:rPr>
        <w:outlineLvl w:val="2"/>
      </w:pPr>
      <w:r/>
      <w:bookmarkStart w:id="899" w:name="_Toc4523"/>
      <w:r>
        <w:rPr>
          <w:rFonts w:hint="eastAsia" w:ascii="宋体" w:hAnsi="宋体" w:cs="宋体"/>
          <w:color w:val="000000"/>
          <w:szCs w:val="21"/>
          <w:highlight w:val="none"/>
        </w:rPr>
        <w:t xml:space="preserve">三、承担保证责任的形式</w:t>
      </w:r>
      <w:bookmarkEnd w:id="899"/>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color w:val="000000"/>
          <w:szCs w:val="21"/>
          <w:highlight w:val="none"/>
        </w:rPr>
        <w:outlineLvl w:val="2"/>
      </w:pPr>
      <w:r/>
      <w:bookmarkStart w:id="900" w:name="_Toc30885"/>
      <w:r>
        <w:rPr>
          <w:rFonts w:hint="eastAsia" w:ascii="宋体" w:hAnsi="宋体" w:cs="宋体"/>
          <w:color w:val="000000"/>
          <w:szCs w:val="21"/>
          <w:highlight w:val="none"/>
        </w:rPr>
        <w:t xml:space="preserve">四、代偿的安排</w:t>
      </w:r>
      <w:bookmarkEnd w:id="900"/>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我方收到你方的书面索赔通知及相应的证明材料后７天内无条件支付。</w:t>
      </w:r>
      <w:r/>
    </w:p>
    <w:p>
      <w:pPr>
        <w:ind w:firstLine="420"/>
        <w:spacing w:line="300" w:lineRule="exact"/>
        <w:rPr>
          <w:rFonts w:ascii="宋体" w:hAnsi="宋体" w:cs="宋体"/>
          <w:color w:val="000000"/>
          <w:szCs w:val="21"/>
          <w:highlight w:val="none"/>
        </w:rPr>
        <w:outlineLvl w:val="2"/>
      </w:pPr>
      <w:r/>
      <w:bookmarkStart w:id="901" w:name="_Toc8688"/>
      <w:r>
        <w:rPr>
          <w:rFonts w:hint="eastAsia" w:ascii="宋体" w:hAnsi="宋体" w:cs="宋体"/>
          <w:color w:val="000000"/>
          <w:szCs w:val="21"/>
          <w:highlight w:val="none"/>
        </w:rPr>
        <w:t xml:space="preserve">五、保证责任的解除</w:t>
      </w:r>
      <w:bookmarkEnd w:id="901"/>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按照法律法规的规定或出现应解除我方保证责任的其他情形的，我方在本保函项下的保证责任亦解除。</w:t>
      </w:r>
      <w:r/>
    </w:p>
    <w:p>
      <w:pPr>
        <w:spacing w:line="300" w:lineRule="exact"/>
        <w:rPr>
          <w:rFonts w:ascii="宋体" w:hAnsi="宋体" w:cs="宋体"/>
          <w:color w:val="000000"/>
          <w:szCs w:val="21"/>
          <w:highlight w:val="none"/>
        </w:rPr>
      </w:pPr>
      <w:r>
        <w:rPr>
          <w:rFonts w:ascii="宋体" w:hAnsi="宋体" w:cs="宋体"/>
          <w:color w:val="000000"/>
          <w:szCs w:val="21"/>
          <w:highlight w:val="none"/>
        </w:rPr>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5. 我方解除保证责任后，你方应自我方保证责任解除之日起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个工作日内，将本保函原件返还我方。</w:t>
      </w:r>
      <w:r/>
    </w:p>
    <w:p>
      <w:pPr>
        <w:ind w:firstLine="420"/>
        <w:spacing w:line="300" w:lineRule="exact"/>
        <w:rPr>
          <w:rFonts w:ascii="宋体" w:hAnsi="宋体" w:cs="宋体"/>
          <w:color w:val="000000"/>
          <w:szCs w:val="21"/>
          <w:highlight w:val="none"/>
        </w:rPr>
        <w:outlineLvl w:val="2"/>
      </w:pPr>
      <w:r/>
      <w:bookmarkStart w:id="902" w:name="_Toc24152"/>
      <w:r>
        <w:rPr>
          <w:rFonts w:hint="eastAsia" w:ascii="宋体" w:hAnsi="宋体" w:cs="宋体"/>
          <w:color w:val="000000"/>
          <w:szCs w:val="21"/>
          <w:highlight w:val="none"/>
        </w:rPr>
        <w:t xml:space="preserve">六、免责条款</w:t>
      </w:r>
      <w:bookmarkEnd w:id="902"/>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 因你方违约致使发包人不能履行义务的，我方不承担保证责任。</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4. 因不可抗力造成发包人不能履行义务的，我方不承担保证责任。</w:t>
      </w:r>
      <w:r/>
    </w:p>
    <w:p>
      <w:pPr>
        <w:ind w:firstLine="420"/>
        <w:spacing w:line="300" w:lineRule="exact"/>
        <w:rPr>
          <w:rFonts w:ascii="宋体" w:hAnsi="宋体" w:cs="宋体"/>
          <w:color w:val="000000"/>
          <w:szCs w:val="21"/>
          <w:highlight w:val="none"/>
        </w:rPr>
        <w:outlineLvl w:val="2"/>
      </w:pPr>
      <w:r/>
      <w:bookmarkStart w:id="903" w:name="_Toc18294"/>
      <w:r>
        <w:rPr>
          <w:rFonts w:hint="eastAsia" w:ascii="宋体" w:hAnsi="宋体" w:cs="宋体"/>
          <w:color w:val="000000"/>
          <w:szCs w:val="21"/>
          <w:highlight w:val="none"/>
        </w:rPr>
        <w:t xml:space="preserve">七、争议解决</w:t>
      </w:r>
      <w:bookmarkEnd w:id="903"/>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因本保函或本保函相关事项发生的纠纷，可由双方协商解决，协商不成的，按下列第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p>
    <w:p>
      <w:pPr>
        <w:ind w:firstLine="420"/>
        <w:spacing w:line="300" w:lineRule="exact"/>
        <w:rPr>
          <w:rFonts w:ascii="宋体" w:hAnsi="宋体" w:cs="宋体"/>
          <w:color w:val="000000"/>
          <w:szCs w:val="21"/>
          <w:highlight w:val="none"/>
        </w:rPr>
        <w:outlineLvl w:val="2"/>
      </w:pPr>
      <w:r/>
      <w:bookmarkStart w:id="904" w:name="_Toc7045"/>
      <w:r>
        <w:rPr>
          <w:rFonts w:hint="eastAsia" w:ascii="宋体" w:hAnsi="宋体" w:cs="宋体"/>
          <w:color w:val="000000"/>
          <w:szCs w:val="21"/>
          <w:highlight w:val="none"/>
        </w:rPr>
        <w:t xml:space="preserve">八、保函的生效</w:t>
      </w:r>
      <w:bookmarkEnd w:id="904"/>
      <w:r/>
      <w:r/>
    </w:p>
    <w:p>
      <w:pPr>
        <w:ind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本保函自我方法定代表人（或其授权代理人）签字并加盖公章之日起生效。</w:t>
      </w:r>
      <w:r/>
    </w:p>
    <w:p>
      <w:pPr>
        <w:ind w:firstLine="420"/>
        <w:spacing w:line="300" w:lineRule="exact"/>
        <w:rPr>
          <w:rFonts w:ascii="宋体" w:hAnsi="宋体" w:cs="宋体"/>
          <w:color w:val="000000"/>
          <w:szCs w:val="21"/>
          <w:highlight w:val="none"/>
        </w:rPr>
      </w:pPr>
      <w:r>
        <w:rPr>
          <w:rFonts w:ascii="宋体" w:hAnsi="宋体" w:cs="宋体"/>
          <w:color w:val="000000"/>
          <w:szCs w:val="21"/>
          <w:highlight w:val="none"/>
        </w:rPr>
      </w:r>
      <w:r/>
    </w:p>
    <w:p>
      <w:pPr>
        <w:ind w:right="600"/>
        <w:spacing w:line="300" w:lineRule="exact"/>
        <w:rPr>
          <w:rFonts w:ascii="宋体" w:hAnsi="宋体" w:cs="宋体"/>
          <w:color w:val="000000"/>
          <w:szCs w:val="21"/>
          <w:highlight w:val="none"/>
        </w:rPr>
      </w:pPr>
      <w:r>
        <w:rPr>
          <w:rFonts w:ascii="宋体" w:hAnsi="宋体" w:cs="宋体"/>
          <w:color w:val="000000"/>
          <w:szCs w:val="21"/>
          <w:highlight w:val="none"/>
        </w:rPr>
      </w:r>
      <w:r/>
    </w:p>
    <w:p>
      <w:pPr>
        <w:ind w:right="6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担保人：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（盖章）</w:t>
      </w:r>
      <w:r/>
    </w:p>
    <w:p>
      <w:pPr>
        <w:ind w:right="120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（签字）</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p>
    <w:p>
      <w:pP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p>
    <w:p>
      <w:pPr>
        <w:ind w:right="150" w:firstLine="420"/>
        <w:spacing w:line="300" w:lineRule="exact"/>
        <w:rPr>
          <w:rFonts w:ascii="宋体" w:hAnsi="宋体" w:cs="宋体"/>
          <w:color w:val="000000"/>
          <w:szCs w:val="21"/>
          <w:highlight w:val="none"/>
          <w:u w:val="single"/>
        </w:rPr>
      </w:pPr>
      <w:r>
        <w:rPr>
          <w:rFonts w:ascii="宋体" w:hAnsi="宋体" w:cs="宋体"/>
          <w:color w:val="000000"/>
          <w:szCs w:val="21"/>
          <w:highlight w:val="none"/>
          <w:u w:val="single"/>
        </w:rPr>
      </w:r>
      <w:r/>
    </w:p>
    <w:p>
      <w:pPr>
        <w:ind w:right="150" w:firstLine="420"/>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00" w:lineRule="exact"/>
        <w:rPr>
          <w:rFonts w:ascii="宋体" w:hAnsi="宋体" w:cs="宋体"/>
          <w:color w:val="000000"/>
          <w:sz w:val="24"/>
          <w:szCs w:val="24"/>
          <w:highlight w:val="none"/>
        </w:rPr>
      </w:pPr>
      <w:r>
        <w:rPr>
          <w:rFonts w:hint="eastAsia" w:ascii="宋体" w:hAnsi="宋体" w:cs="宋体"/>
          <w:color w:val="000000"/>
          <w:sz w:val="18"/>
          <w:szCs w:val="18"/>
          <w:highlight w:val="none"/>
        </w:rPr>
        <w:br w:type="page" w:clear="all"/>
      </w:r>
      <w:r>
        <w:rPr>
          <w:rFonts w:hint="eastAsia" w:ascii="宋体" w:hAnsi="宋体" w:cs="宋体"/>
          <w:color w:val="000000"/>
          <w:sz w:val="24"/>
          <w:szCs w:val="24"/>
          <w:highlight w:val="none"/>
        </w:rPr>
        <w:t xml:space="preserve">附件11：</w:t>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11-1：材料暂估价表</w:t>
      </w:r>
      <w:r/>
    </w:p>
    <w:tbl>
      <w:tblPr>
        <w:tblStyle w:val="783"/>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11-2：工程设备暂估价表</w:t>
      </w:r>
      <w:r/>
    </w:p>
    <w:tbl>
      <w:tblPr>
        <w:tblStyle w:val="783"/>
        <w:tblW w:w="9073"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单价（元）</w:t>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合价（元）</w:t>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993"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98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85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74"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35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4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701"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spacing w:line="3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11-3：专业工程暂估价表</w:t>
      </w:r>
      <w:r/>
    </w:p>
    <w:tbl>
      <w:tblPr>
        <w:tblStyle w:val="783"/>
        <w:tblW w:w="8918"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专业工程名称</w:t>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工程内容</w:t>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金额</w:t>
            </w:r>
            <w:r/>
          </w:p>
        </w:tc>
      </w:tr>
      <w:tr>
        <w:trPr>
          <w:trHeight w:val="512"/>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1"/>
        </w:trPr>
        <w:tc>
          <w:tcPr>
            <w:tcW w:w="889"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2007"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4732"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90"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512"/>
        </w:trPr>
        <w:tc>
          <w:tcPr>
            <w:gridSpan w:val="4"/>
            <w:tcW w:w="8918" w:type="dxa"/>
            <w:textDirection w:val="lrTb"/>
            <w:noWrap w:val="false"/>
          </w:tcPr>
          <w:p>
            <w:pPr>
              <w:pStyle w:val="792"/>
              <w:ind w:left="63" w:right="63"/>
              <w:keepNext/>
              <w:spacing w:line="3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w:t>
            </w:r>
            <w:r/>
          </w:p>
        </w:tc>
      </w:tr>
    </w:tbl>
    <w:p>
      <w:pPr>
        <w:spacing w:line="300" w:lineRule="exact"/>
        <w:rPr>
          <w:rFonts w:ascii="宋体" w:hAnsi="宋体" w:cs="宋体"/>
          <w:color w:val="000000"/>
          <w:sz w:val="24"/>
          <w:szCs w:val="24"/>
          <w:highlight w:val="none"/>
        </w:rPr>
      </w:pPr>
      <w:r/>
      <w:bookmarkStart w:id="905" w:name="EBe2f228841b774b11b5e875e8be3c15af"/>
      <w:r>
        <w:rPr>
          <w:rFonts w:hint="eastAsia" w:ascii="宋体" w:hAnsi="宋体" w:cs="宋体"/>
          <w:color w:val="000000"/>
          <w:sz w:val="24"/>
          <w:szCs w:val="24"/>
          <w:highlight w:val="none"/>
        </w:rPr>
        <w:t xml:space="preserve"> </w:t>
      </w:r>
      <w:bookmarkEnd w:id="905"/>
      <w:r/>
      <w:r/>
    </w:p>
    <w:p>
      <w:pPr>
        <w:spacing w:line="30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bookmarkEnd w:id="204"/>
      <w:bookmarkEnd w:id="205"/>
      <w:bookmarkEnd w:id="206"/>
      <w:r/>
    </w:p>
    <w:p>
      <w:pPr>
        <w:ind w:right="3041"/>
        <w:spacing w:before="10" w:line="602" w:lineRule="auto"/>
        <w:tabs>
          <w:tab w:val="left" w:pos="5704" w:leader="none"/>
        </w:tabs>
        <w:rPr>
          <w:rFonts w:ascii="宋体" w:hAnsi="宋体" w:cs="宋体"/>
          <w:color w:val="000000"/>
          <w:sz w:val="44"/>
          <w:highlight w:val="none"/>
        </w:rPr>
      </w:pPr>
      <w:r>
        <w:rPr>
          <w:rFonts w:ascii="宋体" w:hAnsi="宋体" w:cs="宋体"/>
          <w:color w:val="000000"/>
          <w:sz w:val="44"/>
          <w:highlight w:val="none"/>
        </w:rPr>
      </w:r>
      <w:r/>
    </w:p>
    <w:p>
      <w:pPr>
        <w:jc w:val="center"/>
        <w:widowControl/>
        <w:rPr>
          <w:rFonts w:ascii="宋体" w:hAnsi="宋体"/>
          <w:color w:val="000000"/>
          <w:sz w:val="36"/>
          <w:highlight w:val="none"/>
        </w:rPr>
      </w:pPr>
      <w:r>
        <w:rPr>
          <w:rFonts w:ascii="宋体" w:hAnsi="宋体"/>
          <w:color w:val="000000"/>
          <w:sz w:val="36"/>
          <w:highlight w:val="none"/>
        </w:rPr>
      </w:r>
      <w:r/>
    </w:p>
    <w:p>
      <w:pPr>
        <w:pStyle w:val="1011"/>
        <w:jc w:val="center"/>
        <w:rPr>
          <w:rFonts w:ascii="宋体" w:hAnsi="宋体"/>
          <w:color w:val="000000"/>
          <w:sz w:val="36"/>
          <w:highlight w:val="none"/>
        </w:rPr>
      </w:pPr>
      <w:r/>
      <w:bookmarkStart w:id="906" w:name="_Toc29137"/>
      <w:r>
        <w:rPr>
          <w:rFonts w:ascii="宋体" w:hAnsi="宋体"/>
          <w:color w:val="000000"/>
          <w:sz w:val="36"/>
          <w:highlight w:val="none"/>
        </w:rPr>
        <w:t xml:space="preserve">第四部分</w:t>
      </w:r>
      <w:r>
        <w:rPr>
          <w:rFonts w:hint="eastAsia" w:ascii="宋体" w:hAnsi="宋体"/>
          <w:color w:val="000000"/>
          <w:sz w:val="36"/>
          <w:highlight w:val="none"/>
        </w:rPr>
        <w:t xml:space="preserve">  采购需求</w:t>
      </w:r>
      <w:bookmarkEnd w:id="906"/>
      <w:r/>
      <w:r/>
    </w:p>
    <w:p>
      <w:pPr>
        <w:ind w:firstLine="482"/>
        <w:spacing w:line="400" w:lineRule="exact"/>
        <w:rPr>
          <w:b/>
          <w:bCs/>
          <w:color w:val="000000"/>
          <w:sz w:val="24"/>
          <w:szCs w:val="24"/>
          <w:highlight w:val="none"/>
        </w:rPr>
        <w:outlineLvl w:val="1"/>
      </w:pPr>
      <w:r/>
      <w:bookmarkStart w:id="907" w:name="_Toc13689"/>
      <w:r/>
      <w:bookmarkStart w:id="908" w:name="EB69fca8740d1f4b0e9a8dbc98881cd3d4"/>
      <w:r>
        <w:rPr>
          <w:rFonts w:hint="eastAsia"/>
          <w:b/>
          <w:bCs/>
          <w:color w:val="000000"/>
          <w:sz w:val="24"/>
          <w:szCs w:val="24"/>
          <w:highlight w:val="none"/>
        </w:rPr>
        <w:t xml:space="preserve">一.项目概况</w:t>
      </w:r>
      <w:bookmarkEnd w:id="907"/>
      <w:r/>
      <w:r/>
    </w:p>
    <w:p>
      <w:pPr>
        <w:ind w:firstLine="480"/>
        <w:spacing w:line="400" w:lineRule="exact"/>
        <w:rPr>
          <w:rFonts w:hint="eastAsia"/>
          <w:color w:val="auto"/>
          <w:sz w:val="24"/>
          <w:szCs w:val="24"/>
          <w:highlight w:val="none"/>
        </w:rPr>
      </w:pPr>
      <w:r>
        <w:rPr>
          <w:rFonts w:hint="eastAsia"/>
          <w:color w:val="auto"/>
          <w:sz w:val="24"/>
          <w:szCs w:val="24"/>
          <w:highlight w:val="none"/>
        </w:rPr>
        <w:t xml:space="preserve">本次</w:t>
      </w:r>
      <w:r>
        <w:rPr>
          <w:rFonts w:hint="eastAsia"/>
          <w:color w:val="auto"/>
          <w:sz w:val="24"/>
          <w:szCs w:val="24"/>
          <w:highlight w:val="none"/>
          <w:lang w:eastAsia="zh-CN"/>
        </w:rPr>
        <w:t xml:space="preserve">采购</w:t>
      </w:r>
      <w:r>
        <w:rPr>
          <w:rFonts w:hint="eastAsia"/>
          <w:color w:val="auto"/>
          <w:sz w:val="24"/>
          <w:szCs w:val="24"/>
          <w:highlight w:val="none"/>
        </w:rPr>
        <w:t xml:space="preserve">内容为</w:t>
      </w:r>
      <w:r>
        <w:rPr>
          <w:rFonts w:hint="eastAsia"/>
          <w:color w:val="auto"/>
          <w:sz w:val="24"/>
          <w:szCs w:val="24"/>
          <w:highlight w:val="none"/>
          <w:lang w:eastAsia="zh-CN"/>
        </w:rPr>
        <w:t xml:space="preserve">句容市下蜀镇新村村宜居宜业和美乡村建设项目</w:t>
      </w:r>
      <w:r>
        <w:rPr>
          <w:rFonts w:hint="eastAsia"/>
          <w:color w:val="auto"/>
          <w:sz w:val="24"/>
          <w:szCs w:val="24"/>
          <w:highlight w:val="none"/>
        </w:rPr>
        <w:t xml:space="preserve">。项目建设地点位于句容市</w:t>
      </w:r>
      <w:r>
        <w:rPr>
          <w:rFonts w:hint="eastAsia"/>
          <w:color w:val="auto"/>
          <w:sz w:val="24"/>
          <w:szCs w:val="24"/>
          <w:highlight w:val="none"/>
          <w:lang w:eastAsia="zh-CN"/>
        </w:rPr>
        <w:t xml:space="preserve">下蜀镇新村村</w:t>
      </w:r>
      <w:r>
        <w:rPr>
          <w:rFonts w:hint="eastAsia"/>
          <w:color w:val="auto"/>
          <w:sz w:val="24"/>
          <w:szCs w:val="24"/>
          <w:highlight w:val="none"/>
        </w:rPr>
        <w:t xml:space="preserve">。本工程含沥青道路、花坛矮墙、混凝土场地修补、排水沟、成品垃圾回收站及场地、竹篱笆、宣传栏、道路护栏、村牌、太阳能路灯等。</w:t>
      </w:r>
      <w:r/>
    </w:p>
    <w:p>
      <w:pPr>
        <w:ind w:firstLine="480"/>
        <w:spacing w:line="400" w:lineRule="exact"/>
        <w:rPr>
          <w:color w:val="000000"/>
          <w:sz w:val="24"/>
          <w:szCs w:val="24"/>
          <w:highlight w:val="none"/>
        </w:rPr>
        <w:outlineLvl w:val="2"/>
      </w:pPr>
      <w:r/>
      <w:bookmarkStart w:id="909" w:name="_Toc7436"/>
      <w:r>
        <w:rPr>
          <w:rFonts w:hint="eastAsia"/>
          <w:color w:val="000000"/>
          <w:sz w:val="24"/>
          <w:szCs w:val="24"/>
          <w:highlight w:val="none"/>
        </w:rPr>
        <w:t xml:space="preserve">项目所属行业：建筑业</w:t>
      </w:r>
      <w:bookmarkEnd w:id="909"/>
      <w:r/>
      <w:r/>
    </w:p>
    <w:p>
      <w:pPr>
        <w:spacing w:line="400" w:lineRule="exact"/>
        <w:rPr>
          <w:rFonts w:ascii="宋体" w:hAnsi="宋体"/>
          <w:color w:val="000000"/>
          <w:sz w:val="24"/>
          <w:szCs w:val="28"/>
          <w:highlight w:val="none"/>
          <w:u w:val="single"/>
        </w:rPr>
        <w:outlineLvl w:val="2"/>
      </w:pPr>
      <w:r>
        <w:rPr>
          <w:rFonts w:hint="eastAsia"/>
          <w:color w:val="000000"/>
          <w:sz w:val="24"/>
          <w:szCs w:val="24"/>
          <w:highlight w:val="none"/>
        </w:rPr>
        <w:t xml:space="preserve"> </w:t>
      </w:r>
      <w:r>
        <w:rPr>
          <w:color w:val="000000"/>
          <w:sz w:val="24"/>
          <w:szCs w:val="24"/>
          <w:highlight w:val="none"/>
        </w:rPr>
        <w:t xml:space="preserve">   </w:t>
      </w:r>
      <w:r>
        <w:rPr>
          <w:rFonts w:hint="eastAsia" w:ascii="宋体" w:hAnsi="宋体"/>
          <w:color w:val="000000"/>
          <w:sz w:val="24"/>
          <w:szCs w:val="28"/>
          <w:highlight w:val="none"/>
          <w:u w:val="single"/>
        </w:rPr>
        <w:t xml:space="preserve">工程预算：</w:t>
      </w:r>
      <w:r>
        <w:rPr>
          <w:rFonts w:hint="eastAsia" w:ascii="宋体" w:hAnsi="宋体"/>
          <w:color w:val="000000"/>
          <w:sz w:val="24"/>
          <w:szCs w:val="28"/>
          <w:highlight w:val="none"/>
          <w:u w:val="single"/>
          <w:lang w:val="en-US" w:eastAsia="zh-CN"/>
        </w:rPr>
        <w:t xml:space="preserve">3035415.82 </w:t>
      </w:r>
      <w:r>
        <w:rPr>
          <w:rFonts w:ascii="宋体" w:hAnsi="宋体"/>
          <w:color w:val="000000"/>
          <w:sz w:val="24"/>
          <w:szCs w:val="28"/>
          <w:highlight w:val="none"/>
          <w:u w:val="single"/>
        </w:rPr>
        <w:t xml:space="preserve">元</w:t>
      </w:r>
      <w:r/>
    </w:p>
    <w:p>
      <w:pPr>
        <w:ind w:firstLine="480"/>
        <w:spacing w:line="400" w:lineRule="exact"/>
        <w:rPr>
          <w:rFonts w:ascii="宋体" w:hAnsi="宋体"/>
          <w:color w:val="000000"/>
          <w:sz w:val="24"/>
          <w:szCs w:val="28"/>
          <w:highlight w:val="none"/>
          <w:u w:val="single"/>
        </w:rPr>
        <w:outlineLvl w:val="2"/>
      </w:pPr>
      <w:r>
        <w:rPr>
          <w:rFonts w:hint="eastAsia" w:ascii="宋体" w:hAnsi="宋体"/>
          <w:color w:val="000000"/>
          <w:sz w:val="24"/>
          <w:szCs w:val="28"/>
          <w:highlight w:val="none"/>
          <w:u w:val="single"/>
        </w:rPr>
        <w:t xml:space="preserve">最高限价：</w:t>
      </w:r>
      <w:r>
        <w:rPr>
          <w:rFonts w:hint="eastAsia" w:ascii="宋体" w:hAnsi="宋体"/>
          <w:color w:val="000000"/>
          <w:sz w:val="24"/>
          <w:szCs w:val="28"/>
          <w:highlight w:val="none"/>
          <w:u w:val="single"/>
          <w:lang w:val="en-US" w:eastAsia="zh-CN"/>
        </w:rPr>
        <w:t xml:space="preserve">3035415.82</w:t>
      </w:r>
      <w:r>
        <w:rPr>
          <w:rFonts w:ascii="宋体" w:hAnsi="宋体"/>
          <w:color w:val="000000"/>
          <w:sz w:val="24"/>
          <w:szCs w:val="28"/>
          <w:highlight w:val="none"/>
          <w:u w:val="single"/>
        </w:rPr>
        <w:t xml:space="preserve">元</w:t>
      </w:r>
      <w:r/>
    </w:p>
    <w:p>
      <w:pPr>
        <w:pStyle w:val="1071"/>
        <w:spacing w:before="240" w:after="240"/>
        <w:rPr>
          <w:color w:val="000000"/>
          <w:highlight w:val="none"/>
        </w:rPr>
      </w:pPr>
      <w:r>
        <w:rPr>
          <w:rStyle w:val="1070"/>
          <w:highlight w:val="none"/>
        </w:rPr>
        <w:t xml:space="preserve">二.采购标的汇总表</w:t>
      </w:r>
      <w:r/>
    </w:p>
    <w:p>
      <w:pPr>
        <w:pStyle w:val="1071"/>
        <w:spacing w:before="240" w:after="240"/>
        <w:rPr>
          <w:rFonts w:eastAsia="宋体"/>
          <w:color w:val="000000"/>
          <w:highlight w:val="none"/>
        </w:rPr>
      </w:pPr>
      <w:r>
        <w:rPr>
          <w:rFonts w:ascii="宋体" w:hAnsi="宋体" w:eastAsia="宋体" w:cs="宋体"/>
          <w:color w:val="000000"/>
          <w:highlight w:val="none"/>
        </w:rPr>
        <w:t xml:space="preserve">（一）采购标的</w:t>
      </w:r>
      <w:r/>
    </w:p>
    <w:p>
      <w:pPr>
        <w:pStyle w:val="1071"/>
        <w:ind w:firstLine="480"/>
        <w:spacing w:before="240" w:after="240"/>
        <w:rPr>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类标的</w:t>
      </w:r>
      <w:r/>
    </w:p>
    <w:tbl>
      <w:tblPr>
        <w:tblStyle w:val="783"/>
        <w:tblW w:w="9498" w:type="dxa"/>
        <w:tblInd w:w="-108"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pStyle w:val="1071"/>
              <w:jc w:val="center"/>
              <w:rPr>
                <w:rFonts w:ascii="宋体" w:hAnsi="宋体" w:eastAsia="宋体" w:cs="宋体"/>
                <w:b/>
                <w:bCs/>
                <w:color w:val="000000"/>
                <w:highlight w:val="none"/>
              </w:rPr>
            </w:pPr>
            <w:r>
              <w:rPr>
                <w:rFonts w:ascii="宋体" w:hAnsi="宋体" w:eastAsia="宋体" w:cs="宋体"/>
                <w:b/>
                <w:bCs/>
                <w:color w:val="000000"/>
                <w:highlight w:val="none"/>
              </w:rPr>
              <w:t xml:space="preserve">序号</w:t>
            </w:r>
            <w:r/>
          </w:p>
        </w:tc>
        <w:tc>
          <w:tcPr>
            <w:tcMar>
              <w:left w:w="108" w:type="dxa"/>
              <w:top w:w="0" w:type="dxa"/>
              <w:right w:w="108" w:type="dxa"/>
              <w:bottom w:w="0" w:type="dxa"/>
            </w:tcMar>
            <w:tcW w:w="2779" w:type="dxa"/>
            <w:vAlign w:val="center"/>
            <w:textDirection w:val="lrTb"/>
            <w:noWrap w:val="false"/>
          </w:tcPr>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p>
        </w:tc>
        <w:tc>
          <w:tcPr>
            <w:tcMar>
              <w:left w:w="108" w:type="dxa"/>
              <w:top w:w="0" w:type="dxa"/>
              <w:right w:w="108" w:type="dxa"/>
              <w:bottom w:w="0" w:type="dxa"/>
            </w:tcMar>
            <w:tcW w:w="1220" w:type="dxa"/>
            <w:vAlign w:val="center"/>
            <w:textDirection w:val="lrTb"/>
            <w:noWrap w:val="false"/>
          </w:tcPr>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w:t>
            </w:r>
            <w:r/>
          </w:p>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单位</w:t>
            </w:r>
            <w:r/>
          </w:p>
        </w:tc>
        <w:tc>
          <w:tcPr>
            <w:tcMar>
              <w:left w:w="108" w:type="dxa"/>
              <w:top w:w="0" w:type="dxa"/>
              <w:right w:w="108" w:type="dxa"/>
              <w:bottom w:w="0" w:type="dxa"/>
            </w:tcMar>
            <w:tcW w:w="1220" w:type="dxa"/>
            <w:vAlign w:val="center"/>
            <w:textDirection w:val="lrTb"/>
            <w:noWrap w:val="false"/>
          </w:tcPr>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p>
        </w:tc>
        <w:tc>
          <w:tcPr>
            <w:tcMar>
              <w:left w:w="108" w:type="dxa"/>
              <w:top w:w="0" w:type="dxa"/>
              <w:right w:w="108" w:type="dxa"/>
              <w:bottom w:w="0" w:type="dxa"/>
            </w:tcMar>
            <w:tcW w:w="2267" w:type="dxa"/>
            <w:vAlign w:val="center"/>
            <w:textDirection w:val="lrTb"/>
            <w:noWrap w:val="false"/>
          </w:tcPr>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要求简述</w:t>
            </w:r>
            <w:r/>
          </w:p>
        </w:tc>
        <w:tc>
          <w:tcPr>
            <w:tcMar>
              <w:left w:w="108" w:type="dxa"/>
              <w:top w:w="0" w:type="dxa"/>
              <w:right w:w="108" w:type="dxa"/>
              <w:bottom w:w="0" w:type="dxa"/>
            </w:tcMar>
            <w:tcW w:w="1191" w:type="dxa"/>
            <w:vAlign w:val="center"/>
            <w:textDirection w:val="lrTb"/>
            <w:noWrap w:val="false"/>
          </w:tcPr>
          <w:p>
            <w:pPr>
              <w:pStyle w:val="1071"/>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pStyle w:val="1071"/>
              <w:jc w:val="center"/>
              <w:spacing w:line="192"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779" w:type="dxa"/>
            <w:vAlign w:val="center"/>
            <w:textDirection w:val="lrTb"/>
            <w:noWrap w:val="false"/>
          </w:tcPr>
          <w:p>
            <w:pPr>
              <w:pStyle w:val="1071"/>
              <w:jc w:val="center"/>
              <w:spacing w:line="276"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句容市下蜀镇新村村宜居宜业和美乡村建设项目</w:t>
            </w:r>
            <w:r/>
          </w:p>
        </w:tc>
        <w:tc>
          <w:tcPr>
            <w:tcMar>
              <w:left w:w="108" w:type="dxa"/>
              <w:top w:w="0" w:type="dxa"/>
              <w:right w:w="108" w:type="dxa"/>
              <w:bottom w:w="0" w:type="dxa"/>
            </w:tcMar>
            <w:tcW w:w="1220" w:type="dxa"/>
            <w:vAlign w:val="center"/>
            <w:textDirection w:val="lrTb"/>
            <w:noWrap w:val="false"/>
          </w:tcPr>
          <w:p>
            <w:pPr>
              <w:pStyle w:val="1071"/>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项</w:t>
            </w:r>
            <w:r/>
          </w:p>
        </w:tc>
        <w:tc>
          <w:tcPr>
            <w:tcMar>
              <w:left w:w="108" w:type="dxa"/>
              <w:top w:w="0" w:type="dxa"/>
              <w:right w:w="108" w:type="dxa"/>
              <w:bottom w:w="0" w:type="dxa"/>
            </w:tcMar>
            <w:tcW w:w="1220" w:type="dxa"/>
            <w:vAlign w:val="center"/>
            <w:textDirection w:val="lrTb"/>
            <w:noWrap w:val="false"/>
          </w:tcPr>
          <w:p>
            <w:pPr>
              <w:pStyle w:val="1071"/>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108" w:type="dxa"/>
              <w:top w:w="0" w:type="dxa"/>
              <w:right w:w="108" w:type="dxa"/>
              <w:bottom w:w="0" w:type="dxa"/>
            </w:tcMar>
            <w:tcW w:w="2267" w:type="dxa"/>
            <w:vAlign w:val="center"/>
            <w:textDirection w:val="lrTb"/>
            <w:noWrap w:val="false"/>
          </w:tcPr>
          <w:p>
            <w:pPr>
              <w:pStyle w:val="1071"/>
              <w:jc w:val="center"/>
              <w:spacing w:line="276" w:lineRule="auto"/>
              <w:rPr>
                <w:rFonts w:ascii="宋体" w:hAnsi="宋体" w:eastAsia="宋体" w:cs="宋体"/>
                <w:color w:val="000000"/>
                <w:highlight w:val="none"/>
              </w:rPr>
            </w:pPr>
            <w:r>
              <w:rPr>
                <w:rFonts w:hint="eastAsia" w:ascii="宋体" w:hAnsi="宋体" w:eastAsia="宋体" w:cs="宋体"/>
                <w:color w:val="000000"/>
                <w:highlight w:val="none"/>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pStyle w:val="1071"/>
              <w:jc w:val="center"/>
              <w:spacing w:line="276"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1071"/>
        <w:numPr>
          <w:ilvl w:val="0"/>
          <w:numId w:val="6"/>
        </w:numPr>
        <w:spacing w:before="240" w:after="240"/>
        <w:rPr>
          <w:rFonts w:ascii="宋体" w:hAnsi="宋体" w:eastAsia="宋体" w:cs="宋体"/>
          <w:color w:val="000000"/>
          <w:highlight w:val="none"/>
        </w:rPr>
      </w:pPr>
      <w:r>
        <w:rPr>
          <w:rFonts w:eastAsia="宋体"/>
          <w:bCs/>
          <w:color w:val="000000"/>
          <w:highlight w:val="none"/>
        </w:rPr>
        <w:t xml:space="preserve">本项目核心</w:t>
      </w:r>
      <w:r>
        <w:rPr>
          <w:rFonts w:hint="eastAsia" w:eastAsia="宋体"/>
          <w:bCs/>
          <w:color w:val="000000"/>
          <w:highlight w:val="none"/>
        </w:rPr>
        <w:t xml:space="preserve">标的</w:t>
      </w:r>
      <w:r>
        <w:rPr>
          <w:rFonts w:eastAsia="宋体"/>
          <w:bCs/>
          <w:color w:val="000000"/>
          <w:highlight w:val="none"/>
        </w:rPr>
        <w:t xml:space="preserve">为：</w:t>
      </w:r>
      <w:r>
        <w:rPr>
          <w:rFonts w:hint="eastAsia" w:eastAsia="宋体"/>
          <w:color w:val="000000"/>
          <w:highlight w:val="none"/>
          <w:lang w:eastAsia="zh-CN"/>
        </w:rPr>
        <w:t xml:space="preserve">句容市下蜀镇新村村宜居宜业和美乡村建设项目</w:t>
      </w:r>
      <w:r/>
    </w:p>
    <w:p>
      <w:pPr>
        <w:pStyle w:val="1071"/>
        <w:spacing w:before="240" w:after="240"/>
        <w:rPr>
          <w:rStyle w:val="1070"/>
          <w:highlight w:val="none"/>
        </w:rPr>
      </w:pPr>
      <w:r>
        <w:rPr>
          <w:rStyle w:val="1070"/>
          <w:highlight w:val="none"/>
        </w:rPr>
        <w:t xml:space="preserve">三.技术要求</w:t>
      </w:r>
      <w:r/>
    </w:p>
    <w:p>
      <w:pPr>
        <w:pStyle w:val="1071"/>
        <w:spacing w:line="500" w:lineRule="exact"/>
        <w:rPr>
          <w:rFonts w:eastAsia="宋体"/>
          <w:bCs/>
          <w:color w:val="000000"/>
          <w:highlight w:val="none"/>
        </w:rPr>
      </w:pPr>
      <w:r>
        <w:rPr>
          <w:rFonts w:eastAsia="宋体"/>
          <w:bCs/>
          <w:color w:val="000000"/>
          <w:highlight w:val="none"/>
        </w:rPr>
        <w:t xml:space="preserve">（一）</w:t>
      </w:r>
      <w:r>
        <w:rPr>
          <w:rFonts w:hint="eastAsia" w:eastAsia="宋体"/>
          <w:bCs/>
          <w:color w:val="000000"/>
          <w:highlight w:val="none"/>
        </w:rPr>
        <w:t xml:space="preserve">工程</w:t>
      </w:r>
      <w:r>
        <w:rPr>
          <w:rFonts w:eastAsia="宋体"/>
          <w:bCs/>
          <w:color w:val="000000"/>
          <w:highlight w:val="none"/>
        </w:rPr>
        <w:t xml:space="preserve">内容和标准</w:t>
      </w:r>
      <w:r>
        <w:rPr>
          <w:rFonts w:ascii="宋体" w:hAnsi="宋体" w:eastAsia="宋体" w:cs="宋体"/>
          <w:color w:val="000000"/>
          <w:highlight w:val="none"/>
        </w:rPr>
        <w:t xml:space="preserve"> </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1、完成工程量清单及图纸中的所有施工内容（清单及图纸详见附件）。</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2、供应商对该工程所使用的全部材料、设备、配件及工程质量负责，至少提供</w:t>
      </w:r>
      <w:r>
        <w:rPr>
          <w:rFonts w:hint="eastAsia" w:ascii="宋体" w:hAnsi="宋体" w:cs="宋体"/>
          <w:b/>
          <w:color w:val="000000"/>
          <w:sz w:val="24"/>
          <w:szCs w:val="24"/>
          <w:highlight w:val="none"/>
          <w:lang w:bidi="ar"/>
        </w:rPr>
        <w:t xml:space="preserve">两年</w:t>
      </w:r>
      <w:r>
        <w:rPr>
          <w:rFonts w:hint="eastAsia" w:ascii="宋体" w:hAnsi="宋体" w:cs="宋体"/>
          <w:color w:val="000000"/>
          <w:sz w:val="24"/>
          <w:szCs w:val="24"/>
          <w:highlight w:val="none"/>
          <w:lang w:bidi="ar"/>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4、供应商须服从甲方现场管理、与采购人配合服务。</w:t>
      </w:r>
      <w:r/>
    </w:p>
    <w:p>
      <w:pPr>
        <w:pStyle w:val="792"/>
        <w:rPr>
          <w:rFonts w:ascii="宋体" w:hAnsi="宋体" w:cs="宋体"/>
          <w:color w:val="000000"/>
          <w:sz w:val="24"/>
          <w:szCs w:val="24"/>
          <w:highlight w:val="none"/>
          <w:lang w:bidi="ar"/>
        </w:rPr>
      </w:pPr>
      <w:r>
        <w:rPr>
          <w:rFonts w:ascii="宋体" w:hAnsi="宋体" w:cs="宋体"/>
          <w:color w:val="000000"/>
          <w:sz w:val="24"/>
          <w:szCs w:val="24"/>
          <w:highlight w:val="none"/>
          <w:lang w:bidi="ar"/>
        </w:rPr>
      </w:r>
      <w:r/>
    </w:p>
    <w:p>
      <w:pPr>
        <w:ind w:firstLine="480"/>
        <w:jc w:val="left"/>
        <w:spacing w:line="5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未经采购人同意不得更换项目负责人及项目管理班子人员，否则每更换项目负责人一次，采购人将从工程款中扣除违约金1万元；项目管理班子其他人员每更换一次，或项目经理月到位率不足80%的，采购人将从工程款中扣除违约金5000元；项目班子管理人员（除项目经理外）月到位率达不到90%的，每人次罚1000元。</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7、项目完工后必须提供本项目最终的详细图纸及相关全部资料（装订成册）。</w:t>
      </w:r>
      <w:r/>
    </w:p>
    <w:p>
      <w:pPr>
        <w:pStyle w:val="1071"/>
        <w:spacing w:line="500" w:lineRule="exact"/>
        <w:rPr>
          <w:rFonts w:eastAsia="宋体"/>
          <w:bCs/>
          <w:color w:val="000000"/>
          <w:highlight w:val="none"/>
        </w:rPr>
      </w:pPr>
      <w:r>
        <w:rPr>
          <w:rFonts w:eastAsia="宋体"/>
          <w:bCs/>
          <w:color w:val="000000"/>
          <w:highlight w:val="none"/>
        </w:rPr>
        <w:t xml:space="preserve">（</w:t>
      </w:r>
      <w:r>
        <w:rPr>
          <w:rFonts w:hint="eastAsia" w:eastAsia="宋体"/>
          <w:bCs/>
          <w:color w:val="000000"/>
          <w:highlight w:val="none"/>
        </w:rPr>
        <w:t xml:space="preserve">二</w:t>
      </w:r>
      <w:r>
        <w:rPr>
          <w:rFonts w:eastAsia="宋体"/>
          <w:bCs/>
          <w:color w:val="000000"/>
          <w:highlight w:val="none"/>
        </w:rPr>
        <w:t xml:space="preserve">）</w:t>
      </w:r>
      <w:r>
        <w:rPr>
          <w:rFonts w:hint="eastAsia" w:eastAsia="宋体"/>
          <w:bCs/>
          <w:color w:val="000000"/>
          <w:highlight w:val="none"/>
        </w:rPr>
        <w:t xml:space="preserve">其他技术要求</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1、磋商报价应以磋商文件提供的</w:t>
      </w:r>
      <w:r>
        <w:rPr>
          <w:rFonts w:hint="eastAsia" w:ascii="宋体" w:hAnsi="宋体" w:cs="宋体"/>
          <w:color w:val="000000"/>
          <w:sz w:val="24"/>
          <w:szCs w:val="24"/>
          <w:highlight w:val="none"/>
          <w:lang w:bidi="ar"/>
        </w:rPr>
        <w:t xml:space="preserve">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w:t>
      </w:r>
      <w:r/>
    </w:p>
    <w:p>
      <w:pPr>
        <w:ind w:firstLine="480"/>
        <w:jc w:val="left"/>
        <w:spacing w:line="50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2、材料进场、垃圾外运时需注意对采购方道路、道板及绿化的保护，如有损坏，应恢复原样，相关维修费供应商自理。</w:t>
      </w:r>
      <w:r/>
    </w:p>
    <w:p>
      <w:pPr>
        <w:pStyle w:val="1071"/>
        <w:spacing w:line="440" w:lineRule="exact"/>
        <w:rPr>
          <w:rFonts w:eastAsia="宋体"/>
          <w:bCs/>
          <w:color w:val="000000"/>
          <w:highlight w:val="none"/>
        </w:rPr>
      </w:pPr>
      <w:r/>
      <w:bookmarkStart w:id="910" w:name="_Toc18194"/>
      <w:r>
        <w:rPr>
          <w:rFonts w:eastAsia="宋体"/>
          <w:bCs/>
          <w:color w:val="000000"/>
          <w:highlight w:val="none"/>
        </w:rPr>
        <w:t xml:space="preserve">（</w:t>
      </w:r>
      <w:r>
        <w:rPr>
          <w:rFonts w:hint="eastAsia" w:eastAsia="宋体"/>
          <w:bCs/>
          <w:color w:val="000000"/>
          <w:highlight w:val="none"/>
        </w:rPr>
        <w:t xml:space="preserve">三</w:t>
      </w:r>
      <w:r>
        <w:rPr>
          <w:rFonts w:eastAsia="宋体"/>
          <w:bCs/>
          <w:color w:val="000000"/>
          <w:highlight w:val="none"/>
        </w:rPr>
        <w:t xml:space="preserve">）</w:t>
      </w:r>
      <w:r>
        <w:rPr>
          <w:rFonts w:hint="eastAsia" w:eastAsia="宋体"/>
          <w:bCs/>
          <w:color w:val="000000"/>
          <w:highlight w:val="none"/>
        </w:rPr>
        <w:t xml:space="preserve">技术规范、标准</w:t>
      </w:r>
      <w:bookmarkEnd w:id="910"/>
      <w:r/>
      <w:r/>
    </w:p>
    <w:p>
      <w:pPr>
        <w:ind w:firstLine="480"/>
        <w:jc w:val="left"/>
        <w:spacing w:line="440" w:lineRule="exact"/>
        <w:widowControl/>
        <w:rPr>
          <w:color w:val="000000"/>
          <w:highlight w:val="none"/>
        </w:rPr>
      </w:pPr>
      <w:r>
        <w:rPr>
          <w:rFonts w:hint="eastAsia" w:ascii="宋体" w:hAnsi="宋体" w:cs="宋体"/>
          <w:color w:val="000000"/>
          <w:sz w:val="24"/>
          <w:szCs w:val="24"/>
          <w:highlight w:val="none"/>
          <w:lang w:bidi="ar"/>
        </w:rPr>
        <w:t xml:space="preserve">《建设工程工程量清单计价标准》（GB/T50500‑2024）其它与本项目相关的技术规范。在项目施工过程中，如果国家有更新的行业标准公布，则按最新标准执行，验收时也按照最新标准进行。设计及施工中可以参照国外先进技术规范，但要与采购人沟通，且得到采购人认可方可实施。</w:t>
      </w:r>
      <w:r/>
    </w:p>
    <w:p>
      <w:pPr>
        <w:pStyle w:val="1071"/>
        <w:spacing w:before="240" w:after="240" w:line="440" w:lineRule="exact"/>
        <w:tabs>
          <w:tab w:val="left" w:pos="312" w:leader="none"/>
        </w:tabs>
        <w:rPr>
          <w:rFonts w:ascii="宋体" w:hAnsi="宋体" w:cs="宋体"/>
          <w:color w:val="000000"/>
          <w:highlight w:val="none"/>
          <w:lang w:bidi="ar"/>
        </w:rPr>
      </w:pPr>
      <w:r>
        <w:rPr>
          <w:rStyle w:val="1070"/>
          <w:highlight w:val="none"/>
        </w:rPr>
        <w:t xml:space="preserve">四.</w:t>
      </w:r>
      <w:r>
        <w:rPr>
          <w:rStyle w:val="1070"/>
          <w:rFonts w:hint="eastAsia"/>
          <w:highlight w:val="none"/>
        </w:rPr>
        <w:t xml:space="preserve">商务</w:t>
      </w:r>
      <w:r>
        <w:rPr>
          <w:rStyle w:val="1070"/>
          <w:highlight w:val="none"/>
        </w:rPr>
        <w:t xml:space="preserve">要求</w:t>
      </w:r>
      <w:r/>
    </w:p>
    <w:p>
      <w:pPr>
        <w:pStyle w:val="1071"/>
        <w:spacing w:before="240" w:after="240" w:line="440" w:lineRule="exact"/>
        <w:rPr>
          <w:rFonts w:eastAsia="宋体"/>
          <w:bCs/>
          <w:color w:val="000000"/>
          <w:highlight w:val="none"/>
        </w:rPr>
      </w:pPr>
      <w:r>
        <w:rPr>
          <w:rFonts w:eastAsia="宋体"/>
          <w:bCs/>
          <w:color w:val="000000"/>
          <w:highlight w:val="none"/>
        </w:rPr>
        <w:t xml:space="preserve">（</w:t>
      </w:r>
      <w:r>
        <w:rPr>
          <w:rFonts w:hint="eastAsia" w:eastAsia="宋体"/>
          <w:bCs/>
          <w:color w:val="000000"/>
          <w:highlight w:val="none"/>
        </w:rPr>
        <w:t xml:space="preserve">一</w:t>
      </w:r>
      <w:r>
        <w:rPr>
          <w:rFonts w:eastAsia="宋体"/>
          <w:bCs/>
          <w:color w:val="000000"/>
          <w:highlight w:val="none"/>
        </w:rPr>
        <w:t xml:space="preserve">）</w:t>
      </w:r>
      <w:r>
        <w:rPr>
          <w:rFonts w:hint="eastAsia" w:eastAsia="宋体"/>
          <w:bCs/>
          <w:color w:val="000000"/>
          <w:highlight w:val="none"/>
        </w:rPr>
        <w:t xml:space="preserve">供应商能力要求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2、拟派项目负责人无在建工程，无在建工程认定按照苏建规字[2017]1号文及其他法律法规规定执行。</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3、供应商应为本项目制定科学详细的实施方案，项目履约应严格参照执行。</w:t>
      </w:r>
      <w:r/>
    </w:p>
    <w:p>
      <w:pPr>
        <w:pStyle w:val="1071"/>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二</w:t>
      </w:r>
      <w:r>
        <w:rPr>
          <w:rFonts w:eastAsia="宋体"/>
          <w:bCs/>
          <w:color w:val="000000"/>
          <w:highlight w:val="none"/>
        </w:rPr>
        <w:t xml:space="preserve">）项目工期及地点</w:t>
      </w:r>
      <w:r/>
    </w:p>
    <w:p>
      <w:pPr>
        <w:ind w:firstLine="480"/>
        <w:jc w:val="left"/>
        <w:spacing w:line="440" w:lineRule="exact"/>
        <w:widowControl/>
        <w:rPr>
          <w:rFonts w:ascii="宋体" w:hAnsi="宋体" w:cs="宋体"/>
          <w:color w:val="000000"/>
          <w:sz w:val="24"/>
          <w:szCs w:val="24"/>
          <w:highlight w:val="yellow"/>
          <w:u w:val="single"/>
          <w:lang w:bidi="ar"/>
        </w:rPr>
      </w:pPr>
      <w:r>
        <w:rPr>
          <w:rFonts w:hint="eastAsia" w:ascii="宋体" w:hAnsi="宋体" w:cs="宋体"/>
          <w:color w:val="000000"/>
          <w:sz w:val="24"/>
          <w:szCs w:val="24"/>
          <w:highlight w:val="none"/>
          <w:lang w:bidi="ar"/>
        </w:rPr>
        <w:t xml:space="preserve">1、项目工期：</w:t>
      </w:r>
      <w:r>
        <w:rPr>
          <w:rFonts w:hint="eastAsia" w:ascii="宋体" w:hAnsi="宋体" w:cs="宋体"/>
          <w:color w:val="000000"/>
          <w:sz w:val="24"/>
          <w:szCs w:val="24"/>
          <w:highlight w:val="none"/>
          <w:u w:val="single"/>
        </w:rPr>
        <w:t xml:space="preserve">合同签订后</w:t>
      </w:r>
      <w:r>
        <w:rPr>
          <w:rFonts w:hint="eastAsia" w:ascii="宋体" w:hAnsi="宋体" w:cs="宋体"/>
          <w:color w:val="000000"/>
          <w:sz w:val="24"/>
          <w:szCs w:val="24"/>
          <w:highlight w:val="none"/>
          <w:u w:val="single"/>
          <w:lang w:val="en-US" w:eastAsia="zh-CN"/>
        </w:rPr>
        <w:t xml:space="preserve">90</w:t>
      </w:r>
      <w:r>
        <w:rPr>
          <w:rFonts w:hint="eastAsia" w:ascii="宋体" w:hAnsi="宋体" w:cs="宋体"/>
          <w:color w:val="000000"/>
          <w:sz w:val="24"/>
          <w:szCs w:val="24"/>
          <w:highlight w:val="none"/>
          <w:u w:val="single"/>
        </w:rPr>
        <w:t xml:space="preserve">日历天内完工。</w:t>
      </w:r>
      <w:r/>
    </w:p>
    <w:p>
      <w:pPr>
        <w:ind w:firstLine="480"/>
        <w:jc w:val="left"/>
        <w:spacing w:line="440" w:lineRule="exact"/>
        <w:widowControl/>
        <w:rPr>
          <w:rFonts w:ascii="宋体" w:hAnsi="宋体" w:cs="宋体"/>
          <w:color w:val="000000"/>
          <w:sz w:val="24"/>
          <w:szCs w:val="24"/>
          <w:highlight w:val="none"/>
          <w:u w:val="single"/>
          <w:lang w:bidi="ar"/>
        </w:rPr>
      </w:pPr>
      <w:r>
        <w:rPr>
          <w:rFonts w:hint="eastAsia" w:ascii="宋体" w:hAnsi="宋体" w:cs="宋体"/>
          <w:color w:val="000000"/>
          <w:sz w:val="24"/>
          <w:szCs w:val="24"/>
          <w:highlight w:val="none"/>
          <w:lang w:bidi="ar"/>
        </w:rPr>
        <w:t xml:space="preserve">2、项目地点：</w:t>
      </w:r>
      <w:r>
        <w:rPr>
          <w:rFonts w:hint="eastAsia" w:ascii="宋体" w:hAnsi="宋体" w:cs="宋体"/>
          <w:color w:val="000000"/>
          <w:sz w:val="24"/>
          <w:szCs w:val="24"/>
          <w:highlight w:val="none"/>
          <w:u w:val="single"/>
          <w:lang w:bidi="ar"/>
        </w:rPr>
        <w:t xml:space="preserve">句容市</w:t>
      </w:r>
      <w:r>
        <w:rPr>
          <w:rFonts w:hint="eastAsia" w:ascii="宋体" w:hAnsi="宋体" w:cs="宋体"/>
          <w:color w:val="000000"/>
          <w:sz w:val="24"/>
          <w:szCs w:val="24"/>
          <w:highlight w:val="none"/>
          <w:u w:val="single"/>
          <w:lang w:eastAsia="zh-CN" w:bidi="ar"/>
        </w:rPr>
        <w:t xml:space="preserve">下蜀镇</w:t>
      </w:r>
      <w:r>
        <w:rPr>
          <w:rFonts w:hint="eastAsia" w:ascii="宋体" w:hAnsi="宋体" w:cs="宋体"/>
          <w:color w:val="000000"/>
          <w:sz w:val="24"/>
          <w:szCs w:val="24"/>
          <w:highlight w:val="none"/>
          <w:u w:val="single"/>
          <w:lang w:bidi="ar"/>
        </w:rPr>
        <w:t xml:space="preserve">。</w:t>
      </w:r>
      <w:r/>
    </w:p>
    <w:p>
      <w:pPr>
        <w:pStyle w:val="1071"/>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三</w:t>
      </w:r>
      <w:r>
        <w:rPr>
          <w:rFonts w:eastAsia="宋体"/>
          <w:bCs/>
          <w:color w:val="000000"/>
          <w:highlight w:val="none"/>
        </w:rPr>
        <w:t xml:space="preserve">）</w:t>
      </w:r>
      <w:r>
        <w:rPr>
          <w:rFonts w:hint="eastAsia" w:ascii="宋体" w:hAnsi="宋体" w:eastAsia="宋体" w:cs="宋体"/>
          <w:color w:val="000000"/>
          <w:highlight w:val="none"/>
        </w:rPr>
        <w:t xml:space="preserve">验收要求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1、由采购人及有关部门进行验收。</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成交供应商的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3、成交供应商在完工期内完成项目施工，提出书面验收申请，采购方组织相关专家进行验收，验收标准为文件及投标文件各项要求，国家或行业有规定的，还要符合相应规定。</w:t>
      </w:r>
      <w:r/>
    </w:p>
    <w:p>
      <w:pPr>
        <w:pStyle w:val="1071"/>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四</w:t>
      </w:r>
      <w:r>
        <w:rPr>
          <w:rFonts w:eastAsia="宋体"/>
          <w:bCs/>
          <w:color w:val="000000"/>
          <w:highlight w:val="none"/>
        </w:rPr>
        <w:t xml:space="preserve">）</w:t>
      </w:r>
      <w:r>
        <w:rPr>
          <w:rFonts w:hint="eastAsia" w:ascii="宋体" w:hAnsi="宋体" w:eastAsia="宋体" w:cs="宋体"/>
          <w:color w:val="000000"/>
          <w:highlight w:val="none"/>
        </w:rPr>
        <w:t xml:space="preserve">付款方式</w:t>
      </w:r>
      <w:r/>
    </w:p>
    <w:p>
      <w:pPr>
        <w:ind w:firstLine="480"/>
        <w:jc w:val="left"/>
        <w:spacing w:line="440" w:lineRule="exact"/>
        <w:widowControl/>
        <w:rPr>
          <w:color w:val="000000"/>
          <w:highlight w:val="none"/>
        </w:rPr>
      </w:pPr>
      <w:r>
        <w:rPr>
          <w:rFonts w:hint="eastAsia" w:ascii="宋体" w:hAnsi="宋体" w:cs="宋体"/>
          <w:color w:val="000000"/>
          <w:sz w:val="24"/>
          <w:szCs w:val="24"/>
          <w:highlight w:val="none"/>
          <w:u w:val="single"/>
          <w:lang w:bidi="ar"/>
        </w:rPr>
        <w:t xml:space="preserve">①工程完工并通过五方责任主体验收后，付合同价的50%；②通过上级主管部门验收合格后，付至合同价的70%；③结算审计完成后，付至审定价的97%；④剩余部分质保期满后付清余款。（最终结算价款以竣工结算审计价为准，最终付款进度以实际资金来源进度为准）   </w:t>
      </w:r>
      <w:r/>
    </w:p>
    <w:p>
      <w:pPr>
        <w:pStyle w:val="1071"/>
        <w:spacing w:before="240" w:after="240" w:line="440" w:lineRule="exact"/>
        <w:rPr>
          <w:rFonts w:eastAsia="宋体"/>
          <w:b/>
          <w:color w:val="000000"/>
          <w:highlight w:val="none"/>
        </w:rPr>
      </w:pPr>
      <w:r>
        <w:rPr>
          <w:rFonts w:eastAsia="宋体"/>
          <w:bCs/>
          <w:color w:val="000000"/>
          <w:highlight w:val="none"/>
        </w:rPr>
        <w:t xml:space="preserve">（</w:t>
      </w:r>
      <w:r>
        <w:rPr>
          <w:rFonts w:hint="eastAsia" w:eastAsia="宋体"/>
          <w:bCs/>
          <w:color w:val="000000"/>
          <w:highlight w:val="none"/>
        </w:rPr>
        <w:t xml:space="preserve">五</w:t>
      </w:r>
      <w:r>
        <w:rPr>
          <w:rFonts w:eastAsia="宋体"/>
          <w:bCs/>
          <w:color w:val="000000"/>
          <w:highlight w:val="none"/>
        </w:rPr>
        <w:t xml:space="preserve">）</w:t>
      </w:r>
      <w:r>
        <w:rPr>
          <w:rFonts w:hint="eastAsia" w:ascii="宋体" w:hAnsi="宋体" w:eastAsia="宋体" w:cs="宋体"/>
          <w:color w:val="000000"/>
          <w:highlight w:val="none"/>
        </w:rPr>
        <w:t xml:space="preserve">其他</w:t>
      </w:r>
      <w:r/>
    </w:p>
    <w:p>
      <w:pPr>
        <w:ind w:firstLine="480"/>
        <w:jc w:val="left"/>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1、磋商报价要求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color w:val="000000"/>
          <w:sz w:val="24"/>
          <w:szCs w:val="24"/>
          <w:highlight w:val="none"/>
          <w:lang w:bidi="ar"/>
        </w:rPr>
      </w:pPr>
      <w:r/>
      <w:bookmarkStart w:id="911" w:name="_Toc13608"/>
      <w:r>
        <w:rPr>
          <w:rFonts w:hint="eastAsia" w:ascii="宋体" w:hAnsi="宋体" w:cs="宋体"/>
          <w:color w:val="000000"/>
          <w:sz w:val="24"/>
          <w:szCs w:val="24"/>
          <w:highlight w:val="none"/>
          <w:lang w:bidi="ar"/>
        </w:rPr>
        <w:t xml:space="preserve">2、</w:t>
      </w:r>
      <w:bookmarkEnd w:id="911"/>
      <w:r>
        <w:rPr>
          <w:rFonts w:hint="eastAsia" w:ascii="宋体" w:hAnsi="宋体" w:cs="宋体"/>
          <w:color w:val="000000"/>
          <w:sz w:val="24"/>
          <w:szCs w:val="24"/>
          <w:highlight w:val="none"/>
          <w:lang w:bidi="ar"/>
        </w:rPr>
        <w:t xml:space="preserve">磋商报价编制要求</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2.1报价时以采购人提供的图纸及工程量清单，按照工程量清单计价格式，依据市场行情自主进行报价；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2.2供应商不得将不可竞争费用(费率)降低标准计取，计费低于或高于规定标准的将不得推荐为中标候选人。不可竞争费包括现场安全文明施工措施费、规费、税金、暂估价、暂列金额，具体标准详见本项目《工程量清单》。</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2.3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2.4采购人提供的暂列金额(如果有)，该部分价格供应商不得下浮，但须包含在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2.5供应商的磋商报价，应当包括完成提供的工程量清单范围内的所有项目所需的全部费用，如果出现少算、漏算费用或未填单价和合价的工程项目，该部分费用采购人将不予支付并均视为此费用已包括在报价中， 除本文件或合同另有约定外，结算时不得调整；</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2.6工程量清单计价成果文件必须按照文件所提供的格式填入；</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2.7对于甲供的设备和材料（如果有），供应商负责现场卸车和保管，费用计入报价中，该费用包干使用；</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2.8磋商文件中《合同主要条款》中明确的由承包人承担的或考虑的所有工作及内容所发生的各项费用，供应商应综合考虑后一并计入磋商报价中；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2.9采购人反对盲目压价，供应商应根据工程实际情况和本企业经营管理水平，充分考虑合同期间的市场风险，确定合理报价。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3、每种工程量只允许有一种报价，任何有选择报价将不予接受。供应商必须对文件中所采购的所有工程量进行报价，只报其中部分工程量的响应文件无效。</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4、供应商应严格按磋商文件提供的工程量清单报价，不得随意合并或增减。</w:t>
      </w:r>
      <w:r/>
    </w:p>
    <w:p>
      <w:pPr>
        <w:ind w:firstLine="480"/>
        <w:jc w:val="left"/>
        <w:spacing w:line="440" w:lineRule="exac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color w:val="000000"/>
          <w:highlight w:val="none"/>
          <w:lang w:bidi="ar"/>
        </w:rPr>
        <w:sectPr>
          <w:headerReference w:type="default" r:id="rId9"/>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宋体" w:hAnsi="宋体" w:cs="宋体"/>
          <w:color w:val="000000"/>
          <w:sz w:val="24"/>
          <w:szCs w:val="24"/>
          <w:highlight w:val="none"/>
          <w:lang w:bidi="ar"/>
        </w:rPr>
        <w:t xml:space="preserve">6、供应商应按磋商文件的要求在响应文件里提供磋商首轮报价，并根据首轮报价在所附的首轮明细报价表上列明所提供工程的明细报价（已标价的工程量清单）。</w:t>
      </w:r>
      <w:bookmarkEnd w:id="908"/>
      <w:r/>
      <w:r/>
    </w:p>
    <w:p>
      <w:pPr>
        <w:pStyle w:val="1011"/>
        <w:jc w:val="center"/>
        <w:rPr>
          <w:rFonts w:ascii="宋体" w:hAnsi="宋体"/>
          <w:color w:val="000000"/>
          <w:sz w:val="36"/>
          <w:highlight w:val="none"/>
          <w:lang w:eastAsia="zh-CN"/>
        </w:rPr>
      </w:pPr>
      <w:r>
        <w:rPr>
          <w:rFonts w:hint="eastAsia"/>
          <w:color w:val="000000"/>
          <w:highlight w:val="none"/>
          <w:lang w:eastAsia="zh-CN" w:bidi="ar"/>
        </w:rPr>
        <w:t xml:space="preserve">  </w:t>
      </w:r>
      <w:bookmarkStart w:id="912" w:name="_Toc256000057"/>
      <w:r/>
      <w:bookmarkStart w:id="913" w:name="_Toc73365513"/>
      <w:r/>
      <w:bookmarkStart w:id="914" w:name="_Toc73364900"/>
      <w:r>
        <w:rPr>
          <w:rFonts w:hint="eastAsia" w:ascii="宋体" w:hAnsi="宋体"/>
          <w:color w:val="000000"/>
          <w:sz w:val="36"/>
          <w:highlight w:val="none"/>
        </w:rPr>
        <w:t xml:space="preserve">第五部分  磋商及评审</w:t>
      </w:r>
      <w:bookmarkEnd w:id="912"/>
      <w:r/>
      <w:bookmarkEnd w:id="913"/>
      <w:r/>
      <w:bookmarkEnd w:id="914"/>
      <w:r/>
      <w:r/>
    </w:p>
    <w:p>
      <w:pPr>
        <w:pStyle w:val="1013"/>
        <w:ind w:firstLine="321"/>
        <w:jc w:val="left"/>
        <w:spacing w:line="400" w:lineRule="exact"/>
        <w:rPr>
          <w:rFonts w:ascii="宋体" w:hAnsi="宋体" w:eastAsia="宋体"/>
          <w:color w:val="000000"/>
          <w:sz w:val="32"/>
          <w:highlight w:val="none"/>
        </w:rPr>
      </w:pPr>
      <w:r/>
      <w:bookmarkStart w:id="915" w:name="_Toc73365514"/>
      <w:r/>
      <w:bookmarkStart w:id="916" w:name="_Toc73364901"/>
      <w:r/>
      <w:bookmarkStart w:id="917" w:name="_Toc256000058"/>
      <w:r>
        <w:rPr>
          <w:rFonts w:hint="eastAsia" w:ascii="宋体" w:hAnsi="宋体" w:eastAsia="宋体"/>
          <w:color w:val="000000"/>
          <w:sz w:val="32"/>
          <w:highlight w:val="none"/>
        </w:rPr>
        <w:t xml:space="preserve">1．</w:t>
      </w:r>
      <w:r>
        <w:rPr>
          <w:rFonts w:ascii="宋体" w:hAnsi="宋体" w:eastAsia="宋体"/>
          <w:color w:val="000000"/>
          <w:sz w:val="32"/>
          <w:highlight w:val="none"/>
        </w:rPr>
        <w:t xml:space="preserve">磋商小组职责</w:t>
      </w:r>
      <w:bookmarkEnd w:id="915"/>
      <w:r/>
      <w:bookmarkEnd w:id="916"/>
      <w:r/>
      <w:bookmarkEnd w:id="917"/>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1.4推荐成交候选供应商。</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1.6法律、法规和规章规定的其他职责。</w:t>
      </w:r>
      <w:r/>
    </w:p>
    <w:p>
      <w:pPr>
        <w:pStyle w:val="1013"/>
        <w:ind w:firstLine="321"/>
        <w:jc w:val="left"/>
        <w:spacing w:line="400" w:lineRule="exact"/>
        <w:rPr>
          <w:rFonts w:ascii="宋体" w:hAnsi="宋体" w:eastAsia="宋体"/>
          <w:color w:val="000000"/>
          <w:sz w:val="32"/>
          <w:highlight w:val="none"/>
        </w:rPr>
      </w:pPr>
      <w:r/>
      <w:bookmarkStart w:id="918" w:name="_Toc256000059"/>
      <w:r/>
      <w:bookmarkStart w:id="919" w:name="_Toc73365515"/>
      <w:r/>
      <w:bookmarkStart w:id="920" w:name="_Toc73364902"/>
      <w:r>
        <w:rPr>
          <w:rFonts w:hint="eastAsia" w:ascii="宋体" w:hAnsi="宋体" w:eastAsia="宋体"/>
          <w:color w:val="000000"/>
          <w:sz w:val="32"/>
          <w:highlight w:val="none"/>
        </w:rPr>
        <w:t xml:space="preserve">2．磋商及评审程序</w:t>
      </w:r>
      <w:bookmarkEnd w:id="918"/>
      <w:r/>
      <w:bookmarkEnd w:id="919"/>
      <w:r/>
      <w:bookmarkEnd w:id="920"/>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color w:val="000000"/>
          <w:highlight w:val="none"/>
        </w:rPr>
      </w:pPr>
      <w:r>
        <w:rPr>
          <w:rFonts w:hint="eastAsia" w:ascii="宋体" w:hAnsi="宋体"/>
          <w:b/>
          <w:bCs/>
          <w:color w:val="000000"/>
          <w:sz w:val="24"/>
          <w:highlight w:val="none"/>
        </w:rPr>
        <w:t xml:space="preserve">供应商未在磋商小组规定的时间（自发起30分钟）内完成最后报价的视为放弃报价，自动退出此次磋商，其响应按无效响应处理，不参与后续的项目流程。最后报价须加盖电子签章。</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p>
    <w:p>
      <w:pPr>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p>
    <w:p>
      <w:pPr>
        <w:pStyle w:val="1013"/>
        <w:ind w:firstLine="321"/>
        <w:jc w:val="left"/>
        <w:spacing w:before="0" w:after="0" w:line="400" w:lineRule="exact"/>
        <w:rPr>
          <w:rFonts w:ascii="宋体" w:hAnsi="宋体" w:eastAsia="宋体"/>
          <w:color w:val="000000"/>
          <w:sz w:val="32"/>
          <w:highlight w:val="none"/>
        </w:rPr>
      </w:pPr>
      <w:r/>
      <w:bookmarkStart w:id="921" w:name="_Toc73365520"/>
      <w:r/>
      <w:bookmarkStart w:id="922" w:name="_Toc73364907"/>
      <w:r/>
      <w:bookmarkStart w:id="923" w:name="_Toc256000064"/>
      <w:r>
        <w:rPr>
          <w:rFonts w:hint="eastAsia" w:ascii="宋体" w:hAnsi="宋体" w:eastAsia="宋体"/>
          <w:color w:val="000000"/>
          <w:sz w:val="32"/>
          <w:highlight w:val="none"/>
        </w:rPr>
        <w:t xml:space="preserve">3．供应商资格审查</w:t>
      </w:r>
      <w:r/>
    </w:p>
    <w:p>
      <w:pPr>
        <w:pStyle w:val="784"/>
        <w:rPr>
          <w:color w:val="000000"/>
          <w:highlight w:val="none"/>
        </w:rPr>
      </w:pPr>
      <w:r>
        <w:rPr>
          <w:color w:val="000000"/>
          <w:highlight w:val="none"/>
        </w:rPr>
      </w:r>
      <w:r/>
    </w:p>
    <w:p>
      <w:pPr>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w:t>
      </w:r>
      <w:r>
        <w:rPr>
          <w:rFonts w:hint="eastAsia" w:ascii="宋体" w:hAnsi="宋体"/>
          <w:color w:val="000000"/>
          <w:sz w:val="24"/>
          <w:highlight w:val="none"/>
          <w:lang w:eastAsia="zh-CN"/>
        </w:rPr>
        <w:t xml:space="preserve">评审小组</w:t>
      </w:r>
      <w:r>
        <w:rPr>
          <w:rFonts w:hint="eastAsia" w:ascii="宋体" w:hAnsi="宋体"/>
          <w:color w:val="000000"/>
          <w:sz w:val="24"/>
          <w:highlight w:val="none"/>
        </w:rPr>
        <w:t xml:space="preserve">将依法对供应商的资格进行审查。资格审查的内容如下：</w:t>
      </w:r>
      <w:r/>
    </w:p>
    <w:p>
      <w:pPr>
        <w:rPr>
          <w:color w:val="000000"/>
          <w:sz w:val="20"/>
          <w:highlight w:val="none"/>
        </w:rPr>
      </w:pPr>
      <w:r/>
      <w:bookmarkStart w:id="924" w:name="EB26dcd70bebb54979b7a4b621de125d2f"/>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p>
        </w:tc>
      </w:tr>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法人或者其他组织的营业执照等证明文件；自然人的身份证。</w:t>
            </w:r>
            <w:r/>
          </w:p>
        </w:tc>
      </w:tr>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提供20</w:t>
            </w:r>
            <w:r>
              <w:rPr>
                <w:rFonts w:hint="eastAsia" w:ascii="宋体" w:hAnsi="宋体" w:eastAsia="宋体" w:cs="宋体"/>
                <w:color w:val="000000"/>
                <w:sz w:val="21"/>
                <w:highlight w:val="none"/>
                <w:lang w:val="en-US" w:eastAsia="zh-CN"/>
              </w:rPr>
              <w:t xml:space="preserve">25</w:t>
            </w:r>
            <w:r>
              <w:rPr>
                <w:rFonts w:hint="eastAsia" w:ascii="宋体" w:hAnsi="宋体" w:eastAsia="宋体" w:cs="宋体"/>
                <w:color w:val="000000"/>
                <w:sz w:val="21"/>
                <w:highlight w:val="none"/>
              </w:rPr>
              <w:t xml:space="preserve">年度财务报告，成立不满一年的提供至少一个月财务报告，或银行出具的资信证明，或财政部门认可的政府采购专业担保机构出具的磋商担保函等，或者提供资格承诺函。</w:t>
            </w:r>
            <w:r/>
          </w:p>
        </w:tc>
      </w:tr>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提供具有履行合同所必需的设备和专业技术能力的书面声明或者提供资格承诺函。</w:t>
            </w:r>
            <w:r/>
          </w:p>
        </w:tc>
      </w:tr>
      <w:tr>
        <w:trPr>
          <w:trHeight w:val="899"/>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提供参加本次政府采购活动前半年内至少一个月依法缴纳税收和社会保险的凭据，或者提供资格承诺函。</w:t>
            </w:r>
            <w:r/>
          </w:p>
        </w:tc>
      </w:tr>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5</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参加政府采购活动前三年内，在经营活动中没有重大违法记录</w:t>
            </w:r>
            <w:r/>
          </w:p>
        </w:tc>
        <w:tc>
          <w:tcPr>
            <w:tcMar>
              <w:top w:w="100" w:type="dxa"/>
              <w:bottom w:w="100" w:type="dxa"/>
            </w:tcMar>
            <w:tcW w:w="7730"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（1）磋商承诺函</w:t>
            </w:r>
            <w:r>
              <w:rPr>
                <w:rFonts w:hint="eastAsia" w:ascii="宋体" w:hAnsi="宋体" w:eastAsia="宋体" w:cs="宋体"/>
                <w:color w:val="000000"/>
                <w:sz w:val="21"/>
                <w:highlight w:val="none"/>
              </w:rPr>
              <w:t xml:space="preserve">或者提供资格承诺函</w:t>
            </w:r>
            <w:r>
              <w:rPr>
                <w:rFonts w:ascii="宋体" w:hAnsi="宋体" w:eastAsia="宋体" w:cs="宋体"/>
                <w:color w:val="000000"/>
                <w:sz w:val="21"/>
                <w:highlight w:val="none"/>
              </w:rPr>
              <w:t xml:space="preserve">。</w:t>
            </w:r>
            <w:r/>
          </w:p>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099"/>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6</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落实政府采购政策需满足的资格要求</w:t>
            </w:r>
            <w:r/>
          </w:p>
        </w:tc>
        <w:tc>
          <w:tcPr>
            <w:tcMar>
              <w:top w:w="100" w:type="dxa"/>
              <w:bottom w:w="100" w:type="dxa"/>
            </w:tcMar>
            <w:tcW w:w="7730" w:type="dxa"/>
            <w:vAlign w:val="center"/>
            <w:textDirection w:val="lrTb"/>
            <w:noWrap w:val="false"/>
          </w:tcPr>
          <w:p>
            <w:pPr>
              <w:pStyle w:val="1073"/>
              <w:jc w:val="center"/>
              <w:rPr>
                <w:rFonts w:ascii="宋体" w:hAnsi="宋体" w:eastAsia="宋体" w:cs="宋体"/>
                <w:b/>
                <w:color w:val="000000"/>
                <w:sz w:val="21"/>
                <w:szCs w:val="21"/>
                <w:highlight w:val="none"/>
              </w:rPr>
            </w:pPr>
            <w:r>
              <w:rPr>
                <w:rFonts w:hint="eastAsia" w:ascii="宋体" w:hAnsi="宋体" w:eastAsia="宋体" w:cs="宋体"/>
                <w:color w:val="000000"/>
                <w:sz w:val="21"/>
                <w:highlight w:val="none"/>
              </w:rPr>
              <w:t xml:space="preserve">本项目属于专门面向中小微企业采购的项目。(提供中小企业声明函）。</w:t>
            </w:r>
            <w:r/>
          </w:p>
        </w:tc>
      </w:tr>
      <w:tr>
        <w:trPr/>
        <w:tc>
          <w:tcPr>
            <w:tcMar>
              <w:top w:w="100" w:type="dxa"/>
              <w:bottom w:w="100" w:type="dxa"/>
            </w:tcMar>
            <w:tcW w:w="457"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w:t>
            </w:r>
            <w:r/>
          </w:p>
        </w:tc>
        <w:tc>
          <w:tcPr>
            <w:tcMar>
              <w:top w:w="100" w:type="dxa"/>
              <w:bottom w:w="100" w:type="dxa"/>
            </w:tcMar>
            <w:tcW w:w="1395" w:type="dxa"/>
            <w:vAlign w:val="center"/>
            <w:textDirection w:val="lrTb"/>
            <w:noWrap w:val="false"/>
          </w:tcPr>
          <w:p>
            <w:pPr>
              <w:pStyle w:val="1073"/>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本项目特定资格要求</w:t>
            </w:r>
            <w:r/>
          </w:p>
        </w:tc>
        <w:tc>
          <w:tcPr>
            <w:tcMar>
              <w:top w:w="100" w:type="dxa"/>
              <w:bottom w:w="100" w:type="dxa"/>
            </w:tcMar>
            <w:tcW w:w="7730" w:type="dxa"/>
            <w:vAlign w:val="center"/>
            <w:textDirection w:val="lrTb"/>
            <w:noWrap w:val="false"/>
          </w:tcPr>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（1）供应商须具有有效期内市政公用工程施工总承包三级及以上资质，并取得有效期内安全生产许可证（提供相关证明材料扫描件）。</w:t>
            </w:r>
            <w:r/>
          </w:p>
          <w:p>
            <w:pPr>
              <w:ind w:firstLine="474"/>
              <w:spacing w:line="500" w:lineRule="exact"/>
              <w:rPr>
                <w:rFonts w:ascii="宋体" w:hAnsi="宋体"/>
                <w:color w:val="000000"/>
                <w:sz w:val="24"/>
                <w:szCs w:val="28"/>
                <w:highlight w:val="none"/>
              </w:rPr>
            </w:pPr>
            <w:r>
              <w:rPr>
                <w:rFonts w:hint="eastAsia" w:ascii="宋体" w:hAnsi="宋体"/>
                <w:color w:val="000000"/>
                <w:sz w:val="24"/>
                <w:szCs w:val="28"/>
                <w:highlight w:val="none"/>
              </w:rPr>
              <w:t xml:space="preserve">（2）供应商拟派项目负责人须为本单位正式员工，具备市政公用工程专业二级及以上注册建造师资格，并具备有效的安全生产考核合格证 B 类证（提供相关证书及供应商为其缴纳的近一个月社会保险证明材料扫描件）。</w:t>
            </w:r>
            <w:r/>
          </w:p>
          <w:p>
            <w:pPr>
              <w:ind w:firstLine="474"/>
              <w:spacing w:line="500" w:lineRule="exact"/>
              <w:rPr>
                <w:rFonts w:ascii="宋体" w:hAnsi="宋体"/>
                <w:color w:val="000000"/>
                <w:sz w:val="24"/>
                <w:szCs w:val="28"/>
                <w:highlight w:val="none"/>
              </w:rPr>
            </w:pPr>
            <w:r>
              <w:rPr>
                <w:rFonts w:hint="eastAsia" w:ascii="宋体" w:hAnsi="宋体" w:cs="宋体"/>
                <w:color w:val="000000"/>
                <w:spacing w:val="-3"/>
                <w:sz w:val="24"/>
                <w:szCs w:val="24"/>
                <w:highlight w:val="none"/>
              </w:rPr>
              <w:t xml:space="preserve">【注：社会保险证明：①如供应商注册所在地人力资源和社会保障部门明确的最大查询期与招标文件规定的月份不一致时，须提供相应的文件规定；②项目经理达到国家法定退休年龄的或未达到国家法定退休年龄，但提前退休的，无需提供社保证明材料，但需提供退休证明和有效的劳务合同。】</w:t>
            </w:r>
            <w:r/>
          </w:p>
          <w:p>
            <w:pPr>
              <w:ind w:firstLine="480"/>
              <w:spacing w:line="440" w:lineRule="exact"/>
              <w:rPr>
                <w:rFonts w:ascii="宋体" w:hAnsi="宋体"/>
                <w:color w:val="000000"/>
                <w:sz w:val="24"/>
                <w:szCs w:val="28"/>
                <w:highlight w:val="none"/>
              </w:rPr>
            </w:pPr>
            <w:r>
              <w:rPr>
                <w:rFonts w:hint="eastAsia" w:ascii="宋体" w:hAnsi="宋体"/>
                <w:color w:val="000000"/>
                <w:sz w:val="24"/>
                <w:szCs w:val="28"/>
                <w:highlight w:val="none"/>
              </w:rPr>
              <w:t xml:space="preserve">（3）供应商承诺项目负责人无在建工程(提供书面承诺书，格式自拟)。（项目负责人不得同时在两个或者两个以上单位受聘或者执业；项目负责人不得同时在其他企业担任法定代表人、分公司负责人、董事长、总经理、董事、执行董事、监事、财务负责人等企业高级管理岗位。项目负责人不得是个体工商户经营者；项目负责人不得在其他项目中担任管理层职务。）</w:t>
            </w:r>
            <w:r/>
          </w:p>
          <w:p>
            <w:pPr>
              <w:pStyle w:val="784"/>
              <w:ind w:firstLine="240"/>
              <w:rPr>
                <w:color w:val="000000"/>
                <w:highlight w:val="none"/>
              </w:rPr>
            </w:pPr>
            <w:r>
              <w:rPr>
                <w:rFonts w:hint="eastAsia" w:hAnsi="宋体"/>
                <w:color w:val="000000"/>
                <w:szCs w:val="28"/>
                <w:highlight w:val="none"/>
              </w:rPr>
              <w:t xml:space="preserve">（4）投标资质动态监管:供应商在投标文件递交截止时间当日，建筑业企业资质动态监管结果不处于不合格状态的；（提供承诺书，格式自拟。）</w:t>
            </w:r>
            <w:r/>
          </w:p>
        </w:tc>
      </w:tr>
    </w:tbl>
    <w:p>
      <w:pPr>
        <w:rPr>
          <w:color w:val="000000"/>
          <w:highlight w:val="none"/>
        </w:rPr>
      </w:pPr>
      <w:r>
        <w:rPr>
          <w:rFonts w:hint="eastAsia"/>
          <w:color w:val="000000"/>
          <w:sz w:val="20"/>
          <w:highlight w:val="none"/>
        </w:rPr>
        <w:t xml:space="preserve"> </w:t>
      </w:r>
      <w:bookmarkEnd w:id="924"/>
      <w:r/>
      <w:bookmarkStart w:id="925" w:name="EB211f29febcfc44e799be42b999126ad4"/>
      <w:r>
        <w:rPr>
          <w:rFonts w:hint="eastAsia"/>
          <w:color w:val="000000"/>
          <w:sz w:val="20"/>
          <w:highlight w:val="none"/>
        </w:rPr>
        <w:t xml:space="preserve"> </w:t>
      </w:r>
      <w:bookmarkEnd w:id="925"/>
      <w:r/>
      <w:r/>
    </w:p>
    <w:p>
      <w:pPr>
        <w:pStyle w:val="1013"/>
        <w:ind w:firstLine="321"/>
        <w:jc w:val="left"/>
        <w:spacing w:before="0" w:after="0" w:line="400" w:lineRule="exact"/>
        <w:rPr>
          <w:rFonts w:ascii="宋体" w:hAnsi="宋体" w:eastAsia="宋体"/>
          <w:color w:val="000000"/>
          <w:sz w:val="32"/>
          <w:highlight w:val="none"/>
        </w:rPr>
      </w:pPr>
      <w:r/>
      <w:bookmarkStart w:id="926" w:name="_Toc73365517"/>
      <w:r/>
      <w:bookmarkStart w:id="927" w:name="_Toc256000061"/>
      <w:r/>
      <w:bookmarkStart w:id="928" w:name="_Toc73364904"/>
      <w:r>
        <w:rPr>
          <w:rFonts w:hint="eastAsia" w:ascii="宋体" w:hAnsi="宋体" w:eastAsia="宋体"/>
          <w:color w:val="000000"/>
          <w:sz w:val="32"/>
          <w:highlight w:val="none"/>
        </w:rPr>
        <w:t xml:space="preserve">4．磋商响应文件的有效性、完整性和响应程度审查</w:t>
      </w:r>
      <w:bookmarkEnd w:id="926"/>
      <w:r/>
      <w:bookmarkEnd w:id="927"/>
      <w:r/>
      <w:bookmarkEnd w:id="928"/>
      <w:r/>
      <w:r/>
    </w:p>
    <w:p>
      <w:pPr>
        <w:rPr>
          <w:color w:val="000000"/>
          <w:highlight w:val="none"/>
        </w:rPr>
      </w:pPr>
      <w:r/>
      <w:bookmarkStart w:id="929" w:name="EB5ff77f62222b43a48ee845bbfe38b65b"/>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1392"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p>
        </w:tc>
        <w:tc>
          <w:tcPr>
            <w:tcMar>
              <w:top w:w="100" w:type="dxa"/>
              <w:bottom w:w="100" w:type="dxa"/>
            </w:tcMar>
            <w:tcW w:w="7643"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p>
        </w:tc>
      </w:tr>
      <w:tr>
        <w:trPr/>
        <w:tc>
          <w:tcPr>
            <w:tcMar>
              <w:top w:w="100" w:type="dxa"/>
              <w:bottom w:w="100" w:type="dxa"/>
            </w:tcMar>
            <w:tcW w:w="547"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p>
        </w:tc>
        <w:tc>
          <w:tcPr>
            <w:tcMar>
              <w:top w:w="100" w:type="dxa"/>
              <w:bottom w:w="100" w:type="dxa"/>
            </w:tcMar>
            <w:tcW w:w="1392"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响应文件有效性</w:t>
            </w:r>
            <w:r/>
          </w:p>
        </w:tc>
        <w:tc>
          <w:tcPr>
            <w:tcMar>
              <w:top w:w="100" w:type="dxa"/>
              <w:bottom w:w="100" w:type="dxa"/>
            </w:tcMar>
            <w:tcW w:w="7643"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电子响应文件的有效电子签章。磋商报价。若有委托代理人，供应商为委托代理人缴纳的社保证明材料。未发现属无效响应的其他情形。</w:t>
            </w:r>
            <w:r/>
          </w:p>
        </w:tc>
      </w:tr>
      <w:tr>
        <w:trPr/>
        <w:tc>
          <w:tcPr>
            <w:tcMar>
              <w:top w:w="100" w:type="dxa"/>
              <w:bottom w:w="100" w:type="dxa"/>
            </w:tcMar>
            <w:tcW w:w="547"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p>
        </w:tc>
        <w:tc>
          <w:tcPr>
            <w:tcMar>
              <w:top w:w="100" w:type="dxa"/>
              <w:bottom w:w="100" w:type="dxa"/>
            </w:tcMar>
            <w:tcW w:w="1392"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响应文件完整性</w:t>
            </w:r>
            <w:r/>
          </w:p>
        </w:tc>
        <w:tc>
          <w:tcPr>
            <w:tcMar>
              <w:top w:w="100" w:type="dxa"/>
              <w:bottom w:w="100" w:type="dxa"/>
            </w:tcMar>
            <w:tcW w:w="7643"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响应文件内容完整性、齐全性。</w:t>
            </w:r>
            <w:r/>
          </w:p>
        </w:tc>
      </w:tr>
      <w:tr>
        <w:trPr/>
        <w:tc>
          <w:tcPr>
            <w:tcMar>
              <w:top w:w="100" w:type="dxa"/>
              <w:bottom w:w="100" w:type="dxa"/>
            </w:tcMar>
            <w:tcW w:w="547"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p>
        </w:tc>
        <w:tc>
          <w:tcPr>
            <w:tcMar>
              <w:top w:w="100" w:type="dxa"/>
              <w:bottom w:w="100" w:type="dxa"/>
            </w:tcMar>
            <w:tcW w:w="1392"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对磋商文件响应程度</w:t>
            </w:r>
            <w:r/>
          </w:p>
        </w:tc>
        <w:tc>
          <w:tcPr>
            <w:tcMar>
              <w:top w:w="100" w:type="dxa"/>
              <w:bottom w:w="100" w:type="dxa"/>
            </w:tcMar>
            <w:tcW w:w="7643" w:type="dxa"/>
            <w:vAlign w:val="center"/>
            <w:textDirection w:val="lrTb"/>
            <w:noWrap w:val="false"/>
          </w:tcPr>
          <w:p>
            <w:pPr>
              <w:pStyle w:val="1074"/>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审查响应文件与磋商文件要求的主要条款、条件和技术规格是否相符，是否存在重大偏离或保留。</w:t>
            </w:r>
            <w:r/>
          </w:p>
        </w:tc>
      </w:tr>
    </w:tbl>
    <w:p>
      <w:pPr>
        <w:rPr>
          <w:color w:val="000000"/>
          <w:sz w:val="20"/>
          <w:highlight w:val="none"/>
        </w:rPr>
      </w:pPr>
      <w:r>
        <w:rPr>
          <w:rFonts w:hint="eastAsia"/>
          <w:color w:val="000000"/>
          <w:sz w:val="20"/>
          <w:highlight w:val="none"/>
        </w:rPr>
        <w:t xml:space="preserve"> </w:t>
      </w:r>
      <w:bookmarkEnd w:id="92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3"/>
        <w:ind w:firstLine="321"/>
        <w:jc w:val="left"/>
        <w:spacing w:before="0" w:after="0" w:line="400" w:lineRule="exact"/>
        <w:rPr>
          <w:rFonts w:ascii="宋体" w:hAnsi="宋体" w:eastAsia="宋体"/>
          <w:color w:val="000000"/>
          <w:sz w:val="32"/>
          <w:highlight w:val="none"/>
        </w:rPr>
      </w:pPr>
      <w:r/>
      <w:bookmarkStart w:id="930" w:name="_Toc73364905"/>
      <w:r/>
      <w:bookmarkStart w:id="931" w:name="_Toc256000062"/>
      <w:r/>
      <w:bookmarkStart w:id="932" w:name="_Toc73365518"/>
      <w:r>
        <w:rPr>
          <w:rFonts w:hint="eastAsia" w:ascii="宋体" w:hAnsi="宋体" w:eastAsia="宋体"/>
          <w:color w:val="000000"/>
          <w:sz w:val="32"/>
          <w:highlight w:val="none"/>
        </w:rPr>
        <w:t xml:space="preserve">5．磋商记录</w:t>
      </w:r>
      <w:bookmarkEnd w:id="930"/>
      <w:r/>
      <w:bookmarkEnd w:id="931"/>
      <w:r/>
      <w:bookmarkEnd w:id="932"/>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5.1《磋商记录》包括供应商答复或承诺的内容、磋商文件的变动情况及最后报价等。</w:t>
      </w:r>
      <w:r/>
    </w:p>
    <w:p>
      <w:pPr>
        <w:pStyle w:val="1013"/>
        <w:ind w:firstLine="321"/>
        <w:jc w:val="left"/>
        <w:spacing w:line="400" w:lineRule="exact"/>
        <w:rPr>
          <w:rFonts w:ascii="宋体" w:hAnsi="宋体" w:eastAsia="宋体"/>
          <w:color w:val="000000"/>
          <w:sz w:val="32"/>
          <w:highlight w:val="none"/>
        </w:rPr>
      </w:pPr>
      <w:r/>
      <w:bookmarkStart w:id="933" w:name="_Toc256000063"/>
      <w:r/>
      <w:bookmarkStart w:id="934" w:name="_Toc73365519"/>
      <w:r/>
      <w:bookmarkStart w:id="935" w:name="_Toc73364906"/>
      <w:r>
        <w:rPr>
          <w:rFonts w:hint="eastAsia" w:ascii="宋体" w:hAnsi="宋体" w:eastAsia="宋体"/>
          <w:color w:val="000000"/>
          <w:sz w:val="32"/>
          <w:highlight w:val="none"/>
        </w:rPr>
        <w:t xml:space="preserve">6．综合评分</w:t>
      </w:r>
      <w:bookmarkEnd w:id="921"/>
      <w:r/>
      <w:bookmarkEnd w:id="922"/>
      <w:r/>
      <w:bookmarkEnd w:id="923"/>
      <w:r/>
      <w:bookmarkEnd w:id="933"/>
      <w:r/>
      <w:bookmarkEnd w:id="934"/>
      <w:r/>
      <w:bookmarkEnd w:id="935"/>
      <w:r/>
      <w:r/>
    </w:p>
    <w:p>
      <w:pPr>
        <w:ind w:firstLine="482"/>
        <w:spacing w:line="360" w:lineRule="auto"/>
        <w:widowControl/>
        <w:rPr>
          <w:rFonts w:ascii="宋体" w:hAnsi="宋体"/>
          <w:b/>
          <w:color w:val="000000"/>
          <w:sz w:val="24"/>
          <w:highlight w:val="none"/>
        </w:rPr>
      </w:pPr>
      <w:r/>
      <w:bookmarkStart w:id="936" w:name="_Toc73365521"/>
      <w:r/>
      <w:bookmarkStart w:id="937" w:name="_Toc256000066"/>
      <w:r/>
      <w:bookmarkStart w:id="938" w:name="_Toc73364908"/>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color w:val="000000"/>
          <w:highlight w:val="none"/>
        </w:rPr>
      </w:pPr>
      <w:r/>
      <w:bookmarkStart w:id="939" w:name="EBeb38bac6236d407ea758a92f796301c6"/>
      <w:r/>
      <w:bookmarkEnd w:id="939"/>
      <w:r/>
      <w:r/>
    </w:p>
    <w:p>
      <w:pPr>
        <w:rPr>
          <w:color w:val="000000"/>
          <w:highlight w:val="none"/>
        </w:rPr>
      </w:pPr>
      <w:r>
        <w:rPr>
          <w:color w:val="000000"/>
          <w:highlight w:val="none"/>
        </w:rPr>
      </w:r>
      <w:r/>
    </w:p>
    <w:tbl>
      <w:tblPr>
        <w:tblStyle w:val="78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jc w:val="center"/>
          <w:trHeight w:val="323"/>
        </w:trPr>
        <w:tc>
          <w:tcPr>
            <w:tcMar>
              <w:top w:w="100" w:type="dxa"/>
              <w:bottom w:w="100" w:type="dxa"/>
            </w:tcMar>
            <w:tcW w:w="2395" w:type="dxa"/>
            <w:vAlign w:val="center"/>
            <w:textDirection w:val="lrTb"/>
            <w:noWrap w:val="false"/>
          </w:tcPr>
          <w:p>
            <w:pPr>
              <w:pStyle w:val="1075"/>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评分项目</w:t>
            </w:r>
            <w:r/>
          </w:p>
        </w:tc>
        <w:tc>
          <w:tcPr>
            <w:tcMar>
              <w:top w:w="100" w:type="dxa"/>
              <w:bottom w:w="100" w:type="dxa"/>
            </w:tcMar>
            <w:tcW w:w="2395" w:type="dxa"/>
            <w:vAlign w:val="center"/>
            <w:textDirection w:val="lrTb"/>
            <w:noWrap w:val="false"/>
          </w:tcPr>
          <w:p>
            <w:pPr>
              <w:pStyle w:val="1075"/>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技术评估</w:t>
            </w:r>
            <w:r/>
          </w:p>
        </w:tc>
        <w:tc>
          <w:tcPr>
            <w:tcMar>
              <w:top w:w="100" w:type="dxa"/>
              <w:bottom w:w="100" w:type="dxa"/>
            </w:tcMar>
            <w:tcW w:w="2396" w:type="dxa"/>
            <w:vAlign w:val="center"/>
            <w:textDirection w:val="lrTb"/>
            <w:noWrap w:val="false"/>
          </w:tcPr>
          <w:p>
            <w:pPr>
              <w:pStyle w:val="1075"/>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商务评估</w:t>
            </w:r>
            <w:r/>
          </w:p>
        </w:tc>
        <w:tc>
          <w:tcPr>
            <w:tcMar>
              <w:top w:w="100" w:type="dxa"/>
              <w:bottom w:w="100" w:type="dxa"/>
            </w:tcMar>
            <w:tcW w:w="2396" w:type="dxa"/>
            <w:vAlign w:val="center"/>
            <w:textDirection w:val="lrTb"/>
            <w:noWrap w:val="false"/>
          </w:tcPr>
          <w:p>
            <w:pPr>
              <w:pStyle w:val="1075"/>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价格评估</w:t>
            </w:r>
            <w:r/>
          </w:p>
        </w:tc>
      </w:tr>
      <w:tr>
        <w:trPr>
          <w:jc w:val="center"/>
          <w:trHeight w:val="90"/>
        </w:trPr>
        <w:tc>
          <w:tcPr>
            <w:tcMar>
              <w:top w:w="100" w:type="dxa"/>
              <w:bottom w:w="100" w:type="dxa"/>
            </w:tcMar>
            <w:tcW w:w="2395" w:type="dxa"/>
            <w:vAlign w:val="center"/>
            <w:textDirection w:val="lrTb"/>
            <w:noWrap w:val="false"/>
          </w:tcPr>
          <w:p>
            <w:pPr>
              <w:pStyle w:val="1075"/>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分值</w:t>
            </w:r>
            <w:r/>
          </w:p>
        </w:tc>
        <w:tc>
          <w:tcPr>
            <w:tcMar>
              <w:top w:w="100" w:type="dxa"/>
              <w:bottom w:w="100" w:type="dxa"/>
            </w:tcMar>
            <w:tcW w:w="2395" w:type="dxa"/>
            <w:vAlign w:val="center"/>
            <w:textDirection w:val="lrTb"/>
            <w:noWrap w:val="false"/>
          </w:tcPr>
          <w:p>
            <w:pPr>
              <w:pStyle w:val="1075"/>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35</w:t>
            </w:r>
            <w:r>
              <w:rPr>
                <w:rFonts w:ascii="宋体" w:hAnsi="宋体" w:eastAsia="宋体" w:cs="宋体"/>
                <w:color w:val="000000"/>
                <w:sz w:val="21"/>
                <w:highlight w:val="none"/>
              </w:rPr>
              <w:t xml:space="preserve">.00</w:t>
            </w:r>
            <w:r/>
          </w:p>
        </w:tc>
        <w:tc>
          <w:tcPr>
            <w:tcMar>
              <w:top w:w="100" w:type="dxa"/>
              <w:bottom w:w="100" w:type="dxa"/>
            </w:tcMar>
            <w:tcW w:w="2396" w:type="dxa"/>
            <w:vAlign w:val="center"/>
            <w:textDirection w:val="lrTb"/>
            <w:noWrap w:val="false"/>
          </w:tcPr>
          <w:p>
            <w:pPr>
              <w:pStyle w:val="1075"/>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15</w:t>
            </w:r>
            <w:r>
              <w:rPr>
                <w:rFonts w:ascii="宋体" w:hAnsi="宋体" w:eastAsia="宋体" w:cs="宋体"/>
                <w:color w:val="000000"/>
                <w:sz w:val="21"/>
                <w:highlight w:val="none"/>
              </w:rPr>
              <w:t xml:space="preserve">.00</w:t>
            </w:r>
            <w:r/>
          </w:p>
        </w:tc>
        <w:tc>
          <w:tcPr>
            <w:tcMar>
              <w:top w:w="100" w:type="dxa"/>
              <w:bottom w:w="100" w:type="dxa"/>
            </w:tcMar>
            <w:tcW w:w="2396" w:type="dxa"/>
            <w:vAlign w:val="center"/>
            <w:textDirection w:val="lrTb"/>
            <w:noWrap w:val="false"/>
          </w:tcPr>
          <w:p>
            <w:pPr>
              <w:pStyle w:val="1075"/>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r>
              <w:rPr>
                <w:rFonts w:ascii="宋体" w:hAnsi="宋体" w:eastAsia="宋体" w:cs="宋体"/>
                <w:color w:val="000000"/>
                <w:sz w:val="21"/>
                <w:highlight w:val="none"/>
              </w:rPr>
              <w:t xml:space="preserve">.00</w:t>
            </w:r>
            <w:r/>
          </w:p>
        </w:tc>
      </w:tr>
    </w:tbl>
    <w:p>
      <w:pPr>
        <w:rPr>
          <w:color w:val="000000"/>
          <w:sz w:val="20"/>
          <w:highlight w:val="none"/>
        </w:rPr>
      </w:pPr>
      <w:r>
        <w:rPr>
          <w:rFonts w:hint="eastAsia"/>
          <w:color w:val="000000"/>
          <w:sz w:val="20"/>
          <w:highlight w:val="none"/>
        </w:rPr>
        <w:t xml:space="preserve"> </w:t>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技术评估</w:t>
      </w:r>
      <w:r/>
    </w:p>
    <w:p>
      <w:pPr>
        <w:rPr>
          <w:color w:val="000000"/>
          <w:highlight w:val="none"/>
        </w:rPr>
      </w:pPr>
      <w:r/>
      <w:bookmarkStart w:id="940" w:name="EB6b2e05f244d844eab53af046ecb4a6fe"/>
      <w:r/>
      <w:bookmarkEnd w:id="940"/>
      <w:r/>
      <w:r/>
    </w:p>
    <w:tbl>
      <w:tblPr>
        <w:tblStyle w:val="783"/>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19"/>
        <w:gridCol w:w="6862"/>
        <w:gridCol w:w="979"/>
      </w:tblGrid>
      <w:tr>
        <w:trPr>
          <w:jc w:val="center"/>
          <w:trHeight w:val="724"/>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c>
          <w:tcPr>
            <w:tcW w:w="686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评审细则</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jc w:val="center"/>
          <w:trHeight w:val="685"/>
        </w:trPr>
        <w:tc>
          <w:tcPr>
            <w:gridSpan w:val="3"/>
            <w:tcW w:w="857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一、技术方案</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35分</w:t>
            </w:r>
            <w:r/>
          </w:p>
        </w:tc>
      </w:tr>
      <w:tr>
        <w:trPr>
          <w:jc w:val="center"/>
          <w:trHeight w:val="1099"/>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总体概述</w:t>
            </w:r>
            <w:r/>
          </w:p>
        </w:tc>
        <w:tc>
          <w:tcPr>
            <w:tcW w:w="686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rPr>
              <w:t xml:space="preserve">施工组织总体设想、方案针对性及施工段划分。总体方案科学合理，</w:t>
            </w:r>
            <w:bookmarkStart w:id="941" w:name="OLE_LINK3"/>
            <w:r/>
            <w:bookmarkStart w:id="942" w:name="OLE_LINK4"/>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w:t>
            </w:r>
            <w:bookmarkEnd w:id="941"/>
            <w:r/>
            <w:bookmarkEnd w:id="942"/>
            <w:r>
              <w:rPr>
                <w:rFonts w:hint="eastAsia" w:ascii="宋体" w:hAnsi="宋体" w:cs="宋体"/>
                <w:color w:val="000000"/>
              </w:rPr>
              <w:t xml:space="preserve">；总体方案基本科学合理，得</w:t>
            </w:r>
            <w:bookmarkStart w:id="943" w:name="OLE_LINK6"/>
            <w:r/>
            <w:bookmarkStart w:id="944" w:name="OLE_LINK5"/>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w:t>
            </w:r>
            <w:bookmarkEnd w:id="943"/>
            <w:r/>
            <w:bookmarkEnd w:id="944"/>
            <w:r>
              <w:rPr>
                <w:rFonts w:hint="eastAsia" w:ascii="宋体" w:hAnsi="宋体" w:cs="宋体"/>
                <w:color w:val="000000"/>
              </w:rPr>
              <w:t xml:space="preserve">；总体方案欠科学合理，得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90"/>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施工现场平面布置和临时设施、临时道路布置</w:t>
            </w:r>
            <w:r/>
          </w:p>
        </w:tc>
        <w:tc>
          <w:tcPr>
            <w:tcW w:w="686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施工现场平面布置和临时设施、临时道路布置</w:t>
            </w:r>
            <w:r>
              <w:rPr>
                <w:rFonts w:ascii="宋体" w:hAnsi="宋体" w:cs="宋体"/>
                <w:color w:val="000000"/>
              </w:rPr>
              <w:t xml:space="preserve">。方案科学合理完整，措施得当，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分；差或未提供不得分。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885"/>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施工进度计划和各阶段进度的保证措施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施工进度计划和各阶段进度的保证措施。方案科学合理完整，措施得当，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1</w:t>
            </w:r>
            <w:r>
              <w:rPr>
                <w:rFonts w:hint="eastAsia" w:ascii="宋体" w:hAnsi="宋体" w:cs="宋体"/>
                <w:color w:val="000000"/>
              </w:rPr>
              <w:t xml:space="preserve">分；差或未提供不得分。</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5分</w:t>
            </w:r>
            <w:r/>
          </w:p>
        </w:tc>
      </w:tr>
      <w:tr>
        <w:trPr>
          <w:jc w:val="center"/>
          <w:trHeight w:val="1126"/>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各分部分项工程的施工方案及质量保证措施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各分部分项工程的施工方案及质量保证措施。方案科学合理完整，措施得当，</w:t>
            </w:r>
            <w:bookmarkStart w:id="945" w:name="OLE_LINK9"/>
            <w:r/>
            <w:bookmarkStart w:id="946" w:name="OLE_LINK10"/>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7</w:t>
            </w:r>
            <w:r>
              <w:rPr>
                <w:rFonts w:hint="eastAsia" w:ascii="宋体" w:hAnsi="宋体" w:cs="宋体"/>
                <w:color w:val="000000"/>
              </w:rPr>
              <w:t xml:space="preserve">分</w:t>
            </w:r>
            <w:r>
              <w:rPr>
                <w:rFonts w:ascii="宋体" w:hAnsi="宋体" w:cs="宋体"/>
                <w:color w:val="000000"/>
              </w:rPr>
              <w:t xml:space="preserve">；方案措施较完整得当，得</w:t>
            </w:r>
            <w:r>
              <w:rPr>
                <w:rFonts w:hint="eastAsia" w:ascii="宋体" w:hAnsi="宋体" w:cs="宋体" w:eastAsiaTheme="minorEastAsia"/>
                <w:color w:val="000000"/>
                <w:lang w:val="en-US" w:eastAsia="zh-CN"/>
              </w:rPr>
              <w:t xml:space="preserve">5</w:t>
            </w:r>
            <w:r>
              <w:rPr>
                <w:rFonts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3</w:t>
            </w:r>
            <w:r>
              <w:rPr>
                <w:rFonts w:ascii="宋体" w:hAnsi="宋体" w:cs="宋体"/>
                <w:color w:val="000000"/>
              </w:rPr>
              <w:t xml:space="preserve">分；差或未提供不得分。</w:t>
            </w:r>
            <w:bookmarkEnd w:id="945"/>
            <w:r/>
            <w:bookmarkEnd w:id="946"/>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7分</w:t>
            </w:r>
            <w:r/>
          </w:p>
        </w:tc>
      </w:tr>
      <w:tr>
        <w:trPr>
          <w:jc w:val="center"/>
          <w:trHeight w:val="1126"/>
        </w:trPr>
        <w:tc>
          <w:tcPr>
            <w:tcW w:w="59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W w:w="111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安全文明施工及环境保护措施</w:t>
            </w:r>
            <w:r/>
          </w:p>
        </w:tc>
        <w:tc>
          <w:tcPr>
            <w:tcW w:w="6862" w:type="dxa"/>
            <w:vAlign w:val="center"/>
            <w:textDirection w:val="lrTb"/>
            <w:noWrap w:val="false"/>
          </w:tcPr>
          <w:p>
            <w:pPr>
              <w:jc w:val="left"/>
              <w:rPr>
                <w:rFonts w:ascii="宋体" w:hAnsi="宋体" w:cs="宋体"/>
                <w:color w:val="000000"/>
                <w:szCs w:val="21"/>
                <w:highlight w:val="none"/>
              </w:rPr>
            </w:pPr>
            <w:r>
              <w:rPr>
                <w:rFonts w:ascii="宋体" w:hAnsi="宋体" w:cs="宋体"/>
                <w:color w:val="000000"/>
              </w:rPr>
              <w:t xml:space="preserve">安全文明施工及环境保护措施。方案科学合理完整，措施得当，</w:t>
            </w:r>
            <w:r>
              <w:rPr>
                <w:rFonts w:hint="eastAsia" w:ascii="宋体" w:hAnsi="宋体" w:cs="宋体"/>
                <w:color w:val="000000"/>
              </w:rPr>
              <w:t xml:space="preserve">得</w:t>
            </w:r>
            <w:r>
              <w:rPr>
                <w:rFonts w:hint="eastAsia" w:ascii="宋体" w:hAnsi="宋体" w:cs="宋体" w:eastAsiaTheme="minorEastAsia"/>
                <w:color w:val="000000"/>
              </w:rPr>
              <w:t xml:space="preserve">6</w:t>
            </w:r>
            <w:r>
              <w:rPr>
                <w:rFonts w:hint="eastAsia" w:ascii="宋体" w:hAnsi="宋体" w:cs="宋体"/>
                <w:color w:val="000000"/>
              </w:rPr>
              <w:t xml:space="preserve">分；方案措施较完整得当，得</w:t>
            </w:r>
            <w:r>
              <w:rPr>
                <w:rFonts w:hint="eastAsia" w:ascii="宋体" w:hAnsi="宋体" w:cs="宋体" w:eastAsiaTheme="minorEastAsia"/>
                <w:color w:val="000000"/>
              </w:rPr>
              <w:t xml:space="preserve">4</w:t>
            </w:r>
            <w:r>
              <w:rPr>
                <w:rFonts w:hint="eastAsia" w:ascii="宋体" w:hAnsi="宋体" w:cs="宋体"/>
                <w:color w:val="000000"/>
              </w:rPr>
              <w:t xml:space="preserve">分；方案不完整，措施不得当，得</w:t>
            </w:r>
            <w:r>
              <w:rPr>
                <w:rFonts w:hint="eastAsia" w:ascii="宋体" w:hAnsi="宋体" w:cs="宋体" w:eastAsiaTheme="minorEastAsia"/>
                <w:color w:val="000000"/>
              </w:rPr>
              <w:t xml:space="preserve">2</w:t>
            </w:r>
            <w:r>
              <w:rPr>
                <w:rFonts w:hint="eastAsia" w:ascii="宋体" w:hAnsi="宋体" w:cs="宋体"/>
                <w:color w:val="000000"/>
              </w:rPr>
              <w:t xml:space="preserve">分；差或未提供不得分</w:t>
            </w:r>
            <w:r>
              <w:rPr>
                <w:rFonts w:ascii="宋体" w:hAnsi="宋体" w:cs="宋体"/>
                <w:color w:val="000000"/>
              </w:rPr>
              <w:t xml:space="preserve">。</w:t>
            </w:r>
            <w:r/>
          </w:p>
        </w:tc>
        <w:tc>
          <w:tcPr>
            <w:tcW w:w="979"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6分</w:t>
            </w:r>
            <w:r/>
          </w:p>
        </w:tc>
      </w:tr>
      <w:tr>
        <w:trPr>
          <w:jc w:val="center"/>
          <w:trHeight w:val="538"/>
        </w:trPr>
        <w:tc>
          <w:tcPr>
            <w:tcW w:w="592" w:type="dxa"/>
            <w:vAlign w:val="center"/>
            <w:textDirection w:val="lrTb"/>
            <w:noWrap w:val="false"/>
          </w:tcPr>
          <w:p>
            <w:pPr>
              <w:pStyle w:val="1126"/>
              <w:ind w:left="129"/>
              <w:jc w:val="center"/>
              <w:spacing w:line="300" w:lineRule="exact"/>
              <w:rPr>
                <w:rFonts w:cs="Times New Roman"/>
                <w:color w:val="000000"/>
                <w:szCs w:val="21"/>
                <w:highlight w:val="none"/>
                <w:lang w:val="en-US" w:bidi="ar-SA"/>
              </w:rPr>
            </w:pPr>
            <w:r>
              <w:rPr>
                <w:rFonts w:hint="eastAsia" w:cs="Times New Roman"/>
                <w:color w:val="000000"/>
                <w:szCs w:val="21"/>
                <w:highlight w:val="none"/>
                <w:lang w:val="en-US" w:bidi="ar-SA"/>
              </w:rPr>
              <w:t xml:space="preserve">1.6</w:t>
            </w:r>
            <w:r/>
          </w:p>
        </w:tc>
        <w:tc>
          <w:tcPr>
            <w:tcW w:w="1119" w:type="dxa"/>
            <w:vAlign w:val="center"/>
            <w:textDirection w:val="lrTb"/>
            <w:noWrap w:val="false"/>
          </w:tcPr>
          <w:p>
            <w:pPr>
              <w:pStyle w:val="1073"/>
              <w:jc w:val="center"/>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关键施工技术、工艺及工程项目实施的重点、难点和解决方案</w:t>
            </w:r>
            <w:r/>
          </w:p>
        </w:tc>
        <w:tc>
          <w:tcPr>
            <w:tcW w:w="6862" w:type="dxa"/>
            <w:vAlign w:val="center"/>
            <w:textDirection w:val="lrTb"/>
            <w:noWrap w:val="false"/>
          </w:tcPr>
          <w:p>
            <w:pPr>
              <w:pStyle w:val="1073"/>
              <w:rPr>
                <w:rFonts w:ascii="宋体" w:hAnsi="宋体" w:eastAsia="宋体"/>
                <w:color w:val="000000"/>
                <w:sz w:val="21"/>
                <w:szCs w:val="21"/>
                <w:highlight w:val="none"/>
              </w:rPr>
            </w:pPr>
            <w:r/>
            <w:bookmarkStart w:id="947" w:name="OLE_LINK29"/>
            <w:r/>
            <w:bookmarkStart w:id="948" w:name="OLE_LINK28"/>
            <w:r>
              <w:rPr>
                <w:rFonts w:hint="eastAsia" w:ascii="宋体" w:hAnsi="宋体" w:eastAsia="宋体"/>
                <w:color w:val="000000"/>
                <w:sz w:val="21"/>
                <w:szCs w:val="21"/>
                <w:highlight w:val="none"/>
              </w:rPr>
              <w:t xml:space="preserve">关键施工技术、工艺及工程项目实施的重点、难点和解决</w:t>
            </w:r>
            <w:r>
              <w:rPr>
                <w:rFonts w:ascii="宋体" w:hAnsi="宋体" w:cs="宋体"/>
                <w:color w:val="000000"/>
              </w:rPr>
              <w:t xml:space="preserve">解决方案及针对本项目施工特点</w:t>
            </w:r>
            <w:bookmarkEnd w:id="947"/>
            <w:r/>
            <w:bookmarkEnd w:id="948"/>
            <w:r>
              <w:rPr>
                <w:rFonts w:ascii="宋体" w:hAnsi="宋体" w:cs="宋体"/>
                <w:color w:val="000000"/>
              </w:rPr>
              <w:t xml:space="preserve">，合理化建议或特殊措施，经评委会判定为可行的进行打分。方案科学合理完整，措施得当，</w:t>
            </w:r>
            <w:r>
              <w:rPr>
                <w:rFonts w:hint="eastAsia" w:ascii="宋体" w:hAnsi="宋体" w:cs="宋体"/>
                <w:color w:val="000000"/>
              </w:rPr>
              <w:t xml:space="preserve">得</w:t>
            </w:r>
            <w:r>
              <w:rPr>
                <w:rFonts w:hint="eastAsia" w:ascii="宋体" w:hAnsi="宋体" w:cs="宋体" w:eastAsiaTheme="minorEastAsia"/>
                <w:color w:val="000000"/>
                <w:lang w:val="en-US" w:eastAsia="zh-CN"/>
              </w:rPr>
              <w:t xml:space="preserve">7</w:t>
            </w:r>
            <w:r>
              <w:rPr>
                <w:rFonts w:hint="eastAsia" w:ascii="宋体" w:hAnsi="宋体" w:cs="宋体"/>
                <w:color w:val="000000"/>
              </w:rPr>
              <w:t xml:space="preserve">分；方案措施较完整得当，得</w:t>
            </w:r>
            <w:r>
              <w:rPr>
                <w:rFonts w:hint="eastAsia" w:ascii="宋体" w:hAnsi="宋体" w:cs="宋体" w:eastAsiaTheme="minorEastAsia"/>
                <w:color w:val="000000"/>
                <w:lang w:val="en-US" w:eastAsia="zh-CN"/>
              </w:rPr>
              <w:t xml:space="preserve">5</w:t>
            </w:r>
            <w:r>
              <w:rPr>
                <w:rFonts w:hint="eastAsia" w:ascii="宋体" w:hAnsi="宋体" w:cs="宋体"/>
                <w:color w:val="000000"/>
              </w:rPr>
              <w:t xml:space="preserve">分；方案不完整，措施不得当，得</w:t>
            </w:r>
            <w:r>
              <w:rPr>
                <w:rFonts w:hint="eastAsia" w:ascii="宋体" w:hAnsi="宋体" w:cs="宋体" w:eastAsiaTheme="minorEastAsia"/>
                <w:color w:val="000000"/>
                <w:lang w:val="en-US" w:eastAsia="zh-CN"/>
              </w:rPr>
              <w:t xml:space="preserve">3</w:t>
            </w:r>
            <w:r>
              <w:rPr>
                <w:rFonts w:hint="eastAsia" w:ascii="宋体" w:hAnsi="宋体" w:cs="宋体"/>
                <w:color w:val="000000"/>
              </w:rPr>
              <w:t xml:space="preserve">分；差或未提供不得分</w:t>
            </w:r>
            <w:r>
              <w:rPr>
                <w:rFonts w:ascii="宋体" w:hAnsi="宋体" w:cs="宋体"/>
                <w:color w:val="000000"/>
              </w:rPr>
              <w:t xml:space="preserve">。</w:t>
            </w:r>
            <w:r/>
          </w:p>
        </w:tc>
        <w:tc>
          <w:tcPr>
            <w:tcW w:w="979" w:type="dxa"/>
            <w:textDirection w:val="lrTb"/>
            <w:noWrap w:val="false"/>
          </w:tcPr>
          <w:p>
            <w:pPr>
              <w:jc w:val="center"/>
              <w:spacing w:line="300" w:lineRule="exact"/>
              <w:rPr>
                <w:rFonts w:ascii="宋体" w:hAnsi="宋体"/>
                <w:color w:val="000000"/>
                <w:szCs w:val="21"/>
                <w:highlight w:val="none"/>
              </w:rPr>
            </w:pPr>
            <w:r>
              <w:rPr>
                <w:rFonts w:ascii="宋体" w:hAnsi="宋体"/>
                <w:color w:val="000000"/>
                <w:szCs w:val="21"/>
                <w:highlight w:val="none"/>
              </w:rPr>
            </w:r>
            <w:r/>
          </w:p>
          <w:p>
            <w:pPr>
              <w:jc w:val="center"/>
              <w:spacing w:line="300" w:lineRule="exact"/>
              <w:rPr>
                <w:rFonts w:ascii="宋体" w:hAnsi="宋体"/>
                <w:color w:val="000000"/>
                <w:szCs w:val="21"/>
                <w:highlight w:val="none"/>
              </w:rPr>
            </w:pPr>
            <w:r>
              <w:rPr>
                <w:rFonts w:ascii="宋体" w:hAnsi="宋体"/>
                <w:color w:val="000000"/>
                <w:szCs w:val="21"/>
                <w:highlight w:val="none"/>
              </w:rPr>
            </w:r>
            <w:r/>
          </w:p>
          <w:p>
            <w:pPr>
              <w:jc w:val="center"/>
              <w:spacing w:line="300" w:lineRule="exact"/>
              <w:rPr>
                <w:rFonts w:ascii="宋体" w:hAnsi="宋体"/>
                <w:color w:val="000000"/>
                <w:szCs w:val="21"/>
                <w:highlight w:val="none"/>
              </w:rPr>
            </w:pPr>
            <w:r>
              <w:rPr>
                <w:rFonts w:hint="eastAsia" w:ascii="宋体" w:hAnsi="宋体" w:cs="宋体"/>
                <w:color w:val="000000"/>
                <w:szCs w:val="21"/>
                <w:highlight w:val="none"/>
              </w:rPr>
              <w:t xml:space="preserve">7分</w:t>
            </w:r>
            <w:r/>
          </w:p>
        </w:tc>
      </w:tr>
    </w:tbl>
    <w:p>
      <w:pPr>
        <w:rPr>
          <w:color w:val="000000"/>
          <w:sz w:val="20"/>
          <w:highlight w:val="none"/>
        </w:rPr>
      </w:pPr>
      <w:r>
        <w:rPr>
          <w:color w:val="000000"/>
          <w:sz w:val="20"/>
          <w:highlight w:val="none"/>
        </w:rPr>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商务评估</w:t>
      </w:r>
      <w:r/>
    </w:p>
    <w:tbl>
      <w:tblPr>
        <w:tblStyle w:val="783"/>
        <w:tblpPr w:horzAnchor="page" w:tblpX="1067" w:vertAnchor="text" w:tblpY="137" w:leftFromText="180" w:topFromText="0" w:rightFromText="180" w:bottomFromText="0"/>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2"/>
        <w:gridCol w:w="916"/>
        <w:gridCol w:w="7417"/>
        <w:gridCol w:w="813"/>
      </w:tblGrid>
      <w:tr>
        <w:trPr>
          <w:trHeight w:val="598"/>
        </w:trPr>
        <w:tc>
          <w:tcPr>
            <w:tcW w:w="572" w:type="dxa"/>
            <w:vAlign w:val="center"/>
            <w:textDirection w:val="lrTb"/>
            <w:noWrap w:val="false"/>
          </w:tcPr>
          <w:p>
            <w:pPr>
              <w:jc w:val="center"/>
              <w:rPr>
                <w:rFonts w:ascii="宋体" w:hAnsi="宋体" w:cs="宋体"/>
                <w:color w:val="000000"/>
                <w:szCs w:val="21"/>
                <w:highlight w:val="none"/>
              </w:rPr>
            </w:pPr>
            <w:r/>
            <w:bookmarkStart w:id="949" w:name="EBcc36ae01fb994a918da451ccb0f74e57"/>
            <w:r>
              <w:rPr>
                <w:rFonts w:hint="eastAsia" w:ascii="宋体" w:hAnsi="宋体" w:cs="宋体"/>
                <w:color w:val="000000"/>
                <w:szCs w:val="21"/>
                <w:highlight w:val="none"/>
              </w:rPr>
              <w:t xml:space="preserve">序号</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评审因素</w:t>
            </w:r>
            <w:r/>
          </w:p>
        </w:tc>
        <w:tc>
          <w:tcPr>
            <w:tcW w:w="741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评审细则</w:t>
            </w:r>
            <w:r/>
          </w:p>
        </w:tc>
        <w:tc>
          <w:tcPr>
            <w:tcW w:w="81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分值</w:t>
            </w:r>
            <w:r/>
          </w:p>
        </w:tc>
      </w:tr>
      <w:tr>
        <w:trPr>
          <w:trHeight w:val="446"/>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一、综合实力</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p>
        </w:tc>
      </w:tr>
      <w:tr>
        <w:trPr>
          <w:trHeight w:val="1335"/>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管 理</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体 系</w:t>
            </w:r>
            <w:r/>
          </w:p>
        </w:tc>
        <w:tc>
          <w:tcPr>
            <w:tcW w:w="7417"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供应商具有有效期内的质量管理体系认证证书、环境管理体系认证证书和职业健康安全管理体系认证证书，每有一个得1分，最高得3分，不提供不得分。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注：1.提供有效证书扫描件，管理体系认证证书需在“全国认证认可信息公共服务平台”中查询状态为“有效”且附截图；</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3分</w:t>
            </w:r>
            <w:r/>
          </w:p>
        </w:tc>
      </w:tr>
      <w:tr>
        <w:trPr>
          <w:trHeight w:val="512"/>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二、经验</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p>
        </w:tc>
      </w:tr>
      <w:tr>
        <w:trPr>
          <w:trHeight w:val="1257"/>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业绩</w:t>
            </w:r>
            <w:r/>
          </w:p>
        </w:tc>
        <w:tc>
          <w:tcPr>
            <w:tcW w:w="741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供应商承担过的类似项目业绩的每有一个得2分，最高得4分。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注：提供类似业绩证明扫描件(中标通知书、合同、竣工验收证明，三者缺一不可，如中标通知书、合同、竣工验收上面没有体现出类似业绩的还需提供中标清单)。</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4分</w:t>
            </w:r>
            <w:r/>
          </w:p>
        </w:tc>
      </w:tr>
      <w:tr>
        <w:trPr>
          <w:trHeight w:val="470"/>
        </w:trPr>
        <w:tc>
          <w:tcPr>
            <w:gridSpan w:val="3"/>
            <w:tcW w:w="8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三、人员配备</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8分</w:t>
            </w:r>
            <w:r/>
          </w:p>
        </w:tc>
      </w:tr>
      <w:tr>
        <w:trPr>
          <w:trHeight w:val="770"/>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3.1</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项目负责人评价</w:t>
            </w:r>
            <w:r/>
          </w:p>
        </w:tc>
        <w:tc>
          <w:tcPr>
            <w:tcW w:w="7417"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供应商拟派</w:t>
            </w:r>
            <w:r>
              <w:rPr>
                <w:rFonts w:ascii="宋体" w:hAnsi="宋体" w:cs="宋体"/>
                <w:color w:val="000000"/>
                <w:highlight w:val="none"/>
              </w:rPr>
              <w:t xml:space="preserve">项目负责人具有工程类</w:t>
            </w:r>
            <w:r>
              <w:rPr>
                <w:rFonts w:hint="eastAsia" w:ascii="宋体" w:hAnsi="宋体" w:cs="宋体"/>
                <w:color w:val="000000"/>
                <w:highlight w:val="none"/>
              </w:rPr>
              <w:t xml:space="preserve">中级及以上</w:t>
            </w:r>
            <w:r>
              <w:rPr>
                <w:rFonts w:ascii="宋体" w:hAnsi="宋体" w:cs="宋体"/>
                <w:color w:val="000000"/>
                <w:highlight w:val="none"/>
              </w:rPr>
              <w:t xml:space="preserve">职称的，得</w:t>
            </w:r>
            <w:r>
              <w:rPr>
                <w:rFonts w:hint="eastAsia" w:ascii="宋体" w:hAnsi="宋体" w:cs="宋体"/>
                <w:color w:val="000000"/>
                <w:highlight w:val="none"/>
              </w:rPr>
              <w:t xml:space="preserve">2分。</w:t>
            </w:r>
            <w:r/>
          </w:p>
          <w:p>
            <w:pPr>
              <w:rPr>
                <w:rFonts w:ascii="宋体" w:hAnsi="宋体" w:cs="宋体"/>
                <w:color w:val="000000"/>
                <w:szCs w:val="21"/>
                <w:highlight w:val="none"/>
              </w:rPr>
            </w:pPr>
            <w:r>
              <w:rPr>
                <w:rFonts w:hint="eastAsia" w:ascii="宋体" w:hAnsi="宋体" w:cs="宋体"/>
                <w:color w:val="000000"/>
                <w:szCs w:val="21"/>
                <w:highlight w:val="none"/>
              </w:rPr>
              <w:t xml:space="preserve">注：提供有效证明材料扫描件</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由社保机构出具的近一个月的供应商为其缴纳的社会保险证明材料</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未提供</w:t>
            </w:r>
            <w:r>
              <w:rPr>
                <w:rFonts w:hint="eastAsia" w:ascii="宋体" w:hAnsi="宋体" w:cs="宋体"/>
                <w:color w:val="000000"/>
                <w:szCs w:val="21"/>
                <w:highlight w:val="none"/>
                <w:lang w:val="en-US" w:eastAsia="zh-CN"/>
              </w:rPr>
              <w:t xml:space="preserve">不得分</w:t>
            </w:r>
            <w:r>
              <w:rPr>
                <w:rFonts w:hint="eastAsia" w:ascii="宋体" w:hAnsi="宋体" w:cs="宋体"/>
                <w:color w:val="000000"/>
                <w:szCs w:val="21"/>
                <w:highlight w:val="none"/>
              </w:rPr>
              <w:t xml:space="preserve">。</w:t>
            </w:r>
            <w:r/>
          </w:p>
        </w:tc>
        <w:tc>
          <w:tcPr>
            <w:tcW w:w="813"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2分</w:t>
            </w:r>
            <w:r/>
          </w:p>
        </w:tc>
      </w:tr>
      <w:tr>
        <w:trPr>
          <w:trHeight w:val="3131"/>
        </w:trPr>
        <w:tc>
          <w:tcPr>
            <w:tcW w:w="57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3.2</w:t>
            </w:r>
            <w:r/>
          </w:p>
        </w:tc>
        <w:tc>
          <w:tcPr>
            <w:tcW w:w="91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项目组成人员评价</w:t>
            </w:r>
            <w:r/>
          </w:p>
        </w:tc>
        <w:tc>
          <w:tcPr>
            <w:tcW w:w="7417"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供应商需为本项目配备相应的施工团队成员</w:t>
            </w:r>
            <w:r/>
          </w:p>
          <w:p>
            <w:pPr>
              <w:numPr>
                <w:ilvl w:val="0"/>
                <w:numId w:val="8"/>
              </w:numPr>
              <w:jc w:val="left"/>
              <w:rPr>
                <w:rFonts w:ascii="宋体" w:hAnsi="宋体" w:cs="宋体"/>
                <w:color w:val="000000"/>
                <w:szCs w:val="21"/>
                <w:highlight w:val="none"/>
              </w:rPr>
            </w:pPr>
            <w:r>
              <w:rPr>
                <w:rFonts w:hint="eastAsia" w:ascii="宋体" w:hAnsi="宋体" w:cs="宋体"/>
                <w:color w:val="000000"/>
                <w:szCs w:val="21"/>
                <w:highlight w:val="none"/>
              </w:rPr>
              <w:t xml:space="preserve">项目技术负责人1人，具有市政公用工程注册二级建造师的得1分，具有市政公用工程注册一级建造师的得2分；同时具有工程类中级职称的得1分，具有工程类高级及以上职称的得2分。本项最高得4分。</w:t>
            </w:r>
            <w:r/>
          </w:p>
          <w:p>
            <w:pPr>
              <w:numPr>
                <w:ilvl w:val="0"/>
                <w:numId w:val="8"/>
              </w:numPr>
              <w:jc w:val="left"/>
              <w:rPr>
                <w:rFonts w:ascii="宋体" w:hAnsi="宋体" w:cs="宋体"/>
                <w:color w:val="000000"/>
                <w:szCs w:val="21"/>
                <w:highlight w:val="none"/>
              </w:rPr>
            </w:pPr>
            <w:r>
              <w:rPr>
                <w:rFonts w:hint="eastAsia" w:ascii="宋体" w:hAnsi="宋体" w:cs="宋体"/>
                <w:color w:val="000000"/>
                <w:szCs w:val="21"/>
                <w:highlight w:val="none"/>
              </w:rPr>
              <w:t xml:space="preserve">现场施工负责人1人，具有市政公用工程注册二级建造师及以上的得1分；同时具有工程类中级职称的得0.5分，具有工程类高级及以上职称的得1分。本项最高得2分。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注：1.项目团队人员不可兼任，同一类证书不重复得分，以上证书须提供扫描件，未提供不得分。</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2.须提供由社保机构出具的近一个月的供应商为其缴纳的社会保险证明材料，未提供</w:t>
            </w:r>
            <w:r>
              <w:rPr>
                <w:rFonts w:hint="eastAsia" w:ascii="宋体" w:hAnsi="宋体" w:cs="宋体"/>
                <w:color w:val="000000"/>
                <w:szCs w:val="21"/>
                <w:highlight w:val="none"/>
                <w:lang w:val="en-US" w:eastAsia="zh-CN"/>
              </w:rPr>
              <w:t xml:space="preserve">不得分</w:t>
            </w:r>
            <w:r>
              <w:rPr>
                <w:rFonts w:hint="eastAsia" w:ascii="宋体" w:hAnsi="宋体" w:cs="宋体"/>
                <w:color w:val="000000"/>
                <w:szCs w:val="21"/>
                <w:highlight w:val="none"/>
              </w:rPr>
              <w:t xml:space="preserve">。</w:t>
            </w:r>
            <w:r/>
          </w:p>
        </w:tc>
        <w:tc>
          <w:tcPr>
            <w:tcW w:w="813"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6分</w:t>
            </w:r>
            <w:r/>
          </w:p>
        </w:tc>
      </w:tr>
    </w:tbl>
    <w:p>
      <w:pPr>
        <w:rPr>
          <w:color w:val="000000"/>
          <w:sz w:val="20"/>
          <w:highlight w:val="none"/>
        </w:rPr>
      </w:pPr>
      <w:r>
        <w:rPr>
          <w:rFonts w:hint="eastAsia"/>
          <w:color w:val="000000"/>
          <w:sz w:val="20"/>
          <w:highlight w:val="none"/>
        </w:rPr>
        <w:t xml:space="preserve"> </w:t>
      </w:r>
      <w:bookmarkEnd w:id="949"/>
      <w:r/>
      <w:r/>
    </w:p>
    <w:p>
      <w:pPr>
        <w:numPr>
          <w:ilvl w:val="0"/>
          <w:numId w:val="7"/>
        </w:numPr>
        <w:jc w:val="left"/>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价格评估</w:t>
      </w:r>
      <w:r/>
    </w:p>
    <w:p>
      <w:pPr>
        <w:rPr>
          <w:color w:val="000000"/>
          <w:highlight w:val="none"/>
        </w:rPr>
      </w:pPr>
      <w:r/>
      <w:bookmarkStart w:id="950" w:name="EB00ed059341e447b48aa4c095e09e7fc2"/>
      <w:r/>
      <w:r/>
    </w:p>
    <w:tbl>
      <w:tblPr>
        <w:tblStyle w:val="783"/>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09"/>
        <w:gridCol w:w="730"/>
        <w:gridCol w:w="7660"/>
        <w:gridCol w:w="583"/>
      </w:tblGrid>
      <w:tr>
        <w:trPr>
          <w:jc w:val="center"/>
          <w:trHeight w:val="707"/>
        </w:trPr>
        <w:tc>
          <w:tcPr>
            <w:tcMar>
              <w:top w:w="100" w:type="dxa"/>
              <w:bottom w:w="100" w:type="dxa"/>
            </w:tcMar>
            <w:tcW w:w="609"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p>
        </w:tc>
        <w:tc>
          <w:tcPr>
            <w:tcMar>
              <w:top w:w="100" w:type="dxa"/>
              <w:bottom w:w="100" w:type="dxa"/>
            </w:tcMar>
            <w:tcW w:w="73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评审因素</w:t>
            </w:r>
            <w:r/>
          </w:p>
        </w:tc>
        <w:tc>
          <w:tcPr>
            <w:tcMar>
              <w:top w:w="100" w:type="dxa"/>
              <w:bottom w:w="100" w:type="dxa"/>
            </w:tcMar>
            <w:tcW w:w="766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评审细则</w:t>
            </w:r>
            <w:r/>
          </w:p>
        </w:tc>
        <w:tc>
          <w:tcPr>
            <w:tcMar>
              <w:top w:w="100" w:type="dxa"/>
              <w:bottom w:w="100" w:type="dxa"/>
            </w:tcMar>
            <w:tcW w:w="583"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分值</w:t>
            </w:r>
            <w:r/>
          </w:p>
        </w:tc>
      </w:tr>
      <w:tr>
        <w:trPr>
          <w:jc w:val="center"/>
        </w:trPr>
        <w:tc>
          <w:tcPr>
            <w:gridSpan w:val="3"/>
            <w:tcMar>
              <w:top w:w="100" w:type="dxa"/>
              <w:bottom w:w="100" w:type="dxa"/>
            </w:tcMar>
            <w:tcW w:w="8999"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报价评价</w:t>
            </w:r>
            <w:r/>
          </w:p>
        </w:tc>
        <w:tc>
          <w:tcPr>
            <w:tcMar>
              <w:top w:w="100" w:type="dxa"/>
              <w:bottom w:w="100" w:type="dxa"/>
            </w:tcMar>
            <w:tcW w:w="583"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r/>
          </w:p>
        </w:tc>
      </w:tr>
      <w:tr>
        <w:trPr>
          <w:jc w:val="center"/>
          <w:trHeight w:val="1170"/>
        </w:trPr>
        <w:tc>
          <w:tcPr>
            <w:tcMar>
              <w:top w:w="100" w:type="dxa"/>
              <w:bottom w:w="100" w:type="dxa"/>
            </w:tcMar>
            <w:tcW w:w="609"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1.1</w:t>
            </w:r>
            <w:r/>
          </w:p>
        </w:tc>
        <w:tc>
          <w:tcPr>
            <w:tcMar>
              <w:top w:w="100" w:type="dxa"/>
              <w:bottom w:w="100" w:type="dxa"/>
            </w:tcMar>
            <w:tcW w:w="730" w:type="dxa"/>
            <w:vAlign w:val="center"/>
            <w:textDirection w:val="lrTb"/>
            <w:noWrap w:val="false"/>
          </w:tcPr>
          <w:p>
            <w:pPr>
              <w:pStyle w:val="1072"/>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报价得分</w:t>
            </w:r>
            <w:r/>
          </w:p>
        </w:tc>
        <w:tc>
          <w:tcPr>
            <w:tcMar>
              <w:top w:w="100" w:type="dxa"/>
              <w:bottom w:w="100" w:type="dxa"/>
            </w:tcMar>
            <w:tcW w:w="7660" w:type="dxa"/>
            <w:vAlign w:val="center"/>
            <w:textDirection w:val="lrTb"/>
            <w:noWrap w:val="false"/>
          </w:tcPr>
          <w:p>
            <w:pPr>
              <w:pStyle w:val="1072"/>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综合评分法中的价格分采用低价优先法计算，即满足磋商文件要求且最后报价最低的供应商的价格为磋商基准价，其价格分为满分50分。其他供应商的价格分统一按照下列公式计算：磋商报价得分= (磋商基准价／最后磋商报价)×50。 </w:t>
            </w:r>
            <w:r/>
          </w:p>
        </w:tc>
        <w:tc>
          <w:tcPr>
            <w:tcMar>
              <w:top w:w="100" w:type="dxa"/>
              <w:bottom w:w="100" w:type="dxa"/>
            </w:tcMar>
            <w:tcW w:w="583" w:type="dxa"/>
            <w:vAlign w:val="center"/>
            <w:textDirection w:val="lrTb"/>
            <w:noWrap w:val="false"/>
          </w:tcPr>
          <w:p>
            <w:pPr>
              <w:pStyle w:val="1072"/>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50</w:t>
            </w:r>
            <w:bookmarkEnd w:id="950"/>
            <w:r/>
            <w:r/>
          </w:p>
        </w:tc>
      </w:tr>
    </w:tbl>
    <w:p>
      <w:pPr>
        <w:pStyle w:val="1114"/>
        <w:jc w:val="both"/>
        <w:spacing w:line="400" w:lineRule="exact"/>
        <w:rPr>
          <w:rFonts w:ascii="宋体" w:hAnsi="宋体" w:eastAsia="宋体"/>
          <w:color w:val="000000"/>
          <w:highlight w:val="none"/>
        </w:rPr>
        <w:outlineLvl w:val="2"/>
      </w:pPr>
      <w:r>
        <w:rPr>
          <w:rFonts w:ascii="宋体" w:hAnsi="宋体" w:eastAsia="宋体"/>
          <w:color w:val="000000"/>
          <w:highlight w:val="none"/>
        </w:rPr>
      </w:r>
      <w:r/>
    </w:p>
    <w:p>
      <w:pPr>
        <w:pStyle w:val="1114"/>
        <w:jc w:val="both"/>
        <w:rPr>
          <w:rFonts w:ascii="宋体" w:hAnsi="宋体" w:eastAsia="宋体"/>
          <w:color w:val="000000"/>
          <w:highlight w:val="none"/>
        </w:rPr>
        <w:outlineLvl w:val="2"/>
      </w:pPr>
      <w:r>
        <w:rPr>
          <w:rFonts w:ascii="宋体" w:hAnsi="宋体" w:eastAsia="宋体"/>
          <w:color w:val="000000"/>
          <w:highlight w:val="none"/>
        </w:rPr>
      </w:r>
      <w:r/>
    </w:p>
    <w:p>
      <w:pPr>
        <w:pStyle w:val="1013"/>
        <w:ind w:firstLine="321"/>
        <w:jc w:val="left"/>
        <w:spacing w:line="400" w:lineRule="exact"/>
        <w:rPr>
          <w:rFonts w:ascii="宋体" w:hAnsi="宋体" w:eastAsia="宋体"/>
          <w:color w:val="000000"/>
          <w:sz w:val="32"/>
          <w:highlight w:val="none"/>
        </w:rPr>
      </w:pPr>
      <w:r>
        <w:rPr>
          <w:rFonts w:hint="eastAsia" w:ascii="宋体" w:hAnsi="宋体" w:eastAsia="宋体"/>
          <w:color w:val="000000"/>
          <w:sz w:val="32"/>
          <w:highlight w:val="none"/>
        </w:rPr>
        <w:t xml:space="preserve">7．推荐成交供应商</w:t>
      </w:r>
      <w:r/>
    </w:p>
    <w:p>
      <w:pPr>
        <w:ind w:firstLine="480"/>
        <w:spacing w:line="360" w:lineRule="auto"/>
        <w:rPr>
          <w:rFonts w:ascii="宋体" w:hAnsi="宋体"/>
          <w:color w:val="000000"/>
          <w:sz w:val="24"/>
          <w:highlight w:val="none"/>
        </w:rPr>
      </w:pPr>
      <w:r/>
      <w:bookmarkStart w:id="951"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951"/>
      <w:r/>
      <w:r/>
    </w:p>
    <w:p>
      <w:pPr>
        <w:pStyle w:val="788"/>
        <w:ind w:firstLine="0"/>
        <w:rPr>
          <w:color w:val="000000"/>
          <w:highlight w:val="none"/>
        </w:rPr>
        <w:sectPr>
          <w:headerReference w:type="default" r:id="rId10"/>
          <w:footerReference w:type="default" r:id="rId16"/>
          <w:footerReference w:type="first" r:id="rId17"/>
          <w:footnotePr/>
          <w:endnotePr/>
          <w:type w:val="nextPage"/>
          <w:pgSz w:w="11906" w:h="16838" w:orient="portrait"/>
          <w:pgMar w:top="1440" w:right="1270" w:bottom="1440" w:left="1270" w:header="851" w:footer="992" w:gutter="0"/>
          <w:cols w:num="1" w:sep="0" w:space="1701" w:equalWidth="1"/>
          <w:docGrid w:linePitch="360"/>
          <w:titlePg/>
        </w:sectPr>
      </w:pPr>
      <w:r>
        <w:rPr>
          <w:color w:val="000000"/>
          <w:highlight w:val="none"/>
        </w:rPr>
      </w:r>
      <w:r/>
    </w:p>
    <w:p>
      <w:pPr>
        <w:pStyle w:val="1011"/>
        <w:rPr>
          <w:rFonts w:ascii="宋体" w:hAnsi="宋体"/>
          <w:color w:val="000000"/>
          <w:sz w:val="36"/>
          <w:highlight w:val="none"/>
        </w:rPr>
      </w:pPr>
      <w:r>
        <w:rPr>
          <w:rFonts w:hint="eastAsia" w:ascii="宋体" w:hAnsi="宋体"/>
          <w:color w:val="000000"/>
          <w:sz w:val="36"/>
          <w:highlight w:val="none"/>
        </w:rPr>
        <w:t xml:space="preserve">第六部分  磋商响应文件（格式）</w:t>
      </w:r>
      <w:bookmarkEnd w:id="936"/>
      <w:r/>
      <w:bookmarkEnd w:id="937"/>
      <w:r/>
      <w:bookmarkEnd w:id="938"/>
      <w:r/>
      <w:r/>
    </w:p>
    <w:p>
      <w:pPr>
        <w:rPr>
          <w:color w:val="000000"/>
          <w:highlight w:val="none"/>
        </w:rPr>
      </w:pPr>
      <w:r/>
      <w:bookmarkStart w:id="952" w:name="EB491a073be94b40b3b791bdad326531a2"/>
      <w:r/>
      <w:r/>
    </w:p>
    <w:p>
      <w:pPr>
        <w:pStyle w:val="1078"/>
        <w:rPr>
          <w:color w:val="000000"/>
          <w:highlight w:val="none"/>
        </w:rPr>
      </w:pPr>
      <w:r>
        <w:rPr>
          <w:rFonts w:ascii="宋体" w:hAnsi="宋体" w:eastAsia="宋体" w:cs="宋体"/>
          <w:color w:val="000000"/>
          <w:highlight w:val="none"/>
        </w:rPr>
        <w:t xml:space="preserve">﻿</w:t>
      </w:r>
      <w:r/>
    </w:p>
    <w:p>
      <w:pPr>
        <w:pStyle w:val="1078"/>
        <w:jc w:val="center"/>
        <w:spacing w:before="540" w:after="540"/>
        <w:rPr>
          <w:rFonts w:ascii="宋体" w:hAnsi="宋体" w:eastAsia="宋体" w:cs="宋体"/>
          <w:b/>
          <w:bCs/>
          <w:color w:val="000000"/>
          <w:sz w:val="54"/>
          <w:szCs w:val="54"/>
          <w:highlight w:val="none"/>
        </w:rPr>
      </w:pPr>
      <w:r>
        <w:rPr>
          <w:rFonts w:ascii="宋体" w:hAnsi="宋体" w:eastAsia="宋体" w:cs="宋体"/>
          <w:b/>
          <w:bCs/>
          <w:color w:val="000000"/>
          <w:sz w:val="54"/>
          <w:szCs w:val="54"/>
          <w:highlight w:val="none"/>
        </w:rPr>
        <w:t xml:space="preserve">磋 商 响 应 文 件</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项目编号：     </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项目名称：     </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078"/>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0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供应商（加盖公章）：     </w:t>
      </w:r>
      <w:r/>
    </w:p>
    <w:p>
      <w:pPr>
        <w:pStyle w:val="1078"/>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p>
    <w:p>
      <w:pPr>
        <w:pStyle w:val="1078"/>
        <w:jc w:val="center"/>
        <w:spacing w:before="320" w:after="320"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日期：   </w:t>
      </w:r>
      <w:r/>
    </w:p>
    <w:p>
      <w:pPr>
        <w:pStyle w:val="1079"/>
        <w:jc w:val="center"/>
        <w:rPr>
          <w:color w:val="000000"/>
          <w:highlight w:val="none"/>
        </w:rPr>
        <w:outlineLvl w:val="1"/>
      </w:pPr>
      <w:r>
        <w:rPr>
          <w:color w:val="000000"/>
          <w:highlight w:val="none"/>
        </w:rPr>
        <w:br w:type="page" w:clear="all"/>
      </w:r>
      <w:bookmarkStart w:id="953" w:name="_Toc256000067"/>
      <w:r>
        <w:rPr>
          <w:rFonts w:ascii="宋体" w:hAnsi="宋体" w:eastAsia="宋体" w:cs="宋体"/>
          <w:color w:val="000000"/>
          <w:sz w:val="32"/>
          <w:highlight w:val="none"/>
        </w:rPr>
        <w:t xml:space="preserve">一、资格部分</w:t>
      </w:r>
      <w:bookmarkEnd w:id="953"/>
      <w:r/>
      <w:r/>
    </w:p>
    <w:p>
      <w:pPr>
        <w:pStyle w:val="1080"/>
        <w:jc w:val="center"/>
        <w:rPr>
          <w:color w:val="000000"/>
          <w:highlight w:val="none"/>
        </w:rPr>
        <w:outlineLvl w:val="2"/>
      </w:pPr>
      <w:r>
        <w:rPr>
          <w:color w:val="000000"/>
          <w:highlight w:val="none"/>
        </w:rPr>
        <w:br w:type="page" w:clear="all"/>
      </w:r>
      <w:bookmarkStart w:id="954" w:name="_Toc256000068"/>
      <w:r>
        <w:rPr>
          <w:rFonts w:ascii="宋体" w:hAnsi="宋体" w:eastAsia="宋体" w:cs="宋体"/>
          <w:color w:val="000000"/>
          <w:sz w:val="28"/>
          <w:highlight w:val="none"/>
        </w:rPr>
        <w:t xml:space="preserve">(一)磋商承诺函</w:t>
      </w:r>
      <w:bookmarkEnd w:id="954"/>
      <w:r/>
      <w:r/>
    </w:p>
    <w:p>
      <w:pPr>
        <w:pStyle w:val="1081"/>
        <w:rPr>
          <w:color w:val="000000"/>
          <w:highlight w:val="none"/>
        </w:rPr>
      </w:pPr>
      <w:r>
        <w:rPr>
          <w:rFonts w:ascii="宋体" w:hAnsi="宋体" w:eastAsia="宋体" w:cs="宋体"/>
          <w:color w:val="000000"/>
          <w:highlight w:val="none"/>
        </w:rPr>
        <w:t xml:space="preserve">﻿ </w:t>
      </w:r>
      <w:r/>
    </w:p>
    <w:p>
      <w:pPr>
        <w:pStyle w:val="1081"/>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致：（磋商组织方）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的磋商邀请，我方已完全理解磋商文件的所有内容。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据此函，我方兹宣布同意如下：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1.我方承诺：我方完全具备《政府采购法》第二十二条第一款规定的条件以及本项目磋商文件规定的参加磋商供应商须满足的特定条件。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2.我方承诺：参加本次采购活动前三年内，在经营活动中没有重大违法记录。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3.我方承诺：我方信用记录中没有被列入失信被执行人、没有被列入重大税收违法案件名单、没有被列入政府采购违法失信行为记录名单。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4.我方承诺按磋商文件要求提供的</w:t>
      </w:r>
      <w:r>
        <w:rPr>
          <w:rFonts w:hint="eastAsia" w:ascii="宋体" w:hAnsi="宋体" w:eastAsia="宋体" w:cs="宋体"/>
          <w:color w:val="000000"/>
          <w:highlight w:val="none"/>
        </w:rPr>
        <w:t xml:space="preserve">工程</w:t>
      </w:r>
      <w:r>
        <w:rPr>
          <w:rFonts w:ascii="宋体" w:hAnsi="宋体" w:eastAsia="宋体" w:cs="宋体"/>
          <w:color w:val="000000"/>
          <w:highlight w:val="none"/>
        </w:rPr>
        <w:t xml:space="preserve">磋商报价见报价一览表。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5．我方承诺根据磋商文件的规定，完成合同义务，并承担责任（如有偏离，在响应文件中另作说明）。 </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6．我方已详读全部磋商文件，包括磋商文件书面修改通知（如有），我方完全理解并同意放弃对这方面不明及误解的权利。</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7．我方承诺响应文件及所有材料的完整、真实、合法、有效，并对其负责。承诺在磋商期间，如磋商小组对我方提出澄清要求，将及时作出响应，否则自行承担后果。</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8．我方同意从规定的磋商日期起遵循本磋商文件，并在规定的磋商有效期期满之前均具有约束力。</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9．我方同意向贵方提供贵方可能要求的与本磋商有关的任何证据或资料。</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10.我方知道如用虚假材料或恶意方式向贵方提出质疑，将承担相应的法律责任。同时承诺：我方如果有上述行为，将无条件承担贵方相关的调查论证费用。</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11．本次响应文件内容与磋商文件内容偏离见磋商偏离表（如果有）。</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12．遵守磋商文件中要求的收费项目和标准。</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13．我方将严格遵守《中华人民共和国政府采购法》，若存在违法违规行为，自愿承担相应的法律后果。</w:t>
      </w:r>
      <w:r/>
    </w:p>
    <w:p>
      <w:pPr>
        <w:pStyle w:val="1081"/>
        <w:ind w:firstLine="42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14．与本磋商有关的一切正式往来通讯请寄：</w:t>
      </w:r>
      <w:r/>
    </w:p>
    <w:p>
      <w:pPr>
        <w:pStyle w:val="1081"/>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电话：   </w:t>
      </w:r>
      <w:r/>
    </w:p>
    <w:p>
      <w:pPr>
        <w:pStyle w:val="1081"/>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传真： </w:t>
      </w:r>
      <w:r>
        <w:rPr>
          <w:rFonts w:hint="eastAsia" w:ascii="宋体" w:hAnsi="宋体" w:eastAsia="宋体" w:cs="宋体"/>
          <w:color w:val="000000"/>
          <w:highlight w:val="none"/>
        </w:rPr>
        <w:t xml:space="preserve">         </w:t>
      </w:r>
      <w:r>
        <w:rPr>
          <w:rFonts w:ascii="宋体" w:hAnsi="宋体" w:eastAsia="宋体" w:cs="宋体"/>
          <w:color w:val="000000"/>
          <w:highlight w:val="none"/>
        </w:rPr>
        <w:t xml:space="preserve">   邮政编码：    </w:t>
      </w:r>
      <w:r/>
    </w:p>
    <w:p>
      <w:pPr>
        <w:pStyle w:val="1081"/>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供应商（公章）：   </w:t>
      </w:r>
      <w:r/>
    </w:p>
    <w:p>
      <w:pPr>
        <w:pStyle w:val="1081"/>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法定代表人签章：   </w:t>
      </w:r>
      <w:r/>
    </w:p>
    <w:p>
      <w:pPr>
        <w:pStyle w:val="1081"/>
        <w:ind w:firstLine="960"/>
        <w:spacing w:before="240" w:after="240" w:line="276" w:lineRule="auto"/>
        <w:rPr>
          <w:rFonts w:ascii="宋体" w:hAnsi="宋体" w:eastAsia="宋体" w:cs="宋体"/>
          <w:color w:val="000000"/>
          <w:highlight w:val="none"/>
        </w:rPr>
      </w:pPr>
      <w:r>
        <w:rPr>
          <w:rFonts w:ascii="宋体" w:hAnsi="宋体" w:eastAsia="宋体" w:cs="宋体"/>
          <w:color w:val="000000"/>
          <w:highlight w:val="none"/>
        </w:rPr>
        <w:t xml:space="preserve">日 期：   </w:t>
      </w:r>
      <w:r/>
    </w:p>
    <w:p>
      <w:pPr>
        <w:pStyle w:val="1082"/>
        <w:jc w:val="center"/>
        <w:rPr>
          <w:color w:val="000000"/>
          <w:highlight w:val="none"/>
        </w:rPr>
        <w:outlineLvl w:val="2"/>
      </w:pPr>
      <w:r>
        <w:rPr>
          <w:color w:val="000000"/>
          <w:highlight w:val="none"/>
        </w:rPr>
        <w:br w:type="page" w:clear="all"/>
      </w:r>
      <w:bookmarkStart w:id="955" w:name="_Toc256000069"/>
      <w:r>
        <w:rPr>
          <w:rFonts w:ascii="宋体" w:hAnsi="宋体" w:eastAsia="宋体" w:cs="宋体"/>
          <w:color w:val="000000"/>
          <w:sz w:val="28"/>
          <w:highlight w:val="none"/>
        </w:rPr>
        <w:t xml:space="preserve">(二)独立承担民事责任的能力</w:t>
      </w:r>
      <w:bookmarkEnd w:id="955"/>
      <w:r/>
      <w:r/>
    </w:p>
    <w:p>
      <w:pPr>
        <w:pStyle w:val="1083"/>
        <w:jc w:val="center"/>
        <w:rPr>
          <w:color w:val="000000"/>
          <w:highlight w:val="none"/>
        </w:rPr>
        <w:outlineLvl w:val="2"/>
      </w:pPr>
      <w:r>
        <w:rPr>
          <w:color w:val="000000"/>
          <w:highlight w:val="none"/>
        </w:rPr>
        <w:br w:type="page" w:clear="all"/>
      </w:r>
      <w:bookmarkStart w:id="956" w:name="_Toc256000070"/>
      <w:r>
        <w:rPr>
          <w:rFonts w:ascii="宋体" w:hAnsi="宋体" w:eastAsia="宋体" w:cs="宋体"/>
          <w:color w:val="000000"/>
          <w:sz w:val="28"/>
          <w:highlight w:val="none"/>
        </w:rPr>
        <w:t xml:space="preserve">(三)良好的商业信誉和健全的财务会计制度</w:t>
      </w:r>
      <w:bookmarkEnd w:id="956"/>
      <w:r/>
      <w:r/>
    </w:p>
    <w:p>
      <w:pPr>
        <w:pStyle w:val="1084"/>
        <w:jc w:val="center"/>
        <w:rPr>
          <w:color w:val="000000"/>
          <w:highlight w:val="none"/>
        </w:rPr>
        <w:outlineLvl w:val="2"/>
      </w:pPr>
      <w:r>
        <w:rPr>
          <w:color w:val="000000"/>
          <w:highlight w:val="none"/>
        </w:rPr>
        <w:br w:type="page" w:clear="all"/>
      </w:r>
      <w:bookmarkStart w:id="957" w:name="_Toc256000071"/>
      <w:r>
        <w:rPr>
          <w:rFonts w:ascii="宋体" w:hAnsi="宋体" w:eastAsia="宋体" w:cs="宋体"/>
          <w:color w:val="000000"/>
          <w:sz w:val="28"/>
          <w:highlight w:val="none"/>
        </w:rPr>
        <w:t xml:space="preserve">(四)履行合同所必需的设备和专业技术能力</w:t>
      </w:r>
      <w:bookmarkEnd w:id="957"/>
      <w:r/>
      <w:r/>
    </w:p>
    <w:p>
      <w:pPr>
        <w:pStyle w:val="108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5"/>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具备履行合同所必需的设备和专业技术能力的书面声明</w:t>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 </w:t>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主要设备有： </w:t>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主要专业技术能力有：</w:t>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5"/>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085"/>
        <w:ind w:firstLine="48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名称(公章)： </w:t>
      </w:r>
      <w:r/>
    </w:p>
    <w:p>
      <w:pPr>
        <w:pStyle w:val="1085"/>
        <w:ind w:firstLine="720"/>
        <w:jc w:val="center"/>
        <w:spacing w:line="360" w:lineRule="auto"/>
        <w:rPr>
          <w:rFonts w:ascii="宋体" w:hAnsi="宋体"/>
          <w:color w:val="000000"/>
          <w:sz w:val="24"/>
          <w:highlight w:val="none"/>
          <w:u w:val="singl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日期： 年 月 日</w:t>
      </w:r>
      <w:r/>
    </w:p>
    <w:p>
      <w:pPr>
        <w:pStyle w:val="1086"/>
        <w:jc w:val="center"/>
        <w:rPr>
          <w:color w:val="000000"/>
          <w:highlight w:val="none"/>
        </w:rPr>
        <w:outlineLvl w:val="2"/>
      </w:pPr>
      <w:r>
        <w:rPr>
          <w:color w:val="000000"/>
          <w:highlight w:val="none"/>
        </w:rPr>
        <w:br w:type="page" w:clear="all"/>
      </w:r>
      <w:bookmarkStart w:id="958" w:name="_Toc256000072"/>
      <w:r>
        <w:rPr>
          <w:rFonts w:ascii="宋体" w:hAnsi="宋体" w:eastAsia="宋体" w:cs="宋体"/>
          <w:color w:val="000000"/>
          <w:sz w:val="28"/>
          <w:highlight w:val="none"/>
        </w:rPr>
        <w:t xml:space="preserve">(五)依法缴纳税收和社会保障资金的良好记录</w:t>
      </w:r>
      <w:bookmarkEnd w:id="958"/>
      <w:r/>
      <w:r/>
    </w:p>
    <w:p>
      <w:pPr>
        <w:pStyle w:val="1087"/>
        <w:rPr>
          <w:color w:val="000000"/>
          <w:highlight w:val="none"/>
        </w:rPr>
        <w:outlineLvl w:val="2"/>
      </w:pPr>
      <w:r>
        <w:rPr>
          <w:color w:val="000000"/>
          <w:highlight w:val="none"/>
        </w:rPr>
      </w:r>
      <w:r/>
    </w:p>
    <w:p>
      <w:pPr>
        <w:pStyle w:val="1088"/>
        <w:jc w:val="center"/>
        <w:rPr>
          <w:color w:val="000000"/>
          <w:highlight w:val="none"/>
        </w:rPr>
        <w:outlineLvl w:val="2"/>
      </w:pPr>
      <w:r>
        <w:rPr>
          <w:color w:val="000000"/>
          <w:highlight w:val="none"/>
        </w:rPr>
        <w:br w:type="page" w:clear="all"/>
      </w:r>
      <w:bookmarkStart w:id="959" w:name="_Toc256000074"/>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六</w:t>
      </w:r>
      <w:r>
        <w:rPr>
          <w:rFonts w:ascii="宋体" w:hAnsi="宋体" w:eastAsia="宋体" w:cs="宋体"/>
          <w:color w:val="000000"/>
          <w:sz w:val="28"/>
          <w:highlight w:val="none"/>
        </w:rPr>
        <w:t xml:space="preserve">)本项目</w:t>
      </w:r>
      <w:r>
        <w:rPr>
          <w:rFonts w:hint="eastAsia" w:ascii="宋体" w:hAnsi="宋体" w:eastAsia="宋体" w:cs="宋体"/>
          <w:color w:val="000000"/>
          <w:sz w:val="28"/>
          <w:highlight w:val="none"/>
        </w:rPr>
        <w:t xml:space="preserve">特定</w:t>
      </w:r>
      <w:r>
        <w:rPr>
          <w:rFonts w:ascii="宋体" w:hAnsi="宋体" w:eastAsia="宋体" w:cs="宋体"/>
          <w:color w:val="000000"/>
          <w:sz w:val="28"/>
          <w:highlight w:val="none"/>
        </w:rPr>
        <w:t xml:space="preserve">资格要求</w:t>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color w:val="000000"/>
          <w:highlight w:val="none"/>
        </w:rPr>
        <w:outlineLvl w:val="2"/>
      </w:pPr>
      <w:r>
        <w:rPr>
          <w:color w:val="000000"/>
          <w:highlight w:val="none"/>
        </w:rPr>
      </w:r>
      <w:r/>
    </w:p>
    <w:p>
      <w:pPr>
        <w:pStyle w:val="1087"/>
        <w:rPr>
          <w:rFonts w:eastAsia="宋体"/>
          <w:color w:val="000000"/>
          <w:highlight w:val="none"/>
        </w:rPr>
        <w:outlineLvl w:val="2"/>
      </w:pPr>
      <w:r>
        <w:rPr>
          <w:rFonts w:eastAsia="宋体"/>
          <w:color w:val="000000"/>
          <w:highlight w:val="none"/>
        </w:rPr>
      </w:r>
      <w:r/>
    </w:p>
    <w:p>
      <w:pPr>
        <w:pStyle w:val="1088"/>
        <w:jc w:val="center"/>
        <w:rPr>
          <w:rFonts w:eastAsia="宋体"/>
          <w:color w:val="000000"/>
          <w:highlight w:val="none"/>
        </w:rPr>
        <w:outlineLvl w:val="2"/>
      </w:pPr>
      <w:r>
        <w:rPr>
          <w:rFonts w:eastAsia="宋体"/>
          <w:color w:val="000000"/>
          <w:highlight w:val="none"/>
        </w:rPr>
      </w:r>
      <w:r/>
    </w:p>
    <w:p>
      <w:pPr>
        <w:pStyle w:val="1088"/>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七</w:t>
      </w:r>
      <w:r>
        <w:rPr>
          <w:rFonts w:ascii="宋体" w:hAnsi="宋体" w:eastAsia="宋体" w:cs="宋体"/>
          <w:color w:val="000000"/>
          <w:sz w:val="28"/>
          <w:highlight w:val="none"/>
        </w:rPr>
        <w:t xml:space="preserve">)落实政府采购政策需满足的资格要求</w:t>
      </w:r>
      <w:bookmarkEnd w:id="959"/>
      <w:r/>
      <w:r/>
    </w:p>
    <w:p>
      <w:pPr>
        <w:pStyle w:val="1049"/>
        <w:jc w:val="center"/>
        <w:spacing w:before="240" w:beforeAutospacing="0" w:after="240" w:afterAutospacing="0"/>
        <w:rPr>
          <w:highlight w:val="none"/>
        </w:rPr>
      </w:pPr>
      <w:r>
        <w:rPr>
          <w:rFonts w:hint="eastAsia" w:cs="宋体"/>
          <w:sz w:val="28"/>
          <w:szCs w:val="28"/>
          <w:highlight w:val="none"/>
          <w:lang w:eastAsia="zh-CN"/>
        </w:rPr>
        <w:t xml:space="preserve">7</w:t>
      </w:r>
      <w:r>
        <w:rPr>
          <w:rFonts w:cs="宋体"/>
          <w:sz w:val="28"/>
          <w:szCs w:val="28"/>
          <w:highlight w:val="none"/>
          <w:lang w:eastAsia="zh-CN"/>
        </w:rPr>
        <w:t xml:space="preserve">.1</w:t>
      </w:r>
      <w:r>
        <w:rPr>
          <w:rFonts w:cs="宋体"/>
          <w:sz w:val="28"/>
          <w:szCs w:val="28"/>
          <w:highlight w:val="none"/>
        </w:rPr>
        <w:t xml:space="preserve">中小企业声明函</w:t>
      </w:r>
      <w:r/>
    </w:p>
    <w:p>
      <w:pPr>
        <w:pStyle w:val="1049"/>
        <w:ind w:firstLine="560"/>
        <w:spacing w:before="240" w:beforeAutospacing="0" w:after="240" w:afterAutospacing="0" w:line="360" w:lineRule="auto"/>
        <w:rPr>
          <w:highlight w:val="none"/>
        </w:rPr>
      </w:pPr>
      <w:r>
        <w:rPr>
          <w:rFonts w:cs="宋体"/>
          <w:highlight w:val="none"/>
        </w:rPr>
        <w:t xml:space="preserve">本公司（联合体）郑重声明，根据《政府采购促进中小企业发展管理办法》（财库﹝2020﹞46号）的规定，本公司（联合体）参加</w:t>
      </w:r>
      <w:r>
        <w:rPr>
          <w:rFonts w:cs="宋体"/>
          <w:highlight w:val="none"/>
          <w:u w:val="single"/>
        </w:rPr>
        <w:t xml:space="preserve">（单位名称）</w:t>
      </w:r>
      <w:r>
        <w:rPr>
          <w:rFonts w:cs="宋体"/>
          <w:highlight w:val="none"/>
        </w:rPr>
        <w:t xml:space="preserve">的</w:t>
      </w:r>
      <w:r>
        <w:rPr>
          <w:rFonts w:cs="宋体"/>
          <w:highlight w:val="none"/>
          <w:u w:val="single"/>
        </w:rPr>
        <w:t xml:space="preserve">（项目名称）</w:t>
      </w:r>
      <w:r>
        <w:rPr>
          <w:rFonts w:cs="宋体"/>
          <w:highlight w:val="none"/>
        </w:rPr>
        <w:t xml:space="preserve">采购活动，服务全部由符合政策要求的中小企业承接。相关企业（含联合体中的中小企业、签订分包意向协议的中小企业）的具体情况如下：</w:t>
      </w:r>
      <w:r/>
    </w:p>
    <w:p>
      <w:pPr>
        <w:pStyle w:val="1049"/>
        <w:ind w:firstLine="480"/>
        <w:spacing w:before="240" w:beforeAutospacing="0" w:after="240" w:afterAutospacing="0" w:line="360" w:lineRule="auto"/>
        <w:rPr>
          <w:highlight w:val="none"/>
        </w:rPr>
      </w:pPr>
      <w:r>
        <w:rPr>
          <w:rFonts w:cs="宋体"/>
          <w:highlight w:val="none"/>
        </w:rPr>
        <w:t xml:space="preserve">1.</w:t>
      </w:r>
      <w:r>
        <w:rPr>
          <w:rFonts w:cs="宋体"/>
          <w:highlight w:val="none"/>
          <w:u w:val="single"/>
        </w:rPr>
        <w:t xml:space="preserve"> （标的名称） </w:t>
      </w:r>
      <w:r>
        <w:rPr>
          <w:rFonts w:cs="宋体"/>
          <w:highlight w:val="none"/>
        </w:rPr>
        <w:t xml:space="preserve">，属于</w:t>
      </w:r>
      <w:r>
        <w:rPr>
          <w:rFonts w:cs="宋体"/>
          <w:highlight w:val="none"/>
          <w:u w:val="single"/>
        </w:rPr>
        <w:t xml:space="preserve">（采购文件中明确的所属行业）</w:t>
      </w:r>
      <w:r>
        <w:rPr>
          <w:rFonts w:cs="宋体"/>
          <w:highlight w:val="none"/>
        </w:rPr>
        <w:t xml:space="preserve">；承接企业为</w:t>
      </w:r>
      <w:r>
        <w:rPr>
          <w:rFonts w:cs="宋体"/>
          <w:highlight w:val="none"/>
          <w:u w:val="single"/>
        </w:rPr>
        <w:t xml:space="preserve">（企业名称）</w:t>
      </w:r>
      <w:r>
        <w:rPr>
          <w:rFonts w:cs="宋体"/>
          <w:highlight w:val="none"/>
        </w:rPr>
        <w:t xml:space="preserve">，从业人员</w:t>
      </w:r>
      <w:r>
        <w:rPr>
          <w:rFonts w:cs="宋体"/>
          <w:highlight w:val="none"/>
          <w:u w:val="single"/>
        </w:rPr>
        <w:t xml:space="preserve">    </w:t>
      </w:r>
      <w:r>
        <w:rPr>
          <w:rFonts w:cs="宋体"/>
          <w:highlight w:val="none"/>
        </w:rPr>
        <w:t xml:space="preserve">人，营业 收入为</w:t>
      </w:r>
      <w:r>
        <w:rPr>
          <w:rFonts w:cs="宋体"/>
          <w:highlight w:val="none"/>
          <w:u w:val="single"/>
        </w:rPr>
        <w:t xml:space="preserve">    </w:t>
      </w:r>
      <w:r>
        <w:rPr>
          <w:rFonts w:cs="宋体"/>
          <w:highlight w:val="none"/>
        </w:rPr>
        <w:t xml:space="preserve">万元，资产总额为</w:t>
      </w:r>
      <w:r>
        <w:rPr>
          <w:rFonts w:cs="宋体"/>
          <w:highlight w:val="none"/>
          <w:u w:val="single"/>
        </w:rPr>
        <w:t xml:space="preserve">    </w:t>
      </w:r>
      <w:r>
        <w:rPr>
          <w:rFonts w:cs="宋体"/>
          <w:highlight w:val="none"/>
        </w:rPr>
        <w:t xml:space="preserve">万元，属于</w:t>
      </w:r>
      <w:r>
        <w:rPr>
          <w:rFonts w:cs="宋体"/>
          <w:highlight w:val="none"/>
          <w:u w:val="single"/>
        </w:rPr>
        <w:t xml:space="preserve">（中型企业、 小型企业、微型企业）</w:t>
      </w:r>
      <w:r>
        <w:rPr>
          <w:rFonts w:cs="宋体"/>
          <w:highlight w:val="none"/>
        </w:rPr>
        <w:t xml:space="preserve">； </w:t>
      </w:r>
      <w:r/>
    </w:p>
    <w:p>
      <w:pPr>
        <w:pStyle w:val="1049"/>
        <w:ind w:firstLine="480"/>
        <w:spacing w:before="240" w:beforeAutospacing="0" w:after="240" w:afterAutospacing="0" w:line="360" w:lineRule="auto"/>
        <w:rPr>
          <w:highlight w:val="none"/>
        </w:rPr>
      </w:pPr>
      <w:r>
        <w:rPr>
          <w:rFonts w:hint="eastAsia" w:cs="宋体"/>
          <w:highlight w:val="none"/>
          <w:lang w:eastAsia="zh-CN"/>
        </w:rPr>
        <w:t xml:space="preserve">2</w:t>
      </w:r>
      <w:r>
        <w:rPr>
          <w:rFonts w:cs="宋体"/>
          <w:highlight w:val="none"/>
        </w:rPr>
        <w:t xml:space="preserve">.</w:t>
      </w:r>
      <w:r>
        <w:rPr>
          <w:rFonts w:cs="宋体"/>
          <w:highlight w:val="none"/>
          <w:u w:val="single"/>
        </w:rPr>
        <w:t xml:space="preserve"> （标的名称） </w:t>
      </w:r>
      <w:r>
        <w:rPr>
          <w:rFonts w:cs="宋体"/>
          <w:highlight w:val="none"/>
        </w:rPr>
        <w:t xml:space="preserve">，属于</w:t>
      </w:r>
      <w:r>
        <w:rPr>
          <w:rFonts w:cs="宋体"/>
          <w:highlight w:val="none"/>
          <w:u w:val="single"/>
        </w:rPr>
        <w:t xml:space="preserve">（采购文件中明确的所属行业）</w:t>
      </w:r>
      <w:r>
        <w:rPr>
          <w:rFonts w:cs="宋体"/>
          <w:highlight w:val="none"/>
        </w:rPr>
        <w:t xml:space="preserve">；承接企业为</w:t>
      </w:r>
      <w:r>
        <w:rPr>
          <w:rFonts w:cs="宋体"/>
          <w:highlight w:val="none"/>
          <w:u w:val="single"/>
        </w:rPr>
        <w:t xml:space="preserve">（企业名称）</w:t>
      </w:r>
      <w:r>
        <w:rPr>
          <w:rFonts w:cs="宋体"/>
          <w:highlight w:val="none"/>
        </w:rPr>
        <w:t xml:space="preserve">，从业人员</w:t>
      </w:r>
      <w:r>
        <w:rPr>
          <w:rFonts w:cs="宋体"/>
          <w:highlight w:val="none"/>
          <w:u w:val="single"/>
        </w:rPr>
        <w:t xml:space="preserve">    </w:t>
      </w:r>
      <w:r>
        <w:rPr>
          <w:rFonts w:cs="宋体"/>
          <w:highlight w:val="none"/>
        </w:rPr>
        <w:t xml:space="preserve">人，营业 收入为</w:t>
      </w:r>
      <w:r>
        <w:rPr>
          <w:rFonts w:cs="宋体"/>
          <w:highlight w:val="none"/>
          <w:u w:val="single"/>
        </w:rPr>
        <w:t xml:space="preserve">    </w:t>
      </w:r>
      <w:r>
        <w:rPr>
          <w:rFonts w:cs="宋体"/>
          <w:highlight w:val="none"/>
        </w:rPr>
        <w:t xml:space="preserve">万元，资产总额为</w:t>
      </w:r>
      <w:r>
        <w:rPr>
          <w:rFonts w:cs="宋体"/>
          <w:highlight w:val="none"/>
          <w:u w:val="single"/>
        </w:rPr>
        <w:t xml:space="preserve">    </w:t>
      </w:r>
      <w:r>
        <w:rPr>
          <w:rFonts w:cs="宋体"/>
          <w:highlight w:val="none"/>
        </w:rPr>
        <w:t xml:space="preserve">万元，属于</w:t>
      </w:r>
      <w:r>
        <w:rPr>
          <w:rFonts w:cs="宋体"/>
          <w:highlight w:val="none"/>
          <w:u w:val="single"/>
        </w:rPr>
        <w:t xml:space="preserve">（中型企业、 小型企业、微型企业）</w:t>
      </w:r>
      <w:r>
        <w:rPr>
          <w:rFonts w:cs="宋体"/>
          <w:highlight w:val="none"/>
        </w:rPr>
        <w:t xml:space="preserve">； </w:t>
      </w:r>
      <w:r/>
    </w:p>
    <w:p>
      <w:pPr>
        <w:pStyle w:val="1049"/>
        <w:ind w:firstLine="560"/>
        <w:spacing w:before="240" w:beforeAutospacing="0" w:after="240" w:afterAutospacing="0" w:line="360" w:lineRule="auto"/>
        <w:rPr>
          <w:highlight w:val="none"/>
        </w:rPr>
      </w:pPr>
      <w:r>
        <w:rPr>
          <w:rFonts w:cs="宋体"/>
          <w:highlight w:val="none"/>
        </w:rPr>
        <w:t xml:space="preserve">…… </w:t>
      </w:r>
      <w:r/>
    </w:p>
    <w:p>
      <w:pPr>
        <w:pStyle w:val="1049"/>
        <w:ind w:firstLine="482"/>
        <w:spacing w:before="240" w:beforeAutospacing="0" w:after="240" w:afterAutospacing="0" w:line="360" w:lineRule="auto"/>
        <w:rPr>
          <w:b/>
          <w:highlight w:val="none"/>
        </w:rPr>
      </w:pPr>
      <w:r>
        <w:rPr>
          <w:rFonts w:cs="宋体"/>
          <w:b/>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49"/>
        <w:ind w:firstLine="560"/>
        <w:spacing w:before="240" w:beforeAutospacing="0" w:after="240" w:afterAutospacing="0" w:line="360" w:lineRule="auto"/>
        <w:rPr>
          <w:rFonts w:cs="宋体"/>
          <w:highlight w:val="none"/>
          <w:lang w:eastAsia="zh-CN"/>
        </w:rPr>
      </w:pPr>
      <w:r>
        <w:rPr>
          <w:rFonts w:cs="宋体"/>
          <w:highlight w:val="none"/>
        </w:rPr>
        <w:t xml:space="preserve">企业名称（盖章）：</w:t>
      </w:r>
      <w:r/>
    </w:p>
    <w:p>
      <w:pPr>
        <w:pStyle w:val="1049"/>
        <w:ind w:firstLine="560"/>
        <w:spacing w:before="240" w:beforeAutospacing="0" w:after="240" w:afterAutospacing="0" w:line="360" w:lineRule="auto"/>
        <w:rPr>
          <w:rFonts w:cs="宋体"/>
          <w:highlight w:val="none"/>
          <w:lang w:eastAsia="zh-CN"/>
        </w:rPr>
      </w:pPr>
      <w:r>
        <w:rPr>
          <w:rFonts w:cs="宋体"/>
          <w:highlight w:val="none"/>
        </w:rPr>
        <w:t xml:space="preserve">日 期：</w:t>
      </w:r>
      <w:r/>
    </w:p>
    <w:p>
      <w:pPr>
        <w:pStyle w:val="1093"/>
        <w:jc w:val="both"/>
        <w:spacing w:line="360" w:lineRule="auto"/>
        <w:rPr>
          <w:rFonts w:ascii="宋体" w:hAnsi="宋体" w:eastAsia="宋体" w:cs="宋体"/>
          <w:b/>
          <w:color w:val="000000"/>
          <w:sz w:val="21"/>
          <w:szCs w:val="21"/>
          <w:highlight w:val="none"/>
          <w:u w:val="single"/>
        </w:rPr>
        <w:outlineLvl w:val="1"/>
      </w:pPr>
      <w:r>
        <w:rPr>
          <w:rFonts w:ascii="宋体" w:hAnsi="宋体" w:eastAsia="宋体" w:cs="宋体"/>
          <w:b/>
          <w:color w:val="000000"/>
          <w:sz w:val="21"/>
          <w:szCs w:val="21"/>
          <w:highlight w:val="none"/>
          <w:u w:val="single"/>
        </w:rPr>
        <w:t xml:space="preserve">注：</w:t>
      </w:r>
      <w:r>
        <w:rPr>
          <w:rFonts w:hint="eastAsia" w:ascii="宋体" w:hAnsi="宋体" w:eastAsia="宋体" w:cs="宋体"/>
          <w:b/>
          <w:color w:val="000000"/>
          <w:sz w:val="21"/>
          <w:szCs w:val="21"/>
          <w:highlight w:val="none"/>
          <w:u w:val="single"/>
        </w:rPr>
        <w:t xml:space="preserve">1.</w:t>
      </w:r>
      <w:r>
        <w:rPr>
          <w:rFonts w:ascii="宋体" w:hAnsi="宋体" w:eastAsia="宋体" w:cs="宋体"/>
          <w:b/>
          <w:color w:val="000000"/>
          <w:sz w:val="21"/>
          <w:szCs w:val="21"/>
          <w:highlight w:val="none"/>
          <w:u w:val="single"/>
        </w:rPr>
        <w:t xml:space="preserve">从业人员、营业收入、资产总额填报上一年度数据，无上一年度数据的新成立企业可不填报。</w:t>
      </w:r>
      <w:r/>
    </w:p>
    <w:p>
      <w:pPr>
        <w:pStyle w:val="1093"/>
        <w:ind w:firstLine="422"/>
        <w:jc w:val="both"/>
        <w:spacing w:line="360" w:lineRule="auto"/>
        <w:rPr>
          <w:rFonts w:ascii="宋体" w:hAnsi="宋体" w:eastAsia="宋体" w:cs="宋体"/>
          <w:b/>
          <w:color w:val="000000"/>
          <w:sz w:val="21"/>
          <w:szCs w:val="21"/>
          <w:highlight w:val="none"/>
          <w:u w:val="single"/>
        </w:rPr>
        <w:outlineLvl w:val="1"/>
      </w:pPr>
      <w:r>
        <w:rPr>
          <w:rFonts w:hint="eastAsia" w:ascii="宋体" w:hAnsi="宋体" w:eastAsia="宋体" w:cs="宋体"/>
          <w:b/>
          <w:color w:val="000000"/>
          <w:sz w:val="21"/>
          <w:szCs w:val="21"/>
          <w:highlight w:val="none"/>
          <w:u w:val="single"/>
        </w:rPr>
        <w:t xml:space="preserve">2</w:t>
      </w:r>
      <w:r>
        <w:rPr>
          <w:rFonts w:ascii="宋体" w:hAnsi="宋体" w:eastAsia="宋体" w:cs="宋体"/>
          <w:b/>
          <w:color w:val="000000"/>
          <w:sz w:val="21"/>
          <w:szCs w:val="21"/>
          <w:highlight w:val="none"/>
          <w:u w:val="single"/>
        </w:rPr>
        <w:t xml:space="preserve">.</w:t>
      </w:r>
      <w:r>
        <w:rPr>
          <w:rFonts w:hint="eastAsia" w:ascii="宋体" w:hAnsi="宋体" w:eastAsia="宋体" w:cs="宋体"/>
          <w:b/>
          <w:color w:val="000000"/>
          <w:sz w:val="21"/>
          <w:szCs w:val="21"/>
          <w:highlight w:val="none"/>
          <w:u w:val="single"/>
        </w:rPr>
        <w:t xml:space="preserve">本声明函中“属于（中型企业、小型企业、微型企业）”的内容，必须且只能选择其中之一填写。</w:t>
      </w:r>
      <w:r/>
    </w:p>
    <w:p>
      <w:pPr>
        <w:pStyle w:val="1093"/>
        <w:ind w:firstLine="422"/>
        <w:jc w:val="both"/>
        <w:spacing w:line="360" w:lineRule="auto"/>
        <w:rPr>
          <w:rFonts w:ascii="宋体" w:hAnsi="宋体" w:eastAsia="宋体" w:cs="宋体"/>
          <w:b/>
          <w:color w:val="000000"/>
          <w:sz w:val="21"/>
          <w:szCs w:val="21"/>
          <w:highlight w:val="none"/>
          <w:u w:val="single"/>
        </w:rPr>
        <w:outlineLvl w:val="1"/>
      </w:pPr>
      <w:r>
        <w:rPr>
          <w:rFonts w:ascii="宋体" w:hAnsi="宋体" w:eastAsia="宋体" w:cs="宋体"/>
          <w:b/>
          <w:color w:val="000000"/>
          <w:sz w:val="21"/>
          <w:szCs w:val="21"/>
          <w:highlight w:val="none"/>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049"/>
        <w:jc w:val="center"/>
        <w:spacing w:before="240" w:beforeAutospacing="0" w:after="240" w:afterAutospacing="0"/>
        <w:rPr>
          <w:highlight w:val="none"/>
        </w:rPr>
      </w:pPr>
      <w:r>
        <w:rPr>
          <w:highlight w:val="none"/>
        </w:rPr>
      </w:r>
      <w:r/>
    </w:p>
    <w:p>
      <w:pPr>
        <w:ind w:left="2110" w:firstLine="489"/>
        <w:spacing w:before="313" w:line="226" w:lineRule="auto"/>
        <w:rPr>
          <w:rFonts w:ascii="宋体" w:hAnsi="宋体" w:cs="宋体"/>
          <w:color w:val="000000"/>
          <w:spacing w:val="18"/>
          <w:sz w:val="29"/>
          <w:szCs w:val="29"/>
        </w:rPr>
      </w:pPr>
      <w:r>
        <w:br w:type="page" w:clear="all"/>
      </w:r>
      <w:r/>
    </w:p>
    <w:p>
      <w:pPr>
        <w:ind w:left="2110" w:firstLine="489"/>
        <w:spacing w:before="313" w:line="226" w:lineRule="auto"/>
        <w:rPr>
          <w:rFonts w:hint="eastAsia" w:ascii="宋体" w:hAnsi="宋体" w:cs="宋体"/>
          <w:color w:val="000000"/>
          <w:sz w:val="29"/>
          <w:szCs w:val="29"/>
        </w:rPr>
      </w:pP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pacing w:val="7"/>
          <w:sz w:val="24"/>
        </w:rPr>
      </w:pPr>
      <w:r>
        <w:rPr>
          <w:rFonts w:hint="eastAsia" w:ascii="宋体" w:hAnsi="宋体" w:cs="宋体"/>
          <w:b/>
          <w:color w:val="000000"/>
          <w:spacing w:val="7"/>
          <w:sz w:val="24"/>
        </w:rPr>
      </w:r>
      <w:r/>
    </w:p>
    <w:p>
      <w:pPr>
        <w:ind w:left="21"/>
        <w:jc w:val="center"/>
        <w:spacing w:before="66" w:line="228" w:lineRule="auto"/>
        <w:widowControl/>
        <w:rPr>
          <w:rFonts w:hint="eastAsia" w:ascii="宋体" w:hAnsi="宋体" w:cs="宋体"/>
          <w:b/>
          <w:color w:val="000000"/>
          <w:sz w:val="28"/>
          <w:szCs w:val="28"/>
        </w:rPr>
      </w:pPr>
      <w:r>
        <w:rPr>
          <w:rFonts w:hint="eastAsia" w:ascii="宋体" w:hAnsi="宋体" w:cs="宋体"/>
          <w:b/>
          <w:color w:val="000000"/>
          <w:spacing w:val="7"/>
          <w:sz w:val="28"/>
          <w:szCs w:val="28"/>
        </w:rPr>
        <w:t xml:space="preserve">《</w:t>
      </w:r>
      <w:r>
        <w:rPr>
          <w:rFonts w:ascii="宋体" w:hAnsi="宋体" w:cs="宋体"/>
          <w:b/>
          <w:color w:val="000000"/>
          <w:spacing w:val="7"/>
          <w:sz w:val="28"/>
          <w:szCs w:val="28"/>
        </w:rPr>
        <w:t xml:space="preserve">中小企业划型标准规</w:t>
      </w:r>
      <w:r>
        <w:rPr>
          <w:rFonts w:ascii="宋体" w:hAnsi="宋体" w:cs="宋体"/>
          <w:b/>
          <w:color w:val="000000"/>
          <w:spacing w:val="6"/>
          <w:sz w:val="28"/>
          <w:szCs w:val="28"/>
        </w:rPr>
        <w:t xml:space="preserve">定</w:t>
      </w:r>
      <w:r>
        <w:rPr>
          <w:rFonts w:hint="eastAsia" w:ascii="宋体" w:hAnsi="宋体" w:cs="宋体"/>
          <w:b/>
          <w:color w:val="000000"/>
          <w:spacing w:val="6"/>
          <w:sz w:val="28"/>
          <w:szCs w:val="28"/>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ff"/>
          <w:sz w:val="24"/>
        </w:rPr>
      </w:pPr>
      <w:r>
        <w:rPr>
          <w:rFonts w:hint="eastAsia" w:ascii="宋体" w:hAnsi="宋体" w:cs="宋体"/>
          <w:color w:val="0000ff"/>
          <w:spacing w:val="10"/>
          <w:sz w:val="24"/>
        </w:rPr>
        <w:t xml:space="preserve">（</w:t>
      </w:r>
      <w:r>
        <w:rPr>
          <w:rFonts w:ascii="宋体" w:hAnsi="宋体" w:cs="宋体"/>
          <w:color w:val="0000ff"/>
          <w:spacing w:val="10"/>
          <w:sz w:val="24"/>
        </w:rPr>
        <w:t xml:space="preserve">三</w:t>
      </w:r>
      <w:r>
        <w:rPr>
          <w:rFonts w:hint="eastAsia" w:ascii="宋体" w:hAnsi="宋体" w:cs="宋体"/>
          <w:color w:val="0000ff"/>
          <w:spacing w:val="10"/>
          <w:sz w:val="24"/>
        </w:rPr>
        <w:t xml:space="preserve">）</w:t>
      </w:r>
      <w:r>
        <w:rPr>
          <w:rFonts w:ascii="宋体" w:hAnsi="宋体" w:cs="宋体"/>
          <w:color w:val="0000ff"/>
          <w:spacing w:val="10"/>
          <w:sz w:val="24"/>
        </w:rPr>
        <w:t xml:space="preserve">建筑</w:t>
      </w:r>
      <w:r>
        <w:rPr>
          <w:rFonts w:ascii="宋体" w:hAnsi="宋体" w:cs="宋体"/>
          <w:color w:val="0000ff"/>
          <w:spacing w:val="9"/>
          <w:sz w:val="24"/>
        </w:rPr>
        <w:t xml:space="preserve">业</w:t>
      </w:r>
      <w:r>
        <w:rPr>
          <w:rFonts w:ascii="宋体" w:hAnsi="宋体" w:cs="宋体"/>
          <w:color w:val="0000ff"/>
          <w:spacing w:val="5"/>
          <w:sz w:val="24"/>
        </w:rPr>
        <w:t xml:space="preserve">。营业收入80000万元以下或资产总额80000万元以下的为中小微型企业。其</w:t>
      </w:r>
      <w:r>
        <w:rPr>
          <w:rFonts w:ascii="宋体" w:hAnsi="宋体" w:cs="宋体"/>
          <w:color w:val="0000ff"/>
          <w:spacing w:val="4"/>
          <w:sz w:val="24"/>
        </w:rPr>
        <w:t xml:space="preserve">中，营业收入6000万元及以上</w:t>
      </w:r>
      <w:r>
        <w:rPr>
          <w:rFonts w:ascii="宋体" w:hAnsi="宋体" w:cs="宋体"/>
          <w:color w:val="0000ff"/>
          <w:spacing w:val="3"/>
          <w:sz w:val="24"/>
        </w:rPr>
        <w:t xml:space="preserve">，</w:t>
      </w:r>
      <w:r>
        <w:rPr>
          <w:rFonts w:ascii="宋体" w:hAnsi="宋体" w:cs="宋体"/>
          <w:color w:val="0000ff"/>
          <w:spacing w:val="2"/>
          <w:sz w:val="24"/>
        </w:rPr>
        <w:t xml:space="preserve">且资产总额5000万元及以上的为中型企业；营业收入300</w:t>
      </w:r>
      <w:r>
        <w:rPr>
          <w:rFonts w:ascii="宋体" w:hAnsi="宋体" w:cs="宋体"/>
          <w:color w:val="0000ff"/>
          <w:spacing w:val="5"/>
          <w:sz w:val="24"/>
        </w:rPr>
        <w:t xml:space="preserve">万</w:t>
      </w:r>
      <w:r>
        <w:rPr>
          <w:rFonts w:ascii="宋体" w:hAnsi="宋体" w:cs="宋体"/>
          <w:color w:val="0000ff"/>
          <w:spacing w:val="4"/>
          <w:sz w:val="24"/>
        </w:rPr>
        <w:t xml:space="preserve">元及以上，且资产总额300万元及以上的为小型企业；营业收入300万元以下或资产总额</w:t>
      </w:r>
      <w:r>
        <w:rPr>
          <w:rFonts w:ascii="宋体" w:hAnsi="宋体" w:cs="宋体"/>
          <w:color w:val="0000ff"/>
          <w:spacing w:val="6"/>
          <w:sz w:val="24"/>
        </w:rPr>
        <w:t xml:space="preserve">30</w:t>
      </w:r>
      <w:r>
        <w:rPr>
          <w:rFonts w:ascii="宋体" w:hAnsi="宋体" w:cs="宋体"/>
          <w:color w:val="0000ff"/>
          <w:spacing w:val="4"/>
          <w:sz w:val="24"/>
        </w:rPr>
        <w:t xml:space="preserve">0</w:t>
      </w:r>
      <w:r>
        <w:rPr>
          <w:rFonts w:ascii="宋体" w:hAnsi="宋体" w:cs="宋体"/>
          <w:color w:val="0000ff"/>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1049"/>
        <w:jc w:val="both"/>
        <w:spacing w:before="240" w:beforeAutospacing="0" w:after="240" w:afterAutospacing="0"/>
        <w:rPr>
          <w:highlight w:val="none"/>
        </w:rPr>
      </w:pPr>
      <w:r>
        <w:rPr>
          <w:highlight w:val="none"/>
        </w:rPr>
      </w:r>
      <w:r/>
    </w:p>
    <w:p>
      <w:pPr>
        <w:pStyle w:val="1049"/>
        <w:jc w:val="both"/>
        <w:spacing w:before="240" w:beforeAutospacing="0" w:after="240" w:afterAutospacing="0"/>
        <w:rPr>
          <w:rFonts w:ascii="宋体" w:hAnsi="宋体" w:cs="宋体"/>
          <w:color w:val="000000"/>
          <w:sz w:val="28"/>
          <w:highlight w:val="none"/>
        </w:rPr>
      </w:pPr>
      <w:r/>
      <w:bookmarkStart w:id="960" w:name="_Toc256000076"/>
      <w:r>
        <w:rPr>
          <w:rFonts w:cs="宋体"/>
          <w:sz w:val="28"/>
          <w:szCs w:val="28"/>
          <w:highlight w:val="none"/>
          <w:lang w:eastAsia="zh-CN"/>
        </w:rPr>
        <w:t xml:space="preserve">7.</w:t>
      </w:r>
      <w:r>
        <w:rPr>
          <w:rFonts w:hint="eastAsia" w:cs="宋体"/>
          <w:sz w:val="28"/>
          <w:szCs w:val="28"/>
          <w:highlight w:val="none"/>
          <w:lang w:eastAsia="zh-CN"/>
        </w:rPr>
        <w:t xml:space="preserve">2、残疾人福利性单位声明函</w:t>
      </w:r>
      <w:r/>
    </w:p>
    <w:p>
      <w:pPr>
        <w:ind w:firstLine="560"/>
        <w:spacing w:line="480" w:lineRule="auto"/>
        <w:rPr>
          <w:rFonts w:ascii="宋体" w:hAnsi="宋体" w:cs="宋体"/>
          <w:color w:val="000000"/>
          <w:sz w:val="28"/>
          <w:highlight w:val="none"/>
        </w:rPr>
      </w:pPr>
      <w:r/>
      <w:bookmarkStart w:id="961" w:name="_GoBack"/>
      <w:r>
        <w:rPr>
          <w:rFonts w:hint="eastAsia" w:ascii="宋体" w:hAnsi="宋体" w:cs="宋体"/>
          <w:color w:val="000000"/>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本单位对上述声明的真实性负责。如有虚假，将依法承担相应责任。 </w:t>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jc w:val="center"/>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企业名称（盖章）：</w:t>
      </w:r>
      <w:r/>
    </w:p>
    <w:p>
      <w:pPr>
        <w:pStyle w:val="1130"/>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                  日期：   年    月    日</w:t>
      </w:r>
      <w:r/>
    </w:p>
    <w:p>
      <w:pPr>
        <w:pStyle w:val="1130"/>
        <w:rPr>
          <w:rFonts w:ascii="宋体" w:hAnsi="宋体" w:eastAsia="宋体" w:cs="宋体"/>
          <w:color w:val="000000"/>
          <w:sz w:val="28"/>
          <w:highlight w:val="none"/>
        </w:rPr>
      </w:pPr>
      <w:r>
        <w:rPr>
          <w:rFonts w:ascii="宋体" w:hAnsi="宋体" w:eastAsia="宋体" w:cs="宋体"/>
          <w:color w:val="000000"/>
          <w:sz w:val="28"/>
          <w:highlight w:val="none"/>
        </w:rPr>
      </w:r>
      <w:r/>
    </w:p>
    <w:p>
      <w:pPr>
        <w:pStyle w:val="80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972" w:name="_GoBack"/>
      <w:r/>
      <w:bookmarkEnd w:id="972"/>
      <w:r>
        <w:rPr>
          <w:rFonts w:hint="eastAsia" w:ascii="宋体" w:hAnsi="宋体" w:eastAsia="宋体" w:cs="宋体"/>
          <w:color w:val="000000"/>
          <w:sz w:val="24"/>
          <w:szCs w:val="24"/>
          <w:shd w:val="clear" w:color="auto" w:fill="ffffff"/>
        </w:rPr>
        <w:t xml:space="preserve">  </w:t>
      </w:r>
      <w:bookmarkEnd w:id="961"/>
      <w:r/>
    </w:p>
    <w:p>
      <w:pPr>
        <w:pStyle w:val="1130"/>
        <w:rPr>
          <w:rFonts w:ascii="宋体" w:hAnsi="宋体" w:eastAsia="宋体" w:cs="宋体"/>
          <w:color w:val="000000"/>
          <w:sz w:val="28"/>
          <w:highlight w:val="none"/>
        </w:rPr>
      </w:pPr>
      <w:r>
        <w:rPr>
          <w:rFonts w:ascii="宋体" w:hAnsi="宋体" w:eastAsia="宋体" w:cs="宋体"/>
          <w:color w:val="000000"/>
          <w:sz w:val="28"/>
          <w:highlight w:val="none"/>
        </w:rPr>
      </w:r>
      <w:r/>
    </w:p>
    <w:p>
      <w:pPr>
        <w:pStyle w:val="1049"/>
        <w:spacing w:before="240" w:beforeAutospacing="0" w:after="240" w:afterAutospacing="0" w:line="85" w:lineRule="atLeast"/>
        <w:rPr>
          <w:highlight w:val="none"/>
        </w:rPr>
      </w:pPr>
      <w:r>
        <w:rPr>
          <w:highlight w:val="none"/>
        </w:rPr>
      </w:r>
      <w:r/>
    </w:p>
    <w:p>
      <w:pPr>
        <w:pStyle w:val="1049"/>
        <w:jc w:val="center"/>
        <w:spacing w:before="240" w:beforeAutospacing="0" w:after="240" w:afterAutospacing="0" w:line="85" w:lineRule="atLeast"/>
        <w:rPr>
          <w:highlight w:val="none"/>
          <w:lang w:eastAsia="zh-CN"/>
        </w:rPr>
      </w:pPr>
      <w:r>
        <w:rPr>
          <w:rFonts w:cs="宋体"/>
          <w:sz w:val="28"/>
          <w:highlight w:val="none"/>
        </w:rPr>
        <w:t xml:space="preserve">(</w:t>
      </w:r>
      <w:r>
        <w:rPr>
          <w:rFonts w:hint="eastAsia" w:cs="宋体"/>
          <w:sz w:val="28"/>
          <w:highlight w:val="none"/>
          <w:lang w:eastAsia="zh-CN"/>
        </w:rPr>
        <w:t xml:space="preserve">八</w:t>
      </w:r>
      <w:r>
        <w:rPr>
          <w:rFonts w:cs="宋体"/>
          <w:sz w:val="28"/>
          <w:highlight w:val="none"/>
        </w:rPr>
        <w:t xml:space="preserve">)法定代表人（负责人）身份证明书</w:t>
      </w:r>
      <w:bookmarkEnd w:id="960"/>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兹证明</w:t>
      </w:r>
      <w:r>
        <w:rPr>
          <w:rFonts w:hint="eastAsia" w:ascii="宋体" w:hAnsi="宋体"/>
          <w:color w:val="000000"/>
          <w:sz w:val="28"/>
          <w:szCs w:val="28"/>
          <w:highlight w:val="none"/>
          <w:u w:val="single"/>
        </w:rPr>
        <w:t xml:space="preserve"> （姓名</w:t>
      </w:r>
      <w:r>
        <w:rPr>
          <w:rFonts w:hint="eastAsia" w:ascii="宋体" w:hAnsi="宋体"/>
          <w:color w:val="000000"/>
          <w:sz w:val="28"/>
          <w:highlight w:val="none"/>
          <w:u w:val="single"/>
        </w:rPr>
        <w:t xml:space="preserve">） </w:t>
      </w:r>
      <w:r>
        <w:rPr>
          <w:rFonts w:hint="eastAsia" w:ascii="宋体" w:hAnsi="宋体"/>
          <w:color w:val="000000"/>
          <w:sz w:val="28"/>
          <w:szCs w:val="28"/>
          <w:highlight w:val="none"/>
        </w:rPr>
        <w:t xml:space="preserve">同志，性别</w:t>
      </w:r>
      <w:r>
        <w:rPr>
          <w:rFonts w:hint="eastAsia" w:ascii="宋体" w:hAnsi="宋体"/>
          <w:color w:val="000000"/>
          <w:sz w:val="28"/>
          <w:szCs w:val="28"/>
          <w:highlight w:val="none"/>
          <w:u w:val="single"/>
        </w:rPr>
        <w:t xml:space="preserve"> （男/女） </w:t>
      </w:r>
      <w:r>
        <w:rPr>
          <w:rFonts w:hint="eastAsia" w:ascii="宋体" w:hAnsi="宋体"/>
          <w:color w:val="000000"/>
          <w:sz w:val="28"/>
          <w:szCs w:val="28"/>
          <w:highlight w:val="none"/>
        </w:rPr>
        <w:t xml:space="preserve">，</w:t>
      </w:r>
      <w:r>
        <w:rPr>
          <w:rFonts w:hint="eastAsia" w:ascii="宋体" w:hAnsi="宋体"/>
          <w:color w:val="000000"/>
          <w:sz w:val="28"/>
          <w:highlight w:val="none"/>
        </w:rPr>
        <w:t xml:space="preserve">居民身份证号</w:t>
      </w:r>
      <w:r>
        <w:rPr>
          <w:rFonts w:hint="eastAsia" w:ascii="宋体" w:hAnsi="宋体"/>
          <w:color w:val="000000"/>
          <w:sz w:val="28"/>
          <w:szCs w:val="28"/>
          <w:highlight w:val="none"/>
          <w:u w:val="single"/>
        </w:rPr>
        <w:t xml:space="preserve"> （身份证号码） </w:t>
      </w:r>
      <w:r>
        <w:rPr>
          <w:rFonts w:hint="eastAsia" w:ascii="宋体" w:hAnsi="宋体"/>
          <w:color w:val="000000"/>
          <w:sz w:val="28"/>
          <w:szCs w:val="28"/>
          <w:highlight w:val="none"/>
        </w:rPr>
        <w:t xml:space="preserve">，在我单位任</w:t>
      </w:r>
      <w:r>
        <w:rPr>
          <w:rFonts w:hint="eastAsia" w:ascii="宋体" w:hAnsi="宋体"/>
          <w:color w:val="000000"/>
          <w:sz w:val="28"/>
          <w:szCs w:val="28"/>
          <w:highlight w:val="none"/>
          <w:u w:val="single"/>
        </w:rPr>
        <w:t xml:space="preserve"> （职务） </w:t>
      </w:r>
      <w:r>
        <w:rPr>
          <w:rFonts w:hint="eastAsia" w:ascii="宋体" w:hAnsi="宋体"/>
          <w:color w:val="000000"/>
          <w:sz w:val="28"/>
          <w:highlight w:val="none"/>
        </w:rPr>
        <w:t xml:space="preserve">，系我单位主要负责人即法定代表人</w:t>
      </w:r>
      <w:r>
        <w:rPr>
          <w:rFonts w:hint="eastAsia" w:ascii="宋体" w:hAnsi="宋体"/>
          <w:color w:val="000000"/>
          <w:sz w:val="28"/>
          <w:szCs w:val="28"/>
          <w:highlight w:val="none"/>
        </w:rPr>
        <w:t xml:space="preserve">。</w:t>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单位地址：</w:t>
      </w:r>
      <w:r>
        <w:rPr>
          <w:rFonts w:hint="eastAsia" w:ascii="宋体" w:hAnsi="宋体"/>
          <w:b/>
          <w:color w:val="000000"/>
          <w:sz w:val="24"/>
          <w:highlight w:val="none"/>
          <w:u w:val="single"/>
        </w:rPr>
        <w:t xml:space="preserve">××</w:t>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电    话：</w:t>
      </w:r>
      <w:r>
        <w:rPr>
          <w:rFonts w:hint="eastAsia" w:ascii="宋体" w:hAnsi="宋体"/>
          <w:b/>
          <w:color w:val="000000"/>
          <w:sz w:val="24"/>
          <w:highlight w:val="none"/>
          <w:u w:val="single"/>
        </w:rPr>
        <w:t xml:space="preserve">××</w:t>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单位全称： </w:t>
      </w:r>
      <w:r>
        <w:rPr>
          <w:rFonts w:hint="eastAsia" w:ascii="宋体" w:hAnsi="宋体"/>
          <w:b/>
          <w:color w:val="000000"/>
          <w:sz w:val="24"/>
          <w:highlight w:val="none"/>
          <w:u w:val="single"/>
        </w:rPr>
        <w:t xml:space="preserve">××</w:t>
      </w:r>
      <w:r/>
    </w:p>
    <w:p>
      <w:pPr>
        <w:pStyle w:val="1091"/>
        <w:ind w:firstLine="560"/>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单位盖章： </w:t>
      </w:r>
      <w:r>
        <w:rPr>
          <w:rFonts w:hint="eastAsia" w:ascii="宋体" w:hAnsi="宋体"/>
          <w:b/>
          <w:color w:val="000000"/>
          <w:sz w:val="24"/>
          <w:highlight w:val="none"/>
          <w:u w:val="single"/>
        </w:rPr>
        <w:t xml:space="preserve">××</w:t>
      </w:r>
      <w:r/>
    </w:p>
    <w:p>
      <w:pPr>
        <w:pStyle w:val="1091"/>
        <w:ind w:firstLine="560"/>
        <w:jc w:val="center"/>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jc w:val="righ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1091"/>
        <w:ind w:firstLine="560"/>
        <w:spacing w:line="360" w:lineRule="auto"/>
        <w:tabs>
          <w:tab w:val="left" w:pos="7290" w:leader="none"/>
        </w:tabs>
        <w:rPr>
          <w:rFonts w:ascii="宋体" w:hAnsi="宋体"/>
          <w:color w:val="000000"/>
          <w:sz w:val="28"/>
          <w:szCs w:val="28"/>
          <w:highlight w:val="none"/>
        </w:rPr>
      </w:pPr>
      <w:r>
        <w:rPr>
          <w:rFonts w:hint="eastAsia" w:ascii="宋体" w:hAnsi="宋体"/>
          <w:color w:val="000000"/>
          <w:sz w:val="28"/>
          <w:szCs w:val="28"/>
          <w:highlight w:val="none"/>
        </w:rPr>
        <w:t xml:space="preserve">                                 年     月    日</w:t>
      </w:r>
      <w:r/>
    </w:p>
    <w:p>
      <w:pPr>
        <w:pStyle w:val="1091"/>
        <w:ind w:firstLine="560"/>
        <w:spacing w:line="360" w:lineRule="auto"/>
        <w:rPr>
          <w:rFonts w:ascii="宋体" w:hAnsi="宋体"/>
          <w:color w:val="000000"/>
          <w:sz w:val="28"/>
          <w:highlight w:val="none"/>
        </w:rPr>
      </w:pPr>
      <w:r>
        <w:rPr>
          <w:rFonts w:ascii="宋体" w:hAnsi="宋体"/>
          <w:color w:val="000000"/>
          <w:sz w:val="28"/>
          <w:highlight w:val="none"/>
        </w:rPr>
      </w:r>
      <w:r/>
    </w:p>
    <w:p>
      <w:pPr>
        <w:pStyle w:val="1091"/>
        <w:ind w:firstLine="643"/>
        <w:jc w:val="left"/>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附：法定代表人居民身份证扫描件</w:t>
      </w:r>
      <w:r/>
    </w:p>
    <w:p>
      <w:pPr>
        <w:pStyle w:val="1091"/>
        <w:ind w:firstLine="560"/>
        <w:spacing w:line="360" w:lineRule="auto"/>
        <w:tabs>
          <w:tab w:val="left" w:pos="7290" w:leader="none"/>
        </w:tabs>
        <w:rPr>
          <w:rFonts w:ascii="宋体" w:hAnsi="宋体"/>
          <w:color w:val="000000"/>
          <w:sz w:val="28"/>
          <w:highlight w:val="none"/>
        </w:rPr>
      </w:pPr>
      <w:r>
        <w:rPr>
          <w:rFonts w:hint="eastAsia" w:ascii="宋体" w:hAnsi="宋体"/>
          <w:color w:val="000000"/>
          <w:sz w:val="28"/>
          <w:highlight w:val="none"/>
          <w:u w:val="single"/>
        </w:rPr>
        <w:t xml:space="preserve">注：1.“法定代表人”直接参加磋商响应活动的仅需填写本身份证明</w:t>
      </w:r>
      <w:r>
        <w:rPr>
          <w:rFonts w:hint="eastAsia" w:ascii="宋体" w:hAnsi="宋体"/>
          <w:color w:val="000000"/>
          <w:sz w:val="28"/>
          <w:highlight w:val="none"/>
        </w:rPr>
        <w:t xml:space="preserve">。</w:t>
      </w:r>
      <w:r/>
    </w:p>
    <w:p>
      <w:pPr>
        <w:pStyle w:val="1091"/>
        <w:ind w:firstLine="562"/>
        <w:spacing w:line="360" w:lineRule="auto"/>
        <w:tabs>
          <w:tab w:val="left" w:pos="7290" w:leader="none"/>
        </w:tabs>
        <w:rPr>
          <w:rFonts w:ascii="宋体" w:hAnsi="宋体"/>
          <w:b/>
          <w:color w:val="000000"/>
          <w:sz w:val="28"/>
          <w:szCs w:val="28"/>
          <w:highlight w:val="none"/>
          <w:u w:val="single"/>
        </w:rPr>
      </w:pPr>
      <w:r>
        <w:rPr>
          <w:rFonts w:hint="eastAsia" w:ascii="宋体" w:hAnsi="宋体"/>
          <w:b/>
          <w:color w:val="000000"/>
          <w:sz w:val="28"/>
          <w:szCs w:val="28"/>
          <w:highlight w:val="none"/>
          <w:u w:val="single"/>
        </w:rPr>
        <w:t xml:space="preserve">2.供应商</w:t>
      </w:r>
      <w:r>
        <w:rPr>
          <w:rFonts w:ascii="宋体" w:hAnsi="宋体"/>
          <w:b/>
          <w:color w:val="000000"/>
          <w:sz w:val="28"/>
          <w:szCs w:val="28"/>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92"/>
        <w:jc w:val="center"/>
        <w:rPr>
          <w:color w:val="000000"/>
          <w:highlight w:val="none"/>
        </w:rPr>
        <w:outlineLvl w:val="2"/>
      </w:pPr>
      <w:r>
        <w:rPr>
          <w:color w:val="000000"/>
          <w:highlight w:val="none"/>
        </w:rPr>
        <w:br w:type="page" w:clear="all"/>
      </w:r>
      <w:bookmarkStart w:id="962" w:name="_Toc256000077"/>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九</w:t>
      </w:r>
      <w:r>
        <w:rPr>
          <w:rFonts w:ascii="宋体" w:hAnsi="宋体" w:eastAsia="宋体" w:cs="宋体"/>
          <w:color w:val="000000"/>
          <w:sz w:val="28"/>
          <w:highlight w:val="none"/>
        </w:rPr>
        <w:t xml:space="preserve">)法定代表人（负责人）授权委托书</w:t>
      </w:r>
      <w:bookmarkEnd w:id="962"/>
      <w:r/>
      <w:r/>
    </w:p>
    <w:p>
      <w:pPr>
        <w:pStyle w:val="1026"/>
        <w:ind w:right="420" w:firstLine="560"/>
        <w:spacing w:line="360" w:lineRule="auto"/>
        <w:rPr>
          <w:rFonts w:ascii="宋体" w:hAnsi="宋体"/>
          <w:color w:val="000000"/>
          <w:sz w:val="28"/>
          <w:highlight w:val="none"/>
        </w:rPr>
      </w:pPr>
      <w:r>
        <w:rPr>
          <w:rFonts w:ascii="宋体" w:hAnsi="宋体"/>
          <w:color w:val="000000"/>
          <w:sz w:val="28"/>
          <w:highlight w:val="none"/>
        </w:rPr>
      </w:r>
      <w:r/>
    </w:p>
    <w:p>
      <w:pPr>
        <w:pStyle w:val="1026"/>
        <w:ind w:right="420" w:firstLine="560"/>
        <w:spacing w:line="360" w:lineRule="auto"/>
        <w:rPr>
          <w:rFonts w:ascii="宋体" w:hAnsi="宋体"/>
          <w:color w:val="000000"/>
          <w:sz w:val="28"/>
          <w:highlight w:val="none"/>
        </w:rPr>
      </w:pPr>
      <w:r>
        <w:rPr>
          <w:rFonts w:hint="eastAsia" w:ascii="宋体" w:hAnsi="宋体"/>
          <w:color w:val="000000"/>
          <w:sz w:val="28"/>
          <w:highlight w:val="none"/>
        </w:rPr>
        <w:t xml:space="preserve">本授权书声明：</w:t>
      </w:r>
      <w:r>
        <w:rPr>
          <w:rFonts w:hint="eastAsia" w:ascii="宋体" w:hAnsi="宋体"/>
          <w:color w:val="000000"/>
          <w:sz w:val="28"/>
          <w:highlight w:val="none"/>
          <w:u w:val="single"/>
        </w:rPr>
        <w:t xml:space="preserve"> （供应商名称） </w:t>
      </w:r>
      <w:r>
        <w:rPr>
          <w:rFonts w:hint="eastAsia" w:ascii="宋体" w:hAnsi="宋体"/>
          <w:color w:val="000000"/>
          <w:sz w:val="28"/>
          <w:highlight w:val="none"/>
        </w:rPr>
        <w:t xml:space="preserve">法定代表人（负责人）</w:t>
      </w:r>
      <w:r>
        <w:rPr>
          <w:rFonts w:hint="eastAsia" w:ascii="宋体" w:hAnsi="宋体"/>
          <w:color w:val="000000"/>
          <w:sz w:val="28"/>
          <w:highlight w:val="none"/>
          <w:u w:val="single"/>
        </w:rPr>
        <w:t xml:space="preserve"> （姓名） </w:t>
      </w:r>
      <w:r>
        <w:rPr>
          <w:rFonts w:hint="eastAsia" w:ascii="宋体" w:hAnsi="宋体"/>
          <w:color w:val="000000"/>
          <w:sz w:val="28"/>
          <w:highlight w:val="none"/>
        </w:rPr>
        <w:t xml:space="preserve">授权</w:t>
      </w:r>
      <w:r>
        <w:rPr>
          <w:rFonts w:hint="eastAsia" w:ascii="宋体" w:hAnsi="宋体"/>
          <w:color w:val="000000"/>
          <w:sz w:val="28"/>
          <w:highlight w:val="none"/>
          <w:u w:val="single"/>
        </w:rPr>
        <w:t xml:space="preserve">（委托代理人的姓名、职务）</w:t>
      </w:r>
      <w:r>
        <w:rPr>
          <w:rFonts w:hint="eastAsia" w:ascii="宋体" w:hAnsi="宋体"/>
          <w:color w:val="000000"/>
          <w:sz w:val="28"/>
          <w:highlight w:val="none"/>
        </w:rPr>
        <w:t xml:space="preserve">为我方就</w:t>
      </w:r>
      <w:r>
        <w:rPr>
          <w:rFonts w:hint="eastAsia" w:ascii="宋体" w:hAnsi="宋体"/>
          <w:color w:val="000000"/>
          <w:sz w:val="28"/>
          <w:highlight w:val="none"/>
          <w:u w:val="single"/>
        </w:rPr>
        <w:t xml:space="preserve">××××（代理机构）代理的××××（项目编号、项目名称）</w:t>
      </w:r>
      <w:r>
        <w:rPr>
          <w:rFonts w:hint="eastAsia" w:ascii="宋体" w:hAnsi="宋体"/>
          <w:bCs/>
          <w:color w:val="000000"/>
          <w:sz w:val="28"/>
          <w:highlight w:val="none"/>
        </w:rPr>
        <w:t xml:space="preserve">项目</w:t>
      </w:r>
      <w:r>
        <w:rPr>
          <w:rFonts w:hint="eastAsia" w:ascii="宋体" w:hAnsi="宋体"/>
          <w:color w:val="000000"/>
          <w:sz w:val="28"/>
          <w:highlight w:val="none"/>
        </w:rPr>
        <w:t xml:space="preserve">的磋商活动的合法代理人，以本单位名义全权处理一切与该项目磋商有关的事务（含合同签订）。</w:t>
      </w:r>
      <w:r/>
    </w:p>
    <w:p>
      <w:pPr>
        <w:pStyle w:val="1026"/>
        <w:ind w:firstLine="560"/>
        <w:spacing w:line="360" w:lineRule="auto"/>
        <w:tabs>
          <w:tab w:val="left" w:pos="5560" w:leader="none"/>
        </w:tabs>
        <w:rPr>
          <w:rFonts w:ascii="宋体" w:hAnsi="宋体"/>
          <w:color w:val="000000"/>
          <w:sz w:val="28"/>
          <w:highlight w:val="none"/>
        </w:rPr>
      </w:pPr>
      <w:r>
        <w:rPr>
          <w:rFonts w:hint="eastAsia" w:ascii="宋体" w:hAnsi="宋体"/>
          <w:color w:val="000000"/>
          <w:sz w:val="28"/>
          <w:highlight w:val="none"/>
        </w:rPr>
        <w:tab/>
      </w:r>
      <w:r/>
    </w:p>
    <w:p>
      <w:pPr>
        <w:pStyle w:val="1025"/>
        <w:rPr>
          <w:color w:val="000000"/>
          <w:highlight w:val="none"/>
          <w:lang w:eastAsia="zh-CN"/>
        </w:rPr>
      </w:pPr>
      <w:r>
        <w:rPr>
          <w:rFonts w:hint="eastAsia" w:ascii="宋体" w:hAnsi="宋体"/>
          <w:color w:val="000000"/>
          <w:sz w:val="28"/>
          <w:highlight w:val="none"/>
          <w:lang w:eastAsia="zh-CN"/>
        </w:rPr>
        <w:t xml:space="preserve">本授权委托书于</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年</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月</w:t>
      </w:r>
      <w:r>
        <w:rPr>
          <w:rFonts w:hint="eastAsia" w:ascii="宋体" w:hAnsi="宋体"/>
          <w:color w:val="000000"/>
          <w:sz w:val="28"/>
          <w:highlight w:val="none"/>
          <w:u w:val="single"/>
          <w:lang w:eastAsia="zh-CN"/>
        </w:rPr>
        <w:t xml:space="preserve">  </w:t>
      </w:r>
      <w:r>
        <w:rPr>
          <w:rFonts w:hint="eastAsia" w:ascii="宋体" w:hAnsi="宋体"/>
          <w:color w:val="000000"/>
          <w:sz w:val="28"/>
          <w:highlight w:val="none"/>
          <w:lang w:eastAsia="zh-CN"/>
        </w:rPr>
        <w:t xml:space="preserve">日在</w:t>
      </w:r>
      <w:r>
        <w:rPr>
          <w:rFonts w:ascii="宋体" w:hAnsi="宋体"/>
          <w:color w:val="000000"/>
          <w:sz w:val="28"/>
          <w:highlight w:val="none"/>
          <w:lang w:eastAsia="zh-CN"/>
        </w:rPr>
        <w:t xml:space="preserve">相应位置</w:t>
      </w:r>
      <w:r>
        <w:rPr>
          <w:rFonts w:hint="eastAsia" w:ascii="宋体" w:hAnsi="宋体"/>
          <w:color w:val="000000"/>
          <w:sz w:val="28"/>
          <w:highlight w:val="none"/>
          <w:lang w:eastAsia="zh-CN"/>
        </w:rPr>
        <w:t xml:space="preserve">签字或盖章</w:t>
      </w:r>
      <w:r>
        <w:rPr>
          <w:rFonts w:ascii="宋体" w:hAnsi="宋体"/>
          <w:color w:val="000000"/>
          <w:sz w:val="28"/>
          <w:highlight w:val="none"/>
          <w:lang w:eastAsia="zh-CN"/>
        </w:rPr>
        <w:t xml:space="preserve">后生效</w:t>
      </w:r>
      <w:r>
        <w:rPr>
          <w:rFonts w:hint="eastAsia" w:ascii="宋体" w:hAnsi="宋体"/>
          <w:color w:val="000000"/>
          <w:sz w:val="28"/>
          <w:highlight w:val="none"/>
          <w:lang w:eastAsia="zh-CN"/>
        </w:rPr>
        <w:t xml:space="preserve">，特此声明。</w:t>
      </w:r>
      <w:r/>
    </w:p>
    <w:p>
      <w:pPr>
        <w:pStyle w:val="1026"/>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委托代理人身份证号码：</w:t>
      </w:r>
      <w:r>
        <w:rPr>
          <w:rFonts w:hint="eastAsia" w:ascii="宋体" w:hAnsi="宋体"/>
          <w:color w:val="000000"/>
          <w:sz w:val="24"/>
          <w:szCs w:val="24"/>
          <w:highlight w:val="none"/>
          <w:u w:val="single"/>
        </w:rPr>
        <w:t xml:space="preserve">                              </w:t>
      </w:r>
      <w:r/>
    </w:p>
    <w:p>
      <w:pPr>
        <w:pStyle w:val="1026"/>
        <w:ind w:firstLine="560"/>
        <w:spacing w:line="360" w:lineRule="auto"/>
        <w:rPr>
          <w:rFonts w:ascii="宋体" w:hAnsi="宋体"/>
          <w:color w:val="000000"/>
          <w:sz w:val="28"/>
          <w:highlight w:val="none"/>
        </w:rPr>
      </w:pPr>
      <w:r>
        <w:rPr>
          <w:rFonts w:hint="eastAsia" w:ascii="宋体" w:hAnsi="宋体"/>
          <w:color w:val="000000"/>
          <w:sz w:val="28"/>
          <w:highlight w:val="none"/>
        </w:rPr>
        <w:t xml:space="preserve">委托代理人联系电话：（手机）</w:t>
      </w:r>
      <w:r>
        <w:rPr>
          <w:rFonts w:hint="eastAsia" w:ascii="宋体" w:hAnsi="宋体"/>
          <w:color w:val="000000"/>
          <w:sz w:val="24"/>
          <w:szCs w:val="24"/>
          <w:highlight w:val="none"/>
          <w:u w:val="single"/>
        </w:rPr>
        <w:t xml:space="preserve">                       </w:t>
      </w:r>
      <w:r/>
    </w:p>
    <w:p>
      <w:pPr>
        <w:pStyle w:val="1026"/>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法定代表人（负责人）签章</w:t>
      </w:r>
      <w:r>
        <w:rPr>
          <w:rFonts w:hint="eastAsia" w:ascii="宋体" w:hAnsi="宋体"/>
          <w:color w:val="000000"/>
          <w:sz w:val="24"/>
          <w:szCs w:val="24"/>
          <w:highlight w:val="none"/>
          <w:u w:val="single"/>
        </w:rPr>
        <w:t xml:space="preserve">：                          </w:t>
      </w:r>
      <w:r/>
    </w:p>
    <w:p>
      <w:pPr>
        <w:pStyle w:val="1026"/>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          </w:t>
      </w:r>
      <w:r/>
    </w:p>
    <w:p>
      <w:pPr>
        <w:pStyle w:val="1026"/>
        <w:ind w:firstLine="560"/>
        <w:spacing w:line="360" w:lineRule="auto"/>
        <w:rPr>
          <w:rFonts w:ascii="宋体" w:hAnsi="宋体"/>
          <w:color w:val="000000"/>
          <w:sz w:val="28"/>
          <w:highlight w:val="none"/>
        </w:rPr>
      </w:pPr>
      <w:r>
        <w:rPr>
          <w:rFonts w:ascii="宋体" w:hAnsi="宋体"/>
          <w:color w:val="000000"/>
          <w:sz w:val="28"/>
          <w:highlight w:val="none"/>
        </w:rPr>
      </w:r>
      <w:r/>
    </w:p>
    <w:p>
      <w:pPr>
        <w:pStyle w:val="1026"/>
        <w:spacing w:line="360" w:lineRule="auto"/>
        <w:rPr>
          <w:rFonts w:ascii="宋体" w:hAnsi="宋体"/>
          <w:color w:val="000000"/>
          <w:sz w:val="28"/>
          <w:highlight w:val="none"/>
        </w:rPr>
      </w:pPr>
      <w:r>
        <w:rPr>
          <w:rFonts w:ascii="宋体" w:hAnsi="宋体"/>
          <w:color w:val="000000"/>
          <w:sz w:val="28"/>
          <w:highlight w:val="none"/>
        </w:rPr>
      </w:r>
      <w:r/>
    </w:p>
    <w:p>
      <w:pPr>
        <w:pStyle w:val="1026"/>
        <w:ind w:firstLine="560"/>
        <w:spacing w:line="360" w:lineRule="auto"/>
        <w:rPr>
          <w:rFonts w:ascii="宋体" w:hAnsi="宋体"/>
          <w:color w:val="000000"/>
          <w:sz w:val="28"/>
          <w:highlight w:val="none"/>
        </w:rPr>
      </w:pPr>
      <w:r>
        <w:rPr>
          <w:rFonts w:hint="eastAsia" w:ascii="宋体" w:hAnsi="宋体"/>
          <w:color w:val="000000"/>
          <w:sz w:val="28"/>
          <w:highlight w:val="none"/>
        </w:rPr>
        <w:t xml:space="preserve">供应商名称（公章）：</w:t>
      </w:r>
      <w:r/>
    </w:p>
    <w:p>
      <w:pPr>
        <w:pStyle w:val="1026"/>
        <w:ind w:firstLine="560"/>
        <w:spacing w:line="360" w:lineRule="auto"/>
        <w:rPr>
          <w:rFonts w:ascii="宋体" w:hAnsi="宋体"/>
          <w:color w:val="000000"/>
          <w:sz w:val="28"/>
          <w:highlight w:val="none"/>
        </w:rPr>
      </w:pPr>
      <w:r>
        <w:rPr>
          <w:rFonts w:ascii="宋体" w:hAnsi="宋体"/>
          <w:color w:val="000000"/>
          <w:sz w:val="28"/>
          <w:highlight w:val="none"/>
        </w:rPr>
      </w:r>
      <w:r/>
    </w:p>
    <w:p>
      <w:pPr>
        <w:pStyle w:val="1026"/>
        <w:ind w:firstLine="560"/>
        <w:spacing w:line="360" w:lineRule="auto"/>
        <w:rPr>
          <w:rFonts w:ascii="宋体" w:hAnsi="宋体"/>
          <w:color w:val="000000"/>
          <w:sz w:val="28"/>
          <w:highlight w:val="none"/>
          <w:u w:val="single"/>
        </w:rPr>
      </w:pPr>
      <w:r>
        <w:rPr>
          <w:rFonts w:hint="eastAsia" w:ascii="宋体" w:hAnsi="宋体"/>
          <w:color w:val="000000"/>
          <w:sz w:val="28"/>
          <w:highlight w:val="none"/>
        </w:rPr>
        <w:t xml:space="preserve">日     期：</w:t>
      </w:r>
      <w:r/>
    </w:p>
    <w:p>
      <w:pPr>
        <w:pStyle w:val="1026"/>
        <w:ind w:firstLine="643"/>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026"/>
        <w:ind w:firstLine="643"/>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附：委托代理人居民身份证扫描件</w:t>
      </w:r>
      <w:r/>
    </w:p>
    <w:p>
      <w:pPr>
        <w:pStyle w:val="1091"/>
        <w:ind w:firstLine="560"/>
        <w:jc w:val="left"/>
        <w:spacing w:line="360" w:lineRule="auto"/>
        <w:tabs>
          <w:tab w:val="left" w:pos="7290" w:leader="none"/>
        </w:tabs>
        <w:rPr>
          <w:color w:val="000000"/>
          <w:highlight w:val="none"/>
        </w:rPr>
      </w:pPr>
      <w:r>
        <w:rPr>
          <w:rFonts w:hint="eastAsia" w:ascii="宋体" w:hAnsi="宋体"/>
          <w:color w:val="000000"/>
          <w:sz w:val="28"/>
          <w:highlight w:val="none"/>
          <w:u w:val="single"/>
        </w:rPr>
        <w:t xml:space="preserve">注：“法定代表人（负责人）”授权委托其他人（必须为供应商正式员工，证明材料：社保交纳材料附后）</w:t>
      </w:r>
      <w:r>
        <w:rPr>
          <w:rFonts w:ascii="宋体" w:hAnsi="宋体"/>
          <w:color w:val="000000"/>
          <w:sz w:val="28"/>
          <w:highlight w:val="none"/>
          <w:u w:val="single"/>
        </w:rPr>
        <w:t xml:space="preserve">磋商</w:t>
      </w:r>
      <w:r>
        <w:rPr>
          <w:rFonts w:hint="eastAsia" w:ascii="宋体" w:hAnsi="宋体"/>
          <w:color w:val="000000"/>
          <w:sz w:val="28"/>
          <w:highlight w:val="none"/>
          <w:u w:val="single"/>
        </w:rPr>
        <w:t xml:space="preserve">的，须填写法定代表人身份证明书和本授权委托书。</w:t>
      </w:r>
      <w:bookmarkStart w:id="963" w:name="_Toc256000078"/>
      <w:r/>
      <w:r/>
    </w:p>
    <w:p>
      <w:pPr>
        <w:pStyle w:val="1091"/>
        <w:ind w:firstLine="420"/>
        <w:jc w:val="left"/>
        <w:spacing w:line="360" w:lineRule="auto"/>
        <w:tabs>
          <w:tab w:val="left" w:pos="7290" w:leader="none"/>
        </w:tabs>
        <w:rPr>
          <w:color w:val="000000"/>
          <w:highlight w:val="none"/>
        </w:rPr>
      </w:pPr>
      <w:r>
        <w:rPr>
          <w:color w:val="000000"/>
          <w:highlight w:val="none"/>
        </w:rPr>
      </w:r>
      <w:r/>
    </w:p>
    <w:p>
      <w:pPr>
        <w:pStyle w:val="1091"/>
        <w:ind w:firstLine="420"/>
        <w:jc w:val="left"/>
        <w:spacing w:line="360" w:lineRule="auto"/>
        <w:tabs>
          <w:tab w:val="left" w:pos="7290" w:leader="none"/>
        </w:tabs>
        <w:rPr>
          <w:color w:val="000000"/>
          <w:highlight w:val="none"/>
        </w:rPr>
      </w:pPr>
      <w:r>
        <w:rPr>
          <w:color w:val="000000"/>
          <w:highlight w:val="none"/>
        </w:rPr>
      </w:r>
      <w:r/>
    </w:p>
    <w:p>
      <w:pPr>
        <w:pStyle w:val="1091"/>
        <w:ind w:firstLine="420"/>
        <w:jc w:val="left"/>
        <w:spacing w:line="360" w:lineRule="auto"/>
        <w:tabs>
          <w:tab w:val="left" w:pos="7290" w:leader="none"/>
        </w:tabs>
        <w:rPr>
          <w:color w:val="000000"/>
          <w:highlight w:val="none"/>
        </w:rPr>
      </w:pPr>
      <w:r>
        <w:rPr>
          <w:color w:val="000000"/>
          <w:highlight w:val="none"/>
        </w:rPr>
      </w:r>
      <w:r/>
    </w:p>
    <w:p>
      <w:pPr>
        <w:pStyle w:val="1091"/>
        <w:ind w:firstLine="420"/>
        <w:jc w:val="left"/>
        <w:spacing w:line="360" w:lineRule="auto"/>
        <w:tabs>
          <w:tab w:val="left" w:pos="7290" w:leader="none"/>
        </w:tabs>
        <w:rPr>
          <w:color w:val="000000"/>
          <w:highlight w:val="none"/>
        </w:rPr>
      </w:pPr>
      <w:r>
        <w:rPr>
          <w:color w:val="000000"/>
          <w:highlight w:val="none"/>
        </w:rPr>
      </w:r>
      <w:r/>
    </w:p>
    <w:p>
      <w:pPr>
        <w:pStyle w:val="1091"/>
        <w:ind w:firstLine="420"/>
        <w:jc w:val="left"/>
        <w:spacing w:line="360" w:lineRule="auto"/>
        <w:tabs>
          <w:tab w:val="left" w:pos="7290" w:leader="none"/>
        </w:tabs>
        <w:rPr>
          <w:color w:val="000000"/>
          <w:highlight w:val="none"/>
        </w:rPr>
      </w:pPr>
      <w:r>
        <w:rPr>
          <w:color w:val="000000"/>
          <w:highlight w:val="none"/>
        </w:rPr>
      </w:r>
      <w:r/>
    </w:p>
    <w:p>
      <w:pPr>
        <w:pStyle w:val="1093"/>
        <w:jc w:val="center"/>
        <w:spacing w:line="360" w:lineRule="auto"/>
        <w:rPr>
          <w:rFonts w:ascii="宋体" w:hAnsi="宋体" w:eastAsia="宋体" w:cs="宋体"/>
          <w:color w:val="000000"/>
          <w:sz w:val="28"/>
          <w:szCs w:val="28"/>
          <w:highlight w:val="none"/>
        </w:rPr>
        <w:outlineLvl w:val="1"/>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rPr>
        <w:t xml:space="preserve">十</w:t>
      </w:r>
      <w:r>
        <w:rPr>
          <w:rFonts w:ascii="宋体" w:hAnsi="宋体" w:eastAsia="宋体" w:cs="宋体"/>
          <w:color w:val="000000"/>
          <w:sz w:val="28"/>
          <w:highlight w:val="none"/>
        </w:rPr>
        <w:t xml:space="preserve">)</w:t>
      </w:r>
      <w:r>
        <w:rPr>
          <w:rFonts w:hint="eastAsia" w:ascii="宋体" w:hAnsi="宋体" w:eastAsia="宋体" w:cs="宋体"/>
          <w:color w:val="000000"/>
          <w:sz w:val="28"/>
          <w:szCs w:val="28"/>
          <w:highlight w:val="none"/>
        </w:rPr>
        <w:t xml:space="preserve">资格承诺函</w:t>
      </w:r>
      <w:r/>
    </w:p>
    <w:p>
      <w:pPr>
        <w:pStyle w:val="1093"/>
        <w:jc w:val="both"/>
        <w:spacing w:line="360" w:lineRule="auto"/>
        <w:rPr>
          <w:rFonts w:ascii="宋体" w:hAnsi="宋体" w:eastAsia="宋体" w:cs="宋体"/>
          <w:color w:val="000000"/>
          <w:highlight w:val="none"/>
          <w:u w:val="single"/>
        </w:rPr>
        <w:outlineLvl w:val="1"/>
      </w:pPr>
      <w:r>
        <w:rPr>
          <w:rFonts w:ascii="宋体" w:hAnsi="宋体" w:eastAsia="宋体" w:cs="宋体"/>
          <w:color w:val="000000"/>
          <w:highlight w:val="none"/>
          <w:u w:val="single"/>
        </w:rPr>
      </w:r>
      <w:r/>
    </w:p>
    <w:p>
      <w:pPr>
        <w:pStyle w:val="1093"/>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u w:val="single"/>
        </w:rPr>
        <w:t xml:space="preserve">致： （采购人、采购代理机构）</w:t>
      </w:r>
      <w:r>
        <w:rPr>
          <w:rFonts w:hint="eastAsia" w:ascii="宋体" w:hAnsi="宋体" w:eastAsia="宋体" w:cs="宋体"/>
          <w:color w:val="000000"/>
          <w:highlight w:val="none"/>
        </w:rPr>
        <w:t xml:space="preserve"> </w:t>
      </w:r>
      <w:r/>
    </w:p>
    <w:p>
      <w:pPr>
        <w:pStyle w:val="1093"/>
        <w:ind w:firstLine="480"/>
        <w:jc w:val="both"/>
        <w:spacing w:line="360" w:lineRule="auto"/>
        <w:rPr>
          <w:rFonts w:ascii="宋体" w:hAnsi="宋体" w:eastAsia="宋体" w:cs="宋体"/>
          <w:color w:val="000000"/>
          <w:highlight w:val="none"/>
        </w:rPr>
        <w:outlineLvl w:val="1"/>
      </w:pPr>
      <w:r>
        <w:rPr>
          <w:rFonts w:ascii="宋体" w:hAnsi="宋体" w:eastAsia="宋体" w:cs="宋体"/>
          <w:color w:val="000000"/>
          <w:highlight w:val="none"/>
        </w:rPr>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我单位参与</w:t>
      </w:r>
      <w:r>
        <w:rPr>
          <w:rFonts w:hint="eastAsia" w:ascii="宋体" w:hAnsi="宋体" w:eastAsia="宋体" w:cs="宋体"/>
          <w:color w:val="000000"/>
          <w:highlight w:val="none"/>
          <w:u w:val="single"/>
        </w:rPr>
        <w:t xml:space="preserve"> （项目名称：   ）（项目编号：    ）</w:t>
      </w:r>
      <w:r>
        <w:rPr>
          <w:rFonts w:hint="eastAsia" w:ascii="宋体" w:hAnsi="宋体" w:eastAsia="宋体" w:cs="宋体"/>
          <w:color w:val="000000"/>
          <w:highlight w:val="none"/>
        </w:rPr>
        <w:t xml:space="preserve">项目的政府采购活动，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现承诺如下：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1.我方具有良好的商业信誉和健全的财务会计制度。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2.我方具有履行合同所必需的设备和专业技术能力。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3.我方具有依法缴纳税收和社会保障资金的良好记录。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4.我方参加本项目采购活动前三年内，在经营活动中没有重大违法记录。 </w:t>
      </w:r>
      <w:r/>
    </w:p>
    <w:p>
      <w:pPr>
        <w:pStyle w:val="1093"/>
        <w:ind w:firstLine="480"/>
        <w:jc w:val="both"/>
        <w:spacing w:line="360" w:lineRule="auto"/>
        <w:rPr>
          <w:rFonts w:ascii="宋体" w:hAnsi="宋体" w:eastAsia="宋体" w:cs="宋体"/>
          <w:color w:val="000000"/>
          <w:highlight w:val="none"/>
        </w:rPr>
        <w:outlineLvl w:val="1"/>
      </w:pPr>
      <w:r>
        <w:rPr>
          <w:rFonts w:hint="eastAsia" w:ascii="宋体" w:hAnsi="宋体" w:eastAsia="宋体" w:cs="宋体"/>
          <w:color w:val="000000"/>
          <w:highlight w:val="none"/>
        </w:rPr>
        <w:t xml:space="preserve">若我单位承诺不实，自愿承担提供虚假材料谋取中标、成交的法律责任。 </w:t>
      </w:r>
      <w:r/>
    </w:p>
    <w:p>
      <w:pPr>
        <w:pStyle w:val="1093"/>
        <w:ind w:firstLine="480"/>
        <w:jc w:val="both"/>
        <w:spacing w:line="360" w:lineRule="auto"/>
        <w:rPr>
          <w:rFonts w:ascii="宋体" w:hAnsi="宋体" w:eastAsia="宋体" w:cs="宋体"/>
          <w:color w:val="000000"/>
          <w:highlight w:val="none"/>
        </w:rPr>
        <w:outlineLvl w:val="1"/>
      </w:pPr>
      <w:r>
        <w:rPr>
          <w:rFonts w:ascii="宋体" w:hAnsi="宋体" w:eastAsia="宋体" w:cs="宋体"/>
          <w:color w:val="000000"/>
          <w:highlight w:val="none"/>
        </w:rPr>
      </w:r>
      <w:r/>
    </w:p>
    <w:p>
      <w:pPr>
        <w:pStyle w:val="1093"/>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磋商（响应）供应商（全称并盖章）：</w:t>
      </w:r>
      <w:r>
        <w:rPr>
          <w:rFonts w:hint="eastAsia" w:ascii="宋体" w:hAnsi="宋体" w:eastAsia="宋体" w:cs="宋体"/>
          <w:color w:val="000000"/>
          <w:highlight w:val="none"/>
          <w:u w:val="single"/>
        </w:rPr>
        <w:t xml:space="preserve">             </w:t>
      </w:r>
      <w:r/>
    </w:p>
    <w:p>
      <w:pPr>
        <w:pStyle w:val="1093"/>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供应商法定代表人或授权代表（签字或签章）：</w:t>
      </w:r>
      <w:r>
        <w:rPr>
          <w:rFonts w:hint="eastAsia" w:ascii="宋体" w:hAnsi="宋体" w:eastAsia="宋体" w:cs="宋体"/>
          <w:color w:val="000000"/>
          <w:highlight w:val="none"/>
          <w:u w:val="single"/>
        </w:rPr>
        <w:t xml:space="preserve">                 </w:t>
      </w:r>
      <w:r/>
    </w:p>
    <w:p>
      <w:pPr>
        <w:pStyle w:val="1093"/>
        <w:ind w:firstLine="480"/>
        <w:jc w:val="both"/>
        <w:spacing w:line="360" w:lineRule="auto"/>
        <w:rPr>
          <w:rFonts w:ascii="宋体" w:hAnsi="宋体" w:eastAsia="宋体" w:cs="宋体"/>
          <w:color w:val="000000"/>
          <w:highlight w:val="none"/>
          <w:u w:val="single"/>
        </w:rPr>
        <w:outlineLvl w:val="1"/>
      </w:pP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p>
    <w:p>
      <w:pPr>
        <w:pStyle w:val="1093"/>
        <w:jc w:val="both"/>
        <w:rPr>
          <w:color w:val="000000"/>
          <w:highlight w:val="none"/>
        </w:rPr>
        <w:outlineLvl w:val="1"/>
      </w:pPr>
      <w:r>
        <w:rPr>
          <w:rFonts w:hint="eastAsia"/>
          <w:color w:val="000000"/>
          <w:highlight w:val="none"/>
        </w:rPr>
        <w:t xml:space="preserve">﹍﹍﹍﹍﹍﹍﹍﹍﹍﹍﹍﹍﹍﹍﹍﹍﹍﹍﹍﹍﹍﹍﹍﹍ </w:t>
      </w:r>
      <w:r/>
    </w:p>
    <w:p>
      <w:pPr>
        <w:pStyle w:val="1093"/>
        <w:jc w:val="both"/>
        <w:rPr>
          <w:color w:val="000000"/>
          <w:highlight w:val="none"/>
        </w:rPr>
        <w:outlineLvl w:val="1"/>
      </w:pPr>
      <w:r>
        <w:rPr>
          <w:color w:val="000000"/>
          <w:highlight w:val="none"/>
        </w:rPr>
      </w:r>
      <w:r/>
    </w:p>
    <w:p>
      <w:pPr>
        <w:pStyle w:val="1093"/>
        <w:ind w:firstLine="420"/>
        <w:jc w:val="both"/>
        <w:spacing w:line="360" w:lineRule="auto"/>
        <w:rPr>
          <w:rFonts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说明：1.供应商可自行选择是否提供本承诺函，若不提供本承诺函的，应按采购文件要求提供相应的证明材料。 </w:t>
      </w:r>
      <w:r/>
    </w:p>
    <w:p>
      <w:pPr>
        <w:pStyle w:val="1093"/>
        <w:ind w:firstLine="420"/>
        <w:jc w:val="both"/>
        <w:spacing w:line="360" w:lineRule="auto"/>
        <w:rPr>
          <w:rFonts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93"/>
        <w:jc w:val="center"/>
        <w:rPr>
          <w:color w:val="000000"/>
          <w:highlight w:val="none"/>
        </w:rPr>
        <w:outlineLvl w:val="1"/>
      </w:pPr>
      <w:r>
        <w:rPr>
          <w:color w:val="000000"/>
          <w:highlight w:val="none"/>
        </w:rPr>
      </w:r>
      <w:r/>
    </w:p>
    <w:p>
      <w:pPr>
        <w:pStyle w:val="1093"/>
        <w:jc w:val="center"/>
        <w:rPr>
          <w:color w:val="000000"/>
          <w:highlight w:val="none"/>
        </w:rPr>
        <w:outlineLvl w:val="1"/>
      </w:pPr>
      <w:r>
        <w:rPr>
          <w:color w:val="000000"/>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3"/>
        <w:jc w:val="center"/>
        <w:rPr>
          <w:color w:val="000000"/>
          <w:highlight w:val="none"/>
        </w:rPr>
        <w:outlineLvl w:val="1"/>
      </w:pPr>
      <w:r>
        <w:rPr>
          <w:rFonts w:ascii="宋体" w:hAnsi="宋体" w:eastAsia="宋体" w:cs="宋体"/>
          <w:color w:val="000000"/>
          <w:sz w:val="32"/>
          <w:highlight w:val="none"/>
        </w:rPr>
        <w:t xml:space="preserve">二、技术部分</w:t>
      </w:r>
      <w:bookmarkEnd w:id="963"/>
      <w:r/>
      <w:r/>
    </w:p>
    <w:p>
      <w:pPr>
        <w:pStyle w:val="1095"/>
        <w:jc w:val="center"/>
        <w:rPr>
          <w:rFonts w:ascii="宋体" w:hAnsi="宋体" w:eastAsia="宋体" w:cs="宋体"/>
          <w:color w:val="000000"/>
          <w:sz w:val="28"/>
          <w:szCs w:val="28"/>
          <w:highlight w:val="none"/>
        </w:rPr>
        <w:outlineLvl w:val="1"/>
      </w:pPr>
      <w:r/>
      <w:bookmarkStart w:id="964" w:name="_Toc256000080"/>
      <w:r>
        <w:rPr>
          <w:rFonts w:hint="eastAsia" w:ascii="宋体" w:hAnsi="宋体" w:eastAsia="宋体" w:cs="宋体"/>
          <w:color w:val="000000"/>
          <w:sz w:val="28"/>
          <w:szCs w:val="28"/>
          <w:highlight w:val="none"/>
        </w:rPr>
        <w:t xml:space="preserve">（根据评分办法中的评分点逐条对应编制）</w:t>
      </w:r>
      <w:r/>
    </w:p>
    <w:p>
      <w:pPr>
        <w:pStyle w:val="1095"/>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5"/>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r>
      <w:r/>
    </w:p>
    <w:p>
      <w:pPr>
        <w:pStyle w:val="1095"/>
        <w:jc w:val="center"/>
        <w:rPr>
          <w:rFonts w:ascii="宋体" w:hAnsi="宋体" w:eastAsia="宋体" w:cs="宋体"/>
          <w:color w:val="000000"/>
          <w:sz w:val="32"/>
          <w:highlight w:val="none"/>
        </w:rPr>
        <w:outlineLvl w:val="1"/>
      </w:pPr>
      <w:r>
        <w:rPr>
          <w:rFonts w:ascii="宋体" w:hAnsi="宋体" w:eastAsia="宋体" w:cs="宋体"/>
          <w:color w:val="000000"/>
          <w:sz w:val="32"/>
          <w:highlight w:val="none"/>
        </w:rPr>
        <w:t xml:space="preserve">三、商务部分</w:t>
      </w:r>
      <w:bookmarkEnd w:id="964"/>
      <w:r/>
      <w:r/>
    </w:p>
    <w:p>
      <w:pPr>
        <w:pStyle w:val="1097"/>
        <w:jc w:val="center"/>
        <w:spacing w:line="400" w:lineRule="exact"/>
        <w:widowControl/>
        <w:rPr>
          <w:rFonts w:ascii="宋体" w:hAnsi="宋体" w:cs="宋体"/>
          <w:color w:val="000000"/>
          <w:sz w:val="28"/>
          <w:highlight w:val="none"/>
        </w:rPr>
      </w:pPr>
      <w:r/>
      <w:bookmarkStart w:id="965" w:name="_Toc256000082"/>
      <w:r/>
      <w:r/>
    </w:p>
    <w:p>
      <w:pPr>
        <w:pStyle w:val="1095"/>
        <w:jc w:val="center"/>
        <w:rPr>
          <w:rFonts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（根据评分办法中的评分点逐条对应编制）</w:t>
      </w:r>
      <w:bookmarkEnd w:id="965"/>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097"/>
        <w:jc w:val="center"/>
        <w:spacing w:line="400" w:lineRule="exact"/>
        <w:widowControl/>
        <w:rPr>
          <w:rFonts w:ascii="宋体" w:hAnsi="宋体" w:cs="宋体"/>
          <w:color w:val="000000"/>
          <w:sz w:val="28"/>
          <w:highlight w:val="none"/>
        </w:rPr>
      </w:pPr>
      <w:r>
        <w:rPr>
          <w:rFonts w:ascii="宋体" w:hAnsi="宋体" w:cs="宋体"/>
          <w:color w:val="000000"/>
          <w:sz w:val="28"/>
          <w:highlight w:val="none"/>
        </w:rPr>
      </w:r>
      <w:r/>
    </w:p>
    <w:p>
      <w:pPr>
        <w:pStyle w:val="1100"/>
        <w:rPr>
          <w:rFonts w:eastAsia="宋体"/>
          <w:color w:val="000000"/>
          <w:highlight w:val="none"/>
        </w:rPr>
        <w:outlineLvl w:val="2"/>
      </w:pPr>
      <w:r/>
      <w:bookmarkStart w:id="966" w:name="_Toc256000083"/>
      <w:r/>
      <w:bookmarkEnd w:id="966"/>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pStyle w:val="1100"/>
        <w:rPr>
          <w:rFonts w:eastAsia="宋体"/>
          <w:color w:val="000000"/>
          <w:highlight w:val="none"/>
        </w:rPr>
        <w:outlineLvl w:val="2"/>
      </w:pPr>
      <w:r>
        <w:rPr>
          <w:rFonts w:eastAsia="宋体"/>
          <w:color w:val="000000"/>
          <w:highlight w:val="none"/>
        </w:rPr>
      </w:r>
      <w:r/>
    </w:p>
    <w:p>
      <w:pPr>
        <w:jc w:val="center"/>
        <w:rPr>
          <w:rFonts w:hint="default" w:ascii="Times New Roman" w:hAnsi="Times New Roman" w:eastAsia="宋体" w:cs="Times New Roman"/>
          <w:color w:val="000000"/>
          <w:sz w:val="24"/>
          <w:szCs w:val="24"/>
          <w:highlight w:val="none"/>
          <w:lang w:val="en-US" w:eastAsia="zh-CN" w:bidi="ar-SA"/>
        </w:rPr>
        <w:outlineLvl w:val="2"/>
      </w:pPr>
      <w:r>
        <w:rPr>
          <w:rFonts w:hint="default" w:ascii="宋体" w:hAnsi="宋体" w:eastAsia="宋体" w:cs="宋体"/>
          <w:color w:val="000000"/>
          <w:sz w:val="28"/>
          <w:szCs w:val="24"/>
          <w:highlight w:val="none"/>
          <w:lang w:val="en-US" w:eastAsia="zh-CN" w:bidi="ar-SA"/>
        </w:rPr>
        <w:t xml:space="preserve">(</w:t>
      </w:r>
      <w:r>
        <w:rPr>
          <w:rFonts w:hint="eastAsia" w:ascii="宋体" w:hAnsi="宋体" w:eastAsia="宋体" w:cs="宋体"/>
          <w:color w:val="000000"/>
          <w:sz w:val="28"/>
          <w:szCs w:val="24"/>
          <w:highlight w:val="none"/>
          <w:lang w:val="en-US" w:eastAsia="zh-CN" w:bidi="ar-SA"/>
        </w:rPr>
        <w:t xml:space="preserve">一</w:t>
      </w:r>
      <w:r>
        <w:rPr>
          <w:rFonts w:hint="default" w:ascii="宋体" w:hAnsi="宋体" w:eastAsia="宋体" w:cs="宋体"/>
          <w:color w:val="000000"/>
          <w:sz w:val="28"/>
          <w:szCs w:val="24"/>
          <w:highlight w:val="none"/>
          <w:lang w:val="en-US" w:eastAsia="zh-CN" w:bidi="ar-SA"/>
        </w:rPr>
        <w:t xml:space="preserve">)</w:t>
      </w:r>
      <w:r>
        <w:rPr>
          <w:rFonts w:hint="eastAsia" w:ascii="Times New Roman" w:hAnsi="Times New Roman" w:eastAsia="Times New Roman" w:cs="Times New Roman"/>
          <w:color w:val="000000"/>
          <w:sz w:val="24"/>
          <w:szCs w:val="24"/>
          <w:highlight w:val="none"/>
          <w:lang w:val="en-US" w:eastAsia="zh-CN" w:bidi="ar-SA"/>
        </w:rPr>
        <w:t xml:space="preserve"> </w:t>
      </w:r>
      <w:r>
        <w:rPr>
          <w:rFonts w:hint="eastAsia" w:ascii="宋体" w:hAnsi="宋体" w:eastAsia="宋体" w:cs="宋体"/>
          <w:color w:val="000000"/>
          <w:sz w:val="28"/>
          <w:szCs w:val="24"/>
          <w:highlight w:val="none"/>
          <w:lang w:val="en-US" w:eastAsia="zh-CN" w:bidi="ar-SA"/>
        </w:rPr>
        <w:t xml:space="preserve">项目负责人评价</w:t>
      </w:r>
      <w:r/>
    </w:p>
    <w:p>
      <w:pPr>
        <w:ind w:firstLine="482"/>
        <w:jc w:val="center"/>
        <w:spacing w:line="360" w:lineRule="auto"/>
        <w:widowControl w:val="off"/>
        <w:rPr>
          <w:rFonts w:hint="eastAsia" w:ascii="宋体" w:hAnsi="宋体" w:eastAsia="宋体" w:cs="Times New Roman"/>
          <w:b/>
          <w:color w:val="000000"/>
          <w:sz w:val="24"/>
          <w:szCs w:val="20"/>
          <w:highlight w:val="none"/>
          <w:lang w:val="en-US" w:eastAsia="zh-CN" w:bidi="ar-SA"/>
        </w:rPr>
      </w:pPr>
      <w:r>
        <w:rPr>
          <w:rFonts w:hint="eastAsia" w:ascii="宋体" w:hAnsi="宋体" w:eastAsia="宋体" w:cs="Times New Roman"/>
          <w:b/>
          <w:color w:val="000000"/>
          <w:sz w:val="24"/>
          <w:szCs w:val="20"/>
          <w:highlight w:val="none"/>
          <w:lang w:val="en-US" w:eastAsia="zh-CN" w:bidi="ar-SA"/>
        </w:rPr>
      </w:r>
      <w:r/>
    </w:p>
    <w:tbl>
      <w:tblPr>
        <w:tblStyle w:val="7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9"/>
        <w:gridCol w:w="1757"/>
        <w:gridCol w:w="5356"/>
      </w:tblGrid>
      <w:tr>
        <w:trPr>
          <w:jc w:val="center"/>
          <w:trHeight w:val="630"/>
        </w:trPr>
        <w:tc>
          <w:tcPr>
            <w:tcBorders>
              <w:top w:val="single" w:color="000000" w:sz="12" w:space="0"/>
              <w:left w:val="single" w:color="000000" w:sz="12" w:space="0"/>
              <w:bottom w:val="single" w:color="000000" w:sz="4" w:space="0"/>
              <w:right w:val="single" w:color="000000" w:sz="4" w:space="0"/>
            </w:tcBorders>
            <w:tcW w:w="2469" w:type="dxa"/>
            <w:vAlign w:val="center"/>
            <w:textDirection w:val="lrTb"/>
            <w:noWrap w:val="false"/>
          </w:tcPr>
          <w:p>
            <w:pPr>
              <w:ind w:firstLine="482"/>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
                <w:color w:val="000000"/>
                <w:sz w:val="24"/>
                <w:szCs w:val="20"/>
                <w:highlight w:val="none"/>
                <w:lang w:val="en-US" w:eastAsia="zh-CN" w:bidi="ar-SA"/>
              </w:rPr>
              <w:br w:type="page" w:clear="all"/>
            </w:r>
            <w:r>
              <w:rPr>
                <w:rFonts w:hint="eastAsia" w:ascii="宋体" w:hAnsi="宋体" w:eastAsia="宋体" w:cs="Times New Roman"/>
                <w:bCs/>
                <w:color w:val="000000"/>
                <w:sz w:val="24"/>
                <w:szCs w:val="20"/>
                <w:highlight w:val="none"/>
                <w:lang w:val="en-US" w:eastAsia="zh-CN" w:bidi="ar-SA"/>
              </w:rPr>
              <w:t xml:space="preserve">姓名</w:t>
            </w:r>
            <w:r/>
          </w:p>
        </w:tc>
        <w:tc>
          <w:tcPr>
            <w:tcBorders>
              <w:top w:val="single" w:color="000000" w:sz="12"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12" w:space="0"/>
              <w:left w:val="single" w:color="000000" w:sz="4" w:space="0"/>
              <w:bottom w:val="single" w:color="000000" w:sz="4" w:space="0"/>
              <w:right w:val="single" w:color="000000" w:sz="12" w:space="0"/>
            </w:tcBorders>
            <w:tcW w:w="5356"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近3年工作业绩及承担的主要工作</w:t>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restart"/>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职称</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毕业时间</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所学专业</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证书名称</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专业资格</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cantSplit/>
          <w:jc w:val="center"/>
          <w:trHeight w:val="630"/>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联系电话</w:t>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c>
          <w:tcPr>
            <w:tcBorders>
              <w:top w:val="single" w:color="000000" w:sz="4" w:space="0"/>
              <w:left w:val="single" w:color="000000" w:sz="4" w:space="0"/>
              <w:bottom w:val="single" w:color="000000" w:sz="4" w:space="0"/>
              <w:right w:val="single" w:color="000000" w:sz="12" w:space="0"/>
            </w:tcBorders>
            <w:tcW w:w="5356" w:type="dxa"/>
            <w:vAlign w:val="center"/>
            <w:vMerge w:val="continue"/>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r>
        <w:trPr>
          <w:jc w:val="center"/>
          <w:trHeight w:val="1435"/>
        </w:trPr>
        <w:tc>
          <w:tcPr>
            <w:tcBorders>
              <w:top w:val="single" w:color="000000" w:sz="4" w:space="0"/>
              <w:left w:val="single" w:color="000000" w:sz="12" w:space="0"/>
              <w:bottom w:val="single" w:color="000000" w:sz="4" w:space="0"/>
              <w:right w:val="single" w:color="000000" w:sz="4" w:space="0"/>
            </w:tcBorders>
            <w:tcW w:w="2469" w:type="dxa"/>
            <w:vAlign w:val="center"/>
            <w:textDirection w:val="lrTb"/>
            <w:noWrap w:val="false"/>
          </w:tcPr>
          <w:p>
            <w:pPr>
              <w:ind w:left="-15"/>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eastAsia" w:ascii="宋体" w:hAnsi="宋体" w:eastAsia="宋体" w:cs="Times New Roman"/>
                <w:bCs/>
                <w:color w:val="000000"/>
                <w:sz w:val="24"/>
                <w:szCs w:val="20"/>
                <w:highlight w:val="none"/>
                <w:lang w:val="en-US" w:eastAsia="zh-CN" w:bidi="ar-SA"/>
              </w:rPr>
              <w:t xml:space="preserve">曾担任项目主要负责人的项目</w:t>
            </w:r>
            <w:r/>
          </w:p>
        </w:tc>
        <w:tc>
          <w:tcPr>
            <w:gridSpan w:val="2"/>
            <w:tcBorders>
              <w:top w:val="single" w:color="000000" w:sz="4" w:space="0"/>
              <w:left w:val="single" w:color="000000" w:sz="4" w:space="0"/>
              <w:bottom w:val="single" w:color="000000" w:sz="4" w:space="0"/>
              <w:right w:val="single" w:color="000000" w:sz="12" w:space="0"/>
            </w:tcBorders>
            <w:tcW w:w="7113" w:type="dxa"/>
            <w:vAlign w:val="center"/>
            <w:textDirection w:val="lrTb"/>
            <w:noWrap w:val="false"/>
          </w:tcPr>
          <w:p>
            <w:pPr>
              <w:ind w:left="-15" w:firstLine="480"/>
              <w:jc w:val="both"/>
              <w:spacing w:line="360" w:lineRule="auto"/>
              <w:widowControl w:val="off"/>
              <w:rPr>
                <w:rFonts w:hint="default" w:ascii="宋体" w:hAnsi="宋体" w:eastAsia="宋体" w:cs="Times New Roman"/>
                <w:bCs/>
                <w:color w:val="000000"/>
                <w:sz w:val="24"/>
                <w:szCs w:val="20"/>
                <w:highlight w:val="none"/>
                <w:lang w:val="en-US" w:eastAsia="zh-CN" w:bidi="ar-SA"/>
              </w:rPr>
            </w:pPr>
            <w:r>
              <w:rPr>
                <w:rFonts w:hint="default" w:ascii="宋体" w:hAnsi="宋体" w:eastAsia="宋体" w:cs="Times New Roman"/>
                <w:bCs/>
                <w:color w:val="000000"/>
                <w:sz w:val="24"/>
                <w:szCs w:val="20"/>
                <w:highlight w:val="none"/>
                <w:lang w:val="en-US" w:eastAsia="zh-CN" w:bidi="ar-SA"/>
              </w:rPr>
            </w:r>
            <w:r/>
          </w:p>
        </w:tc>
      </w:tr>
    </w:tbl>
    <w:p>
      <w:pPr>
        <w:jc w:val="left"/>
        <w:spacing w:line="400" w:lineRule="exact"/>
        <w:widowControl/>
        <w:rPr>
          <w:rFonts w:hint="default" w:ascii="宋体" w:hAnsi="宋体" w:eastAsia="宋体" w:cs="Times New Roman"/>
          <w:b/>
          <w:color w:val="000000"/>
          <w:sz w:val="24"/>
          <w:szCs w:val="22"/>
          <w:highlight w:val="none"/>
          <w:lang w:val="en-US" w:eastAsia="zh-CN" w:bidi="ar-SA"/>
        </w:rPr>
      </w:pPr>
      <w:r>
        <w:rPr>
          <w:rFonts w:hint="default" w:ascii="宋体" w:hAnsi="宋体" w:eastAsia="宋体" w:cs="Times New Roman"/>
          <w:b/>
          <w:color w:val="000000"/>
          <w:sz w:val="24"/>
          <w:szCs w:val="22"/>
          <w:highlight w:val="none"/>
          <w:lang w:val="en-US" w:eastAsia="zh-CN" w:bidi="ar-SA"/>
        </w:rPr>
      </w:r>
      <w:r/>
    </w:p>
    <w:p>
      <w:pPr>
        <w:ind w:firstLine="482"/>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
          <w:bCs/>
          <w:color w:val="000000"/>
          <w:sz w:val="24"/>
          <w:szCs w:val="20"/>
          <w:highlight w:val="none"/>
          <w:lang w:val="en-US" w:eastAsia="zh-CN" w:bidi="ar-SA"/>
        </w:rPr>
        <w:t xml:space="preserve">注：</w:t>
      </w:r>
      <w:r>
        <w:rPr>
          <w:rFonts w:hint="eastAsia" w:ascii="宋体" w:hAnsi="宋体" w:eastAsia="宋体" w:cs="Times New Roman"/>
          <w:bCs/>
          <w:color w:val="000000"/>
          <w:sz w:val="24"/>
          <w:szCs w:val="20"/>
          <w:highlight w:val="none"/>
          <w:lang w:val="en-US" w:eastAsia="zh-CN" w:bidi="ar-SA"/>
        </w:rPr>
        <w:t xml:space="preserve">1、</w:t>
      </w:r>
      <w:r>
        <w:rPr>
          <w:rFonts w:hint="eastAsia" w:ascii="宋体" w:hAnsi="宋体" w:eastAsia="宋体" w:cs="Times New Roman"/>
          <w:bCs/>
          <w:color w:val="000000"/>
          <w:sz w:val="24"/>
          <w:szCs w:val="20"/>
          <w:highlight w:val="none"/>
          <w:u w:val="single"/>
          <w:lang w:val="en-US" w:eastAsia="zh-CN" w:bidi="ar-SA"/>
        </w:rPr>
        <w:t xml:space="preserve">项目负责人具有资格、职称证书的，应在本栏目</w:t>
      </w:r>
      <w:r>
        <w:rPr>
          <w:rFonts w:hint="eastAsia" w:ascii="宋体" w:hAnsi="宋体" w:eastAsia="宋体" w:cs="Times New Roman"/>
          <w:color w:val="000000"/>
          <w:sz w:val="24"/>
          <w:szCs w:val="20"/>
          <w:highlight w:val="none"/>
          <w:u w:val="single"/>
          <w:lang w:val="en-US" w:eastAsia="zh-CN" w:bidi="ar-SA"/>
        </w:rPr>
        <w:t xml:space="preserve">提交相关证书或证明材料扫描件。</w:t>
      </w:r>
      <w:r/>
    </w:p>
    <w:p>
      <w:pPr>
        <w:ind w:firstLine="480"/>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u w:val="single"/>
          <w:lang w:val="en-US" w:eastAsia="zh-CN" w:bidi="ar-SA"/>
        </w:rPr>
        <w:t xml:space="preserve">列入本表人员如要更换，需经采购人同意。擅自更换属违约行为。</w:t>
      </w:r>
      <w:r/>
    </w:p>
    <w:p>
      <w:pPr>
        <w:ind w:firstLine="480"/>
        <w:jc w:val="both"/>
        <w:spacing w:line="360" w:lineRule="auto"/>
        <w:widowControl w:val="off"/>
        <w:rPr>
          <w:rFonts w:hint="default" w:ascii="宋体" w:hAnsi="宋体" w:eastAsia="宋体" w:cs="Times New Roman"/>
          <w:bCs/>
          <w:color w:val="000000"/>
          <w:sz w:val="24"/>
          <w:szCs w:val="20"/>
          <w:highlight w:val="none"/>
          <w:u w:val="single"/>
          <w:lang w:val="en-US" w:eastAsia="zh-CN" w:bidi="ar-SA"/>
        </w:rPr>
      </w:pPr>
      <w:r>
        <w:rPr>
          <w:rFonts w:hint="eastAsia" w:ascii="宋体" w:hAnsi="宋体" w:eastAsia="宋体" w:cs="Times New Roman"/>
          <w:bCs/>
          <w:color w:val="000000"/>
          <w:sz w:val="24"/>
          <w:szCs w:val="20"/>
          <w:highlight w:val="none"/>
          <w:u w:val="single"/>
          <w:lang w:val="en-US" w:eastAsia="zh-CN" w:bidi="ar-SA"/>
        </w:rPr>
        <w:t xml:space="preserve">3、提供供应商为其缴纳的近一个月社保证明材料扫描件。</w:t>
      </w:r>
      <w:r/>
    </w:p>
    <w:p>
      <w:pPr>
        <w:pStyle w:val="1100"/>
        <w:rPr>
          <w:rFonts w:eastAsia="宋体"/>
          <w:color w:val="000000"/>
          <w:highlight w:val="none"/>
        </w:rPr>
        <w:outlineLvl w:val="2"/>
      </w:pPr>
      <w:r>
        <w:rPr>
          <w:rFonts w:eastAsia="宋体"/>
          <w:color w:val="000000"/>
          <w:highlight w:val="none"/>
        </w:rPr>
      </w:r>
      <w:r/>
    </w:p>
    <w:p>
      <w:pPr>
        <w:pStyle w:val="1100"/>
        <w:jc w:val="center"/>
        <w:rPr>
          <w:rFonts w:ascii="宋体" w:hAnsi="宋体" w:eastAsia="宋体" w:cs="宋体"/>
          <w:color w:val="000000"/>
          <w:sz w:val="28"/>
          <w:highlight w:val="none"/>
        </w:rPr>
        <w:outlineLvl w:val="2"/>
      </w:pPr>
      <w:r/>
      <w:bookmarkStart w:id="967" w:name="_Toc256000084"/>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0"/>
        <w:jc w:val="center"/>
        <w:rPr>
          <w:rFonts w:eastAsia="宋体"/>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二</w:t>
      </w:r>
      <w:r>
        <w:rPr>
          <w:rFonts w:ascii="宋体" w:hAnsi="宋体" w:eastAsia="宋体" w:cs="宋体"/>
          <w:color w:val="000000"/>
          <w:sz w:val="28"/>
          <w:highlight w:val="none"/>
        </w:rPr>
        <w:t xml:space="preserve">)</w:t>
      </w:r>
      <w:bookmarkEnd w:id="967"/>
      <w:r>
        <w:rPr>
          <w:rFonts w:hint="eastAsia"/>
          <w:color w:val="000000"/>
          <w:highlight w:val="none"/>
        </w:rPr>
        <w:t xml:space="preserve"> </w:t>
      </w:r>
      <w:r>
        <w:rPr>
          <w:rFonts w:hint="eastAsia" w:ascii="宋体" w:hAnsi="宋体" w:eastAsia="宋体" w:cs="宋体"/>
          <w:color w:val="000000"/>
          <w:sz w:val="28"/>
          <w:highlight w:val="none"/>
        </w:rPr>
        <w:t xml:space="preserve">项目组成人员评价</w:t>
      </w:r>
      <w:r/>
    </w:p>
    <w:p>
      <w:pPr>
        <w:pStyle w:val="1103"/>
        <w:ind w:firstLine="482"/>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Style w:val="783"/>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p>
        </w:tc>
        <w:tc>
          <w:tcPr>
            <w:tcW w:w="919"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p>
        </w:tc>
        <w:tc>
          <w:tcPr>
            <w:tcW w:w="1575"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p>
        </w:tc>
        <w:tc>
          <w:tcPr>
            <w:tcW w:w="1443"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p>
        </w:tc>
        <w:tc>
          <w:tcPr>
            <w:tcW w:w="1970"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p>
        </w:tc>
        <w:tc>
          <w:tcPr>
            <w:tcW w:w="1968"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p>
        </w:tc>
        <w:tc>
          <w:tcPr>
            <w:tcW w:w="918" w:type="dxa"/>
            <w:textDirection w:val="lrTb"/>
            <w:noWrap w:val="false"/>
          </w:tcPr>
          <w:p>
            <w:pPr>
              <w:pStyle w:val="1103"/>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p>
        </w:tc>
      </w:tr>
      <w:tr>
        <w:trPr/>
        <w:tc>
          <w:tcPr>
            <w:tcW w:w="78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3"/>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r>
        <w:trPr/>
        <w:tc>
          <w:tcPr>
            <w:tcW w:w="78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9"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575"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443"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70"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196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c>
          <w:tcPr>
            <w:tcW w:w="918" w:type="dxa"/>
            <w:textDirection w:val="lrTb"/>
            <w:noWrap w:val="false"/>
          </w:tcPr>
          <w:p>
            <w:pPr>
              <w:pStyle w:val="1103"/>
              <w:spacing w:line="360" w:lineRule="auto"/>
              <w:rPr>
                <w:rFonts w:ascii="宋体" w:hAnsi="宋体"/>
                <w:b/>
                <w:color w:val="000000"/>
                <w:sz w:val="24"/>
                <w:highlight w:val="none"/>
              </w:rPr>
            </w:pPr>
            <w:r>
              <w:rPr>
                <w:rFonts w:ascii="宋体" w:hAnsi="宋体"/>
                <w:b/>
                <w:color w:val="000000"/>
                <w:sz w:val="24"/>
                <w:highlight w:val="none"/>
              </w:rPr>
            </w:r>
            <w:r/>
          </w:p>
        </w:tc>
      </w:tr>
    </w:tbl>
    <w:p>
      <w:pPr>
        <w:pStyle w:val="1103"/>
        <w:ind w:firstLine="480"/>
        <w:spacing w:before="120"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p>
    <w:p>
      <w:pPr>
        <w:pStyle w:val="1103"/>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p>
    <w:p>
      <w:pPr>
        <w:pStyle w:val="1103"/>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3、列入上表人员具有相关资质、职称证书、工作经验的，应在本栏目提交相关证书或证明材料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p>
    <w:p>
      <w:pPr>
        <w:pStyle w:val="1101"/>
        <w:ind w:firstLine="480"/>
        <w:spacing w:line="360" w:lineRule="auto"/>
        <w:rPr>
          <w:rFonts w:ascii="宋体" w:hAnsi="宋体"/>
          <w:bCs/>
          <w:color w:val="000000"/>
          <w:sz w:val="24"/>
          <w:szCs w:val="20"/>
          <w:highlight w:val="none"/>
          <w:u w:val="single"/>
        </w:rPr>
      </w:pPr>
      <w:r>
        <w:rPr>
          <w:rFonts w:ascii="宋体" w:hAnsi="宋体"/>
          <w:bCs/>
          <w:color w:val="000000"/>
          <w:sz w:val="24"/>
          <w:szCs w:val="20"/>
          <w:highlight w:val="none"/>
          <w:u w:val="single"/>
        </w:rPr>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3"/>
        <w:ind w:firstLine="480"/>
        <w:spacing w:line="360" w:lineRule="auto"/>
        <w:rPr>
          <w:rFonts w:ascii="宋体" w:hAnsi="宋体"/>
          <w:color w:val="000000"/>
          <w:sz w:val="24"/>
          <w:highlight w:val="none"/>
          <w:u w:val="single"/>
        </w:rPr>
      </w:pPr>
      <w:r>
        <w:rPr>
          <w:rFonts w:ascii="宋体" w:hAnsi="宋体"/>
          <w:color w:val="000000"/>
          <w:sz w:val="24"/>
          <w:highlight w:val="none"/>
          <w:u w:val="single"/>
        </w:rPr>
      </w:r>
      <w:r/>
    </w:p>
    <w:p>
      <w:pPr>
        <w:pStyle w:val="1104"/>
        <w:jc w:val="both"/>
        <w:rPr>
          <w:rFonts w:ascii="宋体" w:hAnsi="宋体" w:eastAsia="宋体" w:cs="宋体"/>
          <w:color w:val="000000"/>
          <w:sz w:val="28"/>
          <w:highlight w:val="none"/>
        </w:rPr>
        <w:outlineLvl w:val="2"/>
      </w:pPr>
      <w:r/>
      <w:bookmarkStart w:id="968" w:name="_Toc256000085"/>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both"/>
        <w:rPr>
          <w:rFonts w:ascii="宋体" w:hAnsi="宋体" w:eastAsia="宋体" w:cs="宋体"/>
          <w:color w:val="000000"/>
          <w:sz w:val="28"/>
          <w:highlight w:val="none"/>
        </w:rPr>
        <w:outlineLvl w:val="2"/>
      </w:pPr>
      <w:r>
        <w:rPr>
          <w:rFonts w:ascii="宋体" w:hAnsi="宋体" w:eastAsia="宋体" w:cs="宋体"/>
          <w:color w:val="000000"/>
          <w:sz w:val="28"/>
          <w:highlight w:val="none"/>
        </w:rPr>
      </w:r>
      <w:r/>
    </w:p>
    <w:p>
      <w:pPr>
        <w:pStyle w:val="1104"/>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 </w:t>
      </w:r>
      <w:r>
        <w:rPr>
          <w:rFonts w:hint="eastAsia" w:ascii="宋体" w:hAnsi="宋体" w:eastAsia="宋体" w:cs="宋体"/>
          <w:color w:val="000000"/>
          <w:sz w:val="28"/>
          <w:highlight w:val="none"/>
        </w:rPr>
        <w:t xml:space="preserve">磋商</w:t>
      </w:r>
      <w:r>
        <w:rPr>
          <w:rFonts w:ascii="宋体" w:hAnsi="宋体" w:eastAsia="宋体" w:cs="宋体"/>
          <w:color w:val="000000"/>
          <w:sz w:val="28"/>
          <w:highlight w:val="none"/>
        </w:rPr>
        <w:t xml:space="preserve">报价表</w:t>
      </w:r>
      <w:bookmarkEnd w:id="968"/>
      <w:r/>
      <w:r/>
    </w:p>
    <w:p>
      <w:pPr>
        <w:pStyle w:val="1105"/>
        <w:rPr>
          <w:color w:val="000000"/>
          <w:highlight w:val="none"/>
        </w:rPr>
      </w:pPr>
      <w:r>
        <w:rPr>
          <w:rFonts w:ascii="宋体" w:hAnsi="宋体" w:eastAsia="宋体" w:cs="宋体"/>
          <w:color w:val="000000"/>
          <w:highlight w:val="none"/>
        </w:rPr>
        <w:t xml:space="preserve">﻿ </w:t>
      </w:r>
      <w:r/>
    </w:p>
    <w:p>
      <w:pPr>
        <w:spacing w:before="100" w:beforeAutospacing="1" w:after="100" w:afterAutospacing="1"/>
        <w:widowControl/>
        <w:rPr>
          <w:rFonts w:ascii="宋体" w:hAnsi="宋体" w:cs="宋体"/>
          <w:color w:val="000000"/>
          <w:sz w:val="24"/>
          <w:szCs w:val="24"/>
          <w:highlight w:val="none"/>
        </w:rPr>
      </w:pPr>
      <w:r>
        <w:rPr>
          <w:rFonts w:ascii="宋体" w:hAnsi="宋体" w:cs="宋体"/>
          <w:b/>
          <w:bCs/>
          <w:color w:val="000000"/>
          <w:sz w:val="24"/>
          <w:szCs w:val="24"/>
          <w:highlight w:val="none"/>
        </w:rPr>
        <w:t xml:space="preserve">本次为首次报价</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货币单位：人民币元</w:t>
      </w:r>
      <w:r/>
    </w:p>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项目编号：</w:t>
      </w:r>
      <w:r/>
    </w:p>
    <w:tbl>
      <w:tblPr>
        <w:tblStyle w:val="783"/>
        <w:tblW w:w="9411"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2192"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报价说明：</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1、报价包括完成项目的所有费用。采购人不再支付报价以外的任何费用。</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2、报价以总价为准，大小写不一致以大写为准；</w:t>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3、如最后报价未列明单价，则最后所报各项单价计算方法为：（最后报价/最初报价）*各项最初报价的单价。</w:t>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color w:val="000000"/>
          <w:sz w:val="24"/>
          <w:szCs w:val="24"/>
          <w:highlight w:val="none"/>
        </w:rPr>
      </w:pPr>
      <w:r>
        <w:rPr>
          <w:rFonts w:ascii="宋体" w:hAnsi="宋体"/>
          <w:color w:val="000000"/>
          <w:sz w:val="24"/>
          <w:szCs w:val="24"/>
          <w:highlight w:val="none"/>
        </w:rPr>
        <w:t xml:space="preserve">响应单位（公章）：</w:t>
      </w:r>
      <w:r/>
    </w:p>
    <w:p>
      <w:pPr>
        <w:jc w:val="center"/>
        <w:spacing w:line="360" w:lineRule="auto"/>
        <w:rPr>
          <w:color w:val="000000"/>
          <w:highlight w:val="none"/>
        </w:rPr>
      </w:pPr>
      <w:r>
        <w:rPr>
          <w:rFonts w:ascii="宋体" w:hAnsi="宋体"/>
          <w:color w:val="000000"/>
          <w:sz w:val="24"/>
          <w:szCs w:val="24"/>
          <w:highlight w:val="none"/>
        </w:rPr>
        <w:br w:type="page" w:clear="all"/>
      </w:r>
      <w:bookmarkStart w:id="969" w:name="_Toc29264"/>
      <w:r/>
      <w:bookmarkStart w:id="970" w:name="_Toc29659"/>
      <w:r/>
      <w:bookmarkStart w:id="971" w:name="_Toc256000088"/>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四</w:t>
      </w:r>
      <w:r>
        <w:rPr>
          <w:rFonts w:hint="eastAsia" w:ascii="宋体" w:hAnsi="宋体"/>
          <w:color w:val="000000"/>
          <w:sz w:val="24"/>
          <w:szCs w:val="24"/>
          <w:highlight w:val="none"/>
        </w:rPr>
        <w:t xml:space="preserve">）</w:t>
      </w:r>
      <w:r>
        <w:rPr>
          <w:rFonts w:hint="eastAsia" w:ascii="宋体" w:hAnsi="宋体" w:cs="宋体"/>
          <w:color w:val="000000"/>
          <w:sz w:val="28"/>
          <w:highlight w:val="none"/>
        </w:rPr>
        <w:t xml:space="preserve">首次</w:t>
      </w:r>
      <w:r>
        <w:rPr>
          <w:rFonts w:ascii="宋体" w:hAnsi="宋体" w:cs="宋体"/>
          <w:color w:val="000000"/>
          <w:sz w:val="28"/>
          <w:highlight w:val="none"/>
        </w:rPr>
        <w:t xml:space="preserve">报价</w:t>
      </w:r>
      <w:r>
        <w:rPr>
          <w:rFonts w:hint="eastAsia" w:ascii="宋体" w:hAnsi="宋体" w:cs="宋体"/>
          <w:color w:val="000000"/>
          <w:sz w:val="28"/>
          <w:highlight w:val="none"/>
        </w:rPr>
        <w:t xml:space="preserve">投标预算（</w:t>
      </w:r>
      <w:r>
        <w:rPr>
          <w:rFonts w:ascii="宋体" w:hAnsi="宋体" w:cs="宋体"/>
          <w:color w:val="000000"/>
          <w:sz w:val="28"/>
          <w:highlight w:val="none"/>
        </w:rPr>
        <w:t xml:space="preserve">已标价工程量清单</w:t>
      </w:r>
      <w:bookmarkEnd w:id="969"/>
      <w:r/>
      <w:bookmarkEnd w:id="970"/>
      <w:r>
        <w:rPr>
          <w:rFonts w:hint="eastAsia" w:ascii="宋体" w:hAnsi="宋体" w:cs="宋体"/>
          <w:color w:val="000000"/>
          <w:sz w:val="28"/>
          <w:highlight w:val="none"/>
        </w:rPr>
        <w:t xml:space="preserve">）</w:t>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rPr>
          <w:rFonts w:eastAsia="宋体"/>
          <w:color w:val="000000"/>
          <w:highlight w:val="none"/>
        </w:rPr>
        <w:outlineLvl w:val="2"/>
      </w:pPr>
      <w:r>
        <w:rPr>
          <w:rFonts w:eastAsia="宋体"/>
          <w:color w:val="000000"/>
          <w:highlight w:val="none"/>
        </w:rPr>
      </w:r>
      <w:r/>
    </w:p>
    <w:p>
      <w:pPr>
        <w:pStyle w:val="1106"/>
        <w:jc w:val="center"/>
        <w:rPr>
          <w:rFonts w:ascii="宋体" w:hAnsi="宋体" w:eastAsia="宋体" w:cs="宋体"/>
          <w:color w:val="000000"/>
          <w:sz w:val="32"/>
          <w:highlight w:val="none"/>
        </w:rPr>
        <w:outlineLvl w:val="2"/>
      </w:pPr>
      <w:r>
        <w:rPr>
          <w:rFonts w:ascii="宋体" w:hAnsi="宋体" w:eastAsia="宋体" w:cs="宋体"/>
          <w:color w:val="000000"/>
          <w:sz w:val="32"/>
          <w:highlight w:val="none"/>
        </w:rPr>
        <w:t xml:space="preserve">四、其他部分</w:t>
      </w:r>
      <w:bookmarkEnd w:id="952"/>
      <w:r/>
      <w:bookmarkEnd w:id="971"/>
      <w:r/>
      <w:r/>
    </w:p>
    <w:p>
      <w:pPr>
        <w:ind w:firstLine="2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1</w:t>
      </w:r>
      <w:r>
        <w:rPr>
          <w:rFonts w:ascii="宋体" w:hAnsi="宋体" w:cs="宋体"/>
          <w:color w:val="000000"/>
          <w:sz w:val="28"/>
          <w:highlight w:val="none"/>
        </w:rPr>
        <w:t xml:space="preserve">、附表</w:t>
      </w:r>
      <w:r>
        <w:rPr>
          <w:rFonts w:eastAsia="Times New Roman"/>
          <w:color w:val="000000"/>
          <w:sz w:val="28"/>
          <w:highlight w:val="none"/>
        </w:rPr>
        <w:t xml:space="preserve">1</w:t>
      </w:r>
      <w:r/>
    </w:p>
    <w:p>
      <w:pPr>
        <w:ind w:firstLine="28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磋商供应商名称：</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5474"/>
      </w:tblGrid>
      <w:tr>
        <w:trPr>
          <w:trHeight w:val="62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项目名称</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工期</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质量</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r>
        <w:trPr>
          <w:trHeight w:val="666"/>
        </w:trPr>
        <w:tc>
          <w:tcPr>
            <w:tcMar>
              <w:left w:w="108" w:type="dxa"/>
              <w:top w:w="0" w:type="dxa"/>
              <w:right w:w="108" w:type="dxa"/>
              <w:bottom w:w="0" w:type="dxa"/>
            </w:tcMar>
            <w:tcW w:w="2676" w:type="dxa"/>
            <w:vAlign w:val="center"/>
            <w:textDirection w:val="lrTb"/>
            <w:noWrap w:val="false"/>
          </w:tcPr>
          <w:p>
            <w:pPr>
              <w:jc w:val="cente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项目负责人</w:t>
            </w:r>
            <w:r/>
          </w:p>
        </w:tc>
        <w:tc>
          <w:tcPr>
            <w:tcMar>
              <w:left w:w="108" w:type="dxa"/>
              <w:top w:w="0" w:type="dxa"/>
              <w:right w:w="108" w:type="dxa"/>
              <w:bottom w:w="0" w:type="dxa"/>
            </w:tcMar>
            <w:tcW w:w="5474" w:type="dxa"/>
            <w:vAlign w:val="center"/>
            <w:textDirection w:val="lrTb"/>
            <w:noWrap w:val="false"/>
          </w:tcPr>
          <w:p>
            <w:pPr>
              <w:spacing w:before="200" w:after="20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tc>
      </w:tr>
    </w:tbl>
    <w:p>
      <w:pPr>
        <w:ind w:firstLine="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磋商响应单位名称（公章）</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法定代表人签字或盖章：</w:t>
      </w:r>
      <w:r/>
    </w:p>
    <w:p>
      <w:pPr>
        <w:ind w:firstLine="3360"/>
        <w:spacing w:before="240" w:after="24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日期：   年    月    日</w:t>
      </w:r>
      <w:r/>
    </w:p>
    <w:p>
      <w:pPr>
        <w:ind w:left="273" w:right="153" w:firstLine="1019"/>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p>
    <w:p>
      <w:pPr>
        <w:ind w:left="273" w:right="153" w:firstLine="1019"/>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 </w:t>
      </w:r>
      <w:r/>
    </w:p>
    <w:p>
      <w:pPr>
        <w:ind w:right="153"/>
        <w:spacing w:before="1"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Times New Roman"/>
          <w:color w:val="000000"/>
          <w:sz w:val="28"/>
          <w:highlight w:val="none"/>
        </w:rPr>
        <w:t xml:space="preserve">2</w:t>
      </w:r>
      <w:r>
        <w:rPr>
          <w:rFonts w:ascii="宋体" w:hAnsi="宋体" w:cs="宋体"/>
          <w:color w:val="000000"/>
          <w:sz w:val="28"/>
          <w:highlight w:val="none"/>
        </w:rPr>
        <w:t xml:space="preserve">、按磋商文件要求供应商所能提供的其他文件</w:t>
      </w:r>
      <w:r/>
    </w:p>
    <w:sectPr>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Cambria">
    <w:panose1 w:val="02040503050406030204"/>
  </w:font>
  <w:font w:name="等线">
    <w:panose1 w:val="02010600030101010101"/>
  </w:font>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instrText xml:space="preserve"> PAGE   \* MERGEFORMAT </w:instrText>
    </w:r>
    <w:r>
      <w:fldChar w:fldCharType="separate"/>
    </w:r>
    <w:r>
      <w:rPr>
        <w:lang w:val="zh-CN"/>
      </w:rPr>
      <w:t xml:space="preserve">51</w:t>
    </w:r>
    <w:r>
      <w:fldChar w:fldCharType="end"/>
    </w:r>
    <w:r/>
  </w:p>
  <w:p>
    <w:pPr>
      <w:pStyle w:val="10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instrText xml:space="preserve"> PAGE   \* MERGEFORMAT </w:instrText>
    </w:r>
    <w:r>
      <w:fldChar w:fldCharType="separate"/>
    </w:r>
    <w:r>
      <w:rPr>
        <w:lang w:val="zh-CN"/>
      </w:rPr>
      <w:t xml:space="preserve">1</w:t>
    </w:r>
    <w:r>
      <w:fldChar w:fldCharType="end"/>
    </w:r>
    <w:r/>
  </w:p>
  <w:p>
    <w:pPr>
      <w:pStyle w:val="10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7143" w:leader="none"/>
                        <w:tab w:val="clear" w:pos="14287"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52"/>
        <w:highlight w:val="white"/>
      </w:rPr>
      <w:instrText xml:space="preserve"> PAGE </w:instrText>
    </w:r>
    <w:r>
      <w:fldChar w:fldCharType="separate"/>
    </w:r>
    <w:r>
      <w:rPr>
        <w:rStyle w:val="1052"/>
        <w:highlight w:val="white"/>
      </w:rPr>
      <w:t xml:space="preserve">75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93</w:t>
    </w:r>
    <w:r>
      <w:rPr>
        <w:lang w:val="zh-CN"/>
      </w:rPr>
      <w:fldChar w:fldCharType="end"/>
    </w:r>
    <w:r/>
  </w:p>
  <w:p>
    <w:pPr>
      <w:pStyle w:val="104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52"/>
        <w:highlight w:val="white"/>
      </w:rPr>
      <w:instrText xml:space="preserve"> PAGE </w:instrText>
    </w:r>
    <w:r>
      <w:fldChar w:fldCharType="separate"/>
    </w:r>
    <w:r>
      <w:rPr>
        <w:rStyle w:val="1052"/>
        <w:highlight w:val="white"/>
      </w:rPr>
      <w:t xml:space="preserve">75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6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106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uiPriority w:val="0"/>
    <w:qFormat/>
    <w:pPr>
      <w:jc w:val="both"/>
      <w:widowControl w:val="off"/>
    </w:pPr>
    <w:rPr>
      <w:rFonts w:hint="default" w:ascii="Times New Roman" w:hAnsi="Times New Roman" w:eastAsia="宋体" w:cs="Times New Roman"/>
      <w:sz w:val="21"/>
      <w:szCs w:val="22"/>
    </w:rPr>
  </w:style>
  <w:style w:type="paragraph" w:styleId="773">
    <w:name w:val="Heading 1"/>
    <w:basedOn w:val="772"/>
    <w:next w:val="772"/>
    <w:link w:val="814"/>
    <w:uiPriority w:val="0"/>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15"/>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16"/>
    <w:uiPriority w:val="0"/>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17"/>
    <w:uiPriority w:val="0"/>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8"/>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9"/>
    <w:uiPriority w:val="9"/>
    <w:unhideWhenUsed/>
    <w:qFormat/>
    <w:pPr>
      <w:keepLines/>
      <w:keepNext/>
      <w:spacing w:before="320" w:after="200"/>
      <w:outlineLvl w:val="5"/>
    </w:pPr>
    <w:rPr>
      <w:rFonts w:ascii="Arial" w:hAnsi="Arial" w:eastAsia="Arial" w:cs="Arial"/>
      <w:b/>
      <w:bCs/>
      <w:sz w:val="22"/>
    </w:rPr>
  </w:style>
  <w:style w:type="paragraph" w:styleId="779">
    <w:name w:val="Heading 7"/>
    <w:basedOn w:val="772"/>
    <w:next w:val="772"/>
    <w:link w:val="820"/>
    <w:uiPriority w:val="9"/>
    <w:unhideWhenUsed/>
    <w:qFormat/>
    <w:pPr>
      <w:keepLines/>
      <w:keepNext/>
      <w:spacing w:before="320" w:after="200"/>
      <w:outlineLvl w:val="6"/>
    </w:pPr>
    <w:rPr>
      <w:rFonts w:ascii="Arial" w:hAnsi="Arial" w:eastAsia="Arial" w:cs="Arial"/>
      <w:b/>
      <w:bCs/>
      <w:i/>
      <w:iCs/>
      <w:sz w:val="22"/>
    </w:rPr>
  </w:style>
  <w:style w:type="paragraph" w:styleId="780">
    <w:name w:val="Heading 8"/>
    <w:basedOn w:val="772"/>
    <w:next w:val="772"/>
    <w:link w:val="821"/>
    <w:uiPriority w:val="9"/>
    <w:unhideWhenUsed/>
    <w:qFormat/>
    <w:pPr>
      <w:keepLines/>
      <w:keepNext/>
      <w:spacing w:before="320" w:after="200"/>
      <w:outlineLvl w:val="7"/>
    </w:pPr>
    <w:rPr>
      <w:rFonts w:ascii="Arial" w:hAnsi="Arial" w:eastAsia="Arial" w:cs="Arial"/>
      <w:i/>
      <w:iCs/>
      <w:sz w:val="22"/>
    </w:rPr>
  </w:style>
  <w:style w:type="paragraph" w:styleId="781">
    <w:name w:val="Heading 9"/>
    <w:basedOn w:val="772"/>
    <w:next w:val="772"/>
    <w:link w:val="822"/>
    <w:uiPriority w:val="9"/>
    <w:unhideWhenUsed/>
    <w:qFormat/>
    <w:pPr>
      <w:keepLines/>
      <w:keepNext/>
      <w:spacing w:before="320" w:after="200"/>
      <w:outlineLvl w:val="8"/>
    </w:pPr>
    <w:rPr>
      <w:rFonts w:ascii="Arial" w:hAnsi="Arial" w:eastAsia="Arial" w:cs="Arial"/>
      <w:i/>
      <w:iCs/>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正文1"/>
    <w:basedOn w:val="772"/>
    <w:next w:val="785"/>
    <w:uiPriority w:val="0"/>
    <w:qFormat/>
    <w:pPr>
      <w:jc w:val="left"/>
      <w:spacing w:line="360" w:lineRule="atLeast"/>
    </w:pPr>
    <w:rPr>
      <w:rFonts w:ascii="宋体" w:hAnsi="Calibri"/>
      <w:sz w:val="24"/>
      <w:szCs w:val="20"/>
    </w:rPr>
  </w:style>
  <w:style w:type="paragraph" w:styleId="785" w:customStyle="1">
    <w:name w:val="正文文本1"/>
    <w:basedOn w:val="784"/>
    <w:next w:val="786"/>
    <w:uiPriority w:val="0"/>
    <w:qFormat/>
    <w:pPr>
      <w:spacing w:after="120"/>
    </w:pPr>
    <w:rPr>
      <w:lang w:eastAsia="en-US"/>
    </w:rPr>
  </w:style>
  <w:style w:type="paragraph" w:styleId="786" w:customStyle="1">
    <w:name w:val="一级条标题"/>
    <w:basedOn w:val="787"/>
    <w:next w:val="7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7" w:customStyle="1">
    <w:name w:val="章标题"/>
    <w:next w:val="7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88" w:customStyle="1">
    <w:name w:val="段"/>
    <w:basedOn w:val="784"/>
    <w:next w:val="772"/>
    <w:uiPriority w:val="0"/>
    <w:qFormat/>
    <w:pPr>
      <w:ind w:firstLine="200"/>
      <w:widowControl/>
    </w:pPr>
    <w:rPr>
      <w:sz w:val="20"/>
    </w:rPr>
  </w:style>
  <w:style w:type="paragraph" w:styleId="789">
    <w:name w:val="toc 7"/>
    <w:basedOn w:val="772"/>
    <w:next w:val="772"/>
    <w:uiPriority w:val="39"/>
    <w:unhideWhenUsed/>
    <w:qFormat/>
    <w:pPr>
      <w:ind w:left="1701"/>
      <w:spacing w:after="57"/>
    </w:pPr>
  </w:style>
  <w:style w:type="paragraph" w:styleId="790">
    <w:name w:val="Caption"/>
    <w:basedOn w:val="772"/>
    <w:next w:val="772"/>
    <w:uiPriority w:val="35"/>
    <w:unhideWhenUsed/>
    <w:qFormat/>
    <w:pPr>
      <w:spacing w:line="276" w:lineRule="auto"/>
    </w:pPr>
    <w:rPr>
      <w:b/>
      <w:bCs/>
      <w:color w:val="4f81bd"/>
      <w:sz w:val="18"/>
      <w:szCs w:val="18"/>
    </w:rPr>
  </w:style>
  <w:style w:type="paragraph" w:styleId="791">
    <w:name w:val="annotation text"/>
    <w:basedOn w:val="772"/>
    <w:link w:val="824"/>
    <w:uiPriority w:val="0"/>
    <w:qFormat/>
    <w:pPr>
      <w:jc w:val="left"/>
    </w:pPr>
    <w:rPr>
      <w:rFonts w:ascii="Calibri" w:hAnsi="Calibri"/>
    </w:rPr>
  </w:style>
  <w:style w:type="paragraph" w:styleId="792">
    <w:name w:val="Body Text"/>
    <w:basedOn w:val="772"/>
    <w:next w:val="772"/>
    <w:uiPriority w:val="0"/>
    <w:qFormat/>
    <w:rPr>
      <w:rFonts w:ascii="楷体_GB2312" w:hAnsi="Arial" w:eastAsia="楷体_GB2312"/>
      <w:sz w:val="28"/>
      <w:szCs w:val="20"/>
    </w:rPr>
  </w:style>
  <w:style w:type="paragraph" w:styleId="793">
    <w:name w:val="toc 5"/>
    <w:basedOn w:val="772"/>
    <w:next w:val="772"/>
    <w:uiPriority w:val="39"/>
    <w:unhideWhenUsed/>
    <w:qFormat/>
    <w:pPr>
      <w:ind w:left="1134"/>
      <w:spacing w:after="57"/>
    </w:pPr>
  </w:style>
  <w:style w:type="paragraph" w:styleId="794">
    <w:name w:val="toc 3"/>
    <w:basedOn w:val="772"/>
    <w:next w:val="772"/>
    <w:uiPriority w:val="39"/>
    <w:unhideWhenUsed/>
    <w:qFormat/>
    <w:pPr>
      <w:ind w:left="567"/>
      <w:spacing w:after="57"/>
    </w:pPr>
  </w:style>
  <w:style w:type="paragraph" w:styleId="795">
    <w:name w:val="toc 8"/>
    <w:basedOn w:val="772"/>
    <w:next w:val="772"/>
    <w:uiPriority w:val="39"/>
    <w:unhideWhenUsed/>
    <w:qFormat/>
    <w:pPr>
      <w:ind w:left="1984"/>
      <w:spacing w:after="57"/>
    </w:pPr>
  </w:style>
  <w:style w:type="paragraph" w:styleId="796">
    <w:name w:val="endnote text"/>
    <w:basedOn w:val="772"/>
    <w:link w:val="828"/>
    <w:uiPriority w:val="99"/>
    <w:unhideWhenUsed/>
    <w:qFormat/>
    <w:rPr>
      <w:sz w:val="20"/>
    </w:rPr>
  </w:style>
  <w:style w:type="paragraph" w:styleId="797">
    <w:name w:val="Balloon Text"/>
    <w:basedOn w:val="772"/>
    <w:link w:val="829"/>
    <w:uiPriority w:val="99"/>
    <w:unhideWhenUsed/>
    <w:qFormat/>
    <w:rPr>
      <w:sz w:val="18"/>
      <w:szCs w:val="18"/>
    </w:rPr>
  </w:style>
  <w:style w:type="paragraph" w:styleId="798">
    <w:name w:val="Footer"/>
    <w:basedOn w:val="772"/>
    <w:link w:val="830"/>
    <w:uiPriority w:val="99"/>
    <w:unhideWhenUsed/>
    <w:qFormat/>
    <w:pPr>
      <w:tabs>
        <w:tab w:val="center" w:pos="7143" w:leader="none"/>
        <w:tab w:val="right" w:pos="14287" w:leader="none"/>
      </w:tabs>
    </w:pPr>
  </w:style>
  <w:style w:type="paragraph" w:styleId="799">
    <w:name w:val="Header"/>
    <w:basedOn w:val="772"/>
    <w:link w:val="831"/>
    <w:uiPriority w:val="99"/>
    <w:unhideWhenUsed/>
    <w:qFormat/>
    <w:pPr>
      <w:tabs>
        <w:tab w:val="center" w:pos="7143" w:leader="none"/>
        <w:tab w:val="right" w:pos="14287" w:leader="none"/>
      </w:tabs>
    </w:pPr>
  </w:style>
  <w:style w:type="paragraph" w:styleId="800">
    <w:name w:val="toc 1"/>
    <w:basedOn w:val="772"/>
    <w:next w:val="772"/>
    <w:uiPriority w:val="39"/>
    <w:unhideWhenUsed/>
    <w:qFormat/>
    <w:pPr>
      <w:spacing w:after="57"/>
    </w:pPr>
  </w:style>
  <w:style w:type="paragraph" w:styleId="801">
    <w:name w:val="toc 4"/>
    <w:basedOn w:val="772"/>
    <w:next w:val="772"/>
    <w:uiPriority w:val="39"/>
    <w:unhideWhenUsed/>
    <w:qFormat/>
    <w:pPr>
      <w:ind w:left="850"/>
      <w:spacing w:after="57"/>
    </w:pPr>
  </w:style>
  <w:style w:type="paragraph" w:styleId="802">
    <w:name w:val="Subtitle"/>
    <w:basedOn w:val="772"/>
    <w:next w:val="772"/>
    <w:link w:val="834"/>
    <w:uiPriority w:val="11"/>
    <w:qFormat/>
    <w:pPr>
      <w:spacing w:before="200" w:after="200"/>
    </w:pPr>
    <w:rPr>
      <w:sz w:val="24"/>
      <w:szCs w:val="24"/>
    </w:rPr>
  </w:style>
  <w:style w:type="paragraph" w:styleId="803">
    <w:name w:val="footnote text"/>
    <w:basedOn w:val="772"/>
    <w:link w:val="835"/>
    <w:uiPriority w:val="99"/>
    <w:unhideWhenUsed/>
    <w:qFormat/>
    <w:pPr>
      <w:spacing w:after="40"/>
    </w:pPr>
    <w:rPr>
      <w:sz w:val="18"/>
    </w:rPr>
  </w:style>
  <w:style w:type="paragraph" w:styleId="804">
    <w:name w:val="toc 6"/>
    <w:basedOn w:val="772"/>
    <w:next w:val="772"/>
    <w:uiPriority w:val="39"/>
    <w:unhideWhenUsed/>
    <w:qFormat/>
    <w:pPr>
      <w:ind w:left="1417"/>
      <w:spacing w:after="57"/>
    </w:pPr>
  </w:style>
  <w:style w:type="paragraph" w:styleId="805">
    <w:name w:val="table of figures"/>
    <w:basedOn w:val="772"/>
    <w:next w:val="772"/>
    <w:uiPriority w:val="99"/>
    <w:unhideWhenUsed/>
    <w:qFormat/>
  </w:style>
  <w:style w:type="paragraph" w:styleId="806">
    <w:name w:val="toc 2"/>
    <w:basedOn w:val="772"/>
    <w:next w:val="772"/>
    <w:uiPriority w:val="39"/>
    <w:unhideWhenUsed/>
    <w:qFormat/>
    <w:pPr>
      <w:ind w:left="283"/>
      <w:spacing w:after="57"/>
    </w:pPr>
  </w:style>
  <w:style w:type="paragraph" w:styleId="807">
    <w:name w:val="toc 9"/>
    <w:basedOn w:val="772"/>
    <w:next w:val="772"/>
    <w:uiPriority w:val="39"/>
    <w:unhideWhenUsed/>
    <w:qFormat/>
    <w:pPr>
      <w:ind w:left="2268"/>
      <w:spacing w:after="57"/>
    </w:pPr>
  </w:style>
  <w:style w:type="paragraph" w:styleId="808">
    <w:name w:val="Normal (Web)"/>
    <w:basedOn w:val="772"/>
    <w:uiPriority w:val="99"/>
    <w:semiHidden/>
    <w:unhideWhenUsed/>
    <w:pPr>
      <w:ind w:left="0" w:right="0"/>
      <w:jc w:val="left"/>
      <w:spacing w:before="0" w:beforeAutospacing="1" w:after="0" w:afterAutospacing="1"/>
    </w:pPr>
    <w:rPr>
      <w:sz w:val="24"/>
      <w:lang w:val="en-US" w:eastAsia="zh-CN" w:bidi="ar"/>
    </w:rPr>
  </w:style>
  <w:style w:type="paragraph" w:styleId="809">
    <w:name w:val="Title"/>
    <w:basedOn w:val="772"/>
    <w:next w:val="772"/>
    <w:link w:val="839"/>
    <w:uiPriority w:val="10"/>
    <w:qFormat/>
    <w:pPr>
      <w:contextualSpacing/>
      <w:spacing w:before="300" w:after="200"/>
    </w:pPr>
    <w:rPr>
      <w:sz w:val="48"/>
      <w:szCs w:val="48"/>
    </w:rPr>
  </w:style>
  <w:style w:type="table" w:styleId="810">
    <w:name w:val="Table Grid"/>
    <w:uiPriority w:val="59"/>
    <w:qFormat/>
    <w:tblPr>
      <w:tblCellMar>
        <w:left w:w="0" w:type="dxa"/>
        <w:top w:w="0" w:type="dxa"/>
        <w:right w:w="0" w:type="dxa"/>
        <w:bottom w:w="0" w:type="dxa"/>
      </w:tblCellMar>
    </w:tblPr>
  </w:style>
  <w:style w:type="character" w:styleId="811">
    <w:name w:val="endnote reference"/>
    <w:uiPriority w:val="99"/>
    <w:unhideWhenUsed/>
    <w:qFormat/>
    <w:rPr>
      <w:vertAlign w:val="superscript"/>
    </w:rPr>
  </w:style>
  <w:style w:type="character" w:styleId="812">
    <w:name w:val="Hyperlink"/>
    <w:uiPriority w:val="99"/>
    <w:unhideWhenUsed/>
    <w:qFormat/>
    <w:rPr>
      <w:color w:val="0000ff"/>
      <w:u w:val="single"/>
    </w:rPr>
  </w:style>
  <w:style w:type="character" w:styleId="813">
    <w:name w:val="footnote reference"/>
    <w:uiPriority w:val="99"/>
    <w:unhideWhenUsed/>
    <w:qFormat/>
    <w:rPr>
      <w:vertAlign w:val="superscript"/>
    </w:rPr>
  </w:style>
  <w:style w:type="character" w:styleId="814" w:customStyle="1">
    <w:name w:val="标题 1 字符"/>
    <w:link w:val="773"/>
    <w:uiPriority w:val="9"/>
    <w:qFormat/>
    <w:rPr>
      <w:rFonts w:ascii="Arial" w:hAnsi="Arial" w:eastAsia="Arial" w:cs="Arial"/>
      <w:sz w:val="40"/>
      <w:szCs w:val="40"/>
    </w:rPr>
  </w:style>
  <w:style w:type="character" w:styleId="815" w:customStyle="1">
    <w:name w:val="标题 2 字符"/>
    <w:link w:val="774"/>
    <w:uiPriority w:val="9"/>
    <w:qFormat/>
    <w:rPr>
      <w:rFonts w:ascii="Arial" w:hAnsi="Arial" w:eastAsia="Arial" w:cs="Arial"/>
      <w:sz w:val="34"/>
    </w:rPr>
  </w:style>
  <w:style w:type="character" w:styleId="816" w:customStyle="1">
    <w:name w:val="标题 3 字符"/>
    <w:link w:val="775"/>
    <w:uiPriority w:val="9"/>
    <w:qFormat/>
    <w:rPr>
      <w:rFonts w:ascii="Arial" w:hAnsi="Arial" w:eastAsia="Arial" w:cs="Arial"/>
      <w:sz w:val="30"/>
      <w:szCs w:val="30"/>
    </w:rPr>
  </w:style>
  <w:style w:type="character" w:styleId="817" w:customStyle="1">
    <w:name w:val="标题 4 字符"/>
    <w:link w:val="776"/>
    <w:uiPriority w:val="9"/>
    <w:qFormat/>
    <w:rPr>
      <w:rFonts w:ascii="Arial" w:hAnsi="Arial" w:eastAsia="Arial" w:cs="Arial"/>
      <w:b/>
      <w:bCs/>
      <w:sz w:val="26"/>
      <w:szCs w:val="26"/>
    </w:rPr>
  </w:style>
  <w:style w:type="character" w:styleId="818" w:customStyle="1">
    <w:name w:val="标题 5 字符"/>
    <w:link w:val="777"/>
    <w:uiPriority w:val="9"/>
    <w:qFormat/>
    <w:rPr>
      <w:rFonts w:ascii="Arial" w:hAnsi="Arial" w:eastAsia="Arial" w:cs="Arial"/>
      <w:b/>
      <w:bCs/>
      <w:sz w:val="24"/>
      <w:szCs w:val="24"/>
    </w:rPr>
  </w:style>
  <w:style w:type="character" w:styleId="819" w:customStyle="1">
    <w:name w:val="标题 6 字符"/>
    <w:link w:val="778"/>
    <w:uiPriority w:val="9"/>
    <w:qFormat/>
    <w:rPr>
      <w:rFonts w:ascii="Arial" w:hAnsi="Arial" w:eastAsia="Arial" w:cs="Arial"/>
      <w:b/>
      <w:bCs/>
      <w:sz w:val="22"/>
      <w:szCs w:val="22"/>
    </w:rPr>
  </w:style>
  <w:style w:type="character" w:styleId="820" w:customStyle="1">
    <w:name w:val="标题 7 字符"/>
    <w:link w:val="779"/>
    <w:uiPriority w:val="9"/>
    <w:qFormat/>
    <w:rPr>
      <w:rFonts w:ascii="Arial" w:hAnsi="Arial" w:eastAsia="Arial" w:cs="Arial"/>
      <w:b/>
      <w:bCs/>
      <w:i/>
      <w:iCs/>
      <w:sz w:val="22"/>
      <w:szCs w:val="22"/>
    </w:rPr>
  </w:style>
  <w:style w:type="character" w:styleId="821" w:customStyle="1">
    <w:name w:val="标题 8 字符"/>
    <w:link w:val="780"/>
    <w:uiPriority w:val="9"/>
    <w:qFormat/>
    <w:rPr>
      <w:rFonts w:ascii="Arial" w:hAnsi="Arial" w:eastAsia="Arial" w:cs="Arial"/>
      <w:i/>
      <w:iCs/>
      <w:sz w:val="22"/>
      <w:szCs w:val="22"/>
    </w:rPr>
  </w:style>
  <w:style w:type="character" w:styleId="822" w:customStyle="1">
    <w:name w:val="标题 9 字符"/>
    <w:link w:val="781"/>
    <w:uiPriority w:val="9"/>
    <w:qFormat/>
    <w:rPr>
      <w:rFonts w:ascii="Arial" w:hAnsi="Arial" w:eastAsia="Arial" w:cs="Arial"/>
      <w:i/>
      <w:iCs/>
      <w:sz w:val="21"/>
      <w:szCs w:val="21"/>
    </w:rPr>
  </w:style>
  <w:style w:type="paragraph" w:styleId="823" w:customStyle="1">
    <w:name w:val="目录 71"/>
    <w:basedOn w:val="772"/>
    <w:next w:val="772"/>
    <w:uiPriority w:val="39"/>
    <w:unhideWhenUsed/>
    <w:qFormat/>
    <w:pPr>
      <w:ind w:left="1701"/>
      <w:spacing w:after="57"/>
    </w:pPr>
  </w:style>
  <w:style w:type="character" w:styleId="824" w:customStyle="1">
    <w:name w:val="批注文字 字符"/>
    <w:link w:val="791"/>
    <w:uiPriority w:val="0"/>
    <w:qFormat/>
    <w:rPr>
      <w:rFonts w:ascii="Calibri" w:hAnsi="Calibri"/>
      <w:sz w:val="21"/>
      <w:szCs w:val="22"/>
    </w:rPr>
  </w:style>
  <w:style w:type="paragraph" w:styleId="825" w:customStyle="1">
    <w:name w:val="目录 51"/>
    <w:basedOn w:val="772"/>
    <w:next w:val="772"/>
    <w:uiPriority w:val="39"/>
    <w:unhideWhenUsed/>
    <w:qFormat/>
    <w:pPr>
      <w:ind w:left="1134"/>
      <w:spacing w:after="57"/>
    </w:pPr>
  </w:style>
  <w:style w:type="paragraph" w:styleId="826" w:customStyle="1">
    <w:name w:val="目录 311"/>
    <w:basedOn w:val="772"/>
    <w:next w:val="772"/>
    <w:uiPriority w:val="39"/>
    <w:unhideWhenUsed/>
    <w:qFormat/>
    <w:pPr>
      <w:ind w:left="567"/>
      <w:spacing w:after="57"/>
    </w:pPr>
  </w:style>
  <w:style w:type="paragraph" w:styleId="827" w:customStyle="1">
    <w:name w:val="目录 81"/>
    <w:basedOn w:val="772"/>
    <w:next w:val="772"/>
    <w:uiPriority w:val="39"/>
    <w:unhideWhenUsed/>
    <w:qFormat/>
    <w:pPr>
      <w:ind w:left="1984"/>
      <w:spacing w:after="57"/>
    </w:pPr>
  </w:style>
  <w:style w:type="character" w:styleId="828" w:customStyle="1">
    <w:name w:val="尾注文本 字符"/>
    <w:link w:val="796"/>
    <w:uiPriority w:val="99"/>
    <w:qFormat/>
    <w:rPr>
      <w:sz w:val="20"/>
    </w:rPr>
  </w:style>
  <w:style w:type="character" w:styleId="829" w:customStyle="1">
    <w:name w:val="批注框文本 字符"/>
    <w:link w:val="797"/>
    <w:uiPriority w:val="99"/>
    <w:semiHidden/>
    <w:qFormat/>
    <w:rPr>
      <w:sz w:val="18"/>
      <w:szCs w:val="18"/>
    </w:rPr>
  </w:style>
  <w:style w:type="character" w:styleId="830" w:customStyle="1">
    <w:name w:val="页脚 字符1"/>
    <w:link w:val="798"/>
    <w:uiPriority w:val="99"/>
    <w:qFormat/>
  </w:style>
  <w:style w:type="character" w:styleId="831" w:customStyle="1">
    <w:name w:val="页眉 字符1"/>
    <w:link w:val="799"/>
    <w:uiPriority w:val="99"/>
    <w:qFormat/>
  </w:style>
  <w:style w:type="paragraph" w:styleId="832" w:customStyle="1">
    <w:name w:val="目录 111"/>
    <w:basedOn w:val="772"/>
    <w:next w:val="772"/>
    <w:uiPriority w:val="39"/>
    <w:unhideWhenUsed/>
    <w:qFormat/>
    <w:pPr>
      <w:spacing w:after="57"/>
    </w:pPr>
  </w:style>
  <w:style w:type="paragraph" w:styleId="833" w:customStyle="1">
    <w:name w:val="目录 41"/>
    <w:basedOn w:val="772"/>
    <w:next w:val="772"/>
    <w:uiPriority w:val="39"/>
    <w:unhideWhenUsed/>
    <w:qFormat/>
    <w:pPr>
      <w:ind w:left="850"/>
      <w:spacing w:after="57"/>
    </w:pPr>
  </w:style>
  <w:style w:type="character" w:styleId="834" w:customStyle="1">
    <w:name w:val="副标题 字符"/>
    <w:link w:val="802"/>
    <w:uiPriority w:val="11"/>
    <w:qFormat/>
    <w:rPr>
      <w:sz w:val="24"/>
      <w:szCs w:val="24"/>
    </w:rPr>
  </w:style>
  <w:style w:type="character" w:styleId="835" w:customStyle="1">
    <w:name w:val="脚注文本 字符"/>
    <w:link w:val="803"/>
    <w:uiPriority w:val="99"/>
    <w:qFormat/>
    <w:rPr>
      <w:sz w:val="18"/>
    </w:rPr>
  </w:style>
  <w:style w:type="paragraph" w:styleId="836" w:customStyle="1">
    <w:name w:val="目录 61"/>
    <w:basedOn w:val="772"/>
    <w:next w:val="772"/>
    <w:uiPriority w:val="39"/>
    <w:unhideWhenUsed/>
    <w:qFormat/>
    <w:pPr>
      <w:ind w:left="1417"/>
      <w:spacing w:after="57"/>
    </w:pPr>
  </w:style>
  <w:style w:type="paragraph" w:styleId="837" w:customStyle="1">
    <w:name w:val="目录 211"/>
    <w:basedOn w:val="772"/>
    <w:next w:val="772"/>
    <w:uiPriority w:val="39"/>
    <w:unhideWhenUsed/>
    <w:qFormat/>
    <w:pPr>
      <w:ind w:left="283"/>
      <w:spacing w:after="57"/>
    </w:pPr>
  </w:style>
  <w:style w:type="paragraph" w:styleId="838" w:customStyle="1">
    <w:name w:val="目录 91"/>
    <w:basedOn w:val="772"/>
    <w:next w:val="772"/>
    <w:uiPriority w:val="39"/>
    <w:unhideWhenUsed/>
    <w:qFormat/>
    <w:pPr>
      <w:ind w:left="2268"/>
      <w:spacing w:after="57"/>
    </w:pPr>
  </w:style>
  <w:style w:type="character" w:styleId="839" w:customStyle="1">
    <w:name w:val="标题 字符"/>
    <w:link w:val="809"/>
    <w:uiPriority w:val="10"/>
    <w:qFormat/>
    <w:rPr>
      <w:sz w:val="48"/>
      <w:szCs w:val="48"/>
    </w:rPr>
  </w:style>
  <w:style w:type="paragraph" w:styleId="840" w:customStyle="1">
    <w:name w:val="Normal_0"/>
    <w:next w:val="792"/>
    <w:uiPriority w:val="0"/>
    <w:qFormat/>
    <w:pPr>
      <w:jc w:val="both"/>
      <w:widowControl w:val="off"/>
    </w:pPr>
    <w:rPr>
      <w:rFonts w:hint="default" w:ascii="Times New Roman" w:hAnsi="Times New Roman" w:eastAsia="宋体" w:cs="Times New Roman"/>
      <w:sz w:val="21"/>
      <w:szCs w:val="24"/>
    </w:rPr>
  </w:style>
  <w:style w:type="character" w:styleId="841" w:customStyle="1">
    <w:name w:val="Heading 1 Char"/>
    <w:uiPriority w:val="9"/>
    <w:qFormat/>
    <w:rPr>
      <w:rFonts w:ascii="Arial" w:hAnsi="Arial" w:eastAsia="Arial" w:cs="Arial"/>
      <w:sz w:val="40"/>
      <w:szCs w:val="40"/>
    </w:rPr>
  </w:style>
  <w:style w:type="character" w:styleId="842" w:customStyle="1">
    <w:name w:val="Heading 2 Char"/>
    <w:uiPriority w:val="9"/>
    <w:qFormat/>
    <w:rPr>
      <w:rFonts w:ascii="Arial" w:hAnsi="Arial" w:eastAsia="Arial" w:cs="Arial"/>
      <w:sz w:val="34"/>
    </w:rPr>
  </w:style>
  <w:style w:type="character" w:styleId="843" w:customStyle="1">
    <w:name w:val="Heading 3 Char"/>
    <w:uiPriority w:val="9"/>
    <w:qFormat/>
    <w:rPr>
      <w:rFonts w:ascii="Arial" w:hAnsi="Arial" w:eastAsia="Arial" w:cs="Arial"/>
      <w:sz w:val="30"/>
      <w:szCs w:val="30"/>
    </w:rPr>
  </w:style>
  <w:style w:type="character" w:styleId="844" w:customStyle="1">
    <w:name w:val="Heading 4 Char"/>
    <w:uiPriority w:val="9"/>
    <w:qFormat/>
    <w:rPr>
      <w:rFonts w:ascii="Arial" w:hAnsi="Arial" w:eastAsia="Arial" w:cs="Arial"/>
      <w:b/>
      <w:bCs/>
      <w:sz w:val="26"/>
      <w:szCs w:val="26"/>
    </w:rPr>
  </w:style>
  <w:style w:type="character" w:styleId="845" w:customStyle="1">
    <w:name w:val="Heading 5 Char"/>
    <w:uiPriority w:val="9"/>
    <w:qFormat/>
    <w:rPr>
      <w:rFonts w:ascii="Arial" w:hAnsi="Arial" w:eastAsia="Arial" w:cs="Arial"/>
      <w:b/>
      <w:bCs/>
      <w:sz w:val="24"/>
      <w:szCs w:val="24"/>
    </w:rPr>
  </w:style>
  <w:style w:type="character" w:styleId="846" w:customStyle="1">
    <w:name w:val="Heading 6 Char"/>
    <w:uiPriority w:val="9"/>
    <w:qFormat/>
    <w:rPr>
      <w:rFonts w:ascii="Arial" w:hAnsi="Arial" w:eastAsia="Arial" w:cs="Arial"/>
      <w:b/>
      <w:bCs/>
      <w:sz w:val="22"/>
      <w:szCs w:val="22"/>
    </w:rPr>
  </w:style>
  <w:style w:type="character" w:styleId="847" w:customStyle="1">
    <w:name w:val="Heading 7 Char"/>
    <w:uiPriority w:val="9"/>
    <w:qFormat/>
    <w:rPr>
      <w:rFonts w:ascii="Arial" w:hAnsi="Arial" w:eastAsia="Arial" w:cs="Arial"/>
      <w:b/>
      <w:bCs/>
      <w:i/>
      <w:iCs/>
      <w:sz w:val="22"/>
      <w:szCs w:val="22"/>
    </w:rPr>
  </w:style>
  <w:style w:type="character" w:styleId="848" w:customStyle="1">
    <w:name w:val="Heading 8 Char"/>
    <w:uiPriority w:val="9"/>
    <w:qFormat/>
    <w:rPr>
      <w:rFonts w:ascii="Arial" w:hAnsi="Arial" w:eastAsia="Arial" w:cs="Arial"/>
      <w:i/>
      <w:iCs/>
      <w:sz w:val="22"/>
      <w:szCs w:val="22"/>
    </w:rPr>
  </w:style>
  <w:style w:type="character" w:styleId="849" w:customStyle="1">
    <w:name w:val="Heading 9 Char"/>
    <w:uiPriority w:val="9"/>
    <w:qFormat/>
    <w:rPr>
      <w:rFonts w:ascii="Arial" w:hAnsi="Arial" w:eastAsia="Arial" w:cs="Arial"/>
      <w:i/>
      <w:iCs/>
      <w:sz w:val="21"/>
      <w:szCs w:val="21"/>
    </w:rPr>
  </w:style>
  <w:style w:type="character" w:styleId="850" w:customStyle="1">
    <w:name w:val="Title Char"/>
    <w:uiPriority w:val="10"/>
    <w:qFormat/>
    <w:rPr>
      <w:sz w:val="48"/>
      <w:szCs w:val="48"/>
    </w:rPr>
  </w:style>
  <w:style w:type="character" w:styleId="851" w:customStyle="1">
    <w:name w:val="Subtitle Char"/>
    <w:uiPriority w:val="11"/>
    <w:qFormat/>
    <w:rPr>
      <w:sz w:val="24"/>
      <w:szCs w:val="24"/>
    </w:rPr>
  </w:style>
  <w:style w:type="character" w:styleId="852" w:customStyle="1">
    <w:name w:val="Quote Char"/>
    <w:uiPriority w:val="29"/>
    <w:qFormat/>
    <w:rPr>
      <w:i/>
    </w:rPr>
  </w:style>
  <w:style w:type="character" w:styleId="853" w:customStyle="1">
    <w:name w:val="Intense Quote Char"/>
    <w:uiPriority w:val="30"/>
    <w:qFormat/>
    <w:rPr>
      <w:i/>
    </w:rPr>
  </w:style>
  <w:style w:type="character" w:styleId="854" w:customStyle="1">
    <w:name w:val="Header Char"/>
    <w:basedOn w:val="782"/>
    <w:uiPriority w:val="99"/>
    <w:qFormat/>
  </w:style>
  <w:style w:type="character" w:styleId="855" w:customStyle="1">
    <w:name w:val="Caption Char"/>
    <w:uiPriority w:val="99"/>
    <w:qFormat/>
  </w:style>
  <w:style w:type="table" w:styleId="856" w:customStyle="1">
    <w:name w:val="Plain Table 1"/>
    <w:basedOn w:val="783"/>
    <w:uiPriority w:val="59"/>
    <w:qFormat/>
    <w:tblPr/>
  </w:style>
  <w:style w:type="table" w:styleId="857" w:customStyle="1">
    <w:name w:val="Plain Table 2"/>
    <w:basedOn w:val="783"/>
    <w:uiPriority w:val="59"/>
    <w:qFormat/>
    <w:tblPr/>
  </w:style>
  <w:style w:type="table" w:styleId="858" w:customStyle="1">
    <w:name w:val="Plain Table 3"/>
    <w:basedOn w:val="783"/>
    <w:uiPriority w:val="99"/>
    <w:qFormat/>
    <w:tblPr/>
  </w:style>
  <w:style w:type="table" w:styleId="859" w:customStyle="1">
    <w:name w:val="Plain Table 4"/>
    <w:basedOn w:val="783"/>
    <w:uiPriority w:val="99"/>
    <w:qFormat/>
    <w:tblPr/>
  </w:style>
  <w:style w:type="table" w:styleId="860" w:customStyle="1">
    <w:name w:val="Plain Table 5"/>
    <w:basedOn w:val="783"/>
    <w:uiPriority w:val="99"/>
    <w:qFormat/>
    <w:tblPr/>
  </w:style>
  <w:style w:type="table" w:styleId="861" w:customStyle="1">
    <w:name w:val="Grid Table 1 Light"/>
    <w:basedOn w:val="783"/>
    <w:uiPriority w:val="99"/>
    <w:qFormat/>
    <w:tblPr/>
  </w:style>
  <w:style w:type="table" w:styleId="862" w:customStyle="1">
    <w:name w:val="Grid Table 2"/>
    <w:basedOn w:val="783"/>
    <w:uiPriority w:val="99"/>
    <w:qFormat/>
    <w:tblPr/>
  </w:style>
  <w:style w:type="table" w:styleId="863" w:customStyle="1">
    <w:name w:val="Grid Table 3"/>
    <w:basedOn w:val="783"/>
    <w:uiPriority w:val="99"/>
    <w:qFormat/>
    <w:tblPr/>
  </w:style>
  <w:style w:type="table" w:styleId="864" w:customStyle="1">
    <w:name w:val="Grid Table 4"/>
    <w:basedOn w:val="783"/>
    <w:uiPriority w:val="59"/>
    <w:qFormat/>
    <w:tblPr/>
  </w:style>
  <w:style w:type="table" w:styleId="865" w:customStyle="1">
    <w:name w:val="Grid Table 5 Dark"/>
    <w:basedOn w:val="783"/>
    <w:uiPriority w:val="99"/>
    <w:qFormat/>
    <w:tblPr/>
  </w:style>
  <w:style w:type="table" w:styleId="866" w:customStyle="1">
    <w:name w:val="Grid Table 6 Colorful"/>
    <w:basedOn w:val="783"/>
    <w:uiPriority w:val="99"/>
    <w:qFormat/>
    <w:tblPr/>
  </w:style>
  <w:style w:type="table" w:styleId="867" w:customStyle="1">
    <w:name w:val="Grid Table 7 Colorful"/>
    <w:basedOn w:val="783"/>
    <w:uiPriority w:val="99"/>
    <w:qFormat/>
    <w:tblPr/>
  </w:style>
  <w:style w:type="table" w:styleId="868" w:customStyle="1">
    <w:name w:val="List Table 1 Light"/>
    <w:basedOn w:val="783"/>
    <w:uiPriority w:val="99"/>
    <w:qFormat/>
    <w:tblPr/>
  </w:style>
  <w:style w:type="table" w:styleId="869" w:customStyle="1">
    <w:name w:val="List Table 2"/>
    <w:basedOn w:val="783"/>
    <w:uiPriority w:val="99"/>
    <w:qFormat/>
    <w:tblPr/>
  </w:style>
  <w:style w:type="table" w:styleId="870" w:customStyle="1">
    <w:name w:val="List Table 3"/>
    <w:basedOn w:val="783"/>
    <w:uiPriority w:val="99"/>
    <w:qFormat/>
    <w:tblPr/>
  </w:style>
  <w:style w:type="table" w:styleId="871" w:customStyle="1">
    <w:name w:val="List Table 4"/>
    <w:basedOn w:val="783"/>
    <w:uiPriority w:val="99"/>
    <w:qFormat/>
    <w:tblPr/>
  </w:style>
  <w:style w:type="table" w:styleId="872" w:customStyle="1">
    <w:name w:val="List Table 5 Dark"/>
    <w:basedOn w:val="783"/>
    <w:uiPriority w:val="99"/>
    <w:qFormat/>
    <w:tblPr/>
  </w:style>
  <w:style w:type="table" w:styleId="873" w:customStyle="1">
    <w:name w:val="List Table 6 Colorful"/>
    <w:basedOn w:val="783"/>
    <w:uiPriority w:val="99"/>
    <w:qFormat/>
    <w:tblPr/>
  </w:style>
  <w:style w:type="table" w:styleId="874" w:customStyle="1">
    <w:name w:val="List Table 7 Colorful"/>
    <w:basedOn w:val="783"/>
    <w:uiPriority w:val="99"/>
    <w:qFormat/>
    <w:tbl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name w:val="List Paragraph"/>
    <w:basedOn w:val="772"/>
    <w:uiPriority w:val="34"/>
    <w:qFormat/>
    <w:pPr>
      <w:contextualSpacing/>
      <w:ind w:left="720"/>
    </w:pPr>
  </w:style>
  <w:style w:type="paragraph" w:styleId="879">
    <w:name w:val="No Spacing"/>
    <w:uiPriority w:val="1"/>
    <w:qFormat/>
    <w:rPr>
      <w:rFonts w:hint="default" w:ascii="Times New Roman" w:hAnsi="Times New Roman" w:eastAsia="宋体" w:cs="Times New Roman"/>
    </w:rPr>
  </w:style>
  <w:style w:type="paragraph" w:styleId="880">
    <w:name w:val="Quote"/>
    <w:basedOn w:val="772"/>
    <w:next w:val="772"/>
    <w:link w:val="881"/>
    <w:uiPriority w:val="29"/>
    <w:qFormat/>
    <w:pPr>
      <w:ind w:left="720" w:right="720"/>
    </w:pPr>
    <w:rPr>
      <w:i/>
    </w:rPr>
  </w:style>
  <w:style w:type="character" w:styleId="881" w:customStyle="1">
    <w:name w:val="引用 字符"/>
    <w:link w:val="880"/>
    <w:uiPriority w:val="29"/>
    <w:qFormat/>
    <w:rPr>
      <w:i/>
    </w:rPr>
  </w:style>
  <w:style w:type="paragraph" w:styleId="882">
    <w:name w:val="Intense Quote"/>
    <w:basedOn w:val="772"/>
    <w:next w:val="772"/>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明显引用 字符"/>
    <w:link w:val="882"/>
    <w:uiPriority w:val="30"/>
    <w:qFormat/>
    <w:rPr>
      <w:i/>
    </w:rPr>
  </w:style>
  <w:style w:type="character" w:styleId="884" w:customStyle="1">
    <w:name w:val="Footer Char"/>
    <w:uiPriority w:val="99"/>
    <w:qFormat/>
  </w:style>
  <w:style w:type="table" w:styleId="885" w:customStyle="1">
    <w:name w:val="Table Grid Light"/>
    <w:uiPriority w:val="59"/>
    <w:qFormat/>
    <w:tblPr>
      <w:tblCellMar>
        <w:left w:w="0" w:type="dxa"/>
        <w:top w:w="0" w:type="dxa"/>
        <w:right w:w="0" w:type="dxa"/>
        <w:bottom w:w="0" w:type="dxa"/>
      </w:tblCellMar>
    </w:tblPr>
  </w:style>
  <w:style w:type="table" w:styleId="886" w:customStyle="1">
    <w:name w:val="无格式表格 11"/>
    <w:uiPriority w:val="59"/>
    <w:qFormat/>
    <w:tblPr>
      <w:tblCellMar>
        <w:left w:w="0" w:type="dxa"/>
        <w:top w:w="0" w:type="dxa"/>
        <w:right w:w="0" w:type="dxa"/>
        <w:bottom w:w="0" w:type="dxa"/>
      </w:tblCellMar>
    </w:tblPr>
  </w:style>
  <w:style w:type="table" w:styleId="887" w:customStyle="1">
    <w:name w:val="无格式表格 21"/>
    <w:uiPriority w:val="59"/>
    <w:qFormat/>
    <w:tblPr>
      <w:tblCellMar>
        <w:left w:w="0" w:type="dxa"/>
        <w:top w:w="0" w:type="dxa"/>
        <w:right w:w="0" w:type="dxa"/>
        <w:bottom w:w="0" w:type="dxa"/>
      </w:tblCellMar>
    </w:tblPr>
  </w:style>
  <w:style w:type="table" w:styleId="888" w:customStyle="1">
    <w:name w:val="无格式表格 31"/>
    <w:uiPriority w:val="99"/>
    <w:qFormat/>
    <w:tblPr>
      <w:tblCellMar>
        <w:left w:w="0" w:type="dxa"/>
        <w:top w:w="0" w:type="dxa"/>
        <w:right w:w="0" w:type="dxa"/>
        <w:bottom w:w="0" w:type="dxa"/>
      </w:tblCellMar>
    </w:tblPr>
  </w:style>
  <w:style w:type="table" w:styleId="889" w:customStyle="1">
    <w:name w:val="无格式表格 41"/>
    <w:uiPriority w:val="99"/>
    <w:qFormat/>
    <w:tblPr>
      <w:tblCellMar>
        <w:left w:w="0" w:type="dxa"/>
        <w:top w:w="0" w:type="dxa"/>
        <w:right w:w="0" w:type="dxa"/>
        <w:bottom w:w="0" w:type="dxa"/>
      </w:tblCellMar>
    </w:tblPr>
  </w:style>
  <w:style w:type="table" w:styleId="890" w:customStyle="1">
    <w:name w:val="无格式表格 51"/>
    <w:uiPriority w:val="99"/>
    <w:qFormat/>
    <w:tblPr>
      <w:tblCellMar>
        <w:left w:w="0" w:type="dxa"/>
        <w:top w:w="0" w:type="dxa"/>
        <w:right w:w="0" w:type="dxa"/>
        <w:bottom w:w="0" w:type="dxa"/>
      </w:tblCellMar>
    </w:tblPr>
  </w:style>
  <w:style w:type="table" w:styleId="891" w:customStyle="1">
    <w:name w:val="网格表 1 浅色1"/>
    <w:uiPriority w:val="99"/>
    <w:qFormat/>
    <w:tblPr>
      <w:tblCellMar>
        <w:left w:w="0" w:type="dxa"/>
        <w:top w:w="0" w:type="dxa"/>
        <w:right w:w="0" w:type="dxa"/>
        <w:bottom w:w="0" w:type="dxa"/>
      </w:tblCellMar>
    </w:tblPr>
  </w:style>
  <w:style w:type="table" w:styleId="892" w:customStyle="1">
    <w:name w:val="Grid Table 1 Light - Accent 1"/>
    <w:uiPriority w:val="99"/>
    <w:qFormat/>
    <w:tblPr>
      <w:tblCellMar>
        <w:left w:w="0" w:type="dxa"/>
        <w:top w:w="0" w:type="dxa"/>
        <w:right w:w="0" w:type="dxa"/>
        <w:bottom w:w="0" w:type="dxa"/>
      </w:tblCellMar>
    </w:tblPr>
  </w:style>
  <w:style w:type="table" w:styleId="893" w:customStyle="1">
    <w:name w:val="Grid Table 1 Light - Accent 2"/>
    <w:uiPriority w:val="99"/>
    <w:qFormat/>
    <w:tblPr>
      <w:tblCellMar>
        <w:left w:w="0" w:type="dxa"/>
        <w:top w:w="0" w:type="dxa"/>
        <w:right w:w="0" w:type="dxa"/>
        <w:bottom w:w="0" w:type="dxa"/>
      </w:tblCellMar>
    </w:tblPr>
  </w:style>
  <w:style w:type="table" w:styleId="894" w:customStyle="1">
    <w:name w:val="Grid Table 1 Light - Accent 3"/>
    <w:uiPriority w:val="99"/>
    <w:qFormat/>
    <w:tblPr>
      <w:tblCellMar>
        <w:left w:w="0" w:type="dxa"/>
        <w:top w:w="0" w:type="dxa"/>
        <w:right w:w="0" w:type="dxa"/>
        <w:bottom w:w="0" w:type="dxa"/>
      </w:tblCellMar>
    </w:tblPr>
  </w:style>
  <w:style w:type="table" w:styleId="895" w:customStyle="1">
    <w:name w:val="Grid Table 1 Light - Accent 4"/>
    <w:uiPriority w:val="99"/>
    <w:qFormat/>
    <w:tblPr>
      <w:tblCellMar>
        <w:left w:w="0" w:type="dxa"/>
        <w:top w:w="0" w:type="dxa"/>
        <w:right w:w="0" w:type="dxa"/>
        <w:bottom w:w="0" w:type="dxa"/>
      </w:tblCellMar>
    </w:tblPr>
  </w:style>
  <w:style w:type="table" w:styleId="896" w:customStyle="1">
    <w:name w:val="Grid Table 1 Light - Accent 5"/>
    <w:uiPriority w:val="99"/>
    <w:qFormat/>
    <w:tblPr>
      <w:tblCellMar>
        <w:left w:w="0" w:type="dxa"/>
        <w:top w:w="0" w:type="dxa"/>
        <w:right w:w="0" w:type="dxa"/>
        <w:bottom w:w="0" w:type="dxa"/>
      </w:tblCellMar>
    </w:tblPr>
  </w:style>
  <w:style w:type="table" w:styleId="897" w:customStyle="1">
    <w:name w:val="Grid Table 1 Light - Accent 6"/>
    <w:uiPriority w:val="99"/>
    <w:qFormat/>
    <w:tblPr>
      <w:tblCellMar>
        <w:left w:w="0" w:type="dxa"/>
        <w:top w:w="0" w:type="dxa"/>
        <w:right w:w="0" w:type="dxa"/>
        <w:bottom w:w="0" w:type="dxa"/>
      </w:tblCellMar>
    </w:tblPr>
  </w:style>
  <w:style w:type="table" w:styleId="898" w:customStyle="1">
    <w:name w:val="网格表 21"/>
    <w:uiPriority w:val="99"/>
    <w:qFormat/>
    <w:tblPr>
      <w:tblCellMar>
        <w:left w:w="0" w:type="dxa"/>
        <w:top w:w="0" w:type="dxa"/>
        <w:right w:w="0" w:type="dxa"/>
        <w:bottom w:w="0" w:type="dxa"/>
      </w:tblCellMar>
    </w:tblPr>
  </w:style>
  <w:style w:type="table" w:styleId="899" w:customStyle="1">
    <w:name w:val="Grid Table 2 - Accent 1"/>
    <w:uiPriority w:val="99"/>
    <w:qFormat/>
    <w:tblPr>
      <w:tblCellMar>
        <w:left w:w="0" w:type="dxa"/>
        <w:top w:w="0" w:type="dxa"/>
        <w:right w:w="0" w:type="dxa"/>
        <w:bottom w:w="0" w:type="dxa"/>
      </w:tblCellMar>
    </w:tblPr>
  </w:style>
  <w:style w:type="table" w:styleId="900" w:customStyle="1">
    <w:name w:val="Grid Table 2 - Accent 2"/>
    <w:uiPriority w:val="99"/>
    <w:qFormat/>
    <w:tblPr>
      <w:tblCellMar>
        <w:left w:w="0" w:type="dxa"/>
        <w:top w:w="0" w:type="dxa"/>
        <w:right w:w="0" w:type="dxa"/>
        <w:bottom w:w="0" w:type="dxa"/>
      </w:tblCellMar>
    </w:tblPr>
  </w:style>
  <w:style w:type="table" w:styleId="901" w:customStyle="1">
    <w:name w:val="Grid Table 2 - Accent 3"/>
    <w:uiPriority w:val="99"/>
    <w:qFormat/>
    <w:tblPr>
      <w:tblCellMar>
        <w:left w:w="0" w:type="dxa"/>
        <w:top w:w="0" w:type="dxa"/>
        <w:right w:w="0" w:type="dxa"/>
        <w:bottom w:w="0" w:type="dxa"/>
      </w:tblCellMar>
    </w:tblPr>
  </w:style>
  <w:style w:type="table" w:styleId="902" w:customStyle="1">
    <w:name w:val="Grid Table 2 - Accent 4"/>
    <w:uiPriority w:val="99"/>
    <w:qFormat/>
    <w:tblPr>
      <w:tblCellMar>
        <w:left w:w="0" w:type="dxa"/>
        <w:top w:w="0" w:type="dxa"/>
        <w:right w:w="0" w:type="dxa"/>
        <w:bottom w:w="0" w:type="dxa"/>
      </w:tblCellMar>
    </w:tblPr>
  </w:style>
  <w:style w:type="table" w:styleId="903" w:customStyle="1">
    <w:name w:val="Grid Table 2 - Accent 5"/>
    <w:uiPriority w:val="99"/>
    <w:qFormat/>
    <w:tblPr>
      <w:tblCellMar>
        <w:left w:w="0" w:type="dxa"/>
        <w:top w:w="0" w:type="dxa"/>
        <w:right w:w="0" w:type="dxa"/>
        <w:bottom w:w="0" w:type="dxa"/>
      </w:tblCellMar>
    </w:tblPr>
  </w:style>
  <w:style w:type="table" w:styleId="904" w:customStyle="1">
    <w:name w:val="Grid Table 2 - Accent 6"/>
    <w:uiPriority w:val="99"/>
    <w:qFormat/>
    <w:tblPr>
      <w:tblCellMar>
        <w:left w:w="0" w:type="dxa"/>
        <w:top w:w="0" w:type="dxa"/>
        <w:right w:w="0" w:type="dxa"/>
        <w:bottom w:w="0" w:type="dxa"/>
      </w:tblCellMar>
    </w:tblPr>
  </w:style>
  <w:style w:type="table" w:styleId="905" w:customStyle="1">
    <w:name w:val="网格表 31"/>
    <w:uiPriority w:val="99"/>
    <w:qFormat/>
    <w:tblPr>
      <w:tblCellMar>
        <w:left w:w="0" w:type="dxa"/>
        <w:top w:w="0" w:type="dxa"/>
        <w:right w:w="0" w:type="dxa"/>
        <w:bottom w:w="0" w:type="dxa"/>
      </w:tblCellMar>
    </w:tblPr>
  </w:style>
  <w:style w:type="table" w:styleId="906" w:customStyle="1">
    <w:name w:val="Grid Table 3 - Accent 1"/>
    <w:uiPriority w:val="99"/>
    <w:qFormat/>
    <w:tblPr>
      <w:tblCellMar>
        <w:left w:w="0" w:type="dxa"/>
        <w:top w:w="0" w:type="dxa"/>
        <w:right w:w="0" w:type="dxa"/>
        <w:bottom w:w="0" w:type="dxa"/>
      </w:tblCellMar>
    </w:tblPr>
  </w:style>
  <w:style w:type="table" w:styleId="907" w:customStyle="1">
    <w:name w:val="Grid Table 3 - Accent 2"/>
    <w:uiPriority w:val="99"/>
    <w:qFormat/>
    <w:tblPr>
      <w:tblCellMar>
        <w:left w:w="0" w:type="dxa"/>
        <w:top w:w="0" w:type="dxa"/>
        <w:right w:w="0" w:type="dxa"/>
        <w:bottom w:w="0" w:type="dxa"/>
      </w:tblCellMar>
    </w:tblPr>
  </w:style>
  <w:style w:type="table" w:styleId="908" w:customStyle="1">
    <w:name w:val="Grid Table 3 - Accent 3"/>
    <w:uiPriority w:val="99"/>
    <w:qFormat/>
    <w:tblPr>
      <w:tblCellMar>
        <w:left w:w="0" w:type="dxa"/>
        <w:top w:w="0" w:type="dxa"/>
        <w:right w:w="0" w:type="dxa"/>
        <w:bottom w:w="0" w:type="dxa"/>
      </w:tblCellMar>
    </w:tblPr>
  </w:style>
  <w:style w:type="table" w:styleId="909" w:customStyle="1">
    <w:name w:val="Grid Table 3 - Accent 4"/>
    <w:uiPriority w:val="99"/>
    <w:qFormat/>
    <w:tblPr>
      <w:tblCellMar>
        <w:left w:w="0" w:type="dxa"/>
        <w:top w:w="0" w:type="dxa"/>
        <w:right w:w="0" w:type="dxa"/>
        <w:bottom w:w="0" w:type="dxa"/>
      </w:tblCellMar>
    </w:tblPr>
  </w:style>
  <w:style w:type="table" w:styleId="910" w:customStyle="1">
    <w:name w:val="Grid Table 3 - Accent 5"/>
    <w:uiPriority w:val="99"/>
    <w:qFormat/>
    <w:tblPr>
      <w:tblCellMar>
        <w:left w:w="0" w:type="dxa"/>
        <w:top w:w="0" w:type="dxa"/>
        <w:right w:w="0" w:type="dxa"/>
        <w:bottom w:w="0" w:type="dxa"/>
      </w:tblCellMar>
    </w:tblPr>
  </w:style>
  <w:style w:type="table" w:styleId="911" w:customStyle="1">
    <w:name w:val="Grid Table 3 - Accent 6"/>
    <w:uiPriority w:val="99"/>
    <w:qFormat/>
    <w:tblPr>
      <w:tblCellMar>
        <w:left w:w="0" w:type="dxa"/>
        <w:top w:w="0" w:type="dxa"/>
        <w:right w:w="0" w:type="dxa"/>
        <w:bottom w:w="0" w:type="dxa"/>
      </w:tblCellMar>
    </w:tblPr>
  </w:style>
  <w:style w:type="table" w:styleId="912" w:customStyle="1">
    <w:name w:val="网格表 41"/>
    <w:uiPriority w:val="59"/>
    <w:qFormat/>
    <w:tblPr>
      <w:tblCellMar>
        <w:left w:w="0" w:type="dxa"/>
        <w:top w:w="0" w:type="dxa"/>
        <w:right w:w="0" w:type="dxa"/>
        <w:bottom w:w="0" w:type="dxa"/>
      </w:tblCellMar>
    </w:tblPr>
  </w:style>
  <w:style w:type="table" w:styleId="913" w:customStyle="1">
    <w:name w:val="Grid Table 4 - Accent 1"/>
    <w:uiPriority w:val="59"/>
    <w:qFormat/>
    <w:tblPr>
      <w:tblCellMar>
        <w:left w:w="0" w:type="dxa"/>
        <w:top w:w="0" w:type="dxa"/>
        <w:right w:w="0" w:type="dxa"/>
        <w:bottom w:w="0" w:type="dxa"/>
      </w:tblCellMar>
    </w:tblPr>
  </w:style>
  <w:style w:type="table" w:styleId="914" w:customStyle="1">
    <w:name w:val="Grid Table 4 - Accent 2"/>
    <w:uiPriority w:val="59"/>
    <w:qFormat/>
    <w:tblPr>
      <w:tblCellMar>
        <w:left w:w="0" w:type="dxa"/>
        <w:top w:w="0" w:type="dxa"/>
        <w:right w:w="0" w:type="dxa"/>
        <w:bottom w:w="0" w:type="dxa"/>
      </w:tblCellMar>
    </w:tblPr>
  </w:style>
  <w:style w:type="table" w:styleId="915" w:customStyle="1">
    <w:name w:val="Grid Table 4 - Accent 3"/>
    <w:uiPriority w:val="59"/>
    <w:qFormat/>
    <w:tblPr>
      <w:tblCellMar>
        <w:left w:w="0" w:type="dxa"/>
        <w:top w:w="0" w:type="dxa"/>
        <w:right w:w="0" w:type="dxa"/>
        <w:bottom w:w="0" w:type="dxa"/>
      </w:tblCellMar>
    </w:tblPr>
  </w:style>
  <w:style w:type="table" w:styleId="916" w:customStyle="1">
    <w:name w:val="Grid Table 4 - Accent 4"/>
    <w:uiPriority w:val="59"/>
    <w:qFormat/>
    <w:tblPr>
      <w:tblCellMar>
        <w:left w:w="0" w:type="dxa"/>
        <w:top w:w="0" w:type="dxa"/>
        <w:right w:w="0" w:type="dxa"/>
        <w:bottom w:w="0" w:type="dxa"/>
      </w:tblCellMar>
    </w:tblPr>
  </w:style>
  <w:style w:type="table" w:styleId="917" w:customStyle="1">
    <w:name w:val="Grid Table 4 - Accent 5"/>
    <w:uiPriority w:val="59"/>
    <w:qFormat/>
    <w:tblPr>
      <w:tblCellMar>
        <w:left w:w="0" w:type="dxa"/>
        <w:top w:w="0" w:type="dxa"/>
        <w:right w:w="0" w:type="dxa"/>
        <w:bottom w:w="0" w:type="dxa"/>
      </w:tblCellMar>
    </w:tblPr>
  </w:style>
  <w:style w:type="table" w:styleId="918" w:customStyle="1">
    <w:name w:val="Grid Table 4 - Accent 6"/>
    <w:uiPriority w:val="59"/>
    <w:qFormat/>
    <w:tblPr>
      <w:tblCellMar>
        <w:left w:w="0" w:type="dxa"/>
        <w:top w:w="0" w:type="dxa"/>
        <w:right w:w="0" w:type="dxa"/>
        <w:bottom w:w="0" w:type="dxa"/>
      </w:tblCellMar>
    </w:tblPr>
  </w:style>
  <w:style w:type="table" w:styleId="919" w:customStyle="1">
    <w:name w:val="网格表 5 深色1"/>
    <w:uiPriority w:val="99"/>
    <w:qFormat/>
    <w:tblPr>
      <w:tblCellMar>
        <w:left w:w="0" w:type="dxa"/>
        <w:top w:w="0" w:type="dxa"/>
        <w:right w:w="0" w:type="dxa"/>
        <w:bottom w:w="0" w:type="dxa"/>
      </w:tblCellMar>
    </w:tblPr>
  </w:style>
  <w:style w:type="table" w:styleId="920" w:customStyle="1">
    <w:name w:val="Grid Table 5 Dark- Accent 1"/>
    <w:uiPriority w:val="99"/>
    <w:qFormat/>
    <w:tblPr>
      <w:tblCellMar>
        <w:left w:w="0" w:type="dxa"/>
        <w:top w:w="0" w:type="dxa"/>
        <w:right w:w="0" w:type="dxa"/>
        <w:bottom w:w="0" w:type="dxa"/>
      </w:tblCellMar>
    </w:tblPr>
  </w:style>
  <w:style w:type="table" w:styleId="921" w:customStyle="1">
    <w:name w:val="Grid Table 5 Dark - Accent 2"/>
    <w:uiPriority w:val="99"/>
    <w:qFormat/>
    <w:tblPr>
      <w:tblCellMar>
        <w:left w:w="0" w:type="dxa"/>
        <w:top w:w="0" w:type="dxa"/>
        <w:right w:w="0" w:type="dxa"/>
        <w:bottom w:w="0" w:type="dxa"/>
      </w:tblCellMar>
    </w:tblPr>
  </w:style>
  <w:style w:type="table" w:styleId="922" w:customStyle="1">
    <w:name w:val="Grid Table 5 Dark - Accent 3"/>
    <w:uiPriority w:val="99"/>
    <w:qFormat/>
    <w:tblPr>
      <w:tblCellMar>
        <w:left w:w="0" w:type="dxa"/>
        <w:top w:w="0" w:type="dxa"/>
        <w:right w:w="0" w:type="dxa"/>
        <w:bottom w:w="0" w:type="dxa"/>
      </w:tblCellMar>
    </w:tblPr>
  </w:style>
  <w:style w:type="table" w:styleId="923" w:customStyle="1">
    <w:name w:val="Grid Table 5 Dark- Accent 4"/>
    <w:uiPriority w:val="99"/>
    <w:qFormat/>
    <w:tblPr>
      <w:tblCellMar>
        <w:left w:w="0" w:type="dxa"/>
        <w:top w:w="0" w:type="dxa"/>
        <w:right w:w="0" w:type="dxa"/>
        <w:bottom w:w="0" w:type="dxa"/>
      </w:tblCellMar>
    </w:tblPr>
  </w:style>
  <w:style w:type="table" w:styleId="924" w:customStyle="1">
    <w:name w:val="Grid Table 5 Dark - Accent 5"/>
    <w:uiPriority w:val="99"/>
    <w:qFormat/>
    <w:tblPr>
      <w:tblCellMar>
        <w:left w:w="0" w:type="dxa"/>
        <w:top w:w="0" w:type="dxa"/>
        <w:right w:w="0" w:type="dxa"/>
        <w:bottom w:w="0" w:type="dxa"/>
      </w:tblCellMar>
    </w:tblPr>
  </w:style>
  <w:style w:type="table" w:styleId="925" w:customStyle="1">
    <w:name w:val="Grid Table 5 Dark - Accent 6"/>
    <w:uiPriority w:val="99"/>
    <w:qFormat/>
    <w:tblPr>
      <w:tblCellMar>
        <w:left w:w="0" w:type="dxa"/>
        <w:top w:w="0" w:type="dxa"/>
        <w:right w:w="0" w:type="dxa"/>
        <w:bottom w:w="0" w:type="dxa"/>
      </w:tblCellMar>
    </w:tblPr>
  </w:style>
  <w:style w:type="table" w:styleId="926" w:customStyle="1">
    <w:name w:val="网格表 6 彩色1"/>
    <w:uiPriority w:val="99"/>
    <w:qFormat/>
    <w:tblPr>
      <w:tblCellMar>
        <w:left w:w="0" w:type="dxa"/>
        <w:top w:w="0" w:type="dxa"/>
        <w:right w:w="0" w:type="dxa"/>
        <w:bottom w:w="0" w:type="dxa"/>
      </w:tblCellMar>
    </w:tblPr>
  </w:style>
  <w:style w:type="table" w:styleId="927" w:customStyle="1">
    <w:name w:val="Grid Table 6 Colorful - Accent 1"/>
    <w:uiPriority w:val="99"/>
    <w:qFormat/>
    <w:tblPr>
      <w:tblCellMar>
        <w:left w:w="0" w:type="dxa"/>
        <w:top w:w="0" w:type="dxa"/>
        <w:right w:w="0" w:type="dxa"/>
        <w:bottom w:w="0" w:type="dxa"/>
      </w:tblCellMar>
    </w:tblPr>
  </w:style>
  <w:style w:type="table" w:styleId="928" w:customStyle="1">
    <w:name w:val="Grid Table 6 Colorful - Accent 2"/>
    <w:uiPriority w:val="99"/>
    <w:qFormat/>
    <w:tblPr>
      <w:tblCellMar>
        <w:left w:w="0" w:type="dxa"/>
        <w:top w:w="0" w:type="dxa"/>
        <w:right w:w="0" w:type="dxa"/>
        <w:bottom w:w="0" w:type="dxa"/>
      </w:tblCellMar>
    </w:tblPr>
  </w:style>
  <w:style w:type="table" w:styleId="929" w:customStyle="1">
    <w:name w:val="Grid Table 6 Colorful - Accent 3"/>
    <w:uiPriority w:val="99"/>
    <w:qFormat/>
    <w:tblPr>
      <w:tblCellMar>
        <w:left w:w="0" w:type="dxa"/>
        <w:top w:w="0" w:type="dxa"/>
        <w:right w:w="0" w:type="dxa"/>
        <w:bottom w:w="0" w:type="dxa"/>
      </w:tblCellMar>
    </w:tblPr>
  </w:style>
  <w:style w:type="table" w:styleId="930" w:customStyle="1">
    <w:name w:val="Grid Table 6 Colorful - Accent 4"/>
    <w:uiPriority w:val="99"/>
    <w:qFormat/>
    <w:tblPr>
      <w:tblCellMar>
        <w:left w:w="0" w:type="dxa"/>
        <w:top w:w="0" w:type="dxa"/>
        <w:right w:w="0" w:type="dxa"/>
        <w:bottom w:w="0" w:type="dxa"/>
      </w:tblCellMar>
    </w:tblPr>
  </w:style>
  <w:style w:type="table" w:styleId="931" w:customStyle="1">
    <w:name w:val="Grid Table 6 Colorful - Accent 5"/>
    <w:uiPriority w:val="99"/>
    <w:qFormat/>
    <w:tblPr>
      <w:tblCellMar>
        <w:left w:w="0" w:type="dxa"/>
        <w:top w:w="0" w:type="dxa"/>
        <w:right w:w="0" w:type="dxa"/>
        <w:bottom w:w="0" w:type="dxa"/>
      </w:tblCellMar>
    </w:tblPr>
  </w:style>
  <w:style w:type="table" w:styleId="932" w:customStyle="1">
    <w:name w:val="Grid Table 6 Colorful - Accent 6"/>
    <w:uiPriority w:val="99"/>
    <w:qFormat/>
    <w:tblPr>
      <w:tblCellMar>
        <w:left w:w="0" w:type="dxa"/>
        <w:top w:w="0" w:type="dxa"/>
        <w:right w:w="0" w:type="dxa"/>
        <w:bottom w:w="0" w:type="dxa"/>
      </w:tblCellMar>
    </w:tblPr>
  </w:style>
  <w:style w:type="table" w:styleId="933" w:customStyle="1">
    <w:name w:val="网格表 7 彩色1"/>
    <w:uiPriority w:val="99"/>
    <w:qFormat/>
    <w:tblPr>
      <w:tblCellMar>
        <w:left w:w="0" w:type="dxa"/>
        <w:top w:w="0" w:type="dxa"/>
        <w:right w:w="0" w:type="dxa"/>
        <w:bottom w:w="0" w:type="dxa"/>
      </w:tblCellMar>
    </w:tblPr>
  </w:style>
  <w:style w:type="table" w:styleId="934" w:customStyle="1">
    <w:name w:val="Grid Table 7 Colorful - Accent 1"/>
    <w:uiPriority w:val="99"/>
    <w:qFormat/>
    <w:tblPr>
      <w:tblCellMar>
        <w:left w:w="0" w:type="dxa"/>
        <w:top w:w="0" w:type="dxa"/>
        <w:right w:w="0" w:type="dxa"/>
        <w:bottom w:w="0" w:type="dxa"/>
      </w:tblCellMar>
    </w:tblPr>
  </w:style>
  <w:style w:type="table" w:styleId="935" w:customStyle="1">
    <w:name w:val="Grid Table 7 Colorful - Accent 2"/>
    <w:uiPriority w:val="99"/>
    <w:qFormat/>
    <w:tblPr>
      <w:tblCellMar>
        <w:left w:w="0" w:type="dxa"/>
        <w:top w:w="0" w:type="dxa"/>
        <w:right w:w="0" w:type="dxa"/>
        <w:bottom w:w="0" w:type="dxa"/>
      </w:tblCellMar>
    </w:tblPr>
  </w:style>
  <w:style w:type="table" w:styleId="936" w:customStyle="1">
    <w:name w:val="Grid Table 7 Colorful - Accent 3"/>
    <w:uiPriority w:val="99"/>
    <w:qFormat/>
    <w:tblPr>
      <w:tblCellMar>
        <w:left w:w="0" w:type="dxa"/>
        <w:top w:w="0" w:type="dxa"/>
        <w:right w:w="0" w:type="dxa"/>
        <w:bottom w:w="0" w:type="dxa"/>
      </w:tblCellMar>
    </w:tblPr>
  </w:style>
  <w:style w:type="table" w:styleId="937" w:customStyle="1">
    <w:name w:val="Grid Table 7 Colorful - Accent 4"/>
    <w:uiPriority w:val="99"/>
    <w:qFormat/>
    <w:tblPr>
      <w:tblCellMar>
        <w:left w:w="0" w:type="dxa"/>
        <w:top w:w="0" w:type="dxa"/>
        <w:right w:w="0" w:type="dxa"/>
        <w:bottom w:w="0" w:type="dxa"/>
      </w:tblCellMar>
    </w:tblPr>
  </w:style>
  <w:style w:type="table" w:styleId="938" w:customStyle="1">
    <w:name w:val="Grid Table 7 Colorful - Accent 5"/>
    <w:uiPriority w:val="99"/>
    <w:qFormat/>
    <w:tblPr>
      <w:tblCellMar>
        <w:left w:w="0" w:type="dxa"/>
        <w:top w:w="0" w:type="dxa"/>
        <w:right w:w="0" w:type="dxa"/>
        <w:bottom w:w="0" w:type="dxa"/>
      </w:tblCellMar>
    </w:tblPr>
  </w:style>
  <w:style w:type="table" w:styleId="939" w:customStyle="1">
    <w:name w:val="Grid Table 7 Colorful - Accent 6"/>
    <w:uiPriority w:val="99"/>
    <w:qFormat/>
    <w:tblPr>
      <w:tblCellMar>
        <w:left w:w="0" w:type="dxa"/>
        <w:top w:w="0" w:type="dxa"/>
        <w:right w:w="0" w:type="dxa"/>
        <w:bottom w:w="0" w:type="dxa"/>
      </w:tblCellMar>
    </w:tblPr>
  </w:style>
  <w:style w:type="table" w:styleId="940" w:customStyle="1">
    <w:name w:val="清单表 1 浅色1"/>
    <w:uiPriority w:val="99"/>
    <w:qFormat/>
    <w:tblPr>
      <w:tblCellMar>
        <w:left w:w="0" w:type="dxa"/>
        <w:top w:w="0" w:type="dxa"/>
        <w:right w:w="0" w:type="dxa"/>
        <w:bottom w:w="0" w:type="dxa"/>
      </w:tblCellMar>
    </w:tblPr>
  </w:style>
  <w:style w:type="table" w:styleId="941" w:customStyle="1">
    <w:name w:val="List Table 1 Light - Accent 1"/>
    <w:uiPriority w:val="99"/>
    <w:qFormat/>
    <w:tblPr>
      <w:tblCellMar>
        <w:left w:w="0" w:type="dxa"/>
        <w:top w:w="0" w:type="dxa"/>
        <w:right w:w="0" w:type="dxa"/>
        <w:bottom w:w="0" w:type="dxa"/>
      </w:tblCellMar>
    </w:tblPr>
  </w:style>
  <w:style w:type="table" w:styleId="942" w:customStyle="1">
    <w:name w:val="List Table 1 Light - Accent 2"/>
    <w:uiPriority w:val="99"/>
    <w:qFormat/>
    <w:tblPr>
      <w:tblCellMar>
        <w:left w:w="0" w:type="dxa"/>
        <w:top w:w="0" w:type="dxa"/>
        <w:right w:w="0" w:type="dxa"/>
        <w:bottom w:w="0" w:type="dxa"/>
      </w:tblCellMar>
    </w:tblPr>
  </w:style>
  <w:style w:type="table" w:styleId="943" w:customStyle="1">
    <w:name w:val="List Table 1 Light - Accent 3"/>
    <w:uiPriority w:val="99"/>
    <w:qFormat/>
    <w:tblPr>
      <w:tblCellMar>
        <w:left w:w="0" w:type="dxa"/>
        <w:top w:w="0" w:type="dxa"/>
        <w:right w:w="0" w:type="dxa"/>
        <w:bottom w:w="0" w:type="dxa"/>
      </w:tblCellMar>
    </w:tblPr>
  </w:style>
  <w:style w:type="table" w:styleId="944" w:customStyle="1">
    <w:name w:val="List Table 1 Light - Accent 4"/>
    <w:uiPriority w:val="99"/>
    <w:qFormat/>
    <w:tblPr>
      <w:tblCellMar>
        <w:left w:w="0" w:type="dxa"/>
        <w:top w:w="0" w:type="dxa"/>
        <w:right w:w="0" w:type="dxa"/>
        <w:bottom w:w="0" w:type="dxa"/>
      </w:tblCellMar>
    </w:tblPr>
  </w:style>
  <w:style w:type="table" w:styleId="945" w:customStyle="1">
    <w:name w:val="List Table 1 Light - Accent 5"/>
    <w:uiPriority w:val="99"/>
    <w:qFormat/>
    <w:tblPr>
      <w:tblCellMar>
        <w:left w:w="0" w:type="dxa"/>
        <w:top w:w="0" w:type="dxa"/>
        <w:right w:w="0" w:type="dxa"/>
        <w:bottom w:w="0" w:type="dxa"/>
      </w:tblCellMar>
    </w:tblPr>
  </w:style>
  <w:style w:type="table" w:styleId="946" w:customStyle="1">
    <w:name w:val="List Table 1 Light - Accent 6"/>
    <w:uiPriority w:val="99"/>
    <w:qFormat/>
    <w:tblPr>
      <w:tblCellMar>
        <w:left w:w="0" w:type="dxa"/>
        <w:top w:w="0" w:type="dxa"/>
        <w:right w:w="0" w:type="dxa"/>
        <w:bottom w:w="0" w:type="dxa"/>
      </w:tblCellMar>
    </w:tblPr>
  </w:style>
  <w:style w:type="table" w:styleId="947" w:customStyle="1">
    <w:name w:val="清单表 21"/>
    <w:uiPriority w:val="99"/>
    <w:qFormat/>
    <w:tblPr>
      <w:tblCellMar>
        <w:left w:w="0" w:type="dxa"/>
        <w:top w:w="0" w:type="dxa"/>
        <w:right w:w="0" w:type="dxa"/>
        <w:bottom w:w="0" w:type="dxa"/>
      </w:tblCellMar>
    </w:tblPr>
  </w:style>
  <w:style w:type="table" w:styleId="948" w:customStyle="1">
    <w:name w:val="List Table 2 - Accent 1"/>
    <w:uiPriority w:val="99"/>
    <w:qFormat/>
    <w:tblPr>
      <w:tblCellMar>
        <w:left w:w="0" w:type="dxa"/>
        <w:top w:w="0" w:type="dxa"/>
        <w:right w:w="0" w:type="dxa"/>
        <w:bottom w:w="0" w:type="dxa"/>
      </w:tblCellMar>
    </w:tblPr>
  </w:style>
  <w:style w:type="table" w:styleId="949" w:customStyle="1">
    <w:name w:val="List Table 2 - Accent 2"/>
    <w:uiPriority w:val="99"/>
    <w:qFormat/>
    <w:tblPr>
      <w:tblCellMar>
        <w:left w:w="0" w:type="dxa"/>
        <w:top w:w="0" w:type="dxa"/>
        <w:right w:w="0" w:type="dxa"/>
        <w:bottom w:w="0" w:type="dxa"/>
      </w:tblCellMar>
    </w:tblPr>
  </w:style>
  <w:style w:type="table" w:styleId="950" w:customStyle="1">
    <w:name w:val="List Table 2 - Accent 3"/>
    <w:uiPriority w:val="99"/>
    <w:qFormat/>
    <w:tblPr>
      <w:tblCellMar>
        <w:left w:w="0" w:type="dxa"/>
        <w:top w:w="0" w:type="dxa"/>
        <w:right w:w="0" w:type="dxa"/>
        <w:bottom w:w="0" w:type="dxa"/>
      </w:tblCellMar>
    </w:tblPr>
  </w:style>
  <w:style w:type="table" w:styleId="951" w:customStyle="1">
    <w:name w:val="List Table 2 - Accent 4"/>
    <w:uiPriority w:val="99"/>
    <w:qFormat/>
    <w:tblPr>
      <w:tblCellMar>
        <w:left w:w="0" w:type="dxa"/>
        <w:top w:w="0" w:type="dxa"/>
        <w:right w:w="0" w:type="dxa"/>
        <w:bottom w:w="0" w:type="dxa"/>
      </w:tblCellMar>
    </w:tblPr>
  </w:style>
  <w:style w:type="table" w:styleId="952" w:customStyle="1">
    <w:name w:val="List Table 2 - Accent 5"/>
    <w:uiPriority w:val="99"/>
    <w:qFormat/>
    <w:tblPr>
      <w:tblCellMar>
        <w:left w:w="0" w:type="dxa"/>
        <w:top w:w="0" w:type="dxa"/>
        <w:right w:w="0" w:type="dxa"/>
        <w:bottom w:w="0" w:type="dxa"/>
      </w:tblCellMar>
    </w:tblPr>
  </w:style>
  <w:style w:type="table" w:styleId="953" w:customStyle="1">
    <w:name w:val="List Table 2 - Accent 6"/>
    <w:uiPriority w:val="99"/>
    <w:qFormat/>
    <w:tblPr>
      <w:tblCellMar>
        <w:left w:w="0" w:type="dxa"/>
        <w:top w:w="0" w:type="dxa"/>
        <w:right w:w="0" w:type="dxa"/>
        <w:bottom w:w="0" w:type="dxa"/>
      </w:tblCellMar>
    </w:tblPr>
  </w:style>
  <w:style w:type="table" w:styleId="954" w:customStyle="1">
    <w:name w:val="清单表 31"/>
    <w:uiPriority w:val="99"/>
    <w:qFormat/>
    <w:tblPr>
      <w:tblCellMar>
        <w:left w:w="0" w:type="dxa"/>
        <w:top w:w="0" w:type="dxa"/>
        <w:right w:w="0" w:type="dxa"/>
        <w:bottom w:w="0" w:type="dxa"/>
      </w:tblCellMar>
    </w:tblPr>
  </w:style>
  <w:style w:type="table" w:styleId="955" w:customStyle="1">
    <w:name w:val="List Table 3 - Accent 1"/>
    <w:uiPriority w:val="99"/>
    <w:qFormat/>
    <w:tblPr>
      <w:tblCellMar>
        <w:left w:w="0" w:type="dxa"/>
        <w:top w:w="0" w:type="dxa"/>
        <w:right w:w="0" w:type="dxa"/>
        <w:bottom w:w="0" w:type="dxa"/>
      </w:tblCellMar>
    </w:tblPr>
  </w:style>
  <w:style w:type="table" w:styleId="956" w:customStyle="1">
    <w:name w:val="List Table 3 - Accent 2"/>
    <w:uiPriority w:val="99"/>
    <w:qFormat/>
    <w:tblPr>
      <w:tblCellMar>
        <w:left w:w="0" w:type="dxa"/>
        <w:top w:w="0" w:type="dxa"/>
        <w:right w:w="0" w:type="dxa"/>
        <w:bottom w:w="0" w:type="dxa"/>
      </w:tblCellMar>
    </w:tblPr>
  </w:style>
  <w:style w:type="table" w:styleId="957" w:customStyle="1">
    <w:name w:val="List Table 3 - Accent 3"/>
    <w:uiPriority w:val="99"/>
    <w:qFormat/>
    <w:tblPr>
      <w:tblCellMar>
        <w:left w:w="0" w:type="dxa"/>
        <w:top w:w="0" w:type="dxa"/>
        <w:right w:w="0" w:type="dxa"/>
        <w:bottom w:w="0" w:type="dxa"/>
      </w:tblCellMar>
    </w:tblPr>
  </w:style>
  <w:style w:type="table" w:styleId="958" w:customStyle="1">
    <w:name w:val="List Table 3 - Accent 4"/>
    <w:uiPriority w:val="99"/>
    <w:qFormat/>
    <w:tblPr>
      <w:tblCellMar>
        <w:left w:w="0" w:type="dxa"/>
        <w:top w:w="0" w:type="dxa"/>
        <w:right w:w="0" w:type="dxa"/>
        <w:bottom w:w="0" w:type="dxa"/>
      </w:tblCellMar>
    </w:tblPr>
  </w:style>
  <w:style w:type="table" w:styleId="959" w:customStyle="1">
    <w:name w:val="List Table 3 - Accent 5"/>
    <w:uiPriority w:val="99"/>
    <w:qFormat/>
    <w:tblPr>
      <w:tblCellMar>
        <w:left w:w="0" w:type="dxa"/>
        <w:top w:w="0" w:type="dxa"/>
        <w:right w:w="0" w:type="dxa"/>
        <w:bottom w:w="0" w:type="dxa"/>
      </w:tblCellMar>
    </w:tblPr>
  </w:style>
  <w:style w:type="table" w:styleId="960" w:customStyle="1">
    <w:name w:val="List Table 3 - Accent 6"/>
    <w:uiPriority w:val="99"/>
    <w:qFormat/>
    <w:tblPr>
      <w:tblCellMar>
        <w:left w:w="0" w:type="dxa"/>
        <w:top w:w="0" w:type="dxa"/>
        <w:right w:w="0" w:type="dxa"/>
        <w:bottom w:w="0" w:type="dxa"/>
      </w:tblCellMar>
    </w:tblPr>
  </w:style>
  <w:style w:type="table" w:styleId="961" w:customStyle="1">
    <w:name w:val="清单表 41"/>
    <w:uiPriority w:val="99"/>
    <w:qFormat/>
    <w:tblPr>
      <w:tblCellMar>
        <w:left w:w="0" w:type="dxa"/>
        <w:top w:w="0" w:type="dxa"/>
        <w:right w:w="0" w:type="dxa"/>
        <w:bottom w:w="0" w:type="dxa"/>
      </w:tblCellMar>
    </w:tblPr>
  </w:style>
  <w:style w:type="table" w:styleId="962" w:customStyle="1">
    <w:name w:val="List Table 4 - Accent 1"/>
    <w:uiPriority w:val="99"/>
    <w:qFormat/>
    <w:tblPr>
      <w:tblCellMar>
        <w:left w:w="0" w:type="dxa"/>
        <w:top w:w="0" w:type="dxa"/>
        <w:right w:w="0" w:type="dxa"/>
        <w:bottom w:w="0" w:type="dxa"/>
      </w:tblCellMar>
    </w:tblPr>
  </w:style>
  <w:style w:type="table" w:styleId="963" w:customStyle="1">
    <w:name w:val="List Table 4 - Accent 2"/>
    <w:uiPriority w:val="99"/>
    <w:qFormat/>
    <w:tblPr>
      <w:tblCellMar>
        <w:left w:w="0" w:type="dxa"/>
        <w:top w:w="0" w:type="dxa"/>
        <w:right w:w="0" w:type="dxa"/>
        <w:bottom w:w="0" w:type="dxa"/>
      </w:tblCellMar>
    </w:tblPr>
  </w:style>
  <w:style w:type="table" w:styleId="964" w:customStyle="1">
    <w:name w:val="List Table 4 - Accent 3"/>
    <w:uiPriority w:val="99"/>
    <w:qFormat/>
    <w:tblPr>
      <w:tblCellMar>
        <w:left w:w="0" w:type="dxa"/>
        <w:top w:w="0" w:type="dxa"/>
        <w:right w:w="0" w:type="dxa"/>
        <w:bottom w:w="0" w:type="dxa"/>
      </w:tblCellMar>
    </w:tblPr>
  </w:style>
  <w:style w:type="table" w:styleId="965" w:customStyle="1">
    <w:name w:val="List Table 4 - Accent 4"/>
    <w:uiPriority w:val="99"/>
    <w:qFormat/>
    <w:tblPr>
      <w:tblCellMar>
        <w:left w:w="0" w:type="dxa"/>
        <w:top w:w="0" w:type="dxa"/>
        <w:right w:w="0" w:type="dxa"/>
        <w:bottom w:w="0" w:type="dxa"/>
      </w:tblCellMar>
    </w:tblPr>
  </w:style>
  <w:style w:type="table" w:styleId="966" w:customStyle="1">
    <w:name w:val="List Table 4 - Accent 5"/>
    <w:uiPriority w:val="99"/>
    <w:qFormat/>
    <w:tblPr>
      <w:tblCellMar>
        <w:left w:w="0" w:type="dxa"/>
        <w:top w:w="0" w:type="dxa"/>
        <w:right w:w="0" w:type="dxa"/>
        <w:bottom w:w="0" w:type="dxa"/>
      </w:tblCellMar>
    </w:tblPr>
  </w:style>
  <w:style w:type="table" w:styleId="967" w:customStyle="1">
    <w:name w:val="List Table 4 - Accent 6"/>
    <w:uiPriority w:val="99"/>
    <w:qFormat/>
    <w:tblPr>
      <w:tblCellMar>
        <w:left w:w="0" w:type="dxa"/>
        <w:top w:w="0" w:type="dxa"/>
        <w:right w:w="0" w:type="dxa"/>
        <w:bottom w:w="0" w:type="dxa"/>
      </w:tblCellMar>
    </w:tblPr>
  </w:style>
  <w:style w:type="table" w:styleId="968" w:customStyle="1">
    <w:name w:val="清单表 5 深色1"/>
    <w:uiPriority w:val="99"/>
    <w:qFormat/>
    <w:tblPr>
      <w:tblCellMar>
        <w:left w:w="0" w:type="dxa"/>
        <w:top w:w="0" w:type="dxa"/>
        <w:right w:w="0" w:type="dxa"/>
        <w:bottom w:w="0" w:type="dxa"/>
      </w:tblCellMar>
    </w:tblPr>
  </w:style>
  <w:style w:type="table" w:styleId="969" w:customStyle="1">
    <w:name w:val="List Table 5 Dark - Accent 1"/>
    <w:uiPriority w:val="99"/>
    <w:qFormat/>
    <w:tblPr>
      <w:tblCellMar>
        <w:left w:w="0" w:type="dxa"/>
        <w:top w:w="0" w:type="dxa"/>
        <w:right w:w="0" w:type="dxa"/>
        <w:bottom w:w="0" w:type="dxa"/>
      </w:tblCellMar>
    </w:tblPr>
  </w:style>
  <w:style w:type="table" w:styleId="970" w:customStyle="1">
    <w:name w:val="List Table 5 Dark - Accent 2"/>
    <w:uiPriority w:val="99"/>
    <w:qFormat/>
    <w:tblPr>
      <w:tblCellMar>
        <w:left w:w="0" w:type="dxa"/>
        <w:top w:w="0" w:type="dxa"/>
        <w:right w:w="0" w:type="dxa"/>
        <w:bottom w:w="0" w:type="dxa"/>
      </w:tblCellMar>
    </w:tblPr>
  </w:style>
  <w:style w:type="table" w:styleId="971" w:customStyle="1">
    <w:name w:val="List Table 5 Dark - Accent 3"/>
    <w:uiPriority w:val="99"/>
    <w:qFormat/>
    <w:tblPr>
      <w:tblCellMar>
        <w:left w:w="0" w:type="dxa"/>
        <w:top w:w="0" w:type="dxa"/>
        <w:right w:w="0" w:type="dxa"/>
        <w:bottom w:w="0" w:type="dxa"/>
      </w:tblCellMar>
    </w:tblPr>
  </w:style>
  <w:style w:type="table" w:styleId="972" w:customStyle="1">
    <w:name w:val="List Table 5 Dark - Accent 4"/>
    <w:uiPriority w:val="99"/>
    <w:qFormat/>
    <w:tblPr>
      <w:tblCellMar>
        <w:left w:w="0" w:type="dxa"/>
        <w:top w:w="0" w:type="dxa"/>
        <w:right w:w="0" w:type="dxa"/>
        <w:bottom w:w="0" w:type="dxa"/>
      </w:tblCellMar>
    </w:tblPr>
  </w:style>
  <w:style w:type="table" w:styleId="973" w:customStyle="1">
    <w:name w:val="List Table 5 Dark - Accent 5"/>
    <w:uiPriority w:val="99"/>
    <w:qFormat/>
    <w:tblPr>
      <w:tblCellMar>
        <w:left w:w="0" w:type="dxa"/>
        <w:top w:w="0" w:type="dxa"/>
        <w:right w:w="0" w:type="dxa"/>
        <w:bottom w:w="0" w:type="dxa"/>
      </w:tblCellMar>
    </w:tblPr>
  </w:style>
  <w:style w:type="table" w:styleId="974" w:customStyle="1">
    <w:name w:val="List Table 5 Dark - Accent 6"/>
    <w:uiPriority w:val="99"/>
    <w:qFormat/>
    <w:tblPr>
      <w:tblCellMar>
        <w:left w:w="0" w:type="dxa"/>
        <w:top w:w="0" w:type="dxa"/>
        <w:right w:w="0" w:type="dxa"/>
        <w:bottom w:w="0" w:type="dxa"/>
      </w:tblCellMar>
    </w:tblPr>
  </w:style>
  <w:style w:type="table" w:styleId="975" w:customStyle="1">
    <w:name w:val="清单表 6 彩色1"/>
    <w:uiPriority w:val="99"/>
    <w:qFormat/>
    <w:tblPr>
      <w:tblCellMar>
        <w:left w:w="0" w:type="dxa"/>
        <w:top w:w="0" w:type="dxa"/>
        <w:right w:w="0" w:type="dxa"/>
        <w:bottom w:w="0" w:type="dxa"/>
      </w:tblCellMar>
    </w:tblPr>
  </w:style>
  <w:style w:type="table" w:styleId="976" w:customStyle="1">
    <w:name w:val="List Table 6 Colorful - Accent 1"/>
    <w:uiPriority w:val="99"/>
    <w:qFormat/>
    <w:tblPr>
      <w:tblCellMar>
        <w:left w:w="0" w:type="dxa"/>
        <w:top w:w="0" w:type="dxa"/>
        <w:right w:w="0" w:type="dxa"/>
        <w:bottom w:w="0" w:type="dxa"/>
      </w:tblCellMar>
    </w:tblPr>
  </w:style>
  <w:style w:type="table" w:styleId="977" w:customStyle="1">
    <w:name w:val="List Table 6 Colorful - Accent 2"/>
    <w:uiPriority w:val="99"/>
    <w:qFormat/>
    <w:tblPr>
      <w:tblCellMar>
        <w:left w:w="0" w:type="dxa"/>
        <w:top w:w="0" w:type="dxa"/>
        <w:right w:w="0" w:type="dxa"/>
        <w:bottom w:w="0" w:type="dxa"/>
      </w:tblCellMar>
    </w:tblPr>
  </w:style>
  <w:style w:type="table" w:styleId="978" w:customStyle="1">
    <w:name w:val="List Table 6 Colorful - Accent 3"/>
    <w:uiPriority w:val="99"/>
    <w:qFormat/>
    <w:tblPr>
      <w:tblCellMar>
        <w:left w:w="0" w:type="dxa"/>
        <w:top w:w="0" w:type="dxa"/>
        <w:right w:w="0" w:type="dxa"/>
        <w:bottom w:w="0" w:type="dxa"/>
      </w:tblCellMar>
    </w:tblPr>
  </w:style>
  <w:style w:type="table" w:styleId="979" w:customStyle="1">
    <w:name w:val="List Table 6 Colorful - Accent 4"/>
    <w:uiPriority w:val="99"/>
    <w:qFormat/>
    <w:tblPr>
      <w:tblCellMar>
        <w:left w:w="0" w:type="dxa"/>
        <w:top w:w="0" w:type="dxa"/>
        <w:right w:w="0" w:type="dxa"/>
        <w:bottom w:w="0" w:type="dxa"/>
      </w:tblCellMar>
    </w:tblPr>
  </w:style>
  <w:style w:type="table" w:styleId="980" w:customStyle="1">
    <w:name w:val="List Table 6 Colorful - Accent 5"/>
    <w:uiPriority w:val="99"/>
    <w:qFormat/>
    <w:tblPr>
      <w:tblCellMar>
        <w:left w:w="0" w:type="dxa"/>
        <w:top w:w="0" w:type="dxa"/>
        <w:right w:w="0" w:type="dxa"/>
        <w:bottom w:w="0" w:type="dxa"/>
      </w:tblCellMar>
    </w:tblPr>
  </w:style>
  <w:style w:type="table" w:styleId="981" w:customStyle="1">
    <w:name w:val="List Table 6 Colorful - Accent 6"/>
    <w:uiPriority w:val="99"/>
    <w:qFormat/>
    <w:tblPr>
      <w:tblCellMar>
        <w:left w:w="0" w:type="dxa"/>
        <w:top w:w="0" w:type="dxa"/>
        <w:right w:w="0" w:type="dxa"/>
        <w:bottom w:w="0" w:type="dxa"/>
      </w:tblCellMar>
    </w:tblPr>
  </w:style>
  <w:style w:type="table" w:styleId="982" w:customStyle="1">
    <w:name w:val="清单表 7 彩色1"/>
    <w:uiPriority w:val="99"/>
    <w:qFormat/>
    <w:tblPr>
      <w:tblCellMar>
        <w:left w:w="0" w:type="dxa"/>
        <w:top w:w="0" w:type="dxa"/>
        <w:right w:w="0" w:type="dxa"/>
        <w:bottom w:w="0" w:type="dxa"/>
      </w:tblCellMar>
    </w:tblPr>
  </w:style>
  <w:style w:type="table" w:styleId="983" w:customStyle="1">
    <w:name w:val="List Table 7 Colorful - Accent 1"/>
    <w:uiPriority w:val="99"/>
    <w:qFormat/>
    <w:tblPr>
      <w:tblCellMar>
        <w:left w:w="0" w:type="dxa"/>
        <w:top w:w="0" w:type="dxa"/>
        <w:right w:w="0" w:type="dxa"/>
        <w:bottom w:w="0" w:type="dxa"/>
      </w:tblCellMar>
    </w:tblPr>
  </w:style>
  <w:style w:type="table" w:styleId="984" w:customStyle="1">
    <w:name w:val="List Table 7 Colorful - Accent 2"/>
    <w:uiPriority w:val="99"/>
    <w:qFormat/>
    <w:tblPr>
      <w:tblCellMar>
        <w:left w:w="0" w:type="dxa"/>
        <w:top w:w="0" w:type="dxa"/>
        <w:right w:w="0" w:type="dxa"/>
        <w:bottom w:w="0" w:type="dxa"/>
      </w:tblCellMar>
    </w:tblPr>
  </w:style>
  <w:style w:type="table" w:styleId="985" w:customStyle="1">
    <w:name w:val="List Table 7 Colorful - Accent 3"/>
    <w:uiPriority w:val="99"/>
    <w:qFormat/>
    <w:tblPr>
      <w:tblCellMar>
        <w:left w:w="0" w:type="dxa"/>
        <w:top w:w="0" w:type="dxa"/>
        <w:right w:w="0" w:type="dxa"/>
        <w:bottom w:w="0" w:type="dxa"/>
      </w:tblCellMar>
    </w:tblPr>
  </w:style>
  <w:style w:type="table" w:styleId="986" w:customStyle="1">
    <w:name w:val="List Table 7 Colorful - Accent 4"/>
    <w:uiPriority w:val="99"/>
    <w:qFormat/>
    <w:tblPr>
      <w:tblCellMar>
        <w:left w:w="0" w:type="dxa"/>
        <w:top w:w="0" w:type="dxa"/>
        <w:right w:w="0" w:type="dxa"/>
        <w:bottom w:w="0" w:type="dxa"/>
      </w:tblCellMar>
    </w:tblPr>
  </w:style>
  <w:style w:type="table" w:styleId="987" w:customStyle="1">
    <w:name w:val="List Table 7 Colorful - Accent 5"/>
    <w:uiPriority w:val="99"/>
    <w:qFormat/>
    <w:tblPr>
      <w:tblCellMar>
        <w:left w:w="0" w:type="dxa"/>
        <w:top w:w="0" w:type="dxa"/>
        <w:right w:w="0" w:type="dxa"/>
        <w:bottom w:w="0" w:type="dxa"/>
      </w:tblCellMar>
    </w:tblPr>
  </w:style>
  <w:style w:type="table" w:styleId="988" w:customStyle="1">
    <w:name w:val="List Table 7 Colorful - Accent 6"/>
    <w:uiPriority w:val="99"/>
    <w:qFormat/>
    <w:tblPr>
      <w:tblCellMar>
        <w:left w:w="0" w:type="dxa"/>
        <w:top w:w="0" w:type="dxa"/>
        <w:right w:w="0" w:type="dxa"/>
        <w:bottom w:w="0" w:type="dxa"/>
      </w:tblCellMar>
    </w:tblPr>
  </w:style>
  <w:style w:type="table" w:styleId="989" w:customStyle="1">
    <w:name w:val="Lined - Accent"/>
    <w:uiPriority w:val="99"/>
    <w:qFormat/>
    <w:rPr>
      <w:color w:val="404040"/>
    </w:rPr>
    <w:tblPr>
      <w:tblCellMar>
        <w:left w:w="0" w:type="dxa"/>
        <w:top w:w="0" w:type="dxa"/>
        <w:right w:w="0" w:type="dxa"/>
        <w:bottom w:w="0" w:type="dxa"/>
      </w:tblCellMar>
    </w:tblPr>
  </w:style>
  <w:style w:type="table" w:styleId="990" w:customStyle="1">
    <w:name w:val="Lined - Accent 1"/>
    <w:uiPriority w:val="99"/>
    <w:qFormat/>
    <w:rPr>
      <w:color w:val="404040"/>
    </w:rPr>
    <w:tblPr>
      <w:tblCellMar>
        <w:left w:w="0" w:type="dxa"/>
        <w:top w:w="0" w:type="dxa"/>
        <w:right w:w="0" w:type="dxa"/>
        <w:bottom w:w="0" w:type="dxa"/>
      </w:tblCellMar>
    </w:tblPr>
  </w:style>
  <w:style w:type="table" w:styleId="991" w:customStyle="1">
    <w:name w:val="Lined - Accent 2"/>
    <w:uiPriority w:val="99"/>
    <w:qFormat/>
    <w:rPr>
      <w:color w:val="404040"/>
    </w:rPr>
    <w:tblPr>
      <w:tblCellMar>
        <w:left w:w="0" w:type="dxa"/>
        <w:top w:w="0" w:type="dxa"/>
        <w:right w:w="0" w:type="dxa"/>
        <w:bottom w:w="0" w:type="dxa"/>
      </w:tblCellMar>
    </w:tblPr>
  </w:style>
  <w:style w:type="table" w:styleId="992" w:customStyle="1">
    <w:name w:val="Lined - Accent 3"/>
    <w:uiPriority w:val="99"/>
    <w:qFormat/>
    <w:rPr>
      <w:color w:val="404040"/>
    </w:rPr>
    <w:tblPr>
      <w:tblCellMar>
        <w:left w:w="0" w:type="dxa"/>
        <w:top w:w="0" w:type="dxa"/>
        <w:right w:w="0" w:type="dxa"/>
        <w:bottom w:w="0" w:type="dxa"/>
      </w:tblCellMar>
    </w:tblPr>
  </w:style>
  <w:style w:type="table" w:styleId="993" w:customStyle="1">
    <w:name w:val="Lined - Accent 4"/>
    <w:uiPriority w:val="99"/>
    <w:qFormat/>
    <w:rPr>
      <w:color w:val="404040"/>
    </w:rPr>
    <w:tblPr>
      <w:tblCellMar>
        <w:left w:w="0" w:type="dxa"/>
        <w:top w:w="0" w:type="dxa"/>
        <w:right w:w="0" w:type="dxa"/>
        <w:bottom w:w="0" w:type="dxa"/>
      </w:tblCellMar>
    </w:tblPr>
  </w:style>
  <w:style w:type="table" w:styleId="994" w:customStyle="1">
    <w:name w:val="Lined - Accent 5"/>
    <w:uiPriority w:val="99"/>
    <w:qFormat/>
    <w:rPr>
      <w:color w:val="404040"/>
    </w:rPr>
    <w:tblPr>
      <w:tblCellMar>
        <w:left w:w="0" w:type="dxa"/>
        <w:top w:w="0" w:type="dxa"/>
        <w:right w:w="0" w:type="dxa"/>
        <w:bottom w:w="0" w:type="dxa"/>
      </w:tblCellMar>
    </w:tblPr>
  </w:style>
  <w:style w:type="table" w:styleId="995" w:customStyle="1">
    <w:name w:val="Lined - Accent 6"/>
    <w:uiPriority w:val="99"/>
    <w:qFormat/>
    <w:rPr>
      <w:color w:val="404040"/>
    </w:rPr>
    <w:tblPr>
      <w:tblCellMar>
        <w:left w:w="0" w:type="dxa"/>
        <w:top w:w="0" w:type="dxa"/>
        <w:right w:w="0" w:type="dxa"/>
        <w:bottom w:w="0" w:type="dxa"/>
      </w:tblCellMar>
    </w:tblPr>
  </w:style>
  <w:style w:type="table" w:styleId="996" w:customStyle="1">
    <w:name w:val="Bordered &amp; Lined - Accent"/>
    <w:uiPriority w:val="99"/>
    <w:qFormat/>
    <w:rPr>
      <w:color w:val="404040"/>
    </w:rPr>
    <w:tblPr>
      <w:tblCellMar>
        <w:left w:w="0" w:type="dxa"/>
        <w:top w:w="0" w:type="dxa"/>
        <w:right w:w="0" w:type="dxa"/>
        <w:bottom w:w="0" w:type="dxa"/>
      </w:tblCellMar>
    </w:tblPr>
  </w:style>
  <w:style w:type="table" w:styleId="997" w:customStyle="1">
    <w:name w:val="Bordered &amp; Lined - Accent 1"/>
    <w:uiPriority w:val="99"/>
    <w:qFormat/>
    <w:rPr>
      <w:color w:val="404040"/>
    </w:rPr>
    <w:tblPr>
      <w:tblCellMar>
        <w:left w:w="0" w:type="dxa"/>
        <w:top w:w="0" w:type="dxa"/>
        <w:right w:w="0" w:type="dxa"/>
        <w:bottom w:w="0" w:type="dxa"/>
      </w:tblCellMar>
    </w:tblPr>
  </w:style>
  <w:style w:type="table" w:styleId="998" w:customStyle="1">
    <w:name w:val="Bordered &amp; Lined - Accent 2"/>
    <w:uiPriority w:val="99"/>
    <w:qFormat/>
    <w:rPr>
      <w:color w:val="404040"/>
    </w:rPr>
    <w:tblPr>
      <w:tblCellMar>
        <w:left w:w="0" w:type="dxa"/>
        <w:top w:w="0" w:type="dxa"/>
        <w:right w:w="0" w:type="dxa"/>
        <w:bottom w:w="0" w:type="dxa"/>
      </w:tblCellMar>
    </w:tblPr>
  </w:style>
  <w:style w:type="table" w:styleId="999" w:customStyle="1">
    <w:name w:val="Bordered &amp; Lined - Accent 3"/>
    <w:uiPriority w:val="99"/>
    <w:qFormat/>
    <w:rPr>
      <w:color w:val="404040"/>
    </w:rPr>
    <w:tblPr>
      <w:tblCellMar>
        <w:left w:w="0" w:type="dxa"/>
        <w:top w:w="0" w:type="dxa"/>
        <w:right w:w="0" w:type="dxa"/>
        <w:bottom w:w="0" w:type="dxa"/>
      </w:tblCellMar>
    </w:tblPr>
  </w:style>
  <w:style w:type="table" w:styleId="1000" w:customStyle="1">
    <w:name w:val="Bordered &amp; Lined - Accent 4"/>
    <w:uiPriority w:val="99"/>
    <w:qFormat/>
    <w:rPr>
      <w:color w:val="404040"/>
    </w:rPr>
    <w:tblPr>
      <w:tblCellMar>
        <w:left w:w="0" w:type="dxa"/>
        <w:top w:w="0" w:type="dxa"/>
        <w:right w:w="0" w:type="dxa"/>
        <w:bottom w:w="0" w:type="dxa"/>
      </w:tblCellMar>
    </w:tblPr>
  </w:style>
  <w:style w:type="table" w:styleId="1001" w:customStyle="1">
    <w:name w:val="Bordered &amp; Lined - Accent 5"/>
    <w:uiPriority w:val="99"/>
    <w:qFormat/>
    <w:rPr>
      <w:color w:val="404040"/>
    </w:rPr>
    <w:tblPr>
      <w:tblCellMar>
        <w:left w:w="0" w:type="dxa"/>
        <w:top w:w="0" w:type="dxa"/>
        <w:right w:w="0" w:type="dxa"/>
        <w:bottom w:w="0" w:type="dxa"/>
      </w:tblCellMar>
    </w:tblPr>
  </w:style>
  <w:style w:type="table" w:styleId="1002" w:customStyle="1">
    <w:name w:val="Bordered &amp; Lined - Accent 6"/>
    <w:uiPriority w:val="99"/>
    <w:qFormat/>
    <w:rPr>
      <w:color w:val="404040"/>
    </w:rPr>
    <w:tblPr>
      <w:tblCellMar>
        <w:left w:w="0" w:type="dxa"/>
        <w:top w:w="0" w:type="dxa"/>
        <w:right w:w="0" w:type="dxa"/>
        <w:bottom w:w="0" w:type="dxa"/>
      </w:tblCellMar>
    </w:tblPr>
  </w:style>
  <w:style w:type="table" w:styleId="1003" w:customStyle="1">
    <w:name w:val="Bordered"/>
    <w:uiPriority w:val="99"/>
    <w:qFormat/>
    <w:tblPr>
      <w:tblCellMar>
        <w:left w:w="0" w:type="dxa"/>
        <w:top w:w="0" w:type="dxa"/>
        <w:right w:w="0" w:type="dxa"/>
        <w:bottom w:w="0" w:type="dxa"/>
      </w:tblCellMar>
    </w:tblPr>
  </w:style>
  <w:style w:type="table" w:styleId="1004" w:customStyle="1">
    <w:name w:val="Bordered - Accent 1"/>
    <w:uiPriority w:val="99"/>
    <w:qFormat/>
    <w:tblPr>
      <w:tblCellMar>
        <w:left w:w="0" w:type="dxa"/>
        <w:top w:w="0" w:type="dxa"/>
        <w:right w:w="0" w:type="dxa"/>
        <w:bottom w:w="0" w:type="dxa"/>
      </w:tblCellMar>
    </w:tblPr>
  </w:style>
  <w:style w:type="table" w:styleId="1005" w:customStyle="1">
    <w:name w:val="Bordered - Accent 2"/>
    <w:uiPriority w:val="99"/>
    <w:qFormat/>
    <w:tblPr>
      <w:tblCellMar>
        <w:left w:w="0" w:type="dxa"/>
        <w:top w:w="0" w:type="dxa"/>
        <w:right w:w="0" w:type="dxa"/>
        <w:bottom w:w="0" w:type="dxa"/>
      </w:tblCellMar>
    </w:tblPr>
  </w:style>
  <w:style w:type="table" w:styleId="1006" w:customStyle="1">
    <w:name w:val="Bordered - Accent 3"/>
    <w:uiPriority w:val="99"/>
    <w:qFormat/>
    <w:tblPr>
      <w:tblCellMar>
        <w:left w:w="0" w:type="dxa"/>
        <w:top w:w="0" w:type="dxa"/>
        <w:right w:w="0" w:type="dxa"/>
        <w:bottom w:w="0" w:type="dxa"/>
      </w:tblCellMar>
    </w:tblPr>
  </w:style>
  <w:style w:type="table" w:styleId="1007" w:customStyle="1">
    <w:name w:val="Bordered - Accent 4"/>
    <w:uiPriority w:val="99"/>
    <w:qFormat/>
    <w:tblPr>
      <w:tblCellMar>
        <w:left w:w="0" w:type="dxa"/>
        <w:top w:w="0" w:type="dxa"/>
        <w:right w:w="0" w:type="dxa"/>
        <w:bottom w:w="0" w:type="dxa"/>
      </w:tblCellMar>
    </w:tblPr>
  </w:style>
  <w:style w:type="table" w:styleId="1008" w:customStyle="1">
    <w:name w:val="Bordered - Accent 5"/>
    <w:uiPriority w:val="99"/>
    <w:qFormat/>
    <w:tblPr>
      <w:tblCellMar>
        <w:left w:w="0" w:type="dxa"/>
        <w:top w:w="0" w:type="dxa"/>
        <w:right w:w="0" w:type="dxa"/>
        <w:bottom w:w="0" w:type="dxa"/>
      </w:tblCellMar>
    </w:tblPr>
  </w:style>
  <w:style w:type="table" w:styleId="1009" w:customStyle="1">
    <w:name w:val="Bordered - Accent 6"/>
    <w:uiPriority w:val="99"/>
    <w:qFormat/>
    <w:tblPr>
      <w:tblCellMar>
        <w:left w:w="0" w:type="dxa"/>
        <w:top w:w="0" w:type="dxa"/>
        <w:right w:w="0" w:type="dxa"/>
        <w:bottom w:w="0" w:type="dxa"/>
      </w:tblCellMar>
    </w:tblPr>
  </w:style>
  <w:style w:type="paragraph" w:styleId="1010" w:customStyle="1">
    <w:name w:val="TOC 标题1"/>
    <w:uiPriority w:val="39"/>
    <w:unhideWhenUsed/>
    <w:qFormat/>
    <w:rPr>
      <w:rFonts w:hint="default" w:ascii="Times New Roman" w:hAnsi="Times New Roman" w:eastAsia="宋体" w:cs="Times New Roman"/>
    </w:rPr>
  </w:style>
  <w:style w:type="paragraph" w:styleId="1011" w:customStyle="1">
    <w:name w:val="标题 11"/>
    <w:basedOn w:val="772"/>
    <w:next w:val="772"/>
    <w:link w:val="1012"/>
    <w:uiPriority w:val="9"/>
    <w:qFormat/>
    <w:pPr>
      <w:keepLines/>
      <w:keepNext/>
      <w:spacing w:before="340" w:after="330" w:line="578" w:lineRule="atLeast"/>
      <w:outlineLvl w:val="0"/>
    </w:pPr>
    <w:rPr>
      <w:b/>
      <w:bCs/>
      <w:sz w:val="44"/>
      <w:szCs w:val="44"/>
      <w:lang w:eastAsia="en-US"/>
    </w:rPr>
  </w:style>
  <w:style w:type="character" w:styleId="1012" w:customStyle="1">
    <w:name w:val="标题 1 Char"/>
    <w:link w:val="1011"/>
    <w:uiPriority w:val="9"/>
    <w:qFormat/>
    <w:rPr>
      <w:b/>
      <w:bCs/>
      <w:sz w:val="44"/>
      <w:szCs w:val="44"/>
    </w:rPr>
  </w:style>
  <w:style w:type="paragraph" w:styleId="1013" w:customStyle="1">
    <w:name w:val="标题 21"/>
    <w:basedOn w:val="772"/>
    <w:next w:val="772"/>
    <w:link w:val="1014"/>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14" w:customStyle="1">
    <w:name w:val="标题 2 Char"/>
    <w:link w:val="1013"/>
    <w:uiPriority w:val="9"/>
    <w:qFormat/>
    <w:rPr>
      <w:rFonts w:ascii="幼圆" w:hAnsi="Arial" w:eastAsia="楷体_GB2312" w:cs="Times New Roman"/>
      <w:b/>
      <w:sz w:val="24"/>
      <w:szCs w:val="20"/>
    </w:rPr>
  </w:style>
  <w:style w:type="paragraph" w:styleId="1015" w:customStyle="1">
    <w:name w:val="标题 31"/>
    <w:basedOn w:val="772"/>
    <w:next w:val="772"/>
    <w:link w:val="1016"/>
    <w:uiPriority w:val="9"/>
    <w:qFormat/>
    <w:pPr>
      <w:keepLines/>
      <w:keepNext/>
      <w:spacing w:before="260" w:after="260" w:line="416" w:lineRule="atLeast"/>
      <w:outlineLvl w:val="2"/>
    </w:pPr>
    <w:rPr>
      <w:b/>
      <w:bCs/>
      <w:sz w:val="32"/>
      <w:szCs w:val="32"/>
      <w:lang w:eastAsia="en-US"/>
    </w:rPr>
  </w:style>
  <w:style w:type="character" w:styleId="1016" w:customStyle="1">
    <w:name w:val="标题 3 Char"/>
    <w:link w:val="1015"/>
    <w:uiPriority w:val="9"/>
    <w:qFormat/>
    <w:rPr>
      <w:b/>
      <w:bCs/>
      <w:sz w:val="32"/>
      <w:szCs w:val="32"/>
    </w:rPr>
  </w:style>
  <w:style w:type="paragraph" w:styleId="1017" w:customStyle="1">
    <w:name w:val="标题 41"/>
    <w:basedOn w:val="772"/>
    <w:next w:val="772"/>
    <w:uiPriority w:val="0"/>
    <w:qFormat/>
    <w:pPr>
      <w:keepLines/>
      <w:keepNext/>
      <w:spacing w:before="280" w:after="290" w:line="376" w:lineRule="auto"/>
      <w:outlineLvl w:val="3"/>
    </w:pPr>
    <w:rPr>
      <w:rFonts w:ascii="Arial" w:hAnsi="Arial" w:eastAsia="黑体"/>
      <w:b/>
      <w:bCs/>
      <w:sz w:val="28"/>
      <w:szCs w:val="28"/>
    </w:rPr>
  </w:style>
  <w:style w:type="paragraph" w:styleId="1018" w:customStyle="1">
    <w:name w:val="标题 71"/>
    <w:basedOn w:val="772"/>
    <w:next w:val="772"/>
    <w:link w:val="1019"/>
    <w:uiPriority w:val="9"/>
    <w:qFormat/>
    <w:pPr>
      <w:keepLines/>
      <w:keepNext/>
      <w:spacing w:before="240" w:after="64" w:line="320" w:lineRule="atLeast"/>
      <w:outlineLvl w:val="6"/>
    </w:pPr>
    <w:rPr>
      <w:b/>
      <w:bCs/>
      <w:sz w:val="24"/>
      <w:szCs w:val="24"/>
      <w:lang w:eastAsia="en-US"/>
    </w:rPr>
  </w:style>
  <w:style w:type="character" w:styleId="1019" w:customStyle="1">
    <w:name w:val="标题 7 Char"/>
    <w:link w:val="1018"/>
    <w:uiPriority w:val="9"/>
    <w:semiHidden/>
    <w:qFormat/>
    <w:rPr>
      <w:b/>
      <w:bCs/>
      <w:sz w:val="24"/>
      <w:szCs w:val="24"/>
    </w:rPr>
  </w:style>
  <w:style w:type="character" w:styleId="1020" w:customStyle="1">
    <w:name w:val="默认段落字体11"/>
    <w:uiPriority w:val="1"/>
    <w:unhideWhenUsed/>
    <w:qFormat/>
  </w:style>
  <w:style w:type="table" w:styleId="1021" w:customStyle="1">
    <w:name w:val="普通表格1"/>
    <w:uiPriority w:val="99"/>
    <w:unhideWhenUsed/>
    <w:qFormat/>
    <w:tblPr>
      <w:tblCellMar>
        <w:left w:w="0" w:type="dxa"/>
        <w:top w:w="0" w:type="dxa"/>
        <w:right w:w="0" w:type="dxa"/>
        <w:bottom w:w="0" w:type="dxa"/>
      </w:tblCellMar>
    </w:tblPr>
  </w:style>
  <w:style w:type="paragraph" w:styleId="1022" w:customStyle="1">
    <w:name w:val="列表 31"/>
    <w:basedOn w:val="772"/>
    <w:uiPriority w:val="0"/>
    <w:qFormat/>
    <w:pPr>
      <w:ind w:left="100" w:hanging="200"/>
    </w:pPr>
    <w:rPr>
      <w:szCs w:val="21"/>
    </w:rPr>
  </w:style>
  <w:style w:type="paragraph" w:styleId="1023" w:customStyle="1">
    <w:name w:val="正文缩进1"/>
    <w:basedOn w:val="772"/>
    <w:link w:val="1024"/>
    <w:uiPriority w:val="0"/>
    <w:qFormat/>
    <w:pPr>
      <w:ind w:firstLine="420"/>
    </w:pPr>
    <w:rPr>
      <w:sz w:val="20"/>
      <w:szCs w:val="20"/>
      <w:lang w:eastAsia="en-US"/>
    </w:rPr>
  </w:style>
  <w:style w:type="character" w:styleId="1024" w:customStyle="1">
    <w:name w:val="正文缩进 Char"/>
    <w:link w:val="1023"/>
    <w:uiPriority w:val="0"/>
    <w:qFormat/>
    <w:rPr>
      <w:rFonts w:ascii="Times New Roman" w:hAnsi="Times New Roman" w:eastAsia="宋体" w:cs="Times New Roman"/>
      <w:szCs w:val="20"/>
    </w:rPr>
  </w:style>
  <w:style w:type="paragraph" w:styleId="1025" w:customStyle="1">
    <w:name w:val="批注文字1"/>
    <w:basedOn w:val="1026"/>
    <w:link w:val="1027"/>
    <w:uiPriority w:val="99"/>
    <w:unhideWhenUsed/>
    <w:qFormat/>
    <w:pPr>
      <w:jc w:val="left"/>
      <w:spacing w:line="360" w:lineRule="auto"/>
    </w:pPr>
    <w:rPr>
      <w:rFonts w:ascii="Times New Roman" w:hAnsi="Times New Roman"/>
      <w:sz w:val="24"/>
      <w:szCs w:val="24"/>
      <w:lang w:eastAsia="en-US"/>
    </w:rPr>
  </w:style>
  <w:style w:type="paragraph" w:styleId="1026" w:customStyle="1">
    <w:name w:val="Normal_13"/>
    <w:uiPriority w:val="0"/>
    <w:qFormat/>
    <w:pPr>
      <w:jc w:val="both"/>
      <w:widowControl w:val="off"/>
    </w:pPr>
    <w:rPr>
      <w:rFonts w:hint="default" w:ascii="Calibri" w:hAnsi="Calibri" w:eastAsia="宋体" w:cs="Times New Roman"/>
      <w:sz w:val="21"/>
      <w:szCs w:val="22"/>
    </w:rPr>
  </w:style>
  <w:style w:type="character" w:styleId="1027" w:customStyle="1">
    <w:name w:val="批注文字 Char"/>
    <w:link w:val="1025"/>
    <w:uiPriority w:val="99"/>
    <w:qFormat/>
    <w:rPr>
      <w:rFonts w:ascii="Times New Roman" w:hAnsi="Times New Roman"/>
      <w:sz w:val="24"/>
      <w:szCs w:val="24"/>
    </w:rPr>
  </w:style>
  <w:style w:type="paragraph" w:styleId="1028" w:customStyle="1">
    <w:name w:val="正文文本2"/>
    <w:basedOn w:val="772"/>
    <w:next w:val="772"/>
    <w:link w:val="1029"/>
    <w:uiPriority w:val="0"/>
    <w:qFormat/>
    <w:rPr>
      <w:rFonts w:ascii="楷体_GB2312" w:hAnsi="Arial" w:eastAsia="楷体_GB2312"/>
      <w:sz w:val="28"/>
      <w:szCs w:val="20"/>
      <w:lang w:eastAsia="en-US"/>
    </w:rPr>
  </w:style>
  <w:style w:type="character" w:styleId="1029" w:customStyle="1">
    <w:name w:val="正文文本 Char"/>
    <w:link w:val="1028"/>
    <w:uiPriority w:val="0"/>
    <w:qFormat/>
    <w:rPr>
      <w:rFonts w:ascii="楷体_GB2312" w:hAnsi="Arial" w:eastAsia="楷体_GB2312" w:cs="Times New Roman"/>
      <w:sz w:val="28"/>
      <w:szCs w:val="20"/>
    </w:rPr>
  </w:style>
  <w:style w:type="paragraph" w:styleId="1030" w:customStyle="1">
    <w:name w:val="正文文本缩进1"/>
    <w:basedOn w:val="772"/>
    <w:link w:val="1031"/>
    <w:uiPriority w:val="99"/>
    <w:unhideWhenUsed/>
    <w:qFormat/>
    <w:pPr>
      <w:ind w:left="420"/>
      <w:spacing w:after="120"/>
    </w:pPr>
  </w:style>
  <w:style w:type="character" w:styleId="1031" w:customStyle="1">
    <w:name w:val="正文文本缩进 Char"/>
    <w:basedOn w:val="1020"/>
    <w:link w:val="1030"/>
    <w:uiPriority w:val="99"/>
    <w:semiHidden/>
    <w:qFormat/>
  </w:style>
  <w:style w:type="paragraph" w:styleId="1032" w:customStyle="1">
    <w:name w:val="列表接续1"/>
    <w:basedOn w:val="772"/>
    <w:uiPriority w:val="99"/>
    <w:unhideWhenUsed/>
    <w:qFormat/>
    <w:pPr>
      <w:contextualSpacing/>
      <w:ind w:left="420"/>
      <w:spacing w:after="120"/>
    </w:pPr>
  </w:style>
  <w:style w:type="paragraph" w:styleId="1033" w:customStyle="1">
    <w:name w:val="文本块1"/>
    <w:basedOn w:val="772"/>
    <w:uiPriority w:val="0"/>
    <w:qFormat/>
    <w:pPr>
      <w:ind w:left="630" w:right="630"/>
      <w:jc w:val="center"/>
    </w:pPr>
    <w:rPr>
      <w:rFonts w:ascii="宋体"/>
      <w:b/>
      <w:sz w:val="32"/>
      <w:szCs w:val="24"/>
    </w:rPr>
  </w:style>
  <w:style w:type="paragraph" w:styleId="1034" w:customStyle="1">
    <w:name w:val="目录 31"/>
    <w:basedOn w:val="772"/>
    <w:next w:val="772"/>
    <w:uiPriority w:val="39"/>
    <w:qFormat/>
    <w:pPr>
      <w:ind w:left="420"/>
      <w:jc w:val="left"/>
    </w:pPr>
    <w:rPr>
      <w:iCs/>
      <w:szCs w:val="24"/>
    </w:rPr>
  </w:style>
  <w:style w:type="paragraph" w:styleId="1035" w:customStyle="1">
    <w:name w:val="纯文本1"/>
    <w:basedOn w:val="772"/>
    <w:link w:val="1036"/>
    <w:uiPriority w:val="0"/>
    <w:qFormat/>
    <w:rPr>
      <w:rFonts w:ascii="宋体" w:hAnsi="Courier New"/>
      <w:sz w:val="20"/>
      <w:szCs w:val="21"/>
      <w:lang w:eastAsia="en-US"/>
    </w:rPr>
  </w:style>
  <w:style w:type="character" w:styleId="1036" w:customStyle="1">
    <w:name w:val="纯文本 Char1"/>
    <w:link w:val="1035"/>
    <w:uiPriority w:val="0"/>
    <w:qFormat/>
    <w:rPr>
      <w:rFonts w:ascii="宋体" w:hAnsi="Courier New" w:cs="Courier New"/>
      <w:szCs w:val="21"/>
    </w:rPr>
  </w:style>
  <w:style w:type="paragraph" w:styleId="1037" w:customStyle="1">
    <w:name w:val="日期1"/>
    <w:basedOn w:val="772"/>
    <w:next w:val="772"/>
    <w:link w:val="1038"/>
    <w:uiPriority w:val="0"/>
    <w:qFormat/>
    <w:pPr>
      <w:ind w:left="100"/>
    </w:pPr>
    <w:rPr>
      <w:rFonts w:ascii="仿宋_GB2312" w:eastAsia="仿宋_GB2312"/>
      <w:b/>
      <w:sz w:val="36"/>
      <w:szCs w:val="24"/>
      <w:lang w:eastAsia="en-US"/>
    </w:rPr>
  </w:style>
  <w:style w:type="character" w:styleId="1038" w:customStyle="1">
    <w:name w:val="日期 Char"/>
    <w:link w:val="1037"/>
    <w:uiPriority w:val="0"/>
    <w:qFormat/>
    <w:rPr>
      <w:rFonts w:ascii="仿宋_GB2312" w:hAnsi="Times New Roman" w:eastAsia="仿宋_GB2312" w:cs="Times New Roman"/>
      <w:b/>
      <w:sz w:val="36"/>
      <w:szCs w:val="24"/>
    </w:rPr>
  </w:style>
  <w:style w:type="paragraph" w:styleId="1039" w:customStyle="1">
    <w:name w:val="批注框文本1"/>
    <w:basedOn w:val="772"/>
    <w:link w:val="1040"/>
    <w:uiPriority w:val="99"/>
    <w:unhideWhenUsed/>
    <w:qFormat/>
    <w:rPr>
      <w:sz w:val="18"/>
      <w:szCs w:val="18"/>
      <w:lang w:eastAsia="en-US"/>
    </w:rPr>
  </w:style>
  <w:style w:type="character" w:styleId="1040" w:customStyle="1">
    <w:name w:val="批注框文本 Char"/>
    <w:link w:val="1039"/>
    <w:uiPriority w:val="99"/>
    <w:semiHidden/>
    <w:qFormat/>
    <w:rPr>
      <w:sz w:val="18"/>
      <w:szCs w:val="18"/>
    </w:rPr>
  </w:style>
  <w:style w:type="paragraph" w:styleId="1041" w:customStyle="1">
    <w:name w:val="页脚1"/>
    <w:basedOn w:val="772"/>
    <w:link w:val="1042"/>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42" w:customStyle="1">
    <w:name w:val="页脚 Char"/>
    <w:link w:val="1041"/>
    <w:uiPriority w:val="99"/>
    <w:qFormat/>
    <w:rPr>
      <w:sz w:val="18"/>
      <w:szCs w:val="18"/>
    </w:rPr>
  </w:style>
  <w:style w:type="paragraph" w:styleId="1043" w:customStyle="1">
    <w:name w:val="页眉1"/>
    <w:basedOn w:val="772"/>
    <w:link w:val="1044"/>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44" w:customStyle="1">
    <w:name w:val="页眉 Char"/>
    <w:link w:val="1043"/>
    <w:uiPriority w:val="99"/>
    <w:qFormat/>
    <w:rPr>
      <w:sz w:val="18"/>
      <w:szCs w:val="18"/>
    </w:rPr>
  </w:style>
  <w:style w:type="paragraph" w:styleId="1045" w:customStyle="1">
    <w:name w:val="目录 11"/>
    <w:basedOn w:val="772"/>
    <w:next w:val="772"/>
    <w:uiPriority w:val="39"/>
    <w:qFormat/>
    <w:pPr>
      <w:jc w:val="left"/>
      <w:spacing w:before="120" w:after="120"/>
    </w:pPr>
    <w:rPr>
      <w:rFonts w:ascii="楷体_GB2312"/>
      <w:b/>
      <w:bCs/>
      <w:caps/>
      <w:sz w:val="44"/>
      <w:szCs w:val="44"/>
    </w:rPr>
  </w:style>
  <w:style w:type="paragraph" w:styleId="1046" w:customStyle="1">
    <w:name w:val="正文文本缩进 31"/>
    <w:basedOn w:val="772"/>
    <w:link w:val="1047"/>
    <w:uiPriority w:val="99"/>
    <w:unhideWhenUsed/>
    <w:qFormat/>
    <w:pPr>
      <w:ind w:left="420"/>
      <w:spacing w:after="120"/>
    </w:pPr>
    <w:rPr>
      <w:sz w:val="16"/>
      <w:szCs w:val="16"/>
      <w:lang w:eastAsia="en-US"/>
    </w:rPr>
  </w:style>
  <w:style w:type="character" w:styleId="1047" w:customStyle="1">
    <w:name w:val="正文文本缩进 3 Char"/>
    <w:link w:val="1046"/>
    <w:uiPriority w:val="99"/>
    <w:semiHidden/>
    <w:qFormat/>
    <w:rPr>
      <w:sz w:val="16"/>
      <w:szCs w:val="16"/>
    </w:rPr>
  </w:style>
  <w:style w:type="paragraph" w:styleId="1048" w:customStyle="1">
    <w:name w:val="目录 21"/>
    <w:basedOn w:val="772"/>
    <w:next w:val="772"/>
    <w:uiPriority w:val="39"/>
    <w:unhideWhenUsed/>
    <w:qFormat/>
    <w:pPr>
      <w:ind w:left="200"/>
    </w:pPr>
  </w:style>
  <w:style w:type="paragraph" w:styleId="1049" w:customStyle="1">
    <w:name w:val="普通(网站)11"/>
    <w:basedOn w:val="772"/>
    <w:link w:val="1050"/>
    <w:uiPriority w:val="0"/>
    <w:qFormat/>
    <w:pPr>
      <w:jc w:val="left"/>
      <w:spacing w:before="100" w:beforeAutospacing="1" w:after="100" w:afterAutospacing="1"/>
      <w:widowControl/>
    </w:pPr>
    <w:rPr>
      <w:rFonts w:ascii="宋体" w:hAnsi="宋体"/>
      <w:color w:val="000000"/>
      <w:sz w:val="24"/>
      <w:szCs w:val="24"/>
      <w:lang w:eastAsia="en-US"/>
    </w:rPr>
  </w:style>
  <w:style w:type="character" w:styleId="1050" w:customStyle="1">
    <w:name w:val="普通(网站) Char"/>
    <w:link w:val="1049"/>
    <w:uiPriority w:val="0"/>
    <w:qFormat/>
    <w:rPr>
      <w:rFonts w:ascii="宋体" w:hAnsi="宋体" w:eastAsia="宋体" w:cs="宋体"/>
      <w:color w:val="000000"/>
      <w:sz w:val="24"/>
      <w:szCs w:val="24"/>
    </w:rPr>
  </w:style>
  <w:style w:type="table" w:styleId="1051" w:customStyle="1">
    <w:name w:val="网格型1"/>
    <w:basedOn w:val="1021"/>
    <w:uiPriority w:val="59"/>
    <w:qFormat/>
    <w:tblPr>
      <w:tblCellMar>
        <w:left w:w="0" w:type="dxa"/>
        <w:top w:w="0" w:type="dxa"/>
        <w:right w:w="0" w:type="dxa"/>
        <w:bottom w:w="0" w:type="dxa"/>
      </w:tblCellMar>
    </w:tblPr>
  </w:style>
  <w:style w:type="character" w:styleId="1052" w:customStyle="1">
    <w:name w:val="页码1"/>
    <w:basedOn w:val="1020"/>
    <w:uiPriority w:val="0"/>
    <w:qFormat/>
  </w:style>
  <w:style w:type="character" w:styleId="1053" w:customStyle="1">
    <w:name w:val="超链接1"/>
    <w:uiPriority w:val="99"/>
    <w:qFormat/>
    <w:rPr>
      <w:color w:val="0000ff"/>
      <w:u w:val="single"/>
    </w:rPr>
  </w:style>
  <w:style w:type="paragraph" w:styleId="1054" w:customStyle="1">
    <w:name w:val="列出段落1"/>
    <w:basedOn w:val="772"/>
    <w:uiPriority w:val="34"/>
    <w:qFormat/>
    <w:pPr>
      <w:ind w:firstLine="420"/>
    </w:pPr>
    <w:rPr>
      <w:rFonts w:ascii="等线" w:hAnsi="等线" w:eastAsia="等线" w:cs="宋体"/>
    </w:rPr>
  </w:style>
  <w:style w:type="character" w:styleId="1055" w:customStyle="1">
    <w:name w:val="htd0"/>
    <w:basedOn w:val="1020"/>
    <w:uiPriority w:val="0"/>
    <w:qFormat/>
  </w:style>
  <w:style w:type="paragraph" w:styleId="1056"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57" w:customStyle="1">
    <w:name w:val="正文缩进 Char3"/>
    <w:uiPriority w:val="0"/>
    <w:qFormat/>
    <w:rPr>
      <w:rFonts w:ascii="Times New Roman" w:hAnsi="Times New Roman" w:eastAsia="宋体" w:cs="Times New Roman"/>
      <w:szCs w:val="24"/>
    </w:rPr>
  </w:style>
  <w:style w:type="character" w:styleId="1058" w:customStyle="1">
    <w:name w:val="纯文本 Char"/>
    <w:uiPriority w:val="99"/>
    <w:semiHidden/>
    <w:qFormat/>
    <w:rPr>
      <w:rFonts w:ascii="宋体" w:hAnsi="Courier New" w:eastAsia="宋体" w:cs="Courier New"/>
      <w:szCs w:val="21"/>
    </w:rPr>
  </w:style>
  <w:style w:type="paragraph" w:styleId="1059" w:customStyle="1">
    <w:name w:val="Andy_正文格式"/>
    <w:basedOn w:val="772"/>
    <w:uiPriority w:val="0"/>
    <w:qFormat/>
    <w:pPr>
      <w:ind w:firstLine="560"/>
      <w:jc w:val="left"/>
    </w:pPr>
    <w:rPr>
      <w:rFonts w:ascii="仿宋_GB2312" w:eastAsia="仿宋_GB2312"/>
      <w:sz w:val="28"/>
      <w:szCs w:val="28"/>
    </w:rPr>
  </w:style>
  <w:style w:type="character" w:styleId="1060" w:customStyle="1">
    <w:name w:val="p141"/>
    <w:uiPriority w:val="0"/>
    <w:qFormat/>
    <w:rPr>
      <w:rFonts w:ascii="Calibri" w:hAnsi="Calibri" w:eastAsia="宋体" w:cs="宋体"/>
      <w:sz w:val="21"/>
      <w:szCs w:val="21"/>
      <w:lang w:val="en-US" w:eastAsia="zh-CN" w:bidi="ar-SA"/>
    </w:rPr>
  </w:style>
  <w:style w:type="paragraph" w:styleId="1061" w:customStyle="1">
    <w:name w:val="样式 宋体 五号 两端对齐 行距: 单倍行距"/>
    <w:basedOn w:val="772"/>
    <w:uiPriority w:val="0"/>
    <w:qFormat/>
    <w:pPr>
      <w:numPr>
        <w:ilvl w:val="0"/>
        <w:numId w:val="2"/>
      </w:numPr>
      <w:ind w:left="0" w:firstLine="0"/>
    </w:pPr>
    <w:rPr>
      <w:rFonts w:ascii="宋体" w:hAnsi="宋体" w:cs="宋体"/>
      <w:szCs w:val="20"/>
    </w:rPr>
  </w:style>
  <w:style w:type="paragraph" w:styleId="1062" w:customStyle="1">
    <w:name w:val="样式1"/>
    <w:basedOn w:val="772"/>
    <w:uiPriority w:val="0"/>
    <w:qFormat/>
    <w:pPr>
      <w:numPr>
        <w:ilvl w:val="1"/>
        <w:numId w:val="3"/>
      </w:numPr>
    </w:pPr>
    <w:rPr>
      <w:rFonts w:ascii="宋体" w:hAnsi="宋体"/>
      <w:szCs w:val="21"/>
    </w:rPr>
  </w:style>
  <w:style w:type="paragraph" w:styleId="1063" w:customStyle="1">
    <w:name w:val="Char"/>
    <w:basedOn w:val="772"/>
    <w:uiPriority w:val="0"/>
    <w:qFormat/>
    <w:pPr>
      <w:ind w:firstLine="200"/>
      <w:tabs>
        <w:tab w:val="left" w:pos="360" w:leader="none"/>
      </w:tabs>
    </w:pPr>
    <w:rPr>
      <w:sz w:val="28"/>
      <w:szCs w:val="30"/>
    </w:rPr>
  </w:style>
  <w:style w:type="paragraph" w:styleId="1064" w:customStyle="1">
    <w:name w:val="列出段落3"/>
    <w:basedOn w:val="772"/>
    <w:uiPriority w:val="99"/>
    <w:qFormat/>
    <w:pPr>
      <w:ind w:firstLine="420"/>
    </w:pPr>
    <w:rPr>
      <w:rFonts w:ascii="Calibri" w:hAnsi="Calibri"/>
    </w:rPr>
  </w:style>
  <w:style w:type="paragraph" w:styleId="1065" w:customStyle="1">
    <w:name w:val="列出段落11"/>
    <w:basedOn w:val="772"/>
    <w:uiPriority w:val="0"/>
    <w:qFormat/>
    <w:pPr>
      <w:ind w:firstLine="420"/>
    </w:pPr>
    <w:rPr>
      <w:szCs w:val="24"/>
    </w:rPr>
  </w:style>
  <w:style w:type="paragraph" w:styleId="1066" w:customStyle="1">
    <w:name w:val="正文_4"/>
    <w:uiPriority w:val="0"/>
    <w:qFormat/>
    <w:pPr>
      <w:jc w:val="both"/>
      <w:widowControl w:val="off"/>
    </w:pPr>
    <w:rPr>
      <w:rFonts w:hint="default" w:ascii="Times New Roman" w:hAnsi="Times New Roman" w:eastAsia="宋体" w:cs="Times New Roman"/>
      <w:sz w:val="21"/>
      <w:szCs w:val="24"/>
    </w:rPr>
  </w:style>
  <w:style w:type="paragraph" w:styleId="1067" w:customStyle="1">
    <w:name w:val="TOC 标题11"/>
    <w:basedOn w:val="1011"/>
    <w:next w:val="772"/>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68" w:customStyle="1">
    <w:name w:val="htd0_0"/>
    <w:uiPriority w:val="0"/>
    <w:qFormat/>
    <w:rPr>
      <w:rFonts w:ascii="Times New Roman" w:hAnsi="Times New Roman" w:eastAsia="宋体" w:cs="Times New Roman"/>
    </w:rPr>
  </w:style>
  <w:style w:type="paragraph" w:styleId="1069" w:customStyle="1">
    <w:name w:val="Normal_1"/>
    <w:uiPriority w:val="0"/>
    <w:qFormat/>
    <w:pPr>
      <w:jc w:val="both"/>
      <w:widowControl w:val="off"/>
    </w:pPr>
    <w:rPr>
      <w:rFonts w:hint="default" w:ascii="Calibri" w:hAnsi="Calibri" w:eastAsia="宋体" w:cs="Times New Roman"/>
      <w:sz w:val="21"/>
      <w:szCs w:val="24"/>
    </w:rPr>
  </w:style>
  <w:style w:type="character" w:styleId="1070" w:customStyle="1">
    <w:name w:val="titlebody"/>
    <w:uiPriority w:val="0"/>
    <w:qFormat/>
    <w:rPr>
      <w:rFonts w:ascii="宋体" w:hAnsi="宋体" w:eastAsia="宋体" w:cs="宋体"/>
      <w:b/>
      <w:bCs/>
      <w:color w:val="000000"/>
      <w:sz w:val="24"/>
      <w:szCs w:val="24"/>
    </w:rPr>
  </w:style>
  <w:style w:type="paragraph" w:styleId="1071" w:customStyle="1">
    <w:name w:val="Normal_2"/>
    <w:uiPriority w:val="0"/>
    <w:qFormat/>
    <w:rPr>
      <w:rFonts w:hint="default" w:ascii="Times New Roman" w:hAnsi="Times New Roman" w:eastAsia="Times New Roman" w:cs="Times New Roman"/>
      <w:sz w:val="24"/>
      <w:szCs w:val="24"/>
    </w:rPr>
  </w:style>
  <w:style w:type="paragraph" w:styleId="1072" w:customStyle="1">
    <w:name w:val="Normal_3"/>
    <w:uiPriority w:val="0"/>
    <w:qFormat/>
    <w:rPr>
      <w:rFonts w:hint="default" w:ascii="Times New Roman" w:hAnsi="Times New Roman" w:eastAsia="Times New Roman" w:cs="Times New Roman"/>
      <w:sz w:val="24"/>
      <w:szCs w:val="24"/>
    </w:rPr>
  </w:style>
  <w:style w:type="paragraph" w:styleId="1073" w:customStyle="1">
    <w:name w:val="Normal_4"/>
    <w:uiPriority w:val="0"/>
    <w:qFormat/>
    <w:rPr>
      <w:rFonts w:hint="default" w:ascii="Times New Roman" w:hAnsi="Times New Roman" w:eastAsia="Times New Roman" w:cs="Times New Roman"/>
      <w:sz w:val="24"/>
      <w:szCs w:val="24"/>
    </w:rPr>
  </w:style>
  <w:style w:type="paragraph" w:styleId="1074" w:customStyle="1">
    <w:name w:val="Normal_5"/>
    <w:uiPriority w:val="0"/>
    <w:qFormat/>
    <w:rPr>
      <w:rFonts w:hint="default" w:ascii="Times New Roman" w:hAnsi="Times New Roman" w:eastAsia="Times New Roman" w:cs="Times New Roman"/>
      <w:sz w:val="24"/>
      <w:szCs w:val="24"/>
    </w:rPr>
  </w:style>
  <w:style w:type="paragraph" w:styleId="1075" w:customStyle="1">
    <w:name w:val="Normal_6"/>
    <w:uiPriority w:val="0"/>
    <w:qFormat/>
    <w:rPr>
      <w:rFonts w:hint="default" w:ascii="Times New Roman" w:hAnsi="Times New Roman" w:eastAsia="Times New Roman" w:cs="Times New Roman"/>
      <w:sz w:val="24"/>
      <w:szCs w:val="24"/>
    </w:rPr>
  </w:style>
  <w:style w:type="paragraph" w:styleId="1076" w:customStyle="1">
    <w:name w:val="Normal_7"/>
    <w:uiPriority w:val="0"/>
    <w:qFormat/>
    <w:rPr>
      <w:rFonts w:hint="default" w:ascii="Times New Roman" w:hAnsi="Times New Roman" w:eastAsia="Times New Roman" w:cs="Times New Roman"/>
      <w:sz w:val="24"/>
      <w:szCs w:val="24"/>
    </w:rPr>
  </w:style>
  <w:style w:type="paragraph" w:styleId="1077" w:customStyle="1">
    <w:name w:val="Normal_8"/>
    <w:uiPriority w:val="0"/>
    <w:qFormat/>
    <w:rPr>
      <w:rFonts w:hint="default" w:ascii="Times New Roman" w:hAnsi="Times New Roman" w:eastAsia="Times New Roman" w:cs="Times New Roman"/>
      <w:sz w:val="24"/>
      <w:szCs w:val="24"/>
    </w:rPr>
  </w:style>
  <w:style w:type="paragraph" w:styleId="1078" w:customStyle="1">
    <w:name w:val="Normal_0_0"/>
    <w:uiPriority w:val="0"/>
    <w:qFormat/>
    <w:rPr>
      <w:rFonts w:hint="default" w:ascii="Times New Roman" w:hAnsi="Times New Roman" w:eastAsia="Times New Roman" w:cs="Times New Roman"/>
      <w:sz w:val="24"/>
      <w:szCs w:val="24"/>
    </w:rPr>
  </w:style>
  <w:style w:type="paragraph" w:styleId="1079" w:customStyle="1">
    <w:name w:val="Normal_1_0"/>
    <w:uiPriority w:val="0"/>
    <w:qFormat/>
    <w:rPr>
      <w:rFonts w:hint="default" w:ascii="Times New Roman" w:hAnsi="Times New Roman" w:eastAsia="Times New Roman" w:cs="Times New Roman"/>
      <w:sz w:val="24"/>
      <w:szCs w:val="24"/>
    </w:rPr>
  </w:style>
  <w:style w:type="paragraph" w:styleId="1080" w:customStyle="1">
    <w:name w:val="Normal_2_0"/>
    <w:uiPriority w:val="0"/>
    <w:qFormat/>
    <w:rPr>
      <w:rFonts w:hint="default" w:ascii="Times New Roman" w:hAnsi="Times New Roman" w:eastAsia="Times New Roman" w:cs="Times New Roman"/>
      <w:sz w:val="24"/>
      <w:szCs w:val="24"/>
    </w:rPr>
  </w:style>
  <w:style w:type="paragraph" w:styleId="1081" w:customStyle="1">
    <w:name w:val="Normal_3_0"/>
    <w:uiPriority w:val="0"/>
    <w:qFormat/>
    <w:rPr>
      <w:rFonts w:hint="default" w:ascii="Times New Roman" w:hAnsi="Times New Roman" w:eastAsia="Times New Roman" w:cs="Times New Roman"/>
      <w:sz w:val="24"/>
      <w:szCs w:val="24"/>
    </w:rPr>
  </w:style>
  <w:style w:type="paragraph" w:styleId="1082" w:customStyle="1">
    <w:name w:val="Normal_4_0"/>
    <w:uiPriority w:val="0"/>
    <w:qFormat/>
    <w:rPr>
      <w:rFonts w:hint="default" w:ascii="Times New Roman" w:hAnsi="Times New Roman" w:eastAsia="Times New Roman" w:cs="Times New Roman"/>
      <w:sz w:val="24"/>
      <w:szCs w:val="24"/>
    </w:rPr>
  </w:style>
  <w:style w:type="paragraph" w:styleId="1083" w:customStyle="1">
    <w:name w:val="Normal_5_0"/>
    <w:uiPriority w:val="0"/>
    <w:qFormat/>
    <w:rPr>
      <w:rFonts w:hint="default" w:ascii="Times New Roman" w:hAnsi="Times New Roman" w:eastAsia="Times New Roman" w:cs="Times New Roman"/>
      <w:sz w:val="24"/>
      <w:szCs w:val="24"/>
    </w:rPr>
  </w:style>
  <w:style w:type="paragraph" w:styleId="1084" w:customStyle="1">
    <w:name w:val="Normal_6_0"/>
    <w:uiPriority w:val="0"/>
    <w:qFormat/>
    <w:rPr>
      <w:rFonts w:hint="default" w:ascii="Times New Roman" w:hAnsi="Times New Roman" w:eastAsia="Times New Roman" w:cs="Times New Roman"/>
      <w:sz w:val="24"/>
      <w:szCs w:val="24"/>
    </w:rPr>
  </w:style>
  <w:style w:type="paragraph" w:styleId="1085" w:customStyle="1">
    <w:name w:val="正文_1"/>
    <w:uiPriority w:val="0"/>
    <w:qFormat/>
    <w:pPr>
      <w:jc w:val="both"/>
      <w:widowControl w:val="off"/>
    </w:pPr>
    <w:rPr>
      <w:rFonts w:hint="default" w:ascii="Times New Roman" w:hAnsi="Times New Roman" w:eastAsia="宋体" w:cs="Times New Roman"/>
      <w:sz w:val="21"/>
      <w:szCs w:val="22"/>
    </w:rPr>
  </w:style>
  <w:style w:type="paragraph" w:styleId="1086" w:customStyle="1">
    <w:name w:val="Normal_7_0"/>
    <w:uiPriority w:val="0"/>
    <w:qFormat/>
    <w:rPr>
      <w:rFonts w:hint="default" w:ascii="Times New Roman" w:hAnsi="Times New Roman" w:eastAsia="Times New Roman" w:cs="Times New Roman"/>
      <w:sz w:val="24"/>
      <w:szCs w:val="24"/>
    </w:rPr>
  </w:style>
  <w:style w:type="paragraph" w:styleId="1087" w:customStyle="1">
    <w:name w:val="Normal_8_0"/>
    <w:uiPriority w:val="0"/>
    <w:qFormat/>
    <w:rPr>
      <w:rFonts w:hint="default" w:ascii="Times New Roman" w:hAnsi="Times New Roman" w:eastAsia="Times New Roman" w:cs="Times New Roman"/>
      <w:sz w:val="24"/>
      <w:szCs w:val="24"/>
    </w:rPr>
  </w:style>
  <w:style w:type="paragraph" w:styleId="1088" w:customStyle="1">
    <w:name w:val="Normal_9"/>
    <w:uiPriority w:val="0"/>
    <w:qFormat/>
    <w:rPr>
      <w:rFonts w:hint="default" w:ascii="Times New Roman" w:hAnsi="Times New Roman" w:eastAsia="Times New Roman" w:cs="Times New Roman"/>
      <w:sz w:val="24"/>
      <w:szCs w:val="24"/>
    </w:rPr>
  </w:style>
  <w:style w:type="paragraph" w:styleId="1089" w:customStyle="1">
    <w:name w:val="Normal_10"/>
    <w:uiPriority w:val="0"/>
    <w:qFormat/>
    <w:rPr>
      <w:rFonts w:hint="default" w:ascii="Times New Roman" w:hAnsi="Times New Roman" w:eastAsia="Times New Roman" w:cs="Times New Roman"/>
      <w:sz w:val="24"/>
      <w:szCs w:val="24"/>
    </w:rPr>
  </w:style>
  <w:style w:type="paragraph" w:styleId="1090" w:customStyle="1">
    <w:name w:val="Normal_11"/>
    <w:uiPriority w:val="0"/>
    <w:qFormat/>
    <w:rPr>
      <w:rFonts w:hint="default" w:ascii="Times New Roman" w:hAnsi="Times New Roman" w:eastAsia="Times New Roman" w:cs="Times New Roman"/>
      <w:sz w:val="24"/>
      <w:szCs w:val="24"/>
    </w:rPr>
  </w:style>
  <w:style w:type="paragraph" w:styleId="1091" w:customStyle="1">
    <w:name w:val="正文_6"/>
    <w:uiPriority w:val="0"/>
    <w:qFormat/>
    <w:pPr>
      <w:jc w:val="both"/>
      <w:widowControl w:val="off"/>
    </w:pPr>
    <w:rPr>
      <w:rFonts w:hint="default" w:ascii="Calibri" w:hAnsi="Calibri" w:eastAsia="宋体" w:cs="Times New Roman"/>
      <w:sz w:val="21"/>
      <w:szCs w:val="22"/>
    </w:rPr>
  </w:style>
  <w:style w:type="paragraph" w:styleId="1092" w:customStyle="1">
    <w:name w:val="Normal_12"/>
    <w:uiPriority w:val="0"/>
    <w:qFormat/>
    <w:rPr>
      <w:rFonts w:hint="default" w:ascii="Times New Roman" w:hAnsi="Times New Roman" w:eastAsia="Times New Roman" w:cs="Times New Roman"/>
      <w:sz w:val="24"/>
      <w:szCs w:val="24"/>
    </w:rPr>
  </w:style>
  <w:style w:type="paragraph" w:styleId="1093" w:customStyle="1">
    <w:name w:val="Normal_14"/>
    <w:uiPriority w:val="0"/>
    <w:qFormat/>
    <w:rPr>
      <w:rFonts w:hint="default" w:ascii="Times New Roman" w:hAnsi="Times New Roman" w:eastAsia="Times New Roman" w:cs="Times New Roman"/>
      <w:sz w:val="24"/>
      <w:szCs w:val="24"/>
    </w:rPr>
  </w:style>
  <w:style w:type="paragraph" w:styleId="1094" w:customStyle="1">
    <w:name w:val="Normal_15"/>
    <w:uiPriority w:val="0"/>
    <w:qFormat/>
    <w:rPr>
      <w:rFonts w:hint="default" w:ascii="Times New Roman" w:hAnsi="Times New Roman" w:eastAsia="Times New Roman" w:cs="Times New Roman"/>
      <w:sz w:val="24"/>
      <w:szCs w:val="24"/>
    </w:rPr>
  </w:style>
  <w:style w:type="paragraph" w:styleId="1095" w:customStyle="1">
    <w:name w:val="Normal_16"/>
    <w:uiPriority w:val="0"/>
    <w:qFormat/>
    <w:rPr>
      <w:rFonts w:hint="default" w:ascii="Times New Roman" w:hAnsi="Times New Roman" w:eastAsia="Times New Roman" w:cs="Times New Roman"/>
      <w:sz w:val="24"/>
      <w:szCs w:val="24"/>
    </w:rPr>
  </w:style>
  <w:style w:type="paragraph" w:styleId="1096" w:customStyle="1">
    <w:name w:val="Normal_17"/>
    <w:uiPriority w:val="0"/>
    <w:qFormat/>
    <w:rPr>
      <w:rFonts w:hint="default" w:ascii="Times New Roman" w:hAnsi="Times New Roman" w:eastAsia="Times New Roman" w:cs="Times New Roman"/>
      <w:sz w:val="24"/>
      <w:szCs w:val="24"/>
    </w:rPr>
  </w:style>
  <w:style w:type="paragraph" w:styleId="1097" w:customStyle="1">
    <w:name w:val="正文_7"/>
    <w:uiPriority w:val="0"/>
    <w:qFormat/>
    <w:pPr>
      <w:jc w:val="both"/>
      <w:widowControl w:val="off"/>
    </w:pPr>
    <w:rPr>
      <w:rFonts w:hint="default" w:ascii="Calibri" w:hAnsi="Calibri" w:eastAsia="宋体" w:cs="Times New Roman"/>
      <w:sz w:val="21"/>
      <w:szCs w:val="22"/>
    </w:rPr>
  </w:style>
  <w:style w:type="paragraph" w:styleId="1098" w:customStyle="1">
    <w:name w:val="Normal_18"/>
    <w:uiPriority w:val="0"/>
    <w:qFormat/>
    <w:rPr>
      <w:rFonts w:hint="default" w:ascii="Times New Roman" w:hAnsi="Times New Roman" w:eastAsia="Times New Roman" w:cs="Times New Roman"/>
      <w:sz w:val="24"/>
      <w:szCs w:val="24"/>
    </w:rPr>
  </w:style>
  <w:style w:type="paragraph" w:styleId="1099" w:customStyle="1">
    <w:name w:val="正文_8"/>
    <w:uiPriority w:val="0"/>
    <w:qFormat/>
    <w:pPr>
      <w:jc w:val="both"/>
      <w:widowControl w:val="off"/>
    </w:pPr>
    <w:rPr>
      <w:rFonts w:hint="default" w:ascii="Calibri" w:hAnsi="Calibri" w:eastAsia="宋体" w:cs="Times New Roman"/>
      <w:sz w:val="21"/>
      <w:szCs w:val="22"/>
    </w:rPr>
  </w:style>
  <w:style w:type="paragraph" w:styleId="1100" w:customStyle="1">
    <w:name w:val="Normal_19"/>
    <w:uiPriority w:val="0"/>
    <w:qFormat/>
    <w:rPr>
      <w:rFonts w:hint="default" w:ascii="Times New Roman" w:hAnsi="Times New Roman" w:eastAsia="Times New Roman" w:cs="Times New Roman"/>
      <w:sz w:val="24"/>
      <w:szCs w:val="24"/>
    </w:rPr>
  </w:style>
  <w:style w:type="paragraph" w:styleId="1101" w:customStyle="1">
    <w:name w:val="正文_9"/>
    <w:uiPriority w:val="0"/>
    <w:qFormat/>
    <w:pPr>
      <w:jc w:val="both"/>
      <w:widowControl w:val="off"/>
    </w:pPr>
    <w:rPr>
      <w:rFonts w:hint="default" w:ascii="Calibri" w:hAnsi="Calibri" w:eastAsia="宋体" w:cs="Times New Roman"/>
      <w:sz w:val="21"/>
      <w:szCs w:val="22"/>
    </w:rPr>
  </w:style>
  <w:style w:type="paragraph" w:styleId="1102" w:customStyle="1">
    <w:name w:val="Normal_20"/>
    <w:uiPriority w:val="0"/>
    <w:qFormat/>
    <w:rPr>
      <w:rFonts w:hint="default" w:ascii="Times New Roman" w:hAnsi="Times New Roman" w:eastAsia="Times New Roman" w:cs="Times New Roman"/>
      <w:sz w:val="24"/>
      <w:szCs w:val="24"/>
    </w:rPr>
  </w:style>
  <w:style w:type="paragraph" w:styleId="1103" w:customStyle="1">
    <w:name w:val="正文_10"/>
    <w:uiPriority w:val="0"/>
    <w:qFormat/>
    <w:pPr>
      <w:jc w:val="both"/>
      <w:widowControl w:val="off"/>
    </w:pPr>
    <w:rPr>
      <w:rFonts w:hint="default" w:ascii="Calibri" w:hAnsi="Calibri" w:eastAsia="宋体" w:cs="Times New Roman"/>
      <w:sz w:val="21"/>
      <w:szCs w:val="22"/>
    </w:rPr>
  </w:style>
  <w:style w:type="paragraph" w:styleId="1104" w:customStyle="1">
    <w:name w:val="Normal_21"/>
    <w:uiPriority w:val="0"/>
    <w:qFormat/>
    <w:rPr>
      <w:rFonts w:hint="default" w:ascii="Times New Roman" w:hAnsi="Times New Roman" w:eastAsia="Times New Roman" w:cs="Times New Roman"/>
      <w:sz w:val="24"/>
      <w:szCs w:val="24"/>
    </w:rPr>
  </w:style>
  <w:style w:type="paragraph" w:styleId="1105" w:customStyle="1">
    <w:name w:val="Normal_22"/>
    <w:uiPriority w:val="0"/>
    <w:qFormat/>
    <w:rPr>
      <w:rFonts w:hint="default" w:ascii="Times New Roman" w:hAnsi="Times New Roman" w:eastAsia="Times New Roman" w:cs="Times New Roman"/>
      <w:sz w:val="24"/>
      <w:szCs w:val="24"/>
    </w:rPr>
  </w:style>
  <w:style w:type="paragraph" w:styleId="1106" w:customStyle="1">
    <w:name w:val="Normal_23"/>
    <w:uiPriority w:val="0"/>
    <w:qFormat/>
    <w:rPr>
      <w:rFonts w:hint="default" w:ascii="Times New Roman" w:hAnsi="Times New Roman" w:eastAsia="Times New Roman" w:cs="Times New Roman"/>
      <w:sz w:val="24"/>
      <w:szCs w:val="24"/>
    </w:rPr>
  </w:style>
  <w:style w:type="paragraph" w:styleId="1107" w:customStyle="1">
    <w:name w:val="正文_11"/>
    <w:uiPriority w:val="0"/>
    <w:qFormat/>
    <w:pPr>
      <w:jc w:val="both"/>
      <w:widowControl w:val="off"/>
    </w:pPr>
    <w:rPr>
      <w:rFonts w:hint="default" w:ascii="Calibri" w:hAnsi="Calibri" w:eastAsia="宋体" w:cs="Times New Roman"/>
      <w:sz w:val="21"/>
      <w:szCs w:val="22"/>
    </w:rPr>
  </w:style>
  <w:style w:type="paragraph" w:styleId="1108" w:customStyle="1">
    <w:name w:val="Normal_24"/>
    <w:uiPriority w:val="0"/>
    <w:qFormat/>
    <w:rPr>
      <w:rFonts w:hint="default" w:ascii="Times New Roman" w:hAnsi="Times New Roman" w:eastAsia="Times New Roman" w:cs="Times New Roman"/>
      <w:sz w:val="24"/>
      <w:szCs w:val="24"/>
    </w:rPr>
  </w:style>
  <w:style w:type="paragraph" w:styleId="1109" w:customStyle="1">
    <w:name w:val="正文_12"/>
    <w:uiPriority w:val="0"/>
    <w:qFormat/>
    <w:pPr>
      <w:jc w:val="both"/>
      <w:widowControl w:val="off"/>
    </w:pPr>
    <w:rPr>
      <w:rFonts w:hint="default" w:ascii="Calibri" w:hAnsi="Calibri" w:eastAsia="宋体" w:cs="Times New Roman"/>
      <w:sz w:val="21"/>
      <w:szCs w:val="22"/>
    </w:rPr>
  </w:style>
  <w:style w:type="paragraph" w:styleId="1110" w:customStyle="1">
    <w:name w:val="Normal_25"/>
    <w:uiPriority w:val="0"/>
    <w:qFormat/>
    <w:rPr>
      <w:rFonts w:hint="default" w:ascii="Times New Roman" w:hAnsi="Times New Roman" w:eastAsia="Times New Roman" w:cs="Times New Roman"/>
      <w:sz w:val="24"/>
      <w:szCs w:val="24"/>
    </w:rPr>
  </w:style>
  <w:style w:type="paragraph" w:styleId="1111" w:customStyle="1">
    <w:name w:val="Normal_26"/>
    <w:uiPriority w:val="0"/>
    <w:qFormat/>
    <w:rPr>
      <w:rFonts w:hint="default" w:ascii="Times New Roman" w:hAnsi="Times New Roman" w:eastAsia="Times New Roman" w:cs="Times New Roman"/>
      <w:sz w:val="24"/>
      <w:szCs w:val="24"/>
    </w:rPr>
  </w:style>
  <w:style w:type="paragraph" w:styleId="1112" w:customStyle="1">
    <w:name w:val="正文_11_0"/>
    <w:uiPriority w:val="0"/>
    <w:qFormat/>
    <w:pPr>
      <w:jc w:val="both"/>
      <w:widowControl w:val="off"/>
    </w:pPr>
    <w:rPr>
      <w:rFonts w:hint="default" w:ascii="Calibri" w:hAnsi="Calibri" w:eastAsia="宋体" w:cs="Times New Roman"/>
      <w:sz w:val="21"/>
      <w:szCs w:val="22"/>
    </w:rPr>
  </w:style>
  <w:style w:type="paragraph" w:styleId="1113" w:customStyle="1">
    <w:name w:val="正文_13"/>
    <w:uiPriority w:val="0"/>
    <w:qFormat/>
    <w:pPr>
      <w:jc w:val="both"/>
      <w:widowControl w:val="off"/>
    </w:pPr>
    <w:rPr>
      <w:rFonts w:hint="default" w:ascii="Calibri" w:hAnsi="Calibri" w:eastAsia="宋体" w:cs="Times New Roman"/>
      <w:sz w:val="21"/>
      <w:szCs w:val="22"/>
    </w:rPr>
  </w:style>
  <w:style w:type="paragraph" w:styleId="1114" w:customStyle="1">
    <w:name w:val="Normal_27"/>
    <w:uiPriority w:val="0"/>
    <w:qFormat/>
    <w:rPr>
      <w:rFonts w:hint="default" w:ascii="Times New Roman" w:hAnsi="Times New Roman" w:eastAsia="Times New Roman" w:cs="Times New Roman"/>
      <w:sz w:val="24"/>
      <w:szCs w:val="24"/>
    </w:rPr>
  </w:style>
  <w:style w:type="paragraph" w:styleId="1115" w:customStyle="1">
    <w:name w:val="普通(网站)1"/>
    <w:basedOn w:val="772"/>
    <w:uiPriority w:val="0"/>
    <w:qFormat/>
    <w:pPr>
      <w:spacing w:before="100" w:beforeAutospacing="1" w:after="100" w:afterAutospacing="1"/>
    </w:pPr>
    <w:rPr>
      <w:rFonts w:ascii="宋体" w:hAnsi="宋体" w:cs="宋体"/>
      <w:color w:val="000000"/>
    </w:rPr>
  </w:style>
  <w:style w:type="paragraph" w:styleId="1116" w:customStyle="1">
    <w:name w:val="标题1"/>
    <w:basedOn w:val="772"/>
    <w:next w:val="772"/>
    <w:link w:val="1117"/>
    <w:uiPriority w:val="10"/>
    <w:qFormat/>
    <w:pPr>
      <w:jc w:val="center"/>
      <w:spacing w:before="240" w:after="60"/>
      <w:outlineLvl w:val="0"/>
    </w:pPr>
    <w:rPr>
      <w:rFonts w:ascii="Cambria" w:hAnsi="Cambria"/>
      <w:b/>
      <w:bCs/>
      <w:sz w:val="32"/>
      <w:szCs w:val="32"/>
    </w:rPr>
  </w:style>
  <w:style w:type="character" w:styleId="1117" w:customStyle="1">
    <w:name w:val="标题 Char"/>
    <w:link w:val="1116"/>
    <w:uiPriority w:val="0"/>
    <w:qFormat/>
    <w:rPr>
      <w:rFonts w:ascii="Cambria" w:hAnsi="Cambria" w:cs="Times New Roman"/>
      <w:b/>
      <w:bCs/>
      <w:sz w:val="32"/>
      <w:szCs w:val="32"/>
    </w:rPr>
  </w:style>
  <w:style w:type="paragraph" w:styleId="1118" w:customStyle="1">
    <w:name w:val="正文首行缩进1"/>
    <w:basedOn w:val="1028"/>
    <w:link w:val="1119"/>
    <w:uiPriority w:val="99"/>
    <w:unhideWhenUsed/>
    <w:qFormat/>
    <w:pPr>
      <w:ind w:firstLine="420"/>
      <w:spacing w:after="120"/>
    </w:pPr>
    <w:rPr>
      <w:rFonts w:ascii="Times New Roman" w:hAnsi="Times New Roman" w:eastAsia="宋体"/>
      <w:sz w:val="21"/>
      <w:szCs w:val="22"/>
      <w:lang w:eastAsia="zh-CN"/>
    </w:rPr>
  </w:style>
  <w:style w:type="character" w:styleId="1119" w:customStyle="1">
    <w:name w:val="正文首行缩进 Char"/>
    <w:link w:val="1118"/>
    <w:uiPriority w:val="99"/>
    <w:semiHidden/>
    <w:qFormat/>
    <w:rPr>
      <w:rFonts w:ascii="楷体_GB2312" w:hAnsi="Arial" w:eastAsia="楷体_GB2312" w:cs="Times New Roman"/>
      <w:sz w:val="21"/>
      <w:szCs w:val="22"/>
    </w:rPr>
  </w:style>
  <w:style w:type="paragraph" w:styleId="1120" w:customStyle="1">
    <w:name w:val="首行缩进"/>
    <w:basedOn w:val="772"/>
    <w:uiPriority w:val="0"/>
    <w:qFormat/>
    <w:pPr>
      <w:ind w:firstLine="480"/>
    </w:pPr>
    <w:rPr>
      <w:rFonts w:ascii="Calibri" w:hAnsi="Calibri"/>
      <w:szCs w:val="20"/>
      <w:lang w:val="zh-CN"/>
    </w:rPr>
  </w:style>
  <w:style w:type="paragraph" w:styleId="1121" w:customStyle="1">
    <w:name w:val="Footer1"/>
    <w:basedOn w:val="772"/>
    <w:link w:val="1122"/>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22" w:customStyle="1">
    <w:name w:val="页脚 字符"/>
    <w:link w:val="1121"/>
    <w:uiPriority w:val="0"/>
    <w:qFormat/>
    <w:rPr>
      <w:rFonts w:ascii="Arial" w:hAnsi="Arial" w:eastAsia="Arial" w:cs="Arial"/>
      <w:color w:val="000000"/>
      <w:sz w:val="18"/>
      <w:szCs w:val="21"/>
      <w:lang w:eastAsia="en-US"/>
    </w:rPr>
  </w:style>
  <w:style w:type="paragraph" w:styleId="1123" w:customStyle="1">
    <w:name w:val="Header1"/>
    <w:basedOn w:val="772"/>
    <w:link w:val="1124"/>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24" w:customStyle="1">
    <w:name w:val="页眉 字符"/>
    <w:link w:val="1123"/>
    <w:uiPriority w:val="0"/>
    <w:qFormat/>
    <w:rPr>
      <w:rFonts w:ascii="Arial" w:hAnsi="Arial" w:eastAsia="Arial" w:cs="Arial"/>
      <w:color w:val="000000"/>
      <w:sz w:val="18"/>
      <w:szCs w:val="21"/>
      <w:lang w:eastAsia="en-US"/>
    </w:rPr>
  </w:style>
  <w:style w:type="character" w:styleId="1125" w:customStyle="1">
    <w:name w:val="默认段落字体1"/>
    <w:uiPriority w:val="1"/>
    <w:unhideWhenUsed/>
    <w:qFormat/>
  </w:style>
  <w:style w:type="paragraph" w:styleId="1126" w:customStyle="1">
    <w:name w:val="Table Paragraph"/>
    <w:basedOn w:val="772"/>
    <w:uiPriority w:val="1"/>
    <w:qFormat/>
    <w:rPr>
      <w:rFonts w:ascii="宋体" w:hAnsi="宋体" w:cs="宋体"/>
      <w:lang w:val="zh-CN" w:bidi="zh-CN"/>
    </w:rPr>
  </w:style>
  <w:style w:type="paragraph" w:styleId="1127" w:customStyle="1">
    <w:name w:val="正文_0"/>
    <w:basedOn w:val="1085"/>
    <w:next w:val="1128"/>
    <w:uiPriority w:val="0"/>
    <w:qFormat/>
    <w:rPr>
      <w:rFonts w:ascii="Calibri" w:hAnsi="Calibri"/>
    </w:rPr>
  </w:style>
  <w:style w:type="paragraph" w:styleId="1128" w:customStyle="1">
    <w:name w:val="正文文本缩进_0"/>
    <w:basedOn w:val="1127"/>
    <w:uiPriority w:val="0"/>
    <w:qFormat/>
    <w:pPr>
      <w:ind w:firstLine="645"/>
    </w:pPr>
    <w:rPr>
      <w:rFonts w:ascii="楷体_GB2312" w:cs="宋体"/>
      <w:sz w:val="32"/>
      <w:szCs w:val="32"/>
    </w:rPr>
  </w:style>
  <w:style w:type="paragraph" w:styleId="1129" w:customStyle="1">
    <w:name w:val="_Style 5"/>
    <w:basedOn w:val="773"/>
    <w:next w:val="772"/>
    <w:uiPriority w:val="0"/>
    <w:qFormat/>
    <w:pPr>
      <w:spacing w:after="0" w:line="276" w:lineRule="auto"/>
      <w:widowControl/>
      <w:outlineLvl w:val="9"/>
    </w:pPr>
    <w:rPr>
      <w:rFonts w:ascii="Cambria" w:hAnsi="Cambria" w:eastAsia="宋体" w:cs="Times New Roman"/>
      <w:b/>
      <w:color w:val="365f91"/>
      <w:sz w:val="28"/>
      <w:szCs w:val="20"/>
    </w:rPr>
  </w:style>
  <w:style w:type="paragraph" w:styleId="1130" w:customStyle="1">
    <w:name w:val="正文文本缩进11"/>
    <w:basedOn w:val="772"/>
    <w:uiPriority w:val="0"/>
    <w:qFormat/>
    <w:pPr>
      <w:ind w:firstLine="645"/>
    </w:pPr>
    <w:rPr>
      <w:rFonts w:ascii="楷体_GB2312" w:hAnsi="等线" w:eastAsia="楷体_GB2312" w:cs="Arial"/>
      <w:sz w:val="32"/>
    </w:rPr>
  </w:style>
  <w:style w:type="paragraph" w:styleId="1131" w:customStyle="1">
    <w:name w:val="正文缩进11"/>
    <w:basedOn w:val="772"/>
    <w:link w:val="1132"/>
    <w:uiPriority w:val="0"/>
    <w:unhideWhenUsed/>
    <w:qFormat/>
    <w:pPr>
      <w:ind w:firstLine="420"/>
    </w:pPr>
    <w:rPr>
      <w:sz w:val="20"/>
      <w:szCs w:val="24"/>
    </w:rPr>
  </w:style>
  <w:style w:type="character" w:styleId="1132" w:customStyle="1">
    <w:name w:val="正文缩进 Char1"/>
    <w:link w:val="1131"/>
    <w:uiPriority w:val="0"/>
    <w:qFormat/>
    <w:rPr>
      <w:szCs w:val="24"/>
    </w:rPr>
  </w:style>
  <w:style w:type="paragraph" w:styleId="1133" w:customStyle="1">
    <w:name w:val="_Style 4"/>
    <w:basedOn w:val="773"/>
    <w:next w:val="772"/>
    <w:uiPriority w:val="0"/>
    <w:qFormat/>
    <w:pPr>
      <w:outlineLvl w:val="9"/>
    </w:pPr>
  </w:style>
  <w:style w:type="numbering" w:styleId="215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dc:creator>
  <cp:lastModifiedBy>杜丽</cp:lastModifiedBy>
  <cp:revision>22</cp:revision>
  <dcterms:created xsi:type="dcterms:W3CDTF">2022-11-02T01:13:00Z</dcterms:created>
  <dcterms:modified xsi:type="dcterms:W3CDTF">2026-10-19T07:03:27Z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eyJoZGlkIjoiYmE2ZjVhMzBhYWNlNWRmOTQxMmRjMDIxY2IzOTU3NmUiLCJ1c2VySWQiOiI1Mjc5OTkxNjQifQ==</vt:lpwstr>
  </property>
  <property fmtid="{D5CDD505-2E9C-101B-9397-08002B2CF9AE}" pid="3" name="KSOProductBuildVer">
    <vt:lpwstr>2052-12.1.0.28505</vt:lpwstr>
  </property>
  <property fmtid="{D5CDD505-2E9C-101B-9397-08002B2CF9AE}" pid="4" name="ICV">
    <vt:lpwstr>9CE5912E9D3948A0B5A0982FB4C35D4C_12</vt:lpwstr>
  </property>
</Properties>
</file>