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14"/>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eastAsia="宋体" w:cs="宋体"/>
          <w:b/>
          <w:i w:val="0"/>
          <w:iCs w:val="0"/>
          <w:sz w:val="36"/>
          <w:szCs w:val="36"/>
          <w:lang w:eastAsia="zh-CN"/>
        </w:rPr>
        <w:t xml:space="preserve">学富镇原学富地块占补平衡土地复垦项目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723"/>
        <w:jc w:val="both"/>
        <w:keepLines w:val="0"/>
        <w:keepNext w:val="0"/>
        <w:pageBreakBefore w:val="0"/>
        <w:spacing w:line="1100" w:lineRule="exact"/>
        <w:widowControl w:val="off"/>
        <w:rPr>
          <w:rFonts w:hint="eastAsia" w:ascii="宋体" w:hAnsi="宋体" w:eastAsia="宋体" w:cs="宋体"/>
          <w:b/>
          <w:i w:val="0"/>
          <w:iCs w:val="0"/>
          <w:sz w:val="36"/>
          <w:szCs w:val="36"/>
          <w:lang w:eastAsia="zh-CN"/>
        </w:rPr>
      </w:pPr>
      <w:r>
        <w:rPr>
          <w:rFonts w:hint="eastAsia" w:ascii="宋体" w:hAnsi="宋体" w:eastAsia="宋体" w:cs="宋体"/>
          <w:b/>
          <w:i w:val="0"/>
          <w:iCs w:val="0"/>
          <w:sz w:val="36"/>
          <w:szCs w:val="36"/>
          <w:lang w:val="en-US" w:eastAsia="zh-CN"/>
        </w:rPr>
        <w:t xml:space="preserve">项目编号：JSZC-320903-TDGW-C2026-0037</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学富</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2026年9月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13029200"/>
      <w:r/>
      <w:bookmarkStart w:id="2" w:name="_Toc523127445"/>
      <w:r/>
      <w:bookmarkStart w:id="3" w:name="_Toc479757206"/>
      <w:r/>
      <w:bookmarkStart w:id="4" w:name="_Toc20823272"/>
      <w:r/>
      <w:bookmarkStart w:id="5" w:name="_Toc16938516"/>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790"/>
      <w:r/>
      <w:bookmarkStart w:id="7" w:name="_Toc28359002"/>
      <w:r/>
      <w:bookmarkStart w:id="8" w:name="_Toc28359079"/>
      <w:r/>
      <w:bookmarkStart w:id="9" w:name="_Toc35393621"/>
      <w:r/>
      <w:bookmarkStart w:id="10" w:name="_Hlk24379207"/>
      <w:r>
        <w:rPr>
          <w:rFonts w:hint="eastAsia" w:ascii="宋体" w:hAnsi="宋体" w:cs="宋体"/>
          <w:i w:val="0"/>
          <w:iCs w:val="0"/>
          <w:color w:val="auto"/>
          <w:sz w:val="24"/>
          <w:szCs w:val="24"/>
          <w:highlight w:val="none"/>
          <w:u w:val="single"/>
          <w:lang w:eastAsia="zh-CN"/>
        </w:rPr>
        <w:t xml:space="preserve">学富镇原学富地块占补平衡土地复垦项目</w:t>
      </w:r>
      <w:r>
        <w:rPr>
          <w:rStyle w:val="1041"/>
          <w:rFonts w:hint="eastAsia" w:ascii="宋体" w:hAnsi="宋体" w:eastAsia="宋体" w:cs="宋体"/>
          <w:i w:val="0"/>
          <w:iCs w:val="0"/>
          <w:color w:val="000000"/>
          <w:sz w:val="24"/>
          <w:szCs w:val="24"/>
          <w:lang w:val="en-US"/>
        </w:rPr>
        <w:t xml:space="preserve">潜在供应商应在“苏采云”系统内免费下载（投标人必须在苏采云系统中获取磋商文件，方能参与政府采购项目）；并于</w:t>
      </w:r>
      <w:r>
        <w:rPr>
          <w:rStyle w:val="1041"/>
          <w:rFonts w:hint="eastAsia" w:ascii="宋体" w:hAnsi="宋体" w:cs="宋体"/>
          <w:i w:val="0"/>
          <w:iCs w:val="0"/>
          <w:color w:val="000000"/>
          <w:sz w:val="24"/>
          <w:szCs w:val="24"/>
          <w:lang w:val="en-US"/>
        </w:rPr>
        <w:t xml:space="preserve">2026年10  月 19 日 </w:t>
      </w:r>
      <w:bookmarkStart w:id="90" w:name="_GoBack"/>
      <w:r/>
      <w:bookmarkEnd w:id="90"/>
      <w:r>
        <w:rPr>
          <w:rStyle w:val="1041"/>
          <w:rFonts w:hint="eastAsia" w:ascii="宋体" w:hAnsi="宋体" w:cs="宋体"/>
          <w:i w:val="0"/>
          <w:iCs w:val="0"/>
          <w:color w:val="000000"/>
          <w:sz w:val="24"/>
          <w:szCs w:val="24"/>
          <w:lang w:val="en-US"/>
        </w:rPr>
        <w:t xml:space="preserve">9</w:t>
      </w:r>
      <w:r>
        <w:rPr>
          <w:rStyle w:val="1041"/>
          <w:rFonts w:hint="eastAsia" w:ascii="宋体" w:hAnsi="宋体" w:eastAsia="宋体" w:cs="宋体"/>
          <w:i w:val="0"/>
          <w:iCs w:val="0"/>
          <w:color w:val="000000"/>
          <w:sz w:val="24"/>
          <w:szCs w:val="24"/>
          <w:lang w:val="en-US"/>
        </w:rPr>
        <w:t xml:space="preserve">点</w:t>
      </w:r>
      <w:r>
        <w:rPr>
          <w:rStyle w:val="1041"/>
          <w:rFonts w:hint="eastAsia" w:ascii="宋体" w:hAnsi="宋体" w:cs="宋体"/>
          <w:i w:val="0"/>
          <w:iCs w:val="0"/>
          <w:color w:val="000000"/>
          <w:sz w:val="24"/>
          <w:szCs w:val="24"/>
          <w:lang w:val="en-US"/>
        </w:rPr>
        <w:t xml:space="preserve"> 00 </w:t>
      </w:r>
      <w:r>
        <w:rPr>
          <w:rStyle w:val="1041"/>
          <w:rFonts w:hint="eastAsia" w:ascii="宋体" w:hAnsi="宋体" w:eastAsia="宋体" w:cs="宋体"/>
          <w:i w:val="0"/>
          <w:iCs w:val="0"/>
          <w:color w:val="000000"/>
          <w:sz w:val="24"/>
          <w:szCs w:val="24"/>
          <w:lang w:val="en-US"/>
        </w:rPr>
        <w:t xml:space="preserve">分（北京时间）前递交响应文件。</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学富镇原学富地块占补平衡土地复垦项目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3047141.85</w:t>
      </w:r>
      <w:r>
        <w:rPr>
          <w:rFonts w:hint="eastAsia" w:ascii="宋体" w:hAnsi="宋体" w:eastAsia="宋体" w:cs="宋体"/>
          <w:i w:val="0"/>
          <w:iCs w:val="0"/>
          <w:sz w:val="24"/>
          <w:szCs w:val="24"/>
          <w:lang w:val="en-US" w:eastAsia="zh-CN"/>
        </w:rPr>
        <w:t xml:space="preserve">元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w:t>
      </w:r>
      <w:r>
        <w:rPr>
          <w:rFonts w:hint="eastAsia" w:ascii="宋体" w:hAnsi="宋体" w:cs="宋体"/>
          <w:i w:val="0"/>
          <w:iCs w:val="0"/>
          <w:sz w:val="24"/>
          <w:szCs w:val="24"/>
          <w:lang w:eastAsia="zh-CN"/>
        </w:rPr>
        <w:t xml:space="preserve">3047141.85</w:t>
      </w:r>
      <w:r>
        <w:rPr>
          <w:rFonts w:hint="eastAsia" w:ascii="宋体" w:hAnsi="宋体" w:eastAsia="宋体" w:cs="宋体"/>
          <w:i w:val="0"/>
          <w:iCs w:val="0"/>
          <w:sz w:val="24"/>
          <w:szCs w:val="24"/>
          <w:lang w:eastAsia="zh-CN"/>
        </w:rPr>
        <w:t xml:space="preserve">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35393791"/>
      <w:r/>
      <w:bookmarkStart w:id="12" w:name="_Toc35393622"/>
      <w:r/>
      <w:bookmarkStart w:id="13" w:name="_Toc28359003"/>
      <w:r/>
      <w:bookmarkStart w:id="14" w:name="_Toc2835908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sz w:val="24"/>
          <w:szCs w:val="24"/>
          <w:lang w:eastAsia="zh-CN"/>
        </w:rPr>
        <w:t xml:space="preserve">学富镇原学富地块占补平衡土地复垦项目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同港、车林、联河、戚庄、白阳、三永等村地块土地复垦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04"/>
      <w:r/>
      <w:bookmarkStart w:id="16" w:name="_Toc28359081"/>
      <w:r/>
      <w:bookmarkStart w:id="17" w:name="_Toc35393623"/>
      <w:r/>
      <w:bookmarkStart w:id="18" w:name="_Toc35393792"/>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none"/>
          <w:lang w:val="en-US" w:eastAsia="zh-CN"/>
        </w:rPr>
      </w:pPr>
      <w:r>
        <w:rPr>
          <w:rStyle w:val="1041"/>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yellow"/>
          <w:lang w:val="en-US" w:eastAsia="zh-CN"/>
        </w:rPr>
      </w:pPr>
      <w:r>
        <w:rPr>
          <w:rStyle w:val="1041"/>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41"/>
          <w:rFonts w:hint="eastAsia" w:ascii="宋体" w:hAnsi="宋体" w:cs="宋体"/>
          <w:bCs/>
          <w:i w:val="0"/>
          <w:iCs w:val="0"/>
          <w:sz w:val="24"/>
          <w:szCs w:val="24"/>
          <w:highlight w:val="none"/>
          <w:lang w:val="en-US" w:eastAsia="zh-CN"/>
        </w:rPr>
        <w:t xml:space="preserve">二级</w:t>
      </w:r>
      <w:r>
        <w:rPr>
          <w:rStyle w:val="1041"/>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06</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798"/>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28359092"/>
      <w:r/>
      <w:bookmarkStart w:id="20" w:name="_Toc35393801"/>
      <w:r/>
      <w:bookmarkStart w:id="21" w:name="_Toc28359015"/>
      <w:r/>
      <w:bookmarkStart w:id="22" w:name="_Toc35393632"/>
      <w:r/>
      <w:bookmarkStart w:id="23" w:name="_Toc28359005"/>
      <w:r/>
      <w:bookmarkStart w:id="24" w:name="_Toc35393624"/>
      <w:r/>
      <w:bookmarkStart w:id="25" w:name="_Toc35393793"/>
      <w:r/>
      <w:bookmarkStart w:id="26" w:name="_Toc28359082"/>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798"/>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年</w:t>
      </w:r>
      <w:r>
        <w:rPr>
          <w:rFonts w:hint="eastAsia" w:cs="宋体"/>
          <w:i w:val="0"/>
          <w:iCs w:val="0"/>
          <w:color w:val="auto"/>
          <w:sz w:val="24"/>
          <w:szCs w:val="24"/>
          <w:highlight w:val="none"/>
          <w:u w:val="single"/>
          <w:shd w:val="clear" w:color="auto" w:fill="auto"/>
          <w:lang w:val="en-US" w:eastAsia="zh-CN"/>
        </w:rPr>
        <w:t xml:space="preserve">10 </w:t>
      </w:r>
      <w:r>
        <w:rPr>
          <w:rFonts w:hint="eastAsia" w:ascii="宋体" w:hAnsi="宋体" w:eastAsia="宋体" w:cs="宋体"/>
          <w:i w:val="0"/>
          <w:iCs w:val="0"/>
          <w:color w:val="auto"/>
          <w:sz w:val="24"/>
          <w:szCs w:val="24"/>
          <w:highlight w:val="none"/>
          <w:u w:val="single"/>
          <w:shd w:val="clear" w:color="auto" w:fill="auto"/>
        </w:rPr>
        <w:t xml:space="preserve">月</w:t>
      </w:r>
      <w:r>
        <w:rPr>
          <w:rFonts w:hint="eastAsia" w:cs="宋体"/>
          <w:i w:val="0"/>
          <w:iCs w:val="0"/>
          <w:color w:val="auto"/>
          <w:sz w:val="24"/>
          <w:szCs w:val="24"/>
          <w:highlight w:val="none"/>
          <w:u w:val="single"/>
          <w:shd w:val="clear" w:color="auto" w:fill="auto"/>
          <w:lang w:val="en-US" w:eastAsia="zh-CN"/>
        </w:rPr>
        <w:t xml:space="preserve"> 19 </w:t>
      </w:r>
      <w:r>
        <w:rPr>
          <w:rFonts w:hint="eastAsia" w:ascii="宋体" w:hAnsi="宋体" w:eastAsia="宋体" w:cs="宋体"/>
          <w:i w:val="0"/>
          <w:iCs w:val="0"/>
          <w:color w:val="auto"/>
          <w:sz w:val="24"/>
          <w:szCs w:val="24"/>
          <w:highlight w:val="none"/>
          <w:u w:val="single"/>
          <w:shd w:val="clear" w:color="auto" w:fill="auto"/>
        </w:rPr>
        <w:t xml:space="preserve">日</w:t>
      </w:r>
      <w:r>
        <w:rPr>
          <w:rFonts w:hint="eastAsia" w:cs="宋体"/>
          <w:i w:val="0"/>
          <w:iCs w:val="0"/>
          <w:color w:val="auto"/>
          <w:sz w:val="24"/>
          <w:szCs w:val="24"/>
          <w:highlight w:val="none"/>
          <w:u w:val="single"/>
          <w:shd w:val="clear" w:color="auto" w:fill="auto"/>
          <w:lang w:val="en-US" w:eastAsia="zh-CN"/>
        </w:rPr>
        <w:t xml:space="preserve">9</w:t>
      </w:r>
      <w:r>
        <w:rPr>
          <w:rFonts w:hint="eastAsia" w:ascii="宋体" w:hAnsi="宋体" w:eastAsia="宋体" w:cs="宋体"/>
          <w:i w:val="0"/>
          <w:iCs w:val="0"/>
          <w:color w:val="auto"/>
          <w:sz w:val="24"/>
          <w:szCs w:val="24"/>
          <w:highlight w:val="none"/>
          <w:u w:val="single"/>
          <w:shd w:val="clear" w:color="auto" w:fill="auto"/>
        </w:rPr>
        <w:t xml:space="preserve">点</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798"/>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ind w:left="0" w:right="0" w:firstLine="498"/>
        <w:jc w:val="both"/>
        <w:keepLines/>
        <w:spacing w:before="145" w:after="145" w:line="38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五、开启</w:t>
      </w:r>
      <w:r/>
    </w:p>
    <w:p>
      <w:pPr>
        <w:ind w:left="0" w:right="0" w:firstLine="482"/>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时间：2026-10-</w:t>
      </w:r>
      <w:r>
        <w:rPr>
          <w:rFonts w:hint="eastAsia" w:ascii="宋体" w:hAnsi="宋体" w:eastAsia="宋体" w:cs="宋体"/>
          <w:color w:val="000000"/>
          <w:sz w:val="24"/>
          <w:lang w:val="en-US" w:eastAsia="zh-CN"/>
        </w:rPr>
        <w:t xml:space="preserve">19</w:t>
      </w:r>
      <w:r>
        <w:rPr>
          <w:rFonts w:ascii="宋体" w:hAnsi="宋体" w:eastAsia="宋体" w:cs="宋体"/>
          <w:color w:val="000000"/>
          <w:sz w:val="24"/>
        </w:rPr>
        <w:t xml:space="preserve"> 09:00 （北京时间）</w:t>
      </w:r>
      <w:r/>
    </w:p>
    <w:p>
      <w:pPr>
        <w:ind w:left="0" w:right="0" w:firstLine="482"/>
        <w:jc w:val="both"/>
        <w:spacing w:before="0" w:after="0" w:line="380" w:lineRule="atLeast"/>
        <w:rPr>
          <w:rFonts w:hint="eastAsia" w:ascii="宋体" w:hAnsi="宋体" w:eastAsia="宋体" w:cs="宋体"/>
          <w:i w:val="0"/>
          <w:iCs w:val="0"/>
          <w:color w:val="00000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地点：盐城市盐都区</w:t>
      </w:r>
      <w:r>
        <w:rPr>
          <w:rFonts w:hint="eastAsia" w:ascii="宋体" w:hAnsi="宋体" w:eastAsia="宋体" w:cs="宋体"/>
          <w:color w:val="000000"/>
          <w:sz w:val="24"/>
          <w:lang w:val="en-US" w:eastAsia="zh-CN"/>
        </w:rPr>
        <w:t xml:space="preserve">奥体壹号1</w:t>
      </w:r>
      <w:r>
        <w:rPr>
          <w:rFonts w:ascii="宋体" w:hAnsi="宋体" w:eastAsia="宋体" w:cs="宋体"/>
          <w:color w:val="000000"/>
          <w:sz w:val="24"/>
        </w:rPr>
        <w:t xml:space="preserve">号楼</w:t>
      </w:r>
      <w:r>
        <w:rPr>
          <w:rFonts w:hint="eastAsia" w:ascii="宋体" w:hAnsi="宋体" w:eastAsia="宋体" w:cs="宋体"/>
          <w:color w:val="000000"/>
          <w:sz w:val="24"/>
          <w:lang w:val="en-US" w:eastAsia="zh-CN"/>
        </w:rPr>
        <w:t xml:space="preserve">2单元1308</w:t>
      </w:r>
      <w:r>
        <w:rPr>
          <w:rFonts w:ascii="宋体" w:hAnsi="宋体" w:eastAsia="宋体" w:cs="宋体"/>
          <w:color w:val="000000"/>
          <w:sz w:val="24"/>
        </w:rPr>
        <w:t xml:space="preserve">室“苏采云”政府采购交易系统网上开标大厅 </w:t>
      </w:r>
      <w:r/>
    </w:p>
    <w:p>
      <w:pPr>
        <w:pStyle w:val="717"/>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35393794"/>
      <w:r/>
      <w:bookmarkStart w:id="29" w:name="_Toc28359084"/>
      <w:r/>
      <w:bookmarkStart w:id="30" w:name="_Toc28359007"/>
      <w:r/>
      <w:bookmarkStart w:id="31" w:name="_Toc35393625"/>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85"/>
      <w:r/>
      <w:bookmarkStart w:id="33" w:name="_Toc35393796"/>
      <w:r/>
      <w:bookmarkStart w:id="34" w:name="_Toc35393627"/>
      <w:r/>
      <w:bookmarkStart w:id="35" w:name="_Toc28359008"/>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cs="宋体"/>
          <w:b/>
          <w:bCs/>
          <w:i w:val="0"/>
          <w:iCs w:val="0"/>
          <w:sz w:val="24"/>
          <w:szCs w:val="24"/>
          <w:lang w:val="en-US" w:eastAsia="zh-CN"/>
        </w:rPr>
        <w:t xml:space="preserve">七</w:t>
      </w:r>
      <w:r>
        <w:rPr>
          <w:rFonts w:hint="eastAsia" w:ascii="宋体" w:hAnsi="宋体" w:eastAsia="宋体" w:cs="宋体"/>
          <w:b/>
          <w:bCs/>
          <w:i w:val="0"/>
          <w:iCs w:val="0"/>
          <w:sz w:val="24"/>
          <w:szCs w:val="24"/>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35393806"/>
      <w:r/>
      <w:bookmarkStart w:id="37" w:name="_Toc28359019"/>
      <w:r/>
      <w:bookmarkStart w:id="38" w:name="_Toc28359096"/>
      <w:r/>
      <w:bookmarkStart w:id="39" w:name="_Toc3539363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w:t>
      </w:r>
      <w:r>
        <w:rPr>
          <w:rFonts w:hint="eastAsia" w:ascii="宋体" w:hAnsi="宋体" w:cs="宋体"/>
          <w:i w:val="0"/>
          <w:iCs w:val="0"/>
          <w:color w:val="auto"/>
          <w:sz w:val="24"/>
          <w:szCs w:val="24"/>
          <w:highlight w:val="none"/>
          <w:u w:val="none"/>
          <w:lang w:val="en-US" w:eastAsia="zh-CN"/>
        </w:rPr>
        <w:t xml:space="preserve">宏信天德工程顾问有限公司</w:t>
      </w:r>
      <w:r>
        <w:rPr>
          <w:rFonts w:hint="eastAsia" w:ascii="宋体" w:hAnsi="宋体" w:eastAsia="宋体" w:cs="宋体"/>
          <w:i w:val="0"/>
          <w:iCs w:val="0"/>
          <w:color w:val="auto"/>
          <w:sz w:val="24"/>
          <w:szCs w:val="24"/>
          <w:highlight w:val="none"/>
          <w:shd w:val="clear" w:color="auto" w:fill="auto"/>
          <w:lang w:val="en-US" w:eastAsia="zh-CN" w:bidi="ar-SA"/>
        </w:rPr>
        <w:t xml:space="preserve">，未中标单位不需要提供）。</w:t>
      </w:r>
      <w:bookmarkEnd w:id="36"/>
      <w:r/>
      <w:bookmarkEnd w:id="37"/>
      <w:r/>
      <w:bookmarkEnd w:id="38"/>
      <w:r/>
      <w:bookmarkEnd w:id="39"/>
      <w:r/>
      <w:r/>
    </w:p>
    <w:p>
      <w:pPr>
        <w:pStyle w:val="804"/>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 xml:space="preserve">名    称：</w:t>
      </w:r>
      <w:r>
        <w:rPr>
          <w:rFonts w:hint="eastAsia" w:ascii="宋体" w:hAnsi="宋体" w:eastAsia="宋体" w:cs="宋体"/>
          <w:i w:val="0"/>
          <w:iCs w:val="0"/>
          <w:color w:val="auto"/>
          <w:sz w:val="24"/>
          <w:szCs w:val="24"/>
          <w:u w:val="single"/>
          <w:lang w:val="en-US" w:eastAsia="zh-CN"/>
        </w:rPr>
        <w:t xml:space="preserve">盐城市盐都区</w:t>
      </w:r>
      <w:r>
        <w:rPr>
          <w:rFonts w:hint="eastAsia" w:ascii="宋体" w:hAnsi="宋体" w:cs="宋体"/>
          <w:i w:val="0"/>
          <w:iCs w:val="0"/>
          <w:color w:val="auto"/>
          <w:sz w:val="24"/>
          <w:szCs w:val="24"/>
          <w:u w:val="single"/>
          <w:lang w:val="en-US" w:eastAsia="zh-CN"/>
        </w:rPr>
        <w:t xml:space="preserve">学富</w:t>
      </w:r>
      <w:r>
        <w:rPr>
          <w:rFonts w:hint="eastAsia" w:ascii="宋体" w:hAnsi="宋体" w:eastAsia="宋体" w:cs="宋体"/>
          <w:i w:val="0"/>
          <w:iCs w:val="0"/>
          <w:color w:val="auto"/>
          <w:sz w:val="24"/>
          <w:szCs w:val="24"/>
          <w:u w:val="singl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 xml:space="preserve">地    址：</w:t>
      </w:r>
      <w:r>
        <w:rPr>
          <w:rFonts w:hint="eastAsia" w:ascii="宋体" w:hAnsi="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u w:val="single"/>
          <w:lang w:val="en-US" w:eastAsia="zh-CN"/>
        </w:rPr>
        <w:t xml:space="preserve">盐城市盐都区</w:t>
      </w:r>
      <w:r>
        <w:rPr>
          <w:rFonts w:hint="eastAsia" w:ascii="宋体" w:hAnsi="宋体" w:cs="宋体"/>
          <w:i w:val="0"/>
          <w:iCs w:val="0"/>
          <w:color w:val="auto"/>
          <w:sz w:val="24"/>
          <w:szCs w:val="24"/>
          <w:u w:val="single"/>
          <w:lang w:val="en-US" w:eastAsia="zh-CN"/>
        </w:rPr>
        <w:t xml:space="preserve">学富</w:t>
      </w:r>
      <w:r>
        <w:rPr>
          <w:rFonts w:hint="eastAsia" w:ascii="宋体" w:hAnsi="宋体" w:eastAsia="宋体" w:cs="宋体"/>
          <w:i w:val="0"/>
          <w:iCs w:val="0"/>
          <w:color w:val="auto"/>
          <w:sz w:val="24"/>
          <w:szCs w:val="24"/>
          <w:u w:val="single"/>
          <w:lang w:val="en-US" w:eastAsia="zh-CN"/>
        </w:rPr>
        <w:t xml:space="preserve">镇</w:t>
      </w:r>
      <w:r>
        <w:rPr>
          <w:rFonts w:hint="eastAsia" w:ascii="宋体" w:hAnsi="宋体" w:cs="宋体"/>
          <w:i w:val="0"/>
          <w:iCs w:val="0"/>
          <w:color w:val="auto"/>
          <w:sz w:val="24"/>
          <w:szCs w:val="24"/>
          <w:u w:val="single"/>
          <w:lang w:eastAsia="zh-CN"/>
        </w:rPr>
        <w:t xml:space="preserve">杨斌中路 1 号     </w:t>
      </w:r>
      <w:r>
        <w:rPr>
          <w:rFonts w:hint="eastAsia" w:ascii="宋体" w:hAnsi="宋体" w:cs="宋体"/>
          <w:i w:val="0"/>
          <w:iCs w:val="0"/>
          <w:color w:val="auto"/>
          <w:sz w:val="24"/>
          <w:szCs w:val="24"/>
          <w:u w:val="single"/>
          <w:lang w:val="en-US" w:eastAsia="zh-CN"/>
        </w:rPr>
        <w:t xml:space="preserve">              </w:t>
      </w:r>
      <w:r>
        <w:rPr>
          <w:rFonts w:hint="eastAsia" w:ascii="宋体" w:hAnsi="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u w:val="single"/>
        </w:rPr>
        <w:t xml:space="preserve">‌</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u w:val="single"/>
          <w:lang w:val="en-US" w:eastAsia="zh-CN"/>
        </w:rPr>
        <w:t xml:space="preserve">成华</w:t>
      </w:r>
      <w:r>
        <w:rPr>
          <w:rFonts w:hint="eastAsia" w:ascii="宋体" w:hAnsi="宋体" w:cs="宋体"/>
          <w:i w:val="0"/>
          <w:iCs w:val="0"/>
          <w:sz w:val="24"/>
          <w:szCs w:val="24"/>
          <w:lang w:val="en-US"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u w:val="single"/>
          <w:lang w:val="en-US" w:eastAsia="zh-CN"/>
        </w:rPr>
        <w:t xml:space="preserve">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名      称：</w:t>
      </w:r>
      <w:r>
        <w:rPr>
          <w:rFonts w:hint="eastAsia" w:ascii="宋体" w:hAnsi="宋体" w:cs="宋体"/>
          <w:i w:val="0"/>
          <w:iCs w:val="0"/>
          <w:color w:val="auto"/>
          <w:sz w:val="24"/>
          <w:szCs w:val="24"/>
          <w:highlight w:val="none"/>
          <w:u w:val="single"/>
          <w:lang w:val="en-US" w:eastAsia="zh-CN"/>
        </w:rPr>
        <w:t xml:space="preserve">宏信天德工程顾问有限公司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lang w:val="en-US" w:eastAsia="zh-CN"/>
        </w:rPr>
        <w:t xml:space="preserve">地　     址：</w:t>
      </w:r>
      <w:r>
        <w:rPr>
          <w:rFonts w:hint="eastAsia" w:ascii="宋体" w:hAnsi="宋体" w:eastAsia="宋体" w:cs="宋体"/>
          <w:i w:val="0"/>
          <w:iCs w:val="0"/>
          <w:color w:val="auto"/>
          <w:sz w:val="24"/>
          <w:szCs w:val="24"/>
          <w:highlight w:val="none"/>
          <w:u w:val="single"/>
          <w:lang w:val="en-US" w:eastAsia="zh-CN"/>
        </w:rPr>
        <w:t xml:space="preserve">盐城市盐都区</w:t>
      </w:r>
      <w:r>
        <w:rPr>
          <w:rFonts w:hint="eastAsia" w:ascii="宋体" w:hAnsi="宋体" w:cs="宋体"/>
          <w:i w:val="0"/>
          <w:iCs w:val="0"/>
          <w:color w:val="auto"/>
          <w:sz w:val="24"/>
          <w:szCs w:val="24"/>
          <w:highlight w:val="none"/>
          <w:u w:val="single"/>
          <w:lang w:val="en-US" w:eastAsia="zh-CN"/>
        </w:rPr>
        <w:t xml:space="preserve">奥体壹号</w:t>
      </w:r>
      <w:r>
        <w:rPr>
          <w:rFonts w:hint="eastAsia" w:ascii="宋体" w:hAnsi="宋体" w:eastAsia="宋体" w:cs="宋体"/>
          <w:i w:val="0"/>
          <w:iCs w:val="0"/>
          <w:color w:val="auto"/>
          <w:sz w:val="24"/>
          <w:szCs w:val="24"/>
          <w:highlight w:val="none"/>
          <w:u w:val="single"/>
          <w:lang w:val="en-US" w:eastAsia="zh-CN"/>
        </w:rPr>
        <w:t xml:space="preserve">1幢</w:t>
      </w:r>
      <w:r>
        <w:rPr>
          <w:rFonts w:hint="eastAsia" w:ascii="宋体" w:hAnsi="宋体" w:cs="宋体"/>
          <w:i w:val="0"/>
          <w:iCs w:val="0"/>
          <w:color w:val="auto"/>
          <w:sz w:val="24"/>
          <w:szCs w:val="24"/>
          <w:highlight w:val="none"/>
          <w:u w:val="single"/>
          <w:lang w:val="en-US" w:eastAsia="zh-CN"/>
        </w:rPr>
        <w:t xml:space="preserve">2单元1308</w:t>
      </w:r>
      <w:r>
        <w:rPr>
          <w:rFonts w:hint="eastAsia" w:ascii="宋体" w:hAnsi="宋体" w:eastAsia="宋体" w:cs="宋体"/>
          <w:i w:val="0"/>
          <w:iCs w:val="0"/>
          <w:color w:val="auto"/>
          <w:sz w:val="24"/>
          <w:szCs w:val="24"/>
          <w:highlight w:val="none"/>
          <w:u w:val="single"/>
          <w:lang w:val="en-US" w:eastAsia="zh-CN"/>
        </w:rPr>
        <w:t xml:space="preserve">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联  系   人：</w:t>
      </w:r>
      <w:r>
        <w:rPr>
          <w:rFonts w:hint="eastAsia" w:ascii="宋体" w:hAnsi="宋体" w:cs="宋体"/>
          <w:i w:val="0"/>
          <w:iCs w:val="0"/>
          <w:color w:val="auto"/>
          <w:sz w:val="24"/>
          <w:szCs w:val="24"/>
          <w:highlight w:val="none"/>
          <w:u w:val="single"/>
          <w:lang w:val="en-US" w:eastAsia="zh-CN"/>
        </w:rPr>
        <w:t xml:space="preserve">王</w:t>
      </w:r>
      <w:r>
        <w:rPr>
          <w:rFonts w:hint="eastAsia" w:ascii="宋体" w:hAnsi="宋体" w:eastAsia="宋体" w:cs="宋体"/>
          <w:i w:val="0"/>
          <w:iCs w:val="0"/>
          <w:color w:val="auto"/>
          <w:sz w:val="24"/>
          <w:szCs w:val="24"/>
          <w:highlight w:val="none"/>
          <w:u w:val="single"/>
          <w:lang w:val="en-US" w:eastAsia="zh-CN"/>
        </w:rPr>
        <w:t xml:space="preserve">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eastAsia" w:ascii="宋体" w:hAnsi="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highlight w:val="none"/>
          <w:u w:val="single"/>
          <w:lang w:val="en-US" w:eastAsia="zh-CN"/>
        </w:rPr>
        <w:t xml:space="preserve">13182169991</w:t>
      </w:r>
      <w:r/>
    </w:p>
    <w:p>
      <w:pPr>
        <w:ind w:firstLine="480"/>
        <w:jc w:val="left"/>
        <w:keepLines w:val="0"/>
        <w:keepNext w:val="0"/>
        <w:pageBreakBefore w:val="0"/>
        <w:spacing w:line="380" w:lineRule="exact"/>
        <w:widowControl/>
        <w:rPr>
          <w:rFonts w:hint="eastAsia" w:ascii="宋体" w:hAnsi="宋体" w:cs="宋体"/>
          <w:i w:val="0"/>
          <w:iCs w:val="0"/>
          <w:color w:val="auto"/>
          <w:sz w:val="24"/>
          <w:szCs w:val="24"/>
          <w:highlight w:val="none"/>
          <w:u w:val="single"/>
          <w:lang w:val="en-US" w:eastAsia="zh-CN"/>
        </w:rPr>
      </w:pPr>
      <w:r>
        <w:rPr>
          <w:rFonts w:hint="eastAsia" w:ascii="宋体" w:hAnsi="宋体" w:cs="宋体"/>
          <w:i w:val="0"/>
          <w:iCs w:val="0"/>
          <w:color w:val="auto"/>
          <w:sz w:val="24"/>
          <w:szCs w:val="24"/>
          <w:highlight w:val="none"/>
          <w:u w:val="single"/>
          <w:lang w:val="en-US" w:eastAsia="zh-CN"/>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 </w:t>
      </w:r>
      <w:r>
        <w:rPr>
          <w:rFonts w:hint="eastAsia" w:ascii="宋体" w:hAnsi="宋体" w:cs="宋体"/>
          <w:i w:val="0"/>
          <w:iCs w:val="0"/>
          <w:sz w:val="24"/>
          <w:szCs w:val="24"/>
          <w:u w:val="single"/>
          <w:lang w:val="en-US" w:eastAsia="zh-CN"/>
        </w:rPr>
        <w:t xml:space="preserve">成华</w:t>
      </w:r>
      <w:r>
        <w:rPr>
          <w:rFonts w:hint="eastAsia" w:ascii="宋体" w:hAnsi="宋体" w:cs="宋体"/>
          <w:i w:val="0"/>
          <w:iCs w:val="0"/>
          <w:sz w:val="24"/>
          <w:szCs w:val="24"/>
          <w:lang w:val="en-US"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lang w:eastAsia="zh-CN"/>
        </w:rPr>
        <w:t xml:space="preserve"> </w:t>
      </w:r>
      <w:r>
        <w:rPr>
          <w:rFonts w:hint="eastAsia" w:ascii="宋体" w:hAnsi="宋体" w:cs="宋体"/>
          <w:i w:val="0"/>
          <w:iCs w:val="0"/>
          <w:color w:val="auto"/>
          <w:sz w:val="24"/>
          <w:szCs w:val="24"/>
          <w:u w:val="single"/>
          <w:lang w:val="en-US" w:eastAsia="zh-CN"/>
        </w:rPr>
        <w:t xml:space="preserve">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718"/>
        <w:numPr>
          <w:ilvl w:val="0"/>
          <w:numId w:val="13"/>
        </w:numPr>
        <w:spacing w:line="500" w:lineRule="exact"/>
        <w:rPr>
          <w:rFonts w:hint="eastAsia" w:ascii="宋体" w:hAnsi="宋体" w:eastAsia="宋体" w:cs="宋体"/>
          <w:i w:val="0"/>
          <w:iCs w:val="0"/>
        </w:rPr>
      </w:pPr>
      <w:r/>
      <w:bookmarkStart w:id="41" w:name="_Toc16938518"/>
      <w:r/>
      <w:bookmarkStart w:id="42" w:name="_Toc513029202"/>
      <w:r/>
      <w:bookmarkStart w:id="43" w:name="_Toc120614213"/>
      <w:r/>
      <w:bookmarkStart w:id="44" w:name="_Toc20823274"/>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513029242"/>
      <w:r/>
      <w:bookmarkStart w:id="46" w:name="_Toc20823314"/>
      <w:r/>
      <w:bookmarkStart w:id="47" w:name="_Toc479757207"/>
      <w:r/>
      <w:bookmarkStart w:id="48" w:name="_Toc16938558"/>
      <w:r/>
      <w:bookmarkStart w:id="49" w:name="_Toc120614221"/>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513029213"/>
      <w:r/>
      <w:bookmarkStart w:id="51" w:name="_Toc462564072"/>
      <w:r/>
      <w:bookmarkStart w:id="52" w:name="_Toc61149553"/>
      <w:r/>
      <w:bookmarkStart w:id="53" w:name="_Toc14577351"/>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6938590"/>
      <w:r/>
      <w:bookmarkStart w:id="55" w:name="_Toc20823346"/>
      <w:r/>
      <w:bookmarkStart w:id="56" w:name="_Toc120614244"/>
      <w:r/>
      <w:bookmarkStart w:id="57" w:name="_Toc462564139"/>
      <w:r/>
      <w:bookmarkStart w:id="58" w:name="_Toc479757211"/>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20823315"/>
      <w:r/>
      <w:bookmarkStart w:id="61" w:name="_Toc16938559"/>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学富</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63"/>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63"/>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63"/>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sz w:val="24"/>
          <w:szCs w:val="24"/>
          <w:lang w:eastAsia="zh-CN"/>
        </w:rPr>
        <w:t xml:space="preserve">学富镇原学富地块占补平衡土地复垦项目</w:t>
      </w:r>
      <w:r>
        <w:rPr>
          <w:rFonts w:hint="eastAsia" w:ascii="宋体" w:hAnsi="宋体" w:eastAsia="宋体" w:cs="宋体"/>
          <w:i w:val="0"/>
          <w:iCs w:val="0"/>
          <w:color w:val="auto"/>
          <w:sz w:val="24"/>
          <w:szCs w:val="24"/>
          <w:lang w:val="en-US" w:eastAsia="zh-CN"/>
        </w:rPr>
        <w:t xml:space="preserve">的施工，主要包括</w:t>
      </w:r>
      <w:r>
        <w:rPr>
          <w:rFonts w:hint="eastAsia" w:ascii="宋体" w:hAnsi="宋体" w:cs="宋体"/>
          <w:i w:val="0"/>
          <w:iCs w:val="0"/>
          <w:color w:val="auto"/>
          <w:sz w:val="24"/>
          <w:szCs w:val="24"/>
          <w:lang w:val="en-US" w:eastAsia="zh-CN"/>
        </w:rPr>
        <w:t xml:space="preserve">学富镇原学富地块</w:t>
      </w:r>
      <w:r>
        <w:rPr>
          <w:rFonts w:hint="eastAsia" w:ascii="宋体" w:hAnsi="宋体" w:eastAsia="宋体" w:cs="宋体"/>
          <w:i w:val="0"/>
          <w:iCs w:val="0"/>
          <w:color w:val="auto"/>
          <w:sz w:val="24"/>
          <w:szCs w:val="24"/>
          <w:lang w:val="en-US" w:eastAsia="zh-CN"/>
        </w:rPr>
        <w:t xml:space="preserve">土地复垦。具体以采购人提供的施工图纸及工程量清单为准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798"/>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p>
    <w:p>
      <w:pPr>
        <w:pStyle w:val="1054"/>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p>
    <w:p>
      <w:pPr>
        <w:pStyle w:val="803"/>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w:t>
      </w:r>
      <w:r>
        <w:rPr>
          <w:rFonts w:hint="eastAsia" w:ascii="宋体" w:hAnsi="宋体" w:eastAsia="宋体" w:cs="宋体"/>
          <w:i w:val="0"/>
          <w:iCs w:val="0"/>
          <w:color w:val="auto"/>
          <w:sz w:val="24"/>
          <w:szCs w:val="24"/>
          <w:highlight w:val="none"/>
          <w:lang w:val="en-US" w:eastAsia="zh-CN" w:bidi="ar-SA"/>
        </w:rPr>
        <w:t xml:space="preserve">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 xml:space="preserve">淤泥必须晾晒，清淤量以测绘结果为准，淤泥晾晒后经采购人确认后可用于回填作业。</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20"/>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351203518"/>
      <w:r/>
      <w:bookmarkStart w:id="63" w:name="_Toc337558746"/>
      <w:r/>
      <w:bookmarkStart w:id="64" w:name="_Toc296503045"/>
      <w:r/>
      <w:bookmarkStart w:id="65" w:name="_Toc2963465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296346547"/>
      <w:r/>
      <w:bookmarkStart w:id="67" w:name="_Toc296503046"/>
      <w:r/>
      <w:bookmarkStart w:id="68" w:name="_Toc337558747"/>
      <w:r/>
      <w:bookmarkStart w:id="69" w:name="_Toc351203519"/>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27"/>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51"/>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03"/>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63"/>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20152126"/>
      <w:r/>
      <w:bookmarkStart w:id="71" w:name="_Toc30576034"/>
      <w:r/>
      <w:bookmarkStart w:id="72" w:name="_Toc46309689"/>
      <w:r/>
      <w:bookmarkStart w:id="73" w:name="_Toc18858"/>
      <w:r/>
      <w:bookmarkStart w:id="74" w:name="_Toc48497790"/>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18"/>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120614281"/>
      <w:r/>
      <w:bookmarkStart w:id="76" w:name="_Toc26554093"/>
      <w:r/>
      <w:bookmarkStart w:id="77" w:name="_Toc49090575"/>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学富镇原学富地块占补平衡土地复垦项目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eastAsia="zh-CN"/>
        </w:rPr>
        <w:t xml:space="preserve">学富镇原学富地块占补平衡土地复垦项目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lang w:val="en-US" w:eastAsia="zh-CN"/>
        </w:rPr>
      </w:pPr>
      <w:r>
        <w:rPr>
          <w:rFonts w:hint="eastAsia" w:ascii="宋体" w:hAnsi="宋体" w:cs="宋体"/>
          <w:i w:val="0"/>
          <w:iCs w:val="0"/>
          <w:sz w:val="24"/>
          <w:szCs w:val="24"/>
          <w:lang w:val="en-US" w:eastAsia="zh-CN"/>
        </w:rPr>
        <w:t xml:space="preserve">1.3采购范围：本工程建设地点位于学富镇境内，质量要求为国家合格标准，采购范围为：学富镇原学富地块占补平衡土地复垦项目，主要包括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同港、车林、联河、戚庄、白阳、三永等村</w:t>
      </w:r>
      <w:r>
        <w:rPr>
          <w:rFonts w:hint="eastAsia" w:ascii="宋体" w:hAnsi="宋体" w:cs="宋体"/>
          <w:i w:val="0"/>
          <w:iCs w:val="0"/>
          <w:sz w:val="24"/>
          <w:szCs w:val="24"/>
          <w:lang w:val="en-US" w:eastAsia="zh-CN"/>
        </w:rPr>
        <w:t xml:space="preserve">土地复垦,详细内容以采购人提供的施工图纸及工程量清单为准，采购人保留对采购范围适当调整的权利。</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jc w:val="left"/>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eastAsia="zh-CN"/>
        </w:rPr>
        <w:t xml:space="preserve">学富镇原学富地块占补平衡土地复垦项目</w:t>
      </w:r>
      <w:r>
        <w:rPr>
          <w:rFonts w:hint="eastAsia" w:ascii="宋体" w:hAnsi="宋体" w:cs="宋体"/>
          <w:i w:val="0"/>
          <w:iCs w:val="0"/>
          <w:sz w:val="24"/>
          <w:szCs w:val="24"/>
          <w:lang w:val="en-US" w:eastAsia="zh-CN"/>
        </w:rPr>
        <w:t xml:space="preserve">，总投额约</w:t>
      </w:r>
      <w:r>
        <w:rPr>
          <w:rFonts w:hint="eastAsia" w:ascii="宋体" w:hAnsi="宋体" w:cs="宋体"/>
          <w:i w:val="0"/>
          <w:iCs w:val="0"/>
          <w:sz w:val="24"/>
          <w:szCs w:val="24"/>
          <w:u w:val="single"/>
          <w:lang w:val="en-US" w:eastAsia="zh-CN"/>
        </w:rPr>
        <w:t xml:space="preserve">3047141.85</w:t>
      </w:r>
      <w:r>
        <w:rPr>
          <w:rFonts w:hint="eastAsia" w:ascii="宋体" w:hAnsi="宋体" w:eastAsia="宋体" w:cs="宋体"/>
          <w:i w:val="0"/>
          <w:iCs w:val="0"/>
          <w:sz w:val="24"/>
          <w:szCs w:val="24"/>
          <w:u w:val="single"/>
          <w:lang w:val="en-US" w:eastAsia="zh-CN"/>
        </w:rPr>
        <w:t xml:space="preserve">元</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51"/>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51"/>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 xml:space="preserve">淤泥必须晾晒，清淤量以测绘结果为准，淤泥晾晒后经采购人确认后可用于回填作业。</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51"/>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eastAsia="宋体" w:cs="宋体"/>
          <w:b/>
          <w:bCs/>
          <w:i w:val="0"/>
          <w:iCs w:val="0"/>
          <w:color w:val="0000ff"/>
          <w:sz w:val="24"/>
          <w:szCs w:val="24"/>
          <w:highlight w:val="none"/>
          <w:u w:val="single"/>
          <w:lang w:val="en-US" w:eastAsia="zh-CN" w:bidi="ar-SA"/>
        </w:rPr>
        <w:t xml:space="preserve">3047141.85元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51"/>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51"/>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eastAsia="zh-CN"/>
              </w:rPr>
              <w:t xml:space="preserve">学富镇原学富地块占补平衡土地复垦项目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26554094"/>
      <w:r/>
      <w:bookmarkStart w:id="79" w:name="_Toc120614282"/>
      <w:r/>
      <w:bookmarkStart w:id="80" w:name="_Toc49090576"/>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9"/>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14"/>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1052"/>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8090"/>
      </w:tblGrid>
      <w:tr>
        <w:trPr>
          <w:trHeight w:val="555"/>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 评标因素</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评分标准</w:t>
            </w:r>
            <w:r/>
          </w:p>
        </w:tc>
      </w:tr>
      <w:tr>
        <w:trPr>
          <w:trHeight w:val="1649"/>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w:t>
            </w:r>
            <w:r>
              <w:rPr>
                <w:rFonts w:hint="eastAsia" w:ascii="宋体" w:hAnsi="宋体" w:eastAsia="宋体" w:cs="宋体"/>
                <w:b w:val="0"/>
                <w:i w:val="0"/>
                <w:iCs w:val="0"/>
                <w:color w:val="000000"/>
                <w:sz w:val="22"/>
                <w:szCs w:val="22"/>
                <w:highlight w:val="none"/>
                <w:lang w:val="en-US" w:eastAsia="zh-CN"/>
              </w:rPr>
              <w:t xml:space="preserve">30</w:t>
            </w:r>
            <w:r>
              <w:rPr>
                <w:rFonts w:hint="eastAsia" w:ascii="宋体" w:hAnsi="宋体" w:eastAsia="宋体" w:cs="宋体"/>
                <w:b w:val="0"/>
                <w:i w:val="0"/>
                <w:iCs w:val="0"/>
                <w:color w:val="000000"/>
                <w:sz w:val="22"/>
                <w:szCs w:val="22"/>
                <w:highlight w:val="none"/>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i w:val="0"/>
                <w:iCs w:val="0"/>
                <w:color w:val="000000"/>
                <w:sz w:val="22"/>
                <w:szCs w:val="22"/>
                <w:highlight w:val="none"/>
                <w:lang w:val="en-US" w:eastAsia="zh-CN"/>
              </w:rPr>
              <w:t xml:space="preserve">30</w:t>
            </w:r>
            <w:r>
              <w:rPr>
                <w:rFonts w:hint="eastAsia" w:ascii="宋体" w:hAnsi="宋体" w:eastAsia="宋体" w:cs="宋体"/>
                <w:b w:val="0"/>
                <w:i w:val="0"/>
                <w:iCs w:val="0"/>
                <w:color w:val="000000"/>
                <w:sz w:val="22"/>
                <w:szCs w:val="22"/>
                <w:highlight w:val="none"/>
              </w:rPr>
              <w:t xml:space="preserve">（投标报价分值计算按四舍五入取至小数点后两位）。</w:t>
            </w:r>
            <w:r/>
          </w:p>
        </w:tc>
      </w:tr>
      <w:tr>
        <w:trPr>
          <w:trHeight w:val="1439"/>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企业业绩（</w:t>
            </w:r>
            <w:r>
              <w:rPr>
                <w:rFonts w:hint="eastAsia" w:ascii="宋体" w:hAnsi="宋体" w:eastAsia="宋体" w:cs="宋体"/>
                <w:b w:val="0"/>
                <w:i w:val="0"/>
                <w:iCs w:val="0"/>
                <w:color w:val="000000"/>
                <w:sz w:val="22"/>
                <w:szCs w:val="22"/>
                <w:highlight w:val="none"/>
                <w:lang w:val="en-US" w:eastAsia="zh-CN"/>
              </w:rPr>
              <w:t xml:space="preserve">10</w:t>
            </w:r>
            <w:r>
              <w:rPr>
                <w:rFonts w:hint="eastAsia" w:ascii="宋体" w:hAnsi="宋体" w:eastAsia="宋体" w:cs="宋体"/>
                <w:b w:val="0"/>
                <w:i w:val="0"/>
                <w:iCs w:val="0"/>
                <w:color w:val="000000"/>
                <w:sz w:val="22"/>
                <w:szCs w:val="22"/>
                <w:highlight w:val="none"/>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b w:val="0"/>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i w:val="0"/>
                <w:iCs w:val="0"/>
                <w:color w:val="000000"/>
                <w:sz w:val="22"/>
                <w:szCs w:val="22"/>
                <w:highlight w:val="none"/>
              </w:rPr>
              <w:t xml:space="preserve">供应商</w:t>
            </w:r>
            <w:r>
              <w:rPr>
                <w:rFonts w:hint="eastAsia" w:ascii="宋体" w:hAnsi="宋体" w:eastAsia="宋体" w:cs="宋体"/>
                <w:b w:val="0"/>
                <w:i w:val="0"/>
                <w:iCs w:val="0"/>
                <w:color w:val="000000"/>
                <w:sz w:val="22"/>
                <w:szCs w:val="22"/>
                <w:highlight w:val="none"/>
                <w:lang w:val="en-US" w:eastAsia="zh-CN"/>
              </w:rPr>
              <w:t xml:space="preserve">自202</w:t>
            </w:r>
            <w:r>
              <w:rPr>
                <w:rFonts w:hint="eastAsia" w:ascii="宋体" w:hAnsi="宋体" w:cs="宋体"/>
                <w:b w:val="0"/>
                <w:i w:val="0"/>
                <w:iCs w:val="0"/>
                <w:color w:val="000000"/>
                <w:sz w:val="22"/>
                <w:szCs w:val="22"/>
                <w:highlight w:val="none"/>
                <w:lang w:val="en-US" w:eastAsia="zh-CN"/>
              </w:rPr>
              <w:t xml:space="preserve">3</w:t>
            </w:r>
            <w:r>
              <w:rPr>
                <w:rFonts w:hint="eastAsia" w:ascii="宋体" w:hAnsi="宋体" w:eastAsia="宋体" w:cs="宋体"/>
                <w:b w:val="0"/>
                <w:i w:val="0"/>
                <w:iCs w:val="0"/>
                <w:color w:val="000000"/>
                <w:sz w:val="22"/>
                <w:szCs w:val="22"/>
                <w:highlight w:val="none"/>
                <w:lang w:val="en-US" w:eastAsia="zh-CN"/>
              </w:rPr>
              <w:t xml:space="preserve">年</w:t>
            </w:r>
            <w:r>
              <w:rPr>
                <w:rFonts w:hint="eastAsia" w:ascii="宋体" w:hAnsi="宋体" w:cs="宋体"/>
                <w:b w:val="0"/>
                <w:i w:val="0"/>
                <w:iCs w:val="0"/>
                <w:color w:val="000000"/>
                <w:sz w:val="22"/>
                <w:szCs w:val="22"/>
                <w:highlight w:val="none"/>
                <w:lang w:val="en-US" w:eastAsia="zh-CN"/>
              </w:rPr>
              <w:t xml:space="preserve">1</w:t>
            </w:r>
            <w:r>
              <w:rPr>
                <w:rFonts w:hint="eastAsia" w:ascii="宋体" w:hAnsi="宋体" w:eastAsia="宋体" w:cs="宋体"/>
                <w:b w:val="0"/>
                <w:i w:val="0"/>
                <w:iCs w:val="0"/>
                <w:color w:val="000000"/>
                <w:sz w:val="22"/>
                <w:szCs w:val="22"/>
                <w:highlight w:val="none"/>
                <w:lang w:val="en-US" w:eastAsia="zh-CN"/>
              </w:rPr>
              <w:t xml:space="preserve">月1日以来</w:t>
            </w:r>
            <w:r>
              <w:rPr>
                <w:rFonts w:hint="eastAsia" w:ascii="宋体" w:hAnsi="宋体" w:cs="宋体"/>
                <w:b w:val="0"/>
                <w:i w:val="0"/>
                <w:iCs w:val="0"/>
                <w:color w:val="000000"/>
                <w:sz w:val="22"/>
                <w:szCs w:val="22"/>
                <w:highlight w:val="none"/>
                <w:lang w:val="en-US" w:eastAsia="zh-CN"/>
              </w:rPr>
              <w:t xml:space="preserve">【日期以</w:t>
            </w:r>
            <w:r>
              <w:rPr>
                <w:rFonts w:hint="eastAsia" w:ascii="宋体" w:hAnsi="宋体" w:eastAsia="宋体" w:cs="宋体"/>
                <w:b w:val="0"/>
                <w:i w:val="0"/>
                <w:iCs w:val="0"/>
                <w:color w:val="000000"/>
                <w:sz w:val="22"/>
                <w:szCs w:val="22"/>
                <w:highlight w:val="none"/>
                <w:lang w:val="en-US" w:eastAsia="zh-CN"/>
              </w:rPr>
              <w:t xml:space="preserve">竣工</w:t>
            </w:r>
            <w:r>
              <w:rPr>
                <w:rFonts w:hint="eastAsia" w:ascii="宋体" w:hAnsi="宋体" w:cs="宋体"/>
                <w:b w:val="0"/>
                <w:i w:val="0"/>
                <w:iCs w:val="0"/>
                <w:color w:val="000000"/>
                <w:sz w:val="22"/>
                <w:szCs w:val="22"/>
                <w:highlight w:val="none"/>
                <w:lang w:val="en-US" w:eastAsia="zh-CN"/>
              </w:rPr>
              <w:t xml:space="preserve">（完工）</w:t>
            </w:r>
            <w:r>
              <w:rPr>
                <w:rFonts w:hint="eastAsia" w:ascii="宋体" w:hAnsi="宋体" w:eastAsia="宋体" w:cs="宋体"/>
                <w:b w:val="0"/>
                <w:i w:val="0"/>
                <w:iCs w:val="0"/>
                <w:color w:val="000000"/>
                <w:sz w:val="22"/>
                <w:szCs w:val="22"/>
                <w:highlight w:val="none"/>
                <w:lang w:val="en-US" w:eastAsia="zh-CN"/>
              </w:rPr>
              <w:t xml:space="preserve">验收证明</w:t>
            </w:r>
            <w:r>
              <w:rPr>
                <w:rFonts w:hint="eastAsia" w:ascii="宋体" w:hAnsi="宋体" w:cs="宋体"/>
                <w:b w:val="0"/>
                <w:i w:val="0"/>
                <w:iCs w:val="0"/>
                <w:color w:val="000000"/>
                <w:sz w:val="22"/>
                <w:szCs w:val="22"/>
                <w:highlight w:val="none"/>
                <w:lang w:val="en-US" w:eastAsia="zh-CN"/>
              </w:rPr>
              <w:t xml:space="preserve">为准】</w:t>
            </w:r>
            <w:r>
              <w:rPr>
                <w:rFonts w:hint="eastAsia" w:ascii="宋体" w:hAnsi="宋体" w:eastAsia="宋体" w:cs="宋体"/>
                <w:b w:val="0"/>
                <w:i w:val="0"/>
                <w:iCs w:val="0"/>
                <w:color w:val="000000"/>
                <w:sz w:val="22"/>
                <w:szCs w:val="22"/>
                <w:highlight w:val="none"/>
                <w:lang w:val="en-US" w:eastAsia="zh-CN"/>
              </w:rPr>
              <w:t xml:space="preserve">，承担过</w:t>
            </w:r>
            <w:r>
              <w:rPr>
                <w:rFonts w:hint="eastAsia" w:ascii="宋体" w:hAnsi="宋体" w:cs="宋体"/>
                <w:b w:val="0"/>
                <w:i w:val="0"/>
                <w:iCs w:val="0"/>
                <w:color w:val="000000"/>
                <w:sz w:val="22"/>
                <w:szCs w:val="22"/>
                <w:highlight w:val="none"/>
                <w:lang w:val="en-US" w:eastAsia="zh-CN"/>
              </w:rPr>
              <w:t xml:space="preserve">类似占补平衡土地复垦项目等业绩并经验收合格</w:t>
            </w:r>
            <w:r>
              <w:rPr>
                <w:rFonts w:hint="eastAsia" w:ascii="宋体" w:hAnsi="宋体" w:eastAsia="宋体" w:cs="宋体"/>
                <w:b w:val="0"/>
                <w:i w:val="0"/>
                <w:iCs w:val="0"/>
                <w:color w:val="000000"/>
                <w:sz w:val="22"/>
                <w:szCs w:val="22"/>
                <w:highlight w:val="none"/>
                <w:lang w:val="en-US" w:eastAsia="zh-CN"/>
              </w:rPr>
              <w:t xml:space="preserve">的，每提供一份业绩得2分，本项最高10分。</w:t>
            </w:r>
            <w:r>
              <w:rPr>
                <w:rFonts w:hint="eastAsia" w:ascii="宋体" w:hAnsi="宋体" w:cs="宋体"/>
                <w:b w:val="0"/>
                <w:i w:val="0"/>
                <w:iCs w:val="0"/>
                <w:color w:val="000000"/>
                <w:sz w:val="22"/>
                <w:szCs w:val="22"/>
                <w:highlight w:val="none"/>
                <w:u w:val="none"/>
                <w:lang w:eastAsia="zh-CN"/>
              </w:rPr>
              <w:t xml:space="preserve">【</w:t>
            </w:r>
            <w:r>
              <w:rPr>
                <w:rFonts w:hint="eastAsia" w:ascii="宋体" w:hAnsi="宋体" w:eastAsia="宋体" w:cs="宋体"/>
                <w:b w:val="0"/>
                <w:i w:val="0"/>
                <w:iCs w:val="0"/>
                <w:color w:val="000000"/>
                <w:sz w:val="22"/>
                <w:szCs w:val="22"/>
                <w:highlight w:val="none"/>
                <w:u w:val="none"/>
              </w:rPr>
              <w:t xml:space="preserve">提供合同</w:t>
            </w:r>
            <w:r>
              <w:rPr>
                <w:rFonts w:hint="eastAsia" w:ascii="宋体" w:hAnsi="宋体" w:eastAsia="宋体" w:cs="宋体"/>
                <w:b w:val="0"/>
                <w:i w:val="0"/>
                <w:iCs w:val="0"/>
                <w:color w:val="000000"/>
                <w:sz w:val="22"/>
                <w:szCs w:val="22"/>
                <w:highlight w:val="none"/>
                <w:u w:val="none"/>
                <w:lang w:val="en-US" w:eastAsia="zh-CN"/>
              </w:rPr>
              <w:t xml:space="preserve">及工程竣工</w:t>
            </w:r>
            <w:r>
              <w:rPr>
                <w:rFonts w:hint="eastAsia" w:ascii="宋体" w:hAnsi="宋体" w:cs="宋体"/>
                <w:b w:val="0"/>
                <w:i w:val="0"/>
                <w:iCs w:val="0"/>
                <w:color w:val="000000"/>
                <w:sz w:val="22"/>
                <w:szCs w:val="22"/>
                <w:highlight w:val="none"/>
                <w:u w:val="none"/>
                <w:lang w:val="en-US" w:eastAsia="zh-CN"/>
              </w:rPr>
              <w:t xml:space="preserve">（完工）</w:t>
            </w:r>
            <w:r>
              <w:rPr>
                <w:rFonts w:hint="eastAsia" w:ascii="宋体" w:hAnsi="宋体" w:eastAsia="宋体" w:cs="宋体"/>
                <w:b w:val="0"/>
                <w:i w:val="0"/>
                <w:iCs w:val="0"/>
                <w:color w:val="000000"/>
                <w:sz w:val="22"/>
                <w:szCs w:val="22"/>
                <w:highlight w:val="none"/>
                <w:u w:val="none"/>
                <w:lang w:val="en-US" w:eastAsia="zh-CN"/>
              </w:rPr>
              <w:t xml:space="preserve">验收证明</w:t>
            </w:r>
            <w:r>
              <w:rPr>
                <w:rFonts w:hint="eastAsia" w:ascii="宋体" w:hAnsi="宋体" w:eastAsia="宋体" w:cs="宋体"/>
                <w:b w:val="0"/>
                <w:i w:val="0"/>
                <w:iCs w:val="0"/>
                <w:color w:val="000000"/>
                <w:sz w:val="22"/>
                <w:szCs w:val="22"/>
                <w:highlight w:val="none"/>
                <w:u w:val="none"/>
              </w:rPr>
              <w:t xml:space="preserve">复印件加盖</w:t>
            </w:r>
            <w:r>
              <w:rPr>
                <w:rFonts w:hint="eastAsia" w:ascii="宋体" w:hAnsi="宋体" w:cs="宋体"/>
                <w:b w:val="0"/>
                <w:i w:val="0"/>
                <w:iCs w:val="0"/>
                <w:color w:val="000000"/>
                <w:sz w:val="22"/>
                <w:szCs w:val="22"/>
                <w:highlight w:val="none"/>
                <w:u w:val="none"/>
                <w:lang w:val="en-US" w:eastAsia="zh-CN"/>
              </w:rPr>
              <w:t xml:space="preserve">投标人公章</w:t>
            </w:r>
            <w:r>
              <w:rPr>
                <w:rFonts w:hint="eastAsia" w:ascii="宋体" w:hAnsi="宋体" w:eastAsia="宋体" w:cs="宋体"/>
                <w:b w:val="0"/>
                <w:i w:val="0"/>
                <w:iCs w:val="0"/>
                <w:color w:val="000000"/>
                <w:sz w:val="22"/>
                <w:szCs w:val="22"/>
                <w:highlight w:val="none"/>
                <w:u w:val="none"/>
              </w:rPr>
              <w:t xml:space="preserve">，未提供</w:t>
            </w:r>
            <w:r>
              <w:rPr>
                <w:rFonts w:hint="eastAsia" w:ascii="宋体" w:hAnsi="宋体" w:eastAsia="宋体" w:cs="宋体"/>
                <w:b w:val="0"/>
                <w:i w:val="0"/>
                <w:iCs w:val="0"/>
                <w:color w:val="000000"/>
                <w:sz w:val="22"/>
                <w:szCs w:val="22"/>
                <w:highlight w:val="none"/>
                <w:u w:val="none"/>
                <w:lang w:val="en-US" w:eastAsia="zh-CN"/>
              </w:rPr>
              <w:t xml:space="preserve">或提供不全的</w:t>
            </w:r>
            <w:r>
              <w:rPr>
                <w:rFonts w:hint="eastAsia" w:ascii="宋体" w:hAnsi="宋体" w:eastAsia="宋体" w:cs="宋体"/>
                <w:b w:val="0"/>
                <w:i w:val="0"/>
                <w:iCs w:val="0"/>
                <w:color w:val="000000"/>
                <w:sz w:val="22"/>
                <w:szCs w:val="22"/>
                <w:highlight w:val="none"/>
                <w:u w:val="none"/>
              </w:rPr>
              <w:t xml:space="preserve">不得分</w:t>
            </w:r>
            <w:r>
              <w:rPr>
                <w:rFonts w:hint="eastAsia" w:ascii="宋体" w:hAnsi="宋体" w:cs="宋体"/>
                <w:b w:val="0"/>
                <w:i w:val="0"/>
                <w:iCs w:val="0"/>
                <w:color w:val="000000"/>
                <w:sz w:val="22"/>
                <w:szCs w:val="22"/>
                <w:highlight w:val="none"/>
                <w:u w:val="none"/>
                <w:lang w:eastAsia="zh-CN"/>
              </w:rPr>
              <w:t xml:space="preserve">】</w:t>
            </w:r>
            <w:r/>
          </w:p>
        </w:tc>
      </w:tr>
      <w:tr>
        <w:trPr>
          <w:trHeight w:val="90"/>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资源配置（1</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1、项目负责人具有工程类中级职称的得1分；具有工程类高级及以上职称的得2分。本项最高得2分。</w:t>
            </w:r>
            <w:r/>
          </w:p>
          <w:p>
            <w:pPr>
              <w:ind w:firstLine="0"/>
              <w:jc w:val="both"/>
              <w:keepLines w:val="0"/>
              <w:keepNext w:val="0"/>
              <w:pageBreakBefore w:val="0"/>
              <w:spacing w:line="360" w:lineRule="auto"/>
              <w:widowControl w:val="off"/>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2、拟投入本项目的技术负责人具备工程类中级职称的得1分；具有工程类高级及以上职称的得2分。【项目负责人不得兼任技术负责人】</w:t>
            </w:r>
            <w:r>
              <w:rPr>
                <w:rFonts w:hint="eastAsia" w:ascii="宋体" w:hAnsi="宋体" w:cs="宋体"/>
                <w:b w:val="0"/>
                <w:color w:val="000000"/>
                <w:sz w:val="22"/>
                <w:szCs w:val="22"/>
                <w:highlight w:val="none"/>
                <w:lang w:val="en-US" w:eastAsia="zh-CN"/>
              </w:rPr>
              <w:t xml:space="preserve">，</w:t>
            </w:r>
            <w:r>
              <w:rPr>
                <w:rFonts w:hint="eastAsia" w:ascii="宋体" w:hAnsi="宋体" w:eastAsia="宋体" w:cs="宋体"/>
                <w:b w:val="0"/>
                <w:color w:val="000000"/>
                <w:sz w:val="22"/>
                <w:szCs w:val="22"/>
                <w:highlight w:val="none"/>
                <w:lang w:val="en-US" w:eastAsia="zh-CN"/>
              </w:rPr>
              <w:t xml:space="preserve">本项最高得2分。</w:t>
            </w:r>
            <w:r/>
          </w:p>
          <w:p>
            <w:pPr>
              <w:ind w:firstLine="0"/>
              <w:jc w:val="both"/>
              <w:keepLines w:val="0"/>
              <w:keepNext w:val="0"/>
              <w:pageBreakBefore w:val="0"/>
              <w:spacing w:line="360" w:lineRule="auto"/>
              <w:widowControl w:val="off"/>
              <w:rPr>
                <w:rFonts w:hint="eastAsia"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14"/>
              <w:ind w:left="0" w:firstLine="0"/>
              <w:jc w:val="both"/>
              <w:spacing w:line="360" w:lineRule="auto"/>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 xml:space="preserve">4、项目组成员中（项目负责人、技术负责人除外）</w:t>
            </w:r>
            <w:r>
              <w:rPr>
                <w:rFonts w:hint="eastAsia" w:ascii="宋体" w:hAnsi="宋体" w:eastAsia="宋体" w:cs="宋体"/>
                <w:b w:val="0"/>
                <w:color w:val="000000"/>
                <w:sz w:val="22"/>
                <w:szCs w:val="22"/>
                <w:highlight w:val="none"/>
              </w:rPr>
              <w:t xml:space="preserve">，具有二级注册造价工程师证书的，每有1人得1分，具有一级注册造价工程师证书每有1人得2分，</w:t>
            </w:r>
            <w:r>
              <w:rPr>
                <w:rFonts w:hint="eastAsia" w:ascii="宋体" w:hAnsi="宋体" w:cs="宋体"/>
                <w:b w:val="0"/>
                <w:color w:val="000000"/>
                <w:sz w:val="22"/>
                <w:szCs w:val="22"/>
                <w:highlight w:val="none"/>
                <w:lang w:val="en-US" w:eastAsia="zh-CN"/>
              </w:rPr>
              <w:t xml:space="preserve">本项最高得3分。</w:t>
            </w:r>
            <w:r/>
          </w:p>
          <w:p>
            <w:pPr>
              <w:pStyle w:val="814"/>
              <w:ind w:left="0" w:firstLine="0"/>
              <w:jc w:val="both"/>
              <w:spacing w:line="360" w:lineRule="auto"/>
              <w:rPr>
                <w:rFonts w:hint="eastAsia" w:ascii="宋体" w:hAnsi="宋体" w:eastAsia="宋体" w:cs="宋体"/>
                <w:b w:val="0"/>
                <w:color w:val="000000"/>
                <w:sz w:val="22"/>
                <w:szCs w:val="22"/>
                <w:highlight w:val="none"/>
                <w:lang w:val="en-US" w:eastAsia="zh-CN"/>
              </w:rPr>
            </w:pPr>
            <w:r>
              <w:rPr>
                <w:rFonts w:hint="eastAsia" w:ascii="宋体" w:hAnsi="宋体" w:cs="宋体"/>
                <w:b w:val="0"/>
                <w:color w:val="000000"/>
                <w:sz w:val="22"/>
                <w:szCs w:val="22"/>
                <w:highlight w:val="none"/>
                <w:lang w:val="en-US" w:eastAsia="zh-CN"/>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2"/>
                <w:szCs w:val="22"/>
                <w:highlight w:val="none"/>
                <w:lang w:val="en-US" w:eastAsia="zh-CN"/>
              </w:rPr>
              <w:t xml:space="preserve">注：提供项目组成员一览表（格式自拟），</w:t>
            </w:r>
            <w:r>
              <w:rPr>
                <w:rFonts w:hint="eastAsia" w:ascii="宋体" w:hAnsi="宋体" w:eastAsia="宋体" w:cs="宋体"/>
                <w:b w:val="0"/>
                <w:bCs/>
                <w:color w:val="000000"/>
                <w:sz w:val="22"/>
                <w:szCs w:val="22"/>
                <w:highlight w:val="none"/>
                <w:lang w:val="en-US" w:eastAsia="zh-CN"/>
              </w:rPr>
              <w:t xml:space="preserve">同一人员不重复计分，</w:t>
            </w:r>
            <w:r>
              <w:rPr>
                <w:rFonts w:hint="eastAsia" w:ascii="宋体" w:hAnsi="宋体" w:eastAsia="宋体" w:cs="宋体"/>
                <w:b w:val="0"/>
                <w:color w:val="000000"/>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b w:val="0"/>
                <w:color w:val="000000"/>
                <w:sz w:val="22"/>
                <w:szCs w:val="22"/>
                <w:highlight w:val="none"/>
                <w:lang w:val="en-US" w:eastAsia="zh-CN"/>
              </w:rPr>
              <w:t xml:space="preserve">6</w:t>
            </w:r>
            <w:r>
              <w:rPr>
                <w:rFonts w:hint="eastAsia" w:ascii="宋体" w:hAnsi="宋体" w:eastAsia="宋体" w:cs="宋体"/>
                <w:b w:val="0"/>
                <w:color w:val="000000"/>
                <w:sz w:val="22"/>
                <w:szCs w:val="22"/>
                <w:highlight w:val="none"/>
                <w:lang w:val="en-US" w:eastAsia="zh-CN"/>
              </w:rPr>
              <w:t xml:space="preserve">月份以来任意一个月在本单位缴纳养老保险证明的复印件加盖投标人公章，未提供的人员不得分。</w:t>
            </w:r>
            <w:r/>
          </w:p>
        </w:tc>
      </w:tr>
      <w:tr>
        <w:trPr>
          <w:trHeight w:val="5901"/>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w:t>
            </w:r>
            <w:r>
              <w:rPr>
                <w:rFonts w:hint="eastAsia" w:ascii="宋体" w:hAnsi="宋体" w:cs="宋体"/>
                <w:b w:val="0"/>
                <w:bCs w:val="0"/>
                <w:color w:val="000000"/>
                <w:sz w:val="22"/>
                <w:szCs w:val="22"/>
                <w:highlight w:val="none"/>
                <w:lang w:val="en-US" w:eastAsia="zh-CN" w:bidi="ar-SA"/>
              </w:rPr>
              <w:t xml:space="preserve">组织设计</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15</w:t>
            </w:r>
            <w:r>
              <w:rPr>
                <w:rFonts w:hint="eastAsia" w:ascii="宋体" w:hAnsi="宋体" w:eastAsia="宋体" w:cs="宋体"/>
                <w:b w:val="0"/>
                <w:bCs w:val="0"/>
                <w:color w:val="000000"/>
                <w:sz w:val="22"/>
                <w:szCs w:val="22"/>
                <w:highlight w:val="none"/>
                <w:lang w:val="en-US" w:eastAsia="zh-CN" w:bidi="ar-SA"/>
              </w:rPr>
              <w:t xml:space="preserve">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施工组织设计内容全面详实、贴合本项目复垦施工实际，整体部署科学、专项方案完善、管控措施先进可行，各项内容全面优于项目采购需求，完全适配本土地占补平衡复垦工程施工，得15分；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 xml:space="preserve">基本</w:t>
            </w:r>
            <w:r>
              <w:rPr>
                <w:rFonts w:hint="eastAsia" w:ascii="宋体" w:hAnsi="宋体" w:eastAsia="宋体" w:cs="宋体"/>
                <w:b w:val="0"/>
                <w:bCs w:val="0"/>
                <w:color w:val="000000"/>
                <w:sz w:val="22"/>
                <w:szCs w:val="22"/>
                <w:highlight w:val="none"/>
                <w:lang w:val="en-US" w:eastAsia="zh-CN" w:bidi="ar-SA"/>
              </w:rPr>
              <w:t xml:space="preserve">符合本项目采购需求，可有效指导现场施工，得11分；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施工组织设计整体框架完整，基本覆盖项目复垦施工核心内容，但部分专项施工细节、管控措施、资源配置或进度保障内容存在疏漏、针对性不足，存在轻微偏差，基本满足项目施工需求，得6分；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未提供施工组织设计方案，得0分。</w:t>
            </w:r>
            <w:r/>
          </w:p>
        </w:tc>
      </w:tr>
      <w:tr>
        <w:trPr>
          <w:trHeight w:val="4182"/>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耕地质量保障专项方案</w:t>
            </w:r>
            <w:r>
              <w:rPr>
                <w:rFonts w:hint="eastAsia" w:ascii="宋体" w:hAnsi="宋体" w:cs="宋体"/>
                <w:b w:val="0"/>
                <w:bCs w:val="0"/>
                <w:color w:val="000000"/>
                <w:sz w:val="22"/>
                <w:szCs w:val="22"/>
                <w:highlight w:val="none"/>
                <w:lang w:val="en-US" w:eastAsia="zh-CN" w:bidi="ar-SA"/>
              </w:rPr>
              <w:t xml:space="preserve">（25分）</w:t>
            </w:r>
            <w:r/>
          </w:p>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（一）土壤改良方案（9分）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评审土壤改良施工工艺、改良材料配比、土质优化技术措施、质量检测与管控方案，</w:t>
            </w:r>
            <w:r>
              <w:rPr>
                <w:rFonts w:hint="eastAsia" w:ascii="宋体" w:hAnsi="宋体" w:eastAsia="宋体" w:cs="宋体"/>
                <w:b w:val="0"/>
                <w:bCs w:val="0"/>
                <w:color w:val="000000"/>
                <w:sz w:val="22"/>
                <w:szCs w:val="22"/>
                <w:highlight w:val="none"/>
                <w:lang w:val="en-US" w:eastAsia="zh-CN" w:bidi="ar-SA"/>
              </w:rPr>
              <w:t xml:space="preserve">核查方案是否贴合本项目范围内各村地块原有土质现状</w:t>
            </w:r>
            <w:r>
              <w:rPr>
                <w:rFonts w:hint="eastAsia" w:ascii="宋体" w:hAnsi="宋体" w:eastAsia="宋体" w:cs="宋体"/>
                <w:b w:val="0"/>
                <w:bCs w:val="0"/>
                <w:color w:val="000000"/>
                <w:sz w:val="22"/>
                <w:szCs w:val="22"/>
                <w:highlight w:val="none"/>
                <w:lang w:val="en-US" w:eastAsia="zh-CN" w:bidi="ar-SA"/>
              </w:rPr>
            </w:r>
            <w:r>
              <w:rPr>
                <w:rFonts w:hint="eastAsia" w:ascii="宋体" w:hAnsi="宋体" w:eastAsia="宋体" w:cs="宋体"/>
                <w:b w:val="0"/>
                <w:bCs w:val="0"/>
                <w:color w:val="000000"/>
                <w:sz w:val="22"/>
                <w:szCs w:val="22"/>
                <w:highlight w:val="none"/>
                <w:lang w:val="en-US" w:eastAsia="zh-CN" w:bidi="ar-SA"/>
              </w:rPr>
              <w:t xml:space="preserve">，能否有效改善土壤结构、提升土壤肥力，满足耕地种植标准。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方案内容极其完善，改良工艺科学先进、材料配比标准精准、质控及检测体系全面，完全贴合项目地块土质情况，整体措施优于项目规范及采购需求，可高效实现土壤提质改良，得9分；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方案体系完整，施工工艺、改良措施、质量管控符合现行耕地复垦规范及项目要求，措施合理可落地，可完成土壤改良提质工作，得6分；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方案框架完整，覆盖土壤改良核心施工内容，满足基础土质改良需求，但部分工艺细节、材料配比、质控措施存在疏漏，针对性一般、存在轻微偏差，基本符合项目需求，得3分；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未提供土壤改良专项方案得0分。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（二）土层回填方案（8分）</w:t>
            </w:r>
            <w:r/>
          </w:p>
          <w:p>
            <w:pPr>
              <w:ind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土层回填施工流程、回填土质筛选、土方分层铺设、土层厚度控制、分层压实、平整度修整、回填质量检测、隐蔽工程验收等技术与管控措施，保障复垦地块土层厚度均匀、结构稳定、密实度达标，满足耕地耕作层施工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方案内容精细完善，分层回填、压实工艺、厚度控制、土质筛选标准科学精准，完全贴合本项目地块地形及施工条件，质控体系完善，措施优于项目规范及采购需求，得8分；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方案体系完整，回填施工流程、工艺标准、质量管控措施符合耕地复垦相关规范及项目要求，施工措施可行、落地性强，可保障土层回填施工质量，得5分；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方案框架完整，覆盖土层回填核心施工工序，满足基础施工质量要求，但在分层压实细节、厚度管控、验收细节上存在疏漏，针对性一般，存在轻微偏差，基本符合项目需求，得2分；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未提供土层回填专项方案得0分。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（三）后期地力管护方案（8分）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评审复垦耕地后期肥力维持、土壤养护、地力修复、病虫害预防、田间管护、养护周期计划、常态化管护机制等内容，保障复垦后耕地地力稳定、可持续耕种，长效满足耕地质量标准。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方案全面系统，管护周期清晰、肥力维持措施精准、病虫害防控、日常田间管护机制完善，贴合本区域耕地种植特点，长效保障地力效果优异，措施优于项目采购需求，得8分；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 xml:space="preserve">有</w:t>
            </w:r>
            <w:r>
              <w:rPr>
                <w:rFonts w:hint="eastAsia" w:ascii="宋体" w:hAnsi="宋体" w:eastAsia="宋体" w:cs="宋体"/>
                <w:b w:val="0"/>
                <w:bCs w:val="0"/>
                <w:color w:val="000000"/>
                <w:sz w:val="22"/>
                <w:szCs w:val="22"/>
                <w:highlight w:val="none"/>
                <w:lang w:val="en-US" w:eastAsia="zh-CN" w:bidi="ar-SA"/>
              </w:rPr>
              <w:t xml:space="preserve">可行性，得5分；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方案具备基础管护内容，可满足基本地力养护需求，但管护频次、养护细节、长效管控机制存在缺失，针对性不足、存在轻微偏差，基本符合项目需求，得2分；</w:t>
            </w:r>
            <w:r/>
          </w:p>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未提供后期地力管护方案得0分。</w:t>
            </w:r>
            <w:r/>
          </w:p>
        </w:tc>
      </w:tr>
      <w:tr>
        <w:trPr>
          <w:trHeight w:val="1261"/>
        </w:trPr>
        <w:tc>
          <w:tcPr>
            <w:shd w:val="clear" w:color="auto" w:fill="ffffff"/>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土壤来源承诺</w:t>
            </w:r>
            <w:r>
              <w:rPr>
                <w:rFonts w:hint="eastAsia" w:ascii="宋体" w:hAnsi="宋体" w:cs="宋体"/>
                <w:b w:val="0"/>
                <w:bCs w:val="0"/>
                <w:color w:val="000000"/>
                <w:sz w:val="22"/>
                <w:szCs w:val="22"/>
                <w:highlight w:val="none"/>
                <w:lang w:val="en-US" w:eastAsia="zh-CN" w:bidi="ar-SA"/>
              </w:rPr>
              <w:t xml:space="preserve">（5分）</w:t>
            </w:r>
            <w:r/>
          </w:p>
        </w:tc>
        <w:tc>
          <w:tcPr>
            <w:shd w:val="clear" w:color="auto" w:fill="ffffff"/>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8090" w:type="dxa"/>
            <w:vAlign w:val="top"/>
            <w:textDirection w:val="lrTb"/>
            <w:noWrap/>
          </w:tcPr>
          <w:p>
            <w:pPr>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2"/>
                <w:szCs w:val="22"/>
                <w:highlight w:val="none"/>
                <w:lang w:val="en-US" w:eastAsia="zh-CN" w:bidi="ar-SA"/>
              </w:rPr>
              <w:t xml:space="preserve">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cs="宋体"/>
                <w:b w:val="0"/>
                <w:bCs w:val="0"/>
                <w:color w:val="000000"/>
                <w:sz w:val="22"/>
                <w:szCs w:val="22"/>
                <w:highlight w:val="none"/>
                <w:lang w:val="en-US" w:eastAsia="zh-CN" w:bidi="ar-SA"/>
              </w:rPr>
              <w:t xml:space="preserve">未提</w:t>
            </w:r>
            <w:r>
              <w:rPr>
                <w:rFonts w:hint="eastAsia" w:ascii="宋体" w:hAnsi="宋体" w:eastAsia="宋体" w:cs="宋体"/>
                <w:b w:val="0"/>
                <w:bCs w:val="0"/>
                <w:color w:val="000000"/>
                <w:sz w:val="22"/>
                <w:szCs w:val="22"/>
                <w:highlight w:val="none"/>
                <w:lang w:val="en-US" w:eastAsia="zh-CN" w:bidi="ar-SA"/>
              </w:rPr>
              <w:t xml:space="preserve">承诺</w:t>
            </w:r>
            <w:r>
              <w:rPr>
                <w:rFonts w:hint="eastAsia" w:ascii="宋体" w:hAnsi="宋体" w:cs="宋体"/>
                <w:b w:val="0"/>
                <w:bCs w:val="0"/>
                <w:color w:val="000000"/>
                <w:sz w:val="22"/>
                <w:szCs w:val="22"/>
                <w:highlight w:val="none"/>
                <w:lang w:val="en-US" w:eastAsia="zh-CN" w:bidi="ar-SA"/>
              </w:rPr>
              <w:t xml:space="preserve">或未</w:t>
            </w:r>
            <w:r>
              <w:rPr>
                <w:rFonts w:hint="eastAsia" w:ascii="宋体" w:hAnsi="宋体" w:eastAsia="宋体" w:cs="宋体"/>
                <w:b w:val="0"/>
                <w:bCs w:val="0"/>
                <w:color w:val="000000"/>
                <w:sz w:val="22"/>
                <w:szCs w:val="22"/>
                <w:highlight w:val="none"/>
                <w:lang w:val="en-US" w:eastAsia="zh-CN" w:bidi="ar-SA"/>
              </w:rPr>
              <w:t xml:space="preserve">提供土壤照片和土壤检测合格的报告，不得分。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98"/>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798"/>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798"/>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798"/>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798"/>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798"/>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798"/>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798"/>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798"/>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798"/>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798"/>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clear="all"/>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2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bookmarkStart w:id="82" w:name="_Hlt24879081"/>
            <w:r/>
            <w:bookmarkStart w:id="83" w:name="_Hlt26782999"/>
            <w:r/>
            <w:bookmarkStart w:id="84" w:name="_Hlt26955056"/>
            <w:r/>
            <w:bookmarkStart w:id="85" w:name="_Hlt26580838"/>
            <w:r/>
            <w:bookmarkStart w:id="86" w:name="_Hlt26955064"/>
            <w:r/>
            <w:bookmarkStart w:id="87" w:name="_Hlt26609391"/>
            <w:r/>
            <w:bookmarkStart w:id="88" w:name="_Hlt26671343"/>
            <w:r/>
            <w:bookmarkStart w:id="89" w:name="_Hlt26671372"/>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bookmarkEnd w:id="58"/>
      <w:bookmarkEnd w:id="81"/>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2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62"/>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79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98"/>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p>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22"/>
      <w:isLgl w:val="false"/>
      <w:suff w:val="nothing"/>
      <w:lvlText w:val=""/>
      <w:lvlJc w:val="left"/>
      <w:pPr/>
      <w:rPr>
        <w:rFonts w:hint="eastAsia" w:cs="Times New Roman"/>
      </w:rPr>
    </w:lvl>
    <w:lvl w:ilvl="6">
      <w:start w:val="1"/>
      <w:numFmt w:val="none"/>
      <w:pStyle w:val="723"/>
      <w:isLgl w:val="false"/>
      <w:suff w:val="nothing"/>
      <w:lvlText w:val=""/>
      <w:lvlJc w:val="left"/>
      <w:pPr/>
      <w:rPr>
        <w:rFonts w:hint="eastAsia" w:cs="Times New Roman"/>
      </w:rPr>
    </w:lvl>
    <w:lvl w:ilvl="7">
      <w:start w:val="1"/>
      <w:numFmt w:val="none"/>
      <w:pStyle w:val="724"/>
      <w:isLgl w:val="false"/>
      <w:suff w:val="nothing"/>
      <w:lvlText w:val=""/>
      <w:lvlJc w:val="left"/>
      <w:pPr/>
      <w:rPr>
        <w:rFonts w:hint="eastAsia" w:cs="Times New Roman"/>
      </w:rPr>
    </w:lvl>
    <w:lvl w:ilvl="8">
      <w:start w:val="1"/>
      <w:numFmt w:val="none"/>
      <w:pStyle w:val="725"/>
      <w:isLgl w:val="false"/>
      <w:suff w:val="nothing"/>
      <w:lvlText w:val=""/>
      <w:lvlJc w:val="left"/>
      <w:pPr/>
      <w:rPr>
        <w:rFonts w:hint="eastAsia" w:cs="Times New Roman"/>
      </w:rPr>
    </w:lvl>
  </w:abstractNum>
  <w:abstractNum w:abstractNumId="7">
    <w:multiLevelType w:val="hybridMultilevel"/>
    <w:lvl w:ilvl="0">
      <w:start w:val="1"/>
      <w:numFmt w:val="bullet"/>
      <w:pStyle w:val="7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5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8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3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5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966"/>
    <w:uiPriority w:val="0"/>
    <w:qFormat/>
    <w:pPr>
      <w:jc w:val="center"/>
      <w:keepNext/>
      <w:outlineLvl w:val="0"/>
    </w:pPr>
    <w:rPr>
      <w:rFonts w:ascii="方正仿宋_GB2312" w:eastAsia="方正仿宋_GB2312"/>
      <w:sz w:val="28"/>
      <w:szCs w:val="28"/>
    </w:rPr>
  </w:style>
  <w:style w:type="paragraph" w:styleId="718">
    <w:name w:val="Heading 2"/>
    <w:basedOn w:val="716"/>
    <w:next w:val="71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16"/>
    <w:link w:val="968"/>
    <w:uiPriority w:val="99"/>
    <w:qFormat/>
    <w:pPr>
      <w:keepLines/>
      <w:keepNext/>
      <w:spacing w:before="260" w:after="260" w:line="416" w:lineRule="auto"/>
      <w:outlineLvl w:val="2"/>
    </w:pPr>
    <w:rPr>
      <w:b/>
      <w:bCs/>
      <w:sz w:val="32"/>
      <w:szCs w:val="32"/>
    </w:rPr>
  </w:style>
  <w:style w:type="paragraph" w:styleId="720">
    <w:name w:val="Heading 4"/>
    <w:basedOn w:val="716"/>
    <w:next w:val="716"/>
    <w:link w:val="963"/>
    <w:uiPriority w:val="99"/>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4"/>
    <w:uiPriority w:val="99"/>
    <w:qFormat/>
    <w:pPr>
      <w:keepNext/>
      <w:outlineLvl w:val="4"/>
    </w:pPr>
    <w:rPr>
      <w:rFonts w:ascii="宋体"/>
      <w:color w:val="000000"/>
      <w:sz w:val="28"/>
      <w:szCs w:val="28"/>
    </w:rPr>
  </w:style>
  <w:style w:type="paragraph" w:styleId="722">
    <w:name w:val="Heading 6"/>
    <w:basedOn w:val="716"/>
    <w:next w:val="716"/>
    <w:link w:val="96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70"/>
    <w:uiPriority w:val="99"/>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7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2"/>
    <w:uiPriority w:val="99"/>
    <w:qFormat/>
    <w:pPr>
      <w:numPr>
        <w:ilvl w:val="8"/>
        <w:numId w:val="1"/>
      </w:numPr>
      <w:keepLines/>
      <w:keepNext/>
      <w:spacing w:before="240" w:after="64" w:line="320" w:lineRule="auto"/>
      <w:outlineLvl w:val="8"/>
    </w:pPr>
    <w:rPr>
      <w:rFonts w:ascii="Arial" w:hAnsi="Arial" w:eastAsia="黑体"/>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29">
    <w:name w:val="Normal Indent"/>
    <w:basedOn w:val="716"/>
    <w:next w:val="716"/>
    <w:link w:val="989"/>
    <w:uiPriority w:val="99"/>
    <w:qFormat/>
    <w:pPr>
      <w:ind w:firstLine="420"/>
    </w:pPr>
    <w:rPr>
      <w:szCs w:val="20"/>
    </w:rPr>
  </w:style>
  <w:style w:type="paragraph" w:styleId="730">
    <w:name w:val="List 3"/>
    <w:basedOn w:val="716"/>
    <w:uiPriority w:val="99"/>
    <w:qFormat/>
    <w:pPr>
      <w:ind w:left="100" w:hanging="200"/>
    </w:pPr>
  </w:style>
  <w:style w:type="paragraph" w:styleId="731">
    <w:name w:val="toc 7"/>
    <w:basedOn w:val="716"/>
    <w:next w:val="716"/>
    <w:uiPriority w:val="39"/>
    <w:semiHidden/>
    <w:unhideWhenUsed/>
    <w:qFormat/>
    <w:pPr>
      <w:ind w:left="2520"/>
    </w:pPr>
  </w:style>
  <w:style w:type="paragraph" w:styleId="732">
    <w:name w:val="List Number 2"/>
    <w:basedOn w:val="716"/>
    <w:uiPriority w:val="99"/>
    <w:semiHidden/>
    <w:unhideWhenUsed/>
    <w:qFormat/>
    <w:pPr>
      <w:numPr>
        <w:ilvl w:val="0"/>
        <w:numId w:val="2"/>
      </w:numPr>
    </w:pPr>
  </w:style>
  <w:style w:type="paragraph" w:styleId="733">
    <w:name w:val="table of authorities"/>
    <w:basedOn w:val="716"/>
    <w:next w:val="716"/>
    <w:uiPriority w:val="99"/>
    <w:semiHidden/>
    <w:unhideWhenUsed/>
    <w:qFormat/>
    <w:pPr>
      <w:ind w:left="420"/>
    </w:pPr>
  </w:style>
  <w:style w:type="paragraph" w:styleId="734">
    <w:name w:val="Note Heading"/>
    <w:basedOn w:val="716"/>
    <w:next w:val="716"/>
    <w:uiPriority w:val="99"/>
    <w:semiHidden/>
    <w:unhideWhenUsed/>
    <w:qFormat/>
    <w:pPr>
      <w:jc w:val="center"/>
    </w:pPr>
  </w:style>
  <w:style w:type="paragraph" w:styleId="735">
    <w:name w:val="List Bullet 4"/>
    <w:basedOn w:val="716"/>
    <w:uiPriority w:val="99"/>
    <w:semiHidden/>
    <w:unhideWhenUsed/>
    <w:qFormat/>
    <w:pPr>
      <w:numPr>
        <w:ilvl w:val="0"/>
        <w:numId w:val="3"/>
      </w:numPr>
    </w:pPr>
  </w:style>
  <w:style w:type="paragraph" w:styleId="736">
    <w:name w:val="index 8"/>
    <w:basedOn w:val="716"/>
    <w:next w:val="716"/>
    <w:uiPriority w:val="99"/>
    <w:semiHidden/>
    <w:unhideWhenUsed/>
    <w:qFormat/>
    <w:pPr>
      <w:ind w:left="1400"/>
    </w:pPr>
  </w:style>
  <w:style w:type="paragraph" w:styleId="737">
    <w:name w:val="E-mail Signature"/>
    <w:basedOn w:val="716"/>
    <w:uiPriority w:val="99"/>
    <w:semiHidden/>
    <w:unhideWhenUsed/>
    <w:qFormat/>
  </w:style>
  <w:style w:type="paragraph" w:styleId="738">
    <w:name w:val="List Number"/>
    <w:basedOn w:val="716"/>
    <w:uiPriority w:val="99"/>
    <w:semiHidden/>
    <w:unhideWhenUsed/>
    <w:qFormat/>
    <w:pPr>
      <w:numPr>
        <w:ilvl w:val="0"/>
        <w:numId w:val="4"/>
      </w:numPr>
    </w:pPr>
  </w:style>
  <w:style w:type="paragraph" w:styleId="739">
    <w:name w:val="Caption"/>
    <w:basedOn w:val="716"/>
    <w:next w:val="716"/>
    <w:uiPriority w:val="35"/>
    <w:semiHidden/>
    <w:unhideWhenUsed/>
    <w:qFormat/>
    <w:rPr>
      <w:rFonts w:ascii="Arial" w:hAnsi="Arial" w:eastAsia="黑体"/>
      <w:sz w:val="20"/>
    </w:rPr>
  </w:style>
  <w:style w:type="paragraph" w:styleId="740">
    <w:name w:val="index 5"/>
    <w:basedOn w:val="716"/>
    <w:next w:val="716"/>
    <w:uiPriority w:val="99"/>
    <w:semiHidden/>
    <w:unhideWhenUsed/>
    <w:qFormat/>
    <w:pPr>
      <w:ind w:left="800"/>
    </w:pPr>
  </w:style>
  <w:style w:type="paragraph" w:styleId="741">
    <w:name w:val="List Bullet"/>
    <w:basedOn w:val="716"/>
    <w:uiPriority w:val="99"/>
    <w:semiHidden/>
    <w:unhideWhenUsed/>
    <w:qFormat/>
    <w:pPr>
      <w:numPr>
        <w:ilvl w:val="0"/>
        <w:numId w:val="5"/>
      </w:numPr>
    </w:pPr>
  </w:style>
  <w:style w:type="paragraph" w:styleId="742">
    <w:name w:val="envelope address"/>
    <w:basedOn w:val="716"/>
    <w:uiPriority w:val="99"/>
    <w:semiHidden/>
    <w:unhideWhenUsed/>
    <w:qFormat/>
    <w:pPr>
      <w:ind w:left="100"/>
    </w:pPr>
    <w:rPr>
      <w:rFonts w:ascii="Arial" w:hAnsi="Arial"/>
      <w:sz w:val="24"/>
    </w:rPr>
  </w:style>
  <w:style w:type="paragraph" w:styleId="743">
    <w:name w:val="Document Map"/>
    <w:basedOn w:val="716"/>
    <w:link w:val="977"/>
    <w:uiPriority w:val="99"/>
    <w:semiHidden/>
    <w:qFormat/>
    <w:pPr>
      <w:shd w:val="clear" w:color="auto" w:fill="000080"/>
    </w:pPr>
  </w:style>
  <w:style w:type="paragraph" w:styleId="744">
    <w:name w:val="toa heading"/>
    <w:basedOn w:val="716"/>
    <w:next w:val="716"/>
    <w:uiPriority w:val="99"/>
    <w:semiHidden/>
    <w:unhideWhenUsed/>
    <w:qFormat/>
    <w:pPr>
      <w:spacing w:before="120" w:beforeAutospacing="0"/>
    </w:pPr>
    <w:rPr>
      <w:rFonts w:ascii="Arial" w:hAnsi="Arial"/>
      <w:sz w:val="24"/>
    </w:rPr>
  </w:style>
  <w:style w:type="paragraph" w:styleId="745">
    <w:name w:val="annotation text"/>
    <w:basedOn w:val="716"/>
    <w:link w:val="1010"/>
    <w:uiPriority w:val="99"/>
    <w:semiHidden/>
    <w:qFormat/>
    <w:pPr>
      <w:jc w:val="left"/>
    </w:pPr>
  </w:style>
  <w:style w:type="paragraph" w:styleId="746">
    <w:name w:val="index 6"/>
    <w:basedOn w:val="716"/>
    <w:next w:val="716"/>
    <w:uiPriority w:val="99"/>
    <w:semiHidden/>
    <w:unhideWhenUsed/>
    <w:qFormat/>
    <w:pPr>
      <w:ind w:left="1000"/>
    </w:pPr>
  </w:style>
  <w:style w:type="paragraph" w:styleId="747">
    <w:name w:val="Salutation"/>
    <w:basedOn w:val="716"/>
    <w:next w:val="716"/>
    <w:uiPriority w:val="99"/>
    <w:semiHidden/>
    <w:unhideWhenUsed/>
    <w:qFormat/>
  </w:style>
  <w:style w:type="paragraph" w:styleId="748">
    <w:name w:val="Body Text 3"/>
    <w:basedOn w:val="716"/>
    <w:link w:val="978"/>
    <w:uiPriority w:val="99"/>
    <w:qFormat/>
    <w:rPr>
      <w:rFonts w:ascii="仿宋_GB2312" w:hAnsi="Arial" w:eastAsia="仿宋_GB2312"/>
      <w:sz w:val="32"/>
      <w:szCs w:val="32"/>
    </w:rPr>
  </w:style>
  <w:style w:type="paragraph" w:styleId="749">
    <w:name w:val="Closing"/>
    <w:basedOn w:val="716"/>
    <w:uiPriority w:val="99"/>
    <w:semiHidden/>
    <w:unhideWhenUsed/>
    <w:qFormat/>
    <w:pPr>
      <w:ind w:left="100"/>
    </w:pPr>
  </w:style>
  <w:style w:type="paragraph" w:styleId="750">
    <w:name w:val="List Bullet 3"/>
    <w:basedOn w:val="716"/>
    <w:uiPriority w:val="99"/>
    <w:semiHidden/>
    <w:unhideWhenUsed/>
    <w:qFormat/>
    <w:pPr>
      <w:numPr>
        <w:ilvl w:val="0"/>
        <w:numId w:val="6"/>
      </w:numPr>
    </w:pPr>
  </w:style>
  <w:style w:type="paragraph" w:styleId="751">
    <w:name w:val="Body Text"/>
    <w:basedOn w:val="716"/>
    <w:link w:val="975"/>
    <w:uiPriority w:val="99"/>
    <w:qFormat/>
    <w:rPr>
      <w:rFonts w:ascii="方正仿宋_GB2312" w:hAnsi="Arial" w:eastAsia="方正仿宋_GB2312"/>
      <w:sz w:val="28"/>
      <w:szCs w:val="28"/>
    </w:rPr>
  </w:style>
  <w:style w:type="paragraph" w:styleId="752">
    <w:name w:val="Body Text Indent"/>
    <w:basedOn w:val="716"/>
    <w:next w:val="753"/>
    <w:link w:val="979"/>
    <w:uiPriority w:val="99"/>
    <w:qFormat/>
    <w:pPr>
      <w:ind w:firstLine="645"/>
    </w:pPr>
    <w:rPr>
      <w:rFonts w:ascii="方正仿宋_GB2312" w:eastAsia="方正仿宋_GB2312"/>
      <w:sz w:val="32"/>
      <w:szCs w:val="32"/>
    </w:rPr>
  </w:style>
  <w:style w:type="paragraph" w:styleId="753">
    <w:name w:val="envelope return"/>
    <w:basedOn w:val="716"/>
    <w:uiPriority w:val="0"/>
    <w:qFormat/>
    <w:rPr>
      <w:rFonts w:ascii="Arial" w:hAnsi="Arial"/>
    </w:rPr>
  </w:style>
  <w:style w:type="paragraph" w:styleId="754">
    <w:name w:val="List Number 3"/>
    <w:basedOn w:val="716"/>
    <w:uiPriority w:val="99"/>
    <w:semiHidden/>
    <w:unhideWhenUsed/>
    <w:qFormat/>
    <w:pPr>
      <w:numPr>
        <w:ilvl w:val="0"/>
        <w:numId w:val="7"/>
      </w:numPr>
    </w:pPr>
  </w:style>
  <w:style w:type="paragraph" w:styleId="755">
    <w:name w:val="List 2"/>
    <w:basedOn w:val="716"/>
    <w:uiPriority w:val="99"/>
    <w:qFormat/>
    <w:pPr>
      <w:ind w:left="100" w:hanging="200"/>
    </w:pPr>
  </w:style>
  <w:style w:type="paragraph" w:styleId="756">
    <w:name w:val="List Continue"/>
    <w:basedOn w:val="716"/>
    <w:uiPriority w:val="99"/>
    <w:semiHidden/>
    <w:unhideWhenUsed/>
    <w:qFormat/>
    <w:pPr>
      <w:ind w:left="420"/>
      <w:spacing w:after="120" w:afterAutospacing="0"/>
    </w:pPr>
  </w:style>
  <w:style w:type="paragraph" w:styleId="757">
    <w:name w:val="Block Text"/>
    <w:basedOn w:val="716"/>
    <w:uiPriority w:val="99"/>
    <w:semiHidden/>
    <w:unhideWhenUsed/>
    <w:qFormat/>
    <w:pPr>
      <w:ind w:left="1440"/>
      <w:spacing w:after="120" w:afterAutospacing="0"/>
    </w:pPr>
  </w:style>
  <w:style w:type="paragraph" w:styleId="758">
    <w:name w:val="List Bullet 2"/>
    <w:basedOn w:val="716"/>
    <w:uiPriority w:val="99"/>
    <w:semiHidden/>
    <w:unhideWhenUsed/>
    <w:qFormat/>
    <w:pPr>
      <w:numPr>
        <w:ilvl w:val="0"/>
        <w:numId w:val="8"/>
      </w:numPr>
    </w:pPr>
  </w:style>
  <w:style w:type="paragraph" w:styleId="759">
    <w:name w:val="HTML Address"/>
    <w:basedOn w:val="716"/>
    <w:uiPriority w:val="99"/>
    <w:semiHidden/>
    <w:unhideWhenUsed/>
    <w:qFormat/>
    <w:rPr>
      <w:i/>
    </w:rPr>
  </w:style>
  <w:style w:type="paragraph" w:styleId="760">
    <w:name w:val="index 4"/>
    <w:basedOn w:val="716"/>
    <w:next w:val="716"/>
    <w:uiPriority w:val="99"/>
    <w:semiHidden/>
    <w:unhideWhenUsed/>
    <w:qFormat/>
    <w:pPr>
      <w:ind w:left="600"/>
    </w:pPr>
  </w:style>
  <w:style w:type="paragraph" w:styleId="761">
    <w:name w:val="toc 5"/>
    <w:basedOn w:val="716"/>
    <w:next w:val="716"/>
    <w:uiPriority w:val="39"/>
    <w:semiHidden/>
    <w:unhideWhenUsed/>
    <w:qFormat/>
    <w:pPr>
      <w:ind w:left="1680"/>
    </w:pPr>
  </w:style>
  <w:style w:type="paragraph" w:styleId="762">
    <w:name w:val="toc 3"/>
    <w:basedOn w:val="716"/>
    <w:next w:val="716"/>
    <w:uiPriority w:val="39"/>
    <w:unhideWhenUsed/>
    <w:qFormat/>
    <w:pPr>
      <w:ind w:left="840"/>
      <w:spacing w:line="360" w:lineRule="auto"/>
    </w:pPr>
    <w:rPr>
      <w:sz w:val="24"/>
      <w:szCs w:val="22"/>
    </w:rPr>
  </w:style>
  <w:style w:type="paragraph" w:styleId="763">
    <w:name w:val="Plain Text"/>
    <w:basedOn w:val="716"/>
    <w:link w:val="980"/>
    <w:uiPriority w:val="0"/>
    <w:qFormat/>
    <w:rPr>
      <w:rFonts w:ascii="宋体" w:hAnsi="Courier New" w:cs="Courier New"/>
    </w:rPr>
  </w:style>
  <w:style w:type="paragraph" w:styleId="764">
    <w:name w:val="List Bullet 5"/>
    <w:basedOn w:val="716"/>
    <w:uiPriority w:val="99"/>
    <w:semiHidden/>
    <w:unhideWhenUsed/>
    <w:qFormat/>
    <w:pPr>
      <w:numPr>
        <w:ilvl w:val="0"/>
        <w:numId w:val="9"/>
      </w:numPr>
    </w:pPr>
  </w:style>
  <w:style w:type="paragraph" w:styleId="765">
    <w:name w:val="List Number 4"/>
    <w:basedOn w:val="716"/>
    <w:uiPriority w:val="99"/>
    <w:semiHidden/>
    <w:unhideWhenUsed/>
    <w:qFormat/>
    <w:pPr>
      <w:numPr>
        <w:ilvl w:val="0"/>
        <w:numId w:val="10"/>
      </w:numPr>
    </w:pPr>
  </w:style>
  <w:style w:type="paragraph" w:styleId="766">
    <w:name w:val="toc 8"/>
    <w:basedOn w:val="716"/>
    <w:next w:val="716"/>
    <w:uiPriority w:val="39"/>
    <w:semiHidden/>
    <w:unhideWhenUsed/>
    <w:qFormat/>
    <w:pPr>
      <w:ind w:left="2940"/>
    </w:pPr>
  </w:style>
  <w:style w:type="paragraph" w:styleId="767">
    <w:name w:val="index 3"/>
    <w:basedOn w:val="716"/>
    <w:next w:val="716"/>
    <w:uiPriority w:val="99"/>
    <w:semiHidden/>
    <w:unhideWhenUsed/>
    <w:qFormat/>
    <w:pPr>
      <w:ind w:left="400"/>
    </w:pPr>
  </w:style>
  <w:style w:type="paragraph" w:styleId="768">
    <w:name w:val="Date"/>
    <w:basedOn w:val="716"/>
    <w:next w:val="716"/>
    <w:link w:val="981"/>
    <w:uiPriority w:val="99"/>
    <w:qFormat/>
    <w:rPr>
      <w:sz w:val="24"/>
      <w:szCs w:val="24"/>
    </w:rPr>
  </w:style>
  <w:style w:type="paragraph" w:styleId="769">
    <w:name w:val="Body Text Indent 2"/>
    <w:basedOn w:val="716"/>
    <w:link w:val="982"/>
    <w:uiPriority w:val="99"/>
    <w:qFormat/>
    <w:pPr>
      <w:ind w:left="630" w:firstLine="645"/>
    </w:pPr>
    <w:rPr>
      <w:rFonts w:ascii="Arial" w:hAnsi="Arial" w:eastAsia="仿宋_GB2312" w:cs="Arial"/>
      <w:sz w:val="32"/>
      <w:szCs w:val="32"/>
    </w:rPr>
  </w:style>
  <w:style w:type="paragraph" w:styleId="770">
    <w:name w:val="endnote text"/>
    <w:basedOn w:val="716"/>
    <w:uiPriority w:val="99"/>
    <w:semiHidden/>
    <w:unhideWhenUsed/>
    <w:qFormat/>
    <w:pPr>
      <w:jc w:val="left"/>
    </w:pPr>
  </w:style>
  <w:style w:type="paragraph" w:styleId="771">
    <w:name w:val="List Continue 5"/>
    <w:basedOn w:val="716"/>
    <w:uiPriority w:val="99"/>
    <w:semiHidden/>
    <w:unhideWhenUsed/>
    <w:qFormat/>
    <w:pPr>
      <w:ind w:left="2100"/>
      <w:spacing w:after="120" w:afterAutospacing="0"/>
    </w:pPr>
  </w:style>
  <w:style w:type="paragraph" w:styleId="772">
    <w:name w:val="Balloon Text"/>
    <w:basedOn w:val="716"/>
    <w:link w:val="1012"/>
    <w:uiPriority w:val="99"/>
    <w:semiHidden/>
    <w:qFormat/>
    <w:rPr>
      <w:sz w:val="18"/>
      <w:szCs w:val="18"/>
    </w:rPr>
  </w:style>
  <w:style w:type="paragraph" w:styleId="773">
    <w:name w:val="Footer"/>
    <w:basedOn w:val="716"/>
    <w:link w:val="984"/>
    <w:uiPriority w:val="99"/>
    <w:qFormat/>
    <w:pPr>
      <w:jc w:val="left"/>
      <w:tabs>
        <w:tab w:val="center" w:pos="4153" w:leader="none"/>
        <w:tab w:val="right" w:pos="8306" w:leader="none"/>
      </w:tabs>
    </w:pPr>
    <w:rPr>
      <w:sz w:val="18"/>
      <w:szCs w:val="18"/>
    </w:rPr>
  </w:style>
  <w:style w:type="paragraph" w:styleId="774">
    <w:name w:val="Header"/>
    <w:basedOn w:val="716"/>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5">
    <w:name w:val="Signature"/>
    <w:basedOn w:val="716"/>
    <w:uiPriority w:val="99"/>
    <w:semiHidden/>
    <w:unhideWhenUsed/>
    <w:qFormat/>
    <w:pPr>
      <w:ind w:left="100"/>
    </w:pPr>
  </w:style>
  <w:style w:type="paragraph" w:styleId="776">
    <w:name w:val="toc 1"/>
    <w:basedOn w:val="716"/>
    <w:next w:val="716"/>
    <w:uiPriority w:val="39"/>
    <w:unhideWhenUsed/>
    <w:qFormat/>
    <w:pPr>
      <w:spacing w:line="360" w:lineRule="auto"/>
    </w:pPr>
    <w:rPr>
      <w:sz w:val="24"/>
      <w:szCs w:val="22"/>
    </w:rPr>
  </w:style>
  <w:style w:type="paragraph" w:styleId="777">
    <w:name w:val="List Continue 4"/>
    <w:basedOn w:val="716"/>
    <w:uiPriority w:val="99"/>
    <w:semiHidden/>
    <w:unhideWhenUsed/>
    <w:qFormat/>
    <w:pPr>
      <w:ind w:left="1680"/>
      <w:spacing w:after="120" w:afterAutospacing="0"/>
    </w:pPr>
  </w:style>
  <w:style w:type="paragraph" w:styleId="778">
    <w:name w:val="toc 4"/>
    <w:basedOn w:val="716"/>
    <w:next w:val="716"/>
    <w:uiPriority w:val="39"/>
    <w:semiHidden/>
    <w:unhideWhenUsed/>
    <w:qFormat/>
    <w:pPr>
      <w:ind w:left="1260"/>
    </w:pPr>
  </w:style>
  <w:style w:type="paragraph" w:styleId="779">
    <w:name w:val="index heading"/>
    <w:basedOn w:val="716"/>
    <w:next w:val="780"/>
    <w:uiPriority w:val="99"/>
    <w:semiHidden/>
    <w:unhideWhenUsed/>
    <w:qFormat/>
    <w:rPr>
      <w:rFonts w:ascii="Arial" w:hAnsi="Arial"/>
      <w:b/>
    </w:rPr>
  </w:style>
  <w:style w:type="paragraph" w:styleId="780">
    <w:name w:val="index 1"/>
    <w:basedOn w:val="716"/>
    <w:next w:val="716"/>
    <w:uiPriority w:val="99"/>
    <w:semiHidden/>
    <w:unhideWhenUsed/>
    <w:qFormat/>
  </w:style>
  <w:style w:type="paragraph" w:styleId="781">
    <w:name w:val="Subtitle"/>
    <w:basedOn w:val="716"/>
    <w:uiPriority w:val="11"/>
    <w:qFormat/>
    <w:pPr>
      <w:jc w:val="center"/>
      <w:spacing w:before="240" w:beforeAutospacing="0" w:after="60" w:afterAutospacing="0" w:line="312" w:lineRule="auto"/>
      <w:outlineLvl w:val="1"/>
    </w:pPr>
    <w:rPr>
      <w:rFonts w:ascii="Arial" w:hAnsi="Arial"/>
      <w:b/>
      <w:sz w:val="32"/>
    </w:rPr>
  </w:style>
  <w:style w:type="paragraph" w:styleId="782">
    <w:name w:val="List Number 5"/>
    <w:basedOn w:val="716"/>
    <w:uiPriority w:val="99"/>
    <w:semiHidden/>
    <w:unhideWhenUsed/>
    <w:qFormat/>
    <w:pPr>
      <w:numPr>
        <w:ilvl w:val="0"/>
        <w:numId w:val="11"/>
      </w:numPr>
    </w:pPr>
  </w:style>
  <w:style w:type="paragraph" w:styleId="783">
    <w:name w:val="List"/>
    <w:basedOn w:val="716"/>
    <w:uiPriority w:val="99"/>
    <w:qFormat/>
    <w:pPr>
      <w:ind w:left="200" w:hanging="200"/>
    </w:pPr>
  </w:style>
  <w:style w:type="paragraph" w:styleId="784">
    <w:name w:val="footnote text"/>
    <w:basedOn w:val="716"/>
    <w:uiPriority w:val="99"/>
    <w:semiHidden/>
    <w:unhideWhenUsed/>
    <w:qFormat/>
    <w:pPr>
      <w:jc w:val="left"/>
    </w:pPr>
    <w:rPr>
      <w:sz w:val="18"/>
    </w:rPr>
  </w:style>
  <w:style w:type="paragraph" w:styleId="785">
    <w:name w:val="toc 6"/>
    <w:basedOn w:val="716"/>
    <w:next w:val="716"/>
    <w:uiPriority w:val="39"/>
    <w:semiHidden/>
    <w:unhideWhenUsed/>
    <w:qFormat/>
    <w:pPr>
      <w:ind w:left="2100"/>
    </w:pPr>
  </w:style>
  <w:style w:type="paragraph" w:styleId="786">
    <w:name w:val="List 5"/>
    <w:basedOn w:val="716"/>
    <w:uiPriority w:val="99"/>
    <w:semiHidden/>
    <w:unhideWhenUsed/>
    <w:qFormat/>
    <w:pPr>
      <w:ind w:left="100" w:hanging="200"/>
    </w:pPr>
  </w:style>
  <w:style w:type="paragraph" w:styleId="787">
    <w:name w:val="Body Text Indent 3"/>
    <w:basedOn w:val="716"/>
    <w:link w:val="987"/>
    <w:uiPriority w:val="99"/>
    <w:qFormat/>
    <w:pPr>
      <w:ind w:left="645" w:firstLine="645"/>
    </w:pPr>
    <w:rPr>
      <w:rFonts w:ascii="Arial" w:hAnsi="Arial" w:eastAsia="仿宋_GB2312" w:cs="Arial"/>
      <w:color w:val="ffff00"/>
      <w:sz w:val="32"/>
      <w:szCs w:val="32"/>
    </w:rPr>
  </w:style>
  <w:style w:type="paragraph" w:styleId="788">
    <w:name w:val="index 7"/>
    <w:basedOn w:val="716"/>
    <w:next w:val="716"/>
    <w:uiPriority w:val="99"/>
    <w:semiHidden/>
    <w:unhideWhenUsed/>
    <w:qFormat/>
    <w:pPr>
      <w:ind w:left="1200"/>
    </w:pPr>
  </w:style>
  <w:style w:type="paragraph" w:styleId="789">
    <w:name w:val="index 9"/>
    <w:basedOn w:val="716"/>
    <w:next w:val="716"/>
    <w:uiPriority w:val="99"/>
    <w:semiHidden/>
    <w:unhideWhenUsed/>
    <w:qFormat/>
    <w:pPr>
      <w:ind w:left="1600"/>
    </w:pPr>
  </w:style>
  <w:style w:type="paragraph" w:styleId="790">
    <w:name w:val="table of figures"/>
    <w:basedOn w:val="716"/>
    <w:next w:val="716"/>
    <w:uiPriority w:val="99"/>
    <w:semiHidden/>
    <w:unhideWhenUsed/>
    <w:qFormat/>
    <w:pPr>
      <w:ind w:hanging="200"/>
    </w:pPr>
  </w:style>
  <w:style w:type="paragraph" w:styleId="791">
    <w:name w:val="toc 2"/>
    <w:basedOn w:val="716"/>
    <w:next w:val="716"/>
    <w:uiPriority w:val="39"/>
    <w:unhideWhenUsed/>
    <w:qFormat/>
    <w:pPr>
      <w:ind w:left="420"/>
      <w:spacing w:line="360" w:lineRule="auto"/>
    </w:pPr>
    <w:rPr>
      <w:sz w:val="24"/>
      <w:szCs w:val="22"/>
    </w:rPr>
  </w:style>
  <w:style w:type="paragraph" w:styleId="792">
    <w:name w:val="toc 9"/>
    <w:basedOn w:val="716"/>
    <w:next w:val="716"/>
    <w:uiPriority w:val="39"/>
    <w:semiHidden/>
    <w:unhideWhenUsed/>
    <w:qFormat/>
    <w:pPr>
      <w:ind w:left="3360"/>
    </w:pPr>
  </w:style>
  <w:style w:type="paragraph" w:styleId="793">
    <w:name w:val="Body Text 2"/>
    <w:basedOn w:val="716"/>
    <w:link w:val="988"/>
    <w:uiPriority w:val="99"/>
    <w:qFormat/>
    <w:pPr>
      <w:jc w:val="center"/>
      <w:widowControl/>
    </w:pPr>
    <w:rPr>
      <w:rFonts w:ascii="方正仿宋_GB2312" w:eastAsia="方正仿宋_GB2312"/>
      <w:sz w:val="28"/>
      <w:szCs w:val="28"/>
    </w:rPr>
  </w:style>
  <w:style w:type="paragraph" w:styleId="794">
    <w:name w:val="List 4"/>
    <w:basedOn w:val="716"/>
    <w:uiPriority w:val="99"/>
    <w:semiHidden/>
    <w:unhideWhenUsed/>
    <w:qFormat/>
    <w:pPr>
      <w:ind w:left="100" w:hanging="200"/>
    </w:pPr>
  </w:style>
  <w:style w:type="paragraph" w:styleId="795">
    <w:name w:val="List Continue 2"/>
    <w:basedOn w:val="716"/>
    <w:uiPriority w:val="99"/>
    <w:semiHidden/>
    <w:unhideWhenUsed/>
    <w:qFormat/>
    <w:pPr>
      <w:ind w:left="840"/>
      <w:spacing w:after="120" w:afterAutospacing="0"/>
    </w:pPr>
  </w:style>
  <w:style w:type="paragraph" w:styleId="796">
    <w:name w:val="Message Header"/>
    <w:basedOn w:val="716"/>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7">
    <w:name w:val="HTML Preformatted"/>
    <w:basedOn w:val="716"/>
    <w:uiPriority w:val="99"/>
    <w:semiHidden/>
    <w:unhideWhenUsed/>
    <w:qFormat/>
    <w:rPr>
      <w:rFonts w:ascii="Courier New" w:hAnsi="Courier New"/>
      <w:sz w:val="20"/>
    </w:rPr>
  </w:style>
  <w:style w:type="paragraph" w:styleId="79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99">
    <w:name w:val="List Continue 3"/>
    <w:basedOn w:val="716"/>
    <w:uiPriority w:val="99"/>
    <w:semiHidden/>
    <w:unhideWhenUsed/>
    <w:qFormat/>
    <w:pPr>
      <w:ind w:left="1260"/>
      <w:spacing w:after="120" w:afterAutospacing="0"/>
    </w:pPr>
  </w:style>
  <w:style w:type="paragraph" w:styleId="800">
    <w:name w:val="index 2"/>
    <w:basedOn w:val="716"/>
    <w:next w:val="716"/>
    <w:uiPriority w:val="99"/>
    <w:semiHidden/>
    <w:unhideWhenUsed/>
    <w:qFormat/>
    <w:pPr>
      <w:ind w:left="200"/>
    </w:pPr>
  </w:style>
  <w:style w:type="paragraph" w:styleId="801">
    <w:name w:val="Title"/>
    <w:basedOn w:val="716"/>
    <w:uiPriority w:val="10"/>
    <w:qFormat/>
    <w:pPr>
      <w:jc w:val="center"/>
      <w:spacing w:before="240" w:beforeAutospacing="0" w:after="60" w:afterAutospacing="0"/>
      <w:outlineLvl w:val="0"/>
    </w:pPr>
    <w:rPr>
      <w:rFonts w:ascii="Arial" w:hAnsi="Arial"/>
      <w:b/>
      <w:sz w:val="32"/>
    </w:rPr>
  </w:style>
  <w:style w:type="paragraph" w:styleId="802">
    <w:name w:val="annotation subject"/>
    <w:basedOn w:val="745"/>
    <w:next w:val="745"/>
    <w:link w:val="1011"/>
    <w:uiPriority w:val="99"/>
    <w:semiHidden/>
    <w:qFormat/>
    <w:rPr>
      <w:b/>
      <w:bCs/>
    </w:rPr>
  </w:style>
  <w:style w:type="paragraph" w:styleId="803">
    <w:name w:val="Body Text First Indent"/>
    <w:basedOn w:val="716"/>
    <w:link w:val="976"/>
    <w:uiPriority w:val="99"/>
    <w:qFormat/>
    <w:pPr>
      <w:ind w:firstLine="200"/>
      <w:spacing w:line="360" w:lineRule="auto"/>
    </w:pPr>
    <w:rPr>
      <w:rFonts w:ascii="仿宋_GB2312" w:eastAsia="仿宋_GB2312"/>
      <w:sz w:val="30"/>
      <w:szCs w:val="30"/>
    </w:rPr>
  </w:style>
  <w:style w:type="paragraph" w:styleId="804">
    <w:name w:val="Body Text First Indent 2"/>
    <w:basedOn w:val="752"/>
    <w:next w:val="716"/>
    <w:link w:val="985"/>
    <w:uiPriority w:val="99"/>
    <w:qFormat/>
    <w:pPr>
      <w:ind w:firstLine="420"/>
      <w:spacing w:line="360" w:lineRule="auto"/>
    </w:pPr>
    <w:rPr>
      <w:rFonts w:ascii="宋体" w:hAnsi="宋体" w:eastAsia="宋体"/>
      <w:sz w:val="21"/>
      <w:szCs w:val="20"/>
    </w:rPr>
  </w:style>
  <w:style w:type="table" w:styleId="805">
    <w:name w:val="Table Grid"/>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basedOn w:val="726"/>
    <w:uiPriority w:val="22"/>
    <w:qFormat/>
    <w:rPr>
      <w:rFonts w:cs="Times New Roman"/>
      <w:b/>
    </w:rPr>
  </w:style>
  <w:style w:type="character" w:styleId="807">
    <w:name w:val="endnote reference"/>
    <w:basedOn w:val="726"/>
    <w:uiPriority w:val="99"/>
    <w:semiHidden/>
    <w:unhideWhenUsed/>
    <w:qFormat/>
    <w:rPr>
      <w:vertAlign w:val="superscript"/>
    </w:rPr>
  </w:style>
  <w:style w:type="character" w:styleId="808">
    <w:name w:val="page number"/>
    <w:basedOn w:val="726"/>
    <w:uiPriority w:val="99"/>
    <w:qFormat/>
    <w:rPr>
      <w:rFonts w:cs="Times New Roman"/>
    </w:rPr>
  </w:style>
  <w:style w:type="character" w:styleId="809">
    <w:name w:val="FollowedHyperlink"/>
    <w:basedOn w:val="726"/>
    <w:uiPriority w:val="99"/>
    <w:qFormat/>
    <w:rPr>
      <w:rFonts w:cs="Times New Roman"/>
      <w:color w:val="800080"/>
      <w:u w:val="single"/>
    </w:rPr>
  </w:style>
  <w:style w:type="character" w:styleId="810">
    <w:name w:val="Emphasis"/>
    <w:basedOn w:val="726"/>
    <w:uiPriority w:val="0"/>
    <w:qFormat/>
    <w:rPr>
      <w:i/>
    </w:rPr>
  </w:style>
  <w:style w:type="character" w:styleId="811">
    <w:name w:val="Hyperlink"/>
    <w:basedOn w:val="726"/>
    <w:uiPriority w:val="99"/>
    <w:qFormat/>
    <w:rPr>
      <w:rFonts w:cs="Times New Roman"/>
      <w:color w:val="0000ff"/>
      <w:u w:val="single"/>
    </w:rPr>
  </w:style>
  <w:style w:type="character" w:styleId="812">
    <w:name w:val="annotation reference"/>
    <w:basedOn w:val="726"/>
    <w:uiPriority w:val="99"/>
    <w:semiHidden/>
    <w:qFormat/>
    <w:rPr>
      <w:rFonts w:cs="Times New Roman"/>
      <w:sz w:val="21"/>
    </w:rPr>
  </w:style>
  <w:style w:type="character" w:styleId="813">
    <w:name w:val="footnote reference"/>
    <w:basedOn w:val="726"/>
    <w:uiPriority w:val="99"/>
    <w:unhideWhenUsed/>
    <w:qFormat/>
    <w:rPr>
      <w:vertAlign w:val="superscript"/>
    </w:rPr>
  </w:style>
  <w:style w:type="paragraph" w:styleId="814" w:customStyle="1">
    <w:name w:val="首行缩进"/>
    <w:basedOn w:val="716"/>
    <w:uiPriority w:val="0"/>
    <w:qFormat/>
    <w:pPr>
      <w:ind w:firstLine="480"/>
    </w:pPr>
    <w:rPr>
      <w:lang w:val="zh-CN"/>
    </w:rPr>
  </w:style>
  <w:style w:type="character" w:styleId="815" w:customStyle="1">
    <w:name w:val="Heading 1 Char"/>
    <w:basedOn w:val="726"/>
    <w:uiPriority w:val="9"/>
    <w:qFormat/>
    <w:rPr>
      <w:rFonts w:ascii="Arial" w:hAnsi="Arial" w:eastAsia="Arial" w:cs="Arial"/>
      <w:sz w:val="40"/>
      <w:szCs w:val="40"/>
    </w:rPr>
  </w:style>
  <w:style w:type="character" w:styleId="816" w:customStyle="1">
    <w:name w:val="Heading 2 Char"/>
    <w:basedOn w:val="726"/>
    <w:uiPriority w:val="9"/>
    <w:qFormat/>
    <w:rPr>
      <w:rFonts w:ascii="Arial" w:hAnsi="Arial" w:eastAsia="Arial" w:cs="Arial"/>
      <w:sz w:val="34"/>
    </w:rPr>
  </w:style>
  <w:style w:type="character" w:styleId="817" w:customStyle="1">
    <w:name w:val="Heading 3 Char"/>
    <w:basedOn w:val="726"/>
    <w:uiPriority w:val="9"/>
    <w:qFormat/>
    <w:rPr>
      <w:rFonts w:ascii="Arial" w:hAnsi="Arial" w:eastAsia="Arial" w:cs="Arial"/>
      <w:sz w:val="30"/>
      <w:szCs w:val="30"/>
    </w:rPr>
  </w:style>
  <w:style w:type="character" w:styleId="818" w:customStyle="1">
    <w:name w:val="Heading 4 Char"/>
    <w:basedOn w:val="726"/>
    <w:uiPriority w:val="9"/>
    <w:qFormat/>
    <w:rPr>
      <w:rFonts w:ascii="Arial" w:hAnsi="Arial" w:eastAsia="Arial" w:cs="Arial"/>
      <w:b/>
      <w:bCs/>
      <w:sz w:val="26"/>
      <w:szCs w:val="26"/>
    </w:rPr>
  </w:style>
  <w:style w:type="character" w:styleId="819" w:customStyle="1">
    <w:name w:val="Heading 5 Char"/>
    <w:basedOn w:val="726"/>
    <w:uiPriority w:val="9"/>
    <w:qFormat/>
    <w:rPr>
      <w:rFonts w:ascii="Arial" w:hAnsi="Arial" w:eastAsia="Arial" w:cs="Arial"/>
      <w:b/>
      <w:bCs/>
      <w:sz w:val="24"/>
      <w:szCs w:val="24"/>
    </w:rPr>
  </w:style>
  <w:style w:type="character" w:styleId="820" w:customStyle="1">
    <w:name w:val="Heading 6 Char"/>
    <w:basedOn w:val="726"/>
    <w:uiPriority w:val="9"/>
    <w:qFormat/>
    <w:rPr>
      <w:rFonts w:ascii="Arial" w:hAnsi="Arial" w:eastAsia="Arial" w:cs="Arial"/>
      <w:b/>
      <w:bCs/>
      <w:sz w:val="22"/>
      <w:szCs w:val="22"/>
    </w:rPr>
  </w:style>
  <w:style w:type="character" w:styleId="821" w:customStyle="1">
    <w:name w:val="Heading 7 Char"/>
    <w:basedOn w:val="726"/>
    <w:uiPriority w:val="9"/>
    <w:qFormat/>
    <w:rPr>
      <w:rFonts w:ascii="Arial" w:hAnsi="Arial" w:eastAsia="Arial" w:cs="Arial"/>
      <w:b/>
      <w:bCs/>
      <w:i/>
      <w:iCs/>
      <w:sz w:val="22"/>
      <w:szCs w:val="22"/>
    </w:rPr>
  </w:style>
  <w:style w:type="character" w:styleId="822" w:customStyle="1">
    <w:name w:val="Heading 8 Char"/>
    <w:basedOn w:val="726"/>
    <w:uiPriority w:val="9"/>
    <w:qFormat/>
    <w:rPr>
      <w:rFonts w:ascii="Arial" w:hAnsi="Arial" w:eastAsia="Arial" w:cs="Arial"/>
      <w:i/>
      <w:iCs/>
      <w:sz w:val="22"/>
      <w:szCs w:val="22"/>
    </w:rPr>
  </w:style>
  <w:style w:type="character" w:styleId="823" w:customStyle="1">
    <w:name w:val="Heading 9 Char"/>
    <w:basedOn w:val="726"/>
    <w:uiPriority w:val="9"/>
    <w:qFormat/>
    <w:rPr>
      <w:rFonts w:ascii="Arial" w:hAnsi="Arial" w:eastAsia="Arial" w:cs="Arial"/>
      <w:i/>
      <w:iCs/>
      <w:sz w:val="21"/>
      <w:szCs w:val="21"/>
    </w:r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paragraph" w:styleId="827">
    <w:name w:val="Quote"/>
    <w:basedOn w:val="716"/>
    <w:next w:val="716"/>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16"/>
    <w:next w:val="716"/>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26"/>
    <w:uiPriority w:val="99"/>
    <w:qFormat/>
  </w:style>
  <w:style w:type="character" w:styleId="832" w:customStyle="1">
    <w:name w:val="Footer Char"/>
    <w:basedOn w:val="726"/>
    <w:uiPriority w:val="99"/>
    <w:qFormat/>
  </w:style>
  <w:style w:type="character" w:styleId="833" w:customStyle="1">
    <w:name w:val="Caption Char"/>
    <w:uiPriority w:val="99"/>
    <w:qFormat/>
  </w:style>
  <w:style w:type="table" w:styleId="834"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63" w:customStyle="1">
    <w:name w:val="标题 4 字符"/>
    <w:basedOn w:val="726"/>
    <w:link w:val="720"/>
    <w:uiPriority w:val="99"/>
    <w:qFormat/>
    <w:rPr>
      <w:rFonts w:ascii="Arial" w:hAnsi="Arial" w:eastAsia="黑体" w:cs="Arial"/>
      <w:b/>
      <w:bCs/>
      <w:sz w:val="28"/>
      <w:szCs w:val="28"/>
    </w:rPr>
  </w:style>
  <w:style w:type="character" w:styleId="964" w:customStyle="1">
    <w:name w:val="标题 5 字符"/>
    <w:basedOn w:val="726"/>
    <w:link w:val="721"/>
    <w:uiPriority w:val="99"/>
    <w:qFormat/>
    <w:rPr>
      <w:rFonts w:ascii="宋体" w:hAnsi="Times New Roman" w:eastAsia="宋体" w:cs="Times New Roman"/>
      <w:color w:val="000000"/>
      <w:sz w:val="28"/>
      <w:szCs w:val="28"/>
    </w:rPr>
  </w:style>
  <w:style w:type="paragraph" w:styleId="965" w:customStyle="1">
    <w:name w:val="段"/>
    <w:next w:val="71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66" w:customStyle="1">
    <w:name w:val="标题 1 字符"/>
    <w:basedOn w:val="726"/>
    <w:link w:val="717"/>
    <w:uiPriority w:val="99"/>
    <w:qFormat/>
    <w:rPr>
      <w:rFonts w:ascii="方正仿宋_GB2312" w:hAnsi="Times New Roman" w:eastAsia="方正仿宋_GB2312" w:cs="Times New Roman"/>
      <w:sz w:val="28"/>
      <w:szCs w:val="28"/>
    </w:rPr>
  </w:style>
  <w:style w:type="character" w:styleId="967" w:customStyle="1">
    <w:name w:val="标题 2 字符"/>
    <w:basedOn w:val="726"/>
    <w:link w:val="718"/>
    <w:uiPriority w:val="99"/>
    <w:qFormat/>
    <w:rPr>
      <w:rFonts w:ascii="Arial" w:hAnsi="Arial" w:eastAsia="幼圆" w:cs="Arial"/>
      <w:b/>
      <w:bCs/>
      <w:sz w:val="44"/>
      <w:szCs w:val="44"/>
    </w:rPr>
  </w:style>
  <w:style w:type="character" w:styleId="968" w:customStyle="1">
    <w:name w:val="标题 3 字符"/>
    <w:basedOn w:val="726"/>
    <w:link w:val="719"/>
    <w:uiPriority w:val="99"/>
    <w:qFormat/>
    <w:rPr>
      <w:rFonts w:ascii="Times New Roman" w:hAnsi="Times New Roman" w:eastAsia="宋体" w:cs="Times New Roman"/>
      <w:b/>
      <w:bCs/>
      <w:sz w:val="32"/>
      <w:szCs w:val="32"/>
    </w:rPr>
  </w:style>
  <w:style w:type="character" w:styleId="969" w:customStyle="1">
    <w:name w:val="标题 6 字符"/>
    <w:basedOn w:val="726"/>
    <w:link w:val="722"/>
    <w:uiPriority w:val="99"/>
    <w:qFormat/>
    <w:rPr>
      <w:rFonts w:ascii="Arial" w:hAnsi="Arial" w:eastAsia="黑体" w:cs="Times New Roman"/>
      <w:b/>
      <w:bCs/>
      <w:sz w:val="24"/>
      <w:szCs w:val="24"/>
    </w:rPr>
  </w:style>
  <w:style w:type="character" w:styleId="970" w:customStyle="1">
    <w:name w:val="标题 7 字符"/>
    <w:basedOn w:val="726"/>
    <w:link w:val="723"/>
    <w:uiPriority w:val="99"/>
    <w:qFormat/>
    <w:rPr>
      <w:rFonts w:ascii="Times New Roman" w:hAnsi="Times New Roman" w:eastAsia="宋体" w:cs="Times New Roman"/>
      <w:b/>
      <w:bCs/>
      <w:sz w:val="24"/>
      <w:szCs w:val="24"/>
    </w:rPr>
  </w:style>
  <w:style w:type="character" w:styleId="971" w:customStyle="1">
    <w:name w:val="标题 8 字符"/>
    <w:basedOn w:val="726"/>
    <w:link w:val="724"/>
    <w:uiPriority w:val="99"/>
    <w:qFormat/>
    <w:rPr>
      <w:rFonts w:ascii="Arial" w:hAnsi="Arial" w:eastAsia="黑体" w:cs="Times New Roman"/>
      <w:sz w:val="24"/>
      <w:szCs w:val="24"/>
    </w:rPr>
  </w:style>
  <w:style w:type="character" w:styleId="972" w:customStyle="1">
    <w:name w:val="标题 9 字符"/>
    <w:basedOn w:val="726"/>
    <w:link w:val="725"/>
    <w:uiPriority w:val="99"/>
    <w:qFormat/>
    <w:rPr>
      <w:rFonts w:ascii="Arial" w:hAnsi="Arial" w:eastAsia="黑体" w:cs="Times New Roman"/>
      <w:sz w:val="21"/>
      <w:szCs w:val="21"/>
    </w:rPr>
  </w:style>
  <w:style w:type="character" w:styleId="973" w:customStyle="1">
    <w:name w:val="批注文字 Char1"/>
    <w:basedOn w:val="726"/>
    <w:uiPriority w:val="99"/>
    <w:semiHidden/>
    <w:qFormat/>
    <w:rPr>
      <w:rFonts w:ascii="Times New Roman" w:hAnsi="Times New Roman" w:eastAsia="宋体" w:cs="Times New Roman"/>
      <w:sz w:val="21"/>
      <w:szCs w:val="21"/>
    </w:rPr>
  </w:style>
  <w:style w:type="character" w:styleId="974" w:customStyle="1">
    <w:name w:val="批注主题 Char1"/>
    <w:basedOn w:val="973"/>
    <w:uiPriority w:val="99"/>
    <w:semiHidden/>
    <w:qFormat/>
    <w:rPr>
      <w:rFonts w:ascii="Times New Roman" w:hAnsi="Times New Roman" w:eastAsia="宋体" w:cs="Times New Roman"/>
      <w:b/>
      <w:bCs/>
      <w:sz w:val="21"/>
      <w:szCs w:val="21"/>
    </w:rPr>
  </w:style>
  <w:style w:type="character" w:styleId="975" w:customStyle="1">
    <w:name w:val="正文文本 字符"/>
    <w:basedOn w:val="726"/>
    <w:link w:val="751"/>
    <w:uiPriority w:val="99"/>
    <w:qFormat/>
    <w:rPr>
      <w:rFonts w:ascii="方正仿宋_GB2312" w:hAnsi="Arial" w:eastAsia="方正仿宋_GB2312" w:cs="Times New Roman"/>
      <w:sz w:val="28"/>
      <w:szCs w:val="28"/>
    </w:rPr>
  </w:style>
  <w:style w:type="character" w:styleId="976" w:customStyle="1">
    <w:name w:val="正文文本首行缩进 字符"/>
    <w:basedOn w:val="975"/>
    <w:link w:val="803"/>
    <w:uiPriority w:val="99"/>
    <w:qFormat/>
    <w:rPr>
      <w:rFonts w:ascii="仿宋_GB2312" w:hAnsi="Times New Roman" w:eastAsia="仿宋_GB2312" w:cs="Times New Roman"/>
      <w:sz w:val="30"/>
      <w:szCs w:val="30"/>
    </w:rPr>
  </w:style>
  <w:style w:type="character" w:styleId="977" w:customStyle="1">
    <w:name w:val="文档结构图 字符"/>
    <w:basedOn w:val="726"/>
    <w:link w:val="743"/>
    <w:uiPriority w:val="99"/>
    <w:semiHidden/>
    <w:qFormat/>
    <w:rPr>
      <w:rFonts w:ascii="Times New Roman" w:hAnsi="Times New Roman" w:eastAsia="宋体" w:cs="Times New Roman"/>
      <w:sz w:val="21"/>
      <w:szCs w:val="21"/>
      <w:shd w:val="clear" w:color="auto" w:fill="000080"/>
    </w:rPr>
  </w:style>
  <w:style w:type="character" w:styleId="978" w:customStyle="1">
    <w:name w:val="正文文本 3 字符"/>
    <w:basedOn w:val="726"/>
    <w:link w:val="748"/>
    <w:uiPriority w:val="99"/>
    <w:qFormat/>
    <w:rPr>
      <w:rFonts w:ascii="仿宋_GB2312" w:hAnsi="Arial" w:eastAsia="仿宋_GB2312" w:cs="Times New Roman"/>
      <w:sz w:val="32"/>
      <w:szCs w:val="32"/>
    </w:rPr>
  </w:style>
  <w:style w:type="character" w:styleId="979" w:customStyle="1">
    <w:name w:val="正文文本缩进 字符"/>
    <w:basedOn w:val="726"/>
    <w:link w:val="752"/>
    <w:uiPriority w:val="99"/>
    <w:qFormat/>
    <w:rPr>
      <w:rFonts w:ascii="方正仿宋_GB2312" w:hAnsi="Times New Roman" w:eastAsia="方正仿宋_GB2312" w:cs="Times New Roman"/>
      <w:sz w:val="32"/>
      <w:szCs w:val="32"/>
    </w:rPr>
  </w:style>
  <w:style w:type="character" w:styleId="980" w:customStyle="1">
    <w:name w:val="纯文本 字符"/>
    <w:basedOn w:val="726"/>
    <w:link w:val="763"/>
    <w:uiPriority w:val="0"/>
    <w:qFormat/>
    <w:rPr>
      <w:rFonts w:ascii="宋体" w:hAnsi="Courier New" w:eastAsia="宋体" w:cs="Courier New"/>
      <w:sz w:val="21"/>
      <w:szCs w:val="21"/>
    </w:rPr>
  </w:style>
  <w:style w:type="character" w:styleId="981" w:customStyle="1">
    <w:name w:val="日期 字符"/>
    <w:basedOn w:val="726"/>
    <w:link w:val="768"/>
    <w:uiPriority w:val="99"/>
    <w:qFormat/>
    <w:rPr>
      <w:rFonts w:ascii="Times New Roman" w:hAnsi="Times New Roman" w:eastAsia="宋体" w:cs="Times New Roman"/>
      <w:sz w:val="24"/>
      <w:szCs w:val="24"/>
    </w:rPr>
  </w:style>
  <w:style w:type="character" w:styleId="982" w:customStyle="1">
    <w:name w:val="正文文本缩进 2 字符"/>
    <w:basedOn w:val="726"/>
    <w:link w:val="769"/>
    <w:uiPriority w:val="99"/>
    <w:qFormat/>
    <w:rPr>
      <w:rFonts w:ascii="Arial" w:hAnsi="Arial" w:eastAsia="仿宋_GB2312" w:cs="Arial"/>
      <w:sz w:val="32"/>
      <w:szCs w:val="32"/>
    </w:rPr>
  </w:style>
  <w:style w:type="character" w:styleId="983" w:customStyle="1">
    <w:name w:val="批注框文本 Char1"/>
    <w:basedOn w:val="726"/>
    <w:uiPriority w:val="99"/>
    <w:semiHidden/>
    <w:qFormat/>
    <w:rPr>
      <w:rFonts w:ascii="Times New Roman" w:hAnsi="Times New Roman" w:eastAsia="宋体" w:cs="Times New Roman"/>
      <w:sz w:val="18"/>
      <w:szCs w:val="18"/>
    </w:rPr>
  </w:style>
  <w:style w:type="character" w:styleId="984" w:customStyle="1">
    <w:name w:val="页脚 字符"/>
    <w:basedOn w:val="726"/>
    <w:link w:val="773"/>
    <w:uiPriority w:val="99"/>
    <w:qFormat/>
    <w:rPr>
      <w:rFonts w:ascii="Times New Roman" w:hAnsi="Times New Roman" w:eastAsia="宋体" w:cs="Times New Roman"/>
      <w:sz w:val="18"/>
      <w:szCs w:val="18"/>
    </w:rPr>
  </w:style>
  <w:style w:type="character" w:styleId="985" w:customStyle="1">
    <w:name w:val="正文文本首行缩进 2 字符"/>
    <w:basedOn w:val="979"/>
    <w:link w:val="804"/>
    <w:uiPriority w:val="99"/>
    <w:qFormat/>
    <w:rPr>
      <w:rFonts w:ascii="宋体" w:hAnsi="宋体" w:eastAsia="宋体" w:cs="Times New Roman"/>
      <w:sz w:val="20"/>
      <w:szCs w:val="20"/>
    </w:rPr>
  </w:style>
  <w:style w:type="character" w:styleId="986" w:customStyle="1">
    <w:name w:val="页眉 字符"/>
    <w:basedOn w:val="726"/>
    <w:link w:val="774"/>
    <w:uiPriority w:val="99"/>
    <w:qFormat/>
    <w:rPr>
      <w:rFonts w:ascii="Times New Roman" w:hAnsi="Times New Roman" w:eastAsia="宋体" w:cs="Times New Roman"/>
      <w:sz w:val="18"/>
      <w:szCs w:val="18"/>
    </w:rPr>
  </w:style>
  <w:style w:type="character" w:styleId="987" w:customStyle="1">
    <w:name w:val="正文文本缩进 3 字符"/>
    <w:basedOn w:val="726"/>
    <w:link w:val="787"/>
    <w:uiPriority w:val="99"/>
    <w:qFormat/>
    <w:rPr>
      <w:rFonts w:ascii="Arial" w:hAnsi="Arial" w:eastAsia="仿宋_GB2312" w:cs="Arial"/>
      <w:color w:val="ffff00"/>
      <w:sz w:val="32"/>
      <w:szCs w:val="32"/>
    </w:rPr>
  </w:style>
  <w:style w:type="character" w:styleId="988" w:customStyle="1">
    <w:name w:val="正文文本 2 字符"/>
    <w:basedOn w:val="726"/>
    <w:link w:val="793"/>
    <w:uiPriority w:val="99"/>
    <w:qFormat/>
    <w:rPr>
      <w:rFonts w:ascii="方正仿宋_GB2312" w:hAnsi="Times New Roman" w:eastAsia="方正仿宋_GB2312" w:cs="Times New Roman"/>
      <w:sz w:val="28"/>
      <w:szCs w:val="28"/>
    </w:rPr>
  </w:style>
  <w:style w:type="character" w:styleId="989" w:customStyle="1">
    <w:name w:val="正文缩进 字符"/>
    <w:link w:val="729"/>
    <w:uiPriority w:val="99"/>
    <w:qFormat/>
    <w:rPr>
      <w:rFonts w:ascii="Times New Roman" w:hAnsi="Times New Roman" w:eastAsia="宋体"/>
      <w:sz w:val="21"/>
    </w:rPr>
  </w:style>
  <w:style w:type="paragraph" w:styleId="990" w:customStyle="1">
    <w:name w:val="普通 (Web)"/>
    <w:basedOn w:val="716"/>
    <w:uiPriority w:val="99"/>
    <w:qFormat/>
    <w:pPr>
      <w:jc w:val="left"/>
      <w:spacing w:before="100" w:beforeAutospacing="1" w:after="100" w:afterAutospacing="1"/>
      <w:widowControl/>
    </w:pPr>
    <w:rPr>
      <w:rFonts w:ascii="宋体" w:hAnsi="宋体"/>
      <w:sz w:val="24"/>
      <w:szCs w:val="24"/>
    </w:rPr>
  </w:style>
  <w:style w:type="paragraph" w:styleId="991" w:customStyle="1">
    <w:name w:val="标题3"/>
    <w:basedOn w:val="716"/>
    <w:next w:val="716"/>
    <w:uiPriority w:val="99"/>
    <w:qFormat/>
    <w:pPr>
      <w:ind w:firstLine="624"/>
      <w:spacing w:line="590" w:lineRule="atLeast"/>
    </w:pPr>
    <w:rPr>
      <w:rFonts w:ascii="方正锐正黑_GBK 中" w:eastAsia="方正锐正黑_GBK 中"/>
      <w:sz w:val="32"/>
      <w:szCs w:val="32"/>
    </w:rPr>
  </w:style>
  <w:style w:type="paragraph" w:styleId="992" w:customStyle="1">
    <w:name w:val="标题1"/>
    <w:basedOn w:val="716"/>
    <w:next w:val="71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4"/>
    <w:basedOn w:val="716"/>
    <w:next w:val="787"/>
    <w:uiPriority w:val="99"/>
    <w:qFormat/>
    <w:pPr>
      <w:ind w:firstLine="420"/>
      <w:spacing w:line="360" w:lineRule="auto"/>
    </w:pPr>
    <w:rPr>
      <w:color w:val="ff0000"/>
      <w:sz w:val="24"/>
      <w:szCs w:val="24"/>
    </w:rPr>
  </w:style>
  <w:style w:type="paragraph" w:styleId="995" w:customStyle="1">
    <w:name w:val="样式1"/>
    <w:basedOn w:val="716"/>
    <w:uiPriority w:val="99"/>
    <w:qFormat/>
    <w:pPr>
      <w:ind w:left="709" w:hanging="709"/>
      <w:tabs>
        <w:tab w:val="left" w:pos="709" w:leader="none"/>
      </w:tabs>
    </w:pPr>
    <w:rPr>
      <w:rFonts w:ascii="宋体" w:hAnsi="宋体"/>
    </w:rPr>
  </w:style>
  <w:style w:type="paragraph" w:styleId="996"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97" w:customStyle="1">
    <w:name w:val="Body Text(ch)"/>
    <w:basedOn w:val="716"/>
    <w:next w:val="751"/>
    <w:uiPriority w:val="99"/>
    <w:qFormat/>
    <w:pPr>
      <w:spacing w:after="120"/>
    </w:pPr>
    <w:rPr>
      <w:rFonts w:ascii="宋体" w:hAnsi="Arial"/>
      <w:bCs/>
      <w:iCs/>
      <w:szCs w:val="24"/>
    </w:rPr>
  </w:style>
  <w:style w:type="paragraph" w:styleId="998" w:customStyle="1">
    <w:name w:val="图标"/>
    <w:basedOn w:val="716"/>
    <w:next w:val="71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5"/>
    <w:basedOn w:val="716"/>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00" w:customStyle="1">
    <w:name w:val="font5"/>
    <w:basedOn w:val="716"/>
    <w:uiPriority w:val="99"/>
    <w:qFormat/>
    <w:pPr>
      <w:jc w:val="left"/>
      <w:spacing w:before="100" w:beforeAutospacing="1" w:after="100" w:afterAutospacing="1"/>
      <w:widowControl/>
    </w:pPr>
    <w:rPr>
      <w:rFonts w:ascii="宋体" w:hAnsi="宋体"/>
      <w:sz w:val="28"/>
      <w:szCs w:val="28"/>
    </w:rPr>
  </w:style>
  <w:style w:type="paragraph" w:styleId="1001" w:customStyle="1">
    <w:name w:val="font6"/>
    <w:basedOn w:val="716"/>
    <w:uiPriority w:val="99"/>
    <w:qFormat/>
    <w:pPr>
      <w:jc w:val="left"/>
      <w:spacing w:before="100" w:beforeAutospacing="1" w:after="100" w:afterAutospacing="1"/>
      <w:widowControl/>
    </w:pPr>
    <w:rPr>
      <w:rFonts w:ascii="宋体" w:hAnsi="宋体"/>
      <w:sz w:val="28"/>
      <w:szCs w:val="28"/>
      <w:u w:val="single"/>
    </w:rPr>
  </w:style>
  <w:style w:type="paragraph" w:styleId="1002" w:customStyle="1">
    <w:name w:val="font7"/>
    <w:basedOn w:val="716"/>
    <w:uiPriority w:val="99"/>
    <w:qFormat/>
    <w:pPr>
      <w:jc w:val="left"/>
      <w:spacing w:before="100" w:beforeAutospacing="1" w:after="100" w:afterAutospacing="1"/>
      <w:widowControl/>
    </w:pPr>
    <w:rPr>
      <w:rFonts w:ascii="宋体" w:hAnsi="宋体"/>
      <w:sz w:val="18"/>
      <w:szCs w:val="18"/>
    </w:rPr>
  </w:style>
  <w:style w:type="paragraph" w:styleId="1003" w:customStyle="1">
    <w:name w:val="xl24"/>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4" w:customStyle="1">
    <w:name w:val="xl2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5" w:customStyle="1">
    <w:name w:val="xl2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8"/>
    <w:basedOn w:val="7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7" w:customStyle="1">
    <w:name w:val="xl29"/>
    <w:basedOn w:val="71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09" w:customStyle="1">
    <w:name w:val="Char"/>
    <w:basedOn w:val="743"/>
    <w:uiPriority w:val="0"/>
    <w:qFormat/>
    <w:rPr>
      <w:rFonts w:ascii="Tahoma" w:hAnsi="Tahoma"/>
      <w:sz w:val="24"/>
      <w:szCs w:val="24"/>
    </w:rPr>
  </w:style>
  <w:style w:type="character" w:styleId="1010" w:customStyle="1">
    <w:name w:val="批注文字 字符"/>
    <w:basedOn w:val="726"/>
    <w:link w:val="745"/>
    <w:uiPriority w:val="99"/>
    <w:semiHidden/>
    <w:qFormat/>
    <w:rPr>
      <w:rFonts w:ascii="Times New Roman" w:hAnsi="Times New Roman" w:eastAsia="宋体" w:cs="Times New Roman"/>
      <w:sz w:val="21"/>
      <w:szCs w:val="21"/>
    </w:rPr>
  </w:style>
  <w:style w:type="character" w:styleId="1011" w:customStyle="1">
    <w:name w:val="批注主题 字符"/>
    <w:basedOn w:val="1010"/>
    <w:link w:val="802"/>
    <w:uiPriority w:val="99"/>
    <w:semiHidden/>
    <w:qFormat/>
    <w:rPr>
      <w:rFonts w:ascii="Times New Roman" w:hAnsi="Times New Roman" w:eastAsia="宋体" w:cs="Times New Roman"/>
      <w:b/>
      <w:bCs/>
      <w:sz w:val="21"/>
      <w:szCs w:val="21"/>
    </w:rPr>
  </w:style>
  <w:style w:type="character" w:styleId="1012" w:customStyle="1">
    <w:name w:val="批注框文本 字符"/>
    <w:basedOn w:val="726"/>
    <w:link w:val="772"/>
    <w:uiPriority w:val="99"/>
    <w:semiHidden/>
    <w:qFormat/>
    <w:rPr>
      <w:rFonts w:ascii="Times New Roman" w:hAnsi="Times New Roman" w:eastAsia="宋体" w:cs="Times New Roman"/>
      <w:sz w:val="18"/>
      <w:szCs w:val="18"/>
    </w:rPr>
  </w:style>
  <w:style w:type="paragraph" w:styleId="1013" w:customStyle="1">
    <w:name w:val="table_1stline"/>
    <w:basedOn w:val="716"/>
    <w:uiPriority w:val="99"/>
    <w:qFormat/>
    <w:pPr>
      <w:jc w:val="left"/>
      <w:spacing w:before="120"/>
      <w:widowControl/>
    </w:pPr>
    <w:rPr>
      <w:bCs/>
      <w:sz w:val="20"/>
      <w:szCs w:val="20"/>
      <w:lang w:val="de-DE" w:eastAsia="de-DE"/>
    </w:rPr>
  </w:style>
  <w:style w:type="paragraph" w:styleId="1014" w:customStyle="1">
    <w:name w:val="table_lines"/>
    <w:basedOn w:val="716"/>
    <w:uiPriority w:val="99"/>
    <w:qFormat/>
    <w:pPr>
      <w:jc w:val="left"/>
      <w:widowControl/>
    </w:pPr>
    <w:rPr>
      <w:sz w:val="20"/>
      <w:szCs w:val="20"/>
      <w:lang w:val="de-DE" w:eastAsia="de-DE"/>
    </w:rPr>
  </w:style>
  <w:style w:type="character" w:styleId="1015" w:customStyle="1">
    <w:name w:val="font5 Char"/>
    <w:uiPriority w:val="99"/>
    <w:qFormat/>
    <w:rPr>
      <w:rFonts w:ascii="宋体" w:hAnsi="宋体" w:eastAsia="宋体"/>
      <w:sz w:val="28"/>
      <w:lang w:val="en-US" w:eastAsia="zh-CN"/>
    </w:rPr>
  </w:style>
  <w:style w:type="paragraph" w:styleId="1016" w:customStyle="1">
    <w:name w:val="Char Char Char Char"/>
    <w:basedOn w:val="743"/>
    <w:uiPriority w:val="99"/>
    <w:qFormat/>
    <w:pPr>
      <w:spacing w:line="360" w:lineRule="auto"/>
    </w:pPr>
    <w:rPr>
      <w:rFonts w:ascii="Tahoma" w:hAnsi="Tahoma"/>
      <w:sz w:val="24"/>
      <w:szCs w:val="24"/>
    </w:rPr>
  </w:style>
  <w:style w:type="paragraph" w:styleId="1017" w:customStyle="1">
    <w:name w:val="Char Char Char Char Char Char Char Char"/>
    <w:basedOn w:val="716"/>
    <w:uiPriority w:val="99"/>
    <w:qFormat/>
    <w:pPr>
      <w:jc w:val="left"/>
      <w:spacing w:after="160" w:line="240" w:lineRule="exact"/>
      <w:widowControl/>
    </w:pPr>
    <w:rPr>
      <w:rFonts w:ascii="Verdana" w:hAnsi="Verdana"/>
      <w:sz w:val="20"/>
      <w:szCs w:val="20"/>
      <w:lang w:eastAsia="en-US"/>
    </w:rPr>
  </w:style>
  <w:style w:type="paragraph" w:styleId="1018" w:customStyle="1">
    <w:name w:val="列出段落1"/>
    <w:basedOn w:val="716"/>
    <w:uiPriority w:val="99"/>
    <w:qFormat/>
    <w:pPr>
      <w:contextualSpacing/>
      <w:ind w:left="720"/>
      <w:jc w:val="left"/>
      <w:widowControl/>
    </w:pPr>
    <w:rPr>
      <w:rFonts w:ascii="Calibri" w:hAnsi="Calibri"/>
      <w:sz w:val="24"/>
      <w:szCs w:val="24"/>
      <w:lang w:eastAsia="en-US"/>
    </w:rPr>
  </w:style>
  <w:style w:type="paragraph" w:styleId="1019" w:customStyle="1">
    <w:name w:val="Char Char Char Char Char Char Char Char Char Char"/>
    <w:basedOn w:val="716"/>
    <w:uiPriority w:val="99"/>
    <w:qFormat/>
    <w:pPr>
      <w:spacing w:line="360" w:lineRule="auto"/>
    </w:pPr>
    <w:rPr>
      <w:sz w:val="24"/>
      <w:szCs w:val="20"/>
    </w:rPr>
  </w:style>
  <w:style w:type="character" w:styleId="1020" w:customStyle="1">
    <w:name w:val="列出段落 Char"/>
    <w:link w:val="1021"/>
    <w:uiPriority w:val="99"/>
    <w:qFormat/>
    <w:rPr>
      <w:rFonts w:ascii="Calibri" w:hAnsi="Calibri"/>
      <w:sz w:val="24"/>
      <w:lang w:eastAsia="en-US"/>
    </w:rPr>
  </w:style>
  <w:style w:type="paragraph" w:styleId="1021" w:customStyle="1">
    <w:name w:val="列出段落11"/>
    <w:basedOn w:val="716"/>
    <w:link w:val="1020"/>
    <w:uiPriority w:val="99"/>
    <w:qFormat/>
    <w:pPr>
      <w:contextualSpacing/>
      <w:ind w:left="720"/>
      <w:jc w:val="left"/>
      <w:widowControl/>
    </w:pPr>
    <w:rPr>
      <w:rFonts w:ascii="Calibri" w:hAnsi="Calibri"/>
      <w:sz w:val="24"/>
      <w:szCs w:val="20"/>
      <w:lang w:eastAsia="en-US"/>
    </w:rPr>
  </w:style>
  <w:style w:type="character" w:styleId="1022" w:customStyle="1">
    <w:name w:val="二级目录 Char"/>
    <w:link w:val="1023"/>
    <w:uiPriority w:val="99"/>
    <w:qFormat/>
    <w:rPr>
      <w:b/>
      <w:sz w:val="30"/>
      <w:szCs w:val="28"/>
      <w:lang w:val="en-US" w:eastAsia="zh-CN" w:bidi="ar-SA"/>
    </w:rPr>
  </w:style>
  <w:style w:type="paragraph" w:styleId="1023" w:customStyle="1">
    <w:name w:val="二级目录"/>
    <w:next w:val="716"/>
    <w:link w:val="1022"/>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news12241"/>
    <w:basedOn w:val="726"/>
    <w:uiPriority w:val="0"/>
    <w:qFormat/>
    <w:rPr>
      <w:color w:val="000000"/>
      <w:sz w:val="18"/>
      <w:szCs w:val="18"/>
      <w:u w:val="none"/>
    </w:rPr>
  </w:style>
  <w:style w:type="character" w:styleId="1025" w:customStyle="1">
    <w:name w:val="apple-converted-space"/>
    <w:basedOn w:val="726"/>
    <w:uiPriority w:val="0"/>
    <w:qFormat/>
  </w:style>
  <w:style w:type="paragraph" w:styleId="1026" w:customStyle="1">
    <w:name w:val="列出段落2"/>
    <w:basedOn w:val="716"/>
    <w:uiPriority w:val="0"/>
    <w:qFormat/>
    <w:pPr>
      <w:ind w:firstLine="420"/>
    </w:pPr>
    <w:rPr>
      <w:rFonts w:ascii="Calibri" w:hAnsi="Calibri"/>
      <w:szCs w:val="22"/>
    </w:rPr>
  </w:style>
  <w:style w:type="paragraph" w:styleId="1027">
    <w:name w:val="List Paragraph"/>
    <w:basedOn w:val="716"/>
    <w:link w:val="1030"/>
    <w:uiPriority w:val="34"/>
    <w:qFormat/>
    <w:pPr>
      <w:ind w:firstLine="420"/>
      <w:spacing w:line="360" w:lineRule="auto"/>
    </w:pPr>
    <w:rPr>
      <w:sz w:val="24"/>
      <w:szCs w:val="22"/>
    </w:rPr>
  </w:style>
  <w:style w:type="paragraph" w:styleId="1028" w:customStyle="1">
    <w:name w:val="TOC 标题1"/>
    <w:basedOn w:val="717"/>
    <w:next w:val="716"/>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29" w:customStyle="1">
    <w:name w:val="default"/>
    <w:basedOn w:val="716"/>
    <w:uiPriority w:val="99"/>
    <w:qFormat/>
    <w:pPr>
      <w:jc w:val="left"/>
      <w:widowControl/>
    </w:pPr>
    <w:rPr>
      <w:rFonts w:ascii="黑体" w:hAnsi="黑体" w:eastAsia="黑体" w:cs="宋体"/>
      <w:color w:val="000000"/>
      <w:sz w:val="24"/>
      <w:szCs w:val="24"/>
    </w:rPr>
  </w:style>
  <w:style w:type="character" w:styleId="1030" w:customStyle="1">
    <w:name w:val="列表段落 字符"/>
    <w:link w:val="1027"/>
    <w:uiPriority w:val="34"/>
    <w:qFormat/>
    <w:rPr>
      <w:rFonts w:ascii="Times New Roman" w:hAnsi="Times New Roman" w:eastAsia="宋体" w:cs="Times New Roman"/>
      <w:sz w:val="24"/>
      <w:szCs w:val="22"/>
    </w:rPr>
  </w:style>
  <w:style w:type="character" w:styleId="1031" w:customStyle="1">
    <w:name w:val="font61"/>
    <w:basedOn w:val="726"/>
    <w:uiPriority w:val="0"/>
    <w:qFormat/>
    <w:rPr>
      <w:rFonts w:hint="eastAsia" w:ascii="微软雅黑" w:hAnsi="微软雅黑" w:eastAsia="微软雅黑" w:cs="微软雅黑"/>
      <w:color w:val="000000"/>
      <w:sz w:val="20"/>
      <w:szCs w:val="20"/>
      <w:u w:val="none"/>
    </w:rPr>
  </w:style>
  <w:style w:type="character" w:styleId="1032" w:customStyle="1">
    <w:name w:val="font11"/>
    <w:basedOn w:val="726"/>
    <w:uiPriority w:val="0"/>
    <w:qFormat/>
    <w:rPr>
      <w:rFonts w:hint="eastAsia" w:ascii="宋体" w:hAnsi="宋体" w:eastAsia="宋体" w:cs="宋体"/>
      <w:color w:val="000000"/>
      <w:sz w:val="20"/>
      <w:szCs w:val="20"/>
      <w:u w:val="none"/>
    </w:rPr>
  </w:style>
  <w:style w:type="character" w:styleId="1033" w:customStyle="1">
    <w:name w:val="font31"/>
    <w:basedOn w:val="726"/>
    <w:uiPriority w:val="0"/>
    <w:qFormat/>
    <w:rPr>
      <w:rFonts w:hint="eastAsia" w:ascii="宋体" w:hAnsi="宋体" w:eastAsia="宋体" w:cs="宋体"/>
      <w:color w:val="000000"/>
      <w:sz w:val="18"/>
      <w:szCs w:val="18"/>
      <w:u w:val="none"/>
    </w:rPr>
  </w:style>
  <w:style w:type="character" w:styleId="1034" w:customStyle="1">
    <w:name w:val="font01"/>
    <w:basedOn w:val="726"/>
    <w:uiPriority w:val="0"/>
    <w:qFormat/>
    <w:rPr>
      <w:rFonts w:hint="eastAsia" w:ascii="宋体" w:hAnsi="宋体" w:eastAsia="宋体" w:cs="宋体"/>
      <w:color w:val="000000"/>
      <w:sz w:val="18"/>
      <w:szCs w:val="18"/>
      <w:u w:val="none"/>
    </w:rPr>
  </w:style>
  <w:style w:type="character" w:styleId="1035" w:customStyle="1">
    <w:name w:val="font21"/>
    <w:basedOn w:val="726"/>
    <w:uiPriority w:val="0"/>
    <w:qFormat/>
    <w:rPr>
      <w:rFonts w:hint="eastAsia" w:ascii="宋体" w:hAnsi="宋体" w:eastAsia="宋体" w:cs="宋体"/>
      <w:color w:val="ff0000"/>
      <w:sz w:val="18"/>
      <w:szCs w:val="18"/>
      <w:u w:val="none"/>
    </w:rPr>
  </w:style>
  <w:style w:type="character" w:styleId="1036" w:customStyle="1">
    <w:name w:val="font41"/>
    <w:basedOn w:val="726"/>
    <w:uiPriority w:val="0"/>
    <w:qFormat/>
    <w:rPr>
      <w:rFonts w:hint="eastAsia" w:ascii="宋体" w:hAnsi="宋体" w:eastAsia="宋体" w:cs="宋体"/>
      <w:color w:val="000000"/>
      <w:sz w:val="18"/>
      <w:szCs w:val="18"/>
      <w:u w:val="none"/>
    </w:rPr>
  </w:style>
  <w:style w:type="character" w:styleId="1037" w:customStyle="1">
    <w:name w:val="font51"/>
    <w:basedOn w:val="726"/>
    <w:uiPriority w:val="0"/>
    <w:qFormat/>
    <w:rPr>
      <w:rFonts w:hint="eastAsia" w:ascii="宋体" w:hAnsi="宋体" w:eastAsia="宋体" w:cs="宋体"/>
      <w:color w:val="000000"/>
      <w:sz w:val="18"/>
      <w:szCs w:val="18"/>
      <w:u w:val="none"/>
    </w:rPr>
  </w:style>
  <w:style w:type="character" w:styleId="1038" w:customStyle="1">
    <w:name w:val="font71"/>
    <w:basedOn w:val="726"/>
    <w:uiPriority w:val="0"/>
    <w:qFormat/>
    <w:rPr>
      <w:rFonts w:hint="eastAsia" w:ascii="宋体" w:hAnsi="宋体" w:eastAsia="宋体" w:cs="宋体"/>
      <w:b/>
      <w:bCs/>
      <w:color w:val="000000"/>
      <w:sz w:val="18"/>
      <w:szCs w:val="18"/>
      <w:u w:val="none"/>
    </w:rPr>
  </w:style>
  <w:style w:type="character" w:styleId="1039" w:customStyle="1">
    <w:name w:val="font81"/>
    <w:basedOn w:val="726"/>
    <w:uiPriority w:val="0"/>
    <w:qFormat/>
    <w:rPr>
      <w:rFonts w:hint="eastAsia" w:ascii="宋体" w:hAnsi="宋体" w:eastAsia="宋体" w:cs="宋体"/>
      <w:b/>
      <w:bCs/>
      <w:color w:val="000000"/>
      <w:sz w:val="18"/>
      <w:szCs w:val="18"/>
      <w:u w:val="none"/>
    </w:rPr>
  </w:style>
  <w:style w:type="paragraph" w:styleId="1040" w:customStyle="1">
    <w:name w:val="表格文字"/>
    <w:basedOn w:val="716"/>
    <w:next w:val="751"/>
    <w:uiPriority w:val="0"/>
    <w:qFormat/>
    <w:pPr>
      <w:jc w:val="left"/>
      <w:spacing w:before="25" w:after="25"/>
    </w:pPr>
    <w:rPr>
      <w:bCs/>
      <w:spacing w:val="10"/>
      <w:sz w:val="24"/>
      <w:szCs w:val="20"/>
    </w:rPr>
  </w:style>
  <w:style w:type="character" w:styleId="1041" w:customStyle="1">
    <w:name w:val="NormalCharacter"/>
    <w:uiPriority w:val="0"/>
    <w:qFormat/>
    <w:rPr>
      <w:rFonts w:ascii="Times New Roman" w:hAnsi="Times New Roman" w:eastAsia="宋体" w:cs="Times New Roman"/>
      <w:sz w:val="21"/>
      <w:szCs w:val="21"/>
      <w:lang w:val="en-US" w:eastAsia="zh-CN" w:bidi="ar-SA"/>
    </w:rPr>
  </w:style>
  <w:style w:type="paragraph" w:styleId="1042" w:customStyle="1">
    <w:name w:val="PlainText"/>
    <w:basedOn w:val="716"/>
    <w:uiPriority w:val="0"/>
    <w:qFormat/>
    <w:rPr>
      <w:rFonts w:ascii="宋体" w:hAnsi="Courier New"/>
    </w:rPr>
  </w:style>
  <w:style w:type="paragraph" w:styleId="1043" w:customStyle="1">
    <w:name w:val="BodyText"/>
    <w:basedOn w:val="716"/>
    <w:uiPriority w:val="0"/>
    <w:qFormat/>
    <w:rPr>
      <w:rFonts w:ascii="方正仿宋_GB2312" w:hAnsi="Arial" w:eastAsia="方正仿宋_GB2312"/>
      <w:sz w:val="28"/>
      <w:szCs w:val="28"/>
    </w:rPr>
  </w:style>
  <w:style w:type="paragraph" w:styleId="1044" w:customStyle="1">
    <w:name w:val="BlockQuote"/>
    <w:basedOn w:val="716"/>
    <w:uiPriority w:val="0"/>
    <w:qFormat/>
    <w:pPr>
      <w:ind w:left="1440" w:right="1440"/>
      <w:spacing w:after="120"/>
    </w:pPr>
  </w:style>
  <w:style w:type="paragraph" w:styleId="1045" w:customStyle="1">
    <w:name w:val="UserStyle_5"/>
    <w:next w:val="716"/>
    <w:uiPriority w:val="0"/>
    <w:qFormat/>
    <w:pPr>
      <w:ind w:firstLine="200"/>
      <w:jc w:val="both"/>
    </w:pPr>
    <w:rPr>
      <w:rFonts w:hint="default" w:ascii="宋体" w:hAnsi="Calibri" w:eastAsia="宋体" w:cs="Times New Roman"/>
      <w:sz w:val="21"/>
      <w:lang w:val="en-US" w:eastAsia="zh-CN" w:bidi="ar-SA"/>
    </w:rPr>
  </w:style>
  <w:style w:type="paragraph" w:styleId="1046" w:customStyle="1">
    <w:name w:val="BodyText1I"/>
    <w:basedOn w:val="1043"/>
    <w:uiPriority w:val="0"/>
    <w:qFormat/>
    <w:pPr>
      <w:ind w:firstLine="200"/>
      <w:spacing w:line="360" w:lineRule="auto"/>
    </w:pPr>
    <w:rPr>
      <w:rFonts w:ascii="仿宋_GB2312" w:eastAsia="仿宋_GB2312"/>
      <w:sz w:val="30"/>
      <w:szCs w:val="30"/>
    </w:rPr>
  </w:style>
  <w:style w:type="paragraph" w:styleId="1047" w:customStyle="1">
    <w:name w:val="GP正文(首行缩进)"/>
    <w:basedOn w:val="716"/>
    <w:uiPriority w:val="0"/>
    <w:qFormat/>
    <w:pPr>
      <w:ind w:firstLine="200"/>
      <w:jc w:val="left"/>
      <w:spacing w:line="360" w:lineRule="auto"/>
    </w:pPr>
    <w:rPr>
      <w:rFonts w:ascii="Times New Roman" w:hAnsi="Times New Roman"/>
      <w:sz w:val="24"/>
      <w:szCs w:val="21"/>
    </w:rPr>
  </w:style>
  <w:style w:type="paragraph" w:styleId="1048" w:customStyle="1">
    <w:name w:val="UserStyle_48"/>
    <w:basedOn w:val="716"/>
    <w:uiPriority w:val="99"/>
    <w:qFormat/>
    <w:pPr>
      <w:ind w:firstLine="480"/>
      <w:jc w:val="left"/>
      <w:spacing w:before="120" w:after="120" w:line="360" w:lineRule="auto"/>
    </w:pPr>
    <w:rPr>
      <w:rFonts w:ascii="Arial" w:hAnsi="Arial" w:cs="Arial"/>
      <w:sz w:val="24"/>
      <w:szCs w:val="24"/>
    </w:rPr>
  </w:style>
  <w:style w:type="paragraph" w:styleId="1049" w:customStyle="1">
    <w:name w:val="Heading 4"/>
    <w:basedOn w:val="716"/>
    <w:next w:val="1050"/>
    <w:uiPriority w:val="99"/>
    <w:qFormat/>
    <w:pPr>
      <w:keepLines/>
      <w:keepNext/>
      <w:spacing w:before="280" w:after="290" w:line="376" w:lineRule="auto"/>
    </w:pPr>
    <w:rPr>
      <w:rFonts w:ascii="Arial" w:hAnsi="Arial" w:eastAsia="黑体" w:cs="Arial"/>
      <w:b/>
      <w:bCs/>
      <w:sz w:val="28"/>
      <w:szCs w:val="28"/>
    </w:rPr>
  </w:style>
  <w:style w:type="paragraph" w:styleId="1050" w:customStyle="1">
    <w:name w:val="NormalIndent"/>
    <w:basedOn w:val="716"/>
    <w:uiPriority w:val="99"/>
    <w:qFormat/>
    <w:pPr>
      <w:ind w:firstLine="420"/>
    </w:pPr>
    <w:rPr>
      <w:rFonts w:ascii="Times New Roman" w:hAnsi="Times New Roman" w:cs="Times New Roman"/>
    </w:rPr>
  </w:style>
  <w:style w:type="paragraph" w:styleId="1051" w:customStyle="1">
    <w:name w:val="列出段落3"/>
    <w:basedOn w:val="716"/>
    <w:uiPriority w:val="0"/>
    <w:qFormat/>
    <w:pPr>
      <w:ind w:firstLine="420"/>
      <w:spacing w:line="360" w:lineRule="auto"/>
    </w:pPr>
    <w:rPr>
      <w:sz w:val="24"/>
      <w:szCs w:val="22"/>
    </w:rPr>
  </w:style>
  <w:style w:type="table" w:styleId="1052" w:customStyle="1">
    <w:name w:val="网格型1"/>
    <w:basedOn w:val="1053"/>
    <w:uiPriority w:val="99"/>
    <w:qFormat/>
    <w:tblPr/>
  </w:style>
  <w:style w:type="table" w:styleId="1053" w:customStyle="1">
    <w:name w:val="普通表格1"/>
    <w:uiPriority w:val="99"/>
    <w:unhideWhenUsed/>
    <w:qFormat/>
    <w:tblPr/>
  </w:style>
  <w:style w:type="paragraph" w:styleId="1054" w:customStyle="1">
    <w:name w:val="正文首行缩进1"/>
    <w:basedOn w:val="716"/>
    <w:uiPriority w:val="99"/>
    <w:qFormat/>
    <w:pPr>
      <w:ind w:firstLine="200"/>
      <w:spacing w:line="360" w:lineRule="auto"/>
    </w:pPr>
    <w:rPr>
      <w:rFonts w:ascii="仿宋_GB2312" w:eastAsia="仿宋_GB2312"/>
      <w:sz w:val="30"/>
      <w:szCs w:val="30"/>
    </w:rPr>
  </w:style>
  <w:style w:type="numbering" w:styleId="68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王奇兵</cp:lastModifiedBy>
  <cp:revision>2</cp:revision>
  <dcterms:created xsi:type="dcterms:W3CDTF">2023-02-26T08:01:00Z</dcterms:created>
  <dcterms:modified xsi:type="dcterms:W3CDTF">2026-10-08T07:26:14Z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66E34CFA64EC499CB3BE35D9A4E1FE44_13</vt:lpwstr>
  </property>
  <property fmtid="{D5CDD505-2E9C-101B-9397-08002B2CF9AE}" pid="4" name="KSOTemplateDocerSaveRecord">
    <vt:lpwstr>eyJoZGlkIjoiMGNjZDU4ZDQ0MjYxMDY2NjliMzkzZDkyNTA1NDQ1MGMiLCJ1c2VySWQiOiIzMTQ1MjgwNDMifQ==</vt:lpwstr>
  </property>
</Properties>
</file>