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bookmarkStart w:id="0" w:name="EBecaa0fa8a3034511a17880192c07d5d6"/>
      <w:r>
        <w:rPr>
          <w:rFonts w:hint="eastAsia"/>
          <w:color w:val="auto"/>
          <w:sz w:val="20"/>
          <w:highlight w:val="none"/>
        </w:rPr>
        <w:t xml:space="preserve"> </w:t>
      </w:r>
      <w:bookmarkEnd w:id="0"/>
      <w:r/>
      <w:bookmarkStart w:id="1" w:name="EB9794f1daad274a9b85f307e8b60057cd"/>
      <w:r>
        <w:rPr>
          <w:rFonts w:hint="eastAsia"/>
          <w:color w:val="auto"/>
          <w:sz w:val="20"/>
          <w:highlight w:val="none"/>
        </w:rPr>
        <w:t xml:space="preserve"> </w:t>
      </w:r>
      <w:bookmarkEnd w:id="1"/>
      <w:r/>
      <w:r/>
    </w:p>
    <w:p>
      <w:pPr>
        <w:jc w:val="left"/>
        <w:spacing w:line="360" w:lineRule="auto"/>
        <w:rPr>
          <w:rFonts w:hint="eastAsia" w:ascii="宋体" w:hAnsi="宋体"/>
          <w:b/>
          <w:color w:val="auto"/>
          <w:sz w:val="84"/>
          <w:highlight w:val="none"/>
        </w:rPr>
      </w:pPr>
      <w:r>
        <w:rPr>
          <w:rFonts w:hint="eastAsia" w:ascii="宋体" w:hAnsi="宋体"/>
          <w:b/>
          <w:color w:val="auto"/>
          <w:sz w:val="84"/>
          <w:highlight w:val="none"/>
        </w:rPr>
      </w:r>
      <w:r/>
    </w:p>
    <w:p>
      <w:pPr>
        <w:jc w:val="center"/>
        <w:spacing w:line="360" w:lineRule="auto"/>
        <w:rPr>
          <w:rFonts w:hint="eastAsia" w:ascii="宋体" w:hAnsi="宋体"/>
          <w:b/>
          <w:color w:val="auto"/>
          <w:sz w:val="36"/>
          <w:szCs w:val="10"/>
          <w:highlight w:val="none"/>
        </w:rPr>
      </w:pPr>
      <w:r>
        <w:rPr>
          <w:rFonts w:hint="eastAsia" w:ascii="宋体" w:hAnsi="宋体"/>
          <w:b/>
          <w:color w:val="auto"/>
          <w:sz w:val="36"/>
          <w:szCs w:val="10"/>
          <w:highlight w:val="none"/>
        </w:rPr>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磋  商  文  件</w:t>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1084"/>
        <w:jc w:val="both"/>
        <w:keepLines w:val="0"/>
        <w:keepNext w:val="0"/>
        <w:pageBreakBefore w:val="0"/>
        <w:spacing w:before="313" w:after="313"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ind w:firstLine="850"/>
        <w:jc w:val="both"/>
        <w:keepLines w:val="0"/>
        <w:keepNext w:val="0"/>
        <w:pageBreakBefore w:val="0"/>
        <w:spacing w:before="313" w:after="313" w:line="360" w:lineRule="auto"/>
        <w:widowControl w:val="off"/>
        <w:rPr>
          <w:rFonts w:hint="eastAsia" w:ascii="宋体" w:hAnsi="宋体"/>
          <w:b/>
          <w:color w:val="auto"/>
          <w:sz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highlight w:val="none"/>
          <w:lang w:eastAsia="zh-CN"/>
        </w:rPr>
        <w:t xml:space="preserve">JSZC-321181-DYWX-C2026-0023</w:t>
      </w:r>
      <w:r/>
    </w:p>
    <w:p>
      <w:pPr>
        <w:ind w:firstLine="850"/>
        <w:jc w:val="both"/>
        <w:keepLines w:val="0"/>
        <w:keepNext w:val="0"/>
        <w:pageBreakBefore w:val="0"/>
        <w:spacing w:before="313" w:after="313"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rPr>
        <w:t xml:space="preserve">项目名称：</w:t>
      </w:r>
      <w:r>
        <w:rPr>
          <w:rFonts w:hint="eastAsia" w:ascii="宋体" w:hAnsi="宋体"/>
          <w:b/>
          <w:color w:val="auto"/>
          <w:spacing w:val="0"/>
          <w:sz w:val="36"/>
          <w:highlight w:val="none"/>
          <w:lang w:eastAsia="zh-CN"/>
        </w:rPr>
        <w:t xml:space="preserve">界牌新村屋顶及围墙修缮工程</w:t>
      </w:r>
      <w:r/>
    </w:p>
    <w:p>
      <w:pPr>
        <w:ind w:left="630" w:right="630"/>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ind w:right="630"/>
        <w:jc w:val="both"/>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2"/>
          <w:szCs w:val="21"/>
          <w:highlight w:val="none"/>
        </w:rPr>
      </w:pPr>
      <w:r>
        <w:rPr>
          <w:rFonts w:ascii="宋体" w:hAnsi="宋体"/>
          <w:b/>
          <w:color w:val="auto"/>
          <w:sz w:val="32"/>
          <w:szCs w:val="21"/>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keepLines w:val="0"/>
        <w:keepNext w:val="0"/>
        <w:pageBreakBefore w:val="0"/>
        <w:spacing w:after="361"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lang w:eastAsia="zh-CN"/>
        </w:rPr>
        <w:t xml:space="preserve">江苏万信项目管理有限公司</w:t>
      </w:r>
      <w:r/>
    </w:p>
    <w:p>
      <w:pPr>
        <w:jc w:val="center"/>
        <w:spacing w:line="360" w:lineRule="auto"/>
        <w:rPr>
          <w:rFonts w:hint="default" w:ascii="宋体" w:hAnsi="宋体" w:eastAsia="宋体"/>
          <w:b/>
          <w:bCs/>
          <w:color w:val="auto"/>
          <w:sz w:val="36"/>
          <w:szCs w:val="36"/>
          <w:highlight w:val="none"/>
          <w:lang w:val="en-US" w:eastAsia="zh-CN"/>
        </w:rPr>
        <w:sectPr>
          <w:headerReference w:type="default" r:id="rId9"/>
          <w:headerReference w:type="first" r:id="rId10"/>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宋体" w:hAnsi="宋体"/>
          <w:b/>
          <w:color w:val="auto"/>
          <w:sz w:val="36"/>
          <w:szCs w:val="36"/>
          <w:highlight w:val="none"/>
          <w:lang w:eastAsia="zh-CN"/>
        </w:rPr>
        <w:t xml:space="preserve">202</w:t>
      </w:r>
      <w:r>
        <w:rPr>
          <w:rFonts w:hint="eastAsia" w:ascii="宋体" w:hAnsi="宋体"/>
          <w:b/>
          <w:color w:val="auto"/>
          <w:sz w:val="36"/>
          <w:szCs w:val="36"/>
          <w:highlight w:val="none"/>
          <w:lang w:val="en-US" w:eastAsia="zh-CN"/>
        </w:rPr>
        <w:t xml:space="preserve">6</w:t>
      </w:r>
      <w:r>
        <w:rPr>
          <w:rFonts w:hint="eastAsia"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10</w:t>
      </w:r>
      <w:r>
        <w:rPr>
          <w:rFonts w:hint="eastAsia"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19</w:t>
      </w:r>
      <w:r/>
    </w:p>
    <w:sdt>
      <w:sdtPr>
        <w15:appearance w15:val="boundingBox"/>
        <w15:color w:val="dbdbdb"/>
        <w:id w:val="147453579"/>
        <w:docPartObj>
          <w:docPartGallery w:val="Table of Contents"/>
          <w:docPartUnique w:val="true"/>
        </w:docPartObj>
        <w:rPr>
          <w:rFonts w:hint="default" w:ascii="宋体" w:hAnsi="宋体" w:eastAsia="宋体" w:cs="Times New Roman"/>
          <w:b/>
          <w:bCs/>
          <w:sz w:val="32"/>
          <w:szCs w:val="36"/>
          <w:highlight w:val="none"/>
          <w:lang w:val="en-US" w:eastAsia="zh-CN" w:bidi="ar-SA"/>
        </w:rPr>
      </w:sdtPr>
      <w:sdtContent>
        <w:p>
          <w:pPr>
            <w:ind w:left="0" w:right="0" w:firstLine="0"/>
            <w:jc w:val="center"/>
            <w:keepLines w:val="0"/>
            <w:keepNext w:val="0"/>
            <w:pageBreakBefore w:val="0"/>
            <w:spacing w:before="0" w:after="361" w:line="240" w:lineRule="auto"/>
            <w:widowControl w:val="off"/>
            <w:rPr>
              <w:b/>
              <w:bCs/>
              <w:sz w:val="32"/>
              <w:szCs w:val="36"/>
              <w:highlight w:val="none"/>
            </w:rPr>
          </w:pPr>
          <w:r>
            <w:rPr>
              <w:rFonts w:hint="eastAsia" w:ascii="宋体" w:hAnsi="宋体" w:eastAsia="宋体" w:cs="Times New Roman"/>
              <w:b/>
              <w:bCs/>
              <w:sz w:val="32"/>
              <w:szCs w:val="36"/>
              <w:highlight w:val="none"/>
              <w:lang w:val="en-US" w:eastAsia="zh-CN" w:bidi="ar-SA"/>
            </w:rPr>
            <w:t xml:space="preserve">磋商采购</w:t>
          </w:r>
          <w:r>
            <w:rPr>
              <w:rFonts w:ascii="宋体" w:hAnsi="宋体" w:eastAsia="宋体"/>
              <w:b/>
              <w:bCs/>
              <w:sz w:val="32"/>
              <w:szCs w:val="36"/>
              <w:highlight w:val="none"/>
            </w:rPr>
            <w:t xml:space="preserve">目录</w:t>
          </w:r>
          <w:r/>
        </w:p>
        <w:p>
          <w:pPr>
            <w:pStyle w:val="885"/>
            <w:tabs>
              <w:tab w:val="right" w:pos="8820" w:leader="dot"/>
            </w:tabs>
            <w:rPr>
              <w:highlight w:val="none"/>
            </w:rPr>
          </w:pPr>
          <w:r>
            <w:rPr>
              <w:highlight w:val="none"/>
            </w:rPr>
            <w:fldChar w:fldCharType="begin"/>
          </w:r>
          <w:r>
            <w:rPr>
              <w:highlight w:val="none"/>
            </w:rPr>
            <w:instrText xml:space="preserve">TOC \o "1-3" \h \u </w:instrText>
          </w:r>
          <w:r>
            <w:rPr>
              <w:highlight w:val="none"/>
            </w:rPr>
            <w:fldChar w:fldCharType="separate"/>
          </w:r>
          <w:r>
            <w:rPr>
              <w:highlight w:val="none"/>
            </w:rPr>
            <w:fldChar w:fldCharType="begin"/>
          </w:r>
          <w:r>
            <w:rPr>
              <w:highlight w:val="none"/>
            </w:rPr>
            <w:instrText xml:space="preserve"> HYPERLINK \l _Toc11961 </w:instrText>
          </w:r>
          <w:r>
            <w:rPr>
              <w:highlight w:val="none"/>
            </w:rPr>
            <w:fldChar w:fldCharType="separate"/>
          </w:r>
          <w:r>
            <w:rPr>
              <w:rFonts w:hint="eastAsia" w:ascii="宋体" w:hAnsi="宋体"/>
              <w:highlight w:val="none"/>
            </w:rPr>
            <w:t xml:space="preserve">第一部分  磋商邀请</w:t>
          </w:r>
          <w:r>
            <w:rPr>
              <w:highlight w:val="none"/>
            </w:rPr>
            <w:tab/>
          </w:r>
          <w:r>
            <w:rPr>
              <w:highlight w:val="none"/>
            </w:rPr>
            <w:fldChar w:fldCharType="begin"/>
          </w:r>
          <w:r>
            <w:rPr>
              <w:highlight w:val="none"/>
            </w:rPr>
            <w:instrText xml:space="preserve"> PAGEREF _Toc11961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_Toc17919 </w:instrText>
          </w:r>
          <w:r>
            <w:rPr>
              <w:highlight w:val="none"/>
            </w:rPr>
            <w:fldChar w:fldCharType="separate"/>
          </w:r>
          <w:r>
            <w:rPr>
              <w:rFonts w:hint="eastAsia" w:ascii="宋体" w:hAnsi="宋体" w:eastAsia="宋体"/>
              <w:bCs/>
              <w:highlight w:val="none"/>
            </w:rPr>
            <w:t xml:space="preserve">一、项目基本情况</w:t>
          </w:r>
          <w:r>
            <w:rPr>
              <w:highlight w:val="none"/>
            </w:rPr>
            <w:tab/>
          </w:r>
          <w:r>
            <w:rPr>
              <w:highlight w:val="none"/>
            </w:rPr>
            <w:fldChar w:fldCharType="begin"/>
          </w:r>
          <w:r>
            <w:rPr>
              <w:highlight w:val="none"/>
            </w:rPr>
            <w:instrText xml:space="preserve"> PAGEREF _Toc17919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_Toc19965 </w:instrText>
          </w:r>
          <w:r>
            <w:rPr>
              <w:highlight w:val="none"/>
            </w:rPr>
            <w:fldChar w:fldCharType="separate"/>
          </w:r>
          <w:r>
            <w:rPr>
              <w:rFonts w:hint="eastAsia" w:ascii="宋体" w:hAnsi="宋体" w:eastAsia="宋体" w:cs="Times New Roman"/>
              <w:bCs/>
              <w:highlight w:val="none"/>
            </w:rPr>
            <w:t xml:space="preserve">二、申请人的资格要求</w:t>
          </w:r>
          <w:r>
            <w:rPr>
              <w:highlight w:val="none"/>
            </w:rPr>
            <w:tab/>
          </w:r>
          <w:r>
            <w:rPr>
              <w:highlight w:val="none"/>
            </w:rPr>
            <w:fldChar w:fldCharType="begin"/>
          </w:r>
          <w:r>
            <w:rPr>
              <w:highlight w:val="none"/>
            </w:rPr>
            <w:instrText xml:space="preserve"> PAGEREF _Toc19965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_Toc20912 </w:instrText>
          </w:r>
          <w:r>
            <w:rPr>
              <w:highlight w:val="none"/>
            </w:rPr>
            <w:fldChar w:fldCharType="separate"/>
          </w:r>
          <w:r>
            <w:rPr>
              <w:rFonts w:hint="eastAsia" w:ascii="宋体" w:hAnsi="宋体" w:eastAsia="宋体" w:cs="Times New Roman"/>
              <w:bCs/>
              <w:highlight w:val="none"/>
            </w:rPr>
            <w:t xml:space="preserve">三、获取磋商文件</w:t>
          </w:r>
          <w:r>
            <w:rPr>
              <w:highlight w:val="none"/>
            </w:rPr>
            <w:tab/>
          </w:r>
          <w:r>
            <w:rPr>
              <w:highlight w:val="none"/>
            </w:rPr>
            <w:fldChar w:fldCharType="begin"/>
          </w:r>
          <w:r>
            <w:rPr>
              <w:highlight w:val="none"/>
            </w:rPr>
            <w:instrText xml:space="preserve"> PAGEREF _Toc20912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_Toc11136 </w:instrText>
          </w:r>
          <w:r>
            <w:rPr>
              <w:highlight w:val="none"/>
            </w:rPr>
            <w:fldChar w:fldCharType="separate"/>
          </w:r>
          <w:r>
            <w:rPr>
              <w:rFonts w:hint="eastAsia" w:ascii="宋体" w:hAnsi="宋体" w:eastAsia="宋体" w:cs="Times New Roman"/>
              <w:bCs/>
              <w:highlight w:val="none"/>
            </w:rPr>
            <w:t xml:space="preserve">四、响应文件提交</w:t>
          </w:r>
          <w:r>
            <w:rPr>
              <w:highlight w:val="none"/>
            </w:rPr>
            <w:tab/>
          </w:r>
          <w:r>
            <w:rPr>
              <w:highlight w:val="none"/>
            </w:rPr>
            <w:fldChar w:fldCharType="begin"/>
          </w:r>
          <w:r>
            <w:rPr>
              <w:highlight w:val="none"/>
            </w:rPr>
            <w:instrText xml:space="preserve"> PAGEREF _Toc11136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_Toc1926 </w:instrText>
          </w:r>
          <w:r>
            <w:rPr>
              <w:highlight w:val="none"/>
            </w:rPr>
            <w:fldChar w:fldCharType="separate"/>
          </w:r>
          <w:r>
            <w:rPr>
              <w:rFonts w:hint="eastAsia" w:ascii="宋体" w:hAnsi="宋体" w:eastAsia="宋体" w:cs="Times New Roman"/>
              <w:bCs/>
              <w:highlight w:val="none"/>
            </w:rPr>
            <w:t xml:space="preserve">五、开启</w:t>
          </w:r>
          <w:r>
            <w:rPr>
              <w:highlight w:val="none"/>
            </w:rPr>
            <w:tab/>
          </w:r>
          <w:r>
            <w:rPr>
              <w:highlight w:val="none"/>
            </w:rPr>
            <w:fldChar w:fldCharType="begin"/>
          </w:r>
          <w:r>
            <w:rPr>
              <w:highlight w:val="none"/>
            </w:rPr>
            <w:instrText xml:space="preserve"> PAGEREF _Toc1926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_Toc11903 </w:instrText>
          </w:r>
          <w:r>
            <w:rPr>
              <w:highlight w:val="none"/>
            </w:rPr>
            <w:fldChar w:fldCharType="separate"/>
          </w:r>
          <w:r>
            <w:rPr>
              <w:rFonts w:hint="eastAsia" w:ascii="宋体" w:hAnsi="宋体" w:eastAsia="宋体" w:cs="Times New Roman"/>
              <w:bCs/>
              <w:highlight w:val="none"/>
            </w:rPr>
            <w:t xml:space="preserve">六、公告期限</w:t>
          </w:r>
          <w:r>
            <w:rPr>
              <w:highlight w:val="none"/>
            </w:rPr>
            <w:tab/>
          </w:r>
          <w:r>
            <w:rPr>
              <w:highlight w:val="none"/>
            </w:rPr>
            <w:fldChar w:fldCharType="begin"/>
          </w:r>
          <w:r>
            <w:rPr>
              <w:highlight w:val="none"/>
            </w:rPr>
            <w:instrText xml:space="preserve"> PAGEREF _Toc11903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_Toc25125 </w:instrText>
          </w:r>
          <w:r>
            <w:rPr>
              <w:highlight w:val="none"/>
            </w:rPr>
            <w:fldChar w:fldCharType="separate"/>
          </w:r>
          <w:r>
            <w:rPr>
              <w:rFonts w:hint="eastAsia" w:ascii="宋体" w:hAnsi="宋体" w:eastAsia="宋体" w:cs="Times New Roman"/>
              <w:bCs/>
              <w:highlight w:val="none"/>
              <w:lang w:eastAsia="zh-CN"/>
            </w:rPr>
            <w:t xml:space="preserve">七</w:t>
          </w:r>
          <w:r>
            <w:rPr>
              <w:rFonts w:hint="eastAsia" w:ascii="宋体" w:hAnsi="宋体" w:eastAsia="宋体" w:cs="Times New Roman"/>
              <w:bCs/>
              <w:highlight w:val="none"/>
            </w:rPr>
            <w:t xml:space="preserve">、其他补充事宜</w:t>
          </w:r>
          <w:r>
            <w:rPr>
              <w:highlight w:val="none"/>
            </w:rPr>
            <w:tab/>
          </w:r>
          <w:r>
            <w:rPr>
              <w:highlight w:val="none"/>
            </w:rPr>
            <w:fldChar w:fldCharType="begin"/>
          </w:r>
          <w:r>
            <w:rPr>
              <w:highlight w:val="none"/>
            </w:rPr>
            <w:instrText xml:space="preserve"> PAGEREF _Toc25125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_Toc114 </w:instrText>
          </w:r>
          <w:r>
            <w:rPr>
              <w:highlight w:val="none"/>
            </w:rPr>
            <w:fldChar w:fldCharType="separate"/>
          </w:r>
          <w:r>
            <w:rPr>
              <w:rFonts w:hint="eastAsia" w:ascii="宋体" w:hAnsi="宋体" w:eastAsia="宋体" w:cs="Times New Roman"/>
              <w:bCs/>
              <w:highlight w:val="none"/>
              <w:lang w:eastAsia="zh-CN"/>
            </w:rPr>
            <w:t xml:space="preserve">八</w:t>
          </w:r>
          <w:r>
            <w:rPr>
              <w:rFonts w:hint="eastAsia" w:ascii="宋体" w:hAnsi="宋体" w:eastAsia="宋体" w:cs="Times New Roman"/>
              <w:bCs/>
              <w:highlight w:val="none"/>
            </w:rPr>
            <w:t xml:space="preserve">、对本次</w:t>
          </w:r>
          <w:r>
            <w:rPr>
              <w:rFonts w:hint="eastAsia" w:ascii="宋体" w:hAnsi="宋体" w:eastAsia="宋体" w:cs="Times New Roman"/>
              <w:bCs/>
              <w:highlight w:val="none"/>
              <w:lang w:eastAsia="zh-CN"/>
            </w:rPr>
            <w:t xml:space="preserve">采购</w:t>
          </w:r>
          <w:r>
            <w:rPr>
              <w:rFonts w:hint="eastAsia" w:ascii="宋体" w:hAnsi="宋体" w:eastAsia="宋体" w:cs="Times New Roman"/>
              <w:bCs/>
              <w:highlight w:val="none"/>
            </w:rPr>
            <w:t xml:space="preserve">提出询问，请按以下方式联系</w:t>
          </w:r>
          <w:r>
            <w:rPr>
              <w:highlight w:val="none"/>
            </w:rPr>
            <w:tab/>
          </w:r>
          <w:r>
            <w:rPr>
              <w:highlight w:val="none"/>
            </w:rPr>
            <w:fldChar w:fldCharType="begin"/>
          </w:r>
          <w:r>
            <w:rPr>
              <w:highlight w:val="none"/>
            </w:rPr>
            <w:instrText xml:space="preserve"> PAGEREF _Toc114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885"/>
            <w:tabs>
              <w:tab w:val="right" w:pos="8820" w:leader="dot"/>
            </w:tabs>
            <w:rPr>
              <w:highlight w:val="none"/>
            </w:rPr>
          </w:pPr>
          <w:r>
            <w:rPr>
              <w:highlight w:val="none"/>
            </w:rPr>
            <w:fldChar w:fldCharType="begin"/>
          </w:r>
          <w:r>
            <w:rPr>
              <w:highlight w:val="none"/>
            </w:rPr>
            <w:instrText xml:space="preserve"> HYPERLINK \l _Toc8443 </w:instrText>
          </w:r>
          <w:r>
            <w:rPr>
              <w:highlight w:val="none"/>
            </w:rPr>
            <w:fldChar w:fldCharType="separate"/>
          </w:r>
          <w:r>
            <w:rPr>
              <w:rFonts w:hint="eastAsia" w:ascii="宋体" w:hAnsi="宋体"/>
              <w:highlight w:val="none"/>
            </w:rPr>
            <w:t xml:space="preserve">第二部分  供应商须知</w:t>
          </w:r>
          <w:r>
            <w:rPr>
              <w:highlight w:val="none"/>
            </w:rPr>
            <w:tab/>
          </w:r>
          <w:r>
            <w:rPr>
              <w:highlight w:val="none"/>
            </w:rPr>
            <w:fldChar w:fldCharType="begin"/>
          </w:r>
          <w:r>
            <w:rPr>
              <w:highlight w:val="none"/>
            </w:rPr>
            <w:instrText xml:space="preserve"> PAGEREF _Toc8443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_Toc6017 </w:instrText>
          </w:r>
          <w:r>
            <w:rPr>
              <w:highlight w:val="none"/>
            </w:rPr>
            <w:fldChar w:fldCharType="separate"/>
          </w:r>
          <w:r>
            <w:rPr>
              <w:rFonts w:hint="eastAsia" w:ascii="宋体" w:hAnsi="宋体" w:eastAsia="宋体"/>
              <w:highlight w:val="none"/>
            </w:rPr>
            <w:t xml:space="preserve">一、总  则</w:t>
          </w:r>
          <w:r>
            <w:rPr>
              <w:highlight w:val="none"/>
            </w:rPr>
            <w:tab/>
          </w:r>
          <w:r>
            <w:rPr>
              <w:highlight w:val="none"/>
            </w:rPr>
            <w:fldChar w:fldCharType="begin"/>
          </w:r>
          <w:r>
            <w:rPr>
              <w:highlight w:val="none"/>
            </w:rPr>
            <w:instrText xml:space="preserve"> PAGEREF _Toc6017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_Toc3134 </w:instrText>
          </w:r>
          <w:r>
            <w:rPr>
              <w:highlight w:val="none"/>
            </w:rPr>
            <w:fldChar w:fldCharType="separate"/>
          </w:r>
          <w:r>
            <w:rPr>
              <w:rFonts w:hint="eastAsia" w:ascii="宋体" w:hAnsi="宋体"/>
              <w:highlight w:val="none"/>
            </w:rPr>
            <w:t xml:space="preserve">1．适用范围</w:t>
          </w:r>
          <w:r>
            <w:rPr>
              <w:highlight w:val="none"/>
            </w:rPr>
            <w:tab/>
          </w:r>
          <w:r>
            <w:rPr>
              <w:highlight w:val="none"/>
            </w:rPr>
            <w:fldChar w:fldCharType="begin"/>
          </w:r>
          <w:r>
            <w:rPr>
              <w:highlight w:val="none"/>
            </w:rPr>
            <w:instrText xml:space="preserve"> PAGEREF _Toc3134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_Toc17163 </w:instrText>
          </w:r>
          <w:r>
            <w:rPr>
              <w:highlight w:val="none"/>
            </w:rPr>
            <w:fldChar w:fldCharType="separate"/>
          </w:r>
          <w:r>
            <w:rPr>
              <w:rFonts w:hint="eastAsia" w:ascii="宋体" w:hAnsi="宋体"/>
              <w:highlight w:val="none"/>
            </w:rPr>
            <w:t xml:space="preserve">2．定义</w:t>
          </w:r>
          <w:r>
            <w:rPr>
              <w:highlight w:val="none"/>
            </w:rPr>
            <w:tab/>
          </w:r>
          <w:r>
            <w:rPr>
              <w:highlight w:val="none"/>
            </w:rPr>
            <w:fldChar w:fldCharType="begin"/>
          </w:r>
          <w:r>
            <w:rPr>
              <w:highlight w:val="none"/>
            </w:rPr>
            <w:instrText xml:space="preserve"> PAGEREF _Toc17163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_Toc17865 </w:instrText>
          </w:r>
          <w:r>
            <w:rPr>
              <w:highlight w:val="none"/>
            </w:rPr>
            <w:fldChar w:fldCharType="separate"/>
          </w:r>
          <w:r>
            <w:rPr>
              <w:rFonts w:hint="eastAsia" w:ascii="宋体" w:hAnsi="宋体"/>
              <w:highlight w:val="none"/>
            </w:rPr>
            <w:t xml:space="preserve">3．本次采购方式</w:t>
          </w:r>
          <w:r>
            <w:rPr>
              <w:highlight w:val="none"/>
            </w:rPr>
            <w:tab/>
          </w:r>
          <w:r>
            <w:rPr>
              <w:highlight w:val="none"/>
            </w:rPr>
            <w:fldChar w:fldCharType="begin"/>
          </w:r>
          <w:r>
            <w:rPr>
              <w:highlight w:val="none"/>
            </w:rPr>
            <w:instrText xml:space="preserve"> PAGEREF _Toc17865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_Toc21905 </w:instrText>
          </w:r>
          <w:r>
            <w:rPr>
              <w:highlight w:val="none"/>
            </w:rPr>
            <w:fldChar w:fldCharType="separate"/>
          </w:r>
          <w:r>
            <w:rPr>
              <w:rFonts w:hint="eastAsia" w:ascii="宋体" w:hAnsi="宋体"/>
              <w:highlight w:val="none"/>
            </w:rPr>
            <w:t xml:space="preserve">4．磋商费用</w:t>
          </w:r>
          <w:r>
            <w:rPr>
              <w:highlight w:val="none"/>
            </w:rPr>
            <w:tab/>
          </w:r>
          <w:r>
            <w:rPr>
              <w:highlight w:val="none"/>
            </w:rPr>
            <w:fldChar w:fldCharType="begin"/>
          </w:r>
          <w:r>
            <w:rPr>
              <w:highlight w:val="none"/>
            </w:rPr>
            <w:instrText xml:space="preserve"> PAGEREF _Toc21905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_Toc30177 </w:instrText>
          </w:r>
          <w:r>
            <w:rPr>
              <w:highlight w:val="none"/>
            </w:rPr>
            <w:fldChar w:fldCharType="separate"/>
          </w:r>
          <w:r>
            <w:rPr>
              <w:rFonts w:hint="eastAsia" w:ascii="宋体" w:hAnsi="宋体"/>
              <w:highlight w:val="none"/>
            </w:rPr>
            <w:t xml:space="preserve">5．政策功能</w:t>
          </w:r>
          <w:r>
            <w:rPr>
              <w:highlight w:val="none"/>
            </w:rPr>
            <w:tab/>
          </w:r>
          <w:r>
            <w:rPr>
              <w:highlight w:val="none"/>
            </w:rPr>
            <w:fldChar w:fldCharType="begin"/>
          </w:r>
          <w:r>
            <w:rPr>
              <w:highlight w:val="none"/>
            </w:rPr>
            <w:instrText xml:space="preserve"> PAGEREF _Toc30177 \h </w:instrText>
          </w:r>
          <w:r>
            <w:rPr>
              <w:highlight w:val="none"/>
            </w:rPr>
            <w:fldChar w:fldCharType="separate"/>
          </w:r>
          <w:r>
            <w:rPr>
              <w:highlight w:val="none"/>
            </w:rPr>
            <w:t xml:space="preserve">9</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_Toc7909 </w:instrText>
          </w:r>
          <w:r>
            <w:rPr>
              <w:highlight w:val="none"/>
            </w:rPr>
            <w:fldChar w:fldCharType="separate"/>
          </w:r>
          <w:r>
            <w:rPr>
              <w:rFonts w:hint="eastAsia"/>
              <w:highlight w:val="none"/>
            </w:rPr>
            <w:t xml:space="preserve">二、磋商文件</w:t>
          </w:r>
          <w:r>
            <w:rPr>
              <w:highlight w:val="none"/>
            </w:rPr>
            <w:tab/>
          </w:r>
          <w:r>
            <w:rPr>
              <w:highlight w:val="none"/>
            </w:rPr>
            <w:fldChar w:fldCharType="begin"/>
          </w:r>
          <w:r>
            <w:rPr>
              <w:highlight w:val="none"/>
            </w:rPr>
            <w:instrText xml:space="preserve"> PAGEREF _Toc7909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_Toc23343 </w:instrText>
          </w:r>
          <w:r>
            <w:rPr>
              <w:highlight w:val="none"/>
            </w:rPr>
            <w:fldChar w:fldCharType="separate"/>
          </w:r>
          <w:r>
            <w:rPr>
              <w:rFonts w:hint="eastAsia" w:ascii="宋体" w:hAnsi="宋体"/>
              <w:highlight w:val="none"/>
            </w:rPr>
            <w:t xml:space="preserve">6．磋商文件组成</w:t>
          </w:r>
          <w:r>
            <w:rPr>
              <w:highlight w:val="none"/>
            </w:rPr>
            <w:tab/>
          </w:r>
          <w:r>
            <w:rPr>
              <w:highlight w:val="none"/>
            </w:rPr>
            <w:fldChar w:fldCharType="begin"/>
          </w:r>
          <w:r>
            <w:rPr>
              <w:highlight w:val="none"/>
            </w:rPr>
            <w:instrText xml:space="preserve"> PAGEREF _Toc23343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_Toc16577 </w:instrText>
          </w:r>
          <w:r>
            <w:rPr>
              <w:highlight w:val="none"/>
            </w:rPr>
            <w:fldChar w:fldCharType="separate"/>
          </w:r>
          <w:r>
            <w:rPr>
              <w:rFonts w:hint="eastAsia" w:ascii="宋体" w:hAnsi="宋体"/>
              <w:highlight w:val="none"/>
            </w:rPr>
            <w:t xml:space="preserve">7．磋商文件的澄清和修改</w:t>
          </w:r>
          <w:r>
            <w:rPr>
              <w:highlight w:val="none"/>
            </w:rPr>
            <w:tab/>
          </w:r>
          <w:r>
            <w:rPr>
              <w:highlight w:val="none"/>
            </w:rPr>
            <w:fldChar w:fldCharType="begin"/>
          </w:r>
          <w:r>
            <w:rPr>
              <w:highlight w:val="none"/>
            </w:rPr>
            <w:instrText xml:space="preserve"> PAGEREF _Toc16577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_Toc16236 </w:instrText>
          </w:r>
          <w:r>
            <w:rPr>
              <w:highlight w:val="none"/>
            </w:rPr>
            <w:fldChar w:fldCharType="separate"/>
          </w:r>
          <w:r>
            <w:rPr>
              <w:rFonts w:hint="eastAsia"/>
              <w:highlight w:val="none"/>
            </w:rPr>
            <w:t xml:space="preserve">三、磋商响应文件</w:t>
          </w:r>
          <w:r>
            <w:rPr>
              <w:highlight w:val="none"/>
            </w:rPr>
            <w:tab/>
          </w:r>
          <w:r>
            <w:rPr>
              <w:highlight w:val="none"/>
            </w:rPr>
            <w:fldChar w:fldCharType="begin"/>
          </w:r>
          <w:r>
            <w:rPr>
              <w:highlight w:val="none"/>
            </w:rPr>
            <w:instrText xml:space="preserve"> PAGEREF _Toc16236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_Toc31032 </w:instrText>
          </w:r>
          <w:r>
            <w:rPr>
              <w:highlight w:val="none"/>
            </w:rPr>
            <w:fldChar w:fldCharType="separate"/>
          </w:r>
          <w:r>
            <w:rPr>
              <w:rFonts w:hint="eastAsia" w:ascii="宋体" w:hAnsi="宋体"/>
              <w:highlight w:val="none"/>
            </w:rPr>
            <w:t xml:space="preserve">8．编制响应文件的工具</w:t>
          </w:r>
          <w:r>
            <w:rPr>
              <w:highlight w:val="none"/>
            </w:rPr>
            <w:tab/>
          </w:r>
          <w:r>
            <w:rPr>
              <w:highlight w:val="none"/>
            </w:rPr>
            <w:fldChar w:fldCharType="begin"/>
          </w:r>
          <w:r>
            <w:rPr>
              <w:highlight w:val="none"/>
            </w:rPr>
            <w:instrText xml:space="preserve"> PAGEREF _Toc31032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_Toc7830 </w:instrText>
          </w:r>
          <w:r>
            <w:rPr>
              <w:highlight w:val="none"/>
            </w:rPr>
            <w:fldChar w:fldCharType="separate"/>
          </w:r>
          <w:r>
            <w:rPr>
              <w:rFonts w:hint="eastAsia" w:ascii="宋体" w:hAnsi="宋体"/>
              <w:highlight w:val="none"/>
            </w:rPr>
            <w:t xml:space="preserve">9．响应文件语言及度量衡单位</w:t>
          </w:r>
          <w:r>
            <w:rPr>
              <w:highlight w:val="none"/>
            </w:rPr>
            <w:tab/>
          </w:r>
          <w:r>
            <w:rPr>
              <w:highlight w:val="none"/>
            </w:rPr>
            <w:fldChar w:fldCharType="begin"/>
          </w:r>
          <w:r>
            <w:rPr>
              <w:highlight w:val="none"/>
            </w:rPr>
            <w:instrText xml:space="preserve"> PAGEREF _Toc7830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_Toc6567 </w:instrText>
          </w:r>
          <w:r>
            <w:rPr>
              <w:highlight w:val="none"/>
            </w:rPr>
            <w:fldChar w:fldCharType="separate"/>
          </w:r>
          <w:r>
            <w:rPr>
              <w:rFonts w:hint="eastAsia" w:ascii="宋体" w:hAnsi="宋体"/>
              <w:highlight w:val="none"/>
            </w:rPr>
            <w:t xml:space="preserve">10．响应文件的构成</w:t>
          </w:r>
          <w:r>
            <w:rPr>
              <w:highlight w:val="none"/>
            </w:rPr>
            <w:tab/>
          </w:r>
          <w:r>
            <w:rPr>
              <w:highlight w:val="none"/>
            </w:rPr>
            <w:fldChar w:fldCharType="begin"/>
          </w:r>
          <w:r>
            <w:rPr>
              <w:highlight w:val="none"/>
            </w:rPr>
            <w:instrText xml:space="preserve"> PAGEREF _Toc6567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_Toc31911 </w:instrText>
          </w:r>
          <w:r>
            <w:rPr>
              <w:highlight w:val="none"/>
            </w:rPr>
            <w:fldChar w:fldCharType="separate"/>
          </w:r>
          <w:r>
            <w:rPr>
              <w:rFonts w:hint="eastAsia" w:ascii="宋体" w:hAnsi="宋体"/>
              <w:highlight w:val="none"/>
            </w:rPr>
            <w:t xml:space="preserve">11．响应文件的编写</w:t>
          </w:r>
          <w:r>
            <w:rPr>
              <w:highlight w:val="none"/>
            </w:rPr>
            <w:tab/>
          </w:r>
          <w:r>
            <w:rPr>
              <w:highlight w:val="none"/>
            </w:rPr>
            <w:fldChar w:fldCharType="begin"/>
          </w:r>
          <w:r>
            <w:rPr>
              <w:highlight w:val="none"/>
            </w:rPr>
            <w:instrText xml:space="preserve"> PAGEREF _Toc31911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_Toc22015 </w:instrText>
          </w:r>
          <w:r>
            <w:rPr>
              <w:highlight w:val="none"/>
            </w:rPr>
            <w:fldChar w:fldCharType="separate"/>
          </w:r>
          <w:r>
            <w:rPr>
              <w:rFonts w:hint="eastAsia" w:ascii="宋体" w:hAnsi="宋体"/>
              <w:highlight w:val="none"/>
            </w:rPr>
            <w:t xml:space="preserve">12．响应报价</w:t>
          </w:r>
          <w:r>
            <w:rPr>
              <w:highlight w:val="none"/>
            </w:rPr>
            <w:tab/>
          </w:r>
          <w:r>
            <w:rPr>
              <w:highlight w:val="none"/>
            </w:rPr>
            <w:fldChar w:fldCharType="begin"/>
          </w:r>
          <w:r>
            <w:rPr>
              <w:highlight w:val="none"/>
            </w:rPr>
            <w:instrText xml:space="preserve"> PAGEREF _Toc22015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_Toc1570 </w:instrText>
          </w:r>
          <w:r>
            <w:rPr>
              <w:highlight w:val="none"/>
            </w:rPr>
            <w:fldChar w:fldCharType="separate"/>
          </w:r>
          <w:r>
            <w:rPr>
              <w:rFonts w:hint="eastAsia" w:ascii="宋体" w:hAnsi="宋体"/>
              <w:highlight w:val="none"/>
            </w:rPr>
            <w:t xml:space="preserve">13．磋商保证金</w:t>
          </w:r>
          <w:r>
            <w:rPr>
              <w:highlight w:val="none"/>
            </w:rPr>
            <w:tab/>
          </w:r>
          <w:r>
            <w:rPr>
              <w:highlight w:val="none"/>
            </w:rPr>
            <w:fldChar w:fldCharType="begin"/>
          </w:r>
          <w:r>
            <w:rPr>
              <w:highlight w:val="none"/>
            </w:rPr>
            <w:instrText xml:space="preserve"> PAGEREF _Toc1570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_Toc14248 </w:instrText>
          </w:r>
          <w:r>
            <w:rPr>
              <w:highlight w:val="none"/>
            </w:rPr>
            <w:fldChar w:fldCharType="separate"/>
          </w:r>
          <w:r>
            <w:rPr>
              <w:rFonts w:hint="eastAsia" w:ascii="宋体" w:hAnsi="宋体"/>
              <w:highlight w:val="none"/>
            </w:rPr>
            <w:t xml:space="preserve">14．磋商响应有效期</w:t>
          </w:r>
          <w:r>
            <w:rPr>
              <w:highlight w:val="none"/>
            </w:rPr>
            <w:tab/>
          </w:r>
          <w:r>
            <w:rPr>
              <w:highlight w:val="none"/>
            </w:rPr>
            <w:fldChar w:fldCharType="begin"/>
          </w:r>
          <w:r>
            <w:rPr>
              <w:highlight w:val="none"/>
            </w:rPr>
            <w:instrText xml:space="preserve"> PAGEREF _Toc14248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_Toc14839 </w:instrText>
          </w:r>
          <w:r>
            <w:rPr>
              <w:highlight w:val="none"/>
            </w:rPr>
            <w:fldChar w:fldCharType="separate"/>
          </w:r>
          <w:r>
            <w:rPr>
              <w:rFonts w:hint="eastAsia" w:ascii="宋体" w:hAnsi="宋体"/>
              <w:highlight w:val="none"/>
            </w:rPr>
            <w:t xml:space="preserve">15. 响应文件的式样和签署</w:t>
          </w:r>
          <w:r>
            <w:rPr>
              <w:highlight w:val="none"/>
            </w:rPr>
            <w:tab/>
          </w:r>
          <w:r>
            <w:rPr>
              <w:highlight w:val="none"/>
            </w:rPr>
            <w:fldChar w:fldCharType="begin"/>
          </w:r>
          <w:r>
            <w:rPr>
              <w:highlight w:val="none"/>
            </w:rPr>
            <w:instrText xml:space="preserve"> PAGEREF _Toc14839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_Toc6230 </w:instrText>
          </w:r>
          <w:r>
            <w:rPr>
              <w:highlight w:val="none"/>
            </w:rPr>
            <w:fldChar w:fldCharType="separate"/>
          </w:r>
          <w:r>
            <w:rPr>
              <w:rFonts w:hint="eastAsia" w:ascii="宋体" w:hAnsi="宋体"/>
              <w:highlight w:val="none"/>
            </w:rPr>
            <w:t xml:space="preserve">16．响应文件的提交</w:t>
          </w:r>
          <w:r>
            <w:rPr>
              <w:highlight w:val="none"/>
            </w:rPr>
            <w:tab/>
          </w:r>
          <w:r>
            <w:rPr>
              <w:highlight w:val="none"/>
            </w:rPr>
            <w:fldChar w:fldCharType="begin"/>
          </w:r>
          <w:r>
            <w:rPr>
              <w:highlight w:val="none"/>
            </w:rPr>
            <w:instrText xml:space="preserve"> PAGEREF _Toc6230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_Toc3975 </w:instrText>
          </w:r>
          <w:r>
            <w:rPr>
              <w:highlight w:val="none"/>
            </w:rPr>
            <w:fldChar w:fldCharType="separate"/>
          </w:r>
          <w:r>
            <w:rPr>
              <w:rFonts w:hint="eastAsia" w:ascii="宋体" w:hAnsi="宋体"/>
              <w:highlight w:val="none"/>
            </w:rPr>
            <w:t xml:space="preserve">17．响应文件的补充、修改或者撤回</w:t>
          </w:r>
          <w:r>
            <w:rPr>
              <w:highlight w:val="none"/>
            </w:rPr>
            <w:tab/>
          </w:r>
          <w:r>
            <w:rPr>
              <w:highlight w:val="none"/>
            </w:rPr>
            <w:fldChar w:fldCharType="begin"/>
          </w:r>
          <w:r>
            <w:rPr>
              <w:highlight w:val="none"/>
            </w:rPr>
            <w:instrText xml:space="preserve"> PAGEREF _Toc3975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_Toc27767 </w:instrText>
          </w:r>
          <w:r>
            <w:rPr>
              <w:highlight w:val="none"/>
            </w:rPr>
            <w:fldChar w:fldCharType="separate"/>
          </w:r>
          <w:r>
            <w:rPr>
              <w:rFonts w:hint="eastAsia"/>
              <w:highlight w:val="none"/>
            </w:rPr>
            <w:t xml:space="preserve">四、磋商与评审</w:t>
          </w:r>
          <w:r>
            <w:rPr>
              <w:highlight w:val="none"/>
            </w:rPr>
            <w:tab/>
          </w:r>
          <w:r>
            <w:rPr>
              <w:highlight w:val="none"/>
            </w:rPr>
            <w:fldChar w:fldCharType="begin"/>
          </w:r>
          <w:r>
            <w:rPr>
              <w:highlight w:val="none"/>
            </w:rPr>
            <w:instrText xml:space="preserve"> PAGEREF _Toc27767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_Toc25044 </w:instrText>
          </w:r>
          <w:r>
            <w:rPr>
              <w:highlight w:val="none"/>
            </w:rPr>
            <w:fldChar w:fldCharType="separate"/>
          </w:r>
          <w:r>
            <w:rPr>
              <w:rFonts w:hint="eastAsia" w:ascii="宋体" w:hAnsi="宋体"/>
              <w:highlight w:val="none"/>
            </w:rPr>
            <w:t xml:space="preserve">18．磋商</w:t>
          </w:r>
          <w:r>
            <w:rPr>
              <w:highlight w:val="none"/>
            </w:rPr>
            <w:tab/>
          </w:r>
          <w:r>
            <w:rPr>
              <w:highlight w:val="none"/>
            </w:rPr>
            <w:fldChar w:fldCharType="begin"/>
          </w:r>
          <w:r>
            <w:rPr>
              <w:highlight w:val="none"/>
            </w:rPr>
            <w:instrText xml:space="preserve"> PAGEREF _Toc25044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_Toc8743 </w:instrText>
          </w:r>
          <w:r>
            <w:rPr>
              <w:highlight w:val="none"/>
            </w:rPr>
            <w:fldChar w:fldCharType="separate"/>
          </w:r>
          <w:r>
            <w:rPr>
              <w:rFonts w:hint="eastAsia" w:ascii="宋体" w:hAnsi="宋体"/>
              <w:highlight w:val="none"/>
            </w:rPr>
            <w:t xml:space="preserve">19．磋商小组组成</w:t>
          </w:r>
          <w:r>
            <w:rPr>
              <w:highlight w:val="none"/>
            </w:rPr>
            <w:tab/>
          </w:r>
          <w:r>
            <w:rPr>
              <w:highlight w:val="none"/>
            </w:rPr>
            <w:fldChar w:fldCharType="begin"/>
          </w:r>
          <w:r>
            <w:rPr>
              <w:highlight w:val="none"/>
            </w:rPr>
            <w:instrText xml:space="preserve"> PAGEREF _Toc8743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_Toc28958 </w:instrText>
          </w:r>
          <w:r>
            <w:rPr>
              <w:highlight w:val="none"/>
            </w:rPr>
            <w:fldChar w:fldCharType="separate"/>
          </w:r>
          <w:r>
            <w:rPr>
              <w:rFonts w:hint="eastAsia" w:ascii="宋体" w:hAnsi="宋体"/>
              <w:highlight w:val="none"/>
            </w:rPr>
            <w:t xml:space="preserve">20．无效磋商的情形</w:t>
          </w:r>
          <w:r>
            <w:rPr>
              <w:highlight w:val="none"/>
            </w:rPr>
            <w:tab/>
          </w:r>
          <w:r>
            <w:rPr>
              <w:highlight w:val="none"/>
            </w:rPr>
            <w:fldChar w:fldCharType="begin"/>
          </w:r>
          <w:r>
            <w:rPr>
              <w:highlight w:val="none"/>
            </w:rPr>
            <w:instrText xml:space="preserve"> PAGEREF _Toc28958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_Toc16600 </w:instrText>
          </w:r>
          <w:r>
            <w:rPr>
              <w:highlight w:val="none"/>
            </w:rPr>
            <w:fldChar w:fldCharType="separate"/>
          </w:r>
          <w:r>
            <w:rPr>
              <w:rFonts w:hint="eastAsia" w:ascii="宋体" w:hAnsi="宋体"/>
              <w:highlight w:val="none"/>
            </w:rPr>
            <w:t xml:space="preserve">21．串通磋商的情形</w:t>
          </w:r>
          <w:r>
            <w:rPr>
              <w:highlight w:val="none"/>
            </w:rPr>
            <w:tab/>
          </w:r>
          <w:r>
            <w:rPr>
              <w:highlight w:val="none"/>
            </w:rPr>
            <w:fldChar w:fldCharType="begin"/>
          </w:r>
          <w:r>
            <w:rPr>
              <w:highlight w:val="none"/>
            </w:rPr>
            <w:instrText xml:space="preserve"> PAGEREF _Toc16600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_Toc5756 </w:instrText>
          </w:r>
          <w:r>
            <w:rPr>
              <w:highlight w:val="none"/>
            </w:rPr>
            <w:fldChar w:fldCharType="separate"/>
          </w:r>
          <w:r>
            <w:rPr>
              <w:rFonts w:hint="eastAsia" w:ascii="宋体" w:hAnsi="宋体"/>
              <w:highlight w:val="none"/>
            </w:rPr>
            <w:t xml:space="preserve">22．响应文件的澄清</w:t>
          </w:r>
          <w:r>
            <w:rPr>
              <w:highlight w:val="none"/>
            </w:rPr>
            <w:tab/>
          </w:r>
          <w:r>
            <w:rPr>
              <w:highlight w:val="none"/>
            </w:rPr>
            <w:fldChar w:fldCharType="begin"/>
          </w:r>
          <w:r>
            <w:rPr>
              <w:highlight w:val="none"/>
            </w:rPr>
            <w:instrText xml:space="preserve"> PAGEREF _Toc5756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_Toc5893 </w:instrText>
          </w:r>
          <w:r>
            <w:rPr>
              <w:highlight w:val="none"/>
            </w:rPr>
            <w:fldChar w:fldCharType="separate"/>
          </w:r>
          <w:r>
            <w:rPr>
              <w:rFonts w:hint="eastAsia" w:ascii="宋体" w:hAnsi="宋体"/>
              <w:highlight w:val="none"/>
            </w:rPr>
            <w:t xml:space="preserve">23．磋商</w:t>
          </w:r>
          <w:r>
            <w:rPr>
              <w:rFonts w:hint="eastAsia" w:ascii="宋体" w:hAnsi="宋体"/>
              <w:highlight w:val="none"/>
              <w:lang w:eastAsia="zh-CN"/>
            </w:rPr>
            <w:t xml:space="preserve">程序</w:t>
          </w:r>
          <w:r>
            <w:rPr>
              <w:highlight w:val="none"/>
            </w:rPr>
            <w:tab/>
          </w:r>
          <w:r>
            <w:rPr>
              <w:highlight w:val="none"/>
            </w:rPr>
            <w:fldChar w:fldCharType="begin"/>
          </w:r>
          <w:r>
            <w:rPr>
              <w:highlight w:val="none"/>
            </w:rPr>
            <w:instrText xml:space="preserve"> PAGEREF _Toc5893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_Toc24888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4</w:t>
          </w:r>
          <w:r>
            <w:rPr>
              <w:rFonts w:hint="eastAsia" w:ascii="宋体" w:hAnsi="宋体"/>
              <w:highlight w:val="none"/>
            </w:rPr>
            <w:t xml:space="preserve">．</w:t>
          </w:r>
          <w:r>
            <w:rPr>
              <w:rFonts w:ascii="宋体" w:hAnsi="宋体"/>
              <w:highlight w:val="none"/>
            </w:rPr>
            <w:t xml:space="preserve">竞争性磋商</w:t>
          </w:r>
          <w:r>
            <w:rPr>
              <w:rFonts w:hint="eastAsia" w:ascii="宋体" w:hAnsi="宋体"/>
              <w:highlight w:val="none"/>
            </w:rPr>
            <w:t xml:space="preserve">特殊情况处理</w:t>
          </w:r>
          <w:r>
            <w:rPr>
              <w:highlight w:val="none"/>
            </w:rPr>
            <w:tab/>
          </w:r>
          <w:r>
            <w:rPr>
              <w:highlight w:val="none"/>
            </w:rPr>
            <w:fldChar w:fldCharType="begin"/>
          </w:r>
          <w:r>
            <w:rPr>
              <w:highlight w:val="none"/>
            </w:rPr>
            <w:instrText xml:space="preserve"> PAGEREF _Toc24888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_Toc28330 </w:instrText>
          </w:r>
          <w:r>
            <w:rPr>
              <w:highlight w:val="none"/>
            </w:rPr>
            <w:fldChar w:fldCharType="separate"/>
          </w:r>
          <w:r>
            <w:rPr>
              <w:rFonts w:hint="eastAsia"/>
              <w:highlight w:val="none"/>
            </w:rPr>
            <w:t xml:space="preserve">五、确定成交结果</w:t>
          </w:r>
          <w:r>
            <w:rPr>
              <w:highlight w:val="none"/>
            </w:rPr>
            <w:tab/>
          </w:r>
          <w:r>
            <w:rPr>
              <w:highlight w:val="none"/>
            </w:rPr>
            <w:fldChar w:fldCharType="begin"/>
          </w:r>
          <w:r>
            <w:rPr>
              <w:highlight w:val="none"/>
            </w:rPr>
            <w:instrText xml:space="preserve"> PAGEREF _Toc28330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_Toc21481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5</w:t>
          </w:r>
          <w:r>
            <w:rPr>
              <w:rFonts w:hint="eastAsia" w:ascii="宋体" w:hAnsi="宋体"/>
              <w:highlight w:val="none"/>
            </w:rPr>
            <w:t xml:space="preserve">．确定成交供应商</w:t>
          </w:r>
          <w:r>
            <w:rPr>
              <w:highlight w:val="none"/>
            </w:rPr>
            <w:tab/>
          </w:r>
          <w:r>
            <w:rPr>
              <w:highlight w:val="none"/>
            </w:rPr>
            <w:fldChar w:fldCharType="begin"/>
          </w:r>
          <w:r>
            <w:rPr>
              <w:highlight w:val="none"/>
            </w:rPr>
            <w:instrText xml:space="preserve"> PAGEREF _Toc21481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_Toc18008 </w:instrText>
          </w:r>
          <w:r>
            <w:rPr>
              <w:highlight w:val="none"/>
            </w:rPr>
            <w:fldChar w:fldCharType="separate"/>
          </w:r>
          <w:r>
            <w:rPr>
              <w:rFonts w:hint="eastAsia"/>
              <w:highlight w:val="none"/>
            </w:rPr>
            <w:t xml:space="preserve">六、授予合同</w:t>
          </w:r>
          <w:r>
            <w:rPr>
              <w:highlight w:val="none"/>
            </w:rPr>
            <w:tab/>
          </w:r>
          <w:r>
            <w:rPr>
              <w:highlight w:val="none"/>
            </w:rPr>
            <w:fldChar w:fldCharType="begin"/>
          </w:r>
          <w:r>
            <w:rPr>
              <w:highlight w:val="none"/>
            </w:rPr>
            <w:instrText xml:space="preserve"> PAGEREF _Toc18008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_Toc26546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6</w:t>
          </w:r>
          <w:r>
            <w:rPr>
              <w:rFonts w:hint="eastAsia" w:ascii="宋体" w:hAnsi="宋体"/>
              <w:highlight w:val="none"/>
            </w:rPr>
            <w:t xml:space="preserve">．磋商组织方接受和拒绝任何或所有响应的权利</w:t>
          </w:r>
          <w:r>
            <w:rPr>
              <w:highlight w:val="none"/>
            </w:rPr>
            <w:tab/>
          </w:r>
          <w:r>
            <w:rPr>
              <w:highlight w:val="none"/>
            </w:rPr>
            <w:fldChar w:fldCharType="begin"/>
          </w:r>
          <w:r>
            <w:rPr>
              <w:highlight w:val="none"/>
            </w:rPr>
            <w:instrText xml:space="preserve"> PAGEREF _Toc26546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_Toc15396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7</w:t>
          </w:r>
          <w:r>
            <w:rPr>
              <w:rFonts w:hint="eastAsia" w:ascii="宋体" w:hAnsi="宋体"/>
              <w:highlight w:val="none"/>
            </w:rPr>
            <w:t xml:space="preserve">．成交通知书</w:t>
          </w:r>
          <w:r>
            <w:rPr>
              <w:highlight w:val="none"/>
            </w:rPr>
            <w:tab/>
          </w:r>
          <w:r>
            <w:rPr>
              <w:highlight w:val="none"/>
            </w:rPr>
            <w:fldChar w:fldCharType="begin"/>
          </w:r>
          <w:r>
            <w:rPr>
              <w:highlight w:val="none"/>
            </w:rPr>
            <w:instrText xml:space="preserve"> PAGEREF _Toc15396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_Toc28161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8</w:t>
          </w:r>
          <w:r>
            <w:rPr>
              <w:rFonts w:hint="eastAsia" w:ascii="宋体" w:hAnsi="宋体"/>
              <w:highlight w:val="none"/>
            </w:rPr>
            <w:t xml:space="preserve">．签订合同</w:t>
          </w:r>
          <w:r>
            <w:rPr>
              <w:highlight w:val="none"/>
            </w:rPr>
            <w:tab/>
          </w:r>
          <w:r>
            <w:rPr>
              <w:highlight w:val="none"/>
            </w:rPr>
            <w:fldChar w:fldCharType="begin"/>
          </w:r>
          <w:r>
            <w:rPr>
              <w:highlight w:val="none"/>
            </w:rPr>
            <w:instrText xml:space="preserve"> PAGEREF _Toc28161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_Toc187 </w:instrText>
          </w:r>
          <w:r>
            <w:rPr>
              <w:highlight w:val="none"/>
            </w:rPr>
            <w:fldChar w:fldCharType="separate"/>
          </w:r>
          <w:r>
            <w:rPr>
              <w:rFonts w:hint="eastAsia" w:ascii="宋体" w:hAnsi="宋体"/>
              <w:highlight w:val="none"/>
              <w:lang w:val="en-US" w:eastAsia="zh-CN"/>
            </w:rPr>
            <w:t xml:space="preserve">29</w:t>
          </w:r>
          <w:r>
            <w:rPr>
              <w:rFonts w:hint="eastAsia" w:ascii="宋体" w:hAnsi="宋体"/>
              <w:highlight w:val="none"/>
            </w:rPr>
            <w:t xml:space="preserve">．履约保证金</w:t>
          </w:r>
          <w:r>
            <w:rPr>
              <w:highlight w:val="none"/>
            </w:rPr>
            <w:tab/>
          </w:r>
          <w:r>
            <w:rPr>
              <w:highlight w:val="none"/>
            </w:rPr>
            <w:fldChar w:fldCharType="begin"/>
          </w:r>
          <w:r>
            <w:rPr>
              <w:highlight w:val="none"/>
            </w:rPr>
            <w:instrText xml:space="preserve"> PAGEREF _Toc187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_Toc28105 </w:instrText>
          </w:r>
          <w:r>
            <w:rPr>
              <w:highlight w:val="none"/>
            </w:rPr>
            <w:fldChar w:fldCharType="separate"/>
          </w:r>
          <w:r>
            <w:rPr>
              <w:rFonts w:hint="eastAsia"/>
              <w:highlight w:val="none"/>
            </w:rPr>
            <w:t xml:space="preserve">七、询问、质疑、投诉</w:t>
          </w:r>
          <w:r>
            <w:rPr>
              <w:highlight w:val="none"/>
            </w:rPr>
            <w:tab/>
          </w:r>
          <w:r>
            <w:rPr>
              <w:highlight w:val="none"/>
            </w:rPr>
            <w:fldChar w:fldCharType="begin"/>
          </w:r>
          <w:r>
            <w:rPr>
              <w:highlight w:val="none"/>
            </w:rPr>
            <w:instrText xml:space="preserve"> PAGEREF _Toc28105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_Toc7263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0</w:t>
          </w:r>
          <w:r>
            <w:rPr>
              <w:rFonts w:hint="eastAsia" w:ascii="宋体" w:hAnsi="宋体"/>
              <w:highlight w:val="none"/>
            </w:rPr>
            <w:t xml:space="preserve">．询问</w:t>
          </w:r>
          <w:r>
            <w:rPr>
              <w:highlight w:val="none"/>
            </w:rPr>
            <w:tab/>
          </w:r>
          <w:r>
            <w:rPr>
              <w:highlight w:val="none"/>
            </w:rPr>
            <w:fldChar w:fldCharType="begin"/>
          </w:r>
          <w:r>
            <w:rPr>
              <w:highlight w:val="none"/>
            </w:rPr>
            <w:instrText xml:space="preserve"> PAGEREF _Toc7263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_Toc16142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1</w:t>
          </w:r>
          <w:r>
            <w:rPr>
              <w:rFonts w:hint="eastAsia" w:ascii="宋体" w:hAnsi="宋体"/>
              <w:highlight w:val="none"/>
            </w:rPr>
            <w:t xml:space="preserve">．质疑</w:t>
          </w:r>
          <w:r>
            <w:rPr>
              <w:highlight w:val="none"/>
            </w:rPr>
            <w:tab/>
          </w:r>
          <w:r>
            <w:rPr>
              <w:highlight w:val="none"/>
            </w:rPr>
            <w:fldChar w:fldCharType="begin"/>
          </w:r>
          <w:r>
            <w:rPr>
              <w:highlight w:val="none"/>
            </w:rPr>
            <w:instrText xml:space="preserve"> PAGEREF _Toc16142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_Toc23714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2</w:t>
          </w:r>
          <w:r>
            <w:rPr>
              <w:rFonts w:hint="eastAsia" w:ascii="宋体" w:hAnsi="宋体"/>
              <w:highlight w:val="none"/>
            </w:rPr>
            <w:t xml:space="preserve">．投诉</w:t>
          </w:r>
          <w:r>
            <w:rPr>
              <w:highlight w:val="none"/>
            </w:rPr>
            <w:tab/>
          </w:r>
          <w:r>
            <w:rPr>
              <w:highlight w:val="none"/>
            </w:rPr>
            <w:fldChar w:fldCharType="begin"/>
          </w:r>
          <w:r>
            <w:rPr>
              <w:highlight w:val="none"/>
            </w:rPr>
            <w:instrText xml:space="preserve"> PAGEREF _Toc23714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_Toc48 </w:instrText>
          </w:r>
          <w:r>
            <w:rPr>
              <w:highlight w:val="none"/>
            </w:rPr>
            <w:fldChar w:fldCharType="separate"/>
          </w:r>
          <w:r>
            <w:rPr>
              <w:rFonts w:hint="eastAsia"/>
              <w:highlight w:val="none"/>
            </w:rPr>
            <w:t xml:space="preserve">八、诚实信用和解释权</w:t>
          </w:r>
          <w:r>
            <w:rPr>
              <w:highlight w:val="none"/>
            </w:rPr>
            <w:tab/>
          </w:r>
          <w:r>
            <w:rPr>
              <w:highlight w:val="none"/>
            </w:rPr>
            <w:fldChar w:fldCharType="begin"/>
          </w:r>
          <w:r>
            <w:rPr>
              <w:highlight w:val="none"/>
            </w:rPr>
            <w:instrText xml:space="preserve"> PAGEREF _Toc48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_Toc14612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3</w:t>
          </w:r>
          <w:r>
            <w:rPr>
              <w:rFonts w:hint="eastAsia" w:ascii="宋体" w:hAnsi="宋体"/>
              <w:highlight w:val="none"/>
            </w:rPr>
            <w:t xml:space="preserve">．诚实信用</w:t>
          </w:r>
          <w:r>
            <w:rPr>
              <w:highlight w:val="none"/>
            </w:rPr>
            <w:tab/>
          </w:r>
          <w:r>
            <w:rPr>
              <w:highlight w:val="none"/>
            </w:rPr>
            <w:fldChar w:fldCharType="begin"/>
          </w:r>
          <w:r>
            <w:rPr>
              <w:highlight w:val="none"/>
            </w:rPr>
            <w:instrText xml:space="preserve"> PAGEREF _Toc14612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_Toc6765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4</w:t>
          </w:r>
          <w:r>
            <w:rPr>
              <w:rFonts w:hint="eastAsia" w:ascii="宋体" w:hAnsi="宋体"/>
              <w:highlight w:val="none"/>
            </w:rPr>
            <w:t xml:space="preserve">．解释权</w:t>
          </w:r>
          <w:r>
            <w:rPr>
              <w:highlight w:val="none"/>
            </w:rPr>
            <w:tab/>
          </w:r>
          <w:r>
            <w:rPr>
              <w:highlight w:val="none"/>
            </w:rPr>
            <w:fldChar w:fldCharType="begin"/>
          </w:r>
          <w:r>
            <w:rPr>
              <w:highlight w:val="none"/>
            </w:rPr>
            <w:instrText xml:space="preserve"> PAGEREF _Toc6765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_Toc11840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5</w:t>
          </w:r>
          <w:r>
            <w:rPr>
              <w:rFonts w:hint="eastAsia" w:ascii="宋体" w:hAnsi="宋体"/>
              <w:highlight w:val="none"/>
            </w:rPr>
            <w:t xml:space="preserve">．适用法律及约束力</w:t>
          </w:r>
          <w:r>
            <w:rPr>
              <w:highlight w:val="none"/>
            </w:rPr>
            <w:tab/>
          </w:r>
          <w:r>
            <w:rPr>
              <w:highlight w:val="none"/>
            </w:rPr>
            <w:fldChar w:fldCharType="begin"/>
          </w:r>
          <w:r>
            <w:rPr>
              <w:highlight w:val="none"/>
            </w:rPr>
            <w:instrText xml:space="preserve"> PAGEREF _Toc11840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885"/>
            <w:tabs>
              <w:tab w:val="right" w:pos="8820" w:leader="dot"/>
            </w:tabs>
            <w:rPr>
              <w:highlight w:val="none"/>
            </w:rPr>
          </w:pPr>
          <w:r>
            <w:rPr>
              <w:highlight w:val="none"/>
            </w:rPr>
            <w:fldChar w:fldCharType="begin"/>
          </w:r>
          <w:r>
            <w:rPr>
              <w:highlight w:val="none"/>
            </w:rPr>
            <w:instrText xml:space="preserve"> HYPERLINK \l _Toc30560 </w:instrText>
          </w:r>
          <w:r>
            <w:rPr>
              <w:highlight w:val="none"/>
            </w:rPr>
            <w:fldChar w:fldCharType="separate"/>
          </w:r>
          <w:r>
            <w:rPr>
              <w:rFonts w:hint="eastAsia" w:ascii="宋体" w:hAnsi="宋体"/>
              <w:highlight w:val="none"/>
            </w:rPr>
            <w:t xml:space="preserve">第三部分  合同</w:t>
          </w:r>
          <w:r>
            <w:rPr>
              <w:highlight w:val="none"/>
            </w:rPr>
            <w:tab/>
          </w:r>
          <w:r>
            <w:rPr>
              <w:highlight w:val="none"/>
            </w:rPr>
            <w:fldChar w:fldCharType="begin"/>
          </w:r>
          <w:r>
            <w:rPr>
              <w:highlight w:val="none"/>
            </w:rPr>
            <w:instrText xml:space="preserve"> PAGEREF _Toc30560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885"/>
            <w:tabs>
              <w:tab w:val="right" w:pos="8820" w:leader="dot"/>
            </w:tabs>
            <w:rPr>
              <w:highlight w:val="none"/>
            </w:rPr>
          </w:pPr>
          <w:r>
            <w:rPr>
              <w:highlight w:val="none"/>
            </w:rPr>
            <w:fldChar w:fldCharType="begin"/>
          </w:r>
          <w:r>
            <w:rPr>
              <w:highlight w:val="none"/>
            </w:rPr>
            <w:instrText xml:space="preserve"> HYPERLINK \l _Toc17013 </w:instrText>
          </w:r>
          <w:r>
            <w:rPr>
              <w:highlight w:val="none"/>
            </w:rPr>
            <w:fldChar w:fldCharType="separate"/>
          </w:r>
          <w:r>
            <w:rPr>
              <w:rFonts w:ascii="宋体" w:hAnsi="宋体"/>
              <w:highlight w:val="none"/>
            </w:rPr>
            <w:t xml:space="preserve">第四部分</w:t>
          </w:r>
          <w:r>
            <w:rPr>
              <w:rFonts w:hint="eastAsia" w:ascii="宋体" w:hAnsi="宋体"/>
              <w:highlight w:val="none"/>
            </w:rPr>
            <w:t xml:space="preserve">  采购需求</w:t>
          </w:r>
          <w:r>
            <w:rPr>
              <w:highlight w:val="none"/>
            </w:rPr>
            <w:tab/>
          </w:r>
          <w:r>
            <w:rPr>
              <w:highlight w:val="none"/>
            </w:rPr>
            <w:fldChar w:fldCharType="begin"/>
          </w:r>
          <w:r>
            <w:rPr>
              <w:highlight w:val="none"/>
            </w:rPr>
            <w:instrText xml:space="preserve"> PAGEREF _Toc17013 \h </w:instrText>
          </w:r>
          <w:r>
            <w:rPr>
              <w:highlight w:val="none"/>
            </w:rPr>
            <w:fldChar w:fldCharType="separate"/>
          </w:r>
          <w:r>
            <w:rPr>
              <w:highlight w:val="none"/>
            </w:rPr>
            <w:t xml:space="preserve">73</w:t>
          </w:r>
          <w:r>
            <w:rPr>
              <w:highlight w:val="none"/>
            </w:rPr>
            <w:fldChar w:fldCharType="end"/>
          </w:r>
          <w:r>
            <w:rPr>
              <w:highlight w:val="none"/>
            </w:rPr>
            <w:fldChar w:fldCharType="end"/>
          </w:r>
          <w:r/>
        </w:p>
        <w:p>
          <w:pPr>
            <w:pStyle w:val="885"/>
            <w:tabs>
              <w:tab w:val="right" w:pos="8820" w:leader="dot"/>
            </w:tabs>
            <w:rPr>
              <w:highlight w:val="none"/>
            </w:rPr>
          </w:pPr>
          <w:r>
            <w:rPr>
              <w:highlight w:val="none"/>
            </w:rPr>
            <w:fldChar w:fldCharType="begin"/>
          </w:r>
          <w:r>
            <w:rPr>
              <w:highlight w:val="none"/>
            </w:rPr>
            <w:instrText xml:space="preserve"> HYPERLINK \l _Toc26164 </w:instrText>
          </w:r>
          <w:r>
            <w:rPr>
              <w:highlight w:val="none"/>
            </w:rPr>
            <w:fldChar w:fldCharType="separate"/>
          </w:r>
          <w:r>
            <w:rPr>
              <w:rFonts w:hint="eastAsia" w:ascii="宋体" w:hAnsi="宋体"/>
              <w:highlight w:val="none"/>
            </w:rPr>
            <w:t xml:space="preserve">第五部分  磋商及评审</w:t>
          </w:r>
          <w:r>
            <w:rPr>
              <w:highlight w:val="none"/>
            </w:rPr>
            <w:tab/>
          </w:r>
          <w:r>
            <w:rPr>
              <w:highlight w:val="none"/>
            </w:rPr>
            <w:fldChar w:fldCharType="begin"/>
          </w:r>
          <w:r>
            <w:rPr>
              <w:highlight w:val="none"/>
            </w:rPr>
            <w:instrText xml:space="preserve"> PAGEREF _Toc26164 \h </w:instrText>
          </w:r>
          <w:r>
            <w:rPr>
              <w:highlight w:val="none"/>
            </w:rPr>
            <w:fldChar w:fldCharType="separate"/>
          </w:r>
          <w:r>
            <w:rPr>
              <w:highlight w:val="none"/>
            </w:rPr>
            <w:t xml:space="preserve">76</w:t>
          </w:r>
          <w:r>
            <w:rPr>
              <w:highlight w:val="none"/>
            </w:rPr>
            <w:fldChar w:fldCharType="end"/>
          </w:r>
          <w:r>
            <w:rPr>
              <w:highlight w:val="none"/>
            </w:rPr>
            <w:fldChar w:fldCharType="end"/>
          </w:r>
          <w:r/>
        </w:p>
        <w:p>
          <w:pPr>
            <w:pStyle w:val="885"/>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_Toc22263 </w:instrText>
          </w:r>
          <w:r>
            <w:rPr>
              <w:highlight w:val="none"/>
            </w:rPr>
            <w:fldChar w:fldCharType="separate"/>
          </w:r>
          <w:r>
            <w:rPr>
              <w:rFonts w:hint="eastAsia" w:ascii="宋体" w:hAnsi="宋体" w:eastAsia="宋体"/>
              <w:highlight w:val="none"/>
            </w:rPr>
            <w:t xml:space="preserve">1．</w:t>
          </w:r>
          <w:r>
            <w:rPr>
              <w:rFonts w:ascii="宋体" w:hAnsi="宋体" w:eastAsia="宋体"/>
              <w:highlight w:val="none"/>
            </w:rPr>
            <w:t xml:space="preserve">磋商小组职责</w:t>
          </w:r>
          <w:r>
            <w:rPr>
              <w:highlight w:val="none"/>
            </w:rPr>
            <w:tab/>
          </w:r>
          <w:r>
            <w:rPr>
              <w:highlight w:val="none"/>
            </w:rPr>
            <w:fldChar w:fldCharType="begin"/>
          </w:r>
          <w:r>
            <w:rPr>
              <w:highlight w:val="none"/>
            </w:rPr>
            <w:instrText xml:space="preserve"> PAGEREF _Toc22263 \h </w:instrText>
          </w:r>
          <w:r>
            <w:rPr>
              <w:highlight w:val="none"/>
            </w:rPr>
            <w:fldChar w:fldCharType="separate"/>
          </w:r>
          <w:r>
            <w:rPr>
              <w:highlight w:val="none"/>
            </w:rPr>
            <w:t xml:space="preserve">76</w:t>
          </w:r>
          <w:r>
            <w:rPr>
              <w:highlight w:val="none"/>
            </w:rPr>
            <w:fldChar w:fldCharType="end"/>
          </w:r>
          <w:r>
            <w:rPr>
              <w:highlight w:val="none"/>
            </w:rPr>
            <w:fldChar w:fldCharType="end"/>
          </w:r>
          <w:r/>
        </w:p>
        <w:p>
          <w:pPr>
            <w:pStyle w:val="885"/>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_Toc29092 </w:instrText>
          </w:r>
          <w:r>
            <w:rPr>
              <w:highlight w:val="none"/>
            </w:rPr>
            <w:fldChar w:fldCharType="separate"/>
          </w:r>
          <w:r>
            <w:rPr>
              <w:rFonts w:hint="eastAsia" w:ascii="宋体" w:hAnsi="宋体" w:eastAsia="宋体"/>
              <w:highlight w:val="none"/>
            </w:rPr>
            <w:t xml:space="preserve">2．磋商及评审程序</w:t>
          </w:r>
          <w:r>
            <w:rPr>
              <w:highlight w:val="none"/>
            </w:rPr>
            <w:tab/>
          </w:r>
          <w:r>
            <w:rPr>
              <w:highlight w:val="none"/>
            </w:rPr>
            <w:fldChar w:fldCharType="begin"/>
          </w:r>
          <w:r>
            <w:rPr>
              <w:highlight w:val="none"/>
            </w:rPr>
            <w:instrText xml:space="preserve"> PAGEREF _Toc29092 \h </w:instrText>
          </w:r>
          <w:r>
            <w:rPr>
              <w:highlight w:val="none"/>
            </w:rPr>
            <w:fldChar w:fldCharType="separate"/>
          </w:r>
          <w:r>
            <w:rPr>
              <w:highlight w:val="none"/>
            </w:rPr>
            <w:t xml:space="preserve">76</w:t>
          </w:r>
          <w:r>
            <w:rPr>
              <w:highlight w:val="none"/>
            </w:rPr>
            <w:fldChar w:fldCharType="end"/>
          </w:r>
          <w:r>
            <w:rPr>
              <w:highlight w:val="none"/>
            </w:rPr>
            <w:fldChar w:fldCharType="end"/>
          </w:r>
          <w:r/>
        </w:p>
        <w:p>
          <w:pPr>
            <w:pStyle w:val="885"/>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_Toc29681 </w:instrText>
          </w:r>
          <w:r>
            <w:rPr>
              <w:highlight w:val="none"/>
            </w:rPr>
            <w:fldChar w:fldCharType="separate"/>
          </w:r>
          <w:r>
            <w:rPr>
              <w:rFonts w:hint="eastAsia" w:ascii="宋体" w:hAnsi="宋体" w:eastAsia="宋体"/>
              <w:highlight w:val="none"/>
            </w:rPr>
            <w:t xml:space="preserve">3．供应商资格审查</w:t>
          </w:r>
          <w:r>
            <w:rPr>
              <w:highlight w:val="none"/>
            </w:rPr>
            <w:tab/>
          </w:r>
          <w:r>
            <w:rPr>
              <w:highlight w:val="none"/>
            </w:rPr>
            <w:fldChar w:fldCharType="begin"/>
          </w:r>
          <w:r>
            <w:rPr>
              <w:highlight w:val="none"/>
            </w:rPr>
            <w:instrText xml:space="preserve"> PAGEREF _Toc29681 \h </w:instrText>
          </w:r>
          <w:r>
            <w:rPr>
              <w:highlight w:val="none"/>
            </w:rPr>
            <w:fldChar w:fldCharType="separate"/>
          </w:r>
          <w:r>
            <w:rPr>
              <w:highlight w:val="none"/>
            </w:rPr>
            <w:t xml:space="preserve">77</w:t>
          </w:r>
          <w:r>
            <w:rPr>
              <w:highlight w:val="none"/>
            </w:rPr>
            <w:fldChar w:fldCharType="end"/>
          </w:r>
          <w:r>
            <w:rPr>
              <w:highlight w:val="none"/>
            </w:rPr>
            <w:fldChar w:fldCharType="end"/>
          </w:r>
          <w:r/>
        </w:p>
        <w:p>
          <w:pPr>
            <w:pStyle w:val="885"/>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_Toc27266 </w:instrText>
          </w:r>
          <w:r>
            <w:rPr>
              <w:highlight w:val="none"/>
            </w:rPr>
            <w:fldChar w:fldCharType="separate"/>
          </w:r>
          <w:r>
            <w:rPr>
              <w:rFonts w:hint="eastAsia" w:ascii="宋体" w:hAnsi="宋体" w:eastAsia="宋体"/>
              <w:highlight w:val="none"/>
            </w:rPr>
            <w:t xml:space="preserve">4．磋商响应文件的有效性、完整性和响应程度审查</w:t>
          </w:r>
          <w:r>
            <w:rPr>
              <w:highlight w:val="none"/>
            </w:rPr>
            <w:tab/>
          </w:r>
          <w:r>
            <w:rPr>
              <w:highlight w:val="none"/>
            </w:rPr>
            <w:fldChar w:fldCharType="begin"/>
          </w:r>
          <w:r>
            <w:rPr>
              <w:highlight w:val="none"/>
            </w:rPr>
            <w:instrText xml:space="preserve"> PAGEREF _Toc27266 \h </w:instrText>
          </w:r>
          <w:r>
            <w:rPr>
              <w:highlight w:val="none"/>
            </w:rPr>
            <w:fldChar w:fldCharType="separate"/>
          </w:r>
          <w:r>
            <w:rPr>
              <w:highlight w:val="none"/>
            </w:rPr>
            <w:t xml:space="preserve">78</w:t>
          </w:r>
          <w:r>
            <w:rPr>
              <w:highlight w:val="none"/>
            </w:rPr>
            <w:fldChar w:fldCharType="end"/>
          </w:r>
          <w:r>
            <w:rPr>
              <w:highlight w:val="none"/>
            </w:rPr>
            <w:fldChar w:fldCharType="end"/>
          </w:r>
          <w:r/>
        </w:p>
        <w:p>
          <w:pPr>
            <w:pStyle w:val="885"/>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_Toc28948 </w:instrText>
          </w:r>
          <w:r>
            <w:rPr>
              <w:highlight w:val="none"/>
            </w:rPr>
            <w:fldChar w:fldCharType="separate"/>
          </w:r>
          <w:r>
            <w:rPr>
              <w:rFonts w:hint="eastAsia" w:ascii="宋体" w:hAnsi="宋体" w:eastAsia="宋体"/>
              <w:highlight w:val="none"/>
            </w:rPr>
            <w:t xml:space="preserve">5．磋商记录</w:t>
          </w:r>
          <w:r>
            <w:rPr>
              <w:highlight w:val="none"/>
            </w:rPr>
            <w:tab/>
          </w:r>
          <w:r>
            <w:rPr>
              <w:highlight w:val="none"/>
            </w:rPr>
            <w:fldChar w:fldCharType="begin"/>
          </w:r>
          <w:r>
            <w:rPr>
              <w:highlight w:val="none"/>
            </w:rPr>
            <w:instrText xml:space="preserve"> PAGEREF _Toc28948 \h </w:instrText>
          </w:r>
          <w:r>
            <w:rPr>
              <w:highlight w:val="none"/>
            </w:rPr>
            <w:fldChar w:fldCharType="separate"/>
          </w:r>
          <w:r>
            <w:rPr>
              <w:highlight w:val="none"/>
            </w:rPr>
            <w:t xml:space="preserve">80</w:t>
          </w:r>
          <w:r>
            <w:rPr>
              <w:highlight w:val="none"/>
            </w:rPr>
            <w:fldChar w:fldCharType="end"/>
          </w:r>
          <w:r>
            <w:rPr>
              <w:highlight w:val="none"/>
            </w:rPr>
            <w:fldChar w:fldCharType="end"/>
          </w:r>
          <w:r/>
        </w:p>
        <w:p>
          <w:pPr>
            <w:pStyle w:val="885"/>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_Toc13949 </w:instrText>
          </w:r>
          <w:r>
            <w:rPr>
              <w:highlight w:val="none"/>
            </w:rPr>
            <w:fldChar w:fldCharType="separate"/>
          </w:r>
          <w:r>
            <w:rPr>
              <w:rFonts w:hint="eastAsia" w:ascii="宋体" w:hAnsi="宋体" w:eastAsia="宋体"/>
              <w:highlight w:val="none"/>
            </w:rPr>
            <w:t xml:space="preserve">6．综合评分</w:t>
          </w:r>
          <w:r>
            <w:rPr>
              <w:highlight w:val="none"/>
            </w:rPr>
            <w:tab/>
          </w:r>
          <w:r>
            <w:rPr>
              <w:highlight w:val="none"/>
            </w:rPr>
            <w:fldChar w:fldCharType="begin"/>
          </w:r>
          <w:r>
            <w:rPr>
              <w:highlight w:val="none"/>
            </w:rPr>
            <w:instrText xml:space="preserve"> PAGEREF _Toc13949 \h </w:instrText>
          </w:r>
          <w:r>
            <w:rPr>
              <w:highlight w:val="none"/>
            </w:rPr>
            <w:fldChar w:fldCharType="separate"/>
          </w:r>
          <w:r>
            <w:rPr>
              <w:highlight w:val="none"/>
            </w:rPr>
            <w:t xml:space="preserve">80</w:t>
          </w:r>
          <w:r>
            <w:rPr>
              <w:highlight w:val="none"/>
            </w:rPr>
            <w:fldChar w:fldCharType="end"/>
          </w:r>
          <w:r>
            <w:rPr>
              <w:highlight w:val="none"/>
            </w:rPr>
            <w:fldChar w:fldCharType="end"/>
          </w:r>
          <w:r/>
        </w:p>
        <w:p>
          <w:pPr>
            <w:pStyle w:val="885"/>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_Toc21265 </w:instrText>
          </w:r>
          <w:r>
            <w:rPr>
              <w:highlight w:val="none"/>
            </w:rPr>
            <w:fldChar w:fldCharType="separate"/>
          </w:r>
          <w:r>
            <w:rPr>
              <w:rFonts w:hint="eastAsia" w:ascii="宋体" w:hAnsi="宋体" w:eastAsia="宋体"/>
              <w:highlight w:val="none"/>
            </w:rPr>
            <w:t xml:space="preserve">7．推荐成交供应商</w:t>
          </w:r>
          <w:r>
            <w:rPr>
              <w:highlight w:val="none"/>
            </w:rPr>
            <w:tab/>
          </w:r>
          <w:r>
            <w:rPr>
              <w:highlight w:val="none"/>
            </w:rPr>
            <w:fldChar w:fldCharType="begin"/>
          </w:r>
          <w:r>
            <w:rPr>
              <w:highlight w:val="none"/>
            </w:rPr>
            <w:instrText xml:space="preserve"> PAGEREF _Toc21265 \h </w:instrText>
          </w:r>
          <w:r>
            <w:rPr>
              <w:highlight w:val="none"/>
            </w:rPr>
            <w:fldChar w:fldCharType="separate"/>
          </w:r>
          <w:r>
            <w:rPr>
              <w:highlight w:val="none"/>
            </w:rPr>
            <w:t xml:space="preserve">82</w:t>
          </w:r>
          <w:r>
            <w:rPr>
              <w:highlight w:val="none"/>
            </w:rPr>
            <w:fldChar w:fldCharType="end"/>
          </w:r>
          <w:r>
            <w:rPr>
              <w:highlight w:val="none"/>
            </w:rPr>
            <w:fldChar w:fldCharType="end"/>
          </w:r>
          <w:r/>
        </w:p>
        <w:p>
          <w:pPr>
            <w:pStyle w:val="885"/>
            <w:tabs>
              <w:tab w:val="right" w:pos="8820" w:leader="dot"/>
            </w:tabs>
            <w:rPr>
              <w:highlight w:val="none"/>
            </w:rPr>
          </w:pPr>
          <w:r>
            <w:rPr>
              <w:highlight w:val="none"/>
            </w:rPr>
            <w:fldChar w:fldCharType="begin"/>
          </w:r>
          <w:r>
            <w:rPr>
              <w:highlight w:val="none"/>
            </w:rPr>
            <w:instrText xml:space="preserve"> HYPERLINK \l _Toc3674 </w:instrText>
          </w:r>
          <w:r>
            <w:rPr>
              <w:highlight w:val="none"/>
            </w:rPr>
            <w:fldChar w:fldCharType="separate"/>
          </w:r>
          <w:r>
            <w:rPr>
              <w:rFonts w:hint="eastAsia" w:ascii="宋体" w:hAnsi="宋体"/>
              <w:highlight w:val="none"/>
            </w:rPr>
            <w:t xml:space="preserve">第六部分  磋商响应文件（格式）</w:t>
          </w:r>
          <w:r>
            <w:rPr>
              <w:highlight w:val="none"/>
            </w:rPr>
            <w:tab/>
          </w:r>
          <w:r>
            <w:rPr>
              <w:highlight w:val="none"/>
            </w:rPr>
            <w:fldChar w:fldCharType="begin"/>
          </w:r>
          <w:r>
            <w:rPr>
              <w:highlight w:val="none"/>
            </w:rPr>
            <w:instrText xml:space="preserve"> PAGEREF _Toc3674 \h </w:instrText>
          </w:r>
          <w:r>
            <w:rPr>
              <w:highlight w:val="none"/>
            </w:rPr>
            <w:fldChar w:fldCharType="separate"/>
          </w:r>
          <w:r>
            <w:rPr>
              <w:highlight w:val="none"/>
            </w:rPr>
            <w:t xml:space="preserve">84</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_Toc25382 </w:instrText>
          </w:r>
          <w:r>
            <w:rPr>
              <w:highlight w:val="none"/>
            </w:rPr>
            <w:fldChar w:fldCharType="separate"/>
          </w:r>
          <w:r>
            <w:rPr>
              <w:highlight w:val="none"/>
            </w:rPr>
            <w:t xml:space="preserve">一、资格部分</w:t>
          </w:r>
          <w:r>
            <w:rPr>
              <w:highlight w:val="none"/>
            </w:rPr>
            <w:tab/>
          </w:r>
          <w:r>
            <w:rPr>
              <w:highlight w:val="none"/>
            </w:rPr>
            <w:fldChar w:fldCharType="begin"/>
          </w:r>
          <w:r>
            <w:rPr>
              <w:highlight w:val="none"/>
            </w:rPr>
            <w:instrText xml:space="preserve"> PAGEREF _Toc25382 \h </w:instrText>
          </w:r>
          <w:r>
            <w:rPr>
              <w:highlight w:val="none"/>
            </w:rPr>
            <w:fldChar w:fldCharType="separate"/>
          </w:r>
          <w:r>
            <w:rPr>
              <w:highlight w:val="none"/>
            </w:rPr>
            <w:t xml:space="preserve">85</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_Toc27720 </w:instrText>
          </w:r>
          <w:r>
            <w:rPr>
              <w:highlight w:val="none"/>
            </w:rPr>
            <w:fldChar w:fldCharType="separate"/>
          </w:r>
          <w:r>
            <w:rPr>
              <w:highlight w:val="none"/>
            </w:rPr>
            <w:t xml:space="preserve">二、技术部分</w:t>
          </w:r>
          <w:r>
            <w:rPr>
              <w:highlight w:val="none"/>
            </w:rPr>
            <w:tab/>
          </w:r>
          <w:r>
            <w:rPr>
              <w:highlight w:val="none"/>
            </w:rPr>
            <w:fldChar w:fldCharType="begin"/>
          </w:r>
          <w:r>
            <w:rPr>
              <w:highlight w:val="none"/>
            </w:rPr>
            <w:instrText xml:space="preserve"> PAGEREF _Toc27720 \h </w:instrText>
          </w:r>
          <w:r>
            <w:rPr>
              <w:highlight w:val="none"/>
            </w:rPr>
            <w:fldChar w:fldCharType="separate"/>
          </w:r>
          <w:r>
            <w:rPr>
              <w:highlight w:val="none"/>
            </w:rPr>
            <w:t xml:space="preserve">98</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_Toc24115 </w:instrText>
          </w:r>
          <w:r>
            <w:rPr>
              <w:highlight w:val="none"/>
            </w:rPr>
            <w:fldChar w:fldCharType="separate"/>
          </w:r>
          <w:r>
            <w:rPr>
              <w:highlight w:val="none"/>
            </w:rPr>
            <w:t xml:space="preserve">三、商务部分</w:t>
          </w:r>
          <w:r>
            <w:rPr>
              <w:highlight w:val="none"/>
            </w:rPr>
            <w:tab/>
          </w:r>
          <w:r>
            <w:rPr>
              <w:highlight w:val="none"/>
            </w:rPr>
            <w:fldChar w:fldCharType="begin"/>
          </w:r>
          <w:r>
            <w:rPr>
              <w:highlight w:val="none"/>
            </w:rPr>
            <w:instrText xml:space="preserve"> PAGEREF _Toc24115 \h </w:instrText>
          </w:r>
          <w:r>
            <w:rPr>
              <w:highlight w:val="none"/>
            </w:rPr>
            <w:fldChar w:fldCharType="separate"/>
          </w:r>
          <w:r>
            <w:rPr>
              <w:highlight w:val="none"/>
            </w:rPr>
            <w:t xml:space="preserve">100</w:t>
          </w:r>
          <w:r>
            <w:rPr>
              <w:highlight w:val="none"/>
            </w:rPr>
            <w:fldChar w:fldCharType="end"/>
          </w:r>
          <w:r>
            <w:rPr>
              <w:highlight w:val="none"/>
            </w:rPr>
            <w:fldChar w:fldCharType="end"/>
          </w:r>
          <w:r/>
        </w:p>
        <w:p>
          <w:pPr>
            <w:rPr>
              <w:highlight w:val="none"/>
            </w:rPr>
          </w:pPr>
          <w:r>
            <w:rPr>
              <w:highlight w:val="none"/>
            </w:rPr>
            <w:fldChar w:fldCharType="end"/>
          </w:r>
          <w:r/>
        </w:p>
      </w:sdtContent>
    </w:sdt>
    <w:p>
      <w:pPr>
        <w:rPr>
          <w:highlight w:val="none"/>
        </w:rPr>
      </w:pPr>
      <w:r>
        <w:rPr>
          <w:highlight w:val="none"/>
        </w:rPr>
      </w:r>
      <w:r/>
    </w:p>
    <w:p>
      <w:pPr>
        <w:pStyle w:val="1058"/>
        <w:jc w:val="center"/>
        <w:rPr>
          <w:color w:val="auto"/>
          <w:highlight w:val="none"/>
        </w:rPr>
        <w:sectPr>
          <w:footerReference w:type="default" r:id="rId13"/>
          <w:footerReference w:type="first" r:id="rId14"/>
          <w:footnotePr/>
          <w:endnotePr/>
          <w:type w:val="nextPage"/>
          <w:pgSz w:w="11906" w:h="16838" w:orient="portrait"/>
          <w:pgMar w:top="1418" w:right="1555" w:bottom="1418" w:left="1531" w:header="851" w:footer="992" w:gutter="0"/>
          <w:pgNumType w:start="1"/>
          <w:cols w:num="1" w:sep="0" w:space="720" w:equalWidth="1"/>
          <w:docGrid w:linePitch="360"/>
        </w:sectPr>
        <w:outlineLvl w:val="9"/>
      </w:pPr>
      <w:r/>
      <w:bookmarkStart w:id="2" w:name="_Toc73365456"/>
      <w:r/>
      <w:bookmarkStart w:id="3" w:name="_Toc73364843"/>
      <w:r/>
      <w:r/>
    </w:p>
    <w:p>
      <w:pPr>
        <w:pStyle w:val="1058"/>
        <w:jc w:val="center"/>
        <w:rPr>
          <w:rFonts w:hint="eastAsia" w:ascii="宋体" w:hAnsi="宋体"/>
          <w:color w:val="auto"/>
          <w:sz w:val="36"/>
          <w:highlight w:val="none"/>
        </w:rPr>
      </w:pPr>
      <w:r/>
      <w:bookmarkStart w:id="4" w:name="_Toc11961"/>
      <w:r/>
      <w:bookmarkStart w:id="5" w:name="_Toc15385"/>
      <w:r>
        <w:rPr>
          <w:rFonts w:hint="eastAsia" w:ascii="宋体" w:hAnsi="宋体"/>
          <w:color w:val="auto"/>
          <w:sz w:val="36"/>
          <w:highlight w:val="none"/>
        </w:rPr>
        <w:t xml:space="preserve">第一部分  磋商邀请</w:t>
      </w:r>
      <w:bookmarkEnd w:id="2"/>
      <w:r/>
      <w:bookmarkEnd w:id="3"/>
      <w:r/>
      <w:bookmarkEnd w:id="4"/>
      <w:r/>
      <w:bookmarkEnd w:id="5"/>
      <w:r/>
      <w:r/>
    </w:p>
    <w:p>
      <w:pPr>
        <w:rPr>
          <w:color w:val="auto"/>
          <w:highlight w:val="none"/>
        </w:rPr>
      </w:pPr>
      <w:r/>
      <w:bookmarkStart w:id="6" w:name="EB90a90c36211a4db3a2108a4f75c8af65"/>
      <w:r>
        <w:rPr>
          <w:rFonts w:hint="eastAsia"/>
          <w:color w:val="auto"/>
          <w:sz w:val="20"/>
          <w:highlight w:val="none"/>
        </w:rPr>
        <w:t xml:space="preserve"> </w:t>
      </w:r>
      <w:bookmarkEnd w:id="6"/>
      <w:r/>
      <w:bookmarkStart w:id="7" w:name="EBb19c9a8f63314b7a8160b48722b227e9"/>
      <w:r>
        <w:rPr>
          <w:rFonts w:hint="eastAsia"/>
          <w:color w:val="auto"/>
          <w:sz w:val="20"/>
          <w:highlight w:val="none"/>
        </w:rPr>
        <w:t xml:space="preserve"> </w:t>
      </w:r>
      <w:bookmarkEnd w:id="7"/>
      <w:r/>
      <w:r/>
    </w:p>
    <w:p>
      <w:pPr>
        <w:ind w:firstLine="480"/>
        <w:jc w:val="left"/>
        <w:spacing w:line="360" w:lineRule="auto"/>
        <w:rPr>
          <w:rFonts w:ascii="宋体" w:hAnsi="宋体"/>
          <w:color w:val="auto"/>
          <w:sz w:val="24"/>
          <w:szCs w:val="28"/>
          <w:highlight w:val="none"/>
        </w:rPr>
        <w:pBdr>
          <w:top w:val="single" w:color="000000" w:sz="4" w:space="1"/>
          <w:left w:val="single" w:color="000000" w:sz="4" w:space="4"/>
          <w:bottom w:val="single" w:color="000000" w:sz="4" w:space="1"/>
          <w:right w:val="single" w:color="000000" w:sz="4" w:space="4"/>
        </w:pBdr>
        <w:outlineLvl w:val="0"/>
      </w:pPr>
      <w:r/>
      <w:bookmarkStart w:id="8" w:name="_Toc1108"/>
      <w:r>
        <w:rPr>
          <w:rFonts w:hint="eastAsia" w:ascii="宋体" w:hAnsi="宋体"/>
          <w:color w:val="auto"/>
          <w:sz w:val="24"/>
          <w:szCs w:val="28"/>
          <w:highlight w:val="none"/>
        </w:rPr>
        <w:t xml:space="preserve">项目概况</w:t>
      </w:r>
      <w:bookmarkEnd w:id="8"/>
      <w:r/>
      <w:r/>
    </w:p>
    <w:p>
      <w:pPr>
        <w:ind w:firstLine="482"/>
        <w:jc w:val="left"/>
        <w:keepLines w:val="0"/>
        <w:keepNext w:val="0"/>
        <w:pageBreakBefore w:val="0"/>
        <w:spacing w:line="360" w:lineRule="auto"/>
        <w:widowControl w:val="off"/>
        <w:rPr>
          <w:rFonts w:ascii="宋体" w:hAnsi="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lang w:eastAsia="zh-CN"/>
        </w:rPr>
        <w:t xml:space="preserve">界牌新村屋顶及围墙修缮工程</w:t>
      </w:r>
      <w:r>
        <w:rPr>
          <w:rFonts w:hint="eastAsia" w:ascii="宋体" w:hAnsi="宋体"/>
          <w:color w:val="auto"/>
          <w:sz w:val="24"/>
          <w:szCs w:val="28"/>
          <w:highlight w:val="none"/>
          <w:lang w:val="en-US" w:eastAsia="zh-CN"/>
        </w:rPr>
        <w:t xml:space="preserve"> JSZC-321181-DYWX-C2026-0023 采购</w:t>
      </w:r>
      <w:r>
        <w:rPr>
          <w:rFonts w:hint="eastAsia" w:ascii="宋体" w:hAnsi="宋体"/>
          <w:color w:val="auto"/>
          <w:sz w:val="24"/>
          <w:szCs w:val="28"/>
          <w:highlight w:val="none"/>
        </w:rPr>
        <w:t xml:space="preserve">项目的潜在供应商应在江苏政府采购网-苏采云电子交易平台 获取</w:t>
      </w:r>
      <w:r>
        <w:rPr>
          <w:rFonts w:hint="eastAsia" w:ascii="宋体" w:hAnsi="宋体"/>
          <w:color w:val="auto"/>
          <w:sz w:val="24"/>
          <w:szCs w:val="28"/>
          <w:highlight w:val="none"/>
          <w:lang w:eastAsia="zh-CN"/>
        </w:rPr>
        <w:t xml:space="preserve">采购</w:t>
      </w:r>
      <w:r>
        <w:rPr>
          <w:rFonts w:hint="eastAsia" w:ascii="宋体" w:hAnsi="宋体"/>
          <w:color w:val="auto"/>
          <w:sz w:val="24"/>
          <w:szCs w:val="28"/>
          <w:highlight w:val="none"/>
        </w:rPr>
        <w:t xml:space="preserve">文件，并于</w:t>
      </w:r>
      <w:bookmarkStart w:id="9" w:name="EBa2e9efed1bd249f6967eff74ca5f9fe3"/>
      <w:r>
        <w:rPr>
          <w:rFonts w:hint="eastAsia" w:ascii="宋体" w:hAnsi="宋体"/>
          <w:color w:val="auto"/>
          <w:sz w:val="24"/>
          <w:szCs w:val="28"/>
          <w:highlight w:val="none"/>
          <w:lang w:val="en-US" w:eastAsia="zh-CN"/>
        </w:rPr>
        <w:t xml:space="preserve">2026</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10</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30</w:t>
      </w:r>
      <w:r>
        <w:rPr>
          <w:rFonts w:hint="eastAsia" w:ascii="宋体" w:hAnsi="宋体"/>
          <w:color w:val="auto"/>
          <w:sz w:val="24"/>
          <w:szCs w:val="28"/>
          <w:highlight w:val="none"/>
        </w:rPr>
        <w:t xml:space="preserve"> 09</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30</w:t>
      </w:r>
      <w:bookmarkEnd w:id="9"/>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北京时间）前递交响应文件</w:t>
      </w:r>
      <w:r>
        <w:rPr>
          <w:rFonts w:hint="eastAsia" w:ascii="宋体" w:hAnsi="宋体"/>
          <w:color w:val="auto"/>
          <w:sz w:val="24"/>
          <w:szCs w:val="28"/>
          <w:highlight w:val="none"/>
        </w:rPr>
        <w:t xml:space="preserve">。</w:t>
      </w:r>
      <w:r/>
    </w:p>
    <w:p>
      <w:pPr>
        <w:pStyle w:val="1059"/>
        <w:jc w:val="left"/>
        <w:keepLines/>
        <w:keepNext/>
        <w:pageBreakBefore w:val="0"/>
        <w:spacing w:before="157" w:after="10" w:line="360" w:lineRule="auto"/>
        <w:widowControl w:val="off"/>
        <w:rPr>
          <w:rFonts w:ascii="宋体" w:hAnsi="宋体" w:eastAsia="宋体"/>
          <w:b/>
          <w:bCs/>
          <w:color w:val="auto"/>
          <w:highlight w:val="none"/>
        </w:rPr>
        <w:outlineLvl w:val="0"/>
      </w:pPr>
      <w:r/>
      <w:bookmarkStart w:id="10" w:name="_Toc17919"/>
      <w:r/>
      <w:bookmarkStart w:id="11" w:name="_Toc8340"/>
      <w:r/>
      <w:bookmarkStart w:id="12" w:name="_Toc73364844"/>
      <w:r/>
      <w:bookmarkStart w:id="13" w:name="_Toc73365457"/>
      <w:r>
        <w:rPr>
          <w:rFonts w:hint="eastAsia" w:ascii="宋体" w:hAnsi="宋体" w:eastAsia="宋体"/>
          <w:b/>
          <w:bCs/>
          <w:color w:val="auto"/>
          <w:highlight w:val="none"/>
        </w:rPr>
        <w:t xml:space="preserve">一、项目基本情况</w:t>
      </w:r>
      <w:bookmarkEnd w:id="10"/>
      <w:r/>
      <w:bookmarkEnd w:id="11"/>
      <w:r/>
      <w:bookmarkEnd w:id="12"/>
      <w:r/>
      <w:bookmarkEnd w:id="13"/>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项目编号：</w:t>
      </w:r>
      <w:r>
        <w:rPr>
          <w:rFonts w:hint="eastAsia" w:ascii="宋体" w:hAnsi="宋体"/>
          <w:color w:val="auto"/>
          <w:sz w:val="24"/>
          <w:szCs w:val="28"/>
          <w:highlight w:val="none"/>
          <w:lang w:eastAsia="zh-CN"/>
        </w:rPr>
        <w:t xml:space="preserve">JSZC-321181-DYWX-C2026-0023</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项目名称：</w:t>
      </w:r>
      <w:r>
        <w:rPr>
          <w:rFonts w:hint="eastAsia" w:ascii="宋体" w:hAnsi="宋体"/>
          <w:color w:val="auto"/>
          <w:sz w:val="24"/>
          <w:szCs w:val="28"/>
          <w:highlight w:val="none"/>
          <w:lang w:eastAsia="zh-CN"/>
        </w:rPr>
        <w:t xml:space="preserve">界牌新村屋顶及围墙修缮工程</w:t>
      </w:r>
      <w:r>
        <w:rPr>
          <w:rFonts w:ascii="宋体" w:hAnsi="宋体"/>
          <w:color w:val="auto"/>
          <w:sz w:val="24"/>
          <w:szCs w:val="28"/>
          <w:highlight w:val="none"/>
        </w:rPr>
        <w:t xml:space="preserve"> </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预算金额：</w:t>
      </w:r>
      <w:r>
        <w:rPr>
          <w:rFonts w:hint="eastAsia" w:ascii="宋体" w:hAnsi="宋体"/>
          <w:color w:val="auto"/>
          <w:sz w:val="24"/>
          <w:szCs w:val="28"/>
          <w:highlight w:val="none"/>
          <w:lang w:val="en-US" w:eastAsia="zh-CN"/>
        </w:rPr>
        <w:t xml:space="preserve">149.75万</w:t>
      </w:r>
      <w:r>
        <w:rPr>
          <w:rFonts w:hint="eastAsia" w:ascii="宋体" w:hAnsi="宋体"/>
          <w:color w:val="auto"/>
          <w:sz w:val="24"/>
          <w:szCs w:val="28"/>
          <w:highlight w:val="none"/>
          <w:lang w:eastAsia="zh-CN"/>
        </w:rPr>
        <w:t xml:space="preserve">元</w:t>
      </w:r>
      <w:r/>
    </w:p>
    <w:p>
      <w:pPr>
        <w:ind w:firstLine="480"/>
        <w:spacing w:line="360" w:lineRule="auto"/>
        <w:rPr>
          <w:rFonts w:hint="eastAsia"/>
          <w:color w:val="auto"/>
          <w:highlight w:val="none"/>
        </w:rPr>
      </w:pPr>
      <w:r>
        <w:rPr>
          <w:rFonts w:hint="eastAsia" w:ascii="宋体" w:hAnsi="宋体"/>
          <w:color w:val="auto"/>
          <w:sz w:val="24"/>
          <w:szCs w:val="28"/>
          <w:highlight w:val="none"/>
          <w:lang w:eastAsia="zh-CN"/>
        </w:rPr>
        <w:t xml:space="preserve">最高限价：1494183.88元</w:t>
      </w:r>
      <w:r>
        <w:rPr>
          <w:rFonts w:hint="eastAsia" w:ascii="宋体" w:hAnsi="宋体"/>
          <w:color w:val="auto"/>
          <w:sz w:val="24"/>
          <w:szCs w:val="28"/>
          <w:highlight w:val="none"/>
        </w:rPr>
        <w:t xml:space="preserve">，超过最高限价的为无效报价，按无效响应处理。</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采购需求：</w:t>
      </w:r>
      <w:bookmarkStart w:id="14" w:name="EB5d98601673ee4dabb6909c42181f9c92"/>
      <w:r>
        <w:rPr>
          <w:rFonts w:hint="eastAsia" w:ascii="宋体" w:hAnsi="宋体"/>
          <w:color w:val="auto"/>
          <w:sz w:val="24"/>
          <w:szCs w:val="28"/>
          <w:highlight w:val="none"/>
          <w:lang w:eastAsia="zh-CN"/>
        </w:rPr>
        <w:t xml:space="preserve">本项目主要包括破损围墙的拆除重建；修缮住宅楼屋面防水；配套实施场地清理及排水设施修复等。主要工程量：老围墙拆除691米；新建围墙562.2米；道路与围墙间场地修复：清杂2313.4平方米、生态沟560米、播撒草籽2357.5平方米；屋顶防水修缮10000平方米。</w:t>
      </w:r>
      <w:r>
        <w:rPr>
          <w:rFonts w:hint="eastAsia" w:ascii="宋体" w:hAnsi="宋体"/>
          <w:color w:val="auto"/>
          <w:sz w:val="24"/>
          <w:szCs w:val="28"/>
          <w:highlight w:val="none"/>
        </w:rPr>
        <w:t xml:space="preserve">详细内容及要求</w:t>
      </w:r>
      <w:r>
        <w:rPr>
          <w:rFonts w:hint="eastAsia" w:ascii="宋体" w:hAnsi="宋体"/>
          <w:color w:val="auto"/>
          <w:sz w:val="24"/>
          <w:szCs w:val="28"/>
          <w:highlight w:val="none"/>
          <w:lang w:eastAsia="zh-CN"/>
        </w:rPr>
        <w:t xml:space="preserve">详</w:t>
      </w:r>
      <w:r>
        <w:rPr>
          <w:rFonts w:hint="eastAsia" w:ascii="宋体" w:hAnsi="宋体"/>
          <w:color w:val="auto"/>
          <w:sz w:val="24"/>
          <w:szCs w:val="28"/>
          <w:highlight w:val="none"/>
        </w:rPr>
        <w:t xml:space="preserve">见</w:t>
      </w:r>
      <w:r>
        <w:rPr>
          <w:rFonts w:hint="eastAsia" w:ascii="宋体" w:hAnsi="宋体"/>
          <w:color w:val="auto"/>
          <w:sz w:val="24"/>
          <w:szCs w:val="28"/>
          <w:highlight w:val="none"/>
          <w:lang w:eastAsia="zh-CN"/>
        </w:rPr>
        <w:t xml:space="preserve">采购文件</w:t>
      </w:r>
      <w:r>
        <w:rPr>
          <w:rFonts w:hint="eastAsia" w:ascii="宋体" w:hAnsi="宋体"/>
          <w:color w:val="auto"/>
          <w:sz w:val="24"/>
          <w:szCs w:val="28"/>
          <w:highlight w:val="none"/>
        </w:rPr>
        <w:t xml:space="preserve">。</w:t>
      </w:r>
      <w:bookmarkEnd w:id="14"/>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合同履行期限：</w:t>
      </w:r>
      <w:r>
        <w:rPr>
          <w:rFonts w:hint="eastAsia" w:ascii="宋体" w:hAnsi="宋体"/>
          <w:color w:val="auto"/>
          <w:sz w:val="24"/>
          <w:szCs w:val="28"/>
          <w:highlight w:val="none"/>
          <w:lang w:val="en-US" w:eastAsia="zh-CN"/>
        </w:rPr>
        <w:t xml:space="preserve">90日历天</w:t>
      </w:r>
      <w:r/>
    </w:p>
    <w:p>
      <w:pPr>
        <w:ind w:firstLine="480"/>
        <w:spacing w:line="360" w:lineRule="auto"/>
        <w:rPr>
          <w:color w:val="auto"/>
          <w:highlight w:val="none"/>
        </w:rPr>
      </w:pPr>
      <w:r>
        <w:rPr>
          <w:rFonts w:hint="eastAsia" w:ascii="宋体" w:hAnsi="宋体"/>
          <w:color w:val="auto"/>
          <w:sz w:val="24"/>
          <w:highlight w:val="none"/>
        </w:rPr>
        <w:t xml:space="preserve">本项目是否接受联合体：</w:t>
      </w:r>
      <w:r>
        <w:rPr>
          <w:rFonts w:hint="eastAsia" w:ascii="宋体" w:hAnsi="宋体"/>
          <w:color w:val="auto"/>
          <w:sz w:val="24"/>
          <w:szCs w:val="28"/>
          <w:highlight w:val="none"/>
        </w:rPr>
        <w:t xml:space="preserve">不接受</w:t>
      </w:r>
      <w:r/>
    </w:p>
    <w:p>
      <w:pPr>
        <w:pStyle w:val="1059"/>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15" w:name="_Toc73365458"/>
      <w:r/>
      <w:bookmarkStart w:id="16" w:name="_Toc73364845"/>
      <w:r/>
      <w:bookmarkStart w:id="17" w:name="_Toc3214"/>
      <w:r/>
      <w:bookmarkStart w:id="18" w:name="_Toc19965"/>
      <w:r>
        <w:rPr>
          <w:rFonts w:hint="eastAsia" w:ascii="宋体" w:hAnsi="宋体" w:eastAsia="宋体" w:cs="Times New Roman"/>
          <w:b/>
          <w:bCs/>
          <w:color w:val="auto"/>
          <w:highlight w:val="none"/>
        </w:rPr>
        <w:t xml:space="preserve">二、申请人的资格要求：</w:t>
      </w:r>
      <w:bookmarkEnd w:id="15"/>
      <w:r/>
      <w:bookmarkEnd w:id="16"/>
      <w:r/>
      <w:bookmarkEnd w:id="17"/>
      <w:r/>
      <w:bookmarkEnd w:id="18"/>
      <w:r/>
      <w:r/>
    </w:p>
    <w:p>
      <w:pPr>
        <w:ind w:firstLine="480"/>
        <w:keepLines w:val="0"/>
        <w:keepNext w:val="0"/>
        <w:pageBreakBefore w:val="0"/>
        <w:spacing w:line="360" w:lineRule="auto"/>
        <w:widowControl w:val="off"/>
        <w:rPr>
          <w:rFonts w:hint="eastAsia" w:ascii="宋体" w:hAnsi="宋体" w:eastAsia="宋体"/>
          <w:color w:val="auto"/>
          <w:sz w:val="24"/>
          <w:szCs w:val="28"/>
          <w:highlight w:val="none"/>
          <w:lang w:eastAsia="zh-CN"/>
        </w:rPr>
      </w:pPr>
      <w:r>
        <w:rPr>
          <w:rFonts w:hint="eastAsia" w:ascii="宋体" w:hAnsi="宋体"/>
          <w:color w:val="auto"/>
          <w:sz w:val="24"/>
          <w:szCs w:val="28"/>
          <w:highlight w:val="none"/>
          <w:lang w:eastAsia="zh-CN"/>
        </w:rPr>
        <w:t xml:space="preserve">（一）</w:t>
      </w:r>
      <w:r>
        <w:rPr>
          <w:rFonts w:hint="eastAsia" w:ascii="宋体" w:hAnsi="宋体"/>
          <w:color w:val="auto"/>
          <w:sz w:val="24"/>
          <w:szCs w:val="28"/>
          <w:highlight w:val="none"/>
        </w:rPr>
        <w:t xml:space="preserve">满足《中华人民共和国政府采购法》第二十二条规定</w:t>
      </w:r>
      <w:r>
        <w:rPr>
          <w:rFonts w:hint="eastAsia" w:ascii="宋体" w:hAnsi="宋体"/>
          <w:color w:val="auto"/>
          <w:sz w:val="24"/>
          <w:szCs w:val="28"/>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8"/>
          <w:highlight w:val="none"/>
        </w:rPr>
      </w:pPr>
      <w:r/>
      <w:bookmarkStart w:id="19" w:name="EBc1bc06189b4a41ccac26e04e92f3d69f"/>
      <w:r>
        <w:rPr>
          <w:rFonts w:hint="eastAsia" w:ascii="宋体" w:hAnsi="宋体"/>
          <w:color w:val="auto"/>
          <w:sz w:val="24"/>
          <w:szCs w:val="28"/>
          <w:highlight w:val="none"/>
          <w:lang w:val="en-US" w:eastAsia="zh-CN"/>
        </w:rPr>
        <w:t xml:space="preserve">1.</w:t>
      </w:r>
      <w:r>
        <w:rPr>
          <w:rFonts w:hint="eastAsia" w:ascii="宋体" w:hAnsi="宋体"/>
          <w:color w:val="auto"/>
          <w:sz w:val="24"/>
          <w:szCs w:val="28"/>
          <w:highlight w:val="none"/>
        </w:rPr>
        <w:t xml:space="preserve">具有独立承担民事责任的能力；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2.</w:t>
      </w:r>
      <w:r>
        <w:rPr>
          <w:rFonts w:hint="eastAsia" w:ascii="宋体" w:hAnsi="宋体"/>
          <w:color w:val="auto"/>
          <w:sz w:val="24"/>
          <w:szCs w:val="28"/>
          <w:highlight w:val="none"/>
        </w:rPr>
        <w:t xml:space="preserve">具有良好的商业信誉和健全的财务会计制度；</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3.</w:t>
      </w:r>
      <w:r>
        <w:rPr>
          <w:rFonts w:hint="eastAsia" w:ascii="宋体" w:hAnsi="宋体"/>
          <w:color w:val="auto"/>
          <w:sz w:val="24"/>
          <w:szCs w:val="28"/>
          <w:highlight w:val="none"/>
        </w:rPr>
        <w:t xml:space="preserve">具有履行合同所必需的设备和专业技术能力；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4.</w:t>
      </w:r>
      <w:r>
        <w:rPr>
          <w:rFonts w:hint="eastAsia" w:ascii="宋体" w:hAnsi="宋体"/>
          <w:color w:val="auto"/>
          <w:sz w:val="24"/>
          <w:szCs w:val="28"/>
          <w:highlight w:val="none"/>
        </w:rPr>
        <w:t xml:space="preserve">有依法缴纳税收和社会保障资金的良好记录；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5.</w:t>
      </w:r>
      <w:r>
        <w:rPr>
          <w:rFonts w:hint="eastAsia" w:ascii="宋体" w:hAnsi="宋体"/>
          <w:color w:val="auto"/>
          <w:sz w:val="24"/>
          <w:szCs w:val="28"/>
          <w:highlight w:val="none"/>
        </w:rPr>
        <w:t xml:space="preserve">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6.</w:t>
      </w:r>
      <w:r>
        <w:rPr>
          <w:rFonts w:hint="eastAsia" w:ascii="宋体" w:hAnsi="宋体"/>
          <w:color w:val="auto"/>
          <w:sz w:val="24"/>
          <w:szCs w:val="28"/>
          <w:highlight w:val="none"/>
        </w:rPr>
        <w:t xml:space="preserve">根据镇江市财政局《关于进一步降低政府采购活动成本减轻政府采购供应商负担的通知》的文件要求，以上2-5的资格条件采取“信用承诺制”，即上述2-5要求的相关资格证明材料可提供《资格承诺函》（格式详见磋商文件“第六部分  磋商响应文件（格式）”），在编制投标（响应）文件时无需再提供与上述四项相关的证明材料。供应商应当遵循诚实信用原则，不得作虚假承诺。供应商承诺不实的，属于提供虚假材料谋取中标（成交），应承担相应的法律责任。</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（二）</w:t>
      </w:r>
      <w:r>
        <w:rPr>
          <w:rFonts w:hint="eastAsia" w:ascii="宋体" w:hAnsi="宋体"/>
          <w:color w:val="auto"/>
          <w:sz w:val="24"/>
          <w:szCs w:val="28"/>
          <w:highlight w:val="none"/>
        </w:rPr>
        <w:t xml:space="preserve">落实政府采购政策需满足的资格要求：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建筑业。</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（三）</w:t>
      </w:r>
      <w:r>
        <w:rPr>
          <w:rFonts w:hint="eastAsia" w:ascii="宋体" w:hAnsi="宋体"/>
          <w:color w:val="auto"/>
          <w:sz w:val="24"/>
          <w:szCs w:val="28"/>
          <w:highlight w:val="none"/>
        </w:rPr>
        <w:t xml:space="preserve">本项目的特定资格要求：</w:t>
      </w:r>
      <w:bookmarkEnd w:id="19"/>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1</w:t>
      </w:r>
      <w:r>
        <w:rPr>
          <w:rFonts w:hint="eastAsia" w:ascii="宋体" w:hAnsi="宋体" w:cs="Times New Roman"/>
          <w:color w:val="auto"/>
          <w:sz w:val="24"/>
          <w:szCs w:val="28"/>
          <w:highlight w:val="none"/>
          <w:lang w:val="en-US" w:eastAsia="zh-CN"/>
        </w:rPr>
        <w:t xml:space="preserve">.</w:t>
      </w:r>
      <w:r>
        <w:rPr>
          <w:rFonts w:hint="eastAsia" w:ascii="宋体" w:hAnsi="宋体"/>
          <w:color w:val="auto"/>
          <w:sz w:val="24"/>
          <w:szCs w:val="28"/>
          <w:highlight w:val="none"/>
          <w:lang w:eastAsia="zh-CN"/>
        </w:rPr>
        <w:t xml:space="preserve">投标人须具有建筑工程施工总承包三级及以上资质（响应文件递交截止时间当日，建筑业企业资质动态监管结果未处于不合格状态，否则视为无效）、建设行政主管部门颁发的安全生产许可证。（提供企业有效的资质证书及安全生产许可证）</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2</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eastAsia="zh-CN"/>
        </w:rPr>
        <w:t xml:space="preserve">拟派项目负责人具备</w:t>
      </w:r>
      <w:r>
        <w:rPr>
          <w:rFonts w:hint="eastAsia" w:ascii="宋体" w:hAnsi="宋体" w:cs="Times New Roman"/>
          <w:color w:val="auto"/>
          <w:sz w:val="24"/>
          <w:szCs w:val="28"/>
          <w:highlight w:val="none"/>
          <w:lang w:eastAsia="zh-CN"/>
        </w:rPr>
        <w:t xml:space="preserve">建筑工程二级</w:t>
      </w:r>
      <w:r>
        <w:rPr>
          <w:rFonts w:hint="eastAsia" w:ascii="宋体" w:hAnsi="宋体" w:eastAsia="宋体" w:cs="Times New Roman"/>
          <w:color w:val="auto"/>
          <w:sz w:val="24"/>
          <w:szCs w:val="28"/>
          <w:highlight w:val="none"/>
          <w:lang w:eastAsia="zh-CN"/>
        </w:rPr>
        <w:t xml:space="preserve">及以上注册建造师、</w:t>
      </w:r>
      <w:r>
        <w:rPr>
          <w:rFonts w:hint="eastAsia" w:ascii="宋体" w:hAnsi="宋体" w:cs="Times New Roman"/>
          <w:color w:val="auto"/>
          <w:sz w:val="24"/>
          <w:szCs w:val="28"/>
          <w:highlight w:val="none"/>
          <w:lang w:eastAsia="zh-CN"/>
        </w:rPr>
        <w:t xml:space="preserve">建设行政主管部门核发的有效的《安全生产考核合格证书》（B证）、项目负责人</w:t>
      </w:r>
      <w:r>
        <w:rPr>
          <w:rFonts w:hint="eastAsia" w:ascii="宋体" w:hAnsi="宋体" w:eastAsia="宋体" w:cs="Times New Roman"/>
          <w:color w:val="auto"/>
          <w:sz w:val="24"/>
          <w:szCs w:val="28"/>
          <w:highlight w:val="none"/>
          <w:lang w:val="en-US" w:eastAsia="zh-CN"/>
        </w:rPr>
        <w:t xml:space="preserve">无在建</w:t>
      </w:r>
      <w:r>
        <w:rPr>
          <w:rFonts w:hint="eastAsia" w:ascii="宋体" w:hAnsi="宋体" w:cs="Times New Roman"/>
          <w:color w:val="auto"/>
          <w:sz w:val="24"/>
          <w:szCs w:val="28"/>
          <w:highlight w:val="none"/>
          <w:lang w:val="en-US" w:eastAsia="zh-CN"/>
        </w:rPr>
        <w:t xml:space="preserve">工程</w:t>
      </w:r>
      <w:r>
        <w:rPr>
          <w:rFonts w:hint="eastAsia" w:ascii="宋体" w:hAnsi="宋体" w:eastAsia="宋体" w:cs="Times New Roman"/>
          <w:color w:val="auto"/>
          <w:sz w:val="24"/>
          <w:szCs w:val="28"/>
          <w:highlight w:val="none"/>
          <w:lang w:eastAsia="zh-CN"/>
        </w:rPr>
        <w:t xml:space="preserve">。（提供拟派项目负责人有效的建造师注册证书、安全生产考核合格B类证书）</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3</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投标人为拟派项目负责人缴纳</w:t>
      </w:r>
      <w:r>
        <w:rPr>
          <w:rFonts w:hint="eastAsia" w:ascii="宋体" w:hAnsi="宋体" w:cs="Times New Roman"/>
          <w:color w:val="auto"/>
          <w:sz w:val="24"/>
          <w:szCs w:val="28"/>
          <w:highlight w:val="none"/>
          <w:lang w:val="en-US" w:eastAsia="zh-CN"/>
        </w:rPr>
        <w:t xml:space="preserve">2026年9月</w:t>
      </w:r>
      <w:r>
        <w:rPr>
          <w:rFonts w:hint="eastAsia" w:ascii="宋体" w:hAnsi="宋体" w:eastAsia="宋体" w:cs="Times New Roman"/>
          <w:color w:val="auto"/>
          <w:sz w:val="24"/>
          <w:szCs w:val="28"/>
          <w:highlight w:val="none"/>
          <w:lang w:val="en-US" w:eastAsia="zh-CN"/>
        </w:rPr>
        <w:t xml:space="preserve">社会保险证明</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（提供为拟派项目负责人缴纳的</w:t>
      </w:r>
      <w:r>
        <w:rPr>
          <w:rFonts w:hint="eastAsia" w:ascii="宋体" w:hAnsi="宋体" w:cs="Times New Roman"/>
          <w:color w:val="auto"/>
          <w:sz w:val="24"/>
          <w:szCs w:val="28"/>
          <w:highlight w:val="none"/>
          <w:lang w:val="en-US" w:eastAsia="zh-CN"/>
        </w:rPr>
        <w:t xml:space="preserve">2026年9月</w:t>
      </w:r>
      <w:r>
        <w:rPr>
          <w:rFonts w:hint="eastAsia" w:ascii="宋体" w:hAnsi="宋体" w:eastAsia="宋体" w:cs="Times New Roman"/>
          <w:color w:val="auto"/>
          <w:sz w:val="24"/>
          <w:szCs w:val="28"/>
          <w:highlight w:val="none"/>
          <w:lang w:val="en-US" w:eastAsia="zh-CN"/>
        </w:rPr>
        <w:t xml:space="preserve">的社会保险证明。如投标供应商注册所在地人力资源和社会保障部门明确的最大查询期与采购文件规定的月份不一致时，须提供相应的文件规定；项目负责人达到国家法定退休年龄的，无需提供社保证明材料；项目负责人未达到国家法定退休年龄，但提前退休的，提供人力资源和社会保障部门出具的退休证明材料。）</w:t>
      </w:r>
      <w:r/>
    </w:p>
    <w:p>
      <w:pPr>
        <w:ind w:firstLine="480"/>
        <w:keepLines w:val="0"/>
        <w:keepNext w:val="0"/>
        <w:pageBreakBefore w:val="0"/>
        <w:spacing w:line="360" w:lineRule="auto"/>
        <w:widowControl w:val="off"/>
        <w:rPr>
          <w:rFonts w:hint="eastAsia" w:ascii="宋体" w:hAnsi="宋体" w:eastAsia="宋体"/>
          <w:color w:val="auto"/>
          <w:sz w:val="24"/>
          <w:szCs w:val="28"/>
          <w:highlight w:val="none"/>
        </w:rPr>
      </w:pPr>
      <w:r>
        <w:rPr>
          <w:rFonts w:hint="eastAsia" w:ascii="宋体" w:hAnsi="宋体" w:eastAsia="宋体" w:cs="Times New Roman"/>
          <w:color w:val="auto"/>
          <w:sz w:val="24"/>
          <w:szCs w:val="28"/>
          <w:highlight w:val="none"/>
          <w:lang w:val="en-US" w:eastAsia="zh-CN"/>
        </w:rPr>
        <w:t xml:space="preserve">4</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信用江苏”、“中国政府采购网”网站列入失信被执行人、重大税收违法案件当事人名单、政府采购严重违法失信行为记录名单，不得参加本项目的采购活动。</w:t>
      </w:r>
      <w:r/>
    </w:p>
    <w:p>
      <w:pPr>
        <w:pStyle w:val="1059"/>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0" w:name="_Toc73364846"/>
      <w:r/>
      <w:bookmarkStart w:id="21" w:name="_Toc12042"/>
      <w:r/>
      <w:bookmarkStart w:id="22" w:name="_Toc20912"/>
      <w:r/>
      <w:bookmarkStart w:id="23" w:name="_Toc73365459"/>
      <w:r>
        <w:rPr>
          <w:rFonts w:hint="eastAsia" w:ascii="宋体" w:hAnsi="宋体" w:eastAsia="宋体" w:cs="Times New Roman"/>
          <w:b/>
          <w:bCs/>
          <w:color w:val="auto"/>
          <w:highlight w:val="none"/>
        </w:rPr>
        <w:t xml:space="preserve">三、获取磋商文件</w:t>
      </w:r>
      <w:bookmarkEnd w:id="20"/>
      <w:r/>
      <w:bookmarkEnd w:id="21"/>
      <w:r/>
      <w:bookmarkEnd w:id="22"/>
      <w:r/>
      <w:bookmarkEnd w:id="23"/>
      <w:r/>
      <w:r/>
    </w:p>
    <w:p>
      <w:pPr>
        <w:ind w:firstLine="48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时</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间：自磋商文件公告发布之日起5个工作日</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方</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式：在线获取</w:t>
      </w:r>
      <w:r/>
    </w:p>
    <w:p>
      <w:pPr>
        <w:ind w:firstLine="480"/>
        <w:keepLines w:val="0"/>
        <w:keepNext w:val="0"/>
        <w:pageBreakBefore w:val="0"/>
        <w:spacing w:line="360" w:lineRule="auto"/>
        <w:widowControl w:val="off"/>
        <w:rPr>
          <w:color w:val="auto"/>
          <w:sz w:val="22"/>
          <w:szCs w:val="22"/>
          <w:highlight w:val="none"/>
        </w:rPr>
      </w:pPr>
      <w:r>
        <w:rPr>
          <w:rFonts w:hint="eastAsia" w:ascii="宋体" w:hAnsi="宋体" w:eastAsia="宋体" w:cs="Times New Roman"/>
          <w:color w:val="auto"/>
          <w:sz w:val="24"/>
          <w:szCs w:val="28"/>
          <w:highlight w:val="none"/>
          <w:lang w:val="en-US" w:eastAsia="zh-CN"/>
        </w:rPr>
        <w:t xml:space="preserve">售</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价：0.00元</w:t>
      </w:r>
      <w:r/>
    </w:p>
    <w:p>
      <w:pPr>
        <w:pStyle w:val="1059"/>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4" w:name="_Toc11136"/>
      <w:r/>
      <w:bookmarkStart w:id="25" w:name="_Toc15434"/>
      <w:r>
        <w:rPr>
          <w:rFonts w:hint="eastAsia" w:ascii="宋体" w:hAnsi="宋体" w:eastAsia="宋体" w:cs="Times New Roman"/>
          <w:b/>
          <w:bCs/>
          <w:color w:val="auto"/>
          <w:highlight w:val="none"/>
        </w:rPr>
        <w:t xml:space="preserve">四、响应文件提交</w:t>
      </w:r>
      <w:bookmarkEnd w:id="24"/>
      <w:r/>
      <w:bookmarkEnd w:id="25"/>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截止时间：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10</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30 </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pStyle w:val="1059"/>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6" w:name="_Toc32414"/>
      <w:r/>
      <w:bookmarkStart w:id="27" w:name="_Toc1926"/>
      <w:r>
        <w:rPr>
          <w:rFonts w:hint="eastAsia" w:ascii="宋体" w:hAnsi="宋体" w:eastAsia="宋体" w:cs="Times New Roman"/>
          <w:b/>
          <w:bCs/>
          <w:color w:val="auto"/>
          <w:highlight w:val="none"/>
        </w:rPr>
        <w:t xml:space="preserve">五、开启</w:t>
      </w:r>
      <w:bookmarkEnd w:id="26"/>
      <w:r/>
      <w:bookmarkEnd w:id="27"/>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时</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10</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30</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default" w:ascii="宋体" w:hAnsi="宋体" w:eastAsia="宋体" w:cs="Times New Roman"/>
          <w:color w:val="auto"/>
          <w:sz w:val="24"/>
          <w:szCs w:val="28"/>
          <w:highlight w:val="none"/>
          <w:lang w:val="en-US"/>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w:t>
      </w:r>
      <w:r>
        <w:rPr>
          <w:rFonts w:hint="eastAsia" w:ascii="宋体" w:hAnsi="宋体" w:cs="Times New Roman"/>
          <w:color w:val="auto"/>
          <w:sz w:val="24"/>
          <w:szCs w:val="28"/>
          <w:highlight w:val="none"/>
          <w:lang w:val="en-US" w:eastAsia="zh-CN"/>
        </w:rPr>
        <w:t xml:space="preserve">见证室</w:t>
      </w:r>
      <w:r>
        <w:rPr>
          <w:rFonts w:hint="eastAsia" w:ascii="宋体" w:hAnsi="宋体" w:cs="Times New Roman"/>
          <w:color w:val="auto"/>
          <w:sz w:val="24"/>
          <w:szCs w:val="28"/>
          <w:highlight w:val="none"/>
          <w:lang w:val="en-US" w:eastAsia="zh-CN"/>
        </w:rPr>
        <w:t xml:space="preserve">一</w:t>
      </w:r>
      <w:r/>
    </w:p>
    <w:p>
      <w:pPr>
        <w:pStyle w:val="1059"/>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8" w:name="_Toc11903"/>
      <w:r/>
      <w:bookmarkStart w:id="29" w:name="_Toc24794"/>
      <w:r>
        <w:rPr>
          <w:rFonts w:hint="eastAsia" w:ascii="宋体" w:hAnsi="宋体" w:eastAsia="宋体" w:cs="Times New Roman"/>
          <w:b/>
          <w:bCs/>
          <w:color w:val="auto"/>
          <w:highlight w:val="none"/>
        </w:rPr>
        <w:t xml:space="preserve">六、公告期限</w:t>
      </w:r>
      <w:bookmarkEnd w:id="28"/>
      <w:r/>
      <w:bookmarkEnd w:id="29"/>
      <w:r/>
      <w:r/>
    </w:p>
    <w:p>
      <w:pPr>
        <w:ind w:firstLine="480"/>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自本公告发布之日起3个工作日。</w:t>
      </w:r>
      <w:r/>
    </w:p>
    <w:p>
      <w:pPr>
        <w:pStyle w:val="1059"/>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30" w:name="_Toc73365463"/>
      <w:r/>
      <w:bookmarkStart w:id="31" w:name="_Toc25125"/>
      <w:r/>
      <w:bookmarkStart w:id="32" w:name="_Toc18482"/>
      <w:r/>
      <w:bookmarkStart w:id="33" w:name="_Toc73364850"/>
      <w:r>
        <w:rPr>
          <w:rFonts w:hint="eastAsia" w:ascii="宋体" w:hAnsi="宋体" w:eastAsia="宋体" w:cs="Times New Roman"/>
          <w:b/>
          <w:bCs/>
          <w:color w:val="auto"/>
          <w:highlight w:val="none"/>
          <w:lang w:eastAsia="zh-CN"/>
        </w:rPr>
        <w:t xml:space="preserve">七</w:t>
      </w:r>
      <w:r>
        <w:rPr>
          <w:rFonts w:hint="eastAsia" w:ascii="宋体" w:hAnsi="宋体" w:eastAsia="宋体" w:cs="Times New Roman"/>
          <w:b/>
          <w:bCs/>
          <w:color w:val="auto"/>
          <w:highlight w:val="none"/>
        </w:rPr>
        <w:t xml:space="preserve">、其他补充事宜</w:t>
      </w:r>
      <w:bookmarkEnd w:id="30"/>
      <w:r/>
      <w:bookmarkEnd w:id="31"/>
      <w:r/>
      <w:bookmarkEnd w:id="32"/>
      <w:r/>
      <w:bookmarkEnd w:id="33"/>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一）</w:t>
      </w:r>
      <w:r>
        <w:rPr>
          <w:rFonts w:hint="eastAsia" w:ascii="宋体" w:hAnsi="宋体" w:eastAsia="宋体" w:cs="宋体"/>
          <w:color w:val="auto"/>
          <w:sz w:val="24"/>
          <w:highlight w:val="none"/>
        </w:rPr>
        <w:t xml:space="preserve">采购文件获取的具体方式</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1.潜在投标人访问电子招标投标交易平台的网络地址和方法：</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（1）本项目通过“苏采云”系统进行交易。</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（2）获取招标文件的方式：“苏采云”系统用户注册--获取“CA数字证书”--CA绑定与登录--网上报名--下载招标文件(后缀名为.kedt”)。</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3.招标文件(后缀名为“.kedt”)、供应商操作手册及政府采购客户端工具可通过“苏采云”系统--已报名项目--报名详情页面内相应链接进行下载；供应商操作手册及政府采购客户端工具。</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（二）投标响应文件递交方式及不见面交易相关注意事项</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2.开标地点：“苏采云”系统（网址：https://jszfcg.jsczt.cn/jszc/login）“开标大厅”进入系统“开标大厅”。（苏采云系统使用稳定谷歌浏览器（100版本以下）或360安全浏览器（极速模式）参与不见面开标。）</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3.本项目采用远程不见面交易模式，通过不见面交易系统及相应的配套硬件设备（摄像头、话筒、麦克风等）完成远程解密、开标现场异议及回复、开标唱标等交互环节。</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4.不见面交易相关要求和说明如下：</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（1）不见面开标项目的时间均以国家授时中心发布的时间为准；</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（2）开标当日，投标人不必抵达开标现场，仅需在任意地点通过“苏采云”系统（网址：https://jszfcg.jsczt.cn/jszc/login）“开标大厅”进入系统“开标大厅”参与开标过程；</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（5）因投标人自身软硬件配备不齐全或发生故障等问题而导致在交互过程中出现不稳定或中断等情况的，由投标人自身承担一切后果</w:t>
      </w:r>
      <w:r>
        <w:rPr>
          <w:rFonts w:ascii="宋体" w:hAnsi="宋体" w:eastAsia="宋体" w:cs="宋体"/>
          <w:color w:val="auto"/>
          <w:sz w:val="24"/>
          <w:highlight w:val="none"/>
        </w:rPr>
        <w:t xml:space="preserve">。</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（三）其他注意事项</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采购人不统一组织现场查勘，供应商可自行联系采购人联系查勘。</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2.本项目无需投标供应商缴纳投标保证金。</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3.本项目落实政府采购相关扶持政策：支持节能环保产品（财库〔2019〕9 号、财库〔2019〕18 号、财库〔2019〕19 号）；支持中小微企业（财库〔2020〕46 号、工信部联企业〔2011〕300 号）；支持监狱企业（财库〔2014〕68 号）；促进残疾人就业（财库〔2017〕141 号）。</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4.供应商对采购文件有异议的，可以在收到采购文件之日（或采购文件公告期届满之日）起七个工作日内，按采购文件的要求以书面形式向我方提出质疑，逾期将不再受理。</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000000" w:themeColor="text1"/>
          <w:sz w:val="24"/>
          <w:szCs w:val="28"/>
          <w:highlight w:val="none"/>
          <w:lang w:val="en-US" w:eastAsia="zh-CN" w:bidi="ar"/>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5.在投标截止前，请关注江苏省政府采购网站有无澄清公告，澄清或者修改的内容为本招标文件的组成部分</w:t>
      </w:r>
      <w:r>
        <w:rPr>
          <w:rFonts w:hint="eastAsia" w:ascii="宋体" w:hAnsi="宋体" w:eastAsia="宋体" w:cs="宋体"/>
          <w:color w:val="000000" w:themeColor="text1"/>
          <w:sz w:val="24"/>
          <w:szCs w:val="28"/>
          <w:highlight w:val="none"/>
          <w:lang w:val="en-US" w:eastAsia="zh-CN" w:bidi="ar"/>
          <w14:textFill>
            <w14:solidFill>
              <w14:schemeClr w14:val="tx1"/>
            </w14:solidFill>
          </w14:textFill>
        </w:rPr>
        <w:t xml:space="preserve">。</w:t>
      </w:r>
      <w:r/>
    </w:p>
    <w:p>
      <w:pPr>
        <w:pStyle w:val="1059"/>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34" w:name="_Toc73364851"/>
      <w:r/>
      <w:bookmarkStart w:id="35" w:name="_Toc2804"/>
      <w:r/>
      <w:bookmarkStart w:id="36" w:name="_Toc73365464"/>
      <w:r/>
      <w:bookmarkStart w:id="37" w:name="_Toc114"/>
      <w:r>
        <w:rPr>
          <w:rFonts w:hint="eastAsia" w:ascii="宋体" w:hAnsi="宋体" w:eastAsia="宋体" w:cs="Times New Roman"/>
          <w:b/>
          <w:bCs/>
          <w:color w:val="auto"/>
          <w:highlight w:val="none"/>
          <w:lang w:eastAsia="zh-CN"/>
        </w:rPr>
        <w:t xml:space="preserve">八</w:t>
      </w:r>
      <w:r>
        <w:rPr>
          <w:rFonts w:hint="eastAsia" w:ascii="宋体" w:hAnsi="宋体" w:eastAsia="宋体" w:cs="Times New Roman"/>
          <w:b/>
          <w:bCs/>
          <w:color w:val="auto"/>
          <w:highlight w:val="none"/>
        </w:rPr>
        <w:t xml:space="preserve">、对本次</w:t>
      </w:r>
      <w:r>
        <w:rPr>
          <w:rFonts w:hint="eastAsia" w:ascii="宋体" w:hAnsi="宋体" w:eastAsia="宋体" w:cs="Times New Roman"/>
          <w:b/>
          <w:bCs/>
          <w:color w:val="auto"/>
          <w:highlight w:val="none"/>
          <w:lang w:eastAsia="zh-CN"/>
        </w:rPr>
        <w:t xml:space="preserve">采购</w:t>
      </w:r>
      <w:r>
        <w:rPr>
          <w:rFonts w:hint="eastAsia" w:ascii="宋体" w:hAnsi="宋体" w:eastAsia="宋体" w:cs="Times New Roman"/>
          <w:b/>
          <w:bCs/>
          <w:color w:val="auto"/>
          <w:highlight w:val="none"/>
        </w:rPr>
        <w:t xml:space="preserve">提出询问，请按以下方式联系。</w:t>
      </w:r>
      <w:bookmarkEnd w:id="34"/>
      <w:r/>
      <w:bookmarkEnd w:id="35"/>
      <w:r/>
      <w:bookmarkEnd w:id="36"/>
      <w:r/>
      <w:bookmarkEnd w:id="37"/>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keepLines w:val="0"/>
        <w:keepNext w:val="0"/>
        <w:pageBreakBefore w:val="0"/>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称：</w:t>
      </w:r>
      <w:r>
        <w:rPr>
          <w:rFonts w:hint="eastAsia" w:ascii="宋体" w:hAnsi="宋体" w:cs="宋体"/>
          <w:color w:val="auto"/>
          <w:sz w:val="24"/>
          <w:szCs w:val="28"/>
          <w:highlight w:val="none"/>
          <w:lang w:eastAsia="zh-CN"/>
        </w:rPr>
        <w:t xml:space="preserve">丹阳市界牌镇人民政府</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地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址：</w:t>
      </w:r>
      <w:r>
        <w:rPr>
          <w:rFonts w:hint="eastAsia" w:ascii="宋体" w:hAnsi="宋体" w:cs="宋体"/>
          <w:color w:val="auto"/>
          <w:sz w:val="24"/>
          <w:szCs w:val="28"/>
          <w:highlight w:val="none"/>
          <w:lang w:eastAsia="zh-CN"/>
        </w:rPr>
        <w:t xml:space="preserve">丹阳市界牌镇界牌路100号</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 xml:space="preserve">联</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系</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人：郦青青</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联系方式：</w:t>
      </w:r>
      <w:r>
        <w:rPr>
          <w:rFonts w:hint="eastAsia" w:ascii="宋体" w:hAnsi="宋体" w:cs="宋体"/>
          <w:color w:val="auto"/>
          <w:sz w:val="24"/>
          <w:szCs w:val="28"/>
          <w:highlight w:val="none"/>
          <w:lang w:eastAsia="zh-CN"/>
        </w:rPr>
        <w:t xml:space="preserve">0511-80763576</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2.采购代理机构信息</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名</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 称：</w:t>
      </w:r>
      <w:r>
        <w:rPr>
          <w:rFonts w:hint="eastAsia" w:ascii="宋体" w:hAnsi="宋体"/>
          <w:color w:val="auto"/>
          <w:sz w:val="24"/>
          <w:szCs w:val="28"/>
          <w:highlight w:val="none"/>
          <w:lang w:eastAsia="zh-CN"/>
        </w:rPr>
        <w:t xml:space="preserve">江苏万信项目管理有限公司 </w:t>
      </w:r>
      <w:r/>
    </w:p>
    <w:p>
      <w:pPr>
        <w:ind w:firstLine="480"/>
        <w:keepLines w:val="0"/>
        <w:keepNext w:val="0"/>
        <w:pageBreakBefore w:val="0"/>
        <w:spacing w:line="360" w:lineRule="auto"/>
        <w:widowControl/>
        <w:rPr>
          <w:rFonts w:hint="default" w:ascii="宋体" w:hAnsi="宋体" w:eastAsia="宋体"/>
          <w:color w:val="auto"/>
          <w:sz w:val="24"/>
          <w:szCs w:val="28"/>
          <w:highlight w:val="none"/>
        </w:rPr>
      </w:pPr>
      <w:r>
        <w:rPr>
          <w:rFonts w:hint="eastAsia" w:ascii="宋体" w:hAnsi="宋体"/>
          <w:color w:val="auto"/>
          <w:sz w:val="24"/>
          <w:szCs w:val="28"/>
          <w:highlight w:val="none"/>
        </w:rPr>
        <w:t xml:space="preserve">地 </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址：</w:t>
      </w:r>
      <w:r>
        <w:rPr>
          <w:rFonts w:hint="eastAsia" w:ascii="宋体" w:hAnsi="宋体"/>
          <w:color w:val="auto"/>
          <w:sz w:val="24"/>
          <w:szCs w:val="28"/>
          <w:highlight w:val="none"/>
          <w:lang w:eastAsia="zh-CN"/>
        </w:rPr>
        <w:t xml:space="preserve">丹阳市开发区兰陵路</w:t>
      </w:r>
      <w:r>
        <w:rPr>
          <w:rFonts w:hint="eastAsia" w:ascii="宋体" w:hAnsi="宋体"/>
          <w:color w:val="auto"/>
          <w:sz w:val="24"/>
          <w:szCs w:val="28"/>
          <w:highlight w:val="none"/>
          <w:lang w:val="en-US" w:eastAsia="zh-CN"/>
        </w:rPr>
        <w:t xml:space="preserve">77号</w:t>
      </w:r>
      <w:r/>
    </w:p>
    <w:p>
      <w:pPr>
        <w:ind w:firstLine="480"/>
        <w:keepLines w:val="0"/>
        <w:keepNext w:val="0"/>
        <w:pageBreakBefore w:val="0"/>
        <w:spacing w:line="360" w:lineRule="auto"/>
        <w:widowControl/>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联系方式：</w:t>
      </w:r>
      <w:r>
        <w:rPr>
          <w:rFonts w:hint="eastAsia" w:ascii="宋体" w:hAnsi="宋体"/>
          <w:color w:val="auto"/>
          <w:sz w:val="24"/>
          <w:szCs w:val="28"/>
          <w:highlight w:val="none"/>
          <w:lang w:eastAsia="zh-CN"/>
        </w:rPr>
        <w:t xml:space="preserve">0511-86531589</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3.项目联系方式</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项目联系人：</w:t>
      </w:r>
      <w:r>
        <w:rPr>
          <w:rFonts w:hint="eastAsia" w:ascii="宋体" w:hAnsi="宋体"/>
          <w:color w:val="auto"/>
          <w:sz w:val="24"/>
          <w:szCs w:val="28"/>
          <w:highlight w:val="none"/>
          <w:lang w:eastAsia="zh-CN"/>
        </w:rPr>
        <w:t xml:space="preserve">宋江辉</w:t>
      </w:r>
      <w:r/>
    </w:p>
    <w:p>
      <w:pPr>
        <w:ind w:firstLine="480"/>
        <w:keepLines w:val="0"/>
        <w:keepNext w:val="0"/>
        <w:pageBreakBefore w:val="0"/>
        <w:spacing w:line="360" w:lineRule="auto"/>
        <w:widowControl/>
        <w:rPr>
          <w:color w:val="auto"/>
          <w:highlight w:val="none"/>
        </w:rPr>
      </w:pPr>
      <w:r>
        <w:rPr>
          <w:rFonts w:hint="eastAsia" w:ascii="宋体" w:hAnsi="宋体"/>
          <w:color w:val="auto"/>
          <w:sz w:val="24"/>
          <w:szCs w:val="28"/>
          <w:highlight w:val="none"/>
        </w:rPr>
        <w:t xml:space="preserve">电</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话：</w:t>
      </w:r>
      <w:bookmarkStart w:id="38" w:name="EB73e9be25c0ef4b619196367b2047b8bc"/>
      <w:r>
        <w:rPr>
          <w:rFonts w:hint="eastAsia" w:ascii="宋体" w:hAnsi="宋体"/>
          <w:color w:val="auto"/>
          <w:sz w:val="24"/>
          <w:szCs w:val="28"/>
          <w:highlight w:val="none"/>
          <w:lang w:eastAsia="zh-CN"/>
        </w:rPr>
        <w:t xml:space="preserve">0511-86531589</w:t>
      </w:r>
      <w:r>
        <w:rPr>
          <w:rFonts w:hint="eastAsia"/>
          <w:color w:val="auto"/>
          <w:sz w:val="20"/>
          <w:highlight w:val="none"/>
        </w:rPr>
        <w:t xml:space="preserve"> </w:t>
      </w:r>
      <w:bookmarkEnd w:id="38"/>
      <w:r/>
      <w:r/>
    </w:p>
    <w:p>
      <w:pPr>
        <w:ind w:right="360"/>
        <w:jc w:val="both"/>
        <w:widowControl/>
        <w:rPr>
          <w:rFonts w:ascii="宋体" w:hAnsi="宋体"/>
          <w:color w:val="auto"/>
          <w:sz w:val="24"/>
          <w:highlight w:val="none"/>
        </w:rPr>
      </w:pPr>
      <w:r>
        <w:rPr>
          <w:rFonts w:ascii="宋体" w:hAnsi="宋体"/>
          <w:color w:val="auto"/>
          <w:sz w:val="24"/>
          <w:highlight w:val="none"/>
        </w:rPr>
      </w:r>
      <w:r/>
    </w:p>
    <w:p>
      <w:pPr>
        <w:pStyle w:val="1058"/>
        <w:jc w:val="center"/>
        <w:rPr>
          <w:color w:val="auto"/>
          <w:highlight w:val="none"/>
        </w:rPr>
      </w:pPr>
      <w:r/>
      <w:bookmarkStart w:id="39" w:name="_Toc73365466"/>
      <w:r/>
      <w:bookmarkStart w:id="40" w:name="_Toc73364853"/>
      <w:r>
        <w:rPr>
          <w:rFonts w:hint="eastAsia" w:ascii="宋体" w:hAnsi="宋体"/>
          <w:color w:val="auto"/>
          <w:sz w:val="36"/>
          <w:highlight w:val="none"/>
        </w:rPr>
        <w:br w:type="page" w:clear="all"/>
      </w:r>
      <w:bookmarkStart w:id="41" w:name="_Toc12155"/>
      <w:r/>
      <w:bookmarkStart w:id="42" w:name="_Toc8443"/>
      <w:r>
        <w:rPr>
          <w:rFonts w:hint="eastAsia" w:ascii="宋体" w:hAnsi="宋体"/>
          <w:color w:val="auto"/>
          <w:sz w:val="36"/>
          <w:highlight w:val="none"/>
        </w:rPr>
        <w:t xml:space="preserve">第二部分  供应商须知</w:t>
      </w:r>
      <w:bookmarkEnd w:id="39"/>
      <w:r/>
      <w:bookmarkEnd w:id="40"/>
      <w:r/>
      <w:bookmarkEnd w:id="41"/>
      <w:r/>
      <w:bookmarkEnd w:id="42"/>
      <w:r/>
      <w:r/>
    </w:p>
    <w:p>
      <w:pPr>
        <w:pStyle w:val="1059"/>
        <w:rPr>
          <w:rFonts w:ascii="宋体" w:hAnsi="宋体" w:eastAsia="宋体"/>
          <w:color w:val="auto"/>
          <w:sz w:val="32"/>
          <w:highlight w:val="none"/>
        </w:rPr>
        <w:outlineLvl w:val="0"/>
      </w:pPr>
      <w:r/>
      <w:bookmarkStart w:id="43" w:name="_Toc13811"/>
      <w:r/>
      <w:bookmarkStart w:id="44" w:name="_Toc73365467"/>
      <w:r/>
      <w:bookmarkStart w:id="45" w:name="_Toc73364854"/>
      <w:r/>
      <w:bookmarkStart w:id="46" w:name="_Toc6017"/>
      <w:r>
        <w:rPr>
          <w:rFonts w:hint="eastAsia" w:ascii="宋体" w:hAnsi="宋体" w:eastAsia="宋体"/>
          <w:color w:val="auto"/>
          <w:sz w:val="32"/>
          <w:highlight w:val="none"/>
        </w:rPr>
        <w:t xml:space="preserve">一、总  则</w:t>
      </w:r>
      <w:bookmarkEnd w:id="43"/>
      <w:r/>
      <w:bookmarkEnd w:id="44"/>
      <w:r/>
      <w:bookmarkEnd w:id="45"/>
      <w:r/>
      <w:bookmarkEnd w:id="46"/>
      <w:r/>
      <w:r/>
    </w:p>
    <w:p>
      <w:pPr>
        <w:pStyle w:val="1060"/>
        <w:ind w:firstLine="446"/>
        <w:keepLines w:val="0"/>
        <w:keepNext w:val="0"/>
        <w:spacing w:before="0" w:after="0" w:line="360" w:lineRule="auto"/>
        <w:rPr>
          <w:rFonts w:ascii="宋体" w:hAnsi="宋体"/>
          <w:color w:val="auto"/>
          <w:sz w:val="30"/>
          <w:highlight w:val="none"/>
        </w:rPr>
        <w:outlineLvl w:val="1"/>
      </w:pPr>
      <w:r/>
      <w:bookmarkStart w:id="47" w:name="_Toc73365468"/>
      <w:r/>
      <w:bookmarkStart w:id="48" w:name="_Toc3134"/>
      <w:r/>
      <w:bookmarkStart w:id="49" w:name="_Toc22294"/>
      <w:r/>
      <w:bookmarkStart w:id="50" w:name="_Toc23412"/>
      <w:r/>
      <w:bookmarkStart w:id="51" w:name="_Toc73364855"/>
      <w:r/>
      <w:bookmarkStart w:id="52" w:name="_Toc24107"/>
      <w:r/>
      <w:bookmarkStart w:id="53" w:name="_Toc9366"/>
      <w:r>
        <w:rPr>
          <w:rFonts w:hint="eastAsia" w:ascii="宋体" w:hAnsi="宋体"/>
          <w:color w:val="auto"/>
          <w:sz w:val="30"/>
          <w:highlight w:val="none"/>
        </w:rPr>
        <w:t xml:space="preserve">1．适用范围</w:t>
      </w:r>
      <w:bookmarkEnd w:id="47"/>
      <w:r/>
      <w:bookmarkEnd w:id="48"/>
      <w:r/>
      <w:bookmarkEnd w:id="49"/>
      <w:r/>
      <w:bookmarkEnd w:id="50"/>
      <w:r/>
      <w:bookmarkEnd w:id="51"/>
      <w:r/>
      <w:bookmarkEnd w:id="52"/>
      <w:r/>
      <w:bookmarkEnd w:id="5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1.1本磋商文件仅适用于</w:t>
      </w:r>
      <w:r>
        <w:rPr>
          <w:rFonts w:hint="eastAsia" w:ascii="宋体" w:hAnsi="宋体"/>
          <w:color w:val="auto"/>
          <w:sz w:val="24"/>
          <w:highlight w:val="none"/>
          <w:lang w:eastAsia="zh-CN"/>
        </w:rPr>
        <w:t xml:space="preserve">界牌新村屋顶及围墙修缮工程</w:t>
      </w:r>
      <w:r>
        <w:rPr>
          <w:rFonts w:hint="eastAsia" w:ascii="宋体" w:hAnsi="宋体" w:cs="隶书"/>
          <w:color w:val="auto"/>
          <w:sz w:val="24"/>
          <w:highlight w:val="none"/>
        </w:rPr>
        <w:t xml:space="preserve">。</w:t>
      </w:r>
      <w:r/>
    </w:p>
    <w:p>
      <w:pPr>
        <w:pStyle w:val="1060"/>
        <w:ind w:firstLine="446"/>
        <w:keepLines w:val="0"/>
        <w:keepNext w:val="0"/>
        <w:spacing w:before="200" w:after="200" w:line="360" w:lineRule="auto"/>
        <w:rPr>
          <w:rFonts w:ascii="宋体" w:hAnsi="宋体"/>
          <w:color w:val="auto"/>
          <w:sz w:val="30"/>
          <w:highlight w:val="none"/>
        </w:rPr>
        <w:outlineLvl w:val="1"/>
      </w:pPr>
      <w:r/>
      <w:bookmarkStart w:id="54" w:name="_Toc73364856"/>
      <w:r/>
      <w:bookmarkStart w:id="55" w:name="_Toc3411"/>
      <w:r/>
      <w:bookmarkStart w:id="56" w:name="_Toc17163"/>
      <w:r/>
      <w:bookmarkStart w:id="57" w:name="_Toc73365469"/>
      <w:r/>
      <w:bookmarkStart w:id="58" w:name="_Toc6341"/>
      <w:r/>
      <w:bookmarkStart w:id="59" w:name="_Toc23826"/>
      <w:r/>
      <w:bookmarkStart w:id="60" w:name="_Toc25596"/>
      <w:r>
        <w:rPr>
          <w:rFonts w:hint="eastAsia" w:ascii="宋体" w:hAnsi="宋体"/>
          <w:color w:val="auto"/>
          <w:sz w:val="30"/>
          <w:highlight w:val="none"/>
        </w:rPr>
        <w:t xml:space="preserve">2．定义</w:t>
      </w:r>
      <w:bookmarkEnd w:id="54"/>
      <w:r/>
      <w:bookmarkEnd w:id="55"/>
      <w:r/>
      <w:bookmarkEnd w:id="56"/>
      <w:r/>
      <w:bookmarkEnd w:id="57"/>
      <w:r/>
      <w:bookmarkEnd w:id="58"/>
      <w:r/>
      <w:bookmarkEnd w:id="59"/>
      <w:r/>
      <w:bookmarkEnd w:id="60"/>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磋商文件中下列术语应解释为：</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2.1“磋商组织方”系指采购代理机构或采购单位，即：</w:t>
      </w:r>
      <w:r>
        <w:rPr>
          <w:rFonts w:hint="eastAsia" w:ascii="宋体" w:hAnsi="宋体"/>
          <w:color w:val="auto"/>
          <w:sz w:val="24"/>
          <w:highlight w:val="none"/>
          <w:lang w:eastAsia="zh-CN"/>
        </w:rPr>
        <w:t xml:space="preserve">江苏万信项目管理有限公司</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s="隶书"/>
          <w:color w:val="auto"/>
          <w:sz w:val="24"/>
          <w:highlight w:val="none"/>
        </w:rPr>
      </w:pPr>
      <w:r>
        <w:rPr>
          <w:rFonts w:hint="eastAsia" w:ascii="宋体" w:hAnsi="宋体"/>
          <w:color w:val="auto"/>
          <w:sz w:val="24"/>
          <w:highlight w:val="none"/>
        </w:rPr>
        <w:t xml:space="preserve">2.2“采购人”系指依法进行政府采购的国家机关、事业单位、团体组织，即：</w:t>
      </w:r>
      <w:r>
        <w:rPr>
          <w:rFonts w:hint="eastAsia" w:ascii="宋体" w:hAnsi="宋体"/>
          <w:color w:val="auto"/>
          <w:sz w:val="24"/>
          <w:highlight w:val="none"/>
          <w:lang w:eastAsia="zh-CN"/>
        </w:rPr>
        <w:t xml:space="preserve">丹阳市界牌镇人民政府</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2.3“供应商”系指向采购人提供货物、工程或者服务的法人、其他组织或者自然人。</w:t>
      </w:r>
      <w:r/>
    </w:p>
    <w:p>
      <w:pPr>
        <w:ind w:firstLine="480"/>
        <w:jc w:val="left"/>
        <w:keepLines w:val="0"/>
        <w:keepNext w:val="0"/>
        <w:pageBreakBefore w:val="0"/>
        <w:spacing w:line="360" w:lineRule="auto"/>
        <w:widowControl w:val="off"/>
        <w:rPr>
          <w:rFonts w:ascii="宋体" w:hAnsi="宋体"/>
          <w:color w:val="auto"/>
          <w:sz w:val="24"/>
          <w:highlight w:val="none"/>
        </w:rPr>
      </w:pPr>
      <w:r/>
      <w:bookmarkStart w:id="61" w:name="EBec1f6c4cc37b4caa9954b6d54854e118"/>
      <w:r>
        <w:rPr>
          <w:rFonts w:hint="eastAsia" w:ascii="宋体" w:hAnsi="宋体"/>
          <w:color w:val="auto"/>
          <w:sz w:val="24"/>
          <w:highlight w:val="none"/>
        </w:rPr>
        <w:t xml:space="preserve">2.4</w:t>
      </w:r>
      <w:bookmarkStart w:id="62" w:name="EBf303b0931d9c4cd59266d2badb7e129e"/>
      <w:r>
        <w:rPr>
          <w:rFonts w:hint="eastAsia" w:ascii="宋体" w:hAnsi="宋体"/>
          <w:color w:val="auto"/>
          <w:sz w:val="24"/>
          <w:highlight w:val="none"/>
        </w:rPr>
        <w:t xml:space="preserve">“工程”系指本次采购范围内所描述的各类建设工程，包括建筑物和构筑物的新建、改建、扩建、装修、拆除、修缮等。</w:t>
      </w:r>
      <w:bookmarkEnd w:id="62"/>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2.5</w:t>
      </w:r>
      <w:bookmarkStart w:id="63" w:name="EBa3298a5e457e4f10a90b8a1699f6a526"/>
      <w:r>
        <w:rPr>
          <w:rFonts w:hint="eastAsia" w:ascii="宋体" w:hAnsi="宋体"/>
          <w:color w:val="auto"/>
          <w:sz w:val="24"/>
          <w:highlight w:val="none"/>
        </w:rPr>
        <w:t xml:space="preserve">“服务”系指本磋商文件所述供应商必须承担的工程服务以及其他类似的承诺义务。</w:t>
      </w:r>
      <w:bookmarkEnd w:id="63"/>
      <w:r/>
      <w:r/>
    </w:p>
    <w:p>
      <w:pPr>
        <w:ind w:firstLine="480"/>
        <w:jc w:val="left"/>
        <w:keepLines w:val="0"/>
        <w:keepNext w:val="0"/>
        <w:pageBreakBefore w:val="0"/>
        <w:spacing w:line="360" w:lineRule="auto"/>
        <w:widowControl w:val="off"/>
        <w:rPr>
          <w:color w:val="auto"/>
          <w:highlight w:val="none"/>
        </w:rPr>
      </w:pPr>
      <w:r>
        <w:rPr>
          <w:rFonts w:hint="eastAsia" w:ascii="宋体" w:hAnsi="宋体"/>
          <w:color w:val="auto"/>
          <w:sz w:val="24"/>
          <w:highlight w:val="none"/>
        </w:rPr>
        <w:t xml:space="preserve">2.6</w:t>
      </w:r>
      <w:bookmarkStart w:id="64" w:name="EBdd183595105c48d0b3e7f02660f65c69"/>
      <w:r>
        <w:rPr>
          <w:rFonts w:hint="eastAsia" w:ascii="宋体" w:hAnsi="宋体"/>
          <w:color w:val="auto"/>
          <w:sz w:val="24"/>
          <w:highlight w:val="none"/>
        </w:rPr>
        <w:t xml:space="preserve">“货物”系指本磋商文件所述工程涉及的各种建筑材料</w:t>
      </w:r>
      <w:bookmarkEnd w:id="64"/>
      <w:r>
        <w:rPr>
          <w:rFonts w:hint="eastAsia" w:ascii="宋体" w:hAnsi="宋体"/>
          <w:color w:val="auto"/>
          <w:sz w:val="24"/>
          <w:highlight w:val="none"/>
        </w:rPr>
        <w:t xml:space="preserve">。</w:t>
      </w:r>
      <w:bookmarkEnd w:id="61"/>
      <w:r/>
      <w:r/>
    </w:p>
    <w:p>
      <w:pPr>
        <w:pStyle w:val="1060"/>
        <w:ind w:firstLine="446"/>
        <w:keepLines w:val="0"/>
        <w:keepNext w:val="0"/>
        <w:spacing w:line="360" w:lineRule="auto"/>
        <w:rPr>
          <w:rFonts w:ascii="宋体" w:hAnsi="宋体"/>
          <w:color w:val="auto"/>
          <w:sz w:val="30"/>
          <w:highlight w:val="none"/>
        </w:rPr>
        <w:outlineLvl w:val="1"/>
      </w:pPr>
      <w:r/>
      <w:bookmarkStart w:id="65" w:name="_Toc4887"/>
      <w:r/>
      <w:bookmarkStart w:id="66" w:name="_Toc651"/>
      <w:r/>
      <w:bookmarkStart w:id="67" w:name="_Toc73364857"/>
      <w:r/>
      <w:bookmarkStart w:id="68" w:name="_Toc13856"/>
      <w:r/>
      <w:bookmarkStart w:id="69" w:name="_Toc11767"/>
      <w:r/>
      <w:bookmarkStart w:id="70" w:name="_Toc73365470"/>
      <w:r/>
      <w:bookmarkStart w:id="71" w:name="_Toc17865"/>
      <w:r>
        <w:rPr>
          <w:rFonts w:hint="eastAsia" w:ascii="宋体" w:hAnsi="宋体"/>
          <w:color w:val="auto"/>
          <w:sz w:val="30"/>
          <w:highlight w:val="none"/>
        </w:rPr>
        <w:t xml:space="preserve">3．本次采购方式</w:t>
      </w:r>
      <w:bookmarkEnd w:id="65"/>
      <w:r/>
      <w:bookmarkEnd w:id="66"/>
      <w:r/>
      <w:bookmarkEnd w:id="67"/>
      <w:r/>
      <w:bookmarkEnd w:id="68"/>
      <w:r/>
      <w:bookmarkEnd w:id="69"/>
      <w:r/>
      <w:bookmarkEnd w:id="70"/>
      <w:r/>
      <w:bookmarkEnd w:id="71"/>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3.1本次采购采取竞争性磋商采购方式：综合评分法。</w:t>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3.2</w:t>
      </w:r>
      <w:r>
        <w:rPr>
          <w:rFonts w:hint="eastAsia" w:ascii="宋体" w:hAnsi="宋体"/>
          <w:color w:val="auto"/>
          <w:sz w:val="24"/>
          <w:szCs w:val="28"/>
          <w:highlight w:val="none"/>
        </w:rPr>
        <w:t xml:space="preserve">是否接受进口产品：否</w:t>
      </w:r>
      <w:bookmarkStart w:id="72" w:name="EBb827a1ee09c24503810ef107662edd9b"/>
      <w:r>
        <w:rPr>
          <w:rFonts w:ascii="宋体" w:hAnsi="宋体"/>
          <w:color w:val="auto"/>
          <w:sz w:val="20"/>
          <w:szCs w:val="28"/>
          <w:highlight w:val="none"/>
        </w:rPr>
        <w:t xml:space="preserve"> </w:t>
      </w:r>
      <w:bookmarkEnd w:id="72"/>
      <w:r/>
      <w:bookmarkStart w:id="73" w:name="EB864908c2907a43c2b4173db210221033"/>
      <w:r>
        <w:rPr>
          <w:rFonts w:ascii="宋体" w:hAnsi="宋体"/>
          <w:color w:val="auto"/>
          <w:sz w:val="20"/>
          <w:szCs w:val="28"/>
          <w:highlight w:val="none"/>
        </w:rPr>
        <w:t xml:space="preserve"> </w:t>
      </w:r>
      <w:bookmarkEnd w:id="73"/>
      <w:r/>
      <w:bookmarkStart w:id="74" w:name="EB326aa1936df44aef9d1be4dfa91c7594"/>
      <w:r>
        <w:rPr>
          <w:rFonts w:ascii="宋体" w:hAnsi="宋体"/>
          <w:color w:val="auto"/>
          <w:sz w:val="20"/>
          <w:szCs w:val="28"/>
          <w:highlight w:val="none"/>
        </w:rPr>
        <w:t xml:space="preserve"> </w:t>
      </w:r>
      <w:bookmarkEnd w:id="74"/>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highlight w:val="none"/>
        </w:rPr>
        <w:t xml:space="preserve">3.3</w:t>
      </w:r>
      <w:r>
        <w:rPr>
          <w:rFonts w:hint="eastAsia" w:ascii="宋体" w:hAnsi="宋体"/>
          <w:color w:val="auto"/>
          <w:sz w:val="24"/>
          <w:szCs w:val="28"/>
          <w:highlight w:val="none"/>
        </w:rPr>
        <w:t xml:space="preserve">本项目资格审查方式：资格后审</w:t>
      </w:r>
      <w:bookmarkStart w:id="75" w:name="EB554d20e884b34f068f9abf5c2900c4d1"/>
      <w:r>
        <w:rPr>
          <w:rFonts w:ascii="宋体" w:hAnsi="宋体"/>
          <w:color w:val="auto"/>
          <w:sz w:val="20"/>
          <w:szCs w:val="28"/>
          <w:highlight w:val="none"/>
        </w:rPr>
        <w:t xml:space="preserve"> </w:t>
      </w:r>
      <w:bookmarkEnd w:id="75"/>
      <w:r/>
      <w:bookmarkStart w:id="76" w:name="EB95604dcf296947de98be329cdd95192a"/>
      <w:r>
        <w:rPr>
          <w:rFonts w:ascii="宋体" w:hAnsi="宋体"/>
          <w:color w:val="auto"/>
          <w:sz w:val="20"/>
          <w:szCs w:val="28"/>
          <w:highlight w:val="none"/>
        </w:rPr>
        <w:t xml:space="preserve"> </w:t>
      </w:r>
      <w:bookmarkEnd w:id="76"/>
      <w:r/>
      <w:bookmarkStart w:id="77" w:name="EBeaa6884fb96b4a01bb14112961cfa20a"/>
      <w:r>
        <w:rPr>
          <w:rFonts w:ascii="宋体" w:hAnsi="宋体"/>
          <w:color w:val="auto"/>
          <w:sz w:val="20"/>
          <w:szCs w:val="28"/>
          <w:highlight w:val="none"/>
        </w:rPr>
        <w:t xml:space="preserve"> </w:t>
      </w:r>
      <w:bookmarkEnd w:id="77"/>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szCs w:val="28"/>
          <w:highlight w:val="none"/>
        </w:rPr>
        <w:t xml:space="preserve">3.4 本次采购确定的成交人数量：</w:t>
      </w:r>
      <w:bookmarkStart w:id="78" w:name="EB239bc7938d02463888f23182e5e568e7"/>
      <w:r>
        <w:rPr>
          <w:rFonts w:hint="eastAsia" w:ascii="宋体" w:hAnsi="宋体"/>
          <w:color w:val="auto"/>
          <w:sz w:val="24"/>
          <w:szCs w:val="28"/>
          <w:highlight w:val="none"/>
        </w:rPr>
        <w:t xml:space="preserve">1名</w:t>
      </w:r>
      <w:bookmarkEnd w:id="78"/>
      <w:r>
        <w:rPr>
          <w:rFonts w:ascii="宋体" w:hAnsi="宋体"/>
          <w:color w:val="auto"/>
          <w:sz w:val="24"/>
          <w:szCs w:val="28"/>
          <w:highlight w:val="none"/>
        </w:rPr>
        <w:t xml:space="preserve"> </w:t>
      </w:r>
      <w:r/>
    </w:p>
    <w:p>
      <w:pPr>
        <w:contextualSpacing w:val="0"/>
        <w:ind w:firstLine="480"/>
        <w:jc w:val="both"/>
        <w:spacing w:before="0" w:after="0" w:line="360" w:lineRule="auto"/>
        <w:rPr>
          <w:rFonts w:ascii="宋体" w:hAnsi="宋体"/>
          <w:color w:val="auto"/>
          <w:sz w:val="24"/>
          <w:highlight w:val="none"/>
        </w:rPr>
        <w:suppressLineNumbers w:val="0"/>
      </w:pPr>
      <w:r/>
      <w:bookmarkStart w:id="79" w:name="EB65f1af548e51428190f46d10e71d9afc"/>
      <w:r>
        <w:rPr>
          <w:rFonts w:hint="eastAsia" w:ascii="宋体" w:hAnsi="宋体"/>
          <w:color w:val="auto"/>
          <w:sz w:val="24"/>
          <w:highlight w:val="none"/>
        </w:rPr>
        <w:t xml:space="preserve">3.5 本项目是否接受联合体：不接受。</w:t>
      </w:r>
      <w:bookmarkEnd w:id="79"/>
      <w:r/>
      <w:r/>
    </w:p>
    <w:p>
      <w:pPr>
        <w:pStyle w:val="1060"/>
        <w:ind w:firstLine="446"/>
        <w:keepLines w:val="0"/>
        <w:keepNext w:val="0"/>
        <w:spacing w:line="360" w:lineRule="auto"/>
        <w:rPr>
          <w:rFonts w:ascii="宋体" w:hAnsi="宋体"/>
          <w:color w:val="auto"/>
          <w:sz w:val="30"/>
          <w:highlight w:val="none"/>
        </w:rPr>
        <w:outlineLvl w:val="1"/>
      </w:pPr>
      <w:r/>
      <w:bookmarkStart w:id="80" w:name="_Toc73365471"/>
      <w:r/>
      <w:bookmarkStart w:id="81" w:name="_Toc73364858"/>
      <w:r/>
      <w:bookmarkStart w:id="82" w:name="_Toc1111"/>
      <w:r/>
      <w:bookmarkStart w:id="83" w:name="_Toc21905"/>
      <w:r/>
      <w:bookmarkStart w:id="84" w:name="_Toc32083"/>
      <w:r/>
      <w:bookmarkStart w:id="85" w:name="_Toc21643"/>
      <w:r/>
      <w:bookmarkStart w:id="86" w:name="_Toc31642"/>
      <w:r>
        <w:rPr>
          <w:rFonts w:hint="eastAsia" w:ascii="宋体" w:hAnsi="宋体"/>
          <w:color w:val="auto"/>
          <w:sz w:val="30"/>
          <w:highlight w:val="none"/>
        </w:rPr>
        <w:t xml:space="preserve">4．磋商费用</w:t>
      </w:r>
      <w:bookmarkEnd w:id="80"/>
      <w:r/>
      <w:bookmarkEnd w:id="81"/>
      <w:r/>
      <w:bookmarkEnd w:id="82"/>
      <w:r/>
      <w:bookmarkEnd w:id="83"/>
      <w:r/>
      <w:bookmarkEnd w:id="84"/>
      <w:r/>
      <w:bookmarkEnd w:id="85"/>
      <w:r/>
      <w:bookmarkEnd w:id="86"/>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4.1 </w:t>
      </w:r>
      <w:r>
        <w:rPr>
          <w:rFonts w:hint="eastAsia" w:ascii="宋体" w:hAnsi="宋体" w:cs="楷体"/>
          <w:color w:val="000000" w:themeColor="text1"/>
          <w:sz w:val="24"/>
          <w:highlight w:val="none"/>
          <w14:textFill>
            <w14:solidFill>
              <w14:schemeClr w14:val="tx1"/>
            </w14:solidFill>
          </w14:textFill>
        </w:rPr>
        <w:t xml:space="preserve"> 投标人应自行承担所有与参加投标有关的费用</w:t>
      </w:r>
      <w:r>
        <w:rPr>
          <w:rFonts w:hint="eastAsia" w:ascii="宋体" w:hAnsi="宋体" w:cs="楷体"/>
          <w:b w:val="0"/>
          <w:bCs/>
          <w:color w:val="000000" w:themeColor="text1"/>
          <w:sz w:val="24"/>
          <w:highlight w:val="none"/>
          <w14:textFill>
            <w14:solidFill>
              <w14:schemeClr w14:val="tx1"/>
            </w14:solidFill>
          </w14:textFill>
        </w:rPr>
        <w:t xml:space="preserve">。</w:t>
      </w:r>
      <w:r>
        <w:rPr>
          <w:rFonts w:hint="eastAsia" w:ascii="宋体" w:hAnsi="宋体" w:cs="楷体"/>
          <w:b/>
          <w:color w:val="000000" w:themeColor="text1"/>
          <w:sz w:val="24"/>
          <w:highlight w:val="none"/>
          <w14:textFill>
            <w14:solidFill>
              <w14:schemeClr w14:val="tx1"/>
            </w14:solidFill>
          </w14:textFill>
        </w:rPr>
        <w:t xml:space="preserve">为简化资金结算流程</w:t>
      </w:r>
      <w:r>
        <w:rPr>
          <w:rFonts w:hint="eastAsia" w:ascii="宋体" w:hAnsi="宋体" w:cs="楷体"/>
          <w:b/>
          <w:color w:val="000000" w:themeColor="text1"/>
          <w:sz w:val="24"/>
          <w:highlight w:val="none"/>
          <w:lang w:eastAsia="zh-CN"/>
          <w14:textFill>
            <w14:solidFill>
              <w14:schemeClr w14:val="tx1"/>
            </w14:solidFill>
          </w14:textFill>
        </w:rPr>
        <w:t xml:space="preserve">、</w:t>
      </w:r>
      <w:r>
        <w:rPr>
          <w:rFonts w:hint="eastAsia" w:ascii="宋体" w:hAnsi="宋体" w:cs="楷体"/>
          <w:b/>
          <w:color w:val="000000" w:themeColor="text1"/>
          <w:sz w:val="24"/>
          <w:highlight w:val="none"/>
          <w14:textFill>
            <w14:solidFill>
              <w14:schemeClr w14:val="tx1"/>
            </w14:solidFill>
          </w14:textFill>
        </w:rPr>
        <w:t xml:space="preserve">提高采购执行效率，供应商应自行承担</w:t>
      </w:r>
      <w:r>
        <w:rPr>
          <w:rFonts w:hint="eastAsia" w:ascii="宋体" w:hAnsi="宋体" w:cs="楷体"/>
          <w:b/>
          <w:color w:val="000000" w:themeColor="text1"/>
          <w:sz w:val="24"/>
          <w:highlight w:val="none"/>
          <w:lang w:eastAsia="zh-CN"/>
          <w14:textFill>
            <w14:solidFill>
              <w14:schemeClr w14:val="tx1"/>
            </w14:solidFill>
          </w14:textFill>
        </w:rPr>
        <w:t xml:space="preserve">以下列明的</w:t>
      </w:r>
      <w:r>
        <w:rPr>
          <w:rFonts w:hint="eastAsia" w:ascii="宋体" w:hAnsi="宋体" w:cs="楷体"/>
          <w:b/>
          <w:color w:val="000000" w:themeColor="text1"/>
          <w:sz w:val="24"/>
          <w:highlight w:val="none"/>
          <w14:textFill>
            <w14:solidFill>
              <w14:schemeClr w14:val="tx1"/>
            </w14:solidFill>
          </w14:textFill>
        </w:rPr>
        <w:t xml:space="preserve">与参加</w:t>
      </w:r>
      <w:r>
        <w:rPr>
          <w:rFonts w:hint="eastAsia" w:ascii="宋体" w:hAnsi="宋体" w:cs="楷体"/>
          <w:b/>
          <w:color w:val="000000" w:themeColor="text1"/>
          <w:sz w:val="24"/>
          <w:highlight w:val="none"/>
          <w:lang w:eastAsia="zh-CN"/>
          <w14:textFill>
            <w14:solidFill>
              <w14:schemeClr w14:val="tx1"/>
            </w14:solidFill>
          </w14:textFill>
        </w:rPr>
        <w:t xml:space="preserve">本次采购</w:t>
      </w:r>
      <w:r>
        <w:rPr>
          <w:rFonts w:hint="eastAsia" w:ascii="宋体" w:hAnsi="宋体" w:cs="楷体"/>
          <w:b/>
          <w:color w:val="000000" w:themeColor="text1"/>
          <w:sz w:val="24"/>
          <w:highlight w:val="none"/>
          <w14:textFill>
            <w14:solidFill>
              <w14:schemeClr w14:val="tx1"/>
            </w14:solidFill>
          </w14:textFill>
        </w:rPr>
        <w:t xml:space="preserve">有关的费用，并将</w:t>
      </w:r>
      <w:r>
        <w:rPr>
          <w:rFonts w:hint="eastAsia" w:ascii="宋体" w:hAnsi="宋体" w:cs="楷体"/>
          <w:b/>
          <w:color w:val="000000" w:themeColor="text1"/>
          <w:sz w:val="24"/>
          <w:highlight w:val="none"/>
          <w:lang w:eastAsia="zh-CN"/>
          <w14:textFill>
            <w14:solidFill>
              <w14:schemeClr w14:val="tx1"/>
            </w14:solidFill>
          </w14:textFill>
        </w:rPr>
        <w:t xml:space="preserve">招标</w:t>
      </w:r>
      <w:r>
        <w:rPr>
          <w:rFonts w:hint="eastAsia" w:ascii="宋体" w:hAnsi="宋体" w:cs="楷体"/>
          <w:b/>
          <w:color w:val="000000" w:themeColor="text1"/>
          <w:sz w:val="24"/>
          <w:highlight w:val="none"/>
          <w14:textFill>
            <w14:solidFill>
              <w14:schemeClr w14:val="tx1"/>
            </w14:solidFill>
          </w14:textFill>
        </w:rPr>
        <w:t xml:space="preserve">代理</w:t>
      </w:r>
      <w:r>
        <w:rPr>
          <w:rFonts w:hint="eastAsia" w:ascii="宋体" w:hAnsi="宋体" w:cs="楷体"/>
          <w:b/>
          <w:color w:val="000000" w:themeColor="text1"/>
          <w:sz w:val="24"/>
          <w:highlight w:val="none"/>
          <w:lang w:eastAsia="zh-CN"/>
          <w14:textFill>
            <w14:solidFill>
              <w14:schemeClr w14:val="tx1"/>
            </w14:solidFill>
          </w14:textFill>
        </w:rPr>
        <w:t xml:space="preserve">服务</w:t>
      </w:r>
      <w:r>
        <w:rPr>
          <w:rFonts w:hint="eastAsia" w:ascii="宋体" w:hAnsi="宋体" w:cs="楷体"/>
          <w:b/>
          <w:color w:val="000000" w:themeColor="text1"/>
          <w:sz w:val="24"/>
          <w:highlight w:val="none"/>
          <w14:textFill>
            <w14:solidFill>
              <w14:schemeClr w14:val="tx1"/>
            </w14:solidFill>
          </w14:textFill>
        </w:rPr>
        <w:t xml:space="preserve">费计入报价成本中。</w:t>
      </w:r>
      <w:r/>
    </w:p>
    <w:p>
      <w:pPr>
        <w:ind w:firstLine="482"/>
        <w:keepLines w:val="0"/>
        <w:keepNext w:val="0"/>
        <w:pageBreakBefore w:val="0"/>
        <w:spacing w:line="360" w:lineRule="auto"/>
        <w:widowControl w:val="off"/>
        <w:rPr>
          <w:rFonts w:hint="eastAsia" w:ascii="宋体" w:hAnsi="宋体"/>
          <w:b/>
          <w:color w:val="auto"/>
          <w:sz w:val="24"/>
          <w:highlight w:val="none"/>
        </w:rPr>
      </w:pPr>
      <w:r/>
      <w:bookmarkStart w:id="87" w:name="EB3140ac15ffe94745a99198862d707f3f"/>
      <w:r>
        <w:rPr>
          <w:rFonts w:hint="eastAsia" w:ascii="宋体" w:hAnsi="宋体"/>
          <w:b/>
          <w:color w:val="auto"/>
          <w:sz w:val="24"/>
          <w:highlight w:val="none"/>
        </w:rPr>
        <w:t xml:space="preserve">☑</w:t>
      </w:r>
      <w:bookmarkEnd w:id="87"/>
      <w:r/>
      <w:bookmarkStart w:id="88" w:name="EB43d98a67a624490d81135a7e75760740"/>
      <w:r>
        <w:rPr>
          <w:rFonts w:hint="eastAsia" w:ascii="宋体" w:hAnsi="宋体"/>
          <w:b/>
          <w:color w:val="auto"/>
          <w:sz w:val="24"/>
          <w:highlight w:val="none"/>
        </w:rPr>
        <w:t xml:space="preserve">成交供应商需向代理机构缴纳</w:t>
      </w:r>
      <w:r>
        <w:rPr>
          <w:rFonts w:hint="eastAsia" w:ascii="宋体" w:hAnsi="宋体"/>
          <w:b/>
          <w:color w:val="auto"/>
          <w:sz w:val="24"/>
          <w:highlight w:val="none"/>
          <w:lang w:eastAsia="zh-CN"/>
        </w:rPr>
        <w:t xml:space="preserve">贰万叁仟伍佰元整</w:t>
      </w:r>
      <w:r>
        <w:rPr>
          <w:rFonts w:hint="eastAsia" w:ascii="宋体" w:hAnsi="宋体"/>
          <w:b/>
          <w:color w:val="auto"/>
          <w:sz w:val="24"/>
          <w:highlight w:val="none"/>
        </w:rPr>
        <w:t xml:space="preserve">（中标后按最终实际结算为准）服务费。</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收费标准：招标代理服务费根据“关于印发《江苏省招标代理服务收费的指导意见》的通知（苏招协</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2022</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002）”中的</w:t>
      </w:r>
      <w:r>
        <w:rPr>
          <w:rFonts w:hint="eastAsia" w:ascii="宋体" w:hAnsi="宋体"/>
          <w:b w:val="0"/>
          <w:bCs/>
          <w:color w:val="auto"/>
          <w:sz w:val="24"/>
          <w:highlight w:val="none"/>
          <w:lang w:eastAsia="zh-CN"/>
        </w:rPr>
        <w:t xml:space="preserve">工程</w:t>
      </w:r>
      <w:r>
        <w:rPr>
          <w:rFonts w:hint="eastAsia" w:ascii="宋体" w:hAnsi="宋体"/>
          <w:b w:val="0"/>
          <w:bCs/>
          <w:color w:val="auto"/>
          <w:sz w:val="24"/>
          <w:highlight w:val="none"/>
        </w:rPr>
        <w:t xml:space="preserve">类费率标准计取，最终取费按固定总价收取。</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磋商代理费用收款信息：</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收款单位：</w:t>
      </w:r>
      <w:r>
        <w:rPr>
          <w:rFonts w:hint="eastAsia" w:ascii="宋体" w:hAnsi="宋体"/>
          <w:b w:val="0"/>
          <w:bCs/>
          <w:color w:val="auto"/>
          <w:sz w:val="24"/>
          <w:highlight w:val="none"/>
          <w:lang w:eastAsia="zh-CN"/>
        </w:rPr>
        <w:t xml:space="preserve">江苏万信项目管理有限公司</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收款账号：</w:t>
      </w:r>
      <w:r>
        <w:rPr>
          <w:rFonts w:hint="eastAsia" w:ascii="宋体" w:hAnsi="宋体"/>
          <w:b w:val="0"/>
          <w:bCs/>
          <w:color w:val="auto"/>
          <w:sz w:val="24"/>
          <w:highlight w:val="none"/>
          <w:lang w:val="en-US" w:eastAsia="zh-CN"/>
        </w:rPr>
        <w:t xml:space="preserve">70600188000070456</w:t>
      </w:r>
      <w:r/>
    </w:p>
    <w:p>
      <w:pPr>
        <w:ind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rPr>
        <w:t xml:space="preserve">开户银行：</w:t>
      </w:r>
      <w:bookmarkEnd w:id="88"/>
      <w:r/>
      <w:bookmarkStart w:id="89" w:name="EB7c64003d7e0e4e5ea43cca1ed8ad389b"/>
      <w:r>
        <w:rPr>
          <w:rFonts w:hint="eastAsia" w:ascii="宋体" w:hAnsi="宋体"/>
          <w:b w:val="0"/>
          <w:bCs/>
          <w:color w:val="auto"/>
          <w:sz w:val="24"/>
          <w:highlight w:val="none"/>
          <w:lang w:val="en-US" w:eastAsia="zh-CN"/>
        </w:rPr>
        <w:t xml:space="preserve">江苏银行丹金路支行</w:t>
      </w:r>
      <w:bookmarkEnd w:id="8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4.2不论磋商的结果如何，磋商组织方在任何情况下均无义务和责任承担上述费用。</w:t>
      </w:r>
      <w:r/>
    </w:p>
    <w:p>
      <w:pPr>
        <w:pStyle w:val="1060"/>
        <w:ind w:firstLine="446"/>
        <w:keepLines w:val="0"/>
        <w:keepNext w:val="0"/>
        <w:spacing w:before="200" w:after="200" w:line="360" w:lineRule="auto"/>
        <w:rPr>
          <w:rFonts w:ascii="宋体" w:hAnsi="宋体"/>
          <w:color w:val="auto"/>
          <w:sz w:val="30"/>
          <w:highlight w:val="none"/>
        </w:rPr>
        <w:outlineLvl w:val="1"/>
      </w:pPr>
      <w:r/>
      <w:bookmarkStart w:id="90" w:name="_Toc30177"/>
      <w:r/>
      <w:bookmarkStart w:id="91" w:name="_Toc27353"/>
      <w:r/>
      <w:bookmarkStart w:id="92" w:name="_Toc2196"/>
      <w:r/>
      <w:bookmarkStart w:id="93" w:name="_Toc7472"/>
      <w:r/>
      <w:bookmarkStart w:id="94" w:name="_Toc73365472"/>
      <w:r/>
      <w:bookmarkStart w:id="95" w:name="_Toc28861"/>
      <w:r/>
      <w:bookmarkStart w:id="96" w:name="_Toc73364859"/>
      <w:r>
        <w:rPr>
          <w:rFonts w:hint="eastAsia" w:ascii="宋体" w:hAnsi="宋体"/>
          <w:color w:val="auto"/>
          <w:sz w:val="30"/>
          <w:highlight w:val="none"/>
        </w:rPr>
        <w:t xml:space="preserve">5．政策功能</w:t>
      </w:r>
      <w:bookmarkEnd w:id="90"/>
      <w:r/>
      <w:bookmarkEnd w:id="91"/>
      <w:r/>
      <w:bookmarkEnd w:id="92"/>
      <w:r/>
      <w:bookmarkEnd w:id="93"/>
      <w:r/>
      <w:bookmarkEnd w:id="94"/>
      <w:r/>
      <w:bookmarkEnd w:id="95"/>
      <w:r/>
      <w:bookmarkEnd w:id="96"/>
      <w:r/>
      <w:r/>
    </w:p>
    <w:p>
      <w:pPr>
        <w:ind w:firstLine="480"/>
        <w:spacing w:line="360" w:lineRule="auto"/>
        <w:rPr>
          <w:rFonts w:hint="eastAsia" w:ascii="宋体" w:hAnsi="宋体"/>
          <w:bCs/>
          <w:color w:val="auto"/>
          <w:sz w:val="24"/>
          <w:highlight w:val="none"/>
        </w:rPr>
      </w:pPr>
      <w:r/>
      <w:bookmarkStart w:id="97" w:name="EBb58ba9c21455448fab293ab7ccebb5a9"/>
      <w:r>
        <w:rPr>
          <w:rFonts w:hint="eastAsia" w:ascii="宋体" w:hAnsi="宋体"/>
          <w:bCs/>
          <w:color w:val="auto"/>
          <w:sz w:val="24"/>
          <w:highlight w:val="none"/>
        </w:rPr>
        <w:t xml:space="preserve">5.1支持中小企业发展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2011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300号）。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5.2强制采购信息安全产品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5.3支持绿色发展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5.5支持创新发展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5.6平等对待内外资企业和符合条件的破产重整企业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5.6.1平等对待内外资企业和符合条件的破产重整企业，切实保障企业公平竞争，平等维护企业的合法利益。</w:t>
      </w:r>
      <w:r/>
    </w:p>
    <w:p>
      <w:pPr>
        <w:ind w:firstLine="480"/>
        <w:spacing w:line="360" w:lineRule="auto"/>
        <w:rPr>
          <w:color w:val="auto"/>
          <w:highlight w:val="none"/>
        </w:rPr>
      </w:pPr>
      <w:r>
        <w:rPr>
          <w:rFonts w:hint="eastAsia" w:ascii="宋体" w:hAnsi="宋体"/>
          <w:bCs/>
          <w:color w:val="auto"/>
          <w:sz w:val="24"/>
          <w:highlight w:val="none"/>
        </w:rPr>
        <w:t xml:space="preserve">5.7 根据江苏省财政厅、国家金融监督管理总局江苏监管局、江苏省地方金融监督管理局《关于在全省政府采购领域推行电子履约保函（保险）的通知》（苏财购</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2023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150号）要求，参与采购活动且中标、成交的企业，可以用履约保函（保险）形式代替提供履约保证金。</w:t>
      </w:r>
      <w:bookmarkEnd w:id="97"/>
      <w:r/>
      <w:r/>
    </w:p>
    <w:p>
      <w:pPr>
        <w:pStyle w:val="1059"/>
        <w:rPr>
          <w:rFonts w:ascii="宋体" w:hAnsi="宋体" w:eastAsia="宋体"/>
          <w:color w:val="auto"/>
          <w:sz w:val="32"/>
          <w:highlight w:val="none"/>
        </w:rPr>
        <w:outlineLvl w:val="0"/>
      </w:pPr>
      <w:r/>
      <w:bookmarkStart w:id="98" w:name="_Toc7909"/>
      <w:r/>
      <w:bookmarkStart w:id="99" w:name="_Toc73365473"/>
      <w:r/>
      <w:bookmarkStart w:id="100" w:name="_Toc73364860"/>
      <w:r/>
      <w:bookmarkStart w:id="101" w:name="_Toc28736"/>
      <w:r>
        <w:rPr>
          <w:rFonts w:hint="eastAsia" w:ascii="宋体" w:hAnsi="宋体" w:eastAsia="宋体"/>
          <w:color w:val="auto"/>
          <w:sz w:val="32"/>
          <w:highlight w:val="none"/>
        </w:rPr>
        <w:t xml:space="preserve">二、磋商文件</w:t>
      </w:r>
      <w:bookmarkEnd w:id="98"/>
      <w:r/>
      <w:bookmarkEnd w:id="99"/>
      <w:r/>
      <w:bookmarkEnd w:id="100"/>
      <w:r/>
      <w:bookmarkEnd w:id="101"/>
      <w:r/>
      <w:r/>
    </w:p>
    <w:p>
      <w:pPr>
        <w:pStyle w:val="1060"/>
        <w:ind w:firstLine="446"/>
        <w:keepLines w:val="0"/>
        <w:keepNext w:val="0"/>
        <w:spacing w:before="200" w:after="200" w:line="360" w:lineRule="auto"/>
        <w:rPr>
          <w:rFonts w:ascii="宋体" w:hAnsi="宋体"/>
          <w:color w:val="auto"/>
          <w:sz w:val="30"/>
          <w:highlight w:val="none"/>
        </w:rPr>
        <w:outlineLvl w:val="1"/>
      </w:pPr>
      <w:r/>
      <w:bookmarkStart w:id="102" w:name="_Toc73365474"/>
      <w:r/>
      <w:bookmarkStart w:id="103" w:name="_Toc30018"/>
      <w:r/>
      <w:bookmarkStart w:id="104" w:name="_Toc15507"/>
      <w:r/>
      <w:bookmarkStart w:id="105" w:name="_Toc73364861"/>
      <w:r/>
      <w:bookmarkStart w:id="106" w:name="_Toc24644"/>
      <w:r/>
      <w:bookmarkStart w:id="107" w:name="_Toc23343"/>
      <w:r/>
      <w:bookmarkStart w:id="108" w:name="_Toc32660"/>
      <w:r>
        <w:rPr>
          <w:rFonts w:hint="eastAsia" w:ascii="宋体" w:hAnsi="宋体"/>
          <w:color w:val="auto"/>
          <w:sz w:val="30"/>
          <w:highlight w:val="none"/>
        </w:rPr>
        <w:t xml:space="preserve">6．磋商文件组成</w:t>
      </w:r>
      <w:bookmarkEnd w:id="102"/>
      <w:r/>
      <w:bookmarkEnd w:id="103"/>
      <w:r/>
      <w:bookmarkEnd w:id="104"/>
      <w:r/>
      <w:bookmarkEnd w:id="105"/>
      <w:r/>
      <w:bookmarkEnd w:id="106"/>
      <w:r/>
      <w:bookmarkEnd w:id="107"/>
      <w:r/>
      <w:bookmarkEnd w:id="108"/>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6.1磋商文件包括：</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（1）磋商邀请</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（3）合同</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（4）采购需求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（5）评审办法和标准</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（6）磋商响应文件（格式）</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6.3</w:t>
      </w:r>
      <w:r>
        <w:rPr>
          <w:rFonts w:hint="eastAsia" w:ascii="宋体" w:hAnsi="宋体"/>
          <w:b/>
          <w:color w:val="auto"/>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auto"/>
          <w:sz w:val="24"/>
          <w:highlight w:val="none"/>
        </w:rPr>
        <w:t xml:space="preserve">。</w:t>
      </w:r>
      <w:r/>
    </w:p>
    <w:p>
      <w:pPr>
        <w:pStyle w:val="1060"/>
        <w:ind w:firstLine="446"/>
        <w:keepLines w:val="0"/>
        <w:keepNext w:val="0"/>
        <w:spacing w:before="200" w:after="200" w:line="360" w:lineRule="auto"/>
        <w:rPr>
          <w:rFonts w:ascii="宋体" w:hAnsi="宋体"/>
          <w:color w:val="auto"/>
          <w:sz w:val="30"/>
          <w:highlight w:val="none"/>
        </w:rPr>
        <w:outlineLvl w:val="1"/>
      </w:pPr>
      <w:r/>
      <w:bookmarkStart w:id="109" w:name="_Toc73364862"/>
      <w:r/>
      <w:bookmarkStart w:id="110" w:name="_Toc73365475"/>
      <w:r/>
      <w:bookmarkStart w:id="111" w:name="_Toc32389"/>
      <w:r/>
      <w:bookmarkStart w:id="112" w:name="_Toc22916"/>
      <w:r/>
      <w:bookmarkStart w:id="113" w:name="_Toc6982"/>
      <w:r/>
      <w:bookmarkStart w:id="114" w:name="_Toc16577"/>
      <w:r/>
      <w:bookmarkStart w:id="115" w:name="_Toc7192"/>
      <w:r>
        <w:rPr>
          <w:rFonts w:hint="eastAsia" w:ascii="宋体" w:hAnsi="宋体"/>
          <w:color w:val="auto"/>
          <w:sz w:val="30"/>
          <w:highlight w:val="none"/>
        </w:rPr>
        <w:t xml:space="preserve">7．磋商文件的澄清和修改</w:t>
      </w:r>
      <w:bookmarkEnd w:id="109"/>
      <w:r/>
      <w:bookmarkEnd w:id="110"/>
      <w:r/>
      <w:bookmarkEnd w:id="111"/>
      <w:r/>
      <w:bookmarkEnd w:id="112"/>
      <w:r/>
      <w:bookmarkEnd w:id="113"/>
      <w:r/>
      <w:bookmarkEnd w:id="114"/>
      <w:r/>
      <w:bookmarkEnd w:id="11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7.1任何要求对磋商文件进行澄清的供应商，应及时联系项目联系人。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7.3磋商组织方可以对已发出的磋商文件进行必要的澄清或者修改。澄清或者修改将在“</w:t>
      </w:r>
      <w:r>
        <w:rPr>
          <w:rFonts w:hint="eastAsia" w:ascii="宋体" w:hAnsi="宋体"/>
          <w:color w:val="auto"/>
          <w:sz w:val="24"/>
          <w:highlight w:val="none"/>
          <w:lang w:eastAsia="zh-CN"/>
        </w:rPr>
        <w:t xml:space="preserve">江苏省政府采购网站</w:t>
      </w:r>
      <w:r>
        <w:rPr>
          <w:rFonts w:hint="eastAsia" w:ascii="宋体" w:hAnsi="宋体"/>
          <w:color w:val="auto"/>
          <w:sz w:val="24"/>
          <w:highlight w:val="none"/>
        </w:rPr>
        <w:t xml:space="preserve">”网站上发布澄清公告。澄清或者修改的内容为磋商文件的组成部分。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color w:val="auto"/>
          <w:highlight w:val="none"/>
        </w:rPr>
      </w:pPr>
      <w:r>
        <w:rPr>
          <w:rFonts w:hint="eastAsia" w:ascii="宋体" w:hAnsi="宋体"/>
          <w:b/>
          <w:color w:val="auto"/>
          <w:sz w:val="24"/>
          <w:highlight w:val="none"/>
        </w:rPr>
        <w:t xml:space="preserve">7.5如澄清或修改公告有重新发布电子磋商文件的，供应商应下载最新发布的电子磋商文件制作响应文件。</w:t>
      </w:r>
      <w:r>
        <w:rPr>
          <w:rFonts w:ascii="宋体" w:hAnsi="宋体"/>
          <w:b/>
          <w:color w:val="auto"/>
          <w:sz w:val="24"/>
          <w:highlight w:val="none"/>
        </w:rPr>
        <w:t xml:space="preserve">因供应商自身原因未能及时获取的</w:t>
      </w:r>
      <w:r>
        <w:rPr>
          <w:rFonts w:hint="eastAsia" w:ascii="宋体" w:hAnsi="宋体"/>
          <w:b/>
          <w:color w:val="auto"/>
          <w:sz w:val="24"/>
          <w:highlight w:val="none"/>
        </w:rPr>
        <w:t xml:space="preserve">，一切后果由供应商自行承担。</w:t>
      </w:r>
      <w:r/>
    </w:p>
    <w:p>
      <w:pPr>
        <w:pStyle w:val="1059"/>
        <w:jc w:val="center"/>
        <w:tabs>
          <w:tab w:val="left" w:pos="6444" w:leader="none"/>
        </w:tabs>
        <w:rPr>
          <w:rFonts w:ascii="宋体" w:hAnsi="宋体" w:eastAsia="宋体"/>
          <w:color w:val="auto"/>
          <w:sz w:val="32"/>
          <w:highlight w:val="none"/>
        </w:rPr>
        <w:outlineLvl w:val="0"/>
      </w:pPr>
      <w:r/>
      <w:bookmarkStart w:id="116" w:name="_Toc73365476"/>
      <w:r/>
      <w:bookmarkStart w:id="117" w:name="_Toc13491"/>
      <w:r/>
      <w:bookmarkStart w:id="118" w:name="_Toc73364863"/>
      <w:r/>
      <w:bookmarkStart w:id="119" w:name="_Toc16236"/>
      <w:r>
        <w:rPr>
          <w:rFonts w:hint="eastAsia" w:ascii="宋体" w:hAnsi="宋体" w:eastAsia="宋体"/>
          <w:color w:val="auto"/>
          <w:sz w:val="32"/>
          <w:highlight w:val="none"/>
        </w:rPr>
        <w:t xml:space="preserve">三、磋商响应文件</w:t>
      </w:r>
      <w:bookmarkEnd w:id="116"/>
      <w:r/>
      <w:bookmarkEnd w:id="117"/>
      <w:r/>
      <w:bookmarkEnd w:id="118"/>
      <w:r/>
      <w:bookmarkEnd w:id="119"/>
      <w:r/>
      <w:r/>
    </w:p>
    <w:p>
      <w:pPr>
        <w:pStyle w:val="1060"/>
        <w:ind w:firstLine="446"/>
        <w:keepLines w:val="0"/>
        <w:keepNext w:val="0"/>
        <w:spacing w:before="200" w:after="200" w:line="360" w:lineRule="auto"/>
        <w:rPr>
          <w:rFonts w:ascii="宋体" w:hAnsi="宋体"/>
          <w:color w:val="auto"/>
          <w:sz w:val="30"/>
          <w:highlight w:val="none"/>
        </w:rPr>
        <w:outlineLvl w:val="1"/>
      </w:pPr>
      <w:r/>
      <w:bookmarkStart w:id="120" w:name="_Toc26079"/>
      <w:r/>
      <w:bookmarkStart w:id="121" w:name="_Toc73365477"/>
      <w:r/>
      <w:bookmarkStart w:id="122" w:name="_Toc31032"/>
      <w:r/>
      <w:bookmarkStart w:id="123" w:name="_Toc30589"/>
      <w:r/>
      <w:bookmarkStart w:id="124" w:name="_Toc73364864"/>
      <w:r/>
      <w:bookmarkStart w:id="125" w:name="_Toc28680"/>
      <w:r/>
      <w:bookmarkStart w:id="126" w:name="_Toc2411"/>
      <w:r>
        <w:rPr>
          <w:rFonts w:hint="eastAsia" w:ascii="宋体" w:hAnsi="宋体"/>
          <w:color w:val="auto"/>
          <w:sz w:val="30"/>
          <w:highlight w:val="none"/>
        </w:rPr>
        <w:t xml:space="preserve">8．编制响应文件的工具</w:t>
      </w:r>
      <w:bookmarkEnd w:id="120"/>
      <w:r/>
      <w:bookmarkEnd w:id="121"/>
      <w:r/>
      <w:bookmarkEnd w:id="122"/>
      <w:r/>
      <w:bookmarkEnd w:id="123"/>
      <w:r/>
      <w:bookmarkEnd w:id="124"/>
      <w:r/>
      <w:bookmarkEnd w:id="125"/>
      <w:r/>
      <w:bookmarkEnd w:id="12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8.1供应商须通过“苏采云（政府采购一体化平台）”提供的最新响应文件制作软件编制响应文件。</w:t>
      </w:r>
      <w:r/>
    </w:p>
    <w:p>
      <w:pPr>
        <w:pStyle w:val="1060"/>
        <w:ind w:firstLine="446"/>
        <w:keepLines w:val="0"/>
        <w:keepNext w:val="0"/>
        <w:spacing w:before="200" w:after="200" w:line="360" w:lineRule="auto"/>
        <w:rPr>
          <w:rFonts w:ascii="宋体" w:hAnsi="宋体"/>
          <w:color w:val="auto"/>
          <w:sz w:val="30"/>
          <w:highlight w:val="none"/>
        </w:rPr>
        <w:outlineLvl w:val="1"/>
      </w:pPr>
      <w:r/>
      <w:bookmarkStart w:id="127" w:name="_Toc29007"/>
      <w:r/>
      <w:bookmarkStart w:id="128" w:name="_Toc20389"/>
      <w:r/>
      <w:bookmarkStart w:id="129" w:name="_Toc73364865"/>
      <w:r/>
      <w:bookmarkStart w:id="130" w:name="_Toc7830"/>
      <w:r/>
      <w:bookmarkStart w:id="131" w:name="_Toc11644"/>
      <w:r/>
      <w:bookmarkStart w:id="132" w:name="_Toc73365478"/>
      <w:r/>
      <w:bookmarkStart w:id="133" w:name="_Toc11675"/>
      <w:r>
        <w:rPr>
          <w:rFonts w:hint="eastAsia" w:ascii="宋体" w:hAnsi="宋体"/>
          <w:color w:val="auto"/>
          <w:sz w:val="30"/>
          <w:highlight w:val="none"/>
        </w:rPr>
        <w:t xml:space="preserve">9．响应文件语言及度量衡单位</w:t>
      </w:r>
      <w:bookmarkEnd w:id="127"/>
      <w:r/>
      <w:bookmarkEnd w:id="128"/>
      <w:r/>
      <w:bookmarkEnd w:id="129"/>
      <w:r/>
      <w:bookmarkEnd w:id="130"/>
      <w:r/>
      <w:bookmarkEnd w:id="131"/>
      <w:r/>
      <w:bookmarkEnd w:id="132"/>
      <w:r/>
      <w:bookmarkEnd w:id="13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9.2响应文件中所使用的计量单位除磋商文件中另有特殊规定外，一律使用法定计量单位。</w:t>
      </w:r>
      <w:r/>
    </w:p>
    <w:p>
      <w:pPr>
        <w:pStyle w:val="1060"/>
        <w:ind w:firstLine="446"/>
        <w:keepLines w:val="0"/>
        <w:keepNext w:val="0"/>
        <w:spacing w:before="200" w:after="200" w:line="360" w:lineRule="auto"/>
        <w:rPr>
          <w:rFonts w:ascii="宋体" w:hAnsi="宋体"/>
          <w:color w:val="auto"/>
          <w:sz w:val="30"/>
          <w:highlight w:val="none"/>
        </w:rPr>
        <w:outlineLvl w:val="1"/>
      </w:pPr>
      <w:r/>
      <w:bookmarkStart w:id="134" w:name="_Toc25557"/>
      <w:r/>
      <w:bookmarkStart w:id="135" w:name="_Toc2582"/>
      <w:r/>
      <w:bookmarkStart w:id="136" w:name="_Toc6567"/>
      <w:r/>
      <w:bookmarkStart w:id="137" w:name="_Toc73365479"/>
      <w:r/>
      <w:bookmarkStart w:id="138" w:name="_Toc73364866"/>
      <w:r/>
      <w:bookmarkStart w:id="139" w:name="_Toc27758"/>
      <w:r/>
      <w:bookmarkStart w:id="140" w:name="_Toc19105"/>
      <w:r>
        <w:rPr>
          <w:rFonts w:hint="eastAsia" w:ascii="宋体" w:hAnsi="宋体"/>
          <w:color w:val="auto"/>
          <w:sz w:val="30"/>
          <w:highlight w:val="none"/>
        </w:rPr>
        <w:t xml:space="preserve">10．响应文件的构成</w:t>
      </w:r>
      <w:bookmarkEnd w:id="134"/>
      <w:r/>
      <w:bookmarkEnd w:id="135"/>
      <w:r/>
      <w:bookmarkEnd w:id="136"/>
      <w:r/>
      <w:bookmarkEnd w:id="137"/>
      <w:r/>
      <w:bookmarkEnd w:id="138"/>
      <w:r/>
      <w:bookmarkEnd w:id="139"/>
      <w:r/>
      <w:bookmarkEnd w:id="140"/>
      <w:r/>
      <w:r/>
    </w:p>
    <w:p>
      <w:pPr>
        <w:pStyle w:val="1115"/>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10.1响应文件分为资格部分、商务部分和技术部分。</w:t>
      </w:r>
      <w:r/>
    </w:p>
    <w:p>
      <w:pPr>
        <w:pStyle w:val="1115"/>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10.2资格部分系指供应商提交的证明其有资格参加磋商的文件。</w:t>
      </w:r>
      <w:r/>
    </w:p>
    <w:p>
      <w:pPr>
        <w:pStyle w:val="1115"/>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10.3商务部分系指供应商提交的证明其成交后有能力履行合同的文件。</w:t>
      </w:r>
      <w:r/>
    </w:p>
    <w:p>
      <w:pPr>
        <w:pStyle w:val="1115"/>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10.4技术部分系指供应商提交的能够证明其提供的服务（货物）符合磋商文件规定的文件。</w:t>
      </w:r>
      <w:r/>
    </w:p>
    <w:p>
      <w:pPr>
        <w:pStyle w:val="1115"/>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10.5具体填写格式详见磋商文件第六部分。</w:t>
      </w:r>
      <w:r/>
    </w:p>
    <w:p>
      <w:pPr>
        <w:pStyle w:val="1060"/>
        <w:ind w:firstLine="446"/>
        <w:keepLines w:val="0"/>
        <w:keepNext w:val="0"/>
        <w:spacing w:before="200" w:after="200" w:line="360" w:lineRule="auto"/>
        <w:rPr>
          <w:rFonts w:ascii="宋体" w:hAnsi="宋体"/>
          <w:color w:val="auto"/>
          <w:sz w:val="30"/>
          <w:highlight w:val="none"/>
        </w:rPr>
        <w:outlineLvl w:val="1"/>
      </w:pPr>
      <w:r/>
      <w:bookmarkStart w:id="141" w:name="_Toc9439"/>
      <w:r/>
      <w:bookmarkStart w:id="142" w:name="_Toc9856"/>
      <w:r/>
      <w:bookmarkStart w:id="143" w:name="_Toc32121"/>
      <w:r/>
      <w:bookmarkStart w:id="144" w:name="_Toc31911"/>
      <w:r/>
      <w:bookmarkStart w:id="145" w:name="_Toc73365480"/>
      <w:r/>
      <w:bookmarkStart w:id="146" w:name="_Toc73364867"/>
      <w:r/>
      <w:bookmarkStart w:id="147" w:name="_Toc26282"/>
      <w:r>
        <w:rPr>
          <w:rFonts w:hint="eastAsia" w:ascii="宋体" w:hAnsi="宋体"/>
          <w:color w:val="auto"/>
          <w:sz w:val="30"/>
          <w:highlight w:val="none"/>
        </w:rPr>
        <w:t xml:space="preserve">11．响应文件的编写</w:t>
      </w:r>
      <w:bookmarkEnd w:id="141"/>
      <w:r/>
      <w:bookmarkEnd w:id="142"/>
      <w:r/>
      <w:bookmarkEnd w:id="143"/>
      <w:r/>
      <w:bookmarkEnd w:id="144"/>
      <w:r/>
      <w:bookmarkEnd w:id="145"/>
      <w:r/>
      <w:bookmarkEnd w:id="146"/>
      <w:r/>
      <w:bookmarkEnd w:id="147"/>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w:t>
      </w:r>
      <w:r>
        <w:rPr>
          <w:rFonts w:hint="eastAsia" w:ascii="宋体" w:hAnsi="宋体"/>
          <w:b/>
          <w:color w:val="auto"/>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11.3响应文件编排混乱、文字表达不清或上传资料内容模糊所引起的不利后果，由供应商自行承担。</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11.4</w:t>
      </w:r>
      <w:r>
        <w:rPr>
          <w:rFonts w:hint="eastAsia" w:ascii="宋体" w:hAnsi="宋体"/>
          <w:b/>
          <w:color w:val="auto"/>
          <w:sz w:val="24"/>
          <w:highlight w:val="none"/>
        </w:rPr>
        <w:t xml:space="preserve">供应商必须保证响应文件所提供的全部资料合法、真实、可靠。</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48" w:name="_Toc22015"/>
      <w:r/>
      <w:bookmarkStart w:id="149" w:name="_Toc26993"/>
      <w:r/>
      <w:bookmarkStart w:id="150" w:name="_Toc5031"/>
      <w:r/>
      <w:bookmarkStart w:id="151" w:name="_Toc30606"/>
      <w:r/>
      <w:bookmarkStart w:id="152" w:name="_Toc73364868"/>
      <w:r/>
      <w:bookmarkStart w:id="153" w:name="_Toc73365481"/>
      <w:r/>
      <w:bookmarkStart w:id="154" w:name="_Toc7550"/>
      <w:r>
        <w:rPr>
          <w:rFonts w:hint="eastAsia" w:ascii="宋体" w:hAnsi="宋体"/>
          <w:color w:val="auto"/>
          <w:sz w:val="30"/>
          <w:highlight w:val="none"/>
        </w:rPr>
        <w:t xml:space="preserve">12．响应报价</w:t>
      </w:r>
      <w:bookmarkEnd w:id="148"/>
      <w:r/>
      <w:bookmarkEnd w:id="149"/>
      <w:r/>
      <w:bookmarkEnd w:id="150"/>
      <w:r/>
      <w:bookmarkEnd w:id="151"/>
      <w:r/>
      <w:bookmarkEnd w:id="152"/>
      <w:r/>
      <w:bookmarkEnd w:id="153"/>
      <w:r/>
      <w:bookmarkEnd w:id="154"/>
      <w:r>
        <w:rPr>
          <w:rFonts w:ascii="宋体" w:hAnsi="宋体"/>
          <w:color w:val="auto"/>
          <w:sz w:val="30"/>
          <w:highlight w:val="none"/>
        </w:rPr>
        <w:tab/>
      </w:r>
      <w:r/>
    </w:p>
    <w:p>
      <w:pPr>
        <w:ind w:left="2" w:firstLine="480"/>
        <w:spacing w:line="360" w:lineRule="auto"/>
        <w:rPr>
          <w:rFonts w:hint="eastAsia" w:ascii="宋体" w:hAnsi="宋体"/>
          <w:color w:val="auto"/>
          <w:sz w:val="24"/>
          <w:highlight w:val="none"/>
        </w:rPr>
      </w:pPr>
      <w:r/>
      <w:bookmarkStart w:id="155" w:name="EBdf1224c9869e4463a955117a0de4c3b6"/>
      <w:r>
        <w:rPr>
          <w:rFonts w:hint="eastAsia" w:ascii="宋体" w:hAnsi="宋体"/>
          <w:color w:val="auto"/>
          <w:sz w:val="24"/>
          <w:highlight w:val="none"/>
        </w:rPr>
        <w:t xml:space="preserve">12.1磋商应以人民币报价（保留至小数点后2位，四舍五入）。</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12.2供应商应按磋商文件所提供的各报价表格式报价。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w:t>
      </w:r>
      <w:r>
        <w:rPr>
          <w:rFonts w:hint="eastAsia" w:ascii="宋体" w:hAnsi="宋体"/>
          <w:color w:val="auto"/>
          <w:sz w:val="24"/>
          <w:highlight w:val="none"/>
          <w:lang w:eastAsia="zh-CN"/>
        </w:rPr>
        <w:t xml:space="preserve">合同成交后，综合单价不予调整，除非合同另有约定</w:t>
      </w:r>
      <w:r>
        <w:rPr>
          <w:rFonts w:hint="eastAsia" w:ascii="宋体" w:hAnsi="宋体"/>
          <w:color w:val="auto"/>
          <w:sz w:val="24"/>
          <w:highlight w:val="none"/>
        </w:rPr>
        <w:t xml:space="preserve">。合同价款调整方法在合同中约定。</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12.4 每种工程量只允许有一种报价，任何有选择报价将不予接受。供应商必须对磋商文件中所采购的所有工程量进行报价，只报其中部分工程量的磋商响应文件无效。</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12.5供应商不得将以下不可竞争费用降低标准计取：</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（1）财政、税收、物价等部门批准的税金和行政性规费；</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（2）磋商文件明确的有关费用比例；</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（3）磋商文件中已经明确固定价格的材料、采购人供应的材料及暂定暂估的费用。</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rPr>
        <w:t xml:space="preserve">12.7</w:t>
      </w:r>
      <w:r>
        <w:rPr>
          <w:rFonts w:hint="eastAsia" w:ascii="宋体" w:hAnsi="宋体"/>
          <w:color w:val="auto"/>
          <w:sz w:val="24"/>
          <w:highlight w:val="none"/>
        </w:rPr>
        <w:t xml:space="preserve">在磋商过程中未对磋商内容作出实质性变更、修改的情况下，如最后报价超过首轮报价，则最后报价无效，以其首轮报价作为最后报价。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最低磋商报价不能作为成交的唯一保证。</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磋商最后报价即为合同签约价。</w:t>
      </w:r>
      <w:bookmarkEnd w:id="155"/>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56" w:name="_Toc1570"/>
      <w:r/>
      <w:bookmarkStart w:id="157" w:name="_Toc20782"/>
      <w:r/>
      <w:bookmarkStart w:id="158" w:name="_Toc73365482"/>
      <w:r/>
      <w:bookmarkStart w:id="159" w:name="_Toc24366"/>
      <w:r/>
      <w:bookmarkStart w:id="160" w:name="_Toc28263"/>
      <w:r/>
      <w:bookmarkStart w:id="161" w:name="_Toc28177"/>
      <w:r/>
      <w:bookmarkStart w:id="162" w:name="_Toc73364869"/>
      <w:r>
        <w:rPr>
          <w:rFonts w:hint="eastAsia" w:ascii="宋体" w:hAnsi="宋体"/>
          <w:color w:val="auto"/>
          <w:sz w:val="30"/>
          <w:highlight w:val="none"/>
        </w:rPr>
        <w:t xml:space="preserve">13．磋商保证金</w:t>
      </w:r>
      <w:bookmarkEnd w:id="156"/>
      <w:r/>
      <w:bookmarkEnd w:id="157"/>
      <w:r/>
      <w:bookmarkEnd w:id="158"/>
      <w:r/>
      <w:bookmarkEnd w:id="159"/>
      <w:r/>
      <w:bookmarkEnd w:id="160"/>
      <w:r/>
      <w:bookmarkEnd w:id="161"/>
      <w:r/>
      <w:bookmarkEnd w:id="162"/>
      <w:r/>
      <w:r/>
    </w:p>
    <w:p>
      <w:pPr>
        <w:ind w:firstLine="480"/>
        <w:spacing w:line="360" w:lineRule="auto"/>
        <w:rPr>
          <w:rFonts w:ascii="宋体" w:hAnsi="宋体"/>
          <w:color w:val="auto"/>
          <w:sz w:val="24"/>
          <w:highlight w:val="none"/>
        </w:rPr>
      </w:pPr>
      <w:r/>
      <w:bookmarkStart w:id="163" w:name="EBffce9a1083124a32b81da965a376b38b"/>
      <w:r>
        <w:rPr>
          <w:rFonts w:hint="eastAsia" w:ascii="宋体" w:hAnsi="宋体"/>
          <w:color w:val="auto"/>
          <w:sz w:val="24"/>
          <w:highlight w:val="none"/>
        </w:rPr>
        <w:t xml:space="preserve">13.1本项目不收磋商保证金。</w:t>
      </w:r>
      <w:bookmarkEnd w:id="163"/>
      <w:r>
        <w:rPr>
          <w:rFonts w:ascii="宋体" w:hAnsi="宋体"/>
          <w:color w:val="auto"/>
          <w:sz w:val="24"/>
          <w:highlight w:val="none"/>
        </w:rPr>
        <w:t xml:space="preserve"> </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64" w:name="_Toc14248"/>
      <w:r/>
      <w:bookmarkStart w:id="165" w:name="_Toc73364870"/>
      <w:r/>
      <w:bookmarkStart w:id="166" w:name="_Toc25874"/>
      <w:r/>
      <w:bookmarkStart w:id="167" w:name="_Toc6385"/>
      <w:r/>
      <w:bookmarkStart w:id="168" w:name="_Toc73365483"/>
      <w:r/>
      <w:bookmarkStart w:id="169" w:name="_Toc27914"/>
      <w:r/>
      <w:bookmarkStart w:id="170" w:name="_Toc20023"/>
      <w:r>
        <w:rPr>
          <w:rFonts w:hint="eastAsia" w:ascii="宋体" w:hAnsi="宋体"/>
          <w:color w:val="auto"/>
          <w:sz w:val="30"/>
          <w:highlight w:val="none"/>
        </w:rPr>
        <w:t xml:space="preserve">14．磋商响应有效期</w:t>
      </w:r>
      <w:bookmarkEnd w:id="164"/>
      <w:r/>
      <w:bookmarkEnd w:id="165"/>
      <w:r/>
      <w:bookmarkEnd w:id="166"/>
      <w:r/>
      <w:bookmarkEnd w:id="167"/>
      <w:r/>
      <w:bookmarkEnd w:id="168"/>
      <w:r/>
      <w:bookmarkEnd w:id="169"/>
      <w:r/>
      <w:bookmarkEnd w:id="17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14.1磋商有效期为：磋商响应文件自磋商之日起</w:t>
      </w:r>
      <w:bookmarkStart w:id="171" w:name="EBe5331d116298431aa240d61d189e1ecb"/>
      <w:r>
        <w:rPr>
          <w:rFonts w:hint="eastAsia" w:ascii="宋体" w:hAnsi="宋体"/>
          <w:color w:val="auto"/>
          <w:sz w:val="24"/>
          <w:highlight w:val="none"/>
        </w:rPr>
        <w:t xml:space="preserve">45天</w:t>
      </w:r>
      <w:bookmarkEnd w:id="171"/>
      <w:r>
        <w:rPr>
          <w:rFonts w:hint="eastAsia" w:ascii="宋体" w:hAnsi="宋体"/>
          <w:color w:val="auto"/>
          <w:sz w:val="24"/>
          <w:highlight w:val="none"/>
        </w:rPr>
        <w:t xml:space="preserve">内有效。供应商一旦领取了本磋商文件并参加磋商，即被认为接受了磋商有效期的约定。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72" w:name="_Toc73365484"/>
      <w:r/>
      <w:bookmarkStart w:id="173" w:name="_Toc17582"/>
      <w:r/>
      <w:bookmarkStart w:id="174" w:name="_Toc73364871"/>
      <w:r/>
      <w:bookmarkStart w:id="175" w:name="_Toc140"/>
      <w:r/>
      <w:bookmarkStart w:id="176" w:name="_Toc13873"/>
      <w:r/>
      <w:bookmarkStart w:id="177" w:name="_Toc22077"/>
      <w:r/>
      <w:bookmarkStart w:id="178" w:name="_Toc14839"/>
      <w:r>
        <w:rPr>
          <w:rFonts w:hint="eastAsia" w:ascii="宋体" w:hAnsi="宋体"/>
          <w:color w:val="auto"/>
          <w:sz w:val="30"/>
          <w:highlight w:val="none"/>
        </w:rPr>
        <w:t xml:space="preserve">15. 响应文件的式样和签署</w:t>
      </w:r>
      <w:bookmarkEnd w:id="172"/>
      <w:r/>
      <w:bookmarkEnd w:id="173"/>
      <w:r/>
      <w:bookmarkEnd w:id="174"/>
      <w:r/>
      <w:bookmarkEnd w:id="175"/>
      <w:r/>
      <w:bookmarkEnd w:id="176"/>
      <w:r/>
      <w:bookmarkEnd w:id="177"/>
      <w:r/>
      <w:bookmarkEnd w:id="17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15.1供应商应通过响应文件制作软件使用数字认证证书对响应文件进行合成、电子签章及加密打包。</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79" w:name="_Toc73364872"/>
      <w:r/>
      <w:bookmarkStart w:id="180" w:name="_Toc73365485"/>
      <w:r/>
      <w:bookmarkStart w:id="181" w:name="_Toc1505"/>
      <w:r/>
      <w:bookmarkStart w:id="182" w:name="_Toc572"/>
      <w:r/>
      <w:bookmarkStart w:id="183" w:name="_Toc22444"/>
      <w:r/>
      <w:bookmarkStart w:id="184" w:name="_Toc6230"/>
      <w:r/>
      <w:bookmarkStart w:id="185" w:name="_Toc30167"/>
      <w:r>
        <w:rPr>
          <w:rFonts w:hint="eastAsia" w:ascii="宋体" w:hAnsi="宋体"/>
          <w:color w:val="auto"/>
          <w:sz w:val="30"/>
          <w:highlight w:val="none"/>
        </w:rPr>
        <w:t xml:space="preserve">16．响应文件的提交</w:t>
      </w:r>
      <w:bookmarkEnd w:id="179"/>
      <w:r/>
      <w:bookmarkEnd w:id="180"/>
      <w:r/>
      <w:bookmarkEnd w:id="181"/>
      <w:r/>
      <w:bookmarkEnd w:id="182"/>
      <w:r/>
      <w:bookmarkEnd w:id="183"/>
      <w:r/>
      <w:bookmarkEnd w:id="184"/>
      <w:r/>
      <w:bookmarkEnd w:id="185"/>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16.1响应文件提交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auto"/>
          <w:sz w:val="24"/>
          <w:highlight w:val="none"/>
          <w:u w:val="single"/>
        </w:rPr>
        <w:t xml:space="preserve">时间以电子交易平台时间为准。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16.1.2</w:t>
      </w:r>
      <w:r>
        <w:rPr>
          <w:rFonts w:hint="eastAsia" w:ascii="宋体" w:hAnsi="宋体"/>
          <w:b/>
          <w:color w:val="auto"/>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16.1.3</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供应商</w:t>
      </w:r>
      <w:r>
        <w:rPr>
          <w:rFonts w:hint="eastAsia" w:ascii="宋体" w:hAnsi="宋体"/>
          <w:b/>
          <w:color w:val="auto"/>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16.1.4因不可抗力事件造成的响应文件的损坏、丢失的，磋商组织方不承担责任。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 磋商组织方可以通过修改磋商文件自行酌情延长截止时间，在此情况下，推迟提交截止时间将以书面形式通知已获取磋商文件的潜在供应商，并在“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”上发布公告。供应商应及时自行登录系统查看相应内容。</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86" w:name="_Toc73365486"/>
      <w:r/>
      <w:bookmarkStart w:id="187" w:name="_Toc14762"/>
      <w:r/>
      <w:bookmarkStart w:id="188" w:name="_Toc3975"/>
      <w:r/>
      <w:bookmarkStart w:id="189" w:name="_Toc25070"/>
      <w:r/>
      <w:bookmarkStart w:id="190" w:name="_Toc673"/>
      <w:r/>
      <w:bookmarkStart w:id="191" w:name="_Toc73364873"/>
      <w:r/>
      <w:bookmarkStart w:id="192" w:name="_Toc20826"/>
      <w:r>
        <w:rPr>
          <w:rFonts w:hint="eastAsia" w:ascii="宋体" w:hAnsi="宋体"/>
          <w:color w:val="auto"/>
          <w:sz w:val="30"/>
          <w:highlight w:val="none"/>
        </w:rPr>
        <w:t xml:space="preserve">17．响应文件的补充、修改或者撤回</w:t>
      </w:r>
      <w:bookmarkEnd w:id="186"/>
      <w:r/>
      <w:bookmarkEnd w:id="187"/>
      <w:r/>
      <w:bookmarkEnd w:id="188"/>
      <w:r/>
      <w:bookmarkEnd w:id="189"/>
      <w:r/>
      <w:bookmarkEnd w:id="190"/>
      <w:r/>
      <w:bookmarkEnd w:id="191"/>
      <w:r/>
      <w:bookmarkEnd w:id="19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的电子响应文件进行撤回。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17.2</w:t>
      </w:r>
      <w:r>
        <w:rPr>
          <w:rFonts w:ascii="宋体" w:hAnsi="宋体"/>
          <w:color w:val="auto"/>
          <w:sz w:val="24"/>
          <w:highlight w:val="none"/>
        </w:rPr>
        <w:t xml:space="preserve">在提交截止时间前，供应商可以对所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w:t>
      </w:r>
      <w:r>
        <w:rPr>
          <w:rFonts w:hint="eastAsia" w:ascii="宋体" w:hAnsi="宋体"/>
          <w:color w:val="auto"/>
          <w:sz w:val="24"/>
          <w:highlight w:val="none"/>
          <w:lang w:eastAsia="zh-CN"/>
        </w:rPr>
        <w:t xml:space="preserve">投标</w:t>
      </w:r>
      <w:r>
        <w:rPr>
          <w:rFonts w:ascii="宋体" w:hAnsi="宋体"/>
          <w:color w:val="auto"/>
          <w:sz w:val="24"/>
          <w:highlight w:val="none"/>
        </w:rPr>
        <w:t xml:space="preserve">响应文件进行补充、修改或者撤回，并</w:t>
      </w:r>
      <w:r>
        <w:rPr>
          <w:rFonts w:hint="eastAsia" w:ascii="宋体" w:hAnsi="宋体"/>
          <w:color w:val="auto"/>
          <w:sz w:val="24"/>
          <w:highlight w:val="none"/>
        </w:rPr>
        <w:t xml:space="preserve">书面通知磋商组织方</w:t>
      </w:r>
      <w:r>
        <w:rPr>
          <w:rFonts w:ascii="宋体" w:hAnsi="宋体"/>
          <w:color w:val="auto"/>
          <w:sz w:val="24"/>
          <w:highlight w:val="none"/>
        </w:rPr>
        <w:t xml:space="preserve">。补充、修改的内容应当</w:t>
      </w:r>
      <w:r>
        <w:rPr>
          <w:rFonts w:hint="eastAsia" w:ascii="宋体" w:hAnsi="宋体"/>
          <w:color w:val="auto"/>
          <w:sz w:val="24"/>
          <w:highlight w:val="none"/>
        </w:rPr>
        <w:t xml:space="preserve">加盖公章</w:t>
      </w:r>
      <w:r>
        <w:rPr>
          <w:rFonts w:ascii="宋体" w:hAnsi="宋体"/>
          <w:color w:val="auto"/>
          <w:sz w:val="24"/>
          <w:highlight w:val="none"/>
        </w:rPr>
        <w:t xml:space="preserve">，</w:t>
      </w:r>
      <w:r>
        <w:rPr>
          <w:rFonts w:hint="eastAsia" w:ascii="宋体" w:hAnsi="宋体"/>
          <w:color w:val="auto"/>
          <w:sz w:val="24"/>
          <w:highlight w:val="none"/>
        </w:rPr>
        <w:t xml:space="preserve">并注明“</w:t>
      </w:r>
      <w:r>
        <w:rPr>
          <w:rFonts w:ascii="宋体" w:hAnsi="宋体"/>
          <w:color w:val="auto"/>
          <w:sz w:val="24"/>
          <w:highlight w:val="none"/>
        </w:rPr>
        <w:t xml:space="preserve">补充</w:t>
      </w:r>
      <w:r>
        <w:rPr>
          <w:rFonts w:hint="eastAsia" w:ascii="宋体" w:hAnsi="宋体"/>
          <w:color w:val="auto"/>
          <w:sz w:val="24"/>
          <w:highlight w:val="none"/>
        </w:rPr>
        <w:t xml:space="preserve">”、“修改”或“撤回”字样。</w:t>
      </w:r>
      <w:r>
        <w:rPr>
          <w:rFonts w:ascii="宋体" w:hAnsi="宋体"/>
          <w:color w:val="auto"/>
          <w:sz w:val="24"/>
          <w:highlight w:val="none"/>
        </w:rPr>
        <w:t xml:space="preserve">补充、修改的内容作为响应文件的组成部分</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17.3在提交截止时间之后，供应商不得对其响应文件作任何修改或撤回。</w:t>
      </w:r>
      <w:r/>
    </w:p>
    <w:p>
      <w:pPr>
        <w:ind w:firstLine="480"/>
        <w:spacing w:line="360" w:lineRule="auto"/>
        <w:rPr>
          <w:color w:val="auto"/>
          <w:highlight w:val="none"/>
        </w:rPr>
      </w:pPr>
      <w:r>
        <w:rPr>
          <w:rFonts w:hint="eastAsia" w:ascii="宋体" w:hAnsi="宋体"/>
          <w:color w:val="auto"/>
          <w:sz w:val="24"/>
          <w:highlight w:val="none"/>
        </w:rPr>
        <w:t xml:space="preserve">17.4在提交截止时间至磋商文件中规定的磋商有效期满之间，供应商不得撤回其响应。</w:t>
      </w:r>
      <w:r/>
    </w:p>
    <w:p>
      <w:pPr>
        <w:pStyle w:val="1059"/>
        <w:rPr>
          <w:rFonts w:ascii="宋体" w:hAnsi="宋体" w:eastAsia="宋体"/>
          <w:color w:val="auto"/>
          <w:sz w:val="32"/>
          <w:highlight w:val="none"/>
        </w:rPr>
        <w:outlineLvl w:val="0"/>
      </w:pPr>
      <w:r/>
      <w:bookmarkStart w:id="193" w:name="_Toc27767"/>
      <w:r/>
      <w:bookmarkStart w:id="194" w:name="_Toc19086"/>
      <w:r/>
      <w:bookmarkStart w:id="195" w:name="_Toc73365487"/>
      <w:r/>
      <w:bookmarkStart w:id="196" w:name="_Toc73364874"/>
      <w:r>
        <w:rPr>
          <w:rFonts w:hint="eastAsia" w:ascii="宋体" w:hAnsi="宋体" w:eastAsia="宋体"/>
          <w:color w:val="auto"/>
          <w:sz w:val="32"/>
          <w:highlight w:val="none"/>
        </w:rPr>
        <w:t xml:space="preserve">四、磋商与评审</w:t>
      </w:r>
      <w:bookmarkEnd w:id="193"/>
      <w:r/>
      <w:bookmarkEnd w:id="194"/>
      <w:r/>
      <w:bookmarkEnd w:id="195"/>
      <w:r/>
      <w:bookmarkEnd w:id="196"/>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97" w:name="_Toc21635"/>
      <w:r/>
      <w:bookmarkStart w:id="198" w:name="_Toc73364875"/>
      <w:r/>
      <w:bookmarkStart w:id="199" w:name="_Toc6597"/>
      <w:r/>
      <w:bookmarkStart w:id="200" w:name="_Toc73365488"/>
      <w:r/>
      <w:bookmarkStart w:id="201" w:name="_Toc25044"/>
      <w:r/>
      <w:bookmarkStart w:id="202" w:name="_Toc7346"/>
      <w:r/>
      <w:bookmarkStart w:id="203" w:name="_Toc30218"/>
      <w:r>
        <w:rPr>
          <w:rFonts w:hint="eastAsia" w:ascii="宋体" w:hAnsi="宋体"/>
          <w:color w:val="auto"/>
          <w:sz w:val="30"/>
          <w:highlight w:val="none"/>
        </w:rPr>
        <w:t xml:space="preserve">18．磋商</w:t>
      </w:r>
      <w:bookmarkEnd w:id="197"/>
      <w:r/>
      <w:bookmarkEnd w:id="198"/>
      <w:r/>
      <w:bookmarkEnd w:id="199"/>
      <w:r/>
      <w:bookmarkEnd w:id="200"/>
      <w:r/>
      <w:bookmarkEnd w:id="201"/>
      <w:r/>
      <w:bookmarkEnd w:id="202"/>
      <w:r/>
      <w:bookmarkEnd w:id="203"/>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18.1供应商应当在磋商前做好充分准备，携带CA数字证书准时参加磋商。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18.2</w:t>
      </w:r>
      <w:r>
        <w:rPr>
          <w:rFonts w:hint="eastAsia" w:ascii="宋体" w:hAnsi="宋体"/>
          <w:b/>
          <w:color w:val="auto"/>
          <w:sz w:val="24"/>
          <w:highlight w:val="none"/>
        </w:rPr>
        <w:t xml:space="preserve">供应商不足3家，不进入解密程序。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18.3</w:t>
      </w:r>
      <w:r>
        <w:rPr>
          <w:rFonts w:hint="eastAsia" w:ascii="宋体" w:hAnsi="宋体"/>
          <w:b/>
          <w:color w:val="auto"/>
          <w:sz w:val="24"/>
          <w:highlight w:val="none"/>
        </w:rPr>
        <w:t xml:space="preserve">磋商时，磋商组织方将在系统内公布供应商名单，发出解密的指令，供应商自行实施解密，解密限定投标截止后30分钟</w:t>
      </w:r>
      <w:r>
        <w:rPr>
          <w:rFonts w:hint="eastAsia" w:ascii="宋体" w:hAnsi="宋体"/>
          <w:b/>
          <w:color w:val="auto"/>
          <w:sz w:val="24"/>
          <w:highlight w:val="none"/>
          <w:lang w:eastAsia="zh-CN"/>
        </w:rPr>
        <w:t xml:space="preserve">内</w:t>
      </w:r>
      <w:r>
        <w:rPr>
          <w:rFonts w:hint="eastAsia" w:ascii="宋体" w:hAnsi="宋体"/>
          <w:b/>
          <w:color w:val="auto"/>
          <w:sz w:val="24"/>
          <w:highlight w:val="none"/>
        </w:rPr>
        <w:t xml:space="preserve">完成。解密时，供应商必须使用与制作响应文件时同一数字认证证书对响应文件进行解密，否则解密将会失败。</w:t>
      </w:r>
      <w:r/>
    </w:p>
    <w:p>
      <w:pPr>
        <w:ind w:left="1" w:firstLine="482"/>
        <w:spacing w:line="360" w:lineRule="auto"/>
        <w:rPr>
          <w:rFonts w:ascii="宋体" w:hAnsi="宋体"/>
          <w:b/>
          <w:color w:val="auto"/>
          <w:sz w:val="24"/>
          <w:highlight w:val="none"/>
        </w:rPr>
      </w:pPr>
      <w:r>
        <w:rPr>
          <w:rFonts w:hint="eastAsia" w:ascii="宋体" w:hAnsi="宋体"/>
          <w:b/>
          <w:color w:val="auto"/>
          <w:sz w:val="24"/>
          <w:highlight w:val="none"/>
        </w:rPr>
        <w:t xml:space="preserve">18.4</w:t>
      </w:r>
      <w:r>
        <w:rPr>
          <w:rFonts w:hint="eastAsia" w:ascii="宋体" w:hAnsi="宋体"/>
          <w:color w:val="auto"/>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auto"/>
          <w:sz w:val="24"/>
          <w:highlight w:val="none"/>
        </w:rPr>
        <w:t xml:space="preserve">若解密成功的供应商不足三家，不进入后续程序。</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18.5本项目在限定的解密时间内，只要有任一家供应商解密成功，即视为电子交易平台运行无故障。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18.6供应商须配合磋商工作，否则自行承担后果。</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04" w:name="_Toc27031"/>
      <w:r/>
      <w:bookmarkStart w:id="205" w:name="_Toc3596"/>
      <w:r/>
      <w:bookmarkStart w:id="206" w:name="_Toc9250"/>
      <w:r/>
      <w:bookmarkStart w:id="207" w:name="_Toc8743"/>
      <w:r/>
      <w:bookmarkStart w:id="208" w:name="_Toc19540"/>
      <w:r/>
      <w:bookmarkStart w:id="209" w:name="_Toc73364876"/>
      <w:r/>
      <w:bookmarkStart w:id="210" w:name="_Toc73365489"/>
      <w:r>
        <w:rPr>
          <w:rFonts w:hint="eastAsia" w:ascii="宋体" w:hAnsi="宋体"/>
          <w:color w:val="auto"/>
          <w:sz w:val="30"/>
          <w:highlight w:val="none"/>
        </w:rPr>
        <w:t xml:space="preserve">19．磋商小组组成</w:t>
      </w:r>
      <w:bookmarkEnd w:id="204"/>
      <w:r/>
      <w:bookmarkEnd w:id="205"/>
      <w:r/>
      <w:bookmarkEnd w:id="206"/>
      <w:r/>
      <w:bookmarkEnd w:id="207"/>
      <w:r/>
      <w:bookmarkEnd w:id="208"/>
      <w:r/>
      <w:bookmarkEnd w:id="209"/>
      <w:r/>
      <w:bookmarkEnd w:id="21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19.1磋商小组将由采购人代表和评审专家组成，成员人数为3人或3人以上单数。</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11" w:name="_Toc28958"/>
      <w:r/>
      <w:bookmarkStart w:id="212" w:name="_Toc73364877"/>
      <w:r/>
      <w:bookmarkStart w:id="213" w:name="_Toc27996"/>
      <w:r/>
      <w:bookmarkStart w:id="214" w:name="_Toc6099"/>
      <w:r/>
      <w:bookmarkStart w:id="215" w:name="_Toc73365490"/>
      <w:r/>
      <w:bookmarkStart w:id="216" w:name="_Toc5665"/>
      <w:r/>
      <w:bookmarkStart w:id="217" w:name="_Toc22071"/>
      <w:r>
        <w:rPr>
          <w:rFonts w:hint="eastAsia" w:ascii="宋体" w:hAnsi="宋体"/>
          <w:color w:val="auto"/>
          <w:sz w:val="30"/>
          <w:highlight w:val="none"/>
        </w:rPr>
        <w:t xml:space="preserve">20．无效磋商的情形</w:t>
      </w:r>
      <w:bookmarkEnd w:id="211"/>
      <w:r/>
      <w:bookmarkEnd w:id="212"/>
      <w:r/>
      <w:bookmarkEnd w:id="213"/>
      <w:r/>
      <w:bookmarkEnd w:id="214"/>
      <w:r/>
      <w:bookmarkEnd w:id="215"/>
      <w:r/>
      <w:bookmarkEnd w:id="216"/>
      <w:r/>
      <w:bookmarkEnd w:id="217"/>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供应商存在下列情况之一的，其磋商无效：</w:t>
      </w:r>
      <w:bookmarkStart w:id="218" w:name="EB0bc0853cf1b84ccfa7d372107d18749a"/>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（1）响应文件未按磋商文件要求完成电子签署、电子盖章的；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（2）不具备磋商文件规定资格要求的；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（3）首轮报价或者最终报价超过磋商文件载明的最高限价的；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（4）响应文件附有采购人不能接受的附加条件的；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（5）存在磋商文件列明的串通磋商情形的；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（6）响应文件设有委托代理人，但未提供供应商为该委托代理人缴纳社保证明材料的；（供应商由法定代表人自行参与本项目磋商的，本项不适用）</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（7）单位负责人为同一人或者存在直接控股、管理关系的不同供应商，同时参与本项目同一合同项下采购活动的；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（8）响应文件提供虚假或者失实资料的；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（9）资格审查阶段，经查询 “信用中国”“信用江苏”“中国政府采购网”，供应商被列入失信被执行人、重大税收违法失信主体、政府采购严重违法失信行为记录名单的；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（10）为本项目提供整体设计、规范编制、项目管理、监理、检测等服务的；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（11）未在响应文件提交截止时间前上传有效加密电子响应文件的；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（12）因供应商自身原因，未在磋商文件规定时限内完成响应文件有效解密的；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w:t>
      </w:r>
      <w:r>
        <w:rPr>
          <w:rFonts w:hint="eastAsia" w:ascii="宋体" w:hAnsi="宋体" w:eastAsia="宋体" w:cs="Times New Roman"/>
          <w:color w:val="auto"/>
          <w:sz w:val="24"/>
          <w:highlight w:val="none"/>
          <w:lang w:eastAsia="zh-CN"/>
        </w:rPr>
        <w:t xml:space="preserve">供应商投标报价</w:t>
      </w:r>
      <w:r>
        <w:rPr>
          <w:rFonts w:hint="eastAsia" w:ascii="宋体" w:hAnsi="宋体" w:eastAsia="宋体" w:cs="Times New Roman"/>
          <w:color w:val="auto"/>
          <w:sz w:val="24"/>
          <w:highlight w:val="none"/>
          <w:rtl w:val="0"/>
          <w:lang w:val="en-US" w:eastAsia="zh-CN"/>
        </w:rPr>
        <w:t xml:space="preserve">改变采购文件（招标工程量清单）规定的暂估价、暂列金额及甲供材料价格；改变采购文件（招标工程量清单）明确列出的不可竞争费用项目或费率或计算基础的；改变采购文件提供的工程量清单的项目编码、项目名称、项目特征、计量单位和工程量的</w:t>
      </w:r>
      <w:r>
        <w:rPr>
          <w:rFonts w:hint="eastAsia" w:ascii="宋体" w:hAnsi="宋体" w:eastAsia="宋体" w:cs="Times New Roman"/>
          <w:color w:val="auto"/>
          <w:sz w:val="24"/>
          <w:highlight w:val="none"/>
        </w:rPr>
        <w:t xml:space="preserve">投标报价；</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（14）供应商应当提交最后报价，但未在磋商小组规定时限内提交最后报价的；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（15）被磋商小组启动异常低价审查程序，供应商不能按要求作出合理解释、且不能提供有效证明材料证实报价合理性的；</w:t>
      </w:r>
      <w:r/>
    </w:p>
    <w:p>
      <w:pPr>
        <w:ind w:firstLine="480"/>
        <w:spacing w:line="360" w:lineRule="auto"/>
        <w:rPr>
          <w:rFonts w:hint="eastAsia" w:ascii="宋体" w:hAnsi="宋体"/>
          <w:b/>
          <w:color w:val="auto"/>
          <w:sz w:val="24"/>
          <w:highlight w:val="none"/>
        </w:rPr>
      </w:pPr>
      <w:r>
        <w:rPr>
          <w:rFonts w:hint="eastAsia" w:ascii="宋体" w:hAnsi="宋体" w:eastAsia="宋体" w:cs="Times New Roman"/>
          <w:color w:val="auto"/>
          <w:sz w:val="24"/>
          <w:highlight w:val="none"/>
        </w:rPr>
        <w:t xml:space="preserve">（16）存在不符合法律、法规及磋商文件实质性条款的其他情形（本项适用须经磋商小组半数以上成员表决同意）</w:t>
      </w:r>
      <w:r>
        <w:rPr>
          <w:rFonts w:hint="eastAsia" w:ascii="宋体" w:hAnsi="宋体" w:cs="Times New Roman"/>
          <w:color w:val="auto"/>
          <w:sz w:val="24"/>
          <w:highlight w:val="none"/>
          <w:lang w:eastAsia="zh-CN"/>
        </w:rPr>
        <w:t xml:space="preserve">。</w:t>
      </w:r>
      <w:bookmarkEnd w:id="218"/>
      <w:r>
        <w:rPr>
          <w:rFonts w:hint="eastAsia" w:ascii="宋体" w:hAnsi="宋体" w:eastAsia="宋体" w:cs="Times New Roman"/>
          <w:color w:val="auto"/>
          <w:sz w:val="24"/>
          <w:highlight w:val="none"/>
        </w:rPr>
        <w:t xml:space="preserve">    </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19" w:name="_Toc24970"/>
      <w:r/>
      <w:bookmarkStart w:id="220" w:name="_Toc73364878"/>
      <w:r/>
      <w:bookmarkStart w:id="221" w:name="_Toc4528"/>
      <w:r/>
      <w:bookmarkStart w:id="222" w:name="_Toc16600"/>
      <w:r/>
      <w:bookmarkStart w:id="223" w:name="_Toc22482"/>
      <w:r/>
      <w:bookmarkStart w:id="224" w:name="_Toc73365491"/>
      <w:r/>
      <w:bookmarkStart w:id="225" w:name="_Toc14950"/>
      <w:r>
        <w:rPr>
          <w:rFonts w:hint="eastAsia" w:ascii="宋体" w:hAnsi="宋体"/>
          <w:color w:val="auto"/>
          <w:sz w:val="30"/>
          <w:highlight w:val="none"/>
        </w:rPr>
        <w:t xml:space="preserve">21．串通磋商的情形</w:t>
      </w:r>
      <w:bookmarkEnd w:id="219"/>
      <w:r/>
      <w:bookmarkEnd w:id="220"/>
      <w:r/>
      <w:bookmarkEnd w:id="221"/>
      <w:r/>
      <w:bookmarkEnd w:id="222"/>
      <w:r/>
      <w:bookmarkEnd w:id="223"/>
      <w:r/>
      <w:bookmarkEnd w:id="224"/>
      <w:r/>
      <w:bookmarkEnd w:id="22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有下列情形之一的，视为供应商串通磋商，磋商无效：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（1）不同供应商的响应文件由同一单位或者个人编制；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（2）不同供应商委托同一单位或者个人办理磋商事宜；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（3）不同供应商的响应文件载明的项目管理成员或者联系人员为同一人；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（4）不同供应商的响应文件异常一致或者磋商报价呈规律性差异；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（5）不同供应商的响应文件相互混装。</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26" w:name="_Toc73365492"/>
      <w:r/>
      <w:bookmarkStart w:id="227" w:name="_Toc5756"/>
      <w:r/>
      <w:bookmarkStart w:id="228" w:name="_Toc31219"/>
      <w:r/>
      <w:bookmarkStart w:id="229" w:name="_Toc73364879"/>
      <w:r/>
      <w:bookmarkStart w:id="230" w:name="_Toc10981"/>
      <w:r/>
      <w:bookmarkStart w:id="231" w:name="_Toc17170"/>
      <w:r/>
      <w:bookmarkStart w:id="232" w:name="_Toc3174"/>
      <w:r>
        <w:rPr>
          <w:rFonts w:hint="eastAsia" w:ascii="宋体" w:hAnsi="宋体"/>
          <w:color w:val="auto"/>
          <w:sz w:val="30"/>
          <w:highlight w:val="none"/>
        </w:rPr>
        <w:t xml:space="preserve">22．响应文件的澄清</w:t>
      </w:r>
      <w:bookmarkEnd w:id="226"/>
      <w:r/>
      <w:bookmarkEnd w:id="227"/>
      <w:r/>
      <w:bookmarkEnd w:id="228"/>
      <w:r/>
      <w:bookmarkEnd w:id="229"/>
      <w:r/>
      <w:bookmarkEnd w:id="230"/>
      <w:r/>
      <w:bookmarkEnd w:id="231"/>
      <w:r/>
      <w:bookmarkEnd w:id="232"/>
      <w:r/>
      <w:r/>
    </w:p>
    <w:p>
      <w:pPr>
        <w:ind w:firstLine="480"/>
        <w:spacing w:line="360" w:lineRule="auto"/>
        <w:rPr>
          <w:color w:val="auto"/>
          <w:highlight w:val="none"/>
        </w:rPr>
      </w:pPr>
      <w:r>
        <w:rPr>
          <w:rFonts w:hint="eastAsia" w:ascii="宋体" w:hAnsi="宋体"/>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1060"/>
        <w:ind w:firstLine="446"/>
        <w:keepLines w:val="0"/>
        <w:keepNext w:val="0"/>
        <w:spacing w:before="200" w:after="200" w:line="360" w:lineRule="auto"/>
        <w:tabs>
          <w:tab w:val="left" w:pos="5191" w:leader="none"/>
        </w:tabs>
        <w:rPr>
          <w:rFonts w:hint="eastAsia" w:ascii="宋体" w:hAnsi="宋体" w:eastAsia="宋体"/>
          <w:color w:val="auto"/>
          <w:sz w:val="30"/>
          <w:highlight w:val="none"/>
          <w:lang w:eastAsia="zh-CN"/>
        </w:rPr>
        <w:outlineLvl w:val="1"/>
      </w:pPr>
      <w:r/>
      <w:bookmarkStart w:id="233" w:name="_Toc6435"/>
      <w:r/>
      <w:bookmarkStart w:id="234" w:name="_Toc2985"/>
      <w:r/>
      <w:bookmarkStart w:id="235" w:name="_Toc73365493"/>
      <w:r/>
      <w:bookmarkStart w:id="236" w:name="_Toc73364880"/>
      <w:r/>
      <w:bookmarkStart w:id="237" w:name="_Toc16722"/>
      <w:r/>
      <w:bookmarkStart w:id="238" w:name="_Toc5893"/>
      <w:r/>
      <w:bookmarkStart w:id="239" w:name="_Toc4089"/>
      <w:r>
        <w:rPr>
          <w:rFonts w:hint="eastAsia" w:ascii="宋体" w:hAnsi="宋体"/>
          <w:color w:val="auto"/>
          <w:sz w:val="30"/>
          <w:highlight w:val="none"/>
        </w:rPr>
        <w:t xml:space="preserve">23．磋商</w:t>
      </w:r>
      <w:bookmarkEnd w:id="233"/>
      <w:r/>
      <w:bookmarkEnd w:id="234"/>
      <w:r/>
      <w:bookmarkEnd w:id="235"/>
      <w:r/>
      <w:bookmarkEnd w:id="236"/>
      <w:r/>
      <w:bookmarkEnd w:id="237"/>
      <w:r>
        <w:rPr>
          <w:rFonts w:hint="eastAsia" w:ascii="宋体" w:hAnsi="宋体"/>
          <w:color w:val="auto"/>
          <w:sz w:val="30"/>
          <w:highlight w:val="none"/>
          <w:lang w:eastAsia="zh-CN"/>
        </w:rPr>
        <w:t xml:space="preserve">程序</w:t>
      </w:r>
      <w:bookmarkEnd w:id="238"/>
      <w:r/>
      <w:bookmarkEnd w:id="239"/>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23.1</w:t>
      </w:r>
      <w:r>
        <w:rPr>
          <w:rFonts w:hint="eastAsia" w:ascii="宋体" w:hAnsi="宋体"/>
          <w:color w:val="auto"/>
          <w:sz w:val="24"/>
          <w:highlight w:val="none"/>
          <w:lang w:val="zh-CN"/>
        </w:rPr>
        <w:t xml:space="preserve"> 磋商小组审阅供应商所递交的响应文件，凡不具备资格条件的供应商不得进入磋商程序。</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23</w:t>
      </w:r>
      <w:r>
        <w:rPr>
          <w:rFonts w:hint="eastAsia" w:ascii="宋体" w:hAnsi="宋体"/>
          <w:color w:val="auto"/>
          <w:sz w:val="24"/>
          <w:highlight w:val="none"/>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23.3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对磋商文件作出的实质性变动是磋商文件的有效组成部分，磋商小组应当及时以书面形式同时通知所有参加磋商的供应商。</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23.4 如磋商文件有实质性变动的，供应商应当按照磋商文件的变动情况和磋商小组的要求在苏采云系统中重新提交响应文件，并加盖电子公章。</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5 </w:t>
      </w:r>
      <w:r>
        <w:rPr>
          <w:rFonts w:hint="eastAsia" w:ascii="宋体" w:hAnsi="宋体"/>
          <w:color w:val="auto"/>
          <w:sz w:val="24"/>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olor w:val="auto"/>
          <w:sz w:val="24"/>
          <w:highlight w:val="none"/>
        </w:rPr>
        <w:t xml:space="preserve">提交最后报价的供应商不得少于3家</w:t>
      </w:r>
      <w:r>
        <w:rPr>
          <w:rFonts w:hint="eastAsia" w:ascii="宋体" w:hAnsi="宋体"/>
          <w:color w:val="auto"/>
          <w:sz w:val="24"/>
          <w:highlight w:val="none"/>
          <w:lang w:val="zh-CN"/>
        </w:rPr>
        <w:t xml:space="preserve">。最后报价是供应商响应文件的有效组成部分，</w:t>
      </w:r>
      <w:r>
        <w:rPr>
          <w:rFonts w:hint="eastAsia" w:ascii="宋体" w:hAnsi="宋体"/>
          <w:color w:val="auto"/>
          <w:sz w:val="24"/>
          <w:highlight w:val="none"/>
        </w:rPr>
        <w:t xml:space="preserve">除项目扩大了供货范围，增加了采购内容、提高了技术要求外，原则上不得高于上一轮报价</w:t>
      </w:r>
      <w:r>
        <w:rPr>
          <w:rFonts w:hint="eastAsia" w:ascii="宋体" w:hAnsi="宋体"/>
          <w:color w:val="auto"/>
          <w:sz w:val="24"/>
          <w:highlight w:val="none"/>
          <w:lang w:val="zh-CN"/>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p>
    <w:p>
      <w:pPr>
        <w:ind w:left="1"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6 供应商未在磋商小组规定的时间内在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系统中提交最后报价的视为放弃磋商，其响应文件按无效响应处理。已提交响应文件的供应商，在提交最后报价之前，可以根据磋商情况退出磋商，并在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系统中提交加盖电子公章的《退出磋商函》。</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40" w:name="_Toc24888"/>
      <w:r/>
      <w:bookmarkStart w:id="241" w:name="_Toc24898"/>
      <w:r/>
      <w:bookmarkStart w:id="242" w:name="_Toc12369"/>
      <w:r/>
      <w:bookmarkStart w:id="243" w:name="_Toc73364882"/>
      <w:r/>
      <w:bookmarkStart w:id="244" w:name="_Toc4261"/>
      <w:r/>
      <w:bookmarkStart w:id="245" w:name="_Toc5435"/>
      <w:r/>
      <w:bookmarkStart w:id="246" w:name="_Toc73365495"/>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w:t>
      </w:r>
      <w:r>
        <w:rPr>
          <w:rFonts w:ascii="宋体" w:hAnsi="宋体"/>
          <w:color w:val="auto"/>
          <w:sz w:val="30"/>
          <w:highlight w:val="none"/>
        </w:rPr>
        <w:t xml:space="preserve">竞争性磋商</w:t>
      </w:r>
      <w:r>
        <w:rPr>
          <w:rFonts w:hint="eastAsia" w:ascii="宋体" w:hAnsi="宋体"/>
          <w:color w:val="auto"/>
          <w:sz w:val="30"/>
          <w:highlight w:val="none"/>
        </w:rPr>
        <w:t xml:space="preserve">特殊情况处理</w:t>
      </w:r>
      <w:bookmarkEnd w:id="240"/>
      <w:r/>
      <w:bookmarkEnd w:id="241"/>
      <w:r/>
      <w:bookmarkEnd w:id="242"/>
      <w:r/>
      <w:bookmarkEnd w:id="243"/>
      <w:r/>
      <w:bookmarkEnd w:id="244"/>
      <w:r/>
      <w:bookmarkEnd w:id="245"/>
      <w:r/>
      <w:bookmarkEnd w:id="24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w:t>
      </w:r>
      <w:r>
        <w:rPr>
          <w:rFonts w:ascii="宋体" w:hAnsi="宋体"/>
          <w:color w:val="auto"/>
          <w:sz w:val="24"/>
          <w:highlight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因情况变化，不再符合规定的竞争性磋商采购方式适用情形的；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出现影响采购公正的违法、违规行为的</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spacing w:line="360" w:lineRule="auto"/>
        <w:rPr>
          <w:color w:val="auto"/>
          <w:highlight w:val="none"/>
        </w:rPr>
      </w:pPr>
      <w:r>
        <w:rPr>
          <w:rFonts w:hint="eastAsia" w:ascii="宋体" w:hAnsi="宋体" w:cs="Times New Roman"/>
          <w:color w:val="auto"/>
          <w:sz w:val="24"/>
          <w:highlight w:val="none"/>
        </w:rPr>
        <w:t xml:space="preserve">2</w:t>
      </w:r>
      <w:r>
        <w:rPr>
          <w:rFonts w:hint="eastAsia" w:ascii="宋体" w:hAnsi="宋体" w:cs="Times New Roman"/>
          <w:color w:val="auto"/>
          <w:sz w:val="24"/>
          <w:highlight w:val="none"/>
          <w:lang w:val="en-US" w:eastAsia="zh-CN"/>
        </w:rPr>
        <w:t xml:space="preserve">4</w:t>
      </w:r>
      <w:r>
        <w:rPr>
          <w:rFonts w:hint="eastAsia" w:ascii="宋体" w:hAnsi="宋体" w:cs="Times New Roman"/>
          <w:color w:val="auto"/>
          <w:sz w:val="24"/>
          <w:highlight w:val="none"/>
        </w:rPr>
        <w:t xml:space="preserve">.2</w:t>
      </w:r>
      <w:r>
        <w:rPr>
          <w:rFonts w:hint="eastAsia" w:ascii="宋体" w:hAnsi="宋体"/>
          <w:color w:val="auto"/>
          <w:sz w:val="24"/>
          <w:highlight w:val="none"/>
        </w:rPr>
        <w:t xml:space="preserve">因重大变故，采购任务取消的则该磋商活动取消，采购人应当将取消理由通知所有供应商。</w:t>
      </w:r>
      <w:r/>
    </w:p>
    <w:p>
      <w:pPr>
        <w:pStyle w:val="1059"/>
        <w:rPr>
          <w:rFonts w:ascii="宋体" w:hAnsi="宋体" w:eastAsia="宋体"/>
          <w:color w:val="auto"/>
          <w:sz w:val="32"/>
          <w:highlight w:val="none"/>
        </w:rPr>
        <w:outlineLvl w:val="0"/>
      </w:pPr>
      <w:r/>
      <w:bookmarkStart w:id="247" w:name="_Toc26495"/>
      <w:r/>
      <w:bookmarkStart w:id="248" w:name="_Toc73365496"/>
      <w:r/>
      <w:bookmarkStart w:id="249" w:name="_Toc28330"/>
      <w:r/>
      <w:bookmarkStart w:id="250" w:name="_Toc73364883"/>
      <w:r>
        <w:rPr>
          <w:rFonts w:hint="eastAsia" w:ascii="宋体" w:hAnsi="宋体" w:eastAsia="宋体"/>
          <w:color w:val="auto"/>
          <w:sz w:val="32"/>
          <w:highlight w:val="none"/>
        </w:rPr>
        <w:t xml:space="preserve">五、确定成交结果</w:t>
      </w:r>
      <w:bookmarkEnd w:id="247"/>
      <w:r/>
      <w:bookmarkEnd w:id="248"/>
      <w:r/>
      <w:bookmarkEnd w:id="249"/>
      <w:r/>
      <w:bookmarkEnd w:id="250"/>
      <w:r/>
      <w:r/>
    </w:p>
    <w:p>
      <w:pPr>
        <w:pStyle w:val="1060"/>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51" w:name="_Toc31493"/>
      <w:r/>
      <w:bookmarkStart w:id="252" w:name="_Toc73365497"/>
      <w:r/>
      <w:bookmarkStart w:id="253" w:name="_Toc73364884"/>
      <w:r/>
      <w:bookmarkStart w:id="254" w:name="_Toc21481"/>
      <w:r/>
      <w:bookmarkStart w:id="255" w:name="_Toc26551"/>
      <w:r/>
      <w:bookmarkStart w:id="256" w:name="_Toc10"/>
      <w:r/>
      <w:bookmarkStart w:id="257" w:name="_Toc4568"/>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．确定成交供应商</w:t>
      </w:r>
      <w:bookmarkEnd w:id="251"/>
      <w:r/>
      <w:bookmarkEnd w:id="252"/>
      <w:r/>
      <w:bookmarkEnd w:id="253"/>
      <w:r/>
      <w:bookmarkEnd w:id="254"/>
      <w:r/>
      <w:bookmarkEnd w:id="255"/>
      <w:r/>
      <w:bookmarkEnd w:id="256"/>
      <w:r/>
      <w:bookmarkEnd w:id="257"/>
      <w:r/>
      <w:r/>
    </w:p>
    <w:p>
      <w:pPr>
        <w:ind w:firstLine="480"/>
        <w:spacing w:line="360" w:lineRule="auto"/>
        <w:rPr>
          <w:rFonts w:hint="eastAsia" w:ascii="宋体" w:hAnsi="宋体" w:eastAsia="宋体" w:cs="Times New Roman"/>
          <w:color w:val="auto"/>
          <w:sz w:val="24"/>
          <w:highlight w:val="none"/>
        </w:rPr>
      </w:pPr>
      <w:r/>
      <w:bookmarkStart w:id="258" w:name="EB3fe0db93f0354614add263878fac6db4"/>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.1采购人从评审报告提出的成交候选供应商中，按照排序由高到低的原则确定成交供应商。采购人授权评标委员会直接确定中标候选人排序第一的为中标人。</w:t>
      </w:r>
      <w:bookmarkEnd w:id="258"/>
      <w:r/>
      <w:r/>
    </w:p>
    <w:p>
      <w:pPr>
        <w:pStyle w:val="1059"/>
        <w:rPr>
          <w:rFonts w:hint="eastAsia" w:ascii="宋体" w:hAnsi="宋体" w:eastAsia="宋体"/>
          <w:color w:val="auto"/>
          <w:sz w:val="32"/>
          <w:highlight w:val="none"/>
        </w:rPr>
        <w:outlineLvl w:val="0"/>
      </w:pPr>
      <w:r/>
      <w:bookmarkStart w:id="259" w:name="_Toc73365498"/>
      <w:r/>
      <w:bookmarkStart w:id="260" w:name="_Toc18008"/>
      <w:r/>
      <w:bookmarkStart w:id="261" w:name="_Toc20526"/>
      <w:r/>
      <w:bookmarkStart w:id="262" w:name="_Toc73364885"/>
      <w:r>
        <w:rPr>
          <w:rFonts w:hint="eastAsia" w:ascii="宋体" w:hAnsi="宋体" w:eastAsia="宋体"/>
          <w:color w:val="auto"/>
          <w:sz w:val="32"/>
          <w:highlight w:val="none"/>
        </w:rPr>
        <w:t xml:space="preserve">六、授予合同</w:t>
      </w:r>
      <w:bookmarkEnd w:id="259"/>
      <w:r/>
      <w:bookmarkEnd w:id="260"/>
      <w:r/>
      <w:bookmarkEnd w:id="261"/>
      <w:r/>
      <w:bookmarkEnd w:id="262"/>
      <w:r/>
      <w:r/>
    </w:p>
    <w:p>
      <w:pPr>
        <w:pStyle w:val="1060"/>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63" w:name="_Toc73364886"/>
      <w:r/>
      <w:bookmarkStart w:id="264" w:name="_Toc73365499"/>
      <w:r/>
      <w:bookmarkStart w:id="265" w:name="_Toc4886"/>
      <w:r/>
      <w:bookmarkStart w:id="266" w:name="_Toc5669"/>
      <w:r/>
      <w:bookmarkStart w:id="267" w:name="_Toc12469"/>
      <w:r/>
      <w:bookmarkStart w:id="268" w:name="_Toc26546"/>
      <w:r/>
      <w:bookmarkStart w:id="269" w:name="_Toc6716"/>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6</w:t>
      </w:r>
      <w:r>
        <w:rPr>
          <w:rFonts w:hint="eastAsia" w:ascii="宋体" w:hAnsi="宋体"/>
          <w:color w:val="auto"/>
          <w:sz w:val="30"/>
          <w:highlight w:val="none"/>
        </w:rPr>
        <w:t xml:space="preserve">．磋商组织方接受和拒绝任何或所有响应的权利</w:t>
      </w:r>
      <w:bookmarkEnd w:id="263"/>
      <w:r/>
      <w:bookmarkEnd w:id="264"/>
      <w:r/>
      <w:bookmarkEnd w:id="265"/>
      <w:r/>
      <w:bookmarkEnd w:id="266"/>
      <w:r/>
      <w:bookmarkEnd w:id="267"/>
      <w:r/>
      <w:bookmarkEnd w:id="268"/>
      <w:r/>
      <w:bookmarkEnd w:id="269"/>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.1为维护国家和社会公共利益，磋商组织方保留在授标之前任何时候接受或拒绝任何供应商成交的权利，且对受影响的供应商不承担任何责任。</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.2因不可抗力或成交供应商不能履约等情形，磋商组织方保留与其他候选供应商签订合同的权利。</w:t>
      </w:r>
      <w:r/>
    </w:p>
    <w:p>
      <w:pPr>
        <w:pStyle w:val="1060"/>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70" w:name="_Toc73364887"/>
      <w:r/>
      <w:bookmarkStart w:id="271" w:name="_Toc18538"/>
      <w:r/>
      <w:bookmarkStart w:id="272" w:name="_Toc12105"/>
      <w:r/>
      <w:bookmarkStart w:id="273" w:name="_Toc395"/>
      <w:r/>
      <w:bookmarkStart w:id="274" w:name="_Toc21973"/>
      <w:r/>
      <w:bookmarkStart w:id="275" w:name="_Toc15396"/>
      <w:r/>
      <w:bookmarkStart w:id="276" w:name="_Toc73365500"/>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7</w:t>
      </w:r>
      <w:r>
        <w:rPr>
          <w:rFonts w:hint="eastAsia" w:ascii="宋体" w:hAnsi="宋体"/>
          <w:color w:val="auto"/>
          <w:sz w:val="30"/>
          <w:highlight w:val="none"/>
        </w:rPr>
        <w:t xml:space="preserve">．成交通知书</w:t>
      </w:r>
      <w:bookmarkEnd w:id="270"/>
      <w:r/>
      <w:bookmarkEnd w:id="271"/>
      <w:r/>
      <w:bookmarkEnd w:id="272"/>
      <w:r/>
      <w:bookmarkEnd w:id="273"/>
      <w:r/>
      <w:bookmarkEnd w:id="274"/>
      <w:r/>
      <w:bookmarkEnd w:id="275"/>
      <w:r/>
      <w:bookmarkEnd w:id="276"/>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宋体" w:hAnsi="宋体"/>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.2成交通知书发出后，采购人不得违法改变成交结果，成交供应商无正当理由不得放弃成交。</w:t>
      </w:r>
      <w:r/>
    </w:p>
    <w:p>
      <w:pPr>
        <w:pStyle w:val="1060"/>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77" w:name="_Toc28161"/>
      <w:r/>
      <w:bookmarkStart w:id="278" w:name="_Toc16506"/>
      <w:r/>
      <w:bookmarkStart w:id="279" w:name="_Toc6378"/>
      <w:r/>
      <w:bookmarkStart w:id="280" w:name="_Toc73364888"/>
      <w:r/>
      <w:bookmarkStart w:id="281" w:name="_Toc5326"/>
      <w:r/>
      <w:bookmarkStart w:id="282" w:name="_Toc15077"/>
      <w:r/>
      <w:bookmarkStart w:id="283" w:name="_Toc73365501"/>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8</w:t>
      </w:r>
      <w:r>
        <w:rPr>
          <w:rFonts w:hint="eastAsia" w:ascii="宋体" w:hAnsi="宋体"/>
          <w:color w:val="auto"/>
          <w:sz w:val="30"/>
          <w:highlight w:val="none"/>
        </w:rPr>
        <w:t xml:space="preserve">．签订合同</w:t>
      </w:r>
      <w:bookmarkEnd w:id="277"/>
      <w:r/>
      <w:bookmarkEnd w:id="278"/>
      <w:r/>
      <w:bookmarkEnd w:id="279"/>
      <w:r/>
      <w:bookmarkEnd w:id="280"/>
      <w:r/>
      <w:bookmarkEnd w:id="281"/>
      <w:r/>
      <w:bookmarkEnd w:id="282"/>
      <w:r/>
      <w:bookmarkEnd w:id="283"/>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.1采购人应当自成交通知书发出之日起</w:t>
      </w:r>
      <w:bookmarkStart w:id="284" w:name="EB51d9b032aa7249af80d45424dadc155d"/>
      <w:r>
        <w:rPr>
          <w:rFonts w:hint="eastAsia" w:ascii="宋体" w:hAnsi="宋体" w:eastAsia="宋体" w:cs="Times New Roman"/>
          <w:color w:val="auto"/>
          <w:sz w:val="24"/>
          <w:highlight w:val="none"/>
        </w:rPr>
        <w:t xml:space="preserve">15日</w:t>
      </w:r>
      <w:bookmarkEnd w:id="284"/>
      <w:r>
        <w:rPr>
          <w:rFonts w:hint="eastAsia" w:ascii="宋体" w:hAnsi="宋体" w:eastAsia="宋体" w:cs="Times New Roman"/>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.5采购人与成交人应当根据合同的约定依法履行合同义务。政府采购合同的履行、违约责任和解决争议的方法等适用</w:t>
      </w:r>
      <w:bookmarkStart w:id="285" w:name="EB756a2e5eaf4942b0afe0c5074e4df86a"/>
      <w:r>
        <w:rPr>
          <w:rFonts w:hint="eastAsia" w:ascii="宋体" w:hAnsi="宋体" w:eastAsia="宋体" w:cs="Times New Roman"/>
          <w:color w:val="auto"/>
          <w:sz w:val="24"/>
          <w:highlight w:val="none"/>
        </w:rPr>
        <w:t xml:space="preserve">《中华人民共和国民法典》</w:t>
      </w:r>
      <w:bookmarkEnd w:id="285"/>
      <w:r>
        <w:rPr>
          <w:rFonts w:hint="eastAsia" w:ascii="宋体" w:hAnsi="宋体" w:eastAsia="宋体" w:cs="Times New Roman"/>
          <w:color w:val="auto"/>
          <w:sz w:val="24"/>
          <w:highlight w:val="none"/>
        </w:rPr>
        <w:t xml:space="preserve">。</w:t>
      </w:r>
      <w:r/>
    </w:p>
    <w:p>
      <w:pPr>
        <w:pStyle w:val="1060"/>
        <w:ind w:firstLine="446"/>
        <w:keepLines w:val="0"/>
        <w:keepNext w:val="0"/>
        <w:spacing w:before="200" w:after="200" w:line="360" w:lineRule="auto"/>
        <w:tabs>
          <w:tab w:val="left" w:pos="5191" w:leader="none"/>
        </w:tabs>
        <w:rPr>
          <w:rFonts w:hint="eastAsia"/>
          <w:color w:val="auto"/>
          <w:highlight w:val="none"/>
        </w:rPr>
        <w:outlineLvl w:val="1"/>
      </w:pPr>
      <w:r/>
      <w:bookmarkStart w:id="286" w:name="_Toc73364889"/>
      <w:r/>
      <w:bookmarkStart w:id="287" w:name="_Toc17280"/>
      <w:r/>
      <w:bookmarkStart w:id="288" w:name="_Toc13196"/>
      <w:r/>
      <w:bookmarkStart w:id="289" w:name="_Toc5450"/>
      <w:r/>
      <w:bookmarkStart w:id="290" w:name="_Toc187"/>
      <w:r/>
      <w:bookmarkStart w:id="291" w:name="_Toc17287"/>
      <w:r/>
      <w:bookmarkStart w:id="292" w:name="_Toc73365502"/>
      <w:r>
        <w:rPr>
          <w:rFonts w:hint="eastAsia" w:ascii="宋体" w:hAnsi="宋体"/>
          <w:color w:val="auto"/>
          <w:sz w:val="30"/>
          <w:highlight w:val="none"/>
          <w:lang w:val="en-US" w:eastAsia="zh-CN"/>
        </w:rPr>
        <w:t xml:space="preserve">29</w:t>
      </w:r>
      <w:r>
        <w:rPr>
          <w:rFonts w:hint="eastAsia" w:ascii="宋体" w:hAnsi="宋体"/>
          <w:color w:val="auto"/>
          <w:sz w:val="30"/>
          <w:highlight w:val="none"/>
        </w:rPr>
        <w:t xml:space="preserve">．履约保证金</w:t>
      </w:r>
      <w:bookmarkEnd w:id="286"/>
      <w:r/>
      <w:bookmarkEnd w:id="287"/>
      <w:r/>
      <w:bookmarkEnd w:id="288"/>
      <w:r/>
      <w:bookmarkEnd w:id="289"/>
      <w:r/>
      <w:bookmarkEnd w:id="290"/>
      <w:r/>
      <w:bookmarkEnd w:id="291"/>
      <w:r/>
      <w:bookmarkEnd w:id="292"/>
      <w:r/>
      <w:r/>
    </w:p>
    <w:p>
      <w:pPr>
        <w:pStyle w:val="875"/>
        <w:numPr>
          <w:ilvl w:val="1"/>
          <w:numId w:val="0"/>
        </w:numPr>
        <w:ind w:firstLine="480"/>
        <w:jc w:val="left"/>
        <w:spacing w:line="360" w:lineRule="auto"/>
        <w:rPr>
          <w:rFonts w:hint="eastAsia" w:ascii="宋体" w:hAnsi="宋体" w:eastAsia="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本项目不收取履约保证金</w:t>
      </w:r>
      <w:r>
        <w:rPr>
          <w:rFonts w:hint="eastAsia" w:ascii="宋体" w:hAnsi="宋体"/>
          <w:color w:val="auto"/>
          <w:sz w:val="24"/>
          <w:highlight w:val="none"/>
          <w:lang w:eastAsia="zh-CN"/>
        </w:rPr>
        <w:t xml:space="preserve">。</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本项目中标供应商应提交合同金额</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%的履约保证金（不得超过政府采购合同金额的10%），履约保证金应以支票、汇票、本票、保函、保险保单等非现金形式缴纳或提交。</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履约保证金退还的条件： </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货物类项目，项目验收合格，出具验收报告及履约保证金收据申请退付；</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履约保证金退还时间：采购单位收到投标人退付申请后5个工作日内退还；</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1059"/>
        <w:rPr>
          <w:rFonts w:ascii="宋体" w:hAnsi="宋体" w:eastAsia="宋体"/>
          <w:color w:val="auto"/>
          <w:sz w:val="32"/>
          <w:highlight w:val="none"/>
        </w:rPr>
        <w:outlineLvl w:val="0"/>
      </w:pPr>
      <w:r/>
      <w:bookmarkStart w:id="293" w:name="_Toc73364890"/>
      <w:r/>
      <w:bookmarkStart w:id="294" w:name="_Toc28105"/>
      <w:r/>
      <w:bookmarkStart w:id="295" w:name="_Toc73365503"/>
      <w:r/>
      <w:bookmarkStart w:id="296" w:name="_Toc12337"/>
      <w:r>
        <w:rPr>
          <w:rFonts w:hint="eastAsia" w:ascii="宋体" w:hAnsi="宋体" w:eastAsia="宋体"/>
          <w:color w:val="auto"/>
          <w:sz w:val="32"/>
          <w:highlight w:val="none"/>
        </w:rPr>
        <w:t xml:space="preserve">七、询问、质疑、投诉</w:t>
      </w:r>
      <w:bookmarkEnd w:id="293"/>
      <w:r/>
      <w:bookmarkEnd w:id="294"/>
      <w:r/>
      <w:bookmarkEnd w:id="295"/>
      <w:r/>
      <w:bookmarkEnd w:id="296"/>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97" w:name="_Toc29838"/>
      <w:r/>
      <w:bookmarkStart w:id="298" w:name="_Toc21687"/>
      <w:r/>
      <w:bookmarkStart w:id="299" w:name="_Toc73364891"/>
      <w:r/>
      <w:bookmarkStart w:id="300" w:name="_Toc73365504"/>
      <w:r/>
      <w:bookmarkStart w:id="301" w:name="_Toc5829"/>
      <w:r/>
      <w:bookmarkStart w:id="302" w:name="_Toc7263"/>
      <w:r/>
      <w:bookmarkStart w:id="303" w:name="_Toc26856"/>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0</w:t>
      </w:r>
      <w:r>
        <w:rPr>
          <w:rFonts w:hint="eastAsia" w:ascii="宋体" w:hAnsi="宋体"/>
          <w:color w:val="auto"/>
          <w:sz w:val="30"/>
          <w:highlight w:val="none"/>
        </w:rPr>
        <w:t xml:space="preserve">．询问</w:t>
      </w:r>
      <w:bookmarkEnd w:id="297"/>
      <w:r/>
      <w:bookmarkEnd w:id="298"/>
      <w:r/>
      <w:bookmarkEnd w:id="299"/>
      <w:r/>
      <w:bookmarkEnd w:id="300"/>
      <w:r/>
      <w:bookmarkEnd w:id="301"/>
      <w:r/>
      <w:bookmarkEnd w:id="302"/>
      <w:r/>
      <w:bookmarkEnd w:id="303"/>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供应商对磋商活动事项有疑问的，可以向采购人或磋商组织方提出询问，采购人或磋商组织方将依法作出答复，但答复的内容不得涉及商业秘密。</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04" w:name="_Toc14530"/>
      <w:r/>
      <w:bookmarkStart w:id="305" w:name="_Toc16142"/>
      <w:r/>
      <w:bookmarkStart w:id="306" w:name="_Toc73365505"/>
      <w:r/>
      <w:bookmarkStart w:id="307" w:name="_Toc73364892"/>
      <w:r/>
      <w:bookmarkStart w:id="308" w:name="_Toc25135"/>
      <w:r/>
      <w:bookmarkStart w:id="309" w:name="_Toc6002"/>
      <w:r/>
      <w:bookmarkStart w:id="310" w:name="_Toc15998"/>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1</w:t>
      </w:r>
      <w:r>
        <w:rPr>
          <w:rFonts w:hint="eastAsia" w:ascii="宋体" w:hAnsi="宋体"/>
          <w:color w:val="auto"/>
          <w:sz w:val="30"/>
          <w:highlight w:val="none"/>
        </w:rPr>
        <w:t xml:space="preserve">．质疑</w:t>
      </w:r>
      <w:bookmarkEnd w:id="304"/>
      <w:r/>
      <w:bookmarkEnd w:id="305"/>
      <w:r/>
      <w:bookmarkEnd w:id="306"/>
      <w:r/>
      <w:bookmarkEnd w:id="307"/>
      <w:r/>
      <w:bookmarkEnd w:id="308"/>
      <w:r/>
      <w:bookmarkEnd w:id="309"/>
      <w:r/>
      <w:bookmarkEnd w:id="310"/>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311" w:name="EBe57b2086e1964f6c9a98adb43196769d"/>
      <w:r>
        <w:rPr>
          <w:rFonts w:hint="eastAsia" w:ascii="宋体" w:hAnsi="宋体" w:eastAsia="宋体" w:cs="Times New Roman"/>
          <w:color w:val="auto"/>
          <w:sz w:val="24"/>
          <w:highlight w:val="none"/>
        </w:rPr>
        <w:t xml:space="preserve"> </w:t>
      </w:r>
      <w:bookmarkEnd w:id="311"/>
      <w:r/>
      <w:bookmarkStart w:id="312" w:name="EB14c12432eda944b6b81906a07b050baa"/>
      <w:r>
        <w:rPr>
          <w:rFonts w:hint="eastAsia" w:ascii="宋体" w:hAnsi="宋体" w:eastAsia="宋体" w:cs="Times New Roman"/>
          <w:color w:val="auto"/>
          <w:sz w:val="24"/>
          <w:highlight w:val="none"/>
        </w:rPr>
        <w:t xml:space="preserve"> </w:t>
      </w:r>
      <w:bookmarkEnd w:id="312"/>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以上规定的供应商应知其权益受到损害之日，是指：</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（1）对可以质疑的磋商文件提出质疑的，为收到磋商文件之日或者磋商文件公告期限届满之日；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（2）对采购过程提出质疑的，为各采购程序环节结束之日；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（3）对成交结果提出质疑的，为结果公告期限届满之日。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.4采购人或磋商组织方在收到供应商的书面质疑后将及时组织调查核实，在七个工作日内作出答复，并以书面或在网站公告形式通知质疑供应商和其他有关供应商，答复的内容不涉及商业秘密。</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13" w:name="_Toc20851"/>
      <w:r/>
      <w:bookmarkStart w:id="314" w:name="_Toc73365506"/>
      <w:r/>
      <w:bookmarkStart w:id="315" w:name="_Toc3334"/>
      <w:r/>
      <w:bookmarkStart w:id="316" w:name="_Toc28906"/>
      <w:r/>
      <w:bookmarkStart w:id="317" w:name="_Toc73364893"/>
      <w:r/>
      <w:bookmarkStart w:id="318" w:name="_Toc23714"/>
      <w:r/>
      <w:bookmarkStart w:id="319" w:name="_Toc29916"/>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2</w:t>
      </w:r>
      <w:r>
        <w:rPr>
          <w:rFonts w:hint="eastAsia" w:ascii="宋体" w:hAnsi="宋体"/>
          <w:color w:val="auto"/>
          <w:sz w:val="30"/>
          <w:highlight w:val="none"/>
        </w:rPr>
        <w:t xml:space="preserve">．投诉</w:t>
      </w:r>
      <w:bookmarkEnd w:id="313"/>
      <w:r/>
      <w:bookmarkEnd w:id="314"/>
      <w:r/>
      <w:bookmarkEnd w:id="315"/>
      <w:r/>
      <w:bookmarkEnd w:id="316"/>
      <w:r/>
      <w:bookmarkEnd w:id="317"/>
      <w:r/>
      <w:bookmarkEnd w:id="318"/>
      <w:r/>
      <w:bookmarkEnd w:id="319"/>
      <w:r/>
      <w:r/>
    </w:p>
    <w:p>
      <w:pPr>
        <w:ind w:firstLine="480"/>
        <w:spacing w:line="360" w:lineRule="auto"/>
        <w:rPr>
          <w:color w:val="auto"/>
          <w:highlight w:val="none"/>
        </w:rPr>
      </w:pPr>
      <w:r>
        <w:rPr>
          <w:rFonts w:hint="eastAsia" w:ascii="宋体" w:hAnsi="宋体"/>
          <w:color w:val="auto"/>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1059"/>
        <w:rPr>
          <w:rFonts w:ascii="宋体" w:hAnsi="宋体" w:eastAsia="宋体"/>
          <w:color w:val="auto"/>
          <w:sz w:val="32"/>
          <w:highlight w:val="none"/>
        </w:rPr>
        <w:outlineLvl w:val="0"/>
      </w:pPr>
      <w:r/>
      <w:bookmarkStart w:id="320" w:name="_Toc1451"/>
      <w:r/>
      <w:bookmarkStart w:id="321" w:name="_Toc73364894"/>
      <w:r/>
      <w:bookmarkStart w:id="322" w:name="_Toc48"/>
      <w:r/>
      <w:bookmarkStart w:id="323" w:name="_Toc73365507"/>
      <w:r>
        <w:rPr>
          <w:rFonts w:hint="eastAsia" w:ascii="宋体" w:hAnsi="宋体" w:eastAsia="宋体"/>
          <w:color w:val="auto"/>
          <w:sz w:val="32"/>
          <w:highlight w:val="none"/>
        </w:rPr>
        <w:t xml:space="preserve">八、诚实信用和解释权</w:t>
      </w:r>
      <w:bookmarkEnd w:id="320"/>
      <w:r/>
      <w:bookmarkEnd w:id="321"/>
      <w:r/>
      <w:bookmarkEnd w:id="322"/>
      <w:r/>
      <w:bookmarkEnd w:id="323"/>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24" w:name="_Toc19006"/>
      <w:r/>
      <w:bookmarkStart w:id="325" w:name="_Toc14517"/>
      <w:r/>
      <w:bookmarkStart w:id="326" w:name="_Toc73364895"/>
      <w:r/>
      <w:bookmarkStart w:id="327" w:name="_Toc5005"/>
      <w:r/>
      <w:bookmarkStart w:id="328" w:name="_Toc73365508"/>
      <w:r/>
      <w:bookmarkStart w:id="329" w:name="_Toc333"/>
      <w:r/>
      <w:bookmarkStart w:id="330" w:name="_Toc14612"/>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3</w:t>
      </w:r>
      <w:r>
        <w:rPr>
          <w:rFonts w:hint="eastAsia" w:ascii="宋体" w:hAnsi="宋体"/>
          <w:color w:val="auto"/>
          <w:sz w:val="30"/>
          <w:highlight w:val="none"/>
        </w:rPr>
        <w:t xml:space="preserve">．诚实信用</w:t>
      </w:r>
      <w:bookmarkEnd w:id="324"/>
      <w:r/>
      <w:bookmarkEnd w:id="325"/>
      <w:r/>
      <w:bookmarkEnd w:id="326"/>
      <w:r/>
      <w:bookmarkEnd w:id="327"/>
      <w:r/>
      <w:bookmarkEnd w:id="328"/>
      <w:r/>
      <w:bookmarkEnd w:id="329"/>
      <w:r/>
      <w:bookmarkEnd w:id="33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.1供应商之间不得相互串通磋商报价，不得妨碍其他供应商的公平竞争，不得损害采购人和其他供应商的合法权益。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.2供应商不得以向磋商组织方工作人员、磋商小组成员行贿或者采取其他不正当手段谋取成交。经查实供应商有此行为的，将在“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”网站公告，政府采购管理部门将供应商列入不良行为记录名单，按照政府采购有关规定处理。</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hint="eastAsia" w:ascii="宋体" w:hAnsi="宋体"/>
          <w:color w:val="auto"/>
          <w:sz w:val="24"/>
          <w:highlight w:val="none"/>
        </w:rPr>
        <w:t xml:space="preserve">.3供应商不得虚假承诺，否则，按照提供虚假材料谋取中标/成交处理。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ascii="宋体" w:hAnsi="宋体"/>
          <w:color w:val="auto"/>
          <w:sz w:val="24"/>
          <w:highlight w:val="none"/>
        </w:rPr>
        <w:t xml:space="preserve">.4供应商应自觉遵守</w:t>
      </w:r>
      <w:r>
        <w:rPr>
          <w:rFonts w:hint="eastAsia" w:ascii="宋体" w:hAnsi="宋体"/>
          <w:color w:val="auto"/>
          <w:sz w:val="24"/>
          <w:highlight w:val="none"/>
        </w:rPr>
        <w:t xml:space="preserve">磋商</w:t>
      </w:r>
      <w:r>
        <w:rPr>
          <w:rFonts w:ascii="宋体" w:hAnsi="宋体"/>
          <w:color w:val="auto"/>
          <w:sz w:val="24"/>
          <w:highlight w:val="none"/>
        </w:rPr>
        <w:t xml:space="preserve">纪律，扰乱</w:t>
      </w:r>
      <w:r>
        <w:rPr>
          <w:rFonts w:hint="eastAsia" w:ascii="宋体" w:hAnsi="宋体"/>
          <w:color w:val="auto"/>
          <w:sz w:val="24"/>
          <w:highlight w:val="none"/>
        </w:rPr>
        <w:t xml:space="preserve">磋商</w:t>
      </w:r>
      <w:r>
        <w:rPr>
          <w:rFonts w:ascii="宋体" w:hAnsi="宋体"/>
          <w:color w:val="auto"/>
          <w:sz w:val="24"/>
          <w:highlight w:val="none"/>
        </w:rPr>
        <w:t xml:space="preserve">现场秩序的，属于失信行为，根据《江苏省政府采购供应商监督管理暂行办法》，失信行为将被记入供应商诚信档案。</w:t>
      </w:r>
      <w:r/>
    </w:p>
    <w:p>
      <w:pPr>
        <w:ind w:left="2"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ascii="宋体" w:hAnsi="宋体"/>
          <w:color w:val="auto"/>
          <w:sz w:val="24"/>
          <w:highlight w:val="none"/>
        </w:rPr>
        <w:t xml:space="preserve">.5</w:t>
      </w:r>
      <w:r>
        <w:rPr>
          <w:rFonts w:hint="eastAsia" w:ascii="宋体" w:hAnsi="宋体"/>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31" w:name="_Toc1836"/>
      <w:r/>
      <w:bookmarkStart w:id="332" w:name="_Toc73365509"/>
      <w:r/>
      <w:bookmarkStart w:id="333" w:name="_Toc29271"/>
      <w:r/>
      <w:bookmarkStart w:id="334" w:name="_Toc73364896"/>
      <w:r/>
      <w:bookmarkStart w:id="335" w:name="_Toc6765"/>
      <w:r/>
      <w:bookmarkStart w:id="336" w:name="_Toc28505"/>
      <w:r/>
      <w:bookmarkStart w:id="337" w:name="_Toc29266"/>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．解释权</w:t>
      </w:r>
      <w:bookmarkEnd w:id="331"/>
      <w:r/>
      <w:bookmarkEnd w:id="332"/>
      <w:r/>
      <w:bookmarkEnd w:id="333"/>
      <w:r/>
      <w:bookmarkEnd w:id="334"/>
      <w:r/>
      <w:bookmarkEnd w:id="335"/>
      <w:r/>
      <w:bookmarkEnd w:id="336"/>
      <w:r/>
      <w:bookmarkEnd w:id="33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.1除相关法律、法规规定外，本磋商文件的解释权归</w:t>
      </w:r>
      <w:r>
        <w:rPr>
          <w:rFonts w:hint="eastAsia" w:ascii="宋体" w:hAnsi="宋体"/>
          <w:color w:val="auto"/>
          <w:sz w:val="24"/>
          <w:highlight w:val="none"/>
          <w:lang w:eastAsia="zh-CN"/>
        </w:rPr>
        <w:t xml:space="preserve">江苏万信项目管理有限公司 </w:t>
      </w:r>
      <w:r>
        <w:rPr>
          <w:rFonts w:hint="eastAsia" w:ascii="宋体" w:hAnsi="宋体"/>
          <w:color w:val="auto"/>
          <w:sz w:val="24"/>
          <w:highlight w:val="none"/>
        </w:rPr>
        <w:t xml:space="preserve">所有。</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38" w:name="_Toc10263"/>
      <w:r/>
      <w:bookmarkStart w:id="339" w:name="_Toc73365510"/>
      <w:r/>
      <w:bookmarkStart w:id="340" w:name="_Toc11840"/>
      <w:r/>
      <w:bookmarkStart w:id="341" w:name="_Toc16984"/>
      <w:r/>
      <w:bookmarkStart w:id="342" w:name="_Toc73364897"/>
      <w:r/>
      <w:bookmarkStart w:id="343" w:name="_Toc23968"/>
      <w:r/>
      <w:bookmarkStart w:id="344" w:name="_Toc25784"/>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．适用法律及约束力</w:t>
      </w:r>
      <w:bookmarkEnd w:id="338"/>
      <w:r/>
      <w:bookmarkEnd w:id="339"/>
      <w:r/>
      <w:bookmarkEnd w:id="340"/>
      <w:r/>
      <w:bookmarkEnd w:id="341"/>
      <w:r/>
      <w:bookmarkEnd w:id="342"/>
      <w:r/>
      <w:bookmarkEnd w:id="343"/>
      <w:r/>
      <w:bookmarkEnd w:id="34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w:t>
      </w:r>
      <w:r>
        <w:rPr>
          <w:rFonts w:hint="eastAsia" w:ascii="宋体" w:hAnsi="宋体"/>
          <w:b/>
          <w:color w:val="auto"/>
          <w:sz w:val="24"/>
          <w:highlight w:val="none"/>
        </w:rPr>
        <w:t xml:space="preserve">供应商一旦获取了本磋商文件并参加磋商，即被认为接受了本磋商文件的规定和约束。</w:t>
      </w:r>
      <w:r/>
    </w:p>
    <w:p>
      <w:pPr>
        <w:ind w:firstLine="480"/>
        <w:spacing w:line="360" w:lineRule="auto"/>
        <w:rPr>
          <w:rFonts w:ascii="宋体" w:hAnsi="宋体"/>
          <w:b/>
          <w:color w:val="auto"/>
          <w:sz w:val="36"/>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.2本次采购及由本次采购产生的合同受中华人民共和国法律制约和保护。</w:t>
      </w:r>
      <w:r/>
    </w:p>
    <w:p>
      <w:pPr>
        <w:pStyle w:val="1058"/>
        <w:jc w:val="center"/>
        <w:rPr>
          <w:rFonts w:ascii="宋体" w:hAnsi="宋体"/>
          <w:color w:val="auto"/>
          <w:sz w:val="36"/>
          <w:highlight w:val="none"/>
        </w:rPr>
      </w:pPr>
      <w:r/>
      <w:bookmarkStart w:id="345" w:name="_Toc73365511"/>
      <w:r/>
      <w:bookmarkStart w:id="346" w:name="_Toc73364898"/>
      <w:r>
        <w:rPr>
          <w:rFonts w:hint="eastAsia" w:ascii="宋体" w:hAnsi="宋体"/>
          <w:color w:val="auto"/>
          <w:sz w:val="36"/>
          <w:highlight w:val="none"/>
        </w:rPr>
        <w:br w:type="page" w:clear="all"/>
      </w:r>
      <w:bookmarkStart w:id="347" w:name="_Toc17424"/>
      <w:r/>
      <w:bookmarkStart w:id="348" w:name="_Toc30560"/>
      <w:r>
        <w:rPr>
          <w:rFonts w:hint="eastAsia" w:ascii="宋体" w:hAnsi="宋体"/>
          <w:color w:val="auto"/>
          <w:sz w:val="36"/>
          <w:highlight w:val="none"/>
        </w:rPr>
        <w:t xml:space="preserve">第三部分  合同</w:t>
      </w:r>
      <w:bookmarkEnd w:id="345"/>
      <w:r/>
      <w:bookmarkEnd w:id="346"/>
      <w:r/>
      <w:bookmarkEnd w:id="347"/>
      <w:r/>
      <w:bookmarkEnd w:id="348"/>
      <w:r/>
      <w:r/>
    </w:p>
    <w:p>
      <w:pPr>
        <w:rPr>
          <w:color w:val="auto"/>
          <w:highlight w:val="none"/>
        </w:rPr>
      </w:pPr>
      <w:r/>
      <w:bookmarkStart w:id="349" w:name="EB5d738f80eafe4dad973e91c4d059027e"/>
      <w:r/>
      <w:bookmarkEnd w:id="349"/>
      <w:r/>
      <w:r/>
    </w:p>
    <w:p>
      <w:pPr>
        <w:pStyle w:val="1118"/>
        <w:jc w:val="center"/>
        <w:rPr>
          <w:rStyle w:val="1062"/>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18"/>
        <w:jc w:val="center"/>
        <w:rPr>
          <w:rStyle w:val="1062"/>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18"/>
        <w:jc w:val="center"/>
        <w:rPr>
          <w:rStyle w:val="1062"/>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18"/>
        <w:jc w:val="center"/>
        <w:rPr>
          <w:rStyle w:val="1062"/>
          <w:rFonts w:ascii="Calibri" w:hAnsi="Calibri" w:eastAsia="黑体" w:cs="Times New Roman"/>
          <w:color w:val="auto"/>
          <w:sz w:val="52"/>
          <w:highlight w:val="none"/>
        </w:rPr>
        <w:outlineLvl w:val="0"/>
      </w:pPr>
      <w:r/>
      <w:bookmarkStart w:id="350" w:name="_Toc18856"/>
      <w:r>
        <w:rPr>
          <w:rStyle w:val="1062"/>
          <w:rFonts w:hint="eastAsia" w:ascii="Calibri" w:hAnsi="Calibri" w:eastAsia="黑体" w:cs="Times New Roman"/>
          <w:color w:val="auto"/>
          <w:spacing w:val="45"/>
          <w:sz w:val="56"/>
          <w:szCs w:val="24"/>
          <w:highlight w:val="none"/>
        </w:rPr>
        <w:t xml:space="preserve">丹阳市政府采购合同</w:t>
      </w:r>
      <w:bookmarkEnd w:id="350"/>
      <w:r/>
      <w:r/>
    </w:p>
    <w:p>
      <w:pPr>
        <w:pStyle w:val="1118"/>
        <w:rPr>
          <w:rStyle w:val="1062"/>
          <w:rFonts w:ascii="仿宋_GB2312" w:hAnsi="Calibri" w:eastAsia="仿宋_GB2312" w:cs="Times New Roman"/>
          <w:b/>
          <w:color w:val="auto"/>
          <w:sz w:val="32"/>
          <w:highlight w:val="none"/>
        </w:rPr>
      </w:pPr>
      <w:r>
        <w:rPr>
          <w:rStyle w:val="1062"/>
          <w:rFonts w:ascii="仿宋_GB2312" w:hAnsi="Calibri" w:eastAsia="仿宋_GB2312" w:cs="Times New Roman"/>
          <w:b/>
          <w:color w:val="auto"/>
          <w:sz w:val="32"/>
          <w:highlight w:val="none"/>
        </w:rPr>
        <w:t xml:space="preserve">  </w:t>
      </w:r>
      <w:r/>
    </w:p>
    <w:p>
      <w:pPr>
        <w:pStyle w:val="1119"/>
        <w:ind w:left="0" w:firstLine="0"/>
        <w:rPr>
          <w:rStyle w:val="1062"/>
          <w:rFonts w:ascii="仿宋_GB2312" w:hAnsi="Calibri" w:eastAsia="仿宋_GB2312" w:cs="Times New Roman"/>
          <w:b/>
          <w:color w:val="auto"/>
          <w:sz w:val="32"/>
          <w:highlight w:val="none"/>
        </w:rPr>
      </w:pPr>
      <w:r>
        <w:rPr>
          <w:rFonts w:ascii="仿宋_GB2312" w:hAnsi="Calibri" w:eastAsia="仿宋_GB2312" w:cs="Times New Roman"/>
          <w:b/>
          <w:color w:val="auto"/>
          <w:sz w:val="32"/>
          <w:highlight w:val="none"/>
        </w:rPr>
      </w:r>
      <w:r/>
    </w:p>
    <w:p>
      <w:pPr>
        <w:pStyle w:val="1118"/>
        <w:rPr>
          <w:rStyle w:val="1062"/>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18"/>
        <w:ind w:firstLine="482"/>
        <w:keepLines w:val="0"/>
        <w:keepNext w:val="0"/>
        <w:pageBreakBefore w:val="0"/>
        <w:spacing w:before="312" w:after="312"/>
        <w:widowControl w:val="off"/>
        <w:rPr>
          <w:rStyle w:val="1062"/>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18"/>
        <w:keepLines w:val="0"/>
        <w:keepNext w:val="0"/>
        <w:pageBreakBefore w:val="0"/>
        <w:spacing w:before="721" w:after="721"/>
        <w:widowControl w:val="off"/>
        <w:rPr>
          <w:rStyle w:val="1062"/>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18"/>
        <w:ind w:firstLine="1134"/>
        <w:keepLines w:val="0"/>
        <w:keepNext w:val="0"/>
        <w:pageBreakBefore w:val="0"/>
        <w:spacing w:before="721" w:after="721"/>
        <w:widowControl w:val="off"/>
        <w:rPr>
          <w:rStyle w:val="1062"/>
          <w:rFonts w:hint="eastAsia" w:ascii="黑体" w:hAnsi="Calibri" w:eastAsia="黑体" w:cs="Times New Roman"/>
          <w:b/>
          <w:color w:val="auto"/>
          <w:sz w:val="32"/>
          <w:szCs w:val="22"/>
          <w:highlight w:val="none"/>
          <w:lang w:eastAsia="zh-CN"/>
        </w:rPr>
      </w:pPr>
      <w:r>
        <w:rPr>
          <w:rStyle w:val="1062"/>
          <w:rFonts w:hint="eastAsia" w:ascii="黑体" w:hAnsi="Calibri" w:eastAsia="黑体" w:cs="Times New Roman"/>
          <w:b/>
          <w:color w:val="auto"/>
          <w:sz w:val="32"/>
          <w:szCs w:val="22"/>
          <w:highlight w:val="none"/>
        </w:rPr>
        <w:t xml:space="preserve">项目编号：</w:t>
      </w:r>
      <w:r>
        <w:rPr>
          <w:rStyle w:val="1062"/>
          <w:rFonts w:hint="eastAsia" w:ascii="黑体" w:eastAsia="黑体" w:cs="Times New Roman"/>
          <w:b/>
          <w:color w:val="auto"/>
          <w:sz w:val="32"/>
          <w:szCs w:val="22"/>
          <w:highlight w:val="none"/>
          <w:lang w:eastAsia="zh-CN"/>
        </w:rPr>
        <w:t xml:space="preserve">JSZC-321181-DYWX-C2026-0023</w:t>
      </w:r>
      <w:r/>
    </w:p>
    <w:p>
      <w:pPr>
        <w:pStyle w:val="1118"/>
        <w:ind w:firstLine="1134"/>
        <w:keepLines w:val="0"/>
        <w:keepNext w:val="0"/>
        <w:pageBreakBefore w:val="0"/>
        <w:spacing w:before="721" w:after="721"/>
        <w:widowControl w:val="off"/>
        <w:rPr>
          <w:rStyle w:val="1062"/>
          <w:rFonts w:hint="eastAsia" w:ascii="黑体" w:hAnsi="Calibri" w:eastAsia="黑体" w:cs="Times New Roman"/>
          <w:b/>
          <w:color w:val="auto"/>
          <w:sz w:val="32"/>
          <w:szCs w:val="22"/>
          <w:highlight w:val="none"/>
          <w:lang w:eastAsia="zh-CN"/>
        </w:rPr>
      </w:pPr>
      <w:r>
        <w:rPr>
          <w:rStyle w:val="1062"/>
          <w:rFonts w:hint="eastAsia" w:ascii="黑体" w:hAnsi="Calibri" w:eastAsia="黑体" w:cs="Times New Roman"/>
          <w:b/>
          <w:color w:val="auto"/>
          <w:sz w:val="32"/>
          <w:szCs w:val="22"/>
          <w:highlight w:val="none"/>
        </w:rPr>
        <w:t xml:space="preserve">项目名称：</w:t>
      </w:r>
      <w:r>
        <w:rPr>
          <w:rStyle w:val="1062"/>
          <w:rFonts w:hint="eastAsia" w:ascii="黑体" w:eastAsia="黑体" w:cs="Times New Roman"/>
          <w:b/>
          <w:color w:val="auto"/>
          <w:sz w:val="32"/>
          <w:szCs w:val="22"/>
          <w:highlight w:val="none"/>
          <w:lang w:eastAsia="zh-CN"/>
        </w:rPr>
        <w:t xml:space="preserve">界牌新村屋顶及围墙修缮工程</w:t>
      </w:r>
      <w:r/>
    </w:p>
    <w:p>
      <w:pPr>
        <w:pStyle w:val="1118"/>
        <w:ind w:firstLine="1134"/>
        <w:keepLines w:val="0"/>
        <w:keepNext w:val="0"/>
        <w:pageBreakBefore w:val="0"/>
        <w:spacing w:before="721" w:after="721"/>
        <w:widowControl w:val="off"/>
        <w:rPr>
          <w:rStyle w:val="1062"/>
          <w:rFonts w:hint="eastAsia" w:ascii="黑体" w:hAnsi="Calibri" w:eastAsia="黑体" w:cs="Times New Roman"/>
          <w:b/>
          <w:color w:val="auto"/>
          <w:sz w:val="32"/>
          <w:szCs w:val="22"/>
          <w:highlight w:val="none"/>
          <w:lang w:val="en-US" w:eastAsia="zh-CN"/>
        </w:rPr>
      </w:pPr>
      <w:r>
        <w:rPr>
          <w:rStyle w:val="1062"/>
          <w:rFonts w:hint="eastAsia" w:ascii="黑体" w:eastAsia="黑体" w:cs="Times New Roman"/>
          <w:b/>
          <w:color w:val="auto"/>
          <w:sz w:val="32"/>
          <w:szCs w:val="22"/>
          <w:highlight w:val="none"/>
          <w:lang w:eastAsia="zh-CN"/>
        </w:rPr>
        <w:t xml:space="preserve">发包</w:t>
      </w:r>
      <w:r>
        <w:rPr>
          <w:rStyle w:val="1062"/>
          <w:rFonts w:hint="eastAsia" w:ascii="黑体" w:hAnsi="Calibri" w:eastAsia="黑体" w:cs="Times New Roman"/>
          <w:b/>
          <w:color w:val="auto"/>
          <w:sz w:val="32"/>
          <w:szCs w:val="22"/>
          <w:highlight w:val="none"/>
        </w:rPr>
        <w:t xml:space="preserve">单位：</w:t>
      </w:r>
      <w:r>
        <w:rPr>
          <w:rStyle w:val="1062"/>
          <w:rFonts w:hint="eastAsia" w:ascii="黑体" w:eastAsia="黑体" w:cs="Times New Roman"/>
          <w:b/>
          <w:color w:val="auto"/>
          <w:sz w:val="32"/>
          <w:szCs w:val="22"/>
          <w:highlight w:val="none"/>
          <w:lang w:eastAsia="zh-CN"/>
        </w:rPr>
        <w:t xml:space="preserve">丹阳市界牌镇人民政府</w:t>
      </w:r>
      <w:r/>
    </w:p>
    <w:p>
      <w:pPr>
        <w:pStyle w:val="1118"/>
        <w:ind w:firstLine="1134"/>
        <w:keepLines w:val="0"/>
        <w:keepNext w:val="0"/>
        <w:pageBreakBefore w:val="0"/>
        <w:spacing w:before="721" w:after="721"/>
        <w:widowControl w:val="off"/>
        <w:rPr>
          <w:rStyle w:val="1062"/>
          <w:rFonts w:hint="eastAsia" w:ascii="黑体" w:hAnsi="Calibri" w:eastAsia="黑体" w:cs="Times New Roman"/>
          <w:b/>
          <w:color w:val="auto"/>
          <w:sz w:val="28"/>
          <w:szCs w:val="21"/>
          <w:highlight w:val="none"/>
        </w:rPr>
      </w:pPr>
      <w:r>
        <w:rPr>
          <w:rStyle w:val="1062"/>
          <w:rFonts w:hint="eastAsia" w:ascii="黑体" w:hAnsi="Calibri" w:eastAsia="黑体" w:cs="Times New Roman"/>
          <w:b/>
          <w:color w:val="auto"/>
          <w:sz w:val="32"/>
          <w:szCs w:val="22"/>
          <w:highlight w:val="none"/>
        </w:rPr>
        <w:t xml:space="preserve">承包单位：</w:t>
      </w:r>
      <w:r/>
    </w:p>
    <w:p>
      <w:pPr>
        <w:ind w:firstLine="440"/>
        <w:pageBreakBefore w:val="0"/>
        <w:spacing w:line="420" w:lineRule="exact"/>
        <w:rPr>
          <w:rFonts w:hint="eastAsia"/>
          <w:color w:val="auto"/>
          <w:sz w:val="22"/>
          <w:szCs w:val="22"/>
          <w:highlight w:val="none"/>
        </w:rPr>
      </w:pPr>
      <w:r>
        <w:rPr>
          <w:rStyle w:val="1062"/>
          <w:rFonts w:hint="eastAsia" w:ascii="楷体" w:hAnsi="楷体" w:eastAsia="楷体" w:cs="Times New Roman"/>
          <w:b/>
          <w:color w:val="auto"/>
          <w:sz w:val="32"/>
          <w:szCs w:val="32"/>
          <w:highlight w:val="none"/>
        </w:rPr>
        <w:br w:type="page" w:clear="all"/>
      </w:r>
      <w:r/>
    </w:p>
    <w:p>
      <w:pPr>
        <w:pStyle w:val="1189"/>
        <w:jc w:val="center"/>
        <w:spacing w:before="0" w:after="0" w:line="240" w:lineRule="auto"/>
        <w:rPr>
          <w:rFonts w:hint="eastAsia" w:eastAsia="华文中宋"/>
          <w:color w:val="000000" w:themeColor="text1"/>
          <w:sz w:val="40"/>
          <w:szCs w:val="40"/>
          <w:highlight w:val="none"/>
          <w14:textFill>
            <w14:solidFill>
              <w14:schemeClr w14:val="tx1"/>
            </w14:solidFill>
          </w14:textFill>
        </w:rPr>
        <w:outlineLvl w:val="0"/>
      </w:pPr>
      <w:r/>
      <w:bookmarkStart w:id="351" w:name="_Toc22410"/>
      <w:r/>
      <w:bookmarkStart w:id="352" w:name="_Toc13670"/>
      <w:r>
        <w:rPr>
          <w:rFonts w:hint="eastAsia" w:eastAsia="华文中宋"/>
          <w:color w:val="000000" w:themeColor="text1"/>
          <w:sz w:val="40"/>
          <w:szCs w:val="40"/>
          <w:highlight w:val="none"/>
          <w:lang w:val="zh-CN"/>
          <w14:textFill>
            <w14:solidFill>
              <w14:schemeClr w14:val="tx1"/>
            </w14:solidFill>
          </w14:textFill>
        </w:rPr>
        <w:t xml:space="preserve">说  明</w:t>
      </w:r>
      <w:bookmarkEnd w:id="351"/>
      <w:r/>
      <w:bookmarkEnd w:id="352"/>
      <w:r/>
      <w:r/>
    </w:p>
    <w:p>
      <w:pPr>
        <w:ind w:right="0" w:firstLine="560"/>
        <w:keepLines w:val="0"/>
        <w:keepNext w:val="0"/>
        <w:pageBreakBefore w:val="0"/>
        <w:widowControl w:val="off"/>
        <w:rPr>
          <w:rFonts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right="0" w:firstLine="560"/>
        <w:keepLines w:val="0"/>
        <w:keepNext w:val="0"/>
        <w:pageBreakBefore w:val="0"/>
        <w:widowControl w:val="off"/>
        <w:rPr>
          <w:rFonts w:hint="eastAsia" w:ascii="黑体" w:hAnsi="黑体" w:eastAsia="黑体"/>
          <w:bCs/>
          <w:color w:val="000000" w:themeColor="text1"/>
          <w:sz w:val="28"/>
          <w:szCs w:val="28"/>
          <w:highlight w:val="none"/>
          <w14:textFill>
            <w14:solidFill>
              <w14:schemeClr w14:val="tx1"/>
            </w14:solidFill>
          </w14:textFill>
        </w:rPr>
        <w:outlineLvl w:val="9"/>
      </w:pPr>
      <w:r/>
      <w:bookmarkStart w:id="353" w:name="_Toc4059"/>
      <w:r>
        <w:rPr>
          <w:rFonts w:hint="eastAsia" w:ascii="黑体" w:hAnsi="黑体" w:eastAsia="黑体"/>
          <w:bCs/>
          <w:color w:val="000000" w:themeColor="text1"/>
          <w:sz w:val="28"/>
          <w:szCs w:val="28"/>
          <w:highlight w:val="none"/>
          <w14:textFill>
            <w14:solidFill>
              <w14:schemeClr w14:val="tx1"/>
            </w14:solidFill>
          </w14:textFill>
        </w:rPr>
        <w:t xml:space="preserve">一、《示范文本》的组成</w:t>
      </w:r>
      <w:bookmarkEnd w:id="353"/>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《示范文本》由合同协议书、通用合同条款和专用合同条款三部分组成。</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4" w:name="_Toc28564"/>
      <w:r>
        <w:rPr>
          <w:rFonts w:hint="eastAsia" w:ascii="仿宋_GB2312" w:eastAsia="仿宋_GB2312"/>
          <w:color w:val="000000" w:themeColor="text1"/>
          <w:sz w:val="28"/>
          <w:szCs w:val="28"/>
          <w:highlight w:val="none"/>
          <w14:textFill>
            <w14:solidFill>
              <w14:schemeClr w14:val="tx1"/>
            </w14:solidFill>
          </w14:textFill>
        </w:rPr>
        <w:t xml:space="preserve">（一）合同协议书</w:t>
      </w:r>
      <w:bookmarkEnd w:id="354"/>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5" w:name="_Toc11342"/>
      <w:r>
        <w:rPr>
          <w:rFonts w:hint="eastAsia" w:ascii="仿宋_GB2312" w:eastAsia="仿宋_GB2312"/>
          <w:color w:val="000000" w:themeColor="text1"/>
          <w:sz w:val="28"/>
          <w:szCs w:val="28"/>
          <w:highlight w:val="none"/>
          <w14:textFill>
            <w14:solidFill>
              <w14:schemeClr w14:val="tx1"/>
            </w14:solidFill>
          </w14:textFill>
        </w:rPr>
        <w:t xml:space="preserve">（二）通用合同条款</w:t>
      </w:r>
      <w:bookmarkEnd w:id="355"/>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通用合同条款是合同当事人根据《中华人民共和国建筑法》、《中华人民共和国合同法》等法律法规的规定，就工程建设的实施及相关事项，对合同当事人的权利义务作出的原则性约定。</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6" w:name="_Toc9951"/>
      <w:r>
        <w:rPr>
          <w:rFonts w:hint="eastAsia" w:ascii="仿宋_GB2312" w:eastAsia="仿宋_GB2312"/>
          <w:color w:val="000000" w:themeColor="text1"/>
          <w:sz w:val="28"/>
          <w:szCs w:val="28"/>
          <w:highlight w:val="none"/>
          <w14:textFill>
            <w14:solidFill>
              <w14:schemeClr w14:val="tx1"/>
            </w14:solidFill>
          </w14:textFill>
        </w:rPr>
        <w:t xml:space="preserve">（三）专用合同条款</w:t>
      </w:r>
      <w:bookmarkEnd w:id="356"/>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1.专用合同条款的编号应与相应的通用合同条款的编号一致；</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2.合同当事人可以通过对专用合同条款的修改，满足具体建设工程的特殊要求，避免直接修改通用合同条款；</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3.在专用合同条款中有横道线的地方，合同当事人可针对相应的通用合同条款进行细化、完善、补充、修改或另行约定；如无细化、完善、补充、修改或另行约定，则填写“无”或划“/”。</w:t>
      </w:r>
      <w:r/>
    </w:p>
    <w:p>
      <w:pPr>
        <w:ind w:right="0" w:firstLine="560"/>
        <w:keepLines w:val="0"/>
        <w:keepNext w:val="0"/>
        <w:pageBreakBefore w:val="0"/>
        <w:widowControl w:val="off"/>
        <w:rPr>
          <w:rFonts w:hint="eastAsia" w:ascii="黑体" w:hAnsi="黑体" w:eastAsia="黑体"/>
          <w:bCs/>
          <w:color w:val="000000" w:themeColor="text1"/>
          <w:sz w:val="28"/>
          <w:szCs w:val="28"/>
          <w:highlight w:val="none"/>
          <w14:textFill>
            <w14:solidFill>
              <w14:schemeClr w14:val="tx1"/>
            </w14:solidFill>
          </w14:textFill>
        </w:rPr>
        <w:outlineLvl w:val="9"/>
      </w:pPr>
      <w:r/>
      <w:bookmarkStart w:id="357" w:name="_Toc6053"/>
      <w:r>
        <w:rPr>
          <w:rFonts w:hint="eastAsia" w:ascii="黑体" w:hAnsi="黑体" w:eastAsia="黑体"/>
          <w:bCs/>
          <w:color w:val="000000" w:themeColor="text1"/>
          <w:sz w:val="28"/>
          <w:szCs w:val="28"/>
          <w:highlight w:val="none"/>
          <w14:textFill>
            <w14:solidFill>
              <w14:schemeClr w14:val="tx1"/>
            </w14:solidFill>
          </w14:textFill>
        </w:rPr>
        <w:t xml:space="preserve">二、《示范文本》的性质和适用范围</w:t>
      </w:r>
      <w:bookmarkEnd w:id="357"/>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rPr>
          <w:rFonts w:hint="eastAsia" w:ascii="仿宋_GB2312" w:eastAsia="仿宋_GB2312"/>
          <w:color w:val="000000" w:themeColor="text1"/>
          <w:sz w:val="28"/>
          <w:szCs w:val="28"/>
          <w:highlight w:val="none"/>
          <w14:textFill>
            <w14:solidFill>
              <w14:schemeClr w14:val="tx1"/>
            </w14:solidFill>
          </w14:textFill>
        </w:rPr>
        <w:t xml:space="preserve">《示范文本》为非强制性使用文本。《示范文本》适用于房屋</w:t>
      </w:r>
      <w:r>
        <w:rPr>
          <w:rFonts w:hint="eastAsia" w:ascii="仿宋_GB2312" w:eastAsia="仿宋_GB2312"/>
          <w:color w:val="000000" w:themeColor="text1"/>
          <w:sz w:val="28"/>
          <w:szCs w:val="28"/>
          <w:highlight w:val="none"/>
          <w:lang w:eastAsia="zh-CN"/>
          <w14:textFill>
            <w14:solidFill>
              <w14:schemeClr w14:val="tx1"/>
            </w14:solidFill>
          </w14:textFill>
        </w:rPr>
        <w:t xml:space="preserve">建筑工程</w:t>
      </w:r>
      <w:r>
        <w:rPr>
          <w:rFonts w:hint="eastAsia" w:ascii="仿宋_GB2312" w:eastAsia="仿宋_GB2312"/>
          <w:color w:val="000000" w:themeColor="text1"/>
          <w:sz w:val="28"/>
          <w:szCs w:val="28"/>
          <w:highlight w:val="none"/>
          <w14:textFill>
            <w14:solidFill>
              <w14:schemeClr w14:val="tx1"/>
            </w14:solidFill>
          </w14:textFill>
        </w:rPr>
        <w:t xml:space="preserve">、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br w:type="page" w:clear="all"/>
      </w:r>
      <w:r/>
    </w:p>
    <w:p>
      <w:pPr>
        <w:pStyle w:val="865"/>
        <w:jc w:val="center"/>
        <w:keepLines/>
        <w:keepNext/>
        <w:pageBreakBefore w:val="0"/>
        <w:spacing w:before="0" w:line="360" w:lineRule="auto"/>
        <w:widowControl w:val="off"/>
        <w:rPr>
          <w:rFonts w:eastAsia="华文中宋"/>
          <w:b w:val="0"/>
          <w:color w:val="000000" w:themeColor="text1"/>
          <w:sz w:val="40"/>
          <w:szCs w:val="40"/>
          <w:highlight w:val="none"/>
          <w14:textFill>
            <w14:solidFill>
              <w14:schemeClr w14:val="tx1"/>
            </w14:solidFill>
          </w14:textFill>
        </w:rPr>
        <w:outlineLvl w:val="0"/>
      </w:pPr>
      <w:r/>
      <w:bookmarkStart w:id="358" w:name="_Toc3030"/>
      <w:r/>
      <w:bookmarkStart w:id="359" w:name="_Toc13992"/>
      <w:r/>
      <w:bookmarkStart w:id="360" w:name="_Toc8765"/>
      <w:r/>
      <w:bookmarkStart w:id="361" w:name="_Toc351203480"/>
      <w:r/>
      <w:bookmarkStart w:id="362" w:name="_Toc351203652"/>
      <w:r>
        <w:rPr>
          <w:rFonts w:ascii="华文中宋" w:hAnsi="华文中宋" w:eastAsia="华文中宋"/>
          <w:color w:val="000000" w:themeColor="text1"/>
          <w:sz w:val="40"/>
          <w:szCs w:val="40"/>
          <w:highlight w:val="none"/>
          <w14:textFill>
            <w14:solidFill>
              <w14:schemeClr w14:val="tx1"/>
            </w14:solidFill>
          </w14:textFill>
        </w:rPr>
        <w:t xml:space="preserve">第一部分 合同协议书</w:t>
      </w:r>
      <w:bookmarkEnd w:id="358"/>
      <w:r/>
      <w:bookmarkEnd w:id="359"/>
      <w:r/>
      <w:bookmarkEnd w:id="360"/>
      <w:r/>
      <w:bookmarkEnd w:id="361"/>
      <w:r/>
      <w:r/>
    </w:p>
    <w:p>
      <w:pPr>
        <w:spacing w:line="360" w:lineRule="auto"/>
        <w:rPr>
          <w:rFonts w:hint="eastAsia" w:eastAsia="仿宋_GB2312"/>
          <w:b/>
          <w:color w:val="000000" w:themeColor="text1"/>
          <w:sz w:val="28"/>
          <w:szCs w:val="28"/>
          <w:highlight w:val="none"/>
          <w:u w:val="single"/>
          <w:lang w:eastAsia="zh-CN"/>
          <w14:textFill>
            <w14:solidFill>
              <w14:schemeClr w14:val="tx1"/>
            </w14:solidFill>
          </w14:textFill>
        </w:rPr>
      </w:pPr>
      <w:r>
        <w:rPr>
          <w:rFonts w:eastAsia="仿宋_GB2312"/>
          <w:b/>
          <w:color w:val="000000" w:themeColor="text1"/>
          <w:sz w:val="28"/>
          <w:szCs w:val="28"/>
          <w:highlight w:val="none"/>
          <w14:textFill>
            <w14:solidFill>
              <w14:schemeClr w14:val="tx1"/>
            </w14:solidFill>
          </w14:textFill>
        </w:rPr>
        <w:t xml:space="preserve">发包人（全称）：</w:t>
      </w:r>
      <w:r>
        <w:rPr>
          <w:rFonts w:hint="eastAsia" w:eastAsia="仿宋_GB2312"/>
          <w:b/>
          <w:color w:val="000000" w:themeColor="text1"/>
          <w:sz w:val="28"/>
          <w:szCs w:val="28"/>
          <w:highlight w:val="none"/>
          <w:u w:val="single"/>
          <w:lang w:eastAsia="zh-CN"/>
          <w14:textFill>
            <w14:solidFill>
              <w14:schemeClr w14:val="tx1"/>
            </w14:solidFill>
          </w14:textFill>
        </w:rPr>
        <w:t xml:space="preserve">丹阳市界牌镇人民政府</w:t>
      </w:r>
      <w:r/>
    </w:p>
    <w:p>
      <w:pPr>
        <w:spacing w:line="360" w:lineRule="auto"/>
        <w:rPr>
          <w:rFonts w:hint="default" w:eastAsia="仿宋_GB2312"/>
          <w:b/>
          <w:color w:val="000000" w:themeColor="text1"/>
          <w:sz w:val="28"/>
          <w:szCs w:val="28"/>
          <w:highlight w:val="none"/>
          <w:u w:val="single"/>
          <w14:textFill>
            <w14:solidFill>
              <w14:schemeClr w14:val="tx1"/>
            </w14:solidFill>
          </w14:textFill>
        </w:rPr>
      </w:pPr>
      <w:r>
        <w:rPr>
          <w:rFonts w:eastAsia="仿宋_GB2312"/>
          <w:b/>
          <w:color w:val="000000" w:themeColor="text1"/>
          <w:sz w:val="28"/>
          <w:szCs w:val="28"/>
          <w:highlight w:val="none"/>
          <w14:textFill>
            <w14:solidFill>
              <w14:schemeClr w14:val="tx1"/>
            </w14:solidFill>
          </w14:textFill>
        </w:rPr>
        <w:t xml:space="preserve">承包人（全称）</w:t>
      </w:r>
      <w:r>
        <w:rPr>
          <w:rFonts w:eastAsia="仿宋_GB2312"/>
          <w:b/>
          <w:color w:val="000000" w:themeColor="text1"/>
          <w:sz w:val="28"/>
          <w:szCs w:val="28"/>
          <w:highlight w:val="none"/>
          <w:u w:val="none"/>
          <w14:textFill>
            <w14:solidFill>
              <w14:schemeClr w14:val="tx1"/>
            </w14:solidFill>
          </w14:textFill>
        </w:rPr>
        <w:t xml:space="preserve">：</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b/>
          <w:color w:val="000000" w:themeColor="text1"/>
          <w:sz w:val="28"/>
          <w:szCs w:val="28"/>
          <w:highlight w:val="none"/>
          <w:u w:val="none"/>
          <w:lang w:val="en-US" w:eastAsia="zh-CN"/>
          <w14:textFill>
            <w14:solidFill>
              <w14:schemeClr w14:val="tx1"/>
            </w14:solidFill>
          </w14:textFill>
        </w:rPr>
        <w:t xml:space="preserve">                   </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根据《中华人民共和国</w:t>
      </w:r>
      <w:r>
        <w:rPr>
          <w:rFonts w:hint="eastAsia" w:eastAsia="仿宋_GB2312"/>
          <w:color w:val="000000" w:themeColor="text1"/>
          <w:sz w:val="28"/>
          <w:szCs w:val="28"/>
          <w:highlight w:val="none"/>
          <w:lang w:eastAsia="zh-CN"/>
          <w14:textFill>
            <w14:solidFill>
              <w14:schemeClr w14:val="tx1"/>
            </w14:solidFill>
          </w14:textFill>
        </w:rPr>
        <w:t xml:space="preserve">民法典</w:t>
      </w:r>
      <w:r>
        <w:rPr>
          <w:rFonts w:eastAsia="仿宋_GB2312"/>
          <w:color w:val="000000" w:themeColor="text1"/>
          <w:sz w:val="28"/>
          <w:szCs w:val="28"/>
          <w:highlight w:val="none"/>
          <w14:textFill>
            <w14:solidFill>
              <w14:schemeClr w14:val="tx1"/>
            </w14:solidFill>
          </w14:textFill>
        </w:rPr>
        <w:t xml:space="preserve">》、《中华人民共和国建筑法》及有关法律规定，遵循平等、自愿、公平和诚实信用的原则，双方就</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界牌新村屋顶及围墙修缮工程</w:t>
      </w:r>
      <w:r>
        <w:rPr>
          <w:rFonts w:eastAsia="仿宋_GB2312"/>
          <w:color w:val="000000" w:themeColor="text1"/>
          <w:sz w:val="28"/>
          <w:szCs w:val="28"/>
          <w:highlight w:val="none"/>
          <w14:textFill>
            <w14:solidFill>
              <w14:schemeClr w14:val="tx1"/>
            </w14:solidFill>
          </w14:textFill>
        </w:rPr>
        <w:t xml:space="preserve">施工及有关事项协商一致</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共同达成如下协议：</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3" w:name="_Toc351203481"/>
      <w:r/>
      <w:bookmarkStart w:id="364" w:name="_Toc31280"/>
      <w:r>
        <w:rPr>
          <w:rFonts w:ascii="Times New Roman" w:hAnsi="Times New Roman" w:eastAsia="黑体"/>
          <w:b w:val="0"/>
          <w:color w:val="000000" w:themeColor="text1"/>
          <w:sz w:val="28"/>
          <w:szCs w:val="28"/>
          <w:highlight w:val="none"/>
          <w14:textFill>
            <w14:solidFill>
              <w14:schemeClr w14:val="tx1"/>
            </w14:solidFill>
          </w14:textFill>
        </w:rPr>
        <w:t xml:space="preserve">一、工程概况</w:t>
      </w:r>
      <w:bookmarkEnd w:id="363"/>
      <w:r/>
      <w:bookmarkEnd w:id="364"/>
      <w:r/>
      <w:r/>
    </w:p>
    <w:p>
      <w:pPr>
        <w:ind w:firstLine="548"/>
        <w:keepLines w:val="0"/>
        <w:keepNext w:val="0"/>
        <w:pageBreakBefore w:val="0"/>
        <w:spacing w:line="480" w:lineRule="exact"/>
        <w:widowControl w:val="off"/>
        <w:rPr>
          <w:rFonts w:eastAsia="仿宋_GB2312"/>
          <w:color w:val="000000" w:themeColor="text1"/>
          <w:sz w:val="28"/>
          <w:szCs w:val="28"/>
          <w:highlight w:val="none"/>
          <w:u w:val="singl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1.工程名称</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界牌新村屋顶及围墙修缮工程</w:t>
      </w:r>
      <w:r/>
    </w:p>
    <w:p>
      <w:pPr>
        <w:ind w:firstLine="548"/>
        <w:keepLines w:val="0"/>
        <w:keepNext w:val="0"/>
        <w:pageBreakBefore w:val="0"/>
        <w:spacing w:line="480" w:lineRule="exact"/>
        <w:widowControl w:val="off"/>
        <w:rPr>
          <w:rFonts w:hint="eastAsia"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2.工程地点：</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丹阳市界牌镇</w:t>
      </w:r>
      <w:r/>
    </w:p>
    <w:p>
      <w:pPr>
        <w:ind w:firstLine="548"/>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3.工程立项批准文号：</w:t>
      </w:r>
      <w:r>
        <w:rPr>
          <w:rFonts w:hint="eastAsia" w:ascii="华文仿宋" w:hAnsi="华文仿宋" w:eastAsia="华文仿宋" w:cs="华文仿宋"/>
          <w:color w:val="000000" w:themeColor="text1"/>
          <w:sz w:val="28"/>
          <w:szCs w:val="28"/>
          <w:highlight w:val="none"/>
          <w:u w:val="single"/>
          <w:lang w:val="en-US" w:eastAsia="zh-CN"/>
          <w14:textFill>
            <w14:solidFill>
              <w14:schemeClr w14:val="tx1"/>
            </w14:solidFill>
          </w14:textFill>
        </w:rPr>
        <w:t xml:space="preserve">丹经发行〔2026〕99号</w:t>
      </w:r>
      <w:r/>
    </w:p>
    <w:p>
      <w:pPr>
        <w:ind w:firstLine="548"/>
        <w:keepLines w:val="0"/>
        <w:keepNext w:val="0"/>
        <w:pageBreakBefore w:val="0"/>
        <w:spacing w:line="480" w:lineRule="exact"/>
        <w:widowControl w:val="off"/>
        <w:rPr>
          <w:rFonts w:hint="eastAsia" w:eastAsia="仿宋_GB2312"/>
          <w:bCs/>
          <w:color w:val="000000" w:themeColor="text1"/>
          <w:sz w:val="28"/>
          <w:szCs w:val="28"/>
          <w:highlight w:val="none"/>
          <w:lang w:eastAsia="zh-CN"/>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4.资金来源：</w:t>
      </w:r>
      <w:r>
        <w:rPr>
          <w:rFonts w:hint="eastAsia" w:eastAsia="仿宋_GB2312"/>
          <w:color w:val="000000" w:themeColor="text1"/>
          <w:sz w:val="28"/>
          <w:szCs w:val="28"/>
          <w:highlight w:val="none"/>
          <w:u w:val="single"/>
          <w:lang w:eastAsia="zh-CN"/>
          <w14:textFill>
            <w14:solidFill>
              <w14:schemeClr w14:val="tx1"/>
            </w14:solidFill>
          </w14:textFill>
        </w:rPr>
        <w:t xml:space="preserve">自筹</w:t>
      </w:r>
      <w:r/>
    </w:p>
    <w:p>
      <w:pPr>
        <w:ind w:firstLine="550"/>
        <w:jc w:val="left"/>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5.工程内容：</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本项目主要包括破损围墙的拆除重建；修缮住宅楼屋面防水；配套实施场地清理及排水设施修复等。主要工程量：老围墙拆除691米；新建围墙562.2米；道路与围墙间场地修复：清杂2313.4平方米、生态沟560米、播撒草籽2357.5平方米；屋顶防水修缮10000平方米内容</w:t>
      </w:r>
      <w:r>
        <w:rPr>
          <w:rFonts w:hint="eastAsia" w:ascii="Times New Roman" w:hAnsi="Times New Roman" w:eastAsia="仿宋_GB2312" w:cs="Times New Roman"/>
          <w:bCs/>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群体工程应附《</w:t>
      </w:r>
      <w:r>
        <w:rPr>
          <w:rFonts w:eastAsia="仿宋_GB2312"/>
          <w:color w:val="000000" w:themeColor="text1"/>
          <w:sz w:val="28"/>
          <w:szCs w:val="28"/>
          <w:highlight w:val="none"/>
          <w14:textFill>
            <w14:solidFill>
              <w14:schemeClr w14:val="tx1"/>
            </w14:solidFill>
          </w14:textFill>
        </w:rPr>
        <w:t xml:space="preserve">承包人承揽工程项目一览表</w:t>
      </w:r>
      <w:r>
        <w:rPr>
          <w:rFonts w:hint="eastAsia" w:eastAsia="仿宋_GB2312"/>
          <w:color w:val="000000" w:themeColor="text1"/>
          <w:sz w:val="28"/>
          <w:szCs w:val="28"/>
          <w:highlight w:val="none"/>
          <w14:textFill>
            <w14:solidFill>
              <w14:schemeClr w14:val="tx1"/>
            </w14:solidFill>
          </w14:textFill>
        </w:rPr>
        <w:t xml:space="preserve">》（附件1）。</w:t>
      </w:r>
      <w:r/>
    </w:p>
    <w:p>
      <w:pPr>
        <w:ind w:firstLine="548"/>
        <w:keepLines w:val="0"/>
        <w:keepNext w:val="0"/>
        <w:pageBreakBefore w:val="0"/>
        <w:spacing w:line="480" w:lineRule="exact"/>
        <w:widowControl w:val="off"/>
        <w:rPr>
          <w:rFonts w:ascii="Times New Roman" w:hAnsi="Times New Roman" w:eastAsia="黑体"/>
          <w:b/>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6</w:t>
      </w:r>
      <w:r>
        <w:rPr>
          <w:rFonts w:eastAsia="仿宋_GB2312"/>
          <w:bCs/>
          <w:color w:val="000000" w:themeColor="text1"/>
          <w:sz w:val="28"/>
          <w:szCs w:val="28"/>
          <w:highlight w:val="none"/>
          <w14:textFill>
            <w14:solidFill>
              <w14:schemeClr w14:val="tx1"/>
            </w14:solidFill>
          </w14:textFill>
        </w:rPr>
        <w:t xml:space="preserve">.工程承包范围：</w:t>
      </w:r>
      <w:r>
        <w:rPr>
          <w:rFonts w:hint="eastAsia" w:eastAsia="仿宋_GB2312" w:cs="Times New Roman"/>
          <w:b w:val="0"/>
          <w:bCs/>
          <w:color w:val="000000" w:themeColor="text1"/>
          <w:sz w:val="28"/>
          <w:szCs w:val="28"/>
          <w:highlight w:val="none"/>
          <w:u w:val="single"/>
          <w:lang w:val="en-US" w:eastAsia="zh-CN" w:bidi="ar-SA"/>
          <w14:textFill>
            <w14:solidFill>
              <w14:schemeClr w14:val="tx1"/>
            </w14:solidFill>
          </w14:textFill>
        </w:rPr>
        <w:t xml:space="preserve">界牌新村屋顶及围墙修缮工程</w:t>
      </w:r>
      <w:r>
        <w:rPr>
          <w:rFonts w:hint="eastAsia" w:ascii="Times New Roman" w:hAnsi="Times New Roman" w:eastAsia="仿宋_GB2312" w:cs="Times New Roman"/>
          <w:b w:val="0"/>
          <w:bCs/>
          <w:color w:val="000000" w:themeColor="text1"/>
          <w:sz w:val="28"/>
          <w:szCs w:val="28"/>
          <w:highlight w:val="none"/>
          <w:u w:val="single"/>
          <w:lang w:val="en-US" w:eastAsia="zh-CN" w:bidi="ar-SA"/>
          <w14:textFill>
            <w14:solidFill>
              <w14:schemeClr w14:val="tx1"/>
            </w14:solidFill>
          </w14:textFill>
        </w:rPr>
        <w:t xml:space="preserve">（图纸及工程量清单内所有内容）的施工。</w:t>
      </w:r>
      <w:r>
        <w:rPr>
          <w:rFonts w:ascii="Times New Roman" w:hAnsi="Times New Roman" w:eastAsia="黑体"/>
          <w:b/>
          <w:color w:val="000000" w:themeColor="text1"/>
          <w:sz w:val="28"/>
          <w:szCs w:val="28"/>
          <w:highlight w:val="none"/>
          <w14:textFill>
            <w14:solidFill>
              <w14:schemeClr w14:val="tx1"/>
            </w14:solidFill>
          </w14:textFill>
        </w:rPr>
        <w:t xml:space="preserve">  </w:t>
      </w:r>
      <w:bookmarkStart w:id="365" w:name="_Toc351203482"/>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6" w:name="_Toc23397"/>
      <w:r>
        <w:rPr>
          <w:rFonts w:ascii="Times New Roman" w:hAnsi="Times New Roman" w:eastAsia="黑体"/>
          <w:b w:val="0"/>
          <w:color w:val="000000" w:themeColor="text1"/>
          <w:sz w:val="28"/>
          <w:szCs w:val="28"/>
          <w:highlight w:val="none"/>
          <w14:textFill>
            <w14:solidFill>
              <w14:schemeClr w14:val="tx1"/>
            </w14:solidFill>
          </w14:textFill>
        </w:rPr>
        <w:t xml:space="preserve">二、合同工期</w:t>
      </w:r>
      <w:bookmarkEnd w:id="365"/>
      <w:r/>
      <w:bookmarkEnd w:id="366"/>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计划开工日期：</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年</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月</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日。</w:t>
      </w:r>
      <w:r>
        <w:rPr>
          <w:rFonts w:hint="eastAsia" w:eastAsia="仿宋_GB2312"/>
          <w:color w:val="000000" w:themeColor="text1"/>
          <w:sz w:val="28"/>
          <w:szCs w:val="28"/>
          <w:highlight w:val="none"/>
          <w14:textFill>
            <w14:solidFill>
              <w14:schemeClr w14:val="tx1"/>
            </w14:solidFill>
          </w14:textFill>
        </w:rPr>
        <w:t xml:space="preserve">（以实际开工令为准）</w:t>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计划竣工日期：</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年</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月</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日。</w:t>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工期总日历天数：</w:t>
      </w:r>
      <w:r>
        <w:rPr>
          <w:rFonts w:hint="eastAsia" w:eastAsia="仿宋_GB2312"/>
          <w:color w:val="000000" w:themeColor="text1"/>
          <w:sz w:val="28"/>
          <w:szCs w:val="28"/>
          <w:highlight w:val="none"/>
          <w:u w:val="single"/>
          <w:lang w:val="en-US" w:eastAsia="zh-CN"/>
          <w14:textFill>
            <w14:solidFill>
              <w14:schemeClr w14:val="tx1"/>
            </w14:solidFill>
          </w14:textFill>
        </w:rPr>
        <w:t xml:space="preserve">90</w:t>
      </w:r>
      <w:r>
        <w:rPr>
          <w:rFonts w:hint="eastAsia" w:eastAsia="仿宋_GB2312"/>
          <w:color w:val="000000" w:themeColor="text1"/>
          <w:sz w:val="28"/>
          <w:szCs w:val="28"/>
          <w:highlight w:val="none"/>
          <w:u w:val="none"/>
          <w:lang w:val="en-US" w:eastAsia="zh-CN"/>
          <w14:textFill>
            <w14:solidFill>
              <w14:schemeClr w14:val="tx1"/>
            </w14:solidFill>
          </w14:textFill>
        </w:rPr>
        <w:t xml:space="preserve">日历天</w:t>
      </w:r>
      <w:r>
        <w:rPr>
          <w:rFonts w:eastAsia="仿宋_GB2312"/>
          <w:color w:val="000000" w:themeColor="text1"/>
          <w:sz w:val="28"/>
          <w:szCs w:val="28"/>
          <w:highlight w:val="none"/>
          <w14:textFill>
            <w14:solidFill>
              <w14:schemeClr w14:val="tx1"/>
            </w14:solidFill>
          </w14:textFill>
        </w:rPr>
        <w:t xml:space="preserve">。工期总日历天数与根据前述计划开竣工日期计算的工期天数不一致的，以工期总日历天数为准。</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7" w:name="_Toc2316"/>
      <w:r/>
      <w:bookmarkStart w:id="368" w:name="_Toc351203483"/>
      <w:r>
        <w:rPr>
          <w:rFonts w:ascii="Times New Roman" w:hAnsi="Times New Roman" w:eastAsia="黑体"/>
          <w:b w:val="0"/>
          <w:color w:val="000000" w:themeColor="text1"/>
          <w:sz w:val="28"/>
          <w:szCs w:val="28"/>
          <w:highlight w:val="none"/>
          <w14:textFill>
            <w14:solidFill>
              <w14:schemeClr w14:val="tx1"/>
            </w14:solidFill>
          </w14:textFill>
        </w:rPr>
        <w:t xml:space="preserve">三、质量标准</w:t>
      </w:r>
      <w:bookmarkEnd w:id="367"/>
      <w:r/>
      <w:bookmarkEnd w:id="368"/>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工程质量符合</w:t>
      </w:r>
      <w:r>
        <w:rPr>
          <w:rFonts w:hint="eastAsia" w:eastAsia="仿宋_GB2312"/>
          <w:color w:val="000000" w:themeColor="text1"/>
          <w:sz w:val="28"/>
          <w:szCs w:val="28"/>
          <w:highlight w:val="none"/>
          <w:u w:val="single"/>
          <w14:textFill>
            <w14:solidFill>
              <w14:schemeClr w14:val="tx1"/>
            </w14:solidFill>
          </w14:textFill>
        </w:rPr>
        <w:t xml:space="preserve">  合格  </w:t>
      </w:r>
      <w:r>
        <w:rPr>
          <w:rFonts w:eastAsia="仿宋_GB2312"/>
          <w:color w:val="000000" w:themeColor="text1"/>
          <w:sz w:val="28"/>
          <w:szCs w:val="28"/>
          <w:highlight w:val="none"/>
          <w14:textFill>
            <w14:solidFill>
              <w14:schemeClr w14:val="tx1"/>
            </w14:solidFill>
          </w14:textFill>
        </w:rPr>
        <w:t xml:space="preserve">标准。</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9" w:name="_Toc20018"/>
      <w:r/>
      <w:bookmarkStart w:id="370" w:name="_Toc351203484"/>
      <w:r>
        <w:rPr>
          <w:rFonts w:ascii="Times New Roman" w:hAnsi="Times New Roman" w:eastAsia="黑体"/>
          <w:b w:val="0"/>
          <w:color w:val="000000" w:themeColor="text1"/>
          <w:sz w:val="28"/>
          <w:szCs w:val="28"/>
          <w:highlight w:val="none"/>
          <w14:textFill>
            <w14:solidFill>
              <w14:schemeClr w14:val="tx1"/>
            </w14:solidFill>
          </w14:textFill>
        </w:rPr>
        <w:t xml:space="preserve">四、签约合同价与合同价格形式</w:t>
      </w:r>
      <w:bookmarkEnd w:id="369"/>
      <w:r/>
      <w:bookmarkEnd w:id="370"/>
      <w:r>
        <w:rPr>
          <w:rFonts w:ascii="Times New Roman" w:hAnsi="Times New Roman" w:eastAsia="黑体"/>
          <w:b w:val="0"/>
          <w:color w:val="000000" w:themeColor="text1"/>
          <w:sz w:val="28"/>
          <w:szCs w:val="28"/>
          <w:highlight w:val="none"/>
          <w14:textFill>
            <w14:solidFill>
              <w14:schemeClr w14:val="tx1"/>
            </w14:solidFill>
          </w14:textFill>
        </w:rPr>
        <w:tab/>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1.签约合同价</w:t>
      </w:r>
      <w:r>
        <w:rPr>
          <w:rFonts w:hint="eastAsia" w:eastAsia="仿宋_GB2312"/>
          <w:color w:val="000000" w:themeColor="text1"/>
          <w:sz w:val="28"/>
          <w:szCs w:val="28"/>
          <w:highlight w:val="none"/>
          <w14:textFill>
            <w14:solidFill>
              <w14:schemeClr w14:val="tx1"/>
            </w14:solidFill>
          </w14:textFill>
        </w:rPr>
        <w:t xml:space="preserve">（含税）</w:t>
      </w:r>
      <w:r>
        <w:rPr>
          <w:rFonts w:eastAsia="仿宋_GB2312"/>
          <w:color w:val="000000" w:themeColor="text1"/>
          <w:sz w:val="28"/>
          <w:szCs w:val="28"/>
          <w:highlight w:val="none"/>
          <w14:textFill>
            <w14:solidFill>
              <w14:schemeClr w14:val="tx1"/>
            </w14:solidFill>
          </w14:textFill>
        </w:rPr>
        <w:t xml:space="preserve">为：</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其中：</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（1）安全文明施工费：</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（2）材料和工程设备暂估价金额：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（3）专业工程暂估价金额：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（4）暂列金额：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2.合同价格形式：</w:t>
      </w:r>
      <w:r>
        <w:rPr>
          <w:rFonts w:hint="eastAsia" w:eastAsia="仿宋_GB2312"/>
          <w:color w:val="000000" w:themeColor="text1"/>
          <w:sz w:val="28"/>
          <w:szCs w:val="28"/>
          <w:highlight w:val="none"/>
          <w:u w:val="single"/>
          <w14:textFill>
            <w14:solidFill>
              <w14:schemeClr w14:val="tx1"/>
            </w14:solidFill>
          </w14:textFill>
        </w:rPr>
        <w:t xml:space="preserve">固定单价合同</w:t>
      </w:r>
      <w:r>
        <w:rPr>
          <w:rFonts w:hint="eastAsia" w:eastAsia="仿宋_GB2312"/>
          <w:color w:val="000000" w:themeColor="text1"/>
          <w:sz w:val="28"/>
          <w:szCs w:val="28"/>
          <w:highlight w:val="none"/>
          <w14:textFill>
            <w14:solidFill>
              <w14:schemeClr w14:val="tx1"/>
            </w14:solidFill>
          </w14:textFill>
        </w:rPr>
        <w:t xml:space="preserve">。</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1" w:name="_Toc351203485"/>
      <w:r/>
      <w:bookmarkStart w:id="372" w:name="_Toc3749"/>
      <w:r>
        <w:rPr>
          <w:rFonts w:ascii="Times New Roman" w:hAnsi="Times New Roman" w:eastAsia="黑体"/>
          <w:b w:val="0"/>
          <w:color w:val="000000" w:themeColor="text1"/>
          <w:sz w:val="28"/>
          <w:szCs w:val="28"/>
          <w:highlight w:val="none"/>
          <w14:textFill>
            <w14:solidFill>
              <w14:schemeClr w14:val="tx1"/>
            </w14:solidFill>
          </w14:textFill>
        </w:rPr>
        <w:t xml:space="preserve">五、</w:t>
      </w:r>
      <w:bookmarkEnd w:id="371"/>
      <w:r>
        <w:rPr>
          <w:rFonts w:ascii="Times New Roman" w:hAnsi="Times New Roman" w:eastAsia="黑体"/>
          <w:b w:val="0"/>
          <w:color w:val="000000" w:themeColor="text1"/>
          <w:sz w:val="28"/>
          <w:szCs w:val="28"/>
          <w:highlight w:val="none"/>
          <w14:textFill>
            <w14:solidFill>
              <w14:schemeClr w14:val="tx1"/>
            </w14:solidFill>
          </w14:textFill>
        </w:rPr>
        <w:t xml:space="preserve">项目经理</w:t>
      </w:r>
      <w:bookmarkEnd w:id="372"/>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承包人项目经理：</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 </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3" w:name="_Toc28427"/>
      <w:r/>
      <w:bookmarkStart w:id="374" w:name="_Toc351203486"/>
      <w:r>
        <w:rPr>
          <w:rFonts w:ascii="Times New Roman" w:hAnsi="Times New Roman" w:eastAsia="黑体"/>
          <w:b w:val="0"/>
          <w:color w:val="000000" w:themeColor="text1"/>
          <w:sz w:val="28"/>
          <w:szCs w:val="28"/>
          <w:highlight w:val="none"/>
          <w14:textFill>
            <w14:solidFill>
              <w14:schemeClr w14:val="tx1"/>
            </w14:solidFill>
          </w14:textFill>
        </w:rPr>
        <w:t xml:space="preserve">六、合同文件构成</w:t>
      </w:r>
      <w:bookmarkEnd w:id="373"/>
      <w:r/>
      <w:bookmarkEnd w:id="374"/>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本协议书与下列文件一起构成合同文件：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（1）中标通知书（如果有）；</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（2）投标函及其附录（如果有）； </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（3）专用合同条款及其附件；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（4）通用合同条款；</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（5）技术标准和要求；</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（6）图纸；</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（7）已标价工程量清单或预算书；</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（8）其他合同文件。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在合同订立及履行过程中形成的与合同有关的文件均构成合同文件组成部分。</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上述各项合同文件包括合同当事人就该项合同文件所作出的补充和修改，属于同一类内容的文件，应以最新签署的为准。</w:t>
      </w:r>
      <w:r>
        <w:rPr>
          <w:rFonts w:hint="eastAsia" w:eastAsia="仿宋_GB2312"/>
          <w:color w:val="000000" w:themeColor="text1"/>
          <w:sz w:val="28"/>
          <w:szCs w:val="28"/>
          <w:highlight w:val="none"/>
          <w14:textFill>
            <w14:solidFill>
              <w14:schemeClr w14:val="tx1"/>
            </w14:solidFill>
          </w14:textFill>
        </w:rPr>
        <w:t xml:space="preserve">专用合同条款及其附件须经合同当事人签字或盖章。</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5" w:name="_Toc351203487"/>
      <w:r/>
      <w:bookmarkStart w:id="376" w:name="_Toc13388"/>
      <w:r>
        <w:rPr>
          <w:rFonts w:ascii="Times New Roman" w:hAnsi="Times New Roman" w:eastAsia="黑体"/>
          <w:b w:val="0"/>
          <w:color w:val="000000" w:themeColor="text1"/>
          <w:sz w:val="28"/>
          <w:szCs w:val="28"/>
          <w:highlight w:val="none"/>
          <w14:textFill>
            <w14:solidFill>
              <w14:schemeClr w14:val="tx1"/>
            </w14:solidFill>
          </w14:textFill>
        </w:rPr>
        <w:t xml:space="preserve">七、承诺</w:t>
      </w:r>
      <w:bookmarkEnd w:id="375"/>
      <w:r/>
      <w:bookmarkEnd w:id="376"/>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1.发包人承诺按照法律规定履行项目审批手续、筹集工程建设资金并按照合同约定的期限和方式支付合同价款。</w:t>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3.发包人和承包人通过招投标形式签订合同的，双方理解并</w:t>
      </w:r>
      <w:r>
        <w:rPr>
          <w:rFonts w:hint="eastAsia" w:eastAsia="仿宋_GB2312"/>
          <w:bCs/>
          <w:color w:val="000000" w:themeColor="text1"/>
          <w:sz w:val="28"/>
          <w:szCs w:val="28"/>
          <w:highlight w:val="none"/>
          <w14:textFill>
            <w14:solidFill>
              <w14:schemeClr w14:val="tx1"/>
            </w14:solidFill>
          </w14:textFill>
        </w:rPr>
        <w:t xml:space="preserve">承诺</w:t>
      </w:r>
      <w:r>
        <w:rPr>
          <w:rFonts w:eastAsia="仿宋_GB2312"/>
          <w:bCs/>
          <w:color w:val="000000" w:themeColor="text1"/>
          <w:sz w:val="28"/>
          <w:szCs w:val="28"/>
          <w:highlight w:val="none"/>
          <w14:textFill>
            <w14:solidFill>
              <w14:schemeClr w14:val="tx1"/>
            </w14:solidFill>
          </w14:textFill>
        </w:rPr>
        <w:t xml:space="preserve">不再就同一工程另行签订与合同实质性内容相背离的协议。</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7" w:name="_Toc3616"/>
      <w:r/>
      <w:bookmarkStart w:id="378" w:name="_Toc351203488"/>
      <w:r>
        <w:rPr>
          <w:rFonts w:ascii="Times New Roman" w:hAnsi="Times New Roman" w:eastAsia="黑体"/>
          <w:b w:val="0"/>
          <w:color w:val="000000" w:themeColor="text1"/>
          <w:sz w:val="28"/>
          <w:szCs w:val="28"/>
          <w:highlight w:val="none"/>
          <w14:textFill>
            <w14:solidFill>
              <w14:schemeClr w14:val="tx1"/>
            </w14:solidFill>
          </w14:textFill>
        </w:rPr>
        <w:t xml:space="preserve">八、词语含义</w:t>
      </w:r>
      <w:bookmarkEnd w:id="377"/>
      <w:r/>
      <w:bookmarkEnd w:id="378"/>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本协议书中词语含义与第二部分通用合同条款中赋予的含义相同。</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9" w:name="_Toc351203489"/>
      <w:r/>
      <w:bookmarkStart w:id="380" w:name="_Toc11531"/>
      <w:r>
        <w:rPr>
          <w:rFonts w:ascii="Times New Roman" w:hAnsi="Times New Roman" w:eastAsia="黑体"/>
          <w:b w:val="0"/>
          <w:color w:val="000000" w:themeColor="text1"/>
          <w:sz w:val="28"/>
          <w:szCs w:val="28"/>
          <w:highlight w:val="none"/>
          <w14:textFill>
            <w14:solidFill>
              <w14:schemeClr w14:val="tx1"/>
            </w14:solidFill>
          </w14:textFill>
        </w:rPr>
        <w:t xml:space="preserve">九、签订时间</w:t>
      </w:r>
      <w:bookmarkEnd w:id="379"/>
      <w:r/>
      <w:bookmarkEnd w:id="380"/>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本合同于</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年</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月</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日签订。</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1" w:name="_Toc7436"/>
      <w:r/>
      <w:bookmarkStart w:id="382" w:name="_Toc351203490"/>
      <w:r>
        <w:rPr>
          <w:rFonts w:ascii="Times New Roman" w:hAnsi="Times New Roman" w:eastAsia="黑体"/>
          <w:b w:val="0"/>
          <w:color w:val="000000" w:themeColor="text1"/>
          <w:sz w:val="28"/>
          <w:szCs w:val="28"/>
          <w:highlight w:val="none"/>
          <w14:textFill>
            <w14:solidFill>
              <w14:schemeClr w14:val="tx1"/>
            </w14:solidFill>
          </w14:textFill>
        </w:rPr>
        <w:t xml:space="preserve">十、签订地点</w:t>
      </w:r>
      <w:bookmarkEnd w:id="381"/>
      <w:r/>
      <w:bookmarkEnd w:id="382"/>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本合同在</w:t>
      </w:r>
      <w:r>
        <w:rPr>
          <w:rFonts w:hint="eastAsia" w:eastAsia="仿宋_GB2312"/>
          <w:bCs/>
          <w:color w:val="000000" w:themeColor="text1"/>
          <w:sz w:val="28"/>
          <w:szCs w:val="28"/>
          <w:highlight w:val="none"/>
          <w:u w:val="single"/>
          <w14:textFill>
            <w14:solidFill>
              <w14:schemeClr w14:val="tx1"/>
            </w14:solidFill>
          </w14:textFill>
        </w:rPr>
        <w:t xml:space="preserve"> </w:t>
      </w:r>
      <w:r>
        <w:rPr>
          <w:rFonts w:hint="eastAsia" w:eastAsia="仿宋_GB2312"/>
          <w:bCs/>
          <w:color w:val="000000" w:themeColor="text1"/>
          <w:sz w:val="28"/>
          <w:szCs w:val="28"/>
          <w:highlight w:val="none"/>
          <w:u w:val="single"/>
          <w:lang w:eastAsia="zh-CN"/>
          <w14:textFill>
            <w14:solidFill>
              <w14:schemeClr w14:val="tx1"/>
            </w14:solidFill>
          </w14:textFill>
        </w:rPr>
        <w:t xml:space="preserve">丹阳市</w:t>
      </w:r>
      <w:r>
        <w:rPr>
          <w:rFonts w:hint="eastAsia" w:eastAsia="仿宋_GB2312"/>
          <w:bCs/>
          <w:color w:val="000000" w:themeColor="text1"/>
          <w:sz w:val="28"/>
          <w:szCs w:val="28"/>
          <w:highlight w:val="none"/>
          <w:u w:val="single"/>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签订。</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3" w:name="_Toc351203491"/>
      <w:r/>
      <w:bookmarkStart w:id="384" w:name="_Toc15745"/>
      <w:r>
        <w:rPr>
          <w:rFonts w:ascii="Times New Roman" w:hAnsi="Times New Roman" w:eastAsia="黑体"/>
          <w:b w:val="0"/>
          <w:color w:val="000000" w:themeColor="text1"/>
          <w:sz w:val="28"/>
          <w:szCs w:val="28"/>
          <w:highlight w:val="none"/>
          <w14:textFill>
            <w14:solidFill>
              <w14:schemeClr w14:val="tx1"/>
            </w14:solidFill>
          </w14:textFill>
        </w:rPr>
        <w:t xml:space="preserve">十一、补充协议</w:t>
      </w:r>
      <w:bookmarkEnd w:id="383"/>
      <w:r/>
      <w:bookmarkEnd w:id="384"/>
      <w:r/>
      <w:r/>
    </w:p>
    <w:p>
      <w:pPr>
        <w:ind w:firstLine="560"/>
        <w:spacing w:line="360" w:lineRule="auto"/>
        <w:rPr>
          <w:rFonts w:eastAsia="仿宋_GB2312"/>
          <w:b/>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合同未尽事宜，合同当事人另行签订补充协议</w:t>
      </w:r>
      <w:r>
        <w:rPr>
          <w:rFonts w:hint="eastAsia" w:eastAsia="仿宋_GB2312"/>
          <w:bCs/>
          <w:color w:val="000000" w:themeColor="text1"/>
          <w:sz w:val="28"/>
          <w:szCs w:val="28"/>
          <w:highlight w:val="none"/>
          <w14:textFill>
            <w14:solidFill>
              <w14:schemeClr w14:val="tx1"/>
            </w14:solidFill>
          </w14:textFill>
        </w:rPr>
        <w:t xml:space="preserve">，</w:t>
      </w:r>
      <w:r>
        <w:rPr>
          <w:rFonts w:eastAsia="仿宋_GB2312"/>
          <w:bCs/>
          <w:color w:val="000000" w:themeColor="text1"/>
          <w:sz w:val="28"/>
          <w:szCs w:val="28"/>
          <w:highlight w:val="none"/>
          <w14:textFill>
            <w14:solidFill>
              <w14:schemeClr w14:val="tx1"/>
            </w14:solidFill>
          </w14:textFill>
        </w:rPr>
        <w:t xml:space="preserve">补充协议是合同的组成部分。</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5" w:name="_Toc351203492"/>
      <w:r/>
      <w:bookmarkStart w:id="386" w:name="_Toc2372"/>
      <w:r>
        <w:rPr>
          <w:rFonts w:ascii="Times New Roman" w:hAnsi="Times New Roman" w:eastAsia="黑体"/>
          <w:b w:val="0"/>
          <w:color w:val="000000" w:themeColor="text1"/>
          <w:sz w:val="28"/>
          <w:szCs w:val="28"/>
          <w:highlight w:val="none"/>
          <w14:textFill>
            <w14:solidFill>
              <w14:schemeClr w14:val="tx1"/>
            </w14:solidFill>
          </w14:textFill>
        </w:rPr>
        <w:t xml:space="preserve">十二、合同生效</w:t>
      </w:r>
      <w:bookmarkEnd w:id="385"/>
      <w:r/>
      <w:bookmarkEnd w:id="386"/>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本合同自</w:t>
      </w:r>
      <w:r>
        <w:rPr>
          <w:rFonts w:hint="eastAsia" w:eastAsia="仿宋_GB2312"/>
          <w:bCs/>
          <w:color w:val="000000" w:themeColor="text1"/>
          <w:sz w:val="28"/>
          <w:szCs w:val="28"/>
          <w:highlight w:val="none"/>
          <w:u w:val="single"/>
          <w14:textFill>
            <w14:solidFill>
              <w14:schemeClr w14:val="tx1"/>
            </w14:solidFill>
          </w14:textFill>
        </w:rPr>
        <w:t xml:space="preserve">  双方签字盖章后 </w:t>
      </w:r>
      <w:r>
        <w:rPr>
          <w:rFonts w:hint="eastAsia" w:eastAsia="仿宋_GB2312"/>
          <w:bCs/>
          <w:color w:val="000000" w:themeColor="text1"/>
          <w:sz w:val="28"/>
          <w:szCs w:val="28"/>
          <w:highlight w:val="none"/>
          <w14:textFill>
            <w14:solidFill>
              <w14:schemeClr w14:val="tx1"/>
            </w14:solidFill>
          </w14:textFill>
        </w:rPr>
        <w:t xml:space="preserve">生效</w:t>
      </w:r>
      <w:r>
        <w:rPr>
          <w:rFonts w:eastAsia="仿宋_GB2312"/>
          <w:bCs/>
          <w:color w:val="000000" w:themeColor="text1"/>
          <w:sz w:val="28"/>
          <w:szCs w:val="28"/>
          <w:highlight w:val="none"/>
          <w14:textFill>
            <w14:solidFill>
              <w14:schemeClr w14:val="tx1"/>
            </w14:solidFill>
          </w14:textFill>
        </w:rPr>
        <w:t xml:space="preserve">。</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7" w:name="_Toc351203493"/>
      <w:r/>
      <w:bookmarkStart w:id="388" w:name="_Toc17922"/>
      <w:r>
        <w:rPr>
          <w:rFonts w:ascii="Times New Roman" w:hAnsi="Times New Roman" w:eastAsia="黑体"/>
          <w:b w:val="0"/>
          <w:color w:val="000000" w:themeColor="text1"/>
          <w:sz w:val="28"/>
          <w:szCs w:val="28"/>
          <w:highlight w:val="none"/>
          <w14:textFill>
            <w14:solidFill>
              <w14:schemeClr w14:val="tx1"/>
            </w14:solidFill>
          </w14:textFill>
        </w:rPr>
        <w:t xml:space="preserve">十三、合同份数</w:t>
      </w:r>
      <w:bookmarkEnd w:id="387"/>
      <w:r/>
      <w:bookmarkEnd w:id="388"/>
      <w:r/>
      <w:r/>
    </w:p>
    <w:p>
      <w:pPr>
        <w:ind w:firstLine="560"/>
        <w:spacing w:line="360" w:lineRule="auto"/>
        <w:rPr>
          <w:rFonts w:hint="eastAsia"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本合同一式</w:t>
      </w:r>
      <w:r>
        <w:rPr>
          <w:rFonts w:hint="eastAsia" w:eastAsia="仿宋_GB2312"/>
          <w:bCs/>
          <w:color w:val="000000" w:themeColor="text1"/>
          <w:sz w:val="28"/>
          <w:szCs w:val="28"/>
          <w:highlight w:val="none"/>
          <w:u w:val="single"/>
          <w14:textFill>
            <w14:solidFill>
              <w14:schemeClr w14:val="tx1"/>
            </w14:solidFill>
          </w14:textFill>
        </w:rPr>
        <w:t xml:space="preserve"> 陆 </w:t>
      </w:r>
      <w:r>
        <w:rPr>
          <w:rFonts w:hint="eastAsia" w:eastAsia="仿宋_GB2312"/>
          <w:bCs/>
          <w:color w:val="000000" w:themeColor="text1"/>
          <w:sz w:val="28"/>
          <w:szCs w:val="28"/>
          <w:highlight w:val="none"/>
          <w14:textFill>
            <w14:solidFill>
              <w14:schemeClr w14:val="tx1"/>
            </w14:solidFill>
          </w14:textFill>
        </w:rPr>
        <w:t xml:space="preserve">份，均具有同等法律效力，发包人执</w:t>
      </w:r>
      <w:r>
        <w:rPr>
          <w:rFonts w:hint="eastAsia" w:eastAsia="仿宋_GB2312"/>
          <w:bCs/>
          <w:color w:val="000000" w:themeColor="text1"/>
          <w:sz w:val="28"/>
          <w:szCs w:val="28"/>
          <w:highlight w:val="none"/>
          <w:u w:val="single"/>
          <w14:textFill>
            <w14:solidFill>
              <w14:schemeClr w14:val="tx1"/>
            </w14:solidFill>
          </w14:textFill>
        </w:rPr>
        <w:t xml:space="preserve"> 肆 </w:t>
      </w:r>
      <w:r>
        <w:rPr>
          <w:rFonts w:hint="eastAsia" w:eastAsia="仿宋_GB2312"/>
          <w:bCs/>
          <w:color w:val="000000" w:themeColor="text1"/>
          <w:sz w:val="28"/>
          <w:szCs w:val="28"/>
          <w:highlight w:val="none"/>
          <w14:textFill>
            <w14:solidFill>
              <w14:schemeClr w14:val="tx1"/>
            </w14:solidFill>
          </w14:textFill>
        </w:rPr>
        <w:t xml:space="preserve">份，承包人执</w:t>
      </w:r>
      <w:r>
        <w:rPr>
          <w:rFonts w:hint="eastAsia" w:eastAsia="仿宋_GB2312"/>
          <w:bCs/>
          <w:color w:val="000000" w:themeColor="text1"/>
          <w:sz w:val="28"/>
          <w:szCs w:val="28"/>
          <w:highlight w:val="none"/>
          <w:u w:val="single"/>
          <w14:textFill>
            <w14:solidFill>
              <w14:schemeClr w14:val="tx1"/>
            </w14:solidFill>
          </w14:textFill>
        </w:rPr>
        <w:t xml:space="preserve"> 贰 </w:t>
      </w:r>
      <w:r>
        <w:rPr>
          <w:rFonts w:hint="eastAsia" w:eastAsia="仿宋_GB2312"/>
          <w:bCs/>
          <w:color w:val="000000" w:themeColor="text1"/>
          <w:sz w:val="28"/>
          <w:szCs w:val="28"/>
          <w:highlight w:val="none"/>
          <w14:textFill>
            <w14:solidFill>
              <w14:schemeClr w14:val="tx1"/>
            </w14:solidFill>
          </w14:textFill>
        </w:rPr>
        <w:t xml:space="preserve">份。</w:t>
      </w:r>
      <w:r/>
    </w:p>
    <w:p>
      <w:pPr>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r>
      <w:r/>
    </w:p>
    <w:p>
      <w:pPr>
        <w:ind w:firstLine="560"/>
        <w:spacing w:line="360" w:lineRule="auto"/>
        <w:rPr>
          <w:rFonts w:hint="eastAsia"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(公章)</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承包人</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(公章)</w:t>
      </w:r>
      <w:r>
        <w:rPr>
          <w:rFonts w:hint="eastAsia" w:eastAsia="仿宋_GB2312"/>
          <w:color w:val="000000" w:themeColor="text1"/>
          <w:sz w:val="28"/>
          <w:szCs w:val="28"/>
          <w:highlight w:val="none"/>
          <w14:textFill>
            <w14:solidFill>
              <w14:schemeClr w14:val="tx1"/>
            </w14:solidFill>
          </w14:textFill>
        </w:rPr>
        <w:t xml:space="preserve">                            </w:t>
      </w:r>
      <w:r/>
    </w:p>
    <w:p>
      <w:pPr>
        <w:ind w:firstLine="560"/>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法定代表人或其委托代理人：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法定代表人或其委托代理人：</w:t>
      </w:r>
      <w:r/>
    </w:p>
    <w:p>
      <w:pPr>
        <w:ind w:firstLine="1960"/>
        <w:spacing w:line="360" w:lineRule="auto"/>
        <w:tabs>
          <w:tab w:val="left" w:pos="4410" w:leader="none"/>
        </w:tabs>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（签字）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（签字）</w:t>
      </w:r>
      <w:r/>
    </w:p>
    <w:p>
      <w:pPr>
        <w:ind w:left="0" w:firstLine="560"/>
        <w:keepLines w:val="0"/>
        <w:keepNext w:val="0"/>
        <w:pageBreakBefore w:val="0"/>
        <w:spacing w:line="360" w:lineRule="auto"/>
        <w:widowControl w:val="off"/>
        <w:tabs>
          <w:tab w:val="left" w:pos="4410" w:leader="none"/>
        </w:tabs>
        <w:rPr>
          <w:rFonts w:hint="default"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组织机构代码：</w:t>
      </w:r>
      <w:r>
        <w:rPr>
          <w:rFonts w:hint="eastAsia" w:eastAsia="仿宋_GB2312"/>
          <w:color w:val="000000" w:themeColor="text1"/>
          <w:sz w:val="21"/>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组织机构代码：</w:t>
      </w:r>
      <w:r>
        <w:rPr>
          <w:rFonts w:hint="eastAsia" w:eastAsia="仿宋_GB2312"/>
          <w:color w:val="000000" w:themeColor="text1"/>
          <w:sz w:val="21"/>
          <w:szCs w:val="28"/>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地  址：</w:t>
      </w:r>
      <w:r>
        <w:rPr>
          <w:rFonts w:hint="eastAsia" w:eastAsia="仿宋_GB2312"/>
          <w:color w:val="000000" w:themeColor="text1"/>
          <w:sz w:val="28"/>
          <w:szCs w:val="28"/>
          <w:highlight w:val="none"/>
          <w:u w:val="single"/>
          <w:lang w:val="en-US" w:eastAsia="zh-CN"/>
          <w14:textFill>
            <w14:solidFill>
              <w14:schemeClr w14:val="tx1"/>
            </w14:solidFill>
          </w14:textFill>
        </w:rPr>
        <w:t xml:space="preserve">丹阳市界牌镇人民政府</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地  址：</w:t>
      </w:r>
      <w:r>
        <w:rPr>
          <w:rFonts w:hint="eastAsia" w:ascii="Times New Roman" w:hAnsi="Times New Roman" w:eastAsia="仿宋_GB2312" w:cs="Times New Roman"/>
          <w:color w:val="000000" w:themeColor="text1"/>
          <w:sz w:val="20"/>
          <w:szCs w:val="20"/>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邮政编码：</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邮政编码：</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hint="default"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法定代表人：</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法定代表人：</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委托代理人：</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委托代理人：</w:t>
      </w:r>
      <w:r>
        <w:rPr>
          <w:rFonts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  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电  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传  真：</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传  真：</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电子信箱：</w:t>
      </w:r>
      <w:r>
        <w:rPr>
          <w:rFonts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开户银行：</w:t>
      </w:r>
      <w:r>
        <w:rPr>
          <w:rFonts w:hint="eastAsia" w:eastAsia="仿宋_GB2312"/>
          <w:color w:val="000000" w:themeColor="text1"/>
          <w:sz w:val="22"/>
          <w:szCs w:val="28"/>
          <w:highlight w:val="none"/>
          <w:u w:val="single"/>
          <w14:textFill>
            <w14:solidFill>
              <w14:schemeClr w14:val="tx1"/>
            </w14:solidFill>
          </w14:textFill>
        </w:rPr>
        <w:t xml:space="preserve">                 </w:t>
      </w:r>
      <w:r>
        <w:rPr>
          <w:rFonts w:hint="eastAsia" w:eastAsia="仿宋_GB2312"/>
          <w:color w:val="000000" w:themeColor="text1"/>
          <w:sz w:val="22"/>
          <w:szCs w:val="28"/>
          <w:highlight w:val="none"/>
          <w:u w:val="single"/>
          <w:lang w:val="en-US" w:eastAsia="zh-CN"/>
          <w14:textFill>
            <w14:solidFill>
              <w14:schemeClr w14:val="tx1"/>
            </w14:solidFill>
          </w14:textFill>
        </w:rPr>
        <w:t xml:space="preserve">  </w:t>
      </w:r>
      <w:r>
        <w:rPr>
          <w:rFonts w:hint="eastAsia" w:eastAsia="仿宋_GB2312"/>
          <w:color w:val="000000" w:themeColor="text1"/>
          <w:sz w:val="22"/>
          <w:szCs w:val="28"/>
          <w:highlight w:val="none"/>
          <w:u w:val="single"/>
          <w14:textFill>
            <w14:solidFill>
              <w14:schemeClr w14:val="tx1"/>
            </w14:solidFill>
          </w14:textFill>
        </w:rPr>
        <w:t xml:space="preserve">    </w:t>
      </w:r>
      <w:r>
        <w:rPr>
          <w:rFonts w:hint="eastAsia" w:eastAsia="仿宋_GB2312"/>
          <w:color w:val="000000" w:themeColor="text1"/>
          <w:sz w:val="22"/>
          <w:szCs w:val="28"/>
          <w:highlight w:val="none"/>
          <w14:textFill>
            <w14:solidFill>
              <w14:schemeClr w14:val="tx1"/>
            </w14:solidFill>
          </w14:textFill>
        </w:rPr>
        <w:t xml:space="preserve">  </w:t>
      </w:r>
      <w:r>
        <w:rPr>
          <w:rFonts w:hint="eastAsia" w:eastAsia="仿宋_GB2312"/>
          <w:color w:val="000000" w:themeColor="text1"/>
          <w:sz w:val="22"/>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开户银行：</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r/>
    </w:p>
    <w:p>
      <w:pPr>
        <w:ind w:left="0" w:firstLine="560"/>
        <w:jc w:val="both"/>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账  号：</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账</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号：</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bookmarkStart w:id="389" w:name="_Toc351203494"/>
      <w:r/>
      <w:r/>
    </w:p>
    <w:p>
      <w:pPr>
        <w:pStyle w:val="878"/>
        <w:ind w:left="0" w:firstLine="0"/>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r>
      <w:r/>
    </w:p>
    <w:p>
      <w:pPr>
        <w:spacing w:line="360" w:lineRule="auto"/>
        <w:rPr>
          <w:rFonts w:hint="eastAsia" w:ascii="Times New Roman" w:hAnsi="Times New Roman" w:eastAsia="仿宋_GB2312" w:cs="Times New Roman"/>
          <w:color w:val="000000" w:themeColor="text1"/>
          <w:sz w:val="28"/>
          <w:szCs w:val="28"/>
          <w:highlight w:val="non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r>
      <w:r/>
    </w:p>
    <w:p>
      <w:pPr>
        <w:ind w:firstLine="560"/>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eastAsia="仿宋_GB2312" w:cs="Times New Roman"/>
          <w:color w:val="000000" w:themeColor="text1"/>
          <w:sz w:val="28"/>
          <w:szCs w:val="28"/>
          <w:highlight w:val="none"/>
          <w:lang w:eastAsia="zh-CN"/>
          <w14:textFill>
            <w14:solidFill>
              <w14:schemeClr w14:val="tx1"/>
            </w14:solidFill>
          </w14:textFill>
        </w:rPr>
        <w:t xml:space="preserve">见证</w:t>
      </w: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方（单位盖章）：</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江苏万信项目管理有限公司 </w:t>
      </w:r>
      <w:r/>
    </w:p>
    <w:p>
      <w:pPr>
        <w:ind w:firstLine="560"/>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地    址：</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丹阳市开发区兰陵路 </w:t>
      </w:r>
      <w:r/>
    </w:p>
    <w:p>
      <w:pPr>
        <w:ind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联系电话：</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0511-86531589</w:t>
      </w:r>
      <w:r/>
    </w:p>
    <w:p>
      <w:pPr>
        <w:ind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代表签字：</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            </w:t>
      </w:r>
      <w:r/>
    </w:p>
    <w:p>
      <w:pPr>
        <w:rPr>
          <w:rFonts w:hint="eastAsia" w:ascii="华文中宋" w:hAnsi="华文中宋" w:eastAsia="华文中宋" w:cs="宋体"/>
          <w:color w:val="000000" w:themeColor="text1"/>
          <w:sz w:val="40"/>
          <w:szCs w:val="40"/>
          <w:highlight w:val="none"/>
          <w14:textFill>
            <w14:solidFill>
              <w14:schemeClr w14:val="tx1"/>
            </w14:solidFill>
          </w14:textFill>
        </w:rPr>
      </w:pPr>
      <w:r>
        <w:rPr>
          <w:rFonts w:hint="eastAsia" w:ascii="华文中宋" w:hAnsi="华文中宋" w:eastAsia="华文中宋" w:cs="宋体"/>
          <w:color w:val="000000" w:themeColor="text1"/>
          <w:sz w:val="40"/>
          <w:szCs w:val="40"/>
          <w:highlight w:val="none"/>
          <w14:textFill>
            <w14:solidFill>
              <w14:schemeClr w14:val="tx1"/>
            </w14:solidFill>
          </w14:textFill>
        </w:rPr>
        <w:br w:type="page" w:clear="all"/>
      </w:r>
      <w:r/>
    </w:p>
    <w:p>
      <w:pPr>
        <w:jc w:val="center"/>
        <w:spacing w:line="360" w:lineRule="auto"/>
        <w:rPr>
          <w:rFonts w:hint="eastAsia" w:ascii="华文中宋" w:hAnsi="华文中宋" w:eastAsia="华文中宋" w:cs="宋体"/>
          <w:b/>
          <w:color w:val="000000" w:themeColor="text1"/>
          <w:sz w:val="40"/>
          <w:szCs w:val="40"/>
          <w:highlight w:val="none"/>
          <w14:textFill>
            <w14:solidFill>
              <w14:schemeClr w14:val="tx1"/>
            </w14:solidFill>
          </w14:textFill>
        </w:rPr>
        <w:outlineLvl w:val="0"/>
      </w:pPr>
      <w:r/>
      <w:bookmarkStart w:id="390" w:name="_Toc31078"/>
      <w:r>
        <w:rPr>
          <w:rFonts w:hint="eastAsia" w:ascii="华文中宋" w:hAnsi="华文中宋" w:eastAsia="华文中宋" w:cs="宋体"/>
          <w:color w:val="000000" w:themeColor="text1"/>
          <w:sz w:val="40"/>
          <w:szCs w:val="40"/>
          <w:highlight w:val="none"/>
          <w14:textFill>
            <w14:solidFill>
              <w14:schemeClr w14:val="tx1"/>
            </w14:solidFill>
          </w14:textFill>
        </w:rPr>
        <w:t xml:space="preserve">第二部分 通用合同条款</w:t>
      </w:r>
      <w:bookmarkEnd w:id="389"/>
      <w:r/>
      <w:bookmarkEnd w:id="390"/>
      <w:r/>
      <w:r/>
    </w:p>
    <w:p>
      <w:pPr>
        <w:ind w:firstLine="560"/>
        <w:jc w:val="center"/>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执行《建设工程施工合同（示范文本）》（GF-2017-0201）中通用条款要求，如有与本合同专用条款矛盾的，参照专用条款为准。</w:t>
      </w:r>
      <w:r>
        <w:rPr>
          <w:rFonts w:eastAsia="仿宋_GB2312"/>
          <w:color w:val="000000" w:themeColor="text1"/>
          <w:sz w:val="20"/>
          <w:szCs w:val="21"/>
          <w:highlight w:val="none"/>
          <w14:textFill>
            <w14:solidFill>
              <w14:schemeClr w14:val="tx1"/>
            </w14:solidFill>
          </w14:textFill>
        </w:rPr>
        <w:br w:type="page" w:clear="all"/>
      </w:r>
      <w:r>
        <w:rPr>
          <w:rFonts w:hint="eastAsia" w:ascii="华文中宋" w:hAnsi="华文中宋" w:eastAsia="华文中宋" w:cs="宋体"/>
          <w:color w:val="000000" w:themeColor="text1"/>
          <w:sz w:val="40"/>
          <w:szCs w:val="40"/>
          <w:highlight w:val="none"/>
          <w14:textFill>
            <w14:solidFill>
              <w14:schemeClr w14:val="tx1"/>
            </w14:solidFill>
          </w14:textFill>
        </w:rPr>
        <w:t xml:space="preserve">第三部分 专用合同条款</w:t>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91" w:name="_Toc351203633"/>
      <w:r/>
      <w:bookmarkStart w:id="392" w:name="_Toc1366"/>
      <w:r>
        <w:rPr>
          <w:rFonts w:ascii="Times New Roman" w:hAnsi="Times New Roman" w:eastAsia="黑体"/>
          <w:b w:val="0"/>
          <w:color w:val="000000" w:themeColor="text1"/>
          <w:sz w:val="28"/>
          <w:szCs w:val="28"/>
          <w:highlight w:val="none"/>
          <w14:textFill>
            <w14:solidFill>
              <w14:schemeClr w14:val="tx1"/>
            </w14:solidFill>
          </w14:textFill>
        </w:rPr>
        <w:t xml:space="preserve">1</w:t>
      </w:r>
      <w:bookmarkStart w:id="393" w:name="_Toc296944495"/>
      <w:r/>
      <w:bookmarkStart w:id="394" w:name="_Toc296347155"/>
      <w:r/>
      <w:bookmarkStart w:id="395" w:name="_Toc297048342"/>
      <w:r/>
      <w:bookmarkStart w:id="396" w:name="_Toc296891196"/>
      <w:r/>
      <w:bookmarkStart w:id="397" w:name="_Toc296503156"/>
      <w:r/>
      <w:bookmarkStart w:id="398" w:name="_Toc296346657"/>
      <w:r/>
      <w:bookmarkStart w:id="399" w:name="_Toc292559361"/>
      <w:r/>
      <w:bookmarkStart w:id="400" w:name="_Toc292559866"/>
      <w:r/>
      <w:bookmarkStart w:id="401" w:name="_Toc296890984"/>
      <w:r/>
      <w:bookmarkStart w:id="402" w:name="_Toc297120456"/>
      <w:r>
        <w:rPr>
          <w:rFonts w:ascii="Times New Roman" w:hAnsi="Times New Roman" w:eastAsia="黑体"/>
          <w:b w:val="0"/>
          <w:color w:val="000000" w:themeColor="text1"/>
          <w:sz w:val="28"/>
          <w:szCs w:val="28"/>
          <w:highlight w:val="none"/>
          <w14:textFill>
            <w14:solidFill>
              <w14:schemeClr w14:val="tx1"/>
            </w14:solidFill>
          </w14:textFill>
        </w:rPr>
        <w:t xml:space="preserve">. 一般约定</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03" w:name="_Toc2592"/>
      <w:r/>
      <w:bookmarkStart w:id="404" w:name="_Toc25574"/>
      <w:r>
        <w:rPr>
          <w:rFonts w:eastAsia="黑体"/>
          <w:color w:val="000000" w:themeColor="text1"/>
          <w:sz w:val="28"/>
          <w:szCs w:val="28"/>
          <w:highlight w:val="none"/>
          <w14:textFill>
            <w14:solidFill>
              <w14:schemeClr w14:val="tx1"/>
            </w14:solidFill>
          </w14:textFill>
        </w:rPr>
        <w:t xml:space="preserve">1.1 词语定义</w:t>
      </w:r>
      <w:bookmarkEnd w:id="403"/>
      <w:r/>
      <w:bookmarkEnd w:id="404"/>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1.1.1合同</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1.1.1.10其他合同文件包括：</w:t>
      </w:r>
      <w:r>
        <w:rPr>
          <w:rFonts w:hint="eastAsia" w:eastAsia="仿宋_GB2312"/>
          <w:color w:val="000000" w:themeColor="text1"/>
          <w:sz w:val="28"/>
          <w:szCs w:val="28"/>
          <w:highlight w:val="none"/>
          <w:u w:val="single"/>
          <w14:textFill>
            <w14:solidFill>
              <w14:schemeClr w14:val="tx1"/>
            </w14:solidFill>
          </w14:textFill>
        </w:rPr>
        <w:t xml:space="preserve">经合同当事人约定的与本工程施工有关的具有合同约束力的（文件或书面协议）投标</w:t>
      </w:r>
      <w:r>
        <w:rPr>
          <w:rFonts w:hint="eastAsia" w:eastAsia="仿宋_GB2312"/>
          <w:color w:val="000000" w:themeColor="text1"/>
          <w:sz w:val="28"/>
          <w:szCs w:val="28"/>
          <w:highlight w:val="none"/>
          <w:u w:val="single"/>
          <w:lang w:eastAsia="zh-CN"/>
          <w14:textFill>
            <w14:solidFill>
              <w14:schemeClr w14:val="tx1"/>
            </w14:solidFill>
          </w14:textFill>
        </w:rPr>
        <w:t xml:space="preserve">响应</w:t>
      </w:r>
      <w:r>
        <w:rPr>
          <w:rFonts w:hint="eastAsia" w:eastAsia="仿宋_GB2312"/>
          <w:color w:val="000000" w:themeColor="text1"/>
          <w:sz w:val="28"/>
          <w:szCs w:val="28"/>
          <w:highlight w:val="none"/>
          <w:u w:val="single"/>
          <w14:textFill>
            <w14:solidFill>
              <w14:schemeClr w14:val="tx1"/>
            </w14:solidFill>
          </w14:textFill>
        </w:rPr>
        <w:t xml:space="preserve">文件、工程量清单、图纸、工程洽商记录、工程签证单、工程测量资料、工作联系函、工程变更文件、补充协议、会议纪要、与工程计价、计量有关的其它书面文件或书面明确双方权利义务的纪要、协议、承诺等</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 合同当事人及其他相关方</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1.1.2.4监理人：</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名    称：</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资质类别和等级：</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1.1.2.5 设计人：</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名    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资质类别和等级：</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 工程和设备</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1.1.3.7 作为施工现场组成部分的其他场所包括：</w:t>
      </w:r>
      <w:r>
        <w:rPr>
          <w:rFonts w:hint="eastAsia" w:eastAsia="仿宋_GB2312"/>
          <w:color w:val="000000" w:themeColor="text1"/>
          <w:sz w:val="28"/>
          <w:szCs w:val="28"/>
          <w:highlight w:val="none"/>
          <w:u w:val="single"/>
          <w14:textFill>
            <w14:solidFill>
              <w14:schemeClr w14:val="tx1"/>
            </w14:solidFill>
          </w14:textFill>
        </w:rPr>
        <w:t xml:space="preserve">临时办公用房、工人宿舍、食堂、库房、临时厕所、加工房、材料堆场、场内</w:t>
      </w:r>
      <w:r>
        <w:rPr>
          <w:rFonts w:eastAsia="仿宋_GB2312"/>
          <w:color w:val="000000" w:themeColor="text1"/>
          <w:sz w:val="28"/>
          <w:szCs w:val="28"/>
          <w:highlight w:val="none"/>
          <w:u w:val="single"/>
          <w14:textFill>
            <w14:solidFill>
              <w14:schemeClr w14:val="tx1"/>
            </w14:solidFill>
          </w14:textFill>
        </w:rPr>
        <w:t xml:space="preserve">临时</w:t>
      </w:r>
      <w:r>
        <w:rPr>
          <w:rFonts w:hint="eastAsia" w:eastAsia="仿宋_GB2312"/>
          <w:color w:val="000000" w:themeColor="text1"/>
          <w:sz w:val="28"/>
          <w:szCs w:val="28"/>
          <w:highlight w:val="none"/>
          <w:u w:val="single"/>
          <w14:textFill>
            <w14:solidFill>
              <w14:schemeClr w14:val="tx1"/>
            </w14:solidFill>
          </w14:textFill>
        </w:rPr>
        <w:t xml:space="preserve">道路等</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1.1.3.9 永久占地包括：</w:t>
      </w:r>
      <w:r>
        <w:rPr>
          <w:rFonts w:hint="eastAsia" w:eastAsia="仿宋_GB2312"/>
          <w:color w:val="000000" w:themeColor="text1"/>
          <w:sz w:val="28"/>
          <w:szCs w:val="28"/>
          <w:highlight w:val="none"/>
          <w:u w:val="single"/>
          <w14:textFill>
            <w14:solidFill>
              <w14:schemeClr w14:val="tx1"/>
            </w14:solidFill>
          </w14:textFill>
        </w:rPr>
        <w:t xml:space="preserve">工程征地红线内场地</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1.1.3.10 临时占地包括：</w:t>
      </w:r>
      <w:r>
        <w:rPr>
          <w:rFonts w:hint="eastAsia" w:eastAsia="仿宋_GB2312"/>
          <w:color w:val="000000" w:themeColor="text1"/>
          <w:sz w:val="28"/>
          <w:szCs w:val="28"/>
          <w:highlight w:val="none"/>
          <w:u w:val="single"/>
          <w14:textFill>
            <w14:solidFill>
              <w14:schemeClr w14:val="tx1"/>
            </w14:solidFill>
          </w14:textFill>
        </w:rPr>
        <w:t xml:space="preserve">规划红线内临时占地须经发包人书面批准；规划红线外临时占地须经政府有关部门批准，相关审批手续发包人应当主动配合，所产生的费用结合施工组织设计由承包人自行承担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1.3法律 </w:t>
      </w:r>
      <w:r/>
    </w:p>
    <w:p>
      <w:pPr>
        <w:ind w:firstLine="554"/>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适用于合同的其他规范性文件：</w:t>
      </w:r>
      <w:r>
        <w:rPr>
          <w:rFonts w:hint="eastAsia" w:eastAsia="仿宋_GB2312"/>
          <w:color w:val="000000" w:themeColor="text1"/>
          <w:sz w:val="28"/>
          <w:szCs w:val="28"/>
          <w:highlight w:val="none"/>
          <w:u w:val="single"/>
          <w14:textFill>
            <w14:solidFill>
              <w14:schemeClr w14:val="tx1"/>
            </w14:solidFill>
          </w14:textFill>
        </w:rPr>
        <w:t xml:space="preserve">《中华人民共和国民法典》《中华人民共和国建筑法》《中华人民共和国招标投标法》《中华人民共和国噪声污染防治法》、《建设工程质量管理条例》《建设工程安全生产管理条例》、《建设工程项目管理规范》GB/T 50326-2017及国家现行工程建设法律法规、行业技术标准规程，同时执行江苏省、镇江市现行有效的工程建设相关规范性文件与地方标准，所有依据文件若发生更新、修订或废止，均以最新生效版本为准。</w:t>
      </w:r>
      <w:r/>
    </w:p>
    <w:p>
      <w:pPr>
        <w:ind w:firstLine="554"/>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1.4 标准和规范</w:t>
      </w:r>
      <w:r/>
    </w:p>
    <w:p>
      <w:pPr>
        <w:ind w:firstLine="554"/>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1.4.1适用于工程的标准规范包括：</w:t>
      </w:r>
      <w:r>
        <w:rPr>
          <w:rFonts w:hint="eastAsia" w:eastAsia="仿宋_GB2312"/>
          <w:color w:val="000000" w:themeColor="text1"/>
          <w:sz w:val="28"/>
          <w:szCs w:val="28"/>
          <w:highlight w:val="none"/>
          <w:u w:val="single"/>
          <w14:textFill>
            <w14:solidFill>
              <w14:schemeClr w14:val="tx1"/>
            </w14:solidFill>
          </w14:textFill>
        </w:rPr>
        <w:t xml:space="preserve">执行国家及行业现行施工验收规范、质量标准及操作规定，在合同执行过程中如有新的标准颁布则按新标准规范执行</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outlineLvl w:val="9"/>
      </w:pPr>
      <w:r/>
      <w:bookmarkStart w:id="405" w:name="_Toc25918"/>
      <w:r/>
      <w:bookmarkStart w:id="406" w:name="_Toc6823"/>
      <w:r>
        <w:rPr>
          <w:rFonts w:eastAsia="仿宋_GB2312"/>
          <w:color w:val="000000" w:themeColor="text1"/>
          <w:sz w:val="28"/>
          <w:szCs w:val="28"/>
          <w:highlight w:val="none"/>
          <w14:textFill>
            <w14:solidFill>
              <w14:schemeClr w14:val="tx1"/>
            </w14:solidFill>
          </w14:textFill>
        </w:rPr>
        <w:t xml:space="preserve">1.4.2 发包人提供国外标准、规范的名称：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bookmarkEnd w:id="405"/>
      <w:r/>
      <w:bookmarkEnd w:id="406"/>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发包人提供国外标准、规范的份数：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发包人提供国外标准、规范的名称：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1.4.3发包人对工程的技术标准和功能要求的特殊要求：</w:t>
      </w:r>
      <w:r>
        <w:rPr>
          <w:rFonts w:hint="eastAsia" w:eastAsia="仿宋_GB2312"/>
          <w:color w:val="000000" w:themeColor="text1"/>
          <w:sz w:val="28"/>
          <w:szCs w:val="28"/>
          <w:highlight w:val="none"/>
          <w:u w:val="single"/>
          <w14:textFill>
            <w14:solidFill>
              <w14:schemeClr w14:val="tx1"/>
            </w14:solidFill>
          </w14:textFill>
        </w:rPr>
        <w:t xml:space="preserve">达到合格标准，按现行的国家、省、市施工验收规范、质量评定标准及有关规定,以及合同内的标准、规范，招标文件中的技术要求等</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07" w:name="_Toc18607"/>
      <w:r/>
      <w:bookmarkStart w:id="408" w:name="_Toc3665"/>
      <w:r>
        <w:rPr>
          <w:rFonts w:eastAsia="黑体"/>
          <w:color w:val="000000" w:themeColor="text1"/>
          <w:sz w:val="28"/>
          <w:szCs w:val="28"/>
          <w:highlight w:val="none"/>
          <w14:textFill>
            <w14:solidFill>
              <w14:schemeClr w14:val="tx1"/>
            </w14:solidFill>
          </w14:textFill>
        </w:rPr>
        <w:t xml:space="preserve">1.5 合同文件的优先顺序</w:t>
      </w:r>
      <w:bookmarkEnd w:id="407"/>
      <w:r/>
      <w:bookmarkEnd w:id="408"/>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合同文件组成及优先顺序为：</w:t>
      </w:r>
      <w:r>
        <w:rPr>
          <w:rFonts w:hint="eastAsia" w:eastAsia="仿宋_GB2312"/>
          <w:color w:val="000000" w:themeColor="text1"/>
          <w:sz w:val="28"/>
          <w:szCs w:val="28"/>
          <w:highlight w:val="none"/>
          <w:u w:val="single"/>
          <w14:textFill>
            <w14:solidFill>
              <w14:schemeClr w14:val="tx1"/>
            </w14:solidFill>
          </w14:textFill>
        </w:rPr>
        <w:t xml:space="preserve">执行通用条款1.5中规定的优先解释顺序</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09" w:name="_Toc28339"/>
      <w:r/>
      <w:bookmarkStart w:id="410" w:name="_Toc14122"/>
      <w:r>
        <w:rPr>
          <w:rFonts w:eastAsia="黑体"/>
          <w:color w:val="000000" w:themeColor="text1"/>
          <w:sz w:val="28"/>
          <w:szCs w:val="28"/>
          <w:highlight w:val="none"/>
          <w14:textFill>
            <w14:solidFill>
              <w14:schemeClr w14:val="tx1"/>
            </w14:solidFill>
          </w14:textFill>
        </w:rPr>
        <w:t xml:space="preserve">1.6 图纸和承包人文件</w:t>
      </w:r>
      <w:bookmarkEnd w:id="409"/>
      <w:r/>
      <w:bookmarkEnd w:id="410"/>
      <w:r>
        <w:rPr>
          <w:rFonts w:eastAsia="黑体"/>
          <w:color w:val="000000" w:themeColor="text1"/>
          <w:sz w:val="28"/>
          <w:szCs w:val="28"/>
          <w:highlight w:val="none"/>
          <w14:textFill>
            <w14:solidFill>
              <w14:schemeClr w14:val="tx1"/>
            </w14:solidFill>
          </w14:textFill>
        </w:rPr>
        <w:tab/>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1.6.1 图纸的提供</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发包人向承包人提供图纸的期限：</w:t>
      </w:r>
      <w:r>
        <w:rPr>
          <w:rFonts w:eastAsia="仿宋_GB2312"/>
          <w:color w:val="000000" w:themeColor="text1"/>
          <w:sz w:val="28"/>
          <w:szCs w:val="28"/>
          <w:highlight w:val="none"/>
          <w:u w:val="single"/>
          <w14:textFill>
            <w14:solidFill>
              <w14:schemeClr w14:val="tx1"/>
            </w14:solidFill>
          </w14:textFill>
        </w:rPr>
        <w:t xml:space="preserve">签订合同后</w:t>
      </w:r>
      <w:r>
        <w:rPr>
          <w:rFonts w:hint="eastAsia" w:eastAsia="仿宋_GB2312"/>
          <w:color w:val="000000" w:themeColor="text1"/>
          <w:sz w:val="28"/>
          <w:szCs w:val="28"/>
          <w:highlight w:val="none"/>
          <w:u w:val="single"/>
          <w:lang w:val="en-US" w:eastAsia="zh-CN"/>
          <w14:textFill>
            <w14:solidFill>
              <w14:schemeClr w14:val="tx1"/>
            </w14:solidFill>
          </w14:textFill>
        </w:rPr>
        <w:t xml:space="preserve">5</w:t>
      </w:r>
      <w:r>
        <w:rPr>
          <w:rFonts w:eastAsia="仿宋_GB2312"/>
          <w:color w:val="000000" w:themeColor="text1"/>
          <w:sz w:val="28"/>
          <w:szCs w:val="28"/>
          <w:highlight w:val="none"/>
          <w:u w:val="single"/>
          <w14:textFill>
            <w14:solidFill>
              <w14:schemeClr w14:val="tx1"/>
            </w14:solidFill>
          </w14:textFill>
        </w:rPr>
        <w:t xml:space="preserve">个日历天</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发包人向承包人提供图纸的数量：</w:t>
      </w:r>
      <w:r>
        <w:rPr>
          <w:rFonts w:hint="eastAsia" w:eastAsia="仿宋_GB2312"/>
          <w:color w:val="000000" w:themeColor="text1"/>
          <w:sz w:val="28"/>
          <w:szCs w:val="28"/>
          <w:highlight w:val="none"/>
          <w:u w:val="single"/>
          <w14:textFill>
            <w14:solidFill>
              <w14:schemeClr w14:val="tx1"/>
            </w14:solidFill>
          </w14:textFill>
        </w:rPr>
        <w:t xml:space="preserve">贰套</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图审图纸</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发包人向承包人提供图纸的内容：</w:t>
      </w:r>
      <w:r>
        <w:rPr>
          <w:rFonts w:hint="eastAsia" w:eastAsia="仿宋_GB2312"/>
          <w:color w:val="000000" w:themeColor="text1"/>
          <w:sz w:val="28"/>
          <w:szCs w:val="28"/>
          <w:highlight w:val="none"/>
          <w:u w:val="single"/>
          <w14:textFill>
            <w14:solidFill>
              <w14:schemeClr w14:val="tx1"/>
            </w14:solidFill>
          </w14:textFill>
        </w:rPr>
        <w:t xml:space="preserve">完整的工程施工图、设计变更（如有）、图审意见</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1.6.4 承包人文件</w:t>
      </w:r>
      <w:r/>
    </w:p>
    <w:p>
      <w:pPr>
        <w:ind w:firstLine="554"/>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需要由承包人提供的文件，包括：</w:t>
      </w:r>
      <w:r>
        <w:rPr>
          <w:rFonts w:hint="eastAsia" w:eastAsia="仿宋_GB2312"/>
          <w:color w:val="000000" w:themeColor="text1"/>
          <w:sz w:val="28"/>
          <w:szCs w:val="28"/>
          <w:highlight w:val="none"/>
          <w:u w:val="single"/>
          <w14:textFill>
            <w14:solidFill>
              <w14:schemeClr w14:val="tx1"/>
            </w14:solidFill>
          </w14:textFill>
        </w:rPr>
        <w:t xml:space="preserve">按建设工程资料归档需要以及发包人、项目参建方、监理方的行文要求及时提供文件</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承包人提供的文件的期限为：</w:t>
      </w:r>
      <w:r>
        <w:rPr>
          <w:rFonts w:hint="eastAsia" w:eastAsia="仿宋_GB2312"/>
          <w:color w:val="000000" w:themeColor="text1"/>
          <w:sz w:val="28"/>
          <w:szCs w:val="28"/>
          <w:highlight w:val="none"/>
          <w:u w:val="single"/>
          <w14:textFill>
            <w14:solidFill>
              <w14:schemeClr w14:val="tx1"/>
            </w14:solidFill>
          </w14:textFill>
        </w:rPr>
        <w:t xml:space="preserve">投标文件在合同签订后5天内，其它文件在开工前七天</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承包人提供的文件的数量为：</w:t>
      </w:r>
      <w:r>
        <w:rPr>
          <w:rFonts w:hint="eastAsia" w:eastAsia="仿宋_GB2312"/>
          <w:color w:val="000000" w:themeColor="text1"/>
          <w:sz w:val="28"/>
          <w:szCs w:val="28"/>
          <w:highlight w:val="none"/>
          <w:u w:val="single"/>
          <w14:textFill>
            <w14:solidFill>
              <w14:schemeClr w14:val="tx1"/>
            </w14:solidFill>
          </w14:textFill>
        </w:rPr>
        <w:t xml:space="preserve">投标文件、施工组织设计文件、施工总进度计划、施工</w:t>
      </w:r>
      <w:r>
        <w:rPr>
          <w:rFonts w:eastAsia="仿宋_GB2312"/>
          <w:color w:val="000000" w:themeColor="text1"/>
          <w:sz w:val="28"/>
          <w:szCs w:val="28"/>
          <w:highlight w:val="none"/>
          <w:u w:val="single"/>
          <w14:textFill>
            <w14:solidFill>
              <w14:schemeClr w14:val="tx1"/>
            </w14:solidFill>
          </w14:textFill>
        </w:rPr>
        <w:t xml:space="preserve">（月、周）进度计划、</w:t>
      </w:r>
      <w:r>
        <w:rPr>
          <w:rFonts w:hint="eastAsia" w:eastAsia="仿宋_GB2312"/>
          <w:color w:val="000000" w:themeColor="text1"/>
          <w:sz w:val="28"/>
          <w:szCs w:val="28"/>
          <w:highlight w:val="none"/>
          <w:u w:val="single"/>
          <w14:textFill>
            <w14:solidFill>
              <w14:schemeClr w14:val="tx1"/>
            </w14:solidFill>
          </w14:textFill>
        </w:rPr>
        <w:t xml:space="preserve">施工总平面布置图、主要施工方法和措施等各肆套</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承包人提供的文件的形式为：</w:t>
      </w:r>
      <w:r>
        <w:rPr>
          <w:rFonts w:hint="eastAsia" w:eastAsia="仿宋_GB2312"/>
          <w:color w:val="000000" w:themeColor="text1"/>
          <w:sz w:val="28"/>
          <w:szCs w:val="28"/>
          <w:highlight w:val="none"/>
          <w:u w:val="single"/>
          <w14:textFill>
            <w14:solidFill>
              <w14:schemeClr w14:val="tx1"/>
            </w14:solidFill>
          </w14:textFill>
        </w:rPr>
        <w:t xml:space="preserve">投标报价文件需同时提供电子版及纸质版，其余均为纸质版</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审批</w:t>
      </w:r>
      <w:r>
        <w:rPr>
          <w:rFonts w:eastAsia="仿宋_GB2312"/>
          <w:color w:val="000000" w:themeColor="text1"/>
          <w:sz w:val="28"/>
          <w:szCs w:val="28"/>
          <w:highlight w:val="none"/>
          <w14:textFill>
            <w14:solidFill>
              <w14:schemeClr w14:val="tx1"/>
            </w14:solidFill>
          </w14:textFill>
        </w:rPr>
        <w:t xml:space="preserve">承包人文件的期限：</w:t>
      </w:r>
      <w:r>
        <w:rPr>
          <w:rFonts w:hint="eastAsia" w:eastAsia="仿宋_GB2312"/>
          <w:color w:val="000000" w:themeColor="text1"/>
          <w:sz w:val="28"/>
          <w:szCs w:val="28"/>
          <w:highlight w:val="none"/>
          <w:u w:val="single"/>
          <w14:textFill>
            <w14:solidFill>
              <w14:schemeClr w14:val="tx1"/>
            </w14:solidFill>
          </w14:textFill>
        </w:rPr>
        <w:t xml:space="preserve">按国家规定，由监理人按通用条款约定时间，在开工前完成施工组织设计审查</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1.6.5 现场图纸准备</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关于现场图纸准备的约定：</w:t>
      </w:r>
      <w:r>
        <w:rPr>
          <w:rFonts w:hint="eastAsia" w:eastAsia="仿宋_GB2312"/>
          <w:color w:val="000000" w:themeColor="text1"/>
          <w:sz w:val="28"/>
          <w:szCs w:val="28"/>
          <w:highlight w:val="none"/>
          <w:u w:val="single"/>
          <w14:textFill>
            <w14:solidFill>
              <w14:schemeClr w14:val="tx1"/>
            </w14:solidFill>
          </w14:textFill>
        </w:rPr>
        <w:t xml:space="preserve">承包人在施工现场另外保存一套完整的图纸和承包人文件，供发包人、监理人及有关人员进行工程检查时使用</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11" w:name="_Toc31665"/>
      <w:r/>
      <w:bookmarkStart w:id="412" w:name="_Toc20968"/>
      <w:r>
        <w:rPr>
          <w:rFonts w:eastAsia="黑体"/>
          <w:color w:val="000000" w:themeColor="text1"/>
          <w:sz w:val="28"/>
          <w:szCs w:val="28"/>
          <w:highlight w:val="none"/>
          <w14:textFill>
            <w14:solidFill>
              <w14:schemeClr w14:val="tx1"/>
            </w14:solidFill>
          </w14:textFill>
        </w:rPr>
        <w:t xml:space="preserve">1.7 联络</w:t>
      </w:r>
      <w:bookmarkEnd w:id="411"/>
      <w:r/>
      <w:bookmarkEnd w:id="412"/>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1.7.1发包人和承包人应当在</w:t>
      </w:r>
      <w:r>
        <w:rPr>
          <w:rFonts w:hint="eastAsia" w:eastAsia="仿宋_GB2312"/>
          <w:color w:val="000000" w:themeColor="text1"/>
          <w:sz w:val="28"/>
          <w:szCs w:val="28"/>
          <w:highlight w:val="none"/>
          <w:u w:val="single"/>
          <w14:textFill>
            <w14:solidFill>
              <w14:schemeClr w14:val="tx1"/>
            </w14:solidFill>
          </w14:textFill>
        </w:rPr>
        <w:t xml:space="preserve">  3  </w:t>
      </w:r>
      <w:r>
        <w:rPr>
          <w:rFonts w:eastAsia="仿宋_GB2312"/>
          <w:color w:val="000000" w:themeColor="text1"/>
          <w:sz w:val="28"/>
          <w:szCs w:val="28"/>
          <w:highlight w:val="none"/>
          <w14:textFill>
            <w14:solidFill>
              <w14:schemeClr w14:val="tx1"/>
            </w14:solidFill>
          </w14:textFill>
        </w:rPr>
        <w:t xml:space="preserve">天内将与合同有关的通知、批准、证明、证书、指示、指令、要求、请求、同意、意见、确定和决定等书面函件送达对方当事人</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1.7.2 发包人接收文件的地点：</w:t>
      </w:r>
      <w:r>
        <w:rPr>
          <w:rFonts w:hint="eastAsia" w:eastAsia="仿宋_GB2312"/>
          <w:color w:val="000000" w:themeColor="text1"/>
          <w:sz w:val="28"/>
          <w:szCs w:val="28"/>
          <w:highlight w:val="none"/>
          <w:u w:val="single"/>
          <w14:textFill>
            <w14:solidFill>
              <w14:schemeClr w14:val="tx1"/>
            </w14:solidFill>
          </w14:textFill>
        </w:rPr>
        <w:t xml:space="preserve">发包人指定地点</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发包人指定的接收人为：</w:t>
      </w:r>
      <w:r>
        <w:rPr>
          <w:rFonts w:hint="eastAsia" w:eastAsia="仿宋_GB2312"/>
          <w:color w:val="000000" w:themeColor="text1"/>
          <w:sz w:val="28"/>
          <w:szCs w:val="28"/>
          <w:highlight w:val="none"/>
          <w:u w:val="single"/>
          <w14:textFill>
            <w14:solidFill>
              <w14:schemeClr w14:val="tx1"/>
            </w14:solidFill>
          </w14:textFill>
        </w:rPr>
        <w:t xml:space="preserve">发包人现场代表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承包人接收文件的地点：</w:t>
      </w:r>
      <w:r>
        <w:rPr>
          <w:rFonts w:hint="eastAsia" w:eastAsia="仿宋_GB2312"/>
          <w:color w:val="000000" w:themeColor="text1"/>
          <w:sz w:val="28"/>
          <w:szCs w:val="28"/>
          <w:highlight w:val="none"/>
          <w:u w:val="single"/>
          <w14:textFill>
            <w14:solidFill>
              <w14:schemeClr w14:val="tx1"/>
            </w14:solidFill>
          </w14:textFill>
        </w:rPr>
        <w:t xml:space="preserve">承包人现场项目部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承包人指定的接收人为：</w:t>
      </w:r>
      <w:r>
        <w:rPr>
          <w:rFonts w:hint="eastAsia" w:eastAsia="仿宋_GB2312"/>
          <w:color w:val="000000" w:themeColor="text1"/>
          <w:sz w:val="28"/>
          <w:szCs w:val="28"/>
          <w:highlight w:val="none"/>
          <w:u w:val="single"/>
          <w14:textFill>
            <w14:solidFill>
              <w14:schemeClr w14:val="tx1"/>
            </w14:solidFill>
          </w14:textFill>
        </w:rPr>
        <w:t xml:space="preserve">项目经理</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监理人接收文件的地点：</w:t>
      </w:r>
      <w:r>
        <w:rPr>
          <w:rFonts w:hint="eastAsia" w:eastAsia="仿宋_GB2312"/>
          <w:color w:val="000000" w:themeColor="text1"/>
          <w:sz w:val="28"/>
          <w:szCs w:val="28"/>
          <w:highlight w:val="none"/>
          <w:u w:val="single"/>
          <w14:textFill>
            <w14:solidFill>
              <w14:schemeClr w14:val="tx1"/>
            </w14:solidFill>
          </w14:textFill>
        </w:rPr>
        <w:t xml:space="preserve">施工现场监理人项目部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监理人指定的接收人为：</w:t>
      </w:r>
      <w:r>
        <w:rPr>
          <w:rFonts w:hint="eastAsia" w:eastAsia="仿宋_GB2312"/>
          <w:color w:val="000000" w:themeColor="text1"/>
          <w:sz w:val="28"/>
          <w:szCs w:val="28"/>
          <w:highlight w:val="none"/>
          <w:u w:val="single"/>
          <w14:textFill>
            <w14:solidFill>
              <w14:schemeClr w14:val="tx1"/>
            </w14:solidFill>
          </w14:textFill>
        </w:rPr>
        <w:t xml:space="preserve">总监理工程师</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13" w:name="_Toc20774"/>
      <w:r/>
      <w:bookmarkStart w:id="414" w:name="_Toc5542"/>
      <w:r>
        <w:rPr>
          <w:rFonts w:eastAsia="黑体"/>
          <w:color w:val="000000" w:themeColor="text1"/>
          <w:sz w:val="28"/>
          <w:szCs w:val="28"/>
          <w:highlight w:val="none"/>
          <w14:textFill>
            <w14:solidFill>
              <w14:schemeClr w14:val="tx1"/>
            </w14:solidFill>
          </w14:textFill>
        </w:rPr>
        <w:t xml:space="preserve">1.10 交通运输</w:t>
      </w:r>
      <w:bookmarkEnd w:id="413"/>
      <w:r/>
      <w:bookmarkEnd w:id="414"/>
      <w:r/>
      <w:r/>
    </w:p>
    <w:p>
      <w:pPr>
        <w:ind w:firstLine="560"/>
        <w:spacing w:line="360" w:lineRule="auto"/>
        <w:rPr>
          <w:rFonts w:eastAsia="仿宋_GB2312"/>
          <w:color w:val="000000" w:themeColor="text1"/>
          <w:sz w:val="28"/>
          <w:szCs w:val="28"/>
          <w:highlight w:val="none"/>
          <w14:textFill>
            <w14:solidFill>
              <w14:schemeClr w14:val="tx1"/>
            </w14:solidFill>
          </w14:textFill>
        </w:rPr>
        <w:outlineLvl w:val="9"/>
      </w:pPr>
      <w:r/>
      <w:bookmarkStart w:id="415" w:name="_Toc11997"/>
      <w:r/>
      <w:bookmarkStart w:id="416" w:name="_Toc21256"/>
      <w:r>
        <w:rPr>
          <w:rFonts w:eastAsia="仿宋_GB2312"/>
          <w:color w:val="000000" w:themeColor="text1"/>
          <w:sz w:val="28"/>
          <w:szCs w:val="28"/>
          <w:highlight w:val="none"/>
          <w14:textFill>
            <w14:solidFill>
              <w14:schemeClr w14:val="tx1"/>
            </w14:solidFill>
          </w14:textFill>
        </w:rPr>
        <w:t xml:space="preserve">1</w:t>
      </w:r>
      <w:bookmarkStart w:id="417" w:name="_Toc304295521"/>
      <w:r/>
      <w:bookmarkStart w:id="418" w:name="_Toc303539100"/>
      <w:r/>
      <w:bookmarkStart w:id="419" w:name="_Toc318581155"/>
      <w:r/>
      <w:bookmarkStart w:id="420" w:name="_Toc300934943"/>
      <w:r/>
      <w:bookmarkStart w:id="421" w:name="_Toc312677986"/>
      <w:r>
        <w:rPr>
          <w:rFonts w:eastAsia="仿宋_GB2312"/>
          <w:color w:val="000000" w:themeColor="text1"/>
          <w:sz w:val="28"/>
          <w:szCs w:val="28"/>
          <w:highlight w:val="none"/>
          <w14:textFill>
            <w14:solidFill>
              <w14:schemeClr w14:val="tx1"/>
            </w14:solidFill>
          </w14:textFill>
        </w:rPr>
        <w:t xml:space="preserve">.10.1 出入现场的权利</w:t>
      </w:r>
      <w:bookmarkEnd w:id="415"/>
      <w:r/>
      <w:bookmarkEnd w:id="416"/>
      <w:r/>
      <w:r/>
    </w:p>
    <w:p>
      <w:pPr>
        <w:ind w:firstLine="554"/>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关于出入现场的权利的约定：</w:t>
      </w:r>
      <w:r>
        <w:rPr>
          <w:rFonts w:hint="eastAsia" w:eastAsia="仿宋_GB2312"/>
          <w:color w:val="000000" w:themeColor="text1"/>
          <w:sz w:val="28"/>
          <w:szCs w:val="28"/>
          <w:highlight w:val="none"/>
          <w:u w:val="single"/>
          <w14:textFill>
            <w14:solidFill>
              <w14:schemeClr w14:val="tx1"/>
            </w14:solidFill>
          </w14:textFill>
        </w:rPr>
        <w:t xml:space="preserve">发包人负责协调，由承包人取得出入施工现场所需的批准手续和全部权利及取得因施工所需修建施工临时通道、施工现场特殊管制（城镇老旧小区改造、历史文化街区改造等城市更新项目施工时，交通管理部门对施工现场交通疏导而增加设施与疏导人员）及其他临时基础设施的权利，相关手续费用和建设费用在投标报价中综合考虑</w:t>
      </w:r>
      <w:r>
        <w:rPr>
          <w:rFonts w:eastAsia="仿宋_GB2312"/>
          <w:color w:val="000000" w:themeColor="text1"/>
          <w:sz w:val="28"/>
          <w:szCs w:val="28"/>
          <w:highlight w:val="none"/>
          <w14:textFill>
            <w14:solidFill>
              <w14:schemeClr w14:val="tx1"/>
            </w14:solidFill>
          </w14:textFill>
        </w:rPr>
        <w:t xml:space="preserve">。</w:t>
      </w:r>
      <w:bookmarkEnd w:id="417"/>
      <w:r/>
      <w:bookmarkEnd w:id="418"/>
      <w:r/>
      <w:bookmarkEnd w:id="419"/>
      <w:r/>
      <w:bookmarkEnd w:id="420"/>
      <w:r/>
      <w:bookmarkEnd w:id="421"/>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9"/>
      </w:pPr>
      <w:r/>
      <w:bookmarkStart w:id="422" w:name="_Toc26080"/>
      <w:r/>
      <w:bookmarkStart w:id="423" w:name="_Toc20226"/>
      <w:r>
        <w:rPr>
          <w:rFonts w:eastAsia="仿宋_GB2312"/>
          <w:color w:val="000000" w:themeColor="text1"/>
          <w:sz w:val="28"/>
          <w:szCs w:val="28"/>
          <w:highlight w:val="none"/>
          <w14:textFill>
            <w14:solidFill>
              <w14:schemeClr w14:val="tx1"/>
            </w14:solidFill>
          </w14:textFill>
        </w:rPr>
        <w:t xml:space="preserve">1</w:t>
      </w:r>
      <w:bookmarkStart w:id="424" w:name="_Toc304295522"/>
      <w:r/>
      <w:bookmarkStart w:id="425" w:name="_Toc318581156"/>
      <w:r/>
      <w:bookmarkStart w:id="426" w:name="_Toc303539101"/>
      <w:r/>
      <w:bookmarkStart w:id="427" w:name="_Toc312677987"/>
      <w:r/>
      <w:bookmarkStart w:id="428" w:name="_Toc300934944"/>
      <w:r>
        <w:rPr>
          <w:rFonts w:eastAsia="仿宋_GB2312"/>
          <w:color w:val="000000" w:themeColor="text1"/>
          <w:sz w:val="28"/>
          <w:szCs w:val="28"/>
          <w:highlight w:val="none"/>
          <w14:textFill>
            <w14:solidFill>
              <w14:schemeClr w14:val="tx1"/>
            </w14:solidFill>
          </w14:textFill>
        </w:rPr>
        <w:t xml:space="preserve">.10.3 场内交通</w:t>
      </w:r>
      <w:bookmarkEnd w:id="422"/>
      <w:r/>
      <w:bookmarkEnd w:id="423"/>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关于场外交通和场内交通的边界的约定：</w:t>
      </w:r>
      <w:r>
        <w:rPr>
          <w:rFonts w:hint="eastAsia" w:eastAsia="仿宋_GB2312"/>
          <w:color w:val="000000" w:themeColor="text1"/>
          <w:sz w:val="28"/>
          <w:szCs w:val="28"/>
          <w:highlight w:val="none"/>
          <w:u w:val="single"/>
          <w14:textFill>
            <w14:solidFill>
              <w14:schemeClr w14:val="tx1"/>
            </w14:solidFill>
          </w14:textFill>
        </w:rPr>
        <w:t xml:space="preserve">工程施工区域内</w:t>
      </w:r>
      <w:r>
        <w:rPr>
          <w:rFonts w:eastAsia="仿宋_GB2312"/>
          <w:color w:val="000000" w:themeColor="text1"/>
          <w:sz w:val="28"/>
          <w:szCs w:val="28"/>
          <w:highlight w:val="none"/>
          <w:u w:val="single"/>
          <w14:textFill>
            <w14:solidFill>
              <w14:schemeClr w14:val="tx1"/>
            </w14:solidFill>
          </w14:textFill>
        </w:rPr>
        <w:t xml:space="preserve">。场外交通设施无法满足本工程施工需要的，由承包人负责完善并承担费用。</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关于发包人向承包人免费提供满足工程施工需要的场内道路和交通设施的约定：</w:t>
      </w:r>
      <w:r>
        <w:rPr>
          <w:rFonts w:hint="eastAsia" w:eastAsia="仿宋_GB2312"/>
          <w:color w:val="000000" w:themeColor="text1"/>
          <w:sz w:val="28"/>
          <w:szCs w:val="28"/>
          <w:highlight w:val="none"/>
          <w:u w:val="single"/>
          <w14:textFill>
            <w14:solidFill>
              <w14:schemeClr w14:val="tx1"/>
            </w14:solidFill>
          </w14:textFill>
        </w:rPr>
        <w:t xml:space="preserve">承包人自行踏勘现场后对场内交通设施不能满足本工程施工需要的，由承包人负责完善并在报价中包含相应费用。发包人和监理人可以为实现合同目的免费使用承包人修建的场内临时道路及交通设施</w:t>
      </w:r>
      <w:r>
        <w:rPr>
          <w:rFonts w:eastAsia="仿宋_GB2312"/>
          <w:color w:val="000000" w:themeColor="text1"/>
          <w:sz w:val="28"/>
          <w:szCs w:val="28"/>
          <w:highlight w:val="none"/>
          <w:u w:val="single"/>
          <w14:textFill>
            <w14:solidFill>
              <w14:schemeClr w14:val="tx1"/>
            </w14:solidFill>
          </w14:textFill>
        </w:rPr>
        <w:t xml:space="preserve">。</w:t>
      </w:r>
      <w:bookmarkEnd w:id="424"/>
      <w:r/>
      <w:bookmarkEnd w:id="425"/>
      <w:r/>
      <w:bookmarkEnd w:id="426"/>
      <w:r/>
      <w:bookmarkEnd w:id="427"/>
      <w:r/>
      <w:bookmarkEnd w:id="428"/>
      <w:r>
        <w:rPr>
          <w:rFonts w:eastAsia="仿宋_GB2312"/>
          <w:color w:val="000000" w:themeColor="text1"/>
          <w:sz w:val="28"/>
          <w:szCs w:val="28"/>
          <w:highlight w:val="none"/>
          <w14:textFill>
            <w14:solidFill>
              <w14:schemeClr w14:val="tx1"/>
            </w14:solidFill>
          </w14:textFill>
        </w:rPr>
        <w:t xml:space="preserve">  </w:t>
      </w:r>
      <w:bookmarkStart w:id="429" w:name="_Toc318581157"/>
      <w:r>
        <w:rPr>
          <w:rFonts w:hint="eastAsia"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1.10.4超大件和超重件的运输</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运输超大件或超重件所需的道路和桥梁临时加固改造费用和其他有关费用由</w:t>
      </w:r>
      <w:r>
        <w:rPr>
          <w:rFonts w:hint="eastAsia" w:eastAsia="仿宋_GB2312"/>
          <w:color w:val="000000" w:themeColor="text1"/>
          <w:sz w:val="28"/>
          <w:szCs w:val="28"/>
          <w:highlight w:val="none"/>
          <w:u w:val="single"/>
          <w14:textFill>
            <w14:solidFill>
              <w14:schemeClr w14:val="tx1"/>
            </w14:solidFill>
          </w14:textFill>
        </w:rPr>
        <w:t xml:space="preserve">承包人</w:t>
      </w:r>
      <w:r>
        <w:rPr>
          <w:rFonts w:eastAsia="仿宋_GB2312"/>
          <w:color w:val="000000" w:themeColor="text1"/>
          <w:sz w:val="28"/>
          <w:szCs w:val="28"/>
          <w:highlight w:val="none"/>
          <w14:textFill>
            <w14:solidFill>
              <w14:schemeClr w14:val="tx1"/>
            </w14:solidFill>
          </w14:textFill>
        </w:rPr>
        <w:t xml:space="preserve">承担。</w:t>
      </w:r>
      <w:bookmarkEnd w:id="429"/>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30" w:name="_Toc20751"/>
      <w:r/>
      <w:bookmarkStart w:id="431" w:name="_Toc5349"/>
      <w:r>
        <w:rPr>
          <w:rFonts w:eastAsia="黑体"/>
          <w:color w:val="000000" w:themeColor="text1"/>
          <w:sz w:val="28"/>
          <w:szCs w:val="28"/>
          <w:highlight w:val="none"/>
          <w14:textFill>
            <w14:solidFill>
              <w14:schemeClr w14:val="tx1"/>
            </w14:solidFill>
          </w14:textFill>
        </w:rPr>
        <w:t xml:space="preserve">1.11 知识产权</w:t>
      </w:r>
      <w:bookmarkEnd w:id="430"/>
      <w:r/>
      <w:bookmarkEnd w:id="431"/>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left="596"/>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关于发包人提供的上述文件的使用限制的要求：</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spacing w:line="360" w:lineRule="auto"/>
        <w:rPr>
          <w:rFonts w:eastAsia="仿宋_GB2312"/>
          <w:color w:val="000000" w:themeColor="text1"/>
          <w:sz w:val="28"/>
          <w:szCs w:val="28"/>
          <w:highlight w:val="none"/>
          <w14:textFill>
            <w14:solidFill>
              <w14:schemeClr w14:val="tx1"/>
            </w14:solidFill>
          </w14:textFill>
        </w:rPr>
        <w:outlineLvl w:val="9"/>
      </w:pPr>
      <w:r/>
      <w:bookmarkStart w:id="432" w:name="_Toc21304"/>
      <w:r/>
      <w:bookmarkStart w:id="433" w:name="_Toc7375"/>
      <w:r>
        <w:rPr>
          <w:rFonts w:eastAsia="仿宋_GB2312"/>
          <w:color w:val="000000" w:themeColor="text1"/>
          <w:sz w:val="28"/>
          <w:szCs w:val="28"/>
          <w:highlight w:val="none"/>
          <w14:textFill>
            <w14:solidFill>
              <w14:schemeClr w14:val="tx1"/>
            </w14:solidFill>
          </w14:textFill>
        </w:rPr>
        <w:t xml:space="preserve">1.11.2 关于承包人为实施工程所编制文件的著作权的归属：</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bookmarkEnd w:id="432"/>
      <w:r/>
      <w:bookmarkEnd w:id="433"/>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关于承包人提供的上述文件的使用限制的要求：</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outlineLvl w:val="9"/>
      </w:pPr>
      <w:r/>
      <w:bookmarkStart w:id="434" w:name="_Toc28661"/>
      <w:r/>
      <w:bookmarkStart w:id="435" w:name="_Toc14659"/>
      <w:r>
        <w:rPr>
          <w:rFonts w:eastAsia="仿宋_GB2312"/>
          <w:color w:val="000000" w:themeColor="text1"/>
          <w:sz w:val="28"/>
          <w:szCs w:val="28"/>
          <w:highlight w:val="none"/>
          <w14:textFill>
            <w14:solidFill>
              <w14:schemeClr w14:val="tx1"/>
            </w14:solidFill>
          </w14:textFill>
        </w:rPr>
        <w:t xml:space="preserve">1.11.4 承包人在施工过程中所采用的专利、专有技术、技术秘密的使用费的承担方式：</w:t>
      </w:r>
      <w:r>
        <w:rPr>
          <w:rFonts w:hint="eastAsia" w:eastAsia="仿宋_GB2312"/>
          <w:color w:val="000000" w:themeColor="text1"/>
          <w:sz w:val="28"/>
          <w:szCs w:val="28"/>
          <w:highlight w:val="none"/>
          <w:u w:val="single"/>
          <w14:textFill>
            <w14:solidFill>
              <w14:schemeClr w14:val="tx1"/>
            </w14:solidFill>
          </w14:textFill>
        </w:rPr>
        <w:t xml:space="preserve">无</w:t>
      </w:r>
      <w:r>
        <w:rPr>
          <w:rFonts w:eastAsia="仿宋_GB2312"/>
          <w:color w:val="000000" w:themeColor="text1"/>
          <w:sz w:val="28"/>
          <w:szCs w:val="28"/>
          <w:highlight w:val="none"/>
          <w14:textFill>
            <w14:solidFill>
              <w14:schemeClr w14:val="tx1"/>
            </w14:solidFill>
          </w14:textFill>
        </w:rPr>
        <w:t xml:space="preserve">。</w:t>
      </w:r>
      <w:bookmarkEnd w:id="434"/>
      <w:r/>
      <w:bookmarkEnd w:id="435"/>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1.13工程量清单错误的修正</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出现工程量清单错误时，是否调整合同价格：</w:t>
      </w:r>
      <w:r>
        <w:rPr>
          <w:rFonts w:hint="eastAsia" w:eastAsia="仿宋_GB2312"/>
          <w:color w:val="000000" w:themeColor="text1"/>
          <w:sz w:val="28"/>
          <w:szCs w:val="28"/>
          <w:highlight w:val="none"/>
          <w:u w:val="single"/>
          <w14:textFill>
            <w14:solidFill>
              <w14:schemeClr w14:val="tx1"/>
            </w14:solidFill>
          </w14:textFill>
        </w:rPr>
        <w:t xml:space="preserve"> 是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允许调整合同价格的工程量偏差范围：</w:t>
      </w:r>
      <w:r>
        <w:rPr>
          <w:rFonts w:hint="eastAsia" w:eastAsia="仿宋_GB2312"/>
          <w:color w:val="000000" w:themeColor="text1"/>
          <w:sz w:val="28"/>
          <w:szCs w:val="28"/>
          <w:highlight w:val="none"/>
          <w:u w:val="single"/>
          <w14:textFill>
            <w14:solidFill>
              <w14:schemeClr w14:val="tx1"/>
            </w14:solidFill>
          </w14:textFill>
        </w:rPr>
        <w:t xml:space="preserve">按本协议12.1单价合同综合单价包含的风险范围以外的部分</w:t>
      </w:r>
      <w:r>
        <w:rPr>
          <w:rFonts w:eastAsia="仿宋_GB2312"/>
          <w:color w:val="000000" w:themeColor="text1"/>
          <w:sz w:val="28"/>
          <w:szCs w:val="28"/>
          <w:highlight w:val="none"/>
          <w14:textFill>
            <w14:solidFill>
              <w14:schemeClr w14:val="tx1"/>
            </w14:solidFill>
          </w14:textFill>
        </w:rPr>
        <w:t xml:space="preserve">。</w:t>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436" w:name="_Toc1633"/>
      <w:r/>
      <w:bookmarkStart w:id="437" w:name="_Toc351203634"/>
      <w:r>
        <w:rPr>
          <w:rFonts w:ascii="Times New Roman" w:hAnsi="Times New Roman" w:eastAsia="黑体"/>
          <w:b w:val="0"/>
          <w:color w:val="000000" w:themeColor="text1"/>
          <w:sz w:val="28"/>
          <w:szCs w:val="28"/>
          <w:highlight w:val="none"/>
          <w14:textFill>
            <w14:solidFill>
              <w14:schemeClr w14:val="tx1"/>
            </w14:solidFill>
          </w14:textFill>
        </w:rPr>
        <w:t xml:space="preserve">2</w:t>
      </w:r>
      <w:bookmarkStart w:id="438" w:name="_Toc296346658"/>
      <w:r/>
      <w:bookmarkStart w:id="439" w:name="_Toc296890985"/>
      <w:r/>
      <w:bookmarkStart w:id="440" w:name="_Toc292559362"/>
      <w:r/>
      <w:bookmarkStart w:id="441" w:name="_Toc296347156"/>
      <w:r/>
      <w:bookmarkStart w:id="442" w:name="_Toc297120457"/>
      <w:r/>
      <w:bookmarkStart w:id="443" w:name="_Toc296503157"/>
      <w:r/>
      <w:bookmarkStart w:id="444" w:name="_Toc296891197"/>
      <w:r/>
      <w:bookmarkStart w:id="445" w:name="_Toc296944496"/>
      <w:r/>
      <w:bookmarkStart w:id="446" w:name="_Toc297048343"/>
      <w:r/>
      <w:bookmarkStart w:id="447" w:name="_Toc292559867"/>
      <w:r>
        <w:rPr>
          <w:rFonts w:ascii="Times New Roman" w:hAnsi="Times New Roman" w:eastAsia="黑体"/>
          <w:b w:val="0"/>
          <w:color w:val="000000" w:themeColor="text1"/>
          <w:sz w:val="28"/>
          <w:szCs w:val="28"/>
          <w:highlight w:val="none"/>
          <w14:textFill>
            <w14:solidFill>
              <w14:schemeClr w14:val="tx1"/>
            </w14:solidFill>
          </w14:textFill>
        </w:rPr>
        <w:t xml:space="preserve">. 发包人</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48" w:name="_Toc15248"/>
      <w:r/>
      <w:bookmarkStart w:id="449" w:name="_Toc21784"/>
      <w:r>
        <w:rPr>
          <w:rFonts w:eastAsia="黑体"/>
          <w:color w:val="000000" w:themeColor="text1"/>
          <w:sz w:val="28"/>
          <w:szCs w:val="28"/>
          <w:highlight w:val="none"/>
          <w14:textFill>
            <w14:solidFill>
              <w14:schemeClr w14:val="tx1"/>
            </w14:solidFill>
          </w14:textFill>
        </w:rPr>
        <w:t xml:space="preserve">2.2 发包人代表</w:t>
      </w:r>
      <w:bookmarkEnd w:id="448"/>
      <w:r/>
      <w:bookmarkEnd w:id="449"/>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发包人代表：</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姓    名：</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身份证号：</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职    务：</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发包人对发包人代表的授权范围如下：</w:t>
      </w:r>
      <w:r>
        <w:rPr>
          <w:rFonts w:hint="eastAsia" w:eastAsia="仿宋_GB2312"/>
          <w:color w:val="000000" w:themeColor="text1"/>
          <w:sz w:val="28"/>
          <w:szCs w:val="28"/>
          <w:highlight w:val="none"/>
          <w:u w:val="single"/>
          <w14:textFill>
            <w14:solidFill>
              <w14:schemeClr w14:val="tx1"/>
            </w14:solidFill>
          </w14:textFill>
        </w:rPr>
        <w:t xml:space="preserve">代表发包人行使相关权利和义务，对工程质量、进度、费用控制，信息合同管理，安全监督，现场协调等。</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50" w:name="_Toc14464"/>
      <w:r/>
      <w:bookmarkStart w:id="451" w:name="_Toc6741"/>
      <w:r>
        <w:rPr>
          <w:rFonts w:eastAsia="黑体"/>
          <w:color w:val="000000" w:themeColor="text1"/>
          <w:sz w:val="28"/>
          <w:szCs w:val="28"/>
          <w:highlight w:val="none"/>
          <w14:textFill>
            <w14:solidFill>
              <w14:schemeClr w14:val="tx1"/>
            </w14:solidFill>
          </w14:textFill>
        </w:rPr>
        <w:t xml:space="preserve">2.4 施工现场、施工条件和基础资料的提供</w:t>
      </w:r>
      <w:bookmarkEnd w:id="450"/>
      <w:r/>
      <w:bookmarkEnd w:id="451"/>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2.4.1 提供施工现场</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关于发包人移交施工现场的期限要求：</w:t>
      </w:r>
      <w:r>
        <w:rPr>
          <w:rFonts w:hint="eastAsia" w:eastAsia="仿宋_GB2312"/>
          <w:color w:val="000000" w:themeColor="text1"/>
          <w:sz w:val="28"/>
          <w:szCs w:val="28"/>
          <w:highlight w:val="none"/>
          <w:u w:val="single"/>
          <w14:textFill>
            <w14:solidFill>
              <w14:schemeClr w14:val="tx1"/>
            </w14:solidFill>
          </w14:textFill>
        </w:rPr>
        <w:t xml:space="preserve">发包人应最迟于正式开工前3天内向承包人移交场地，如遇客观原因，不具备整体交付条件时，发包人将根据现场情况，分阶段移交场地</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2.4.2 提供施工条件</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关于发包人应负责提供施工</w:t>
      </w:r>
      <w:r>
        <w:rPr>
          <w:rFonts w:hint="eastAsia" w:eastAsia="仿宋_GB2312"/>
          <w:color w:val="000000" w:themeColor="text1"/>
          <w:sz w:val="28"/>
          <w:szCs w:val="28"/>
          <w:highlight w:val="none"/>
          <w14:textFill>
            <w14:solidFill>
              <w14:schemeClr w14:val="tx1"/>
            </w14:solidFill>
          </w14:textFill>
        </w:rPr>
        <w:t xml:space="preserve">所需要的条件，</w:t>
      </w:r>
      <w:r>
        <w:rPr>
          <w:rFonts w:eastAsia="仿宋_GB2312"/>
          <w:color w:val="000000" w:themeColor="text1"/>
          <w:sz w:val="28"/>
          <w:szCs w:val="28"/>
          <w:highlight w:val="none"/>
          <w14:textFill>
            <w14:solidFill>
              <w14:schemeClr w14:val="tx1"/>
            </w14:solidFill>
          </w14:textFill>
        </w:rPr>
        <w:t xml:space="preserve">包括：</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（1）发包人配合承包人办理施工用水、电、通讯线路接入，水费、电费、通讯费由承包人按当地市场价向供水、供电、通讯部门结算，接入费用已包含在签约合同价中；</w:t>
      </w:r>
      <w:r/>
    </w:p>
    <w:p>
      <w:pPr>
        <w:ind w:firstLine="42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（2）发包人仅承诺有外部道路可通达施工现场，自行勘察。 </w:t>
      </w:r>
      <w:r/>
    </w:p>
    <w:p>
      <w:pPr>
        <w:ind w:firstLine="42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（3）发包人提供给承包人的设施的日常管理及维护费用均由承包人承担，包含围墙、施工用供电设施、施工用水管道、外部通道、及通道下管线。</w:t>
      </w:r>
      <w:r/>
    </w:p>
    <w:p>
      <w:pPr>
        <w:ind w:firstLine="420"/>
        <w:jc w:val="left"/>
        <w:spacing w:line="360" w:lineRule="auto"/>
        <w:rPr>
          <w:rFonts w:ascii="宋体" w:hAnsi="宋体" w:cs="宋体"/>
          <w:color w:val="000000" w:themeColor="text1"/>
          <w:sz w:val="22"/>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（4）其余未尽事宜，由承包人负责并承担费用。</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52" w:name="_Toc30109"/>
      <w:r/>
      <w:bookmarkStart w:id="453" w:name="_Toc4826"/>
      <w:r>
        <w:rPr>
          <w:rFonts w:eastAsia="黑体"/>
          <w:color w:val="000000" w:themeColor="text1"/>
          <w:sz w:val="28"/>
          <w:szCs w:val="28"/>
          <w:highlight w:val="none"/>
          <w14:textFill>
            <w14:solidFill>
              <w14:schemeClr w14:val="tx1"/>
            </w14:solidFill>
          </w14:textFill>
        </w:rPr>
        <w:t xml:space="preserve">2.5 资金来源证明及支付担保</w:t>
      </w:r>
      <w:bookmarkEnd w:id="452"/>
      <w:r/>
      <w:bookmarkEnd w:id="453"/>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发包人提供资金来源证明的期限要求：</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发包人是否提供支付担保：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发包人提供支付担保的形式：</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454" w:name="_Toc3869"/>
      <w:r/>
      <w:bookmarkStart w:id="455" w:name="_Toc351203635"/>
      <w:r>
        <w:rPr>
          <w:rFonts w:ascii="Times New Roman" w:hAnsi="Times New Roman" w:eastAsia="黑体"/>
          <w:b w:val="0"/>
          <w:color w:val="000000" w:themeColor="text1"/>
          <w:sz w:val="28"/>
          <w:szCs w:val="28"/>
          <w:highlight w:val="none"/>
          <w14:textFill>
            <w14:solidFill>
              <w14:schemeClr w14:val="tx1"/>
            </w14:solidFill>
          </w14:textFill>
        </w:rPr>
        <w:t xml:space="preserve">3</w:t>
      </w:r>
      <w:bookmarkStart w:id="456" w:name="_Toc296891198"/>
      <w:r/>
      <w:bookmarkStart w:id="457" w:name="_Toc296503158"/>
      <w:r/>
      <w:bookmarkStart w:id="458" w:name="_Toc296890986"/>
      <w:r/>
      <w:bookmarkStart w:id="459" w:name="_Toc292559868"/>
      <w:r/>
      <w:bookmarkStart w:id="460" w:name="_Toc296346659"/>
      <w:r/>
      <w:bookmarkStart w:id="461" w:name="_Toc292559363"/>
      <w:r/>
      <w:bookmarkStart w:id="462" w:name="_Toc296347157"/>
      <w:r/>
      <w:bookmarkStart w:id="463" w:name="_Toc297048344"/>
      <w:r/>
      <w:bookmarkStart w:id="464" w:name="_Toc297120458"/>
      <w:r/>
      <w:bookmarkStart w:id="465" w:name="_Toc296944497"/>
      <w:r>
        <w:rPr>
          <w:rFonts w:ascii="Times New Roman" w:hAnsi="Times New Roman" w:eastAsia="黑体"/>
          <w:b w:val="0"/>
          <w:color w:val="000000" w:themeColor="text1"/>
          <w:sz w:val="28"/>
          <w:szCs w:val="28"/>
          <w:highlight w:val="none"/>
          <w14:textFill>
            <w14:solidFill>
              <w14:schemeClr w14:val="tx1"/>
            </w14:solidFill>
          </w14:textFill>
        </w:rPr>
        <w:t xml:space="preserve">. 承包人</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3.1 承包人的一般义务</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9</w:t>
      </w:r>
      <w:r>
        <w:rPr>
          <w:rFonts w:eastAsia="仿宋_GB2312"/>
          <w:color w:val="000000" w:themeColor="text1"/>
          <w:sz w:val="28"/>
          <w:szCs w:val="28"/>
          <w:highlight w:val="none"/>
          <w14:textFill>
            <w14:solidFill>
              <w14:schemeClr w14:val="tx1"/>
            </w14:solidFill>
          </w14:textFill>
        </w:rPr>
        <w:t xml:space="preserve">）承包人提交的竣工资料的内容：</w:t>
      </w:r>
      <w:r>
        <w:rPr>
          <w:rFonts w:hint="eastAsia" w:eastAsia="仿宋_GB2312"/>
          <w:color w:val="000000" w:themeColor="text1"/>
          <w:sz w:val="28"/>
          <w:szCs w:val="28"/>
          <w:highlight w:val="none"/>
          <w:u w:val="single"/>
          <w14:textFill>
            <w14:solidFill>
              <w14:schemeClr w14:val="tx1"/>
            </w14:solidFill>
          </w14:textFill>
        </w:rPr>
        <w:t xml:space="preserve">承包人须严格按照《建设工程文件归档规范》（GB/T50328-2014）及丹阳城建档案管理机构相关要求，向发包人完整移交全套工程归档资料，主要包含施工文件、施工技术文件、进度造价文件、施工记录文件、施工质量验收文件、工程竣工验收文件、工程声像资料等，具体涵盖竣工图、工程结算书、隐蔽工程验收资料、工程材料及设备产品出厂合格证、检测报告、材料进场复试报告、工程主要功能检测报告、工程质量保修书等全部合规归档资料，确保资料完整、真实、有效，满足工程竣工归档及备案要求</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承包人需要提交的竣工资料套数：</w:t>
      </w:r>
      <w:r>
        <w:rPr>
          <w:rFonts w:hint="eastAsia" w:eastAsia="仿宋_GB2312"/>
          <w:color w:val="000000" w:themeColor="text1"/>
          <w:sz w:val="28"/>
          <w:szCs w:val="28"/>
          <w:highlight w:val="none"/>
          <w:u w:val="single"/>
          <w14:textFill>
            <w14:solidFill>
              <w14:schemeClr w14:val="tx1"/>
            </w14:solidFill>
          </w14:textFill>
        </w:rPr>
        <w:t xml:space="preserve">纸质版陆套，电子版竣工图一套</w:t>
      </w:r>
      <w:r>
        <w:rPr>
          <w:rFonts w:eastAsia="仿宋_GB2312"/>
          <w:color w:val="000000" w:themeColor="text1"/>
          <w:sz w:val="28"/>
          <w:szCs w:val="28"/>
          <w:highlight w:val="none"/>
          <w14:textFill>
            <w14:solidFill>
              <w14:schemeClr w14:val="tx1"/>
            </w14:solidFill>
          </w14:textFill>
        </w:rPr>
        <w:t xml:space="preserve">。</w:t>
      </w:r>
      <w:r/>
    </w:p>
    <w:p>
      <w:pPr>
        <w:ind w:left="638"/>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承包人提交的竣工资料的费用承担：</w:t>
      </w:r>
      <w:r>
        <w:rPr>
          <w:rFonts w:hint="eastAsia" w:eastAsia="仿宋_GB2312"/>
          <w:color w:val="000000" w:themeColor="text1"/>
          <w:sz w:val="28"/>
          <w:szCs w:val="28"/>
          <w:highlight w:val="none"/>
          <w:u w:val="single"/>
          <w14:textFill>
            <w14:solidFill>
              <w14:schemeClr w14:val="tx1"/>
            </w14:solidFill>
          </w14:textFill>
        </w:rPr>
        <w:t xml:space="preserve">承包人承担</w:t>
      </w:r>
      <w:r>
        <w:rPr>
          <w:rFonts w:eastAsia="仿宋_GB2312"/>
          <w:color w:val="000000" w:themeColor="text1"/>
          <w:sz w:val="28"/>
          <w:szCs w:val="28"/>
          <w:highlight w:val="none"/>
          <w14:textFill>
            <w14:solidFill>
              <w14:schemeClr w14:val="tx1"/>
            </w14:solidFill>
          </w14:textFill>
        </w:rPr>
        <w:t xml:space="preserve">。</w:t>
      </w:r>
      <w:r/>
    </w:p>
    <w:p>
      <w:pPr>
        <w:ind w:left="638"/>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承包人提交的竣工资料移交时间：</w:t>
      </w:r>
      <w:r>
        <w:rPr>
          <w:rFonts w:hint="eastAsia" w:eastAsia="仿宋_GB2312"/>
          <w:color w:val="000000" w:themeColor="text1"/>
          <w:sz w:val="28"/>
          <w:szCs w:val="28"/>
          <w:highlight w:val="none"/>
          <w:u w:val="single"/>
          <w14:textFill>
            <w14:solidFill>
              <w14:schemeClr w14:val="tx1"/>
            </w14:solidFill>
          </w14:textFill>
        </w:rPr>
        <w:t xml:space="preserve">竣工验收资料须在竣工验收前7天内提供，其他资料应在竣工验收合格后28天内移交</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承包人提交的竣工资料形式要求：</w:t>
      </w:r>
      <w:r>
        <w:rPr>
          <w:rFonts w:hint="eastAsia" w:eastAsia="仿宋_GB2312"/>
          <w:color w:val="000000" w:themeColor="text1"/>
          <w:sz w:val="28"/>
          <w:szCs w:val="28"/>
          <w:highlight w:val="none"/>
          <w:u w:val="single"/>
          <w:lang w:eastAsia="zh-CN"/>
          <w14:textFill>
            <w14:solidFill>
              <w14:schemeClr w14:val="tx1"/>
            </w14:solidFill>
          </w14:textFill>
        </w:rPr>
        <w:t xml:space="preserve">陆</w:t>
      </w:r>
      <w:r>
        <w:rPr>
          <w:rFonts w:hint="eastAsia" w:eastAsia="仿宋_GB2312"/>
          <w:color w:val="000000" w:themeColor="text1"/>
          <w:sz w:val="28"/>
          <w:szCs w:val="28"/>
          <w:highlight w:val="none"/>
          <w:u w:val="single"/>
          <w14:textFill>
            <w14:solidFill>
              <w14:schemeClr w14:val="tx1"/>
            </w14:solidFill>
          </w14:textFill>
        </w:rPr>
        <w:t xml:space="preserve">套书面和一份电子形式</w:t>
      </w:r>
      <w:r>
        <w:rPr>
          <w:rFonts w:eastAsia="仿宋_GB2312"/>
          <w:color w:val="000000" w:themeColor="text1"/>
          <w:sz w:val="28"/>
          <w:szCs w:val="28"/>
          <w:highlight w:val="none"/>
          <w14:textFill>
            <w14:solidFill>
              <w14:schemeClr w14:val="tx1"/>
            </w14:solidFill>
          </w14:textFill>
        </w:rPr>
        <w:t xml:space="preserve">。</w:t>
      </w:r>
      <w:r/>
    </w:p>
    <w:p>
      <w:pPr>
        <w:pStyle w:val="877"/>
        <w:ind w:left="63" w:right="63" w:firstLine="561"/>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10</w:t>
      </w:r>
      <w:r>
        <w:rPr>
          <w:rFonts w:eastAsia="仿宋_GB2312"/>
          <w:color w:val="000000" w:themeColor="text1"/>
          <w:sz w:val="28"/>
          <w:szCs w:val="28"/>
          <w:highlight w:val="none"/>
          <w14:textFill>
            <w14:solidFill>
              <w14:schemeClr w14:val="tx1"/>
            </w14:solidFill>
          </w14:textFill>
        </w:rPr>
        <w:t xml:space="preserve">）承包人应履行的其他义务：</w:t>
      </w:r>
      <w:r/>
    </w:p>
    <w:p>
      <w:pPr>
        <w:pStyle w:val="880"/>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发包人与承包人签订的合同中若与招标文件中实质性内容不一致的，不作为工程结算和审核的依据。</w:t>
      </w:r>
      <w:r/>
    </w:p>
    <w:p>
      <w:pPr>
        <w:pStyle w:val="880"/>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2</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承包人应根据现场踏勘结果，制定施工现场原有建筑物及相关设施的保护方案，由此产生的费用由承包人承担。对于发包人已明确告知的管线，若因承包人原因造成损坏，相关责任及费用由承包人承担。</w:t>
      </w:r>
      <w:r/>
    </w:p>
    <w:p>
      <w:pPr>
        <w:pStyle w:val="880"/>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3</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发包人协助承包人办理相关证件和批件，但办理相关证件的费用由承包人支付，并在投标报价中予以考虑。施工范围内的不明障碍物由承包人自行清除，发包人不另行支付费用。</w:t>
      </w:r>
      <w:r/>
    </w:p>
    <w:p>
      <w:pPr>
        <w:pStyle w:val="880"/>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4</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承包方须按照文明工地和城市管理等行政部门的要求，使用彩钢板对所有工作面进行围挡，并设置警示标志；否则，甲方将不予支付安全文明措施费。</w:t>
      </w:r>
      <w:r/>
    </w:p>
    <w:p>
      <w:pPr>
        <w:pStyle w:val="880"/>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5</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在保修期内，因承包人原因造成的缺陷，承包人应负责维修并承担鉴定及维修费用。若承包人不予维修且不承担费用，发包人有权从保证金或银行保函中扣除相应费用；如费用超出保证金额，发包人有权进一步追偿。</w:t>
      </w:r>
      <w:r/>
    </w:p>
    <w:p>
      <w:pPr>
        <w:pStyle w:val="880"/>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6</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承包人在中标后或施工期间不得随意变更中标项目负责人。如果出现特殊情况，确需更换的，应当经发包人同意。</w:t>
      </w:r>
      <w:r/>
    </w:p>
    <w:p>
      <w:pPr>
        <w:pStyle w:val="880"/>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7</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工程承包人的现场项目管理机构的人员不得同时兼任其它工程项目的工作。</w:t>
      </w:r>
      <w:r/>
    </w:p>
    <w:p>
      <w:pPr>
        <w:pStyle w:val="880"/>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8</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现场照管责任：承包人应充分考虑施工现场可能发生的一切有关交叉施工、安全施工的矛盾、纠纷或事故的预防措施，并及时、主动地采取有效方式进行处理，同时做好相互交叉施工及行人、行车交通安全的协调工作。</w:t>
      </w:r>
      <w:r/>
    </w:p>
    <w:p>
      <w:pPr>
        <w:pStyle w:val="880"/>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9</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严禁对本合同有关单位和人员进行贿赂或使用不正当竞争手段谋取非法利益。</w:t>
      </w:r>
      <w:r/>
    </w:p>
    <w:p>
      <w:pPr>
        <w:pStyle w:val="880"/>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10</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本工程中所用材料必须符合国家强制标准及招标文件要求，选用材料的品牌、型号、规格等必须经发包人、承包人及设计院认可后方可使用，并能通过发包人、检测方现场随机抽检。承包人提供的材料若检测不合格的，每发生一次扣除签约合同价款5‰的罚款，发生三次以上的发包人有权解除合同。</w:t>
      </w:r>
      <w:r/>
    </w:p>
    <w:p>
      <w:pPr>
        <w:pStyle w:val="880"/>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11</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承包人应文明安全施工并符合环保要求，有不遵守的，每次处以20000元的罚款，情节严重的应停工整改。在发包人组织的检查中，未达到标准（参照丹阳市文明工地标准）的，每次将处以5万元罚款。</w:t>
      </w:r>
      <w:r/>
    </w:p>
    <w:p>
      <w:pPr>
        <w:pStyle w:val="880"/>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12</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本工程施工所需</w:t>
      </w:r>
      <w:r>
        <w:rPr>
          <w:rFonts w:hint="eastAsia" w:eastAsia="仿宋_GB2312"/>
          <w:color w:val="000000" w:themeColor="text1"/>
          <w:sz w:val="28"/>
          <w:szCs w:val="28"/>
          <w:highlight w:val="none"/>
          <w:u w:val="single"/>
          <w:lang w:val="en-US" w:eastAsia="zh-CN"/>
          <w14:textFill>
            <w14:solidFill>
              <w14:schemeClr w14:val="tx1"/>
            </w14:solidFill>
          </w14:textFill>
        </w:rPr>
        <w:t xml:space="preserve">的</w:t>
      </w:r>
      <w:r>
        <w:rPr>
          <w:rFonts w:hint="eastAsia" w:eastAsia="仿宋_GB2312"/>
          <w:color w:val="000000" w:themeColor="text1"/>
          <w:sz w:val="28"/>
          <w:szCs w:val="28"/>
          <w:highlight w:val="none"/>
          <w:u w:val="single"/>
          <w:lang w:val="en-US"/>
          <w14:textFill>
            <w14:solidFill>
              <w14:schemeClr w14:val="tx1"/>
            </w14:solidFill>
          </w14:textFill>
        </w:rPr>
        <w:t xml:space="preserve">水电接驳、三通一平</w:t>
      </w:r>
      <w:r>
        <w:rPr>
          <w:rFonts w:hint="eastAsia" w:eastAsia="仿宋_GB2312"/>
          <w:color w:val="000000" w:themeColor="text1"/>
          <w:sz w:val="28"/>
          <w:szCs w:val="28"/>
          <w:highlight w:val="none"/>
          <w:u w:val="single"/>
          <w:lang w:val="en-US" w:eastAsia="zh-CN"/>
          <w14:textFill>
            <w14:solidFill>
              <w14:schemeClr w14:val="tx1"/>
            </w14:solidFill>
          </w14:textFill>
        </w:rPr>
        <w:t xml:space="preserve">工作</w:t>
      </w:r>
      <w:r>
        <w:rPr>
          <w:rFonts w:hint="eastAsia" w:eastAsia="仿宋_GB2312"/>
          <w:color w:val="000000" w:themeColor="text1"/>
          <w:sz w:val="28"/>
          <w:szCs w:val="28"/>
          <w:highlight w:val="none"/>
          <w:u w:val="single"/>
          <w:lang w:val="en-US"/>
          <w14:textFill>
            <w14:solidFill>
              <w14:schemeClr w14:val="tx1"/>
            </w14:solidFill>
          </w14:textFill>
        </w:rPr>
        <w:t xml:space="preserve">由承包人自行负责</w:t>
      </w:r>
      <w:r>
        <w:rPr>
          <w:rFonts w:hint="eastAsia" w:eastAsia="仿宋_GB2312"/>
          <w:color w:val="000000" w:themeColor="text1"/>
          <w:sz w:val="28"/>
          <w:szCs w:val="28"/>
          <w:highlight w:val="none"/>
          <w:u w:val="single"/>
          <w:lang w:val="en-US" w:eastAsia="zh-CN"/>
          <w14:textFill>
            <w14:solidFill>
              <w14:schemeClr w14:val="tx1"/>
            </w14:solidFill>
          </w14:textFill>
        </w:rPr>
        <w:t xml:space="preserve">（发包人仅负责配合办理相关手续）</w:t>
      </w:r>
      <w:r>
        <w:rPr>
          <w:rFonts w:hint="eastAsia" w:eastAsia="仿宋_GB2312"/>
          <w:color w:val="000000" w:themeColor="text1"/>
          <w:sz w:val="28"/>
          <w:szCs w:val="28"/>
          <w:highlight w:val="none"/>
          <w:u w:val="single"/>
          <w:lang w:val="en-US"/>
          <w14:textFill>
            <w14:solidFill>
              <w14:schemeClr w14:val="tx1"/>
            </w14:solidFill>
          </w14:textFill>
        </w:rPr>
        <w:t xml:space="preserve">并承担全部费用，施工道路利用现有现状道路；发包人不提供办公、生活及材料堆放场地。</w:t>
      </w:r>
      <w:r/>
    </w:p>
    <w:p>
      <w:pPr>
        <w:pStyle w:val="880"/>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13</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发包人发出的变更，增减工作量、项目，指令等承包人拒不执行的，每次处以签约合同价款5‰的罚款，情节严重的发包人有权终止合同。</w:t>
      </w:r>
      <w:r/>
    </w:p>
    <w:p>
      <w:pPr>
        <w:pStyle w:val="880"/>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14</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因现场条件限制，无法现场制作相关构件，请投标单位充分现场踏勘，合理报价，后期不为此增加任何费用。</w:t>
      </w:r>
      <w:r/>
    </w:p>
    <w:p>
      <w:pPr>
        <w:pStyle w:val="880"/>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15</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本工程须按照《镇江市扬尘污染防治条例》、《关于进一步厘清职能，扎实做好工地、裸地扬尘污染防治与管控工作的通知》（镇污治指办〔2021〕156号）、《关于印发丹阳市施工工地扬尘整治行动方案的通知》（丹政办发〔2018〕200号）、丹住建〔2018〕38号文件的要求，对建筑施工工地扬尘专项治理。</w:t>
      </w:r>
      <w:r/>
    </w:p>
    <w:p>
      <w:pPr>
        <w:pStyle w:val="880"/>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16</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发包人认为有必要可约谈承包人法定代表人（提前一天通知），法定代表人应按时出席，否则每次扣1万元，累计达到3次以上发包人有权终止合同。</w:t>
      </w:r>
      <w:r/>
    </w:p>
    <w:p>
      <w:pPr>
        <w:pStyle w:val="880"/>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17</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所有专业分包单位的资质必须经业主、监理审查及书面同意。</w:t>
      </w:r>
      <w:r/>
    </w:p>
    <w:p>
      <w:pPr>
        <w:pStyle w:val="880"/>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18</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承包人应在项目所在地设立农民工工资专用账户，遵照《关于扎实推进房屋建筑和市政基础设施建设领域保障农民工工资支付工作的通知》（苏建函建管〔2023〕371号）等最新规定落实相关要求，具体执行时限及细则于正式签订施工合同时明确。</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3.2 项目经理</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3.2.1 项目经理：</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姓    名：</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身份证号：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建造师执业资格等级：</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建造师注册证书号：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建造师执业印章号：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安全生产考核合格证书号：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承包人对项目经理的授权范围如下：</w:t>
      </w:r>
      <w:r>
        <w:rPr>
          <w:rFonts w:hint="eastAsia" w:eastAsia="仿宋_GB2312"/>
          <w:color w:val="000000" w:themeColor="text1"/>
          <w:sz w:val="28"/>
          <w:szCs w:val="28"/>
          <w:highlight w:val="none"/>
          <w:u w:val="single"/>
          <w14:textFill>
            <w14:solidFill>
              <w14:schemeClr w14:val="tx1"/>
            </w14:solidFill>
          </w14:textFill>
        </w:rPr>
        <w:t xml:space="preserve">代表承包人履行合同。按合同约定组织工程实施；在合同约定范围内主持承包人有关施工、技术、工程进度、现场管理、安全生产、质量检验、竣工交付、结算等方面工作；与项目相关方进行直接沟通；接受、签发、确认相关文件。</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关于项目经理每月在施工现场的时间要求：</w:t>
      </w:r>
      <w:r>
        <w:rPr>
          <w:rFonts w:hint="eastAsia" w:eastAsia="仿宋_GB2312"/>
          <w:color w:val="000000" w:themeColor="text1"/>
          <w:sz w:val="28"/>
          <w:szCs w:val="28"/>
          <w:highlight w:val="none"/>
          <w:u w:val="single"/>
          <w14:textFill>
            <w14:solidFill>
              <w14:schemeClr w14:val="tx1"/>
            </w14:solidFill>
          </w14:textFill>
        </w:rPr>
        <w:t xml:space="preserve">项目经理（中标注册建造师）本人实行不计时工作制，</w:t>
      </w:r>
      <w:r>
        <w:rPr>
          <w:rFonts w:eastAsia="仿宋_GB2312"/>
          <w:color w:val="000000" w:themeColor="text1"/>
          <w:sz w:val="28"/>
          <w:szCs w:val="28"/>
          <w:highlight w:val="none"/>
          <w:u w:val="single"/>
          <w14:textFill>
            <w14:solidFill>
              <w14:schemeClr w14:val="tx1"/>
            </w14:solidFill>
          </w14:textFill>
        </w:rPr>
        <w:t xml:space="preserve">应保证及时到位，未经招标人同意不得更换；有事离开现场须向业主请假并征得同意，</w:t>
      </w:r>
      <w:r>
        <w:rPr>
          <w:rFonts w:hint="eastAsia" w:eastAsia="仿宋_GB2312"/>
          <w:color w:val="000000" w:themeColor="text1"/>
          <w:sz w:val="28"/>
          <w:szCs w:val="28"/>
          <w:highlight w:val="none"/>
          <w:u w:val="single"/>
          <w14:textFill>
            <w14:solidFill>
              <w14:schemeClr w14:val="tx1"/>
            </w14:solidFill>
          </w14:textFill>
        </w:rPr>
        <w:t xml:space="preserve">工地施工，项目经理必须在现场。每周最少不能少于5个工作日，每天不少于8小时在本工程现场工作</w:t>
      </w:r>
      <w:r>
        <w:rPr>
          <w:rFonts w:eastAsia="仿宋_GB2312"/>
          <w:color w:val="000000" w:themeColor="text1"/>
          <w:sz w:val="28"/>
          <w:szCs w:val="28"/>
          <w:highlight w:val="none"/>
          <w:u w:val="single"/>
          <w14:textFill>
            <w14:solidFill>
              <w14:schemeClr w14:val="tx1"/>
            </w14:solidFill>
          </w14:textFill>
        </w:rPr>
        <w:t xml:space="preserve">，否则</w:t>
      </w:r>
      <w:r>
        <w:rPr>
          <w:rFonts w:hint="eastAsia" w:eastAsia="仿宋_GB2312"/>
          <w:color w:val="000000" w:themeColor="text1"/>
          <w:sz w:val="28"/>
          <w:szCs w:val="28"/>
          <w:highlight w:val="none"/>
          <w:u w:val="single"/>
          <w14:textFill>
            <w14:solidFill>
              <w14:schemeClr w14:val="tx1"/>
            </w14:solidFill>
          </w14:textFill>
        </w:rPr>
        <w:t xml:space="preserve">每少1小时按缺1天计算，每少一天发包人向承包人扣除工程款5000元</w:t>
      </w:r>
      <w:r>
        <w:rPr>
          <w:rFonts w:eastAsia="仿宋_GB2312"/>
          <w:color w:val="000000" w:themeColor="text1"/>
          <w:sz w:val="28"/>
          <w:szCs w:val="28"/>
          <w:highlight w:val="none"/>
          <w:u w:val="single"/>
          <w14:textFill>
            <w14:solidFill>
              <w14:schemeClr w14:val="tx1"/>
            </w14:solidFill>
          </w14:textFill>
        </w:rPr>
        <w:t xml:space="preserve">，如累计达到10天，业主有权终止合同。</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承包人未提交劳动合同，以及没有为项目经理缴纳社会保险证明的违约责任：</w:t>
      </w:r>
      <w:r>
        <w:rPr>
          <w:rFonts w:hint="eastAsia" w:eastAsia="仿宋_GB2312"/>
          <w:color w:val="000000" w:themeColor="text1"/>
          <w:sz w:val="28"/>
          <w:szCs w:val="28"/>
          <w:highlight w:val="none"/>
          <w:u w:val="single"/>
          <w14:textFill>
            <w14:solidFill>
              <w14:schemeClr w14:val="tx1"/>
            </w14:solidFill>
          </w14:textFill>
        </w:rPr>
        <w:t xml:space="preserve">缴纳的违约金合同价款的</w:t>
      </w:r>
      <w:r>
        <w:rPr>
          <w:rFonts w:hint="eastAsia" w:eastAsia="仿宋_GB2312"/>
          <w:color w:val="000000" w:themeColor="text1"/>
          <w:sz w:val="28"/>
          <w:szCs w:val="28"/>
          <w:highlight w:val="none"/>
          <w:u w:val="single"/>
          <w:lang w:val="en-US" w:eastAsia="zh-CN"/>
          <w14:textFill>
            <w14:solidFill>
              <w14:schemeClr w14:val="tx1"/>
            </w14:solidFill>
          </w14:textFill>
        </w:rPr>
        <w:t xml:space="preserve">10000元</w:t>
      </w:r>
      <w:r>
        <w:rPr>
          <w:rFonts w:hint="eastAsia" w:eastAsia="仿宋_GB2312"/>
          <w:color w:val="000000" w:themeColor="text1"/>
          <w:sz w:val="28"/>
          <w:szCs w:val="28"/>
          <w:highlight w:val="none"/>
          <w:u w:val="single"/>
          <w14:textFill>
            <w14:solidFill>
              <w14:schemeClr w14:val="tx1"/>
            </w14:solidFill>
          </w14:textFill>
        </w:rPr>
        <w:t xml:space="preserve">，责令限期补交劳动合同并补缴社会保险，承包人依然不能执行的发包人有权要求承包人更换项目经理</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项目经理未经批准，擅自离开施工现场的违约责任：</w:t>
      </w:r>
      <w:r>
        <w:rPr>
          <w:rFonts w:hint="eastAsia" w:eastAsia="仿宋_GB2312"/>
          <w:color w:val="000000" w:themeColor="text1"/>
          <w:sz w:val="28"/>
          <w:szCs w:val="28"/>
          <w:highlight w:val="none"/>
          <w:u w:val="single"/>
          <w14:textFill>
            <w14:solidFill>
              <w14:schemeClr w14:val="tx1"/>
            </w14:solidFill>
          </w14:textFill>
        </w:rPr>
        <w:t xml:space="preserve">项目经理（中标注册建造师）应保证及时到位，未经招标人同意不得擅自离开施工现场，否则，发包人每次向承包人扣除工程款10000元，</w:t>
      </w:r>
      <w:r>
        <w:rPr>
          <w:rFonts w:eastAsia="仿宋_GB2312"/>
          <w:color w:val="000000" w:themeColor="text1"/>
          <w:sz w:val="28"/>
          <w:szCs w:val="28"/>
          <w:highlight w:val="none"/>
          <w:u w:val="single"/>
          <w14:textFill>
            <w14:solidFill>
              <w14:schemeClr w14:val="tx1"/>
            </w14:solidFill>
          </w14:textFill>
        </w:rPr>
        <w:t xml:space="preserve">如累计达到10</w:t>
      </w:r>
      <w:r>
        <w:rPr>
          <w:rFonts w:hint="eastAsia" w:eastAsia="仿宋_GB2312"/>
          <w:color w:val="000000" w:themeColor="text1"/>
          <w:sz w:val="28"/>
          <w:szCs w:val="28"/>
          <w:highlight w:val="none"/>
          <w:u w:val="single"/>
          <w14:textFill>
            <w14:solidFill>
              <w14:schemeClr w14:val="tx1"/>
            </w14:solidFill>
          </w14:textFill>
        </w:rPr>
        <w:t xml:space="preserve">次</w:t>
      </w:r>
      <w:r>
        <w:rPr>
          <w:rFonts w:eastAsia="仿宋_GB2312"/>
          <w:color w:val="000000" w:themeColor="text1"/>
          <w:sz w:val="28"/>
          <w:szCs w:val="28"/>
          <w:highlight w:val="none"/>
          <w:u w:val="single"/>
          <w14:textFill>
            <w14:solidFill>
              <w14:schemeClr w14:val="tx1"/>
            </w14:solidFill>
          </w14:textFill>
        </w:rPr>
        <w:t xml:space="preserve">发包人有权终止合同。</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3.2.3 承包人擅自更换项目经理的违约责任：</w:t>
      </w:r>
      <w:r>
        <w:rPr>
          <w:rFonts w:hint="eastAsia" w:eastAsia="仿宋_GB2312"/>
          <w:color w:val="000000" w:themeColor="text1"/>
          <w:sz w:val="28"/>
          <w:szCs w:val="28"/>
          <w:highlight w:val="none"/>
          <w:u w:val="single"/>
          <w14:textFill>
            <w14:solidFill>
              <w14:schemeClr w14:val="tx1"/>
            </w14:solidFill>
          </w14:textFill>
        </w:rPr>
        <w:t xml:space="preserve">中标人在中标后或施工期间不得随意变更中标项目负责人。擅自更换的，发包人向承包人扣除工程款100000元/次。若承包人未按发包人要求整改的，发包人将有权终止合同。如果出现特殊情况，确需更换的，应当经招标人同意。</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3.2.4 承包人无正当理由拒绝更换项目经理的违约责任：</w:t>
      </w:r>
      <w:r>
        <w:rPr>
          <w:rFonts w:hint="eastAsia" w:eastAsia="仿宋_GB2312"/>
          <w:color w:val="000000" w:themeColor="text1"/>
          <w:sz w:val="28"/>
          <w:szCs w:val="28"/>
          <w:highlight w:val="none"/>
          <w:u w:val="single"/>
          <w14:textFill>
            <w14:solidFill>
              <w14:schemeClr w14:val="tx1"/>
            </w14:solidFill>
          </w14:textFill>
        </w:rPr>
        <w:t xml:space="preserve">如果监理工程师或发包人认为委派的项目经理的工作能力、业务水平不称职，承包人在接到发包人通知后，应在3天内撤回上述人员，同时委派经发包人同意的新的项目经理，否则将视为违约，发包人向承包人扣除工程款100000元/次，承包人无正当利益拒绝更换的，发包人有权要求承包人立即退场，并扣除承包人10%的工程款作为补偿金。</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3.3 承包人人员</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3.3.1 承包人提交项目管理机构及施工现场管理人员安排报告的期限：</w:t>
      </w:r>
      <w:r>
        <w:rPr>
          <w:rFonts w:hint="eastAsia" w:eastAsia="仿宋_GB2312"/>
          <w:color w:val="000000" w:themeColor="text1"/>
          <w:sz w:val="28"/>
          <w:szCs w:val="28"/>
          <w:highlight w:val="none"/>
          <w:u w:val="single"/>
          <w14:textFill>
            <w14:solidFill>
              <w14:schemeClr w14:val="tx1"/>
            </w14:solidFill>
          </w14:textFill>
        </w:rPr>
        <w:t xml:space="preserve">除执行通用条款外，合同签定后5天内，承包人</w:t>
      </w:r>
      <w:r>
        <w:rPr>
          <w:rFonts w:eastAsia="仿宋_GB2312"/>
          <w:color w:val="000000" w:themeColor="text1"/>
          <w:sz w:val="28"/>
          <w:szCs w:val="28"/>
          <w:highlight w:val="none"/>
          <w:u w:val="single"/>
          <w14:textFill>
            <w14:solidFill>
              <w14:schemeClr w14:val="tx1"/>
            </w14:solidFill>
          </w14:textFill>
        </w:rPr>
        <w:t xml:space="preserve">应</w:t>
      </w:r>
      <w:r>
        <w:rPr>
          <w:rFonts w:hint="eastAsia" w:eastAsia="仿宋_GB2312"/>
          <w:color w:val="000000" w:themeColor="text1"/>
          <w:sz w:val="28"/>
          <w:szCs w:val="28"/>
          <w:highlight w:val="none"/>
          <w:u w:val="single"/>
          <w14:textFill>
            <w14:solidFill>
              <w14:schemeClr w14:val="tx1"/>
            </w14:solidFill>
          </w14:textFill>
        </w:rPr>
        <w:t xml:space="preserve">保证</w:t>
      </w:r>
      <w:r>
        <w:rPr>
          <w:rFonts w:eastAsia="仿宋_GB2312"/>
          <w:color w:val="000000" w:themeColor="text1"/>
          <w:sz w:val="28"/>
          <w:szCs w:val="28"/>
          <w:highlight w:val="none"/>
          <w:u w:val="single"/>
          <w14:textFill>
            <w14:solidFill>
              <w14:schemeClr w14:val="tx1"/>
            </w14:solidFill>
          </w14:textFill>
        </w:rPr>
        <w:t xml:space="preserve">按招投标文件要求</w:t>
      </w:r>
      <w:r>
        <w:rPr>
          <w:rFonts w:hint="eastAsia" w:eastAsia="仿宋_GB2312"/>
          <w:color w:val="000000" w:themeColor="text1"/>
          <w:sz w:val="28"/>
          <w:szCs w:val="28"/>
          <w:highlight w:val="none"/>
          <w:u w:val="single"/>
          <w14:textFill>
            <w14:solidFill>
              <w14:schemeClr w14:val="tx1"/>
            </w14:solidFill>
          </w14:textFill>
        </w:rPr>
        <w:t xml:space="preserve">、投标所承诺和</w:t>
      </w:r>
      <w:r>
        <w:rPr>
          <w:rFonts w:eastAsia="仿宋_GB2312"/>
          <w:color w:val="000000" w:themeColor="text1"/>
          <w:sz w:val="28"/>
          <w:szCs w:val="28"/>
          <w:highlight w:val="none"/>
          <w:u w:val="single"/>
          <w14:textFill>
            <w14:solidFill>
              <w14:schemeClr w14:val="tx1"/>
            </w14:solidFill>
          </w14:textFill>
        </w:rPr>
        <w:t xml:space="preserve">施工现场需要配置合同管理、施工、技术、材料、质量、安全、财务等专业人员各一名</w:t>
      </w:r>
      <w:r>
        <w:rPr>
          <w:rFonts w:hint="eastAsia" w:eastAsia="仿宋_GB2312"/>
          <w:color w:val="000000" w:themeColor="text1"/>
          <w:sz w:val="28"/>
          <w:szCs w:val="28"/>
          <w:highlight w:val="none"/>
          <w:u w:val="single"/>
          <w14:textFill>
            <w14:solidFill>
              <w14:schemeClr w14:val="tx1"/>
            </w14:solidFill>
          </w14:textFill>
        </w:rPr>
        <w:t xml:space="preserve">并到场</w:t>
      </w:r>
      <w:r>
        <w:rPr>
          <w:rFonts w:eastAsia="仿宋_GB2312"/>
          <w:color w:val="000000" w:themeColor="text1"/>
          <w:sz w:val="28"/>
          <w:szCs w:val="28"/>
          <w:highlight w:val="none"/>
          <w:u w:val="single"/>
          <w14:textFill>
            <w14:solidFill>
              <w14:schemeClr w14:val="tx1"/>
            </w14:solidFill>
          </w14:textFill>
        </w:rPr>
        <w:t xml:space="preserve">，相关人员必须提供证明劳动关系的社会保险交费证明和劳动关系证明。</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3.3.3 承包人无正当理由拒绝撤换主要施工管理人员的违约责任：</w:t>
      </w:r>
      <w:r>
        <w:rPr>
          <w:rFonts w:hint="eastAsia" w:eastAsia="仿宋_GB2312"/>
          <w:color w:val="000000" w:themeColor="text1"/>
          <w:sz w:val="28"/>
          <w:szCs w:val="28"/>
          <w:highlight w:val="none"/>
          <w:u w:val="single"/>
          <w14:textFill>
            <w14:solidFill>
              <w14:schemeClr w14:val="tx1"/>
            </w14:solidFill>
          </w14:textFill>
        </w:rPr>
        <w:t xml:space="preserve">如果监理工程师或发包人有证据证明承包人</w:t>
      </w:r>
      <w:r>
        <w:rPr>
          <w:rFonts w:eastAsia="仿宋_GB2312"/>
          <w:color w:val="000000" w:themeColor="text1"/>
          <w:sz w:val="28"/>
          <w:szCs w:val="28"/>
          <w:highlight w:val="none"/>
          <w:u w:val="single"/>
          <w14:textFill>
            <w14:solidFill>
              <w14:schemeClr w14:val="tx1"/>
            </w14:solidFill>
          </w14:textFill>
        </w:rPr>
        <w:t xml:space="preserve">主要施工管理人员</w:t>
      </w:r>
      <w:r>
        <w:rPr>
          <w:rFonts w:hint="eastAsia" w:eastAsia="仿宋_GB2312"/>
          <w:color w:val="000000" w:themeColor="text1"/>
          <w:sz w:val="28"/>
          <w:szCs w:val="28"/>
          <w:highlight w:val="none"/>
          <w:u w:val="single"/>
          <w14:textFill>
            <w14:solidFill>
              <w14:schemeClr w14:val="tx1"/>
            </w14:solidFill>
          </w14:textFill>
        </w:rPr>
        <w:t xml:space="preserve">的工作能力、业务水平不称职的，承包人在接到通知后，应在3天内撤回上述人员，同时委派经发包人同意的、新的</w:t>
      </w:r>
      <w:r>
        <w:rPr>
          <w:rFonts w:eastAsia="仿宋_GB2312"/>
          <w:color w:val="000000" w:themeColor="text1"/>
          <w:sz w:val="28"/>
          <w:szCs w:val="28"/>
          <w:highlight w:val="none"/>
          <w:u w:val="single"/>
          <w14:textFill>
            <w14:solidFill>
              <w14:schemeClr w14:val="tx1"/>
            </w14:solidFill>
          </w14:textFill>
        </w:rPr>
        <w:t xml:space="preserve">主要施工管理人员</w:t>
      </w:r>
      <w:r>
        <w:rPr>
          <w:rFonts w:hint="eastAsia" w:eastAsia="仿宋_GB2312"/>
          <w:color w:val="000000" w:themeColor="text1"/>
          <w:sz w:val="28"/>
          <w:szCs w:val="28"/>
          <w:highlight w:val="none"/>
          <w:u w:val="single"/>
          <w14:textFill>
            <w14:solidFill>
              <w14:schemeClr w14:val="tx1"/>
            </w14:solidFill>
          </w14:textFill>
        </w:rPr>
        <w:t xml:space="preserve">，发包人扣除承包人</w:t>
      </w:r>
      <w:r>
        <w:rPr>
          <w:rFonts w:hint="eastAsia" w:eastAsia="仿宋_GB2312"/>
          <w:color w:val="000000" w:themeColor="text1"/>
          <w:sz w:val="28"/>
          <w:szCs w:val="28"/>
          <w:highlight w:val="none"/>
          <w:u w:val="single"/>
          <w:lang w:val="en-US" w:eastAsia="zh-CN"/>
          <w14:textFill>
            <w14:solidFill>
              <w14:schemeClr w14:val="tx1"/>
            </w14:solidFill>
          </w14:textFill>
        </w:rPr>
        <w:t xml:space="preserve">5</w:t>
      </w:r>
      <w:r>
        <w:rPr>
          <w:rFonts w:eastAsia="仿宋_GB2312"/>
          <w:color w:val="000000" w:themeColor="text1"/>
          <w:sz w:val="28"/>
          <w:szCs w:val="28"/>
          <w:highlight w:val="none"/>
          <w:u w:val="single"/>
          <w14:textFill>
            <w14:solidFill>
              <w14:schemeClr w14:val="tx1"/>
            </w14:solidFill>
          </w14:textFill>
        </w:rPr>
        <w:t xml:space="preserve">0000</w:t>
      </w:r>
      <w:r>
        <w:rPr>
          <w:rFonts w:hint="eastAsia" w:eastAsia="仿宋_GB2312"/>
          <w:color w:val="000000" w:themeColor="text1"/>
          <w:sz w:val="28"/>
          <w:szCs w:val="28"/>
          <w:highlight w:val="none"/>
          <w:u w:val="single"/>
          <w14:textFill>
            <w14:solidFill>
              <w14:schemeClr w14:val="tx1"/>
            </w14:solidFill>
          </w14:textFill>
        </w:rPr>
        <w:t xml:space="preserve">元/人次作为补偿。</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3.3.4 承包人主要施工管理人员离开施工现场的批准要求：</w:t>
      </w:r>
      <w:r>
        <w:rPr>
          <w:rFonts w:hint="eastAsia" w:eastAsia="仿宋_GB2312"/>
          <w:color w:val="000000" w:themeColor="text1"/>
          <w:sz w:val="28"/>
          <w:szCs w:val="28"/>
          <w:highlight w:val="none"/>
          <w:u w:val="single"/>
          <w14:textFill>
            <w14:solidFill>
              <w14:schemeClr w14:val="tx1"/>
            </w14:solidFill>
          </w14:textFill>
        </w:rPr>
        <w:t xml:space="preserve">项目管理班子的主要项目管理人员有事离开现场须向发包人请假并征得书面同意。</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3.3.5承包人擅自更换主要施工管理人员的违约责任：</w:t>
      </w:r>
      <w:r>
        <w:rPr>
          <w:rFonts w:hint="eastAsia" w:eastAsia="仿宋_GB2312"/>
          <w:color w:val="000000" w:themeColor="text1"/>
          <w:sz w:val="28"/>
          <w:szCs w:val="28"/>
          <w:highlight w:val="none"/>
          <w:u w:val="single"/>
          <w14:textFill>
            <w14:solidFill>
              <w14:schemeClr w14:val="tx1"/>
            </w14:solidFill>
          </w14:textFill>
        </w:rPr>
        <w:t xml:space="preserve">施工管理人员必须有上岗证；未经招标人同意不得更换；必须常驻现场，</w:t>
      </w:r>
      <w:r>
        <w:rPr>
          <w:rFonts w:eastAsia="仿宋_GB2312"/>
          <w:color w:val="000000" w:themeColor="text1"/>
          <w:sz w:val="28"/>
          <w:szCs w:val="28"/>
          <w:highlight w:val="none"/>
          <w:u w:val="single"/>
          <w14:textFill>
            <w14:solidFill>
              <w14:schemeClr w14:val="tx1"/>
            </w14:solidFill>
          </w14:textFill>
        </w:rPr>
        <w:t xml:space="preserve">相关人员实行不计时工作制（每周七天，每天8 小时），每缺勤一人次补偿发包人5000元人民币每天。否则业主有权给予罚款直至终止合同并没收履约保证金。</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承包人主要施工管理人员擅自离开施工现场的违约责任：</w:t>
      </w:r>
      <w:r>
        <w:rPr>
          <w:rFonts w:hint="eastAsia" w:eastAsia="仿宋_GB2312"/>
          <w:color w:val="000000" w:themeColor="text1"/>
          <w:sz w:val="28"/>
          <w:szCs w:val="28"/>
          <w:highlight w:val="none"/>
          <w:u w:val="single"/>
          <w14:textFill>
            <w14:solidFill>
              <w14:schemeClr w14:val="tx1"/>
            </w14:solidFill>
          </w14:textFill>
        </w:rPr>
        <w:t xml:space="preserve">承包人向发包人补偿</w:t>
      </w:r>
      <w:r>
        <w:rPr>
          <w:rFonts w:hint="eastAsia" w:eastAsia="仿宋_GB2312"/>
          <w:color w:val="000000" w:themeColor="text1"/>
          <w:sz w:val="28"/>
          <w:szCs w:val="28"/>
          <w:highlight w:val="none"/>
          <w:u w:val="single"/>
          <w:lang w:val="en-US" w:eastAsia="zh-CN"/>
          <w14:textFill>
            <w14:solidFill>
              <w14:schemeClr w14:val="tx1"/>
            </w14:solidFill>
          </w14:textFill>
        </w:rPr>
        <w:t xml:space="preserve">5</w:t>
      </w:r>
      <w:r>
        <w:rPr>
          <w:rFonts w:hint="eastAsia" w:eastAsia="仿宋_GB2312"/>
          <w:color w:val="000000" w:themeColor="text1"/>
          <w:sz w:val="28"/>
          <w:szCs w:val="28"/>
          <w:highlight w:val="none"/>
          <w:u w:val="single"/>
          <w14:textFill>
            <w14:solidFill>
              <w14:schemeClr w14:val="tx1"/>
            </w14:solidFill>
          </w14:textFill>
        </w:rPr>
        <w:t xml:space="preserve">0000元人民币/次</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w:t>
      </w:r>
      <w:bookmarkStart w:id="466" w:name="_Toc296890987"/>
      <w:r/>
      <w:bookmarkStart w:id="467" w:name="_Toc296944498"/>
      <w:r/>
      <w:bookmarkStart w:id="468" w:name="_Toc296503159"/>
      <w:r/>
      <w:bookmarkStart w:id="469" w:name="_Toc303539102"/>
      <w:r/>
      <w:bookmarkStart w:id="470" w:name="_Toc296891199"/>
      <w:r/>
      <w:bookmarkStart w:id="471" w:name="_Toc297123492"/>
      <w:r/>
      <w:bookmarkStart w:id="472" w:name="_Toc297216151"/>
      <w:r/>
      <w:bookmarkStart w:id="473" w:name="_Toc304295523"/>
      <w:r/>
      <w:bookmarkStart w:id="474" w:name="_Toc296347158"/>
      <w:r/>
      <w:bookmarkStart w:id="475" w:name="_Toc297048345"/>
      <w:r/>
      <w:bookmarkStart w:id="476" w:name="_Toc292559364"/>
      <w:r/>
      <w:bookmarkStart w:id="477" w:name="_Toc300934945"/>
      <w:r/>
      <w:bookmarkStart w:id="478" w:name="_Toc312677988"/>
      <w:r/>
      <w:bookmarkStart w:id="479" w:name="_Toc296346660"/>
      <w:r/>
      <w:bookmarkStart w:id="480" w:name="_Toc297120459"/>
      <w:r/>
      <w:bookmarkStart w:id="481" w:name="_Toc292559869"/>
      <w:r>
        <w:rPr>
          <w:rFonts w:eastAsia="黑体"/>
          <w:color w:val="000000" w:themeColor="text1"/>
          <w:sz w:val="28"/>
          <w:szCs w:val="28"/>
          <w:highlight w:val="none"/>
          <w14:textFill>
            <w14:solidFill>
              <w14:schemeClr w14:val="tx1"/>
            </w14:solidFill>
          </w14:textFill>
        </w:rPr>
        <w:t xml:space="preserve">.5 分包</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w:t>
      </w:r>
      <w:bookmarkStart w:id="482" w:name="_Toc292559870"/>
      <w:r/>
      <w:bookmarkStart w:id="483" w:name="_Toc297048346"/>
      <w:r/>
      <w:bookmarkStart w:id="484" w:name="_Toc296347159"/>
      <w:r/>
      <w:bookmarkStart w:id="485" w:name="_Toc296944499"/>
      <w:r/>
      <w:bookmarkStart w:id="486" w:name="_Toc296503160"/>
      <w:r/>
      <w:bookmarkStart w:id="487" w:name="_Toc297216152"/>
      <w:r/>
      <w:bookmarkStart w:id="488" w:name="_Toc318581158"/>
      <w:r/>
      <w:bookmarkStart w:id="489" w:name="_Toc304295524"/>
      <w:r/>
      <w:bookmarkStart w:id="490" w:name="_Toc300934946"/>
      <w:r/>
      <w:bookmarkStart w:id="491" w:name="_Toc296346661"/>
      <w:r/>
      <w:bookmarkStart w:id="492" w:name="_Toc297123493"/>
      <w:r/>
      <w:bookmarkStart w:id="493" w:name="_Toc303539103"/>
      <w:r/>
      <w:bookmarkStart w:id="494" w:name="_Toc296890988"/>
      <w:r/>
      <w:bookmarkStart w:id="495" w:name="_Toc296891200"/>
      <w:r/>
      <w:bookmarkStart w:id="496" w:name="_Toc292559365"/>
      <w:r/>
      <w:bookmarkStart w:id="497" w:name="_Toc297120460"/>
      <w:r/>
      <w:bookmarkStart w:id="498" w:name="_Toc312677989"/>
      <w:r>
        <w:rPr>
          <w:rFonts w:eastAsia="仿宋_GB2312"/>
          <w:color w:val="000000" w:themeColor="text1"/>
          <w:sz w:val="28"/>
          <w:szCs w:val="28"/>
          <w:highlight w:val="none"/>
          <w14:textFill>
            <w14:solidFill>
              <w14:schemeClr w14:val="tx1"/>
            </w14:solidFill>
          </w14:textFill>
        </w:rPr>
        <w:t xml:space="preserve">.5.1 分包的一般约定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禁止分包的工程包括：</w:t>
      </w:r>
      <w:r>
        <w:rPr>
          <w:rFonts w:hint="eastAsia" w:eastAsia="仿宋_GB2312"/>
          <w:color w:val="000000" w:themeColor="text1"/>
          <w:sz w:val="28"/>
          <w:szCs w:val="28"/>
          <w:highlight w:val="none"/>
          <w:u w:val="single"/>
          <w14:textFill>
            <w14:solidFill>
              <w14:schemeClr w14:val="tx1"/>
            </w14:solidFill>
          </w14:textFill>
        </w:rPr>
        <w:t xml:space="preserve"> 除合同明确的分包项目外，承包人不得将其承包的全部工程转包给第三人或肢解后以分包名义转给第三人，否则发包人有权解除合同，且不支付合同价款，承包人还应当承担签约合同价5%的违约金，给发包人造成的损失高于违约金的，承包人还应当承担继续赔偿的责任</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主体结构、关键性工作的范围：</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Start w:id="499" w:name="_Toc300934947"/>
      <w:r/>
      <w:bookmarkEnd w:id="499"/>
      <w:r/>
      <w:bookmarkStart w:id="500" w:name="_Toc297048347"/>
      <w:r/>
      <w:bookmarkEnd w:id="500"/>
      <w:r/>
      <w:bookmarkStart w:id="501" w:name="_Toc296890989"/>
      <w:r/>
      <w:bookmarkEnd w:id="501"/>
      <w:r/>
      <w:bookmarkStart w:id="502" w:name="_Toc296891201"/>
      <w:r/>
      <w:bookmarkEnd w:id="502"/>
      <w:r/>
      <w:bookmarkStart w:id="503" w:name="_Toc297216153"/>
      <w:r/>
      <w:bookmarkEnd w:id="503"/>
      <w:r/>
      <w:bookmarkStart w:id="504" w:name="_Toc296346662"/>
      <w:r/>
      <w:bookmarkEnd w:id="504"/>
      <w:r/>
      <w:bookmarkStart w:id="505" w:name="_Toc304295525"/>
      <w:r/>
      <w:bookmarkEnd w:id="505"/>
      <w:r/>
      <w:bookmarkStart w:id="506" w:name="_Toc296347160"/>
      <w:r/>
      <w:bookmarkEnd w:id="506"/>
      <w:r/>
      <w:bookmarkStart w:id="507" w:name="_Toc303539104"/>
      <w:r/>
      <w:bookmarkEnd w:id="507"/>
      <w:r/>
      <w:bookmarkStart w:id="508" w:name="_Toc297120461"/>
      <w:r/>
      <w:bookmarkEnd w:id="508"/>
      <w:r/>
      <w:bookmarkStart w:id="509" w:name="_Toc296944500"/>
      <w:r/>
      <w:bookmarkEnd w:id="509"/>
      <w:r/>
      <w:bookmarkStart w:id="510" w:name="_Toc296503161"/>
      <w:r/>
      <w:bookmarkEnd w:id="510"/>
      <w:r/>
      <w:bookmarkStart w:id="511" w:name="_Toc297123494"/>
      <w:r/>
      <w:bookmarkEnd w:id="511"/>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3.6 工程照管与成品、半成品保护</w:t>
      </w:r>
      <w:r/>
    </w:p>
    <w:p>
      <w:pPr>
        <w:ind w:firstLine="560"/>
        <w:spacing w:before="120" w:after="120"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承包人负责照管工程及工程相关的材料、工程设备的起始时间：</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3.7 履约担保</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承包人是否提供履约担保：</w:t>
      </w:r>
      <w:r>
        <w:rPr>
          <w:rFonts w:hint="eastAsia" w:eastAsia="仿宋_GB2312"/>
          <w:color w:val="000000" w:themeColor="text1"/>
          <w:sz w:val="28"/>
          <w:szCs w:val="28"/>
          <w:highlight w:val="none"/>
          <w:u w:val="single"/>
          <w14:textFill>
            <w14:solidFill>
              <w14:schemeClr w14:val="tx1"/>
            </w14:solidFill>
          </w14:textFill>
        </w:rPr>
        <w:t xml:space="preserve">   是    </w:t>
      </w:r>
      <w:r>
        <w:rPr>
          <w:rFonts w:eastAsia="仿宋_GB2312"/>
          <w:color w:val="000000" w:themeColor="text1"/>
          <w:sz w:val="28"/>
          <w:szCs w:val="28"/>
          <w:highlight w:val="none"/>
          <w14:textFill>
            <w14:solidFill>
              <w14:schemeClr w14:val="tx1"/>
            </w14:solidFill>
          </w14:textFill>
        </w:rPr>
        <w:t xml:space="preserve">。</w:t>
      </w:r>
      <w:r/>
    </w:p>
    <w:p>
      <w:pPr>
        <w:ind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承包人提供履约担保的形式</w:t>
      </w:r>
      <w:r>
        <w:rPr>
          <w:rFonts w:hint="eastAsia" w:eastAsia="仿宋_GB2312"/>
          <w:color w:val="000000" w:themeColor="text1"/>
          <w:sz w:val="28"/>
          <w:szCs w:val="28"/>
          <w:highlight w:val="none"/>
          <w14:textFill>
            <w14:solidFill>
              <w14:schemeClr w14:val="tx1"/>
            </w14:solidFill>
          </w14:textFill>
        </w:rPr>
        <w:t xml:space="preserve">、金额及期限的</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可以支票、汇票、本票、保函、保险保单等非现金形式缴纳或提交。</w:t>
      </w:r>
      <w:r/>
    </w:p>
    <w:p>
      <w:pPr>
        <w:ind w:firstLine="561"/>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金额：</w:t>
      </w:r>
      <w:r>
        <w:rPr>
          <w:rFonts w:hint="eastAsia" w:eastAsia="仿宋_GB2312"/>
          <w:color w:val="000000" w:themeColor="text1"/>
          <w:sz w:val="28"/>
          <w:szCs w:val="28"/>
          <w:highlight w:val="none"/>
          <w:u w:val="single"/>
          <w14:textFill>
            <w14:solidFill>
              <w14:schemeClr w14:val="tx1"/>
            </w14:solidFill>
          </w14:textFill>
        </w:rPr>
        <w:t xml:space="preserve">合同金额的10%</w:t>
      </w:r>
      <w:r>
        <w:rPr>
          <w:rFonts w:hint="eastAsia" w:eastAsia="仿宋_GB2312"/>
          <w:color w:val="000000" w:themeColor="text1"/>
          <w:sz w:val="28"/>
          <w:szCs w:val="28"/>
          <w:highlight w:val="none"/>
          <w14:textFill>
            <w14:solidFill>
              <w14:schemeClr w14:val="tx1"/>
            </w14:solidFill>
          </w14:textFill>
        </w:rPr>
        <w:t xml:space="preserve">；</w:t>
      </w:r>
      <w:r/>
    </w:p>
    <w:p>
      <w:pPr>
        <w:ind w:firstLine="561"/>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lang w:eastAsia="zh-CN"/>
          <w14:textFill>
            <w14:solidFill>
              <w14:schemeClr w14:val="tx1"/>
            </w14:solidFill>
          </w14:textFill>
        </w:rPr>
        <w:t xml:space="preserve">缴纳</w:t>
      </w:r>
      <w:r>
        <w:rPr>
          <w:rFonts w:hint="eastAsia" w:eastAsia="仿宋_GB2312"/>
          <w:color w:val="000000" w:themeColor="text1"/>
          <w:sz w:val="28"/>
          <w:szCs w:val="28"/>
          <w:highlight w:val="none"/>
          <w14:textFill>
            <w14:solidFill>
              <w14:schemeClr w14:val="tx1"/>
            </w14:solidFill>
          </w14:textFill>
        </w:rPr>
        <w:t xml:space="preserve">期限：</w:t>
      </w:r>
      <w:r>
        <w:rPr>
          <w:rFonts w:hint="eastAsia" w:eastAsia="仿宋_GB2312"/>
          <w:color w:val="000000" w:themeColor="text1"/>
          <w:sz w:val="28"/>
          <w:szCs w:val="28"/>
          <w:highlight w:val="none"/>
          <w:u w:val="single"/>
          <w14:textFill>
            <w14:solidFill>
              <w14:schemeClr w14:val="tx1"/>
            </w14:solidFill>
          </w14:textFill>
        </w:rPr>
        <w:t xml:space="preserve">承包人应当在签订工程施工合同前向发包人提供</w:t>
      </w:r>
      <w:r>
        <w:rPr>
          <w:rFonts w:hint="eastAsia" w:eastAsia="仿宋_GB2312"/>
          <w:color w:val="000000" w:themeColor="text1"/>
          <w:sz w:val="28"/>
          <w:szCs w:val="28"/>
          <w:highlight w:val="none"/>
          <w14:textFill>
            <w14:solidFill>
              <w14:schemeClr w14:val="tx1"/>
            </w14:solidFill>
          </w14:textFill>
        </w:rPr>
        <w:t xml:space="preserve">；</w:t>
      </w:r>
      <w:r/>
    </w:p>
    <w:p>
      <w:pPr>
        <w:ind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履约保证金退还的方式：</w:t>
      </w:r>
      <w:r>
        <w:rPr>
          <w:rFonts w:hint="eastAsia" w:eastAsia="仿宋_GB2312"/>
          <w:color w:val="000000" w:themeColor="text1"/>
          <w:sz w:val="28"/>
          <w:szCs w:val="28"/>
          <w:highlight w:val="none"/>
          <w:u w:val="single"/>
          <w14:textFill>
            <w14:solidFill>
              <w14:schemeClr w14:val="tx1"/>
            </w14:solidFill>
          </w14:textFill>
        </w:rPr>
        <w:t xml:space="preserve">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履约保证金退还的条件：</w:t>
      </w:r>
      <w:r>
        <w:rPr>
          <w:rFonts w:hint="eastAsia" w:eastAsia="仿宋_GB2312"/>
          <w:color w:val="000000" w:themeColor="text1"/>
          <w:sz w:val="28"/>
          <w:szCs w:val="28"/>
          <w:highlight w:val="none"/>
          <w:u w:val="single"/>
          <w14:textFill>
            <w14:solidFill>
              <w14:schemeClr w14:val="tx1"/>
            </w14:solidFill>
          </w14:textFill>
        </w:rPr>
        <w:t xml:space="preserve">项目验收合格后，出具验收报告及履约保证金收据申请退付。</w:t>
      </w:r>
      <w:r/>
    </w:p>
    <w:p>
      <w:pPr>
        <w:ind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履约保证金退还时间：</w:t>
      </w:r>
      <w:r>
        <w:rPr>
          <w:rFonts w:hint="eastAsia" w:eastAsia="仿宋_GB2312"/>
          <w:color w:val="000000" w:themeColor="text1"/>
          <w:sz w:val="28"/>
          <w:szCs w:val="28"/>
          <w:highlight w:val="none"/>
          <w:u w:val="single"/>
          <w14:textFill>
            <w14:solidFill>
              <w14:schemeClr w14:val="tx1"/>
            </w14:solidFill>
          </w14:textFill>
        </w:rPr>
        <w:t xml:space="preserve">甲方收到乙方退付申请后5个工作日内退还。</w:t>
      </w:r>
      <w:r/>
    </w:p>
    <w:p>
      <w:pPr>
        <w:ind w:firstLine="561"/>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履约保证金不予退还情形：</w:t>
      </w:r>
      <w:r>
        <w:rPr>
          <w:rFonts w:hint="eastAsia" w:eastAsia="仿宋_GB2312"/>
          <w:color w:val="000000" w:themeColor="text1"/>
          <w:sz w:val="28"/>
          <w:szCs w:val="28"/>
          <w:highlight w:val="none"/>
          <w:u w:val="single"/>
          <w14:textFill>
            <w14:solidFill>
              <w14:schemeClr w14:val="tx1"/>
            </w14:solidFill>
          </w14:textFill>
        </w:rPr>
        <w:t xml:space="preserve">除不可抗力外，乙方不履行与甲方订立的采购合同的，履约保证金不予退还，给甲方造成的损失超过履约保证金数额的，还应当对超过部分予以赔偿。</w:t>
      </w:r>
      <w:r/>
    </w:p>
    <w:p>
      <w:pPr>
        <w:ind w:firstLine="561"/>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如中标人不履行合同，履约保证金不予退还；如果中标人未能按合同约定全面履行义务，那么发包人有权从履约保证金中取得补偿或赔偿，如给发包人造成的损失超过履约保证金数额的，中标人还应当对超过部分予以赔偿并承担相应责任。</w:t>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12" w:name="_Toc351203636"/>
      <w:r/>
      <w:bookmarkStart w:id="513" w:name="_Toc8706"/>
      <w:r>
        <w:rPr>
          <w:rFonts w:ascii="Times New Roman" w:hAnsi="Times New Roman" w:eastAsia="黑体"/>
          <w:b w:val="0"/>
          <w:color w:val="000000" w:themeColor="text1"/>
          <w:sz w:val="28"/>
          <w:szCs w:val="28"/>
          <w:highlight w:val="none"/>
          <w14:textFill>
            <w14:solidFill>
              <w14:schemeClr w14:val="tx1"/>
            </w14:solidFill>
          </w14:textFill>
        </w:rPr>
        <w:t xml:space="preserve">4</w:t>
      </w:r>
      <w:bookmarkStart w:id="514" w:name="_Toc296891202"/>
      <w:r/>
      <w:bookmarkStart w:id="515" w:name="_Toc292559366"/>
      <w:r/>
      <w:bookmarkStart w:id="516" w:name="_Toc292559871"/>
      <w:r/>
      <w:bookmarkStart w:id="517" w:name="_Toc296347161"/>
      <w:r/>
      <w:bookmarkStart w:id="518" w:name="_Toc267251413"/>
      <w:r/>
      <w:bookmarkStart w:id="519" w:name="_Toc297120462"/>
      <w:r/>
      <w:bookmarkStart w:id="520" w:name="_Toc296944501"/>
      <w:r/>
      <w:bookmarkStart w:id="521" w:name="_Toc296890990"/>
      <w:r/>
      <w:bookmarkStart w:id="522" w:name="_Toc296503162"/>
      <w:r/>
      <w:bookmarkStart w:id="523" w:name="_Toc297048348"/>
      <w:r/>
      <w:bookmarkStart w:id="524" w:name="_Toc296346663"/>
      <w:r>
        <w:rPr>
          <w:rFonts w:ascii="Times New Roman" w:hAnsi="Times New Roman" w:eastAsia="黑体"/>
          <w:b w:val="0"/>
          <w:color w:val="000000" w:themeColor="text1"/>
          <w:sz w:val="28"/>
          <w:szCs w:val="28"/>
          <w:highlight w:val="none"/>
          <w14:textFill>
            <w14:solidFill>
              <w14:schemeClr w14:val="tx1"/>
            </w14:solidFill>
          </w14:textFill>
        </w:rPr>
        <w:t xml:space="preserve">. 监</w:t>
      </w:r>
      <w:bookmarkEnd w:id="514"/>
      <w:r/>
      <w:bookmarkEnd w:id="515"/>
      <w:r/>
      <w:bookmarkEnd w:id="516"/>
      <w:r/>
      <w:bookmarkEnd w:id="517"/>
      <w:r/>
      <w:bookmarkEnd w:id="518"/>
      <w:r/>
      <w:bookmarkEnd w:id="519"/>
      <w:r/>
      <w:bookmarkEnd w:id="520"/>
      <w:r/>
      <w:bookmarkEnd w:id="521"/>
      <w:r/>
      <w:bookmarkEnd w:id="522"/>
      <w:r/>
      <w:bookmarkEnd w:id="523"/>
      <w:r/>
      <w:bookmarkEnd w:id="524"/>
      <w:r>
        <w:rPr>
          <w:rFonts w:ascii="Times New Roman" w:hAnsi="Times New Roman" w:eastAsia="黑体"/>
          <w:b w:val="0"/>
          <w:color w:val="000000" w:themeColor="text1"/>
          <w:sz w:val="28"/>
          <w:szCs w:val="28"/>
          <w:highlight w:val="none"/>
          <w14:textFill>
            <w14:solidFill>
              <w14:schemeClr w14:val="tx1"/>
            </w14:solidFill>
          </w14:textFill>
        </w:rPr>
        <w:t xml:space="preserve">理人</w:t>
      </w:r>
      <w:bookmarkEnd w:id="512"/>
      <w:r/>
      <w:bookmarkEnd w:id="513"/>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4.1监理人的一般规定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关于监理人的监理内容：</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代表发包人对工程施工相关的事项进行检查、查验、审核、验收，并签发相关指令。</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关于监理人的监理权限：</w:t>
      </w:r>
      <w:r>
        <w:rPr>
          <w:rFonts w:hint="eastAsia" w:eastAsia="仿宋_GB2312"/>
          <w:color w:val="000000" w:themeColor="text1"/>
          <w:sz w:val="28"/>
          <w:szCs w:val="28"/>
          <w:highlight w:val="none"/>
          <w:u w:val="single"/>
          <w14:textFill>
            <w14:solidFill>
              <w14:schemeClr w14:val="tx1"/>
            </w14:solidFill>
          </w14:textFill>
        </w:rPr>
        <w:t xml:space="preserve"> 执行通用条款</w:t>
      </w:r>
      <w:r>
        <w:rPr>
          <w:rFonts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关于监理人在施工现场的办公场所、生活场所的提供和费用承担的约定</w:t>
      </w:r>
      <w:r>
        <w:rPr>
          <w:rFonts w:hint="eastAsia" w:eastAsia="仿宋_GB2312"/>
          <w:color w:val="000000" w:themeColor="text1"/>
          <w:sz w:val="28"/>
          <w:szCs w:val="28"/>
          <w:highlight w:val="none"/>
          <w:lang w:eastAsia="zh-CN"/>
          <w14:textFill>
            <w14:solidFill>
              <w14:schemeClr w14:val="tx1"/>
            </w14:solidFill>
          </w14:textFill>
        </w:rPr>
        <w:t xml:space="preserve">：</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由承包人提供</w:t>
      </w:r>
      <w:r>
        <w:rPr>
          <w:rFonts w:hint="eastAsia" w:ascii="Times New Roman" w:hAnsi="Times New Roman" w:eastAsia="仿宋_GB2312" w:cs="Times New Roman"/>
          <w:color w:val="000000" w:themeColor="text1"/>
          <w:sz w:val="28"/>
          <w:szCs w:val="28"/>
          <w:highlight w:val="none"/>
          <w:u w:val="single"/>
          <w:lang w:eastAsia="zh-CN"/>
          <w14:textFill>
            <w14:solidFill>
              <w14:schemeClr w14:val="tx1"/>
            </w14:solidFill>
          </w14:textFill>
        </w:rPr>
        <w:t xml:space="preserve">监理</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办公室，需配备桌椅、文件柜、空调、网络接入等，费用由承包人承担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4.2 监理人员</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总监理工程师：</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姓    名：</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职    务：</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监理工程师执业资格证书号：</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关于监理人的其他约定：</w:t>
      </w:r>
      <w:r>
        <w:rPr>
          <w:rFonts w:hint="eastAsia" w:eastAsia="仿宋_GB2312"/>
          <w:color w:val="000000" w:themeColor="text1"/>
          <w:sz w:val="28"/>
          <w:szCs w:val="28"/>
          <w:highlight w:val="none"/>
          <w:u w:val="single"/>
          <w14:textFill>
            <w14:solidFill>
              <w14:schemeClr w14:val="tx1"/>
            </w14:solidFill>
          </w14:textFill>
        </w:rPr>
        <w:t xml:space="preserve"> 执行本工程监理合同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4.4 商定或确定</w:t>
      </w:r>
      <w:r/>
    </w:p>
    <w:p>
      <w:pPr>
        <w:ind w:firstLine="560"/>
        <w:spacing w:line="360" w:lineRule="auto"/>
        <w:rPr>
          <w:rFonts w:eastAsia="仿宋_GB2312"/>
          <w:color w:val="000000" w:themeColor="text1"/>
          <w:sz w:val="28"/>
          <w:szCs w:val="28"/>
          <w:highlight w:val="none"/>
          <w14:textFill>
            <w14:solidFill>
              <w14:schemeClr w14:val="tx1"/>
            </w14:solidFill>
          </w14:textFill>
        </w:rPr>
      </w:pPr>
      <w:r/>
      <w:bookmarkStart w:id="525" w:name="_Toc267251418"/>
      <w:r>
        <w:rPr>
          <w:rFonts w:eastAsia="仿宋_GB2312"/>
          <w:color w:val="000000" w:themeColor="text1"/>
          <w:sz w:val="28"/>
          <w:szCs w:val="28"/>
          <w:highlight w:val="none"/>
          <w14:textFill>
            <w14:solidFill>
              <w14:schemeClr w14:val="tx1"/>
            </w14:solidFill>
          </w14:textFill>
        </w:rPr>
        <w:t xml:space="preserve">在发包人和承包人不能通过协商达成一致意见时，发包人授权监理人对以下事项进行确定：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26" w:name="_Toc12276"/>
      <w:r/>
      <w:bookmarkStart w:id="527" w:name="_Toc351203637"/>
      <w:r>
        <w:rPr>
          <w:rFonts w:ascii="Times New Roman" w:hAnsi="Times New Roman" w:eastAsia="黑体"/>
          <w:b w:val="0"/>
          <w:color w:val="000000" w:themeColor="text1"/>
          <w:sz w:val="28"/>
          <w:szCs w:val="28"/>
          <w:highlight w:val="none"/>
          <w14:textFill>
            <w14:solidFill>
              <w14:schemeClr w14:val="tx1"/>
            </w14:solidFill>
          </w14:textFill>
        </w:rPr>
        <w:t xml:space="preserve">5</w:t>
      </w:r>
      <w:bookmarkEnd w:id="525"/>
      <w:r/>
      <w:bookmarkStart w:id="528" w:name="_Toc297048349"/>
      <w:r/>
      <w:bookmarkStart w:id="529" w:name="_Toc296891203"/>
      <w:r/>
      <w:bookmarkStart w:id="530" w:name="_Toc296503163"/>
      <w:r/>
      <w:bookmarkStart w:id="531" w:name="_Toc296347162"/>
      <w:r/>
      <w:bookmarkStart w:id="532" w:name="_Toc296346664"/>
      <w:r/>
      <w:bookmarkStart w:id="533" w:name="_Toc297120463"/>
      <w:r/>
      <w:bookmarkStart w:id="534" w:name="_Toc292559872"/>
      <w:r/>
      <w:bookmarkStart w:id="535" w:name="_Toc296890991"/>
      <w:r/>
      <w:bookmarkStart w:id="536" w:name="_Toc292559367"/>
      <w:r/>
      <w:bookmarkStart w:id="537" w:name="_Toc296944502"/>
      <w:r>
        <w:rPr>
          <w:rFonts w:ascii="Times New Roman" w:hAnsi="Times New Roman" w:eastAsia="黑体"/>
          <w:b w:val="0"/>
          <w:color w:val="000000" w:themeColor="text1"/>
          <w:sz w:val="28"/>
          <w:szCs w:val="28"/>
          <w:highlight w:val="none"/>
          <w14:textFill>
            <w14:solidFill>
              <w14:schemeClr w14:val="tx1"/>
            </w14:solidFill>
          </w14:textFill>
        </w:rPr>
        <w:t xml:space="preserve">. 工程质量</w:t>
      </w:r>
      <w:bookmarkEnd w:id="526"/>
      <w:r/>
      <w:bookmarkEnd w:id="527"/>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538" w:name="_Toc32504"/>
      <w:r/>
      <w:bookmarkStart w:id="539" w:name="_Toc17213"/>
      <w:r>
        <w:rPr>
          <w:rFonts w:eastAsia="黑体"/>
          <w:color w:val="000000" w:themeColor="text1"/>
          <w:sz w:val="28"/>
          <w:szCs w:val="28"/>
          <w:highlight w:val="none"/>
          <w14:textFill>
            <w14:solidFill>
              <w14:schemeClr w14:val="tx1"/>
            </w14:solidFill>
          </w14:textFill>
        </w:rPr>
        <w:t xml:space="preserve">5.1 质量要求</w:t>
      </w:r>
      <w:bookmarkEnd w:id="538"/>
      <w:r/>
      <w:bookmarkEnd w:id="53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w:t>
      </w:r>
      <w:bookmarkStart w:id="540" w:name="_Toc303539106"/>
      <w:r/>
      <w:bookmarkStart w:id="541" w:name="_Toc312677997"/>
      <w:r/>
      <w:bookmarkStart w:id="542" w:name="_Toc304295527"/>
      <w:r/>
      <w:bookmarkStart w:id="543" w:name="_Toc297123496"/>
      <w:r/>
      <w:bookmarkStart w:id="544" w:name="_Toc297216155"/>
      <w:r/>
      <w:bookmarkStart w:id="545" w:name="_Toc300934949"/>
      <w:r/>
      <w:bookmarkStart w:id="546" w:name="_Toc318581164"/>
      <w:r>
        <w:rPr>
          <w:rFonts w:eastAsia="仿宋_GB2312"/>
          <w:color w:val="000000" w:themeColor="text1"/>
          <w:sz w:val="28"/>
          <w:szCs w:val="28"/>
          <w:highlight w:val="none"/>
          <w14:textFill>
            <w14:solidFill>
              <w14:schemeClr w14:val="tx1"/>
            </w14:solidFill>
          </w14:textFill>
        </w:rPr>
        <w:t xml:space="preserve">.1.1 特殊质量标准和要求：</w:t>
      </w:r>
      <w:r>
        <w:rPr>
          <w:rFonts w:hint="eastAsia" w:eastAsia="仿宋_GB2312"/>
          <w:color w:val="000000" w:themeColor="text1"/>
          <w:sz w:val="28"/>
          <w:szCs w:val="28"/>
          <w:highlight w:val="none"/>
          <w:u w:val="single"/>
          <w14:textFill>
            <w14:solidFill>
              <w14:schemeClr w14:val="tx1"/>
            </w14:solidFill>
          </w14:textFill>
        </w:rPr>
        <w:t xml:space="preserve">符合国家现行有关工程施工质量验收规范和标准的要求，达到合格标准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黑体"/>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关于工程奖项的约定：</w:t>
      </w:r>
      <w:r>
        <w:rPr>
          <w:rFonts w:hint="eastAsia" w:eastAsia="仿宋_GB2312"/>
          <w:color w:val="000000" w:themeColor="text1"/>
          <w:sz w:val="28"/>
          <w:szCs w:val="28"/>
          <w:highlight w:val="none"/>
          <w:u w:val="single"/>
          <w14:textFill>
            <w14:solidFill>
              <w14:schemeClr w14:val="tx1"/>
            </w14:solidFill>
          </w14:textFill>
        </w:rPr>
        <w:t xml:space="preserve">合同约定不做工程获奖目标等级要求，如本项目承包人申请获奖并取得奖项，发包人不支付优质工程增加费，产生的相关费用均由承包人自行承担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547" w:name="_Toc23204"/>
      <w:r/>
      <w:bookmarkStart w:id="548" w:name="_Toc15625"/>
      <w:r>
        <w:rPr>
          <w:rFonts w:eastAsia="黑体"/>
          <w:color w:val="000000" w:themeColor="text1"/>
          <w:sz w:val="28"/>
          <w:szCs w:val="28"/>
          <w:highlight w:val="none"/>
          <w14:textFill>
            <w14:solidFill>
              <w14:schemeClr w14:val="tx1"/>
            </w14:solidFill>
          </w14:textFill>
        </w:rPr>
        <w:t xml:space="preserve">5.3 隐蔽工程检查</w:t>
      </w:r>
      <w:bookmarkEnd w:id="547"/>
      <w:r/>
      <w:bookmarkEnd w:id="548"/>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5.3.2承包人提前通知监理人隐蔽工程检查的期限的约定：</w:t>
      </w:r>
      <w:r>
        <w:rPr>
          <w:rFonts w:hint="eastAsia" w:eastAsia="仿宋_GB2312"/>
          <w:color w:val="000000" w:themeColor="text1"/>
          <w:sz w:val="28"/>
          <w:szCs w:val="28"/>
          <w:highlight w:val="none"/>
          <w:u w:val="single"/>
          <w14:textFill>
            <w14:solidFill>
              <w14:schemeClr w14:val="tx1"/>
            </w14:solidFill>
          </w14:textFill>
        </w:rPr>
        <w:t xml:space="preserve">共同检查前48小时书面通知监理人</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监理人不能按时进行检查时，应提前</w:t>
      </w:r>
      <w:r>
        <w:rPr>
          <w:rFonts w:hint="eastAsia" w:eastAsia="仿宋_GB2312"/>
          <w:color w:val="000000" w:themeColor="text1"/>
          <w:sz w:val="28"/>
          <w:szCs w:val="28"/>
          <w:highlight w:val="none"/>
          <w:u w:val="single"/>
          <w14:textFill>
            <w14:solidFill>
              <w14:schemeClr w14:val="tx1"/>
            </w14:solidFill>
          </w14:textFill>
        </w:rPr>
        <w:t xml:space="preserve"> 24 </w:t>
      </w:r>
      <w:r>
        <w:rPr>
          <w:rFonts w:eastAsia="仿宋_GB2312"/>
          <w:color w:val="000000" w:themeColor="text1"/>
          <w:sz w:val="28"/>
          <w:szCs w:val="28"/>
          <w:highlight w:val="none"/>
          <w14:textFill>
            <w14:solidFill>
              <w14:schemeClr w14:val="tx1"/>
            </w14:solidFill>
          </w14:textFill>
        </w:rPr>
        <w:t xml:space="preserve">小时提交书面延期要求。</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关于延期最长不得超过：</w:t>
      </w:r>
      <w:r>
        <w:rPr>
          <w:rFonts w:hint="eastAsia" w:eastAsia="仿宋_GB2312"/>
          <w:color w:val="000000" w:themeColor="text1"/>
          <w:sz w:val="28"/>
          <w:szCs w:val="28"/>
          <w:highlight w:val="none"/>
          <w:u w:val="single"/>
          <w14:textFill>
            <w14:solidFill>
              <w14:schemeClr w14:val="tx1"/>
            </w14:solidFill>
          </w14:textFill>
        </w:rPr>
        <w:t xml:space="preserve"> 48 </w:t>
      </w:r>
      <w:r>
        <w:rPr>
          <w:rFonts w:eastAsia="仿宋_GB2312"/>
          <w:color w:val="000000" w:themeColor="text1"/>
          <w:sz w:val="28"/>
          <w:szCs w:val="28"/>
          <w:highlight w:val="none"/>
          <w14:textFill>
            <w14:solidFill>
              <w14:schemeClr w14:val="tx1"/>
            </w14:solidFill>
          </w14:textFill>
        </w:rPr>
        <w:t xml:space="preserve">小时。</w:t>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49" w:name="_Toc2159"/>
      <w:r/>
      <w:bookmarkStart w:id="550" w:name="_Toc351203638"/>
      <w:r>
        <w:rPr>
          <w:rFonts w:ascii="Times New Roman" w:hAnsi="Times New Roman" w:eastAsia="黑体"/>
          <w:b w:val="0"/>
          <w:color w:val="000000" w:themeColor="text1"/>
          <w:sz w:val="28"/>
          <w:szCs w:val="28"/>
          <w:highlight w:val="none"/>
          <w14:textFill>
            <w14:solidFill>
              <w14:schemeClr w14:val="tx1"/>
            </w14:solidFill>
          </w14:textFill>
        </w:rPr>
        <w:t xml:space="preserve">6. 安全文明施工与环境保护</w:t>
      </w:r>
      <w:bookmarkEnd w:id="549"/>
      <w:r/>
      <w:bookmarkEnd w:id="550"/>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6.1安全文明施工</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6.1.1 项目安全生产的达标目标及相应事项的约定：</w:t>
      </w:r>
      <w:r>
        <w:rPr>
          <w:rFonts w:hint="eastAsia" w:eastAsia="仿宋_GB2312"/>
          <w:color w:val="000000" w:themeColor="text1"/>
          <w:sz w:val="28"/>
          <w:szCs w:val="28"/>
          <w:highlight w:val="none"/>
          <w:u w:val="single"/>
          <w14:textFill>
            <w14:solidFill>
              <w14:schemeClr w14:val="tx1"/>
            </w14:solidFill>
          </w14:textFill>
        </w:rPr>
        <w:t xml:space="preserve">本工程严禁出现任何安全事故，若出现安全事故及其他事件（非承包人原因除外），其后果由承包人全部承担，与发包人无关</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6.1.4 关于治安保卫的特别约定：</w:t>
      </w:r>
      <w:r>
        <w:rPr>
          <w:rFonts w:hint="eastAsia" w:eastAsia="仿宋_GB2312"/>
          <w:color w:val="000000" w:themeColor="text1"/>
          <w:sz w:val="28"/>
          <w:szCs w:val="28"/>
          <w:highlight w:val="none"/>
          <w:u w:val="single"/>
          <w14:textFill>
            <w14:solidFill>
              <w14:schemeClr w14:val="tx1"/>
            </w14:solidFill>
          </w14:textFill>
        </w:rPr>
        <w:t xml:space="preserve">承包人承担所有责任</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关于编制施工场地治安管理计划的约定：</w:t>
      </w:r>
      <w:r>
        <w:rPr>
          <w:rFonts w:hint="eastAsia" w:eastAsia="仿宋_GB2312"/>
          <w:color w:val="000000" w:themeColor="text1"/>
          <w:sz w:val="28"/>
          <w:szCs w:val="28"/>
          <w:highlight w:val="none"/>
          <w:u w:val="single"/>
          <w14:textFill>
            <w14:solidFill>
              <w14:schemeClr w14:val="tx1"/>
            </w14:solidFill>
          </w14:textFill>
        </w:rPr>
        <w:t xml:space="preserve">由承包人负责并执行通用条款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6.1.5 文明施工</w:t>
      </w:r>
      <w:r/>
    </w:p>
    <w:p>
      <w:pPr>
        <w:pStyle w:val="877"/>
        <w:ind w:left="63" w:right="63"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合同当事人对文明施工的要求：</w:t>
      </w:r>
      <w:r>
        <w:rPr>
          <w:rFonts w:eastAsia="仿宋_GB2312"/>
          <w:color w:val="000000" w:themeColor="text1"/>
          <w:sz w:val="28"/>
          <w:szCs w:val="28"/>
          <w:highlight w:val="none"/>
          <w:u w:val="single"/>
          <w:lang w:val="en-US"/>
          <w14:textFill>
            <w14:solidFill>
              <w14:schemeClr w14:val="tx1"/>
            </w14:solidFill>
          </w14:textFill>
        </w:rPr>
        <w:t xml:space="preserve">发包人将不定期对工地安全文明施工进行检查，检查标准参照镇江市级文明工地标准</w:t>
      </w:r>
      <w:r>
        <w:rPr>
          <w:rFonts w:hint="eastAsia" w:eastAsia="仿宋_GB2312"/>
          <w:color w:val="000000" w:themeColor="text1"/>
          <w:sz w:val="28"/>
          <w:szCs w:val="28"/>
          <w:highlight w:val="none"/>
          <w:u w:val="single"/>
          <w:lang w:val="en-US"/>
          <w14:textFill>
            <w14:solidFill>
              <w14:schemeClr w14:val="tx1"/>
            </w14:solidFill>
          </w14:textFill>
        </w:rPr>
        <w:t xml:space="preserve">。</w:t>
      </w:r>
      <w:r/>
    </w:p>
    <w:p>
      <w:pPr>
        <w:ind w:firstLine="561"/>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6.1.6 关于安全文明施工费支付比例和支付期限的约定：</w:t>
      </w:r>
      <w:r>
        <w:rPr>
          <w:rFonts w:hint="eastAsia" w:eastAsia="仿宋_GB2312"/>
          <w:color w:val="000000" w:themeColor="text1"/>
          <w:sz w:val="28"/>
          <w:szCs w:val="28"/>
          <w:highlight w:val="none"/>
          <w:u w:val="single"/>
          <w14:textFill>
            <w14:solidFill>
              <w14:schemeClr w14:val="tx1"/>
            </w14:solidFill>
          </w14:textFill>
        </w:rPr>
        <w:t xml:space="preserve">安全生产责任保险费已包含在安全生产费中，安全生产费随工程进度款以分部分项工程实际完成产值与合同对应金额同比例支付。工程结算后，安全生产费如有结余，应当退还发包人</w:t>
      </w:r>
      <w:r>
        <w:rPr>
          <w:rFonts w:eastAsia="仿宋_GB2312"/>
          <w:color w:val="000000" w:themeColor="text1"/>
          <w:sz w:val="28"/>
          <w:szCs w:val="28"/>
          <w:highlight w:val="none"/>
          <w14:textFill>
            <w14:solidFill>
              <w14:schemeClr w14:val="tx1"/>
            </w14:solidFill>
          </w14:textFill>
        </w:rPr>
        <w:t xml:space="preserve">。</w:t>
      </w:r>
      <w:bookmarkEnd w:id="540"/>
      <w:r/>
      <w:bookmarkEnd w:id="541"/>
      <w:r/>
      <w:bookmarkEnd w:id="542"/>
      <w:r/>
      <w:bookmarkEnd w:id="543"/>
      <w:r/>
      <w:bookmarkEnd w:id="544"/>
      <w:r/>
      <w:bookmarkEnd w:id="545"/>
      <w:r/>
      <w:bookmarkEnd w:id="546"/>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51" w:name="_Toc13691"/>
      <w:r/>
      <w:bookmarkStart w:id="552" w:name="_Toc351203639"/>
      <w:r>
        <w:rPr>
          <w:rFonts w:ascii="Times New Roman" w:hAnsi="Times New Roman" w:eastAsia="黑体"/>
          <w:b w:val="0"/>
          <w:color w:val="000000" w:themeColor="text1"/>
          <w:sz w:val="28"/>
          <w:szCs w:val="28"/>
          <w:highlight w:val="none"/>
          <w14:textFill>
            <w14:solidFill>
              <w14:schemeClr w14:val="tx1"/>
            </w14:solidFill>
          </w14:textFill>
        </w:rPr>
        <w:t xml:space="preserve">7. 工期和进度</w:t>
      </w:r>
      <w:bookmarkEnd w:id="551"/>
      <w:r/>
      <w:bookmarkEnd w:id="552"/>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7.1 施工组织设计</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7.1.</w:t>
      </w:r>
      <w:r>
        <w:rPr>
          <w:rFonts w:hint="eastAsia" w:eastAsia="仿宋_GB2312"/>
          <w:color w:val="000000" w:themeColor="text1"/>
          <w:sz w:val="28"/>
          <w:szCs w:val="28"/>
          <w:highlight w:val="none"/>
          <w14:textFill>
            <w14:solidFill>
              <w14:schemeClr w14:val="tx1"/>
            </w14:solidFill>
          </w14:textFill>
        </w:rPr>
        <w:t xml:space="preserve">1 合同当事人约定的</w:t>
      </w:r>
      <w:r>
        <w:rPr>
          <w:rFonts w:eastAsia="仿宋_GB2312"/>
          <w:color w:val="000000" w:themeColor="text1"/>
          <w:sz w:val="28"/>
          <w:szCs w:val="28"/>
          <w:highlight w:val="none"/>
          <w14:textFill>
            <w14:solidFill>
              <w14:schemeClr w14:val="tx1"/>
            </w14:solidFill>
          </w14:textFill>
        </w:rPr>
        <w:t xml:space="preserve">施工组织设计</w:t>
      </w:r>
      <w:r>
        <w:rPr>
          <w:rFonts w:hint="eastAsia" w:eastAsia="仿宋_GB2312"/>
          <w:color w:val="000000" w:themeColor="text1"/>
          <w:sz w:val="28"/>
          <w:szCs w:val="28"/>
          <w:highlight w:val="none"/>
          <w14:textFill>
            <w14:solidFill>
              <w14:schemeClr w14:val="tx1"/>
            </w14:solidFill>
          </w14:textFill>
        </w:rPr>
        <w:t xml:space="preserve">应包括的其他内容</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按专业要求编制施工组织设计和专项施工方案。其中施工方案中的重要节点工期必须细化到具体日历天，发包人将以该节点工期为工程形象进度作为确定和拨付工程款和考核工期的重要依据</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7.1.2 施工组织设计的提交和修改</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承包人提交详细施工组织设计的期限的约定：</w:t>
      </w:r>
      <w:r>
        <w:rPr>
          <w:rFonts w:hint="eastAsia" w:eastAsia="仿宋_GB2312"/>
          <w:color w:val="000000" w:themeColor="text1"/>
          <w:sz w:val="28"/>
          <w:szCs w:val="28"/>
          <w:highlight w:val="none"/>
          <w:u w:val="single"/>
          <w14:textFill>
            <w14:solidFill>
              <w14:schemeClr w14:val="tx1"/>
            </w14:solidFill>
          </w14:textFill>
        </w:rPr>
        <w:t xml:space="preserve">合同签定后</w:t>
      </w:r>
      <w:r>
        <w:rPr>
          <w:rFonts w:hint="eastAsia" w:eastAsia="仿宋_GB2312"/>
          <w:color w:val="000000" w:themeColor="text1"/>
          <w:sz w:val="28"/>
          <w:szCs w:val="28"/>
          <w:highlight w:val="none"/>
          <w:u w:val="single"/>
          <w:lang w:val="en-US" w:eastAsia="zh-CN"/>
          <w14:textFill>
            <w14:solidFill>
              <w14:schemeClr w14:val="tx1"/>
            </w14:solidFill>
          </w14:textFill>
        </w:rPr>
        <w:t xml:space="preserve">7</w:t>
      </w:r>
      <w:r>
        <w:rPr>
          <w:rFonts w:hint="eastAsia" w:eastAsia="仿宋_GB2312"/>
          <w:color w:val="000000" w:themeColor="text1"/>
          <w:sz w:val="28"/>
          <w:szCs w:val="28"/>
          <w:highlight w:val="none"/>
          <w:u w:val="single"/>
          <w14:textFill>
            <w14:solidFill>
              <w14:schemeClr w14:val="tx1"/>
            </w14:solidFill>
          </w14:textFill>
        </w:rPr>
        <w:t xml:space="preserve">日内</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发包人和监理人在收到</w:t>
      </w:r>
      <w:r>
        <w:rPr>
          <w:rFonts w:hint="eastAsia" w:eastAsia="仿宋_GB2312"/>
          <w:color w:val="000000" w:themeColor="text1"/>
          <w:sz w:val="28"/>
          <w:szCs w:val="28"/>
          <w:highlight w:val="none"/>
          <w14:textFill>
            <w14:solidFill>
              <w14:schemeClr w14:val="tx1"/>
            </w14:solidFill>
          </w14:textFill>
        </w:rPr>
        <w:t xml:space="preserve">详细的施工组织设计</w:t>
      </w:r>
      <w:r>
        <w:rPr>
          <w:rFonts w:eastAsia="仿宋_GB2312"/>
          <w:color w:val="000000" w:themeColor="text1"/>
          <w:sz w:val="28"/>
          <w:szCs w:val="28"/>
          <w:highlight w:val="none"/>
          <w14:textFill>
            <w14:solidFill>
              <w14:schemeClr w14:val="tx1"/>
            </w14:solidFill>
          </w14:textFill>
        </w:rPr>
        <w:t xml:space="preserve">后确认或提出修改意见的期限：</w:t>
      </w:r>
      <w:r>
        <w:rPr>
          <w:rFonts w:hint="eastAsia" w:eastAsia="仿宋_GB2312"/>
          <w:color w:val="000000" w:themeColor="text1"/>
          <w:sz w:val="28"/>
          <w:szCs w:val="28"/>
          <w:highlight w:val="none"/>
          <w:u w:val="single"/>
          <w14:textFill>
            <w14:solidFill>
              <w14:schemeClr w14:val="tx1"/>
            </w14:solidFill>
          </w14:textFill>
        </w:rPr>
        <w:t xml:space="preserve"> 28日内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53" w:name="_Toc303539123"/>
      <w:r/>
      <w:bookmarkStart w:id="554" w:name="_Toc312677479"/>
      <w:r/>
      <w:bookmarkStart w:id="555" w:name="_Toc297216173"/>
      <w:r/>
      <w:bookmarkStart w:id="556" w:name="_Toc297123514"/>
      <w:r/>
      <w:bookmarkStart w:id="557" w:name="_Toc300934966"/>
      <w:r/>
      <w:bookmarkStart w:id="558" w:name="_Toc312678005"/>
      <w:r/>
      <w:bookmarkStart w:id="559" w:name="_Toc304295541"/>
      <w:r>
        <w:rPr>
          <w:rFonts w:eastAsia="黑体"/>
          <w:color w:val="000000" w:themeColor="text1"/>
          <w:sz w:val="28"/>
          <w:szCs w:val="28"/>
          <w:highlight w:val="none"/>
          <w14:textFill>
            <w14:solidFill>
              <w14:schemeClr w14:val="tx1"/>
            </w14:solidFill>
          </w14:textFill>
        </w:rPr>
        <w:t xml:space="preserve">.2 施工进度计划</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7.2.2 施工进度计划的修订</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发包人和监理人在收到修订的施工进度计划后确认或提出修改意见的期限：</w:t>
      </w:r>
      <w:r>
        <w:rPr>
          <w:rFonts w:hint="eastAsia" w:eastAsia="仿宋_GB2312"/>
          <w:color w:val="000000" w:themeColor="text1"/>
          <w:sz w:val="28"/>
          <w:szCs w:val="28"/>
          <w:highlight w:val="none"/>
          <w:u w:val="single"/>
          <w14:textFill>
            <w14:solidFill>
              <w14:schemeClr w14:val="tx1"/>
            </w14:solidFill>
          </w14:textFill>
        </w:rPr>
        <w:t xml:space="preserve">收到修订的施工进度计划后</w:t>
      </w:r>
      <w:r>
        <w:rPr>
          <w:rFonts w:hint="eastAsia" w:eastAsia="仿宋_GB2312"/>
          <w:color w:val="000000" w:themeColor="text1"/>
          <w:sz w:val="28"/>
          <w:szCs w:val="28"/>
          <w:highlight w:val="none"/>
          <w:u w:val="single"/>
          <w:lang w:val="en-US" w:eastAsia="zh-CN"/>
          <w14:textFill>
            <w14:solidFill>
              <w14:schemeClr w14:val="tx1"/>
            </w14:solidFill>
          </w14:textFill>
        </w:rPr>
        <w:t xml:space="preserve">7</w:t>
      </w:r>
      <w:r>
        <w:rPr>
          <w:rFonts w:hint="eastAsia" w:eastAsia="仿宋_GB2312"/>
          <w:color w:val="000000" w:themeColor="text1"/>
          <w:sz w:val="28"/>
          <w:szCs w:val="28"/>
          <w:highlight w:val="none"/>
          <w:u w:val="single"/>
          <w14:textFill>
            <w14:solidFill>
              <w14:schemeClr w14:val="tx1"/>
            </w14:solidFill>
          </w14:textFill>
        </w:rPr>
        <w:t xml:space="preserve">天内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7.3 开工</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7.3.1 开工准备</w:t>
      </w:r>
      <w:r/>
    </w:p>
    <w:p>
      <w:pPr>
        <w:ind w:firstLine="645"/>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关于承包人提交工程开工报审表的期限：</w:t>
      </w:r>
      <w:r>
        <w:rPr>
          <w:rFonts w:hint="eastAsia" w:eastAsia="仿宋_GB2312"/>
          <w:color w:val="000000" w:themeColor="text1"/>
          <w:sz w:val="28"/>
          <w:szCs w:val="28"/>
          <w:highlight w:val="none"/>
          <w:u w:val="single"/>
          <w14:textFill>
            <w14:solidFill>
              <w14:schemeClr w14:val="tx1"/>
            </w14:solidFill>
          </w14:textFill>
        </w:rPr>
        <w:t xml:space="preserve">合同签订后7天内</w:t>
      </w:r>
      <w:r>
        <w:rPr>
          <w:rFonts w:eastAsia="仿宋_GB2312"/>
          <w:color w:val="000000" w:themeColor="text1"/>
          <w:sz w:val="28"/>
          <w:szCs w:val="28"/>
          <w:highlight w:val="none"/>
          <w14:textFill>
            <w14:solidFill>
              <w14:schemeClr w14:val="tx1"/>
            </w14:solidFill>
          </w14:textFill>
        </w:rPr>
        <w:t xml:space="preserve">。</w:t>
      </w:r>
      <w:r/>
    </w:p>
    <w:p>
      <w:pPr>
        <w:ind w:firstLine="645"/>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关于发包人应完成的其他开工准备工作及期限：</w:t>
      </w:r>
      <w:r>
        <w:rPr>
          <w:rFonts w:hint="eastAsia" w:eastAsia="仿宋_GB2312"/>
          <w:color w:val="000000" w:themeColor="text1"/>
          <w:sz w:val="28"/>
          <w:szCs w:val="28"/>
          <w:highlight w:val="none"/>
          <w:u w:val="single"/>
          <w14:textFill>
            <w14:solidFill>
              <w14:schemeClr w14:val="tx1"/>
            </w14:solidFill>
          </w14:textFill>
        </w:rPr>
        <w:t xml:space="preserve">合同签订后7天内</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关于承包人应完成的其他开工准备工作及期限：</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1</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遵守政府有关部门对施工现场交通、施工噪音、环境保护和安全生产等管理规定，按规定办理有关手续，并承担由此发生的费用，包括因承包人责任造成的损失赔偿。取得的手续以书面形式通知发包人。</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2</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施工过程中排污、环保、市容、消防、治安、人口管理等相关手续的办理以及因施工造成对临近居民的影响所引起的纠纷等，均由承包人负责协调处理。现场生活污水和生活垃圾必须定期清运，施工现场内雨水、废水、污水必须排入指定的排水沟或排水井内；保持道路畅通整洁。若污染城市道路和下水管网，则所造成的一切责任和后果均由承包人承担。承包人无条件配合发包人办理工程相关手续。</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7.3.2开工通知</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因发包人原因造成监理人未能在计划开工日期之日起</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天内发出开工通知的，承包人有权提出价格调整要求，或者解除合同。</w:t>
      </w:r>
      <w:bookmarkEnd w:id="553"/>
      <w:r/>
      <w:bookmarkEnd w:id="554"/>
      <w:r/>
      <w:bookmarkEnd w:id="555"/>
      <w:r/>
      <w:bookmarkEnd w:id="556"/>
      <w:r/>
      <w:bookmarkEnd w:id="557"/>
      <w:r/>
      <w:bookmarkEnd w:id="558"/>
      <w:r/>
      <w:bookmarkEnd w:id="559"/>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7.4 测量放线</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7.4.1发包人通过监理人向承包人提供测量基准点、基准线和水准点及其书面资料的期限：</w:t>
      </w:r>
      <w:r>
        <w:rPr>
          <w:rFonts w:hint="eastAsia" w:eastAsia="仿宋_GB2312"/>
          <w:color w:val="000000" w:themeColor="text1"/>
          <w:sz w:val="28"/>
          <w:szCs w:val="28"/>
          <w:highlight w:val="none"/>
          <w:u w:val="single"/>
          <w14:textFill>
            <w14:solidFill>
              <w14:schemeClr w14:val="tx1"/>
            </w14:solidFill>
          </w14:textFill>
        </w:rPr>
        <w:t xml:space="preserve">总监理工程师在开工前以书面形式到施工现场交验，并做好交验记录</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60" w:name="_Toc312677484"/>
      <w:r/>
      <w:bookmarkStart w:id="561" w:name="_Toc300934968"/>
      <w:r/>
      <w:bookmarkStart w:id="562" w:name="_Toc303539125"/>
      <w:r/>
      <w:bookmarkStart w:id="563" w:name="_Toc304295546"/>
      <w:r/>
      <w:bookmarkStart w:id="564" w:name="_Toc312678010"/>
      <w:r/>
      <w:bookmarkStart w:id="565" w:name="_Toc297216175"/>
      <w:r/>
      <w:bookmarkStart w:id="566" w:name="_Toc297123516"/>
      <w:r>
        <w:rPr>
          <w:rFonts w:eastAsia="黑体"/>
          <w:color w:val="000000" w:themeColor="text1"/>
          <w:sz w:val="28"/>
          <w:szCs w:val="28"/>
          <w:highlight w:val="none"/>
          <w14:textFill>
            <w14:solidFill>
              <w14:schemeClr w14:val="tx1"/>
            </w14:solidFill>
          </w14:textFill>
        </w:rPr>
        <w:t xml:space="preserve">.5 工期延误</w:t>
      </w:r>
      <w:bookmarkEnd w:id="560"/>
      <w:r/>
      <w:bookmarkEnd w:id="561"/>
      <w:r/>
      <w:bookmarkEnd w:id="562"/>
      <w:r/>
      <w:bookmarkEnd w:id="563"/>
      <w:r/>
      <w:bookmarkEnd w:id="564"/>
      <w:r/>
      <w:bookmarkEnd w:id="565"/>
      <w:r/>
      <w:bookmarkEnd w:id="566"/>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7.5.1 因发包人原因导致工期延误</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（7）因发包人原因导致工期延误的其他情形：</w:t>
      </w:r>
      <w:r>
        <w:rPr>
          <w:rFonts w:hint="eastAsia" w:eastAsia="仿宋_GB2312"/>
          <w:color w:val="000000" w:themeColor="text1"/>
          <w:sz w:val="28"/>
          <w:szCs w:val="28"/>
          <w:highlight w:val="none"/>
          <w:u w:val="single"/>
          <w14:textFill>
            <w14:solidFill>
              <w14:schemeClr w14:val="tx1"/>
            </w14:solidFill>
          </w14:textFill>
        </w:rPr>
        <w:t xml:space="preserve">发包人原因引起的工期延误发包方应予以顺延工期，但不承担任何补偿责任工期延误的其他情形：非承包人原因引起的工期延误发包方应予以顺延工期，但不承担任何补偿责任</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w:t>
      </w:r>
      <w:bookmarkStart w:id="567" w:name="_Toc312677486"/>
      <w:r/>
      <w:bookmarkStart w:id="568" w:name="_Toc312678012"/>
      <w:r/>
      <w:bookmarkStart w:id="569" w:name="_Toc318581169"/>
      <w:r/>
      <w:bookmarkStart w:id="570" w:name="_Toc297123518"/>
      <w:r/>
      <w:bookmarkStart w:id="571" w:name="_Toc300934970"/>
      <w:r/>
      <w:bookmarkStart w:id="572" w:name="_Toc304295548"/>
      <w:r/>
      <w:bookmarkStart w:id="573" w:name="_Toc303539127"/>
      <w:r/>
      <w:bookmarkStart w:id="574" w:name="_Toc297216177"/>
      <w:r>
        <w:rPr>
          <w:rFonts w:eastAsia="仿宋_GB2312"/>
          <w:color w:val="000000" w:themeColor="text1"/>
          <w:sz w:val="28"/>
          <w:szCs w:val="28"/>
          <w:highlight w:val="none"/>
          <w14:textFill>
            <w14:solidFill>
              <w14:schemeClr w14:val="tx1"/>
            </w14:solidFill>
          </w14:textFill>
        </w:rPr>
        <w:t xml:space="preserve">.5.2 因承包人原因导致工期延误</w:t>
      </w:r>
      <w:bookmarkEnd w:id="567"/>
      <w:r/>
      <w:bookmarkEnd w:id="568"/>
      <w:r/>
      <w:bookmarkEnd w:id="569"/>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w:t>
      </w:r>
      <w:bookmarkStart w:id="575" w:name="_Toc312678013"/>
      <w:r/>
      <w:bookmarkStart w:id="576" w:name="_Toc312677487"/>
      <w:r/>
      <w:bookmarkStart w:id="577" w:name="_Toc318581170"/>
      <w:r>
        <w:rPr>
          <w:rFonts w:eastAsia="仿宋_GB2312"/>
          <w:color w:val="000000" w:themeColor="text1"/>
          <w:sz w:val="28"/>
          <w:szCs w:val="28"/>
          <w:highlight w:val="none"/>
          <w14:textFill>
            <w14:solidFill>
              <w14:schemeClr w14:val="tx1"/>
            </w14:solidFill>
          </w14:textFill>
        </w:rPr>
        <w:t xml:space="preserve">承包人原因造成工期延误，逾期竣工违约金的计算方法为：</w:t>
      </w:r>
      <w:bookmarkEnd w:id="570"/>
      <w:r/>
      <w:bookmarkEnd w:id="571"/>
      <w:r/>
      <w:bookmarkEnd w:id="572"/>
      <w:r/>
      <w:bookmarkEnd w:id="573"/>
      <w:r/>
      <w:bookmarkEnd w:id="574"/>
      <w:r/>
      <w:bookmarkEnd w:id="575"/>
      <w:r/>
      <w:bookmarkEnd w:id="576"/>
      <w:r>
        <w:rPr>
          <w:rFonts w:hint="eastAsia" w:eastAsia="仿宋_GB2312"/>
          <w:color w:val="000000" w:themeColor="text1"/>
          <w:sz w:val="28"/>
          <w:szCs w:val="28"/>
          <w:highlight w:val="none"/>
          <w:u w:val="single"/>
          <w14:textFill>
            <w14:solidFill>
              <w14:schemeClr w14:val="tx1"/>
            </w14:solidFill>
          </w14:textFill>
        </w:rPr>
        <w:t xml:space="preserve">每逾期一天按合同价款的千分之</w:t>
      </w:r>
      <w:r>
        <w:rPr>
          <w:rFonts w:hint="eastAsia" w:eastAsia="仿宋_GB2312"/>
          <w:color w:val="000000" w:themeColor="text1"/>
          <w:sz w:val="28"/>
          <w:szCs w:val="28"/>
          <w:highlight w:val="none"/>
          <w:u w:val="single"/>
          <w:lang w:eastAsia="zh-CN"/>
          <w14:textFill>
            <w14:solidFill>
              <w14:schemeClr w14:val="tx1"/>
            </w14:solidFill>
          </w14:textFill>
        </w:rPr>
        <w:t xml:space="preserve">五</w:t>
      </w:r>
      <w:r>
        <w:rPr>
          <w:rFonts w:hint="eastAsia" w:eastAsia="仿宋_GB2312"/>
          <w:color w:val="000000" w:themeColor="text1"/>
          <w:sz w:val="28"/>
          <w:szCs w:val="28"/>
          <w:highlight w:val="none"/>
          <w:u w:val="single"/>
          <w14:textFill>
            <w14:solidFill>
              <w14:schemeClr w14:val="tx1"/>
            </w14:solidFill>
          </w14:textFill>
        </w:rPr>
        <w:t xml:space="preserve">向发包人支付违约金，逾期超过</w:t>
      </w:r>
      <w:r>
        <w:rPr>
          <w:rFonts w:hint="eastAsia" w:eastAsia="仿宋_GB2312"/>
          <w:color w:val="000000" w:themeColor="text1"/>
          <w:sz w:val="28"/>
          <w:szCs w:val="28"/>
          <w:highlight w:val="none"/>
          <w:u w:val="single"/>
          <w:lang w:val="en-US" w:eastAsia="zh-CN"/>
          <w14:textFill>
            <w14:solidFill>
              <w14:schemeClr w14:val="tx1"/>
            </w14:solidFill>
          </w14:textFill>
        </w:rPr>
        <w:t xml:space="preserve">10</w:t>
      </w:r>
      <w:r>
        <w:rPr>
          <w:rFonts w:hint="eastAsia" w:eastAsia="仿宋_GB2312"/>
          <w:color w:val="000000" w:themeColor="text1"/>
          <w:sz w:val="28"/>
          <w:szCs w:val="28"/>
          <w:highlight w:val="none"/>
          <w:u w:val="single"/>
          <w14:textFill>
            <w14:solidFill>
              <w14:schemeClr w14:val="tx1"/>
            </w14:solidFill>
          </w14:textFill>
        </w:rPr>
        <w:t xml:space="preserve">天，发包人有权终止合同（已有工作量按已完成的实际工作量结算）。</w:t>
      </w:r>
      <w:bookmarkEnd w:id="57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因承包人原因造成工期延误，逾</w:t>
      </w:r>
      <w:bookmarkStart w:id="578" w:name="_Toc318581171"/>
      <w:r/>
      <w:bookmarkStart w:id="579" w:name="_Toc312678014"/>
      <w:r>
        <w:rPr>
          <w:rFonts w:eastAsia="仿宋_GB2312"/>
          <w:color w:val="000000" w:themeColor="text1"/>
          <w:sz w:val="28"/>
          <w:szCs w:val="28"/>
          <w:highlight w:val="none"/>
          <w14:textFill>
            <w14:solidFill>
              <w14:schemeClr w14:val="tx1"/>
            </w14:solidFill>
          </w14:textFill>
        </w:rPr>
        <w:t xml:space="preserve">期竣工违约金的上限：</w:t>
      </w:r>
      <w:bookmarkStart w:id="580" w:name="EB661cc8cb377345b2928324a5e4cc8e9f"/>
      <w:r>
        <w:rPr>
          <w:rFonts w:hint="eastAsia" w:eastAsia="仿宋_GB2312"/>
          <w:color w:val="000000" w:themeColor="text1"/>
          <w:sz w:val="28"/>
          <w:szCs w:val="28"/>
          <w:highlight w:val="none"/>
          <w:u w:val="single"/>
          <w14:textFill>
            <w14:solidFill>
              <w14:schemeClr w14:val="tx1"/>
            </w14:solidFill>
          </w14:textFill>
        </w:rPr>
        <w:t xml:space="preserve">合同结算价的5%</w:t>
      </w:r>
      <w:bookmarkEnd w:id="580"/>
      <w:r>
        <w:rPr>
          <w:rFonts w:eastAsia="仿宋_GB2312"/>
          <w:color w:val="000000" w:themeColor="text1"/>
          <w:sz w:val="28"/>
          <w:szCs w:val="28"/>
          <w:highlight w:val="none"/>
          <w14:textFill>
            <w14:solidFill>
              <w14:schemeClr w14:val="tx1"/>
            </w14:solidFill>
          </w14:textFill>
        </w:rPr>
        <w:t xml:space="preserve">。</w:t>
      </w:r>
      <w:bookmarkEnd w:id="578"/>
      <w:r/>
      <w:bookmarkEnd w:id="579"/>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81" w:name="_Toc312678015"/>
      <w:r/>
      <w:bookmarkStart w:id="582" w:name="_Toc297216178"/>
      <w:r/>
      <w:bookmarkStart w:id="583" w:name="_Toc304295549"/>
      <w:r/>
      <w:bookmarkStart w:id="584" w:name="_Toc297123519"/>
      <w:r/>
      <w:bookmarkStart w:id="585" w:name="_Toc303539128"/>
      <w:r/>
      <w:bookmarkStart w:id="586" w:name="_Toc300934971"/>
      <w:r>
        <w:rPr>
          <w:rFonts w:eastAsia="黑体"/>
          <w:color w:val="000000" w:themeColor="text1"/>
          <w:sz w:val="28"/>
          <w:szCs w:val="28"/>
          <w:highlight w:val="none"/>
          <w14:textFill>
            <w14:solidFill>
              <w14:schemeClr w14:val="tx1"/>
            </w14:solidFill>
          </w14:textFill>
        </w:rPr>
        <w:t xml:space="preserve">.6 不</w:t>
      </w:r>
      <w:bookmarkEnd w:id="581"/>
      <w:r/>
      <w:bookmarkEnd w:id="582"/>
      <w:r/>
      <w:bookmarkEnd w:id="583"/>
      <w:r/>
      <w:bookmarkEnd w:id="584"/>
      <w:r/>
      <w:bookmarkEnd w:id="585"/>
      <w:r/>
      <w:bookmarkEnd w:id="586"/>
      <w:r>
        <w:rPr>
          <w:rFonts w:eastAsia="黑体"/>
          <w:color w:val="000000" w:themeColor="text1"/>
          <w:sz w:val="28"/>
          <w:szCs w:val="28"/>
          <w:highlight w:val="none"/>
          <w14:textFill>
            <w14:solidFill>
              <w14:schemeClr w14:val="tx1"/>
            </w14:solidFill>
          </w14:textFill>
        </w:rPr>
        <w:t xml:space="preserve">利物质条件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bookmarkStart w:id="587" w:name="_Toc312678016"/>
      <w:r/>
      <w:bookmarkStart w:id="588" w:name="_Toc297123520"/>
      <w:r/>
      <w:bookmarkStart w:id="589" w:name="_Toc297216179"/>
      <w:r/>
      <w:bookmarkStart w:id="590" w:name="_Toc304295550"/>
      <w:r/>
      <w:bookmarkStart w:id="591" w:name="_Toc318581172"/>
      <w:r/>
      <w:bookmarkStart w:id="592" w:name="_Toc300934972"/>
      <w:r/>
      <w:bookmarkStart w:id="593" w:name="_Toc303539129"/>
      <w:r>
        <w:rPr>
          <w:rFonts w:eastAsia="仿宋_GB2312"/>
          <w:color w:val="000000" w:themeColor="text1"/>
          <w:sz w:val="28"/>
          <w:szCs w:val="28"/>
          <w:highlight w:val="none"/>
          <w14:textFill>
            <w14:solidFill>
              <w14:schemeClr w14:val="tx1"/>
            </w14:solidFill>
          </w14:textFill>
        </w:rPr>
        <w:t xml:space="preserve">不利物质条件的其他情形和有关约定：</w:t>
      </w:r>
      <w:r>
        <w:rPr>
          <w:rFonts w:hint="eastAsia" w:eastAsia="仿宋_GB2312"/>
          <w:color w:val="000000" w:themeColor="text1"/>
          <w:sz w:val="28"/>
          <w:szCs w:val="28"/>
          <w:highlight w:val="none"/>
          <w:u w:val="single"/>
          <w14:textFill>
            <w14:solidFill>
              <w14:schemeClr w14:val="tx1"/>
            </w14:solidFill>
          </w14:textFill>
        </w:rPr>
        <w:t xml:space="preserve">由承包人承担</w:t>
      </w:r>
      <w:r>
        <w:rPr>
          <w:rFonts w:eastAsia="仿宋_GB2312"/>
          <w:color w:val="000000" w:themeColor="text1"/>
          <w:sz w:val="28"/>
          <w:szCs w:val="28"/>
          <w:highlight w:val="none"/>
          <w14:textFill>
            <w14:solidFill>
              <w14:schemeClr w14:val="tx1"/>
            </w14:solidFill>
          </w14:textFill>
        </w:rPr>
        <w:t xml:space="preserve">。</w:t>
      </w:r>
      <w:bookmarkEnd w:id="587"/>
      <w:r/>
      <w:bookmarkEnd w:id="588"/>
      <w:r/>
      <w:bookmarkEnd w:id="589"/>
      <w:r/>
      <w:bookmarkEnd w:id="590"/>
      <w:r/>
      <w:bookmarkEnd w:id="591"/>
      <w:r/>
      <w:bookmarkEnd w:id="592"/>
      <w:r/>
      <w:bookmarkEnd w:id="593"/>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94" w:name="_Toc297123521"/>
      <w:r/>
      <w:bookmarkStart w:id="595" w:name="_Toc312678017"/>
      <w:r/>
      <w:bookmarkStart w:id="596" w:name="_Toc300934973"/>
      <w:r/>
      <w:bookmarkStart w:id="597" w:name="_Toc297216180"/>
      <w:r/>
      <w:bookmarkStart w:id="598" w:name="_Toc304295551"/>
      <w:r/>
      <w:bookmarkStart w:id="599" w:name="_Toc303539130"/>
      <w:r>
        <w:rPr>
          <w:rFonts w:eastAsia="黑体"/>
          <w:color w:val="000000" w:themeColor="text1"/>
          <w:sz w:val="28"/>
          <w:szCs w:val="28"/>
          <w:highlight w:val="none"/>
          <w14:textFill>
            <w14:solidFill>
              <w14:schemeClr w14:val="tx1"/>
            </w14:solidFill>
          </w14:textFill>
        </w:rPr>
        <w:t xml:space="preserve">.7异常恶劣的气候条件</w:t>
      </w:r>
      <w:bookmarkEnd w:id="594"/>
      <w:r/>
      <w:bookmarkEnd w:id="595"/>
      <w:r/>
      <w:bookmarkEnd w:id="596"/>
      <w:r/>
      <w:bookmarkEnd w:id="597"/>
      <w:r/>
      <w:bookmarkEnd w:id="598"/>
      <w:r/>
      <w:bookmarkEnd w:id="59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发包人和承包人同意以下情形视为异常恶劣的气候条件：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w:t>
      </w:r>
      <w:r>
        <w:rPr>
          <w:rFonts w:hint="eastAsia" w:eastAsia="仿宋_GB2312"/>
          <w:color w:val="000000" w:themeColor="text1"/>
          <w:sz w:val="28"/>
          <w:szCs w:val="28"/>
          <w:highlight w:val="none"/>
          <w:u w:val="single"/>
          <w14:textFill>
            <w14:solidFill>
              <w14:schemeClr w14:val="tx1"/>
            </w14:solidFill>
          </w14:textFill>
        </w:rPr>
        <w:t xml:space="preserve">日降雨量大于300 </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的雨日超过</w:t>
      </w:r>
      <w:r>
        <w:rPr>
          <w:rFonts w:hint="eastAsia" w:eastAsia="仿宋_GB2312"/>
          <w:color w:val="000000" w:themeColor="text1"/>
          <w:sz w:val="28"/>
          <w:szCs w:val="28"/>
          <w:highlight w:val="none"/>
          <w:u w:val="single"/>
          <w14:textFill>
            <w14:solidFill>
              <w14:schemeClr w14:val="tx1"/>
            </w14:solidFill>
          </w14:textFill>
        </w:rPr>
        <w:t xml:space="preserve">1 天</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（2）</w:t>
      </w:r>
      <w:r>
        <w:rPr>
          <w:rFonts w:hint="eastAsia" w:eastAsia="仿宋_GB2312"/>
          <w:color w:val="000000" w:themeColor="text1"/>
          <w:sz w:val="28"/>
          <w:szCs w:val="28"/>
          <w:highlight w:val="none"/>
          <w:u w:val="single"/>
          <w14:textFill>
            <w14:solidFill>
              <w14:schemeClr w14:val="tx1"/>
            </w14:solidFill>
          </w14:textFill>
        </w:rPr>
        <w:t xml:space="preserve">风速大于32.7m/s 的12 级以上台风灾害</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（3）</w:t>
      </w:r>
      <w:r>
        <w:rPr>
          <w:rFonts w:hint="eastAsia" w:eastAsia="仿宋_GB2312"/>
          <w:color w:val="000000" w:themeColor="text1"/>
          <w:sz w:val="28"/>
          <w:szCs w:val="28"/>
          <w:highlight w:val="none"/>
          <w:u w:val="single"/>
          <w14:textFill>
            <w14:solidFill>
              <w14:schemeClr w14:val="tx1"/>
            </w14:solidFill>
          </w14:textFill>
        </w:rPr>
        <w:t xml:space="preserve">日气温超过38℃的高温大于3 天</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（4）</w:t>
      </w:r>
      <w:r>
        <w:rPr>
          <w:rFonts w:hint="eastAsia" w:eastAsia="仿宋_GB2312"/>
          <w:color w:val="000000" w:themeColor="text1"/>
          <w:sz w:val="28"/>
          <w:szCs w:val="28"/>
          <w:highlight w:val="none"/>
          <w:u w:val="single"/>
          <w14:textFill>
            <w14:solidFill>
              <w14:schemeClr w14:val="tx1"/>
            </w14:solidFill>
          </w14:textFill>
        </w:rPr>
        <w:t xml:space="preserve">日气温低于-20℃的严寒大于3 天</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（5）</w:t>
      </w:r>
      <w:r>
        <w:rPr>
          <w:rFonts w:hint="eastAsia" w:eastAsia="仿宋_GB2312"/>
          <w:color w:val="000000" w:themeColor="text1"/>
          <w:sz w:val="28"/>
          <w:szCs w:val="28"/>
          <w:highlight w:val="none"/>
          <w:u w:val="single"/>
          <w14:textFill>
            <w14:solidFill>
              <w14:schemeClr w14:val="tx1"/>
            </w14:solidFill>
          </w14:textFill>
        </w:rPr>
        <w:t xml:space="preserve">日降雪量100mm 及以上</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lang w:eastAsia="zh-CN"/>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上述气象资料从当地气象公布的市区气象为准，否则视为承包人可以预见的风险。除工期按情况予以顺延外，上述情况造成的措施、停工、损坏等费用的增加，均包含在合同价款中，不再另行支付及补偿</w:t>
      </w:r>
      <w:r>
        <w:rPr>
          <w:rFonts w:hint="eastAsia" w:eastAsia="仿宋_GB2312"/>
          <w:color w:val="000000" w:themeColor="text1"/>
          <w:sz w:val="28"/>
          <w:szCs w:val="28"/>
          <w:highlight w:val="none"/>
          <w:lang w:eastAsia="zh-CN"/>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00" w:name="_Toc30600"/>
      <w:r/>
      <w:bookmarkStart w:id="601" w:name="_Toc24517"/>
      <w:r>
        <w:rPr>
          <w:rFonts w:eastAsia="黑体"/>
          <w:color w:val="000000" w:themeColor="text1"/>
          <w:sz w:val="28"/>
          <w:szCs w:val="28"/>
          <w:highlight w:val="none"/>
          <w14:textFill>
            <w14:solidFill>
              <w14:schemeClr w14:val="tx1"/>
            </w14:solidFill>
          </w14:textFill>
        </w:rPr>
        <w:t xml:space="preserve">7.9 提前竣工的奖励</w:t>
      </w:r>
      <w:bookmarkEnd w:id="600"/>
      <w:r/>
      <w:bookmarkEnd w:id="601"/>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7.9.2提前竣工的奖励：</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602" w:name="_Toc4748"/>
      <w:r/>
      <w:bookmarkStart w:id="603" w:name="_Toc351203640"/>
      <w:r>
        <w:rPr>
          <w:rFonts w:ascii="Times New Roman" w:hAnsi="Times New Roman" w:eastAsia="黑体"/>
          <w:b w:val="0"/>
          <w:color w:val="000000" w:themeColor="text1"/>
          <w:sz w:val="28"/>
          <w:szCs w:val="28"/>
          <w:highlight w:val="none"/>
          <w14:textFill>
            <w14:solidFill>
              <w14:schemeClr w14:val="tx1"/>
            </w14:solidFill>
          </w14:textFill>
        </w:rPr>
        <w:t xml:space="preserve">8. 材料与设备</w:t>
      </w:r>
      <w:bookmarkEnd w:id="528"/>
      <w:r/>
      <w:bookmarkEnd w:id="529"/>
      <w:r/>
      <w:bookmarkEnd w:id="530"/>
      <w:r/>
      <w:bookmarkEnd w:id="531"/>
      <w:r/>
      <w:bookmarkEnd w:id="532"/>
      <w:r/>
      <w:bookmarkEnd w:id="533"/>
      <w:r/>
      <w:bookmarkEnd w:id="534"/>
      <w:r/>
      <w:bookmarkEnd w:id="535"/>
      <w:r/>
      <w:bookmarkEnd w:id="536"/>
      <w:r/>
      <w:bookmarkEnd w:id="537"/>
      <w:r/>
      <w:bookmarkEnd w:id="602"/>
      <w:r/>
      <w:bookmarkEnd w:id="603"/>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8</w:t>
      </w:r>
      <w:bookmarkStart w:id="604" w:name="_Toc296891207"/>
      <w:r/>
      <w:bookmarkStart w:id="605" w:name="_Toc296346668"/>
      <w:r/>
      <w:bookmarkStart w:id="606" w:name="_Toc304295556"/>
      <w:r/>
      <w:bookmarkStart w:id="607" w:name="_Toc296944506"/>
      <w:r/>
      <w:bookmarkStart w:id="608" w:name="_Toc297120467"/>
      <w:r/>
      <w:bookmarkStart w:id="609" w:name="_Toc297123527"/>
      <w:r/>
      <w:bookmarkStart w:id="610" w:name="_Toc303539136"/>
      <w:r/>
      <w:bookmarkStart w:id="611" w:name="_Toc280868654"/>
      <w:r/>
      <w:bookmarkStart w:id="612" w:name="_Toc297048353"/>
      <w:r/>
      <w:bookmarkStart w:id="613" w:name="_Toc292559877"/>
      <w:r/>
      <w:bookmarkStart w:id="614" w:name="_Toc297216186"/>
      <w:r/>
      <w:bookmarkStart w:id="615" w:name="_Toc312677493"/>
      <w:r/>
      <w:bookmarkStart w:id="616" w:name="_Toc312678019"/>
      <w:r/>
      <w:bookmarkStart w:id="617" w:name="_Toc300934979"/>
      <w:r/>
      <w:bookmarkStart w:id="618" w:name="_Toc296503167"/>
      <w:r/>
      <w:bookmarkStart w:id="619" w:name="_Toc296890995"/>
      <w:r/>
      <w:bookmarkStart w:id="620" w:name="_Toc292559372"/>
      <w:r/>
      <w:bookmarkStart w:id="621" w:name="_Toc296347166"/>
      <w:r/>
      <w:bookmarkStart w:id="622" w:name="_Toc280868656"/>
      <w:r/>
      <w:bookmarkStart w:id="623" w:name="_Toc267251424"/>
      <w:r/>
      <w:bookmarkStart w:id="624" w:name="_Toc280868655"/>
      <w:r>
        <w:rPr>
          <w:rFonts w:eastAsia="黑体"/>
          <w:color w:val="000000" w:themeColor="text1"/>
          <w:sz w:val="28"/>
          <w:szCs w:val="28"/>
          <w:highlight w:val="none"/>
          <w14:textFill>
            <w14:solidFill>
              <w14:schemeClr w14:val="tx1"/>
            </w14:solidFill>
          </w14:textFill>
        </w:rPr>
        <w:t xml:space="preserve">.4材料与工程设备的保管与使用</w:t>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w:t>
      </w:r>
      <w:bookmarkStart w:id="625" w:name="_Toc292559373"/>
      <w:r/>
      <w:bookmarkStart w:id="626" w:name="_Toc292559878"/>
      <w:r/>
      <w:bookmarkStart w:id="627" w:name="_Toc303539137"/>
      <w:r/>
      <w:bookmarkStart w:id="628" w:name="_Toc318581173"/>
      <w:r/>
      <w:bookmarkStart w:id="629" w:name="_Toc296891208"/>
      <w:r/>
      <w:bookmarkStart w:id="630" w:name="_Toc297120468"/>
      <w:r/>
      <w:bookmarkStart w:id="631" w:name="_Toc296503168"/>
      <w:r/>
      <w:bookmarkStart w:id="632" w:name="_Toc297123528"/>
      <w:r/>
      <w:bookmarkStart w:id="633" w:name="_Toc296944507"/>
      <w:r/>
      <w:bookmarkStart w:id="634" w:name="_Toc297048354"/>
      <w:r/>
      <w:bookmarkStart w:id="635" w:name="_Toc297216187"/>
      <w:r/>
      <w:bookmarkStart w:id="636" w:name="_Toc312678020"/>
      <w:r/>
      <w:bookmarkStart w:id="637" w:name="_Toc296890996"/>
      <w:r/>
      <w:bookmarkStart w:id="638" w:name="_Toc300934980"/>
      <w:r/>
      <w:bookmarkStart w:id="639" w:name="_Toc296346669"/>
      <w:r/>
      <w:bookmarkStart w:id="640" w:name="_Toc312677494"/>
      <w:r/>
      <w:bookmarkStart w:id="641" w:name="_Toc304295557"/>
      <w:r/>
      <w:bookmarkStart w:id="642" w:name="_Toc296347167"/>
      <w:r>
        <w:rPr>
          <w:rFonts w:eastAsia="仿宋_GB2312"/>
          <w:color w:val="000000" w:themeColor="text1"/>
          <w:sz w:val="28"/>
          <w:szCs w:val="28"/>
          <w:highlight w:val="none"/>
          <w14:textFill>
            <w14:solidFill>
              <w14:schemeClr w14:val="tx1"/>
            </w14:solidFill>
          </w14:textFill>
        </w:rPr>
        <w:t xml:space="preserve">.4.1发包人供应的材料设备的保管费用的承担：</w:t>
      </w:r>
      <w:bookmarkEnd w:id="625"/>
      <w:r/>
      <w:bookmarkEnd w:id="626"/>
      <w:r>
        <w:rPr>
          <w:rFonts w:hint="eastAsia" w:eastAsia="仿宋_GB2312"/>
          <w:color w:val="000000" w:themeColor="text1"/>
          <w:sz w:val="28"/>
          <w:szCs w:val="28"/>
          <w:highlight w:val="none"/>
          <w:u w:val="single"/>
          <w14:textFill>
            <w14:solidFill>
              <w14:schemeClr w14:val="tx1"/>
            </w14:solidFill>
          </w14:textFill>
        </w:rPr>
        <w:t xml:space="preserve">乙供材由承包人负责并承担费用。甲供材计入相应清单综合单价，在税前扣除；因承包人原因导致实际损耗率超过发包人提供的有效损耗率（现行消耗量规定的材料损耗率）的部分，承包人应在工程量清单项目的综合单价中自行考虑，如实际领用数量对发包人造成材料损失的，发包人有权在审定结算中扣回其实际损失。由承包人负责协调、材料保管等费用应当在总承包服务费中自主报价。</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43" w:name="_Toc3014"/>
      <w:r/>
      <w:bookmarkStart w:id="644" w:name="_Toc29751"/>
      <w:r>
        <w:rPr>
          <w:rFonts w:eastAsia="黑体"/>
          <w:color w:val="000000" w:themeColor="text1"/>
          <w:sz w:val="28"/>
          <w:szCs w:val="28"/>
          <w:highlight w:val="none"/>
          <w14:textFill>
            <w14:solidFill>
              <w14:schemeClr w14:val="tx1"/>
            </w14:solidFill>
          </w14:textFill>
        </w:rPr>
        <w:t xml:space="preserve">8.6 样品</w:t>
      </w:r>
      <w:bookmarkEnd w:id="643"/>
      <w:r/>
      <w:bookmarkEnd w:id="644"/>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8.6.1</w:t>
      </w:r>
      <w:r>
        <w:rPr>
          <w:rFonts w:eastAsia="仿宋_GB2312"/>
          <w:color w:val="000000" w:themeColor="text1"/>
          <w:sz w:val="28"/>
          <w:szCs w:val="28"/>
          <w:highlight w:val="none"/>
          <w14:textFill>
            <w14:solidFill>
              <w14:schemeClr w14:val="tx1"/>
            </w14:solidFill>
          </w14:textFill>
        </w:rPr>
        <w:tab/>
      </w:r>
      <w:r>
        <w:rPr>
          <w:rFonts w:eastAsia="仿宋_GB2312"/>
          <w:color w:val="000000" w:themeColor="text1"/>
          <w:sz w:val="28"/>
          <w:szCs w:val="28"/>
          <w:highlight w:val="none"/>
          <w14:textFill>
            <w14:solidFill>
              <w14:schemeClr w14:val="tx1"/>
            </w14:solidFill>
          </w14:textFill>
        </w:rPr>
        <w:t xml:space="preserve">样品的报送</w:t>
      </w:r>
      <w:r>
        <w:rPr>
          <w:rFonts w:hint="eastAsia" w:eastAsia="仿宋_GB2312"/>
          <w:color w:val="000000" w:themeColor="text1"/>
          <w:sz w:val="28"/>
          <w:szCs w:val="28"/>
          <w:highlight w:val="none"/>
          <w14:textFill>
            <w14:solidFill>
              <w14:schemeClr w14:val="tx1"/>
            </w14:solidFill>
          </w14:textFill>
        </w:rPr>
        <w:t xml:space="preserve">与封存</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需要承包人报送样品的材料或工程设备，样品的种类、名称、规格、数量要求：</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45" w:name="_Toc18079"/>
      <w:r/>
      <w:bookmarkStart w:id="646" w:name="_Toc4542"/>
      <w:r>
        <w:rPr>
          <w:rFonts w:eastAsia="黑体"/>
          <w:color w:val="000000" w:themeColor="text1"/>
          <w:sz w:val="28"/>
          <w:szCs w:val="28"/>
          <w:highlight w:val="none"/>
          <w14:textFill>
            <w14:solidFill>
              <w14:schemeClr w14:val="tx1"/>
            </w14:solidFill>
          </w14:textFill>
        </w:rPr>
        <w:t xml:space="preserve">8.8 施工设备和临时设施</w:t>
      </w:r>
      <w:bookmarkEnd w:id="645"/>
      <w:r/>
      <w:bookmarkEnd w:id="646"/>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8.8.1 承包人提供的施工设备和临时设施</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关于修建临时设施费用承担的约定：</w:t>
      </w:r>
      <w:r>
        <w:rPr>
          <w:rFonts w:hint="eastAsia" w:eastAsia="仿宋_GB2312"/>
          <w:color w:val="000000" w:themeColor="text1"/>
          <w:sz w:val="28"/>
          <w:szCs w:val="28"/>
          <w:highlight w:val="none"/>
          <w:u w:val="single"/>
          <w14:textFill>
            <w14:solidFill>
              <w14:schemeClr w14:val="tx1"/>
            </w14:solidFill>
          </w14:textFill>
        </w:rPr>
        <w:t xml:space="preserve">由承包人承担，随工程进度款以分部分项工程实际完成产值与合同对应金额同比例支付</w:t>
      </w:r>
      <w:r>
        <w:rPr>
          <w:rFonts w:eastAsia="仿宋_GB2312"/>
          <w:color w:val="000000" w:themeColor="text1"/>
          <w:sz w:val="28"/>
          <w:szCs w:val="28"/>
          <w:highlight w:val="none"/>
          <w14:textFill>
            <w14:solidFill>
              <w14:schemeClr w14:val="tx1"/>
            </w14:solidFill>
          </w14:textFill>
        </w:rPr>
        <w:t xml:space="preserve">。</w:t>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647" w:name="_Toc351203641"/>
      <w:r/>
      <w:bookmarkStart w:id="648" w:name="_Toc30633"/>
      <w:r>
        <w:rPr>
          <w:rFonts w:ascii="Times New Roman" w:hAnsi="Times New Roman" w:eastAsia="黑体"/>
          <w:b w:val="0"/>
          <w:color w:val="000000" w:themeColor="text1"/>
          <w:sz w:val="28"/>
          <w:szCs w:val="28"/>
          <w:highlight w:val="none"/>
          <w14:textFill>
            <w14:solidFill>
              <w14:schemeClr w14:val="tx1"/>
            </w14:solidFill>
          </w14:textFill>
        </w:rPr>
        <w:t xml:space="preserve">9</w:t>
      </w:r>
      <w:bookmarkEnd w:id="622"/>
      <w:r/>
      <w:bookmarkEnd w:id="623"/>
      <w:r/>
      <w:bookmarkEnd w:id="624"/>
      <w:r/>
      <w:bookmarkStart w:id="649" w:name="_Toc297216192"/>
      <w:r/>
      <w:bookmarkStart w:id="650" w:name="_Toc312678021"/>
      <w:r/>
      <w:bookmarkStart w:id="651" w:name="_Toc300934982"/>
      <w:r/>
      <w:bookmarkStart w:id="652" w:name="_Toc297123533"/>
      <w:r/>
      <w:bookmarkStart w:id="653" w:name="_Toc303539139"/>
      <w:r/>
      <w:bookmarkStart w:id="654" w:name="_Toc304295559"/>
      <w:r/>
      <w:bookmarkStart w:id="655" w:name="_Toc312677495"/>
      <w:r/>
      <w:bookmarkStart w:id="656" w:name="_Toc296503173"/>
      <w:r/>
      <w:bookmarkStart w:id="657" w:name="_Toc267251428"/>
      <w:r/>
      <w:bookmarkStart w:id="658" w:name="_Toc267251427"/>
      <w:r/>
      <w:bookmarkStart w:id="659" w:name="_Toc296891213"/>
      <w:r/>
      <w:bookmarkStart w:id="660" w:name="_Toc292559883"/>
      <w:r/>
      <w:bookmarkStart w:id="661" w:name="_Toc292559378"/>
      <w:r/>
      <w:bookmarkStart w:id="662" w:name="_Toc296891001"/>
      <w:r/>
      <w:bookmarkStart w:id="663" w:name="_Toc296944512"/>
      <w:r/>
      <w:bookmarkStart w:id="664" w:name="_Toc297048359"/>
      <w:r/>
      <w:bookmarkStart w:id="665" w:name="_Toc296347172"/>
      <w:r/>
      <w:bookmarkStart w:id="666" w:name="_Toc296346674"/>
      <w:r/>
      <w:bookmarkStart w:id="667" w:name="_Toc297120473"/>
      <w:r>
        <w:rPr>
          <w:rFonts w:ascii="Times New Roman" w:hAnsi="Times New Roman" w:eastAsia="黑体"/>
          <w:b w:val="0"/>
          <w:color w:val="000000" w:themeColor="text1"/>
          <w:sz w:val="28"/>
          <w:szCs w:val="28"/>
          <w:highlight w:val="none"/>
          <w14:textFill>
            <w14:solidFill>
              <w14:schemeClr w14:val="tx1"/>
            </w14:solidFill>
          </w14:textFill>
        </w:rPr>
        <w:t xml:space="preserve">. 试验与检验</w:t>
      </w:r>
      <w:bookmarkEnd w:id="647"/>
      <w:r/>
      <w:bookmarkEnd w:id="648"/>
      <w:r/>
      <w:bookmarkEnd w:id="649"/>
      <w:r/>
      <w:bookmarkEnd w:id="650"/>
      <w:r/>
      <w:bookmarkEnd w:id="651"/>
      <w:r/>
      <w:bookmarkEnd w:id="652"/>
      <w:r/>
      <w:bookmarkEnd w:id="653"/>
      <w:r/>
      <w:bookmarkEnd w:id="654"/>
      <w:r/>
      <w:bookmarkEnd w:id="655"/>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9</w:t>
      </w:r>
      <w:bookmarkStart w:id="668" w:name="_Toc312678022"/>
      <w:r/>
      <w:bookmarkStart w:id="669" w:name="_Toc303539140"/>
      <w:r/>
      <w:bookmarkStart w:id="670" w:name="_Toc300934983"/>
      <w:r/>
      <w:bookmarkStart w:id="671" w:name="_Toc312677496"/>
      <w:r/>
      <w:bookmarkStart w:id="672" w:name="_Toc297123534"/>
      <w:r/>
      <w:bookmarkStart w:id="673" w:name="_Toc297216193"/>
      <w:r/>
      <w:bookmarkStart w:id="674" w:name="_Toc304295560"/>
      <w:r>
        <w:rPr>
          <w:rFonts w:eastAsia="黑体"/>
          <w:color w:val="000000" w:themeColor="text1"/>
          <w:sz w:val="28"/>
          <w:szCs w:val="28"/>
          <w:highlight w:val="none"/>
          <w14:textFill>
            <w14:solidFill>
              <w14:schemeClr w14:val="tx1"/>
            </w14:solidFill>
          </w14:textFill>
        </w:rPr>
        <w:t xml:space="preserve">.1试验设备与试验人员</w:t>
      </w:r>
      <w:bookmarkEnd w:id="668"/>
      <w:r/>
      <w:bookmarkEnd w:id="669"/>
      <w:r/>
      <w:bookmarkEnd w:id="670"/>
      <w:r/>
      <w:bookmarkEnd w:id="671"/>
      <w:r/>
      <w:bookmarkEnd w:id="672"/>
      <w:r/>
      <w:bookmarkEnd w:id="673"/>
      <w:r/>
      <w:bookmarkEnd w:id="674"/>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9</w:t>
      </w:r>
      <w:bookmarkStart w:id="675" w:name="_Toc312678023"/>
      <w:r/>
      <w:bookmarkStart w:id="676" w:name="_Toc303539141"/>
      <w:r/>
      <w:bookmarkStart w:id="677" w:name="_Toc304295561"/>
      <w:r/>
      <w:bookmarkStart w:id="678" w:name="_Toc300934984"/>
      <w:r/>
      <w:bookmarkStart w:id="679" w:name="_Toc297123535"/>
      <w:r/>
      <w:bookmarkStart w:id="680" w:name="_Toc312677497"/>
      <w:r/>
      <w:bookmarkStart w:id="681" w:name="_Toc297216194"/>
      <w:r/>
      <w:bookmarkStart w:id="682" w:name="_Toc318581174"/>
      <w:r>
        <w:rPr>
          <w:rFonts w:eastAsia="仿宋_GB2312"/>
          <w:color w:val="000000" w:themeColor="text1"/>
          <w:sz w:val="28"/>
          <w:szCs w:val="28"/>
          <w:highlight w:val="none"/>
          <w14:textFill>
            <w14:solidFill>
              <w14:schemeClr w14:val="tx1"/>
            </w14:solidFill>
          </w14:textFill>
        </w:rPr>
        <w:t xml:space="preserve">.1.2 试验设备</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施工现场需要配置的试验场所：</w:t>
      </w:r>
      <w:bookmarkEnd w:id="675"/>
      <w:r/>
      <w:bookmarkEnd w:id="676"/>
      <w:r/>
      <w:bookmarkEnd w:id="677"/>
      <w:r/>
      <w:bookmarkEnd w:id="678"/>
      <w:r/>
      <w:bookmarkEnd w:id="679"/>
      <w:r/>
      <w:bookmarkEnd w:id="680"/>
      <w:r/>
      <w:bookmarkEnd w:id="681"/>
      <w:r/>
      <w:bookmarkStart w:id="683" w:name="_Toc312678024"/>
      <w:r/>
      <w:bookmarkStart w:id="684" w:name="_Toc297123536"/>
      <w:r/>
      <w:bookmarkStart w:id="685" w:name="_Toc300934985"/>
      <w:r/>
      <w:bookmarkStart w:id="686" w:name="_Toc303539142"/>
      <w:r/>
      <w:bookmarkStart w:id="687" w:name="_Toc304295562"/>
      <w:r/>
      <w:bookmarkStart w:id="688" w:name="_Toc312677498"/>
      <w:r/>
      <w:bookmarkStart w:id="689" w:name="_Toc297216195"/>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施工现场需要配备的试验设备：</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施工现场需要具备的其他试验条件：</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90" w:name="_Toc20252"/>
      <w:r/>
      <w:bookmarkStart w:id="691" w:name="_Toc28016"/>
      <w:r>
        <w:rPr>
          <w:rFonts w:eastAsia="黑体"/>
          <w:color w:val="000000" w:themeColor="text1"/>
          <w:sz w:val="28"/>
          <w:szCs w:val="28"/>
          <w:highlight w:val="none"/>
          <w14:textFill>
            <w14:solidFill>
              <w14:schemeClr w14:val="tx1"/>
            </w14:solidFill>
          </w14:textFill>
        </w:rPr>
        <w:t xml:space="preserve">9.4 现场工艺试验</w:t>
      </w:r>
      <w:bookmarkEnd w:id="690"/>
      <w:r/>
      <w:bookmarkEnd w:id="691"/>
      <w:r>
        <w:rPr>
          <w:rFonts w:hint="eastAsia" w:eastAsia="黑体"/>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现场工艺试验的有关约定：</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bookmarkEnd w:id="682"/>
      <w:r/>
      <w:bookmarkEnd w:id="683"/>
      <w:r/>
      <w:bookmarkEnd w:id="684"/>
      <w:r/>
      <w:bookmarkEnd w:id="685"/>
      <w:r/>
      <w:bookmarkEnd w:id="686"/>
      <w:r/>
      <w:bookmarkEnd w:id="687"/>
      <w:r/>
      <w:bookmarkEnd w:id="688"/>
      <w:r/>
      <w:bookmarkEnd w:id="689"/>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692" w:name="_Toc351203642"/>
      <w:r/>
      <w:bookmarkStart w:id="693" w:name="_Toc6291"/>
      <w:r>
        <w:rPr>
          <w:rFonts w:ascii="Times New Roman" w:hAnsi="Times New Roman" w:eastAsia="黑体"/>
          <w:b w:val="0"/>
          <w:color w:val="000000" w:themeColor="text1"/>
          <w:sz w:val="28"/>
          <w:szCs w:val="28"/>
          <w:highlight w:val="none"/>
          <w14:textFill>
            <w14:solidFill>
              <w14:schemeClr w14:val="tx1"/>
            </w14:solidFill>
          </w14:textFill>
        </w:rPr>
        <w:t xml:space="preserve">1</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Start w:id="694" w:name="_Toc292559398"/>
      <w:r/>
      <w:bookmarkStart w:id="695" w:name="_Toc312678025"/>
      <w:r/>
      <w:bookmarkStart w:id="696" w:name="_Toc312677499"/>
      <w:r/>
      <w:bookmarkStart w:id="697" w:name="_Toc297048379"/>
      <w:r/>
      <w:bookmarkStart w:id="698" w:name="_Toc296346694"/>
      <w:r/>
      <w:bookmarkStart w:id="699" w:name="_Toc296891233"/>
      <w:r/>
      <w:bookmarkStart w:id="700" w:name="_Toc292559903"/>
      <w:r/>
      <w:bookmarkStart w:id="701" w:name="_Toc297120493"/>
      <w:r/>
      <w:bookmarkStart w:id="702" w:name="_Toc304295566"/>
      <w:r/>
      <w:bookmarkStart w:id="703" w:name="_Toc296944532"/>
      <w:r/>
      <w:bookmarkStart w:id="704" w:name="_Toc300934989"/>
      <w:r/>
      <w:bookmarkStart w:id="705" w:name="_Toc296347192"/>
      <w:r/>
      <w:bookmarkStart w:id="706" w:name="_Toc297123540"/>
      <w:r/>
      <w:bookmarkStart w:id="707" w:name="_Toc297216199"/>
      <w:r/>
      <w:bookmarkStart w:id="708" w:name="_Toc296891021"/>
      <w:r/>
      <w:bookmarkStart w:id="709" w:name="_Toc303539146"/>
      <w:r/>
      <w:bookmarkStart w:id="710" w:name="_Toc296503193"/>
      <w:r/>
      <w:bookmarkStart w:id="711" w:name="_Toc267251439"/>
      <w:r/>
      <w:bookmarkStart w:id="712" w:name="_Toc267251437"/>
      <w:r/>
      <w:bookmarkStart w:id="713" w:name="_Toc267251441"/>
      <w:r/>
      <w:bookmarkStart w:id="714" w:name="_Toc267251433"/>
      <w:r/>
      <w:bookmarkStart w:id="715" w:name="_Toc267251435"/>
      <w:r/>
      <w:bookmarkStart w:id="716" w:name="_Toc267251440"/>
      <w:r/>
      <w:bookmarkStart w:id="717" w:name="_Toc267251442"/>
      <w:r>
        <w:rPr>
          <w:rFonts w:ascii="Times New Roman" w:hAnsi="Times New Roman" w:eastAsia="黑体"/>
          <w:b w:val="0"/>
          <w:color w:val="000000" w:themeColor="text1"/>
          <w:sz w:val="28"/>
          <w:szCs w:val="28"/>
          <w:highlight w:val="none"/>
          <w14:textFill>
            <w14:solidFill>
              <w14:schemeClr w14:val="tx1"/>
            </w14:solidFill>
          </w14:textFill>
        </w:rPr>
        <w:t xml:space="preserve">0. 变更</w:t>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w:t>
      </w:r>
      <w:bookmarkStart w:id="718" w:name="_Toc296346695"/>
      <w:r/>
      <w:bookmarkStart w:id="719" w:name="_Toc296891234"/>
      <w:r/>
      <w:bookmarkStart w:id="720" w:name="_Toc297123541"/>
      <w:r/>
      <w:bookmarkStart w:id="721" w:name="_Toc296944533"/>
      <w:r/>
      <w:bookmarkStart w:id="722" w:name="_Toc292559399"/>
      <w:r/>
      <w:bookmarkStart w:id="723" w:name="_Toc297216200"/>
      <w:r/>
      <w:bookmarkStart w:id="724" w:name="_Toc304295567"/>
      <w:r/>
      <w:bookmarkStart w:id="725" w:name="_Toc303539147"/>
      <w:r/>
      <w:bookmarkStart w:id="726" w:name="_Toc296347193"/>
      <w:r/>
      <w:bookmarkStart w:id="727" w:name="_Toc312678026"/>
      <w:r/>
      <w:bookmarkStart w:id="728" w:name="_Toc297120494"/>
      <w:r/>
      <w:bookmarkStart w:id="729" w:name="_Toc292559904"/>
      <w:r/>
      <w:bookmarkStart w:id="730" w:name="_Toc297048380"/>
      <w:r/>
      <w:bookmarkStart w:id="731" w:name="_Toc300934990"/>
      <w:r/>
      <w:bookmarkStart w:id="732" w:name="_Toc296891022"/>
      <w:r/>
      <w:bookmarkStart w:id="733" w:name="_Toc296503194"/>
      <w:r/>
      <w:bookmarkStart w:id="734" w:name="_Toc312677500"/>
      <w:r>
        <w:rPr>
          <w:rFonts w:eastAsia="黑体"/>
          <w:color w:val="000000" w:themeColor="text1"/>
          <w:sz w:val="28"/>
          <w:szCs w:val="28"/>
          <w:highlight w:val="none"/>
          <w14:textFill>
            <w14:solidFill>
              <w14:schemeClr w14:val="tx1"/>
            </w14:solidFill>
          </w14:textFill>
        </w:rPr>
        <w:t xml:space="preserve">0.1变更的范围</w:t>
      </w:r>
      <w:r/>
    </w:p>
    <w:p>
      <w:pPr>
        <w:pStyle w:val="877"/>
        <w:ind w:left="62" w:right="63" w:firstLine="42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关于变更的范围的约定：</w:t>
      </w:r>
      <w:r/>
    </w:p>
    <w:p>
      <w:pPr>
        <w:pStyle w:val="877"/>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工程变更是指在建设过程中，经发包人批准的对合同工作内容、合同图纸、合同规范、工程数量、结构形式、位置与尺寸、施工顺序与时间、施工条件、合同条款或其他特征等的改变，包括合同工程的增加、减少、取消、代替和使用材料等的改变，发生以下情形之一：</w:t>
      </w:r>
      <w:r/>
    </w:p>
    <w:p>
      <w:pPr>
        <w:pStyle w:val="877"/>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（一）施工阶段设计图纸的变更；</w:t>
      </w:r>
      <w:r/>
    </w:p>
    <w:p>
      <w:pPr>
        <w:pStyle w:val="877"/>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（二）因项目建设单位原因造成施工方案调整且涉及工程造价变化；</w:t>
      </w:r>
      <w:r/>
    </w:p>
    <w:p>
      <w:pPr>
        <w:pStyle w:val="877"/>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（三）重要材料与设备的换用；</w:t>
      </w:r>
      <w:r/>
    </w:p>
    <w:p>
      <w:pPr>
        <w:pStyle w:val="877"/>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（四）施工现场地质条件等实际情况与勘察报告等技术资料不符引起的现场签证及变更； </w:t>
      </w:r>
      <w:r/>
    </w:p>
    <w:p>
      <w:pPr>
        <w:pStyle w:val="877"/>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（五）合同主要条款的修改或者合同主体的变更； </w:t>
      </w:r>
      <w:r/>
    </w:p>
    <w:p>
      <w:pPr>
        <w:pStyle w:val="877"/>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（六）其他导致工程价款调整的变更。</w:t>
      </w:r>
      <w:r/>
    </w:p>
    <w:p>
      <w:pPr>
        <w:pStyle w:val="877"/>
        <w:ind w:right="62" w:firstLine="560"/>
        <w:spacing w:line="360" w:lineRule="auto"/>
        <w:rPr>
          <w:rFonts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因国家政策调整（包含但不限于质量强制标准、上位国土空间规划、增值税率等）以及符合我市规定的人工及材料价差调整均不属于工程变更审核范围</w:t>
      </w:r>
      <w:r>
        <w:rPr>
          <w:rFonts w:eastAsia="仿宋_GB2312"/>
          <w:color w:val="000000" w:themeColor="text1"/>
          <w:sz w:val="28"/>
          <w:szCs w:val="28"/>
          <w:highlight w:val="none"/>
          <w:u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735" w:name="_Toc27068"/>
      <w:r/>
      <w:bookmarkStart w:id="736" w:name="_Toc12409"/>
      <w:r>
        <w:rPr>
          <w:rFonts w:eastAsia="黑体"/>
          <w:color w:val="000000" w:themeColor="text1"/>
          <w:sz w:val="28"/>
          <w:szCs w:val="28"/>
          <w:highlight w:val="none"/>
          <w14:textFill>
            <w14:solidFill>
              <w14:schemeClr w14:val="tx1"/>
            </w14:solidFill>
          </w14:textFill>
        </w:rPr>
        <w:t xml:space="preserve">10.4 变更估价</w:t>
      </w:r>
      <w:bookmarkEnd w:id="735"/>
      <w:r/>
      <w:bookmarkEnd w:id="736"/>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10.4.1 变更估价原则</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关于变更估价的约定</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因工程变更及工程量清单缺陷累计引起分部分项工程清单数量增减未超过15%（含）的，按下列规定确定综合单价并计价</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（1）相同施工条件下实施相同项目特征的清单项目，应采用相应的中标单价；</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（2）相同施工条件下实施类似项目特征的清单项目或类似施工条件下实施相同项目特征的清单项目，应依据工程实施情况结合类似清单项目的中标单价换算调整后确定；</w:t>
      </w:r>
      <w:r/>
    </w:p>
    <w:p>
      <w:pPr>
        <w:ind w:firstLine="560"/>
        <w:jc w:val="left"/>
        <w:spacing w:line="360" w:lineRule="auto"/>
        <w:rPr>
          <w:rFonts w:hint="eastAsia" w:eastAsia="仿宋_GB2312"/>
          <w:color w:val="000000" w:themeColor="text1"/>
          <w:sz w:val="28"/>
          <w:szCs w:val="28"/>
          <w:highlight w:val="none"/>
          <w:u w:val="single"/>
          <w:lang w:eastAsia="zh-CN"/>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3）相同施工条件下实施不同项目特征或不同施工条件下实施相同项目特征的清单项目或不同施工条件下实施不同项目特征的清单项目且未达到公开招标限额的工程暂估价的重新定价：当按照我省现行消耗量及费用参考下限重新组价或按此原则确定的同期、同类其他项目设计概算、最高投标限价的综合单价，应按本工程中标价与最高投标限价下浮比例同比下浮；但直接按施工时期市场询价、类似工程中标单价或结算单价以独立费形式确定不含税综合单价的除外</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Start w:id="737" w:name="_Toc292559907"/>
      <w:r/>
      <w:bookmarkStart w:id="738" w:name="_Toc292559402"/>
      <w:r/>
      <w:bookmarkStart w:id="739" w:name="_Toc296503197"/>
      <w:r/>
      <w:bookmarkStart w:id="740" w:name="_Toc303539150"/>
      <w:r/>
      <w:bookmarkStart w:id="741" w:name="_Toc296346698"/>
      <w:r/>
      <w:bookmarkStart w:id="742" w:name="_Toc297120497"/>
      <w:r/>
      <w:bookmarkStart w:id="743" w:name="_Toc296891237"/>
      <w:r/>
      <w:bookmarkStart w:id="744" w:name="_Toc296347196"/>
      <w:r/>
      <w:bookmarkStart w:id="745" w:name="_Toc300934993"/>
      <w:r/>
      <w:bookmarkStart w:id="746" w:name="_Toc297123544"/>
      <w:r/>
      <w:bookmarkStart w:id="747" w:name="_Toc296944536"/>
      <w:r/>
      <w:bookmarkStart w:id="748" w:name="_Toc297216203"/>
      <w:r/>
      <w:bookmarkStart w:id="749" w:name="_Toc296891025"/>
      <w:r/>
      <w:bookmarkStart w:id="750" w:name="_Toc297048383"/>
      <w:r/>
      <w:bookmarkStart w:id="751" w:name="_Toc312677503"/>
      <w:r/>
      <w:bookmarkStart w:id="752" w:name="_Toc304295570"/>
      <w:r/>
      <w:bookmarkStart w:id="753" w:name="_Toc312678029"/>
      <w:r>
        <w:rPr>
          <w:rFonts w:eastAsia="黑体"/>
          <w:color w:val="000000" w:themeColor="text1"/>
          <w:sz w:val="28"/>
          <w:szCs w:val="28"/>
          <w:highlight w:val="none"/>
          <w14:textFill>
            <w14:solidFill>
              <w14:schemeClr w14:val="tx1"/>
            </w14:solidFill>
          </w14:textFill>
        </w:rPr>
        <w:t xml:space="preserve">0.5承</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Start w:id="754" w:name="_Toc297123545"/>
      <w:r/>
      <w:bookmarkStart w:id="755" w:name="_Toc292559913"/>
      <w:r/>
      <w:bookmarkStart w:id="756" w:name="_Toc303539151"/>
      <w:r/>
      <w:bookmarkStart w:id="757" w:name="_Toc296891243"/>
      <w:r/>
      <w:bookmarkStart w:id="758" w:name="_Toc300934994"/>
      <w:r/>
      <w:bookmarkStart w:id="759" w:name="_Toc296503203"/>
      <w:r/>
      <w:bookmarkStart w:id="760" w:name="_Toc296944542"/>
      <w:r/>
      <w:bookmarkStart w:id="761" w:name="_Toc296346704"/>
      <w:r/>
      <w:bookmarkStart w:id="762" w:name="_Toc297048389"/>
      <w:r/>
      <w:bookmarkStart w:id="763" w:name="_Toc296347202"/>
      <w:r/>
      <w:bookmarkStart w:id="764" w:name="_Toc292559408"/>
      <w:r/>
      <w:bookmarkStart w:id="765" w:name="_Toc297120503"/>
      <w:r/>
      <w:bookmarkStart w:id="766" w:name="_Toc297216204"/>
      <w:r/>
      <w:bookmarkStart w:id="767" w:name="_Toc296891031"/>
      <w:r>
        <w:rPr>
          <w:rFonts w:eastAsia="黑体"/>
          <w:color w:val="000000" w:themeColor="text1"/>
          <w:sz w:val="28"/>
          <w:szCs w:val="28"/>
          <w:highlight w:val="none"/>
          <w14:textFill>
            <w14:solidFill>
              <w14:schemeClr w14:val="tx1"/>
            </w14:solidFill>
          </w14:textFill>
        </w:rPr>
        <w:t xml:space="preserve">包人的合理化建议</w:t>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监理人审查承包人合理化建议的期限：</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发包人审批承包人合理化建议的期限：</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w:t>
      </w:r>
      <w:bookmarkStart w:id="768" w:name="_Toc312678030"/>
      <w:r/>
      <w:bookmarkStart w:id="769" w:name="_Toc312677504"/>
      <w:r/>
      <w:bookmarkStart w:id="770" w:name="_Toc292559409"/>
      <w:r/>
      <w:bookmarkStart w:id="771" w:name="_Toc318581175"/>
      <w:r/>
      <w:bookmarkStart w:id="772" w:name="_Toc304295571"/>
      <w:r/>
      <w:bookmarkStart w:id="773" w:name="_Toc292559914"/>
      <w:r/>
      <w:bookmarkStart w:id="774" w:name="_Toc296503204"/>
      <w:r/>
      <w:bookmarkStart w:id="775" w:name="_Toc297216205"/>
      <w:r/>
      <w:bookmarkStart w:id="776" w:name="_Toc296891032"/>
      <w:r/>
      <w:bookmarkStart w:id="777" w:name="_Toc296346705"/>
      <w:r/>
      <w:bookmarkStart w:id="778" w:name="_Toc300934995"/>
      <w:r/>
      <w:bookmarkStart w:id="779" w:name="_Toc297048390"/>
      <w:r/>
      <w:bookmarkStart w:id="780" w:name="_Toc297120504"/>
      <w:r/>
      <w:bookmarkStart w:id="781" w:name="_Toc297123546"/>
      <w:r/>
      <w:bookmarkStart w:id="782" w:name="_Toc296347203"/>
      <w:r/>
      <w:bookmarkStart w:id="783" w:name="_Toc303539152"/>
      <w:r/>
      <w:bookmarkStart w:id="784" w:name="_Toc296891244"/>
      <w:r/>
      <w:bookmarkStart w:id="785" w:name="_Toc296944543"/>
      <w:r>
        <w:rPr>
          <w:rFonts w:eastAsia="仿宋_GB2312"/>
          <w:color w:val="000000" w:themeColor="text1"/>
          <w:sz w:val="28"/>
          <w:szCs w:val="28"/>
          <w:highlight w:val="none"/>
          <w14:textFill>
            <w14:solidFill>
              <w14:schemeClr w14:val="tx1"/>
            </w14:solidFill>
          </w14:textFill>
        </w:rPr>
        <w:t xml:space="preserve">包人提出的合理化建议降低了合同价格或者提高了工程经济效益的奖励的方法和金额为：</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786" w:name="_Toc9223"/>
      <w:r/>
      <w:bookmarkStart w:id="787" w:name="_Toc18481"/>
      <w:r>
        <w:rPr>
          <w:rFonts w:eastAsia="黑体"/>
          <w:color w:val="000000" w:themeColor="text1"/>
          <w:sz w:val="28"/>
          <w:szCs w:val="28"/>
          <w:highlight w:val="none"/>
          <w14:textFill>
            <w14:solidFill>
              <w14:schemeClr w14:val="tx1"/>
            </w14:solidFill>
          </w14:textFill>
        </w:rPr>
        <w:t xml:space="preserve">1</w:t>
      </w:r>
      <w:bookmarkStart w:id="788" w:name="_Toc297216207"/>
      <w:r/>
      <w:bookmarkStart w:id="789" w:name="_Toc304295574"/>
      <w:r/>
      <w:bookmarkStart w:id="790" w:name="_Toc296346700"/>
      <w:r/>
      <w:bookmarkStart w:id="791" w:name="_Toc300934997"/>
      <w:r/>
      <w:bookmarkStart w:id="792" w:name="_Toc292559404"/>
      <w:r/>
      <w:bookmarkStart w:id="793" w:name="_Toc312677507"/>
      <w:r/>
      <w:bookmarkStart w:id="794" w:name="_Toc296944538"/>
      <w:r/>
      <w:bookmarkStart w:id="795" w:name="_Toc303539154"/>
      <w:r/>
      <w:bookmarkStart w:id="796" w:name="_Toc296347198"/>
      <w:r/>
      <w:bookmarkStart w:id="797" w:name="_Toc292559909"/>
      <w:r/>
      <w:bookmarkStart w:id="798" w:name="_Toc297123548"/>
      <w:r/>
      <w:bookmarkStart w:id="799" w:name="_Toc296503199"/>
      <w:r/>
      <w:bookmarkStart w:id="800" w:name="_Toc296891239"/>
      <w:r/>
      <w:bookmarkStart w:id="801" w:name="_Toc312678033"/>
      <w:r/>
      <w:bookmarkStart w:id="802" w:name="_Toc297120499"/>
      <w:r/>
      <w:bookmarkStart w:id="803" w:name="_Toc297048385"/>
      <w:r/>
      <w:bookmarkStart w:id="804" w:name="_Toc296891027"/>
      <w:r>
        <w:rPr>
          <w:rFonts w:eastAsia="黑体"/>
          <w:color w:val="000000" w:themeColor="text1"/>
          <w:sz w:val="28"/>
          <w:szCs w:val="28"/>
          <w:highlight w:val="none"/>
          <w14:textFill>
            <w14:solidFill>
              <w14:schemeClr w14:val="tx1"/>
            </w14:solidFill>
          </w14:textFill>
        </w:rPr>
        <w:t xml:space="preserve">0.7 暂估价</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暂</w:t>
      </w:r>
      <w:bookmarkStart w:id="805" w:name="_Toc312677508"/>
      <w:r/>
      <w:bookmarkStart w:id="806" w:name="_Toc312678034"/>
      <w:r/>
      <w:bookmarkStart w:id="807" w:name="_Toc318581176"/>
      <w:r>
        <w:rPr>
          <w:rFonts w:eastAsia="仿宋_GB2312"/>
          <w:color w:val="000000" w:themeColor="text1"/>
          <w:sz w:val="28"/>
          <w:szCs w:val="28"/>
          <w:highlight w:val="none"/>
          <w14:textFill>
            <w14:solidFill>
              <w14:schemeClr w14:val="tx1"/>
            </w14:solidFill>
          </w14:textFill>
        </w:rPr>
        <w:t xml:space="preserve">估价材料和工程设备的明细详见附件</w:t>
      </w:r>
      <w:r>
        <w:rPr>
          <w:rFonts w:hint="eastAsia" w:eastAsia="仿宋_GB2312"/>
          <w:color w:val="000000" w:themeColor="text1"/>
          <w:sz w:val="28"/>
          <w:szCs w:val="28"/>
          <w:highlight w:val="none"/>
          <w14:textFill>
            <w14:solidFill>
              <w14:schemeClr w14:val="tx1"/>
            </w14:solidFill>
          </w14:textFill>
        </w:rPr>
        <w:t xml:space="preserve">11：《</w:t>
      </w:r>
      <w:r>
        <w:rPr>
          <w:rFonts w:eastAsia="仿宋_GB2312"/>
          <w:color w:val="000000" w:themeColor="text1"/>
          <w:sz w:val="28"/>
          <w:szCs w:val="28"/>
          <w:highlight w:val="none"/>
          <w14:textFill>
            <w14:solidFill>
              <w14:schemeClr w14:val="tx1"/>
            </w14:solidFill>
          </w14:textFill>
        </w:rPr>
        <w:t xml:space="preserve">暂估价一览表</w:t>
      </w:r>
      <w:r>
        <w:rPr>
          <w:rFonts w:hint="eastAsia" w:eastAsia="仿宋_GB2312"/>
          <w:color w:val="000000" w:themeColor="text1"/>
          <w:sz w:val="28"/>
          <w:szCs w:val="28"/>
          <w:highlight w:val="none"/>
          <w14:textFill>
            <w14:solidFill>
              <w14:schemeClr w14:val="tx1"/>
            </w14:solidFill>
          </w14:textFill>
        </w:rPr>
        <w:t xml:space="preserve">》。</w:t>
      </w:r>
      <w:bookmarkEnd w:id="805"/>
      <w:r/>
      <w:bookmarkEnd w:id="806"/>
      <w:r/>
      <w:bookmarkEnd w:id="80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w:t>
      </w:r>
      <w:bookmarkStart w:id="808" w:name="_Toc318581177"/>
      <w:r/>
      <w:bookmarkStart w:id="809" w:name="_Toc312678035"/>
      <w:r/>
      <w:bookmarkStart w:id="810" w:name="_Toc312677509"/>
      <w:r>
        <w:rPr>
          <w:rFonts w:eastAsia="仿宋_GB2312"/>
          <w:color w:val="000000" w:themeColor="text1"/>
          <w:sz w:val="28"/>
          <w:szCs w:val="28"/>
          <w:highlight w:val="none"/>
          <w14:textFill>
            <w14:solidFill>
              <w14:schemeClr w14:val="tx1"/>
            </w14:solidFill>
          </w14:textFill>
        </w:rPr>
        <w:t xml:space="preserve">0.7.1 依法必须招标的暂估价项目</w:t>
      </w:r>
      <w:bookmarkEnd w:id="808"/>
      <w:r/>
      <w:bookmarkEnd w:id="809"/>
      <w:r/>
      <w:bookmarkEnd w:id="810"/>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对于依法必须招标的暂估价项目的确认和批准采取第</w:t>
      </w:r>
      <w:r>
        <w:rPr>
          <w:rFonts w:hint="eastAsia" w:eastAsia="仿宋_GB2312"/>
          <w:color w:val="000000" w:themeColor="text1"/>
          <w:sz w:val="28"/>
          <w:szCs w:val="28"/>
          <w:highlight w:val="none"/>
          <w:u w:val="single"/>
          <w14:textFill>
            <w14:solidFill>
              <w14:schemeClr w14:val="tx1"/>
            </w14:solidFill>
          </w14:textFill>
        </w:rPr>
        <w:t xml:space="preserve"> 1 </w:t>
      </w:r>
      <w:r>
        <w:rPr>
          <w:rFonts w:eastAsia="仿宋_GB2312"/>
          <w:color w:val="000000" w:themeColor="text1"/>
          <w:sz w:val="28"/>
          <w:szCs w:val="28"/>
          <w:highlight w:val="none"/>
          <w14:textFill>
            <w14:solidFill>
              <w14:schemeClr w14:val="tx1"/>
            </w14:solidFill>
          </w14:textFill>
        </w:rPr>
        <w:t xml:space="preserve">种方式确定。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10.7.2 不属于依法必须招标的暂估价项目</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对于不属于依法必须招标的暂估价项目的确认和批准采取第</w:t>
      </w:r>
      <w:r>
        <w:rPr>
          <w:rFonts w:hint="eastAsia" w:eastAsia="仿宋_GB2312"/>
          <w:color w:val="000000" w:themeColor="text1"/>
          <w:sz w:val="28"/>
          <w:szCs w:val="28"/>
          <w:highlight w:val="none"/>
          <w:u w:val="single"/>
          <w14:textFill>
            <w14:solidFill>
              <w14:schemeClr w14:val="tx1"/>
            </w14:solidFill>
          </w14:textFill>
        </w:rPr>
        <w:t xml:space="preserve">2</w:t>
      </w:r>
      <w:r>
        <w:rPr>
          <w:rFonts w:eastAsia="仿宋_GB2312"/>
          <w:color w:val="000000" w:themeColor="text1"/>
          <w:sz w:val="28"/>
          <w:szCs w:val="28"/>
          <w:highlight w:val="none"/>
          <w14:textFill>
            <w14:solidFill>
              <w14:schemeClr w14:val="tx1"/>
            </w14:solidFill>
          </w14:textFill>
        </w:rPr>
        <w:t xml:space="preserve"> 种方式确定。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第3种方式：承包人直接实施的暂估价项目</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承包人直接实施的暂估价项目的约定：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10.8 暂列金额</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合同当事人关于暂列金额使用的约定：</w:t>
      </w:r>
      <w:r>
        <w:rPr>
          <w:rFonts w:hint="eastAsia" w:eastAsia="仿宋_GB2312"/>
          <w:color w:val="000000" w:themeColor="text1"/>
          <w:sz w:val="28"/>
          <w:szCs w:val="28"/>
          <w:highlight w:val="none"/>
          <w:u w:val="single"/>
          <w14:textFill>
            <w14:solidFill>
              <w14:schemeClr w14:val="tx1"/>
            </w14:solidFill>
          </w14:textFill>
        </w:rPr>
        <w:t xml:space="preserve">由发包人掌握使用，按发包人书面批准后方可使用，未使用部分在竣工结算时应当扣除</w:t>
      </w:r>
      <w:r>
        <w:rPr>
          <w:rFonts w:hint="eastAsia" w:eastAsia="仿宋_GB2312"/>
          <w:color w:val="000000" w:themeColor="text1"/>
          <w:sz w:val="28"/>
          <w:szCs w:val="28"/>
          <w:highlight w:val="none"/>
          <w14:textFill>
            <w14:solidFill>
              <w14:schemeClr w14:val="tx1"/>
            </w14:solidFill>
          </w14:textFill>
        </w:rPr>
        <w:t xml:space="preserve">。</w:t>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811" w:name="_Toc351203643"/>
      <w:r/>
      <w:bookmarkStart w:id="812" w:name="_Toc13697"/>
      <w:r>
        <w:rPr>
          <w:rFonts w:ascii="Times New Roman" w:hAnsi="Times New Roman" w:eastAsia="黑体"/>
          <w:b w:val="0"/>
          <w:color w:val="000000" w:themeColor="text1"/>
          <w:sz w:val="28"/>
          <w:szCs w:val="28"/>
          <w:highlight w:val="none"/>
          <w14:textFill>
            <w14:solidFill>
              <w14:schemeClr w14:val="tx1"/>
            </w14:solidFill>
          </w14:textFill>
        </w:rPr>
        <w:t xml:space="preserve">11. 价格调整</w:t>
      </w:r>
      <w:bookmarkEnd w:id="811"/>
      <w:r/>
      <w:bookmarkEnd w:id="812"/>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813" w:name="_Toc297216209"/>
      <w:r/>
      <w:bookmarkStart w:id="814" w:name="_Toc296944540"/>
      <w:r/>
      <w:bookmarkStart w:id="815" w:name="_Toc304295577"/>
      <w:r/>
      <w:bookmarkStart w:id="816" w:name="_Toc296891029"/>
      <w:r/>
      <w:bookmarkStart w:id="817" w:name="_Toc292559911"/>
      <w:r/>
      <w:bookmarkStart w:id="818" w:name="_Toc296891241"/>
      <w:r/>
      <w:bookmarkStart w:id="819" w:name="_Toc292559406"/>
      <w:r/>
      <w:bookmarkStart w:id="820" w:name="_Toc296346702"/>
      <w:r/>
      <w:bookmarkStart w:id="821" w:name="_Toc297048387"/>
      <w:r/>
      <w:bookmarkStart w:id="822" w:name="_Toc297123550"/>
      <w:r/>
      <w:bookmarkStart w:id="823" w:name="_Toc296503201"/>
      <w:r/>
      <w:bookmarkStart w:id="824" w:name="_Toc297120501"/>
      <w:r/>
      <w:bookmarkStart w:id="825" w:name="_Toc303539157"/>
      <w:r/>
      <w:bookmarkStart w:id="826" w:name="_Toc300935000"/>
      <w:r/>
      <w:bookmarkStart w:id="827" w:name="_Toc296347200"/>
      <w:r/>
      <w:bookmarkStart w:id="828" w:name="_Toc312678039"/>
      <w:r>
        <w:rPr>
          <w:rFonts w:eastAsia="黑体"/>
          <w:color w:val="000000" w:themeColor="text1"/>
          <w:sz w:val="28"/>
          <w:szCs w:val="28"/>
          <w:highlight w:val="none"/>
          <w14:textFill>
            <w14:solidFill>
              <w14:schemeClr w14:val="tx1"/>
            </w14:solidFill>
          </w14:textFill>
        </w:rPr>
        <w:t xml:space="preserve">11.1 市场价格波动引起的调整</w:t>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
    </w:p>
    <w:p>
      <w:pPr>
        <w:ind w:firstLine="645"/>
        <w:jc w:val="left"/>
        <w:spacing w:line="360" w:lineRule="auto"/>
        <w:rPr>
          <w:rFonts w:hint="eastAsia" w:eastAsia="仿宋_GB2312"/>
          <w:color w:val="000000" w:themeColor="text1"/>
          <w:sz w:val="28"/>
          <w:szCs w:val="28"/>
          <w:highlight w:val="none"/>
          <w:lang w:eastAsia="zh-CN"/>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市场价格波动是否调整合同价格的约定：</w:t>
      </w:r>
      <w:r>
        <w:rPr>
          <w:rFonts w:hint="eastAsia" w:eastAsia="仿宋_GB2312"/>
          <w:color w:val="000000" w:themeColor="text1"/>
          <w:sz w:val="28"/>
          <w:szCs w:val="28"/>
          <w:highlight w:val="none"/>
          <w:u w:val="single"/>
          <w14:textFill>
            <w14:solidFill>
              <w14:schemeClr w14:val="tx1"/>
            </w14:solidFill>
          </w14:textFill>
        </w:rPr>
        <w:t xml:space="preserve">计划工期在6个月（含）内或最高限价在500万元（含）以下的政府投资工程，结算时主材价格不予调差</w:t>
      </w:r>
      <w:bookmarkEnd w:id="711"/>
      <w:r/>
      <w:bookmarkEnd w:id="712"/>
      <w:r/>
      <w:bookmarkEnd w:id="713"/>
      <w:r/>
      <w:bookmarkEnd w:id="714"/>
      <w:r/>
      <w:bookmarkEnd w:id="715"/>
      <w:r/>
      <w:bookmarkEnd w:id="716"/>
      <w:r>
        <w:rPr>
          <w:rFonts w:hint="eastAsia" w:eastAsia="仿宋_GB2312"/>
          <w:color w:val="000000" w:themeColor="text1"/>
          <w:sz w:val="28"/>
          <w:szCs w:val="28"/>
          <w:highlight w:val="none"/>
          <w:u w:val="single"/>
          <w:lang w:eastAsia="zh-CN"/>
          <w14:textFill>
            <w14:solidFill>
              <w14:schemeClr w14:val="tx1"/>
            </w14:solidFill>
          </w14:textFill>
        </w:rPr>
        <w:t xml:space="preserve">。</w:t>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829" w:name="_Toc296347204"/>
      <w:r/>
      <w:bookmarkStart w:id="830" w:name="_Toc296891245"/>
      <w:r/>
      <w:bookmarkStart w:id="831" w:name="_Toc296944544"/>
      <w:r/>
      <w:bookmarkStart w:id="832" w:name="_Toc296346706"/>
      <w:r/>
      <w:bookmarkStart w:id="833" w:name="_Toc297048391"/>
      <w:r/>
      <w:bookmarkStart w:id="834" w:name="_Toc297120505"/>
      <w:r/>
      <w:bookmarkStart w:id="835" w:name="_Toc296503205"/>
      <w:r/>
      <w:bookmarkStart w:id="836" w:name="_Toc292559915"/>
      <w:r/>
      <w:bookmarkStart w:id="837" w:name="_Toc292559410"/>
      <w:r/>
      <w:bookmarkStart w:id="838" w:name="_Toc296891033"/>
      <w:r/>
      <w:bookmarkStart w:id="839" w:name="_Toc300935002"/>
      <w:r/>
      <w:bookmarkStart w:id="840" w:name="_Toc304295579"/>
      <w:r/>
      <w:bookmarkStart w:id="841" w:name="_Toc351203644"/>
      <w:r/>
      <w:bookmarkStart w:id="842" w:name="_Toc297123552"/>
      <w:r/>
      <w:bookmarkStart w:id="843" w:name="_Toc20069"/>
      <w:r/>
      <w:bookmarkStart w:id="844" w:name="_Toc303539159"/>
      <w:r/>
      <w:bookmarkStart w:id="845" w:name="_Toc297216211"/>
      <w:r/>
      <w:bookmarkStart w:id="846" w:name="_Toc312678040"/>
      <w:r>
        <w:rPr>
          <w:rFonts w:ascii="Times New Roman" w:hAnsi="Times New Roman" w:eastAsia="黑体"/>
          <w:b w:val="0"/>
          <w:color w:val="000000" w:themeColor="text1"/>
          <w:sz w:val="28"/>
          <w:szCs w:val="28"/>
          <w:highlight w:val="none"/>
          <w14:textFill>
            <w14:solidFill>
              <w14:schemeClr w14:val="tx1"/>
            </w14:solidFill>
          </w14:textFill>
        </w:rPr>
        <w:t xml:space="preserve">12. </w:t>
      </w:r>
      <w:bookmarkEnd w:id="829"/>
      <w:r/>
      <w:bookmarkEnd w:id="830"/>
      <w:r/>
      <w:bookmarkEnd w:id="831"/>
      <w:r/>
      <w:bookmarkEnd w:id="832"/>
      <w:r/>
      <w:bookmarkEnd w:id="833"/>
      <w:r/>
      <w:bookmarkEnd w:id="834"/>
      <w:r/>
      <w:bookmarkEnd w:id="835"/>
      <w:r/>
      <w:bookmarkEnd w:id="836"/>
      <w:r/>
      <w:bookmarkEnd w:id="837"/>
      <w:r/>
      <w:bookmarkEnd w:id="838"/>
      <w:r>
        <w:rPr>
          <w:rFonts w:ascii="Times New Roman" w:hAnsi="Times New Roman" w:eastAsia="黑体"/>
          <w:b w:val="0"/>
          <w:color w:val="000000" w:themeColor="text1"/>
          <w:sz w:val="28"/>
          <w:szCs w:val="28"/>
          <w:highlight w:val="none"/>
          <w14:textFill>
            <w14:solidFill>
              <w14:schemeClr w14:val="tx1"/>
            </w14:solidFill>
          </w14:textFill>
        </w:rPr>
        <w:t xml:space="preserve">合同价格、计量与支付</w:t>
      </w:r>
      <w:bookmarkEnd w:id="839"/>
      <w:r/>
      <w:bookmarkEnd w:id="840"/>
      <w:r/>
      <w:bookmarkEnd w:id="841"/>
      <w:r/>
      <w:bookmarkEnd w:id="842"/>
      <w:r/>
      <w:bookmarkEnd w:id="843"/>
      <w:r/>
      <w:bookmarkEnd w:id="844"/>
      <w:r/>
      <w:bookmarkEnd w:id="845"/>
      <w:r/>
      <w:bookmarkEnd w:id="846"/>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847" w:name="_Toc292559411"/>
      <w:r/>
      <w:bookmarkStart w:id="848" w:name="_Toc292559916"/>
      <w:r/>
      <w:bookmarkStart w:id="849" w:name="_Toc267251461"/>
      <w:r/>
      <w:bookmarkStart w:id="850" w:name="_Toc296944545"/>
      <w:r/>
      <w:bookmarkStart w:id="851" w:name="_Toc296891034"/>
      <w:r/>
      <w:bookmarkStart w:id="852" w:name="_Toc296891246"/>
      <w:r/>
      <w:bookmarkStart w:id="853" w:name="_Toc296503206"/>
      <w:r/>
      <w:bookmarkStart w:id="854" w:name="_Toc297048392"/>
      <w:r/>
      <w:bookmarkStart w:id="855" w:name="_Toc296346707"/>
      <w:r/>
      <w:bookmarkStart w:id="856" w:name="_Toc297120506"/>
      <w:r/>
      <w:bookmarkStart w:id="857" w:name="_Toc296347205"/>
      <w:r/>
      <w:bookmarkStart w:id="858" w:name="_Toc297216212"/>
      <w:r/>
      <w:bookmarkStart w:id="859" w:name="_Toc297123553"/>
      <w:r/>
      <w:bookmarkStart w:id="860" w:name="_Toc300935003"/>
      <w:r/>
      <w:bookmarkStart w:id="861" w:name="_Toc304295580"/>
      <w:r/>
      <w:bookmarkStart w:id="862" w:name="_Toc303539160"/>
      <w:r/>
      <w:bookmarkStart w:id="863" w:name="_Toc312678041"/>
      <w:r>
        <w:rPr>
          <w:rFonts w:eastAsia="黑体"/>
          <w:color w:val="000000" w:themeColor="text1"/>
          <w:sz w:val="28"/>
          <w:szCs w:val="28"/>
          <w:highlight w:val="none"/>
          <w14:textFill>
            <w14:solidFill>
              <w14:schemeClr w14:val="tx1"/>
            </w14:solidFill>
          </w14:textFill>
        </w:rPr>
        <w:t xml:space="preserve">12.1 合</w:t>
      </w:r>
      <w:bookmarkEnd w:id="847"/>
      <w:r/>
      <w:bookmarkEnd w:id="848"/>
      <w:r/>
      <w:bookmarkEnd w:id="849"/>
      <w:r>
        <w:rPr>
          <w:rFonts w:eastAsia="黑体"/>
          <w:color w:val="000000" w:themeColor="text1"/>
          <w:sz w:val="28"/>
          <w:szCs w:val="28"/>
          <w:highlight w:val="none"/>
          <w14:textFill>
            <w14:solidFill>
              <w14:schemeClr w14:val="tx1"/>
            </w14:solidFill>
          </w14:textFill>
        </w:rPr>
        <w:t xml:space="preserve">同价</w:t>
      </w:r>
      <w:bookmarkEnd w:id="850"/>
      <w:r/>
      <w:bookmarkEnd w:id="851"/>
      <w:r/>
      <w:bookmarkEnd w:id="852"/>
      <w:r/>
      <w:bookmarkEnd w:id="853"/>
      <w:r/>
      <w:bookmarkEnd w:id="854"/>
      <w:r/>
      <w:bookmarkEnd w:id="855"/>
      <w:r/>
      <w:bookmarkEnd w:id="856"/>
      <w:r/>
      <w:bookmarkEnd w:id="857"/>
      <w:r>
        <w:rPr>
          <w:rFonts w:eastAsia="黑体"/>
          <w:color w:val="000000" w:themeColor="text1"/>
          <w:sz w:val="28"/>
          <w:szCs w:val="28"/>
          <w:highlight w:val="none"/>
          <w14:textFill>
            <w14:solidFill>
              <w14:schemeClr w14:val="tx1"/>
            </w14:solidFill>
          </w14:textFill>
        </w:rPr>
        <w:t xml:space="preserve">格形式</w:t>
      </w:r>
      <w:bookmarkEnd w:id="858"/>
      <w:r/>
      <w:bookmarkEnd w:id="859"/>
      <w:r/>
      <w:bookmarkEnd w:id="860"/>
      <w:r/>
      <w:bookmarkEnd w:id="861"/>
      <w:r/>
      <w:bookmarkEnd w:id="862"/>
      <w:r/>
      <w:bookmarkEnd w:id="863"/>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0"/>
      </w:pPr>
      <w:r/>
      <w:bookmarkStart w:id="864" w:name="_Toc10402"/>
      <w:r>
        <w:rPr>
          <w:rFonts w:eastAsia="仿宋_GB2312"/>
          <w:color w:val="000000" w:themeColor="text1"/>
          <w:sz w:val="28"/>
          <w:szCs w:val="28"/>
          <w:highlight w:val="none"/>
          <w14:textFill>
            <w14:solidFill>
              <w14:schemeClr w14:val="tx1"/>
            </w14:solidFill>
          </w14:textFill>
        </w:rPr>
        <w:t xml:space="preserve">1、单价合同。</w:t>
      </w:r>
      <w:bookmarkEnd w:id="864"/>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综合单价包含的风险范围：</w:t>
      </w:r>
      <w:r>
        <w:rPr>
          <w:rFonts w:hint="eastAsia" w:eastAsia="仿宋_GB2312"/>
          <w:color w:val="000000" w:themeColor="text1"/>
          <w:sz w:val="28"/>
          <w:szCs w:val="28"/>
          <w:highlight w:val="none"/>
          <w:u w:val="single"/>
          <w14:textFill>
            <w14:solidFill>
              <w14:schemeClr w14:val="tx1"/>
            </w14:solidFill>
          </w14:textFill>
        </w:rPr>
        <w:t xml:space="preserve">除本合同明确约定的（如因物价波动、气候等因素给施工带来的不利影响的风险，国家法律法规规章和政策发生变化、省级建设主管部门发布的人工指数调整、由市级建设主管部门发布的材料价格进行调整等因素）可变更综合单价之外且工程量未超过15%的相关风险。</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风险费用的计算方法：</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风险范围以外合同价格的调整方法：</w:t>
      </w:r>
      <w:r>
        <w:rPr>
          <w:rFonts w:hint="eastAsia" w:eastAsia="仿宋_GB2312"/>
          <w:color w:val="000000" w:themeColor="text1"/>
          <w:sz w:val="28"/>
          <w:szCs w:val="28"/>
          <w:highlight w:val="none"/>
          <w:u w:val="single"/>
          <w14:textFill>
            <w14:solidFill>
              <w14:schemeClr w14:val="tx1"/>
            </w14:solidFill>
          </w14:textFill>
        </w:rPr>
        <w:t xml:space="preserve">当工程量清单缺陷和工程变更累计引起分部分项工程的清单工程量变化超过15%时，鉴于因增加（或减少）工程数量引起人工及材料采购价格额外优惠（或失去优惠）的交易惯例，按照最高投标限价所对应的分部分项工程综合单价*（1-投标下浮率）*（1-15%）与中标单价相比较，增加超过15%的部分取低值，减少超过15%后的剩余部分取高值</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0"/>
      </w:pPr>
      <w:r/>
      <w:bookmarkStart w:id="865" w:name="_Toc3930"/>
      <w:r>
        <w:rPr>
          <w:rFonts w:eastAsia="仿宋_GB2312"/>
          <w:color w:val="000000" w:themeColor="text1"/>
          <w:sz w:val="28"/>
          <w:szCs w:val="28"/>
          <w:highlight w:val="none"/>
          <w14:textFill>
            <w14:solidFill>
              <w14:schemeClr w14:val="tx1"/>
            </w14:solidFill>
          </w14:textFill>
        </w:rPr>
        <w:t xml:space="preserve">2、总价合同。</w:t>
      </w:r>
      <w:bookmarkEnd w:id="865"/>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总价包含的风险范围：</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风险费用的计算方法：</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风险范围以外合同价格的调整方法：</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0"/>
      </w:pPr>
      <w:r/>
      <w:bookmarkStart w:id="866" w:name="_Toc3673"/>
      <w:r>
        <w:rPr>
          <w:rFonts w:eastAsia="仿宋_GB2312"/>
          <w:color w:val="000000" w:themeColor="text1"/>
          <w:sz w:val="28"/>
          <w:szCs w:val="28"/>
          <w:highlight w:val="none"/>
          <w14:textFill>
            <w14:solidFill>
              <w14:schemeClr w14:val="tx1"/>
            </w14:solidFill>
          </w14:textFill>
        </w:rPr>
        <w:t xml:space="preserve">3、其他价格方式：</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bookmarkEnd w:id="866"/>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867" w:name="_Toc300935004"/>
      <w:r/>
      <w:bookmarkStart w:id="868" w:name="_Toc297123554"/>
      <w:r/>
      <w:bookmarkStart w:id="869" w:name="_Toc312678042"/>
      <w:r/>
      <w:bookmarkStart w:id="870" w:name="_Toc303539161"/>
      <w:r/>
      <w:bookmarkStart w:id="871" w:name="_Toc304295581"/>
      <w:r/>
      <w:bookmarkStart w:id="872" w:name="_Toc297216213"/>
      <w:r/>
      <w:bookmarkStart w:id="873" w:name="_Toc292559917"/>
      <w:r/>
      <w:bookmarkStart w:id="874" w:name="_Toc296944546"/>
      <w:r/>
      <w:bookmarkStart w:id="875" w:name="_Toc296347206"/>
      <w:r/>
      <w:bookmarkStart w:id="876" w:name="_Toc296891035"/>
      <w:r/>
      <w:bookmarkStart w:id="877" w:name="_Toc297048393"/>
      <w:r/>
      <w:bookmarkStart w:id="878" w:name="_Toc296346708"/>
      <w:r/>
      <w:bookmarkStart w:id="879" w:name="_Toc296503207"/>
      <w:r/>
      <w:bookmarkStart w:id="880" w:name="_Toc292559412"/>
      <w:r/>
      <w:bookmarkStart w:id="881" w:name="_Toc296891247"/>
      <w:r/>
      <w:bookmarkStart w:id="882" w:name="_Toc297120507"/>
      <w:r>
        <w:rPr>
          <w:rFonts w:eastAsia="黑体"/>
          <w:color w:val="000000" w:themeColor="text1"/>
          <w:sz w:val="28"/>
          <w:szCs w:val="28"/>
          <w:highlight w:val="none"/>
          <w14:textFill>
            <w14:solidFill>
              <w14:schemeClr w14:val="tx1"/>
            </w14:solidFill>
          </w14:textFill>
        </w:rPr>
        <w:t xml:space="preserve">12.2 预付款</w:t>
      </w:r>
      <w:bookmarkEnd w:id="867"/>
      <w:r/>
      <w:bookmarkEnd w:id="868"/>
      <w:r/>
      <w:bookmarkEnd w:id="869"/>
      <w:r/>
      <w:bookmarkEnd w:id="870"/>
      <w:r/>
      <w:bookmarkEnd w:id="871"/>
      <w:r/>
      <w:bookmarkEnd w:id="872"/>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12.2.1 预付款的支付</w:t>
      </w:r>
      <w:bookmarkEnd w:id="873"/>
      <w:r/>
      <w:bookmarkEnd w:id="874"/>
      <w:r/>
      <w:bookmarkEnd w:id="875"/>
      <w:r/>
      <w:bookmarkEnd w:id="876"/>
      <w:r/>
      <w:bookmarkEnd w:id="877"/>
      <w:r/>
      <w:bookmarkEnd w:id="878"/>
      <w:r/>
      <w:bookmarkEnd w:id="879"/>
      <w:r/>
      <w:bookmarkEnd w:id="880"/>
      <w:r/>
      <w:bookmarkEnd w:id="881"/>
      <w:r/>
      <w:bookmarkEnd w:id="882"/>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lang w:eastAsia="zh-CN"/>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经甲乙双方友好协商，乙方自愿放弃本项目的预付款。</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lang w:eastAsia="zh-CN"/>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 合同签订后甲方收到乙方提供的相应金额的正规发票后10个工作日内支付合同金额10%的预付款（不含暂列金额、工程暂估价及计日工）。</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预付款支付期限：凡是未收到承包人提供对等金额的预付款保函或不具备施工条件的工程，发包人不预付工程款。</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预付款扣回的方式：当已完工程量达到合同金额（不含暂列金额、工程暂估价及计日工）的30%时，预付款应全部抵扣完毕。</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12.2.2 预付款担保</w:t>
      </w:r>
      <w:r/>
    </w:p>
    <w:p>
      <w:pPr>
        <w:ind w:firstLine="560"/>
        <w:jc w:val="left"/>
        <w:spacing w:line="360" w:lineRule="auto"/>
        <w:rPr>
          <w:rFonts w:hint="eastAsia" w:eastAsia="仿宋_GB2312"/>
          <w:color w:val="000000" w:themeColor="text1"/>
          <w:sz w:val="28"/>
          <w:szCs w:val="28"/>
          <w:highlight w:val="none"/>
          <w:lang w:eastAsia="zh-CN"/>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承包人提交预付款担保的期限：凡是未收到承包人提供对等金额的预付款保函或不具备施工条件的工程，发包人不预付工程款</w:t>
      </w:r>
      <w:r>
        <w:rPr>
          <w:rFonts w:hint="eastAsia" w:eastAsia="仿宋_GB2312"/>
          <w:color w:val="000000" w:themeColor="text1"/>
          <w:sz w:val="28"/>
          <w:szCs w:val="28"/>
          <w:highlight w:val="none"/>
          <w:lang w:eastAsia="zh-CN"/>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预付款担保的形式为：</w:t>
      </w:r>
      <w:bookmarkStart w:id="883" w:name="EB16aa7b8798734e8e97f312d6fcc108f4"/>
      <w:r>
        <w:rPr>
          <w:rFonts w:hint="eastAsia" w:eastAsia="仿宋_GB2312"/>
          <w:color w:val="000000" w:themeColor="text1"/>
          <w:sz w:val="28"/>
          <w:szCs w:val="28"/>
          <w:highlight w:val="none"/>
          <w14:textFill>
            <w14:solidFill>
              <w14:schemeClr w14:val="tx1"/>
            </w14:solidFill>
          </w14:textFill>
        </w:rPr>
        <w:t xml:space="preserve">转账、保函等各类有效形式</w:t>
      </w:r>
      <w:bookmarkEnd w:id="883"/>
      <w:r>
        <w:rPr>
          <w:rFonts w:hint="eastAsia"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12.3 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12.3.1 计量原则</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工程量计算规则：</w:t>
      </w:r>
      <w:r>
        <w:rPr>
          <w:rFonts w:hint="eastAsia" w:eastAsia="仿宋_GB2312"/>
          <w:color w:val="000000" w:themeColor="text1"/>
          <w:sz w:val="28"/>
          <w:szCs w:val="28"/>
          <w:highlight w:val="none"/>
          <w:u w:val="single"/>
          <w14:textFill>
            <w14:solidFill>
              <w14:schemeClr w14:val="tx1"/>
            </w14:solidFill>
          </w14:textFill>
        </w:rPr>
        <w:t xml:space="preserve">与投标报价方式相对应的现行计量规则</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12.3.2 计量周期</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关于计量周期的约定：</w:t>
      </w:r>
      <w:r>
        <w:rPr>
          <w:rFonts w:hint="eastAsia" w:eastAsia="仿宋_GB2312"/>
          <w:color w:val="000000" w:themeColor="text1"/>
          <w:sz w:val="28"/>
          <w:szCs w:val="28"/>
          <w:highlight w:val="none"/>
          <w:u w:val="single"/>
          <w14:textFill>
            <w14:solidFill>
              <w14:schemeClr w14:val="tx1"/>
            </w14:solidFill>
          </w14:textFill>
        </w:rPr>
        <w:t xml:space="preserve">经发包人书面审批同意</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12.3.3 单价合同的计量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关于单价合同计量的约定：</w:t>
      </w:r>
      <w:r>
        <w:rPr>
          <w:rFonts w:hint="eastAsia" w:eastAsia="仿宋_GB2312"/>
          <w:color w:val="000000" w:themeColor="text1"/>
          <w:sz w:val="28"/>
          <w:szCs w:val="28"/>
          <w:highlight w:val="none"/>
          <w:u w:val="single"/>
          <w14:textFill>
            <w14:solidFill>
              <w14:schemeClr w14:val="tx1"/>
            </w14:solidFill>
          </w14:textFill>
        </w:rPr>
        <w:t xml:space="preserve">应结合施工图纸以实际发生的有效工程量为结算标准，工程红线范围内现有表层耕植土、适用回填土（石）方的所有权及拆除物残值均归建设单位所有。施工前的原始状况、隐蔽工程、合同外工程等实行项目建设单位、监理单位、施工单位三方签证，跟踪审计机构共同鉴证的“四方签证”制度。各方均应留存现场影像、文字等原始数据，并作为建设资金拨付评审的佐证材料</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12.3.4 总价合同的计量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关于总价合同计量的约定：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12.3.5总价合同采用支付分解表计量支付的，是否适用第12.3.4 项</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总价合同的计量</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约定</w:t>
      </w:r>
      <w:r>
        <w:rPr>
          <w:rFonts w:hint="eastAsia" w:eastAsia="仿宋_GB2312"/>
          <w:color w:val="000000" w:themeColor="text1"/>
          <w:sz w:val="28"/>
          <w:szCs w:val="28"/>
          <w:highlight w:val="none"/>
          <w14:textFill>
            <w14:solidFill>
              <w14:schemeClr w14:val="tx1"/>
            </w14:solidFill>
          </w14:textFill>
        </w:rPr>
        <w:t xml:space="preserve">进行计量：</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12.3.6 其他价格形式合同的计量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其他价格形式的计量方式和程序：</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12.4 工程进度款支付</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bookmarkStart w:id="884" w:name="_Toc297123556"/>
      <w:r/>
      <w:bookmarkStart w:id="885" w:name="_Toc297216215"/>
      <w:r/>
      <w:bookmarkStart w:id="886" w:name="_Toc296347210"/>
      <w:r/>
      <w:bookmarkStart w:id="887" w:name="_Toc300935006"/>
      <w:r/>
      <w:bookmarkStart w:id="888" w:name="_Toc296503211"/>
      <w:r/>
      <w:bookmarkStart w:id="889" w:name="_Toc292559921"/>
      <w:r/>
      <w:bookmarkStart w:id="890" w:name="_Toc296891039"/>
      <w:r/>
      <w:bookmarkStart w:id="891" w:name="_Toc292559416"/>
      <w:r/>
      <w:bookmarkStart w:id="892" w:name="_Toc303539163"/>
      <w:r/>
      <w:bookmarkStart w:id="893" w:name="_Toc296891251"/>
      <w:r/>
      <w:bookmarkStart w:id="894" w:name="_Toc297048397"/>
      <w:r/>
      <w:bookmarkStart w:id="895" w:name="_Toc297120511"/>
      <w:r/>
      <w:bookmarkStart w:id="896" w:name="_Toc296346712"/>
      <w:r/>
      <w:bookmarkStart w:id="897" w:name="_Toc296944550"/>
      <w:r>
        <w:rPr>
          <w:rFonts w:eastAsia="仿宋_GB2312"/>
          <w:color w:val="000000" w:themeColor="text1"/>
          <w:sz w:val="28"/>
          <w:szCs w:val="28"/>
          <w:highlight w:val="none"/>
          <w14:textFill>
            <w14:solidFill>
              <w14:schemeClr w14:val="tx1"/>
            </w14:solidFill>
          </w14:textFill>
        </w:rPr>
        <w:t xml:space="preserve">12.4.1 付款周期</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关于付款周期的约定：</w:t>
      </w:r>
      <w:bookmarkStart w:id="898" w:name="EBe9dda42c098b4f57a793ee2bced532e3"/>
      <w:r/>
      <w:bookmarkEnd w:id="898"/>
      <w:r/>
      <w:r/>
    </w:p>
    <w:p>
      <w:pPr>
        <w:pStyle w:val="877"/>
        <w:ind w:left="71" w:firstLine="560"/>
        <w:jc w:val="left"/>
        <w:spacing w:before="36" w:line="360" w:lineRule="auto"/>
        <w:rPr>
          <w:rFonts w:hint="eastAsia" w:eastAsia="仿宋_GB2312"/>
          <w:color w:val="000000" w:themeColor="text1"/>
          <w:sz w:val="28"/>
          <w:szCs w:val="28"/>
          <w:highlight w:val="none"/>
          <w:u w:val="single"/>
          <w:lang w:eastAsia="zh-CN"/>
          <w14:textFill>
            <w14:solidFill>
              <w14:schemeClr w14:val="tx1"/>
            </w14:solidFill>
          </w14:textFill>
        </w:rPr>
      </w:pP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1</w:t>
      </w:r>
      <w:r>
        <w:rPr>
          <w:rFonts w:hint="eastAsia" w:eastAsia="仿宋_GB2312"/>
          <w:color w:val="000000" w:themeColor="text1"/>
          <w:sz w:val="28"/>
          <w:szCs w:val="28"/>
          <w:highlight w:val="none"/>
          <w:u w:val="single"/>
          <w:lang w:eastAsia="zh-CN"/>
          <w14:textFill>
            <w14:solidFill>
              <w14:schemeClr w14:val="tx1"/>
            </w14:solidFill>
          </w14:textFill>
        </w:rPr>
        <w:t xml:space="preserve">）发包人按监理、发包人核定已完工程量的80%向承包人支付工程进度款</w:t>
      </w:r>
      <w:r>
        <w:rPr>
          <w:rFonts w:hint="eastAsia" w:eastAsia="仿宋_GB2312"/>
          <w:color w:val="000000" w:themeColor="text1"/>
          <w:sz w:val="28"/>
          <w:szCs w:val="28"/>
          <w:highlight w:val="none"/>
          <w:u w:val="single"/>
          <w14:textFill>
            <w14:solidFill>
              <w14:schemeClr w14:val="tx1"/>
            </w14:solidFill>
          </w14:textFill>
        </w:rPr>
        <w:t xml:space="preserve">；工程竣工验收合格，且完成工程结算审计并将档案、管养等工程资料按发包人要求全部移交后，发包人按不超过审计机构出具结算审计价的90%向承包人支付工程款（含已支付进度款）；待项目两年缺陷责任期（苗木养护期）届满后，发包人凭竣工财务决算结论付清尾款。</w:t>
      </w:r>
      <w:r>
        <w:rPr>
          <w:rFonts w:hint="eastAsia" w:eastAsia="仿宋_GB2312"/>
          <w:color w:val="000000" w:themeColor="text1"/>
          <w:sz w:val="28"/>
          <w:szCs w:val="28"/>
          <w:highlight w:val="none"/>
          <w:u w:val="single"/>
          <w:lang w:eastAsia="zh-CN"/>
          <w14:textFill>
            <w14:solidFill>
              <w14:schemeClr w14:val="tx1"/>
            </w14:solidFill>
          </w14:textFill>
        </w:rPr>
        <w:t xml:space="preserve">注：付款期限为</w:t>
      </w:r>
      <w:r>
        <w:rPr>
          <w:rFonts w:hint="eastAsia" w:eastAsia="仿宋_GB2312"/>
          <w:color w:val="000000" w:themeColor="text1"/>
          <w:sz w:val="28"/>
          <w:szCs w:val="28"/>
          <w:highlight w:val="none"/>
          <w:u w:val="single"/>
          <w14:textFill>
            <w14:solidFill>
              <w14:schemeClr w14:val="tx1"/>
            </w14:solidFill>
          </w14:textFill>
        </w:rPr>
        <w:t xml:space="preserve">甲方收到乙方提供的相应金额的正规发票后10个工作日内支付</w:t>
      </w:r>
      <w:r>
        <w:rPr>
          <w:rFonts w:hint="eastAsia" w:eastAsia="仿宋_GB2312"/>
          <w:color w:val="000000" w:themeColor="text1"/>
          <w:sz w:val="28"/>
          <w:szCs w:val="28"/>
          <w:highlight w:val="none"/>
          <w:u w:val="single"/>
          <w:lang w:eastAsia="zh-CN"/>
          <w14:textFill>
            <w14:solidFill>
              <w14:schemeClr w14:val="tx1"/>
            </w14:solidFill>
          </w14:textFill>
        </w:rPr>
        <w:t xml:space="preserve">。</w:t>
      </w:r>
      <w:r/>
    </w:p>
    <w:p>
      <w:pPr>
        <w:pStyle w:val="877"/>
        <w:ind w:left="71" w:firstLine="560"/>
        <w:jc w:val="left"/>
        <w:spacing w:before="36"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2</w:t>
      </w:r>
      <w:r>
        <w:rPr>
          <w:rFonts w:hint="eastAsia" w:eastAsia="仿宋_GB2312"/>
          <w:color w:val="000000" w:themeColor="text1"/>
          <w:sz w:val="28"/>
          <w:szCs w:val="28"/>
          <w:highlight w:val="none"/>
          <w:u w:val="single"/>
          <w14:textFill>
            <w14:solidFill>
              <w14:schemeClr w14:val="tx1"/>
            </w14:solidFill>
          </w14:textFill>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p>
    <w:p>
      <w:pPr>
        <w:pStyle w:val="877"/>
        <w:ind w:left="71" w:firstLine="560"/>
        <w:jc w:val="left"/>
        <w:spacing w:before="36" w:line="360" w:lineRule="auto"/>
        <w:rPr>
          <w:rFonts w:hint="eastAsia" w:eastAsia="仿宋_GB2312"/>
          <w:color w:val="000000" w:themeColor="text1"/>
          <w:sz w:val="28"/>
          <w:szCs w:val="28"/>
          <w:highlight w:val="none"/>
          <w:u w:val="single"/>
          <w:lang w:eastAsia="zh-CN"/>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3</w:t>
      </w:r>
      <w:r>
        <w:rPr>
          <w:rFonts w:hint="eastAsia" w:eastAsia="仿宋_GB2312"/>
          <w:color w:val="000000" w:themeColor="text1"/>
          <w:sz w:val="28"/>
          <w:szCs w:val="28"/>
          <w:highlight w:val="none"/>
          <w:u w:val="single"/>
          <w14:textFill>
            <w14:solidFill>
              <w14:schemeClr w14:val="tx1"/>
            </w14:solidFill>
          </w14:textFill>
        </w:rPr>
        <w:t xml:space="preserve">）在合同履行过程中，如遇国家建筑业增值税率发生变化，对未履行应税义务的部分，该部分合同价款应按照新税率重新计算（其中承包人对不含税部分的报价不予变更），后续不再另行签订补充协议</w:t>
      </w:r>
      <w:r>
        <w:rPr>
          <w:rFonts w:hint="eastAsia" w:eastAsia="仿宋_GB2312"/>
          <w:color w:val="000000" w:themeColor="text1"/>
          <w:sz w:val="28"/>
          <w:szCs w:val="28"/>
          <w:highlight w:val="none"/>
          <w:u w:val="single"/>
          <w:lang w:eastAsia="zh-CN"/>
          <w14:textFill>
            <w14:solidFill>
              <w14:schemeClr w14:val="tx1"/>
            </w14:solidFill>
          </w14:textFill>
        </w:rPr>
        <w:t xml:space="preserve">。</w:t>
      </w:r>
      <w:r/>
    </w:p>
    <w:p>
      <w:pPr>
        <w:pStyle w:val="877"/>
        <w:ind w:left="71" w:firstLine="560"/>
        <w:jc w:val="left"/>
        <w:spacing w:before="36"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4</w:t>
      </w:r>
      <w:r>
        <w:rPr>
          <w:rFonts w:hint="eastAsia" w:eastAsia="仿宋_GB2312"/>
          <w:color w:val="000000" w:themeColor="text1"/>
          <w:sz w:val="28"/>
          <w:szCs w:val="28"/>
          <w:highlight w:val="none"/>
          <w:u w:val="single"/>
          <w:lang w:eastAsia="zh-CN"/>
          <w14:textFill>
            <w14:solidFill>
              <w14:schemeClr w14:val="tx1"/>
            </w14:solidFill>
          </w14:textFill>
        </w:rPr>
        <w:t xml:space="preserve">）农民工工资与工程款实行分账管理，其中工程款中的人工费按不超过已评审工程产值的20%直接拨付至农民工工资专用账户，用于支付农民工工资</w:t>
      </w:r>
      <w:r>
        <w:rPr>
          <w:rFonts w:hint="eastAsia" w:eastAsia="仿宋_GB2312"/>
          <w:color w:val="000000" w:themeColor="text1"/>
          <w:sz w:val="28"/>
          <w:szCs w:val="28"/>
          <w:highlight w:val="none"/>
          <w:u w:val="single"/>
          <w14:textFill>
            <w14:solidFill>
              <w14:schemeClr w14:val="tx1"/>
            </w14:solidFill>
          </w14:textFill>
        </w:rPr>
        <w:t xml:space="preserve">。</w:t>
      </w:r>
      <w:r/>
    </w:p>
    <w:p>
      <w:pPr>
        <w:pStyle w:val="877"/>
        <w:ind w:left="71" w:firstLine="560"/>
        <w:jc w:val="left"/>
        <w:spacing w:before="36" w:line="360" w:lineRule="auto"/>
        <w:rPr>
          <w:rFonts w:hint="default" w:eastAsia="仿宋"/>
          <w:color w:val="000000" w:themeColor="text1"/>
          <w:sz w:val="28"/>
          <w:szCs w:val="28"/>
          <w:highlight w:val="none"/>
          <w:u w:val="single"/>
          <w:lang w:val="en-US" w:eastAsia="zh-CN"/>
          <w14:textFill>
            <w14:solidFill>
              <w14:schemeClr w14:val="tx1"/>
            </w14:solidFill>
          </w14:textFill>
        </w:rPr>
      </w:pP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5</w:t>
      </w:r>
      <w:r>
        <w:rPr>
          <w:rFonts w:hint="eastAsia" w:eastAsia="仿宋_GB2312"/>
          <w:color w:val="000000" w:themeColor="text1"/>
          <w:sz w:val="28"/>
          <w:szCs w:val="28"/>
          <w:highlight w:val="none"/>
          <w:u w:val="single"/>
          <w:lang w:eastAsia="zh-CN"/>
          <w14:textFill>
            <w14:solidFill>
              <w14:schemeClr w14:val="tx1"/>
            </w14:solidFill>
          </w14:textFill>
        </w:rPr>
        <w:t xml:space="preserve">）若出现进度款支付超过实际应付工程价款的，承包单位应当在30日内主动返还超付部分工程价款。如承包人存在挪用、拒不退还等情况导致发包人资金损失的，承包人应当承担该部分资金损失责任</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12.4.2 进度付款申请单的编制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关于进度付款申请单编制的约定：</w:t>
      </w:r>
      <w:r>
        <w:rPr>
          <w:rFonts w:hint="eastAsia" w:eastAsia="仿宋_GB2312"/>
          <w:color w:val="000000" w:themeColor="text1"/>
          <w:sz w:val="28"/>
          <w:szCs w:val="28"/>
          <w:highlight w:val="none"/>
          <w:u w:val="single"/>
          <w14:textFill>
            <w14:solidFill>
              <w14:schemeClr w14:val="tx1"/>
            </w14:solidFill>
          </w14:textFill>
        </w:rPr>
        <w:t xml:space="preserve"> 根据建设单位、监理单位的要求</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w:t>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rPr>
          <w:rFonts w:eastAsia="仿宋_GB2312"/>
          <w:color w:val="000000" w:themeColor="text1"/>
          <w:sz w:val="28"/>
          <w:szCs w:val="28"/>
          <w:highlight w:val="none"/>
          <w14:textFill>
            <w14:solidFill>
              <w14:schemeClr w14:val="tx1"/>
            </w14:solidFill>
          </w14:textFill>
        </w:rPr>
        <w:t xml:space="preserve">2.4.3 进度付款申请单的提交</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（1）单价合同进度付款申请单提交的约定</w:t>
      </w:r>
      <w:r>
        <w:rPr>
          <w:rFonts w:hint="eastAsia"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根据建设单位、监理单位的要求</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（2）总价合同进度付款申请单提交的约定</w:t>
      </w:r>
      <w:r>
        <w:rPr>
          <w:rFonts w:hint="eastAsia"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（3）其他价格形式合同进度付款申请单提交的约定：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12.4.4 进度款审核和支付</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（1）监理人审查并报送发包人的期限：</w:t>
      </w:r>
      <w:r>
        <w:rPr>
          <w:rFonts w:hint="eastAsia" w:eastAsia="仿宋_GB2312"/>
          <w:color w:val="000000" w:themeColor="text1"/>
          <w:sz w:val="28"/>
          <w:szCs w:val="28"/>
          <w:highlight w:val="none"/>
          <w:u w:val="single"/>
          <w14:textFill>
            <w14:solidFill>
              <w14:schemeClr w14:val="tx1"/>
            </w14:solidFill>
          </w14:textFill>
        </w:rPr>
        <w:t xml:space="preserve">执行监理合同约定</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发包人完成审批并签发进度款支付证书的期限：</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（2）发包人支付进度款的期限：</w:t>
      </w:r>
      <w:r>
        <w:rPr>
          <w:rFonts w:hint="eastAsia" w:eastAsia="仿宋_GB2312"/>
          <w:color w:val="000000" w:themeColor="text1"/>
          <w:sz w:val="28"/>
          <w:szCs w:val="28"/>
          <w:highlight w:val="none"/>
          <w:u w:val="single"/>
          <w14:textFill>
            <w14:solidFill>
              <w14:schemeClr w14:val="tx1"/>
            </w14:solidFill>
          </w14:textFill>
        </w:rPr>
        <w:t xml:space="preserve">按照12.4.1的约定执行</w:t>
      </w:r>
      <w:r>
        <w:rPr>
          <w:rFonts w:eastAsia="仿宋_GB2312"/>
          <w:color w:val="000000" w:themeColor="text1"/>
          <w:sz w:val="28"/>
          <w:szCs w:val="28"/>
          <w:highlight w:val="none"/>
          <w14:textFill>
            <w14:solidFill>
              <w14:schemeClr w14:val="tx1"/>
            </w14:solidFill>
          </w14:textFill>
        </w:rPr>
        <w:t xml:space="preserve">。</w:t>
      </w:r>
      <w:r/>
    </w:p>
    <w:p>
      <w:pPr>
        <w:ind w:firstLine="70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发包人逾期支付进度款的违约金的计算方式：</w:t>
      </w:r>
      <w:r>
        <w:rPr>
          <w:rFonts w:hint="eastAsia" w:eastAsia="仿宋_GB2312"/>
          <w:color w:val="000000" w:themeColor="text1"/>
          <w:sz w:val="28"/>
          <w:szCs w:val="28"/>
          <w:highlight w:val="none"/>
          <w:u w:val="single"/>
          <w14:textFill>
            <w14:solidFill>
              <w14:schemeClr w14:val="tx1"/>
            </w14:solidFill>
          </w14:textFill>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eastAsia="仿宋_GB2312"/>
          <w:color w:val="000000" w:themeColor="text1"/>
          <w:sz w:val="28"/>
          <w:szCs w:val="28"/>
          <w:highlight w:val="none"/>
          <w14:textFill>
            <w14:solidFill>
              <w14:schemeClr w14:val="tx1"/>
            </w14:solidFill>
          </w14:textFill>
        </w:rPr>
        <w:t xml:space="preserve">。</w:t>
      </w:r>
      <w:r/>
    </w:p>
    <w:p>
      <w:pPr>
        <w:ind w:firstLine="70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12.4.6 支付分解表的编制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2、总价合同支付分解表的编制与审批：</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3、单价合同的总价项目支付分解表的编制与审批：</w:t>
      </w:r>
      <w:r>
        <w:rPr>
          <w:rFonts w:hint="eastAsia" w:eastAsia="仿宋_GB2312"/>
          <w:color w:val="000000" w:themeColor="text1"/>
          <w:sz w:val="28"/>
          <w:szCs w:val="28"/>
          <w:highlight w:val="none"/>
          <w:u w:val="single"/>
          <w14:textFill>
            <w14:solidFill>
              <w14:schemeClr w14:val="tx1"/>
            </w14:solidFill>
          </w14:textFill>
        </w:rPr>
        <w:t xml:space="preserve">按中标价折算为费率与已完工程产值同比例审批</w:t>
      </w:r>
      <w:r>
        <w:rPr>
          <w:rFonts w:eastAsia="仿宋_GB2312"/>
          <w:color w:val="000000" w:themeColor="text1"/>
          <w:sz w:val="28"/>
          <w:szCs w:val="28"/>
          <w:highlight w:val="none"/>
          <w14:textFill>
            <w14:solidFill>
              <w14:schemeClr w14:val="tx1"/>
            </w14:solidFill>
          </w14:textFill>
        </w:rPr>
        <w:t xml:space="preserve">。</w:t>
      </w:r>
      <w:bookmarkEnd w:id="717"/>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899" w:name="_Toc312678053"/>
      <w:r/>
      <w:bookmarkStart w:id="900" w:name="_Toc32153"/>
      <w:r/>
      <w:bookmarkStart w:id="901" w:name="_Toc297216223"/>
      <w:r/>
      <w:bookmarkStart w:id="902" w:name="_Toc304295593"/>
      <w:r/>
      <w:bookmarkStart w:id="903" w:name="_Toc303539172"/>
      <w:r/>
      <w:bookmarkStart w:id="904" w:name="_Toc292559424"/>
      <w:r/>
      <w:bookmarkStart w:id="905" w:name="_Toc296891047"/>
      <w:r/>
      <w:bookmarkStart w:id="906" w:name="_Toc296944558"/>
      <w:r/>
      <w:bookmarkStart w:id="907" w:name="_Toc297120519"/>
      <w:r/>
      <w:bookmarkStart w:id="908" w:name="_Toc351203645"/>
      <w:r/>
      <w:bookmarkStart w:id="909" w:name="_Toc296347218"/>
      <w:r/>
      <w:bookmarkStart w:id="910" w:name="_Toc296503219"/>
      <w:r/>
      <w:bookmarkStart w:id="911" w:name="_Toc296891259"/>
      <w:r/>
      <w:bookmarkStart w:id="912" w:name="_Toc300935015"/>
      <w:r/>
      <w:bookmarkStart w:id="913" w:name="_Toc297123564"/>
      <w:r/>
      <w:bookmarkStart w:id="914" w:name="_Toc292559929"/>
      <w:r/>
      <w:bookmarkStart w:id="915" w:name="_Toc297048405"/>
      <w:r/>
      <w:bookmarkStart w:id="916" w:name="_Toc296346720"/>
      <w:r>
        <w:rPr>
          <w:rFonts w:ascii="Times New Roman" w:hAnsi="Times New Roman" w:eastAsia="黑体"/>
          <w:b w:val="0"/>
          <w:color w:val="000000" w:themeColor="text1"/>
          <w:sz w:val="28"/>
          <w:szCs w:val="28"/>
          <w:highlight w:val="none"/>
          <w14:textFill>
            <w14:solidFill>
              <w14:schemeClr w14:val="tx1"/>
            </w14:solidFill>
          </w14:textFill>
        </w:rPr>
        <w:t xml:space="preserve">13.</w:t>
      </w:r>
      <w:r>
        <w:rPr>
          <w:rFonts w:hint="eastAsia" w:ascii="Times New Roman" w:hAnsi="Times New Roman" w:eastAsia="黑体"/>
          <w:b w:val="0"/>
          <w:color w:val="000000" w:themeColor="text1"/>
          <w:sz w:val="28"/>
          <w:szCs w:val="28"/>
          <w:highlight w:val="none"/>
          <w14:textFill>
            <w14:solidFill>
              <w14:schemeClr w14:val="tx1"/>
            </w14:solidFill>
          </w14:textFill>
        </w:rPr>
        <w:t xml:space="preserve"> </w:t>
      </w:r>
      <w:r>
        <w:rPr>
          <w:rFonts w:ascii="Times New Roman" w:hAnsi="Times New Roman" w:eastAsia="黑体"/>
          <w:b w:val="0"/>
          <w:color w:val="000000" w:themeColor="text1"/>
          <w:sz w:val="28"/>
          <w:szCs w:val="28"/>
          <w:highlight w:val="none"/>
          <w14:textFill>
            <w14:solidFill>
              <w14:schemeClr w14:val="tx1"/>
            </w14:solidFill>
          </w14:textFill>
        </w:rPr>
        <w:t xml:space="preserve">验收和工程试车</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13.1 分部分项工程验收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13.1.2监理人不能按时进行验收时，应提前</w:t>
      </w:r>
      <w:r>
        <w:rPr>
          <w:rFonts w:hint="eastAsia" w:eastAsia="仿宋_GB2312"/>
          <w:color w:val="000000" w:themeColor="text1"/>
          <w:sz w:val="28"/>
          <w:szCs w:val="28"/>
          <w:highlight w:val="none"/>
          <w:u w:val="single"/>
          <w14:textFill>
            <w14:solidFill>
              <w14:schemeClr w14:val="tx1"/>
            </w14:solidFill>
          </w14:textFill>
        </w:rPr>
        <w:t xml:space="preserve">  24  </w:t>
      </w:r>
      <w:r>
        <w:rPr>
          <w:rFonts w:eastAsia="仿宋_GB2312"/>
          <w:color w:val="000000" w:themeColor="text1"/>
          <w:sz w:val="28"/>
          <w:szCs w:val="28"/>
          <w:highlight w:val="none"/>
          <w14:textFill>
            <w14:solidFill>
              <w14:schemeClr w14:val="tx1"/>
            </w14:solidFill>
          </w14:textFill>
        </w:rPr>
        <w:t xml:space="preserve">小时提交书面延期要求。</w:t>
      </w:r>
      <w:r/>
    </w:p>
    <w:p>
      <w:pPr>
        <w:ind w:firstLine="560"/>
        <w:jc w:val="left"/>
        <w:spacing w:line="360" w:lineRule="auto"/>
        <w:rPr>
          <w:rFonts w:eastAsia="仿宋_GB2312"/>
          <w:b/>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关于延期最长不得超过：</w:t>
      </w:r>
      <w:r>
        <w:rPr>
          <w:rFonts w:hint="eastAsia" w:eastAsia="仿宋_GB2312"/>
          <w:color w:val="000000" w:themeColor="text1"/>
          <w:sz w:val="28"/>
          <w:szCs w:val="28"/>
          <w:highlight w:val="none"/>
          <w:u w:val="single"/>
          <w14:textFill>
            <w14:solidFill>
              <w14:schemeClr w14:val="tx1"/>
            </w14:solidFill>
          </w14:textFill>
        </w:rPr>
        <w:t xml:space="preserve">   48   </w:t>
      </w:r>
      <w:r>
        <w:rPr>
          <w:rFonts w:eastAsia="仿宋_GB2312"/>
          <w:color w:val="000000" w:themeColor="text1"/>
          <w:sz w:val="28"/>
          <w:szCs w:val="28"/>
          <w:highlight w:val="none"/>
          <w14:textFill>
            <w14:solidFill>
              <w14:schemeClr w14:val="tx1"/>
            </w14:solidFill>
          </w14:textFill>
        </w:rPr>
        <w:t xml:space="preserve">小时。</w:t>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917" w:name="_Toc296347222"/>
      <w:r/>
      <w:bookmarkStart w:id="918" w:name="_Toc292559933"/>
      <w:r/>
      <w:bookmarkStart w:id="919" w:name="_Toc292559428"/>
      <w:r/>
      <w:bookmarkStart w:id="920" w:name="_Toc297123565"/>
      <w:r/>
      <w:bookmarkStart w:id="921" w:name="_Toc304295596"/>
      <w:r/>
      <w:bookmarkStart w:id="922" w:name="_Toc296891051"/>
      <w:r/>
      <w:bookmarkStart w:id="923" w:name="_Toc303539173"/>
      <w:r/>
      <w:bookmarkStart w:id="924" w:name="_Toc296346724"/>
      <w:r/>
      <w:bookmarkStart w:id="925" w:name="_Toc312678056"/>
      <w:r/>
      <w:bookmarkStart w:id="926" w:name="_Toc296503223"/>
      <w:r/>
      <w:bookmarkStart w:id="927" w:name="_Toc297216224"/>
      <w:r/>
      <w:bookmarkStart w:id="928" w:name="_Toc300935016"/>
      <w:r/>
      <w:bookmarkStart w:id="929" w:name="_Toc297048409"/>
      <w:r/>
      <w:bookmarkStart w:id="930" w:name="_Toc297120523"/>
      <w:r/>
      <w:bookmarkStart w:id="931" w:name="_Toc296944562"/>
      <w:r/>
      <w:bookmarkStart w:id="932" w:name="_Toc296891263"/>
      <w:r/>
      <w:bookmarkStart w:id="933" w:name="_Toc267251475"/>
      <w:r/>
      <w:bookmarkStart w:id="934" w:name="_Toc267251474"/>
      <w:r/>
      <w:bookmarkStart w:id="935" w:name="_Toc267251476"/>
      <w:r/>
      <w:bookmarkStart w:id="936" w:name="_Toc267251473"/>
      <w:r/>
      <w:bookmarkStart w:id="937" w:name="_Toc267251472"/>
      <w:r/>
      <w:bookmarkStart w:id="938" w:name="_Toc267251471"/>
      <w:r/>
      <w:bookmarkStart w:id="939" w:name="_Toc267251470"/>
      <w:r>
        <w:rPr>
          <w:rFonts w:eastAsia="黑体"/>
          <w:color w:val="000000" w:themeColor="text1"/>
          <w:sz w:val="28"/>
          <w:szCs w:val="28"/>
          <w:highlight w:val="none"/>
          <w14:textFill>
            <w14:solidFill>
              <w14:schemeClr w14:val="tx1"/>
            </w14:solidFill>
          </w14:textFill>
        </w:rPr>
        <w:t xml:space="preserve">13.2 竣工验收</w:t>
      </w:r>
      <w:bookmarkEnd w:id="917"/>
      <w:r/>
      <w:bookmarkEnd w:id="918"/>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bookmarkStart w:id="940" w:name="_Toc280868704"/>
      <w:r/>
      <w:bookmarkStart w:id="941" w:name="_Toc280868705"/>
      <w:r/>
      <w:bookmarkStart w:id="942" w:name="_Toc280868706"/>
      <w:r/>
      <w:bookmarkStart w:id="943" w:name="_Toc280868707"/>
      <w:r/>
      <w:bookmarkStart w:id="944" w:name="_Toc280868708"/>
      <w:r/>
      <w:bookmarkStart w:id="945" w:name="_Toc280868709"/>
      <w:r>
        <w:rPr>
          <w:rFonts w:eastAsia="仿宋_GB2312"/>
          <w:color w:val="000000" w:themeColor="text1"/>
          <w:sz w:val="28"/>
          <w:szCs w:val="28"/>
          <w:highlight w:val="none"/>
          <w14:textFill>
            <w14:solidFill>
              <w14:schemeClr w14:val="tx1"/>
            </w14:solidFill>
          </w14:textFill>
        </w:rPr>
        <w:t xml:space="preserve">13.2.2竣工验收程序</w:t>
      </w:r>
      <w:bookmarkEnd w:id="940"/>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关于竣工验收程序的约定：</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发包人不按照本项约定组织竣工验收、颁发工程接收证书的违约金的计算方法：</w:t>
      </w:r>
      <w:r>
        <w:rPr>
          <w:rFonts w:hint="eastAsia" w:eastAsia="仿宋_GB2312"/>
          <w:color w:val="000000" w:themeColor="text1"/>
          <w:sz w:val="28"/>
          <w:szCs w:val="28"/>
          <w:highlight w:val="none"/>
          <w:u w:val="single"/>
          <w14:textFill>
            <w14:solidFill>
              <w14:schemeClr w14:val="tx1"/>
            </w14:solidFill>
          </w14:textFill>
        </w:rPr>
        <w:t xml:space="preserve"> 执行通用条款</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bookmarkEnd w:id="941"/>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13.2.5移交、接收全部与部分工程</w:t>
      </w:r>
      <w:bookmarkEnd w:id="942"/>
      <w:r/>
      <w:r/>
    </w:p>
    <w:p>
      <w:pPr>
        <w:ind w:firstLine="560"/>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承包人向发包人移交工程的期限：</w:t>
      </w:r>
      <w:r>
        <w:rPr>
          <w:rFonts w:hint="eastAsia" w:eastAsia="仿宋_GB2312"/>
          <w:color w:val="000000" w:themeColor="text1"/>
          <w:sz w:val="28"/>
          <w:szCs w:val="28"/>
          <w:highlight w:val="none"/>
          <w:u w:val="single"/>
          <w14:textFill>
            <w14:solidFill>
              <w14:schemeClr w14:val="tx1"/>
            </w14:solidFill>
          </w14:textFill>
        </w:rPr>
        <w:t xml:space="preserve">竣工结算由承包人编制，并在竣工验收通过之日起，28天内向发包人递交竣工结算报告及完整的结算资料；竣工结算的编制方式应按《江苏省工程造价咨询业务指导规程》对建设工程结算书的要求、方法编制。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发包人未按本合同约定接收全部或部分工程的，违约金的计算方法为：</w:t>
      </w:r>
      <w:r>
        <w:rPr>
          <w:rFonts w:eastAsia="仿宋_GB2312"/>
          <w:color w:val="000000" w:themeColor="text1"/>
          <w:sz w:val="28"/>
          <w:szCs w:val="28"/>
          <w:highlight w:val="none"/>
          <w:u w:val="single"/>
          <w:lang w:val="en-US"/>
          <w14:textFill>
            <w14:solidFill>
              <w14:schemeClr w14:val="tx1"/>
            </w14:solidFill>
          </w14:textFill>
        </w:rPr>
        <w:t xml:space="preserve">每延误一日，</w:t>
      </w:r>
      <w:r>
        <w:rPr>
          <w:rFonts w:hint="eastAsia" w:eastAsia="仿宋_GB2312"/>
          <w:color w:val="000000" w:themeColor="text1"/>
          <w:sz w:val="28"/>
          <w:szCs w:val="28"/>
          <w:highlight w:val="none"/>
          <w:u w:val="single"/>
          <w:lang w:val="en-US"/>
          <w14:textFill>
            <w14:solidFill>
              <w14:schemeClr w14:val="tx1"/>
            </w14:solidFill>
          </w14:textFill>
        </w:rPr>
        <w:t xml:space="preserve">向承包人支付</w:t>
      </w:r>
      <w:r>
        <w:rPr>
          <w:rFonts w:eastAsia="仿宋_GB2312"/>
          <w:color w:val="000000" w:themeColor="text1"/>
          <w:sz w:val="28"/>
          <w:szCs w:val="28"/>
          <w:highlight w:val="none"/>
          <w:u w:val="single"/>
          <w:lang w:val="en-US"/>
          <w14:textFill>
            <w14:solidFill>
              <w14:schemeClr w14:val="tx1"/>
            </w14:solidFill>
          </w14:textFill>
        </w:rPr>
        <w:t xml:space="preserve">工程价款千分之二的</w:t>
      </w:r>
      <w:r>
        <w:rPr>
          <w:rFonts w:hint="eastAsia" w:eastAsia="仿宋_GB2312"/>
          <w:color w:val="000000" w:themeColor="text1"/>
          <w:sz w:val="28"/>
          <w:szCs w:val="28"/>
          <w:highlight w:val="none"/>
          <w:u w:val="single"/>
          <w:lang w:val="en-US"/>
          <w14:textFill>
            <w14:solidFill>
              <w14:schemeClr w14:val="tx1"/>
            </w14:solidFill>
          </w14:textFill>
        </w:rPr>
        <w:t xml:space="preserve">违约金</w:t>
      </w:r>
      <w:r>
        <w:rPr>
          <w:rFonts w:eastAsia="仿宋_GB2312"/>
          <w:color w:val="000000" w:themeColor="text1"/>
          <w:sz w:val="28"/>
          <w:szCs w:val="28"/>
          <w:highlight w:val="none"/>
          <w14:textFill>
            <w14:solidFill>
              <w14:schemeClr w14:val="tx1"/>
            </w14:solidFill>
          </w14:textFill>
        </w:rPr>
        <w:t xml:space="preserve">。</w:t>
      </w:r>
      <w:bookmarkEnd w:id="943"/>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承包人未按时移交工程的，违约金的计算方法为：</w:t>
      </w:r>
      <w:r>
        <w:rPr>
          <w:rFonts w:eastAsia="仿宋_GB2312"/>
          <w:color w:val="000000" w:themeColor="text1"/>
          <w:sz w:val="28"/>
          <w:szCs w:val="28"/>
          <w:highlight w:val="none"/>
          <w:u w:val="single"/>
          <w:lang w:val="en-US"/>
          <w14:textFill>
            <w14:solidFill>
              <w14:schemeClr w14:val="tx1"/>
            </w14:solidFill>
          </w14:textFill>
        </w:rPr>
        <w:t xml:space="preserve">每延误一日，扣</w:t>
      </w:r>
      <w:r>
        <w:rPr>
          <w:rFonts w:hint="eastAsia" w:eastAsia="仿宋_GB2312"/>
          <w:color w:val="000000" w:themeColor="text1"/>
          <w:sz w:val="28"/>
          <w:szCs w:val="28"/>
          <w:highlight w:val="none"/>
          <w:u w:val="single"/>
          <w:lang w:val="en-US"/>
          <w14:textFill>
            <w14:solidFill>
              <w14:schemeClr w14:val="tx1"/>
            </w14:solidFill>
          </w14:textFill>
        </w:rPr>
        <w:t xml:space="preserve">除</w:t>
      </w:r>
      <w:r>
        <w:rPr>
          <w:rFonts w:eastAsia="仿宋_GB2312"/>
          <w:color w:val="000000" w:themeColor="text1"/>
          <w:sz w:val="28"/>
          <w:szCs w:val="28"/>
          <w:highlight w:val="none"/>
          <w:u w:val="single"/>
          <w:lang w:val="en-US"/>
          <w14:textFill>
            <w14:solidFill>
              <w14:schemeClr w14:val="tx1"/>
            </w14:solidFill>
          </w14:textFill>
        </w:rPr>
        <w:t xml:space="preserve">工程价款的千分之五。</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13.3 工程试车</w:t>
      </w:r>
      <w:bookmarkEnd w:id="944"/>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13.3.1 试车程序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工程试车内容：</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（1）单机无负荷试车费用由</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承担；</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（2）无负荷联动试车费用由</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承担。</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13.3.3 投料试车</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关于投料试车相关事项的约定：</w:t>
      </w:r>
      <w:r>
        <w:rPr>
          <w:rFonts w:hint="eastAsia" w:eastAsia="仿宋_GB2312"/>
          <w:color w:val="000000" w:themeColor="text1"/>
          <w:sz w:val="28"/>
          <w:szCs w:val="28"/>
          <w:highlight w:val="none"/>
          <w:u w:val="single"/>
          <w14:textFill>
            <w14:solidFill>
              <w14:schemeClr w14:val="tx1"/>
            </w14:solidFill>
          </w14:textFill>
        </w:rPr>
        <w:t xml:space="preserve"> 执行通用条款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46" w:name="_Toc9042"/>
      <w:r/>
      <w:bookmarkStart w:id="947" w:name="_Toc29953"/>
      <w:r>
        <w:rPr>
          <w:rFonts w:eastAsia="黑体"/>
          <w:color w:val="000000" w:themeColor="text1"/>
          <w:sz w:val="28"/>
          <w:szCs w:val="28"/>
          <w:highlight w:val="none"/>
          <w14:textFill>
            <w14:solidFill>
              <w14:schemeClr w14:val="tx1"/>
            </w14:solidFill>
          </w14:textFill>
        </w:rPr>
        <w:t xml:space="preserve">13.6 竣工退场</w:t>
      </w:r>
      <w:bookmarkEnd w:id="946"/>
      <w:r/>
      <w:bookmarkEnd w:id="94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13.6.1 竣工退场</w:t>
      </w:r>
      <w:r/>
    </w:p>
    <w:p>
      <w:pPr>
        <w:ind w:firstLine="560"/>
        <w:jc w:val="left"/>
        <w:spacing w:line="360" w:lineRule="auto"/>
        <w:tabs>
          <w:tab w:val="right" w:pos="8820" w:leader="none"/>
        </w:tabs>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承包人完成竣工退场的期限：</w:t>
      </w:r>
      <w:r>
        <w:rPr>
          <w:rFonts w:hint="eastAsia" w:eastAsia="仿宋_GB2312"/>
          <w:color w:val="000000" w:themeColor="text1"/>
          <w:sz w:val="28"/>
          <w:szCs w:val="28"/>
          <w:highlight w:val="none"/>
          <w:u w:val="single"/>
          <w14:textFill>
            <w14:solidFill>
              <w14:schemeClr w14:val="tx1"/>
            </w14:solidFill>
          </w14:textFill>
        </w:rPr>
        <w:t xml:space="preserve">对现场进行清理要求按照通用条款执行，并在工程竣工验收合格后7 天内</w:t>
      </w:r>
      <w:r>
        <w:rPr>
          <w:rFonts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ab/>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48" w:name="_Toc351203646"/>
      <w:r/>
      <w:bookmarkStart w:id="949" w:name="_Toc6668"/>
      <w:r>
        <w:rPr>
          <w:rFonts w:ascii="Times New Roman" w:hAnsi="Times New Roman" w:eastAsia="黑体"/>
          <w:b w:val="0"/>
          <w:color w:val="000000" w:themeColor="text1"/>
          <w:sz w:val="28"/>
          <w:szCs w:val="28"/>
          <w:highlight w:val="none"/>
          <w14:textFill>
            <w14:solidFill>
              <w14:schemeClr w14:val="tx1"/>
            </w14:solidFill>
          </w14:textFill>
        </w:rPr>
        <w:t xml:space="preserve">14. 竣工结算</w:t>
      </w:r>
      <w:bookmarkEnd w:id="948"/>
      <w:r/>
      <w:bookmarkEnd w:id="949"/>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14.1 竣工</w:t>
      </w:r>
      <w:r>
        <w:rPr>
          <w:rFonts w:hint="eastAsia" w:eastAsia="黑体"/>
          <w:color w:val="000000" w:themeColor="text1"/>
          <w:sz w:val="28"/>
          <w:szCs w:val="28"/>
          <w:highlight w:val="none"/>
          <w14:textFill>
            <w14:solidFill>
              <w14:schemeClr w14:val="tx1"/>
            </w14:solidFill>
          </w14:textFill>
        </w:rPr>
        <w:t xml:space="preserve">结算</w:t>
      </w:r>
      <w:r>
        <w:rPr>
          <w:rFonts w:eastAsia="黑体"/>
          <w:color w:val="000000" w:themeColor="text1"/>
          <w:sz w:val="28"/>
          <w:szCs w:val="28"/>
          <w:highlight w:val="none"/>
          <w14:textFill>
            <w14:solidFill>
              <w14:schemeClr w14:val="tx1"/>
            </w14:solidFill>
          </w14:textFill>
        </w:rPr>
        <w:t xml:space="preserve">申请</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承包人提交竣工</w:t>
      </w:r>
      <w:r>
        <w:rPr>
          <w:rFonts w:hint="eastAsia" w:eastAsia="仿宋_GB2312"/>
          <w:color w:val="000000" w:themeColor="text1"/>
          <w:sz w:val="28"/>
          <w:szCs w:val="28"/>
          <w:highlight w:val="none"/>
          <w14:textFill>
            <w14:solidFill>
              <w14:schemeClr w14:val="tx1"/>
            </w14:solidFill>
          </w14:textFill>
        </w:rPr>
        <w:t xml:space="preserve">结算</w:t>
      </w:r>
      <w:r>
        <w:rPr>
          <w:rFonts w:eastAsia="仿宋_GB2312"/>
          <w:color w:val="000000" w:themeColor="text1"/>
          <w:sz w:val="28"/>
          <w:szCs w:val="28"/>
          <w:highlight w:val="none"/>
          <w14:textFill>
            <w14:solidFill>
              <w14:schemeClr w14:val="tx1"/>
            </w14:solidFill>
          </w14:textFill>
        </w:rPr>
        <w:t xml:space="preserve">申请单的期限：</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竣工</w:t>
      </w:r>
      <w:r>
        <w:rPr>
          <w:rFonts w:hint="eastAsia" w:eastAsia="仿宋_GB2312"/>
          <w:color w:val="000000" w:themeColor="text1"/>
          <w:sz w:val="28"/>
          <w:szCs w:val="28"/>
          <w:highlight w:val="none"/>
          <w14:textFill>
            <w14:solidFill>
              <w14:schemeClr w14:val="tx1"/>
            </w14:solidFill>
          </w14:textFill>
        </w:rPr>
        <w:t xml:space="preserve">结算</w:t>
      </w:r>
      <w:r>
        <w:rPr>
          <w:rFonts w:eastAsia="仿宋_GB2312"/>
          <w:color w:val="000000" w:themeColor="text1"/>
          <w:sz w:val="28"/>
          <w:szCs w:val="28"/>
          <w:highlight w:val="none"/>
          <w14:textFill>
            <w14:solidFill>
              <w14:schemeClr w14:val="tx1"/>
            </w14:solidFill>
          </w14:textFill>
        </w:rPr>
        <w:t xml:space="preserve">申请单应包括的内容：</w:t>
      </w:r>
      <w:r>
        <w:rPr>
          <w:rFonts w:hint="eastAsia" w:eastAsia="仿宋_GB2312"/>
          <w:color w:val="000000" w:themeColor="text1"/>
          <w:sz w:val="28"/>
          <w:szCs w:val="28"/>
          <w:highlight w:val="none"/>
          <w:u w:val="single"/>
          <w14:textFill>
            <w14:solidFill>
              <w14:schemeClr w14:val="tx1"/>
            </w14:solidFill>
          </w14:textFill>
        </w:rPr>
        <w:t xml:space="preserve">（1）竣工结算合同价格；（2）发包人已支付承包人的款项；（3）应扣留的质量保证金；（4）发包人应支付承包人的合同价款；（5）未尽事宜执行通用条款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50" w:name="_Toc29914"/>
      <w:r/>
      <w:bookmarkStart w:id="951" w:name="_Toc3931"/>
      <w:r>
        <w:rPr>
          <w:rFonts w:eastAsia="黑体"/>
          <w:color w:val="000000" w:themeColor="text1"/>
          <w:sz w:val="28"/>
          <w:szCs w:val="28"/>
          <w:highlight w:val="none"/>
          <w14:textFill>
            <w14:solidFill>
              <w14:schemeClr w14:val="tx1"/>
            </w14:solidFill>
          </w14:textFill>
        </w:rPr>
        <w:t xml:space="preserve">14.2 竣工结算审核</w:t>
      </w:r>
      <w:bookmarkEnd w:id="950"/>
      <w:r/>
      <w:bookmarkEnd w:id="951"/>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审批</w:t>
      </w:r>
      <w:r>
        <w:rPr>
          <w:rFonts w:eastAsia="仿宋_GB2312"/>
          <w:color w:val="000000" w:themeColor="text1"/>
          <w:sz w:val="28"/>
          <w:szCs w:val="28"/>
          <w:highlight w:val="none"/>
          <w14:textFill>
            <w14:solidFill>
              <w14:schemeClr w14:val="tx1"/>
            </w14:solidFill>
          </w14:textFill>
        </w:rPr>
        <w:t xml:space="preserve">竣工付款申请单的期限：</w:t>
      </w:r>
      <w:r>
        <w:rPr>
          <w:rFonts w:hint="eastAsia" w:eastAsia="仿宋_GB2312"/>
          <w:color w:val="000000" w:themeColor="text1"/>
          <w:sz w:val="28"/>
          <w:szCs w:val="28"/>
          <w:highlight w:val="none"/>
          <w:u w:val="single"/>
          <w14:textFill>
            <w14:solidFill>
              <w14:schemeClr w14:val="tx1"/>
            </w14:solidFill>
          </w14:textFill>
        </w:rPr>
        <w:t xml:space="preserve">因该工程属于政府投资工程，结算须经审计机构审计，故在未完成审计前，不得因发包人未能按期完成竣工付款申请单的审批而视为发包方已认可承包人提供的竣工付款申请单</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发包人完成竣工付款的期限：</w:t>
      </w:r>
      <w:r>
        <w:rPr>
          <w:rFonts w:hint="eastAsia" w:eastAsia="仿宋_GB2312"/>
          <w:color w:val="000000" w:themeColor="text1"/>
          <w:sz w:val="28"/>
          <w:szCs w:val="28"/>
          <w:highlight w:val="none"/>
          <w:u w:val="single"/>
          <w14:textFill>
            <w14:solidFill>
              <w14:schemeClr w14:val="tx1"/>
            </w14:solidFill>
          </w14:textFill>
        </w:rPr>
        <w:t xml:space="preserve">执行12.4.1条</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关于竣工付款证书异议部分复核的方式和程序：</w:t>
      </w:r>
      <w:r/>
    </w:p>
    <w:p>
      <w:pPr>
        <w:ind w:firstLine="560"/>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1）承包人应当配合审计机构的结算审计工作。若承包人未履行配合义务或无正当理由（未按合同约定的计量计价方式）拒绝接受审计结果的，发包人有权暂停支付工程款，同时审计机构有权直接出具审计报告。该项目为政府投资工程，最终结算价应以</w:t>
      </w:r>
      <w:r>
        <w:rPr>
          <w:rFonts w:hint="eastAsia" w:eastAsia="仿宋_GB2312"/>
          <w:color w:val="000000" w:themeColor="text1"/>
          <w:sz w:val="28"/>
          <w:szCs w:val="28"/>
          <w:highlight w:val="none"/>
          <w:u w:val="single"/>
          <w:lang w:eastAsia="zh-CN"/>
          <w14:textFill>
            <w14:solidFill>
              <w14:schemeClr w14:val="tx1"/>
            </w14:solidFill>
          </w14:textFill>
        </w:rPr>
        <w:t xml:space="preserve">审计机构</w:t>
      </w:r>
      <w:r>
        <w:rPr>
          <w:rFonts w:hint="eastAsia" w:eastAsia="仿宋_GB2312"/>
          <w:color w:val="000000" w:themeColor="text1"/>
          <w:sz w:val="28"/>
          <w:szCs w:val="28"/>
          <w:highlight w:val="none"/>
          <w:u w:val="single"/>
          <w14:textFill>
            <w14:solidFill>
              <w14:schemeClr w14:val="tx1"/>
            </w14:solidFill>
          </w14:textFill>
        </w:rPr>
        <w:t xml:space="preserve">出具的审定价为准。</w:t>
      </w:r>
      <w:r/>
    </w:p>
    <w:p>
      <w:pPr>
        <w:ind w:firstLine="560"/>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（2）凡结算审计核减率超过7%的，超过部分的审计费由施工单位承担，并直接在审定结算中予以折抵。</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3）招标人在招标环节已公布最高投标限价中分部分项综合单价的前提下，因非承包人原因整体（全部）取消原定单项工作内容，由此产生的不平衡报价引起价格调整应参照《关于明确建设工程计价管理相关问题的意见（二）》（镇建价〔2019〕1号）相关规定执行。</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14.4 最终结清</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14.4.1 最终结清申请单</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承包人提交最终结清申请单的份数：</w:t>
      </w:r>
      <w:r>
        <w:rPr>
          <w:rFonts w:hint="eastAsia" w:eastAsia="仿宋_GB2312"/>
          <w:color w:val="000000" w:themeColor="text1"/>
          <w:sz w:val="28"/>
          <w:szCs w:val="28"/>
          <w:highlight w:val="none"/>
          <w:u w:val="single"/>
          <w14:textFill>
            <w14:solidFill>
              <w14:schemeClr w14:val="tx1"/>
            </w14:solidFill>
          </w14:textFill>
        </w:rPr>
        <w:t xml:space="preserve">一式四份</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承包人提交最终结算申请单的期限：</w:t>
      </w:r>
      <w:r>
        <w:rPr>
          <w:rFonts w:hint="eastAsia" w:eastAsia="仿宋_GB2312"/>
          <w:color w:val="000000" w:themeColor="text1"/>
          <w:sz w:val="28"/>
          <w:szCs w:val="28"/>
          <w:highlight w:val="none"/>
          <w:u w:val="single"/>
          <w14:textFill>
            <w14:solidFill>
              <w14:schemeClr w14:val="tx1"/>
            </w14:solidFill>
          </w14:textFill>
        </w:rPr>
        <w:t xml:space="preserve">完成工程竣工验收之日后</w:t>
      </w:r>
      <w:r>
        <w:rPr>
          <w:rFonts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14.4.2 最终结清证书和支付</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（1）发包人完成最终结清申请单的</w:t>
      </w:r>
      <w:r>
        <w:rPr>
          <w:rFonts w:hint="eastAsia" w:eastAsia="仿宋_GB2312"/>
          <w:color w:val="000000" w:themeColor="text1"/>
          <w:sz w:val="28"/>
          <w:szCs w:val="28"/>
          <w:highlight w:val="none"/>
          <w14:textFill>
            <w14:solidFill>
              <w14:schemeClr w14:val="tx1"/>
            </w14:solidFill>
          </w14:textFill>
        </w:rPr>
        <w:t xml:space="preserve">审批</w:t>
      </w:r>
      <w:r>
        <w:rPr>
          <w:rFonts w:eastAsia="仿宋_GB2312"/>
          <w:color w:val="000000" w:themeColor="text1"/>
          <w:sz w:val="28"/>
          <w:szCs w:val="28"/>
          <w:highlight w:val="none"/>
          <w14:textFill>
            <w14:solidFill>
              <w14:schemeClr w14:val="tx1"/>
            </w14:solidFill>
          </w14:textFill>
        </w:rPr>
        <w:t xml:space="preserve">并颁发最终结清证书的期限：</w:t>
      </w:r>
      <w:r>
        <w:rPr>
          <w:rFonts w:hint="eastAsia" w:eastAsia="仿宋_GB2312"/>
          <w:color w:val="000000" w:themeColor="text1"/>
          <w:sz w:val="28"/>
          <w:szCs w:val="28"/>
          <w:highlight w:val="none"/>
          <w:u w:val="single"/>
          <w14:textFill>
            <w14:solidFill>
              <w14:schemeClr w14:val="tx1"/>
            </w14:solidFill>
          </w14:textFill>
        </w:rPr>
        <w:t xml:space="preserve">两年缺陷责任期届满后，凭竣工财务决算报告付清</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（2）发包人完成支付的期限：</w:t>
      </w:r>
      <w:r>
        <w:rPr>
          <w:rFonts w:hint="eastAsia" w:eastAsia="仿宋_GB2312"/>
          <w:color w:val="000000" w:themeColor="text1"/>
          <w:sz w:val="28"/>
          <w:szCs w:val="28"/>
          <w:highlight w:val="none"/>
          <w:u w:val="single"/>
          <w14:textFill>
            <w14:solidFill>
              <w14:schemeClr w14:val="tx1"/>
            </w14:solidFill>
          </w14:textFill>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eastAsia="仿宋_GB2312"/>
          <w:color w:val="000000" w:themeColor="text1"/>
          <w:sz w:val="28"/>
          <w:szCs w:val="28"/>
          <w:highlight w:val="none"/>
          <w14:textFill>
            <w14:solidFill>
              <w14:schemeClr w14:val="tx1"/>
            </w14:solidFill>
          </w14:textFill>
        </w:rPr>
        <w:t xml:space="preserve">。</w:t>
      </w:r>
      <w:bookmarkEnd w:id="933"/>
      <w:r/>
      <w:bookmarkEnd w:id="934"/>
      <w:r/>
      <w:bookmarkEnd w:id="935"/>
      <w:r/>
      <w:bookmarkEnd w:id="936"/>
      <w:r/>
      <w:bookmarkEnd w:id="937"/>
      <w:r/>
      <w:bookmarkEnd w:id="938"/>
      <w:r/>
      <w:bookmarkEnd w:id="939"/>
      <w:r/>
      <w:bookmarkEnd w:id="945"/>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52" w:name="_Toc14666"/>
      <w:r/>
      <w:bookmarkStart w:id="953" w:name="_Toc351203647"/>
      <w:r/>
      <w:bookmarkStart w:id="954" w:name="_Toc267251483"/>
      <w:r/>
      <w:bookmarkStart w:id="955" w:name="_Toc267251482"/>
      <w:r/>
      <w:bookmarkStart w:id="956" w:name="_Toc267251484"/>
      <w:r/>
      <w:bookmarkStart w:id="957" w:name="_Toc267251485"/>
      <w:r/>
      <w:bookmarkStart w:id="958" w:name="_Toc267251490"/>
      <w:r/>
      <w:bookmarkStart w:id="959" w:name="_Toc267251488"/>
      <w:r/>
      <w:bookmarkStart w:id="960" w:name="_Toc267251486"/>
      <w:r/>
      <w:bookmarkStart w:id="961" w:name="_Toc267251489"/>
      <w:r/>
      <w:bookmarkStart w:id="962" w:name="_Toc267251495"/>
      <w:r/>
      <w:bookmarkStart w:id="963" w:name="_Toc267251501"/>
      <w:r/>
      <w:bookmarkStart w:id="964" w:name="_Toc267251497"/>
      <w:r/>
      <w:bookmarkStart w:id="965" w:name="_Toc267251503"/>
      <w:r/>
      <w:bookmarkStart w:id="966" w:name="_Toc267251502"/>
      <w:r/>
      <w:bookmarkStart w:id="967" w:name="_Toc267251498"/>
      <w:r/>
      <w:bookmarkStart w:id="968" w:name="_Toc267251499"/>
      <w:r/>
      <w:bookmarkStart w:id="969" w:name="_Toc267251494"/>
      <w:r/>
      <w:bookmarkStart w:id="970" w:name="_Toc267251496"/>
      <w:r/>
      <w:bookmarkStart w:id="971" w:name="_Toc267251492"/>
      <w:r/>
      <w:bookmarkStart w:id="972" w:name="_Toc267251493"/>
      <w:r/>
      <w:bookmarkStart w:id="973" w:name="_Toc267251491"/>
      <w:r/>
      <w:bookmarkStart w:id="974" w:name="_Toc267251504"/>
      <w:r/>
      <w:bookmarkStart w:id="975" w:name="_Toc267251506"/>
      <w:r/>
      <w:bookmarkStart w:id="976" w:name="_Toc267251507"/>
      <w:r/>
      <w:bookmarkStart w:id="977" w:name="_Toc267251508"/>
      <w:r/>
      <w:bookmarkStart w:id="978" w:name="_Toc267251511"/>
      <w:r/>
      <w:bookmarkStart w:id="979" w:name="_Toc267251515"/>
      <w:r/>
      <w:bookmarkStart w:id="980" w:name="_Toc267251509"/>
      <w:r/>
      <w:bookmarkStart w:id="981" w:name="_Toc267251510"/>
      <w:r/>
      <w:bookmarkStart w:id="982" w:name="_Toc267251514"/>
      <w:r/>
      <w:bookmarkStart w:id="983" w:name="_Toc267251513"/>
      <w:r>
        <w:rPr>
          <w:rFonts w:ascii="Times New Roman" w:hAnsi="Times New Roman" w:eastAsia="黑体"/>
          <w:b w:val="0"/>
          <w:color w:val="000000" w:themeColor="text1"/>
          <w:sz w:val="28"/>
          <w:szCs w:val="28"/>
          <w:highlight w:val="none"/>
          <w14:textFill>
            <w14:solidFill>
              <w14:schemeClr w14:val="tx1"/>
            </w14:solidFill>
          </w14:textFill>
        </w:rPr>
        <w:t xml:space="preserve">15. 缺陷责任期与保修</w:t>
      </w:r>
      <w:bookmarkEnd w:id="952"/>
      <w:r/>
      <w:bookmarkEnd w:id="953"/>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15.2缺陷责任期</w:t>
      </w:r>
      <w:bookmarkEnd w:id="954"/>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缺陷责任期的具体期限：</w:t>
      </w:r>
      <w:r>
        <w:rPr>
          <w:rFonts w:hint="eastAsia" w:eastAsia="仿宋_GB2312"/>
          <w:color w:val="000000" w:themeColor="text1"/>
          <w:sz w:val="28"/>
          <w:szCs w:val="28"/>
          <w:highlight w:val="none"/>
          <w:u w:val="single"/>
          <w14:textFill>
            <w14:solidFill>
              <w14:schemeClr w14:val="tx1"/>
            </w14:solidFill>
          </w14:textFill>
        </w:rPr>
        <w:t xml:space="preserve">自竣工验收合格之日起两年</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84" w:name="_Toc10207"/>
      <w:r/>
      <w:bookmarkStart w:id="985" w:name="_Toc17469"/>
      <w:r>
        <w:rPr>
          <w:rFonts w:eastAsia="黑体"/>
          <w:color w:val="000000" w:themeColor="text1"/>
          <w:sz w:val="28"/>
          <w:szCs w:val="28"/>
          <w:highlight w:val="none"/>
          <w14:textFill>
            <w14:solidFill>
              <w14:schemeClr w14:val="tx1"/>
            </w14:solidFill>
          </w14:textFill>
        </w:rPr>
        <w:t xml:space="preserve">15.3 质量保证金</w:t>
      </w:r>
      <w:bookmarkEnd w:id="984"/>
      <w:r/>
      <w:bookmarkEnd w:id="985"/>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关于是否扣留质量保证金的约定：</w:t>
      </w:r>
      <w:r>
        <w:rPr>
          <w:rFonts w:hint="eastAsia" w:eastAsia="仿宋_GB2312"/>
          <w:color w:val="000000" w:themeColor="text1"/>
          <w:sz w:val="28"/>
          <w:szCs w:val="28"/>
          <w:highlight w:val="none"/>
          <w:u w:val="single"/>
          <w:lang w:val="en-US" w:eastAsia="zh-CN"/>
          <w14:textFill>
            <w14:solidFill>
              <w14:schemeClr w14:val="tx1"/>
            </w14:solidFill>
          </w14:textFill>
        </w:rPr>
        <w:t xml:space="preserve"> 否 </w:t>
      </w:r>
      <w:r>
        <w:rPr>
          <w:rFonts w:eastAsia="仿宋_GB2312"/>
          <w:color w:val="000000" w:themeColor="text1"/>
          <w:sz w:val="28"/>
          <w:szCs w:val="28"/>
          <w:highlight w:val="none"/>
          <w:u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关于是否扣留质量保证金的约定</w:t>
      </w:r>
      <w:r>
        <w:rPr>
          <w:rFonts w:hint="eastAsia" w:eastAsia="仿宋_GB2312"/>
          <w:color w:val="000000" w:themeColor="text1"/>
          <w:sz w:val="28"/>
          <w:szCs w:val="28"/>
          <w:highlight w:val="none"/>
          <w:u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已包含在工程尾款之中</w:t>
      </w:r>
      <w:r>
        <w:rPr>
          <w:rFonts w:hint="eastAsia" w:eastAsia="仿宋_GB2312"/>
          <w:color w:val="000000" w:themeColor="text1"/>
          <w:sz w:val="28"/>
          <w:szCs w:val="28"/>
          <w:highlight w:val="none"/>
          <w14:textFill>
            <w14:solidFill>
              <w14:schemeClr w14:val="tx1"/>
            </w14:solidFill>
          </w14:textFill>
        </w:rPr>
        <w:t xml:space="preserve">。在工程项目竣工前，承包人按专用合同条款第3.7条提供履约担保的，发包人不得同时预留工程质量保证金。</w:t>
      </w:r>
      <w:bookmarkEnd w:id="955"/>
      <w:r/>
      <w:bookmarkEnd w:id="956"/>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15.4保修</w:t>
      </w:r>
      <w:bookmarkEnd w:id="957"/>
      <w:r/>
      <w:r/>
    </w:p>
    <w:p>
      <w:pPr>
        <w:ind w:firstLine="546"/>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15.4.1 保修责任</w:t>
      </w:r>
      <w:r/>
    </w:p>
    <w:p>
      <w:pPr>
        <w:ind w:firstLine="546"/>
        <w:jc w:val="left"/>
        <w:spacing w:line="360" w:lineRule="auto"/>
        <w:rPr>
          <w:rFonts w:hint="eastAsia" w:eastAsia="仿宋_GB2312"/>
          <w:color w:val="000000" w:themeColor="text1"/>
          <w:sz w:val="28"/>
          <w:szCs w:val="28"/>
          <w:highlight w:val="none"/>
          <w:u w:val="single"/>
          <w:lang w:eastAsia="zh-CN"/>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工程保修期为：</w:t>
      </w:r>
      <w:r>
        <w:rPr>
          <w:rFonts w:hint="eastAsia" w:eastAsia="仿宋_GB2312"/>
          <w:color w:val="000000" w:themeColor="text1"/>
          <w:sz w:val="28"/>
          <w:szCs w:val="28"/>
          <w:highlight w:val="none"/>
          <w:u w:val="single"/>
          <w14:textFill>
            <w14:solidFill>
              <w14:schemeClr w14:val="tx1"/>
            </w14:solidFill>
          </w14:textFill>
        </w:rPr>
        <w:t xml:space="preserve">地基基础、主体结构为设计文件规定的合理使用年限；防水防渗</w:t>
      </w:r>
      <w:r>
        <w:rPr>
          <w:rFonts w:hint="eastAsia" w:eastAsia="仿宋_GB2312"/>
          <w:color w:val="000000" w:themeColor="text1"/>
          <w:sz w:val="28"/>
          <w:szCs w:val="28"/>
          <w:highlight w:val="none"/>
          <w:u w:val="single"/>
          <w:lang w:eastAsia="zh-CN"/>
          <w14:textFill>
            <w14:solidFill>
              <w14:schemeClr w14:val="tx1"/>
            </w14:solidFill>
          </w14:textFill>
        </w:rPr>
        <w:t xml:space="preserve">五</w:t>
      </w:r>
      <w:r>
        <w:rPr>
          <w:rFonts w:hint="eastAsia" w:eastAsia="仿宋_GB2312"/>
          <w:color w:val="000000" w:themeColor="text1"/>
          <w:sz w:val="28"/>
          <w:szCs w:val="28"/>
          <w:highlight w:val="none"/>
          <w:u w:val="single"/>
          <w14:textFill>
            <w14:solidFill>
              <w14:schemeClr w14:val="tx1"/>
            </w14:solidFill>
          </w14:textFill>
        </w:rPr>
        <w:t xml:space="preserve">年；供热与供冷系统</w:t>
      </w:r>
      <w:r>
        <w:rPr>
          <w:rFonts w:hint="eastAsia" w:eastAsia="仿宋_GB2312"/>
          <w:color w:val="000000" w:themeColor="text1"/>
          <w:sz w:val="28"/>
          <w:szCs w:val="28"/>
          <w:highlight w:val="none"/>
          <w:u w:val="single"/>
          <w:lang w:eastAsia="zh-CN"/>
          <w14:textFill>
            <w14:solidFill>
              <w14:schemeClr w14:val="tx1"/>
            </w14:solidFill>
          </w14:textFill>
        </w:rPr>
        <w:t xml:space="preserve">两</w:t>
      </w:r>
      <w:r>
        <w:rPr>
          <w:rFonts w:hint="eastAsia" w:eastAsia="仿宋_GB2312"/>
          <w:color w:val="000000" w:themeColor="text1"/>
          <w:sz w:val="28"/>
          <w:szCs w:val="28"/>
          <w:highlight w:val="none"/>
          <w:u w:val="single"/>
          <w14:textFill>
            <w14:solidFill>
              <w14:schemeClr w14:val="tx1"/>
            </w14:solidFill>
          </w14:textFill>
        </w:rPr>
        <w:t xml:space="preserve">个采暖期、供冷期；电气管线、给排水管道、设备安装、装修工程</w:t>
      </w:r>
      <w:r>
        <w:rPr>
          <w:rFonts w:hint="eastAsia" w:eastAsia="仿宋_GB2312"/>
          <w:color w:val="000000" w:themeColor="text1"/>
          <w:sz w:val="28"/>
          <w:szCs w:val="28"/>
          <w:highlight w:val="none"/>
          <w:u w:val="single"/>
          <w:lang w:eastAsia="zh-CN"/>
          <w14:textFill>
            <w14:solidFill>
              <w14:schemeClr w14:val="tx1"/>
            </w14:solidFill>
          </w14:textFill>
        </w:rPr>
        <w:t xml:space="preserve">两</w:t>
      </w:r>
      <w:r>
        <w:rPr>
          <w:rFonts w:hint="eastAsia" w:eastAsia="仿宋_GB2312"/>
          <w:color w:val="000000" w:themeColor="text1"/>
          <w:sz w:val="28"/>
          <w:szCs w:val="28"/>
          <w:highlight w:val="none"/>
          <w:u w:val="single"/>
          <w14:textFill>
            <w14:solidFill>
              <w14:schemeClr w14:val="tx1"/>
            </w14:solidFill>
          </w14:textFill>
        </w:rPr>
        <w:t xml:space="preserve">年；其他工程为</w:t>
      </w:r>
      <w:r>
        <w:rPr>
          <w:rFonts w:hint="eastAsia" w:eastAsia="仿宋_GB2312"/>
          <w:color w:val="000000" w:themeColor="text1"/>
          <w:sz w:val="28"/>
          <w:szCs w:val="28"/>
          <w:highlight w:val="none"/>
          <w:u w:val="single"/>
          <w:lang w:eastAsia="zh-CN"/>
          <w14:textFill>
            <w14:solidFill>
              <w14:schemeClr w14:val="tx1"/>
            </w14:solidFill>
          </w14:textFill>
        </w:rPr>
        <w:t xml:space="preserve">两</w:t>
      </w:r>
      <w:r>
        <w:rPr>
          <w:rFonts w:hint="eastAsia" w:eastAsia="仿宋_GB2312"/>
          <w:color w:val="000000" w:themeColor="text1"/>
          <w:sz w:val="28"/>
          <w:szCs w:val="28"/>
          <w:highlight w:val="none"/>
          <w:u w:val="single"/>
          <w14:textFill>
            <w14:solidFill>
              <w14:schemeClr w14:val="tx1"/>
            </w14:solidFill>
          </w14:textFill>
        </w:rPr>
        <w:t xml:space="preserve">年。保修期自竣工验收合格之日起算，发包人擅自使用的自转移占有之日起算</w:t>
      </w:r>
      <w:r>
        <w:rPr>
          <w:rFonts w:hint="eastAsia" w:eastAsia="仿宋_GB2312"/>
          <w:color w:val="000000" w:themeColor="text1"/>
          <w:sz w:val="28"/>
          <w:szCs w:val="28"/>
          <w:highlight w:val="none"/>
          <w:u w:val="none"/>
          <w:lang w:eastAsia="zh-CN"/>
          <w14:textFill>
            <w14:solidFill>
              <w14:schemeClr w14:val="tx1"/>
            </w14:solidFill>
          </w14:textFill>
        </w:rPr>
        <w:t xml:space="preserve">。</w:t>
      </w:r>
      <w:r/>
    </w:p>
    <w:p>
      <w:pPr>
        <w:ind w:firstLine="546"/>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15.4.3 修复通知</w:t>
      </w:r>
      <w:r/>
    </w:p>
    <w:p>
      <w:pPr>
        <w:ind w:firstLine="546"/>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承包人收到保修通知并到达工程现场的合理时间：</w:t>
      </w:r>
      <w:r>
        <w:rPr>
          <w:rFonts w:hint="eastAsia" w:eastAsia="仿宋_GB2312"/>
          <w:color w:val="000000" w:themeColor="text1"/>
          <w:sz w:val="28"/>
          <w:szCs w:val="28"/>
          <w:highlight w:val="none"/>
          <w:u w:val="single"/>
          <w14:textFill>
            <w14:solidFill>
              <w14:schemeClr w14:val="tx1"/>
            </w14:solidFill>
          </w14:textFill>
        </w:rPr>
        <w:t xml:space="preserve">属于保修范围和内容的项目，承包人应在接到修理通知之日后24小时内派人修理，承包人不在约定期限内派人修理，发包人可委托其他人员修理，保修费用从质量保修金内扣除</w:t>
      </w:r>
      <w:r>
        <w:rPr>
          <w:rFonts w:eastAsia="仿宋_GB2312"/>
          <w:color w:val="000000" w:themeColor="text1"/>
          <w:sz w:val="28"/>
          <w:szCs w:val="28"/>
          <w:highlight w:val="none"/>
          <w14:textFill>
            <w14:solidFill>
              <w14:schemeClr w14:val="tx1"/>
            </w14:solidFill>
          </w14:textFill>
        </w:rPr>
        <w:t xml:space="preserve">。</w:t>
      </w:r>
      <w:bookmarkEnd w:id="958"/>
      <w:r/>
      <w:bookmarkEnd w:id="959"/>
      <w:r/>
      <w:bookmarkEnd w:id="960"/>
      <w:r/>
      <w:bookmarkEnd w:id="961"/>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86" w:name="_Toc351203648"/>
      <w:r/>
      <w:bookmarkStart w:id="987" w:name="_Toc9277"/>
      <w:r/>
      <w:bookmarkStart w:id="988" w:name="_Toc280868717"/>
      <w:r/>
      <w:bookmarkStart w:id="989" w:name="_Toc280868718"/>
      <w:r>
        <w:rPr>
          <w:rFonts w:ascii="Times New Roman" w:hAnsi="Times New Roman" w:eastAsia="黑体"/>
          <w:b w:val="0"/>
          <w:color w:val="000000" w:themeColor="text1"/>
          <w:sz w:val="28"/>
          <w:szCs w:val="28"/>
          <w:highlight w:val="none"/>
          <w14:textFill>
            <w14:solidFill>
              <w14:schemeClr w14:val="tx1"/>
            </w14:solidFill>
          </w14:textFill>
        </w:rPr>
        <w:t xml:space="preserve">16. 违约</w:t>
      </w:r>
      <w:bookmarkEnd w:id="986"/>
      <w:r/>
      <w:bookmarkEnd w:id="987"/>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90" w:name="_Toc24837"/>
      <w:r/>
      <w:bookmarkStart w:id="991" w:name="_Toc2507"/>
      <w:r>
        <w:rPr>
          <w:rFonts w:eastAsia="黑体"/>
          <w:color w:val="000000" w:themeColor="text1"/>
          <w:sz w:val="28"/>
          <w:szCs w:val="28"/>
          <w:highlight w:val="none"/>
          <w14:textFill>
            <w14:solidFill>
              <w14:schemeClr w14:val="tx1"/>
            </w14:solidFill>
          </w14:textFill>
        </w:rPr>
        <w:t xml:space="preserve">16.1 发包人违约</w:t>
      </w:r>
      <w:bookmarkEnd w:id="990"/>
      <w:r/>
      <w:bookmarkEnd w:id="991"/>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16.1.1发包人违约的情形</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发包人违约的其他情形：</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left="1500" w:hanging="140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    16.1.2 发包人违约的责任</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发包人违约责任的承担方式和计算方法：</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（1）因发包人原因未能在计划开工日期前7天内下达开工通知的违约责任：</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（2）因发包人原因未能按合同约定支付合同价款的违约责任：</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（3）发包人违反第10.1款</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变更的范围</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第（2）项约定，自行实施被取消的工作或转由他人实施的违约责任：</w:t>
      </w:r>
      <w:r>
        <w:rPr>
          <w:rFonts w:hint="eastAsia" w:eastAsia="仿宋_GB2312"/>
          <w:color w:val="000000" w:themeColor="text1"/>
          <w:sz w:val="28"/>
          <w:szCs w:val="28"/>
          <w:highlight w:val="none"/>
          <w:u w:val="single"/>
          <w14:textFill>
            <w14:solidFill>
              <w14:schemeClr w14:val="tx1"/>
            </w14:solidFill>
          </w14:textFill>
        </w:rPr>
        <w:t xml:space="preserve">不承担</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eastAsia="仿宋_GB2312"/>
          <w:color w:val="000000" w:themeColor="text1"/>
          <w:sz w:val="28"/>
          <w:szCs w:val="28"/>
          <w:highlight w:val="none"/>
          <w:u w:val="single"/>
          <w14:textFill>
            <w14:solidFill>
              <w14:schemeClr w14:val="tx1"/>
            </w14:solidFill>
          </w14:textFill>
        </w:rPr>
        <w:t xml:space="preserve">工期顺延，不承担承包人损失</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（5）因发包人违反合同约定造成暂停施工的违约责任：</w:t>
      </w:r>
      <w:r>
        <w:rPr>
          <w:rFonts w:hint="eastAsia" w:eastAsia="仿宋_GB2312"/>
          <w:color w:val="000000" w:themeColor="text1"/>
          <w:sz w:val="28"/>
          <w:szCs w:val="28"/>
          <w:highlight w:val="none"/>
          <w:u w:val="single"/>
          <w14:textFill>
            <w14:solidFill>
              <w14:schemeClr w14:val="tx1"/>
            </w14:solidFill>
          </w14:textFill>
        </w:rPr>
        <w:t xml:space="preserve">工期顺延，不承担承包人损失</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（6）发包人无正当理由没有在约定期限内发出复工指示，导致承包人无法复工的违约责任：</w:t>
      </w:r>
      <w:r>
        <w:rPr>
          <w:rFonts w:hint="eastAsia" w:eastAsia="仿宋_GB2312"/>
          <w:color w:val="000000" w:themeColor="text1"/>
          <w:sz w:val="28"/>
          <w:szCs w:val="28"/>
          <w:highlight w:val="none"/>
          <w:u w:val="single"/>
          <w14:textFill>
            <w14:solidFill>
              <w14:schemeClr w14:val="tx1"/>
            </w14:solidFill>
          </w14:textFill>
        </w:rPr>
        <w:t xml:space="preserve">工期顺延，不承担承包人损失</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w:t>
      </w:r>
      <w:r>
        <w:rPr>
          <w:rFonts w:hint="eastAsia" w:eastAsia="仿宋_GB2312"/>
          <w:color w:val="000000" w:themeColor="text1"/>
          <w:sz w:val="28"/>
          <w:szCs w:val="28"/>
          <w:highlight w:val="none"/>
          <w14:textFill>
            <w14:solidFill>
              <w14:schemeClr w14:val="tx1"/>
            </w14:solidFill>
          </w14:textFill>
        </w:rPr>
        <w:t xml:space="preserve">其他：</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16.1.3 因发包人违约解除合同</w:t>
      </w:r>
      <w:r/>
    </w:p>
    <w:p>
      <w:pPr>
        <w:ind w:left="105" w:firstLine="42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承包人按16.1.1项</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发包人违约的情形</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约定暂停施工满</w:t>
      </w:r>
      <w:r>
        <w:rPr>
          <w:rFonts w:hint="eastAsia" w:eastAsia="仿宋_GB2312"/>
          <w:color w:val="000000" w:themeColor="text1"/>
          <w:sz w:val="28"/>
          <w:szCs w:val="28"/>
          <w:highlight w:val="none"/>
          <w:u w:val="single"/>
          <w14:textFill>
            <w14:solidFill>
              <w14:schemeClr w14:val="tx1"/>
            </w14:solidFill>
          </w14:textFill>
        </w:rPr>
        <w:t xml:space="preserve"> 365 </w:t>
      </w:r>
      <w:r>
        <w:rPr>
          <w:rFonts w:eastAsia="仿宋_GB2312"/>
          <w:color w:val="000000" w:themeColor="text1"/>
          <w:sz w:val="28"/>
          <w:szCs w:val="28"/>
          <w:highlight w:val="none"/>
          <w14:textFill>
            <w14:solidFill>
              <w14:schemeClr w14:val="tx1"/>
            </w14:solidFill>
          </w14:textFill>
        </w:rPr>
        <w:t xml:space="preserve">天后发包人仍不纠正其违约行为并致使合同目的不能实现的，承包人有权解除合同。</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92" w:name="_Toc31504"/>
      <w:r/>
      <w:bookmarkStart w:id="993" w:name="_Toc2414"/>
      <w:r>
        <w:rPr>
          <w:rFonts w:eastAsia="黑体"/>
          <w:color w:val="000000" w:themeColor="text1"/>
          <w:sz w:val="28"/>
          <w:szCs w:val="28"/>
          <w:highlight w:val="none"/>
          <w14:textFill>
            <w14:solidFill>
              <w14:schemeClr w14:val="tx1"/>
            </w14:solidFill>
          </w14:textFill>
        </w:rPr>
        <w:t xml:space="preserve">16.2 承包人违约</w:t>
      </w:r>
      <w:bookmarkEnd w:id="992"/>
      <w:r/>
      <w:bookmarkEnd w:id="993"/>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16.2.1 承包人违约的情形</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承包人违约的其他情形：</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因承包方原因引起的工期延误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16.2.2承包人违约的责任</w:t>
      </w:r>
      <w:r/>
    </w:p>
    <w:p>
      <w:pPr>
        <w:pStyle w:val="877"/>
        <w:ind w:left="63" w:right="63"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承包人违约责任的承担方式和计算方法：</w:t>
      </w:r>
      <w:r>
        <w:rPr>
          <w:rFonts w:hint="eastAsia" w:eastAsia="仿宋_GB2312"/>
          <w:color w:val="000000" w:themeColor="text1"/>
          <w:sz w:val="28"/>
          <w:szCs w:val="28"/>
          <w:highlight w:val="none"/>
          <w:u w:val="single"/>
          <w14:textFill>
            <w14:solidFill>
              <w14:schemeClr w14:val="tx1"/>
            </w14:solidFill>
          </w14:textFill>
        </w:rPr>
        <w:t xml:space="preserve">由承包人承担因其违约行为而增加的费用</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16.2.3 因承包人违约解除合同</w:t>
      </w:r>
      <w:r/>
    </w:p>
    <w:p>
      <w:pPr>
        <w:pStyle w:val="877"/>
        <w:ind w:left="63" w:right="63" w:firstLine="561"/>
        <w:jc w:val="left"/>
        <w:keepLines w:val="0"/>
        <w:keepNext w:val="0"/>
        <w:pageBreakBefore w:val="0"/>
        <w:spacing w:line="360" w:lineRule="auto"/>
        <w:widowControl w:val="off"/>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关于承包人违约解除合同的特别约定：</w:t>
      </w:r>
      <w:r>
        <w:rPr>
          <w:rFonts w:hint="eastAsia" w:eastAsia="仿宋_GB2312"/>
          <w:color w:val="000000" w:themeColor="text1"/>
          <w:sz w:val="28"/>
          <w:szCs w:val="28"/>
          <w:highlight w:val="none"/>
          <w:u w:val="single"/>
          <w14:textFill>
            <w14:solidFill>
              <w14:schemeClr w14:val="tx1"/>
            </w14:solidFill>
          </w14:textFill>
        </w:rPr>
        <w:t xml:space="preserve">执</w:t>
      </w:r>
      <w:r>
        <w:rPr>
          <w:rFonts w:eastAsia="仿宋_GB2312"/>
          <w:color w:val="000000" w:themeColor="text1"/>
          <w:sz w:val="28"/>
          <w:szCs w:val="28"/>
          <w:highlight w:val="none"/>
          <w:u w:val="single"/>
          <w14:textFill>
            <w14:solidFill>
              <w14:schemeClr w14:val="tx1"/>
            </w14:solidFill>
          </w14:textFill>
        </w:rPr>
        <w:t xml:space="preserve">原进度计划延误超过十天的，发包人有权立即终止合同，且承包人必须在 5 天内无条件退出工地 。未按时提供履约担保，发包方可解除合同，其他按有关规定执行。</w:t>
      </w:r>
      <w:r/>
    </w:p>
    <w:p>
      <w:pPr>
        <w:ind w:firstLine="561"/>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继续</w:t>
      </w:r>
      <w:r>
        <w:rPr>
          <w:rFonts w:eastAsia="仿宋_GB2312"/>
          <w:color w:val="000000" w:themeColor="text1"/>
          <w:sz w:val="28"/>
          <w:szCs w:val="28"/>
          <w:highlight w:val="none"/>
          <w14:textFill>
            <w14:solidFill>
              <w14:schemeClr w14:val="tx1"/>
            </w14:solidFill>
          </w14:textFill>
        </w:rPr>
        <w:t xml:space="preserve">使用承包人在施工现场的材料、设备、临时工程、承包人文件和由承包人或以其名义编制的其他文件</w:t>
      </w:r>
      <w:r>
        <w:rPr>
          <w:rFonts w:hint="eastAsia" w:eastAsia="仿宋_GB2312"/>
          <w:color w:val="000000" w:themeColor="text1"/>
          <w:sz w:val="28"/>
          <w:szCs w:val="28"/>
          <w:highlight w:val="none"/>
          <w14:textFill>
            <w14:solidFill>
              <w14:schemeClr w14:val="tx1"/>
            </w14:solidFill>
          </w14:textFill>
        </w:rPr>
        <w:t xml:space="preserve">的费用承担方式</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按有关规定执行</w:t>
      </w:r>
      <w:r>
        <w:rPr>
          <w:rFonts w:hint="eastAsia" w:eastAsia="仿宋_GB2312"/>
          <w:color w:val="000000" w:themeColor="text1"/>
          <w:sz w:val="28"/>
          <w:szCs w:val="28"/>
          <w:highlight w:val="none"/>
          <w14:textFill>
            <w14:solidFill>
              <w14:schemeClr w14:val="tx1"/>
            </w14:solidFill>
          </w14:textFill>
        </w:rPr>
        <w:t xml:space="preserve">。</w:t>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94" w:name="_Toc351203649"/>
      <w:r/>
      <w:bookmarkStart w:id="995" w:name="_Toc22034"/>
      <w:r>
        <w:rPr>
          <w:rFonts w:ascii="Times New Roman" w:hAnsi="Times New Roman" w:eastAsia="黑体"/>
          <w:b w:val="0"/>
          <w:color w:val="000000" w:themeColor="text1"/>
          <w:sz w:val="28"/>
          <w:szCs w:val="28"/>
          <w:highlight w:val="none"/>
          <w14:textFill>
            <w14:solidFill>
              <w14:schemeClr w14:val="tx1"/>
            </w14:solidFill>
          </w14:textFill>
        </w:rPr>
        <w:t xml:space="preserve">17. 不可抗力</w:t>
      </w:r>
      <w:bookmarkEnd w:id="994"/>
      <w:r/>
      <w:bookmarkEnd w:id="995"/>
      <w:r>
        <w:rPr>
          <w:rFonts w:ascii="Times New Roman" w:hAnsi="Times New Roman" w:eastAsia="黑体"/>
          <w:b w:val="0"/>
          <w:color w:val="000000" w:themeColor="text1"/>
          <w:sz w:val="28"/>
          <w:szCs w:val="28"/>
          <w:highlight w:val="none"/>
          <w14:textFill>
            <w14:solidFill>
              <w14:schemeClr w14:val="tx1"/>
            </w14:solidFill>
          </w14:textFill>
        </w:rPr>
        <w:t xml:space="preserve"> </w:t>
      </w:r>
      <w:bookmarkEnd w:id="988"/>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17.1 不可抗力的确认</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除通用合同条款约定的不可抗力事件之外，视为不可抗力的其他情形：</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1</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专用条款第7.7异常恶劣的气候条件；（2）其它非发包人或承包人的责任造成的爆炸、水（火）灾、社会动乱等；（3）行政主管部门或气象局（非双方原因）发布要求停工的异常情况</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96" w:name="_Toc26580"/>
      <w:r/>
      <w:bookmarkStart w:id="997" w:name="_Toc7865"/>
      <w:r>
        <w:rPr>
          <w:rFonts w:eastAsia="黑体"/>
          <w:color w:val="000000" w:themeColor="text1"/>
          <w:sz w:val="28"/>
          <w:szCs w:val="28"/>
          <w:highlight w:val="none"/>
          <w14:textFill>
            <w14:solidFill>
              <w14:schemeClr w14:val="tx1"/>
            </w14:solidFill>
          </w14:textFill>
        </w:rPr>
        <w:t xml:space="preserve">17.4 因不可抗力解除合同</w:t>
      </w:r>
      <w:bookmarkEnd w:id="996"/>
      <w:r/>
      <w:bookmarkEnd w:id="99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合同解除后，发包人应在商定或确定发包人应支付款项后</w:t>
      </w:r>
      <w:r>
        <w:rPr>
          <w:rFonts w:hint="eastAsia" w:eastAsia="仿宋_GB2312"/>
          <w:color w:val="000000" w:themeColor="text1"/>
          <w:sz w:val="28"/>
          <w:szCs w:val="28"/>
          <w:highlight w:val="none"/>
          <w:u w:val="single"/>
          <w14:textFill>
            <w14:solidFill>
              <w14:schemeClr w14:val="tx1"/>
            </w14:solidFill>
          </w14:textFill>
        </w:rPr>
        <w:t xml:space="preserve"> 120</w:t>
      </w:r>
      <w:r>
        <w:rPr>
          <w:rFonts w:eastAsia="仿宋_GB2312"/>
          <w:color w:val="000000" w:themeColor="text1"/>
          <w:sz w:val="28"/>
          <w:szCs w:val="28"/>
          <w:highlight w:val="none"/>
          <w14:textFill>
            <w14:solidFill>
              <w14:schemeClr w14:val="tx1"/>
            </w14:solidFill>
          </w14:textFill>
        </w:rPr>
        <w:t xml:space="preserve">天内完成款项的支付。</w:t>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98" w:name="_Toc17018"/>
      <w:r/>
      <w:bookmarkStart w:id="999" w:name="_Toc351203650"/>
      <w:r>
        <w:rPr>
          <w:rFonts w:ascii="Times New Roman" w:hAnsi="Times New Roman" w:eastAsia="黑体"/>
          <w:b w:val="0"/>
          <w:color w:val="000000" w:themeColor="text1"/>
          <w:sz w:val="28"/>
          <w:szCs w:val="28"/>
          <w:highlight w:val="none"/>
          <w14:textFill>
            <w14:solidFill>
              <w14:schemeClr w14:val="tx1"/>
            </w14:solidFill>
          </w14:textFill>
        </w:rPr>
        <w:t xml:space="preserve">18. 保险</w:t>
      </w:r>
      <w:bookmarkEnd w:id="989"/>
      <w:r/>
      <w:bookmarkEnd w:id="998"/>
      <w:r/>
      <w:bookmarkEnd w:id="999"/>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18.1 工程保险</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关于工程保险的特别约定：</w:t>
      </w:r>
      <w:r>
        <w:rPr>
          <w:rFonts w:hint="eastAsia" w:eastAsia="仿宋_GB2312"/>
          <w:color w:val="000000" w:themeColor="text1"/>
          <w:sz w:val="28"/>
          <w:szCs w:val="28"/>
          <w:highlight w:val="none"/>
          <w:u w:val="single"/>
          <w14:textFill>
            <w14:solidFill>
              <w14:schemeClr w14:val="tx1"/>
            </w14:solidFill>
          </w14:textFill>
        </w:rPr>
        <w:t xml:space="preserve">建筑（安装）工程一切险费用视为已含在投标报价中，发包人授权承包人以发包人和承包人联名的形式具体负责办理</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1000" w:name="_Toc18852"/>
      <w:r/>
      <w:bookmarkStart w:id="1001" w:name="_Toc17845"/>
      <w:r>
        <w:rPr>
          <w:rFonts w:eastAsia="黑体"/>
          <w:color w:val="000000" w:themeColor="text1"/>
          <w:sz w:val="28"/>
          <w:szCs w:val="28"/>
          <w:highlight w:val="none"/>
          <w14:textFill>
            <w14:solidFill>
              <w14:schemeClr w14:val="tx1"/>
            </w14:solidFill>
          </w14:textFill>
        </w:rPr>
        <w:t xml:space="preserve">18.3 其他保险</w:t>
      </w:r>
      <w:bookmarkEnd w:id="1000"/>
      <w:r/>
      <w:bookmarkEnd w:id="1001"/>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关于其他保险的约定：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承包人是否应为其施工设备等办理财产保险：</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18.7 通知义务</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关于变更保险合同时的通知义务的约定：</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1002" w:name="_Toc10685"/>
      <w:r/>
      <w:bookmarkStart w:id="1003" w:name="_Toc351203651"/>
      <w:r>
        <w:rPr>
          <w:rFonts w:ascii="Times New Roman" w:hAnsi="Times New Roman" w:eastAsia="黑体"/>
          <w:b w:val="0"/>
          <w:color w:val="000000" w:themeColor="text1"/>
          <w:sz w:val="28"/>
          <w:szCs w:val="28"/>
          <w:highlight w:val="none"/>
          <w14:textFill>
            <w14:solidFill>
              <w14:schemeClr w14:val="tx1"/>
            </w14:solidFill>
          </w14:textFill>
        </w:rPr>
        <w:t xml:space="preserve">20. 争议解决</w:t>
      </w:r>
      <w:bookmarkEnd w:id="974"/>
      <w:r/>
      <w:bookmarkEnd w:id="975"/>
      <w:r/>
      <w:bookmarkEnd w:id="1002"/>
      <w:r/>
      <w:bookmarkEnd w:id="1003"/>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1004" w:name="_Toc266"/>
      <w:r/>
      <w:bookmarkStart w:id="1005" w:name="_Toc17546"/>
      <w:r>
        <w:rPr>
          <w:rFonts w:eastAsia="黑体"/>
          <w:color w:val="000000" w:themeColor="text1"/>
          <w:sz w:val="28"/>
          <w:szCs w:val="28"/>
          <w:highlight w:val="none"/>
          <w14:textFill>
            <w14:solidFill>
              <w14:schemeClr w14:val="tx1"/>
            </w14:solidFill>
          </w14:textFill>
        </w:rPr>
        <w:t xml:space="preserve">20.3 争</w:t>
      </w:r>
      <w:bookmarkEnd w:id="976"/>
      <w:r>
        <w:rPr>
          <w:rFonts w:eastAsia="黑体"/>
          <w:color w:val="000000" w:themeColor="text1"/>
          <w:sz w:val="28"/>
          <w:szCs w:val="28"/>
          <w:highlight w:val="none"/>
          <w14:textFill>
            <w14:solidFill>
              <w14:schemeClr w14:val="tx1"/>
            </w14:solidFill>
          </w14:textFill>
        </w:rPr>
        <w:t xml:space="preserve">议评审</w:t>
      </w:r>
      <w:bookmarkEnd w:id="1004"/>
      <w:r/>
      <w:bookmarkEnd w:id="1005"/>
      <w:r/>
      <w:r/>
    </w:p>
    <w:p>
      <w:pPr>
        <w:ind w:left="149" w:firstLine="42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合同当事人是否同意将工程争议提交争议评审小组决</w:t>
      </w:r>
      <w:r>
        <w:rPr>
          <w:rFonts w:hint="eastAsia" w:eastAsia="仿宋_GB2312"/>
          <w:color w:val="000000" w:themeColor="text1"/>
          <w:sz w:val="28"/>
          <w:szCs w:val="28"/>
          <w:highlight w:val="none"/>
          <w14:textFill>
            <w14:solidFill>
              <w14:schemeClr w14:val="tx1"/>
            </w14:solidFill>
          </w14:textFill>
        </w:rPr>
        <w:t xml:space="preserve">定：</w:t>
      </w:r>
      <w:r>
        <w:rPr>
          <w:rFonts w:hint="eastAsia" w:eastAsia="仿宋_GB2312"/>
          <w:color w:val="000000" w:themeColor="text1"/>
          <w:sz w:val="28"/>
          <w:szCs w:val="28"/>
          <w:highlight w:val="none"/>
          <w:u w:val="single"/>
          <w14:textFill>
            <w14:solidFill>
              <w14:schemeClr w14:val="tx1"/>
            </w14:solidFill>
          </w14:textFill>
        </w:rPr>
        <w:t xml:space="preserve">如发生违约，按双方约定执行；没有约定的，由双方协商解决，协商不成，提请向丹阳市人民法院提起诉讼</w:t>
      </w:r>
      <w:r>
        <w:rPr>
          <w:rFonts w:hint="eastAsia"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9"/>
      </w:pPr>
      <w:r/>
      <w:bookmarkStart w:id="1006" w:name="_Toc20367"/>
      <w:r/>
      <w:bookmarkStart w:id="1007" w:name="_Toc31636"/>
      <w:r>
        <w:rPr>
          <w:rFonts w:eastAsia="仿宋_GB2312"/>
          <w:color w:val="000000" w:themeColor="text1"/>
          <w:sz w:val="28"/>
          <w:szCs w:val="28"/>
          <w:highlight w:val="none"/>
          <w14:textFill>
            <w14:solidFill>
              <w14:schemeClr w14:val="tx1"/>
            </w14:solidFill>
          </w14:textFill>
        </w:rPr>
        <w:t xml:space="preserve">20.3.1 争议评审小组的确定</w:t>
      </w:r>
      <w:bookmarkEnd w:id="1006"/>
      <w:r/>
      <w:bookmarkEnd w:id="1007"/>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争议评审小组成员的确定：</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选定争议评审员的期限：</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争议评审小组成员的报酬承担方式：</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其他事项的约定：</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9"/>
      </w:pPr>
      <w:r/>
      <w:bookmarkStart w:id="1008" w:name="_Toc20277"/>
      <w:r/>
      <w:bookmarkStart w:id="1009" w:name="_Toc9249"/>
      <w:r>
        <w:rPr>
          <w:rFonts w:eastAsia="仿宋_GB2312"/>
          <w:color w:val="000000" w:themeColor="text1"/>
          <w:sz w:val="28"/>
          <w:szCs w:val="28"/>
          <w:highlight w:val="none"/>
          <w14:textFill>
            <w14:solidFill>
              <w14:schemeClr w14:val="tx1"/>
            </w14:solidFill>
          </w14:textFill>
        </w:rPr>
        <w:t xml:space="preserve">20.3.2 争议评审小组的决定</w:t>
      </w:r>
      <w:bookmarkEnd w:id="1008"/>
      <w:r/>
      <w:bookmarkEnd w:id="100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合同当事人关于本项的约定：</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1010" w:name="_Toc23110"/>
      <w:r/>
      <w:bookmarkStart w:id="1011" w:name="_Toc24821"/>
      <w:r>
        <w:rPr>
          <w:rFonts w:eastAsia="黑体"/>
          <w:color w:val="000000" w:themeColor="text1"/>
          <w:sz w:val="28"/>
          <w:szCs w:val="28"/>
          <w:highlight w:val="none"/>
          <w14:textFill>
            <w14:solidFill>
              <w14:schemeClr w14:val="tx1"/>
            </w14:solidFill>
          </w14:textFill>
        </w:rPr>
        <w:t xml:space="preserve">20.4仲裁或诉讼</w:t>
      </w:r>
      <w:bookmarkEnd w:id="977"/>
      <w:r/>
      <w:bookmarkEnd w:id="1010"/>
      <w:r/>
      <w:bookmarkEnd w:id="1011"/>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因合同及合同有关事项发生的争议，按下列第</w:t>
      </w:r>
      <w:r>
        <w:rPr>
          <w:rFonts w:hint="eastAsia" w:eastAsia="仿宋_GB2312"/>
          <w:color w:val="000000" w:themeColor="text1"/>
          <w:sz w:val="28"/>
          <w:szCs w:val="28"/>
          <w:highlight w:val="none"/>
          <w:u w:val="single"/>
          <w14:textFill>
            <w14:solidFill>
              <w14:schemeClr w14:val="tx1"/>
            </w14:solidFill>
          </w14:textFill>
        </w:rPr>
        <w:t xml:space="preserve">  2  </w:t>
      </w:r>
      <w:r>
        <w:rPr>
          <w:rFonts w:eastAsia="仿宋_GB2312"/>
          <w:color w:val="000000" w:themeColor="text1"/>
          <w:sz w:val="28"/>
          <w:szCs w:val="28"/>
          <w:highlight w:val="none"/>
          <w14:textFill>
            <w14:solidFill>
              <w14:schemeClr w14:val="tx1"/>
            </w14:solidFill>
          </w14:textFill>
        </w:rPr>
        <w:t xml:space="preserve">种方式</w:t>
      </w:r>
      <w:r>
        <w:rPr>
          <w:rFonts w:hint="eastAsia" w:eastAsia="仿宋_GB2312"/>
          <w:color w:val="000000" w:themeColor="text1"/>
          <w:sz w:val="28"/>
          <w:szCs w:val="28"/>
          <w:highlight w:val="none"/>
          <w14:textFill>
            <w14:solidFill>
              <w14:schemeClr w14:val="tx1"/>
            </w14:solidFill>
          </w14:textFill>
        </w:rPr>
        <w:t xml:space="preserve">解</w:t>
      </w:r>
      <w:r>
        <w:rPr>
          <w:rFonts w:eastAsia="仿宋_GB2312"/>
          <w:color w:val="000000" w:themeColor="text1"/>
          <w:sz w:val="28"/>
          <w:szCs w:val="28"/>
          <w:highlight w:val="none"/>
          <w14:textFill>
            <w14:solidFill>
              <w14:schemeClr w14:val="tx1"/>
            </w14:solidFill>
          </w14:textFill>
        </w:rPr>
        <w:t xml:space="preserve">决：</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（1）向</w:t>
      </w:r>
      <w:r>
        <w:rPr>
          <w:rFonts w:hint="eastAsia" w:eastAsia="仿宋_GB2312"/>
          <w:color w:val="000000" w:themeColor="text1"/>
          <w:sz w:val="28"/>
          <w:szCs w:val="28"/>
          <w:highlight w:val="none"/>
          <w:u w:val="single"/>
          <w14:textFill>
            <w14:solidFill>
              <w14:schemeClr w14:val="tx1"/>
            </w14:solidFill>
          </w14:textFill>
        </w:rPr>
        <w:t xml:space="preserve">  镇江  </w:t>
      </w:r>
      <w:r>
        <w:rPr>
          <w:rFonts w:eastAsia="仿宋_GB2312"/>
          <w:color w:val="000000" w:themeColor="text1"/>
          <w:sz w:val="28"/>
          <w:szCs w:val="28"/>
          <w:highlight w:val="none"/>
          <w14:textFill>
            <w14:solidFill>
              <w14:schemeClr w14:val="tx1"/>
            </w14:solidFill>
          </w14:textFill>
        </w:rPr>
        <w:t xml:space="preserve">仲裁委员会申请仲裁；</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（2）向</w:t>
      </w:r>
      <w:r>
        <w:rPr>
          <w:rFonts w:hint="eastAsia" w:eastAsia="仿宋_GB2312"/>
          <w:color w:val="000000" w:themeColor="text1"/>
          <w:sz w:val="28"/>
          <w:szCs w:val="28"/>
          <w:highlight w:val="none"/>
          <w:u w:val="single"/>
          <w14:textFill>
            <w14:solidFill>
              <w14:schemeClr w14:val="tx1"/>
            </w14:solidFill>
          </w14:textFill>
        </w:rPr>
        <w:t xml:space="preserve">丹阳市</w:t>
      </w:r>
      <w:r>
        <w:rPr>
          <w:rFonts w:eastAsia="仿宋_GB2312"/>
          <w:color w:val="000000" w:themeColor="text1"/>
          <w:sz w:val="28"/>
          <w:szCs w:val="28"/>
          <w:highlight w:val="none"/>
          <w14:textFill>
            <w14:solidFill>
              <w14:schemeClr w14:val="tx1"/>
            </w14:solidFill>
          </w14:textFill>
        </w:rPr>
        <w:t xml:space="preserve">人民法院起诉。</w:t>
      </w:r>
      <w:bookmarkEnd w:id="978"/>
      <w:r/>
      <w:bookmarkEnd w:id="979"/>
      <w:r/>
      <w:bookmarkEnd w:id="980"/>
      <w:r/>
      <w:bookmarkEnd w:id="981"/>
      <w:r/>
      <w:bookmarkEnd w:id="982"/>
      <w:r/>
      <w:bookmarkEnd w:id="983"/>
      <w:r/>
      <w:r/>
    </w:p>
    <w:p>
      <w:pPr>
        <w:ind w:firstLine="560"/>
        <w:spacing w:line="420" w:lineRule="atLeas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  </w:t>
      </w:r>
      <w:r/>
    </w:p>
    <w:p>
      <w:pPr>
        <w:ind w:firstLine="560"/>
        <w:spacing w:line="420" w:lineRule="atLeast"/>
        <w:rPr>
          <w:rFonts w:eastAsia="仿宋_GB2312"/>
          <w:color w:val="000000" w:themeColor="text1"/>
          <w:sz w:val="28"/>
          <w:szCs w:val="28"/>
          <w:highlight w:val="none"/>
          <w14:textFill>
            <w14:solidFill>
              <w14:schemeClr w14:val="tx1"/>
            </w14:solidFill>
          </w14:textFill>
        </w:rPr>
        <w:outlineLvl w:val="0"/>
      </w:pPr>
      <w:r/>
      <w:bookmarkStart w:id="1012" w:name="_Toc27791"/>
      <w:r>
        <w:rPr>
          <w:rFonts w:eastAsia="黑体"/>
          <w:b/>
          <w:color w:val="000000" w:themeColor="text1"/>
          <w:sz w:val="28"/>
          <w:szCs w:val="28"/>
          <w:highlight w:val="none"/>
          <w14:textFill>
            <w14:solidFill>
              <w14:schemeClr w14:val="tx1"/>
            </w14:solidFill>
          </w14:textFill>
        </w:rPr>
        <w:t xml:space="preserve">附件</w:t>
      </w:r>
      <w:bookmarkEnd w:id="362"/>
      <w:r/>
      <w:bookmarkEnd w:id="1012"/>
      <w:r/>
      <w:r/>
    </w:p>
    <w:p>
      <w:pPr>
        <w:ind w:firstLine="840"/>
        <w:jc w:val="left"/>
        <w:keepLines w:val="0"/>
        <w:keepNext w:val="0"/>
        <w:pageBreakBefore w:val="0"/>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协议书附件：</w:t>
      </w:r>
      <w:r/>
    </w:p>
    <w:p>
      <w:pPr>
        <w:ind w:firstLine="840"/>
        <w:jc w:val="left"/>
        <w:keepLines w:val="0"/>
        <w:keepNext w:val="0"/>
        <w:pageBreakBefore w:val="0"/>
        <w:spacing w:line="360" w:lineRule="auto"/>
        <w:rPr>
          <w:rFonts w:hint="eastAsia"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附件1：承包人承揽工程项目一览表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专用合同条款附件：</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附件2：发包人供应材料设备一览表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附件3：工程质量保修书</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附件5：承包人用于本工程施工的机械设备表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附件6：承包人主要施工管理人员表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附件7：分包人主要施工管理人员表</w:t>
      </w:r>
      <w:r/>
    </w:p>
    <w:p>
      <w:pPr>
        <w:pStyle w:val="1120"/>
        <w:ind w:firstLine="840"/>
        <w:jc w:val="both"/>
        <w:keepLines w:val="0"/>
        <w:keepNext w:val="0"/>
        <w:pageBreakBefore w:val="0"/>
        <w:spacing w:line="400" w:lineRule="exact"/>
        <w:widowControl/>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附件11：暂估价一览表</w:t>
      </w:r>
      <w:r/>
    </w:p>
    <w:p>
      <w:pPr>
        <w:ind w:firstLine="630"/>
        <w:keepLines w:val="0"/>
        <w:keepNext w:val="0"/>
        <w:pageBreakBefore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120"/>
        <w:jc w:val="both"/>
        <w:spacing w:line="400" w:lineRule="exact"/>
        <w:widowControl/>
        <w:rPr>
          <w:color w:val="000000" w:themeColor="text1"/>
          <w:highlight w:val="none"/>
          <w14:textFill>
            <w14:solidFill>
              <w14:schemeClr w14:val="tx1"/>
            </w14:solidFill>
          </w14:textFill>
        </w:rPr>
        <w:sectPr>
          <w:headerReference w:type="default" r:id="rId11"/>
          <w:footerReference w:type="default" r:id="rId15"/>
          <w:footerReference w:type="first" r:id="rId16"/>
          <w:footnotePr/>
          <w:endnotePr/>
          <w:type w:val="nextPage"/>
          <w:pgSz w:w="11906" w:h="16838" w:orient="portrait"/>
          <w:pgMar w:top="1440" w:right="1270" w:bottom="1440" w:left="1270" w:header="851" w:footer="992" w:gutter="0"/>
          <w:cols w:num="1" w:sep="0" w:space="1701" w:equalWidth="1"/>
          <w:docGrid w:linePitch="360"/>
          <w:titlePg/>
        </w:sectPr>
      </w:pPr>
      <w:r>
        <w:rPr>
          <w:color w:val="000000" w:themeColor="text1"/>
          <w:highlight w:val="none"/>
          <w14:textFill>
            <w14:solidFill>
              <w14:schemeClr w14:val="tx1"/>
            </w14:solidFill>
          </w14:textFill>
        </w:rPr>
      </w:r>
      <w:r/>
    </w:p>
    <w:p>
      <w:pPr>
        <w:spacing w:before="156" w:after="156" w:line="440" w:lineRule="exact"/>
        <w:rPr>
          <w:rFonts w:hint="eastAsia" w:eastAsia="黑体"/>
          <w:color w:val="000000" w:themeColor="text1"/>
          <w:sz w:val="30"/>
          <w:szCs w:val="30"/>
          <w:highlight w:val="none"/>
          <w14:textFill>
            <w14:solidFill>
              <w14:schemeClr w14:val="tx1"/>
            </w14:solidFill>
          </w14:textFill>
        </w:rPr>
        <w:outlineLvl w:val="0"/>
      </w:pPr>
      <w:r/>
      <w:bookmarkStart w:id="1013" w:name="_Toc19074"/>
      <w:r>
        <w:rPr>
          <w:rFonts w:hint="eastAsia" w:ascii="仿宋_GB2312" w:eastAsia="仿宋_GB2312"/>
          <w:color w:val="000000" w:themeColor="text1"/>
          <w:sz w:val="30"/>
          <w:szCs w:val="30"/>
          <w:highlight w:val="none"/>
          <w14:textFill>
            <w14:solidFill>
              <w14:schemeClr w14:val="tx1"/>
            </w14:solidFill>
          </w14:textFill>
        </w:rPr>
        <w:t xml:space="preserve">附件1：</w:t>
      </w:r>
      <w:r>
        <w:rPr>
          <w:rFonts w:eastAsia="黑体"/>
          <w:color w:val="000000" w:themeColor="text1"/>
          <w:sz w:val="30"/>
          <w:szCs w:val="30"/>
          <w:highlight w:val="none"/>
          <w14:textFill>
            <w14:solidFill>
              <w14:schemeClr w14:val="tx1"/>
            </w14:solidFill>
          </w14:textFill>
        </w:rPr>
        <w:t xml:space="preserve">承包人承揽工程项目一览表</w:t>
      </w:r>
      <w:bookmarkEnd w:id="1013"/>
      <w:r/>
      <w:r/>
    </w:p>
    <w:tbl>
      <w:tblPr>
        <w:tblStyle w:val="873"/>
        <w:tblpPr w:horzAnchor="margin" w:tblpX="-62" w:vertAnchor="text" w:tblpY="992" w:leftFromText="180" w:topFromText="0" w:rightFromText="180" w:bottomFromText="0"/>
        <w:tblW w:w="1503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37"/>
        <w:gridCol w:w="1346"/>
        <w:gridCol w:w="1417"/>
        <w:gridCol w:w="2125"/>
        <w:gridCol w:w="812"/>
        <w:gridCol w:w="1525"/>
        <w:gridCol w:w="1238"/>
        <w:gridCol w:w="2150"/>
        <w:gridCol w:w="1325"/>
        <w:gridCol w:w="1262"/>
      </w:tblGrid>
      <w:tr>
        <w:trPr/>
        <w:tc>
          <w:tcPr>
            <w:tcBorders>
              <w:top w:val="single" w:color="auto" w:sz="12" w:space="0"/>
              <w:bottom w:val="single" w:color="auto" w:sz="6" w:space="0"/>
            </w:tcBorders>
            <w:tcW w:w="1837"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单位工程名称</w:t>
            </w:r>
            <w:r/>
          </w:p>
        </w:tc>
        <w:tc>
          <w:tcPr>
            <w:tcBorders>
              <w:top w:val="single" w:color="auto" w:sz="12" w:space="0"/>
              <w:bottom w:val="single" w:color="auto" w:sz="6" w:space="0"/>
            </w:tcBorders>
            <w:tcW w:w="1346"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建设规模</w:t>
            </w:r>
            <w:r/>
          </w:p>
        </w:tc>
        <w:tc>
          <w:tcPr>
            <w:tcBorders>
              <w:top w:val="single" w:color="auto" w:sz="12" w:space="0"/>
              <w:bottom w:val="single" w:color="auto" w:sz="6" w:space="0"/>
            </w:tcBorders>
            <w:tcW w:w="1417"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建筑面积(平方米)</w:t>
            </w:r>
            <w:r/>
          </w:p>
        </w:tc>
        <w:tc>
          <w:tcPr>
            <w:tcBorders>
              <w:top w:val="single" w:color="auto" w:sz="12" w:space="0"/>
              <w:bottom w:val="single" w:color="auto" w:sz="6" w:space="0"/>
            </w:tcBorders>
            <w:tcW w:w="2125"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结构</w:t>
            </w:r>
            <w:r>
              <w:rPr>
                <w:rFonts w:hint="eastAsia" w:eastAsia="仿宋_GB2312"/>
                <w:color w:val="000000" w:themeColor="text1"/>
                <w:sz w:val="28"/>
                <w:szCs w:val="30"/>
                <w:highlight w:val="none"/>
                <w:lang w:val="en-US" w:eastAsia="zh-CN"/>
                <w14:textFill>
                  <w14:solidFill>
                    <w14:schemeClr w14:val="tx1"/>
                  </w14:solidFill>
                </w14:textFill>
              </w:rPr>
              <w:t xml:space="preserve">形式</w:t>
            </w:r>
            <w:r/>
          </w:p>
        </w:tc>
        <w:tc>
          <w:tcPr>
            <w:tcBorders>
              <w:top w:val="single" w:color="auto" w:sz="12" w:space="0"/>
              <w:bottom w:val="single" w:color="auto" w:sz="6" w:space="0"/>
            </w:tcBorders>
            <w:tcW w:w="812"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层数</w:t>
            </w:r>
            <w:r/>
          </w:p>
        </w:tc>
        <w:tc>
          <w:tcPr>
            <w:tcBorders>
              <w:top w:val="single" w:color="auto" w:sz="12" w:space="0"/>
              <w:bottom w:val="single" w:color="auto" w:sz="6" w:space="0"/>
            </w:tcBorders>
            <w:tcW w:w="1525"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生产能力</w:t>
            </w:r>
            <w:r/>
          </w:p>
        </w:tc>
        <w:tc>
          <w:tcPr>
            <w:tcBorders>
              <w:top w:val="single" w:color="auto" w:sz="12" w:space="0"/>
              <w:bottom w:val="single" w:color="auto" w:sz="6" w:space="0"/>
            </w:tcBorders>
            <w:tcW w:w="1238"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设备安装内容</w:t>
            </w:r>
            <w:r/>
          </w:p>
        </w:tc>
        <w:tc>
          <w:tcPr>
            <w:tcBorders>
              <w:top w:val="single" w:color="auto" w:sz="12" w:space="0"/>
              <w:bottom w:val="single" w:color="auto" w:sz="6" w:space="0"/>
            </w:tcBorders>
            <w:tcW w:w="2150"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合同价格（元）</w:t>
            </w:r>
            <w:r/>
          </w:p>
        </w:tc>
        <w:tc>
          <w:tcPr>
            <w:tcBorders>
              <w:top w:val="single" w:color="auto" w:sz="12" w:space="0"/>
              <w:bottom w:val="single" w:color="auto" w:sz="6" w:space="0"/>
            </w:tcBorders>
            <w:tcW w:w="1325"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开工日期</w:t>
            </w:r>
            <w:r/>
          </w:p>
        </w:tc>
        <w:tc>
          <w:tcPr>
            <w:tcBorders>
              <w:top w:val="single" w:color="auto" w:sz="12" w:space="0"/>
              <w:bottom w:val="single" w:color="auto" w:sz="6" w:space="0"/>
            </w:tcBorders>
            <w:tcW w:w="1262"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竣工日期</w:t>
            </w:r>
            <w:r/>
          </w:p>
        </w:tc>
      </w:tr>
      <w:tr>
        <w:trPr>
          <w:trHeight w:val="567"/>
        </w:trPr>
        <w:tc>
          <w:tcPr>
            <w:tcBorders>
              <w:top w:val="single" w:color="auto" w:sz="6" w:space="0"/>
              <w:bottom w:val="single" w:color="auto" w:sz="6" w:space="0"/>
            </w:tcBorders>
            <w:tcW w:w="1837" w:type="dxa"/>
            <w:vAlign w:val="center"/>
            <w:textDirection w:val="lrTb"/>
            <w:noWrap w:val="false"/>
          </w:tcPr>
          <w:p>
            <w:pPr>
              <w:pStyle w:val="877"/>
              <w:ind w:left="0" w:right="0"/>
              <w:keepLines w:val="0"/>
              <w:keepNext/>
              <w:pageBreakBefore w:val="0"/>
              <w:spacing w:after="0" w:line="240" w:lineRule="auto"/>
              <w:widowControl w:val="off"/>
              <w:rPr>
                <w:rFonts w:hint="default" w:eastAsia="仿宋_GB2312"/>
                <w:color w:val="000000" w:themeColor="text1"/>
                <w:sz w:val="30"/>
                <w:szCs w:val="30"/>
                <w:highlight w:val="none"/>
                <w14:textFill>
                  <w14:solidFill>
                    <w14:schemeClr w14:val="tx1"/>
                  </w14:solidFill>
                </w14:textFill>
              </w:rPr>
            </w:pPr>
            <w:r>
              <w:rPr>
                <w:rFonts w:hint="eastAsia" w:ascii="Times New Roman" w:hAnsi="Times New Roman" w:eastAsia="仿宋_GB2312" w:cs="Times New Roman"/>
                <w:color w:val="000000" w:themeColor="text1"/>
                <w:sz w:val="30"/>
                <w:szCs w:val="32"/>
                <w:highlight w:val="none"/>
                <w:u w:val="none"/>
                <w:lang w:val="en-US" w:eastAsia="zh-CN"/>
                <w14:textFill>
                  <w14:solidFill>
                    <w14:schemeClr w14:val="tx1"/>
                  </w14:solidFill>
                </w14:textFill>
              </w:rPr>
              <w:t xml:space="preserve">界牌新村屋顶及围墙修缮工程</w:t>
            </w:r>
            <w:r/>
          </w:p>
        </w:tc>
        <w:tc>
          <w:tcPr>
            <w:tcBorders>
              <w:top w:val="single" w:color="auto" w:sz="6" w:space="0"/>
              <w:bottom w:val="single" w:color="auto" w:sz="6" w:space="0"/>
            </w:tcBorders>
            <w:tcW w:w="1346" w:type="dxa"/>
            <w:vAlign w:val="center"/>
            <w:textDirection w:val="lrTb"/>
            <w:noWrap w:val="false"/>
          </w:tcPr>
          <w:p>
            <w:pPr>
              <w:pStyle w:val="877"/>
              <w:ind w:left="0" w:right="0"/>
              <w:keepLines w:val="0"/>
              <w:keepNext/>
              <w:pageBreakBefore w:val="0"/>
              <w:spacing w:after="0" w:line="240" w:lineRule="auto"/>
              <w:widowControl w:val="off"/>
              <w:rPr>
                <w:rFonts w:hint="default" w:eastAsia="仿宋_GB2312"/>
                <w:color w:val="000000" w:themeColor="text1"/>
                <w:sz w:val="30"/>
                <w:szCs w:val="30"/>
                <w:highlight w:val="none"/>
                <w14:textFill>
                  <w14:solidFill>
                    <w14:schemeClr w14:val="tx1"/>
                  </w14:solidFill>
                </w14:textFill>
              </w:rPr>
            </w:pPr>
            <w:r>
              <w:rPr>
                <w:rFonts w:hint="default"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17"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2125" w:type="dxa"/>
            <w:vAlign w:val="center"/>
            <w:textDirection w:val="lrTb"/>
            <w:noWrap w:val="false"/>
          </w:tcPr>
          <w:p>
            <w:pPr>
              <w:ind w:left="0" w:right="0"/>
              <w:jc w:val="center"/>
              <w:keepLines w:val="0"/>
              <w:pageBreakBefore w:val="0"/>
              <w:spacing w:line="240" w:lineRule="auto"/>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6" w:space="0"/>
              <w:bottom w:val="single" w:color="auto" w:sz="6" w:space="0"/>
            </w:tcBorders>
            <w:tcW w:w="812"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525"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238"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2150" w:type="dxa"/>
            <w:vAlign w:val="center"/>
            <w:textDirection w:val="lrTb"/>
            <w:noWrap w:val="false"/>
          </w:tcPr>
          <w:p>
            <w:pPr>
              <w:pStyle w:val="877"/>
              <w:ind w:left="0" w:right="0"/>
              <w:keepLines w:val="0"/>
              <w:keepNext/>
              <w:pageBreakBefore w:val="0"/>
              <w:spacing w:after="0" w:line="240" w:lineRule="auto"/>
              <w:widowControl w:val="off"/>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c>
          <w:tcPr>
            <w:tcBorders>
              <w:top w:val="single" w:color="auto" w:sz="6" w:space="0"/>
              <w:bottom w:val="single" w:color="auto" w:sz="6" w:space="0"/>
            </w:tcBorders>
            <w:tcW w:w="1325" w:type="dxa"/>
            <w:vAlign w:val="center"/>
            <w:textDirection w:val="lrTb"/>
            <w:noWrap w:val="false"/>
          </w:tcPr>
          <w:p>
            <w:pPr>
              <w:pStyle w:val="877"/>
              <w:ind w:left="0" w:right="0"/>
              <w:keepLines w:val="0"/>
              <w:keepNext/>
              <w:pageBreakBefore w:val="0"/>
              <w:spacing w:after="0" w:line="240" w:lineRule="auto"/>
              <w:widowControl w:val="off"/>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c>
          <w:tcPr>
            <w:tcBorders>
              <w:top w:val="single" w:color="auto" w:sz="6" w:space="0"/>
              <w:bottom w:val="single" w:color="auto" w:sz="6" w:space="0"/>
            </w:tcBorders>
            <w:tcW w:w="1262" w:type="dxa"/>
            <w:vAlign w:val="center"/>
            <w:textDirection w:val="lrTb"/>
            <w:noWrap w:val="false"/>
          </w:tcPr>
          <w:p>
            <w:pPr>
              <w:pStyle w:val="877"/>
              <w:ind w:left="0" w:right="0"/>
              <w:keepLines w:val="0"/>
              <w:keepNext/>
              <w:pageBreakBefore w:val="0"/>
              <w:spacing w:after="0" w:line="240" w:lineRule="auto"/>
              <w:widowControl w:val="off"/>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r>
      <w:tr>
        <w:trPr>
          <w:trHeight w:val="567"/>
        </w:trPr>
        <w:tc>
          <w:tcPr>
            <w:tcBorders>
              <w:top w:val="none" w:color="000000" w:sz="4" w:space="0"/>
            </w:tcBorders>
            <w:tcW w:w="1837"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46"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5"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12"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25"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38"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50"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25"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62"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Borders>
              <w:top w:val="none" w:color="000000" w:sz="4" w:space="0"/>
            </w:tcBorders>
            <w:tcW w:w="1837"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46"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5"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12"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25"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38"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50"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25"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62"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Borders>
              <w:top w:val="none" w:color="000000" w:sz="4" w:space="0"/>
            </w:tcBorders>
            <w:tcW w:w="1837"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46"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5"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12"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25"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38"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50"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25"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62"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Borders>
              <w:top w:val="none" w:color="000000" w:sz="4" w:space="0"/>
            </w:tcBorders>
            <w:tcW w:w="1837"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46"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5"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12"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25"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38"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50"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25"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62"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W w:w="1837"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346"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7"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2125"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12"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525"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38"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2150"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325"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62" w:type="dxa"/>
            <w:vAlign w:val="center"/>
            <w:textDirection w:val="lrTb"/>
            <w:noWrap w:val="false"/>
          </w:tcPr>
          <w:p>
            <w:pPr>
              <w:pStyle w:val="877"/>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jc w:val="both"/>
        <w:keepLines/>
        <w:keepNext/>
        <w:pageBreakBefore w:val="0"/>
        <w:spacing w:before="180" w:after="180"/>
        <w:widowControl w:val="off"/>
        <w:rPr>
          <w:rFonts w:hint="default" w:ascii="Arial" w:hAnsi="Arial" w:eastAsia="Arial" w:cs="Arial"/>
          <w:color w:val="000000" w:themeColor="text1"/>
          <w:sz w:val="22"/>
          <w:szCs w:val="16"/>
          <w:highlight w:val="none"/>
          <w:lang w:val="en-US" w:eastAsia="zh-CN" w:bidi="ar-SA"/>
          <w14:textFill>
            <w14:solidFill>
              <w14:schemeClr w14:val="tx1"/>
            </w14:solidFill>
          </w14:textFill>
        </w:rPr>
        <w:sectPr>
          <w:footnotePr/>
          <w:endnotePr/>
          <w:type w:val="nextPage"/>
          <w:pgSz w:w="16838" w:h="11906" w:orient="landscape"/>
          <w:pgMar w:top="1554" w:right="1418" w:bottom="1531" w:left="1418" w:header="851" w:footer="992" w:gutter="0"/>
          <w:cols w:num="1" w:sep="0" w:space="720" w:equalWidth="1"/>
          <w:docGrid w:linePitch="360"/>
          <w:titlePg/>
        </w:sectPr>
        <w:outlineLvl w:val="9"/>
      </w:pPr>
      <w:r>
        <w:rPr>
          <w:rFonts w:hint="default" w:ascii="Arial" w:hAnsi="Arial" w:eastAsia="Arial" w:cs="Arial"/>
          <w:color w:val="000000" w:themeColor="text1"/>
          <w:sz w:val="22"/>
          <w:szCs w:val="16"/>
          <w:highlight w:val="none"/>
          <w:lang w:val="en-US" w:eastAsia="zh-CN" w:bidi="ar-SA"/>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14" w:name="_Toc30132"/>
      <w:r>
        <w:rPr>
          <w:rFonts w:eastAsia="仿宋_GB2312"/>
          <w:color w:val="000000" w:themeColor="text1"/>
          <w:sz w:val="30"/>
          <w:szCs w:val="30"/>
          <w:highlight w:val="none"/>
          <w14:textFill>
            <w14:solidFill>
              <w14:schemeClr w14:val="tx1"/>
            </w14:solidFill>
          </w14:textFill>
        </w:rPr>
        <w:t xml:space="preserve">附</w:t>
      </w:r>
      <w:bookmarkStart w:id="1015" w:name="_Toc267261692"/>
      <w:r/>
      <w:bookmarkStart w:id="1016" w:name="_Toc296347224"/>
      <w:r/>
      <w:bookmarkStart w:id="1017" w:name="_Toc296891053"/>
      <w:r/>
      <w:bookmarkStart w:id="1018" w:name="_Toc296346726"/>
      <w:r/>
      <w:bookmarkStart w:id="1019" w:name="_Toc296944564"/>
      <w:r/>
      <w:bookmarkStart w:id="1020" w:name="_Toc296891265"/>
      <w:r/>
      <w:bookmarkStart w:id="1021" w:name="_Toc296503225"/>
      <w:r>
        <w:rPr>
          <w:rFonts w:eastAsia="仿宋_GB2312"/>
          <w:color w:val="000000" w:themeColor="text1"/>
          <w:sz w:val="30"/>
          <w:szCs w:val="30"/>
          <w:highlight w:val="none"/>
          <w14:textFill>
            <w14:solidFill>
              <w14:schemeClr w14:val="tx1"/>
            </w14:solidFill>
          </w14:textFill>
        </w:rPr>
        <w:t xml:space="preserve">件2：</w:t>
      </w:r>
      <w:bookmarkEnd w:id="1014"/>
      <w:r/>
      <w:bookmarkEnd w:id="1015"/>
      <w:r/>
      <w:bookmarkEnd w:id="1016"/>
      <w:r/>
      <w:bookmarkEnd w:id="1017"/>
      <w:r/>
      <w:bookmarkEnd w:id="1018"/>
      <w:r/>
      <w:bookmarkEnd w:id="1019"/>
      <w:r/>
      <w:bookmarkEnd w:id="1020"/>
      <w:r/>
      <w:bookmarkEnd w:id="1021"/>
      <w:r/>
      <w:r/>
    </w:p>
    <w:p>
      <w:pPr>
        <w:jc w:val="center"/>
        <w:spacing w:before="156" w:after="156" w:line="440" w:lineRule="exact"/>
        <w:rPr>
          <w:rFonts w:hint="eastAsia" w:eastAsia="黑体"/>
          <w:color w:val="000000" w:themeColor="text1"/>
          <w:sz w:val="30"/>
          <w:szCs w:val="30"/>
          <w:highlight w:val="none"/>
          <w14:textFill>
            <w14:solidFill>
              <w14:schemeClr w14:val="tx1"/>
            </w14:solidFill>
          </w14:textFill>
        </w:rPr>
        <w:outlineLvl w:val="0"/>
      </w:pPr>
      <w:r/>
      <w:bookmarkStart w:id="1022" w:name="_Toc29744"/>
      <w:r>
        <w:rPr>
          <w:rFonts w:eastAsia="黑体"/>
          <w:color w:val="000000" w:themeColor="text1"/>
          <w:sz w:val="30"/>
          <w:szCs w:val="30"/>
          <w:highlight w:val="none"/>
          <w14:textFill>
            <w14:solidFill>
              <w14:schemeClr w14:val="tx1"/>
            </w14:solidFill>
          </w14:textFill>
        </w:rPr>
        <w:t xml:space="preserve">发包人供应材料设备一览表</w:t>
      </w:r>
      <w:bookmarkEnd w:id="1022"/>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276" w:type="dxa"/>
            <w:vAlign w:val="center"/>
            <w:textDirection w:val="lrTb"/>
            <w:noWrap w:val="false"/>
          </w:tcPr>
          <w:p>
            <w:pPr>
              <w:pStyle w:val="877"/>
              <w:ind w:left="63" w:right="63"/>
              <w:keepNext/>
              <w:spacing w:after="0" w:line="440" w:lineRule="exact"/>
              <w:rPr>
                <w:rFonts w:hint="eastAsia" w:eastAsia="仿宋_GB2312"/>
                <w:color w:val="000000" w:themeColor="text1"/>
                <w:sz w:val="28"/>
                <w:szCs w:val="30"/>
                <w:highlight w:val="none"/>
                <w14:textFill>
                  <w14:solidFill>
                    <w14:schemeClr w14:val="tx1"/>
                  </w14:solidFill>
                </w14:textFill>
              </w:rPr>
            </w:pPr>
            <w:r>
              <w:rPr>
                <w:rFonts w:hint="eastAsia" w:eastAsia="仿宋_GB2312"/>
                <w:color w:val="000000" w:themeColor="text1"/>
                <w:sz w:val="28"/>
                <w:szCs w:val="30"/>
                <w:highlight w:val="none"/>
                <w:lang w:val="en-US" w:eastAsia="zh-CN"/>
                <w14:textFill>
                  <w14:solidFill>
                    <w14:schemeClr w14:val="tx1"/>
                  </w14:solidFill>
                </w14:textFill>
              </w:rPr>
              <w:t xml:space="preserve"> </w:t>
            </w:r>
            <w:r>
              <w:rPr>
                <w:rFonts w:eastAsia="仿宋_GB2312"/>
                <w:color w:val="000000" w:themeColor="text1"/>
                <w:sz w:val="28"/>
                <w:szCs w:val="30"/>
                <w:highlight w:val="none"/>
                <w:lang w:val="en-US" w:eastAsia="zh-CN"/>
                <w14:textFill>
                  <w14:solidFill>
                    <w14:schemeClr w14:val="tx1"/>
                  </w14:solidFill>
                </w14:textFill>
              </w:rPr>
              <w:t xml:space="preserve">材料、</w:t>
            </w:r>
            <w:r/>
          </w:p>
          <w:p>
            <w:pPr>
              <w:pStyle w:val="877"/>
              <w:ind w:left="0" w:right="63"/>
              <w:jc w:val="both"/>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设备品种</w:t>
            </w:r>
            <w:r/>
          </w:p>
        </w:tc>
        <w:tc>
          <w:tcPr>
            <w:tcBorders>
              <w:top w:val="single" w:color="auto" w:sz="12" w:space="0"/>
              <w:bottom w:val="single" w:color="auto" w:sz="6"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规格型号</w:t>
            </w:r>
            <w:r/>
          </w:p>
        </w:tc>
        <w:tc>
          <w:tcPr>
            <w:tcBorders>
              <w:top w:val="single" w:color="auto" w:sz="12" w:space="0"/>
              <w:bottom w:val="single" w:color="auto" w:sz="6" w:space="0"/>
            </w:tcBorders>
            <w:tcW w:w="940"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044"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质量等级</w:t>
            </w:r>
            <w:r/>
          </w:p>
        </w:tc>
        <w:tc>
          <w:tcPr>
            <w:tcBorders>
              <w:top w:val="single" w:color="auto" w:sz="12" w:space="0"/>
              <w:bottom w:val="single" w:color="auto" w:sz="6"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供应时间</w:t>
            </w:r>
            <w:r/>
          </w:p>
        </w:tc>
        <w:tc>
          <w:tcPr>
            <w:tcBorders>
              <w:top w:val="single" w:color="auto" w:sz="12" w:space="0"/>
              <w:bottom w:val="single" w:color="auto" w:sz="6" w:space="0"/>
            </w:tcBorders>
            <w:tcW w:w="1487"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送达地点</w:t>
            </w:r>
            <w:r/>
          </w:p>
        </w:tc>
        <w:tc>
          <w:tcPr>
            <w:tcBorders>
              <w:top w:val="single" w:color="auto" w:sz="12" w:space="0"/>
              <w:bottom w:val="single" w:color="auto" w:sz="6"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276" w:type="dxa"/>
            <w:vAlign w:val="center"/>
            <w:textDirection w:val="lrTb"/>
            <w:noWrap w:val="false"/>
          </w:tcPr>
          <w:p>
            <w:pPr>
              <w:pStyle w:val="877"/>
              <w:ind w:left="63" w:right="63"/>
              <w:keepNext/>
              <w:spacing w:after="0" w:line="440" w:lineRule="exact"/>
              <w:rPr>
                <w:rFonts w:hint="eastAsia"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lang w:val="en-US" w:eastAsia="zh-CN"/>
                <w14:textFill>
                  <w14:solidFill>
                    <w14:schemeClr w14:val="tx1"/>
                  </w14:solidFill>
                </w14:textFill>
              </w:rPr>
              <w:t xml:space="preserve">无</w:t>
            </w:r>
            <w:r/>
          </w:p>
        </w:tc>
        <w:tc>
          <w:tcPr>
            <w:tcBorders>
              <w:top w:val="single" w:color="auto" w:sz="6" w:space="0"/>
              <w:bottom w:val="single" w:color="auto" w:sz="6"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Borders>
              <w:top w:val="none" w:color="000000" w:sz="4"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23" w:name="_Toc19189"/>
      <w:r>
        <w:rPr>
          <w:rFonts w:eastAsia="仿宋_GB2312"/>
          <w:color w:val="000000" w:themeColor="text1"/>
          <w:sz w:val="30"/>
          <w:szCs w:val="30"/>
          <w:highlight w:val="none"/>
          <w14:textFill>
            <w14:solidFill>
              <w14:schemeClr w14:val="tx1"/>
            </w14:solidFill>
          </w14:textFill>
        </w:rPr>
        <w:t xml:space="preserve">附</w:t>
      </w:r>
      <w:bookmarkStart w:id="1024" w:name="_Toc267261693"/>
      <w:r/>
      <w:bookmarkStart w:id="1025" w:name="_Toc296346727"/>
      <w:r/>
      <w:bookmarkStart w:id="1026" w:name="_Toc296347225"/>
      <w:r/>
      <w:bookmarkStart w:id="1027" w:name="_Toc296891266"/>
      <w:r/>
      <w:bookmarkStart w:id="1028" w:name="_Toc296891054"/>
      <w:r/>
      <w:bookmarkStart w:id="1029" w:name="_Toc296503226"/>
      <w:r/>
      <w:bookmarkStart w:id="1030" w:name="_Toc296944565"/>
      <w:r>
        <w:rPr>
          <w:rFonts w:eastAsia="仿宋_GB2312"/>
          <w:color w:val="000000" w:themeColor="text1"/>
          <w:sz w:val="30"/>
          <w:szCs w:val="30"/>
          <w:highlight w:val="none"/>
          <w14:textFill>
            <w14:solidFill>
              <w14:schemeClr w14:val="tx1"/>
            </w14:solidFill>
          </w14:textFill>
        </w:rPr>
        <w:t xml:space="preserve">件3：</w:t>
      </w:r>
      <w:bookmarkEnd w:id="1023"/>
      <w:r/>
      <w:bookmarkEnd w:id="1024"/>
      <w:r/>
      <w:bookmarkEnd w:id="1025"/>
      <w:r/>
      <w:bookmarkEnd w:id="1026"/>
      <w:r/>
      <w:bookmarkEnd w:id="1027"/>
      <w:r/>
      <w:bookmarkEnd w:id="1028"/>
      <w:r/>
      <w:bookmarkEnd w:id="1029"/>
      <w:r/>
      <w:bookmarkEnd w:id="1030"/>
      <w:r>
        <w:rPr>
          <w:rFonts w:eastAsia="黑体"/>
          <w:color w:val="000000" w:themeColor="text1"/>
          <w:sz w:val="30"/>
          <w:szCs w:val="30"/>
          <w:highlight w:val="none"/>
          <w14:textFill>
            <w14:solidFill>
              <w14:schemeClr w14:val="tx1"/>
            </w14:solidFill>
          </w14:textFill>
        </w:rPr>
        <w:t xml:space="preserve">    </w:t>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工程质量保修书</w:t>
      </w:r>
      <w:r/>
    </w:p>
    <w:p>
      <w:pPr>
        <w:ind w:firstLine="600"/>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发包人（全称）：</w:t>
      </w:r>
      <w:r>
        <w:rPr>
          <w:rFonts w:hint="eastAsia" w:eastAsia="仿宋_GB2312" w:cs="Times New Roman"/>
          <w:color w:val="000000" w:themeColor="text1"/>
          <w:sz w:val="30"/>
          <w:szCs w:val="32"/>
          <w:highlight w:val="none"/>
          <w:u w:val="single"/>
          <w:lang w:val="en-US" w:eastAsia="zh-CN"/>
          <w14:textFill>
            <w14:solidFill>
              <w14:schemeClr w14:val="tx1"/>
            </w14:solidFill>
          </w14:textFill>
        </w:rPr>
        <w:t xml:space="preserve">丹阳市界牌镇人民政府</w:t>
      </w:r>
      <w:r/>
    </w:p>
    <w:p>
      <w:pPr>
        <w:spacing w:line="440" w:lineRule="exact"/>
        <w:rPr>
          <w:rFonts w:hint="default"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承包人（全称）：</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发包人和承包人根据《中华人民共和国建筑法》和《建设工程质量管理条例》，经协商一致就</w:t>
      </w:r>
      <w:r>
        <w:rPr>
          <w:rFonts w:hint="eastAsia" w:eastAsia="仿宋_GB2312" w:cs="Times New Roman"/>
          <w:color w:val="000000" w:themeColor="text1"/>
          <w:sz w:val="30"/>
          <w:szCs w:val="32"/>
          <w:highlight w:val="none"/>
          <w:u w:val="single"/>
          <w:lang w:val="en-US" w:eastAsia="zh-CN"/>
          <w14:textFill>
            <w14:solidFill>
              <w14:schemeClr w14:val="tx1"/>
            </w14:solidFill>
          </w14:textFill>
        </w:rPr>
        <w:t xml:space="preserve">界牌新村屋顶及围墙修缮工程</w:t>
      </w:r>
      <w:r>
        <w:rPr>
          <w:rFonts w:eastAsia="仿宋_GB2312"/>
          <w:color w:val="000000" w:themeColor="text1"/>
          <w:sz w:val="30"/>
          <w:szCs w:val="30"/>
          <w:highlight w:val="none"/>
          <w14:textFill>
            <w14:solidFill>
              <w14:schemeClr w14:val="tx1"/>
            </w14:solidFill>
          </w14:textFill>
        </w:rPr>
        <w:t xml:space="preserve">（工程全称）签订工程质量保修书。</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31" w:name="_Toc6312"/>
      <w:r/>
      <w:bookmarkStart w:id="1032" w:name="_Toc18956"/>
      <w:r>
        <w:rPr>
          <w:rFonts w:eastAsia="黑体"/>
          <w:color w:val="000000" w:themeColor="text1"/>
          <w:sz w:val="30"/>
          <w:szCs w:val="30"/>
          <w:highlight w:val="none"/>
          <w14:textFill>
            <w14:solidFill>
              <w14:schemeClr w14:val="tx1"/>
            </w14:solidFill>
          </w14:textFill>
        </w:rPr>
        <w:t xml:space="preserve">一、工程质量保修范围和内容</w:t>
      </w:r>
      <w:bookmarkEnd w:id="1031"/>
      <w:r/>
      <w:bookmarkEnd w:id="1032"/>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承包人在质量保修期内，按照有关法律规定和合同约定，承担工程质量保修责任。</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eastAsia="仿宋_GB2312"/>
          <w:color w:val="000000" w:themeColor="text1"/>
          <w:sz w:val="30"/>
          <w:szCs w:val="30"/>
          <w:highlight w:val="none"/>
          <w:u w:val="single"/>
          <w14:textFill>
            <w14:solidFill>
              <w14:schemeClr w14:val="tx1"/>
            </w14:solidFill>
          </w14:textFill>
        </w:rPr>
        <w:t xml:space="preserve">按合同承包范围内的所有内容</w:t>
      </w:r>
      <w:r>
        <w:rPr>
          <w:rFonts w:eastAsia="仿宋_GB2312"/>
          <w:color w:val="000000" w:themeColor="text1"/>
          <w:sz w:val="30"/>
          <w:szCs w:val="30"/>
          <w:highlight w:val="none"/>
          <w:u w:val="single"/>
          <w14:textFill>
            <w14:solidFill>
              <w14:schemeClr w14:val="tx1"/>
            </w14:solidFill>
          </w14:textFill>
        </w:rPr>
        <w:t xml:space="preserve">。</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仿宋_GB2312"/>
          <w:b/>
          <w:color w:val="000000" w:themeColor="text1"/>
          <w:sz w:val="30"/>
          <w:szCs w:val="30"/>
          <w:highlight w:val="none"/>
          <w14:textFill>
            <w14:solidFill>
              <w14:schemeClr w14:val="tx1"/>
            </w14:solidFill>
          </w14:textFill>
        </w:rPr>
        <w:t xml:space="preserve">　　</w:t>
      </w:r>
      <w:bookmarkStart w:id="1033" w:name="_Toc8061"/>
      <w:r/>
      <w:bookmarkStart w:id="1034" w:name="_Toc642"/>
      <w:r>
        <w:rPr>
          <w:rFonts w:eastAsia="黑体"/>
          <w:color w:val="000000" w:themeColor="text1"/>
          <w:sz w:val="30"/>
          <w:szCs w:val="30"/>
          <w:highlight w:val="none"/>
          <w14:textFill>
            <w14:solidFill>
              <w14:schemeClr w14:val="tx1"/>
            </w14:solidFill>
          </w14:textFill>
        </w:rPr>
        <w:t xml:space="preserve">二、质量保修期</w:t>
      </w:r>
      <w:bookmarkEnd w:id="1033"/>
      <w:r/>
      <w:bookmarkEnd w:id="1034"/>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根据《建设工程质量管理条例》及有关规定，工程的质量保修期如下：</w:t>
      </w:r>
      <w:r/>
    </w:p>
    <w:p>
      <w:pPr>
        <w:ind w:firstLine="600"/>
        <w:rPr>
          <w:rFonts w:hint="eastAsia" w:ascii="仿宋_GB2312" w:eastAsia="仿宋_GB2312"/>
          <w:color w:val="000000" w:themeColor="text1"/>
          <w:sz w:val="30"/>
          <w:szCs w:val="30"/>
          <w:highlight w:val="none"/>
          <w14:textFill>
            <w14:solidFill>
              <w14:schemeClr w14:val="tx1"/>
            </w14:solidFill>
          </w14:textFill>
        </w:rPr>
      </w:pPr>
      <w:r>
        <w:rPr>
          <w:rFonts w:hint="eastAsia" w:ascii="仿宋_GB2312" w:eastAsia="仿宋_GB2312"/>
          <w:color w:val="000000" w:themeColor="text1"/>
          <w:sz w:val="30"/>
          <w:szCs w:val="30"/>
          <w:highlight w:val="none"/>
          <w14:textFill>
            <w14:solidFill>
              <w14:schemeClr w14:val="tx1"/>
            </w14:solidFill>
          </w14:textFill>
        </w:rPr>
        <w:t xml:space="preserve">1</w:t>
      </w:r>
      <w:r>
        <w:rPr>
          <w:rFonts w:hint="eastAsia" w:eastAsia="仿宋_GB2312"/>
          <w:color w:val="000000" w:themeColor="text1"/>
          <w:sz w:val="30"/>
          <w:szCs w:val="30"/>
          <w:highlight w:val="none"/>
          <w14:textFill>
            <w14:solidFill>
              <w14:schemeClr w14:val="tx1"/>
            </w14:solidFill>
          </w14:textFill>
        </w:rPr>
        <w:t xml:space="preserve">．</w:t>
      </w:r>
      <w:r>
        <w:rPr>
          <w:rFonts w:hint="eastAsia" w:ascii="仿宋_GB2312" w:eastAsia="仿宋_GB2312"/>
          <w:color w:val="000000" w:themeColor="text1"/>
          <w:sz w:val="30"/>
          <w:szCs w:val="30"/>
          <w:highlight w:val="none"/>
          <w14:textFill>
            <w14:solidFill>
              <w14:schemeClr w14:val="tx1"/>
            </w14:solidFill>
          </w14:textFill>
        </w:rPr>
        <w:t xml:space="preserve">地基基础工程和主体结构工程为</w:t>
      </w:r>
      <w:r>
        <w:rPr>
          <w:rFonts w:hint="eastAsia" w:ascii="仿宋_GB2312" w:eastAsia="仿宋_GB2312"/>
          <w:color w:val="000000" w:themeColor="text1"/>
          <w:sz w:val="30"/>
          <w:szCs w:val="30"/>
          <w:highlight w:val="none"/>
          <w:u w:val="single"/>
          <w14:textFill>
            <w14:solidFill>
              <w14:schemeClr w14:val="tx1"/>
            </w14:solidFill>
          </w14:textFill>
        </w:rPr>
        <w:t xml:space="preserve">设计文件规定的工程合理使用年限；</w:t>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2</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屋面防水工程、有防水要求的卫生间、房间和外墙面的防渗</w:t>
      </w:r>
      <w:r>
        <w:rPr>
          <w:rFonts w:hint="eastAsia" w:eastAsia="仿宋_GB2312"/>
          <w:color w:val="000000" w:themeColor="text1"/>
          <w:sz w:val="30"/>
          <w:szCs w:val="30"/>
          <w:highlight w:val="none"/>
          <w14:textFill>
            <w14:solidFill>
              <w14:schemeClr w14:val="tx1"/>
            </w14:solidFill>
          </w14:textFill>
        </w:rPr>
        <w:t xml:space="preserve">为</w:t>
      </w:r>
      <w:r>
        <w:rPr>
          <w:rFonts w:hint="eastAsia" w:eastAsia="仿宋_GB2312"/>
          <w:color w:val="000000" w:themeColor="text1"/>
          <w:sz w:val="30"/>
          <w:szCs w:val="30"/>
          <w:highlight w:val="none"/>
          <w:u w:val="single"/>
          <w14:textFill>
            <w14:solidFill>
              <w14:schemeClr w14:val="tx1"/>
            </w14:solidFill>
          </w14:textFill>
        </w:rPr>
        <w:t xml:space="preserve"> 五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3</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装修工程为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4</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电气管线、给排水管道、设备安装工程为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5</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供热与供冷系统为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个采暖期、供冷期；</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6</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住宅小区内的给排水设施、道路等配套工程为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7</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其他项目保修期限约定如下：</w:t>
      </w:r>
      <w:r>
        <w:rPr>
          <w:rFonts w:hint="eastAsia" w:eastAsia="仿宋_GB2312"/>
          <w:color w:val="000000" w:themeColor="text1"/>
          <w:sz w:val="30"/>
          <w:szCs w:val="30"/>
          <w:highlight w:val="none"/>
          <w:u w:val="single"/>
          <w14:textFill>
            <w14:solidFill>
              <w14:schemeClr w14:val="tx1"/>
            </w14:solidFill>
          </w14:textFill>
        </w:rPr>
        <w:t xml:space="preserve">按《建设工程质量管理条例》的规定质量缺陷期为两年</w:t>
      </w:r>
      <w:r>
        <w:rPr>
          <w:rFonts w:eastAsia="仿宋_GB2312"/>
          <w:color w:val="000000" w:themeColor="text1"/>
          <w:sz w:val="30"/>
          <w:szCs w:val="30"/>
          <w:highlight w:val="none"/>
          <w14:textFill>
            <w14:solidFill>
              <w14:schemeClr w14:val="tx1"/>
            </w14:solidFill>
          </w14:textFill>
        </w:rPr>
        <w:t xml:space="preserve">。</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质量保修期自工程竣工验收合格之日起计算。</w:t>
      </w:r>
      <w:r/>
    </w:p>
    <w:p>
      <w:pPr>
        <w:ind w:firstLine="600"/>
        <w:spacing w:line="360" w:lineRule="auto"/>
        <w:rPr>
          <w:rFonts w:eastAsia="黑体"/>
          <w:color w:val="000000" w:themeColor="text1"/>
          <w:sz w:val="30"/>
          <w:szCs w:val="30"/>
          <w:highlight w:val="none"/>
          <w14:textFill>
            <w14:solidFill>
              <w14:schemeClr w14:val="tx1"/>
            </w14:solidFill>
          </w14:textFill>
        </w:rPr>
        <w:outlineLvl w:val="0"/>
      </w:pPr>
      <w:r/>
      <w:bookmarkStart w:id="1035" w:name="_Toc18787"/>
      <w:r/>
      <w:bookmarkStart w:id="1036" w:name="_Toc18082"/>
      <w:r>
        <w:rPr>
          <w:rFonts w:eastAsia="黑体"/>
          <w:color w:val="000000" w:themeColor="text1"/>
          <w:sz w:val="30"/>
          <w:szCs w:val="30"/>
          <w:highlight w:val="none"/>
          <w14:textFill>
            <w14:solidFill>
              <w14:schemeClr w14:val="tx1"/>
            </w14:solidFill>
          </w14:textFill>
        </w:rPr>
        <w:t xml:space="preserve">三、缺陷责任期</w:t>
      </w:r>
      <w:bookmarkEnd w:id="1035"/>
      <w:r/>
      <w:bookmarkEnd w:id="1036"/>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工程缺陷责任期为</w:t>
      </w:r>
      <w:r>
        <w:rPr>
          <w:rFonts w:hint="eastAsia" w:eastAsia="仿宋_GB2312"/>
          <w:color w:val="000000" w:themeColor="text1"/>
          <w:sz w:val="30"/>
          <w:szCs w:val="30"/>
          <w:highlight w:val="none"/>
          <w:u w:val="single"/>
          <w14:textFill>
            <w14:solidFill>
              <w14:schemeClr w14:val="tx1"/>
            </w14:solidFill>
          </w14:textFill>
        </w:rPr>
        <w:t xml:space="preserve"> 24 </w:t>
      </w:r>
      <w:r>
        <w:rPr>
          <w:rFonts w:eastAsia="仿宋_GB2312"/>
          <w:color w:val="000000" w:themeColor="text1"/>
          <w:sz w:val="30"/>
          <w:szCs w:val="30"/>
          <w:highlight w:val="none"/>
          <w14:textFill>
            <w14:solidFill>
              <w14:schemeClr w14:val="tx1"/>
            </w14:solidFill>
          </w14:textFill>
        </w:rPr>
        <w:t xml:space="preserve">个月，缺陷责任期自工程</w:t>
      </w:r>
      <w:r>
        <w:rPr>
          <w:rFonts w:hint="eastAsia" w:eastAsia="仿宋_GB2312"/>
          <w:color w:val="000000" w:themeColor="text1"/>
          <w:sz w:val="30"/>
          <w:szCs w:val="30"/>
          <w:highlight w:val="none"/>
          <w14:textFill>
            <w14:solidFill>
              <w14:schemeClr w14:val="tx1"/>
            </w14:solidFill>
          </w14:textFill>
        </w:rPr>
        <w:t xml:space="preserve">通过竣工验收</w:t>
      </w:r>
      <w:r>
        <w:rPr>
          <w:rFonts w:eastAsia="仿宋_GB2312"/>
          <w:color w:val="000000" w:themeColor="text1"/>
          <w:sz w:val="30"/>
          <w:szCs w:val="30"/>
          <w:highlight w:val="none"/>
          <w14:textFill>
            <w14:solidFill>
              <w14:schemeClr w14:val="tx1"/>
            </w14:solidFill>
          </w14:textFill>
        </w:rPr>
        <w:t xml:space="preserve">之日起计算。单位工程先于全部工程进行验收，单位工程缺陷责任期自单位工程验收合格之日起算。</w:t>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缺陷责任期终止后，发包人应退还剩余的质量保证金。</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37" w:name="_Toc9711"/>
      <w:r/>
      <w:bookmarkStart w:id="1038" w:name="_Toc6063"/>
      <w:r>
        <w:rPr>
          <w:rFonts w:eastAsia="黑体"/>
          <w:color w:val="000000" w:themeColor="text1"/>
          <w:sz w:val="30"/>
          <w:szCs w:val="30"/>
          <w:highlight w:val="none"/>
          <w14:textFill>
            <w14:solidFill>
              <w14:schemeClr w14:val="tx1"/>
            </w14:solidFill>
          </w14:textFill>
        </w:rPr>
        <w:t xml:space="preserve">四、质量保修责任</w:t>
      </w:r>
      <w:bookmarkEnd w:id="1037"/>
      <w:r/>
      <w:bookmarkEnd w:id="1038"/>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1</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属于保修范围、内容的项目，承包人应当在接到保修通知之日起7天内派人保修。承包人不在约定期限内派人保修的，发包人可以委托他人修理。</w:t>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2</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发生紧急事故需抢修的，承包人在接到事故通知后，应当立即到达事故现场抢修。</w:t>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3</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4</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质量保修完成后，由发包人组织验收。</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39" w:name="_Toc23149"/>
      <w:r/>
      <w:bookmarkStart w:id="1040" w:name="_Toc325"/>
      <w:r>
        <w:rPr>
          <w:rFonts w:eastAsia="黑体"/>
          <w:color w:val="000000" w:themeColor="text1"/>
          <w:sz w:val="30"/>
          <w:szCs w:val="30"/>
          <w:highlight w:val="none"/>
          <w14:textFill>
            <w14:solidFill>
              <w14:schemeClr w14:val="tx1"/>
            </w14:solidFill>
          </w14:textFill>
        </w:rPr>
        <w:t xml:space="preserve">五、保修费用</w:t>
      </w:r>
      <w:bookmarkEnd w:id="1039"/>
      <w:r/>
      <w:bookmarkEnd w:id="1040"/>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保修费用由造成质量缺陷的责任方承担。</w:t>
      </w:r>
      <w:r/>
    </w:p>
    <w:p>
      <w:pPr>
        <w:ind w:firstLine="600"/>
        <w:jc w:val="left"/>
        <w:spacing w:line="360" w:lineRule="auto"/>
        <w:rPr>
          <w:rFonts w:eastAsia="仿宋_GB2312"/>
          <w:color w:val="000000" w:themeColor="text1"/>
          <w:sz w:val="30"/>
          <w:szCs w:val="30"/>
          <w:highlight w:val="none"/>
          <w14:textFill>
            <w14:solidFill>
              <w14:schemeClr w14:val="tx1"/>
            </w14:solidFill>
          </w14:textFill>
        </w:rPr>
        <w:outlineLvl w:val="0"/>
      </w:pPr>
      <w:r/>
      <w:bookmarkStart w:id="1041" w:name="_Toc1520"/>
      <w:r/>
      <w:bookmarkStart w:id="1042" w:name="_Toc23874"/>
      <w:r>
        <w:rPr>
          <w:rFonts w:eastAsia="黑体"/>
          <w:b/>
          <w:color w:val="000000" w:themeColor="text1"/>
          <w:sz w:val="30"/>
          <w:szCs w:val="30"/>
          <w:highlight w:val="none"/>
          <w14:textFill>
            <w14:solidFill>
              <w14:schemeClr w14:val="tx1"/>
            </w14:solidFill>
          </w14:textFill>
        </w:rPr>
        <w:t xml:space="preserve">六</w:t>
      </w:r>
      <w:r>
        <w:rPr>
          <w:rFonts w:eastAsia="黑体"/>
          <w:color w:val="000000" w:themeColor="text1"/>
          <w:sz w:val="30"/>
          <w:szCs w:val="30"/>
          <w:highlight w:val="none"/>
          <w14:textFill>
            <w14:solidFill>
              <w14:schemeClr w14:val="tx1"/>
            </w14:solidFill>
          </w14:textFill>
        </w:rPr>
        <w:t xml:space="preserve">、双方约定的其他工程质量保修事项</w:t>
      </w:r>
      <w:r>
        <w:rPr>
          <w:rFonts w:eastAsia="仿宋_GB2312"/>
          <w:color w:val="000000" w:themeColor="text1"/>
          <w:sz w:val="30"/>
          <w:szCs w:val="30"/>
          <w:highlight w:val="none"/>
          <w14:textFill>
            <w14:solidFill>
              <w14:schemeClr w14:val="tx1"/>
            </w14:solidFill>
          </w14:textFill>
        </w:rPr>
        <w:t xml:space="preserve">：</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w:t>
      </w:r>
      <w:bookmarkEnd w:id="1041"/>
      <w:r/>
      <w:bookmarkEnd w:id="1042"/>
      <w:r/>
      <w:r/>
    </w:p>
    <w:p>
      <w:pPr>
        <w:ind w:firstLine="57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工程质量保修书由发包人、承包人在工程竣工验收前共同签署，作为施工合同附件，其有效期限至保修期满。</w:t>
      </w:r>
      <w:r/>
    </w:p>
    <w:p>
      <w:pPr>
        <w:ind w:firstLine="42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jc w:val="both"/>
        <w:keepLines/>
        <w:keepNext/>
        <w:spacing w:before="360" w:after="200"/>
        <w:widowControl w:val="off"/>
        <w:rPr>
          <w:rFonts w:hint="default" w:ascii="Arial" w:hAnsi="Arial" w:eastAsia="仿宋_GB2312" w:cs="Arial"/>
          <w:color w:val="000000" w:themeColor="text1"/>
          <w:sz w:val="30"/>
          <w:szCs w:val="30"/>
          <w:highlight w:val="none"/>
          <w:lang w:val="en-US" w:eastAsia="zh-CN" w:bidi="ar-SA"/>
          <w14:textFill>
            <w14:solidFill>
              <w14:schemeClr w14:val="tx1"/>
            </w14:solidFill>
          </w14:textFill>
        </w:rPr>
        <w:outlineLvl w:val="9"/>
      </w:pPr>
      <w:r>
        <w:rPr>
          <w:rFonts w:hint="default" w:ascii="Arial" w:hAnsi="Arial" w:eastAsia="仿宋_GB2312" w:cs="Arial"/>
          <w:color w:val="000000" w:themeColor="text1"/>
          <w:sz w:val="30"/>
          <w:szCs w:val="30"/>
          <w:highlight w:val="none"/>
          <w:lang w:val="en-US" w:eastAsia="zh-CN" w:bidi="ar-SA"/>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发包人(公章)：</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承包人(公章)：</w:t>
      </w:r>
      <w:r>
        <w:rPr>
          <w:rFonts w:hint="eastAsia" w:eastAsia="仿宋_GB2312"/>
          <w:color w:val="000000" w:themeColor="text1"/>
          <w:sz w:val="30"/>
          <w:szCs w:val="30"/>
          <w:highlight w:val="none"/>
          <w:u w:val="single"/>
          <w14:textFill>
            <w14:solidFill>
              <w14:schemeClr w14:val="tx1"/>
            </w14:solidFill>
          </w14:textFill>
        </w:rPr>
        <w:t xml:space="preserve">               </w:t>
      </w:r>
      <w:r/>
    </w:p>
    <w:p>
      <w:pPr>
        <w:ind w:left="6000" w:hanging="6000"/>
        <w:spacing w:line="360" w:lineRule="auto"/>
        <w:rPr>
          <w:rFonts w:hint="default" w:ascii="Times New Roman" w:hAnsi="Times New Roman" w:eastAsia="仿宋_GB2312" w:cs="Times New Roman"/>
          <w:color w:val="000000" w:themeColor="text1"/>
          <w:sz w:val="30"/>
          <w:szCs w:val="30"/>
          <w:highlight w:val="none"/>
          <w:u w:val="singl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地  址：</w:t>
      </w:r>
      <w:r>
        <w:rPr>
          <w:rFonts w:hint="eastAsia" w:eastAsia="仿宋_GB2312"/>
          <w:color w:val="000000" w:themeColor="text1"/>
          <w:sz w:val="22"/>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地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址：</w:t>
      </w:r>
      <w:r>
        <w:rPr>
          <w:rFonts w:hint="eastAsia" w:ascii="Times New Roman" w:hAnsi="Times New Roman" w:eastAsia="仿宋_GB2312" w:cs="Times New Roman"/>
          <w:color w:val="000000" w:themeColor="text1"/>
          <w:sz w:val="30"/>
          <w:szCs w:val="30"/>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法定代表人(签字)：</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法定代表人(签字)：</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委托代理人(签字)：</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委托代理人(签字)：</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电  话：</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电  话：</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传  真：</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传  真：</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ind w:left="6900" w:hanging="69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开户银行：</w:t>
      </w:r>
      <w:r>
        <w:rPr>
          <w:rFonts w:hint="eastAsia" w:eastAsia="仿宋_GB2312"/>
          <w:color w:val="000000" w:themeColor="text1"/>
          <w:sz w:val="22"/>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开户银行：</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hint="eastAsia"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账  号：</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账</w:t>
      </w:r>
      <w:r>
        <w:rPr>
          <w:rFonts w:hint="eastAsia" w:eastAsia="仿宋_GB2312"/>
          <w:color w:val="000000" w:themeColor="text1"/>
          <w:sz w:val="30"/>
          <w:szCs w:val="30"/>
          <w:highlight w:val="non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号：</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2"/>
          <w:szCs w:val="3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30"/>
          <w:szCs w:val="30"/>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30"/>
          <w:szCs w:val="30"/>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邮政编码：</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邮政编码：</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440" w:lineRule="exact"/>
        <w:rPr>
          <w:rFonts w:hint="eastAsia"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43" w:name="_Toc31873"/>
      <w:r>
        <w:rPr>
          <w:rFonts w:eastAsia="仿宋_GB2312"/>
          <w:color w:val="000000" w:themeColor="text1"/>
          <w:sz w:val="30"/>
          <w:szCs w:val="30"/>
          <w:highlight w:val="none"/>
          <w14:textFill>
            <w14:solidFill>
              <w14:schemeClr w14:val="tx1"/>
            </w14:solidFill>
          </w14:textFill>
        </w:rPr>
        <w:t xml:space="preserve">附</w:t>
      </w:r>
      <w:bookmarkStart w:id="1044" w:name="_Toc296346728"/>
      <w:r/>
      <w:bookmarkStart w:id="1045" w:name="_Toc296944566"/>
      <w:r/>
      <w:bookmarkStart w:id="1046" w:name="_Toc296347226"/>
      <w:r/>
      <w:bookmarkStart w:id="1047" w:name="_Toc296891267"/>
      <w:r/>
      <w:bookmarkStart w:id="1048" w:name="_Toc267261698"/>
      <w:r/>
      <w:bookmarkStart w:id="1049" w:name="_Toc296891055"/>
      <w:r/>
      <w:bookmarkStart w:id="1050" w:name="_Toc296503227"/>
      <w:r>
        <w:rPr>
          <w:rFonts w:eastAsia="仿宋_GB2312"/>
          <w:color w:val="000000" w:themeColor="text1"/>
          <w:sz w:val="30"/>
          <w:szCs w:val="30"/>
          <w:highlight w:val="none"/>
          <w14:textFill>
            <w14:solidFill>
              <w14:schemeClr w14:val="tx1"/>
            </w14:solidFill>
          </w14:textFill>
        </w:rPr>
        <w:t xml:space="preserve">件5：</w:t>
      </w:r>
      <w:bookmarkEnd w:id="1043"/>
      <w:r/>
      <w:bookmarkEnd w:id="1044"/>
      <w:r/>
      <w:bookmarkEnd w:id="1045"/>
      <w:r/>
      <w:bookmarkEnd w:id="1046"/>
      <w:r/>
      <w:bookmarkEnd w:id="1047"/>
      <w:r/>
      <w:bookmarkEnd w:id="1048"/>
      <w:r/>
      <w:bookmarkEnd w:id="1049"/>
      <w:r/>
      <w:bookmarkEnd w:id="1050"/>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承包人用于本工程施工的机械设备表</w:t>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418"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规格型号</w:t>
            </w:r>
            <w:r/>
          </w:p>
        </w:tc>
        <w:tc>
          <w:tcPr>
            <w:tcBorders>
              <w:top w:val="single" w:color="auto" w:sz="12" w:space="0"/>
              <w:bottom w:val="single" w:color="auto" w:sz="6" w:space="0"/>
            </w:tcBorders>
            <w:tcW w:w="1058"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880"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产地</w:t>
            </w:r>
            <w:r/>
          </w:p>
        </w:tc>
        <w:tc>
          <w:tcPr>
            <w:tcBorders>
              <w:top w:val="single" w:color="auto" w:sz="12" w:space="0"/>
              <w:bottom w:val="single" w:color="auto" w:sz="6" w:space="0"/>
            </w:tcBorders>
            <w:tcW w:w="1020"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制造年份</w:t>
            </w:r>
            <w:r/>
          </w:p>
        </w:tc>
        <w:tc>
          <w:tcPr>
            <w:tcBorders>
              <w:top w:val="single" w:color="auto" w:sz="12" w:space="0"/>
              <w:bottom w:val="single" w:color="auto" w:sz="6" w:space="0"/>
            </w:tcBorders>
            <w:tcW w:w="1480"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额定功率(kW)</w:t>
            </w:r>
            <w:r/>
          </w:p>
        </w:tc>
        <w:tc>
          <w:tcPr>
            <w:tcBorders>
              <w:top w:val="single" w:color="auto" w:sz="12" w:space="0"/>
              <w:bottom w:val="single" w:color="auto" w:sz="6" w:space="0"/>
            </w:tcBorders>
            <w:tcW w:w="1020"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生产能力</w:t>
            </w:r>
            <w:r/>
          </w:p>
        </w:tc>
        <w:tc>
          <w:tcPr>
            <w:tcBorders>
              <w:top w:val="single" w:color="auto" w:sz="12" w:space="0"/>
              <w:bottom w:val="single" w:color="auto" w:sz="6" w:space="0"/>
            </w:tcBorders>
            <w:tcW w:w="921"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Borders>
              <w:top w:val="none" w:color="000000" w:sz="4" w:space="0"/>
            </w:tcBorders>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br w:type="page" w:clear="all"/>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51" w:name="_Toc19853"/>
      <w:r>
        <w:rPr>
          <w:rFonts w:eastAsia="仿宋_GB2312"/>
          <w:color w:val="000000" w:themeColor="text1"/>
          <w:sz w:val="30"/>
          <w:szCs w:val="30"/>
          <w:highlight w:val="none"/>
          <w14:textFill>
            <w14:solidFill>
              <w14:schemeClr w14:val="tx1"/>
            </w14:solidFill>
          </w14:textFill>
        </w:rPr>
        <w:t xml:space="preserve">附</w:t>
      </w:r>
      <w:bookmarkStart w:id="1052" w:name="_Toc296347227"/>
      <w:r/>
      <w:bookmarkStart w:id="1053" w:name="_Toc267261699"/>
      <w:r/>
      <w:bookmarkStart w:id="1054" w:name="_Toc296944567"/>
      <w:r/>
      <w:bookmarkStart w:id="1055" w:name="_Toc296891056"/>
      <w:r/>
      <w:bookmarkStart w:id="1056" w:name="_Toc296891268"/>
      <w:r/>
      <w:bookmarkStart w:id="1057" w:name="_Toc296503228"/>
      <w:r/>
      <w:bookmarkStart w:id="1058" w:name="_Toc296346729"/>
      <w:r>
        <w:rPr>
          <w:rFonts w:eastAsia="仿宋_GB2312"/>
          <w:color w:val="000000" w:themeColor="text1"/>
          <w:sz w:val="30"/>
          <w:szCs w:val="30"/>
          <w:highlight w:val="none"/>
          <w14:textFill>
            <w14:solidFill>
              <w14:schemeClr w14:val="tx1"/>
            </w14:solidFill>
          </w14:textFill>
        </w:rPr>
        <w:t xml:space="preserve">件6：</w:t>
      </w:r>
      <w:bookmarkEnd w:id="1051"/>
      <w:r/>
      <w:bookmarkEnd w:id="1052"/>
      <w:r/>
      <w:bookmarkEnd w:id="1053"/>
      <w:r/>
      <w:bookmarkEnd w:id="1054"/>
      <w:r/>
      <w:bookmarkEnd w:id="1055"/>
      <w:r/>
      <w:bookmarkEnd w:id="1056"/>
      <w:r/>
      <w:bookmarkEnd w:id="1057"/>
      <w:r/>
      <w:bookmarkEnd w:id="1058"/>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承包人主要施工管理人员表</w:t>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    称</w:t>
            </w:r>
            <w:r/>
          </w:p>
        </w:tc>
        <w:tc>
          <w:tcPr>
            <w:tcBorders>
              <w:top w:val="single" w:color="auto" w:sz="12" w:space="0"/>
              <w:bottom w:val="single" w:color="auto" w:sz="6" w:space="0"/>
            </w:tcBorders>
            <w:tcW w:w="1418"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姓名</w:t>
            </w:r>
            <w:r/>
          </w:p>
        </w:tc>
        <w:tc>
          <w:tcPr>
            <w:tcBorders>
              <w:top w:val="single" w:color="auto" w:sz="12" w:space="0"/>
              <w:bottom w:val="single" w:color="auto" w:sz="6" w:space="0"/>
            </w:tcBorders>
            <w:tcW w:w="1134" w:type="dxa"/>
            <w:vAlign w:val="center"/>
            <w:textDirection w:val="lrTb"/>
            <w:noWrap w:val="false"/>
          </w:tcPr>
          <w:p>
            <w:pPr>
              <w:pStyle w:val="877"/>
              <w:ind w:left="63" w:right="63"/>
              <w:jc w:val="center"/>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职务</w:t>
            </w:r>
            <w:r/>
          </w:p>
        </w:tc>
        <w:tc>
          <w:tcPr>
            <w:tcBorders>
              <w:top w:val="single" w:color="auto" w:sz="12" w:space="0"/>
              <w:bottom w:val="single" w:color="auto" w:sz="6" w:space="0"/>
            </w:tcBorders>
            <w:tcW w:w="1134" w:type="dxa"/>
            <w:vAlign w:val="center"/>
            <w:textDirection w:val="lrTb"/>
            <w:noWrap w:val="false"/>
          </w:tcPr>
          <w:p>
            <w:pPr>
              <w:pStyle w:val="877"/>
              <w:ind w:left="63" w:right="63"/>
              <w:jc w:val="center"/>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职称</w:t>
            </w:r>
            <w:r/>
          </w:p>
        </w:tc>
        <w:tc>
          <w:tcPr>
            <w:tcBorders>
              <w:top w:val="single" w:color="auto" w:sz="12" w:space="0"/>
              <w:bottom w:val="single" w:color="auto" w:sz="6" w:space="0"/>
            </w:tcBorders>
            <w:tcW w:w="4252" w:type="dxa"/>
            <w:vAlign w:val="center"/>
            <w:textDirection w:val="lrTb"/>
            <w:noWrap w:val="false"/>
          </w:tcPr>
          <w:p>
            <w:pPr>
              <w:pStyle w:val="877"/>
              <w:ind w:left="63" w:right="63"/>
              <w:jc w:val="center"/>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项目主管</w:t>
            </w:r>
            <w:r/>
          </w:p>
        </w:tc>
        <w:tc>
          <w:tcPr>
            <w:tcBorders>
              <w:top w:val="none" w:color="000000" w:sz="4"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项目经理</w:t>
            </w:r>
            <w:r/>
          </w:p>
        </w:tc>
        <w:tc>
          <w:tcPr>
            <w:tcW w:w="1418" w:type="dxa"/>
            <w:vAlign w:val="center"/>
            <w:textDirection w:val="lrTb"/>
            <w:noWrap w:val="false"/>
          </w:tcPr>
          <w:p>
            <w:pPr>
              <w:pStyle w:val="877"/>
              <w:ind w:left="63" w:right="63"/>
              <w:keepNext/>
              <w:spacing w:after="0" w:line="440" w:lineRule="exact"/>
              <w:rPr>
                <w:rFonts w:hint="default" w:eastAsia="仿宋_GB2312"/>
                <w:color w:val="000000" w:themeColor="text1"/>
                <w:sz w:val="28"/>
                <w:szCs w:val="30"/>
                <w:highlight w:val="none"/>
                <w14:textFill>
                  <w14:solidFill>
                    <w14:schemeClr w14:val="tx1"/>
                  </w14:solidFill>
                </w14:textFill>
              </w:rPr>
            </w:pPr>
            <w:r>
              <w:rPr>
                <w:rFonts w:hint="default"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项目副经理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技术负责人</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造价管理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材料管理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计划管理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安全管理</w:t>
            </w:r>
            <w:r/>
          </w:p>
        </w:tc>
        <w:tc>
          <w:tcPr>
            <w:tcW w:w="1418" w:type="dxa"/>
            <w:vAlign w:val="center"/>
            <w:textDirection w:val="lrTb"/>
            <w:noWrap w:val="false"/>
          </w:tcPr>
          <w:p>
            <w:pPr>
              <w:pStyle w:val="877"/>
              <w:ind w:left="63" w:right="63"/>
              <w:keepNext/>
              <w:spacing w:after="0" w:line="440" w:lineRule="exact"/>
              <w:rPr>
                <w:rFonts w:hint="default" w:eastAsia="仿宋_GB2312"/>
                <w:color w:val="000000" w:themeColor="text1"/>
                <w:sz w:val="28"/>
                <w:szCs w:val="30"/>
                <w:highlight w:val="none"/>
                <w14:textFill>
                  <w14:solidFill>
                    <w14:schemeClr w14:val="tx1"/>
                  </w14:solidFill>
                </w14:textFill>
              </w:rPr>
            </w:pPr>
            <w:r>
              <w:rPr>
                <w:rFonts w:hint="default"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tcBorders>
            <w:tcW w:w="1871" w:type="dxa"/>
            <w:vAlign w:val="center"/>
            <w:vMerge w:val="restart"/>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Borders>
              <w:bottom w:val="none" w:color="000000" w:sz="4"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bottom w:val="single" w:color="auto" w:sz="12" w:space="0"/>
            </w:tcBorders>
            <w:tcW w:w="1871" w:type="dxa"/>
            <w:vAlign w:val="center"/>
            <w:vMerge w:val="continue"/>
            <w:textDirection w:val="lrTb"/>
            <w:noWrap w:val="false"/>
          </w:tcPr>
          <w:p>
            <w:pPr>
              <w:pStyle w:val="877"/>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Borders>
              <w:bottom w:val="single" w:color="auto" w:sz="12"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59" w:name="_Toc13500"/>
      <w:r>
        <w:rPr>
          <w:rFonts w:eastAsia="仿宋_GB2312"/>
          <w:color w:val="000000" w:themeColor="text1"/>
          <w:sz w:val="30"/>
          <w:szCs w:val="30"/>
          <w:highlight w:val="none"/>
          <w14:textFill>
            <w14:solidFill>
              <w14:schemeClr w14:val="tx1"/>
            </w14:solidFill>
          </w14:textFill>
        </w:rPr>
        <w:t xml:space="preserve">附</w:t>
      </w:r>
      <w:bookmarkStart w:id="1060" w:name="_Toc296891057"/>
      <w:r/>
      <w:bookmarkStart w:id="1061" w:name="_Toc296346730"/>
      <w:r/>
      <w:bookmarkStart w:id="1062" w:name="_Toc296891269"/>
      <w:r/>
      <w:bookmarkStart w:id="1063" w:name="_Toc296944568"/>
      <w:r/>
      <w:bookmarkStart w:id="1064" w:name="_Toc296347228"/>
      <w:r/>
      <w:bookmarkStart w:id="1065" w:name="_Toc296503229"/>
      <w:r>
        <w:rPr>
          <w:rFonts w:eastAsia="仿宋_GB2312"/>
          <w:color w:val="000000" w:themeColor="text1"/>
          <w:sz w:val="30"/>
          <w:szCs w:val="30"/>
          <w:highlight w:val="none"/>
          <w14:textFill>
            <w14:solidFill>
              <w14:schemeClr w14:val="tx1"/>
            </w14:solidFill>
          </w14:textFill>
        </w:rPr>
        <w:t xml:space="preserve">件7：</w:t>
      </w:r>
      <w:bookmarkEnd w:id="1059"/>
      <w:r/>
      <w:bookmarkEnd w:id="1060"/>
      <w:r/>
      <w:bookmarkEnd w:id="1061"/>
      <w:r/>
      <w:bookmarkEnd w:id="1062"/>
      <w:r/>
      <w:bookmarkEnd w:id="1063"/>
      <w:r/>
      <w:bookmarkEnd w:id="1064"/>
      <w:r/>
      <w:bookmarkEnd w:id="1065"/>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分包人主要施工管理人员表</w:t>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    称</w:t>
            </w:r>
            <w:r/>
          </w:p>
        </w:tc>
        <w:tc>
          <w:tcPr>
            <w:tcBorders>
              <w:top w:val="single" w:color="auto" w:sz="12" w:space="0"/>
              <w:bottom w:val="single" w:color="auto" w:sz="6" w:space="0"/>
            </w:tcBorders>
            <w:tcW w:w="1418" w:type="dxa"/>
            <w:vAlign w:val="center"/>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姓名</w:t>
            </w:r>
            <w:r/>
          </w:p>
        </w:tc>
        <w:tc>
          <w:tcPr>
            <w:tcBorders>
              <w:top w:val="single" w:color="auto" w:sz="12" w:space="0"/>
              <w:bottom w:val="single" w:color="auto" w:sz="6" w:space="0"/>
            </w:tcBorders>
            <w:tcW w:w="1134" w:type="dxa"/>
            <w:vAlign w:val="center"/>
            <w:textDirection w:val="lrTb"/>
            <w:noWrap w:val="false"/>
          </w:tcPr>
          <w:p>
            <w:pPr>
              <w:pStyle w:val="877"/>
              <w:ind w:left="63" w:right="63"/>
              <w:jc w:val="center"/>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职务</w:t>
            </w:r>
            <w:r/>
          </w:p>
        </w:tc>
        <w:tc>
          <w:tcPr>
            <w:tcBorders>
              <w:top w:val="single" w:color="auto" w:sz="12" w:space="0"/>
              <w:bottom w:val="single" w:color="auto" w:sz="6" w:space="0"/>
            </w:tcBorders>
            <w:tcW w:w="1134" w:type="dxa"/>
            <w:vAlign w:val="center"/>
            <w:textDirection w:val="lrTb"/>
            <w:noWrap w:val="false"/>
          </w:tcPr>
          <w:p>
            <w:pPr>
              <w:pStyle w:val="877"/>
              <w:ind w:left="63" w:right="63"/>
              <w:jc w:val="center"/>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职称</w:t>
            </w:r>
            <w:r/>
          </w:p>
        </w:tc>
        <w:tc>
          <w:tcPr>
            <w:tcBorders>
              <w:top w:val="single" w:color="auto" w:sz="12" w:space="0"/>
              <w:bottom w:val="single" w:color="auto" w:sz="6" w:space="0"/>
            </w:tcBorders>
            <w:tcW w:w="4252" w:type="dxa"/>
            <w:vAlign w:val="center"/>
            <w:textDirection w:val="lrTb"/>
            <w:noWrap w:val="false"/>
          </w:tcPr>
          <w:p>
            <w:pPr>
              <w:pStyle w:val="877"/>
              <w:ind w:left="63" w:right="63"/>
              <w:jc w:val="center"/>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项目主管</w:t>
            </w:r>
            <w:r/>
          </w:p>
        </w:tc>
        <w:tc>
          <w:tcPr>
            <w:tcBorders>
              <w:top w:val="none" w:color="000000" w:sz="4"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项目经理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项目副经理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技术负责人</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造价管理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材料管理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计划管理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安全管理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tcBorders>
            <w:tcW w:w="1871" w:type="dxa"/>
            <w:vAlign w:val="center"/>
            <w:vMerge w:val="restart"/>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bottom w:val="none" w:color="000000" w:sz="4"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bottom w:val="single" w:color="auto" w:sz="12" w:space="0"/>
            </w:tcBorders>
            <w:tcW w:w="1871" w:type="dxa"/>
            <w:vAlign w:val="center"/>
            <w:vMerge w:val="continue"/>
            <w:textDirection w:val="lrTb"/>
            <w:noWrap w:val="false"/>
          </w:tcPr>
          <w:p>
            <w:pPr>
              <w:pStyle w:val="877"/>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bottom w:val="single" w:color="auto" w:sz="12"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66" w:name="_Toc31783"/>
      <w:r>
        <w:rPr>
          <w:rFonts w:eastAsia="仿宋_GB2312"/>
          <w:color w:val="000000" w:themeColor="text1"/>
          <w:sz w:val="30"/>
          <w:szCs w:val="30"/>
          <w:highlight w:val="none"/>
          <w14:textFill>
            <w14:solidFill>
              <w14:schemeClr w14:val="tx1"/>
            </w14:solidFill>
          </w14:textFill>
        </w:rPr>
        <w:t xml:space="preserve">附件11：</w:t>
      </w:r>
      <w:bookmarkEnd w:id="1066"/>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bookmarkStart w:id="1067" w:name="_Toc10209"/>
      <w:r/>
      <w:bookmarkStart w:id="1068" w:name="_Toc19243"/>
      <w:r>
        <w:rPr>
          <w:rFonts w:eastAsia="黑体"/>
          <w:color w:val="000000" w:themeColor="text1"/>
          <w:sz w:val="30"/>
          <w:szCs w:val="30"/>
          <w:highlight w:val="none"/>
          <w14:textFill>
            <w14:solidFill>
              <w14:schemeClr w14:val="tx1"/>
            </w14:solidFill>
          </w14:textFill>
        </w:rPr>
        <w:t xml:space="preserve">11-1：材料暂估价表</w:t>
      </w:r>
      <w:bookmarkEnd w:id="1067"/>
      <w:r/>
      <w:bookmarkEnd w:id="1068"/>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Height w:val="464"/>
        </w:trPr>
        <w:tc>
          <w:tcPr>
            <w:tcBorders>
              <w:top w:val="single" w:color="auto" w:sz="12" w:space="0"/>
              <w:bottom w:val="single" w:color="auto" w:sz="6" w:space="0"/>
            </w:tcBorders>
            <w:tcW w:w="993"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984"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名称</w:t>
            </w:r>
            <w:r/>
          </w:p>
        </w:tc>
        <w:tc>
          <w:tcPr>
            <w:tcBorders>
              <w:top w:val="single" w:color="auto" w:sz="12" w:space="0"/>
              <w:bottom w:val="single" w:color="auto" w:sz="6" w:space="0"/>
            </w:tcBorders>
            <w:tcW w:w="851"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774"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352"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418"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701"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jc w:val="center"/>
        </w:trPr>
        <w:tc>
          <w:tcPr>
            <w:tcBorders>
              <w:top w:val="single" w:color="auto" w:sz="6" w:space="0"/>
              <w:bottom w:val="single" w:color="auto" w:sz="6" w:space="0"/>
            </w:tcBorders>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Borders>
              <w:top w:val="none" w:color="000000" w:sz="4" w:space="0"/>
            </w:tcBorders>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bl>
    <w:p>
      <w:pPr>
        <w:spacing w:before="156" w:after="156" w:line="440" w:lineRule="exact"/>
        <w:rPr>
          <w:rFonts w:hint="eastAsia" w:eastAsia="黑体"/>
          <w:color w:val="000000" w:themeColor="text1"/>
          <w:sz w:val="30"/>
          <w:szCs w:val="30"/>
          <w:highlight w:val="none"/>
          <w14:textFill>
            <w14:solidFill>
              <w14:schemeClr w14:val="tx1"/>
            </w14:solidFill>
          </w14:textFill>
        </w:rPr>
      </w:pPr>
      <w:r>
        <w:rPr>
          <w:rFonts w:hint="eastAsia" w:eastAsia="黑体"/>
          <w:color w:val="000000" w:themeColor="text1"/>
          <w:sz w:val="30"/>
          <w:szCs w:val="30"/>
          <w:highlight w:val="none"/>
          <w14:textFill>
            <w14:solidFill>
              <w14:schemeClr w14:val="tx1"/>
            </w14:solidFill>
          </w14:textFill>
        </w:rPr>
      </w:r>
      <w:r/>
    </w:p>
    <w:p>
      <w:pPr>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br w:type="page" w:clear="all"/>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bookmarkStart w:id="1069" w:name="_Toc22980"/>
      <w:r>
        <w:rPr>
          <w:rFonts w:eastAsia="黑体"/>
          <w:color w:val="000000" w:themeColor="text1"/>
          <w:sz w:val="30"/>
          <w:szCs w:val="30"/>
          <w:highlight w:val="none"/>
          <w14:textFill>
            <w14:solidFill>
              <w14:schemeClr w14:val="tx1"/>
            </w14:solidFill>
          </w14:textFill>
        </w:rPr>
        <w:t xml:space="preserve">11-2：工程设备暂估价表</w:t>
      </w:r>
      <w:bookmarkEnd w:id="1069"/>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96"/>
        <w:gridCol w:w="2199"/>
        <w:gridCol w:w="851"/>
        <w:gridCol w:w="774"/>
        <w:gridCol w:w="1352"/>
        <w:gridCol w:w="1418"/>
        <w:gridCol w:w="1701"/>
      </w:tblGrid>
      <w:tr>
        <w:trPr>
          <w:jc w:val="center"/>
        </w:trPr>
        <w:tc>
          <w:tcPr>
            <w:tcBorders>
              <w:top w:val="single" w:color="auto" w:sz="12" w:space="0"/>
              <w:bottom w:val="single" w:color="auto" w:sz="6" w:space="0"/>
            </w:tcBorders>
            <w:tcW w:w="1096"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2199"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名称</w:t>
            </w:r>
            <w:r/>
          </w:p>
        </w:tc>
        <w:tc>
          <w:tcPr>
            <w:tcBorders>
              <w:top w:val="single" w:color="auto" w:sz="12" w:space="0"/>
              <w:bottom w:val="single" w:color="auto" w:sz="6" w:space="0"/>
            </w:tcBorders>
            <w:tcW w:w="851"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774"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352"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418"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701" w:type="dxa"/>
            <w:vAlign w:val="center"/>
            <w:textDirection w:val="lrTb"/>
            <w:noWrap w:val="false"/>
          </w:tcPr>
          <w:p>
            <w:pPr>
              <w:pStyle w:val="877"/>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jc w:val="center"/>
        </w:trPr>
        <w:tc>
          <w:tcPr>
            <w:tcBorders>
              <w:top w:val="single" w:color="auto" w:sz="6" w:space="0"/>
              <w:bottom w:val="single" w:color="auto" w:sz="6" w:space="0"/>
            </w:tcBorders>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Borders>
              <w:top w:val="none" w:color="000000" w:sz="4" w:space="0"/>
            </w:tcBorders>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bl>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70" w:name="_Toc14525"/>
      <w:r>
        <w:rPr>
          <w:rFonts w:eastAsia="黑体"/>
          <w:color w:val="000000" w:themeColor="text1"/>
          <w:sz w:val="30"/>
          <w:szCs w:val="30"/>
          <w:highlight w:val="none"/>
          <w14:textFill>
            <w14:solidFill>
              <w14:schemeClr w14:val="tx1"/>
            </w14:solidFill>
          </w14:textFill>
        </w:rPr>
        <w:t xml:space="preserve">11-3：专业工程暂估价表</w:t>
      </w:r>
      <w:bookmarkEnd w:id="1070"/>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jc w:val="center"/>
        </w:trPr>
        <w:tc>
          <w:tcPr>
            <w:tcBorders>
              <w:top w:val="single" w:color="auto" w:sz="12" w:space="0"/>
              <w:bottom w:val="single" w:color="auto" w:sz="6" w:space="0"/>
            </w:tcBorders>
            <w:tcW w:w="879" w:type="dxa"/>
            <w:vAlign w:val="top"/>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984" w:type="dxa"/>
            <w:vAlign w:val="top"/>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工程内容</w:t>
            </w:r>
            <w:r/>
          </w:p>
        </w:tc>
        <w:tc>
          <w:tcPr>
            <w:tcBorders>
              <w:top w:val="single" w:color="auto" w:sz="12" w:space="0"/>
              <w:bottom w:val="single" w:color="auto" w:sz="6" w:space="0"/>
            </w:tcBorders>
            <w:tcW w:w="1276" w:type="dxa"/>
            <w:vAlign w:val="top"/>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金额</w:t>
            </w:r>
            <w:r/>
          </w:p>
        </w:tc>
      </w:tr>
      <w:tr>
        <w:trPr>
          <w:jc w:val="center"/>
        </w:trPr>
        <w:tc>
          <w:tcPr>
            <w:tcBorders>
              <w:top w:val="single" w:color="auto" w:sz="6" w:space="0"/>
              <w:bottom w:val="single" w:color="auto" w:sz="6" w:space="0"/>
            </w:tcBorders>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Borders>
              <w:top w:val="none" w:color="000000" w:sz="4" w:space="0"/>
            </w:tcBorders>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Borders>
              <w:top w:val="none" w:color="000000" w:sz="4" w:space="0"/>
            </w:tcBorders>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gridSpan w:val="4"/>
            <w:tcW w:w="8817"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小计：</w:t>
            </w:r>
            <w:r/>
          </w:p>
        </w:tc>
      </w:tr>
    </w:tbl>
    <w:p>
      <w:pPr>
        <w:pStyle w:val="1120"/>
        <w:jc w:val="right"/>
        <w:spacing w:line="400" w:lineRule="exact"/>
        <w:widowControl/>
        <w:rPr>
          <w:rFonts w:hint="eastAsia"/>
          <w:color w:val="auto"/>
          <w:sz w:val="20"/>
          <w:highlight w:val="none"/>
        </w:rPr>
      </w:pPr>
      <w:r>
        <w:rPr>
          <w:color w:val="auto"/>
          <w:highlight w:val="none"/>
        </w:rPr>
        <w:br w:type="page" w:clear="all"/>
      </w:r>
      <w:r/>
    </w:p>
    <w:p>
      <w:pPr>
        <w:pStyle w:val="1058"/>
        <w:jc w:val="center"/>
        <w:rPr>
          <w:color w:val="auto"/>
          <w:highlight w:val="none"/>
        </w:rPr>
      </w:pPr>
      <w:r/>
      <w:bookmarkStart w:id="1071" w:name="_Toc18681"/>
      <w:r/>
      <w:bookmarkStart w:id="1072" w:name="_Toc73364899"/>
      <w:r/>
      <w:bookmarkStart w:id="1073" w:name="_Toc17013"/>
      <w:r/>
      <w:bookmarkStart w:id="1074" w:name="_Toc73365512"/>
      <w:r>
        <w:rPr>
          <w:rFonts w:ascii="宋体" w:hAnsi="宋体"/>
          <w:color w:val="auto"/>
          <w:sz w:val="36"/>
          <w:highlight w:val="none"/>
        </w:rPr>
        <w:t xml:space="preserve">第四部分</w:t>
      </w:r>
      <w:r>
        <w:rPr>
          <w:rFonts w:hint="eastAsia" w:ascii="宋体" w:hAnsi="宋体"/>
          <w:color w:val="auto"/>
          <w:sz w:val="36"/>
          <w:highlight w:val="none"/>
        </w:rPr>
        <w:t xml:space="preserve">  采购需求</w:t>
      </w:r>
      <w:bookmarkEnd w:id="1071"/>
      <w:r/>
      <w:bookmarkEnd w:id="1072"/>
      <w:r/>
      <w:bookmarkEnd w:id="1073"/>
      <w:r/>
      <w:bookmarkEnd w:id="1074"/>
      <w:r/>
      <w:bookmarkStart w:id="1075" w:name="EB69fca8740d1f4b0e9a8dbc98881cd3d4"/>
      <w:r/>
      <w:r/>
    </w:p>
    <w:p>
      <w:pPr>
        <w:pStyle w:val="1122"/>
        <w:keepLines w:val="0"/>
        <w:keepNext w:val="0"/>
        <w:pageBreakBefore w:val="0"/>
        <w:spacing w:before="240" w:after="240"/>
        <w:widowControl/>
        <w:rPr>
          <w:rStyle w:val="1062"/>
          <w:rFonts w:ascii="Times New Roman" w:hAnsi="Times New Roman" w:eastAsia="Times New Roman" w:cs="Times New Roman"/>
          <w:color w:val="auto"/>
          <w:sz w:val="24"/>
          <w:szCs w:val="24"/>
          <w:highlight w:val="none"/>
        </w:rPr>
        <w:outlineLvl w:val="0"/>
      </w:pPr>
      <w:r/>
      <w:bookmarkStart w:id="1076" w:name="_Toc7321"/>
      <w:r>
        <w:rPr>
          <w:rStyle w:val="1121"/>
          <w:color w:val="auto"/>
          <w:highlight w:val="none"/>
        </w:rPr>
        <w:t xml:space="preserve">一.项目概况</w:t>
      </w:r>
      <w:bookmarkEnd w:id="1076"/>
      <w:r/>
      <w:r/>
    </w:p>
    <w:p>
      <w:pPr>
        <w:pStyle w:val="1122"/>
        <w:ind w:firstLine="440"/>
        <w:keepLines w:val="0"/>
        <w:keepNext w:val="0"/>
        <w:pageBreakBefore w:val="0"/>
        <w:spacing w:line="360" w:lineRule="auto"/>
        <w:widowControl/>
        <w:rPr>
          <w:rStyle w:val="1062"/>
          <w:rFonts w:hint="eastAsia" w:ascii="宋体" w:hAnsi="宋体" w:eastAsia="宋体" w:cs="宋体"/>
          <w:color w:val="auto"/>
          <w:sz w:val="22"/>
          <w:szCs w:val="22"/>
          <w:highlight w:val="none"/>
        </w:rPr>
      </w:pPr>
      <w:r>
        <w:rPr>
          <w:rStyle w:val="1062"/>
          <w:rFonts w:hint="eastAsia" w:ascii="宋体" w:hAnsi="宋体" w:eastAsia="宋体" w:cs="宋体"/>
          <w:color w:val="auto"/>
          <w:sz w:val="22"/>
          <w:szCs w:val="22"/>
          <w:highlight w:val="none"/>
          <w:lang w:val="en-US" w:eastAsia="zh-CN"/>
        </w:rPr>
        <w:t xml:space="preserve">本项目为界牌新村屋顶及围墙修缮工程，本项目主要包括破损围墙的拆除重建；修缮住宅楼屋面防水；配套实施场地清理及排水设施修复等。主要工程量：老围墙拆除691米；新建围墙562.2米；道路与围墙间场地修复：清杂2313.4平方米、生态沟560米、播撒草籽2357.5平方米；屋顶防水修缮10000平方米。</w:t>
      </w:r>
      <w:r/>
    </w:p>
    <w:p>
      <w:pPr>
        <w:pStyle w:val="1122"/>
        <w:ind w:firstLine="440"/>
        <w:keepLines w:val="0"/>
        <w:keepNext w:val="0"/>
        <w:pageBreakBefore w:val="0"/>
        <w:spacing w:line="360" w:lineRule="auto"/>
        <w:widowControl/>
        <w:rPr>
          <w:rStyle w:val="1062"/>
          <w:rFonts w:ascii="Times New Roman" w:hAnsi="Times New Roman" w:eastAsia="Times New Roman" w:cs="Times New Roman"/>
          <w:color w:val="auto"/>
          <w:sz w:val="22"/>
          <w:szCs w:val="22"/>
          <w:highlight w:val="none"/>
        </w:rPr>
      </w:pPr>
      <w:r>
        <w:rPr>
          <w:rStyle w:val="1062"/>
          <w:rFonts w:hint="eastAsia" w:ascii="宋体" w:hAnsi="宋体" w:eastAsia="宋体" w:cs="宋体"/>
          <w:color w:val="auto"/>
          <w:sz w:val="22"/>
          <w:szCs w:val="22"/>
          <w:highlight w:val="none"/>
          <w:lang w:eastAsia="zh-CN"/>
        </w:rPr>
        <w:t xml:space="preserve">各供应商应认真研读本磋商文件中的采购要求（包含工程量清单及设计文件），并进行相应的现场勘测工作，在充分了解本项目采购范围</w:t>
      </w:r>
      <w:bookmarkStart w:id="1199" w:name="_GoBack"/>
      <w:r/>
      <w:bookmarkEnd w:id="1199"/>
      <w:r>
        <w:rPr>
          <w:rStyle w:val="1062"/>
          <w:rFonts w:hint="eastAsia" w:ascii="宋体" w:hAnsi="宋体" w:eastAsia="宋体" w:cs="宋体"/>
          <w:color w:val="auto"/>
          <w:sz w:val="22"/>
          <w:szCs w:val="22"/>
          <w:highlight w:val="none"/>
          <w:lang w:eastAsia="zh-CN"/>
        </w:rPr>
        <w:t xml:space="preserve">后结合自身实际情况进行响应文件的制作和报价。</w:t>
      </w:r>
      <w:r/>
    </w:p>
    <w:p>
      <w:pPr>
        <w:pStyle w:val="1122"/>
        <w:ind w:firstLine="440"/>
        <w:keepLines w:val="0"/>
        <w:keepNext w:val="0"/>
        <w:pageBreakBefore w:val="0"/>
        <w:spacing w:line="360" w:lineRule="auto"/>
        <w:widowControl/>
        <w:rPr>
          <w:rStyle w:val="1062"/>
          <w:rFonts w:hint="eastAsia" w:ascii="Times New Roman" w:hAnsi="Times New Roman" w:eastAsia="宋体" w:cs="Times New Roman"/>
          <w:color w:val="auto"/>
          <w:sz w:val="22"/>
          <w:szCs w:val="22"/>
          <w:highlight w:val="none"/>
        </w:rPr>
      </w:pPr>
      <w:r>
        <w:rPr>
          <w:rStyle w:val="1062"/>
          <w:rFonts w:ascii="宋体" w:hAnsi="宋体" w:eastAsia="宋体" w:cs="宋体"/>
          <w:color w:val="auto"/>
          <w:sz w:val="22"/>
          <w:szCs w:val="22"/>
          <w:highlight w:val="none"/>
        </w:rPr>
        <w:t xml:space="preserve">项目所属行业：</w:t>
      </w:r>
      <w:r>
        <w:rPr>
          <w:rStyle w:val="1062"/>
          <w:rFonts w:hint="eastAsia" w:ascii="宋体" w:hAnsi="宋体" w:eastAsia="宋体" w:cs="宋体"/>
          <w:color w:val="auto"/>
          <w:sz w:val="22"/>
          <w:szCs w:val="22"/>
          <w:highlight w:val="none"/>
          <w:lang w:eastAsia="zh-CN"/>
        </w:rPr>
        <w:t xml:space="preserve">建筑业</w:t>
      </w:r>
      <w:r/>
    </w:p>
    <w:p>
      <w:pPr>
        <w:pStyle w:val="1122"/>
        <w:keepLines w:val="0"/>
        <w:keepNext w:val="0"/>
        <w:pageBreakBefore w:val="0"/>
        <w:spacing w:before="240" w:after="240"/>
        <w:widowControl/>
        <w:rPr>
          <w:rStyle w:val="1121"/>
          <w:rFonts w:ascii="宋体" w:hAnsi="宋体" w:eastAsia="宋体" w:cs="宋体"/>
          <w:color w:val="auto"/>
          <w:highlight w:val="none"/>
        </w:rPr>
        <w:outlineLvl w:val="0"/>
      </w:pPr>
      <w:r/>
      <w:bookmarkStart w:id="1077" w:name="_Toc9911"/>
      <w:r>
        <w:rPr>
          <w:rStyle w:val="1121"/>
          <w:rFonts w:ascii="宋体" w:hAnsi="宋体" w:eastAsia="宋体" w:cs="宋体"/>
          <w:color w:val="auto"/>
          <w:highlight w:val="none"/>
        </w:rPr>
        <w:t xml:space="preserve">二.采购标的汇总表</w:t>
      </w:r>
      <w:bookmarkEnd w:id="1077"/>
      <w:r/>
      <w:r/>
    </w:p>
    <w:p>
      <w:pPr>
        <w:pStyle w:val="1122"/>
        <w:spacing w:before="240" w:after="240"/>
        <w:rPr>
          <w:rStyle w:val="1062"/>
          <w:rFonts w:hint="eastAsia" w:ascii="宋体" w:hAnsi="宋体" w:eastAsia="宋体" w:cs="宋体"/>
          <w:color w:val="auto"/>
          <w:sz w:val="22"/>
          <w:szCs w:val="22"/>
          <w:highlight w:val="none"/>
        </w:rPr>
      </w:pPr>
      <w:r>
        <w:rPr>
          <w:rStyle w:val="1062"/>
          <w:rFonts w:hint="eastAsia" w:ascii="宋体" w:hAnsi="宋体" w:eastAsia="宋体" w:cs="宋体"/>
          <w:color w:val="auto"/>
          <w:sz w:val="22"/>
          <w:szCs w:val="22"/>
          <w:highlight w:val="none"/>
        </w:rPr>
        <w:t xml:space="preserve">（一） 采购标的</w:t>
      </w:r>
      <w:r/>
    </w:p>
    <w:p>
      <w:pPr>
        <w:pStyle w:val="1122"/>
        <w:spacing w:before="240" w:after="240"/>
        <w:rPr>
          <w:rStyle w:val="1062"/>
          <w:rFonts w:hint="eastAsia" w:ascii="宋体" w:hAnsi="宋体" w:eastAsia="宋体" w:cs="宋体"/>
          <w:color w:val="auto"/>
          <w:sz w:val="22"/>
          <w:szCs w:val="22"/>
          <w:highlight w:val="none"/>
        </w:rPr>
      </w:pPr>
      <w:r>
        <w:rPr>
          <w:rStyle w:val="1062"/>
          <w:rFonts w:hint="eastAsia" w:ascii="宋体" w:hAnsi="宋体" w:eastAsia="宋体" w:cs="宋体"/>
          <w:color w:val="auto"/>
          <w:sz w:val="22"/>
          <w:szCs w:val="22"/>
          <w:highlight w:val="none"/>
        </w:rPr>
        <w:t xml:space="preserve">1.</w:t>
      </w:r>
      <w:r>
        <w:rPr>
          <w:rStyle w:val="1062"/>
          <w:rFonts w:hint="eastAsia" w:ascii="宋体" w:hAnsi="宋体" w:eastAsia="宋体" w:cs="宋体"/>
          <w:color w:val="auto"/>
          <w:sz w:val="22"/>
          <w:szCs w:val="22"/>
          <w:highlight w:val="none"/>
          <w:lang w:eastAsia="zh-CN"/>
        </w:rPr>
        <w:t xml:space="preserve">工程</w:t>
      </w:r>
      <w:r>
        <w:rPr>
          <w:rStyle w:val="1062"/>
          <w:rFonts w:hint="eastAsia" w:ascii="宋体" w:hAnsi="宋体" w:eastAsia="宋体" w:cs="宋体"/>
          <w:color w:val="auto"/>
          <w:sz w:val="22"/>
          <w:szCs w:val="22"/>
          <w:highlight w:val="none"/>
        </w:rPr>
        <w:t xml:space="preserve">类标的</w:t>
      </w:r>
      <w:r/>
    </w:p>
    <w:tbl>
      <w:tblPr>
        <w:tblStyle w:val="11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2965"/>
        <w:gridCol w:w="807"/>
        <w:gridCol w:w="801"/>
        <w:gridCol w:w="3126"/>
        <w:gridCol w:w="964"/>
      </w:tblGrid>
      <w:tr>
        <w:trPr>
          <w:jc w:val="center"/>
          <w:trHeight w:val="667"/>
        </w:trPr>
        <w:tc>
          <w:tcPr>
            <w:tcW w:w="702" w:type="dxa"/>
            <w:vAlign w:val="center"/>
            <w:textDirection w:val="lrTb"/>
            <w:noWrap w:val="false"/>
          </w:tcPr>
          <w:p>
            <w:pPr>
              <w:pStyle w:val="1122"/>
              <w:jc w:val="center"/>
              <w:keepLines w:val="0"/>
              <w:keepNext w:val="0"/>
              <w:pageBreakBefore w:val="0"/>
              <w:spacing w:line="240" w:lineRule="auto"/>
              <w:widowControl/>
              <w:rPr>
                <w:rStyle w:val="1121"/>
                <w:rFonts w:hint="eastAsia" w:ascii="宋体" w:hAnsi="宋体" w:eastAsia="宋体" w:cs="宋体"/>
                <w:color w:val="auto"/>
                <w:sz w:val="22"/>
                <w:szCs w:val="22"/>
                <w:highlight w:val="none"/>
                <w:vertAlign w:val="baseline"/>
              </w:rPr>
            </w:pPr>
            <w:r>
              <w:rPr>
                <w:rStyle w:val="1062"/>
                <w:rFonts w:hint="eastAsia" w:ascii="宋体" w:hAnsi="宋体" w:eastAsia="宋体" w:cs="宋体"/>
                <w:b/>
                <w:bCs/>
                <w:i w:val="0"/>
                <w:iCs w:val="0"/>
                <w:smallCaps w:val="0"/>
                <w:color w:val="auto"/>
                <w:sz w:val="22"/>
                <w:szCs w:val="22"/>
                <w:highlight w:val="none"/>
              </w:rPr>
              <w:t xml:space="preserve">序号</w:t>
            </w:r>
            <w:r/>
          </w:p>
        </w:tc>
        <w:tc>
          <w:tcPr>
            <w:tcW w:w="3054" w:type="dxa"/>
            <w:vAlign w:val="center"/>
            <w:textDirection w:val="lrTb"/>
            <w:noWrap w:val="false"/>
          </w:tcPr>
          <w:p>
            <w:pPr>
              <w:pStyle w:val="1122"/>
              <w:jc w:val="center"/>
              <w:keepLines w:val="0"/>
              <w:keepNext w:val="0"/>
              <w:pageBreakBefore w:val="0"/>
              <w:spacing w:line="240" w:lineRule="auto"/>
              <w:widowControl/>
              <w:rPr>
                <w:rStyle w:val="1121"/>
                <w:rFonts w:hint="eastAsia" w:ascii="宋体" w:hAnsi="宋体" w:eastAsia="宋体" w:cs="宋体"/>
                <w:color w:val="auto"/>
                <w:sz w:val="22"/>
                <w:szCs w:val="22"/>
                <w:highlight w:val="none"/>
                <w:vertAlign w:val="baseline"/>
              </w:rPr>
            </w:pPr>
            <w:r>
              <w:rPr>
                <w:rStyle w:val="1062"/>
                <w:rFonts w:hint="eastAsia" w:ascii="宋体" w:hAnsi="宋体" w:eastAsia="宋体" w:cs="宋体"/>
                <w:b/>
                <w:bCs/>
                <w:i w:val="0"/>
                <w:iCs w:val="0"/>
                <w:smallCaps w:val="0"/>
                <w:color w:val="auto"/>
                <w:sz w:val="22"/>
                <w:szCs w:val="22"/>
                <w:highlight w:val="none"/>
              </w:rPr>
              <w:t xml:space="preserve">标的名称</w:t>
            </w:r>
            <w:r/>
          </w:p>
        </w:tc>
        <w:tc>
          <w:tcPr>
            <w:tcW w:w="820" w:type="dxa"/>
            <w:vAlign w:val="center"/>
            <w:textDirection w:val="lrTb"/>
            <w:noWrap w:val="false"/>
          </w:tcPr>
          <w:p>
            <w:pPr>
              <w:pStyle w:val="1122"/>
              <w:jc w:val="center"/>
              <w:keepLines w:val="0"/>
              <w:keepNext w:val="0"/>
              <w:pageBreakBefore w:val="0"/>
              <w:spacing w:line="240" w:lineRule="auto"/>
              <w:widowControl/>
              <w:rPr>
                <w:rStyle w:val="1062"/>
                <w:rFonts w:hint="eastAsia" w:ascii="宋体" w:hAnsi="宋体" w:eastAsia="宋体" w:cs="宋体"/>
                <w:b/>
                <w:bCs/>
                <w:i w:val="0"/>
                <w:iCs w:val="0"/>
                <w:smallCaps w:val="0"/>
                <w:color w:val="auto"/>
                <w:sz w:val="22"/>
                <w:szCs w:val="22"/>
                <w:highlight w:val="none"/>
              </w:rPr>
            </w:pPr>
            <w:r>
              <w:rPr>
                <w:rStyle w:val="1062"/>
                <w:rFonts w:hint="eastAsia" w:ascii="宋体" w:hAnsi="宋体" w:eastAsia="宋体" w:cs="宋体"/>
                <w:b/>
                <w:bCs/>
                <w:i w:val="0"/>
                <w:iCs w:val="0"/>
                <w:smallCaps w:val="0"/>
                <w:color w:val="auto"/>
                <w:sz w:val="22"/>
                <w:szCs w:val="22"/>
                <w:highlight w:val="none"/>
              </w:rPr>
              <w:t xml:space="preserve">计量</w:t>
            </w:r>
            <w:r/>
          </w:p>
          <w:p>
            <w:pPr>
              <w:pStyle w:val="1122"/>
              <w:jc w:val="center"/>
              <w:keepLines w:val="0"/>
              <w:keepNext w:val="0"/>
              <w:pageBreakBefore w:val="0"/>
              <w:spacing w:line="240" w:lineRule="auto"/>
              <w:widowControl/>
              <w:rPr>
                <w:rStyle w:val="1121"/>
                <w:rFonts w:hint="eastAsia" w:ascii="宋体" w:hAnsi="宋体" w:eastAsia="宋体" w:cs="宋体"/>
                <w:color w:val="auto"/>
                <w:sz w:val="22"/>
                <w:szCs w:val="22"/>
                <w:highlight w:val="none"/>
                <w:vertAlign w:val="baseline"/>
              </w:rPr>
            </w:pPr>
            <w:r>
              <w:rPr>
                <w:rStyle w:val="1062"/>
                <w:rFonts w:hint="eastAsia" w:ascii="宋体" w:hAnsi="宋体" w:eastAsia="宋体" w:cs="宋体"/>
                <w:b/>
                <w:bCs/>
                <w:i w:val="0"/>
                <w:iCs w:val="0"/>
                <w:smallCaps w:val="0"/>
                <w:color w:val="auto"/>
                <w:sz w:val="22"/>
                <w:szCs w:val="22"/>
                <w:highlight w:val="none"/>
              </w:rPr>
              <w:t xml:space="preserve">单位</w:t>
            </w:r>
            <w:r/>
          </w:p>
        </w:tc>
        <w:tc>
          <w:tcPr>
            <w:tcW w:w="810" w:type="dxa"/>
            <w:vAlign w:val="center"/>
            <w:textDirection w:val="lrTb"/>
            <w:noWrap w:val="false"/>
          </w:tcPr>
          <w:p>
            <w:pPr>
              <w:pStyle w:val="1122"/>
              <w:jc w:val="center"/>
              <w:keepLines w:val="0"/>
              <w:keepNext w:val="0"/>
              <w:pageBreakBefore w:val="0"/>
              <w:spacing w:line="240" w:lineRule="auto"/>
              <w:widowControl/>
              <w:rPr>
                <w:rStyle w:val="1121"/>
                <w:rFonts w:hint="eastAsia" w:ascii="宋体" w:hAnsi="宋体" w:eastAsia="宋体" w:cs="宋体"/>
                <w:color w:val="auto"/>
                <w:sz w:val="22"/>
                <w:szCs w:val="22"/>
                <w:highlight w:val="none"/>
                <w:vertAlign w:val="baseline"/>
              </w:rPr>
            </w:pPr>
            <w:r>
              <w:rPr>
                <w:rStyle w:val="1062"/>
                <w:rFonts w:hint="eastAsia" w:ascii="宋体" w:hAnsi="宋体" w:eastAsia="宋体" w:cs="宋体"/>
                <w:b/>
                <w:bCs/>
                <w:i w:val="0"/>
                <w:iCs w:val="0"/>
                <w:smallCaps w:val="0"/>
                <w:color w:val="auto"/>
                <w:sz w:val="22"/>
                <w:szCs w:val="22"/>
                <w:highlight w:val="none"/>
              </w:rPr>
              <w:t xml:space="preserve">数量</w:t>
            </w:r>
            <w:r/>
          </w:p>
        </w:tc>
        <w:tc>
          <w:tcPr>
            <w:tcW w:w="3213" w:type="dxa"/>
            <w:vAlign w:val="center"/>
            <w:textDirection w:val="lrTb"/>
            <w:noWrap w:val="false"/>
          </w:tcPr>
          <w:p>
            <w:pPr>
              <w:pStyle w:val="1122"/>
              <w:jc w:val="center"/>
              <w:keepLines w:val="0"/>
              <w:keepNext w:val="0"/>
              <w:pageBreakBefore w:val="0"/>
              <w:spacing w:line="240" w:lineRule="auto"/>
              <w:widowControl/>
              <w:rPr>
                <w:rStyle w:val="1121"/>
                <w:rFonts w:hint="eastAsia" w:ascii="宋体" w:hAnsi="宋体" w:eastAsia="宋体" w:cs="宋体"/>
                <w:color w:val="auto"/>
                <w:sz w:val="22"/>
                <w:szCs w:val="22"/>
                <w:highlight w:val="none"/>
                <w:vertAlign w:val="baseline"/>
              </w:rPr>
            </w:pPr>
            <w:r>
              <w:rPr>
                <w:rStyle w:val="1062"/>
                <w:rFonts w:hint="eastAsia" w:ascii="宋体" w:hAnsi="宋体" w:eastAsia="宋体" w:cs="宋体"/>
                <w:b/>
                <w:bCs/>
                <w:i w:val="0"/>
                <w:iCs w:val="0"/>
                <w:smallCaps w:val="0"/>
                <w:color w:val="auto"/>
                <w:sz w:val="22"/>
                <w:szCs w:val="22"/>
                <w:highlight w:val="none"/>
              </w:rPr>
              <w:t xml:space="preserve">服务要求简述</w:t>
            </w:r>
            <w:r/>
          </w:p>
        </w:tc>
        <w:tc>
          <w:tcPr>
            <w:tcW w:w="983" w:type="dxa"/>
            <w:vAlign w:val="center"/>
            <w:textDirection w:val="lrTb"/>
            <w:noWrap w:val="false"/>
          </w:tcPr>
          <w:p>
            <w:pPr>
              <w:pStyle w:val="1122"/>
              <w:jc w:val="center"/>
              <w:keepLines w:val="0"/>
              <w:keepNext w:val="0"/>
              <w:pageBreakBefore w:val="0"/>
              <w:spacing w:line="240" w:lineRule="auto"/>
              <w:widowControl/>
              <w:rPr>
                <w:rStyle w:val="1121"/>
                <w:rFonts w:hint="eastAsia" w:ascii="宋体" w:hAnsi="宋体" w:eastAsia="宋体" w:cs="宋体"/>
                <w:color w:val="auto"/>
                <w:sz w:val="22"/>
                <w:szCs w:val="22"/>
                <w:highlight w:val="none"/>
                <w:vertAlign w:val="baseline"/>
              </w:rPr>
            </w:pPr>
            <w:r>
              <w:rPr>
                <w:rStyle w:val="1062"/>
                <w:rFonts w:hint="eastAsia" w:ascii="宋体" w:hAnsi="宋体" w:eastAsia="宋体" w:cs="宋体"/>
                <w:b/>
                <w:bCs/>
                <w:i w:val="0"/>
                <w:iCs w:val="0"/>
                <w:smallCaps w:val="0"/>
                <w:color w:val="auto"/>
                <w:sz w:val="22"/>
                <w:szCs w:val="22"/>
                <w:highlight w:val="none"/>
              </w:rPr>
              <w:t xml:space="preserve">备注</w:t>
            </w:r>
            <w:r/>
          </w:p>
        </w:tc>
      </w:tr>
      <w:tr>
        <w:trPr>
          <w:jc w:val="center"/>
          <w:trHeight w:val="884"/>
        </w:trPr>
        <w:tc>
          <w:tcPr>
            <w:tcW w:w="702" w:type="dxa"/>
            <w:vAlign w:val="center"/>
            <w:textDirection w:val="lrTb"/>
            <w:noWrap w:val="false"/>
          </w:tcPr>
          <w:p>
            <w:pPr>
              <w:pStyle w:val="1122"/>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62"/>
                <w:rFonts w:hint="eastAsia" w:ascii="宋体" w:hAnsi="宋体" w:eastAsia="宋体" w:cs="宋体"/>
                <w:b w:val="0"/>
                <w:bCs w:val="0"/>
                <w:i w:val="0"/>
                <w:iCs w:val="0"/>
                <w:smallCaps w:val="0"/>
                <w:color w:val="auto"/>
                <w:sz w:val="22"/>
                <w:szCs w:val="22"/>
                <w:highlight w:val="none"/>
              </w:rPr>
              <w:t xml:space="preserve">1</w:t>
            </w:r>
            <w:r/>
          </w:p>
        </w:tc>
        <w:tc>
          <w:tcPr>
            <w:tcW w:w="3054" w:type="dxa"/>
            <w:vAlign w:val="center"/>
            <w:textDirection w:val="lrTb"/>
            <w:noWrap w:val="false"/>
          </w:tcPr>
          <w:p>
            <w:pPr>
              <w:pStyle w:val="1122"/>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62"/>
                <w:rFonts w:hint="eastAsia" w:ascii="宋体" w:hAnsi="宋体" w:eastAsia="宋体" w:cs="宋体"/>
                <w:b w:val="0"/>
                <w:bCs w:val="0"/>
                <w:i w:val="0"/>
                <w:iCs w:val="0"/>
                <w:smallCaps w:val="0"/>
                <w:color w:val="auto"/>
                <w:sz w:val="22"/>
                <w:szCs w:val="22"/>
                <w:highlight w:val="none"/>
                <w:lang w:eastAsia="zh-CN"/>
              </w:rPr>
              <w:t xml:space="preserve">界牌新村屋顶及围墙修缮工程</w:t>
            </w:r>
            <w:r/>
          </w:p>
        </w:tc>
        <w:tc>
          <w:tcPr>
            <w:tcW w:w="820" w:type="dxa"/>
            <w:vAlign w:val="center"/>
            <w:textDirection w:val="lrTb"/>
            <w:noWrap w:val="false"/>
          </w:tcPr>
          <w:p>
            <w:pPr>
              <w:pStyle w:val="1122"/>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62"/>
                <w:rFonts w:hint="eastAsia" w:ascii="宋体" w:hAnsi="宋体" w:eastAsia="宋体" w:cs="宋体"/>
                <w:b w:val="0"/>
                <w:bCs w:val="0"/>
                <w:i w:val="0"/>
                <w:iCs w:val="0"/>
                <w:smallCaps w:val="0"/>
                <w:color w:val="auto"/>
                <w:sz w:val="22"/>
                <w:szCs w:val="22"/>
                <w:highlight w:val="none"/>
              </w:rPr>
              <w:t xml:space="preserve">项</w:t>
            </w:r>
            <w:r/>
          </w:p>
        </w:tc>
        <w:tc>
          <w:tcPr>
            <w:tcW w:w="810" w:type="dxa"/>
            <w:vAlign w:val="center"/>
            <w:textDirection w:val="lrTb"/>
            <w:noWrap w:val="false"/>
          </w:tcPr>
          <w:p>
            <w:pPr>
              <w:pStyle w:val="1122"/>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62"/>
                <w:rFonts w:hint="eastAsia" w:ascii="宋体" w:hAnsi="宋体" w:eastAsia="宋体" w:cs="宋体"/>
                <w:b w:val="0"/>
                <w:bCs w:val="0"/>
                <w:i w:val="0"/>
                <w:iCs w:val="0"/>
                <w:smallCaps w:val="0"/>
                <w:color w:val="auto"/>
                <w:sz w:val="22"/>
                <w:szCs w:val="22"/>
                <w:highlight w:val="none"/>
              </w:rPr>
              <w:t xml:space="preserve">1.0</w:t>
            </w:r>
            <w:r/>
          </w:p>
        </w:tc>
        <w:tc>
          <w:tcPr>
            <w:tcW w:w="3213" w:type="dxa"/>
            <w:vAlign w:val="center"/>
            <w:textDirection w:val="lrTb"/>
            <w:noWrap w:val="false"/>
          </w:tcPr>
          <w:p>
            <w:pPr>
              <w:pStyle w:val="1122"/>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详见采购需求、设计图纸及招标工程量清单</w:t>
            </w:r>
            <w:r/>
          </w:p>
        </w:tc>
        <w:tc>
          <w:tcPr>
            <w:tcW w:w="983" w:type="dxa"/>
            <w:vAlign w:val="center"/>
            <w:textDirection w:val="lrTb"/>
            <w:noWrap w:val="false"/>
          </w:tcPr>
          <w:p>
            <w:pPr>
              <w:pStyle w:val="1122"/>
              <w:jc w:val="center"/>
              <w:keepLines w:val="0"/>
              <w:keepNext w:val="0"/>
              <w:pageBreakBefore w:val="0"/>
              <w:spacing w:line="240" w:lineRule="auto"/>
              <w:widowControl/>
              <w:rPr>
                <w:rStyle w:val="1121"/>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r>
            <w:r/>
          </w:p>
        </w:tc>
      </w:tr>
    </w:tbl>
    <w:p>
      <w:pPr>
        <w:pStyle w:val="1122"/>
        <w:spacing w:before="240" w:after="240"/>
        <w:rPr>
          <w:rStyle w:val="1062"/>
          <w:rFonts w:ascii="Times New Roman" w:hAnsi="Times New Roman" w:eastAsia="Times New Roman" w:cs="Times New Roman"/>
          <w:color w:val="auto"/>
          <w:sz w:val="24"/>
          <w:szCs w:val="24"/>
          <w:highlight w:val="none"/>
        </w:rPr>
        <w:outlineLvl w:val="0"/>
      </w:pPr>
      <w:r/>
      <w:bookmarkStart w:id="1078" w:name="_Toc881"/>
      <w:r>
        <w:rPr>
          <w:rStyle w:val="1121"/>
          <w:color w:val="auto"/>
          <w:highlight w:val="none"/>
        </w:rPr>
        <w:t xml:space="preserve">三.技术和服务要求</w:t>
      </w:r>
      <w:bookmarkEnd w:id="1078"/>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（一）</w:t>
      </w:r>
      <w:r>
        <w:rPr>
          <w:rStyle w:val="1062"/>
          <w:rFonts w:hint="eastAsia" w:ascii="宋体" w:hAnsi="宋体" w:eastAsia="宋体" w:cs="宋体"/>
          <w:b w:val="0"/>
          <w:bCs w:val="0"/>
          <w:color w:val="auto"/>
          <w:sz w:val="22"/>
          <w:szCs w:val="22"/>
          <w:highlight w:val="none"/>
          <w:lang w:eastAsia="zh-CN"/>
        </w:rPr>
        <w:t xml:space="preserve">技术要求</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ascii="宋体" w:hAnsi="宋体" w:eastAsia="宋体" w:cs="宋体"/>
          <w:b w:val="0"/>
          <w:bCs w:val="0"/>
          <w:color w:val="auto"/>
          <w:sz w:val="22"/>
          <w:szCs w:val="22"/>
          <w:highlight w:val="none"/>
        </w:rPr>
        <w:t xml:space="preserve">1.</w:t>
      </w:r>
      <w:r>
        <w:rPr>
          <w:rStyle w:val="1062"/>
          <w:rFonts w:hint="eastAsia" w:ascii="宋体" w:hAnsi="宋体" w:eastAsia="宋体" w:cs="宋体"/>
          <w:b w:val="0"/>
          <w:bCs w:val="0"/>
          <w:color w:val="auto"/>
          <w:sz w:val="22"/>
          <w:szCs w:val="22"/>
          <w:highlight w:val="none"/>
        </w:rPr>
        <w:t xml:space="preserve">工程量清单及设计图纸详见公告，供应商自行下载。</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2.供应商所投产品材料规格、型号必须响应工程量清单及设计图纸中相关采购要求。磋商响应文件须根据工程量清单及设计图纸中所提到的材料详列出材料分析表，即本工程中拟使用材料的具体品牌、型号、规格，如取得成交资格后未经采购人同意不得随意变更调整。</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（二）项目注意事项 </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1.磋商报价应以磋商文件提供的工</w:t>
      </w:r>
      <w:r>
        <w:rPr>
          <w:rStyle w:val="1062"/>
          <w:rFonts w:hint="eastAsia" w:ascii="宋体" w:hAnsi="宋体" w:eastAsia="宋体" w:cs="宋体"/>
          <w:b w:val="0"/>
          <w:bCs w:val="0"/>
          <w:color w:val="auto"/>
          <w:sz w:val="22"/>
          <w:szCs w:val="22"/>
          <w:highlight w:val="none"/>
        </w:rPr>
        <w:t xml:space="preserve">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2.施工中如遇现场施工与原设计有异或与原设计有冲突，应及时报知采购人及设计方，并由采购人协调解决。</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3.工程项目中所用所有主材必须征得采购人认可，采购人保留主材采购人供应的权利。</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lang w:eastAsia="zh-CN"/>
        </w:rPr>
        <w:t xml:space="preserve">（三）</w:t>
      </w:r>
      <w:r>
        <w:rPr>
          <w:rStyle w:val="1062"/>
          <w:rFonts w:hint="eastAsia" w:ascii="宋体" w:hAnsi="宋体" w:eastAsia="宋体" w:cs="宋体"/>
          <w:b w:val="0"/>
          <w:bCs w:val="0"/>
          <w:color w:val="auto"/>
          <w:sz w:val="22"/>
          <w:szCs w:val="22"/>
          <w:highlight w:val="none"/>
        </w:rPr>
        <w:t xml:space="preserve">服务要求</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1.本工程缺陷责任期为两年，从本工程施工完成合同约定的全部内容验收之日起计。在缺陷责任期内，投标供应商须对由于工程本身质量原因造成的任何缺损进行免费修补或更换。中标供应商应在接到修理通知之日后24小时内派人修理，如中标供应商不在约定期限内派人修理，采购人可委托其他人员修理，由中标供应商承担维修费用。</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2.</w:t>
      </w:r>
      <w:r>
        <w:rPr>
          <w:rStyle w:val="1062"/>
          <w:rFonts w:hint="eastAsia" w:ascii="宋体" w:hAnsi="宋体" w:eastAsia="宋体" w:cs="宋体"/>
          <w:b w:val="0"/>
          <w:bCs w:val="0"/>
          <w:color w:val="auto"/>
          <w:sz w:val="22"/>
          <w:szCs w:val="22"/>
          <w:highlight w:val="none"/>
          <w:lang w:eastAsia="zh-CN"/>
        </w:rPr>
        <w:t xml:space="preserve">投标人必须确保项目负责人亲临现场开展巡视、指导工作，检查施工进度与质量；施工期间，项目施工员必须全程驻场。未经采购人同意，项目不得更换项目负责人及管理班子成员，否则，每更换项目负责人一次，采购人将从工程款中扣除</w:t>
      </w:r>
      <w:r>
        <w:rPr>
          <w:rStyle w:val="1062"/>
          <w:rFonts w:hint="eastAsia" w:ascii="宋体" w:hAnsi="宋体" w:eastAsia="宋体" w:cs="宋体"/>
          <w:b w:val="0"/>
          <w:bCs w:val="0"/>
          <w:color w:val="auto"/>
          <w:sz w:val="22"/>
          <w:szCs w:val="22"/>
          <w:highlight w:val="none"/>
          <w:lang w:val="en-US" w:eastAsia="zh-CN"/>
        </w:rPr>
        <w:t xml:space="preserve">100000元；每更换管理班子其他成员一次，扣除50000元。</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lang w:val="en-US" w:eastAsia="zh-CN"/>
        </w:rPr>
        <w:t xml:space="preserve">3</w:t>
      </w:r>
      <w:r>
        <w:rPr>
          <w:rStyle w:val="1062"/>
          <w:rFonts w:hint="eastAsia" w:ascii="宋体" w:hAnsi="宋体" w:eastAsia="宋体" w:cs="宋体"/>
          <w:b w:val="0"/>
          <w:bCs w:val="0"/>
          <w:color w:val="auto"/>
          <w:sz w:val="22"/>
          <w:szCs w:val="22"/>
          <w:highlight w:val="none"/>
        </w:rPr>
        <w:t xml:space="preserve">.项目完工后必须提供本项目最终的详细图纸及相关全部资料（装订成册）。</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lang w:val="en-US" w:eastAsia="zh-CN"/>
        </w:rPr>
        <w:t xml:space="preserve">4</w:t>
      </w:r>
      <w:r>
        <w:rPr>
          <w:rStyle w:val="1062"/>
          <w:rFonts w:hint="eastAsia" w:ascii="宋体" w:hAnsi="宋体" w:eastAsia="宋体" w:cs="宋体"/>
          <w:b w:val="0"/>
          <w:bCs w:val="0"/>
          <w:color w:val="auto"/>
          <w:sz w:val="22"/>
          <w:szCs w:val="22"/>
          <w:highlight w:val="none"/>
        </w:rPr>
        <w:t xml:space="preserve">.投标人承诺的工期不得超过采购文件规定的要求，如有逾期将按合同的相关条款执行。</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lang w:val="en-US" w:eastAsia="zh-CN"/>
        </w:rPr>
        <w:t xml:space="preserve">5</w:t>
      </w:r>
      <w:r>
        <w:rPr>
          <w:rStyle w:val="1062"/>
          <w:rFonts w:hint="eastAsia" w:ascii="宋体" w:hAnsi="宋体" w:eastAsia="宋体" w:cs="宋体"/>
          <w:b w:val="0"/>
          <w:bCs w:val="0"/>
          <w:color w:val="auto"/>
          <w:sz w:val="22"/>
          <w:szCs w:val="22"/>
          <w:highlight w:val="none"/>
        </w:rPr>
        <w:t xml:space="preserve">.本工程由承包人以包工、包料、包质量、包安全的方式实施，承包人应对本工程负责，不得违法分包、转包。如一经发现上述行为，发包人单方有权立即终止工程承包合同，由此产生一切法律责任和经济损失均由承包单位承担。</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lang w:val="en-US" w:eastAsia="zh-CN"/>
        </w:rPr>
        <w:t xml:space="preserve">6</w:t>
      </w:r>
      <w:r>
        <w:rPr>
          <w:rStyle w:val="1062"/>
          <w:rFonts w:hint="eastAsia" w:ascii="宋体" w:hAnsi="宋体" w:eastAsia="宋体" w:cs="宋体"/>
          <w:b w:val="0"/>
          <w:bCs w:val="0"/>
          <w:color w:val="auto"/>
          <w:sz w:val="22"/>
          <w:szCs w:val="22"/>
          <w:highlight w:val="none"/>
        </w:rPr>
        <w:t xml:space="preserve">.</w:t>
      </w:r>
      <w:r>
        <w:rPr>
          <w:rStyle w:val="1062"/>
          <w:rFonts w:hint="eastAsia" w:ascii="宋体" w:hAnsi="宋体" w:eastAsia="宋体" w:cs="宋体"/>
          <w:b w:val="0"/>
          <w:bCs w:val="0"/>
          <w:color w:val="auto"/>
          <w:sz w:val="22"/>
          <w:szCs w:val="22"/>
          <w:highlight w:val="none"/>
          <w:lang w:eastAsia="zh-CN"/>
        </w:rPr>
        <w:t xml:space="preserve">在</w:t>
      </w:r>
      <w:r>
        <w:rPr>
          <w:rStyle w:val="1062"/>
          <w:rFonts w:hint="eastAsia" w:ascii="宋体" w:hAnsi="宋体" w:eastAsia="宋体" w:cs="宋体"/>
          <w:b w:val="0"/>
          <w:bCs w:val="0"/>
          <w:color w:val="auto"/>
          <w:sz w:val="22"/>
          <w:szCs w:val="22"/>
          <w:highlight w:val="none"/>
        </w:rPr>
        <w:t xml:space="preserve">材料进场、土方清运及建筑垃圾外运</w:t>
      </w:r>
      <w:r>
        <w:rPr>
          <w:rStyle w:val="1062"/>
          <w:rFonts w:hint="eastAsia" w:ascii="宋体" w:hAnsi="宋体" w:eastAsia="宋体" w:cs="宋体"/>
          <w:b w:val="0"/>
          <w:bCs w:val="0"/>
          <w:color w:val="auto"/>
          <w:sz w:val="22"/>
          <w:szCs w:val="22"/>
          <w:highlight w:val="none"/>
          <w:lang w:eastAsia="zh-CN"/>
        </w:rPr>
        <w:t xml:space="preserve">的</w:t>
      </w:r>
      <w:r>
        <w:rPr>
          <w:rStyle w:val="1062"/>
          <w:rFonts w:hint="eastAsia" w:ascii="宋体" w:hAnsi="宋体" w:eastAsia="宋体" w:cs="宋体"/>
          <w:b w:val="0"/>
          <w:bCs w:val="0"/>
          <w:color w:val="auto"/>
          <w:sz w:val="22"/>
          <w:szCs w:val="22"/>
          <w:highlight w:val="none"/>
        </w:rPr>
        <w:t xml:space="preserve">全过程</w:t>
      </w:r>
      <w:r>
        <w:rPr>
          <w:rStyle w:val="1062"/>
          <w:rFonts w:hint="eastAsia" w:ascii="宋体" w:hAnsi="宋体" w:eastAsia="宋体" w:cs="宋体"/>
          <w:b w:val="0"/>
          <w:bCs w:val="0"/>
          <w:color w:val="auto"/>
          <w:sz w:val="22"/>
          <w:szCs w:val="22"/>
          <w:highlight w:val="none"/>
          <w:lang w:eastAsia="zh-CN"/>
        </w:rPr>
        <w:t xml:space="preserve">中</w:t>
      </w:r>
      <w:r>
        <w:rPr>
          <w:rStyle w:val="1062"/>
          <w:rFonts w:hint="eastAsia" w:ascii="宋体" w:hAnsi="宋体" w:eastAsia="宋体" w:cs="宋体"/>
          <w:b w:val="0"/>
          <w:bCs w:val="0"/>
          <w:color w:val="auto"/>
          <w:sz w:val="22"/>
          <w:szCs w:val="22"/>
          <w:highlight w:val="none"/>
        </w:rPr>
        <w:t xml:space="preserve">，须妥善保护采购人现有道路、</w:t>
      </w:r>
      <w:r>
        <w:rPr>
          <w:rStyle w:val="1062"/>
          <w:rFonts w:hint="eastAsia" w:ascii="宋体" w:hAnsi="宋体" w:eastAsia="宋体" w:cs="宋体"/>
          <w:b w:val="0"/>
          <w:bCs w:val="0"/>
          <w:color w:val="auto"/>
          <w:sz w:val="22"/>
          <w:szCs w:val="22"/>
          <w:highlight w:val="none"/>
          <w:lang w:eastAsia="zh-CN"/>
        </w:rPr>
        <w:t xml:space="preserve">场地</w:t>
      </w:r>
      <w:r>
        <w:rPr>
          <w:rStyle w:val="1062"/>
          <w:rFonts w:hint="eastAsia" w:ascii="宋体" w:hAnsi="宋体" w:eastAsia="宋体" w:cs="宋体"/>
          <w:b w:val="0"/>
          <w:bCs w:val="0"/>
          <w:color w:val="auto"/>
          <w:sz w:val="22"/>
          <w:szCs w:val="22"/>
          <w:highlight w:val="none"/>
        </w:rPr>
        <w:t xml:space="preserve">、绿化等原有设施；施工期间</w:t>
      </w:r>
      <w:r>
        <w:rPr>
          <w:rStyle w:val="1062"/>
          <w:rFonts w:hint="eastAsia" w:ascii="宋体" w:hAnsi="宋体" w:eastAsia="宋体" w:cs="宋体"/>
          <w:b w:val="0"/>
          <w:bCs w:val="0"/>
          <w:color w:val="auto"/>
          <w:sz w:val="22"/>
          <w:szCs w:val="22"/>
          <w:highlight w:val="none"/>
          <w:lang w:eastAsia="zh-CN"/>
        </w:rPr>
        <w:t xml:space="preserve">若</w:t>
      </w:r>
      <w:r>
        <w:rPr>
          <w:rStyle w:val="1062"/>
          <w:rFonts w:hint="eastAsia" w:ascii="宋体" w:hAnsi="宋体" w:eastAsia="宋体" w:cs="宋体"/>
          <w:b w:val="0"/>
          <w:bCs w:val="0"/>
          <w:color w:val="auto"/>
          <w:sz w:val="22"/>
          <w:szCs w:val="22"/>
          <w:highlight w:val="none"/>
        </w:rPr>
        <w:t xml:space="preserve">造成上述设施损毁，乙方须无条件修复，全部修复费用均由乙方自行承担。</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lang w:val="en-US" w:eastAsia="zh-CN"/>
        </w:rPr>
        <w:t xml:space="preserve">7</w:t>
      </w:r>
      <w:r>
        <w:rPr>
          <w:rStyle w:val="1062"/>
          <w:rFonts w:hint="eastAsia" w:ascii="宋体" w:hAnsi="宋体" w:eastAsia="宋体" w:cs="宋体"/>
          <w:b w:val="0"/>
          <w:bCs w:val="0"/>
          <w:color w:val="auto"/>
          <w:sz w:val="22"/>
          <w:szCs w:val="22"/>
          <w:highlight w:val="none"/>
        </w:rPr>
        <w:t xml:space="preserve">.成交单位在施工过程中注意对已完工的成品保护，保证交付采购人使用的工程符合验收标准。</w:t>
      </w:r>
      <w:r/>
    </w:p>
    <w:p>
      <w:pPr>
        <w:pStyle w:val="1122"/>
        <w:spacing w:before="240" w:after="240"/>
        <w:rPr>
          <w:rStyle w:val="1062"/>
          <w:rFonts w:ascii="Times New Roman" w:hAnsi="Times New Roman" w:eastAsia="Times New Roman" w:cs="Times New Roman"/>
          <w:color w:val="auto"/>
          <w:sz w:val="24"/>
          <w:szCs w:val="24"/>
          <w:highlight w:val="none"/>
        </w:rPr>
        <w:outlineLvl w:val="0"/>
      </w:pPr>
      <w:r/>
      <w:bookmarkStart w:id="1079" w:name="_Toc28151"/>
      <w:r>
        <w:rPr>
          <w:rStyle w:val="1121"/>
          <w:rFonts w:hint="eastAsia"/>
          <w:color w:val="auto"/>
          <w:highlight w:val="none"/>
        </w:rPr>
        <w:t xml:space="preserve">★</w:t>
      </w:r>
      <w:r>
        <w:rPr>
          <w:rStyle w:val="1121"/>
          <w:color w:val="auto"/>
          <w:highlight w:val="none"/>
        </w:rPr>
        <w:t xml:space="preserve">四.商务部分</w:t>
      </w:r>
      <w:bookmarkEnd w:id="1079"/>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ascii="宋体" w:hAnsi="宋体" w:eastAsia="宋体" w:cs="宋体"/>
          <w:b w:val="0"/>
          <w:bCs w:val="0"/>
          <w:color w:val="auto"/>
          <w:sz w:val="22"/>
          <w:szCs w:val="22"/>
          <w:highlight w:val="none"/>
        </w:rPr>
        <w:t xml:space="preserve">1.</w:t>
      </w:r>
      <w:r>
        <w:rPr>
          <w:rStyle w:val="1062"/>
          <w:rFonts w:hint="default" w:ascii="宋体" w:hAnsi="宋体" w:eastAsia="宋体" w:cs="宋体"/>
          <w:b w:val="0"/>
          <w:bCs w:val="0"/>
          <w:color w:val="auto"/>
          <w:sz w:val="22"/>
          <w:szCs w:val="22"/>
          <w:highlight w:val="none"/>
          <w:lang w:val="en-US" w:eastAsia="zh-CN"/>
        </w:rPr>
        <w:t xml:space="preserve">工期：</w:t>
      </w:r>
      <w:r>
        <w:rPr>
          <w:rStyle w:val="1062"/>
          <w:rFonts w:hint="eastAsia" w:ascii="宋体" w:hAnsi="宋体" w:eastAsia="宋体" w:cs="宋体"/>
          <w:b w:val="0"/>
          <w:bCs w:val="0"/>
          <w:color w:val="auto"/>
          <w:sz w:val="22"/>
          <w:szCs w:val="22"/>
          <w:highlight w:val="none"/>
          <w:lang w:val="en-US" w:eastAsia="zh-CN"/>
        </w:rPr>
        <w:t xml:space="preserve">90日历天</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default" w:ascii="宋体" w:hAnsi="宋体" w:eastAsia="宋体" w:cs="宋体"/>
          <w:b w:val="0"/>
          <w:bCs w:val="0"/>
          <w:color w:val="auto"/>
          <w:sz w:val="22"/>
          <w:szCs w:val="22"/>
          <w:highlight w:val="none"/>
          <w:lang w:val="en-US" w:eastAsia="zh-CN"/>
        </w:rPr>
        <w:t xml:space="preserve">2.质量要求：</w:t>
      </w:r>
      <w:r>
        <w:rPr>
          <w:rStyle w:val="1062"/>
          <w:rFonts w:hint="eastAsia" w:ascii="宋体" w:hAnsi="宋体" w:eastAsia="宋体" w:cs="宋体"/>
          <w:b w:val="0"/>
          <w:bCs w:val="0"/>
          <w:color w:val="auto"/>
          <w:sz w:val="22"/>
          <w:szCs w:val="22"/>
          <w:highlight w:val="none"/>
          <w:lang w:val="en-US" w:eastAsia="zh-CN"/>
        </w:rPr>
        <w:t xml:space="preserve">合格</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default" w:ascii="宋体" w:hAnsi="宋体" w:eastAsia="宋体" w:cs="宋体"/>
          <w:b w:val="0"/>
          <w:bCs w:val="0"/>
          <w:color w:val="auto"/>
          <w:sz w:val="22"/>
          <w:szCs w:val="22"/>
          <w:highlight w:val="none"/>
          <w:lang w:val="en-US" w:eastAsia="zh-CN"/>
        </w:rPr>
        <w:t xml:space="preserve">3.最高限价：</w:t>
      </w:r>
      <w:r>
        <w:rPr>
          <w:rStyle w:val="1062"/>
          <w:rFonts w:hint="eastAsia" w:ascii="宋体" w:hAnsi="宋体" w:eastAsia="宋体" w:cs="宋体"/>
          <w:b w:val="0"/>
          <w:bCs w:val="0"/>
          <w:color w:val="auto"/>
          <w:sz w:val="22"/>
          <w:szCs w:val="22"/>
          <w:highlight w:val="none"/>
          <w:lang w:val="en-US" w:eastAsia="zh-CN"/>
        </w:rPr>
        <w:t xml:space="preserve">1494183.88</w:t>
      </w:r>
      <w:r>
        <w:rPr>
          <w:rStyle w:val="1062"/>
          <w:rFonts w:hint="default" w:ascii="宋体" w:hAnsi="宋体" w:eastAsia="宋体" w:cs="宋体"/>
          <w:b w:val="0"/>
          <w:bCs w:val="0"/>
          <w:color w:val="auto"/>
          <w:sz w:val="22"/>
          <w:szCs w:val="22"/>
          <w:highlight w:val="none"/>
          <w:lang w:val="en-US" w:eastAsia="zh-CN"/>
        </w:rPr>
        <w:t xml:space="preserve">元，超过最高限价者为无效报价，按无效响应处理。</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4</w:t>
      </w:r>
      <w:r>
        <w:rPr>
          <w:rStyle w:val="1062"/>
          <w:rFonts w:hint="default" w:ascii="宋体" w:hAnsi="宋体" w:eastAsia="宋体" w:cs="宋体"/>
          <w:b w:val="0"/>
          <w:bCs w:val="0"/>
          <w:color w:val="auto"/>
          <w:sz w:val="22"/>
          <w:szCs w:val="22"/>
          <w:highlight w:val="none"/>
          <w:lang w:val="en-US" w:eastAsia="zh-CN"/>
        </w:rPr>
        <w:t xml:space="preserve">.报价要求：</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（1）</w:t>
      </w:r>
      <w:r>
        <w:rPr>
          <w:rStyle w:val="1062"/>
          <w:rFonts w:hint="default" w:ascii="宋体" w:hAnsi="宋体" w:eastAsia="宋体" w:cs="宋体"/>
          <w:b w:val="0"/>
          <w:bCs w:val="0"/>
          <w:color w:val="auto"/>
          <w:sz w:val="22"/>
          <w:szCs w:val="22"/>
          <w:highlight w:val="none"/>
          <w:lang w:val="en-US" w:eastAsia="zh-CN"/>
        </w:rPr>
        <w:t xml:space="preserve">供应商对本项目所提供的工程建设服务，应报出最具有竞争力的价格。本工程项目采用固定单价报价方式，供应商应根据磋商文件所提供的工程量清单及图纸，计算出投标报价（即首次报价）。工程</w:t>
      </w:r>
      <w:r>
        <w:rPr>
          <w:rStyle w:val="1062"/>
          <w:rFonts w:hint="default" w:ascii="宋体" w:hAnsi="宋体" w:eastAsia="宋体" w:cs="宋体"/>
          <w:b w:val="0"/>
          <w:bCs w:val="0"/>
          <w:color w:val="auto"/>
          <w:sz w:val="22"/>
          <w:szCs w:val="22"/>
          <w:highlight w:val="none"/>
          <w:lang w:val="en-US" w:eastAsia="zh-CN"/>
        </w:rPr>
        <w:t xml:space="preserve">竣</w:t>
      </w:r>
      <w:r>
        <w:rPr>
          <w:rStyle w:val="1062"/>
          <w:rFonts w:hint="default" w:ascii="宋体" w:hAnsi="宋体" w:eastAsia="宋体" w:cs="宋体"/>
          <w:b w:val="0"/>
          <w:bCs w:val="0"/>
          <w:color w:val="auto"/>
          <w:sz w:val="22"/>
          <w:szCs w:val="22"/>
          <w:highlight w:val="none"/>
          <w:lang w:val="en-US" w:eastAsia="zh-CN"/>
        </w:rPr>
        <w:t xml:space="preserve">工验收后成交供应商按照相关规定的程序上报竣工结算书至采购人，工程最终结算以审计后价格为准。风险范围以外（即工程调整或变更部分）的合同价款调整方法在合同中约定。</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（2）</w:t>
      </w:r>
      <w:r>
        <w:rPr>
          <w:rStyle w:val="1062"/>
          <w:rFonts w:hint="default" w:ascii="宋体" w:hAnsi="宋体" w:eastAsia="宋体" w:cs="宋体"/>
          <w:b w:val="0"/>
          <w:bCs w:val="0"/>
          <w:color w:val="auto"/>
          <w:sz w:val="22"/>
          <w:szCs w:val="22"/>
          <w:highlight w:val="none"/>
          <w:lang w:val="en-US" w:eastAsia="zh-CN"/>
        </w:rPr>
        <w:t xml:space="preserve">供应商应执行《建设工程工程量清单计价标准》</w:t>
      </w:r>
      <w:r>
        <w:rPr>
          <w:rStyle w:val="1062"/>
          <w:rFonts w:hint="eastAsia" w:ascii="宋体" w:hAnsi="宋体" w:eastAsia="宋体" w:cs="宋体"/>
          <w:b w:val="0"/>
          <w:bCs w:val="0"/>
          <w:color w:val="auto"/>
          <w:sz w:val="22"/>
          <w:szCs w:val="22"/>
          <w:highlight w:val="none"/>
          <w:lang w:val="en-US" w:eastAsia="zh-CN"/>
        </w:rPr>
        <w:t xml:space="preserve">（GB/T50500-2024）</w:t>
      </w:r>
      <w:r>
        <w:rPr>
          <w:rStyle w:val="1062"/>
          <w:rFonts w:hint="default" w:ascii="宋体" w:hAnsi="宋体" w:eastAsia="宋体" w:cs="宋体"/>
          <w:b w:val="0"/>
          <w:bCs w:val="0"/>
          <w:color w:val="auto"/>
          <w:sz w:val="22"/>
          <w:szCs w:val="22"/>
          <w:highlight w:val="none"/>
          <w:lang w:val="en-US" w:eastAsia="zh-CN"/>
        </w:rPr>
        <w:t xml:space="preserve">中相关内容</w:t>
      </w:r>
      <w:r>
        <w:rPr>
          <w:rStyle w:val="1062"/>
          <w:rFonts w:hint="default" w:ascii="宋体" w:hAnsi="宋体" w:eastAsia="宋体" w:cs="宋体"/>
          <w:b w:val="0"/>
          <w:bCs w:val="0"/>
          <w:color w:val="auto"/>
          <w:sz w:val="22"/>
          <w:szCs w:val="22"/>
          <w:highlight w:val="none"/>
          <w:lang w:val="en-US" w:eastAsia="zh-CN"/>
        </w:rPr>
        <w:t xml:space="preserve">及江苏省工程量清单计价的相关规定，根据磋商文件中的工程量清单、施工图纸、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（3）</w:t>
      </w:r>
      <w:r>
        <w:rPr>
          <w:rStyle w:val="1062"/>
          <w:rFonts w:hint="default" w:ascii="宋体" w:hAnsi="宋体" w:eastAsia="宋体" w:cs="宋体"/>
          <w:b w:val="0"/>
          <w:bCs w:val="0"/>
          <w:color w:val="auto"/>
          <w:sz w:val="22"/>
          <w:szCs w:val="22"/>
          <w:highlight w:val="none"/>
          <w:lang w:val="en-US" w:eastAsia="zh-CN"/>
        </w:rPr>
        <w:t xml:space="preserve">每种工程量只允许有一种报价，任何有选择报价将不予接受。供应商必须对磋商文件中所采购的所有工程量进行报价，只报其中部分工程量的磋商响应文件无效。</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（4）</w:t>
      </w:r>
      <w:r>
        <w:rPr>
          <w:rStyle w:val="1062"/>
          <w:rFonts w:hint="default" w:ascii="宋体" w:hAnsi="宋体" w:eastAsia="宋体" w:cs="宋体"/>
          <w:b w:val="0"/>
          <w:bCs w:val="0"/>
          <w:color w:val="auto"/>
          <w:sz w:val="22"/>
          <w:szCs w:val="22"/>
          <w:highlight w:val="none"/>
          <w:lang w:val="en-US" w:eastAsia="zh-CN"/>
        </w:rPr>
        <w:t xml:space="preserve">供应商应严格按磋商文件提供的工程量清单报价，不得随意合并或增减，否则视为无效投标。</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（5）</w:t>
      </w:r>
      <w:r>
        <w:rPr>
          <w:rStyle w:val="1062"/>
          <w:rFonts w:hint="default" w:ascii="宋体" w:hAnsi="宋体" w:eastAsia="宋体" w:cs="宋体"/>
          <w:b w:val="0"/>
          <w:bCs w:val="0"/>
          <w:color w:val="auto"/>
          <w:sz w:val="22"/>
          <w:szCs w:val="22"/>
          <w:highlight w:val="none"/>
          <w:lang w:val="en-US" w:eastAsia="zh-CN"/>
        </w:rPr>
        <w:t xml:space="preserve">供应商不得将以下不可竞争费用降低标准计取，否则视为无效投标：</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① </w:t>
      </w:r>
      <w:r>
        <w:rPr>
          <w:rStyle w:val="1062"/>
          <w:rFonts w:hint="default" w:ascii="宋体" w:hAnsi="宋体" w:eastAsia="宋体" w:cs="宋体"/>
          <w:b w:val="0"/>
          <w:bCs w:val="0"/>
          <w:color w:val="auto"/>
          <w:sz w:val="22"/>
          <w:szCs w:val="22"/>
          <w:highlight w:val="none"/>
          <w:lang w:val="en-US" w:eastAsia="zh-CN"/>
        </w:rPr>
        <w:t xml:space="preserve">财政、税收、物价等部门批准的税金和行政性规费；</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② </w:t>
      </w:r>
      <w:r>
        <w:rPr>
          <w:rStyle w:val="1062"/>
          <w:rFonts w:hint="default" w:ascii="宋体" w:hAnsi="宋体" w:eastAsia="宋体" w:cs="宋体"/>
          <w:b w:val="0"/>
          <w:bCs w:val="0"/>
          <w:color w:val="auto"/>
          <w:sz w:val="22"/>
          <w:szCs w:val="22"/>
          <w:highlight w:val="none"/>
          <w:lang w:val="en-US" w:eastAsia="zh-CN"/>
        </w:rPr>
        <w:t xml:space="preserve">磋商文件明确的有关费用比例；</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③ </w:t>
      </w:r>
      <w:r>
        <w:rPr>
          <w:rStyle w:val="1062"/>
          <w:rFonts w:hint="default" w:ascii="宋体" w:hAnsi="宋体" w:eastAsia="宋体" w:cs="宋体"/>
          <w:b w:val="0"/>
          <w:bCs w:val="0"/>
          <w:color w:val="auto"/>
          <w:sz w:val="22"/>
          <w:szCs w:val="22"/>
          <w:highlight w:val="none"/>
          <w:lang w:val="en-US" w:eastAsia="zh-CN"/>
        </w:rPr>
        <w:t xml:space="preserve">磋商文件中已经明确固定价格的材料、采购人供应的材料及暂定暂估的费用。</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（6）</w:t>
      </w:r>
      <w:r>
        <w:rPr>
          <w:rStyle w:val="1062"/>
          <w:rFonts w:hint="default" w:ascii="宋体" w:hAnsi="宋体" w:eastAsia="宋体" w:cs="宋体"/>
          <w:b w:val="0"/>
          <w:bCs w:val="0"/>
          <w:color w:val="auto"/>
          <w:sz w:val="22"/>
          <w:szCs w:val="22"/>
          <w:highlight w:val="none"/>
          <w:lang w:val="en-US" w:eastAsia="zh-CN"/>
        </w:rPr>
        <w:t xml:space="preserve">磋商报价应以人民币报价。</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（7）</w:t>
      </w:r>
      <w:r>
        <w:rPr>
          <w:rStyle w:val="1062"/>
          <w:rFonts w:hint="default" w:ascii="宋体" w:hAnsi="宋体" w:eastAsia="宋体" w:cs="宋体"/>
          <w:b w:val="0"/>
          <w:bCs w:val="0"/>
          <w:color w:val="auto"/>
          <w:sz w:val="22"/>
          <w:szCs w:val="22"/>
          <w:highlight w:val="none"/>
          <w:lang w:val="en-US" w:eastAsia="zh-CN"/>
        </w:rPr>
        <w:t xml:space="preserve">在磋商过程中未对磋商内容作出实质性变更、修改的情况下，如最后报价超过首轮报价，则最后报价无效，以其首轮报价作为最终报价。</w:t>
      </w:r>
      <w:r/>
    </w:p>
    <w:p>
      <w:pPr>
        <w:pStyle w:val="1122"/>
        <w:ind w:firstLine="440"/>
        <w:keepLines w:val="0"/>
        <w:keepNext w:val="0"/>
        <w:pageBreakBefore w:val="0"/>
        <w:spacing w:line="360" w:lineRule="auto"/>
        <w:widowControl/>
        <w:rPr>
          <w:rStyle w:val="1062"/>
          <w:rFonts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lang w:val="en-US" w:eastAsia="zh-CN"/>
        </w:rPr>
        <w:t xml:space="preserve">5</w:t>
      </w:r>
      <w:r>
        <w:rPr>
          <w:rStyle w:val="1062"/>
          <w:rFonts w:hint="default" w:ascii="宋体" w:hAnsi="宋体" w:eastAsia="宋体" w:cs="宋体"/>
          <w:b w:val="0"/>
          <w:bCs w:val="0"/>
          <w:color w:val="auto"/>
          <w:sz w:val="22"/>
          <w:szCs w:val="22"/>
          <w:highlight w:val="none"/>
          <w:lang w:val="en-US" w:eastAsia="zh-CN"/>
        </w:rPr>
        <w:t xml:space="preserve">.投标货币：投标文件中的所有设备单价和总价采用人民币报价，以元为单位标注</w:t>
      </w:r>
      <w:r>
        <w:rPr>
          <w:rStyle w:val="1062"/>
          <w:rFonts w:hint="eastAsia" w:ascii="宋体" w:hAnsi="宋体" w:eastAsia="宋体" w:cs="宋体"/>
          <w:b w:val="0"/>
          <w:bCs w:val="0"/>
          <w:color w:val="auto"/>
          <w:sz w:val="22"/>
          <w:szCs w:val="22"/>
          <w:highlight w:val="none"/>
          <w:lang w:val="en-US" w:eastAsia="zh-CN"/>
        </w:rPr>
        <w:t xml:space="preserve">。</w:t>
      </w:r>
      <w:r/>
    </w:p>
    <w:p>
      <w:pPr>
        <w:pStyle w:val="1122"/>
        <w:ind w:left="437" w:firstLine="0"/>
        <w:keepLines w:val="0"/>
        <w:keepNext w:val="0"/>
        <w:pageBreakBefore w:val="0"/>
        <w:spacing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对项目需求部分的询问、质疑请向采购人提出，询问、质疑由采购人负责解释</w:t>
      </w:r>
      <w:r>
        <w:rPr>
          <w:rStyle w:val="1062"/>
          <w:rFonts w:hint="eastAsia" w:ascii="宋体" w:hAnsi="宋体" w:eastAsia="宋体" w:cs="宋体"/>
          <w:b w:val="0"/>
          <w:bCs w:val="0"/>
          <w:color w:val="auto"/>
          <w:sz w:val="22"/>
          <w:szCs w:val="22"/>
          <w:highlight w:val="none"/>
          <w:lang w:eastAsia="zh-CN"/>
        </w:rPr>
        <w:t xml:space="preserve">。</w:t>
      </w:r>
      <w:r/>
    </w:p>
    <w:p>
      <w:pPr>
        <w:pStyle w:val="1122"/>
        <w:ind w:firstLine="440"/>
        <w:jc w:val="left"/>
        <w:keepLines w:val="0"/>
        <w:keepNext w:val="0"/>
        <w:pageBreakBefore w:val="0"/>
        <w:spacing w:before="0" w:after="0" w:line="360" w:lineRule="auto"/>
        <w:widowControl/>
        <w:rPr>
          <w:rFonts w:hint="eastAsia"/>
          <w:color w:val="auto"/>
          <w:sz w:val="20"/>
          <w:highlight w:val="none"/>
        </w:rPr>
      </w:pPr>
      <w:r>
        <w:rPr>
          <w:rStyle w:val="1062"/>
          <w:rFonts w:hint="eastAsia" w:ascii="宋体" w:hAnsi="宋体" w:eastAsia="宋体" w:cs="宋体"/>
          <w:b w:val="0"/>
          <w:bCs w:val="0"/>
          <w:color w:val="auto"/>
          <w:sz w:val="22"/>
          <w:szCs w:val="22"/>
          <w:highlight w:val="none"/>
        </w:rPr>
        <w:t xml:space="preserve">注：采购需求部分标注“★”实质性要求，不允许负偏离，否则作为无效投标处理。</w:t>
      </w:r>
      <w:r>
        <w:rPr>
          <w:rFonts w:hint="eastAsia"/>
          <w:color w:val="auto"/>
          <w:sz w:val="20"/>
          <w:highlight w:val="none"/>
        </w:rPr>
        <w:t xml:space="preserve"> </w:t>
      </w:r>
      <w:bookmarkEnd w:id="1075"/>
      <w:r/>
      <w:r/>
    </w:p>
    <w:p>
      <w:pPr>
        <w:pStyle w:val="1058"/>
        <w:jc w:val="center"/>
        <w:rPr>
          <w:color w:val="auto"/>
          <w:highlight w:val="none"/>
        </w:rPr>
      </w:pPr>
      <w:r/>
      <w:bookmarkStart w:id="1080" w:name="_Toc73364900"/>
      <w:r/>
      <w:bookmarkStart w:id="1081" w:name="_Toc73365513"/>
      <w:r>
        <w:rPr>
          <w:rFonts w:hint="eastAsia" w:ascii="宋体" w:hAnsi="宋体"/>
          <w:color w:val="auto"/>
          <w:sz w:val="36"/>
          <w:highlight w:val="none"/>
        </w:rPr>
        <w:br w:type="page" w:clear="all"/>
      </w:r>
      <w:bookmarkStart w:id="1082" w:name="_Toc26164"/>
      <w:r/>
      <w:bookmarkStart w:id="1083" w:name="_Toc28019"/>
      <w:r>
        <w:rPr>
          <w:rFonts w:hint="eastAsia" w:ascii="宋体" w:hAnsi="宋体"/>
          <w:color w:val="auto"/>
          <w:sz w:val="36"/>
          <w:highlight w:val="none"/>
        </w:rPr>
        <w:t xml:space="preserve">第五部分  磋商及评审</w:t>
      </w:r>
      <w:bookmarkEnd w:id="1080"/>
      <w:r/>
      <w:bookmarkEnd w:id="1081"/>
      <w:r/>
      <w:bookmarkEnd w:id="1082"/>
      <w:r/>
      <w:bookmarkEnd w:id="1083"/>
      <w:r/>
      <w:r/>
    </w:p>
    <w:p>
      <w:pPr>
        <w:pStyle w:val="1059"/>
        <w:ind w:firstLine="321"/>
        <w:jc w:val="left"/>
        <w:spacing w:line="400" w:lineRule="exact"/>
        <w:rPr>
          <w:rFonts w:ascii="宋体" w:hAnsi="宋体" w:eastAsia="宋体"/>
          <w:color w:val="auto"/>
          <w:sz w:val="32"/>
          <w:highlight w:val="none"/>
        </w:rPr>
        <w:outlineLvl w:val="0"/>
      </w:pPr>
      <w:r/>
      <w:bookmarkStart w:id="1084" w:name="_Toc22263"/>
      <w:r/>
      <w:bookmarkStart w:id="1085" w:name="_Toc73365514"/>
      <w:r/>
      <w:bookmarkStart w:id="1086" w:name="_Toc27990"/>
      <w:r/>
      <w:bookmarkStart w:id="1087" w:name="_Toc73364901"/>
      <w:r>
        <w:rPr>
          <w:rFonts w:hint="eastAsia" w:ascii="宋体" w:hAnsi="宋体" w:eastAsia="宋体"/>
          <w:color w:val="auto"/>
          <w:sz w:val="32"/>
          <w:highlight w:val="none"/>
        </w:rPr>
        <w:t xml:space="preserve">1．</w:t>
      </w:r>
      <w:r>
        <w:rPr>
          <w:rFonts w:ascii="宋体" w:hAnsi="宋体" w:eastAsia="宋体"/>
          <w:color w:val="auto"/>
          <w:sz w:val="32"/>
          <w:highlight w:val="none"/>
        </w:rPr>
        <w:t xml:space="preserve">磋商小组职责</w:t>
      </w:r>
      <w:bookmarkEnd w:id="1084"/>
      <w:r/>
      <w:bookmarkEnd w:id="1085"/>
      <w:r/>
      <w:bookmarkEnd w:id="1086"/>
      <w:r/>
      <w:bookmarkEnd w:id="1087"/>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1.3起草评审报告并进行签署。</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1.4推荐成交供应商。</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1.5向采购人、采购代理机构、财政部门或者其他监督部门报告非法干预评审工作的行为。</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1.6法律、法规和规章规定的其他职责。</w:t>
      </w:r>
      <w:r/>
    </w:p>
    <w:p>
      <w:pPr>
        <w:pStyle w:val="1059"/>
        <w:ind w:firstLine="321"/>
        <w:jc w:val="left"/>
        <w:spacing w:line="400" w:lineRule="exact"/>
        <w:rPr>
          <w:rFonts w:ascii="宋体" w:hAnsi="宋体" w:eastAsia="宋体"/>
          <w:color w:val="auto"/>
          <w:sz w:val="32"/>
          <w:highlight w:val="none"/>
        </w:rPr>
        <w:outlineLvl w:val="0"/>
      </w:pPr>
      <w:r/>
      <w:bookmarkStart w:id="1088" w:name="_Toc73365515"/>
      <w:r/>
      <w:bookmarkStart w:id="1089" w:name="_Toc20715"/>
      <w:r/>
      <w:bookmarkStart w:id="1090" w:name="_Toc73364902"/>
      <w:r/>
      <w:bookmarkStart w:id="1091" w:name="_Toc29092"/>
      <w:r>
        <w:rPr>
          <w:rFonts w:hint="eastAsia" w:ascii="宋体" w:hAnsi="宋体" w:eastAsia="宋体"/>
          <w:color w:val="auto"/>
          <w:sz w:val="32"/>
          <w:highlight w:val="none"/>
        </w:rPr>
        <w:t xml:space="preserve">2．磋商及评审程序</w:t>
      </w:r>
      <w:bookmarkEnd w:id="1088"/>
      <w:r/>
      <w:bookmarkEnd w:id="1089"/>
      <w:r/>
      <w:bookmarkEnd w:id="1090"/>
      <w:r/>
      <w:bookmarkEnd w:id="1091"/>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2.1磋商组织方按磋商小组名单核对身份并签到。</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2.2磋商组织方宣布磋商及评审纪律，磋商小组确认有无回避的情形。</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2.3磋商小组推选组长，负责组织磋商及评审活动，采购人代表不得担任组长。</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2.4磋商小组正式评审前，应当对磋商文件进行熟悉和理解，审查磋商文件。</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2.6</w:t>
      </w:r>
      <w:r>
        <w:rPr>
          <w:rFonts w:ascii="宋体" w:hAnsi="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2.7磋商小组应集中与符合要求的单一供应商分别进行磋商，并给予所有参加磋商的供应商平等的磋商机会。</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color w:val="auto"/>
          <w:highlight w:val="none"/>
        </w:rPr>
      </w:pPr>
      <w:r>
        <w:rPr>
          <w:rFonts w:hint="eastAsia" w:ascii="宋体" w:hAnsi="宋体"/>
          <w:color w:val="auto"/>
          <w:sz w:val="24"/>
          <w:highlight w:val="non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符合磋商</w:t>
      </w:r>
      <w:r>
        <w:rPr>
          <w:rFonts w:ascii="宋体" w:hAnsi="宋体"/>
          <w:color w:val="auto"/>
          <w:sz w:val="24"/>
          <w:highlight w:val="none"/>
        </w:rPr>
        <w:t xml:space="preserve">文件供应商须知</w:t>
      </w:r>
      <w:r>
        <w:rPr>
          <w:rFonts w:hint="eastAsia" w:ascii="宋体" w:hAnsi="宋体"/>
          <w:color w:val="auto"/>
          <w:sz w:val="24"/>
          <w:highlight w:val="none"/>
        </w:rPr>
        <w:t xml:space="preserve">规定情形的，提交最后报价的供应商可以为</w:t>
      </w:r>
      <w:r>
        <w:rPr>
          <w:rFonts w:ascii="宋体" w:hAnsi="宋体"/>
          <w:color w:val="auto"/>
          <w:sz w:val="24"/>
          <w:highlight w:val="none"/>
        </w:rPr>
        <w:t xml:space="preserve">2</w:t>
      </w:r>
      <w:r>
        <w:rPr>
          <w:rFonts w:hint="eastAsia" w:ascii="宋体" w:hAnsi="宋体"/>
          <w:color w:val="auto"/>
          <w:sz w:val="24"/>
          <w:highlight w:val="none"/>
        </w:rPr>
        <w:t xml:space="preserve">家。</w:t>
      </w:r>
      <w:r/>
    </w:p>
    <w:p>
      <w:pPr>
        <w:ind w:firstLine="424"/>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2.12推荐成交候选供应商，并出具书面评审报告。</w:t>
      </w:r>
      <w:r/>
    </w:p>
    <w:p>
      <w:pPr>
        <w:pStyle w:val="1059"/>
        <w:ind w:firstLine="321"/>
        <w:jc w:val="left"/>
        <w:spacing w:line="400" w:lineRule="exact"/>
        <w:rPr>
          <w:color w:val="auto"/>
          <w:highlight w:val="none"/>
        </w:rPr>
        <w:outlineLvl w:val="0"/>
      </w:pPr>
      <w:r/>
      <w:bookmarkStart w:id="1092" w:name="_Toc17275"/>
      <w:r/>
      <w:bookmarkStart w:id="1093" w:name="_Toc29681"/>
      <w:r/>
      <w:bookmarkStart w:id="1094" w:name="_Toc73365516"/>
      <w:r/>
      <w:bookmarkStart w:id="1095" w:name="_Toc73364903"/>
      <w:r>
        <w:rPr>
          <w:rFonts w:hint="eastAsia" w:ascii="宋体" w:hAnsi="宋体" w:eastAsia="宋体"/>
          <w:color w:val="auto"/>
          <w:sz w:val="32"/>
          <w:highlight w:val="none"/>
        </w:rPr>
        <w:t xml:space="preserve">3．供应商资格审查</w:t>
      </w:r>
      <w:bookmarkEnd w:id="1092"/>
      <w:r/>
      <w:bookmarkEnd w:id="1093"/>
      <w:r/>
      <w:bookmarkEnd w:id="1094"/>
      <w:r/>
      <w:bookmarkEnd w:id="1095"/>
      <w:r/>
      <w:r/>
    </w:p>
    <w:p>
      <w:pPr>
        <w:ind w:firstLine="480"/>
        <w:spacing w:line="360" w:lineRule="auto"/>
        <w:rPr>
          <w:color w:val="auto"/>
          <w:highlight w:val="none"/>
        </w:rPr>
      </w:pPr>
      <w:r/>
      <w:bookmarkStart w:id="1096" w:name="EBca25f1f2e9864ca3b0b8f62aaa9a4dc1"/>
      <w:r>
        <w:rPr>
          <w:rFonts w:hint="eastAsia" w:ascii="宋体" w:hAnsi="宋体"/>
          <w:color w:val="auto"/>
          <w:sz w:val="24"/>
          <w:szCs w:val="28"/>
          <w:highlight w:val="none"/>
        </w:rPr>
        <w:t xml:space="preserve">☑</w:t>
      </w:r>
      <w:bookmarkEnd w:id="1096"/>
      <w:r/>
      <w:bookmarkStart w:id="1097" w:name="EB681b9d9dbd034aaca383871dc8abcc3d"/>
      <w:r>
        <w:rPr>
          <w:rFonts w:hint="eastAsia" w:ascii="宋体" w:hAnsi="宋体"/>
          <w:color w:val="auto"/>
          <w:sz w:val="24"/>
          <w:szCs w:val="28"/>
          <w:highlight w:val="none"/>
        </w:rPr>
        <w:t xml:space="preserve">发布公告</w:t>
      </w:r>
      <w:bookmarkEnd w:id="1097"/>
      <w:r>
        <w:rPr>
          <w:rFonts w:hint="eastAsia" w:ascii="宋体" w:hAnsi="宋体"/>
          <w:color w:val="auto"/>
          <w:sz w:val="24"/>
          <w:szCs w:val="28"/>
          <w:highlight w:val="none"/>
        </w:rPr>
        <w:t xml:space="preserve">  </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开启结束后，磋商小组将依法对供应商的资格进行审查。资格审查的内容如下：</w:t>
      </w:r>
      <w:r/>
    </w:p>
    <w:p>
      <w:pPr>
        <w:rPr>
          <w:rFonts w:hint="eastAsia"/>
          <w:color w:val="auto"/>
          <w:sz w:val="20"/>
          <w:highlight w:val="none"/>
        </w:rPr>
      </w:pPr>
      <w:r/>
      <w:bookmarkStart w:id="1098" w:name="EB26dcd70bebb54979b7a4b621de125d2f"/>
      <w:r/>
      <w:r/>
    </w:p>
    <w:tbl>
      <w:tblPr>
        <w:tblStyle w:val="873"/>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50"/>
        <w:gridCol w:w="2641"/>
        <w:gridCol w:w="6231"/>
      </w:tblGrid>
      <w:tr>
        <w:trPr>
          <w:jc w:val="center"/>
        </w:trPr>
        <w:tc>
          <w:tcPr>
            <w:tcMar>
              <w:top w:w="100" w:type="dxa"/>
              <w:bottom w:w="100" w:type="dxa"/>
            </w:tcMar>
            <w:tcW w:w="764"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序号</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审查要素</w:t>
            </w:r>
            <w:r/>
          </w:p>
        </w:tc>
        <w:tc>
          <w:tcPr>
            <w:tcMar>
              <w:top w:w="100" w:type="dxa"/>
              <w:bottom w:w="100" w:type="dxa"/>
            </w:tcMar>
            <w:tcW w:w="6363"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审查内容</w:t>
            </w:r>
            <w:r/>
          </w:p>
        </w:tc>
      </w:tr>
      <w:tr>
        <w:trPr>
          <w:jc w:val="center"/>
        </w:trPr>
        <w:tc>
          <w:tcPr>
            <w:tcMar>
              <w:top w:w="100" w:type="dxa"/>
              <w:bottom w:w="100" w:type="dxa"/>
            </w:tcMar>
            <w:tcW w:w="764"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1</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具有独立承担民事责任的能力</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hint="eastAsia"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提供法人或者其他组织的营业执照等证明文件；供应商为自然人的，提供其身份证</w:t>
            </w:r>
            <w:r>
              <w:rPr>
                <w:rFonts w:hint="eastAsia" w:ascii="宋体" w:hAnsi="宋体" w:eastAsia="宋体" w:cs="宋体"/>
                <w:color w:val="auto"/>
                <w:sz w:val="21"/>
                <w:highlight w:val="none"/>
              </w:rPr>
              <w:t xml:space="preserve">（原件扫描件）</w:t>
            </w:r>
            <w:r>
              <w:rPr>
                <w:rStyle w:val="1062"/>
                <w:rFonts w:hint="eastAsia" w:ascii="宋体" w:hAnsi="宋体" w:eastAsia="宋体" w:cs="宋体"/>
                <w:b w:val="0"/>
                <w:color w:val="auto"/>
                <w:sz w:val="21"/>
                <w:szCs w:val="24"/>
                <w:highlight w:val="none"/>
                <w:lang w:eastAsia="zh-CN"/>
              </w:rPr>
              <w:t xml:space="preserve">。</w:t>
            </w:r>
            <w:r/>
          </w:p>
        </w:tc>
      </w:tr>
      <w:tr>
        <w:trPr>
          <w:jc w:val="center"/>
          <w:trHeight w:val="871"/>
        </w:trPr>
        <w:tc>
          <w:tcPr>
            <w:tcMar>
              <w:top w:w="100" w:type="dxa"/>
              <w:bottom w:w="100" w:type="dxa"/>
            </w:tcMar>
            <w:tcW w:w="764"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2</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具有良好的商业信誉和健全的财务会计制度</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hint="eastAsia" w:ascii="宋体" w:hAnsi="宋体" w:eastAsia="宋体" w:cs="宋体"/>
                <w:b w:val="0"/>
                <w:color w:val="auto"/>
                <w:sz w:val="21"/>
                <w:szCs w:val="24"/>
                <w:highlight w:val="none"/>
              </w:rPr>
            </w:pPr>
            <w:r>
              <w:rPr>
                <w:rStyle w:val="1062"/>
                <w:rFonts w:hint="eastAsia" w:ascii="宋体" w:hAnsi="宋体" w:eastAsia="宋体" w:cs="宋体"/>
                <w:b w:val="0"/>
                <w:color w:val="auto"/>
                <w:sz w:val="21"/>
                <w:szCs w:val="24"/>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w:t>
            </w:r>
            <w:r>
              <w:rPr>
                <w:rFonts w:hint="eastAsia" w:ascii="宋体" w:hAnsi="宋体" w:eastAsia="宋体" w:cs="宋体"/>
                <w:color w:val="auto"/>
                <w:sz w:val="21"/>
                <w:highlight w:val="none"/>
              </w:rPr>
              <w:t xml:space="preserve">（原件扫描件）</w:t>
            </w:r>
            <w:r>
              <w:rPr>
                <w:rStyle w:val="1062"/>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3</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具有履行合同所必需的设备和专业技术能力</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见履行合同所必需的设备和专业技术能力表</w:t>
            </w:r>
            <w:r>
              <w:rPr>
                <w:rStyle w:val="1062"/>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4</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有依法缴纳税收和社会保障资金的良好记录</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hint="eastAsia"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提供参加本次政府采购活动前一年内</w:t>
            </w:r>
            <w:r>
              <w:rPr>
                <w:rStyle w:val="1062"/>
                <w:rFonts w:hint="eastAsia" w:ascii="宋体" w:hAnsi="宋体" w:eastAsia="宋体" w:cs="宋体"/>
                <w:b w:val="0"/>
                <w:color w:val="auto"/>
                <w:sz w:val="21"/>
                <w:szCs w:val="24"/>
                <w:highlight w:val="none"/>
                <w:lang w:eastAsia="zh-CN"/>
              </w:rPr>
              <w:t xml:space="preserve">至少一个月依法缴纳税收和社会保险的凭据（原件扫描件）；或按采购文件要求提供资格承诺函。</w:t>
            </w:r>
            <w:r/>
          </w:p>
        </w:tc>
      </w:tr>
      <w:tr>
        <w:trPr>
          <w:jc w:val="center"/>
        </w:trPr>
        <w:tc>
          <w:tcPr>
            <w:tcMar>
              <w:top w:w="100" w:type="dxa"/>
              <w:bottom w:w="100" w:type="dxa"/>
            </w:tcMar>
            <w:tcW w:w="764"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5</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参加政府采购活动前三年内，在经营活动中没有重大违法记录</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磋商承诺函</w:t>
            </w:r>
            <w:r>
              <w:rPr>
                <w:rStyle w:val="1062"/>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Height w:val="1305"/>
        </w:trPr>
        <w:tc>
          <w:tcPr>
            <w:tcMar>
              <w:top w:w="100" w:type="dxa"/>
              <w:bottom w:w="100" w:type="dxa"/>
            </w:tcMar>
            <w:tcW w:w="764"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6</w:t>
            </w:r>
            <w:r/>
          </w:p>
        </w:tc>
        <w:tc>
          <w:tcPr>
            <w:tcMar>
              <w:top w:w="100" w:type="dxa"/>
              <w:bottom w:w="100" w:type="dxa"/>
            </w:tcMar>
            <w:tcW w:w="2728" w:type="dxa"/>
            <w:vAlign w:val="center"/>
            <w:textDirection w:val="lrTb"/>
            <w:noWrap w:val="false"/>
          </w:tcPr>
          <w:p>
            <w:pPr>
              <w:pStyle w:val="1124"/>
              <w:jc w:val="center"/>
              <w:rPr>
                <w:rStyle w:val="1062"/>
                <w:rFonts w:hint="eastAsia" w:ascii="宋体" w:hAnsi="宋体" w:eastAsia="宋体" w:cs="宋体"/>
                <w:b w:val="0"/>
                <w:color w:val="auto"/>
                <w:sz w:val="21"/>
                <w:szCs w:val="24"/>
                <w:highlight w:val="none"/>
              </w:rPr>
            </w:pPr>
            <w:r>
              <w:rPr>
                <w:rStyle w:val="1062"/>
                <w:rFonts w:hint="eastAsia" w:ascii="宋体" w:hAnsi="宋体" w:eastAsia="宋体" w:cs="宋体"/>
                <w:b w:val="0"/>
                <w:color w:val="auto"/>
                <w:sz w:val="21"/>
                <w:szCs w:val="24"/>
                <w:highlight w:val="none"/>
                <w:lang w:eastAsia="zh-CN"/>
              </w:rPr>
              <w:t xml:space="preserve">信用情况</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“信用中国”网站（www.creditchina.gov.cn）、中国政府采购网（www.ccgp.gov.cn）、“信用江苏”网站（http</w:t>
            </w:r>
            <w:r>
              <w:rPr>
                <w:rStyle w:val="1062"/>
                <w:rFonts w:hint="eastAsia" w:ascii="宋体" w:hAnsi="宋体" w:eastAsia="宋体" w:cs="宋体"/>
                <w:b w:val="0"/>
                <w:color w:val="auto"/>
                <w:sz w:val="21"/>
                <w:szCs w:val="24"/>
                <w:highlight w:val="none"/>
                <w:lang w:eastAsia="zh-CN"/>
              </w:rPr>
              <w:t xml:space="preserve">：</w:t>
            </w:r>
            <w:r>
              <w:rPr>
                <w:rStyle w:val="1062"/>
                <w:rFonts w:ascii="宋体" w:hAnsi="宋体" w:eastAsia="宋体" w:cs="宋体"/>
                <w:b w:val="0"/>
                <w:color w:val="auto"/>
                <w:sz w:val="21"/>
                <w:szCs w:val="24"/>
                <w:highlight w:val="none"/>
              </w:rPr>
              <w:t xml:space="preserve">//credit.jiangsu.gov.cn/）的查询结果未列入失信被执行人名单、重大税收违法案件当事人名单、政府采购严重违法失信行为名单,以现场查询为准。</w:t>
            </w:r>
            <w:r/>
          </w:p>
        </w:tc>
      </w:tr>
      <w:tr>
        <w:trPr>
          <w:jc w:val="center"/>
          <w:trHeight w:val="390"/>
        </w:trPr>
        <w:tc>
          <w:tcPr>
            <w:tcMar>
              <w:top w:w="100" w:type="dxa"/>
              <w:bottom w:w="100" w:type="dxa"/>
            </w:tcMar>
            <w:tcW w:w="764" w:type="dxa"/>
            <w:vAlign w:val="center"/>
            <w:textDirection w:val="lrTb"/>
            <w:noWrap w:val="false"/>
          </w:tcPr>
          <w:p>
            <w:pPr>
              <w:pStyle w:val="1124"/>
              <w:jc w:val="center"/>
              <w:rPr>
                <w:rStyle w:val="1062"/>
                <w:rFonts w:hint="eastAsia" w:ascii="宋体" w:hAnsi="宋体" w:eastAsia="宋体" w:cs="宋体"/>
                <w:b w:val="0"/>
                <w:color w:val="auto"/>
                <w:sz w:val="21"/>
                <w:szCs w:val="24"/>
                <w:highlight w:val="none"/>
              </w:rPr>
            </w:pPr>
            <w:r>
              <w:rPr>
                <w:rStyle w:val="1062"/>
                <w:rFonts w:hint="eastAsia" w:ascii="宋体" w:hAnsi="宋体" w:eastAsia="宋体" w:cs="宋体"/>
                <w:b w:val="0"/>
                <w:color w:val="auto"/>
                <w:sz w:val="21"/>
                <w:szCs w:val="24"/>
                <w:highlight w:val="none"/>
                <w:lang w:val="en-US" w:eastAsia="zh-CN"/>
              </w:rPr>
              <w:t xml:space="preserve">7</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落实政府采购政策需满足的资格要求</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hint="eastAsia"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提供</w:t>
            </w:r>
            <w:r>
              <w:rPr>
                <w:rStyle w:val="1062"/>
                <w:rFonts w:hint="eastAsia" w:ascii="宋体" w:hAnsi="宋体" w:eastAsia="宋体" w:cs="宋体"/>
                <w:b w:val="0"/>
                <w:color w:val="auto"/>
                <w:sz w:val="21"/>
                <w:szCs w:val="24"/>
                <w:highlight w:val="none"/>
                <w:lang w:eastAsia="zh-CN"/>
              </w:rPr>
              <w:t xml:space="preserve">有效的《</w:t>
            </w:r>
            <w:r>
              <w:rPr>
                <w:rStyle w:val="1062"/>
                <w:rFonts w:ascii="宋体" w:hAnsi="宋体" w:eastAsia="宋体" w:cs="宋体"/>
                <w:b w:val="0"/>
                <w:color w:val="auto"/>
                <w:sz w:val="21"/>
                <w:szCs w:val="24"/>
                <w:highlight w:val="none"/>
              </w:rPr>
              <w:t xml:space="preserve">中小企业声明函</w:t>
            </w:r>
            <w:r>
              <w:rPr>
                <w:rStyle w:val="1062"/>
                <w:rFonts w:hint="eastAsia" w:ascii="宋体" w:hAnsi="宋体" w:eastAsia="宋体" w:cs="宋体"/>
                <w:b w:val="0"/>
                <w:color w:val="auto"/>
                <w:sz w:val="21"/>
                <w:szCs w:val="24"/>
                <w:highlight w:val="none"/>
                <w:lang w:eastAsia="zh-CN"/>
              </w:rPr>
              <w:t xml:space="preserve">》</w:t>
            </w:r>
            <w:r/>
          </w:p>
        </w:tc>
      </w:tr>
      <w:tr>
        <w:trPr>
          <w:jc w:val="center"/>
          <w:trHeight w:val="1687"/>
        </w:trPr>
        <w:tc>
          <w:tcPr>
            <w:tcMar>
              <w:top w:w="100" w:type="dxa"/>
              <w:bottom w:w="100" w:type="dxa"/>
            </w:tcMar>
            <w:tcW w:w="764" w:type="dxa"/>
            <w:vAlign w:val="center"/>
            <w:textDirection w:val="lrTb"/>
            <w:noWrap w:val="false"/>
          </w:tcPr>
          <w:p>
            <w:pPr>
              <w:pStyle w:val="1124"/>
              <w:jc w:val="center"/>
              <w:rPr>
                <w:rStyle w:val="1062"/>
                <w:rFonts w:hint="eastAsia" w:ascii="宋体" w:hAnsi="宋体" w:eastAsia="宋体" w:cs="宋体"/>
                <w:b w:val="0"/>
                <w:color w:val="auto"/>
                <w:sz w:val="21"/>
                <w:szCs w:val="24"/>
                <w:highlight w:val="none"/>
              </w:rPr>
            </w:pPr>
            <w:r>
              <w:rPr>
                <w:rStyle w:val="1062"/>
                <w:rFonts w:hint="eastAsia" w:ascii="宋体" w:hAnsi="宋体" w:eastAsia="宋体" w:cs="宋体"/>
                <w:b w:val="0"/>
                <w:color w:val="auto"/>
                <w:sz w:val="21"/>
                <w:szCs w:val="24"/>
                <w:highlight w:val="none"/>
                <w:lang w:val="en-US" w:eastAsia="zh-CN"/>
              </w:rPr>
              <w:t xml:space="preserve">8</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本项目的特定资格要求</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hint="eastAsia"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（1）提供企业有效的资质证书（原件扫描件）</w:t>
            </w:r>
            <w:r/>
          </w:p>
          <w:p>
            <w:pPr>
              <w:pStyle w:val="1124"/>
              <w:ind w:left="53" w:right="0"/>
              <w:jc w:val="left"/>
              <w:keepLines w:val="0"/>
              <w:keepNext w:val="0"/>
              <w:pageBreakBefore w:val="0"/>
              <w:widowControl/>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（2）提供企业有效的安全生产许可证（原件扫描件）</w:t>
            </w:r>
            <w:r/>
          </w:p>
          <w:p>
            <w:pPr>
              <w:pStyle w:val="1124"/>
              <w:ind w:left="53" w:right="0"/>
              <w:jc w:val="left"/>
              <w:keepLines w:val="0"/>
              <w:keepNext w:val="0"/>
              <w:pageBreakBefore w:val="0"/>
              <w:widowControl/>
              <w:rPr>
                <w:rStyle w:val="1062"/>
                <w:rFonts w:hint="eastAsia"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（3）提供拟派项目负责人</w:t>
            </w:r>
            <w:r>
              <w:rPr>
                <w:rStyle w:val="1062"/>
                <w:rFonts w:hint="eastAsia" w:ascii="宋体" w:hAnsi="宋体" w:eastAsia="宋体" w:cs="宋体"/>
                <w:b w:val="0"/>
                <w:color w:val="auto"/>
                <w:sz w:val="21"/>
                <w:szCs w:val="24"/>
                <w:highlight w:val="none"/>
                <w:lang w:eastAsia="zh-CN"/>
              </w:rPr>
              <w:t xml:space="preserve">有效的</w:t>
            </w:r>
            <w:r>
              <w:rPr>
                <w:rStyle w:val="1062"/>
                <w:rFonts w:ascii="宋体" w:hAnsi="宋体" w:eastAsia="宋体" w:cs="宋体"/>
                <w:b w:val="0"/>
                <w:color w:val="auto"/>
                <w:sz w:val="21"/>
                <w:szCs w:val="24"/>
                <w:highlight w:val="none"/>
              </w:rPr>
              <w:t xml:space="preserve">建造师注册证书、提供项目负责人有效的安全生产考核合格证（B类证书）（原件扫描件）</w:t>
            </w:r>
            <w:r/>
          </w:p>
          <w:p>
            <w:pPr>
              <w:pStyle w:val="1124"/>
              <w:ind w:left="53" w:right="0"/>
              <w:jc w:val="left"/>
              <w:keepLines w:val="0"/>
              <w:keepNext w:val="0"/>
              <w:pageBreakBefore w:val="0"/>
              <w:widowControl/>
              <w:rPr>
                <w:rStyle w:val="1062"/>
                <w:rFonts w:hint="default"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（4）投标人提供为项目负责人缴纳的</w:t>
            </w:r>
            <w:r>
              <w:rPr>
                <w:rStyle w:val="1062"/>
                <w:rFonts w:hint="eastAsia" w:ascii="宋体" w:hAnsi="宋体" w:eastAsia="宋体" w:cs="宋体"/>
                <w:b w:val="0"/>
                <w:color w:val="auto"/>
                <w:sz w:val="21"/>
                <w:szCs w:val="24"/>
                <w:highlight w:val="none"/>
                <w:lang w:val="en-US" w:eastAsia="zh-CN"/>
              </w:rPr>
              <w:t xml:space="preserve">2026年9月</w:t>
            </w:r>
            <w:r>
              <w:rPr>
                <w:rStyle w:val="1062"/>
                <w:rFonts w:ascii="宋体" w:hAnsi="宋体" w:eastAsia="宋体" w:cs="宋体"/>
                <w:b w:val="0"/>
                <w:color w:val="auto"/>
                <w:sz w:val="21"/>
                <w:szCs w:val="24"/>
                <w:highlight w:val="none"/>
              </w:rPr>
              <w:t xml:space="preserve">的社会保险证明（原件扫描件）</w:t>
            </w:r>
            <w:r>
              <w:rPr>
                <w:rStyle w:val="1062"/>
                <w:rFonts w:hint="eastAsia" w:ascii="宋体" w:hAnsi="宋体" w:eastAsia="宋体" w:cs="宋体"/>
                <w:b w:val="0"/>
                <w:color w:val="auto"/>
                <w:sz w:val="21"/>
                <w:szCs w:val="24"/>
                <w:highlight w:val="none"/>
                <w:lang w:eastAsia="zh-CN"/>
              </w:rPr>
              <w:t xml:space="preserve">（</w:t>
            </w:r>
            <w:r>
              <w:rPr>
                <w:rStyle w:val="1062"/>
                <w:rFonts w:hint="eastAsia" w:ascii="宋体" w:hAnsi="宋体" w:eastAsia="宋体" w:cs="宋体"/>
                <w:b w:val="0"/>
                <w:color w:val="auto"/>
                <w:sz w:val="21"/>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062"/>
                <w:rFonts w:hint="eastAsia" w:ascii="宋体" w:hAnsi="宋体" w:eastAsia="宋体" w:cs="宋体"/>
                <w:b w:val="0"/>
                <w:color w:val="auto"/>
                <w:sz w:val="21"/>
                <w:szCs w:val="24"/>
                <w:highlight w:val="none"/>
                <w:lang w:eastAsia="zh-CN"/>
              </w:rPr>
              <w:t xml:space="preserve">）</w:t>
            </w:r>
            <w:r/>
          </w:p>
        </w:tc>
      </w:tr>
      <w:tr>
        <w:trPr>
          <w:jc w:val="center"/>
          <w:trHeight w:val="1115"/>
        </w:trPr>
        <w:tc>
          <w:tcPr>
            <w:gridSpan w:val="3"/>
            <w:tcMar>
              <w:top w:w="100" w:type="dxa"/>
              <w:bottom w:w="100" w:type="dxa"/>
            </w:tcMar>
            <w:tcW w:w="9855" w:type="dxa"/>
            <w:vAlign w:val="center"/>
            <w:textDirection w:val="lrTb"/>
            <w:noWrap w:val="false"/>
          </w:tcPr>
          <w:p>
            <w:pPr>
              <w:pStyle w:val="1124"/>
              <w:jc w:val="left"/>
              <w:rPr>
                <w:rStyle w:val="1062"/>
                <w:rFonts w:ascii="宋体" w:hAnsi="宋体" w:eastAsia="宋体" w:cs="宋体"/>
                <w:b w:val="0"/>
                <w:color w:val="auto"/>
                <w:sz w:val="21"/>
                <w:szCs w:val="24"/>
                <w:highlight w:val="none"/>
              </w:rPr>
            </w:pPr>
            <w:r/>
            <w:bookmarkStart w:id="1099" w:name="_Toc73365517"/>
            <w:r/>
            <w:bookmarkStart w:id="1100" w:name="_Toc73364904"/>
            <w:r>
              <w:rPr>
                <w:rStyle w:val="1062"/>
                <w:rFonts w:ascii="宋体" w:hAnsi="宋体" w:eastAsia="宋体" w:cs="宋体"/>
                <w:b w:val="0"/>
                <w:color w:val="auto"/>
                <w:sz w:val="21"/>
                <w:szCs w:val="24"/>
                <w:highlight w:val="none"/>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bookmarkEnd w:id="1098"/>
            <w:r/>
            <w:r/>
          </w:p>
        </w:tc>
      </w:tr>
    </w:tbl>
    <w:p>
      <w:pPr>
        <w:pStyle w:val="1059"/>
        <w:jc w:val="left"/>
        <w:spacing w:line="400" w:lineRule="exact"/>
        <w:rPr>
          <w:rFonts w:hint="eastAsia" w:ascii="宋体" w:hAnsi="宋体" w:eastAsia="宋体"/>
          <w:color w:val="auto"/>
          <w:sz w:val="32"/>
          <w:highlight w:val="none"/>
        </w:rPr>
        <w:outlineLvl w:val="0"/>
      </w:pPr>
      <w:r/>
      <w:bookmarkStart w:id="1101" w:name="_Toc2078"/>
      <w:r/>
      <w:bookmarkStart w:id="1102" w:name="_Toc27266"/>
      <w:r>
        <w:rPr>
          <w:rFonts w:hint="eastAsia" w:ascii="宋体" w:hAnsi="宋体" w:eastAsia="宋体"/>
          <w:color w:val="auto"/>
          <w:sz w:val="32"/>
          <w:highlight w:val="none"/>
        </w:rPr>
        <w:t xml:space="preserve">4．磋商响应文件的有效性、完整性和响应程度审查</w:t>
      </w:r>
      <w:bookmarkEnd w:id="1099"/>
      <w:r/>
      <w:bookmarkEnd w:id="1100"/>
      <w:r/>
      <w:bookmarkEnd w:id="1101"/>
      <w:r/>
      <w:bookmarkEnd w:id="1102"/>
      <w:r/>
      <w:r/>
    </w:p>
    <w:tbl>
      <w:tblPr>
        <w:tblStyle w:val="87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7"/>
        <w:gridCol w:w="2552"/>
        <w:gridCol w:w="6260"/>
      </w:tblGrid>
      <w:tr>
        <w:trPr>
          <w:jc w:val="center"/>
        </w:trPr>
        <w:tc>
          <w:tcPr>
            <w:tcMar>
              <w:top w:w="100" w:type="dxa"/>
              <w:bottom w:w="100" w:type="dxa"/>
            </w:tcMar>
            <w:tcW w:w="817" w:type="dxa"/>
            <w:vAlign w:val="center"/>
            <w:textDirection w:val="lrTb"/>
            <w:noWrap/>
          </w:tcPr>
          <w:p>
            <w:pPr>
              <w:pStyle w:val="1125"/>
              <w:jc w:val="center"/>
              <w:rPr>
                <w:rFonts w:ascii="宋体" w:hAnsi="宋体" w:eastAsia="宋体" w:cs="宋体"/>
                <w:color w:val="auto"/>
                <w:sz w:val="21"/>
                <w:highlight w:val="none"/>
              </w:rPr>
            </w:pPr>
            <w:r>
              <w:rPr>
                <w:rFonts w:ascii="宋体" w:hAnsi="宋体" w:eastAsia="宋体" w:cs="宋体"/>
                <w:color w:val="auto"/>
                <w:sz w:val="21"/>
                <w:highlight w:val="none"/>
              </w:rPr>
              <w:t xml:space="preserve">序号</w:t>
            </w:r>
            <w:r/>
          </w:p>
        </w:tc>
        <w:tc>
          <w:tcPr>
            <w:tcMar>
              <w:top w:w="100" w:type="dxa"/>
              <w:bottom w:w="100" w:type="dxa"/>
            </w:tcMar>
            <w:tcW w:w="2552" w:type="dxa"/>
            <w:vAlign w:val="center"/>
            <w:textDirection w:val="lrTb"/>
            <w:noWrap/>
          </w:tcPr>
          <w:p>
            <w:pPr>
              <w:pStyle w:val="1125"/>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审查要素</w:t>
            </w:r>
            <w:r/>
          </w:p>
        </w:tc>
        <w:tc>
          <w:tcPr>
            <w:tcMar>
              <w:top w:w="100" w:type="dxa"/>
              <w:bottom w:w="100" w:type="dxa"/>
            </w:tcMar>
            <w:tcW w:w="6260" w:type="dxa"/>
            <w:vAlign w:val="center"/>
            <w:textDirection w:val="lrTb"/>
            <w:noWrap/>
          </w:tcPr>
          <w:p>
            <w:pPr>
              <w:pStyle w:val="1125"/>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审查内容</w:t>
            </w:r>
            <w:r/>
          </w:p>
        </w:tc>
      </w:tr>
      <w:tr>
        <w:trPr>
          <w:jc w:val="center"/>
        </w:trPr>
        <w:tc>
          <w:tcPr>
            <w:gridSpan w:val="3"/>
            <w:tcMar>
              <w:top w:w="100" w:type="dxa"/>
              <w:bottom w:w="100" w:type="dxa"/>
            </w:tcMar>
            <w:tcW w:w="9629"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报价要求</w:t>
            </w:r>
            <w:r/>
          </w:p>
        </w:tc>
      </w:tr>
      <w:tr>
        <w:trPr>
          <w:jc w:val="center"/>
        </w:trPr>
        <w:tc>
          <w:tcPr>
            <w:tcMar>
              <w:top w:w="100" w:type="dxa"/>
              <w:bottom w:w="100" w:type="dxa"/>
            </w:tcMar>
            <w:tcW w:w="817" w:type="dxa"/>
            <w:vAlign w:val="center"/>
            <w:textDirection w:val="lrTb"/>
            <w:noWrap/>
          </w:tcPr>
          <w:p>
            <w:pPr>
              <w:pStyle w:val="1125"/>
              <w:jc w:val="center"/>
              <w:rPr>
                <w:rFonts w:ascii="宋体" w:hAnsi="宋体" w:eastAsia="宋体" w:cs="宋体"/>
                <w:color w:val="auto"/>
                <w:sz w:val="21"/>
                <w:highlight w:val="none"/>
              </w:rPr>
            </w:pPr>
            <w:r>
              <w:rPr>
                <w:rFonts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25"/>
              <w:jc w:val="center"/>
              <w:rPr>
                <w:rFonts w:ascii="宋体" w:hAnsi="宋体" w:eastAsia="宋体" w:cs="宋体"/>
                <w:color w:val="auto"/>
                <w:sz w:val="21"/>
                <w:highlight w:val="none"/>
              </w:rPr>
            </w:pPr>
            <w:r>
              <w:rPr>
                <w:rFonts w:ascii="宋体" w:hAnsi="宋体" w:eastAsia="宋体" w:cs="宋体"/>
                <w:color w:val="auto"/>
                <w:sz w:val="21"/>
                <w:highlight w:val="none"/>
              </w:rPr>
              <w:t xml:space="preserve">投标文件有效性</w:t>
            </w:r>
            <w:r/>
          </w:p>
        </w:tc>
        <w:tc>
          <w:tcPr>
            <w:tcMar>
              <w:top w:w="100" w:type="dxa"/>
              <w:bottom w:w="100" w:type="dxa"/>
            </w:tcMar>
            <w:tcW w:w="6260" w:type="dxa"/>
            <w:vAlign w:val="center"/>
            <w:textDirection w:val="lrTb"/>
            <w:noWrap/>
          </w:tcPr>
          <w:p>
            <w:pPr>
              <w:pStyle w:val="1125"/>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电子投标文件的有效电子签章。</w:t>
            </w:r>
            <w:r/>
          </w:p>
          <w:p>
            <w:pPr>
              <w:pStyle w:val="1125"/>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lang w:eastAsia="zh-CN"/>
              </w:rPr>
              <w:t xml:space="preserve">投标报价</w:t>
            </w:r>
            <w:r>
              <w:rPr>
                <w:rFonts w:ascii="宋体" w:hAnsi="宋体" w:eastAsia="宋体" w:cs="宋体"/>
                <w:color w:val="auto"/>
                <w:sz w:val="21"/>
                <w:highlight w:val="none"/>
                <w:rtl w:val="0"/>
                <w:lang w:val="en-US" w:eastAsia="zh-CN"/>
              </w:rPr>
              <w:t xml:space="preserve">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文件规定的暂估价、暂列金额及甲供材料价格；未改变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文件（招标工程量清单）明确列出的不可竞争费用项目或费率或计算基础的；未改变招标文件提供的工程量清单的项目编码、项目名称、项目特征、计量单位和工程量的</w:t>
            </w:r>
            <w:r>
              <w:rPr>
                <w:rFonts w:ascii="宋体" w:hAnsi="宋体" w:eastAsia="宋体" w:cs="宋体"/>
                <w:color w:val="auto"/>
                <w:sz w:val="21"/>
                <w:highlight w:val="none"/>
              </w:rPr>
              <w:t xml:space="preserve">投标报价。</w:t>
            </w:r>
            <w:r/>
          </w:p>
          <w:p>
            <w:pPr>
              <w:pStyle w:val="1125"/>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未发现属无效投标的其他情形。</w:t>
            </w:r>
            <w:r/>
          </w:p>
        </w:tc>
      </w:tr>
      <w:tr>
        <w:trPr>
          <w:jc w:val="center"/>
        </w:trPr>
        <w:tc>
          <w:tcPr>
            <w:gridSpan w:val="3"/>
            <w:tcMar>
              <w:top w:w="100" w:type="dxa"/>
              <w:bottom w:w="100" w:type="dxa"/>
            </w:tcMar>
            <w:tcW w:w="9629"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商务要求</w:t>
            </w:r>
            <w:r/>
          </w:p>
        </w:tc>
      </w:tr>
      <w:tr>
        <w:trPr>
          <w:jc w:val="center"/>
        </w:trPr>
        <w:tc>
          <w:tcPr>
            <w:tcMar>
              <w:top w:w="100" w:type="dxa"/>
              <w:bottom w:w="100" w:type="dxa"/>
            </w:tcMar>
            <w:tcW w:w="817"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响应程度审查</w:t>
            </w:r>
            <w:r/>
          </w:p>
        </w:tc>
        <w:tc>
          <w:tcPr>
            <w:tcMar>
              <w:top w:w="100" w:type="dxa"/>
              <w:bottom w:w="100" w:type="dxa"/>
            </w:tcMar>
            <w:tcW w:w="6260" w:type="dxa"/>
            <w:vAlign w:val="center"/>
            <w:textDirection w:val="lrTb"/>
            <w:noWrap/>
          </w:tcPr>
          <w:p>
            <w:pPr>
              <w:pStyle w:val="1125"/>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满足招标文件商务部分的实质性要求和条件。</w:t>
            </w:r>
            <w:r/>
          </w:p>
        </w:tc>
      </w:tr>
      <w:tr>
        <w:trPr>
          <w:jc w:val="center"/>
          <w:trHeight w:val="393"/>
        </w:trPr>
        <w:tc>
          <w:tcPr>
            <w:tcMar>
              <w:top w:w="100" w:type="dxa"/>
              <w:bottom w:w="100" w:type="dxa"/>
            </w:tcMar>
            <w:tcW w:w="817"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Mar>
              <w:top w:w="100" w:type="dxa"/>
              <w:bottom w:w="100" w:type="dxa"/>
            </w:tcMar>
            <w:tcW w:w="2552"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szCs w:val="21"/>
                <w:highlight w:val="none"/>
                <w:shd w:val="clear" w:color="auto" w:fill="fafafa"/>
              </w:rPr>
              <w:t xml:space="preserve">有</w:t>
            </w:r>
            <w:r>
              <w:rPr>
                <w:rFonts w:hint="eastAsia" w:ascii="宋体" w:hAnsi="宋体" w:eastAsia="宋体" w:cs="宋体"/>
                <w:color w:val="auto"/>
                <w:sz w:val="21"/>
                <w:highlight w:val="none"/>
              </w:rPr>
              <w:t xml:space="preserve">效性审查</w:t>
            </w:r>
            <w:r/>
          </w:p>
        </w:tc>
        <w:tc>
          <w:tcPr>
            <w:tcMar>
              <w:top w:w="100" w:type="dxa"/>
              <w:bottom w:w="100" w:type="dxa"/>
            </w:tcMar>
            <w:tcW w:w="6260" w:type="dxa"/>
            <w:vAlign w:val="center"/>
            <w:textDirection w:val="lrTb"/>
            <w:noWrap/>
          </w:tcPr>
          <w:p>
            <w:pPr>
              <w:pStyle w:val="1125"/>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提供法定代表人身份证明书；如有委托代理人，需提供法定代表人授权委托书，并同步提交投标单位为其缴纳的社保证明。</w:t>
            </w:r>
            <w:r/>
          </w:p>
        </w:tc>
      </w:tr>
      <w:tr>
        <w:trPr>
          <w:jc w:val="center"/>
        </w:trPr>
        <w:tc>
          <w:tcPr>
            <w:gridSpan w:val="3"/>
            <w:tcMar>
              <w:top w:w="100" w:type="dxa"/>
              <w:bottom w:w="100" w:type="dxa"/>
            </w:tcMar>
            <w:tcW w:w="9629"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技术要求</w:t>
            </w:r>
            <w:r/>
          </w:p>
        </w:tc>
      </w:tr>
      <w:tr>
        <w:trPr>
          <w:jc w:val="center"/>
        </w:trPr>
        <w:tc>
          <w:tcPr>
            <w:tcMar>
              <w:top w:w="100" w:type="dxa"/>
              <w:bottom w:w="100" w:type="dxa"/>
            </w:tcMar>
            <w:tcW w:w="817"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对招标文件响应程度</w:t>
            </w:r>
            <w:r/>
          </w:p>
        </w:tc>
        <w:tc>
          <w:tcPr>
            <w:tcMar>
              <w:top w:w="100" w:type="dxa"/>
              <w:bottom w:w="100" w:type="dxa"/>
            </w:tcMar>
            <w:tcW w:w="6260" w:type="dxa"/>
            <w:vAlign w:val="center"/>
            <w:textDirection w:val="lrTb"/>
            <w:noWrap/>
          </w:tcPr>
          <w:p>
            <w:pPr>
              <w:pStyle w:val="1125"/>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实质性技术、商务条款（参数）未有负偏离；</w:t>
            </w:r>
            <w:r>
              <w:rPr>
                <w:rFonts w:hint="eastAsia" w:ascii="宋体" w:hAnsi="宋体" w:eastAsia="宋体" w:cs="宋体"/>
                <w:color w:val="auto"/>
                <w:sz w:val="21"/>
                <w:highlight w:val="none"/>
                <w:lang w:val="en-US" w:eastAsia="zh-CN"/>
              </w:rPr>
              <w:t xml:space="preserve">缺陷责任期、</w:t>
            </w:r>
            <w:r>
              <w:rPr>
                <w:rFonts w:hint="eastAsia" w:ascii="宋体" w:hAnsi="宋体" w:eastAsia="宋体" w:cs="宋体"/>
                <w:color w:val="auto"/>
                <w:sz w:val="21"/>
                <w:highlight w:val="none"/>
                <w:lang w:eastAsia="zh-CN"/>
              </w:rPr>
              <w:t xml:space="preserve">工期要求、</w:t>
            </w:r>
            <w:r>
              <w:rPr>
                <w:rFonts w:hint="eastAsia" w:ascii="宋体" w:hAnsi="宋体" w:eastAsia="宋体" w:cs="宋体"/>
                <w:color w:val="auto"/>
                <w:sz w:val="21"/>
                <w:highlight w:val="none"/>
                <w:lang w:val="en-US" w:eastAsia="zh-CN"/>
              </w:rPr>
              <w:t xml:space="preserve">工程量清单</w:t>
            </w:r>
            <w:r>
              <w:rPr>
                <w:rFonts w:ascii="宋体" w:hAnsi="宋体" w:eastAsia="宋体" w:cs="宋体"/>
                <w:color w:val="auto"/>
                <w:sz w:val="21"/>
                <w:highlight w:val="none"/>
              </w:rPr>
              <w:t xml:space="preserve">等</w:t>
            </w:r>
            <w:r>
              <w:rPr>
                <w:rFonts w:hint="eastAsia" w:ascii="宋体" w:hAnsi="宋体" w:eastAsia="宋体" w:cs="宋体"/>
                <w:color w:val="auto"/>
                <w:sz w:val="21"/>
                <w:highlight w:val="none"/>
                <w:lang w:val="en-US" w:eastAsia="zh-CN"/>
              </w:rPr>
              <w:t xml:space="preserve">实质性条款</w:t>
            </w:r>
            <w:r>
              <w:rPr>
                <w:rFonts w:ascii="宋体" w:hAnsi="宋体" w:eastAsia="宋体" w:cs="宋体"/>
                <w:color w:val="auto"/>
                <w:sz w:val="21"/>
                <w:highlight w:val="none"/>
              </w:rPr>
              <w:t xml:space="preserve">未有负偏离</w:t>
            </w:r>
            <w:r>
              <w:rPr>
                <w:rFonts w:hint="eastAsia" w:ascii="宋体" w:hAnsi="宋体" w:eastAsia="宋体" w:cs="宋体"/>
                <w:color w:val="auto"/>
                <w:sz w:val="21"/>
                <w:highlight w:val="none"/>
                <w:lang w:eastAsia="zh-CN"/>
              </w:rPr>
              <w:t xml:space="preserve">。</w:t>
            </w:r>
            <w:r/>
          </w:p>
        </w:tc>
      </w:tr>
      <w:tr>
        <w:trPr>
          <w:jc w:val="center"/>
        </w:trPr>
        <w:tc>
          <w:tcPr>
            <w:tcMar>
              <w:top w:w="100" w:type="dxa"/>
              <w:bottom w:w="100" w:type="dxa"/>
            </w:tcMar>
            <w:tcW w:w="817" w:type="dxa"/>
            <w:vAlign w:val="center"/>
            <w:textDirection w:val="lrTb"/>
            <w:noWrap/>
          </w:tcPr>
          <w:p>
            <w:pPr>
              <w:pStyle w:val="1125"/>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p>
        </w:tc>
        <w:tc>
          <w:tcPr>
            <w:tcMar>
              <w:top w:w="100" w:type="dxa"/>
              <w:bottom w:w="100" w:type="dxa"/>
            </w:tcMar>
            <w:tcW w:w="2552" w:type="dxa"/>
            <w:vAlign w:val="center"/>
            <w:textDirection w:val="lrTb"/>
            <w:noWrap/>
          </w:tcPr>
          <w:p>
            <w:pPr>
              <w:pStyle w:val="1125"/>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投标文件有效性和完整性</w:t>
            </w:r>
            <w:r/>
          </w:p>
        </w:tc>
        <w:tc>
          <w:tcPr>
            <w:tcMar>
              <w:top w:w="100" w:type="dxa"/>
              <w:bottom w:w="100" w:type="dxa"/>
            </w:tcMar>
            <w:tcW w:w="6260" w:type="dxa"/>
            <w:vAlign w:val="center"/>
            <w:textDirection w:val="lrTb"/>
            <w:noWrap/>
          </w:tcPr>
          <w:p>
            <w:pPr>
              <w:pStyle w:val="1125"/>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按照招标文件的</w:t>
            </w:r>
            <w:r>
              <w:rPr>
                <w:rFonts w:hint="eastAsia" w:ascii="宋体" w:hAnsi="宋体" w:eastAsia="宋体" w:cs="宋体"/>
                <w:color w:val="auto"/>
                <w:sz w:val="21"/>
                <w:highlight w:val="none"/>
                <w:lang w:val="en-US" w:eastAsia="zh-CN"/>
              </w:rPr>
              <w:t xml:space="preserve">格式</w:t>
            </w:r>
            <w:r>
              <w:rPr>
                <w:rFonts w:ascii="宋体" w:hAnsi="宋体" w:eastAsia="宋体" w:cs="宋体"/>
                <w:color w:val="auto"/>
                <w:sz w:val="21"/>
                <w:highlight w:val="none"/>
              </w:rPr>
              <w:t xml:space="preserve">盖章签字等，投标文件内容完整性、齐全性、正确无误性。未发现属无效响应的情形。</w:t>
            </w:r>
            <w:r/>
          </w:p>
        </w:tc>
      </w:tr>
    </w:tbl>
    <w:p>
      <w:pPr>
        <w:rPr>
          <w:rFonts w:hint="eastAsia"/>
          <w:color w:val="auto"/>
          <w:sz w:val="20"/>
          <w:highlight w:val="none"/>
        </w:rPr>
      </w:pPr>
      <w:r>
        <w:rPr>
          <w:rFonts w:hint="eastAsia"/>
          <w:color w:val="auto"/>
          <w:sz w:val="20"/>
          <w:highlight w:val="none"/>
        </w:rPr>
      </w:r>
      <w:r/>
    </w:p>
    <w:p>
      <w:pPr>
        <w:pStyle w:val="1195"/>
        <w:ind w:firstLine="482"/>
        <w:keepLines w:val="0"/>
        <w:keepNext w:val="0"/>
        <w:pageBreakBefore w:val="0"/>
        <w:spacing w:before="0" w:after="0" w:line="440" w:lineRule="exact"/>
        <w:widowControl w:val="off"/>
        <w:rPr>
          <w:rFonts w:hint="eastAsia" w:ascii="宋体" w:hAnsi="宋体" w:cs="楷体"/>
          <w:b/>
          <w:bCs/>
          <w:color w:val="auto"/>
          <w:sz w:val="24"/>
          <w:szCs w:val="24"/>
          <w:highlight w:val="none"/>
          <w:lang w:val="en-US" w:eastAsia="zh-CN"/>
        </w:rPr>
        <w:outlineLvl w:val="9"/>
      </w:pPr>
      <w:r>
        <w:rPr>
          <w:rFonts w:hint="eastAsia" w:ascii="宋体" w:hAnsi="宋体"/>
          <w:b/>
          <w:bCs/>
          <w:color w:val="auto"/>
          <w:sz w:val="24"/>
          <w:highlight w:val="none"/>
        </w:rPr>
        <w:t xml:space="preserve">注：</w:t>
      </w:r>
      <w:r>
        <w:rPr>
          <w:rFonts w:hint="eastAsia" w:ascii="宋体" w:hAnsi="宋体" w:cs="楷体"/>
          <w:b/>
          <w:bCs/>
          <w:color w:val="auto"/>
          <w:sz w:val="24"/>
          <w:szCs w:val="24"/>
          <w:highlight w:val="none"/>
          <w:lang w:val="en-US" w:eastAsia="zh-CN"/>
        </w:rPr>
        <w:t xml:space="preserve">根据《关于推动解决政府采购异常低价问题的通知》（财库〔2026〕2号）的要求，评审委员会应当启动异常低价投标（响应）审查程序的情形包括：</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3.投标（响应）报价低于采购项目最高限价45%的，即投标（响应）报价&lt;采购项目最高限价×45%；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4.评审委员会基于专业判断，认为供应商报价过低，有可能影响产品质量或者不能诚信履约的其他情形。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s="楷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059"/>
        <w:ind w:firstLine="321"/>
        <w:jc w:val="left"/>
        <w:spacing w:line="400" w:lineRule="exact"/>
        <w:rPr>
          <w:rFonts w:ascii="宋体" w:hAnsi="宋体" w:eastAsia="宋体"/>
          <w:color w:val="auto"/>
          <w:sz w:val="32"/>
          <w:highlight w:val="none"/>
        </w:rPr>
        <w:outlineLvl w:val="0"/>
      </w:pPr>
      <w:r/>
      <w:bookmarkStart w:id="1103" w:name="_Toc18742"/>
      <w:r/>
      <w:bookmarkStart w:id="1104" w:name="_Toc73364905"/>
      <w:r/>
      <w:bookmarkStart w:id="1105" w:name="_Toc73365518"/>
      <w:r/>
      <w:bookmarkStart w:id="1106" w:name="_Toc28948"/>
      <w:r>
        <w:rPr>
          <w:rFonts w:hint="eastAsia" w:ascii="宋体" w:hAnsi="宋体" w:eastAsia="宋体"/>
          <w:color w:val="auto"/>
          <w:sz w:val="32"/>
          <w:highlight w:val="none"/>
        </w:rPr>
        <w:t xml:space="preserve">5．磋商记录</w:t>
      </w:r>
      <w:bookmarkEnd w:id="1103"/>
      <w:r/>
      <w:bookmarkEnd w:id="1104"/>
      <w:r/>
      <w:bookmarkEnd w:id="1105"/>
      <w:r/>
      <w:bookmarkEnd w:id="110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5.1《磋商记录》包括供应商答复或承诺的内容、磋商文件的变动情况及最后报价等。</w:t>
      </w:r>
      <w:r/>
    </w:p>
    <w:p>
      <w:pPr>
        <w:pStyle w:val="1059"/>
        <w:ind w:firstLine="321"/>
        <w:jc w:val="left"/>
        <w:spacing w:line="400" w:lineRule="exact"/>
        <w:rPr>
          <w:rFonts w:ascii="宋体" w:hAnsi="宋体" w:eastAsia="宋体"/>
          <w:color w:val="auto"/>
          <w:sz w:val="32"/>
          <w:highlight w:val="none"/>
        </w:rPr>
        <w:outlineLvl w:val="0"/>
      </w:pPr>
      <w:r/>
      <w:bookmarkStart w:id="1107" w:name="_Toc73364906"/>
      <w:r/>
      <w:bookmarkStart w:id="1108" w:name="_Toc73365519"/>
      <w:r/>
      <w:bookmarkStart w:id="1109" w:name="_Toc13949"/>
      <w:r/>
      <w:bookmarkStart w:id="1110" w:name="_Toc6745"/>
      <w:r>
        <w:rPr>
          <w:rFonts w:hint="eastAsia" w:ascii="宋体" w:hAnsi="宋体" w:eastAsia="宋体"/>
          <w:color w:val="auto"/>
          <w:sz w:val="32"/>
          <w:highlight w:val="none"/>
        </w:rPr>
        <w:t xml:space="preserve">6．综合评分</w:t>
      </w:r>
      <w:bookmarkEnd w:id="1107"/>
      <w:r/>
      <w:bookmarkEnd w:id="1108"/>
      <w:r/>
      <w:bookmarkEnd w:id="1109"/>
      <w:r/>
      <w:bookmarkEnd w:id="1110"/>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经磋商确定最终采购需求和提交最后报价的供应商后，磋商小组采用综合评分法对提交最后报价的供应商的磋商响应文件和最后报价进行综合评分，总分100分。</w:t>
      </w:r>
      <w:r/>
    </w:p>
    <w:p>
      <w:pPr>
        <w:rPr>
          <w:rFonts w:hint="eastAsia"/>
          <w:color w:val="auto"/>
          <w:highlight w:val="none"/>
        </w:rPr>
      </w:pPr>
      <w:r/>
      <w:bookmarkStart w:id="1111" w:name="EBeb38bac6236d407ea758a92f796301c6"/>
      <w:r/>
      <w:r/>
    </w:p>
    <w:tbl>
      <w:tblPr>
        <w:tblStyle w:val="873"/>
        <w:tblW w:w="52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366"/>
        <w:gridCol w:w="2457"/>
        <w:gridCol w:w="2594"/>
        <w:gridCol w:w="2321"/>
      </w:tblGrid>
      <w:tr>
        <w:trPr>
          <w:jc w:val="center"/>
        </w:trPr>
        <w:tc>
          <w:tcPr>
            <w:tcMar>
              <w:top w:w="100" w:type="dxa"/>
              <w:bottom w:w="100" w:type="dxa"/>
            </w:tcMar>
            <w:tcW w:w="2368" w:type="dxa"/>
            <w:vAlign w:val="center"/>
            <w:textDirection w:val="lrTb"/>
            <w:noWrap w:val="false"/>
          </w:tcPr>
          <w:p>
            <w:pPr>
              <w:pStyle w:val="1126"/>
              <w:jc w:val="center"/>
              <w:rPr>
                <w:rStyle w:val="1062"/>
                <w:rFonts w:ascii="宋体" w:hAnsi="宋体" w:eastAsia="宋体" w:cs="宋体"/>
                <w:b w:val="0"/>
                <w:color w:val="auto"/>
                <w:sz w:val="22"/>
                <w:szCs w:val="28"/>
                <w:highlight w:val="none"/>
              </w:rPr>
            </w:pPr>
            <w:r>
              <w:rPr>
                <w:rStyle w:val="1062"/>
                <w:rFonts w:ascii="宋体" w:hAnsi="宋体" w:eastAsia="宋体" w:cs="宋体"/>
                <w:b w:val="0"/>
                <w:color w:val="auto"/>
                <w:sz w:val="22"/>
                <w:szCs w:val="28"/>
                <w:highlight w:val="none"/>
              </w:rPr>
              <w:t xml:space="preserve">评分项目</w:t>
            </w:r>
            <w:r/>
          </w:p>
        </w:tc>
        <w:tc>
          <w:tcPr>
            <w:tcMar>
              <w:top w:w="100" w:type="dxa"/>
              <w:bottom w:w="100" w:type="dxa"/>
            </w:tcMar>
            <w:tcW w:w="2460" w:type="dxa"/>
            <w:vAlign w:val="center"/>
            <w:textDirection w:val="lrTb"/>
            <w:noWrap w:val="false"/>
          </w:tcPr>
          <w:p>
            <w:pPr>
              <w:pStyle w:val="1126"/>
              <w:jc w:val="center"/>
              <w:rPr>
                <w:rStyle w:val="1062"/>
                <w:rFonts w:ascii="宋体" w:hAnsi="宋体" w:eastAsia="宋体" w:cs="宋体"/>
                <w:b w:val="0"/>
                <w:color w:val="auto"/>
                <w:sz w:val="22"/>
                <w:szCs w:val="28"/>
                <w:highlight w:val="none"/>
              </w:rPr>
            </w:pPr>
            <w:r>
              <w:rPr>
                <w:rStyle w:val="1062"/>
                <w:rFonts w:ascii="宋体" w:hAnsi="宋体" w:eastAsia="宋体" w:cs="宋体"/>
                <w:b w:val="0"/>
                <w:color w:val="auto"/>
                <w:sz w:val="22"/>
                <w:szCs w:val="28"/>
                <w:highlight w:val="none"/>
              </w:rPr>
              <w:t xml:space="preserve">技术评估</w:t>
            </w:r>
            <w:r/>
          </w:p>
        </w:tc>
        <w:tc>
          <w:tcPr>
            <w:tcMar>
              <w:top w:w="100" w:type="dxa"/>
              <w:bottom w:w="100" w:type="dxa"/>
            </w:tcMar>
            <w:tcW w:w="2597" w:type="dxa"/>
            <w:vAlign w:val="center"/>
            <w:textDirection w:val="lrTb"/>
            <w:noWrap w:val="false"/>
          </w:tcPr>
          <w:p>
            <w:pPr>
              <w:pStyle w:val="1126"/>
              <w:jc w:val="center"/>
              <w:rPr>
                <w:rStyle w:val="1062"/>
                <w:rFonts w:ascii="宋体" w:hAnsi="宋体" w:eastAsia="宋体" w:cs="宋体"/>
                <w:b w:val="0"/>
                <w:color w:val="auto"/>
                <w:sz w:val="22"/>
                <w:szCs w:val="28"/>
                <w:highlight w:val="none"/>
              </w:rPr>
            </w:pPr>
            <w:r>
              <w:rPr>
                <w:rStyle w:val="1062"/>
                <w:rFonts w:ascii="宋体" w:hAnsi="宋体" w:eastAsia="宋体" w:cs="宋体"/>
                <w:b w:val="0"/>
                <w:color w:val="auto"/>
                <w:sz w:val="22"/>
                <w:szCs w:val="28"/>
                <w:highlight w:val="none"/>
              </w:rPr>
              <w:t xml:space="preserve">商务评估</w:t>
            </w:r>
            <w:r/>
          </w:p>
        </w:tc>
        <w:tc>
          <w:tcPr>
            <w:tcMar>
              <w:top w:w="100" w:type="dxa"/>
              <w:bottom w:w="100" w:type="dxa"/>
            </w:tcMar>
            <w:tcW w:w="2323" w:type="dxa"/>
            <w:vAlign w:val="center"/>
            <w:textDirection w:val="lrTb"/>
            <w:noWrap w:val="false"/>
          </w:tcPr>
          <w:p>
            <w:pPr>
              <w:pStyle w:val="1126"/>
              <w:jc w:val="center"/>
              <w:rPr>
                <w:rStyle w:val="1062"/>
                <w:rFonts w:ascii="宋体" w:hAnsi="宋体" w:eastAsia="宋体" w:cs="宋体"/>
                <w:b w:val="0"/>
                <w:color w:val="auto"/>
                <w:sz w:val="22"/>
                <w:szCs w:val="28"/>
                <w:highlight w:val="none"/>
              </w:rPr>
            </w:pPr>
            <w:r>
              <w:rPr>
                <w:rStyle w:val="1062"/>
                <w:rFonts w:ascii="宋体" w:hAnsi="宋体" w:eastAsia="宋体" w:cs="宋体"/>
                <w:b w:val="0"/>
                <w:color w:val="auto"/>
                <w:sz w:val="22"/>
                <w:szCs w:val="28"/>
                <w:highlight w:val="none"/>
              </w:rPr>
              <w:t xml:space="preserve">价格评估</w:t>
            </w:r>
            <w:r/>
          </w:p>
        </w:tc>
      </w:tr>
      <w:tr>
        <w:trPr>
          <w:jc w:val="center"/>
        </w:trPr>
        <w:tc>
          <w:tcPr>
            <w:tcMar>
              <w:top w:w="100" w:type="dxa"/>
              <w:bottom w:w="100" w:type="dxa"/>
            </w:tcMar>
            <w:tcW w:w="2368" w:type="dxa"/>
            <w:vAlign w:val="center"/>
            <w:textDirection w:val="lrTb"/>
            <w:noWrap w:val="false"/>
          </w:tcPr>
          <w:p>
            <w:pPr>
              <w:pStyle w:val="1126"/>
              <w:jc w:val="center"/>
              <w:rPr>
                <w:rStyle w:val="1062"/>
                <w:rFonts w:ascii="宋体" w:hAnsi="宋体" w:eastAsia="宋体" w:cs="宋体"/>
                <w:b w:val="0"/>
                <w:color w:val="auto"/>
                <w:sz w:val="22"/>
                <w:szCs w:val="28"/>
                <w:highlight w:val="none"/>
              </w:rPr>
            </w:pPr>
            <w:r>
              <w:rPr>
                <w:rStyle w:val="1062"/>
                <w:rFonts w:ascii="宋体" w:hAnsi="宋体" w:eastAsia="宋体" w:cs="宋体"/>
                <w:b w:val="0"/>
                <w:color w:val="auto"/>
                <w:sz w:val="22"/>
                <w:szCs w:val="28"/>
                <w:highlight w:val="none"/>
              </w:rPr>
              <w:t xml:space="preserve">分值</w:t>
            </w:r>
            <w:bookmarkEnd w:id="1111"/>
            <w:r/>
            <w:r/>
          </w:p>
        </w:tc>
        <w:tc>
          <w:tcPr>
            <w:tcMar>
              <w:top w:w="100" w:type="dxa"/>
              <w:bottom w:w="100" w:type="dxa"/>
            </w:tcMar>
            <w:tcW w:w="2460" w:type="dxa"/>
            <w:vAlign w:val="center"/>
            <w:textDirection w:val="lrTb"/>
            <w:noWrap w:val="false"/>
          </w:tcPr>
          <w:p>
            <w:pPr>
              <w:pStyle w:val="1126"/>
              <w:jc w:val="center"/>
              <w:rPr>
                <w:rStyle w:val="1062"/>
                <w:rFonts w:hint="default" w:ascii="宋体" w:hAnsi="宋体" w:eastAsia="宋体" w:cs="宋体"/>
                <w:b w:val="0"/>
                <w:color w:val="auto"/>
                <w:sz w:val="22"/>
                <w:szCs w:val="28"/>
                <w:highlight w:val="none"/>
                <w:lang w:val="en-US"/>
              </w:rPr>
            </w:pPr>
            <w:r>
              <w:rPr>
                <w:rStyle w:val="1062"/>
                <w:rFonts w:hint="eastAsia" w:ascii="宋体" w:hAnsi="宋体" w:eastAsia="宋体" w:cs="宋体"/>
                <w:b w:val="0"/>
                <w:color w:val="auto"/>
                <w:sz w:val="22"/>
                <w:szCs w:val="28"/>
                <w:highlight w:val="none"/>
                <w:lang w:val="en-US" w:eastAsia="zh-CN"/>
              </w:rPr>
              <w:t xml:space="preserve">48</w:t>
            </w:r>
            <w:r>
              <w:rPr>
                <w:rStyle w:val="1062"/>
                <w:rFonts w:ascii="宋体" w:hAnsi="宋体" w:eastAsia="宋体" w:cs="宋体"/>
                <w:b w:val="0"/>
                <w:color w:val="auto"/>
                <w:sz w:val="22"/>
                <w:szCs w:val="28"/>
                <w:highlight w:val="none"/>
              </w:rPr>
              <w:t xml:space="preserve">.00</w:t>
            </w:r>
            <w:r/>
          </w:p>
        </w:tc>
        <w:tc>
          <w:tcPr>
            <w:tcMar>
              <w:top w:w="100" w:type="dxa"/>
              <w:bottom w:w="100" w:type="dxa"/>
            </w:tcMar>
            <w:tcW w:w="2597" w:type="dxa"/>
            <w:vAlign w:val="center"/>
            <w:textDirection w:val="lrTb"/>
            <w:noWrap w:val="false"/>
          </w:tcPr>
          <w:p>
            <w:pPr>
              <w:pStyle w:val="1126"/>
              <w:jc w:val="center"/>
              <w:rPr>
                <w:rStyle w:val="1062"/>
                <w:rFonts w:hint="default" w:ascii="宋体" w:hAnsi="宋体" w:eastAsia="宋体" w:cs="宋体"/>
                <w:b w:val="0"/>
                <w:color w:val="auto"/>
                <w:sz w:val="22"/>
                <w:szCs w:val="28"/>
                <w:highlight w:val="none"/>
                <w:lang w:val="en-US" w:eastAsia="zh-CN"/>
              </w:rPr>
            </w:pPr>
            <w:r>
              <w:rPr>
                <w:rStyle w:val="1062"/>
                <w:rFonts w:hint="eastAsia" w:ascii="宋体" w:hAnsi="宋体" w:eastAsia="宋体" w:cs="宋体"/>
                <w:b w:val="0"/>
                <w:color w:val="auto"/>
                <w:sz w:val="22"/>
                <w:szCs w:val="28"/>
                <w:highlight w:val="none"/>
                <w:lang w:val="en-US" w:eastAsia="zh-CN"/>
              </w:rPr>
              <w:t xml:space="preserve">32</w:t>
            </w:r>
            <w:r>
              <w:rPr>
                <w:rStyle w:val="1062"/>
                <w:rFonts w:ascii="宋体" w:hAnsi="宋体" w:eastAsia="宋体" w:cs="宋体"/>
                <w:b w:val="0"/>
                <w:color w:val="auto"/>
                <w:sz w:val="22"/>
                <w:szCs w:val="28"/>
                <w:highlight w:val="none"/>
              </w:rPr>
              <w:t xml:space="preserve">.00</w:t>
            </w:r>
            <w:r/>
          </w:p>
        </w:tc>
        <w:tc>
          <w:tcPr>
            <w:tcMar>
              <w:top w:w="100" w:type="dxa"/>
              <w:bottom w:w="100" w:type="dxa"/>
            </w:tcMar>
            <w:tcW w:w="2323" w:type="dxa"/>
            <w:vAlign w:val="center"/>
            <w:textDirection w:val="lrTb"/>
            <w:noWrap w:val="false"/>
          </w:tcPr>
          <w:p>
            <w:pPr>
              <w:pStyle w:val="1126"/>
              <w:jc w:val="center"/>
              <w:rPr>
                <w:rStyle w:val="1062"/>
                <w:rFonts w:hint="default" w:ascii="宋体" w:hAnsi="宋体" w:eastAsia="宋体" w:cs="宋体"/>
                <w:b w:val="0"/>
                <w:color w:val="auto"/>
                <w:sz w:val="22"/>
                <w:szCs w:val="28"/>
                <w:highlight w:val="none"/>
                <w:lang w:val="en-US" w:eastAsia="zh-CN"/>
              </w:rPr>
            </w:pPr>
            <w:r>
              <w:rPr>
                <w:rStyle w:val="1062"/>
                <w:rFonts w:hint="eastAsia" w:ascii="宋体" w:hAnsi="宋体" w:eastAsia="宋体" w:cs="宋体"/>
                <w:b w:val="0"/>
                <w:color w:val="auto"/>
                <w:sz w:val="22"/>
                <w:szCs w:val="28"/>
                <w:highlight w:val="none"/>
                <w:lang w:val="en-US" w:eastAsia="zh-CN"/>
              </w:rPr>
              <w:t xml:space="preserve">20</w:t>
            </w:r>
            <w:r>
              <w:rPr>
                <w:rStyle w:val="1062"/>
                <w:rFonts w:ascii="宋体" w:hAnsi="宋体" w:eastAsia="宋体" w:cs="宋体"/>
                <w:b w:val="0"/>
                <w:color w:val="auto"/>
                <w:sz w:val="22"/>
                <w:szCs w:val="28"/>
                <w:highlight w:val="none"/>
              </w:rPr>
              <w:t xml:space="preserve">.00</w:t>
            </w:r>
            <w:r/>
          </w:p>
        </w:tc>
      </w:tr>
    </w:tbl>
    <w:p>
      <w:pPr>
        <w:keepLines w:val="0"/>
        <w:keepNext w:val="0"/>
        <w:pageBreakBefore w:val="0"/>
        <w:spacing w:before="240" w:after="240"/>
        <w:widowControl w:val="off"/>
        <w:rPr>
          <w:rFonts w:hint="eastAsia" w:ascii="宋体" w:hAnsi="宋体"/>
          <w:b/>
          <w:color w:val="auto"/>
          <w:sz w:val="24"/>
          <w:highlight w:val="none"/>
          <w:lang w:eastAsia="zh-CN"/>
        </w:rPr>
      </w:pPr>
      <w:r>
        <w:rPr>
          <w:rFonts w:hint="eastAsia" w:ascii="宋体" w:hAnsi="宋体"/>
          <w:b/>
          <w:color w:val="auto"/>
          <w:sz w:val="24"/>
          <w:highlight w:val="none"/>
          <w:lang w:eastAsia="zh-CN"/>
        </w:rPr>
        <w:t xml:space="preserve">（一）技术评估</w:t>
      </w:r>
      <w:r/>
    </w:p>
    <w:tbl>
      <w:tblPr>
        <w:tblStyle w:val="873"/>
        <w:tblW w:w="52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459"/>
        <w:gridCol w:w="6991"/>
        <w:gridCol w:w="77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Style w:val="872"/>
                <w:rFonts w:hint="eastAsia" w:ascii="宋体" w:hAnsi="宋体" w:eastAsia="宋体" w:cs="宋体"/>
                <w:b w:val="0"/>
                <w:color w:val="auto"/>
                <w:sz w:val="22"/>
                <w:szCs w:val="22"/>
                <w:highlight w:val="none"/>
              </w:rPr>
            </w:pPr>
            <w:r/>
            <w:bookmarkStart w:id="1112" w:name="EB6b2e05f244d844eab53af046ecb4a6fe"/>
            <w:r>
              <w:rPr>
                <w:rStyle w:val="872"/>
                <w:rFonts w:hint="eastAsia" w:ascii="宋体" w:hAnsi="宋体" w:eastAsia="宋体" w:cs="宋体"/>
                <w:b w:val="0"/>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26"/>
              <w:jc w:val="center"/>
              <w:rPr>
                <w:rStyle w:val="872"/>
                <w:rFonts w:hint="eastAsia" w:ascii="宋体" w:hAnsi="宋体" w:eastAsia="宋体" w:cs="宋体"/>
                <w:b w:val="0"/>
                <w:color w:val="auto"/>
                <w:sz w:val="22"/>
                <w:szCs w:val="22"/>
                <w:highlight w:val="none"/>
              </w:rPr>
            </w:pPr>
            <w:r>
              <w:rPr>
                <w:rStyle w:val="872"/>
                <w:rFonts w:hint="eastAsia" w:ascii="宋体" w:hAnsi="宋体" w:eastAsia="宋体" w:cs="宋体"/>
                <w:b w:val="0"/>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26"/>
              <w:jc w:val="center"/>
              <w:rPr>
                <w:rStyle w:val="872"/>
                <w:rFonts w:hint="eastAsia" w:ascii="宋体" w:hAnsi="宋体" w:eastAsia="宋体" w:cs="宋体"/>
                <w:b w:val="0"/>
                <w:color w:val="auto"/>
                <w:sz w:val="22"/>
                <w:szCs w:val="22"/>
                <w:highlight w:val="none"/>
              </w:rPr>
            </w:pPr>
            <w:r>
              <w:rPr>
                <w:rStyle w:val="872"/>
                <w:rFonts w:hint="eastAsia" w:ascii="宋体" w:hAnsi="宋体" w:eastAsia="宋体" w:cs="宋体"/>
                <w:b w:val="0"/>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26"/>
              <w:jc w:val="center"/>
              <w:rPr>
                <w:rStyle w:val="872"/>
                <w:rFonts w:hint="eastAsia" w:ascii="宋体" w:hAnsi="宋体" w:eastAsia="宋体" w:cs="宋体"/>
                <w:b w:val="0"/>
                <w:color w:val="auto"/>
                <w:sz w:val="22"/>
                <w:szCs w:val="22"/>
                <w:highlight w:val="none"/>
              </w:rPr>
            </w:pPr>
            <w:r>
              <w:rPr>
                <w:rStyle w:val="872"/>
                <w:rFonts w:hint="eastAsia" w:ascii="宋体" w:hAnsi="宋体" w:eastAsia="宋体" w:cs="宋体"/>
                <w:b w:val="0"/>
                <w:color w:val="auto"/>
                <w:sz w:val="22"/>
                <w:szCs w:val="22"/>
                <w:highlight w:val="none"/>
              </w:rPr>
              <w:t xml:space="preserve">分值</w:t>
            </w:r>
            <w:r/>
          </w:p>
        </w:tc>
      </w:tr>
      <w:tr>
        <w:trPr>
          <w:jc w:val="center"/>
          <w:trHeight w:val="913"/>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26"/>
              <w:jc w:val="center"/>
              <w:rPr>
                <w:rFonts w:hint="eastAsia" w:ascii="宋体" w:hAnsi="宋体" w:eastAsia="宋体" w:cs="宋体"/>
                <w:color w:val="auto"/>
                <w:sz w:val="22"/>
                <w:szCs w:val="22"/>
                <w:highlight w:val="none"/>
                <w:lang w:eastAsia="zh-CN"/>
              </w:rPr>
            </w:pPr>
            <w:r>
              <w:rPr>
                <w:rStyle w:val="872"/>
                <w:rFonts w:hint="eastAsia" w:ascii="宋体" w:hAnsi="宋体" w:eastAsia="宋体" w:cs="宋体"/>
                <w:b w:val="0"/>
                <w:color w:val="auto"/>
                <w:sz w:val="22"/>
                <w:szCs w:val="22"/>
                <w:highlight w:val="none"/>
              </w:rPr>
              <w:t xml:space="preserve">总体概述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26"/>
              <w:jc w:val="left"/>
              <w:rPr>
                <w:rFonts w:hint="eastAsia" w:ascii="宋体" w:hAnsi="宋体" w:eastAsia="宋体" w:cs="宋体"/>
                <w:color w:val="auto"/>
                <w:sz w:val="22"/>
                <w:szCs w:val="22"/>
                <w:highlight w:val="none"/>
              </w:rPr>
            </w:pPr>
            <w:r>
              <w:rPr>
                <w:rStyle w:val="872"/>
                <w:rFonts w:hint="eastAsia" w:ascii="宋体" w:hAnsi="宋体" w:eastAsia="宋体" w:cs="宋体"/>
                <w:b w:val="0"/>
                <w:color w:val="auto"/>
                <w:sz w:val="22"/>
                <w:szCs w:val="22"/>
                <w:highlight w:val="none"/>
              </w:rPr>
              <w:t xml:space="preserve">对各供应商</w:t>
            </w:r>
            <w:r>
              <w:rPr>
                <w:rStyle w:val="872"/>
                <w:rFonts w:hint="eastAsia" w:ascii="宋体" w:hAnsi="宋体" w:eastAsia="宋体" w:cs="宋体"/>
                <w:b w:val="0"/>
                <w:color w:val="auto"/>
                <w:sz w:val="22"/>
                <w:szCs w:val="22"/>
                <w:highlight w:val="none"/>
                <w:lang w:eastAsia="zh-CN"/>
              </w:rPr>
              <w:t xml:space="preserve">关于</w:t>
            </w:r>
            <w:r>
              <w:rPr>
                <w:rStyle w:val="872"/>
                <w:rFonts w:hint="eastAsia" w:ascii="宋体" w:hAnsi="宋体" w:eastAsia="宋体" w:cs="宋体"/>
                <w:b w:val="0"/>
                <w:color w:val="auto"/>
                <w:sz w:val="22"/>
                <w:szCs w:val="22"/>
                <w:highlight w:val="none"/>
              </w:rPr>
              <w:t xml:space="preserve">本</w:t>
            </w:r>
            <w:r>
              <w:rPr>
                <w:rStyle w:val="872"/>
                <w:rFonts w:hint="eastAsia" w:ascii="宋体" w:hAnsi="宋体" w:eastAsia="宋体" w:cs="宋体"/>
                <w:b w:val="0"/>
                <w:color w:val="auto"/>
                <w:sz w:val="22"/>
                <w:szCs w:val="22"/>
                <w:highlight w:val="none"/>
                <w:lang w:eastAsia="zh-CN"/>
              </w:rPr>
              <w:t xml:space="preserve">工程</w:t>
            </w:r>
            <w:r>
              <w:rPr>
                <w:rStyle w:val="872"/>
                <w:rFonts w:hint="eastAsia" w:ascii="宋体" w:hAnsi="宋体" w:eastAsia="宋体" w:cs="宋体"/>
                <w:b w:val="0"/>
                <w:color w:val="auto"/>
                <w:sz w:val="22"/>
                <w:szCs w:val="22"/>
                <w:highlight w:val="none"/>
              </w:rPr>
              <w:t xml:space="preserve">项目总体概述进行评价，考察其是否包含工程概述、总体安排、施工部署及施工段划分</w:t>
            </w:r>
            <w:r>
              <w:rPr>
                <w:rStyle w:val="872"/>
                <w:rFonts w:hint="eastAsia" w:ascii="宋体" w:hAnsi="宋体" w:eastAsia="宋体" w:cs="宋体"/>
                <w:b w:val="0"/>
                <w:color w:val="auto"/>
                <w:sz w:val="22"/>
                <w:szCs w:val="22"/>
                <w:highlight w:val="none"/>
                <w:lang w:eastAsia="zh-CN"/>
              </w:rPr>
              <w:t xml:space="preserve">，</w:t>
            </w:r>
            <w:r>
              <w:rPr>
                <w:rStyle w:val="872"/>
                <w:rFonts w:hint="eastAsia" w:ascii="宋体" w:hAnsi="宋体" w:eastAsia="宋体" w:cs="宋体"/>
                <w:b w:val="0"/>
                <w:color w:val="auto"/>
                <w:sz w:val="22"/>
                <w:szCs w:val="22"/>
                <w:highlight w:val="none"/>
              </w:rPr>
              <w:t xml:space="preserve">描述完全包含上述要点的，得</w:t>
            </w:r>
            <w:r>
              <w:rPr>
                <w:rStyle w:val="872"/>
                <w:rFonts w:hint="eastAsia" w:ascii="宋体" w:hAnsi="宋体" w:eastAsia="宋体" w:cs="宋体"/>
                <w:b w:val="0"/>
                <w:color w:val="auto"/>
                <w:sz w:val="22"/>
                <w:szCs w:val="22"/>
                <w:highlight w:val="none"/>
                <w:lang w:val="en-US" w:eastAsia="zh-CN"/>
              </w:rPr>
              <w:t xml:space="preserve">3</w:t>
            </w:r>
            <w:r>
              <w:rPr>
                <w:rStyle w:val="872"/>
                <w:rFonts w:hint="eastAsia" w:ascii="宋体" w:hAnsi="宋体" w:eastAsia="宋体" w:cs="宋体"/>
                <w:b w:val="0"/>
                <w:color w:val="auto"/>
                <w:sz w:val="22"/>
                <w:szCs w:val="22"/>
                <w:highlight w:val="none"/>
              </w:rPr>
              <w:t xml:space="preserve">分，方案有缺项或无方案的不得分。对</w:t>
            </w:r>
            <w:r>
              <w:rPr>
                <w:rStyle w:val="872"/>
                <w:rFonts w:hint="eastAsia" w:ascii="宋体" w:hAnsi="宋体" w:eastAsia="宋体" w:cs="宋体"/>
                <w:b w:val="0"/>
                <w:color w:val="auto"/>
                <w:sz w:val="22"/>
                <w:szCs w:val="22"/>
                <w:highlight w:val="none"/>
                <w:lang w:eastAsia="zh-CN"/>
              </w:rPr>
              <w:t xml:space="preserve">总体</w:t>
            </w:r>
            <w:r>
              <w:rPr>
                <w:rStyle w:val="872"/>
                <w:rFonts w:hint="eastAsia" w:ascii="宋体" w:hAnsi="宋体" w:eastAsia="宋体" w:cs="宋体"/>
                <w:b w:val="0"/>
                <w:color w:val="auto"/>
                <w:sz w:val="22"/>
                <w:szCs w:val="22"/>
                <w:highlight w:val="none"/>
              </w:rPr>
              <w:t xml:space="preserve">概述</w:t>
            </w:r>
            <w:r>
              <w:rPr>
                <w:rStyle w:val="872"/>
                <w:rFonts w:hint="eastAsia" w:ascii="宋体" w:hAnsi="宋体" w:eastAsia="宋体" w:cs="宋体"/>
                <w:b w:val="0"/>
                <w:color w:val="auto"/>
                <w:sz w:val="22"/>
                <w:szCs w:val="22"/>
                <w:highlight w:val="none"/>
                <w:lang w:eastAsia="zh-CN"/>
              </w:rPr>
              <w:t xml:space="preserve">表述</w:t>
            </w:r>
            <w:r>
              <w:rPr>
                <w:rStyle w:val="872"/>
                <w:rFonts w:hint="eastAsia" w:ascii="宋体" w:hAnsi="宋体" w:eastAsia="宋体" w:cs="宋体"/>
                <w:b w:val="0"/>
                <w:color w:val="auto"/>
                <w:sz w:val="22"/>
                <w:szCs w:val="22"/>
                <w:highlight w:val="none"/>
              </w:rPr>
              <w:t xml:space="preserve">详细，总体安排科学</w:t>
            </w:r>
            <w:r>
              <w:rPr>
                <w:rStyle w:val="872"/>
                <w:rFonts w:hint="eastAsia" w:ascii="宋体" w:hAnsi="宋体" w:eastAsia="宋体" w:cs="宋体"/>
                <w:b w:val="0"/>
                <w:color w:val="auto"/>
                <w:sz w:val="22"/>
                <w:szCs w:val="22"/>
                <w:highlight w:val="none"/>
                <w:lang w:eastAsia="zh-CN"/>
              </w:rPr>
              <w:t xml:space="preserve">合理</w:t>
            </w:r>
            <w:r>
              <w:rPr>
                <w:rStyle w:val="872"/>
                <w:rFonts w:hint="eastAsia" w:ascii="宋体" w:hAnsi="宋体" w:eastAsia="宋体" w:cs="宋体"/>
                <w:b w:val="0"/>
                <w:color w:val="auto"/>
                <w:sz w:val="22"/>
                <w:szCs w:val="22"/>
                <w:highlight w:val="none"/>
              </w:rPr>
              <w:t xml:space="preserve">，加</w:t>
            </w:r>
            <w:r>
              <w:rPr>
                <w:rStyle w:val="872"/>
                <w:rFonts w:hint="eastAsia" w:ascii="宋体" w:hAnsi="宋体" w:eastAsia="宋体" w:cs="宋体"/>
                <w:b w:val="0"/>
                <w:color w:val="auto"/>
                <w:sz w:val="22"/>
                <w:szCs w:val="22"/>
                <w:highlight w:val="none"/>
                <w:lang w:val="en-US" w:eastAsia="zh-CN"/>
              </w:rPr>
              <w:t xml:space="preserve">1</w:t>
            </w:r>
            <w:r>
              <w:rPr>
                <w:rStyle w:val="872"/>
                <w:rFonts w:hint="eastAsia" w:ascii="宋体" w:hAnsi="宋体" w:eastAsia="宋体" w:cs="宋体"/>
                <w:b w:val="0"/>
                <w:color w:val="auto"/>
                <w:sz w:val="22"/>
                <w:szCs w:val="22"/>
                <w:highlight w:val="none"/>
              </w:rPr>
              <w:t xml:space="preserve">分</w:t>
            </w:r>
            <w:r>
              <w:rPr>
                <w:rStyle w:val="872"/>
                <w:rFonts w:hint="eastAsia" w:ascii="宋体" w:hAnsi="宋体" w:eastAsia="宋体" w:cs="宋体"/>
                <w:b w:val="0"/>
                <w:color w:val="auto"/>
                <w:sz w:val="22"/>
                <w:szCs w:val="22"/>
                <w:highlight w:val="none"/>
                <w:lang w:eastAsia="zh-CN"/>
              </w:rPr>
              <w:t xml:space="preserve">；</w:t>
            </w:r>
            <w:r>
              <w:rPr>
                <w:rStyle w:val="872"/>
                <w:rFonts w:hint="eastAsia" w:ascii="宋体" w:hAnsi="宋体" w:eastAsia="宋体" w:cs="宋体"/>
                <w:b w:val="0"/>
                <w:color w:val="auto"/>
                <w:sz w:val="22"/>
                <w:szCs w:val="22"/>
                <w:highlight w:val="none"/>
              </w:rPr>
              <w:t xml:space="preserve">方案考虑周全，有合理化建议的加</w:t>
            </w:r>
            <w:r>
              <w:rPr>
                <w:rStyle w:val="872"/>
                <w:rFonts w:hint="eastAsia" w:ascii="宋体" w:hAnsi="宋体" w:eastAsia="宋体" w:cs="宋体"/>
                <w:b w:val="0"/>
                <w:color w:val="auto"/>
                <w:sz w:val="22"/>
                <w:szCs w:val="22"/>
                <w:highlight w:val="none"/>
                <w:lang w:val="en-US" w:eastAsia="zh-CN"/>
              </w:rPr>
              <w:t xml:space="preserve">1</w:t>
            </w:r>
            <w:r>
              <w:rPr>
                <w:rStyle w:val="872"/>
                <w:rFonts w:hint="eastAsia" w:ascii="宋体" w:hAnsi="宋体" w:eastAsia="宋体" w:cs="宋体"/>
                <w:b w:val="0"/>
                <w:color w:val="auto"/>
                <w:sz w:val="22"/>
                <w:szCs w:val="22"/>
                <w:highlight w:val="none"/>
              </w:rPr>
              <w:t xml:space="preserve">分。（≤ </w:t>
            </w:r>
            <w:r>
              <w:rPr>
                <w:rStyle w:val="872"/>
                <w:rFonts w:hint="eastAsia" w:ascii="宋体" w:hAnsi="宋体" w:eastAsia="宋体" w:cs="宋体"/>
                <w:b w:val="0"/>
                <w:color w:val="auto"/>
                <w:sz w:val="22"/>
                <w:szCs w:val="22"/>
                <w:highlight w:val="none"/>
                <w:lang w:val="en-US" w:eastAsia="zh-CN"/>
              </w:rPr>
              <w:t xml:space="preserve">5</w:t>
            </w:r>
            <w:r>
              <w:rPr>
                <w:rStyle w:val="872"/>
                <w:rFonts w:hint="eastAsia" w:ascii="宋体" w:hAnsi="宋体" w:eastAsia="宋体" w:cs="宋体"/>
                <w:b w:val="0"/>
                <w:color w:val="auto"/>
                <w:sz w:val="22"/>
                <w:szCs w:val="22"/>
                <w:highlight w:val="none"/>
              </w:rPr>
              <w:t xml:space="preserve">页</w:t>
            </w:r>
            <w:r>
              <w:rPr>
                <w:rStyle w:val="872"/>
                <w:rFonts w:hint="eastAsia" w:ascii="宋体" w:hAnsi="宋体" w:eastAsia="宋体" w:cs="宋体"/>
                <w:b w:val="0"/>
                <w:color w:val="auto"/>
                <w:sz w:val="22"/>
                <w:szCs w:val="22"/>
                <w:highlight w:val="none"/>
                <w:lang w:eastAsia="zh-CN"/>
              </w:rPr>
              <w:t xml:space="preserve">，每超过1页，扣0.1分。</w:t>
            </w:r>
            <w:r>
              <w:rPr>
                <w:rStyle w:val="872"/>
                <w:rFonts w:hint="eastAsia" w:ascii="宋体" w:hAnsi="宋体" w:eastAsia="宋体" w:cs="宋体"/>
                <w:b w:val="0"/>
                <w:color w:val="auto"/>
                <w:sz w:val="22"/>
                <w:szCs w:val="22"/>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26"/>
              <w:jc w:val="center"/>
              <w:rPr>
                <w:rStyle w:val="872"/>
                <w:rFonts w:hint="eastAsia" w:ascii="宋体" w:hAnsi="宋体" w:eastAsia="宋体" w:cs="宋体"/>
                <w:b w:val="0"/>
                <w:color w:val="auto"/>
                <w:sz w:val="22"/>
                <w:szCs w:val="22"/>
                <w:highlight w:val="none"/>
                <w:lang w:val="en-US" w:eastAsia="zh-CN"/>
              </w:rPr>
            </w:pPr>
            <w:r>
              <w:rPr>
                <w:rStyle w:val="872"/>
                <w:rFonts w:hint="eastAsia" w:ascii="宋体" w:hAnsi="宋体" w:eastAsia="宋体" w:cs="宋体"/>
                <w:b w:val="0"/>
                <w:color w:val="auto"/>
                <w:sz w:val="22"/>
                <w:szCs w:val="22"/>
                <w:highlight w:val="none"/>
                <w:lang w:val="en-US" w:eastAsia="zh-CN"/>
              </w:rPr>
              <w:t xml:space="preserve">5</w:t>
            </w:r>
            <w:r>
              <w:rPr>
                <w:rStyle w:val="872"/>
                <w:rFonts w:hint="eastAsia" w:ascii="宋体" w:hAnsi="宋体" w:eastAsia="宋体" w:cs="宋体"/>
                <w:b w:val="0"/>
                <w:color w:val="auto"/>
                <w:sz w:val="22"/>
                <w:szCs w:val="22"/>
                <w:highlight w:val="none"/>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26"/>
              <w:jc w:val="center"/>
              <w:rPr>
                <w:rFonts w:hint="eastAsia" w:ascii="宋体" w:hAnsi="宋体" w:eastAsia="宋体" w:cs="宋体"/>
                <w:color w:val="auto"/>
                <w:sz w:val="22"/>
                <w:szCs w:val="22"/>
                <w:highlight w:val="none"/>
                <w:lang w:eastAsia="zh-CN"/>
              </w:rPr>
            </w:pPr>
            <w:r>
              <w:rPr>
                <w:rStyle w:val="872"/>
                <w:rFonts w:hint="eastAsia" w:ascii="宋体" w:hAnsi="宋体" w:eastAsia="宋体" w:cs="宋体"/>
                <w:b w:val="0"/>
                <w:color w:val="auto"/>
                <w:sz w:val="22"/>
                <w:szCs w:val="22"/>
                <w:highlight w:val="none"/>
              </w:rPr>
              <w:t xml:space="preserve">施工现场平面布置和临时设施、临时道路布置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26"/>
              <w:jc w:val="left"/>
              <w:rPr>
                <w:rFonts w:hint="eastAsia" w:ascii="宋体" w:hAnsi="宋体" w:eastAsia="宋体" w:cs="宋体"/>
                <w:color w:val="auto"/>
                <w:sz w:val="22"/>
                <w:szCs w:val="22"/>
                <w:highlight w:val="none"/>
                <w:lang w:eastAsia="zh-CN"/>
              </w:rPr>
            </w:pPr>
            <w:r>
              <w:rPr>
                <w:rStyle w:val="872"/>
                <w:rFonts w:hint="eastAsia" w:ascii="宋体" w:hAnsi="宋体" w:eastAsia="宋体" w:cs="宋体"/>
                <w:b w:val="0"/>
                <w:color w:val="auto"/>
                <w:sz w:val="22"/>
                <w:szCs w:val="22"/>
                <w:highlight w:val="none"/>
              </w:rPr>
              <w:t xml:space="preserve">对各供应商关于本工程施工现场平面布置和临时设施、临时道路布置进行评价</w:t>
            </w:r>
            <w:r>
              <w:rPr>
                <w:rStyle w:val="872"/>
                <w:rFonts w:hint="eastAsia" w:ascii="宋体" w:hAnsi="宋体" w:eastAsia="宋体" w:cs="宋体"/>
                <w:b w:val="0"/>
                <w:color w:val="auto"/>
                <w:sz w:val="22"/>
                <w:szCs w:val="22"/>
                <w:highlight w:val="none"/>
                <w:lang w:eastAsia="zh-CN"/>
              </w:rPr>
              <w:t xml:space="preserve">，</w:t>
            </w:r>
            <w:r>
              <w:rPr>
                <w:rStyle w:val="872"/>
                <w:rFonts w:hint="eastAsia" w:ascii="宋体" w:hAnsi="宋体" w:eastAsia="宋体" w:cs="宋体"/>
                <w:b w:val="0"/>
                <w:color w:val="auto"/>
                <w:sz w:val="22"/>
                <w:szCs w:val="22"/>
                <w:highlight w:val="none"/>
              </w:rPr>
              <w:t xml:space="preserve">考察其是否包含施工现场平面布置和临时设施、临时道路布置</w:t>
            </w:r>
            <w:r>
              <w:rPr>
                <w:rStyle w:val="872"/>
                <w:rFonts w:hint="eastAsia" w:ascii="宋体" w:hAnsi="宋体" w:eastAsia="宋体" w:cs="宋体"/>
                <w:b w:val="0"/>
                <w:color w:val="auto"/>
                <w:sz w:val="22"/>
                <w:szCs w:val="22"/>
                <w:highlight w:val="none"/>
                <w:lang w:eastAsia="zh-CN"/>
              </w:rPr>
              <w:t xml:space="preserve">，</w:t>
            </w:r>
            <w:r>
              <w:rPr>
                <w:rStyle w:val="872"/>
                <w:rFonts w:hint="eastAsia" w:ascii="宋体" w:hAnsi="宋体" w:eastAsia="宋体" w:cs="宋体"/>
                <w:b w:val="0"/>
                <w:color w:val="auto"/>
                <w:sz w:val="22"/>
                <w:szCs w:val="22"/>
                <w:highlight w:val="none"/>
              </w:rPr>
              <w:t xml:space="preserve">描述完全包含上述要点的，</w:t>
            </w:r>
            <w:r>
              <w:rPr>
                <w:rStyle w:val="872"/>
                <w:rFonts w:hint="eastAsia" w:ascii="宋体" w:hAnsi="宋体" w:eastAsia="宋体" w:cs="宋体"/>
                <w:b w:val="0"/>
                <w:color w:val="auto"/>
                <w:sz w:val="22"/>
                <w:szCs w:val="22"/>
                <w:highlight w:val="none"/>
                <w:lang w:eastAsia="zh-CN"/>
              </w:rPr>
              <w:t xml:space="preserve">得</w:t>
            </w:r>
            <w:r>
              <w:rPr>
                <w:rStyle w:val="872"/>
                <w:rFonts w:hint="eastAsia" w:ascii="宋体" w:hAnsi="宋体" w:eastAsia="宋体" w:cs="宋体"/>
                <w:b w:val="0"/>
                <w:color w:val="auto"/>
                <w:sz w:val="22"/>
                <w:szCs w:val="22"/>
                <w:highlight w:val="none"/>
                <w:lang w:val="en-US" w:eastAsia="zh-CN"/>
              </w:rPr>
              <w:t xml:space="preserve">2分</w:t>
            </w:r>
            <w:r>
              <w:rPr>
                <w:rStyle w:val="872"/>
                <w:rFonts w:hint="eastAsia" w:ascii="宋体" w:hAnsi="宋体" w:eastAsia="宋体" w:cs="宋体"/>
                <w:b w:val="0"/>
                <w:color w:val="auto"/>
                <w:sz w:val="22"/>
                <w:szCs w:val="22"/>
                <w:highlight w:val="none"/>
              </w:rPr>
              <w:t xml:space="preserve">，方案有缺项或无方案的不得分。布置</w:t>
            </w:r>
            <w:r>
              <w:rPr>
                <w:rStyle w:val="872"/>
                <w:rFonts w:hint="eastAsia" w:ascii="宋体" w:hAnsi="宋体" w:eastAsia="宋体" w:cs="宋体"/>
                <w:b w:val="0"/>
                <w:color w:val="auto"/>
                <w:sz w:val="22"/>
                <w:szCs w:val="22"/>
                <w:highlight w:val="none"/>
                <w:lang w:eastAsia="zh-CN"/>
              </w:rPr>
              <w:t xml:space="preserve">方案完全符合施工</w:t>
            </w:r>
            <w:r>
              <w:rPr>
                <w:rStyle w:val="872"/>
                <w:rFonts w:hint="eastAsia" w:ascii="宋体" w:hAnsi="宋体" w:eastAsia="宋体" w:cs="宋体"/>
                <w:b w:val="0"/>
                <w:color w:val="auto"/>
                <w:sz w:val="22"/>
                <w:szCs w:val="22"/>
                <w:highlight w:val="none"/>
              </w:rPr>
              <w:t xml:space="preserve">现场条件</w:t>
            </w:r>
            <w:r>
              <w:rPr>
                <w:rStyle w:val="872"/>
                <w:rFonts w:hint="eastAsia" w:ascii="宋体" w:hAnsi="宋体" w:eastAsia="宋体" w:cs="宋体"/>
                <w:b w:val="0"/>
                <w:color w:val="auto"/>
                <w:sz w:val="22"/>
                <w:szCs w:val="22"/>
                <w:highlight w:val="none"/>
                <w:lang w:eastAsia="zh-CN"/>
              </w:rPr>
              <w:t xml:space="preserve">且布置科学合理切实可行</w:t>
            </w:r>
            <w:r>
              <w:rPr>
                <w:rStyle w:val="872"/>
                <w:rFonts w:hint="eastAsia" w:ascii="宋体" w:hAnsi="宋体" w:eastAsia="宋体" w:cs="宋体"/>
                <w:b w:val="0"/>
                <w:color w:val="auto"/>
                <w:sz w:val="22"/>
                <w:szCs w:val="22"/>
                <w:highlight w:val="none"/>
              </w:rPr>
              <w:t xml:space="preserve">的，加</w:t>
            </w:r>
            <w:r>
              <w:rPr>
                <w:rStyle w:val="872"/>
                <w:rFonts w:hint="eastAsia" w:ascii="宋体" w:hAnsi="宋体" w:eastAsia="宋体" w:cs="宋体"/>
                <w:b w:val="0"/>
                <w:color w:val="auto"/>
                <w:sz w:val="22"/>
                <w:szCs w:val="22"/>
                <w:highlight w:val="none"/>
                <w:lang w:val="en-US" w:eastAsia="zh-CN"/>
              </w:rPr>
              <w:t xml:space="preserve">1</w:t>
            </w:r>
            <w:r>
              <w:rPr>
                <w:rStyle w:val="872"/>
                <w:rFonts w:hint="eastAsia" w:ascii="宋体" w:hAnsi="宋体" w:eastAsia="宋体" w:cs="宋体"/>
                <w:b w:val="0"/>
                <w:color w:val="auto"/>
                <w:sz w:val="22"/>
                <w:szCs w:val="22"/>
                <w:highlight w:val="none"/>
              </w:rPr>
              <w:t xml:space="preserve">分。（≤ </w:t>
            </w:r>
            <w:r>
              <w:rPr>
                <w:rStyle w:val="872"/>
                <w:rFonts w:hint="eastAsia" w:ascii="宋体" w:hAnsi="宋体" w:eastAsia="宋体" w:cs="宋体"/>
                <w:b w:val="0"/>
                <w:color w:val="auto"/>
                <w:sz w:val="22"/>
                <w:szCs w:val="22"/>
                <w:highlight w:val="none"/>
                <w:lang w:val="en-US" w:eastAsia="zh-CN"/>
              </w:rPr>
              <w:t xml:space="preserve">10</w:t>
            </w:r>
            <w:r>
              <w:rPr>
                <w:rStyle w:val="872"/>
                <w:rFonts w:hint="eastAsia" w:ascii="宋体" w:hAnsi="宋体" w:eastAsia="宋体" w:cs="宋体"/>
                <w:b w:val="0"/>
                <w:color w:val="auto"/>
                <w:sz w:val="22"/>
                <w:szCs w:val="22"/>
                <w:highlight w:val="none"/>
              </w:rPr>
              <w:t xml:space="preserve">页</w:t>
            </w:r>
            <w:r>
              <w:rPr>
                <w:rStyle w:val="872"/>
                <w:rFonts w:hint="eastAsia" w:ascii="宋体" w:hAnsi="宋体" w:eastAsia="宋体" w:cs="宋体"/>
                <w:b w:val="0"/>
                <w:color w:val="auto"/>
                <w:sz w:val="22"/>
                <w:szCs w:val="22"/>
                <w:highlight w:val="none"/>
                <w:lang w:eastAsia="zh-CN"/>
              </w:rPr>
              <w:t xml:space="preserve">，每超过1页，扣0.1分。</w:t>
            </w:r>
            <w:r>
              <w:rPr>
                <w:rStyle w:val="872"/>
                <w:rFonts w:hint="eastAsia" w:ascii="宋体" w:hAnsi="宋体" w:eastAsia="宋体" w:cs="宋体"/>
                <w:b w:val="0"/>
                <w:color w:val="auto"/>
                <w:sz w:val="22"/>
                <w:szCs w:val="22"/>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26"/>
              <w:jc w:val="center"/>
              <w:rPr>
                <w:rStyle w:val="872"/>
                <w:rFonts w:hint="eastAsia" w:ascii="宋体" w:hAnsi="宋体" w:eastAsia="宋体" w:cs="宋体"/>
                <w:b w:val="0"/>
                <w:color w:val="auto"/>
                <w:sz w:val="22"/>
                <w:szCs w:val="22"/>
                <w:highlight w:val="none"/>
                <w:lang w:val="en-US" w:eastAsia="zh-CN"/>
              </w:rPr>
            </w:pPr>
            <w:r>
              <w:rPr>
                <w:rStyle w:val="872"/>
                <w:rFonts w:hint="eastAsia" w:ascii="宋体" w:hAnsi="宋体" w:eastAsia="宋体" w:cs="宋体"/>
                <w:b w:val="0"/>
                <w:color w:val="auto"/>
                <w:sz w:val="22"/>
                <w:szCs w:val="22"/>
                <w:highlight w:val="none"/>
                <w:lang w:val="en-US" w:eastAsia="zh-CN"/>
              </w:rPr>
              <w:t xml:space="preserve">3</w:t>
            </w:r>
            <w:r>
              <w:rPr>
                <w:rStyle w:val="872"/>
                <w:rFonts w:hint="eastAsia" w:ascii="宋体" w:hAnsi="宋体" w:eastAsia="宋体" w:cs="宋体"/>
                <w:b w:val="0"/>
                <w:color w:val="auto"/>
                <w:sz w:val="22"/>
                <w:szCs w:val="22"/>
                <w:highlight w:val="none"/>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26"/>
              <w:jc w:val="center"/>
              <w:rPr>
                <w:rFonts w:hint="eastAsia" w:ascii="宋体" w:hAnsi="宋体" w:eastAsia="宋体" w:cs="宋体"/>
                <w:color w:val="auto"/>
                <w:sz w:val="22"/>
                <w:szCs w:val="22"/>
                <w:highlight w:val="none"/>
                <w:lang w:eastAsia="zh-CN"/>
              </w:rPr>
            </w:pPr>
            <w:r>
              <w:rPr>
                <w:rStyle w:val="872"/>
                <w:rFonts w:hint="eastAsia" w:ascii="宋体" w:hAnsi="宋体" w:eastAsia="宋体" w:cs="宋体"/>
                <w:b w:val="0"/>
                <w:color w:val="auto"/>
                <w:sz w:val="22"/>
                <w:szCs w:val="22"/>
                <w:highlight w:val="none"/>
              </w:rPr>
              <w:t xml:space="preserve">施工进度计划和各阶段进度的保证措施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26"/>
              <w:jc w:val="left"/>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auto"/>
                <w:sz w:val="22"/>
                <w:szCs w:val="22"/>
                <w:highlight w:val="none"/>
              </w:rPr>
              <w:t xml:space="preserve">对各供应商关于本工程施工进度计划的描述进行评价，考察其是否包含</w:t>
            </w:r>
            <w:r>
              <w:rPr>
                <w:rStyle w:val="872"/>
                <w:rFonts w:hint="eastAsia" w:ascii="宋体" w:hAnsi="宋体" w:eastAsia="宋体" w:cs="宋体"/>
                <w:b w:val="0"/>
                <w:color w:val="auto"/>
                <w:sz w:val="22"/>
                <w:szCs w:val="22"/>
                <w:highlight w:val="none"/>
                <w:lang w:eastAsia="zh-CN"/>
              </w:rPr>
              <w:t xml:space="preserve">本项目的</w:t>
            </w:r>
            <w:r>
              <w:rPr>
                <w:rStyle w:val="872"/>
                <w:rFonts w:hint="eastAsia" w:ascii="宋体" w:hAnsi="宋体" w:eastAsia="宋体" w:cs="宋体"/>
                <w:b w:val="0"/>
                <w:color w:val="auto"/>
                <w:sz w:val="22"/>
                <w:szCs w:val="22"/>
                <w:highlight w:val="none"/>
              </w:rPr>
              <w:t xml:space="preserve">施工进度计划、各阶段进度的保证措施，描述完全包含上述要点的，得</w:t>
            </w:r>
            <w:r>
              <w:rPr>
                <w:rStyle w:val="872"/>
                <w:rFonts w:hint="eastAsia" w:ascii="宋体" w:hAnsi="宋体" w:eastAsia="宋体" w:cs="宋体"/>
                <w:b w:val="0"/>
                <w:color w:val="auto"/>
                <w:sz w:val="22"/>
                <w:szCs w:val="22"/>
                <w:highlight w:val="none"/>
                <w:lang w:val="en-US" w:eastAsia="zh-CN"/>
              </w:rPr>
              <w:t xml:space="preserve">3</w:t>
            </w:r>
            <w:r>
              <w:rPr>
                <w:rStyle w:val="872"/>
                <w:rFonts w:hint="eastAsia" w:ascii="宋体" w:hAnsi="宋体" w:eastAsia="宋体" w:cs="宋体"/>
                <w:b w:val="0"/>
                <w:color w:val="auto"/>
                <w:sz w:val="22"/>
                <w:szCs w:val="22"/>
                <w:highlight w:val="none"/>
              </w:rPr>
              <w:t xml:space="preserve">分，方案有缺项或无方案的不得分</w:t>
            </w:r>
            <w:r>
              <w:rPr>
                <w:rStyle w:val="872"/>
                <w:rFonts w:hint="eastAsia" w:ascii="宋体" w:hAnsi="宋体" w:eastAsia="宋体" w:cs="宋体"/>
                <w:b w:val="0"/>
                <w:color w:val="auto"/>
                <w:sz w:val="22"/>
                <w:szCs w:val="22"/>
                <w:highlight w:val="none"/>
                <w:lang w:eastAsia="zh-CN"/>
              </w:rPr>
              <w:t xml:space="preserve">。</w:t>
            </w:r>
            <w:r>
              <w:rPr>
                <w:rStyle w:val="872"/>
                <w:rFonts w:hint="eastAsia" w:ascii="宋体" w:hAnsi="宋体" w:eastAsia="宋体" w:cs="宋体"/>
                <w:b w:val="0"/>
                <w:color w:val="auto"/>
                <w:sz w:val="22"/>
                <w:szCs w:val="22"/>
                <w:highlight w:val="none"/>
              </w:rPr>
              <w:t xml:space="preserve">总进度计划详尽，加</w:t>
            </w:r>
            <w:r>
              <w:rPr>
                <w:rStyle w:val="872"/>
                <w:rFonts w:hint="eastAsia" w:ascii="宋体" w:hAnsi="宋体" w:eastAsia="宋体" w:cs="宋体"/>
                <w:b w:val="0"/>
                <w:color w:val="auto"/>
                <w:sz w:val="22"/>
                <w:szCs w:val="22"/>
                <w:highlight w:val="none"/>
                <w:lang w:val="en-US" w:eastAsia="zh-CN"/>
              </w:rPr>
              <w:t xml:space="preserve">1</w:t>
            </w:r>
            <w:r>
              <w:rPr>
                <w:rStyle w:val="872"/>
                <w:rFonts w:hint="eastAsia" w:ascii="宋体" w:hAnsi="宋体" w:eastAsia="宋体" w:cs="宋体"/>
                <w:b w:val="0"/>
                <w:color w:val="auto"/>
                <w:sz w:val="22"/>
                <w:szCs w:val="22"/>
                <w:highlight w:val="none"/>
              </w:rPr>
              <w:t xml:space="preserve">分；关键节点等设置清晰准确的，加</w:t>
            </w:r>
            <w:r>
              <w:rPr>
                <w:rStyle w:val="872"/>
                <w:rFonts w:hint="eastAsia" w:ascii="宋体" w:hAnsi="宋体" w:eastAsia="宋体" w:cs="宋体"/>
                <w:b w:val="0"/>
                <w:color w:val="auto"/>
                <w:sz w:val="22"/>
                <w:szCs w:val="22"/>
                <w:highlight w:val="none"/>
                <w:lang w:val="en-US" w:eastAsia="zh-CN"/>
              </w:rPr>
              <w:t xml:space="preserve">1</w:t>
            </w:r>
            <w:r>
              <w:rPr>
                <w:rStyle w:val="872"/>
                <w:rFonts w:hint="eastAsia" w:ascii="宋体" w:hAnsi="宋体" w:eastAsia="宋体" w:cs="宋体"/>
                <w:b w:val="0"/>
                <w:color w:val="auto"/>
                <w:sz w:val="22"/>
                <w:szCs w:val="22"/>
                <w:highlight w:val="none"/>
              </w:rPr>
              <w:t xml:space="preserve">分。（≤ </w:t>
            </w:r>
            <w:r>
              <w:rPr>
                <w:rStyle w:val="872"/>
                <w:rFonts w:hint="eastAsia" w:ascii="宋体" w:hAnsi="宋体" w:eastAsia="宋体" w:cs="宋体"/>
                <w:b w:val="0"/>
                <w:color w:val="auto"/>
                <w:sz w:val="22"/>
                <w:szCs w:val="22"/>
                <w:highlight w:val="none"/>
                <w:lang w:val="en-US" w:eastAsia="zh-CN"/>
              </w:rPr>
              <w:t xml:space="preserve">5</w:t>
            </w:r>
            <w:r>
              <w:rPr>
                <w:rStyle w:val="872"/>
                <w:rFonts w:hint="eastAsia" w:ascii="宋体" w:hAnsi="宋体" w:eastAsia="宋体" w:cs="宋体"/>
                <w:b w:val="0"/>
                <w:color w:val="auto"/>
                <w:sz w:val="22"/>
                <w:szCs w:val="22"/>
                <w:highlight w:val="none"/>
              </w:rPr>
              <w:t xml:space="preserve">页</w:t>
            </w:r>
            <w:r>
              <w:rPr>
                <w:rStyle w:val="872"/>
                <w:rFonts w:hint="eastAsia" w:ascii="宋体" w:hAnsi="宋体" w:eastAsia="宋体" w:cs="宋体"/>
                <w:b w:val="0"/>
                <w:color w:val="auto"/>
                <w:sz w:val="22"/>
                <w:szCs w:val="22"/>
                <w:highlight w:val="none"/>
                <w:lang w:eastAsia="zh-CN"/>
              </w:rPr>
              <w:t xml:space="preserve">，每超过1页，扣0.1分。</w:t>
            </w:r>
            <w:r>
              <w:rPr>
                <w:rStyle w:val="872"/>
                <w:rFonts w:hint="eastAsia" w:ascii="宋体" w:hAnsi="宋体" w:eastAsia="宋体" w:cs="宋体"/>
                <w:b w:val="0"/>
                <w:color w:val="auto"/>
                <w:sz w:val="22"/>
                <w:szCs w:val="22"/>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26"/>
              <w:jc w:val="center"/>
              <w:rPr>
                <w:rStyle w:val="872"/>
                <w:rFonts w:hint="eastAsia" w:ascii="宋体" w:hAnsi="宋体" w:eastAsia="宋体" w:cs="宋体"/>
                <w:b w:val="0"/>
                <w:color w:val="auto"/>
                <w:sz w:val="22"/>
                <w:szCs w:val="22"/>
                <w:highlight w:val="none"/>
                <w:lang w:val="en-US" w:eastAsia="zh-CN"/>
              </w:rPr>
            </w:pPr>
            <w:r>
              <w:rPr>
                <w:rStyle w:val="872"/>
                <w:rFonts w:hint="eastAsia" w:ascii="宋体" w:hAnsi="宋体" w:eastAsia="宋体" w:cs="宋体"/>
                <w:b w:val="0"/>
                <w:color w:val="auto"/>
                <w:sz w:val="22"/>
                <w:szCs w:val="22"/>
                <w:highlight w:val="none"/>
                <w:lang w:val="en-US" w:eastAsia="zh-CN"/>
              </w:rPr>
              <w:t xml:space="preserve">5.0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26"/>
              <w:jc w:val="center"/>
              <w:rPr>
                <w:rFonts w:hint="eastAsia" w:ascii="宋体" w:hAnsi="宋体" w:eastAsia="宋体" w:cs="宋体"/>
                <w:color w:val="auto"/>
                <w:sz w:val="22"/>
                <w:szCs w:val="22"/>
                <w:highlight w:val="none"/>
                <w:lang w:eastAsia="zh-CN"/>
              </w:rPr>
            </w:pPr>
            <w:r>
              <w:rPr>
                <w:rStyle w:val="872"/>
                <w:rFonts w:hint="eastAsia" w:ascii="宋体" w:hAnsi="宋体" w:eastAsia="宋体" w:cs="宋体"/>
                <w:b w:val="0"/>
                <w:color w:val="auto"/>
                <w:sz w:val="22"/>
                <w:szCs w:val="22"/>
                <w:highlight w:val="none"/>
              </w:rPr>
              <w:t xml:space="preserve">各分部分项工程的施工方案及质量保证措施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26"/>
              <w:jc w:val="left"/>
              <w:rPr>
                <w:rFonts w:hint="eastAsia" w:ascii="宋体" w:hAnsi="宋体" w:eastAsia="宋体" w:cs="宋体"/>
                <w:color w:val="auto"/>
                <w:sz w:val="22"/>
                <w:szCs w:val="22"/>
                <w:highlight w:val="none"/>
                <w:lang w:eastAsia="zh-CN"/>
              </w:rPr>
            </w:pPr>
            <w:r>
              <w:rPr>
                <w:rStyle w:val="872"/>
                <w:rFonts w:hint="eastAsia" w:ascii="宋体" w:hAnsi="宋体" w:eastAsia="宋体" w:cs="宋体"/>
                <w:b w:val="0"/>
                <w:color w:val="auto"/>
                <w:sz w:val="22"/>
                <w:szCs w:val="22"/>
                <w:highlight w:val="none"/>
              </w:rPr>
              <w:t xml:space="preserve">对各供应商关于本工程分部分项工程的施工方案</w:t>
            </w:r>
            <w:r>
              <w:rPr>
                <w:rStyle w:val="872"/>
                <w:rFonts w:hint="eastAsia" w:ascii="宋体" w:hAnsi="宋体" w:eastAsia="宋体" w:cs="宋体"/>
                <w:b w:val="0"/>
                <w:color w:val="auto"/>
                <w:sz w:val="22"/>
                <w:szCs w:val="22"/>
                <w:highlight w:val="none"/>
                <w:lang w:eastAsia="zh-CN"/>
              </w:rPr>
              <w:t xml:space="preserve">及其质量保证措施</w:t>
            </w:r>
            <w:r>
              <w:rPr>
                <w:rStyle w:val="872"/>
                <w:rFonts w:hint="eastAsia" w:ascii="宋体" w:hAnsi="宋体" w:eastAsia="宋体" w:cs="宋体"/>
                <w:b w:val="0"/>
                <w:color w:val="auto"/>
                <w:sz w:val="22"/>
                <w:szCs w:val="22"/>
                <w:highlight w:val="none"/>
              </w:rPr>
              <w:t xml:space="preserve">进行评价，考察其是否包含</w:t>
            </w:r>
            <w:r>
              <w:rPr>
                <w:rStyle w:val="872"/>
                <w:rFonts w:hint="eastAsia" w:ascii="宋体" w:hAnsi="宋体" w:eastAsia="宋体" w:cs="宋体"/>
                <w:b w:val="0"/>
                <w:color w:val="auto"/>
                <w:sz w:val="22"/>
                <w:szCs w:val="22"/>
                <w:highlight w:val="none"/>
                <w:lang w:eastAsia="zh-CN"/>
              </w:rPr>
              <w:t xml:space="preserve">本项目涉及的</w:t>
            </w:r>
            <w:r>
              <w:rPr>
                <w:rStyle w:val="872"/>
                <w:rFonts w:hint="eastAsia" w:ascii="宋体" w:hAnsi="宋体" w:eastAsia="宋体" w:cs="宋体"/>
                <w:b w:val="0"/>
                <w:color w:val="auto"/>
                <w:sz w:val="22"/>
                <w:szCs w:val="22"/>
                <w:highlight w:val="none"/>
              </w:rPr>
              <w:t xml:space="preserve">分部分项工程的施工方案</w:t>
            </w:r>
            <w:r>
              <w:rPr>
                <w:rStyle w:val="872"/>
                <w:rFonts w:hint="eastAsia" w:ascii="宋体" w:hAnsi="宋体" w:eastAsia="宋体" w:cs="宋体"/>
                <w:b w:val="0"/>
                <w:color w:val="auto"/>
                <w:sz w:val="22"/>
                <w:szCs w:val="22"/>
                <w:highlight w:val="none"/>
                <w:lang w:eastAsia="zh-CN"/>
              </w:rPr>
              <w:t xml:space="preserve">及其质量保证措施</w:t>
            </w:r>
            <w:r>
              <w:rPr>
                <w:rStyle w:val="872"/>
                <w:rFonts w:hint="eastAsia" w:ascii="宋体" w:hAnsi="宋体" w:eastAsia="宋体" w:cs="宋体"/>
                <w:b w:val="0"/>
                <w:color w:val="auto"/>
                <w:sz w:val="22"/>
                <w:szCs w:val="22"/>
                <w:highlight w:val="none"/>
              </w:rPr>
              <w:t xml:space="preserve">，描述完全包含上述要点的，得</w:t>
            </w:r>
            <w:r>
              <w:rPr>
                <w:rStyle w:val="872"/>
                <w:rFonts w:hint="eastAsia" w:ascii="宋体" w:hAnsi="宋体" w:eastAsia="宋体" w:cs="宋体"/>
                <w:b w:val="0"/>
                <w:color w:val="auto"/>
                <w:sz w:val="22"/>
                <w:szCs w:val="22"/>
                <w:highlight w:val="none"/>
                <w:lang w:val="en-US" w:eastAsia="zh-CN"/>
              </w:rPr>
              <w:t xml:space="preserve">4</w:t>
            </w:r>
            <w:r>
              <w:rPr>
                <w:rStyle w:val="872"/>
                <w:rFonts w:hint="eastAsia" w:ascii="宋体" w:hAnsi="宋体" w:eastAsia="宋体" w:cs="宋体"/>
                <w:b w:val="0"/>
                <w:color w:val="auto"/>
                <w:sz w:val="22"/>
                <w:szCs w:val="22"/>
                <w:highlight w:val="none"/>
              </w:rPr>
              <w:t xml:space="preserve">分，方案有缺项或无方案的不得分</w:t>
            </w:r>
            <w:r>
              <w:rPr>
                <w:rStyle w:val="872"/>
                <w:rFonts w:hint="eastAsia" w:ascii="宋体" w:hAnsi="宋体" w:eastAsia="宋体" w:cs="宋体"/>
                <w:b w:val="0"/>
                <w:color w:val="auto"/>
                <w:sz w:val="22"/>
                <w:szCs w:val="22"/>
                <w:highlight w:val="none"/>
                <w:lang w:eastAsia="zh-CN"/>
              </w:rPr>
              <w:t xml:space="preserve">。针对于本项目的</w:t>
            </w:r>
            <w:r>
              <w:rPr>
                <w:rStyle w:val="872"/>
                <w:rFonts w:hint="eastAsia" w:ascii="宋体" w:hAnsi="宋体" w:eastAsia="宋体" w:cs="宋体"/>
                <w:b w:val="0"/>
                <w:color w:val="auto"/>
                <w:sz w:val="22"/>
                <w:szCs w:val="22"/>
                <w:highlight w:val="none"/>
              </w:rPr>
              <w:t xml:space="preserve">具体施工</w:t>
            </w:r>
            <w:r>
              <w:rPr>
                <w:rStyle w:val="872"/>
                <w:rFonts w:hint="eastAsia" w:ascii="宋体" w:hAnsi="宋体" w:eastAsia="宋体" w:cs="宋体"/>
                <w:b w:val="0"/>
                <w:color w:val="auto"/>
                <w:sz w:val="22"/>
                <w:szCs w:val="22"/>
                <w:highlight w:val="none"/>
                <w:lang w:eastAsia="zh-CN"/>
              </w:rPr>
              <w:t xml:space="preserve">方案及质量保证</w:t>
            </w:r>
            <w:r>
              <w:rPr>
                <w:rStyle w:val="872"/>
                <w:rFonts w:hint="eastAsia" w:ascii="宋体" w:hAnsi="宋体" w:eastAsia="宋体" w:cs="宋体"/>
                <w:b w:val="0"/>
                <w:color w:val="auto"/>
                <w:sz w:val="22"/>
                <w:szCs w:val="22"/>
                <w:highlight w:val="none"/>
              </w:rPr>
              <w:t xml:space="preserve">措施</w:t>
            </w:r>
            <w:r>
              <w:rPr>
                <w:rStyle w:val="872"/>
                <w:rFonts w:hint="eastAsia" w:ascii="宋体" w:hAnsi="宋体" w:eastAsia="宋体" w:cs="宋体"/>
                <w:b w:val="0"/>
                <w:color w:val="auto"/>
                <w:sz w:val="22"/>
                <w:szCs w:val="22"/>
                <w:highlight w:val="none"/>
                <w:lang w:eastAsia="zh-CN"/>
              </w:rPr>
              <w:t xml:space="preserve">全面周到</w:t>
            </w:r>
            <w:r>
              <w:rPr>
                <w:rStyle w:val="872"/>
                <w:rFonts w:hint="eastAsia" w:ascii="宋体" w:hAnsi="宋体" w:eastAsia="宋体" w:cs="宋体"/>
                <w:b w:val="0"/>
                <w:color w:val="auto"/>
                <w:sz w:val="22"/>
                <w:szCs w:val="22"/>
                <w:highlight w:val="none"/>
              </w:rPr>
              <w:t xml:space="preserve">的</w:t>
            </w:r>
            <w:r>
              <w:rPr>
                <w:rStyle w:val="872"/>
                <w:rFonts w:hint="eastAsia" w:ascii="宋体" w:hAnsi="宋体" w:eastAsia="宋体" w:cs="宋体"/>
                <w:b w:val="0"/>
                <w:color w:val="auto"/>
                <w:sz w:val="22"/>
                <w:szCs w:val="22"/>
                <w:highlight w:val="none"/>
                <w:lang w:eastAsia="zh-CN"/>
              </w:rPr>
              <w:t xml:space="preserve">，</w:t>
            </w:r>
            <w:r>
              <w:rPr>
                <w:rStyle w:val="872"/>
                <w:rFonts w:hint="eastAsia" w:ascii="宋体" w:hAnsi="宋体" w:eastAsia="宋体" w:cs="宋体"/>
                <w:b w:val="0"/>
                <w:color w:val="auto"/>
                <w:sz w:val="22"/>
                <w:szCs w:val="22"/>
                <w:highlight w:val="none"/>
              </w:rPr>
              <w:t xml:space="preserve">加</w:t>
            </w:r>
            <w:r>
              <w:rPr>
                <w:rStyle w:val="872"/>
                <w:rFonts w:hint="eastAsia" w:ascii="宋体" w:hAnsi="宋体" w:eastAsia="宋体" w:cs="宋体"/>
                <w:b w:val="0"/>
                <w:color w:val="auto"/>
                <w:sz w:val="22"/>
                <w:szCs w:val="22"/>
                <w:highlight w:val="none"/>
                <w:lang w:val="en-US" w:eastAsia="zh-CN"/>
              </w:rPr>
              <w:t xml:space="preserve">2</w:t>
            </w:r>
            <w:r>
              <w:rPr>
                <w:rStyle w:val="872"/>
                <w:rFonts w:hint="eastAsia" w:ascii="宋体" w:hAnsi="宋体" w:eastAsia="宋体" w:cs="宋体"/>
                <w:b w:val="0"/>
                <w:color w:val="auto"/>
                <w:sz w:val="22"/>
                <w:szCs w:val="22"/>
                <w:highlight w:val="none"/>
              </w:rPr>
              <w:t xml:space="preserve">分</w:t>
            </w:r>
            <w:r>
              <w:rPr>
                <w:rStyle w:val="872"/>
                <w:rFonts w:hint="eastAsia" w:ascii="宋体" w:hAnsi="宋体" w:eastAsia="宋体" w:cs="宋体"/>
                <w:b w:val="0"/>
                <w:color w:val="auto"/>
                <w:sz w:val="22"/>
                <w:szCs w:val="22"/>
                <w:highlight w:val="none"/>
                <w:lang w:eastAsia="zh-CN"/>
              </w:rPr>
              <w:t xml:space="preserve">；</w:t>
            </w:r>
            <w:r>
              <w:rPr>
                <w:rStyle w:val="872"/>
                <w:rFonts w:hint="eastAsia" w:ascii="宋体" w:hAnsi="宋体" w:eastAsia="宋体" w:cs="宋体"/>
                <w:b w:val="0"/>
                <w:color w:val="auto"/>
                <w:sz w:val="22"/>
                <w:szCs w:val="22"/>
                <w:highlight w:val="none"/>
              </w:rPr>
              <w:t xml:space="preserve">具体</w:t>
            </w:r>
            <w:r>
              <w:rPr>
                <w:rStyle w:val="872"/>
                <w:rFonts w:hint="eastAsia" w:ascii="宋体" w:hAnsi="宋体" w:eastAsia="宋体" w:cs="宋体"/>
                <w:b w:val="0"/>
                <w:color w:val="auto"/>
                <w:sz w:val="22"/>
                <w:szCs w:val="22"/>
                <w:highlight w:val="none"/>
                <w:lang w:eastAsia="zh-CN"/>
              </w:rPr>
              <w:t xml:space="preserve">的</w:t>
            </w:r>
            <w:r>
              <w:rPr>
                <w:rStyle w:val="872"/>
                <w:rFonts w:hint="eastAsia" w:ascii="宋体" w:hAnsi="宋体" w:eastAsia="宋体" w:cs="宋体"/>
                <w:b w:val="0"/>
                <w:color w:val="auto"/>
                <w:sz w:val="22"/>
                <w:szCs w:val="22"/>
                <w:highlight w:val="none"/>
              </w:rPr>
              <w:t xml:space="preserve">施工</w:t>
            </w:r>
            <w:r>
              <w:rPr>
                <w:rStyle w:val="872"/>
                <w:rFonts w:hint="eastAsia" w:ascii="宋体" w:hAnsi="宋体" w:eastAsia="宋体" w:cs="宋体"/>
                <w:b w:val="0"/>
                <w:color w:val="auto"/>
                <w:sz w:val="22"/>
                <w:szCs w:val="22"/>
                <w:highlight w:val="none"/>
                <w:lang w:eastAsia="zh-CN"/>
              </w:rPr>
              <w:t xml:space="preserve">方案及质量保证</w:t>
            </w:r>
            <w:r>
              <w:rPr>
                <w:rStyle w:val="872"/>
                <w:rFonts w:hint="eastAsia" w:ascii="宋体" w:hAnsi="宋体" w:eastAsia="宋体" w:cs="宋体"/>
                <w:b w:val="0"/>
                <w:color w:val="auto"/>
                <w:sz w:val="22"/>
                <w:szCs w:val="22"/>
                <w:highlight w:val="none"/>
              </w:rPr>
              <w:t xml:space="preserve">措施科学合理</w:t>
            </w:r>
            <w:r>
              <w:rPr>
                <w:rStyle w:val="872"/>
                <w:rFonts w:hint="eastAsia" w:ascii="宋体" w:hAnsi="宋体" w:eastAsia="宋体" w:cs="宋体"/>
                <w:b w:val="0"/>
                <w:color w:val="auto"/>
                <w:sz w:val="22"/>
                <w:szCs w:val="22"/>
                <w:highlight w:val="none"/>
                <w:lang w:eastAsia="zh-CN"/>
              </w:rPr>
              <w:t xml:space="preserve">、</w:t>
            </w:r>
            <w:r>
              <w:rPr>
                <w:rStyle w:val="872"/>
                <w:rFonts w:hint="eastAsia" w:ascii="宋体" w:hAnsi="宋体" w:eastAsia="宋体" w:cs="宋体"/>
                <w:b w:val="0"/>
                <w:color w:val="auto"/>
                <w:sz w:val="22"/>
                <w:szCs w:val="22"/>
                <w:highlight w:val="none"/>
              </w:rPr>
              <w:t xml:space="preserve">操作性强的，加</w:t>
            </w:r>
            <w:r>
              <w:rPr>
                <w:rStyle w:val="872"/>
                <w:rFonts w:hint="eastAsia" w:ascii="宋体" w:hAnsi="宋体" w:eastAsia="宋体" w:cs="宋体"/>
                <w:b w:val="0"/>
                <w:color w:val="auto"/>
                <w:sz w:val="22"/>
                <w:szCs w:val="22"/>
                <w:highlight w:val="none"/>
                <w:lang w:val="en-US" w:eastAsia="zh-CN"/>
              </w:rPr>
              <w:t xml:space="preserve">2</w:t>
            </w:r>
            <w:r>
              <w:rPr>
                <w:rStyle w:val="872"/>
                <w:rFonts w:hint="eastAsia" w:ascii="宋体" w:hAnsi="宋体" w:eastAsia="宋体" w:cs="宋体"/>
                <w:b w:val="0"/>
                <w:color w:val="auto"/>
                <w:sz w:val="22"/>
                <w:szCs w:val="22"/>
                <w:highlight w:val="none"/>
              </w:rPr>
              <w:t xml:space="preserve">分。（≤ </w:t>
            </w:r>
            <w:r>
              <w:rPr>
                <w:rStyle w:val="872"/>
                <w:rFonts w:hint="eastAsia" w:ascii="宋体" w:hAnsi="宋体" w:eastAsia="宋体" w:cs="宋体"/>
                <w:b w:val="0"/>
                <w:color w:val="auto"/>
                <w:sz w:val="22"/>
                <w:szCs w:val="22"/>
                <w:highlight w:val="none"/>
                <w:lang w:val="en-US" w:eastAsia="zh-CN"/>
              </w:rPr>
              <w:t xml:space="preserve">30</w:t>
            </w:r>
            <w:r>
              <w:rPr>
                <w:rStyle w:val="872"/>
                <w:rFonts w:hint="eastAsia" w:ascii="宋体" w:hAnsi="宋体" w:eastAsia="宋体" w:cs="宋体"/>
                <w:b w:val="0"/>
                <w:color w:val="auto"/>
                <w:sz w:val="22"/>
                <w:szCs w:val="22"/>
                <w:highlight w:val="none"/>
              </w:rPr>
              <w:t xml:space="preserve">页</w:t>
            </w:r>
            <w:r>
              <w:rPr>
                <w:rStyle w:val="872"/>
                <w:rFonts w:hint="eastAsia" w:ascii="宋体" w:hAnsi="宋体" w:eastAsia="宋体" w:cs="宋体"/>
                <w:b w:val="0"/>
                <w:color w:val="auto"/>
                <w:sz w:val="22"/>
                <w:szCs w:val="22"/>
                <w:highlight w:val="none"/>
                <w:lang w:eastAsia="zh-CN"/>
              </w:rPr>
              <w:t xml:space="preserve">，每超过1页，扣0.1分。</w:t>
            </w:r>
            <w:r>
              <w:rPr>
                <w:rStyle w:val="872"/>
                <w:rFonts w:hint="eastAsia" w:ascii="宋体" w:hAnsi="宋体" w:eastAsia="宋体" w:cs="宋体"/>
                <w:b w:val="0"/>
                <w:color w:val="auto"/>
                <w:sz w:val="22"/>
                <w:szCs w:val="22"/>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26"/>
              <w:jc w:val="center"/>
              <w:rPr>
                <w:rStyle w:val="872"/>
                <w:rFonts w:hint="eastAsia" w:ascii="宋体" w:hAnsi="宋体" w:eastAsia="宋体" w:cs="宋体"/>
                <w:b w:val="0"/>
                <w:color w:val="auto"/>
                <w:sz w:val="22"/>
                <w:szCs w:val="22"/>
                <w:highlight w:val="none"/>
                <w:lang w:val="en-US" w:eastAsia="zh-CN"/>
              </w:rPr>
            </w:pPr>
            <w:r>
              <w:rPr>
                <w:rStyle w:val="872"/>
                <w:rFonts w:hint="eastAsia" w:ascii="宋体" w:hAnsi="宋体" w:eastAsia="宋体" w:cs="宋体"/>
                <w:b w:val="0"/>
                <w:color w:val="auto"/>
                <w:sz w:val="22"/>
                <w:szCs w:val="22"/>
                <w:highlight w:val="none"/>
                <w:lang w:val="en-US" w:eastAsia="zh-CN"/>
              </w:rPr>
              <w:t xml:space="preserve">8</w:t>
            </w:r>
            <w:r>
              <w:rPr>
                <w:rStyle w:val="872"/>
                <w:rFonts w:hint="eastAsia" w:ascii="宋体" w:hAnsi="宋体" w:eastAsia="宋体" w:cs="宋体"/>
                <w:b w:val="0"/>
                <w:color w:val="auto"/>
                <w:sz w:val="22"/>
                <w:szCs w:val="22"/>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26"/>
              <w:jc w:val="center"/>
              <w:rPr>
                <w:rFonts w:hint="eastAsia" w:ascii="宋体" w:hAnsi="宋体" w:eastAsia="宋体" w:cs="宋体"/>
                <w:color w:val="auto"/>
                <w:sz w:val="22"/>
                <w:szCs w:val="22"/>
                <w:highlight w:val="none"/>
                <w:lang w:eastAsia="zh-CN"/>
              </w:rPr>
            </w:pPr>
            <w:r>
              <w:rPr>
                <w:rStyle w:val="872"/>
                <w:rFonts w:hint="eastAsia" w:ascii="宋体" w:hAnsi="宋体" w:eastAsia="宋体" w:cs="宋体"/>
                <w:b w:val="0"/>
                <w:color w:val="auto"/>
                <w:sz w:val="22"/>
                <w:szCs w:val="22"/>
                <w:highlight w:val="none"/>
                <w:lang w:val="en-US" w:eastAsia="zh-CN"/>
              </w:rPr>
              <w:t xml:space="preserve">安全文明施工及环境保护措施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26"/>
              <w:jc w:val="left"/>
              <w:rPr>
                <w:rFonts w:hint="eastAsia" w:ascii="宋体" w:hAnsi="宋体" w:eastAsia="宋体" w:cs="宋体"/>
                <w:color w:val="auto"/>
                <w:sz w:val="22"/>
                <w:szCs w:val="22"/>
                <w:highlight w:val="none"/>
                <w:lang w:eastAsia="zh-CN"/>
              </w:rPr>
            </w:pPr>
            <w:r>
              <w:rPr>
                <w:rStyle w:val="872"/>
                <w:rFonts w:hint="eastAsia" w:ascii="宋体" w:hAnsi="宋体" w:eastAsia="宋体" w:cs="宋体"/>
                <w:b w:val="0"/>
                <w:color w:val="auto"/>
                <w:sz w:val="22"/>
                <w:szCs w:val="22"/>
                <w:highlight w:val="none"/>
                <w:lang w:val="en-US" w:eastAsia="zh-CN"/>
              </w:rPr>
              <w:t xml:space="preserve">对各供应商关于本工程安全文明施工及环境保护措施进行评价，考察其是否包含施工现场扬尘污染防治及环境保护措施，描述完全包含上述要点的，得3分，方案有缺项或无方案的不得分。以上措施科学合理，问题解决机制简单有效的，加1分；对项目安全、环保等风险进行分析，给出应对措施且针对性强、操作性强的，加1分。</w:t>
            </w:r>
            <w:r>
              <w:rPr>
                <w:rStyle w:val="872"/>
                <w:rFonts w:hint="eastAsia" w:ascii="宋体" w:hAnsi="宋体" w:eastAsia="宋体" w:cs="宋体"/>
                <w:b w:val="0"/>
                <w:color w:val="auto"/>
                <w:sz w:val="22"/>
                <w:szCs w:val="22"/>
                <w:highlight w:val="none"/>
              </w:rPr>
              <w:t xml:space="preserve">（≤ </w:t>
            </w:r>
            <w:r>
              <w:rPr>
                <w:rStyle w:val="872"/>
                <w:rFonts w:hint="eastAsia" w:ascii="宋体" w:hAnsi="宋体" w:eastAsia="宋体" w:cs="宋体"/>
                <w:b w:val="0"/>
                <w:color w:val="auto"/>
                <w:sz w:val="22"/>
                <w:szCs w:val="22"/>
                <w:highlight w:val="none"/>
                <w:lang w:val="en-US" w:eastAsia="zh-CN"/>
              </w:rPr>
              <w:t xml:space="preserve">10</w:t>
            </w:r>
            <w:r>
              <w:rPr>
                <w:rStyle w:val="872"/>
                <w:rFonts w:hint="eastAsia" w:ascii="宋体" w:hAnsi="宋体" w:eastAsia="宋体" w:cs="宋体"/>
                <w:b w:val="0"/>
                <w:color w:val="auto"/>
                <w:sz w:val="22"/>
                <w:szCs w:val="22"/>
                <w:highlight w:val="none"/>
              </w:rPr>
              <w:t xml:space="preserve">页</w:t>
            </w:r>
            <w:r>
              <w:rPr>
                <w:rStyle w:val="872"/>
                <w:rFonts w:hint="eastAsia" w:ascii="宋体" w:hAnsi="宋体" w:eastAsia="宋体" w:cs="宋体"/>
                <w:b w:val="0"/>
                <w:color w:val="auto"/>
                <w:sz w:val="22"/>
                <w:szCs w:val="22"/>
                <w:highlight w:val="none"/>
                <w:lang w:eastAsia="zh-CN"/>
              </w:rPr>
              <w:t xml:space="preserve">，每超过1页，扣0.1分。</w:t>
            </w:r>
            <w:r>
              <w:rPr>
                <w:rStyle w:val="872"/>
                <w:rFonts w:hint="eastAsia" w:ascii="宋体" w:hAnsi="宋体" w:eastAsia="宋体" w:cs="宋体"/>
                <w:b w:val="0"/>
                <w:color w:val="auto"/>
                <w:sz w:val="22"/>
                <w:szCs w:val="22"/>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26"/>
              <w:jc w:val="center"/>
              <w:rPr>
                <w:rStyle w:val="872"/>
                <w:rFonts w:hint="eastAsia" w:ascii="宋体" w:hAnsi="宋体" w:eastAsia="宋体" w:cs="宋体"/>
                <w:b w:val="0"/>
                <w:color w:val="auto"/>
                <w:sz w:val="22"/>
                <w:szCs w:val="22"/>
                <w:highlight w:val="none"/>
                <w:lang w:val="en-US" w:eastAsia="zh-CN"/>
              </w:rPr>
            </w:pPr>
            <w:r>
              <w:rPr>
                <w:rStyle w:val="872"/>
                <w:rFonts w:hint="eastAsia" w:ascii="宋体" w:hAnsi="宋体" w:eastAsia="宋体" w:cs="宋体"/>
                <w:b w:val="0"/>
                <w:color w:val="auto"/>
                <w:sz w:val="22"/>
                <w:szCs w:val="22"/>
                <w:highlight w:val="none"/>
                <w:lang w:val="en-US" w:eastAsia="zh-CN"/>
              </w:rPr>
              <w:t xml:space="preserve">5</w:t>
            </w:r>
            <w:r>
              <w:rPr>
                <w:rStyle w:val="872"/>
                <w:rFonts w:hint="eastAsia" w:ascii="宋体" w:hAnsi="宋体" w:eastAsia="宋体" w:cs="宋体"/>
                <w:b w:val="0"/>
                <w:color w:val="auto"/>
                <w:sz w:val="22"/>
                <w:szCs w:val="22"/>
                <w:highlight w:val="none"/>
              </w:rPr>
              <w:t xml:space="preserve">.0</w:t>
            </w:r>
            <w:r/>
          </w:p>
        </w:tc>
      </w:tr>
      <w:tr>
        <w:trPr>
          <w:jc w:val="center"/>
          <w:trHeight w:val="456"/>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26"/>
              <w:jc w:val="center"/>
              <w:rPr>
                <w:rFonts w:hint="eastAsia" w:ascii="宋体" w:hAnsi="宋体" w:eastAsia="宋体" w:cs="宋体"/>
                <w:color w:val="auto"/>
                <w:sz w:val="22"/>
                <w:szCs w:val="22"/>
                <w:highlight w:val="none"/>
                <w:lang w:eastAsia="zh-CN"/>
              </w:rPr>
            </w:pPr>
            <w:r>
              <w:rPr>
                <w:rFonts w:hint="eastAsia" w:ascii="宋体" w:hAnsi="宋体" w:eastAsia="宋体" w:cs="宋体"/>
                <w:b w:val="0"/>
                <w:color w:val="auto"/>
                <w:sz w:val="22"/>
                <w:szCs w:val="22"/>
                <w:highlight w:val="none"/>
                <w:lang w:val="en-US" w:eastAsia="zh-CN" w:bidi="ar-SA"/>
              </w:rPr>
              <w:t xml:space="preserve">项目管理班子的人员配备、素质及管理经验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26"/>
              <w:jc w:val="left"/>
              <w:rPr>
                <w:rFonts w:hint="eastAsia" w:ascii="宋体" w:hAnsi="宋体" w:eastAsia="宋体" w:cs="宋体"/>
                <w:color w:val="auto"/>
                <w:sz w:val="22"/>
                <w:szCs w:val="22"/>
                <w:highlight w:val="none"/>
                <w:lang w:eastAsia="zh-CN"/>
              </w:rPr>
            </w:pPr>
            <w:r>
              <w:rPr>
                <w:rFonts w:hint="eastAsia" w:ascii="宋体" w:hAnsi="宋体" w:eastAsia="宋体" w:cs="宋体"/>
                <w:b w:val="0"/>
                <w:color w:val="auto"/>
                <w:sz w:val="22"/>
                <w:szCs w:val="22"/>
                <w:highlight w:val="none"/>
                <w:lang w:val="en-US" w:eastAsia="zh-CN" w:bidi="ar-SA"/>
              </w:rPr>
              <w:t xml:space="preserve">对各供应商关于本工程项目管理班子的人员配备、素质及管理经验进行评价，</w:t>
            </w:r>
            <w:r>
              <w:rPr>
                <w:rStyle w:val="872"/>
                <w:rFonts w:hint="eastAsia" w:ascii="宋体" w:hAnsi="宋体" w:eastAsia="宋体" w:cs="宋体"/>
                <w:b w:val="0"/>
                <w:color w:val="auto"/>
                <w:sz w:val="22"/>
                <w:szCs w:val="22"/>
                <w:highlight w:val="none"/>
                <w:lang w:val="en-US" w:eastAsia="zh-CN"/>
              </w:rPr>
              <w:t xml:space="preserve">考察其是否包含</w:t>
            </w:r>
            <w:r>
              <w:rPr>
                <w:rFonts w:hint="eastAsia" w:ascii="宋体" w:hAnsi="宋体" w:eastAsia="宋体" w:cs="宋体"/>
                <w:b w:val="0"/>
                <w:color w:val="auto"/>
                <w:sz w:val="22"/>
                <w:szCs w:val="22"/>
                <w:highlight w:val="none"/>
                <w:lang w:val="en-US" w:eastAsia="zh-CN" w:bidi="ar-SA"/>
              </w:rPr>
              <w:t xml:space="preserve">项目管理班子的人员配备、素质及管理经验，描述完全包含上述要点的，得2分，方案有缺项或无方案的不得分。人员配备符合本项目实际情况且针对性强的加1分；人员管理经验强的加1分。（≤5页</w:t>
            </w:r>
            <w:r>
              <w:rPr>
                <w:rStyle w:val="872"/>
                <w:rFonts w:hint="eastAsia" w:ascii="宋体" w:hAnsi="宋体" w:eastAsia="宋体" w:cs="宋体"/>
                <w:b w:val="0"/>
                <w:color w:val="auto"/>
                <w:sz w:val="22"/>
                <w:szCs w:val="22"/>
                <w:highlight w:val="none"/>
                <w:lang w:eastAsia="zh-CN"/>
              </w:rPr>
              <w:t xml:space="preserve">，每超过1页，扣0.1分。</w:t>
            </w:r>
            <w:r>
              <w:rPr>
                <w:rFonts w:hint="eastAsia" w:ascii="宋体" w:hAnsi="宋体" w:eastAsia="宋体" w:cs="宋体"/>
                <w:b w:val="0"/>
                <w:color w:val="auto"/>
                <w:sz w:val="22"/>
                <w:szCs w:val="22"/>
                <w:highlight w:val="none"/>
                <w:lang w:val="en-US" w:eastAsia="zh-CN" w:bidi="ar-SA"/>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26"/>
              <w:jc w:val="center"/>
              <w:rPr>
                <w:rStyle w:val="872"/>
                <w:rFonts w:hint="eastAsia" w:ascii="宋体" w:hAnsi="宋体" w:eastAsia="宋体" w:cs="宋体"/>
                <w:b w:val="0"/>
                <w:color w:val="auto"/>
                <w:sz w:val="22"/>
                <w:szCs w:val="22"/>
                <w:highlight w:val="none"/>
                <w:lang w:val="en-US" w:eastAsia="zh-CN"/>
              </w:rPr>
            </w:pPr>
            <w:r>
              <w:rPr>
                <w:rFonts w:hint="eastAsia" w:ascii="宋体" w:hAnsi="宋体" w:eastAsia="宋体" w:cs="宋体"/>
                <w:b w:val="0"/>
                <w:color w:val="auto"/>
                <w:sz w:val="22"/>
                <w:szCs w:val="22"/>
                <w:highlight w:val="none"/>
                <w:lang w:val="en-US" w:eastAsia="zh-CN" w:bidi="ar-SA"/>
              </w:rPr>
              <w:t xml:space="preserve">4.0</w:t>
            </w:r>
            <w:r/>
          </w:p>
        </w:tc>
      </w:tr>
      <w:tr>
        <w:trPr>
          <w:jc w:val="center"/>
          <w:trHeight w:val="6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26"/>
              <w:jc w:val="center"/>
              <w:rPr>
                <w:rFonts w:hint="eastAsia" w:ascii="宋体" w:hAnsi="宋体" w:eastAsia="宋体" w:cs="宋体"/>
                <w:color w:val="auto"/>
                <w:sz w:val="22"/>
                <w:szCs w:val="22"/>
                <w:highlight w:val="none"/>
                <w:lang w:eastAsia="zh-CN"/>
              </w:rPr>
            </w:pPr>
            <w:r>
              <w:rPr>
                <w:rStyle w:val="872"/>
                <w:rFonts w:hint="eastAsia" w:ascii="宋体" w:hAnsi="宋体" w:eastAsia="宋体" w:cs="宋体"/>
                <w:b w:val="0"/>
                <w:color w:val="auto"/>
                <w:sz w:val="22"/>
                <w:szCs w:val="22"/>
                <w:highlight w:val="none"/>
              </w:rPr>
              <w:t xml:space="preserve">劳动力、机械设备和材料投入计划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26"/>
              <w:jc w:val="left"/>
              <w:rPr>
                <w:rFonts w:hint="eastAsia" w:ascii="宋体" w:hAnsi="宋体" w:eastAsia="宋体" w:cs="宋体"/>
                <w:color w:val="auto"/>
                <w:sz w:val="22"/>
                <w:szCs w:val="22"/>
                <w:highlight w:val="none"/>
                <w:lang w:eastAsia="zh-CN"/>
              </w:rPr>
            </w:pPr>
            <w:r>
              <w:rPr>
                <w:rStyle w:val="872"/>
                <w:rFonts w:hint="eastAsia" w:ascii="宋体" w:hAnsi="宋体" w:eastAsia="宋体" w:cs="宋体"/>
                <w:b w:val="0"/>
                <w:color w:val="auto"/>
                <w:sz w:val="22"/>
                <w:szCs w:val="22"/>
                <w:highlight w:val="none"/>
                <w:lang w:val="en-US" w:eastAsia="zh-CN"/>
              </w:rPr>
              <w:t xml:space="preserve">对各</w:t>
            </w:r>
            <w:r>
              <w:rPr>
                <w:rFonts w:hint="eastAsia" w:ascii="宋体" w:hAnsi="宋体" w:eastAsia="宋体" w:cs="宋体"/>
                <w:b w:val="0"/>
                <w:color w:val="auto"/>
                <w:sz w:val="22"/>
                <w:szCs w:val="22"/>
                <w:highlight w:val="none"/>
                <w:lang w:val="en-US" w:eastAsia="zh-CN" w:bidi="ar-SA"/>
              </w:rPr>
              <w:t xml:space="preserve">供应商关于本工程</w:t>
            </w:r>
            <w:r>
              <w:rPr>
                <w:rStyle w:val="872"/>
                <w:rFonts w:hint="eastAsia" w:ascii="宋体" w:hAnsi="宋体" w:eastAsia="宋体" w:cs="宋体"/>
                <w:b w:val="0"/>
                <w:color w:val="auto"/>
                <w:sz w:val="22"/>
                <w:szCs w:val="22"/>
                <w:highlight w:val="none"/>
                <w:lang w:val="en-US" w:eastAsia="zh-CN"/>
              </w:rPr>
              <w:t xml:space="preserve">劳动力、机械设备和材料情况进行评价，考察其是否包含劳动力、机械设备和材料，描述完全包含上述要点的，得2分，方案有缺项或无方案的不得分。投入的劳动力、机械设备和材料情况科学合理的，加1分；方案内容详尽周到的，可操作性强的，加1分。</w:t>
            </w:r>
            <w:r>
              <w:rPr>
                <w:rStyle w:val="872"/>
                <w:rFonts w:hint="eastAsia" w:ascii="宋体" w:hAnsi="宋体" w:eastAsia="宋体" w:cs="宋体"/>
                <w:b w:val="0"/>
                <w:color w:val="auto"/>
                <w:sz w:val="22"/>
                <w:szCs w:val="22"/>
                <w:highlight w:val="none"/>
              </w:rPr>
              <w:t xml:space="preserve">（≤ </w:t>
            </w:r>
            <w:r>
              <w:rPr>
                <w:rStyle w:val="872"/>
                <w:rFonts w:hint="eastAsia" w:ascii="宋体" w:hAnsi="宋体" w:eastAsia="宋体" w:cs="宋体"/>
                <w:b w:val="0"/>
                <w:color w:val="auto"/>
                <w:sz w:val="22"/>
                <w:szCs w:val="22"/>
                <w:highlight w:val="none"/>
                <w:lang w:val="en-US" w:eastAsia="zh-CN"/>
              </w:rPr>
              <w:t xml:space="preserve">10</w:t>
            </w:r>
            <w:r>
              <w:rPr>
                <w:rStyle w:val="872"/>
                <w:rFonts w:hint="eastAsia" w:ascii="宋体" w:hAnsi="宋体" w:eastAsia="宋体" w:cs="宋体"/>
                <w:b w:val="0"/>
                <w:color w:val="auto"/>
                <w:sz w:val="22"/>
                <w:szCs w:val="22"/>
                <w:highlight w:val="none"/>
              </w:rPr>
              <w:t xml:space="preserve">页</w:t>
            </w:r>
            <w:r>
              <w:rPr>
                <w:rStyle w:val="872"/>
                <w:rFonts w:hint="eastAsia" w:ascii="宋体" w:hAnsi="宋体" w:eastAsia="宋体" w:cs="宋体"/>
                <w:b w:val="0"/>
                <w:color w:val="auto"/>
                <w:sz w:val="22"/>
                <w:szCs w:val="22"/>
                <w:highlight w:val="none"/>
                <w:lang w:eastAsia="zh-CN"/>
              </w:rPr>
              <w:t xml:space="preserve">，每超过1页，扣0.1分。</w:t>
            </w:r>
            <w:r>
              <w:rPr>
                <w:rStyle w:val="872"/>
                <w:rFonts w:hint="eastAsia" w:ascii="宋体" w:hAnsi="宋体" w:eastAsia="宋体" w:cs="宋体"/>
                <w:b w:val="0"/>
                <w:color w:val="auto"/>
                <w:sz w:val="22"/>
                <w:szCs w:val="22"/>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26"/>
              <w:jc w:val="center"/>
              <w:rPr>
                <w:rStyle w:val="872"/>
                <w:rFonts w:hint="eastAsia" w:ascii="宋体" w:hAnsi="宋体" w:eastAsia="宋体" w:cs="宋体"/>
                <w:b w:val="0"/>
                <w:color w:val="auto"/>
                <w:sz w:val="22"/>
                <w:szCs w:val="22"/>
                <w:highlight w:val="none"/>
                <w:lang w:val="en-US" w:eastAsia="zh-CN"/>
              </w:rPr>
            </w:pPr>
            <w:r>
              <w:rPr>
                <w:rStyle w:val="872"/>
                <w:rFonts w:hint="eastAsia" w:ascii="宋体" w:hAnsi="宋体" w:eastAsia="宋体" w:cs="宋体"/>
                <w:b w:val="0"/>
                <w:color w:val="auto"/>
                <w:sz w:val="22"/>
                <w:szCs w:val="22"/>
                <w:highlight w:val="none"/>
                <w:lang w:val="en-US" w:eastAsia="zh-CN"/>
              </w:rPr>
              <w:t xml:space="preserve">4</w:t>
            </w:r>
            <w:r>
              <w:rPr>
                <w:rStyle w:val="872"/>
                <w:rFonts w:hint="eastAsia" w:ascii="宋体" w:hAnsi="宋体" w:eastAsia="宋体" w:cs="宋体"/>
                <w:b w:val="0"/>
                <w:color w:val="auto"/>
                <w:sz w:val="22"/>
                <w:szCs w:val="22"/>
                <w:highlight w:val="none"/>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26"/>
              <w:jc w:val="center"/>
              <w:rPr>
                <w:rFonts w:hint="eastAsia" w:ascii="宋体" w:hAnsi="宋体" w:eastAsia="宋体" w:cs="宋体"/>
                <w:color w:val="auto"/>
                <w:sz w:val="22"/>
                <w:szCs w:val="22"/>
                <w:highlight w:val="none"/>
              </w:rPr>
            </w:pPr>
            <w:r>
              <w:rPr>
                <w:rStyle w:val="872"/>
                <w:rFonts w:hint="eastAsia" w:ascii="宋体" w:hAnsi="宋体" w:eastAsia="宋体" w:cs="宋体"/>
                <w:b w:val="0"/>
                <w:color w:val="auto"/>
                <w:sz w:val="22"/>
                <w:szCs w:val="22"/>
                <w:highlight w:val="none"/>
              </w:rPr>
              <w:t xml:space="preserve">关键施工技术、工艺及工程项目实施的重点、难点和解决方案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26"/>
              <w:jc w:val="left"/>
              <w:rPr>
                <w:rFonts w:hint="eastAsia" w:ascii="宋体" w:hAnsi="宋体" w:eastAsia="宋体" w:cs="宋体"/>
                <w:color w:val="auto"/>
                <w:sz w:val="22"/>
                <w:szCs w:val="22"/>
                <w:highlight w:val="none"/>
              </w:rPr>
            </w:pPr>
            <w:r>
              <w:rPr>
                <w:rStyle w:val="872"/>
                <w:rFonts w:hint="eastAsia" w:ascii="宋体" w:hAnsi="宋体" w:eastAsia="宋体" w:cs="宋体"/>
                <w:b w:val="0"/>
                <w:color w:val="auto"/>
                <w:sz w:val="22"/>
                <w:szCs w:val="22"/>
                <w:highlight w:val="none"/>
                <w:lang w:val="en-US" w:eastAsia="zh-CN"/>
              </w:rPr>
              <w:t xml:space="preserve">对各供应商关于本工程关键施工技术、工艺及工程项目实施的重点、难点和解决方案进行评价，考察其是否包含</w:t>
            </w:r>
            <w:r>
              <w:rPr>
                <w:rStyle w:val="872"/>
                <w:rFonts w:hint="eastAsia" w:ascii="宋体" w:hAnsi="宋体" w:eastAsia="宋体" w:cs="宋体"/>
                <w:b w:val="0"/>
                <w:color w:val="auto"/>
                <w:sz w:val="22"/>
                <w:szCs w:val="22"/>
                <w:highlight w:val="none"/>
              </w:rPr>
              <w:t xml:space="preserve">关键施工技术、工艺及工程项目实施的重点、难点和解决方案</w:t>
            </w:r>
            <w:r>
              <w:rPr>
                <w:rFonts w:hint="eastAsia" w:ascii="宋体" w:hAnsi="宋体" w:eastAsia="宋体" w:cs="宋体"/>
                <w:b w:val="0"/>
                <w:color w:val="auto"/>
                <w:sz w:val="22"/>
                <w:szCs w:val="22"/>
                <w:highlight w:val="none"/>
                <w:lang w:val="en-US" w:eastAsia="zh-CN" w:bidi="ar-SA"/>
              </w:rPr>
              <w:t xml:space="preserve">，描述完全包含上述要点的，得4分，方案有缺项或无方案的不得分。</w:t>
            </w:r>
            <w:r>
              <w:rPr>
                <w:rStyle w:val="872"/>
                <w:rFonts w:hint="eastAsia" w:ascii="宋体" w:hAnsi="宋体" w:eastAsia="宋体" w:cs="宋体"/>
                <w:b w:val="0"/>
                <w:color w:val="auto"/>
                <w:sz w:val="22"/>
                <w:szCs w:val="22"/>
                <w:highlight w:val="none"/>
                <w:lang w:val="en-US" w:eastAsia="zh-CN"/>
              </w:rPr>
              <w:t xml:space="preserve">针对本项目的</w:t>
            </w:r>
            <w:r>
              <w:rPr>
                <w:rStyle w:val="872"/>
                <w:rFonts w:hint="eastAsia" w:ascii="宋体" w:hAnsi="宋体" w:eastAsia="宋体" w:cs="宋体"/>
                <w:b w:val="0"/>
                <w:color w:val="auto"/>
                <w:sz w:val="22"/>
                <w:szCs w:val="22"/>
                <w:highlight w:val="none"/>
              </w:rPr>
              <w:t xml:space="preserve">关键施工技术、工艺</w:t>
            </w:r>
            <w:r>
              <w:rPr>
                <w:rStyle w:val="872"/>
                <w:rFonts w:hint="eastAsia" w:ascii="宋体" w:hAnsi="宋体" w:eastAsia="宋体" w:cs="宋体"/>
                <w:b w:val="0"/>
                <w:color w:val="auto"/>
                <w:sz w:val="22"/>
                <w:szCs w:val="22"/>
                <w:highlight w:val="none"/>
                <w:lang w:eastAsia="zh-CN"/>
              </w:rPr>
              <w:t xml:space="preserve">科学</w:t>
            </w:r>
            <w:r>
              <w:rPr>
                <w:rStyle w:val="872"/>
                <w:rFonts w:hint="eastAsia" w:ascii="宋体" w:hAnsi="宋体" w:eastAsia="宋体" w:cs="宋体"/>
                <w:b w:val="0"/>
                <w:color w:val="auto"/>
                <w:sz w:val="22"/>
                <w:szCs w:val="22"/>
                <w:highlight w:val="none"/>
              </w:rPr>
              <w:t xml:space="preserve">先进</w:t>
            </w:r>
            <w:r>
              <w:rPr>
                <w:rStyle w:val="872"/>
                <w:rFonts w:hint="eastAsia" w:ascii="宋体" w:hAnsi="宋体" w:eastAsia="宋体" w:cs="宋体"/>
                <w:b w:val="0"/>
                <w:color w:val="auto"/>
                <w:sz w:val="22"/>
                <w:szCs w:val="22"/>
                <w:highlight w:val="none"/>
                <w:lang w:eastAsia="zh-CN"/>
              </w:rPr>
              <w:t xml:space="preserve">，</w:t>
            </w:r>
            <w:r>
              <w:rPr>
                <w:rStyle w:val="872"/>
                <w:rFonts w:hint="eastAsia" w:ascii="宋体" w:hAnsi="宋体" w:eastAsia="宋体" w:cs="宋体"/>
                <w:b w:val="0"/>
                <w:color w:val="auto"/>
                <w:sz w:val="22"/>
                <w:szCs w:val="22"/>
                <w:highlight w:val="none"/>
              </w:rPr>
              <w:t xml:space="preserve">可行</w:t>
            </w:r>
            <w:r>
              <w:rPr>
                <w:rStyle w:val="872"/>
                <w:rFonts w:hint="eastAsia" w:ascii="宋体" w:hAnsi="宋体" w:eastAsia="宋体" w:cs="宋体"/>
                <w:b w:val="0"/>
                <w:color w:val="auto"/>
                <w:sz w:val="22"/>
                <w:szCs w:val="22"/>
                <w:highlight w:val="none"/>
                <w:lang w:eastAsia="zh-CN"/>
              </w:rPr>
              <w:t xml:space="preserve">性强的</w:t>
            </w:r>
            <w:r>
              <w:rPr>
                <w:rStyle w:val="872"/>
                <w:rFonts w:hint="eastAsia" w:ascii="宋体" w:hAnsi="宋体" w:eastAsia="宋体" w:cs="宋体"/>
                <w:b w:val="0"/>
                <w:color w:val="auto"/>
                <w:sz w:val="22"/>
                <w:szCs w:val="22"/>
                <w:highlight w:val="none"/>
              </w:rPr>
              <w:t xml:space="preserve">，</w:t>
            </w:r>
            <w:r>
              <w:rPr>
                <w:rStyle w:val="872"/>
                <w:rFonts w:hint="eastAsia" w:ascii="宋体" w:hAnsi="宋体" w:eastAsia="宋体" w:cs="宋体"/>
                <w:b w:val="0"/>
                <w:color w:val="auto"/>
                <w:sz w:val="22"/>
                <w:szCs w:val="22"/>
                <w:highlight w:val="none"/>
                <w:lang w:val="en-US" w:eastAsia="zh-CN"/>
              </w:rPr>
              <w:t xml:space="preserve">加2分。本</w:t>
            </w:r>
            <w:r>
              <w:rPr>
                <w:rStyle w:val="872"/>
                <w:rFonts w:hint="eastAsia" w:ascii="宋体" w:hAnsi="宋体" w:eastAsia="宋体" w:cs="宋体"/>
                <w:b w:val="0"/>
                <w:color w:val="auto"/>
                <w:sz w:val="22"/>
                <w:szCs w:val="22"/>
                <w:highlight w:val="none"/>
              </w:rPr>
              <w:t xml:space="preserve">项目实施的重难点分析透彻且解决方案</w:t>
            </w:r>
            <w:r>
              <w:rPr>
                <w:rStyle w:val="872"/>
                <w:rFonts w:hint="eastAsia" w:ascii="宋体" w:hAnsi="宋体" w:eastAsia="宋体" w:cs="宋体"/>
                <w:b w:val="0"/>
                <w:color w:val="auto"/>
                <w:sz w:val="22"/>
                <w:szCs w:val="22"/>
                <w:highlight w:val="none"/>
                <w:lang w:eastAsia="zh-CN"/>
              </w:rPr>
              <w:t xml:space="preserve">可操作性强的</w:t>
            </w:r>
            <w:r>
              <w:rPr>
                <w:rStyle w:val="872"/>
                <w:rFonts w:hint="eastAsia" w:ascii="宋体" w:hAnsi="宋体" w:eastAsia="宋体" w:cs="宋体"/>
                <w:b w:val="0"/>
                <w:color w:val="auto"/>
                <w:sz w:val="22"/>
                <w:szCs w:val="22"/>
                <w:highlight w:val="none"/>
              </w:rPr>
              <w:t xml:space="preserve">，</w:t>
            </w:r>
            <w:r>
              <w:rPr>
                <w:rStyle w:val="872"/>
                <w:rFonts w:hint="eastAsia" w:ascii="宋体" w:hAnsi="宋体" w:eastAsia="宋体" w:cs="宋体"/>
                <w:b w:val="0"/>
                <w:color w:val="auto"/>
                <w:sz w:val="22"/>
                <w:szCs w:val="22"/>
                <w:highlight w:val="none"/>
                <w:lang w:val="en-US" w:eastAsia="zh-CN"/>
              </w:rPr>
              <w:t xml:space="preserve">加2分</w:t>
            </w:r>
            <w:r>
              <w:rPr>
                <w:rStyle w:val="872"/>
                <w:rFonts w:hint="eastAsia" w:ascii="宋体" w:hAnsi="宋体" w:eastAsia="宋体" w:cs="宋体"/>
                <w:b w:val="0"/>
                <w:color w:val="auto"/>
                <w:sz w:val="22"/>
                <w:szCs w:val="22"/>
                <w:highlight w:val="none"/>
              </w:rPr>
              <w:t xml:space="preserve">。（≤ 20页</w:t>
            </w:r>
            <w:r>
              <w:rPr>
                <w:rStyle w:val="872"/>
                <w:rFonts w:hint="eastAsia" w:ascii="宋体" w:hAnsi="宋体" w:eastAsia="宋体" w:cs="宋体"/>
                <w:b w:val="0"/>
                <w:color w:val="auto"/>
                <w:sz w:val="22"/>
                <w:szCs w:val="22"/>
                <w:highlight w:val="none"/>
                <w:lang w:eastAsia="zh-CN"/>
              </w:rPr>
              <w:t xml:space="preserve">，每超过1页，扣0.1分。</w:t>
            </w:r>
            <w:r>
              <w:rPr>
                <w:rStyle w:val="872"/>
                <w:rFonts w:hint="eastAsia" w:ascii="宋体" w:hAnsi="宋体" w:eastAsia="宋体" w:cs="宋体"/>
                <w:b w:val="0"/>
                <w:color w:val="auto"/>
                <w:sz w:val="22"/>
                <w:szCs w:val="22"/>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auto"/>
                <w:sz w:val="22"/>
                <w:szCs w:val="22"/>
                <w:highlight w:val="none"/>
                <w:lang w:val="en-US" w:eastAsia="zh-CN"/>
              </w:rPr>
              <w:t xml:space="preserve">8</w:t>
            </w:r>
            <w:r>
              <w:rPr>
                <w:rStyle w:val="872"/>
                <w:rFonts w:hint="eastAsia" w:ascii="宋体" w:hAnsi="宋体" w:eastAsia="宋体" w:cs="宋体"/>
                <w:b w:val="0"/>
                <w:color w:val="auto"/>
                <w:sz w:val="22"/>
                <w:szCs w:val="22"/>
                <w:highlight w:val="none"/>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w:t>
            </w:r>
            <w:r>
              <w:rPr>
                <w:rStyle w:val="872"/>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26"/>
              <w:jc w:val="center"/>
              <w:rPr>
                <w:rFonts w:hint="eastAsia" w:ascii="宋体" w:hAnsi="宋体" w:eastAsia="宋体" w:cs="宋体"/>
                <w:color w:val="auto"/>
                <w:sz w:val="22"/>
                <w:szCs w:val="22"/>
                <w:highlight w:val="none"/>
              </w:rPr>
            </w:pPr>
            <w:r>
              <w:rPr>
                <w:rStyle w:val="872"/>
                <w:rFonts w:hint="eastAsia" w:ascii="宋体" w:hAnsi="宋体" w:eastAsia="宋体" w:cs="宋体"/>
                <w:b w:val="0"/>
                <w:color w:val="auto"/>
                <w:sz w:val="22"/>
                <w:szCs w:val="22"/>
                <w:highlight w:val="none"/>
              </w:rPr>
              <w:t xml:space="preserve">冬雨季施工、已有设施、管线的加固、保护等特殊情况下的施工措施</w:t>
            </w:r>
            <w:bookmarkEnd w:id="1112"/>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26"/>
              <w:jc w:val="left"/>
              <w:rPr>
                <w:rFonts w:hint="eastAsia" w:ascii="宋体" w:hAnsi="宋体" w:eastAsia="宋体" w:cs="宋体"/>
                <w:color w:val="auto"/>
                <w:sz w:val="22"/>
                <w:szCs w:val="22"/>
                <w:highlight w:val="none"/>
              </w:rPr>
            </w:pPr>
            <w:r>
              <w:rPr>
                <w:rStyle w:val="872"/>
                <w:rFonts w:hint="eastAsia" w:ascii="宋体" w:hAnsi="宋体" w:eastAsia="宋体" w:cs="宋体"/>
                <w:b w:val="0"/>
                <w:color w:val="auto"/>
                <w:sz w:val="22"/>
                <w:szCs w:val="22"/>
                <w:highlight w:val="none"/>
                <w:lang w:val="en-US" w:eastAsia="zh-CN"/>
              </w:rPr>
              <w:t xml:space="preserve">对各供应商关于本工程冬雨季施工、已有设施、管线的加固、保护等特殊情况下的施工措施进行评价，考察其是否包含冬雨季施工、已有设施、管线的加固、保护等特殊情况下的施工措施，描述完全包含上述要点的，得1分，方案有缺项或无方案的不得分。施工措施科学合理、操作性强的，加1分。针对本项目以上特殊情况下的施工有合理化建议且满足施工需要的，加1分。 </w:t>
            </w:r>
            <w:r>
              <w:rPr>
                <w:rFonts w:hint="eastAsia" w:ascii="宋体" w:hAnsi="宋体" w:eastAsia="宋体" w:cs="宋体"/>
                <w:b w:val="0"/>
                <w:color w:val="auto"/>
                <w:sz w:val="22"/>
                <w:szCs w:val="22"/>
                <w:highlight w:val="none"/>
                <w:lang w:val="en-US" w:eastAsia="zh-CN" w:bidi="ar-SA"/>
              </w:rPr>
              <w:t xml:space="preserve">（≤ 10页</w:t>
            </w:r>
            <w:r>
              <w:rPr>
                <w:rStyle w:val="872"/>
                <w:rFonts w:hint="eastAsia" w:ascii="宋体" w:hAnsi="宋体" w:eastAsia="宋体" w:cs="宋体"/>
                <w:b w:val="0"/>
                <w:color w:val="auto"/>
                <w:sz w:val="22"/>
                <w:szCs w:val="22"/>
                <w:highlight w:val="none"/>
                <w:lang w:eastAsia="zh-CN"/>
              </w:rPr>
              <w:t xml:space="preserve">，每超过1页，扣0.1分。</w:t>
            </w:r>
            <w:r>
              <w:rPr>
                <w:rFonts w:hint="eastAsia" w:ascii="宋体" w:hAnsi="宋体" w:eastAsia="宋体" w:cs="宋体"/>
                <w:b w:val="0"/>
                <w:color w:val="auto"/>
                <w:sz w:val="22"/>
                <w:szCs w:val="22"/>
                <w:highlight w:val="none"/>
                <w:lang w:val="en-US" w:eastAsia="zh-CN" w:bidi="ar-SA"/>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auto"/>
                <w:sz w:val="22"/>
                <w:szCs w:val="22"/>
                <w:highlight w:val="none"/>
                <w:lang w:val="en-US" w:eastAsia="zh-CN"/>
              </w:rPr>
              <w:t xml:space="preserve">3</w:t>
            </w:r>
            <w:r>
              <w:rPr>
                <w:rStyle w:val="872"/>
                <w:rFonts w:hint="eastAsia" w:ascii="宋体" w:hAnsi="宋体" w:eastAsia="宋体" w:cs="宋体"/>
                <w:b w:val="0"/>
                <w:color w:val="auto"/>
                <w:sz w:val="22"/>
                <w:szCs w:val="22"/>
                <w:highlight w:val="none"/>
              </w:rPr>
              <w:t xml:space="preserve">.0</w:t>
            </w:r>
            <w:r/>
          </w:p>
        </w:tc>
      </w:tr>
      <w:tr>
        <w:trPr>
          <w:jc w:val="center"/>
          <w:trHeight w:val="909"/>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Style w:val="872"/>
                <w:rFonts w:hint="eastAsia" w:ascii="宋体" w:hAnsi="宋体" w:eastAsia="宋体" w:cs="宋体"/>
                <w:b w:val="0"/>
                <w:color w:val="000000" w:themeColor="text1"/>
                <w:sz w:val="22"/>
                <w:szCs w:val="22"/>
                <w:highlight w:val="none"/>
                <w:lang w:val="en-US" w:eastAsia="zh-CN"/>
                <w14:textFill>
                  <w14:solidFill>
                    <w14:schemeClr w14:val="tx1"/>
                  </w14:solidFill>
                </w14:textFill>
              </w:rPr>
            </w:pPr>
            <w:r>
              <w:rPr>
                <w:rStyle w:val="872"/>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1.10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26"/>
              <w:jc w:val="center"/>
              <w:rPr>
                <w:rFonts w:hint="eastAsia" w:ascii="宋体" w:hAnsi="宋体" w:eastAsia="宋体" w:cs="宋体"/>
                <w:sz w:val="22"/>
                <w:szCs w:val="22"/>
                <w:highlight w:val="none"/>
              </w:rPr>
            </w:pPr>
            <w:r>
              <w:rPr>
                <w:rStyle w:val="872"/>
                <w:rFonts w:hint="eastAsia" w:ascii="宋体" w:hAnsi="宋体" w:eastAsia="宋体" w:cs="宋体"/>
                <w:b w:val="0"/>
                <w:color w:val="auto"/>
                <w:sz w:val="22"/>
                <w:szCs w:val="22"/>
                <w:highlight w:val="none"/>
                <w:lang w:eastAsia="zh-CN"/>
              </w:rPr>
              <w:t xml:space="preserve">新技术、新产品、新工艺、新材料应用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26"/>
              <w:jc w:val="left"/>
              <w:rPr>
                <w:rFonts w:hint="eastAsia" w:ascii="宋体" w:hAnsi="宋体" w:eastAsia="宋体" w:cs="宋体"/>
                <w:sz w:val="22"/>
                <w:szCs w:val="22"/>
                <w:highlight w:val="none"/>
              </w:rPr>
            </w:pPr>
            <w:r>
              <w:rPr>
                <w:rStyle w:val="872"/>
                <w:rFonts w:hint="eastAsia" w:ascii="宋体" w:hAnsi="宋体" w:eastAsia="宋体" w:cs="宋体"/>
                <w:b w:val="0"/>
                <w:color w:val="auto"/>
                <w:sz w:val="22"/>
                <w:szCs w:val="22"/>
                <w:highlight w:val="none"/>
                <w:lang w:val="en-US" w:eastAsia="zh-CN"/>
              </w:rPr>
              <w:t xml:space="preserve">对各供应商关于本工程使用的</w:t>
            </w:r>
            <w:r>
              <w:rPr>
                <w:rStyle w:val="872"/>
                <w:rFonts w:hint="eastAsia" w:ascii="宋体" w:hAnsi="宋体" w:eastAsia="宋体" w:cs="宋体"/>
                <w:b w:val="0"/>
                <w:color w:val="auto"/>
                <w:sz w:val="22"/>
                <w:szCs w:val="22"/>
                <w:highlight w:val="none"/>
                <w:lang w:eastAsia="zh-CN"/>
              </w:rPr>
              <w:t xml:space="preserve">新技术、新产品、新工艺、新材料应用</w:t>
            </w:r>
            <w:r>
              <w:rPr>
                <w:rStyle w:val="872"/>
                <w:rFonts w:hint="eastAsia" w:ascii="宋体" w:hAnsi="宋体" w:eastAsia="宋体" w:cs="宋体"/>
                <w:b w:val="0"/>
                <w:color w:val="auto"/>
                <w:sz w:val="22"/>
                <w:szCs w:val="22"/>
                <w:highlight w:val="none"/>
                <w:lang w:val="en-US" w:eastAsia="zh-CN"/>
              </w:rPr>
              <w:t xml:space="preserve">进行评价，考察其是否包含</w:t>
            </w:r>
            <w:r>
              <w:rPr>
                <w:rStyle w:val="872"/>
                <w:rFonts w:hint="eastAsia" w:ascii="宋体" w:hAnsi="宋体" w:eastAsia="宋体" w:cs="宋体"/>
                <w:b w:val="0"/>
                <w:color w:val="auto"/>
                <w:sz w:val="22"/>
                <w:szCs w:val="22"/>
                <w:highlight w:val="none"/>
                <w:lang w:eastAsia="zh-CN"/>
              </w:rPr>
              <w:t xml:space="preserve">新技术、新产品、新工艺、新材料的应用</w:t>
            </w:r>
            <w:r>
              <w:rPr>
                <w:rStyle w:val="872"/>
                <w:rFonts w:hint="eastAsia" w:ascii="宋体" w:hAnsi="宋体" w:eastAsia="宋体" w:cs="宋体"/>
                <w:b w:val="0"/>
                <w:color w:val="auto"/>
                <w:sz w:val="22"/>
                <w:szCs w:val="22"/>
                <w:highlight w:val="none"/>
                <w:lang w:val="en-US" w:eastAsia="zh-CN"/>
              </w:rPr>
              <w:t xml:space="preserve">，描述完全包含上述要点的，得1分，方案有缺项或无方案的不得分。</w:t>
            </w:r>
            <w:r>
              <w:rPr>
                <w:rStyle w:val="872"/>
                <w:rFonts w:hint="eastAsia" w:ascii="宋体" w:hAnsi="宋体" w:eastAsia="宋体" w:cs="宋体"/>
                <w:b w:val="0"/>
                <w:color w:val="auto"/>
                <w:sz w:val="22"/>
                <w:szCs w:val="22"/>
                <w:highlight w:val="none"/>
                <w:lang w:eastAsia="zh-CN"/>
              </w:rPr>
              <w:t xml:space="preserve">以上方案内容符合本项目具体实施内容且科学合理的，加</w:t>
            </w:r>
            <w:r>
              <w:rPr>
                <w:rStyle w:val="872"/>
                <w:rFonts w:hint="eastAsia" w:ascii="宋体" w:hAnsi="宋体" w:eastAsia="宋体" w:cs="宋体"/>
                <w:b w:val="0"/>
                <w:color w:val="auto"/>
                <w:sz w:val="22"/>
                <w:szCs w:val="22"/>
                <w:highlight w:val="none"/>
                <w:lang w:val="en-US" w:eastAsia="zh-CN"/>
              </w:rPr>
              <w:t xml:space="preserve">1</w:t>
            </w:r>
            <w:r>
              <w:rPr>
                <w:rStyle w:val="872"/>
                <w:rFonts w:hint="eastAsia" w:ascii="宋体" w:hAnsi="宋体" w:eastAsia="宋体" w:cs="宋体"/>
                <w:b w:val="0"/>
                <w:color w:val="auto"/>
                <w:sz w:val="22"/>
                <w:szCs w:val="22"/>
                <w:highlight w:val="none"/>
                <w:lang w:eastAsia="zh-CN"/>
              </w:rPr>
              <w:t xml:space="preserve">分。以上方案内容</w:t>
            </w:r>
            <w:r>
              <w:rPr>
                <w:rStyle w:val="872"/>
                <w:rFonts w:hint="eastAsia" w:ascii="宋体" w:hAnsi="宋体" w:eastAsia="宋体" w:cs="宋体"/>
                <w:b w:val="0"/>
                <w:color w:val="auto"/>
                <w:sz w:val="22"/>
                <w:szCs w:val="22"/>
                <w:highlight w:val="none"/>
                <w:lang w:val="en-US" w:eastAsia="zh-CN"/>
              </w:rPr>
              <w:t xml:space="preserve">可操作性强的，加1分。</w:t>
            </w:r>
            <w:r>
              <w:rPr>
                <w:rFonts w:hint="eastAsia" w:ascii="宋体" w:hAnsi="宋体" w:eastAsia="宋体" w:cs="宋体"/>
                <w:b w:val="0"/>
                <w:color w:val="auto"/>
                <w:sz w:val="22"/>
                <w:szCs w:val="22"/>
                <w:highlight w:val="none"/>
                <w:lang w:val="en-US" w:eastAsia="zh-CN" w:bidi="ar-SA"/>
              </w:rPr>
              <w:t xml:space="preserve">（≤ 10页</w:t>
            </w:r>
            <w:r>
              <w:rPr>
                <w:rStyle w:val="872"/>
                <w:rFonts w:hint="eastAsia" w:ascii="宋体" w:hAnsi="宋体" w:eastAsia="宋体" w:cs="宋体"/>
                <w:b w:val="0"/>
                <w:color w:val="auto"/>
                <w:sz w:val="22"/>
                <w:szCs w:val="22"/>
                <w:highlight w:val="none"/>
                <w:lang w:eastAsia="zh-CN"/>
              </w:rPr>
              <w:t xml:space="preserve">，每超过1页，扣0.1分。</w:t>
            </w:r>
            <w:r>
              <w:rPr>
                <w:rFonts w:hint="eastAsia" w:ascii="宋体" w:hAnsi="宋体" w:eastAsia="宋体" w:cs="宋体"/>
                <w:b w:val="0"/>
                <w:color w:val="auto"/>
                <w:sz w:val="22"/>
                <w:szCs w:val="22"/>
                <w:highlight w:val="none"/>
                <w:lang w:val="en-US" w:eastAsia="zh-CN" w:bidi="ar-SA"/>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26"/>
              <w:jc w:val="center"/>
              <w:rPr>
                <w:rFonts w:hint="eastAsia" w:ascii="宋体" w:hAnsi="宋体" w:eastAsia="宋体" w:cs="宋体"/>
                <w:sz w:val="22"/>
                <w:szCs w:val="22"/>
                <w:highlight w:val="none"/>
                <w:lang w:val="en-US" w:eastAsia="zh-CN"/>
              </w:rPr>
            </w:pPr>
            <w:r>
              <w:rPr>
                <w:rStyle w:val="872"/>
                <w:rFonts w:hint="eastAsia" w:ascii="宋体" w:hAnsi="宋体" w:eastAsia="宋体" w:cs="宋体"/>
                <w:b w:val="0"/>
                <w:color w:val="auto"/>
                <w:sz w:val="22"/>
                <w:szCs w:val="22"/>
                <w:highlight w:val="none"/>
                <w:lang w:val="en-US" w:eastAsia="zh-CN"/>
              </w:rPr>
              <w:t xml:space="preserve">3.0</w:t>
            </w:r>
            <w:r/>
          </w:p>
        </w:tc>
      </w:tr>
    </w:tbl>
    <w:p>
      <w:pPr>
        <w:keepLines w:val="0"/>
        <w:keepNext w:val="0"/>
        <w:pageBreakBefore w:val="0"/>
        <w:spacing w:before="240" w:after="240"/>
        <w:widowControl w:val="off"/>
        <w:rPr>
          <w:rFonts w:hint="eastAsia"/>
          <w:color w:val="auto"/>
          <w:highlight w:val="none"/>
        </w:rPr>
      </w:pPr>
      <w:r>
        <w:rPr>
          <w:rFonts w:hint="eastAsia" w:ascii="宋体" w:hAnsi="宋体"/>
          <w:b/>
          <w:color w:val="auto"/>
          <w:sz w:val="24"/>
          <w:highlight w:val="none"/>
          <w:lang w:eastAsia="zh-CN"/>
        </w:rPr>
        <w:t xml:space="preserve">（二）商务评估</w:t>
      </w:r>
      <w:bookmarkStart w:id="1113" w:name="EBcc36ae01fb994a918da451ccb0f74e57"/>
      <w:r/>
      <w:r/>
    </w:p>
    <w:tbl>
      <w:tblPr>
        <w:tblStyle w:val="873"/>
        <w:tblW w:w="52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376"/>
        <w:gridCol w:w="7084"/>
        <w:gridCol w:w="74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704" w:type="dxa"/>
            <w:vAlign w:val="center"/>
            <w:textDirection w:val="lrTb"/>
            <w:noWrap w:val="false"/>
          </w:tcPr>
          <w:p>
            <w:pPr>
              <w:pStyle w:val="1127"/>
              <w:jc w:val="center"/>
              <w:rPr>
                <w:rStyle w:val="872"/>
                <w:rFonts w:hint="eastAsia" w:ascii="宋体" w:hAnsi="宋体" w:eastAsia="宋体" w:cs="宋体"/>
                <w:b w:val="0"/>
                <w:color w:val="auto"/>
                <w:sz w:val="22"/>
                <w:szCs w:val="22"/>
                <w:highlight w:val="none"/>
              </w:rPr>
            </w:pPr>
            <w:r>
              <w:rPr>
                <w:rStyle w:val="872"/>
                <w:rFonts w:hint="eastAsia" w:ascii="宋体" w:hAnsi="宋体" w:eastAsia="宋体" w:cs="宋体"/>
                <w:b w:val="0"/>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76" w:type="dxa"/>
            <w:vAlign w:val="center"/>
            <w:textDirection w:val="lrTb"/>
            <w:noWrap w:val="false"/>
          </w:tcPr>
          <w:p>
            <w:pPr>
              <w:pStyle w:val="1127"/>
              <w:jc w:val="center"/>
              <w:rPr>
                <w:rStyle w:val="872"/>
                <w:rFonts w:hint="eastAsia" w:ascii="宋体" w:hAnsi="宋体" w:eastAsia="宋体" w:cs="宋体"/>
                <w:b w:val="0"/>
                <w:color w:val="auto"/>
                <w:sz w:val="22"/>
                <w:szCs w:val="22"/>
                <w:highlight w:val="none"/>
              </w:rPr>
            </w:pPr>
            <w:r>
              <w:rPr>
                <w:rStyle w:val="872"/>
                <w:rFonts w:hint="eastAsia" w:ascii="宋体" w:hAnsi="宋体" w:eastAsia="宋体" w:cs="宋体"/>
                <w:b w:val="0"/>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4" w:type="dxa"/>
            <w:vAlign w:val="center"/>
            <w:textDirection w:val="lrTb"/>
            <w:noWrap w:val="false"/>
          </w:tcPr>
          <w:p>
            <w:pPr>
              <w:pStyle w:val="1127"/>
              <w:jc w:val="center"/>
              <w:rPr>
                <w:rStyle w:val="872"/>
                <w:rFonts w:hint="eastAsia" w:ascii="宋体" w:hAnsi="宋体" w:eastAsia="宋体" w:cs="宋体"/>
                <w:b w:val="0"/>
                <w:color w:val="auto"/>
                <w:sz w:val="22"/>
                <w:szCs w:val="22"/>
                <w:highlight w:val="none"/>
              </w:rPr>
            </w:pPr>
            <w:r>
              <w:rPr>
                <w:rStyle w:val="872"/>
                <w:rFonts w:hint="eastAsia" w:ascii="宋体" w:hAnsi="宋体" w:eastAsia="宋体" w:cs="宋体"/>
                <w:b w:val="0"/>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9" w:type="dxa"/>
            <w:vAlign w:val="center"/>
            <w:textDirection w:val="lrTb"/>
            <w:noWrap w:val="false"/>
          </w:tcPr>
          <w:p>
            <w:pPr>
              <w:pStyle w:val="1127"/>
              <w:jc w:val="center"/>
              <w:rPr>
                <w:rStyle w:val="872"/>
                <w:rFonts w:hint="eastAsia" w:ascii="宋体" w:hAnsi="宋体" w:eastAsia="宋体" w:cs="宋体"/>
                <w:b w:val="0"/>
                <w:color w:val="auto"/>
                <w:sz w:val="22"/>
                <w:szCs w:val="22"/>
                <w:highlight w:val="none"/>
              </w:rPr>
            </w:pPr>
            <w:r>
              <w:rPr>
                <w:rStyle w:val="872"/>
                <w:rFonts w:hint="eastAsia" w:ascii="宋体" w:hAnsi="宋体" w:eastAsia="宋体" w:cs="宋体"/>
                <w:b w:val="0"/>
                <w:color w:val="auto"/>
                <w:sz w:val="22"/>
                <w:szCs w:val="22"/>
                <w:highlight w:val="none"/>
              </w:rPr>
              <w:t xml:space="preserve">分值</w:t>
            </w:r>
            <w:r/>
          </w:p>
        </w:tc>
      </w:tr>
      <w:tr>
        <w:trPr>
          <w:jc w:val="center"/>
          <w:trHeight w:val="1145"/>
        </w:trPr>
        <w:tc>
          <w:tcPr>
            <w:tcBorders>
              <w:top w:val="single" w:color="000000" w:sz="2" w:space="0"/>
              <w:left w:val="single" w:color="000000" w:sz="2" w:space="0"/>
              <w:bottom w:val="single" w:color="000000" w:sz="2" w:space="0"/>
              <w:right w:val="single" w:color="000000" w:sz="2" w:space="0"/>
            </w:tcBorders>
            <w:tcMar>
              <w:top w:w="100" w:type="dxa"/>
              <w:bottom w:w="100" w:type="dxa"/>
            </w:tcMar>
            <w:tcW w:w="704" w:type="dxa"/>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76" w:type="dxa"/>
            <w:vAlign w:val="center"/>
            <w:textDirection w:val="lrTb"/>
            <w:noWrap w:val="false"/>
          </w:tcPr>
          <w:p>
            <w:pPr>
              <w:pStyle w:val="1127"/>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auto"/>
                <w:sz w:val="22"/>
                <w:szCs w:val="22"/>
                <w:highlight w:val="none"/>
              </w:rPr>
              <w:t xml:space="preserve">投标人</w:t>
            </w:r>
            <w:r>
              <w:rPr>
                <w:rStyle w:val="872"/>
                <w:rFonts w:hint="eastAsia" w:ascii="宋体" w:hAnsi="宋体" w:eastAsia="宋体" w:cs="宋体"/>
                <w:b w:val="0"/>
                <w:color w:val="auto"/>
                <w:sz w:val="22"/>
                <w:szCs w:val="22"/>
                <w:highlight w:val="none"/>
                <w:lang w:val="en-US" w:eastAsia="zh-CN"/>
              </w:rPr>
              <w:t xml:space="preserve">体系认证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4" w:type="dxa"/>
            <w:vAlign w:val="center"/>
            <w:textDirection w:val="lrTb"/>
            <w:noWrap w:val="false"/>
          </w:tcPr>
          <w:p>
            <w:pPr>
              <w:pStyle w:val="1127"/>
              <w:jc w:val="left"/>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Style w:val="872"/>
                <w:rFonts w:hint="eastAsia" w:ascii="宋体" w:hAnsi="宋体" w:eastAsia="宋体" w:cs="宋体"/>
                <w:b w:val="0"/>
                <w:color w:val="auto"/>
                <w:sz w:val="22"/>
                <w:szCs w:val="22"/>
                <w:highlight w:val="none"/>
              </w:rPr>
              <w:t xml:space="preserve">投标人</w:t>
            </w:r>
            <w:r>
              <w:rPr>
                <w:rStyle w:val="872"/>
                <w:rFonts w:hint="eastAsia" w:ascii="宋体" w:hAnsi="宋体" w:eastAsia="宋体" w:cs="宋体"/>
                <w:b w:val="0"/>
                <w:color w:val="auto"/>
                <w:sz w:val="22"/>
                <w:szCs w:val="22"/>
                <w:highlight w:val="none"/>
                <w:lang w:eastAsia="zh-CN"/>
              </w:rPr>
              <w:t xml:space="preserve">通过</w:t>
            </w:r>
            <w:r>
              <w:rPr>
                <w:rStyle w:val="872"/>
                <w:rFonts w:hint="eastAsia" w:ascii="宋体" w:hAnsi="宋体" w:eastAsia="宋体" w:cs="宋体"/>
                <w:b w:val="0"/>
                <w:color w:val="auto"/>
                <w:sz w:val="22"/>
                <w:szCs w:val="22"/>
                <w:highlight w:val="none"/>
              </w:rPr>
              <w:t xml:space="preserve">质量管理体系认证</w:t>
            </w:r>
            <w:r>
              <w:rPr>
                <w:rStyle w:val="872"/>
                <w:rFonts w:hint="eastAsia" w:ascii="宋体" w:hAnsi="宋体" w:eastAsia="宋体" w:cs="宋体"/>
                <w:b w:val="0"/>
                <w:color w:val="auto"/>
                <w:sz w:val="22"/>
                <w:szCs w:val="22"/>
                <w:highlight w:val="none"/>
                <w:lang w:eastAsia="zh-CN"/>
              </w:rPr>
              <w:t xml:space="preserve">、</w:t>
            </w:r>
            <w:r>
              <w:rPr>
                <w:rStyle w:val="872"/>
                <w:rFonts w:hint="eastAsia" w:ascii="宋体" w:hAnsi="宋体" w:eastAsia="宋体" w:cs="宋体"/>
                <w:b w:val="0"/>
                <w:color w:val="auto"/>
                <w:sz w:val="22"/>
                <w:szCs w:val="22"/>
                <w:highlight w:val="none"/>
              </w:rPr>
              <w:t xml:space="preserve">环境管理体系认证</w:t>
            </w:r>
            <w:r>
              <w:rPr>
                <w:rStyle w:val="872"/>
                <w:rFonts w:hint="eastAsia" w:ascii="宋体" w:hAnsi="宋体" w:eastAsia="宋体" w:cs="宋体"/>
                <w:b w:val="0"/>
                <w:color w:val="auto"/>
                <w:sz w:val="22"/>
                <w:szCs w:val="22"/>
                <w:highlight w:val="none"/>
                <w:lang w:eastAsia="zh-CN"/>
              </w:rPr>
              <w:t xml:space="preserve">、</w:t>
            </w:r>
            <w:r>
              <w:rPr>
                <w:rStyle w:val="872"/>
                <w:rFonts w:hint="eastAsia" w:ascii="宋体" w:hAnsi="宋体" w:eastAsia="宋体" w:cs="宋体"/>
                <w:b w:val="0"/>
                <w:color w:val="auto"/>
                <w:sz w:val="22"/>
                <w:szCs w:val="22"/>
                <w:highlight w:val="none"/>
              </w:rPr>
              <w:t xml:space="preserve">职业健康安全管理体系认证，</w:t>
            </w:r>
            <w:r>
              <w:rPr>
                <w:rStyle w:val="872"/>
                <w:rFonts w:hint="eastAsia" w:ascii="宋体" w:hAnsi="宋体" w:eastAsia="宋体" w:cs="宋体"/>
                <w:b w:val="0"/>
                <w:color w:val="auto"/>
                <w:sz w:val="22"/>
                <w:szCs w:val="22"/>
                <w:highlight w:val="none"/>
                <w:lang w:eastAsia="zh-CN"/>
              </w:rPr>
              <w:t xml:space="preserve">每满足一种证书的</w:t>
            </w:r>
            <w:r>
              <w:rPr>
                <w:rStyle w:val="872"/>
                <w:rFonts w:hint="eastAsia" w:ascii="宋体" w:hAnsi="宋体" w:eastAsia="宋体" w:cs="宋体"/>
                <w:b w:val="0"/>
                <w:color w:val="auto"/>
                <w:sz w:val="22"/>
                <w:szCs w:val="22"/>
                <w:highlight w:val="none"/>
              </w:rPr>
              <w:t xml:space="preserve">得</w:t>
            </w:r>
            <w:r>
              <w:rPr>
                <w:rStyle w:val="872"/>
                <w:rFonts w:hint="eastAsia" w:ascii="宋体" w:hAnsi="宋体" w:eastAsia="宋体" w:cs="宋体"/>
                <w:b w:val="0"/>
                <w:color w:val="auto"/>
                <w:sz w:val="22"/>
                <w:szCs w:val="22"/>
                <w:highlight w:val="none"/>
                <w:lang w:val="en-US" w:eastAsia="zh-CN"/>
              </w:rPr>
              <w:t xml:space="preserve">2</w:t>
            </w:r>
            <w:r>
              <w:rPr>
                <w:rStyle w:val="872"/>
                <w:rFonts w:hint="eastAsia" w:ascii="宋体" w:hAnsi="宋体" w:eastAsia="宋体" w:cs="宋体"/>
                <w:b w:val="0"/>
                <w:color w:val="auto"/>
                <w:sz w:val="22"/>
                <w:szCs w:val="22"/>
                <w:highlight w:val="none"/>
              </w:rPr>
              <w:t xml:space="preserve">分，最多</w:t>
            </w:r>
            <w:r>
              <w:rPr>
                <w:rStyle w:val="872"/>
                <w:rFonts w:hint="eastAsia" w:ascii="宋体" w:hAnsi="宋体" w:eastAsia="宋体" w:cs="宋体"/>
                <w:b w:val="0"/>
                <w:color w:val="auto"/>
                <w:sz w:val="22"/>
                <w:szCs w:val="22"/>
                <w:highlight w:val="none"/>
                <w:lang w:val="en-US" w:eastAsia="zh-CN"/>
              </w:rPr>
              <w:t xml:space="preserve">6</w:t>
            </w:r>
            <w:r>
              <w:rPr>
                <w:rStyle w:val="872"/>
                <w:rFonts w:hint="eastAsia" w:ascii="宋体" w:hAnsi="宋体" w:eastAsia="宋体" w:cs="宋体"/>
                <w:b w:val="0"/>
                <w:color w:val="auto"/>
                <w:sz w:val="22"/>
                <w:szCs w:val="22"/>
                <w:highlight w:val="none"/>
              </w:rPr>
              <w:t xml:space="preserve">分。注：提供相关证书原件</w:t>
            </w:r>
            <w:r>
              <w:rPr>
                <w:rStyle w:val="872"/>
                <w:rFonts w:hint="eastAsia" w:ascii="宋体" w:hAnsi="宋体" w:eastAsia="宋体" w:cs="宋体"/>
                <w:b w:val="0"/>
                <w:color w:val="auto"/>
                <w:sz w:val="22"/>
                <w:szCs w:val="22"/>
                <w:highlight w:val="none"/>
                <w:lang w:eastAsia="zh-CN"/>
              </w:rPr>
              <w:t xml:space="preserve">扫描件</w:t>
            </w:r>
            <w:r>
              <w:rPr>
                <w:rStyle w:val="872"/>
                <w:rFonts w:hint="eastAsia" w:ascii="宋体" w:hAnsi="宋体" w:eastAsia="宋体" w:cs="宋体"/>
                <w:b w:val="0"/>
                <w:color w:val="auto"/>
                <w:sz w:val="22"/>
                <w:szCs w:val="22"/>
                <w:highlight w:val="none"/>
              </w:rPr>
              <w:t xml:space="preserve">。发证机构须具备国家认监委有效批准资质，证书可在发证机构官方渠道核验为有效状态，否则不予得分。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9" w:type="dxa"/>
            <w:vAlign w:val="center"/>
            <w:textDirection w:val="lrTb"/>
            <w:noWrap w:val="false"/>
          </w:tcPr>
          <w:p>
            <w:pPr>
              <w:pStyle w:val="1127"/>
              <w:jc w:val="center"/>
              <w:rPr>
                <w:rStyle w:val="872"/>
                <w:rFonts w:hint="default" w:ascii="宋体" w:hAnsi="宋体" w:eastAsia="宋体" w:cs="宋体"/>
                <w:b w:val="0"/>
                <w:color w:val="000000" w:themeColor="text1"/>
                <w:sz w:val="22"/>
                <w:szCs w:val="22"/>
                <w:highlight w:val="none"/>
                <w:lang w:val="en-US" w:eastAsia="zh-CN"/>
                <w14:textFill>
                  <w14:solidFill>
                    <w14:schemeClr w14:val="tx1"/>
                  </w14:solidFill>
                </w14:textFill>
              </w:rPr>
            </w:pPr>
            <w:r>
              <w:rPr>
                <w:rStyle w:val="872"/>
                <w:rFonts w:hint="eastAsia" w:ascii="宋体" w:hAnsi="宋体" w:eastAsia="宋体" w:cs="宋体"/>
                <w:b w:val="0"/>
                <w:color w:val="auto"/>
                <w:sz w:val="22"/>
                <w:szCs w:val="22"/>
                <w:highlight w:val="none"/>
                <w:lang w:val="en-US" w:eastAsia="zh-CN"/>
              </w:rPr>
              <w:t xml:space="preserve">6</w:t>
            </w:r>
            <w:r>
              <w:rPr>
                <w:rStyle w:val="872"/>
                <w:rFonts w:hint="eastAsia" w:ascii="宋体" w:hAnsi="宋体" w:eastAsia="宋体" w:cs="宋体"/>
                <w:b w:val="0"/>
                <w:color w:val="auto"/>
                <w:sz w:val="22"/>
                <w:szCs w:val="22"/>
                <w:highlight w:val="none"/>
              </w:rPr>
              <w:t xml:space="preserve">.0</w:t>
            </w:r>
            <w:r/>
          </w:p>
        </w:tc>
      </w:tr>
      <w:tr>
        <w:trPr>
          <w:jc w:val="center"/>
          <w:trHeight w:val="1329"/>
        </w:trPr>
        <w:tc>
          <w:tcPr>
            <w:tcBorders>
              <w:top w:val="single" w:color="000000" w:sz="2" w:space="0"/>
              <w:left w:val="single" w:color="000000" w:sz="2" w:space="0"/>
              <w:bottom w:val="single" w:color="000000" w:sz="2" w:space="0"/>
              <w:right w:val="single" w:color="000000" w:sz="2" w:space="0"/>
            </w:tcBorders>
            <w:tcMar>
              <w:top w:w="100" w:type="dxa"/>
              <w:bottom w:w="100" w:type="dxa"/>
            </w:tcMar>
            <w:tcW w:w="704" w:type="dxa"/>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2.2</w:t>
            </w:r>
            <w:bookmarkEnd w:id="1113"/>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76" w:type="dxa"/>
            <w:vAlign w:val="center"/>
            <w:textDirection w:val="lrTb"/>
            <w:noWrap w:val="false"/>
          </w:tcPr>
          <w:p>
            <w:pPr>
              <w:pStyle w:val="1127"/>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auto"/>
                <w:sz w:val="22"/>
                <w:szCs w:val="22"/>
                <w:highlight w:val="none"/>
              </w:rPr>
              <w:t xml:space="preserve">类似业绩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4" w:type="dxa"/>
            <w:vAlign w:val="center"/>
            <w:textDirection w:val="lrTb"/>
            <w:noWrap w:val="false"/>
          </w:tcPr>
          <w:p>
            <w:pPr>
              <w:pStyle w:val="1127"/>
              <w:jc w:val="left"/>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Style w:val="872"/>
                <w:rFonts w:hint="eastAsia" w:ascii="宋体" w:hAnsi="宋体" w:eastAsia="宋体" w:cs="宋体"/>
                <w:b w:val="0"/>
                <w:color w:val="auto"/>
                <w:sz w:val="22"/>
                <w:szCs w:val="22"/>
                <w:highlight w:val="none"/>
              </w:rPr>
              <w:t xml:space="preserve">投标人自20</w:t>
            </w:r>
            <w:r>
              <w:rPr>
                <w:rStyle w:val="872"/>
                <w:rFonts w:hint="eastAsia" w:ascii="宋体" w:hAnsi="宋体" w:eastAsia="宋体" w:cs="宋体"/>
                <w:b w:val="0"/>
                <w:color w:val="auto"/>
                <w:sz w:val="22"/>
                <w:szCs w:val="22"/>
                <w:highlight w:val="none"/>
                <w:lang w:val="en-US" w:eastAsia="zh-CN"/>
              </w:rPr>
              <w:t xml:space="preserve">23</w:t>
            </w:r>
            <w:r>
              <w:rPr>
                <w:rStyle w:val="872"/>
                <w:rFonts w:hint="eastAsia" w:ascii="宋体" w:hAnsi="宋体" w:eastAsia="宋体" w:cs="宋体"/>
                <w:b w:val="0"/>
                <w:color w:val="auto"/>
                <w:sz w:val="22"/>
                <w:szCs w:val="22"/>
                <w:highlight w:val="none"/>
              </w:rPr>
              <w:t xml:space="preserve">年1月1日至本项目</w:t>
            </w:r>
            <w:r>
              <w:rPr>
                <w:rStyle w:val="872"/>
                <w:rFonts w:hint="eastAsia" w:ascii="宋体" w:hAnsi="宋体" w:eastAsia="宋体" w:cs="宋体"/>
                <w:b w:val="0"/>
                <w:color w:val="auto"/>
                <w:sz w:val="22"/>
                <w:szCs w:val="22"/>
                <w:highlight w:val="none"/>
                <w:lang w:eastAsia="zh-CN"/>
              </w:rPr>
              <w:t xml:space="preserve">采购</w:t>
            </w:r>
            <w:r>
              <w:rPr>
                <w:rStyle w:val="872"/>
                <w:rFonts w:hint="eastAsia" w:ascii="宋体" w:hAnsi="宋体" w:eastAsia="宋体" w:cs="宋体"/>
                <w:b w:val="0"/>
                <w:color w:val="auto"/>
                <w:sz w:val="22"/>
                <w:szCs w:val="22"/>
                <w:highlight w:val="none"/>
              </w:rPr>
              <w:t xml:space="preserve">公告发布之日前，承担过</w:t>
            </w:r>
            <w:r>
              <w:rPr>
                <w:rStyle w:val="872"/>
                <w:rFonts w:hint="eastAsia" w:ascii="宋体" w:hAnsi="宋体" w:eastAsia="宋体" w:cs="宋体"/>
                <w:b w:val="0"/>
                <w:color w:val="auto"/>
                <w:sz w:val="22"/>
                <w:szCs w:val="22"/>
                <w:highlight w:val="none"/>
                <w:lang w:eastAsia="zh-CN"/>
              </w:rPr>
              <w:t xml:space="preserve">类似工程施工的</w:t>
            </w:r>
            <w:r>
              <w:rPr>
                <w:rStyle w:val="872"/>
                <w:rFonts w:hint="eastAsia" w:ascii="宋体" w:hAnsi="宋体" w:eastAsia="宋体" w:cs="宋体"/>
                <w:b w:val="0"/>
                <w:color w:val="auto"/>
                <w:sz w:val="22"/>
                <w:szCs w:val="22"/>
                <w:highlight w:val="none"/>
              </w:rPr>
              <w:t xml:space="preserve">，有一项得2分，最多得</w:t>
            </w:r>
            <w:r>
              <w:rPr>
                <w:rStyle w:val="872"/>
                <w:rFonts w:hint="eastAsia" w:ascii="宋体" w:hAnsi="宋体" w:eastAsia="宋体" w:cs="宋体"/>
                <w:b w:val="0"/>
                <w:color w:val="auto"/>
                <w:sz w:val="22"/>
                <w:szCs w:val="22"/>
                <w:highlight w:val="none"/>
                <w:lang w:val="en-US" w:eastAsia="zh-CN"/>
              </w:rPr>
              <w:t xml:space="preserve">10</w:t>
            </w:r>
            <w:r>
              <w:rPr>
                <w:rStyle w:val="872"/>
                <w:rFonts w:hint="eastAsia" w:ascii="宋体" w:hAnsi="宋体" w:eastAsia="宋体" w:cs="宋体"/>
                <w:b w:val="0"/>
                <w:color w:val="auto"/>
                <w:sz w:val="22"/>
                <w:szCs w:val="22"/>
                <w:highlight w:val="none"/>
              </w:rPr>
              <w:t xml:space="preserve">分。说明：</w:t>
            </w:r>
            <w:r>
              <w:rPr>
                <w:rStyle w:val="872"/>
                <w:rFonts w:hint="eastAsia" w:ascii="宋体" w:hAnsi="宋体" w:eastAsia="宋体" w:cs="宋体"/>
                <w:b w:val="0"/>
                <w:color w:val="auto"/>
                <w:sz w:val="22"/>
                <w:szCs w:val="22"/>
                <w:highlight w:val="none"/>
                <w:lang w:eastAsia="zh-CN"/>
              </w:rPr>
              <w:t xml:space="preserve">类似工程时间以工程竣工验收证明文件所载日期为准。投标人须同时提供施工合同及工程竣工验收证明，其中竣工验收证明须由建设单位、施工单位、监理单位、设计单位四方责任主体共同盖章并签字，缺少任意一方的签章及签字将不予认可</w:t>
            </w:r>
            <w:r>
              <w:rPr>
                <w:rStyle w:val="872"/>
                <w:rFonts w:hint="eastAsia" w:ascii="宋体" w:hAnsi="宋体" w:eastAsia="宋体" w:cs="宋体"/>
                <w:b w:val="0"/>
                <w:color w:val="auto"/>
                <w:sz w:val="22"/>
                <w:szCs w:val="22"/>
                <w:highlight w:val="none"/>
                <w:lang w:val="en-US" w:eastAsia="zh-CN"/>
              </w:rPr>
              <w:t xml:space="preserve">。所有证明材料均须提供原件扫描件，否则不予计分。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9" w:type="dxa"/>
            <w:vAlign w:val="center"/>
            <w:textDirection w:val="lrTb"/>
            <w:noWrap w:val="false"/>
          </w:tcPr>
          <w:p>
            <w:pPr>
              <w:pStyle w:val="1127"/>
              <w:jc w:val="center"/>
              <w:rPr>
                <w:rStyle w:val="872"/>
                <w:rFonts w:hint="default" w:ascii="宋体" w:hAnsi="宋体" w:eastAsia="宋体" w:cs="宋体"/>
                <w:b w:val="0"/>
                <w:color w:val="000000" w:themeColor="text1"/>
                <w:sz w:val="22"/>
                <w:szCs w:val="22"/>
                <w:highlight w:val="none"/>
                <w:lang w:val="en-US" w:eastAsia="zh-CN"/>
                <w14:textFill>
                  <w14:solidFill>
                    <w14:schemeClr w14:val="tx1"/>
                  </w14:solidFill>
                </w14:textFill>
              </w:rPr>
            </w:pPr>
            <w:r>
              <w:rPr>
                <w:rStyle w:val="872"/>
                <w:rFonts w:hint="eastAsia" w:ascii="宋体" w:hAnsi="宋体" w:eastAsia="宋体" w:cs="宋体"/>
                <w:b w:val="0"/>
                <w:color w:val="auto"/>
                <w:sz w:val="22"/>
                <w:szCs w:val="22"/>
                <w:highlight w:val="none"/>
                <w:lang w:val="en-US" w:eastAsia="zh-CN"/>
              </w:rPr>
              <w:t xml:space="preserve">10</w:t>
            </w:r>
            <w:r>
              <w:rPr>
                <w:rStyle w:val="872"/>
                <w:rFonts w:hint="eastAsia" w:ascii="宋体" w:hAnsi="宋体" w:eastAsia="宋体" w:cs="宋体"/>
                <w:b w:val="0"/>
                <w:color w:val="auto"/>
                <w:sz w:val="22"/>
                <w:szCs w:val="22"/>
                <w:highlight w:val="none"/>
              </w:rPr>
              <w:t xml:space="preserve">.0</w:t>
            </w:r>
            <w:r/>
          </w:p>
        </w:tc>
      </w:tr>
      <w:tr>
        <w:trPr>
          <w:jc w:val="center"/>
          <w:trHeight w:val="2857"/>
        </w:trPr>
        <w:tc>
          <w:tcPr>
            <w:tcBorders>
              <w:top w:val="single" w:color="000000" w:sz="2" w:space="0"/>
              <w:left w:val="single" w:color="000000" w:sz="2" w:space="0"/>
              <w:bottom w:val="single" w:color="000000" w:sz="2" w:space="0"/>
              <w:right w:val="single" w:color="000000" w:sz="2" w:space="0"/>
            </w:tcBorders>
            <w:tcMar>
              <w:top w:w="100" w:type="dxa"/>
              <w:bottom w:w="100" w:type="dxa"/>
            </w:tcMar>
            <w:tcW w:w="704" w:type="dxa"/>
            <w:vAlign w:val="center"/>
            <w:textDirection w:val="lrTb"/>
            <w:noWrap w:val="false"/>
          </w:tcPr>
          <w:p>
            <w:pPr>
              <w:pStyle w:val="1126"/>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76" w:type="dxa"/>
            <w:vAlign w:val="center"/>
            <w:textDirection w:val="lrTb"/>
            <w:noWrap w:val="false"/>
          </w:tcPr>
          <w:p>
            <w:pPr>
              <w:pStyle w:val="1127"/>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auto"/>
                <w:sz w:val="22"/>
                <w:szCs w:val="22"/>
                <w:highlight w:val="none"/>
                <w:lang w:val="en-US" w:eastAsia="zh-CN"/>
              </w:rPr>
              <w:t xml:space="preserve">项目组成员组成</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4" w:type="dxa"/>
            <w:vAlign w:val="center"/>
            <w:textDirection w:val="lrTb"/>
            <w:noWrap w:val="false"/>
          </w:tcPr>
          <w:p>
            <w:pPr>
              <w:pStyle w:val="1127"/>
              <w:jc w:val="left"/>
              <w:rPr>
                <w:rStyle w:val="872"/>
                <w:rFonts w:hint="eastAsia" w:ascii="宋体" w:hAnsi="宋体" w:eastAsia="宋体" w:cs="宋体"/>
                <w:b w:val="0"/>
                <w:color w:val="auto"/>
                <w:sz w:val="22"/>
                <w:szCs w:val="22"/>
                <w:highlight w:val="none"/>
                <w:lang w:val="en-US" w:eastAsia="zh-CN"/>
              </w:rPr>
            </w:pPr>
            <w:r>
              <w:rPr>
                <w:rStyle w:val="872"/>
                <w:rFonts w:hint="eastAsia" w:ascii="宋体" w:hAnsi="宋体" w:eastAsia="宋体" w:cs="宋体"/>
                <w:b w:val="0"/>
                <w:color w:val="auto"/>
                <w:sz w:val="22"/>
                <w:szCs w:val="22"/>
                <w:highlight w:val="none"/>
                <w:lang w:val="en-US" w:eastAsia="zh-CN"/>
              </w:rPr>
              <w:t xml:space="preserve">1.拟派项目技术负责人具备工程类专业技术职称：高级及以上职称计2分，中级职称计1分，无相应职称者不计分。</w:t>
            </w:r>
            <w:r/>
          </w:p>
          <w:p>
            <w:pPr>
              <w:pStyle w:val="1127"/>
              <w:jc w:val="left"/>
              <w:rPr>
                <w:rStyle w:val="872"/>
                <w:rFonts w:hint="eastAsia" w:ascii="宋体" w:hAnsi="宋体" w:eastAsia="宋体" w:cs="宋体"/>
                <w:b w:val="0"/>
                <w:color w:val="auto"/>
                <w:sz w:val="22"/>
                <w:szCs w:val="22"/>
                <w:highlight w:val="none"/>
                <w:lang w:val="en-US" w:eastAsia="zh-CN"/>
              </w:rPr>
            </w:pPr>
            <w:r>
              <w:rPr>
                <w:rStyle w:val="872"/>
                <w:rFonts w:hint="eastAsia" w:ascii="宋体" w:hAnsi="宋体" w:eastAsia="宋体" w:cs="宋体"/>
                <w:b w:val="0"/>
                <w:color w:val="auto"/>
                <w:sz w:val="22"/>
                <w:szCs w:val="22"/>
                <w:highlight w:val="none"/>
                <w:lang w:val="en-US" w:eastAsia="zh-CN"/>
              </w:rPr>
              <w:t xml:space="preserve">2.拟派质量管理人员具备工程类专业技术职称：高级及以上职称计2分，中级职称计1分，无相应职称者不计分。</w:t>
            </w:r>
            <w:r/>
          </w:p>
          <w:p>
            <w:pPr>
              <w:pStyle w:val="1127"/>
              <w:jc w:val="left"/>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Style w:val="872"/>
                <w:rFonts w:hint="eastAsia" w:ascii="宋体" w:hAnsi="宋体" w:eastAsia="宋体" w:cs="宋体"/>
                <w:b w:val="0"/>
                <w:color w:val="auto"/>
                <w:sz w:val="22"/>
                <w:szCs w:val="22"/>
                <w:highlight w:val="none"/>
                <w:lang w:val="en-US" w:eastAsia="zh-CN"/>
              </w:rPr>
              <w:t xml:space="preserve">3.其他项目组成人员（不包括项目技术负责人及质量管理人员）：每有1名工程类高级及以上职称人员得2分，本小项最高得4分；除前述已计分的高级及以上职称人员外，项目组其他人员具备工程类中级及以上技术职称的人员，每人得1分，本小项最高得2分。本项最高得6分。注：同一参评人员仅按其最高职称等级计分，不重复、不累计加分。所有参评人员须提供职称证书原件扫描件；未达法定退休年龄的，须提供2026年9月社保缴纳证明；退休人员提供退休证明及返聘协议；材料不全或不符合要求的，该人员不予计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9" w:type="dxa"/>
            <w:vAlign w:val="center"/>
            <w:textDirection w:val="lrTb"/>
            <w:noWrap w:val="false"/>
          </w:tcPr>
          <w:p>
            <w:pPr>
              <w:pStyle w:val="1127"/>
              <w:jc w:val="center"/>
              <w:rPr>
                <w:rStyle w:val="872"/>
                <w:rFonts w:hint="eastAsia" w:ascii="宋体" w:hAnsi="宋体" w:eastAsia="宋体" w:cs="宋体"/>
                <w:b w:val="0"/>
                <w:color w:val="000000" w:themeColor="text1"/>
                <w:sz w:val="22"/>
                <w:szCs w:val="22"/>
                <w:highlight w:val="none"/>
                <w:lang w:val="en-US" w:eastAsia="zh-CN"/>
                <w14:textFill>
                  <w14:solidFill>
                    <w14:schemeClr w14:val="tx1"/>
                  </w14:solidFill>
                </w14:textFill>
              </w:rPr>
            </w:pPr>
            <w:r>
              <w:rPr>
                <w:rStyle w:val="872"/>
                <w:rFonts w:hint="eastAsia" w:ascii="宋体" w:hAnsi="宋体" w:eastAsia="宋体" w:cs="宋体"/>
                <w:b w:val="0"/>
                <w:color w:val="auto"/>
                <w:sz w:val="22"/>
                <w:szCs w:val="22"/>
                <w:highlight w:val="none"/>
                <w:lang w:val="en-US" w:eastAsia="zh-CN"/>
              </w:rPr>
              <w:t xml:space="preserve">10.0</w:t>
            </w:r>
            <w:r/>
          </w:p>
        </w:tc>
      </w:tr>
      <w:tr>
        <w:trPr>
          <w:jc w:val="center"/>
          <w:trHeight w:val="1164"/>
        </w:trPr>
        <w:tc>
          <w:tcPr>
            <w:tcBorders>
              <w:top w:val="single" w:color="000000" w:sz="2" w:space="0"/>
              <w:left w:val="single" w:color="000000" w:sz="2" w:space="0"/>
              <w:bottom w:val="single" w:color="000000" w:sz="2" w:space="0"/>
              <w:right w:val="single" w:color="000000" w:sz="2" w:space="0"/>
            </w:tcBorders>
            <w:tcMar>
              <w:top w:w="100" w:type="dxa"/>
              <w:bottom w:w="100" w:type="dxa"/>
            </w:tcMar>
            <w:tcW w:w="704" w:type="dxa"/>
            <w:vAlign w:val="center"/>
            <w:textDirection w:val="lrTb"/>
            <w:noWrap w:val="false"/>
          </w:tcPr>
          <w:p>
            <w:pPr>
              <w:pStyle w:val="1126"/>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76" w:type="dxa"/>
            <w:vAlign w:val="center"/>
            <w:textDirection w:val="lrTb"/>
            <w:noWrap w:val="false"/>
          </w:tcPr>
          <w:p>
            <w:pPr>
              <w:pStyle w:val="1127"/>
              <w:jc w:val="center"/>
              <w:rPr>
                <w:rStyle w:val="872"/>
                <w:rFonts w:hint="eastAsia" w:ascii="宋体" w:hAnsi="宋体" w:eastAsia="宋体" w:cs="宋体"/>
                <w:b w:val="0"/>
                <w:color w:val="auto"/>
                <w:sz w:val="22"/>
                <w:szCs w:val="22"/>
                <w:highlight w:val="none"/>
                <w:lang w:val="en-US" w:eastAsia="zh-CN"/>
              </w:rPr>
            </w:pPr>
            <w:r>
              <w:rPr>
                <w:rStyle w:val="872"/>
                <w:rFonts w:hint="eastAsia" w:ascii="宋体" w:hAnsi="宋体" w:eastAsia="宋体" w:cs="宋体"/>
                <w:b w:val="0"/>
                <w:color w:val="auto"/>
                <w:sz w:val="22"/>
                <w:szCs w:val="22"/>
                <w:highlight w:val="none"/>
                <w:lang w:val="en-US" w:eastAsia="zh-CN"/>
              </w:rPr>
              <w:t xml:space="preserve">投标人奖项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4" w:type="dxa"/>
            <w:vAlign w:val="center"/>
            <w:textDirection w:val="lrTb"/>
            <w:noWrap w:val="false"/>
          </w:tcPr>
          <w:p>
            <w:pPr>
              <w:pStyle w:val="1127"/>
              <w:jc w:val="left"/>
              <w:rPr>
                <w:rStyle w:val="872"/>
                <w:rFonts w:hint="eastAsia" w:ascii="宋体" w:hAnsi="宋体" w:eastAsia="宋体" w:cs="宋体"/>
                <w:b w:val="0"/>
                <w:color w:val="000000" w:themeColor="text1"/>
                <w:sz w:val="22"/>
                <w:szCs w:val="22"/>
                <w:highlight w:val="none"/>
                <w14:textFill>
                  <w14:solidFill>
                    <w14:schemeClr w14:val="tx1"/>
                  </w14:solidFill>
                </w14:textFill>
              </w:rPr>
            </w:pPr>
            <w:r>
              <w:rPr>
                <w:rFonts w:hint="eastAsia" w:ascii="宋体" w:hAnsi="宋体" w:eastAsia="宋体" w:cs="宋体"/>
                <w:color w:val="auto"/>
                <w:sz w:val="22"/>
                <w:szCs w:val="22"/>
                <w:highlight w:val="none"/>
                <w:lang w:val="en-US" w:eastAsia="zh-CN"/>
              </w:rPr>
              <w:t xml:space="preserve">投标人自2023年1月1日</w:t>
            </w:r>
            <w:r>
              <w:rPr>
                <w:rStyle w:val="872"/>
                <w:rFonts w:hint="eastAsia" w:ascii="宋体" w:hAnsi="宋体" w:eastAsia="宋体" w:cs="宋体"/>
                <w:b w:val="0"/>
                <w:color w:val="auto"/>
                <w:sz w:val="22"/>
                <w:szCs w:val="22"/>
                <w:highlight w:val="none"/>
              </w:rPr>
              <w:t xml:space="preserve">至本项目</w:t>
            </w:r>
            <w:r>
              <w:rPr>
                <w:rStyle w:val="872"/>
                <w:rFonts w:hint="eastAsia" w:ascii="宋体" w:hAnsi="宋体" w:eastAsia="宋体" w:cs="宋体"/>
                <w:b w:val="0"/>
                <w:color w:val="auto"/>
                <w:sz w:val="22"/>
                <w:szCs w:val="22"/>
                <w:highlight w:val="none"/>
                <w:lang w:eastAsia="zh-CN"/>
              </w:rPr>
              <w:t xml:space="preserve">采购</w:t>
            </w:r>
            <w:r>
              <w:rPr>
                <w:rStyle w:val="872"/>
                <w:rFonts w:hint="eastAsia" w:ascii="宋体" w:hAnsi="宋体" w:eastAsia="宋体" w:cs="宋体"/>
                <w:b w:val="0"/>
                <w:color w:val="auto"/>
                <w:sz w:val="22"/>
                <w:szCs w:val="22"/>
                <w:highlight w:val="none"/>
              </w:rPr>
              <w:t xml:space="preserve">公告发布之日前，</w:t>
            </w:r>
            <w:r>
              <w:rPr>
                <w:rFonts w:hint="eastAsia" w:ascii="宋体" w:hAnsi="宋体" w:eastAsia="宋体" w:cs="宋体"/>
                <w:color w:val="auto"/>
                <w:sz w:val="22"/>
                <w:szCs w:val="22"/>
                <w:highlight w:val="none"/>
                <w:lang w:val="en-US" w:eastAsia="zh-CN"/>
              </w:rPr>
              <w:t xml:space="preserve">承建的工程项目获得行政主管部门评定的优质工程奖项的，每有一项得</w:t>
            </w:r>
            <w:r>
              <w:rPr>
                <w:rStyle w:val="872"/>
                <w:rFonts w:hint="eastAsia" w:ascii="宋体" w:hAnsi="宋体" w:eastAsia="宋体" w:cs="宋体"/>
                <w:b w:val="0"/>
                <w:color w:val="auto"/>
                <w:sz w:val="22"/>
                <w:szCs w:val="22"/>
                <w:highlight w:val="none"/>
                <w:lang w:val="en-US" w:eastAsia="zh-CN"/>
              </w:rPr>
              <w:t xml:space="preserve">2分，满分6分。</w:t>
            </w:r>
            <w:r>
              <w:rPr>
                <w:rFonts w:hint="eastAsia" w:ascii="宋体" w:hAnsi="宋体" w:eastAsia="宋体" w:cs="宋体"/>
                <w:color w:val="auto"/>
                <w:sz w:val="22"/>
                <w:szCs w:val="22"/>
                <w:highlight w:val="none"/>
                <w:lang w:val="en-US" w:eastAsia="zh-CN"/>
              </w:rPr>
              <w:t xml:space="preserve">注：时间以获奖证书或文件注明为准，须提供有效的获奖证书或文件，原件扫描件上传，否则不予计分。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9" w:type="dxa"/>
            <w:vAlign w:val="center"/>
            <w:textDirection w:val="lrTb"/>
            <w:noWrap w:val="false"/>
          </w:tcPr>
          <w:p>
            <w:pPr>
              <w:pStyle w:val="1127"/>
              <w:jc w:val="center"/>
              <w:rPr>
                <w:rStyle w:val="872"/>
                <w:rFonts w:hint="eastAsia" w:ascii="宋体" w:hAnsi="宋体" w:eastAsia="宋体" w:cs="宋体"/>
                <w:b w:val="0"/>
                <w:color w:val="000000" w:themeColor="text1"/>
                <w:sz w:val="22"/>
                <w:szCs w:val="22"/>
                <w:highlight w:val="none"/>
                <w:lang w:val="en-US" w:eastAsia="zh-CN"/>
                <w14:textFill>
                  <w14:solidFill>
                    <w14:schemeClr w14:val="tx1"/>
                  </w14:solidFill>
                </w14:textFill>
              </w:rPr>
            </w:pPr>
            <w:r>
              <w:rPr>
                <w:rStyle w:val="872"/>
                <w:rFonts w:hint="eastAsia" w:ascii="宋体" w:hAnsi="宋体" w:eastAsia="宋体" w:cs="宋体"/>
                <w:b w:val="0"/>
                <w:color w:val="auto"/>
                <w:sz w:val="22"/>
                <w:szCs w:val="22"/>
                <w:highlight w:val="none"/>
                <w:lang w:val="en-US" w:eastAsia="zh-CN"/>
              </w:rPr>
              <w:t xml:space="preserve">6.0</w:t>
            </w:r>
            <w:r/>
          </w:p>
        </w:tc>
      </w:tr>
    </w:tbl>
    <w:p>
      <w:pPr>
        <w:keepLines w:val="0"/>
        <w:keepNext w:val="0"/>
        <w:pageBreakBefore w:val="0"/>
        <w:spacing w:before="240" w:after="240"/>
        <w:widowControl w:val="off"/>
        <w:rPr>
          <w:rFonts w:hint="eastAsia" w:ascii="宋体" w:hAnsi="宋体"/>
          <w:b/>
          <w:color w:val="auto"/>
          <w:sz w:val="24"/>
          <w:highlight w:val="none"/>
          <w:lang w:eastAsia="zh-CN"/>
        </w:rPr>
      </w:pPr>
      <w:r>
        <w:rPr>
          <w:rFonts w:hint="eastAsia" w:ascii="宋体" w:hAnsi="宋体"/>
          <w:b/>
          <w:color w:val="auto"/>
          <w:sz w:val="24"/>
          <w:highlight w:val="none"/>
          <w:lang w:eastAsia="zh-CN"/>
        </w:rPr>
        <w:t xml:space="preserve">（三）价格评估</w:t>
      </w:r>
      <w:r/>
    </w:p>
    <w:tbl>
      <w:tblPr>
        <w:tblStyle w:val="873"/>
        <w:tblW w:w="530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68"/>
        <w:gridCol w:w="1443"/>
        <w:gridCol w:w="7043"/>
        <w:gridCol w:w="775"/>
      </w:tblGrid>
      <w:tr>
        <w:trPr>
          <w:jc w:val="center"/>
          <w:trHeight w:val="393"/>
        </w:trPr>
        <w:tc>
          <w:tcPr>
            <w:tcMar>
              <w:top w:w="100" w:type="dxa"/>
              <w:bottom w:w="100" w:type="dxa"/>
            </w:tcMar>
            <w:tcW w:w="684" w:type="dxa"/>
            <w:vAlign w:val="center"/>
            <w:textDirection w:val="lrTb"/>
            <w:noWrap w:val="false"/>
          </w:tcPr>
          <w:p>
            <w:pPr>
              <w:pStyle w:val="1123"/>
              <w:jc w:val="center"/>
              <w:rPr>
                <w:rStyle w:val="1062"/>
                <w:rFonts w:ascii="宋体" w:hAnsi="宋体" w:eastAsia="宋体" w:cs="宋体"/>
                <w:b w:val="0"/>
                <w:color w:val="auto"/>
                <w:sz w:val="22"/>
                <w:szCs w:val="22"/>
                <w:highlight w:val="none"/>
              </w:rPr>
            </w:pPr>
            <w:r/>
            <w:bookmarkStart w:id="1114" w:name="EB00ed059341e447b48aa4c095e09e7fc2"/>
            <w:r>
              <w:rPr>
                <w:rStyle w:val="1062"/>
                <w:rFonts w:ascii="宋体" w:hAnsi="宋体" w:eastAsia="宋体" w:cs="宋体"/>
                <w:b w:val="0"/>
                <w:color w:val="auto"/>
                <w:sz w:val="22"/>
                <w:szCs w:val="22"/>
                <w:highlight w:val="none"/>
              </w:rPr>
              <w:t xml:space="preserve">序号</w:t>
            </w:r>
            <w:r/>
          </w:p>
        </w:tc>
        <w:tc>
          <w:tcPr>
            <w:tcMar>
              <w:top w:w="100" w:type="dxa"/>
              <w:bottom w:w="100" w:type="dxa"/>
            </w:tcMar>
            <w:tcW w:w="1478" w:type="dxa"/>
            <w:vAlign w:val="center"/>
            <w:textDirection w:val="lrTb"/>
            <w:noWrap w:val="false"/>
          </w:tcPr>
          <w:p>
            <w:pPr>
              <w:pStyle w:val="1123"/>
              <w:jc w:val="center"/>
              <w:rPr>
                <w:rStyle w:val="1062"/>
                <w:rFonts w:ascii="宋体" w:hAnsi="宋体" w:eastAsia="宋体" w:cs="宋体"/>
                <w:b w:val="0"/>
                <w:color w:val="auto"/>
                <w:sz w:val="22"/>
                <w:szCs w:val="22"/>
                <w:highlight w:val="none"/>
              </w:rPr>
            </w:pPr>
            <w:r>
              <w:rPr>
                <w:rStyle w:val="1062"/>
                <w:rFonts w:ascii="宋体" w:hAnsi="宋体" w:eastAsia="宋体" w:cs="宋体"/>
                <w:b w:val="0"/>
                <w:color w:val="auto"/>
                <w:sz w:val="22"/>
                <w:szCs w:val="22"/>
                <w:highlight w:val="none"/>
              </w:rPr>
              <w:t xml:space="preserve">评审因素</w:t>
            </w:r>
            <w:r/>
          </w:p>
        </w:tc>
        <w:tc>
          <w:tcPr>
            <w:tcMar>
              <w:top w:w="100" w:type="dxa"/>
              <w:bottom w:w="100" w:type="dxa"/>
            </w:tcMar>
            <w:tcW w:w="7214" w:type="dxa"/>
            <w:vAlign w:val="center"/>
            <w:textDirection w:val="lrTb"/>
            <w:noWrap w:val="false"/>
          </w:tcPr>
          <w:p>
            <w:pPr>
              <w:pStyle w:val="1123"/>
              <w:jc w:val="center"/>
              <w:rPr>
                <w:rStyle w:val="1062"/>
                <w:rFonts w:ascii="宋体" w:hAnsi="宋体" w:eastAsia="宋体" w:cs="宋体"/>
                <w:b w:val="0"/>
                <w:color w:val="auto"/>
                <w:sz w:val="22"/>
                <w:szCs w:val="22"/>
                <w:highlight w:val="none"/>
              </w:rPr>
            </w:pPr>
            <w:r>
              <w:rPr>
                <w:rStyle w:val="1062"/>
                <w:rFonts w:ascii="宋体" w:hAnsi="宋体" w:eastAsia="宋体" w:cs="宋体"/>
                <w:b w:val="0"/>
                <w:color w:val="auto"/>
                <w:sz w:val="22"/>
                <w:szCs w:val="22"/>
                <w:highlight w:val="none"/>
              </w:rPr>
              <w:t xml:space="preserve">评审细则</w:t>
            </w:r>
            <w:r/>
          </w:p>
        </w:tc>
        <w:tc>
          <w:tcPr>
            <w:tcMar>
              <w:top w:w="100" w:type="dxa"/>
              <w:bottom w:w="100" w:type="dxa"/>
            </w:tcMar>
            <w:tcW w:w="794" w:type="dxa"/>
            <w:vAlign w:val="center"/>
            <w:textDirection w:val="lrTb"/>
            <w:noWrap w:val="false"/>
          </w:tcPr>
          <w:p>
            <w:pPr>
              <w:pStyle w:val="1123"/>
              <w:jc w:val="center"/>
              <w:rPr>
                <w:rStyle w:val="1062"/>
                <w:rFonts w:ascii="宋体" w:hAnsi="宋体" w:eastAsia="宋体" w:cs="宋体"/>
                <w:b w:val="0"/>
                <w:color w:val="auto"/>
                <w:sz w:val="22"/>
                <w:szCs w:val="22"/>
                <w:highlight w:val="none"/>
              </w:rPr>
            </w:pPr>
            <w:r>
              <w:rPr>
                <w:rStyle w:val="1062"/>
                <w:rFonts w:ascii="宋体" w:hAnsi="宋体" w:eastAsia="宋体" w:cs="宋体"/>
                <w:b w:val="0"/>
                <w:color w:val="auto"/>
                <w:sz w:val="22"/>
                <w:szCs w:val="22"/>
                <w:highlight w:val="none"/>
              </w:rPr>
              <w:t xml:space="preserve">分值</w:t>
            </w:r>
            <w:r/>
          </w:p>
        </w:tc>
      </w:tr>
      <w:tr>
        <w:trPr>
          <w:jc w:val="center"/>
          <w:trHeight w:val="1147"/>
        </w:trPr>
        <w:tc>
          <w:tcPr>
            <w:tcMar>
              <w:top w:w="100" w:type="dxa"/>
              <w:bottom w:w="100" w:type="dxa"/>
            </w:tcMar>
            <w:tcW w:w="684" w:type="dxa"/>
            <w:vAlign w:val="center"/>
            <w:textDirection w:val="lrTb"/>
            <w:noWrap w:val="false"/>
          </w:tcPr>
          <w:p>
            <w:pPr>
              <w:pStyle w:val="1123"/>
              <w:jc w:val="center"/>
              <w:rPr>
                <w:rStyle w:val="1062"/>
                <w:rFonts w:ascii="宋体" w:hAnsi="宋体" w:eastAsia="宋体" w:cs="宋体"/>
                <w:b w:val="0"/>
                <w:color w:val="auto"/>
                <w:sz w:val="22"/>
                <w:szCs w:val="22"/>
                <w:highlight w:val="none"/>
              </w:rPr>
            </w:pPr>
            <w:r>
              <w:rPr>
                <w:rStyle w:val="1062"/>
                <w:rFonts w:hint="eastAsia" w:ascii="宋体" w:hAnsi="宋体" w:eastAsia="宋体" w:cs="宋体"/>
                <w:b w:val="0"/>
                <w:color w:val="auto"/>
                <w:sz w:val="22"/>
                <w:szCs w:val="22"/>
                <w:highlight w:val="none"/>
                <w:lang w:val="en-US" w:eastAsia="zh-CN"/>
              </w:rPr>
              <w:t xml:space="preserve">3</w:t>
            </w:r>
            <w:r>
              <w:rPr>
                <w:rStyle w:val="1062"/>
                <w:rFonts w:ascii="宋体" w:hAnsi="宋体" w:eastAsia="宋体" w:cs="宋体"/>
                <w:b w:val="0"/>
                <w:color w:val="auto"/>
                <w:sz w:val="22"/>
                <w:szCs w:val="22"/>
                <w:highlight w:val="none"/>
              </w:rPr>
              <w:t xml:space="preserve">.1</w:t>
            </w:r>
            <w:r/>
          </w:p>
        </w:tc>
        <w:tc>
          <w:tcPr>
            <w:tcMar>
              <w:top w:w="100" w:type="dxa"/>
              <w:bottom w:w="100" w:type="dxa"/>
            </w:tcMar>
            <w:tcW w:w="1478" w:type="dxa"/>
            <w:vAlign w:val="center"/>
            <w:textDirection w:val="lrTb"/>
            <w:noWrap w:val="false"/>
          </w:tcPr>
          <w:p>
            <w:pPr>
              <w:pStyle w:val="1123"/>
              <w:jc w:val="center"/>
              <w:rPr>
                <w:rStyle w:val="1062"/>
                <w:rFonts w:ascii="宋体" w:hAnsi="宋体" w:eastAsia="宋体" w:cs="宋体"/>
                <w:b w:val="0"/>
                <w:color w:val="auto"/>
                <w:sz w:val="22"/>
                <w:szCs w:val="22"/>
                <w:highlight w:val="none"/>
              </w:rPr>
            </w:pPr>
            <w:r>
              <w:rPr>
                <w:rStyle w:val="1062"/>
                <w:rFonts w:ascii="宋体" w:hAnsi="宋体" w:eastAsia="宋体" w:cs="宋体"/>
                <w:b w:val="0"/>
                <w:color w:val="auto"/>
                <w:sz w:val="22"/>
                <w:szCs w:val="22"/>
                <w:highlight w:val="none"/>
              </w:rPr>
              <w:t xml:space="preserve">报价得分</w:t>
            </w:r>
            <w:r/>
          </w:p>
        </w:tc>
        <w:tc>
          <w:tcPr>
            <w:tcMar>
              <w:top w:w="100" w:type="dxa"/>
              <w:bottom w:w="100" w:type="dxa"/>
            </w:tcMar>
            <w:tcW w:w="7214" w:type="dxa"/>
            <w:vAlign w:val="center"/>
            <w:textDirection w:val="lrTb"/>
            <w:noWrap w:val="false"/>
          </w:tcPr>
          <w:p>
            <w:pPr>
              <w:pStyle w:val="1123"/>
              <w:jc w:val="left"/>
              <w:rPr>
                <w:rStyle w:val="1062"/>
                <w:rFonts w:ascii="宋体" w:hAnsi="宋体" w:eastAsia="宋体" w:cs="宋体"/>
                <w:b w:val="0"/>
                <w:color w:val="auto"/>
                <w:sz w:val="22"/>
                <w:szCs w:val="22"/>
                <w:highlight w:val="none"/>
              </w:rPr>
            </w:pPr>
            <w:r>
              <w:rPr>
                <w:rStyle w:val="1062"/>
                <w:rFonts w:ascii="宋体" w:hAnsi="宋体" w:eastAsia="宋体" w:cs="宋体"/>
                <w:b w:val="0"/>
                <w:color w:val="auto"/>
                <w:sz w:val="22"/>
                <w:szCs w:val="22"/>
                <w:highlight w:val="none"/>
              </w:rPr>
              <w:t xml:space="preserve">满足</w:t>
            </w:r>
            <w:r>
              <w:rPr>
                <w:rStyle w:val="1062"/>
                <w:rFonts w:hint="eastAsia" w:ascii="宋体" w:hAnsi="宋体" w:eastAsia="宋体" w:cs="宋体"/>
                <w:b w:val="0"/>
                <w:color w:val="auto"/>
                <w:sz w:val="22"/>
                <w:szCs w:val="22"/>
                <w:highlight w:val="none"/>
                <w:lang w:eastAsia="zh-CN"/>
              </w:rPr>
              <w:t xml:space="preserve">采购</w:t>
            </w:r>
            <w:r>
              <w:rPr>
                <w:rStyle w:val="1062"/>
                <w:rFonts w:ascii="宋体" w:hAnsi="宋体" w:eastAsia="宋体" w:cs="宋体"/>
                <w:b w:val="0"/>
                <w:color w:val="auto"/>
                <w:sz w:val="22"/>
                <w:szCs w:val="22"/>
                <w:highlight w:val="none"/>
              </w:rPr>
              <w:t xml:space="preserve">文件要求且投标价格最低的投标报价为评定的基准价，其价格分为满分。其他投标人的价格分统一按照下列公式计算：报价得分=（评分基准价/投标报价）×</w:t>
            </w:r>
            <w:r>
              <w:rPr>
                <w:rStyle w:val="1062"/>
                <w:rFonts w:hint="eastAsia" w:ascii="宋体" w:hAnsi="宋体" w:eastAsia="宋体" w:cs="宋体"/>
                <w:b w:val="0"/>
                <w:color w:val="auto"/>
                <w:sz w:val="22"/>
                <w:szCs w:val="22"/>
                <w:highlight w:val="none"/>
                <w:lang w:val="en-US" w:eastAsia="zh-CN"/>
              </w:rPr>
              <w:t xml:space="preserve">20</w:t>
            </w:r>
            <w:r>
              <w:rPr>
                <w:rStyle w:val="1062"/>
                <w:rFonts w:ascii="宋体" w:hAnsi="宋体" w:eastAsia="宋体" w:cs="宋体"/>
                <w:b w:val="0"/>
                <w:color w:val="auto"/>
                <w:sz w:val="22"/>
                <w:szCs w:val="22"/>
                <w:highlight w:val="none"/>
              </w:rPr>
              <w:t xml:space="preserve">分（精确到小数点后2位）</w:t>
            </w:r>
            <w:bookmarkEnd w:id="1114"/>
            <w:r/>
            <w:r/>
          </w:p>
        </w:tc>
        <w:tc>
          <w:tcPr>
            <w:tcMar>
              <w:top w:w="100" w:type="dxa"/>
              <w:bottom w:w="100" w:type="dxa"/>
            </w:tcMar>
            <w:tcW w:w="794" w:type="dxa"/>
            <w:vAlign w:val="center"/>
            <w:textDirection w:val="lrTb"/>
            <w:noWrap w:val="false"/>
          </w:tcPr>
          <w:p>
            <w:pPr>
              <w:pStyle w:val="1123"/>
              <w:jc w:val="center"/>
              <w:rPr>
                <w:rStyle w:val="1062"/>
                <w:rFonts w:hint="default" w:ascii="宋体" w:hAnsi="宋体" w:eastAsia="宋体" w:cs="宋体"/>
                <w:b w:val="0"/>
                <w:color w:val="auto"/>
                <w:sz w:val="22"/>
                <w:szCs w:val="22"/>
                <w:highlight w:val="none"/>
                <w:lang w:val="en-US"/>
              </w:rPr>
            </w:pPr>
            <w:r>
              <w:rPr>
                <w:rStyle w:val="1062"/>
                <w:rFonts w:hint="eastAsia" w:ascii="宋体" w:hAnsi="宋体" w:eastAsia="宋体" w:cs="宋体"/>
                <w:b w:val="0"/>
                <w:color w:val="auto"/>
                <w:sz w:val="22"/>
                <w:szCs w:val="22"/>
                <w:highlight w:val="none"/>
                <w:lang w:val="en-US" w:eastAsia="zh-CN"/>
              </w:rPr>
              <w:t xml:space="preserve">20.0</w:t>
            </w:r>
            <w:r/>
          </w:p>
        </w:tc>
      </w:tr>
    </w:tbl>
    <w:p>
      <w:pPr>
        <w:pStyle w:val="1059"/>
        <w:ind w:firstLine="321"/>
        <w:jc w:val="left"/>
        <w:spacing w:line="400" w:lineRule="exact"/>
        <w:rPr>
          <w:rFonts w:ascii="宋体" w:hAnsi="宋体" w:eastAsia="宋体"/>
          <w:color w:val="auto"/>
          <w:sz w:val="32"/>
          <w:highlight w:val="none"/>
        </w:rPr>
        <w:outlineLvl w:val="0"/>
      </w:pPr>
      <w:r/>
      <w:bookmarkStart w:id="1115" w:name="_Toc73365520"/>
      <w:r/>
      <w:bookmarkStart w:id="1116" w:name="_Toc73364907"/>
      <w:r/>
      <w:bookmarkStart w:id="1117" w:name="_Toc25949"/>
      <w:r/>
      <w:bookmarkStart w:id="1118" w:name="_Toc21265"/>
      <w:r>
        <w:rPr>
          <w:rFonts w:hint="eastAsia" w:ascii="宋体" w:hAnsi="宋体" w:eastAsia="宋体"/>
          <w:color w:val="auto"/>
          <w:sz w:val="32"/>
          <w:highlight w:val="none"/>
        </w:rPr>
        <w:t xml:space="preserve">7．推荐成交供应商</w:t>
      </w:r>
      <w:bookmarkEnd w:id="1115"/>
      <w:r/>
      <w:bookmarkEnd w:id="1116"/>
      <w:r/>
      <w:bookmarkEnd w:id="1117"/>
      <w:r/>
      <w:bookmarkEnd w:id="1118"/>
      <w:r/>
      <w:r/>
    </w:p>
    <w:p>
      <w:pPr>
        <w:ind w:firstLine="480"/>
        <w:spacing w:line="360" w:lineRule="auto"/>
        <w:rPr>
          <w:rFonts w:hint="eastAsia" w:ascii="宋体" w:hAnsi="宋体"/>
          <w:color w:val="auto"/>
          <w:sz w:val="24"/>
          <w:highlight w:val="none"/>
        </w:rPr>
      </w:pPr>
      <w:r/>
      <w:bookmarkStart w:id="1119" w:name="EBf60c0b78baae4cd4941a83c86b937dfd"/>
      <w:r>
        <w:rPr>
          <w:rFonts w:hint="eastAsia" w:ascii="宋体" w:hAnsi="宋体"/>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1119"/>
      <w:r>
        <w:rPr>
          <w:rFonts w:hint="eastAsia" w:ascii="宋体" w:hAnsi="宋体"/>
          <w:color w:val="auto"/>
          <w:sz w:val="24"/>
          <w:highlight w:val="none"/>
        </w:rPr>
        <w:t xml:space="preserve">采购人授权评标委员会直接确定中标候选人排序第一的为中标人。</w:t>
      </w:r>
      <w:r/>
    </w:p>
    <w:p>
      <w:pPr>
        <w:rPr>
          <w:color w:val="auto"/>
          <w:highlight w:val="none"/>
        </w:rPr>
      </w:pPr>
      <w:r/>
      <w:bookmarkStart w:id="1120" w:name="EB33162866c0454b07a982cbc9df098632"/>
      <w:r>
        <w:rPr>
          <w:rFonts w:hint="eastAsia"/>
          <w:color w:val="auto"/>
          <w:sz w:val="20"/>
          <w:highlight w:val="none"/>
        </w:rPr>
        <w:t xml:space="preserve"> </w:t>
      </w:r>
      <w:bookmarkEnd w:id="1120"/>
      <w:r/>
      <w:r/>
    </w:p>
    <w:p>
      <w:pPr>
        <w:pStyle w:val="1060"/>
        <w:jc w:val="center"/>
        <w:keepLines w:val="0"/>
        <w:keepNext w:val="0"/>
        <w:spacing w:before="200" w:after="200" w:line="360" w:lineRule="auto"/>
        <w:rPr>
          <w:rFonts w:ascii="宋体" w:hAnsi="宋体"/>
          <w:color w:val="auto"/>
          <w:sz w:val="32"/>
          <w:highlight w:val="none"/>
        </w:rPr>
        <w:outlineLvl w:val="0"/>
      </w:pPr>
      <w:r>
        <w:rPr>
          <w:rFonts w:ascii="宋体" w:hAnsi="宋体"/>
          <w:i/>
          <w:color w:val="auto"/>
          <w:highlight w:val="none"/>
        </w:rPr>
        <w:br w:type="page" w:clear="all"/>
      </w:r>
      <w:bookmarkStart w:id="1121" w:name="_Toc5621"/>
      <w:r/>
      <w:bookmarkStart w:id="1122" w:name="_Toc73364908"/>
      <w:r/>
      <w:bookmarkStart w:id="1123" w:name="_Toc73365521"/>
      <w:r/>
      <w:bookmarkStart w:id="1124" w:name="_Toc3674"/>
      <w:r>
        <w:rPr>
          <w:rFonts w:hint="eastAsia" w:ascii="宋体" w:hAnsi="宋体"/>
          <w:color w:val="auto"/>
          <w:sz w:val="32"/>
          <w:highlight w:val="none"/>
        </w:rPr>
        <w:t xml:space="preserve">第六部分  磋商响应文件（格式）</w:t>
      </w:r>
      <w:bookmarkEnd w:id="1121"/>
      <w:r/>
      <w:bookmarkEnd w:id="1122"/>
      <w:r/>
      <w:bookmarkEnd w:id="1123"/>
      <w:r/>
      <w:bookmarkEnd w:id="1124"/>
      <w:r/>
      <w:r/>
    </w:p>
    <w:p>
      <w:pPr>
        <w:rPr>
          <w:color w:val="auto"/>
          <w:highlight w:val="none"/>
        </w:rPr>
      </w:pPr>
      <w:r>
        <w:rPr>
          <w:color w:val="auto"/>
          <w:highlight w:val="none"/>
        </w:rPr>
      </w:r>
      <w:r/>
    </w:p>
    <w:p>
      <w:pPr>
        <w:pStyle w:val="1129"/>
        <w:rPr>
          <w:rStyle w:val="1062"/>
          <w:rFonts w:ascii="Times New Roman" w:hAnsi="Times New Roman" w:eastAsia="Times New Roman" w:cs="Times New Roman"/>
          <w:color w:val="auto"/>
          <w:highlight w:val="none"/>
        </w:rPr>
      </w:pPr>
      <w:r>
        <w:rPr>
          <w:rStyle w:val="1062"/>
          <w:rFonts w:ascii="宋体" w:hAnsi="宋体" w:eastAsia="宋体" w:cs="宋体"/>
          <w:color w:val="auto"/>
          <w:highlight w:val="none"/>
        </w:rPr>
        <w:t xml:space="preserve">﻿ </w:t>
      </w:r>
      <w:r/>
    </w:p>
    <w:p>
      <w:pPr>
        <w:pStyle w:val="1129"/>
        <w:jc w:val="center"/>
        <w:spacing w:before="540" w:after="540"/>
        <w:rPr>
          <w:rStyle w:val="1062"/>
          <w:rFonts w:ascii="宋体" w:hAnsi="宋体" w:eastAsia="宋体" w:cs="宋体"/>
          <w:b/>
          <w:bCs/>
          <w:color w:val="auto"/>
          <w:sz w:val="54"/>
          <w:szCs w:val="54"/>
          <w:highlight w:val="none"/>
        </w:rPr>
      </w:pPr>
      <w:r>
        <w:rPr>
          <w:rStyle w:val="1062"/>
          <w:rFonts w:ascii="宋体" w:hAnsi="宋体" w:eastAsia="宋体" w:cs="宋体"/>
          <w:b/>
          <w:bCs/>
          <w:color w:val="auto"/>
          <w:sz w:val="54"/>
          <w:szCs w:val="54"/>
          <w:highlight w:val="none"/>
        </w:rPr>
        <w:t xml:space="preserve">磋 商 响 应 文 件</w:t>
      </w:r>
      <w:r/>
    </w:p>
    <w:p>
      <w:pPr>
        <w:pStyle w:val="1129"/>
        <w:spacing w:before="240" w:after="240"/>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 </w:t>
      </w:r>
      <w:r/>
    </w:p>
    <w:p>
      <w:pPr>
        <w:pStyle w:val="1129"/>
        <w:ind w:firstLine="482"/>
        <w:jc w:val="left"/>
        <w:keepLines w:val="0"/>
        <w:keepNext w:val="0"/>
        <w:pageBreakBefore w:val="0"/>
        <w:spacing w:before="313" w:after="313" w:line="360" w:lineRule="auto"/>
        <w:widowControl/>
        <w:rPr>
          <w:rStyle w:val="1062"/>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129"/>
        <w:ind w:firstLine="482"/>
        <w:jc w:val="left"/>
        <w:keepLines w:val="0"/>
        <w:keepNext w:val="0"/>
        <w:pageBreakBefore w:val="0"/>
        <w:spacing w:before="313" w:after="313" w:line="360" w:lineRule="auto"/>
        <w:widowControl/>
        <w:rPr>
          <w:rStyle w:val="1062"/>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29"/>
        <w:ind w:firstLine="643"/>
        <w:jc w:val="left"/>
        <w:keepLines w:val="0"/>
        <w:keepNext w:val="0"/>
        <w:pageBreakBefore w:val="0"/>
        <w:spacing w:before="313" w:after="313" w:line="360" w:lineRule="auto"/>
        <w:widowControl/>
        <w:rPr>
          <w:rStyle w:val="1062"/>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29"/>
        <w:ind w:firstLine="643"/>
        <w:jc w:val="left"/>
        <w:keepLines w:val="0"/>
        <w:keepNext w:val="0"/>
        <w:pageBreakBefore w:val="0"/>
        <w:spacing w:before="313" w:after="313" w:line="360" w:lineRule="auto"/>
        <w:widowControl/>
        <w:rPr>
          <w:rStyle w:val="1062"/>
          <w:rFonts w:hint="eastAsia" w:ascii="宋体" w:hAnsi="宋体" w:eastAsia="宋体" w:cs="宋体"/>
          <w:b/>
          <w:bCs/>
          <w:color w:val="auto"/>
          <w:sz w:val="32"/>
          <w:szCs w:val="32"/>
          <w:highlight w:val="none"/>
        </w:rPr>
      </w:pPr>
      <w:r>
        <w:rPr>
          <w:rStyle w:val="1062"/>
          <w:rFonts w:hint="eastAsia" w:ascii="宋体" w:hAnsi="宋体" w:eastAsia="宋体" w:cs="宋体"/>
          <w:b/>
          <w:bCs/>
          <w:color w:val="auto"/>
          <w:sz w:val="32"/>
          <w:szCs w:val="32"/>
          <w:highlight w:val="none"/>
        </w:rPr>
        <w:t xml:space="preserve">项目编号：</w:t>
      </w:r>
      <w:r>
        <w:rPr>
          <w:rStyle w:val="1062"/>
          <w:rFonts w:hint="eastAsia" w:ascii="宋体" w:hAnsi="宋体" w:eastAsia="宋体" w:cs="宋体"/>
          <w:b/>
          <w:bCs/>
          <w:color w:val="auto"/>
          <w:sz w:val="32"/>
          <w:szCs w:val="32"/>
          <w:highlight w:val="none"/>
          <w:lang w:eastAsia="zh-CN"/>
        </w:rPr>
        <w:t xml:space="preserve">JSZC-321181-DYWX-C2026-0023</w:t>
      </w:r>
      <w:r/>
    </w:p>
    <w:p>
      <w:pPr>
        <w:pStyle w:val="1129"/>
        <w:ind w:firstLine="643"/>
        <w:jc w:val="left"/>
        <w:keepLines w:val="0"/>
        <w:keepNext w:val="0"/>
        <w:pageBreakBefore w:val="0"/>
        <w:spacing w:before="313" w:after="313" w:line="360" w:lineRule="auto"/>
        <w:widowControl/>
        <w:rPr>
          <w:rStyle w:val="1062"/>
          <w:rFonts w:hint="eastAsia" w:ascii="宋体" w:hAnsi="宋体" w:eastAsia="宋体" w:cs="宋体"/>
          <w:b/>
          <w:bCs/>
          <w:color w:val="auto"/>
          <w:sz w:val="32"/>
          <w:szCs w:val="32"/>
          <w:highlight w:val="none"/>
        </w:rPr>
      </w:pPr>
      <w:r>
        <w:rPr>
          <w:rStyle w:val="1062"/>
          <w:rFonts w:hint="eastAsia" w:ascii="宋体" w:hAnsi="宋体" w:eastAsia="宋体" w:cs="宋体"/>
          <w:b/>
          <w:bCs/>
          <w:color w:val="auto"/>
          <w:sz w:val="32"/>
          <w:szCs w:val="32"/>
          <w:highlight w:val="none"/>
        </w:rPr>
        <w:t xml:space="preserve">项目名称：</w:t>
      </w:r>
      <w:r>
        <w:rPr>
          <w:rStyle w:val="1062"/>
          <w:rFonts w:hint="eastAsia" w:ascii="宋体" w:hAnsi="宋体" w:eastAsia="宋体" w:cs="宋体"/>
          <w:b/>
          <w:bCs/>
          <w:color w:val="auto"/>
          <w:sz w:val="32"/>
          <w:szCs w:val="32"/>
          <w:highlight w:val="none"/>
          <w:lang w:eastAsia="zh-CN"/>
        </w:rPr>
        <w:t xml:space="preserve">界牌新村屋顶及围墙修缮工程</w:t>
      </w:r>
      <w:r/>
    </w:p>
    <w:p>
      <w:pPr>
        <w:pStyle w:val="1129"/>
        <w:ind w:firstLine="643"/>
        <w:jc w:val="left"/>
        <w:keepLines w:val="0"/>
        <w:keepNext w:val="0"/>
        <w:pageBreakBefore w:val="0"/>
        <w:spacing w:before="313" w:after="313" w:line="360" w:lineRule="auto"/>
        <w:widowControl/>
        <w:rPr>
          <w:rStyle w:val="1062"/>
          <w:rFonts w:hint="eastAsia" w:ascii="宋体" w:hAnsi="宋体" w:eastAsia="宋体" w:cs="宋体"/>
          <w:b/>
          <w:bCs/>
          <w:color w:val="auto"/>
          <w:sz w:val="32"/>
          <w:szCs w:val="32"/>
          <w:highlight w:val="none"/>
        </w:rPr>
      </w:pPr>
      <w:r>
        <w:rPr>
          <w:rStyle w:val="1062"/>
          <w:rFonts w:hint="eastAsia" w:ascii="宋体" w:hAnsi="宋体" w:eastAsia="宋体" w:cs="宋体"/>
          <w:b/>
          <w:bCs/>
          <w:color w:val="auto"/>
          <w:sz w:val="32"/>
          <w:szCs w:val="32"/>
          <w:highlight w:val="none"/>
        </w:rPr>
        <w:t xml:space="preserve">供应商（加盖公章）：</w:t>
      </w:r>
      <w:r/>
    </w:p>
    <w:p>
      <w:pPr>
        <w:pStyle w:val="1129"/>
        <w:ind w:firstLine="643"/>
        <w:jc w:val="both"/>
        <w:keepLines w:val="0"/>
        <w:keepNext w:val="0"/>
        <w:pageBreakBefore w:val="0"/>
        <w:spacing w:before="313" w:after="313" w:line="360" w:lineRule="auto"/>
        <w:widowControl/>
        <w:rPr>
          <w:rStyle w:val="1062"/>
          <w:rFonts w:ascii="宋体" w:hAnsi="宋体" w:eastAsia="宋体" w:cs="宋体"/>
          <w:color w:val="auto"/>
          <w:sz w:val="32"/>
          <w:szCs w:val="32"/>
          <w:highlight w:val="none"/>
        </w:rPr>
      </w:pPr>
      <w:r>
        <w:rPr>
          <w:rStyle w:val="1062"/>
          <w:rFonts w:hint="eastAsia" w:ascii="宋体" w:hAnsi="宋体" w:eastAsia="宋体" w:cs="宋体"/>
          <w:b/>
          <w:bCs/>
          <w:color w:val="auto"/>
          <w:sz w:val="32"/>
          <w:szCs w:val="32"/>
          <w:highlight w:val="none"/>
        </w:rPr>
        <w:t xml:space="preserve">日</w:t>
      </w:r>
      <w:r>
        <w:rPr>
          <w:rStyle w:val="1062"/>
          <w:rFonts w:hint="eastAsia" w:ascii="宋体" w:hAnsi="宋体" w:eastAsia="宋体" w:cs="宋体"/>
          <w:b/>
          <w:bCs/>
          <w:color w:val="auto"/>
          <w:sz w:val="32"/>
          <w:szCs w:val="32"/>
          <w:highlight w:val="none"/>
          <w:lang w:val="en-US" w:eastAsia="zh-CN"/>
        </w:rPr>
        <w:t xml:space="preserve">   </w:t>
      </w:r>
      <w:r>
        <w:rPr>
          <w:rStyle w:val="1062"/>
          <w:rFonts w:hint="eastAsia" w:ascii="宋体" w:hAnsi="宋体" w:eastAsia="宋体" w:cs="宋体"/>
          <w:b/>
          <w:bCs/>
          <w:color w:val="auto"/>
          <w:sz w:val="32"/>
          <w:szCs w:val="32"/>
          <w:highlight w:val="none"/>
        </w:rPr>
        <w:t xml:space="preserve">期：</w:t>
      </w:r>
      <w:r/>
    </w:p>
    <w:p>
      <w:pPr>
        <w:pStyle w:val="1130"/>
        <w:jc w:val="center"/>
        <w:rPr>
          <w:rStyle w:val="1062"/>
          <w:rFonts w:ascii="Times New Roman" w:hAnsi="Times New Roman" w:eastAsia="Times New Roman" w:cs="Times New Roman"/>
          <w:color w:val="auto"/>
          <w:highlight w:val="none"/>
        </w:rPr>
        <w:outlineLvl w:val="0"/>
      </w:pPr>
      <w:r>
        <w:rPr>
          <w:rStyle w:val="1062"/>
          <w:rFonts w:ascii="Times New Roman" w:hAnsi="Times New Roman" w:eastAsia="Times New Roman" w:cs="Times New Roman"/>
          <w:color w:val="auto"/>
          <w:highlight w:val="none"/>
        </w:rPr>
        <w:br w:type="page" w:clear="all"/>
      </w:r>
      <w:bookmarkStart w:id="1125" w:name="_Toc10351"/>
      <w:r/>
      <w:bookmarkStart w:id="1126" w:name="_Toc25382"/>
      <w:r>
        <w:rPr>
          <w:rStyle w:val="1062"/>
          <w:rFonts w:ascii="宋体" w:hAnsi="宋体" w:eastAsia="宋体" w:cs="宋体"/>
          <w:b/>
          <w:bCs/>
          <w:color w:val="auto"/>
          <w:sz w:val="32"/>
          <w:highlight w:val="none"/>
        </w:rPr>
        <w:t xml:space="preserve">一、资格部分</w:t>
      </w:r>
      <w:bookmarkEnd w:id="1125"/>
      <w:r/>
      <w:bookmarkEnd w:id="1126"/>
      <w:r/>
      <w:r/>
    </w:p>
    <w:p>
      <w:pPr>
        <w:pStyle w:val="1131"/>
        <w:jc w:val="center"/>
        <w:keepLines w:val="0"/>
        <w:keepNext w:val="0"/>
        <w:pageBreakBefore w:val="0"/>
        <w:spacing w:before="181" w:after="361"/>
        <w:widowControl/>
        <w:rPr>
          <w:rStyle w:val="1062"/>
          <w:rFonts w:ascii="Times New Roman" w:hAnsi="Times New Roman" w:eastAsia="Times New Roman" w:cs="Times New Roman"/>
          <w:color w:val="auto"/>
          <w:highlight w:val="none"/>
        </w:rPr>
        <w:outlineLvl w:val="9"/>
      </w:pPr>
      <w:r/>
      <w:bookmarkStart w:id="1127" w:name="_Toc14506"/>
      <w:r>
        <w:rPr>
          <w:rStyle w:val="1062"/>
          <w:rFonts w:ascii="宋体" w:hAnsi="宋体" w:eastAsia="宋体" w:cs="宋体"/>
          <w:b w:val="0"/>
          <w:color w:val="auto"/>
          <w:sz w:val="28"/>
          <w:highlight w:val="none"/>
        </w:rPr>
        <w:t xml:space="preserve">(一)磋商承诺函</w:t>
      </w:r>
      <w:bookmarkEnd w:id="1127"/>
      <w:r/>
      <w:r/>
    </w:p>
    <w:p>
      <w:pPr>
        <w:pStyle w:val="1132"/>
        <w:spacing w:before="240" w:after="240"/>
        <w:rPr>
          <w:rStyle w:val="1062"/>
          <w:rFonts w:ascii="宋体" w:hAnsi="宋体" w:eastAsia="宋体" w:cs="宋体"/>
          <w:color w:val="auto"/>
          <w:sz w:val="24"/>
          <w:szCs w:val="24"/>
          <w:highlight w:val="none"/>
          <w:u w:val="single"/>
        </w:rPr>
      </w:pPr>
      <w:r>
        <w:rPr>
          <w:rStyle w:val="1062"/>
          <w:rFonts w:ascii="宋体" w:hAnsi="宋体" w:eastAsia="宋体" w:cs="宋体"/>
          <w:color w:val="auto"/>
          <w:highlight w:val="none"/>
        </w:rPr>
        <w:t xml:space="preserve">致：</w:t>
      </w:r>
      <w:r>
        <w:rPr>
          <w:rStyle w:val="1062"/>
          <w:rFonts w:ascii="宋体" w:hAnsi="宋体" w:eastAsia="宋体" w:cs="宋体"/>
          <w:color w:val="auto"/>
          <w:highlight w:val="none"/>
          <w:u w:val="single"/>
        </w:rPr>
        <w:t xml:space="preserve">   （磋商组织方）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根据贵方关于</w:t>
      </w:r>
      <w:r>
        <w:rPr>
          <w:rStyle w:val="1062"/>
          <w:rFonts w:ascii="宋体" w:hAnsi="宋体" w:eastAsia="宋体" w:cs="宋体"/>
          <w:color w:val="auto"/>
          <w:highlight w:val="none"/>
          <w:u w:val="single"/>
        </w:rPr>
        <w:t xml:space="preserve">  </w:t>
      </w:r>
      <w:r>
        <w:rPr>
          <w:rStyle w:val="1062"/>
          <w:rFonts w:hint="eastAsia" w:ascii="宋体" w:hAnsi="宋体" w:eastAsia="宋体" w:cs="宋体"/>
          <w:color w:val="auto"/>
          <w:highlight w:val="none"/>
          <w:u w:val="single"/>
          <w:lang w:val="en-US" w:eastAsia="zh-CN"/>
        </w:rPr>
        <w:t xml:space="preserve">（项目名称）</w:t>
      </w:r>
      <w:r>
        <w:rPr>
          <w:rStyle w:val="1062"/>
          <w:rFonts w:ascii="宋体" w:hAnsi="宋体" w:eastAsia="宋体" w:cs="宋体"/>
          <w:color w:val="auto"/>
          <w:highlight w:val="none"/>
          <w:u w:val="single"/>
        </w:rPr>
        <w:t xml:space="preserve"> </w:t>
      </w:r>
      <w:r>
        <w:rPr>
          <w:rStyle w:val="1062"/>
          <w:rFonts w:hint="eastAsia" w:ascii="宋体" w:hAnsi="宋体" w:eastAsia="宋体" w:cs="宋体"/>
          <w:color w:val="auto"/>
          <w:highlight w:val="none"/>
          <w:u w:val="single"/>
          <w:lang w:eastAsia="zh-CN"/>
        </w:rPr>
        <w:t xml:space="preserve">（项目编号）</w:t>
      </w:r>
      <w:r>
        <w:rPr>
          <w:rStyle w:val="1062"/>
          <w:rFonts w:ascii="宋体" w:hAnsi="宋体" w:eastAsia="宋体" w:cs="宋体"/>
          <w:color w:val="auto"/>
          <w:highlight w:val="none"/>
        </w:rPr>
        <w:t xml:space="preserve">的磋商邀请，我方已完全理解磋商文件的所有内容。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据此函，我方兹宣布同意如下：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1.我方承诺：我方完全具备《政府采购法》第二十二条第一款规定的条件以及本项目磋商文件规定的参加磋商供应商须满足的特定条件。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2.我方承诺：参加本次采购活动前三年内，在经营活动中没有重大违法记录。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3.我方承诺：我方信用记录中没有被列入失信被执行人、没有被列入重大税收违法案件名单、没有被列入政府采购违法失信行为记录名单。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4.我方承诺按磋商文件要求提供的服务及货物的磋商报价见报价一览表。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5．我方承诺根据磋商文件的规定，完成合同义务，并承担责任（如有偏离，在响应文件中另作说明）。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6．我方已详读全部磋商文件，包括磋商文件书面修改通知（如有），我方完全理解并同意放弃对这方面不明及误解的权利。</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7．我方承诺响应文件及所有材料的完整、真实、合法、有效，并对其负责。承诺在磋商期间，如磋商小组对我方提出澄清要求，将及时作出响应，否则自行承担后果。</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8．我方同意从规定的磋商日期起遵循本磋商文件，并在规定的磋商有效期期满之前均具有约束力。</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9．我方同意向贵方提供贵方可能要求的与本磋商有关的任何证据或资料。</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10.我方知道如用虚假材料或恶意方式向贵方提出质疑，将承担相应的法律责任。同时承诺：我方如果有上述行为，将无条件承担贵方相关的调查论证费用。</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11．本次响应文件内容与磋商文件内容偏离见磋商偏离表（如果有）。</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12．遵守磋商文件中要求的收费项目和标准。</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13．我方将严格遵守《中华人民共和国政府采购法》，若存在违法违规行为，自愿承担相应的法律后果。</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14．与本磋商有关的一切正式往来通讯请寄：</w:t>
      </w:r>
      <w:r/>
    </w:p>
    <w:p>
      <w:pPr>
        <w:pStyle w:val="1132"/>
        <w:ind w:firstLine="3000"/>
        <w:spacing w:before="240" w:after="240"/>
        <w:rPr>
          <w:rStyle w:val="1062"/>
          <w:rFonts w:ascii="宋体" w:hAnsi="宋体" w:eastAsia="宋体" w:cs="宋体"/>
          <w:color w:val="auto"/>
          <w:highlight w:val="none"/>
        </w:rPr>
      </w:pPr>
      <w:r>
        <w:rPr>
          <w:rStyle w:val="1062"/>
          <w:rFonts w:ascii="宋体" w:hAnsi="宋体" w:eastAsia="宋体" w:cs="宋体"/>
          <w:color w:val="auto"/>
          <w:highlight w:val="none"/>
        </w:rPr>
        <w:t xml:space="preserve">地址：    电话：</w:t>
      </w:r>
      <w:r/>
    </w:p>
    <w:p>
      <w:pPr>
        <w:pStyle w:val="1132"/>
        <w:ind w:firstLine="3000"/>
        <w:spacing w:before="240" w:after="240"/>
        <w:rPr>
          <w:rStyle w:val="1062"/>
          <w:rFonts w:ascii="宋体" w:hAnsi="宋体" w:eastAsia="宋体" w:cs="宋体"/>
          <w:color w:val="auto"/>
          <w:highlight w:val="none"/>
        </w:rPr>
      </w:pPr>
      <w:r>
        <w:rPr>
          <w:rStyle w:val="1062"/>
          <w:rFonts w:ascii="宋体" w:hAnsi="宋体" w:eastAsia="宋体" w:cs="宋体"/>
          <w:color w:val="auto"/>
          <w:highlight w:val="none"/>
        </w:rPr>
        <w:t xml:space="preserve">传真：    邮政编码：</w:t>
      </w:r>
      <w:r/>
    </w:p>
    <w:p>
      <w:pPr>
        <w:pStyle w:val="1132"/>
        <w:ind w:firstLine="3000"/>
        <w:spacing w:before="240" w:after="240"/>
        <w:rPr>
          <w:rStyle w:val="1062"/>
          <w:rFonts w:ascii="宋体" w:hAnsi="宋体" w:eastAsia="宋体" w:cs="宋体"/>
          <w:color w:val="auto"/>
          <w:highlight w:val="none"/>
        </w:rPr>
      </w:pPr>
      <w:r>
        <w:rPr>
          <w:rStyle w:val="1062"/>
          <w:rFonts w:ascii="宋体" w:hAnsi="宋体" w:eastAsia="宋体" w:cs="宋体"/>
          <w:color w:val="auto"/>
          <w:highlight w:val="none"/>
        </w:rPr>
        <w:t xml:space="preserve">供应商（公章）：</w:t>
      </w:r>
      <w:r/>
    </w:p>
    <w:p>
      <w:pPr>
        <w:pStyle w:val="1132"/>
        <w:ind w:firstLine="3000"/>
        <w:spacing w:before="240" w:after="240"/>
        <w:rPr>
          <w:rStyle w:val="1062"/>
          <w:rFonts w:ascii="宋体" w:hAnsi="宋体" w:eastAsia="宋体" w:cs="宋体"/>
          <w:color w:val="auto"/>
          <w:highlight w:val="none"/>
        </w:rPr>
      </w:pPr>
      <w:r>
        <w:rPr>
          <w:rStyle w:val="1062"/>
          <w:rFonts w:ascii="宋体" w:hAnsi="宋体" w:eastAsia="宋体" w:cs="宋体"/>
          <w:color w:val="auto"/>
          <w:highlight w:val="none"/>
        </w:rPr>
        <w:t xml:space="preserve">法定代表人签章：</w:t>
      </w:r>
      <w:r/>
    </w:p>
    <w:p>
      <w:pPr>
        <w:pStyle w:val="1132"/>
        <w:ind w:firstLine="3000"/>
        <w:spacing w:before="240" w:after="240"/>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日 期：  </w:t>
      </w:r>
      <w:r/>
    </w:p>
    <w:p>
      <w:pPr>
        <w:pStyle w:val="1133"/>
        <w:jc w:val="center"/>
        <w:rPr>
          <w:rStyle w:val="1062"/>
          <w:rFonts w:ascii="Times New Roman" w:hAnsi="Times New Roman" w:eastAsia="Times New Roman" w:cs="Times New Roman"/>
          <w:color w:val="auto"/>
          <w:highlight w:val="none"/>
        </w:rPr>
        <w:outlineLvl w:val="9"/>
      </w:pPr>
      <w:r>
        <w:rPr>
          <w:rStyle w:val="1062"/>
          <w:rFonts w:ascii="Times New Roman" w:hAnsi="Times New Roman" w:eastAsia="Times New Roman" w:cs="Times New Roman"/>
          <w:color w:val="auto"/>
          <w:highlight w:val="none"/>
        </w:rPr>
        <w:br w:type="page" w:clear="all"/>
      </w:r>
      <w:bookmarkStart w:id="1128" w:name="_Toc21424"/>
      <w:r>
        <w:rPr>
          <w:rStyle w:val="1062"/>
          <w:rFonts w:ascii="宋体" w:hAnsi="宋体" w:eastAsia="宋体" w:cs="宋体"/>
          <w:b/>
          <w:bCs/>
          <w:color w:val="auto"/>
          <w:sz w:val="28"/>
          <w:szCs w:val="24"/>
          <w:highlight w:val="none"/>
        </w:rPr>
        <w:t xml:space="preserve">(二)独立承担民事责任的能力</w:t>
      </w:r>
      <w:bookmarkEnd w:id="1128"/>
      <w:r/>
      <w:r/>
    </w:p>
    <w:p>
      <w:pPr>
        <w:pStyle w:val="1134"/>
        <w:jc w:val="center"/>
        <w:rPr>
          <w:rStyle w:val="1062"/>
          <w:rFonts w:ascii="Times New Roman" w:hAnsi="Times New Roman" w:eastAsia="Times New Roman" w:cs="Times New Roman"/>
          <w:color w:val="auto"/>
          <w:highlight w:val="none"/>
        </w:rPr>
        <w:outlineLvl w:val="9"/>
      </w:pPr>
      <w:r/>
      <w:bookmarkStart w:id="1129" w:name="_Toc30575"/>
      <w:r/>
      <w:bookmarkStart w:id="1130" w:name="_Toc23654"/>
      <w:r>
        <w:rPr>
          <w:rStyle w:val="1062"/>
          <w:rFonts w:ascii="宋体" w:hAnsi="宋体" w:eastAsia="宋体" w:cs="宋体"/>
          <w:b w:val="0"/>
          <w:color w:val="auto"/>
          <w:sz w:val="24"/>
          <w:szCs w:val="32"/>
          <w:highlight w:val="none"/>
        </w:rPr>
        <w:t xml:space="preserve">提供法人或者其他组织的营业执照等证明文件；供应商为自然人的，提供其身份证</w:t>
      </w:r>
      <w:r>
        <w:rPr>
          <w:rStyle w:val="1062"/>
          <w:rFonts w:hint="eastAsia" w:ascii="宋体" w:hAnsi="宋体" w:eastAsia="宋体" w:cs="宋体"/>
          <w:b w:val="0"/>
          <w:color w:val="auto"/>
          <w:sz w:val="24"/>
          <w:szCs w:val="32"/>
          <w:highlight w:val="none"/>
          <w:lang w:eastAsia="zh-CN"/>
        </w:rPr>
        <w:t xml:space="preserve">。</w:t>
      </w:r>
      <w:r>
        <w:rPr>
          <w:rStyle w:val="1062"/>
          <w:rFonts w:ascii="Times New Roman" w:hAnsi="Times New Roman" w:eastAsia="Times New Roman" w:cs="Times New Roman"/>
          <w:color w:val="auto"/>
          <w:highlight w:val="none"/>
        </w:rPr>
        <w:br w:type="page" w:clear="all"/>
      </w:r>
      <w:r>
        <w:rPr>
          <w:rStyle w:val="1062"/>
          <w:rFonts w:ascii="宋体" w:hAnsi="宋体" w:eastAsia="宋体" w:cs="宋体"/>
          <w:b/>
          <w:bCs/>
          <w:color w:val="auto"/>
          <w:sz w:val="28"/>
          <w:szCs w:val="24"/>
          <w:highlight w:val="none"/>
        </w:rPr>
        <w:t xml:space="preserve">(三)良好的商业信誉和健全的财务会计制度</w:t>
      </w:r>
      <w:bookmarkEnd w:id="1129"/>
      <w:r/>
      <w:bookmarkEnd w:id="1130"/>
      <w:r/>
      <w:r/>
    </w:p>
    <w:p>
      <w:pPr>
        <w:pStyle w:val="1135"/>
        <w:jc w:val="center"/>
        <w:rPr>
          <w:rStyle w:val="1062"/>
          <w:rFonts w:hint="eastAsia" w:ascii="宋体" w:hAnsi="宋体" w:eastAsia="宋体" w:cs="宋体"/>
          <w:b w:val="0"/>
          <w:color w:val="auto"/>
          <w:sz w:val="24"/>
          <w:szCs w:val="32"/>
          <w:highlight w:val="none"/>
        </w:rPr>
        <w:outlineLvl w:val="9"/>
      </w:pPr>
      <w:r/>
      <w:bookmarkStart w:id="1131" w:name="_Toc19986"/>
      <w:r/>
      <w:bookmarkStart w:id="1132" w:name="_Toc28952"/>
      <w:r/>
      <w:bookmarkStart w:id="1133" w:name="_Toc9026"/>
      <w:r/>
      <w:bookmarkStart w:id="1134" w:name="_Toc26095"/>
      <w:r/>
      <w:bookmarkStart w:id="1135" w:name="_Toc3280"/>
      <w:r>
        <w:rPr>
          <w:rStyle w:val="1062"/>
          <w:rFonts w:hint="eastAsia" w:ascii="宋体" w:hAnsi="宋体" w:eastAsia="宋体" w:cs="宋体"/>
          <w:b w:val="0"/>
          <w:color w:val="auto"/>
          <w:sz w:val="24"/>
          <w:szCs w:val="32"/>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bookmarkEnd w:id="1131"/>
      <w:r/>
      <w:bookmarkEnd w:id="1132"/>
      <w:r>
        <w:rPr>
          <w:rStyle w:val="1062"/>
          <w:rFonts w:hint="eastAsia" w:ascii="宋体" w:hAnsi="宋体" w:eastAsia="宋体" w:cs="宋体"/>
          <w:b w:val="0"/>
          <w:color w:val="auto"/>
          <w:sz w:val="24"/>
          <w:szCs w:val="32"/>
          <w:highlight w:val="none"/>
          <w:lang w:eastAsia="zh-CN"/>
        </w:rPr>
        <w:t xml:space="preserve">。</w:t>
      </w:r>
      <w:bookmarkEnd w:id="1133"/>
      <w:r/>
      <w:bookmarkEnd w:id="1134"/>
      <w:r/>
      <w:r/>
    </w:p>
    <w:p>
      <w:pPr>
        <w:rPr>
          <w:rStyle w:val="1062"/>
          <w:rFonts w:ascii="宋体" w:hAnsi="宋体" w:eastAsia="宋体" w:cs="宋体"/>
          <w:b/>
          <w:bCs/>
          <w:color w:val="auto"/>
          <w:sz w:val="28"/>
          <w:szCs w:val="24"/>
          <w:highlight w:val="none"/>
        </w:rPr>
      </w:pPr>
      <w:r>
        <w:rPr>
          <w:rStyle w:val="1062"/>
          <w:rFonts w:ascii="宋体" w:hAnsi="宋体" w:eastAsia="宋体" w:cs="宋体"/>
          <w:b/>
          <w:bCs/>
          <w:color w:val="auto"/>
          <w:sz w:val="28"/>
          <w:szCs w:val="24"/>
          <w:highlight w:val="none"/>
        </w:rPr>
        <w:br w:type="page" w:clear="all"/>
      </w:r>
      <w:r/>
    </w:p>
    <w:p>
      <w:pPr>
        <w:pStyle w:val="1135"/>
        <w:jc w:val="center"/>
        <w:rPr>
          <w:rStyle w:val="1062"/>
          <w:rFonts w:ascii="宋体" w:hAnsi="宋体" w:eastAsia="宋体" w:cs="宋体"/>
          <w:b/>
          <w:bCs/>
          <w:color w:val="auto"/>
          <w:sz w:val="28"/>
          <w:szCs w:val="24"/>
          <w:highlight w:val="none"/>
        </w:rPr>
        <w:outlineLvl w:val="9"/>
      </w:pPr>
      <w:r/>
      <w:bookmarkStart w:id="1136" w:name="_Toc9379"/>
      <w:r>
        <w:rPr>
          <w:rStyle w:val="1062"/>
          <w:rFonts w:ascii="宋体" w:hAnsi="宋体" w:eastAsia="宋体" w:cs="宋体"/>
          <w:b/>
          <w:bCs/>
          <w:color w:val="auto"/>
          <w:sz w:val="28"/>
          <w:szCs w:val="24"/>
          <w:highlight w:val="none"/>
        </w:rPr>
        <w:t xml:space="preserve">(四)履行合同所必需的设备和专业技术能力</w:t>
      </w:r>
      <w:bookmarkEnd w:id="1135"/>
      <w:r/>
      <w:bookmarkEnd w:id="1136"/>
      <w:r/>
      <w:r/>
    </w:p>
    <w:p>
      <w:pPr>
        <w:pStyle w:val="1135"/>
        <w:jc w:val="center"/>
        <w:rPr>
          <w:rStyle w:val="1062"/>
          <w:rFonts w:ascii="Times New Roman" w:hAnsi="Times New Roman" w:eastAsia="Times New Roman" w:cs="Times New Roman"/>
          <w:color w:val="auto"/>
          <w:sz w:val="22"/>
          <w:szCs w:val="22"/>
          <w:highlight w:val="none"/>
        </w:rPr>
        <w:outlineLvl w:val="9"/>
      </w:pPr>
      <w:r>
        <w:rPr>
          <w:rFonts w:hint="eastAsia" w:ascii="宋体" w:hAnsi="宋体" w:eastAsia="宋体" w:cs="宋体"/>
          <w:color w:val="auto"/>
          <w:sz w:val="24"/>
          <w:szCs w:val="24"/>
          <w:highlight w:val="none"/>
        </w:rPr>
        <w:t xml:space="preserve">填写下述表格或提供资格承诺函（见本部分（十）资格承诺函）</w:t>
      </w:r>
      <w:r/>
    </w:p>
    <w:tbl>
      <w:tblPr>
        <w:tblStyle w:val="87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424"/>
        <w:gridCol w:w="1852"/>
        <w:gridCol w:w="126"/>
        <w:gridCol w:w="860"/>
        <w:gridCol w:w="117"/>
        <w:gridCol w:w="561"/>
        <w:gridCol w:w="951"/>
        <w:gridCol w:w="217"/>
        <w:gridCol w:w="2285"/>
      </w:tblGrid>
      <w:tr>
        <w:trPr>
          <w:jc w:val="center"/>
          <w:trHeight w:val="506"/>
        </w:trPr>
        <w:tc>
          <w:tcPr>
            <w:shd w:val="clear" w:color="auto" w:fill="d9d9d9"/>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一</w:t>
            </w:r>
            <w:r/>
          </w:p>
        </w:tc>
        <w:tc>
          <w:tcPr>
            <w:gridSpan w:val="9"/>
            <w:shd w:val="clear" w:color="auto" w:fill="d9d9d9"/>
            <w:tcW w:w="8402"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公司基本信息</w:t>
            </w:r>
            <w:r/>
          </w:p>
        </w:tc>
      </w:tr>
      <w:tr>
        <w:trPr>
          <w:jc w:val="center"/>
          <w:trHeight w:val="506"/>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公司名称</w:t>
            </w:r>
            <w:r/>
          </w:p>
        </w:tc>
        <w:tc>
          <w:tcPr>
            <w:gridSpan w:val="8"/>
            <w:tcW w:w="697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55"/>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2</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注册资金</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3</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公司地址</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0"/>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4</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从业人数</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5</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法定代表人</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6</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开户银行</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7</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账号</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8</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项目联系人</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9</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联系电话</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shd w:val="clear" w:color="auto" w:fill="d9d9d9"/>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二</w:t>
            </w:r>
            <w:r/>
          </w:p>
        </w:tc>
        <w:tc>
          <w:tcPr>
            <w:gridSpan w:val="9"/>
            <w:shd w:val="clear" w:color="auto" w:fill="d9d9d9"/>
            <w:tcW w:w="8402"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公司财务状况</w:t>
            </w:r>
            <w:r/>
          </w:p>
        </w:tc>
      </w:tr>
      <w:tr>
        <w:trPr>
          <w:jc w:val="center"/>
          <w:trHeight w:val="467"/>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（一）</w:t>
            </w:r>
            <w:r/>
          </w:p>
        </w:tc>
        <w:tc>
          <w:tcPr>
            <w:gridSpan w:val="9"/>
            <w:tcW w:w="8402"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u w:val="single"/>
                <w:lang w:val="en-US" w:eastAsia="zh-CN" w:bidi="ar-SA"/>
              </w:rPr>
              <w:t xml:space="preserve">××××</w:t>
            </w:r>
            <w:r>
              <w:rPr>
                <w:rStyle w:val="1062"/>
                <w:rFonts w:hint="eastAsia" w:ascii="宋体" w:hAnsi="宋体" w:eastAsia="宋体" w:cs="宋体"/>
                <w:b/>
                <w:color w:val="auto"/>
                <w:sz w:val="20"/>
                <w:szCs w:val="20"/>
                <w:highlight w:val="none"/>
                <w:lang w:val="en-US" w:eastAsia="zh-CN" w:bidi="ar-SA"/>
              </w:rPr>
              <w:t xml:space="preserve">年度财务状况</w:t>
            </w:r>
            <w:r/>
          </w:p>
        </w:tc>
      </w:tr>
      <w:tr>
        <w:trPr>
          <w:jc w:val="center"/>
          <w:trHeight w:val="682"/>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营业收入（万）：</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2</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利润总额（万）</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3"/>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3</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年末“固定资产合计”（万）</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4</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年末“流动资产”余额（万）</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72"/>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5</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年末“短期负债”余额（万）</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6</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年末“长期负债”余额（万）</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8"/>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7</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年末“资产总计”余额（万）</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8</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年末“货币资金”余额（万）</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47"/>
        </w:trPr>
        <w:tc>
          <w:tcPr>
            <w:shd w:val="clear" w:color="auto" w:fill="d9d9d9"/>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三</w:t>
            </w:r>
            <w:r/>
          </w:p>
        </w:tc>
        <w:tc>
          <w:tcPr>
            <w:gridSpan w:val="9"/>
            <w:shd w:val="clear" w:color="auto" w:fill="d9d9d9"/>
            <w:tcW w:w="8402"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供应商其他信息</w:t>
            </w:r>
            <w:r/>
          </w:p>
        </w:tc>
      </w:tr>
      <w:tr>
        <w:trPr>
          <w:jc w:val="center"/>
          <w:trHeight w:val="1015"/>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（一）</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公司取得的相关资质及等级：</w:t>
            </w:r>
            <w:r/>
          </w:p>
        </w:tc>
        <w:tc>
          <w:tcPr>
            <w:gridSpan w:val="8"/>
            <w:tcW w:w="697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1086"/>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（二）</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公司</w:t>
            </w:r>
            <w:r>
              <w:rPr>
                <w:rStyle w:val="1062"/>
                <w:rFonts w:hint="eastAsia" w:ascii="宋体" w:hAnsi="宋体" w:eastAsia="宋体" w:cs="宋体"/>
                <w:b/>
                <w:color w:val="auto"/>
                <w:sz w:val="20"/>
                <w:szCs w:val="20"/>
                <w:highlight w:val="none"/>
                <w:u w:val="single"/>
                <w:lang w:val="en-US" w:eastAsia="zh-CN" w:bidi="ar-SA"/>
              </w:rPr>
              <w:t xml:space="preserve">××××</w:t>
            </w:r>
            <w:r>
              <w:rPr>
                <w:rStyle w:val="1062"/>
                <w:rFonts w:hint="eastAsia" w:ascii="宋体" w:hAnsi="宋体" w:eastAsia="宋体" w:cs="宋体"/>
                <w:color w:val="auto"/>
                <w:sz w:val="20"/>
                <w:szCs w:val="20"/>
                <w:highlight w:val="none"/>
                <w:lang w:val="en-US" w:eastAsia="zh-CN" w:bidi="ar-SA"/>
              </w:rPr>
              <w:t xml:space="preserve">年度后获得的荣誉及表彰情况</w:t>
            </w:r>
            <w:r/>
          </w:p>
        </w:tc>
        <w:tc>
          <w:tcPr>
            <w:gridSpan w:val="8"/>
            <w:tcW w:w="697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57"/>
        </w:trPr>
        <w:tc>
          <w:tcPr>
            <w:shd w:val="clear" w:color="auto" w:fill="bfbfbf"/>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四</w:t>
            </w:r>
            <w:r/>
          </w:p>
        </w:tc>
        <w:tc>
          <w:tcPr>
            <w:gridSpan w:val="9"/>
            <w:shd w:val="clear" w:color="auto" w:fill="bfbfbf"/>
            <w:tcW w:w="8402"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提供本项目服务所必须的专业设备一览表 </w:t>
            </w:r>
            <w:r/>
          </w:p>
        </w:tc>
      </w:tr>
      <w:tr>
        <w:trPr>
          <w:jc w:val="center"/>
          <w:trHeight w:val="459"/>
        </w:trPr>
        <w:tc>
          <w:tcPr>
            <w:shd w:val="clear" w:color="auto" w:fill="ffffff"/>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序号</w:t>
            </w:r>
            <w:r/>
          </w:p>
        </w:tc>
        <w:tc>
          <w:tcPr>
            <w:gridSpan w:val="2"/>
            <w:shd w:val="clear" w:color="auto" w:fill="ffffff"/>
            <w:tcW w:w="32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品牌、型号及主要参数配置简述</w:t>
            </w:r>
            <w:r/>
          </w:p>
        </w:tc>
        <w:tc>
          <w:tcPr>
            <w:gridSpan w:val="3"/>
            <w:shd w:val="clear" w:color="auto" w:fill="ffffff"/>
            <w:tcW w:w="110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购置年份</w:t>
            </w:r>
            <w:r/>
          </w:p>
        </w:tc>
        <w:tc>
          <w:tcPr>
            <w:shd w:val="clear" w:color="auto" w:fill="ffffff"/>
            <w:tcW w:w="5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价格</w:t>
            </w:r>
            <w:r/>
          </w:p>
        </w:tc>
        <w:tc>
          <w:tcPr>
            <w:gridSpan w:val="2"/>
            <w:shd w:val="clear" w:color="auto" w:fill="ffffff"/>
            <w:tcW w:w="1169"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数量</w:t>
            </w:r>
            <w:r/>
          </w:p>
        </w:tc>
        <w:tc>
          <w:tcPr>
            <w:shd w:val="clear" w:color="auto" w:fill="ffffff"/>
            <w:tcW w:w="228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用途</w:t>
            </w:r>
            <w:r/>
          </w:p>
        </w:tc>
      </w:tr>
      <w:tr>
        <w:trPr>
          <w:jc w:val="center"/>
          <w:trHeight w:val="483"/>
        </w:trPr>
        <w:tc>
          <w:tcPr>
            <w:shd w:val="clear" w:color="auto" w:fill="ffffff"/>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1</w:t>
            </w:r>
            <w:r/>
          </w:p>
        </w:tc>
        <w:tc>
          <w:tcPr>
            <w:gridSpan w:val="2"/>
            <w:shd w:val="clear" w:color="auto" w:fill="ffffff"/>
            <w:tcW w:w="32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46"/>
        </w:trPr>
        <w:tc>
          <w:tcPr>
            <w:shd w:val="clear" w:color="auto" w:fill="ffffff"/>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2</w:t>
            </w:r>
            <w:r/>
          </w:p>
        </w:tc>
        <w:tc>
          <w:tcPr>
            <w:gridSpan w:val="2"/>
            <w:shd w:val="clear" w:color="auto" w:fill="ffffff"/>
            <w:tcW w:w="32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60"/>
        </w:trPr>
        <w:tc>
          <w:tcPr>
            <w:shd w:val="clear" w:color="auto" w:fill="ffffff"/>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3</w:t>
            </w:r>
            <w:r/>
          </w:p>
        </w:tc>
        <w:tc>
          <w:tcPr>
            <w:gridSpan w:val="2"/>
            <w:shd w:val="clear" w:color="auto" w:fill="ffffff"/>
            <w:tcW w:w="32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53"/>
        </w:trPr>
        <w:tc>
          <w:tcPr>
            <w:shd w:val="clear" w:color="auto" w:fill="ffffff"/>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w:t>
            </w:r>
            <w:r/>
          </w:p>
        </w:tc>
        <w:tc>
          <w:tcPr>
            <w:gridSpan w:val="2"/>
            <w:shd w:val="clear" w:color="auto" w:fill="ffffff"/>
            <w:tcW w:w="32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75"/>
        </w:trPr>
        <w:tc>
          <w:tcPr>
            <w:shd w:val="clear" w:color="auto" w:fill="bfbfbf"/>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五</w:t>
            </w:r>
            <w:r/>
          </w:p>
        </w:tc>
        <w:tc>
          <w:tcPr>
            <w:gridSpan w:val="9"/>
            <w:shd w:val="clear" w:color="auto" w:fill="bfbfbf"/>
            <w:tcW w:w="8402"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提供本项目服务所必须的专业技术能力</w:t>
            </w:r>
            <w:r/>
          </w:p>
        </w:tc>
      </w:tr>
      <w:tr>
        <w:trPr>
          <w:jc w:val="center"/>
          <w:trHeight w:val="1630"/>
        </w:trPr>
        <w:tc>
          <w:tcPr>
            <w:gridSpan w:val="10"/>
            <w:shd w:val="clear" w:color="auto" w:fill="ffffff"/>
            <w:tcW w:w="9366"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bl>
    <w:p>
      <w:pPr>
        <w:pStyle w:val="1136"/>
        <w:jc w:val="left"/>
        <w:spacing w:line="400" w:lineRule="exact"/>
        <w:widowControl/>
        <w:rPr>
          <w:rStyle w:val="1062"/>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pStyle w:val="1136"/>
        <w:spacing w:line="360" w:lineRule="auto"/>
        <w:rPr>
          <w:rStyle w:val="1062"/>
          <w:rFonts w:ascii="宋体" w:hAnsi="宋体" w:eastAsia="宋体" w:cs="Times New Roman"/>
          <w:color w:val="auto"/>
          <w:sz w:val="24"/>
          <w:highlight w:val="none"/>
          <w:u w:val="single"/>
        </w:rPr>
      </w:pPr>
      <w:r>
        <w:rPr>
          <w:rStyle w:val="1062"/>
          <w:rFonts w:hint="eastAsia" w:ascii="宋体" w:hAnsi="宋体" w:eastAsia="宋体" w:cs="Times New Roman"/>
          <w:color w:val="auto"/>
          <w:sz w:val="24"/>
          <w:highlight w:val="none"/>
        </w:rPr>
        <w:t xml:space="preserve">注：1、</w:t>
      </w:r>
      <w:r>
        <w:rPr>
          <w:rStyle w:val="1062"/>
          <w:rFonts w:hint="eastAsia" w:ascii="宋体" w:hAnsi="宋体" w:eastAsia="宋体" w:cs="Times New Roman"/>
          <w:color w:val="auto"/>
          <w:sz w:val="24"/>
          <w:highlight w:val="none"/>
          <w:u w:val="single"/>
        </w:rPr>
        <w:t xml:space="preserve">如行数不够请自行添加。</w:t>
      </w:r>
      <w:r/>
    </w:p>
    <w:p>
      <w:pPr>
        <w:pStyle w:val="1137"/>
        <w:jc w:val="center"/>
        <w:rPr>
          <w:rStyle w:val="1062"/>
          <w:rFonts w:ascii="Times New Roman" w:hAnsi="Times New Roman" w:eastAsia="Times New Roman" w:cs="Times New Roman"/>
          <w:color w:val="auto"/>
          <w:highlight w:val="none"/>
        </w:rPr>
        <w:outlineLvl w:val="9"/>
      </w:pPr>
      <w:r>
        <w:rPr>
          <w:rStyle w:val="1062"/>
          <w:rFonts w:ascii="Times New Roman" w:hAnsi="Times New Roman" w:eastAsia="Times New Roman" w:cs="Times New Roman"/>
          <w:color w:val="auto"/>
          <w:highlight w:val="none"/>
        </w:rPr>
        <w:br w:type="page" w:clear="all"/>
      </w:r>
      <w:bookmarkStart w:id="1137" w:name="_Toc17312"/>
      <w:r>
        <w:rPr>
          <w:rStyle w:val="1062"/>
          <w:rFonts w:ascii="宋体" w:hAnsi="宋体" w:eastAsia="宋体" w:cs="宋体"/>
          <w:b/>
          <w:bCs/>
          <w:color w:val="auto"/>
          <w:sz w:val="28"/>
          <w:szCs w:val="24"/>
          <w:highlight w:val="none"/>
        </w:rPr>
        <w:t xml:space="preserve">(五)依法缴纳税收和社会保障资金的良好记录</w:t>
      </w:r>
      <w:bookmarkEnd w:id="1137"/>
      <w:r/>
      <w:r/>
    </w:p>
    <w:p>
      <w:pPr>
        <w:pStyle w:val="1139"/>
        <w:jc w:val="center"/>
        <w:rPr>
          <w:rStyle w:val="1062"/>
          <w:rFonts w:ascii="Times New Roman" w:hAnsi="Times New Roman" w:eastAsia="Times New Roman" w:cs="Times New Roman"/>
          <w:color w:val="auto"/>
          <w:highlight w:val="none"/>
        </w:rPr>
        <w:outlineLvl w:val="9"/>
      </w:pPr>
      <w:r/>
      <w:bookmarkStart w:id="1138" w:name="_Toc10320"/>
      <w:r>
        <w:rPr>
          <w:rStyle w:val="1062"/>
          <w:rFonts w:ascii="宋体" w:hAnsi="宋体" w:eastAsia="宋体" w:cs="宋体"/>
          <w:b w:val="0"/>
          <w:color w:val="auto"/>
          <w:sz w:val="24"/>
          <w:szCs w:val="32"/>
          <w:highlight w:val="none"/>
        </w:rPr>
        <w:t xml:space="preserve">提供参加本次政府采购活动前一年内</w:t>
      </w:r>
      <w:r>
        <w:rPr>
          <w:rStyle w:val="1062"/>
          <w:rFonts w:hint="eastAsia" w:ascii="宋体" w:hAnsi="宋体" w:eastAsia="宋体" w:cs="宋体"/>
          <w:b w:val="0"/>
          <w:color w:val="auto"/>
          <w:sz w:val="24"/>
          <w:szCs w:val="32"/>
          <w:highlight w:val="none"/>
          <w:lang w:eastAsia="zh-CN"/>
        </w:rPr>
        <w:t xml:space="preserve">至少一个月依法缴纳税收和社会保险的凭据；或提供采购文件要求提供资格承诺函。</w:t>
      </w:r>
      <w:r>
        <w:rPr>
          <w:rStyle w:val="1062"/>
          <w:rFonts w:ascii="Times New Roman" w:hAnsi="Times New Roman" w:eastAsia="Times New Roman" w:cs="Times New Roman"/>
          <w:color w:val="auto"/>
          <w:highlight w:val="none"/>
        </w:rPr>
        <w:br w:type="page" w:clear="all"/>
      </w:r>
      <w:r>
        <w:rPr>
          <w:rStyle w:val="1062"/>
          <w:rFonts w:ascii="宋体" w:hAnsi="宋体" w:eastAsia="宋体" w:cs="宋体"/>
          <w:b/>
          <w:bCs/>
          <w:color w:val="auto"/>
          <w:sz w:val="28"/>
          <w:highlight w:val="none"/>
        </w:rPr>
        <w:t xml:space="preserve">(六)落实政府采购政策需满足的资格要求</w:t>
      </w:r>
      <w:bookmarkEnd w:id="1138"/>
      <w:r/>
      <w:r/>
    </w:p>
    <w:p>
      <w:pPr>
        <w:pStyle w:val="1177"/>
        <w:jc w:val="center"/>
        <w:keepLines w:val="0"/>
        <w:keepNext w:val="0"/>
        <w:pageBreakBefore w:val="0"/>
        <w:spacing w:after="157" w:line="360" w:lineRule="auto"/>
        <w:widowControl w:val="off"/>
        <w:rPr>
          <w:rStyle w:val="1062"/>
          <w:rFonts w:hint="eastAsia" w:ascii="宋体" w:hAnsi="宋体" w:eastAsia="宋体" w:cs="Times New Roman"/>
          <w:color w:val="auto"/>
          <w:sz w:val="22"/>
          <w:szCs w:val="22"/>
          <w:highlight w:val="none"/>
        </w:rPr>
      </w:pPr>
      <w:r>
        <w:rPr>
          <w:rStyle w:val="1062"/>
          <w:rFonts w:hint="eastAsia" w:ascii="宋体" w:hAnsi="宋体" w:eastAsia="宋体" w:cs="Times New Roman"/>
          <w:b/>
          <w:bCs/>
          <w:color w:val="auto"/>
          <w:sz w:val="24"/>
          <w:szCs w:val="24"/>
          <w:highlight w:val="none"/>
          <w:lang w:eastAsia="zh-CN"/>
        </w:rPr>
        <w:t xml:space="preserve">中小企业声明函</w:t>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本公司（联合体）郑重声明，根据《政府采购促进中小企业发展管理办法》（财库﹝2020﹞46号）的规定，本公司 （联合体）参加</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hint="eastAsia" w:ascii="宋体" w:hAnsi="宋体" w:cs="Times New Roman"/>
          <w:color w:val="auto"/>
          <w:sz w:val="22"/>
          <w:szCs w:val="22"/>
          <w:highlight w:val="none"/>
          <w:u w:val="single"/>
          <w:lang w:val="en-US" w:eastAsia="zh-CN"/>
        </w:rPr>
        <w:t xml:space="preserve">丹阳市界牌镇人民政府</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rPr>
        <w:t xml:space="preserve">的</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hint="eastAsia" w:ascii="宋体" w:hAnsi="宋体" w:cs="Times New Roman"/>
          <w:color w:val="auto"/>
          <w:sz w:val="22"/>
          <w:szCs w:val="22"/>
          <w:highlight w:val="none"/>
          <w:u w:val="single"/>
          <w:lang w:val="en-US" w:eastAsia="zh-CN"/>
        </w:rPr>
        <w:t xml:space="preserve">界牌新村屋顶及围墙修缮工程</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rPr>
        <w:t xml:space="preserve">采购活动，</w:t>
      </w:r>
      <w:r>
        <w:rPr>
          <w:rStyle w:val="1062"/>
          <w:rFonts w:hint="eastAsia" w:ascii="宋体" w:hAnsi="宋体" w:eastAsia="宋体" w:cs="Times New Roman"/>
          <w:color w:val="auto"/>
          <w:sz w:val="22"/>
          <w:szCs w:val="22"/>
          <w:highlight w:val="none"/>
        </w:rPr>
        <w:t xml:space="preserve">工程的施工单位全部为符合政策要求的中小企业</w:t>
      </w:r>
      <w:r>
        <w:rPr>
          <w:rStyle w:val="1062"/>
          <w:rFonts w:ascii="宋体" w:hAnsi="宋体" w:eastAsia="宋体" w:cs="Times New Roman"/>
          <w:color w:val="auto"/>
          <w:sz w:val="22"/>
          <w:szCs w:val="22"/>
          <w:highlight w:val="none"/>
        </w:rPr>
        <w:t xml:space="preserve">。相关企业（含联合体中的中小企业、签订分包意向协议的中小企业）的具体情况如下：</w:t>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 1.</w:t>
      </w:r>
      <w:r>
        <w:rPr>
          <w:rStyle w:val="1062"/>
          <w:rFonts w:ascii="宋体" w:hAnsi="宋体" w:eastAsia="宋体" w:cs="Times New Roman"/>
          <w:color w:val="auto"/>
          <w:sz w:val="22"/>
          <w:szCs w:val="22"/>
          <w:highlight w:val="none"/>
          <w:u w:val="single"/>
        </w:rPr>
        <w:t xml:space="preserve"> </w:t>
      </w:r>
      <w:r>
        <w:rPr>
          <w:rStyle w:val="1062"/>
          <w:rFonts w:hint="eastAsia" w:ascii="宋体" w:hAnsi="宋体" w:cs="Times New Roman"/>
          <w:color w:val="auto"/>
          <w:sz w:val="22"/>
          <w:szCs w:val="22"/>
          <w:highlight w:val="none"/>
          <w:u w:val="single"/>
          <w:lang w:val="en-US" w:eastAsia="zh-CN"/>
        </w:rPr>
        <w:t xml:space="preserve">界牌新村屋顶及围墙修缮工程</w:t>
      </w:r>
      <w:r>
        <w:rPr>
          <w:rStyle w:val="1062"/>
          <w:rFonts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，属于</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hint="eastAsia" w:ascii="宋体" w:hAnsi="宋体" w:cs="Times New Roman"/>
          <w:color w:val="auto"/>
          <w:sz w:val="22"/>
          <w:szCs w:val="22"/>
          <w:highlight w:val="none"/>
          <w:u w:val="single"/>
          <w:lang w:eastAsia="zh-CN"/>
        </w:rPr>
        <w:t xml:space="preserve">建筑业</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rPr>
        <w:t xml:space="preserve">；承接企业为</w:t>
      </w:r>
      <w:r>
        <w:rPr>
          <w:rStyle w:val="1062"/>
          <w:rFonts w:hint="eastAsia" w:ascii="宋体" w:hAnsi="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u w:val="single"/>
        </w:rPr>
        <w:t xml:space="preserve">（企业名称）</w:t>
      </w:r>
      <w:r>
        <w:rPr>
          <w:rStyle w:val="1062"/>
          <w:rFonts w:hint="eastAsia" w:ascii="宋体" w:hAnsi="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rPr>
        <w:t xml:space="preserve">，从业人员</w:t>
      </w:r>
      <w:r>
        <w:rPr>
          <w:rStyle w:val="1062"/>
          <w:rFonts w:hint="eastAsia"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人，营业 收入为</w:t>
      </w:r>
      <w:r>
        <w:rPr>
          <w:rStyle w:val="1062"/>
          <w:rFonts w:hint="eastAsia"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万元，资产总额为</w:t>
      </w:r>
      <w:r>
        <w:rPr>
          <w:rStyle w:val="1062"/>
          <w:rFonts w:hint="eastAsia"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万元，属于</w:t>
      </w:r>
      <w:r>
        <w:rPr>
          <w:rStyle w:val="1062"/>
          <w:rFonts w:hint="eastAsia" w:ascii="宋体" w:hAnsi="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u w:val="single"/>
        </w:rPr>
        <w:t xml:space="preserve">（中型企业、 小型企业、微型企业）</w:t>
      </w:r>
      <w:r>
        <w:rPr>
          <w:rStyle w:val="1062"/>
          <w:rFonts w:hint="eastAsia" w:ascii="宋体" w:hAnsi="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rPr>
        <w:t xml:space="preserve">； </w:t>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2.</w:t>
      </w:r>
      <w:r>
        <w:rPr>
          <w:rStyle w:val="1062"/>
          <w:rFonts w:ascii="宋体" w:hAnsi="宋体" w:eastAsia="宋体" w:cs="Times New Roman"/>
          <w:color w:val="auto"/>
          <w:sz w:val="22"/>
          <w:szCs w:val="22"/>
          <w:highlight w:val="none"/>
          <w:u w:val="single"/>
        </w:rPr>
        <w:t xml:space="preserve"> </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u w:val="single"/>
        </w:rPr>
        <w:t xml:space="preserve">（标的名称）</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，属于</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u w:val="single"/>
        </w:rPr>
        <w:t xml:space="preserve">（采购文件中明确的所属行业）</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rPr>
        <w:t xml:space="preserve">；承接企业为</w:t>
      </w:r>
      <w:r>
        <w:rPr>
          <w:rStyle w:val="1062"/>
          <w:rFonts w:ascii="宋体" w:hAnsi="宋体" w:eastAsia="宋体" w:cs="Times New Roman"/>
          <w:color w:val="auto"/>
          <w:sz w:val="22"/>
          <w:szCs w:val="22"/>
          <w:highlight w:val="none"/>
          <w:u w:val="single"/>
        </w:rPr>
        <w:t xml:space="preserve">（企业名称）</w:t>
      </w:r>
      <w:r>
        <w:rPr>
          <w:rStyle w:val="1062"/>
          <w:rFonts w:ascii="宋体" w:hAnsi="宋体" w:eastAsia="宋体" w:cs="Times New Roman"/>
          <w:color w:val="auto"/>
          <w:sz w:val="22"/>
          <w:szCs w:val="22"/>
          <w:highlight w:val="none"/>
        </w:rPr>
        <w:t xml:space="preserve">，从业人员</w:t>
      </w:r>
      <w:r>
        <w:rPr>
          <w:rStyle w:val="1062"/>
          <w:rFonts w:hint="eastAsia"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人，营业 收入为</w:t>
      </w:r>
      <w:r>
        <w:rPr>
          <w:rStyle w:val="1062"/>
          <w:rFonts w:hint="eastAsia"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万元，资产总额为</w:t>
      </w:r>
      <w:r>
        <w:rPr>
          <w:rStyle w:val="1062"/>
          <w:rFonts w:hint="eastAsia"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万元，属于</w:t>
      </w:r>
      <w:r>
        <w:rPr>
          <w:rStyle w:val="1062"/>
          <w:rFonts w:hint="eastAsia" w:ascii="宋体" w:hAnsi="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u w:val="single"/>
        </w:rPr>
        <w:t xml:space="preserve">（中型企业、 小型企业、微型企业）</w:t>
      </w:r>
      <w:r>
        <w:rPr>
          <w:rStyle w:val="1062"/>
          <w:rFonts w:hint="eastAsia" w:ascii="宋体" w:hAnsi="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rPr>
        <w:t xml:space="preserve">； </w:t>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 </w:t>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以上企业，不属于大企业的分支机构，不存在控股股东为大企业的情形，也不存在与大企业的负责人为同一人的情形。 </w:t>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本企业对上述声明内容的真实性负责。如有虚假，将依 法承担相应责任。 </w:t>
      </w:r>
      <w:r/>
    </w:p>
    <w:p>
      <w:pPr>
        <w:pStyle w:val="1177"/>
        <w:ind w:firstLine="440"/>
        <w:jc w:val="left"/>
        <w:spacing w:line="360" w:lineRule="auto"/>
        <w:rPr>
          <w:rStyle w:val="1062"/>
          <w:rFonts w:ascii="宋体" w:hAnsi="宋体" w:eastAsia="宋体" w:cs="Times New Roman"/>
          <w:color w:val="auto"/>
          <w:sz w:val="22"/>
          <w:szCs w:val="22"/>
          <w:highlight w:val="none"/>
        </w:rPr>
      </w:pPr>
      <w:r>
        <w:rPr>
          <w:rFonts w:ascii="宋体" w:hAnsi="宋体" w:eastAsia="宋体" w:cs="Times New Roman"/>
          <w:color w:val="auto"/>
          <w:sz w:val="22"/>
          <w:szCs w:val="22"/>
          <w:highlight w:val="none"/>
        </w:rPr>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企业名称（盖章）：</w:t>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日 期：</w:t>
      </w:r>
      <w:r>
        <w:rPr>
          <w:rStyle w:val="1062"/>
          <w:rFonts w:hint="eastAsia" w:ascii="宋体" w:hAnsi="宋体" w:eastAsia="宋体" w:cs="Times New Roman"/>
          <w:color w:val="auto"/>
          <w:sz w:val="22"/>
          <w:szCs w:val="22"/>
          <w:highlight w:val="none"/>
        </w:rPr>
        <w:t xml:space="preserve">      </w:t>
      </w:r>
      <w:r/>
    </w:p>
    <w:p>
      <w:pPr>
        <w:pStyle w:val="1177"/>
        <w:ind w:firstLine="442"/>
        <w:jc w:val="left"/>
        <w:keepLines w:val="0"/>
        <w:keepNext w:val="0"/>
        <w:pageBreakBefore w:val="0"/>
        <w:spacing w:line="240" w:lineRule="auto"/>
        <w:widowControl w:val="off"/>
        <w:rPr>
          <w:rStyle w:val="1062"/>
          <w:rFonts w:hint="eastAsia" w:ascii="宋体" w:hAnsi="宋体" w:eastAsia="宋体" w:cs="Times New Roman"/>
          <w:color w:val="auto"/>
          <w:spacing w:val="6"/>
          <w:szCs w:val="28"/>
          <w:highlight w:val="none"/>
        </w:rPr>
      </w:pPr>
      <w:r>
        <w:rPr>
          <w:rFonts w:hint="eastAsia" w:ascii="宋体" w:hAnsi="宋体" w:eastAsia="宋体" w:cs="Times New Roman"/>
          <w:color w:val="auto"/>
          <w:spacing w:val="6"/>
          <w:szCs w:val="28"/>
          <w:highlight w:val="none"/>
        </w:rPr>
      </w:r>
      <w:r/>
    </w:p>
    <w:p>
      <w:pPr>
        <w:pStyle w:val="1177"/>
        <w:ind w:firstLine="442"/>
        <w:jc w:val="left"/>
        <w:keepLines w:val="0"/>
        <w:keepNext w:val="0"/>
        <w:pageBreakBefore w:val="0"/>
        <w:spacing w:line="240" w:lineRule="auto"/>
        <w:widowControl w:val="off"/>
        <w:rPr>
          <w:rStyle w:val="1062"/>
          <w:rFonts w:hint="eastAsia" w:ascii="宋体" w:hAnsi="宋体" w:eastAsia="宋体" w:cs="Times New Roman"/>
          <w:color w:val="auto"/>
          <w:spacing w:val="6"/>
          <w:szCs w:val="28"/>
          <w:highlight w:val="none"/>
        </w:rPr>
      </w:pPr>
      <w:r>
        <w:rPr>
          <w:rFonts w:hint="eastAsia" w:ascii="宋体" w:hAnsi="宋体" w:eastAsia="宋体" w:cs="Times New Roman"/>
          <w:color w:val="auto"/>
          <w:spacing w:val="6"/>
          <w:szCs w:val="28"/>
          <w:highlight w:val="none"/>
        </w:rPr>
      </w:r>
      <w:r/>
    </w:p>
    <w:p>
      <w:pPr>
        <w:pStyle w:val="1177"/>
        <w:ind w:firstLine="442"/>
        <w:jc w:val="left"/>
        <w:keepLines w:val="0"/>
        <w:keepNext w:val="0"/>
        <w:pageBreakBefore w:val="0"/>
        <w:spacing w:line="240" w:lineRule="auto"/>
        <w:widowControl w:val="off"/>
        <w:rPr>
          <w:rStyle w:val="1062"/>
          <w:rFonts w:hint="eastAsia" w:ascii="宋体" w:hAnsi="宋体" w:eastAsia="宋体" w:cs="Times New Roman"/>
          <w:color w:val="auto"/>
          <w:spacing w:val="6"/>
          <w:szCs w:val="28"/>
          <w:highlight w:val="none"/>
        </w:rPr>
      </w:pPr>
      <w:r>
        <w:rPr>
          <w:rStyle w:val="1062"/>
          <w:rFonts w:hint="eastAsia" w:ascii="宋体" w:hAnsi="宋体" w:eastAsia="宋体" w:cs="Times New Roman"/>
          <w:color w:val="auto"/>
          <w:spacing w:val="6"/>
          <w:szCs w:val="28"/>
          <w:highlight w:val="none"/>
        </w:rPr>
        <w:t xml:space="preserve">注：</w:t>
      </w:r>
      <w:r/>
    </w:p>
    <w:p>
      <w:pPr>
        <w:pStyle w:val="1177"/>
        <w:ind w:firstLine="442"/>
        <w:jc w:val="left"/>
        <w:keepLines w:val="0"/>
        <w:keepNext w:val="0"/>
        <w:pageBreakBefore w:val="0"/>
        <w:spacing w:line="240" w:lineRule="auto"/>
        <w:widowControl w:val="off"/>
        <w:rPr>
          <w:rStyle w:val="1062"/>
          <w:rFonts w:hint="eastAsia" w:ascii="宋体" w:hAnsi="宋体" w:eastAsia="宋体" w:cs="Times New Roman"/>
          <w:color w:val="auto"/>
          <w:spacing w:val="6"/>
          <w:szCs w:val="28"/>
          <w:highlight w:val="none"/>
        </w:rPr>
      </w:pPr>
      <w:r>
        <w:rPr>
          <w:rStyle w:val="1062"/>
          <w:rFonts w:hint="eastAsia" w:ascii="宋体" w:hAnsi="宋体" w:eastAsia="宋体" w:cs="Times New Roman"/>
          <w:color w:val="auto"/>
          <w:spacing w:val="6"/>
          <w:szCs w:val="28"/>
          <w:highlight w:val="none"/>
        </w:rPr>
        <w:t xml:space="preserve">1.从业人员、营业收入、资产总额填报上一年度数据，无上一年度数据的新成立企业可不填报。</w:t>
      </w:r>
      <w:r/>
    </w:p>
    <w:p>
      <w:pPr>
        <w:pStyle w:val="1177"/>
        <w:ind w:firstLine="442"/>
        <w:jc w:val="left"/>
        <w:keepLines w:val="0"/>
        <w:keepNext w:val="0"/>
        <w:pageBreakBefore w:val="0"/>
        <w:spacing w:line="240" w:lineRule="auto"/>
        <w:widowControl w:val="off"/>
        <w:rPr>
          <w:rStyle w:val="1062"/>
          <w:rFonts w:hint="eastAsia" w:ascii="宋体" w:hAnsi="宋体" w:eastAsia="宋体" w:cs="Times New Roman"/>
          <w:color w:val="auto"/>
          <w:spacing w:val="6"/>
          <w:szCs w:val="28"/>
          <w:highlight w:val="none"/>
        </w:rPr>
      </w:pPr>
      <w:r>
        <w:rPr>
          <w:rStyle w:val="1062"/>
          <w:rFonts w:hint="eastAsia" w:ascii="宋体" w:hAnsi="宋体" w:eastAsia="宋体" w:cs="Times New Roman"/>
          <w:color w:val="auto"/>
          <w:spacing w:val="6"/>
          <w:szCs w:val="28"/>
          <w:highlight w:val="none"/>
        </w:rPr>
        <w:t xml:space="preserve">2.本声明函中“属于（中型企业、小型企业、微型企业）”的内容，必须且只能选择其中之一填写。</w:t>
      </w:r>
      <w:r/>
    </w:p>
    <w:p>
      <w:pPr>
        <w:pStyle w:val="1177"/>
        <w:ind w:firstLine="442"/>
        <w:jc w:val="left"/>
        <w:keepLines w:val="0"/>
        <w:keepNext w:val="0"/>
        <w:pageBreakBefore w:val="0"/>
        <w:spacing w:line="240" w:lineRule="auto"/>
        <w:widowControl w:val="off"/>
        <w:rPr>
          <w:rStyle w:val="1062"/>
          <w:rFonts w:ascii="宋体" w:hAnsi="宋体" w:eastAsia="宋体" w:cs="Times New Roman"/>
          <w:b/>
          <w:bCs/>
          <w:color w:val="auto"/>
          <w:sz w:val="32"/>
          <w:szCs w:val="32"/>
          <w:highlight w:val="none"/>
        </w:rPr>
      </w:pPr>
      <w:r>
        <w:rPr>
          <w:rStyle w:val="1062"/>
          <w:rFonts w:hint="eastAsia" w:ascii="宋体" w:hAnsi="宋体" w:eastAsia="宋体" w:cs="Times New Roman"/>
          <w:color w:val="auto"/>
          <w:spacing w:val="6"/>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140"/>
        <w:jc w:val="center"/>
        <w:rPr>
          <w:rStyle w:val="1062"/>
          <w:rFonts w:ascii="Times New Roman" w:hAnsi="Times New Roman" w:eastAsia="Times New Roman" w:cs="Times New Roman"/>
          <w:color w:val="auto"/>
          <w:highlight w:val="none"/>
        </w:rPr>
        <w:outlineLvl w:val="9"/>
      </w:pPr>
      <w:r>
        <w:rPr>
          <w:rStyle w:val="1062"/>
          <w:rFonts w:hint="eastAsia" w:ascii="宋体" w:hAnsi="宋体" w:eastAsia="宋体" w:cs="Times New Roman"/>
          <w:b/>
          <w:bCs/>
          <w:color w:val="auto"/>
          <w:sz w:val="24"/>
          <w:szCs w:val="24"/>
          <w:highlight w:val="none"/>
          <w:lang w:val="en-US" w:eastAsia="zh-CN" w:bidi="ar-SA"/>
        </w:rPr>
        <w:br w:type="page" w:clear="all"/>
      </w:r>
      <w:bookmarkStart w:id="1139" w:name="_Toc11813"/>
      <w:r/>
      <w:bookmarkStart w:id="1140" w:name="_Toc31864"/>
      <w:r/>
      <w:bookmarkStart w:id="1141" w:name="_Toc28782"/>
      <w:r/>
      <w:bookmarkStart w:id="1142" w:name="_Toc25553"/>
      <w:r/>
      <w:bookmarkStart w:id="1143" w:name="_Toc16509"/>
      <w:r/>
      <w:bookmarkStart w:id="1144" w:name="_Toc12514"/>
      <w:r>
        <w:rPr>
          <w:rStyle w:val="1062"/>
          <w:rFonts w:hint="eastAsia" w:ascii="宋体" w:hAnsi="宋体" w:eastAsia="宋体" w:cs="Times New Roman"/>
          <w:b/>
          <w:bCs/>
          <w:color w:val="auto"/>
          <w:sz w:val="24"/>
          <w:szCs w:val="24"/>
          <w:highlight w:val="none"/>
          <w:lang w:val="en-US" w:eastAsia="zh-CN" w:bidi="ar-SA"/>
        </w:rPr>
        <w:t xml:space="preserve">残疾人福利性单位声明函（如有）</w:t>
      </w:r>
      <w:bookmarkEnd w:id="1139"/>
      <w:r/>
      <w:bookmarkEnd w:id="1140"/>
      <w:r/>
      <w:bookmarkEnd w:id="1141"/>
      <w:r/>
      <w:bookmarkEnd w:id="1142"/>
      <w:r/>
      <w:bookmarkEnd w:id="1143"/>
      <w:r/>
      <w:bookmarkEnd w:id="1144"/>
      <w:r/>
      <w:r/>
    </w:p>
    <w:p>
      <w:pPr>
        <w:pStyle w:val="1140"/>
        <w:jc w:val="center"/>
        <w:rPr>
          <w:rStyle w:val="1062"/>
          <w:rFonts w:ascii="Times New Roman" w:hAnsi="Times New Roman" w:eastAsia="Times New Roman" w:cs="Times New Roman"/>
          <w:color w:val="auto"/>
          <w:highlight w:val="none"/>
        </w:rPr>
        <w:outlineLvl w:val="9"/>
      </w:pPr>
      <w:r>
        <w:rPr>
          <w:rFonts w:ascii="Times New Roman" w:hAnsi="Times New Roman" w:eastAsia="Times New Roman" w:cs="Times New Roman"/>
          <w:color w:val="auto"/>
          <w:highlight w:val="none"/>
        </w:rPr>
      </w:r>
      <w:r/>
    </w:p>
    <w:p>
      <w:pPr>
        <w:pStyle w:val="1140"/>
        <w:ind w:firstLine="440"/>
        <w:jc w:val="left"/>
        <w:keepLines w:val="0"/>
        <w:keepNext w:val="0"/>
        <w:pageBreakBefore w:val="0"/>
        <w:spacing w:line="360" w:lineRule="auto"/>
        <w:widowControl/>
        <w:rPr>
          <w:rStyle w:val="1062"/>
          <w:rFonts w:ascii="宋体" w:hAnsi="宋体" w:eastAsia="宋体" w:cs="Times New Roman"/>
          <w:color w:val="auto"/>
          <w:sz w:val="22"/>
          <w:szCs w:val="22"/>
          <w:highlight w:val="none"/>
        </w:rPr>
        <w:outlineLvl w:val="9"/>
      </w:pPr>
      <w:r/>
      <w:bookmarkStart w:id="1145" w:name="_Toc25545"/>
      <w:r/>
      <w:bookmarkStart w:id="1146" w:name="_Toc18950"/>
      <w:r/>
      <w:bookmarkStart w:id="1147" w:name="_Toc9693"/>
      <w:r/>
      <w:bookmarkStart w:id="1148" w:name="_Toc32405"/>
      <w:r/>
      <w:bookmarkStart w:id="1149" w:name="_Toc13534"/>
      <w:r/>
      <w:bookmarkStart w:id="1150" w:name="_Toc27212"/>
      <w:r>
        <w:rPr>
          <w:rStyle w:val="1062"/>
          <w:rFonts w:hint="eastAsia" w:ascii="宋体" w:hAnsi="宋体" w:eastAsia="宋体" w:cs="Times New Roman"/>
          <w:color w:val="auto"/>
          <w:sz w:val="22"/>
          <w:szCs w:val="22"/>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1145"/>
      <w:r/>
      <w:bookmarkEnd w:id="1146"/>
      <w:r/>
      <w:bookmarkEnd w:id="1147"/>
      <w:r/>
      <w:bookmarkEnd w:id="1148"/>
      <w:r/>
      <w:bookmarkEnd w:id="1149"/>
      <w:r/>
      <w:bookmarkEnd w:id="1150"/>
      <w:r/>
      <w:r/>
    </w:p>
    <w:p>
      <w:pPr>
        <w:pStyle w:val="1140"/>
        <w:ind w:firstLine="440"/>
        <w:jc w:val="left"/>
        <w:keepLines w:val="0"/>
        <w:keepNext w:val="0"/>
        <w:pageBreakBefore w:val="0"/>
        <w:spacing w:line="360" w:lineRule="auto"/>
        <w:widowControl/>
        <w:rPr>
          <w:rStyle w:val="1062"/>
          <w:rFonts w:ascii="宋体" w:hAnsi="宋体" w:eastAsia="宋体" w:cs="Times New Roman"/>
          <w:color w:val="auto"/>
          <w:sz w:val="22"/>
          <w:szCs w:val="22"/>
          <w:highlight w:val="none"/>
        </w:rPr>
        <w:outlineLvl w:val="9"/>
      </w:pPr>
      <w:r/>
      <w:bookmarkStart w:id="1151" w:name="_Toc27674"/>
      <w:r/>
      <w:bookmarkStart w:id="1152" w:name="_Toc7650"/>
      <w:r/>
      <w:bookmarkStart w:id="1153" w:name="_Toc13644"/>
      <w:r/>
      <w:bookmarkStart w:id="1154" w:name="_Toc811"/>
      <w:r/>
      <w:bookmarkStart w:id="1155" w:name="_Toc26634"/>
      <w:r/>
      <w:bookmarkStart w:id="1156" w:name="_Toc512"/>
      <w:r>
        <w:rPr>
          <w:rStyle w:val="1062"/>
          <w:rFonts w:hint="eastAsia" w:ascii="宋体" w:hAnsi="宋体" w:eastAsia="宋体" w:cs="Times New Roman"/>
          <w:color w:val="auto"/>
          <w:sz w:val="22"/>
          <w:szCs w:val="22"/>
          <w:highlight w:val="none"/>
          <w:lang w:val="en-US" w:eastAsia="zh-CN" w:bidi="ar-SA"/>
        </w:rPr>
        <w:t xml:space="preserve">本单位对上述声明的真实性负责。如有虚假，将依法承担相应责任。</w:t>
      </w:r>
      <w:bookmarkEnd w:id="1151"/>
      <w:r/>
      <w:bookmarkEnd w:id="1152"/>
      <w:r/>
      <w:bookmarkEnd w:id="1153"/>
      <w:r/>
      <w:bookmarkEnd w:id="1154"/>
      <w:r/>
      <w:bookmarkEnd w:id="1155"/>
      <w:r/>
      <w:bookmarkEnd w:id="1156"/>
      <w:r/>
      <w:r/>
    </w:p>
    <w:p>
      <w:pPr>
        <w:pStyle w:val="1140"/>
        <w:jc w:val="left"/>
        <w:keepLines w:val="0"/>
        <w:keepNext w:val="0"/>
        <w:pageBreakBefore w:val="0"/>
        <w:spacing w:line="360" w:lineRule="auto"/>
        <w:widowControl/>
        <w:rPr>
          <w:rStyle w:val="1062"/>
          <w:rFonts w:ascii="宋体" w:hAnsi="宋体" w:eastAsia="宋体" w:cs="Times New Roman"/>
          <w:color w:val="auto"/>
          <w:sz w:val="22"/>
          <w:szCs w:val="22"/>
          <w:highlight w:val="none"/>
        </w:rPr>
        <w:outlineLvl w:val="9"/>
      </w:pPr>
      <w:r>
        <w:rPr>
          <w:rFonts w:ascii="宋体" w:hAnsi="宋体" w:eastAsia="宋体" w:cs="Times New Roman"/>
          <w:color w:val="auto"/>
          <w:sz w:val="22"/>
          <w:szCs w:val="22"/>
          <w:highlight w:val="none"/>
        </w:rPr>
      </w:r>
      <w:r/>
    </w:p>
    <w:p>
      <w:pPr>
        <w:pStyle w:val="1140"/>
        <w:jc w:val="left"/>
        <w:keepLines w:val="0"/>
        <w:keepNext w:val="0"/>
        <w:pageBreakBefore w:val="0"/>
        <w:spacing w:line="360" w:lineRule="auto"/>
        <w:widowControl/>
        <w:rPr>
          <w:rStyle w:val="1062"/>
          <w:rFonts w:ascii="宋体" w:hAnsi="宋体" w:eastAsia="宋体" w:cs="Times New Roman"/>
          <w:color w:val="auto"/>
          <w:sz w:val="22"/>
          <w:szCs w:val="22"/>
          <w:highlight w:val="none"/>
        </w:rPr>
        <w:outlineLvl w:val="9"/>
      </w:pPr>
      <w:r>
        <w:rPr>
          <w:rFonts w:ascii="宋体" w:hAnsi="宋体" w:eastAsia="宋体" w:cs="Times New Roman"/>
          <w:color w:val="auto"/>
          <w:sz w:val="22"/>
          <w:szCs w:val="22"/>
          <w:highlight w:val="none"/>
        </w:rPr>
      </w:r>
      <w:r/>
    </w:p>
    <w:p>
      <w:pPr>
        <w:pStyle w:val="1140"/>
        <w:ind w:firstLine="2200"/>
        <w:jc w:val="center"/>
        <w:keepLines w:val="0"/>
        <w:keepNext w:val="0"/>
        <w:pageBreakBefore w:val="0"/>
        <w:spacing w:line="360" w:lineRule="auto"/>
        <w:widowControl/>
        <w:rPr>
          <w:rStyle w:val="1062"/>
          <w:rFonts w:hint="eastAsia" w:ascii="宋体" w:hAnsi="宋体" w:eastAsia="宋体" w:cs="Times New Roman"/>
          <w:color w:val="auto"/>
          <w:sz w:val="22"/>
          <w:szCs w:val="22"/>
          <w:highlight w:val="none"/>
        </w:rPr>
        <w:outlineLvl w:val="9"/>
      </w:pPr>
      <w:r/>
      <w:bookmarkStart w:id="1157" w:name="_Toc6106"/>
      <w:r/>
      <w:bookmarkStart w:id="1158" w:name="_Toc1390"/>
      <w:r/>
      <w:bookmarkStart w:id="1159" w:name="_Toc25329"/>
      <w:r/>
      <w:bookmarkStart w:id="1160" w:name="_Toc5065"/>
      <w:r/>
      <w:bookmarkStart w:id="1161" w:name="_Toc16699"/>
      <w:r/>
      <w:bookmarkStart w:id="1162" w:name="_Toc13241"/>
      <w:r>
        <w:rPr>
          <w:rStyle w:val="1062"/>
          <w:rFonts w:hint="eastAsia" w:ascii="宋体" w:hAnsi="宋体" w:eastAsia="宋体" w:cs="Times New Roman"/>
          <w:color w:val="auto"/>
          <w:sz w:val="22"/>
          <w:szCs w:val="22"/>
          <w:highlight w:val="none"/>
          <w:lang w:val="en-US" w:eastAsia="zh-CN" w:bidi="ar-SA"/>
        </w:rPr>
        <w:t xml:space="preserve">单位名称（盖章）：</w:t>
      </w:r>
      <w:bookmarkEnd w:id="1157"/>
      <w:r/>
      <w:bookmarkEnd w:id="1158"/>
      <w:r/>
      <w:bookmarkEnd w:id="1159"/>
      <w:r/>
      <w:bookmarkEnd w:id="1160"/>
      <w:r/>
      <w:bookmarkEnd w:id="1161"/>
      <w:r/>
      <w:bookmarkEnd w:id="1162"/>
      <w:r/>
      <w:r/>
    </w:p>
    <w:p>
      <w:pPr>
        <w:pStyle w:val="1140"/>
        <w:ind w:firstLine="2200"/>
        <w:jc w:val="center"/>
        <w:keepLines w:val="0"/>
        <w:keepNext w:val="0"/>
        <w:pageBreakBefore w:val="0"/>
        <w:spacing w:line="360" w:lineRule="auto"/>
        <w:widowControl/>
        <w:rPr>
          <w:rStyle w:val="1062"/>
          <w:rFonts w:hint="eastAsia" w:ascii="宋体" w:hAnsi="宋体" w:eastAsia="宋体" w:cs="Times New Roman"/>
          <w:color w:val="auto"/>
          <w:sz w:val="22"/>
          <w:szCs w:val="22"/>
          <w:highlight w:val="none"/>
        </w:rPr>
        <w:outlineLvl w:val="9"/>
      </w:pPr>
      <w:r/>
      <w:bookmarkStart w:id="1163" w:name="_Toc32239"/>
      <w:r/>
      <w:bookmarkStart w:id="1164" w:name="_Toc22676"/>
      <w:r/>
      <w:bookmarkStart w:id="1165" w:name="_Toc11414"/>
      <w:r/>
      <w:bookmarkStart w:id="1166" w:name="_Toc3870"/>
      <w:r/>
      <w:bookmarkStart w:id="1167" w:name="_Toc4109"/>
      <w:r/>
      <w:bookmarkStart w:id="1168" w:name="_Toc19293"/>
      <w:r>
        <w:rPr>
          <w:rStyle w:val="1062"/>
          <w:rFonts w:hint="eastAsia" w:ascii="宋体" w:hAnsi="宋体" w:eastAsia="宋体" w:cs="Times New Roman"/>
          <w:color w:val="auto"/>
          <w:sz w:val="22"/>
          <w:szCs w:val="22"/>
          <w:highlight w:val="none"/>
          <w:lang w:val="en-US" w:eastAsia="zh-CN" w:bidi="ar-SA"/>
        </w:rPr>
        <w:t xml:space="preserve">日            期：</w:t>
      </w:r>
      <w:bookmarkEnd w:id="1163"/>
      <w:r/>
      <w:bookmarkEnd w:id="1164"/>
      <w:r/>
      <w:bookmarkEnd w:id="1165"/>
      <w:r/>
      <w:bookmarkEnd w:id="1166"/>
      <w:r/>
      <w:bookmarkEnd w:id="1167"/>
      <w:r/>
      <w:bookmarkEnd w:id="1168"/>
      <w:r/>
      <w:r/>
    </w:p>
    <w:p>
      <w:pPr>
        <w:pStyle w:val="1140"/>
        <w:jc w:val="center"/>
        <w:keepLines w:val="0"/>
        <w:keepNext w:val="0"/>
        <w:pageBreakBefore w:val="0"/>
        <w:spacing w:line="360" w:lineRule="auto"/>
        <w:widowControl/>
        <w:rPr>
          <w:rStyle w:val="1062"/>
          <w:rFonts w:ascii="Times New Roman" w:hAnsi="Times New Roman" w:eastAsia="Times New Roman" w:cs="Times New Roman"/>
          <w:color w:val="auto"/>
          <w:highlight w:val="none"/>
        </w:rPr>
        <w:outlineLvl w:val="9"/>
      </w:pPr>
      <w:r>
        <w:rPr>
          <w:rStyle w:val="1062"/>
          <w:rFonts w:ascii="宋体" w:hAnsi="宋体" w:eastAsia="宋体" w:cs="宋体"/>
          <w:b w:val="0"/>
          <w:color w:val="auto"/>
          <w:sz w:val="28"/>
          <w:highlight w:val="none"/>
        </w:rPr>
        <w:br w:type="page" w:clear="all"/>
      </w:r>
      <w:bookmarkStart w:id="1169" w:name="_Toc20707"/>
      <w:r>
        <w:rPr>
          <w:rStyle w:val="1062"/>
          <w:rFonts w:ascii="宋体" w:hAnsi="宋体" w:eastAsia="宋体" w:cs="宋体"/>
          <w:b/>
          <w:bCs/>
          <w:color w:val="auto"/>
          <w:sz w:val="28"/>
          <w:highlight w:val="none"/>
        </w:rPr>
        <w:t xml:space="preserve">(</w:t>
      </w:r>
      <w:r>
        <w:rPr>
          <w:rStyle w:val="1062"/>
          <w:rFonts w:hint="eastAsia" w:ascii="宋体" w:hAnsi="宋体" w:eastAsia="宋体" w:cs="宋体"/>
          <w:b/>
          <w:bCs/>
          <w:color w:val="auto"/>
          <w:sz w:val="28"/>
          <w:highlight w:val="none"/>
          <w:lang w:eastAsia="zh-CN"/>
        </w:rPr>
        <w:t xml:space="preserve">七</w:t>
      </w:r>
      <w:r>
        <w:rPr>
          <w:rStyle w:val="1062"/>
          <w:rFonts w:ascii="宋体" w:hAnsi="宋体" w:eastAsia="宋体" w:cs="宋体"/>
          <w:b/>
          <w:bCs/>
          <w:color w:val="auto"/>
          <w:sz w:val="28"/>
          <w:highlight w:val="none"/>
        </w:rPr>
        <w:t xml:space="preserve">)本项目的特定资格要求</w:t>
      </w:r>
      <w:bookmarkEnd w:id="1169"/>
      <w:r/>
      <w:r/>
    </w:p>
    <w:p>
      <w:pPr>
        <w:pStyle w:val="1124"/>
        <w:ind w:firstLine="480"/>
        <w:jc w:val="left"/>
        <w:keepLines w:val="0"/>
        <w:keepNext w:val="0"/>
        <w:pageBreakBefore w:val="0"/>
        <w:spacing w:line="360" w:lineRule="auto"/>
        <w:widowControl/>
        <w:rPr>
          <w:rStyle w:val="1062"/>
          <w:rFonts w:hint="eastAsia" w:ascii="宋体" w:hAnsi="宋体" w:eastAsia="宋体" w:cs="宋体"/>
          <w:b w:val="0"/>
          <w:color w:val="auto"/>
          <w:sz w:val="24"/>
          <w:szCs w:val="24"/>
          <w:highlight w:val="none"/>
        </w:rPr>
      </w:pPr>
      <w:r>
        <w:rPr>
          <w:rStyle w:val="1062"/>
          <w:rFonts w:ascii="宋体" w:hAnsi="宋体" w:eastAsia="宋体" w:cs="宋体"/>
          <w:b w:val="0"/>
          <w:color w:val="auto"/>
          <w:sz w:val="24"/>
          <w:szCs w:val="24"/>
          <w:highlight w:val="none"/>
        </w:rPr>
        <w:t xml:space="preserve">（1）提供企业有效的资质证书（原件扫描件）</w:t>
      </w:r>
      <w:r/>
    </w:p>
    <w:p>
      <w:pPr>
        <w:pStyle w:val="1124"/>
        <w:ind w:firstLine="480"/>
        <w:jc w:val="left"/>
        <w:keepLines w:val="0"/>
        <w:keepNext w:val="0"/>
        <w:pageBreakBefore w:val="0"/>
        <w:spacing w:line="360" w:lineRule="auto"/>
        <w:widowControl/>
        <w:rPr>
          <w:rStyle w:val="1062"/>
          <w:rFonts w:ascii="宋体" w:hAnsi="宋体" w:eastAsia="宋体" w:cs="宋体"/>
          <w:b w:val="0"/>
          <w:color w:val="auto"/>
          <w:sz w:val="24"/>
          <w:szCs w:val="24"/>
          <w:highlight w:val="none"/>
        </w:rPr>
      </w:pPr>
      <w:r>
        <w:rPr>
          <w:rStyle w:val="1062"/>
          <w:rFonts w:ascii="宋体" w:hAnsi="宋体" w:eastAsia="宋体" w:cs="宋体"/>
          <w:b w:val="0"/>
          <w:color w:val="auto"/>
          <w:sz w:val="24"/>
          <w:szCs w:val="24"/>
          <w:highlight w:val="none"/>
        </w:rPr>
        <w:t xml:space="preserve">（2）提供企业有效的安全生产许可证（原件扫描件）</w:t>
      </w:r>
      <w:r/>
    </w:p>
    <w:p>
      <w:pPr>
        <w:pStyle w:val="1124"/>
        <w:ind w:firstLine="480"/>
        <w:jc w:val="left"/>
        <w:keepLines w:val="0"/>
        <w:keepNext w:val="0"/>
        <w:pageBreakBefore w:val="0"/>
        <w:spacing w:line="360" w:lineRule="auto"/>
        <w:widowControl/>
        <w:rPr>
          <w:rStyle w:val="1062"/>
          <w:rFonts w:hint="eastAsia" w:ascii="宋体" w:hAnsi="宋体" w:eastAsia="宋体" w:cs="宋体"/>
          <w:b w:val="0"/>
          <w:color w:val="auto"/>
          <w:sz w:val="24"/>
          <w:szCs w:val="24"/>
          <w:highlight w:val="none"/>
        </w:rPr>
      </w:pPr>
      <w:r>
        <w:rPr>
          <w:rStyle w:val="1062"/>
          <w:rFonts w:ascii="宋体" w:hAnsi="宋体" w:eastAsia="宋体" w:cs="宋体"/>
          <w:b w:val="0"/>
          <w:color w:val="auto"/>
          <w:sz w:val="24"/>
          <w:szCs w:val="24"/>
          <w:highlight w:val="none"/>
        </w:rPr>
        <w:t xml:space="preserve">（3）提供拟派项目负责人</w:t>
      </w:r>
      <w:r>
        <w:rPr>
          <w:rStyle w:val="1062"/>
          <w:rFonts w:hint="eastAsia" w:ascii="宋体" w:hAnsi="宋体" w:eastAsia="宋体" w:cs="宋体"/>
          <w:b w:val="0"/>
          <w:color w:val="auto"/>
          <w:sz w:val="24"/>
          <w:szCs w:val="24"/>
          <w:highlight w:val="none"/>
          <w:lang w:eastAsia="zh-CN"/>
        </w:rPr>
        <w:t xml:space="preserve">有效的</w:t>
      </w:r>
      <w:r>
        <w:rPr>
          <w:rStyle w:val="1062"/>
          <w:rFonts w:ascii="宋体" w:hAnsi="宋体" w:eastAsia="宋体" w:cs="宋体"/>
          <w:b w:val="0"/>
          <w:color w:val="auto"/>
          <w:sz w:val="24"/>
          <w:szCs w:val="24"/>
          <w:highlight w:val="none"/>
        </w:rPr>
        <w:t xml:space="preserve">建造师注册证书、提供项目负责人有效的安全生产考核合格证（B类证书）（原件扫描件）</w:t>
      </w:r>
      <w:r/>
    </w:p>
    <w:p>
      <w:pPr>
        <w:pStyle w:val="1141"/>
        <w:ind w:firstLine="480"/>
        <w:jc w:val="left"/>
        <w:keepLines w:val="0"/>
        <w:keepNext w:val="0"/>
        <w:pageBreakBefore w:val="0"/>
        <w:spacing w:line="360" w:lineRule="auto"/>
        <w:widowControl/>
        <w:rPr>
          <w:rStyle w:val="1062"/>
          <w:rFonts w:ascii="宋体" w:hAnsi="宋体" w:eastAsia="宋体" w:cs="宋体"/>
          <w:b w:val="0"/>
          <w:color w:val="auto"/>
          <w:sz w:val="28"/>
          <w:szCs w:val="28"/>
          <w:highlight w:val="none"/>
        </w:rPr>
        <w:outlineLvl w:val="9"/>
      </w:pPr>
      <w:r/>
      <w:bookmarkStart w:id="1170" w:name="_Toc28049"/>
      <w:r>
        <w:rPr>
          <w:rStyle w:val="1062"/>
          <w:rFonts w:ascii="宋体" w:hAnsi="宋体" w:eastAsia="宋体" w:cs="宋体"/>
          <w:b w:val="0"/>
          <w:color w:val="auto"/>
          <w:sz w:val="24"/>
          <w:szCs w:val="24"/>
          <w:highlight w:val="none"/>
        </w:rPr>
        <w:t xml:space="preserve">（4）投标人提供为项目负责人缴纳的</w:t>
      </w:r>
      <w:r>
        <w:rPr>
          <w:rStyle w:val="1062"/>
          <w:rFonts w:hint="eastAsia" w:ascii="宋体" w:hAnsi="宋体" w:eastAsia="宋体" w:cs="宋体"/>
          <w:b w:val="0"/>
          <w:color w:val="auto"/>
          <w:sz w:val="24"/>
          <w:szCs w:val="24"/>
          <w:highlight w:val="none"/>
          <w:lang w:val="en-US" w:eastAsia="zh-CN"/>
        </w:rPr>
        <w:t xml:space="preserve">2026年9月</w:t>
      </w:r>
      <w:r>
        <w:rPr>
          <w:rStyle w:val="1062"/>
          <w:rFonts w:ascii="宋体" w:hAnsi="宋体" w:eastAsia="宋体" w:cs="宋体"/>
          <w:b w:val="0"/>
          <w:color w:val="auto"/>
          <w:sz w:val="24"/>
          <w:szCs w:val="24"/>
          <w:highlight w:val="none"/>
        </w:rPr>
        <w:t xml:space="preserve">的社会保险证明（原件扫描件）</w:t>
      </w:r>
      <w:r>
        <w:rPr>
          <w:rStyle w:val="1062"/>
          <w:rFonts w:hint="eastAsia" w:ascii="宋体" w:hAnsi="宋体" w:eastAsia="宋体" w:cs="宋体"/>
          <w:b w:val="0"/>
          <w:color w:val="auto"/>
          <w:sz w:val="24"/>
          <w:szCs w:val="24"/>
          <w:highlight w:val="none"/>
          <w:lang w:eastAsia="zh-CN"/>
        </w:rPr>
        <w:t xml:space="preserve">（</w:t>
      </w:r>
      <w:r>
        <w:rPr>
          <w:rStyle w:val="1062"/>
          <w:rFonts w:hint="eastAsia" w:ascii="宋体" w:hAnsi="宋体" w:eastAsia="宋体" w:cs="宋体"/>
          <w:b w:val="0"/>
          <w:color w:val="auto"/>
          <w:sz w:val="24"/>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062"/>
          <w:rFonts w:hint="eastAsia" w:ascii="宋体" w:hAnsi="宋体" w:eastAsia="宋体" w:cs="宋体"/>
          <w:b w:val="0"/>
          <w:color w:val="auto"/>
          <w:sz w:val="24"/>
          <w:szCs w:val="24"/>
          <w:highlight w:val="none"/>
          <w:lang w:eastAsia="zh-CN"/>
        </w:rPr>
        <w:t xml:space="preserve">）</w:t>
      </w:r>
      <w:bookmarkEnd w:id="1170"/>
      <w:r/>
      <w:r/>
    </w:p>
    <w:p>
      <w:pPr>
        <w:pStyle w:val="1141"/>
        <w:jc w:val="left"/>
        <w:keepLines w:val="0"/>
        <w:keepNext w:val="0"/>
        <w:pageBreakBefore w:val="0"/>
        <w:spacing w:line="360" w:lineRule="auto"/>
        <w:widowControl/>
        <w:rPr>
          <w:rStyle w:val="1062"/>
          <w:rFonts w:ascii="宋体" w:hAnsi="宋体" w:eastAsia="宋体" w:cs="宋体"/>
          <w:b w:val="0"/>
          <w:color w:val="auto"/>
          <w:sz w:val="24"/>
          <w:szCs w:val="32"/>
          <w:highlight w:val="none"/>
        </w:rPr>
        <w:outlineLvl w:val="9"/>
      </w:pPr>
      <w:r>
        <w:rPr>
          <w:rFonts w:ascii="宋体" w:hAnsi="宋体" w:eastAsia="宋体" w:cs="宋体"/>
          <w:b w:val="0"/>
          <w:color w:val="auto"/>
          <w:sz w:val="24"/>
          <w:szCs w:val="32"/>
          <w:highlight w:val="none"/>
        </w:rPr>
      </w:r>
      <w:r/>
    </w:p>
    <w:p>
      <w:pPr>
        <w:rPr>
          <w:rStyle w:val="1062"/>
          <w:rFonts w:ascii="宋体" w:hAnsi="宋体" w:eastAsia="宋体" w:cs="宋体"/>
          <w:b/>
          <w:bCs/>
          <w:color w:val="auto"/>
          <w:sz w:val="28"/>
          <w:highlight w:val="none"/>
        </w:rPr>
      </w:pPr>
      <w:r>
        <w:rPr>
          <w:rStyle w:val="1062"/>
          <w:rFonts w:ascii="宋体" w:hAnsi="宋体" w:eastAsia="宋体" w:cs="宋体"/>
          <w:b/>
          <w:bCs/>
          <w:color w:val="auto"/>
          <w:sz w:val="28"/>
          <w:highlight w:val="none"/>
        </w:rPr>
        <w:br w:type="page" w:clear="all"/>
      </w:r>
      <w:r/>
    </w:p>
    <w:p>
      <w:pPr>
        <w:pStyle w:val="1141"/>
        <w:jc w:val="center"/>
        <w:keepLines w:val="0"/>
        <w:keepNext w:val="0"/>
        <w:pageBreakBefore w:val="0"/>
        <w:spacing w:line="360" w:lineRule="auto"/>
        <w:widowControl/>
        <w:rPr>
          <w:rStyle w:val="1062"/>
          <w:rFonts w:ascii="Times New Roman" w:hAnsi="Times New Roman" w:eastAsia="Times New Roman" w:cs="Times New Roman"/>
          <w:color w:val="auto"/>
          <w:highlight w:val="none"/>
        </w:rPr>
        <w:outlineLvl w:val="9"/>
      </w:pPr>
      <w:r/>
      <w:bookmarkStart w:id="1171" w:name="_Toc4837"/>
      <w:r>
        <w:rPr>
          <w:rStyle w:val="1062"/>
          <w:rFonts w:ascii="宋体" w:hAnsi="宋体" w:eastAsia="宋体" w:cs="宋体"/>
          <w:b/>
          <w:bCs/>
          <w:color w:val="auto"/>
          <w:sz w:val="28"/>
          <w:highlight w:val="none"/>
        </w:rPr>
        <w:t xml:space="preserve">(</w:t>
      </w:r>
      <w:r>
        <w:rPr>
          <w:rStyle w:val="1062"/>
          <w:rFonts w:hint="eastAsia" w:ascii="宋体" w:hAnsi="宋体" w:eastAsia="宋体" w:cs="宋体"/>
          <w:b/>
          <w:bCs/>
          <w:color w:val="auto"/>
          <w:sz w:val="28"/>
          <w:highlight w:val="none"/>
          <w:lang w:eastAsia="zh-CN"/>
        </w:rPr>
        <w:t xml:space="preserve">八</w:t>
      </w:r>
      <w:r>
        <w:rPr>
          <w:rStyle w:val="1062"/>
          <w:rFonts w:ascii="宋体" w:hAnsi="宋体" w:eastAsia="宋体" w:cs="宋体"/>
          <w:b/>
          <w:bCs/>
          <w:color w:val="auto"/>
          <w:sz w:val="28"/>
          <w:highlight w:val="none"/>
        </w:rPr>
        <w:t xml:space="preserve">)法定代表人（负责人）身份证明书</w:t>
      </w:r>
      <w:bookmarkEnd w:id="1171"/>
      <w:r/>
      <w:r/>
    </w:p>
    <w:p>
      <w:pPr>
        <w:pStyle w:val="1142"/>
        <w:ind w:firstLine="560"/>
        <w:spacing w:line="360" w:lineRule="auto"/>
        <w:rPr>
          <w:rStyle w:val="1062"/>
          <w:rFonts w:ascii="宋体" w:hAnsi="宋体" w:eastAsia="宋体" w:cs="Times New Roman"/>
          <w:color w:val="auto"/>
          <w:sz w:val="28"/>
          <w:szCs w:val="28"/>
          <w:highlight w:val="none"/>
        </w:rPr>
      </w:pPr>
      <w:r>
        <w:rPr>
          <w:rStyle w:val="1062"/>
          <w:rFonts w:hint="eastAsia" w:ascii="宋体" w:hAnsi="宋体" w:eastAsia="宋体" w:cs="宋体"/>
          <w:color w:val="auto"/>
          <w:sz w:val="28"/>
          <w:szCs w:val="28"/>
          <w:highlight w:val="none"/>
        </w:rPr>
        <w:t xml:space="preserve">兹</w:t>
      </w:r>
      <w:r>
        <w:rPr>
          <w:rStyle w:val="1103"/>
          <w:rFonts w:hint="eastAsia" w:ascii="宋体" w:hAnsi="宋体" w:eastAsia="宋体" w:cs="宋体"/>
          <w:color w:val="auto"/>
          <w:sz w:val="28"/>
          <w:szCs w:val="28"/>
          <w:highlight w:val="none"/>
        </w:rPr>
        <w:t xml:space="preserve">证明</w:t>
      </w:r>
      <w:r>
        <w:rPr>
          <w:rStyle w:val="1103"/>
          <w:rFonts w:hint="eastAsia" w:ascii="宋体" w:hAnsi="宋体" w:eastAsia="宋体" w:cs="宋体"/>
          <w:color w:val="auto"/>
          <w:sz w:val="28"/>
          <w:szCs w:val="28"/>
          <w:highlight w:val="none"/>
          <w:u w:val="single"/>
          <w:lang w:val="en-US" w:eastAsia="zh-CN"/>
        </w:rPr>
        <w:t xml:space="preserve">   </w:t>
      </w:r>
      <w:r>
        <w:rPr>
          <w:rStyle w:val="1103"/>
          <w:rFonts w:hint="eastAsia" w:ascii="宋体" w:hAnsi="宋体" w:eastAsia="宋体" w:cs="宋体"/>
          <w:b/>
          <w:color w:val="auto"/>
          <w:sz w:val="24"/>
          <w:highlight w:val="none"/>
          <w:u w:val="single"/>
        </w:rPr>
        <w:t xml:space="preserve">姓名</w:t>
      </w:r>
      <w:r>
        <w:rPr>
          <w:rStyle w:val="1103"/>
          <w:rFonts w:hint="eastAsia" w:ascii="宋体" w:hAnsi="宋体" w:eastAsia="宋体" w:cs="宋体"/>
          <w:b/>
          <w:color w:val="auto"/>
          <w:sz w:val="24"/>
          <w:highlight w:val="none"/>
          <w:u w:val="single"/>
          <w:lang w:val="en-US" w:eastAsia="zh-CN"/>
        </w:rPr>
        <w:t xml:space="preserve">    </w:t>
      </w:r>
      <w:r>
        <w:rPr>
          <w:rStyle w:val="1103"/>
          <w:rFonts w:hint="eastAsia" w:ascii="宋体" w:hAnsi="宋体" w:eastAsia="宋体" w:cs="宋体"/>
          <w:color w:val="auto"/>
          <w:sz w:val="28"/>
          <w:szCs w:val="28"/>
          <w:highlight w:val="none"/>
        </w:rPr>
        <w:t xml:space="preserve">同志，性别</w:t>
      </w:r>
      <w:r>
        <w:rPr>
          <w:rStyle w:val="1103"/>
          <w:rFonts w:hint="eastAsia" w:ascii="宋体" w:hAnsi="宋体" w:eastAsia="宋体" w:cs="宋体"/>
          <w:b/>
          <w:color w:val="auto"/>
          <w:sz w:val="24"/>
          <w:highlight w:val="none"/>
          <w:u w:val="single"/>
          <w:lang w:val="en-US" w:eastAsia="zh-CN"/>
        </w:rPr>
        <w:t xml:space="preserve">        </w:t>
      </w:r>
      <w:r>
        <w:rPr>
          <w:rStyle w:val="1103"/>
          <w:rFonts w:hint="eastAsia" w:ascii="宋体" w:hAnsi="宋体" w:eastAsia="宋体" w:cs="宋体"/>
          <w:color w:val="auto"/>
          <w:sz w:val="28"/>
          <w:szCs w:val="28"/>
          <w:highlight w:val="none"/>
        </w:rPr>
        <w:t xml:space="preserve">，</w:t>
      </w:r>
      <w:r>
        <w:rPr>
          <w:rStyle w:val="1103"/>
          <w:rFonts w:hint="eastAsia" w:ascii="宋体" w:hAnsi="宋体" w:eastAsia="宋体" w:cs="宋体"/>
          <w:color w:val="auto"/>
          <w:sz w:val="28"/>
          <w:highlight w:val="none"/>
        </w:rPr>
        <w:t xml:space="preserve">居民身份证号</w:t>
      </w:r>
      <w:r>
        <w:rPr>
          <w:rStyle w:val="1103"/>
          <w:rFonts w:hint="eastAsia" w:ascii="宋体" w:hAnsi="宋体" w:eastAsia="宋体" w:cs="宋体"/>
          <w:b/>
          <w:color w:val="auto"/>
          <w:sz w:val="24"/>
          <w:highlight w:val="none"/>
          <w:u w:val="single"/>
          <w:lang w:val="en-US" w:eastAsia="zh-CN"/>
        </w:rPr>
        <w:t xml:space="preserve">        </w:t>
      </w:r>
      <w:r>
        <w:rPr>
          <w:rStyle w:val="1103"/>
          <w:rFonts w:hint="eastAsia" w:ascii="宋体" w:hAnsi="宋体" w:eastAsia="宋体" w:cs="宋体"/>
          <w:color w:val="auto"/>
          <w:sz w:val="28"/>
          <w:szCs w:val="28"/>
          <w:highlight w:val="none"/>
        </w:rPr>
        <w:t xml:space="preserve">，在我单位任</w:t>
      </w:r>
      <w:r>
        <w:rPr>
          <w:rStyle w:val="1103"/>
          <w:rFonts w:hint="eastAsia" w:ascii="宋体" w:hAnsi="宋体" w:eastAsia="宋体" w:cs="宋体"/>
          <w:color w:val="auto"/>
          <w:sz w:val="28"/>
          <w:szCs w:val="28"/>
          <w:highlight w:val="none"/>
          <w:u w:val="single"/>
        </w:rPr>
        <w:t xml:space="preserve">               </w:t>
      </w:r>
      <w:r>
        <w:rPr>
          <w:rStyle w:val="1103"/>
          <w:rFonts w:hint="eastAsia" w:ascii="宋体" w:hAnsi="宋体" w:eastAsia="宋体" w:cs="宋体"/>
          <w:color w:val="auto"/>
          <w:sz w:val="28"/>
          <w:szCs w:val="28"/>
          <w:highlight w:val="none"/>
        </w:rPr>
        <w:t xml:space="preserve">职务，系我单位主要负责人即法定代表人。</w:t>
      </w:r>
      <w:r/>
    </w:p>
    <w:p>
      <w:pPr>
        <w:pStyle w:val="1142"/>
        <w:ind w:firstLine="560"/>
        <w:spacing w:line="360" w:lineRule="auto"/>
        <w:rPr>
          <w:rStyle w:val="1062"/>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142"/>
        <w:ind w:firstLine="560"/>
        <w:spacing w:line="360" w:lineRule="auto"/>
        <w:rPr>
          <w:rStyle w:val="1062"/>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142"/>
        <w:ind w:firstLine="560"/>
        <w:keepLines w:val="0"/>
        <w:keepNext w:val="0"/>
        <w:pageBreakBefore w:val="0"/>
        <w:spacing w:before="313" w:after="313" w:line="360" w:lineRule="auto"/>
        <w:widowControl w:val="off"/>
        <w:rPr>
          <w:rStyle w:val="1062"/>
          <w:rFonts w:ascii="宋体" w:hAnsi="宋体" w:eastAsia="宋体" w:cs="Times New Roman"/>
          <w:color w:val="auto"/>
          <w:sz w:val="28"/>
          <w:szCs w:val="28"/>
          <w:highlight w:val="none"/>
        </w:rPr>
      </w:pPr>
      <w:r>
        <w:rPr>
          <w:rStyle w:val="1062"/>
          <w:rFonts w:hint="eastAsia" w:ascii="宋体" w:hAnsi="宋体" w:eastAsia="宋体" w:cs="Times New Roman"/>
          <w:color w:val="auto"/>
          <w:sz w:val="28"/>
          <w:szCs w:val="28"/>
          <w:highlight w:val="none"/>
        </w:rPr>
        <w:t xml:space="preserve">单位地址：</w:t>
      </w:r>
      <w:r>
        <w:rPr>
          <w:rStyle w:val="1062"/>
          <w:rFonts w:hint="eastAsia" w:ascii="宋体" w:hAnsi="宋体" w:cs="Times New Roman"/>
          <w:b/>
          <w:color w:val="auto"/>
          <w:sz w:val="24"/>
          <w:highlight w:val="none"/>
          <w:u w:val="single"/>
          <w:lang w:val="en-US" w:eastAsia="zh-CN"/>
        </w:rPr>
        <w:t xml:space="preserve">           </w:t>
      </w:r>
      <w:r/>
    </w:p>
    <w:p>
      <w:pPr>
        <w:pStyle w:val="1142"/>
        <w:ind w:firstLine="560"/>
        <w:keepLines w:val="0"/>
        <w:keepNext w:val="0"/>
        <w:pageBreakBefore w:val="0"/>
        <w:spacing w:before="313" w:after="313" w:line="360" w:lineRule="auto"/>
        <w:widowControl w:val="off"/>
        <w:rPr>
          <w:rStyle w:val="1062"/>
          <w:rFonts w:ascii="宋体" w:hAnsi="宋体" w:eastAsia="宋体" w:cs="Times New Roman"/>
          <w:color w:val="auto"/>
          <w:sz w:val="28"/>
          <w:szCs w:val="28"/>
          <w:highlight w:val="none"/>
        </w:rPr>
      </w:pPr>
      <w:r>
        <w:rPr>
          <w:rStyle w:val="1062"/>
          <w:rFonts w:hint="eastAsia" w:ascii="宋体" w:hAnsi="宋体" w:eastAsia="宋体" w:cs="Times New Roman"/>
          <w:color w:val="auto"/>
          <w:sz w:val="28"/>
          <w:szCs w:val="28"/>
          <w:highlight w:val="none"/>
        </w:rPr>
        <w:t xml:space="preserve">电    话：</w:t>
      </w:r>
      <w:r>
        <w:rPr>
          <w:rStyle w:val="1062"/>
          <w:rFonts w:hint="eastAsia" w:ascii="宋体" w:hAnsi="宋体" w:cs="Times New Roman"/>
          <w:b/>
          <w:color w:val="auto"/>
          <w:sz w:val="24"/>
          <w:highlight w:val="none"/>
          <w:u w:val="single"/>
          <w:lang w:val="en-US" w:eastAsia="zh-CN"/>
        </w:rPr>
        <w:t xml:space="preserve">           </w:t>
      </w:r>
      <w:r/>
    </w:p>
    <w:p>
      <w:pPr>
        <w:pStyle w:val="1142"/>
        <w:ind w:firstLine="560"/>
        <w:keepLines w:val="0"/>
        <w:keepNext w:val="0"/>
        <w:pageBreakBefore w:val="0"/>
        <w:spacing w:before="313" w:after="313" w:line="360" w:lineRule="auto"/>
        <w:widowControl w:val="off"/>
        <w:rPr>
          <w:rStyle w:val="1062"/>
          <w:rFonts w:ascii="宋体" w:hAnsi="宋体" w:eastAsia="宋体" w:cs="Times New Roman"/>
          <w:color w:val="auto"/>
          <w:sz w:val="28"/>
          <w:szCs w:val="28"/>
          <w:highlight w:val="none"/>
        </w:rPr>
      </w:pPr>
      <w:r>
        <w:rPr>
          <w:rStyle w:val="1062"/>
          <w:rFonts w:hint="eastAsia" w:ascii="宋体" w:hAnsi="宋体" w:eastAsia="宋体" w:cs="Times New Roman"/>
          <w:color w:val="auto"/>
          <w:sz w:val="28"/>
          <w:szCs w:val="28"/>
          <w:highlight w:val="none"/>
        </w:rPr>
        <w:t xml:space="preserve">单位全称：</w:t>
      </w:r>
      <w:r>
        <w:rPr>
          <w:rStyle w:val="1062"/>
          <w:rFonts w:hint="eastAsia" w:ascii="宋体" w:hAnsi="宋体" w:cs="Times New Roman"/>
          <w:b/>
          <w:color w:val="auto"/>
          <w:sz w:val="24"/>
          <w:highlight w:val="none"/>
          <w:u w:val="single"/>
          <w:lang w:val="en-US" w:eastAsia="zh-CN"/>
        </w:rPr>
        <w:t xml:space="preserve">           </w:t>
      </w:r>
      <w:r/>
    </w:p>
    <w:p>
      <w:pPr>
        <w:pStyle w:val="1142"/>
        <w:ind w:firstLine="560"/>
        <w:keepLines w:val="0"/>
        <w:keepNext w:val="0"/>
        <w:pageBreakBefore w:val="0"/>
        <w:spacing w:before="313" w:after="313" w:line="360" w:lineRule="auto"/>
        <w:widowControl w:val="off"/>
        <w:rPr>
          <w:rStyle w:val="1062"/>
          <w:rFonts w:ascii="宋体" w:hAnsi="宋体" w:eastAsia="宋体" w:cs="Times New Roman"/>
          <w:color w:val="auto"/>
          <w:sz w:val="28"/>
          <w:szCs w:val="28"/>
          <w:highlight w:val="none"/>
        </w:rPr>
      </w:pPr>
      <w:r>
        <w:rPr>
          <w:rStyle w:val="1062"/>
          <w:rFonts w:hint="eastAsia" w:ascii="宋体" w:hAnsi="宋体" w:eastAsia="宋体" w:cs="Times New Roman"/>
          <w:color w:val="auto"/>
          <w:sz w:val="28"/>
          <w:szCs w:val="28"/>
          <w:highlight w:val="none"/>
        </w:rPr>
        <w:t xml:space="preserve">单位盖章：</w:t>
      </w:r>
      <w:r>
        <w:rPr>
          <w:rStyle w:val="1062"/>
          <w:rFonts w:hint="eastAsia" w:ascii="宋体" w:hAnsi="宋体" w:cs="Times New Roman"/>
          <w:b/>
          <w:color w:val="auto"/>
          <w:sz w:val="24"/>
          <w:highlight w:val="none"/>
          <w:u w:val="single"/>
          <w:lang w:val="en-US" w:eastAsia="zh-CN"/>
        </w:rPr>
        <w:t xml:space="preserve">           </w:t>
      </w:r>
      <w:r/>
    </w:p>
    <w:p>
      <w:pPr>
        <w:pStyle w:val="1142"/>
        <w:ind w:firstLine="560"/>
        <w:spacing w:line="360" w:lineRule="auto"/>
        <w:tabs>
          <w:tab w:val="left" w:pos="7290" w:leader="none"/>
        </w:tabs>
        <w:rPr>
          <w:rStyle w:val="1062"/>
          <w:rFonts w:ascii="宋体" w:hAnsi="宋体" w:eastAsia="宋体" w:cs="Times New Roman"/>
          <w:color w:val="auto"/>
          <w:sz w:val="28"/>
          <w:szCs w:val="28"/>
          <w:highlight w:val="none"/>
        </w:rPr>
      </w:pPr>
      <w:r>
        <w:rPr>
          <w:rStyle w:val="1062"/>
          <w:rFonts w:hint="eastAsia" w:ascii="宋体" w:hAnsi="宋体" w:eastAsia="宋体" w:cs="Times New Roman"/>
          <w:color w:val="auto"/>
          <w:sz w:val="28"/>
          <w:szCs w:val="28"/>
          <w:highlight w:val="none"/>
        </w:rPr>
        <w:t xml:space="preserve">                                 年     月    日</w:t>
      </w:r>
      <w:r/>
    </w:p>
    <w:p>
      <w:pPr>
        <w:pStyle w:val="1142"/>
        <w:ind w:firstLine="560"/>
        <w:spacing w:line="360" w:lineRule="auto"/>
        <w:rPr>
          <w:rStyle w:val="1062"/>
          <w:rFonts w:ascii="宋体" w:hAnsi="宋体" w:eastAsia="宋体" w:cs="Times New Roman"/>
          <w:color w:val="auto"/>
          <w:sz w:val="28"/>
          <w:highlight w:val="none"/>
        </w:rPr>
      </w:pPr>
      <w:r>
        <w:rPr>
          <w:rFonts w:ascii="宋体" w:hAnsi="宋体" w:eastAsia="宋体" w:cs="Times New Roman"/>
          <w:color w:val="auto"/>
          <w:sz w:val="28"/>
          <w:highlight w:val="none"/>
        </w:rPr>
      </w:r>
      <w:r/>
    </w:p>
    <w:p>
      <w:pPr>
        <w:pStyle w:val="1142"/>
        <w:ind w:firstLine="482"/>
        <w:jc w:val="left"/>
        <w:spacing w:line="360" w:lineRule="auto"/>
        <w:rPr>
          <w:rStyle w:val="1062"/>
          <w:rFonts w:ascii="宋体" w:hAnsi="宋体" w:eastAsia="宋体" w:cs="Times New Roman"/>
          <w:b/>
          <w:color w:val="auto"/>
          <w:sz w:val="24"/>
          <w:szCs w:val="24"/>
          <w:highlight w:val="none"/>
        </w:rPr>
      </w:pPr>
      <w:r>
        <w:rPr>
          <w:rStyle w:val="1062"/>
          <w:rFonts w:hint="eastAsia" w:ascii="宋体" w:hAnsi="宋体" w:eastAsia="宋体" w:cs="Times New Roman"/>
          <w:b/>
          <w:color w:val="auto"/>
          <w:sz w:val="24"/>
          <w:szCs w:val="24"/>
          <w:highlight w:val="none"/>
        </w:rPr>
        <w:t xml:space="preserve">附：法定代表人居民身份证扫描件</w:t>
      </w:r>
      <w:r/>
    </w:p>
    <w:p>
      <w:pPr>
        <w:pStyle w:val="1142"/>
        <w:ind w:firstLine="440"/>
        <w:spacing w:line="360" w:lineRule="auto"/>
        <w:tabs>
          <w:tab w:val="left" w:pos="7290" w:leader="none"/>
        </w:tabs>
        <w:rPr>
          <w:rStyle w:val="1062"/>
          <w:rFonts w:ascii="宋体" w:hAnsi="宋体" w:eastAsia="宋体" w:cs="Times New Roman"/>
          <w:color w:val="auto"/>
          <w:sz w:val="22"/>
          <w:szCs w:val="20"/>
          <w:highlight w:val="none"/>
        </w:rPr>
      </w:pPr>
      <w:r>
        <w:rPr>
          <w:rStyle w:val="1062"/>
          <w:rFonts w:hint="eastAsia" w:ascii="宋体" w:hAnsi="宋体" w:eastAsia="宋体" w:cs="Times New Roman"/>
          <w:color w:val="auto"/>
          <w:sz w:val="22"/>
          <w:szCs w:val="20"/>
          <w:highlight w:val="none"/>
          <w:u w:val="single"/>
        </w:rPr>
        <w:t xml:space="preserve">注：1.“法定代表人”直接参加磋商响应活动的仅需填写本身份证明</w:t>
      </w:r>
      <w:r>
        <w:rPr>
          <w:rStyle w:val="1062"/>
          <w:rFonts w:hint="eastAsia" w:ascii="宋体" w:hAnsi="宋体" w:eastAsia="宋体" w:cs="Times New Roman"/>
          <w:color w:val="auto"/>
          <w:sz w:val="22"/>
          <w:szCs w:val="20"/>
          <w:highlight w:val="none"/>
        </w:rPr>
        <w:t xml:space="preserve">，</w:t>
      </w:r>
      <w:r>
        <w:rPr>
          <w:rStyle w:val="1062"/>
          <w:rFonts w:hint="eastAsia" w:ascii="宋体" w:hAnsi="宋体" w:eastAsia="宋体" w:cs="Times New Roman"/>
          <w:color w:val="auto"/>
          <w:sz w:val="22"/>
          <w:szCs w:val="22"/>
          <w:highlight w:val="none"/>
          <w:u w:val="single"/>
        </w:rPr>
        <w:t xml:space="preserve">个人居民身份证携带备查</w:t>
      </w:r>
      <w:r>
        <w:rPr>
          <w:rStyle w:val="1062"/>
          <w:rFonts w:hint="eastAsia" w:ascii="宋体" w:hAnsi="宋体" w:eastAsia="宋体" w:cs="Times New Roman"/>
          <w:color w:val="auto"/>
          <w:sz w:val="22"/>
          <w:szCs w:val="20"/>
          <w:highlight w:val="none"/>
        </w:rPr>
        <w:t xml:space="preserve">。</w:t>
      </w:r>
      <w:r/>
    </w:p>
    <w:p>
      <w:pPr>
        <w:pStyle w:val="1142"/>
        <w:ind w:firstLine="442"/>
        <w:spacing w:line="360" w:lineRule="auto"/>
        <w:tabs>
          <w:tab w:val="left" w:pos="7290" w:leader="none"/>
        </w:tabs>
        <w:rPr>
          <w:rStyle w:val="1062"/>
          <w:rFonts w:ascii="宋体" w:hAnsi="宋体" w:eastAsia="宋体" w:cs="Times New Roman"/>
          <w:b/>
          <w:color w:val="auto"/>
          <w:sz w:val="22"/>
          <w:szCs w:val="22"/>
          <w:highlight w:val="none"/>
          <w:u w:val="single"/>
        </w:rPr>
      </w:pPr>
      <w:r>
        <w:rPr>
          <w:rStyle w:val="1062"/>
          <w:rFonts w:hint="eastAsia" w:ascii="宋体" w:hAnsi="宋体" w:eastAsia="宋体" w:cs="Times New Roman"/>
          <w:b/>
          <w:color w:val="auto"/>
          <w:sz w:val="22"/>
          <w:szCs w:val="22"/>
          <w:highlight w:val="none"/>
          <w:u w:val="single"/>
        </w:rPr>
        <w:t xml:space="preserve">2.供应商</w:t>
      </w:r>
      <w:r>
        <w:rPr>
          <w:rStyle w:val="1062"/>
          <w:rFonts w:ascii="宋体" w:hAnsi="宋体" w:eastAsia="宋体" w:cs="Times New Roman"/>
          <w:b/>
          <w:color w:val="auto"/>
          <w:sz w:val="22"/>
          <w:szCs w:val="22"/>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143"/>
        <w:jc w:val="center"/>
        <w:rPr>
          <w:rStyle w:val="1062"/>
          <w:rFonts w:ascii="Times New Roman" w:hAnsi="Times New Roman" w:eastAsia="Times New Roman" w:cs="Times New Roman"/>
          <w:color w:val="auto"/>
          <w:highlight w:val="none"/>
        </w:rPr>
        <w:outlineLvl w:val="9"/>
      </w:pPr>
      <w:r>
        <w:rPr>
          <w:rStyle w:val="1062"/>
          <w:rFonts w:ascii="Times New Roman" w:hAnsi="Times New Roman" w:eastAsia="Times New Roman" w:cs="Times New Roman"/>
          <w:color w:val="auto"/>
          <w:highlight w:val="none"/>
        </w:rPr>
        <w:br w:type="page" w:clear="all"/>
      </w:r>
      <w:bookmarkStart w:id="1172" w:name="_Toc9734"/>
      <w:r>
        <w:rPr>
          <w:rStyle w:val="1062"/>
          <w:rFonts w:ascii="宋体" w:hAnsi="宋体" w:eastAsia="宋体" w:cs="宋体"/>
          <w:b/>
          <w:bCs/>
          <w:color w:val="auto"/>
          <w:sz w:val="28"/>
          <w:highlight w:val="none"/>
        </w:rPr>
        <w:t xml:space="preserve">(九)法定代表人（负责人）授权委托书</w:t>
      </w:r>
      <w:bookmarkEnd w:id="1172"/>
      <w:r/>
      <w:r/>
    </w:p>
    <w:p>
      <w:pPr>
        <w:pStyle w:val="1143"/>
        <w:ind w:right="420" w:firstLine="560"/>
        <w:spacing w:line="360" w:lineRule="auto"/>
        <w:rPr>
          <w:rStyle w:val="1062"/>
          <w:rFonts w:ascii="宋体" w:hAnsi="宋体" w:eastAsia="宋体" w:cs="Times New Roman"/>
          <w:color w:val="auto"/>
          <w:sz w:val="28"/>
          <w:highlight w:val="none"/>
        </w:rPr>
      </w:pPr>
      <w:r>
        <w:rPr>
          <w:rStyle w:val="1103"/>
          <w:rFonts w:hint="eastAsia" w:ascii="宋体" w:hAnsi="宋体"/>
          <w:color w:val="auto"/>
          <w:sz w:val="28"/>
          <w:highlight w:val="none"/>
        </w:rPr>
        <w:t xml:space="preserve">本授权书声明：</w:t>
      </w:r>
      <w:r>
        <w:rPr>
          <w:rStyle w:val="1103"/>
          <w:rFonts w:hint="eastAsia" w:ascii="宋体" w:hAnsi="宋体"/>
          <w:b/>
          <w:color w:val="auto"/>
          <w:sz w:val="24"/>
          <w:highlight w:val="none"/>
          <w:u w:val="single"/>
        </w:rPr>
        <w:t xml:space="preserve">（投标人名称）</w:t>
      </w:r>
      <w:r>
        <w:rPr>
          <w:rStyle w:val="1103"/>
          <w:rFonts w:hint="eastAsia" w:ascii="宋体" w:hAnsi="宋体"/>
          <w:color w:val="auto"/>
          <w:sz w:val="28"/>
          <w:highlight w:val="none"/>
        </w:rPr>
        <w:t xml:space="preserve">法定代表人</w:t>
      </w:r>
      <w:r>
        <w:rPr>
          <w:rStyle w:val="1103"/>
          <w:rFonts w:hint="eastAsia" w:ascii="宋体" w:hAnsi="宋体"/>
          <w:b/>
          <w:color w:val="auto"/>
          <w:sz w:val="24"/>
          <w:highlight w:val="none"/>
          <w:u w:val="single"/>
        </w:rPr>
        <w:t xml:space="preserve">（姓名）</w:t>
      </w:r>
      <w:r>
        <w:rPr>
          <w:rStyle w:val="1103"/>
          <w:rFonts w:hint="eastAsia" w:ascii="宋体" w:hAnsi="宋体"/>
          <w:color w:val="auto"/>
          <w:sz w:val="28"/>
          <w:highlight w:val="none"/>
        </w:rPr>
        <w:t xml:space="preserve">授权</w:t>
      </w:r>
      <w:r>
        <w:rPr>
          <w:rStyle w:val="1103"/>
          <w:rFonts w:hint="eastAsia" w:ascii="宋体" w:hAnsi="宋体"/>
          <w:b/>
          <w:color w:val="auto"/>
          <w:sz w:val="24"/>
          <w:highlight w:val="none"/>
          <w:u w:val="single"/>
        </w:rPr>
        <w:t xml:space="preserve">（委托代理人的姓名、身份证号）</w:t>
      </w:r>
      <w:r>
        <w:rPr>
          <w:rStyle w:val="1103"/>
          <w:rFonts w:hint="eastAsia" w:ascii="宋体" w:hAnsi="宋体"/>
          <w:color w:val="auto"/>
          <w:sz w:val="28"/>
          <w:highlight w:val="none"/>
        </w:rPr>
        <w:t xml:space="preserve">为我方就</w:t>
      </w:r>
      <w:r>
        <w:rPr>
          <w:rStyle w:val="1103"/>
          <w:rFonts w:hint="eastAsia" w:ascii="宋体" w:hAnsi="宋体"/>
          <w:b/>
          <w:color w:val="auto"/>
          <w:sz w:val="24"/>
          <w:highlight w:val="none"/>
          <w:u w:val="single"/>
        </w:rPr>
        <w:t xml:space="preserve">（代理机构</w:t>
      </w:r>
      <w:r>
        <w:rPr>
          <w:rStyle w:val="1103"/>
          <w:rFonts w:hint="eastAsia" w:ascii="宋体" w:hAnsi="宋体"/>
          <w:b/>
          <w:color w:val="auto"/>
          <w:sz w:val="24"/>
          <w:highlight w:val="none"/>
          <w:u w:val="single"/>
          <w:lang w:val="en-US" w:eastAsia="zh-CN"/>
        </w:rPr>
        <w:t xml:space="preserve">名称</w:t>
      </w:r>
      <w:r>
        <w:rPr>
          <w:rStyle w:val="1103"/>
          <w:rFonts w:hint="eastAsia" w:ascii="宋体" w:hAnsi="宋体"/>
          <w:b/>
          <w:color w:val="auto"/>
          <w:sz w:val="24"/>
          <w:highlight w:val="none"/>
          <w:u w:val="single"/>
        </w:rPr>
        <w:t xml:space="preserve">）代理的（</w:t>
      </w:r>
      <w:r>
        <w:rPr>
          <w:rStyle w:val="1103"/>
          <w:rFonts w:hint="eastAsia" w:ascii="宋体" w:hAnsi="宋体"/>
          <w:b/>
          <w:color w:val="auto"/>
          <w:sz w:val="24"/>
          <w:highlight w:val="none"/>
          <w:u w:val="single"/>
          <w:lang w:val="en-US" w:eastAsia="zh-CN"/>
        </w:rPr>
        <w:t xml:space="preserve">项目名称、</w:t>
      </w:r>
      <w:r>
        <w:rPr>
          <w:rStyle w:val="1103"/>
          <w:rFonts w:hint="eastAsia" w:ascii="宋体" w:hAnsi="宋体"/>
          <w:b/>
          <w:color w:val="auto"/>
          <w:sz w:val="24"/>
          <w:highlight w:val="none"/>
          <w:u w:val="single"/>
        </w:rPr>
        <w:t xml:space="preserve">项目编号）</w:t>
      </w:r>
      <w:r>
        <w:rPr>
          <w:rStyle w:val="1103"/>
          <w:rFonts w:hint="eastAsia" w:ascii="宋体" w:hAnsi="宋体"/>
          <w:bCs/>
          <w:color w:val="auto"/>
          <w:sz w:val="28"/>
          <w:highlight w:val="none"/>
        </w:rPr>
        <w:t xml:space="preserve">项目</w:t>
      </w:r>
      <w:r>
        <w:rPr>
          <w:rStyle w:val="1103"/>
          <w:rFonts w:hint="eastAsia" w:ascii="宋体" w:hAnsi="宋体"/>
          <w:color w:val="auto"/>
          <w:sz w:val="28"/>
          <w:highlight w:val="none"/>
        </w:rPr>
        <w:t xml:space="preserve">的投标活动的合法代理人，以本公司名义全权处理一切与该项目投标有关的事务（含合同签订）。</w:t>
      </w:r>
      <w:r/>
    </w:p>
    <w:p>
      <w:pPr>
        <w:pStyle w:val="1073"/>
        <w:ind w:firstLine="560"/>
        <w:spacing w:line="360" w:lineRule="auto"/>
        <w:tabs>
          <w:tab w:val="left" w:pos="5560" w:leader="none"/>
        </w:tabs>
        <w:rPr>
          <w:rStyle w:val="1062"/>
          <w:rFonts w:ascii="宋体" w:hAnsi="宋体" w:eastAsia="宋体" w:cs="Times New Roman"/>
          <w:color w:val="auto"/>
          <w:sz w:val="28"/>
          <w:highlight w:val="none"/>
        </w:rPr>
      </w:pPr>
      <w:r>
        <w:rPr>
          <w:rStyle w:val="1062"/>
          <w:rFonts w:hint="eastAsia" w:ascii="宋体" w:hAnsi="宋体" w:eastAsia="宋体" w:cs="Times New Roman"/>
          <w:color w:val="auto"/>
          <w:sz w:val="28"/>
          <w:highlight w:val="none"/>
          <w:lang w:val="en-US" w:eastAsia="zh-CN" w:bidi="ar-SA"/>
        </w:rPr>
        <w:tab/>
      </w:r>
      <w:r/>
    </w:p>
    <w:p>
      <w:pPr>
        <w:pStyle w:val="1072"/>
        <w:ind w:firstLine="560"/>
        <w:rPr>
          <w:rStyle w:val="1062"/>
          <w:rFonts w:eastAsia="宋体" w:cs="Times New Roman"/>
          <w:color w:val="auto"/>
          <w:highlight w:val="none"/>
        </w:rPr>
      </w:pPr>
      <w:r>
        <w:rPr>
          <w:rStyle w:val="1062"/>
          <w:rFonts w:hint="eastAsia" w:ascii="宋体" w:hAnsi="宋体" w:eastAsia="宋体" w:cs="Times New Roman"/>
          <w:color w:val="auto"/>
          <w:sz w:val="28"/>
          <w:highlight w:val="none"/>
          <w:lang w:val="en-US" w:eastAsia="zh-CN" w:bidi="ar-SA"/>
        </w:rPr>
        <w:t xml:space="preserve">本授权委托书于</w:t>
      </w:r>
      <w:r>
        <w:rPr>
          <w:rStyle w:val="1062"/>
          <w:rFonts w:hint="eastAsia" w:ascii="宋体" w:hAnsi="宋体" w:eastAsia="宋体" w:cs="Times New Roman"/>
          <w:color w:val="auto"/>
          <w:sz w:val="28"/>
          <w:highlight w:val="none"/>
          <w:u w:val="single"/>
          <w:lang w:val="en-US" w:eastAsia="zh-CN" w:bidi="ar-SA"/>
        </w:rPr>
        <w:t xml:space="preserve">  </w:t>
      </w:r>
      <w:r>
        <w:rPr>
          <w:rStyle w:val="1062"/>
          <w:rFonts w:hint="eastAsia" w:ascii="宋体" w:hAnsi="宋体" w:cs="Times New Roman"/>
          <w:color w:val="auto"/>
          <w:sz w:val="28"/>
          <w:highlight w:val="none"/>
          <w:u w:val="single"/>
          <w:lang w:val="en-US" w:eastAsia="zh-CN" w:bidi="ar-SA"/>
        </w:rPr>
        <w:t xml:space="preserve">  </w:t>
      </w:r>
      <w:r>
        <w:rPr>
          <w:rStyle w:val="1062"/>
          <w:rFonts w:hint="eastAsia" w:ascii="宋体" w:hAnsi="宋体" w:eastAsia="宋体" w:cs="Times New Roman"/>
          <w:color w:val="auto"/>
          <w:sz w:val="28"/>
          <w:highlight w:val="none"/>
          <w:lang w:val="en-US" w:eastAsia="zh-CN" w:bidi="ar-SA"/>
        </w:rPr>
        <w:t xml:space="preserve">年</w:t>
      </w:r>
      <w:r>
        <w:rPr>
          <w:rStyle w:val="1062"/>
          <w:rFonts w:hint="eastAsia" w:ascii="宋体" w:hAnsi="宋体" w:eastAsia="宋体" w:cs="Times New Roman"/>
          <w:color w:val="auto"/>
          <w:sz w:val="28"/>
          <w:highlight w:val="none"/>
          <w:u w:val="single"/>
          <w:lang w:val="en-US" w:eastAsia="zh-CN" w:bidi="ar-SA"/>
        </w:rPr>
        <w:t xml:space="preserve"> </w:t>
      </w:r>
      <w:r>
        <w:rPr>
          <w:rStyle w:val="1062"/>
          <w:rFonts w:hint="eastAsia" w:ascii="宋体" w:hAnsi="宋体" w:cs="Times New Roman"/>
          <w:color w:val="auto"/>
          <w:sz w:val="28"/>
          <w:highlight w:val="none"/>
          <w:u w:val="single"/>
          <w:lang w:val="en-US" w:eastAsia="zh-CN" w:bidi="ar-SA"/>
        </w:rPr>
        <w:t xml:space="preserve">  </w:t>
      </w:r>
      <w:r>
        <w:rPr>
          <w:rStyle w:val="1062"/>
          <w:rFonts w:hint="eastAsia" w:ascii="宋体" w:hAnsi="宋体" w:eastAsia="宋体" w:cs="Times New Roman"/>
          <w:color w:val="auto"/>
          <w:sz w:val="28"/>
          <w:highlight w:val="none"/>
          <w:u w:val="single"/>
          <w:lang w:val="en-US" w:eastAsia="zh-CN" w:bidi="ar-SA"/>
        </w:rPr>
        <w:t xml:space="preserve"> </w:t>
      </w:r>
      <w:r>
        <w:rPr>
          <w:rStyle w:val="1062"/>
          <w:rFonts w:hint="eastAsia" w:ascii="宋体" w:hAnsi="宋体" w:eastAsia="宋体" w:cs="Times New Roman"/>
          <w:color w:val="auto"/>
          <w:sz w:val="28"/>
          <w:highlight w:val="none"/>
          <w:lang w:val="en-US" w:eastAsia="zh-CN" w:bidi="ar-SA"/>
        </w:rPr>
        <w:t xml:space="preserve">月</w:t>
      </w:r>
      <w:r>
        <w:rPr>
          <w:rStyle w:val="1062"/>
          <w:rFonts w:hint="eastAsia" w:ascii="宋体" w:hAnsi="宋体" w:eastAsia="宋体" w:cs="Times New Roman"/>
          <w:color w:val="auto"/>
          <w:sz w:val="28"/>
          <w:highlight w:val="none"/>
          <w:u w:val="single"/>
          <w:lang w:val="en-US" w:eastAsia="zh-CN" w:bidi="ar-SA"/>
        </w:rPr>
        <w:t xml:space="preserve"> </w:t>
      </w:r>
      <w:r>
        <w:rPr>
          <w:rStyle w:val="1062"/>
          <w:rFonts w:hint="eastAsia" w:ascii="宋体" w:hAnsi="宋体" w:cs="Times New Roman"/>
          <w:color w:val="auto"/>
          <w:sz w:val="28"/>
          <w:highlight w:val="none"/>
          <w:u w:val="single"/>
          <w:lang w:val="en-US" w:eastAsia="zh-CN" w:bidi="ar-SA"/>
        </w:rPr>
        <w:t xml:space="preserve">  </w:t>
      </w:r>
      <w:r>
        <w:rPr>
          <w:rStyle w:val="1062"/>
          <w:rFonts w:hint="eastAsia" w:ascii="宋体" w:hAnsi="宋体" w:eastAsia="宋体" w:cs="Times New Roman"/>
          <w:color w:val="auto"/>
          <w:sz w:val="28"/>
          <w:highlight w:val="none"/>
          <w:u w:val="single"/>
          <w:lang w:val="en-US" w:eastAsia="zh-CN" w:bidi="ar-SA"/>
        </w:rPr>
        <w:t xml:space="preserve"> </w:t>
      </w:r>
      <w:r>
        <w:rPr>
          <w:rStyle w:val="1062"/>
          <w:rFonts w:hint="eastAsia" w:ascii="宋体" w:hAnsi="宋体" w:eastAsia="宋体" w:cs="Times New Roman"/>
          <w:color w:val="auto"/>
          <w:sz w:val="28"/>
          <w:highlight w:val="none"/>
          <w:lang w:val="en-US" w:eastAsia="zh-CN" w:bidi="ar-SA"/>
        </w:rPr>
        <w:t xml:space="preserve">日在</w:t>
      </w:r>
      <w:r>
        <w:rPr>
          <w:rStyle w:val="1062"/>
          <w:rFonts w:ascii="宋体" w:hAnsi="宋体" w:eastAsia="宋体" w:cs="Times New Roman"/>
          <w:color w:val="auto"/>
          <w:sz w:val="28"/>
          <w:highlight w:val="none"/>
          <w:lang w:val="en-US" w:eastAsia="zh-CN" w:bidi="ar-SA"/>
        </w:rPr>
        <w:t xml:space="preserve">相应位置</w:t>
      </w:r>
      <w:r>
        <w:rPr>
          <w:rStyle w:val="1062"/>
          <w:rFonts w:hint="eastAsia" w:ascii="宋体" w:hAnsi="宋体" w:eastAsia="宋体" w:cs="Times New Roman"/>
          <w:color w:val="auto"/>
          <w:sz w:val="28"/>
          <w:highlight w:val="none"/>
          <w:lang w:val="en-US" w:eastAsia="zh-CN" w:bidi="ar-SA"/>
        </w:rPr>
        <w:t xml:space="preserve">签字或盖章</w:t>
      </w:r>
      <w:r>
        <w:rPr>
          <w:rStyle w:val="1062"/>
          <w:rFonts w:ascii="宋体" w:hAnsi="宋体" w:eastAsia="宋体" w:cs="Times New Roman"/>
          <w:color w:val="auto"/>
          <w:sz w:val="28"/>
          <w:highlight w:val="none"/>
          <w:lang w:val="en-US" w:eastAsia="zh-CN" w:bidi="ar-SA"/>
        </w:rPr>
        <w:t xml:space="preserve">后生效</w:t>
      </w:r>
      <w:r>
        <w:rPr>
          <w:rStyle w:val="1062"/>
          <w:rFonts w:hint="eastAsia" w:ascii="宋体" w:hAnsi="宋体" w:eastAsia="宋体" w:cs="Times New Roman"/>
          <w:color w:val="auto"/>
          <w:sz w:val="28"/>
          <w:highlight w:val="none"/>
          <w:lang w:val="en-US" w:eastAsia="zh-CN" w:bidi="ar-SA"/>
        </w:rPr>
        <w:t xml:space="preserve">，特此声明。</w:t>
      </w:r>
      <w:r/>
    </w:p>
    <w:p>
      <w:pPr>
        <w:pStyle w:val="1073"/>
        <w:ind w:firstLine="560"/>
        <w:keepLines w:val="0"/>
        <w:keepNext w:val="0"/>
        <w:pageBreakBefore w:val="0"/>
        <w:spacing w:before="157" w:after="157" w:line="360" w:lineRule="auto"/>
        <w:widowControl w:val="off"/>
        <w:rPr>
          <w:rStyle w:val="1062"/>
          <w:rFonts w:ascii="宋体" w:hAnsi="宋体" w:eastAsia="宋体" w:cs="Times New Roman"/>
          <w:color w:val="auto"/>
          <w:sz w:val="28"/>
          <w:highlight w:val="none"/>
        </w:rPr>
      </w:pPr>
      <w:r>
        <w:rPr>
          <w:rStyle w:val="1062"/>
          <w:rFonts w:hint="eastAsia" w:ascii="宋体" w:hAnsi="宋体" w:eastAsia="宋体" w:cs="Times New Roman"/>
          <w:color w:val="auto"/>
          <w:sz w:val="28"/>
          <w:highlight w:val="none"/>
          <w:lang w:val="en-US" w:eastAsia="zh-CN" w:bidi="ar-SA"/>
        </w:rPr>
        <w:t xml:space="preserve">委托代理人身份证号码：</w:t>
      </w:r>
      <w:r>
        <w:rPr>
          <w:rStyle w:val="1062"/>
          <w:rFonts w:hint="eastAsia" w:ascii="宋体" w:hAnsi="宋体" w:eastAsia="宋体" w:cs="Times New Roman"/>
          <w:color w:val="auto"/>
          <w:sz w:val="24"/>
          <w:szCs w:val="24"/>
          <w:highlight w:val="none"/>
          <w:u w:val="single"/>
          <w:lang w:val="en-US" w:eastAsia="zh-CN" w:bidi="ar-SA"/>
        </w:rPr>
        <w:t xml:space="preserve">                              </w:t>
      </w:r>
      <w:r/>
    </w:p>
    <w:p>
      <w:pPr>
        <w:pStyle w:val="1073"/>
        <w:ind w:firstLine="560"/>
        <w:keepLines w:val="0"/>
        <w:keepNext w:val="0"/>
        <w:pageBreakBefore w:val="0"/>
        <w:spacing w:before="157" w:after="157" w:line="360" w:lineRule="auto"/>
        <w:widowControl w:val="off"/>
        <w:rPr>
          <w:rStyle w:val="1062"/>
          <w:rFonts w:ascii="宋体" w:hAnsi="宋体" w:eastAsia="宋体" w:cs="Times New Roman"/>
          <w:color w:val="auto"/>
          <w:sz w:val="28"/>
          <w:highlight w:val="none"/>
        </w:rPr>
      </w:pPr>
      <w:r>
        <w:rPr>
          <w:rStyle w:val="1062"/>
          <w:rFonts w:hint="eastAsia" w:ascii="宋体" w:hAnsi="宋体" w:eastAsia="宋体" w:cs="Times New Roman"/>
          <w:color w:val="auto"/>
          <w:sz w:val="28"/>
          <w:highlight w:val="none"/>
          <w:lang w:val="en-US" w:eastAsia="zh-CN" w:bidi="ar-SA"/>
        </w:rPr>
        <w:t xml:space="preserve">委托代理人联系电话：（手机）</w:t>
      </w:r>
      <w:r>
        <w:rPr>
          <w:rStyle w:val="1062"/>
          <w:rFonts w:hint="eastAsia" w:ascii="宋体" w:hAnsi="宋体" w:eastAsia="宋体" w:cs="Times New Roman"/>
          <w:color w:val="auto"/>
          <w:sz w:val="24"/>
          <w:szCs w:val="24"/>
          <w:highlight w:val="none"/>
          <w:u w:val="single"/>
          <w:lang w:val="en-US" w:eastAsia="zh-CN" w:bidi="ar-SA"/>
        </w:rPr>
        <w:t xml:space="preserve">                          </w:t>
      </w:r>
      <w:r/>
    </w:p>
    <w:p>
      <w:pPr>
        <w:pStyle w:val="1073"/>
        <w:ind w:firstLine="560"/>
        <w:keepLines w:val="0"/>
        <w:keepNext w:val="0"/>
        <w:pageBreakBefore w:val="0"/>
        <w:spacing w:before="157" w:after="157" w:line="360" w:lineRule="auto"/>
        <w:widowControl w:val="off"/>
        <w:rPr>
          <w:rStyle w:val="1062"/>
          <w:rFonts w:ascii="宋体" w:hAnsi="宋体" w:eastAsia="宋体" w:cs="Times New Roman"/>
          <w:color w:val="auto"/>
          <w:sz w:val="28"/>
          <w:highlight w:val="none"/>
          <w:u w:val="single"/>
        </w:rPr>
      </w:pPr>
      <w:r>
        <w:rPr>
          <w:rStyle w:val="1062"/>
          <w:rFonts w:hint="eastAsia" w:ascii="宋体" w:hAnsi="宋体" w:eastAsia="宋体" w:cs="Times New Roman"/>
          <w:color w:val="auto"/>
          <w:sz w:val="28"/>
          <w:highlight w:val="none"/>
          <w:lang w:val="en-US" w:eastAsia="zh-CN" w:bidi="ar-SA"/>
        </w:rPr>
        <w:t xml:space="preserve">法定代表人（负责人）签章</w:t>
      </w:r>
      <w:r>
        <w:rPr>
          <w:rStyle w:val="1062"/>
          <w:rFonts w:hint="eastAsia" w:ascii="宋体" w:hAnsi="宋体" w:eastAsia="宋体" w:cs="Times New Roman"/>
          <w:color w:val="auto"/>
          <w:sz w:val="28"/>
          <w:highlight w:val="none"/>
          <w:u w:val="none"/>
          <w:lang w:val="en-US" w:eastAsia="zh-CN" w:bidi="ar-SA"/>
        </w:rPr>
        <w:t xml:space="preserve">：</w:t>
      </w:r>
      <w:r>
        <w:rPr>
          <w:rStyle w:val="1062"/>
          <w:rFonts w:hint="eastAsia" w:ascii="宋体" w:hAnsi="宋体" w:eastAsia="宋体" w:cs="Times New Roman"/>
          <w:color w:val="auto"/>
          <w:sz w:val="28"/>
          <w:highlight w:val="none"/>
          <w:u w:val="single"/>
          <w:lang w:val="en-US" w:eastAsia="zh-CN" w:bidi="ar-SA"/>
        </w:rPr>
        <w:t xml:space="preserve">                        </w:t>
      </w:r>
      <w:r/>
    </w:p>
    <w:p>
      <w:pPr>
        <w:pStyle w:val="1073"/>
        <w:ind w:firstLine="560"/>
        <w:keepLines w:val="0"/>
        <w:keepNext w:val="0"/>
        <w:pageBreakBefore w:val="0"/>
        <w:spacing w:before="157" w:after="157" w:line="360" w:lineRule="auto"/>
        <w:widowControl w:val="off"/>
        <w:rPr>
          <w:rStyle w:val="1062"/>
          <w:rFonts w:ascii="宋体" w:hAnsi="宋体" w:eastAsia="宋体" w:cs="Times New Roman"/>
          <w:color w:val="auto"/>
          <w:sz w:val="28"/>
          <w:highlight w:val="none"/>
        </w:rPr>
      </w:pPr>
      <w:r>
        <w:rPr>
          <w:rStyle w:val="1062"/>
          <w:rFonts w:hint="eastAsia" w:ascii="宋体" w:hAnsi="宋体" w:eastAsia="宋体" w:cs="Times New Roman"/>
          <w:color w:val="auto"/>
          <w:sz w:val="28"/>
          <w:highlight w:val="none"/>
          <w:lang w:val="en-US" w:eastAsia="zh-CN" w:bidi="ar-SA"/>
        </w:rPr>
        <w:t xml:space="preserve">供应商名称（公章）：</w:t>
      </w:r>
      <w:r>
        <w:rPr>
          <w:rStyle w:val="1062"/>
          <w:rFonts w:hint="eastAsia" w:ascii="宋体" w:hAnsi="宋体" w:eastAsia="宋体" w:cs="Times New Roman"/>
          <w:color w:val="auto"/>
          <w:sz w:val="28"/>
          <w:highlight w:val="none"/>
          <w:u w:val="single"/>
          <w:lang w:val="en-US" w:eastAsia="zh-CN" w:bidi="ar-SA"/>
        </w:rPr>
        <w:t xml:space="preserve">                        </w:t>
      </w:r>
      <w:r/>
    </w:p>
    <w:p>
      <w:pPr>
        <w:pStyle w:val="1073"/>
        <w:ind w:firstLine="560"/>
        <w:keepLines w:val="0"/>
        <w:keepNext w:val="0"/>
        <w:pageBreakBefore w:val="0"/>
        <w:spacing w:before="157" w:after="157" w:line="360" w:lineRule="auto"/>
        <w:widowControl w:val="off"/>
        <w:rPr>
          <w:rStyle w:val="1062"/>
          <w:rFonts w:ascii="宋体" w:hAnsi="宋体" w:eastAsia="宋体" w:cs="Times New Roman"/>
          <w:color w:val="auto"/>
          <w:sz w:val="28"/>
          <w:highlight w:val="none"/>
          <w:u w:val="single"/>
        </w:rPr>
      </w:pPr>
      <w:r>
        <w:rPr>
          <w:rStyle w:val="1062"/>
          <w:rFonts w:hint="eastAsia" w:ascii="宋体" w:hAnsi="宋体" w:eastAsia="宋体" w:cs="Times New Roman"/>
          <w:color w:val="auto"/>
          <w:sz w:val="28"/>
          <w:highlight w:val="none"/>
          <w:lang w:val="en-US" w:eastAsia="zh-CN" w:bidi="ar-SA"/>
        </w:rPr>
        <w:t xml:space="preserve">日     期：</w:t>
      </w:r>
      <w:r/>
    </w:p>
    <w:p>
      <w:pPr>
        <w:pStyle w:val="1073"/>
        <w:ind w:firstLine="562"/>
        <w:spacing w:line="360" w:lineRule="auto"/>
        <w:rPr>
          <w:rStyle w:val="1062"/>
          <w:rFonts w:ascii="宋体" w:hAnsi="宋体" w:eastAsia="宋体" w:cs="Times New Roman"/>
          <w:color w:val="auto"/>
          <w:sz w:val="24"/>
          <w:szCs w:val="21"/>
          <w:highlight w:val="none"/>
          <w:u w:val="single"/>
        </w:rPr>
        <w:outlineLvl w:val="0"/>
      </w:pPr>
      <w:r/>
      <w:bookmarkStart w:id="1173" w:name="_Toc25529"/>
      <w:r>
        <w:rPr>
          <w:rStyle w:val="1062"/>
          <w:rFonts w:hint="eastAsia" w:ascii="宋体" w:hAnsi="宋体" w:eastAsia="宋体" w:cs="Times New Roman"/>
          <w:b/>
          <w:color w:val="auto"/>
          <w:sz w:val="28"/>
          <w:szCs w:val="28"/>
          <w:highlight w:val="none"/>
          <w:lang w:val="en-US" w:eastAsia="zh-CN" w:bidi="ar-SA"/>
        </w:rPr>
        <w:t xml:space="preserve">附：委托代理人居民身份证扫描件</w:t>
      </w:r>
      <w:bookmarkEnd w:id="1173"/>
      <w:r/>
      <w:r/>
    </w:p>
    <w:p>
      <w:pPr>
        <w:pStyle w:val="1072"/>
        <w:ind w:firstLine="480"/>
        <w:rPr>
          <w:rStyle w:val="1062"/>
          <w:rFonts w:hint="eastAsia" w:ascii="宋体" w:hAnsi="宋体" w:eastAsia="宋体" w:cs="Times New Roman"/>
          <w:color w:val="auto"/>
          <w:sz w:val="24"/>
          <w:szCs w:val="24"/>
          <w:highlight w:val="none"/>
          <w:u w:val="single"/>
          <w:lang w:val="en-US" w:eastAsia="zh-CN" w:bidi="ar-SA"/>
        </w:rPr>
      </w:pPr>
      <w:r>
        <w:rPr>
          <w:rStyle w:val="1062"/>
          <w:rFonts w:hint="eastAsia" w:ascii="宋体" w:hAnsi="宋体" w:eastAsia="宋体" w:cs="Times New Roman"/>
          <w:color w:val="auto"/>
          <w:sz w:val="24"/>
          <w:szCs w:val="24"/>
          <w:highlight w:val="none"/>
          <w:u w:val="single"/>
          <w:lang w:val="en-US" w:eastAsia="zh-CN" w:bidi="ar-SA"/>
        </w:rPr>
        <w:t xml:space="preserve">注：1. 法定代表人（负责人）直接参加磋商响应活动的，仅需填写法定代表人（负责人）身份证明书，无需提供本授权委托书，无需提供委托代理人社保证明。</w:t>
      </w:r>
      <w:r/>
    </w:p>
    <w:p>
      <w:pPr>
        <w:pStyle w:val="1072"/>
        <w:ind w:firstLine="480"/>
        <w:rPr>
          <w:rStyle w:val="1062"/>
          <w:rFonts w:eastAsia="宋体" w:cs="Times New Roman"/>
          <w:color w:val="auto"/>
          <w:sz w:val="22"/>
          <w:szCs w:val="22"/>
          <w:highlight w:val="none"/>
        </w:rPr>
      </w:pPr>
      <w:r>
        <w:rPr>
          <w:rStyle w:val="1062"/>
          <w:rFonts w:hint="eastAsia" w:ascii="宋体" w:hAnsi="宋体" w:eastAsia="宋体" w:cs="Times New Roman"/>
          <w:color w:val="auto"/>
          <w:sz w:val="24"/>
          <w:szCs w:val="24"/>
          <w:highlight w:val="none"/>
          <w:u w:val="single"/>
          <w:lang w:val="en-US" w:eastAsia="zh-CN" w:bidi="ar-SA"/>
        </w:rPr>
        <w:t xml:space="preserve">2. 若授权委托代理人参与磋商的，委托代理人必须为本单位在职员工，响应文件中须附供应商为委托代理人缴纳的社保证明材料，同时提交法定代表人（负责人）身份证明书及本授权委托书</w:t>
      </w:r>
      <w:r>
        <w:rPr>
          <w:rStyle w:val="1062"/>
          <w:rFonts w:hint="eastAsia" w:ascii="宋体" w:hAnsi="宋体" w:eastAsia="宋体" w:cs="Times New Roman"/>
          <w:color w:val="auto"/>
          <w:sz w:val="24"/>
          <w:szCs w:val="22"/>
          <w:highlight w:val="none"/>
          <w:lang w:val="en-US" w:eastAsia="zh-CN" w:bidi="ar-SA"/>
        </w:rPr>
        <w:t xml:space="preserve">。</w:t>
      </w:r>
      <w:r/>
    </w:p>
    <w:p>
      <w:pPr>
        <w:pStyle w:val="1144"/>
        <w:jc w:val="center"/>
        <w:rPr>
          <w:rStyle w:val="1062"/>
          <w:rFonts w:ascii="Times New Roman" w:hAnsi="Times New Roman" w:eastAsia="Times New Roman" w:cs="Times New Roman"/>
          <w:color w:val="auto"/>
          <w:highlight w:val="none"/>
        </w:rPr>
        <w:outlineLvl w:val="9"/>
      </w:pPr>
      <w:r>
        <w:rPr>
          <w:rStyle w:val="1062"/>
          <w:rFonts w:ascii="Times New Roman" w:hAnsi="Times New Roman" w:eastAsia="Times New Roman" w:cs="Times New Roman"/>
          <w:color w:val="auto"/>
          <w:highlight w:val="none"/>
        </w:rPr>
        <w:br w:type="page" w:clear="all"/>
      </w:r>
      <w:bookmarkStart w:id="1174" w:name="_Toc17338"/>
      <w:r>
        <w:rPr>
          <w:rStyle w:val="1062"/>
          <w:rFonts w:ascii="宋体" w:hAnsi="宋体" w:eastAsia="宋体" w:cs="宋体"/>
          <w:b/>
          <w:bCs/>
          <w:color w:val="auto"/>
          <w:sz w:val="28"/>
          <w:highlight w:val="none"/>
        </w:rPr>
        <w:t xml:space="preserve">(十)资格承诺函</w:t>
      </w:r>
      <w:bookmarkEnd w:id="1174"/>
      <w:r/>
      <w:r/>
    </w:p>
    <w:p>
      <w:pPr>
        <w:pStyle w:val="1145"/>
        <w:jc w:val="center"/>
        <w:keepLines w:val="0"/>
        <w:keepNext w:val="0"/>
        <w:pageBreakBefore w:val="0"/>
        <w:spacing w:after="312"/>
        <w:widowControl w:val="off"/>
        <w:rPr>
          <w:rStyle w:val="1062"/>
          <w:rFonts w:hint="eastAsia" w:ascii="Calibri" w:hAnsi="Calibri" w:eastAsia="宋体" w:cs="Times New Roman"/>
          <w:color w:val="auto"/>
          <w:highlight w:val="none"/>
        </w:rPr>
      </w:pPr>
      <w:r/>
      <w:bookmarkStart w:id="1175" w:name="书签4"/>
      <w:r/>
      <w:bookmarkEnd w:id="1175"/>
      <w:r>
        <w:rPr>
          <w:rStyle w:val="1062"/>
          <w:rFonts w:hint="eastAsia" w:ascii="宋体" w:hAnsi="宋体" w:eastAsia="宋体" w:cs="宋体"/>
          <w:b/>
          <w:bCs/>
          <w:color w:val="auto"/>
          <w:sz w:val="36"/>
          <w:szCs w:val="44"/>
          <w:highlight w:val="none"/>
          <w:lang w:eastAsia="zh-CN"/>
        </w:rPr>
        <w:t xml:space="preserve">资格承诺函</w:t>
      </w:r>
      <w:r/>
    </w:p>
    <w:p>
      <w:pPr>
        <w:pStyle w:val="1145"/>
        <w:keepLines w:val="0"/>
        <w:keepNext w:val="0"/>
        <w:pageBreakBefore w:val="0"/>
        <w:spacing w:before="361" w:after="361" w:line="360" w:lineRule="auto"/>
        <w:widowControl w:val="off"/>
        <w:rPr>
          <w:rStyle w:val="1062"/>
          <w:rFonts w:ascii="仿宋" w:hAnsi="仿宋" w:eastAsia="仿宋" w:cs="仿宋"/>
          <w:color w:val="auto"/>
          <w:sz w:val="28"/>
          <w:szCs w:val="36"/>
          <w:highlight w:val="none"/>
          <w:u w:val="single"/>
        </w:rPr>
      </w:pPr>
      <w:r>
        <w:rPr>
          <w:rStyle w:val="1062"/>
          <w:rFonts w:hint="eastAsia" w:ascii="仿宋" w:hAnsi="仿宋" w:eastAsia="仿宋" w:cs="仿宋"/>
          <w:color w:val="auto"/>
          <w:sz w:val="28"/>
          <w:szCs w:val="36"/>
          <w:highlight w:val="none"/>
          <w:lang w:eastAsia="zh-CN"/>
        </w:rPr>
        <w:t xml:space="preserve">致：</w:t>
      </w:r>
      <w:r>
        <w:rPr>
          <w:rStyle w:val="1062"/>
          <w:rFonts w:hint="eastAsia" w:ascii="仿宋" w:hAnsi="仿宋" w:eastAsia="仿宋" w:cs="仿宋"/>
          <w:color w:val="auto"/>
          <w:sz w:val="28"/>
          <w:szCs w:val="36"/>
          <w:highlight w:val="none"/>
          <w:u w:val="single"/>
          <w:lang w:val="en-US" w:eastAsia="zh-CN"/>
        </w:rPr>
        <w:t xml:space="preserve">  （采购人、采购代理机构）  </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Style w:val="1062"/>
          <w:rFonts w:hint="eastAsia" w:ascii="仿宋" w:hAnsi="仿宋" w:eastAsia="仿宋" w:cs="仿宋"/>
          <w:color w:val="auto"/>
          <w:sz w:val="28"/>
          <w:szCs w:val="36"/>
          <w:highlight w:val="none"/>
          <w:lang w:eastAsia="zh-CN"/>
        </w:rPr>
        <w:t xml:space="preserve">我单位参与</w:t>
      </w:r>
      <w:r>
        <w:rPr>
          <w:rStyle w:val="1062"/>
          <w:rFonts w:hint="eastAsia" w:ascii="仿宋" w:hAnsi="仿宋" w:eastAsia="仿宋" w:cs="仿宋"/>
          <w:color w:val="auto"/>
          <w:sz w:val="28"/>
          <w:szCs w:val="36"/>
          <w:highlight w:val="none"/>
          <w:u w:val="single"/>
          <w:lang w:val="en-US" w:eastAsia="zh-CN"/>
        </w:rPr>
        <w:t xml:space="preserve">   （项目名称）  （项目编号：   ）</w:t>
      </w:r>
      <w:r>
        <w:rPr>
          <w:rStyle w:val="1062"/>
          <w:rFonts w:hint="eastAsia" w:ascii="仿宋" w:hAnsi="仿宋" w:eastAsia="仿宋" w:cs="仿宋"/>
          <w:color w:val="auto"/>
          <w:sz w:val="28"/>
          <w:szCs w:val="36"/>
          <w:highlight w:val="none"/>
          <w:u w:val="none"/>
          <w:lang w:val="en-US" w:eastAsia="zh-CN"/>
        </w:rPr>
        <w:t xml:space="preserve">项目的政府采购活动，现承诺如下：</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Style w:val="1062"/>
          <w:rFonts w:hint="eastAsia" w:ascii="仿宋" w:hAnsi="仿宋" w:eastAsia="仿宋" w:cs="仿宋"/>
          <w:color w:val="auto"/>
          <w:sz w:val="28"/>
          <w:szCs w:val="36"/>
          <w:highlight w:val="none"/>
          <w:u w:val="none"/>
          <w:lang w:val="en-US" w:eastAsia="zh-CN"/>
        </w:rPr>
        <w:t xml:space="preserve">1.我方具有良好的商业信誉和健全的财务会计制度。</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Style w:val="1062"/>
          <w:rFonts w:hint="eastAsia" w:ascii="仿宋" w:hAnsi="仿宋" w:eastAsia="仿宋" w:cs="仿宋"/>
          <w:color w:val="auto"/>
          <w:sz w:val="28"/>
          <w:szCs w:val="36"/>
          <w:highlight w:val="none"/>
          <w:u w:val="none"/>
          <w:lang w:val="en-US" w:eastAsia="zh-CN"/>
        </w:rPr>
        <w:t xml:space="preserve">2.我方具有履行合同所必需的设备和专业技术能力。</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Style w:val="1062"/>
          <w:rFonts w:hint="eastAsia" w:ascii="仿宋" w:hAnsi="仿宋" w:eastAsia="仿宋" w:cs="仿宋"/>
          <w:color w:val="auto"/>
          <w:sz w:val="28"/>
          <w:szCs w:val="36"/>
          <w:highlight w:val="none"/>
          <w:u w:val="none"/>
          <w:lang w:val="en-US" w:eastAsia="zh-CN"/>
        </w:rPr>
        <w:t xml:space="preserve">3.我方具有依法缴纳税收和社会保障资金的良好记录。</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Style w:val="1062"/>
          <w:rFonts w:hint="eastAsia" w:ascii="仿宋" w:hAnsi="仿宋" w:eastAsia="仿宋" w:cs="仿宋"/>
          <w:color w:val="auto"/>
          <w:sz w:val="28"/>
          <w:szCs w:val="36"/>
          <w:highlight w:val="none"/>
          <w:u w:val="none"/>
          <w:lang w:val="en-US" w:eastAsia="zh-CN"/>
        </w:rPr>
        <w:t xml:space="preserve">4.我方参加政府采购活动前三年内，在经营活动中没有重大违法记录。</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Style w:val="1062"/>
          <w:rFonts w:hint="eastAsia" w:ascii="仿宋" w:hAnsi="仿宋" w:eastAsia="仿宋" w:cs="仿宋"/>
          <w:color w:val="auto"/>
          <w:sz w:val="28"/>
          <w:szCs w:val="36"/>
          <w:highlight w:val="none"/>
          <w:u w:val="none"/>
          <w:lang w:val="en-US" w:eastAsia="zh-CN"/>
        </w:rPr>
        <w:t xml:space="preserve">若我单位承诺不实，自愿承担提供虚假材料谋取中标、成交的法律责任。</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Fonts w:hint="eastAsia" w:ascii="仿宋" w:hAnsi="仿宋" w:eastAsia="仿宋" w:cs="仿宋"/>
          <w:color w:val="auto"/>
          <w:sz w:val="28"/>
          <w:szCs w:val="36"/>
          <w:highlight w:val="none"/>
          <w:u w:val="none"/>
        </w:rPr>
      </w:r>
      <w:r/>
    </w:p>
    <w:p>
      <w:pPr>
        <w:pStyle w:val="1145"/>
        <w:ind w:firstLine="561"/>
        <w:keepLines w:val="0"/>
        <w:keepNext w:val="0"/>
        <w:pageBreakBefore w:val="0"/>
        <w:spacing w:line="360" w:lineRule="auto"/>
        <w:widowControl w:val="off"/>
        <w:rPr>
          <w:rStyle w:val="1062"/>
          <w:rFonts w:ascii="仿宋" w:hAnsi="仿宋" w:eastAsia="仿宋" w:cs="仿宋"/>
          <w:color w:val="auto"/>
          <w:sz w:val="28"/>
          <w:szCs w:val="36"/>
          <w:highlight w:val="none"/>
          <w:u w:val="single"/>
        </w:rPr>
      </w:pPr>
      <w:r>
        <w:rPr>
          <w:rStyle w:val="1062"/>
          <w:rFonts w:hint="eastAsia" w:ascii="仿宋" w:hAnsi="仿宋" w:eastAsia="仿宋" w:cs="仿宋"/>
          <w:color w:val="auto"/>
          <w:sz w:val="28"/>
          <w:szCs w:val="36"/>
          <w:highlight w:val="none"/>
          <w:u w:val="none"/>
          <w:lang w:val="en-US" w:eastAsia="zh-CN"/>
        </w:rPr>
        <w:t xml:space="preserve">投标（响应）供应商（全称并盖章）：</w:t>
      </w:r>
      <w:r>
        <w:rPr>
          <w:rStyle w:val="1062"/>
          <w:rFonts w:hint="eastAsia" w:ascii="仿宋" w:hAnsi="仿宋" w:eastAsia="仿宋" w:cs="仿宋"/>
          <w:color w:val="auto"/>
          <w:sz w:val="28"/>
          <w:szCs w:val="36"/>
          <w:highlight w:val="none"/>
          <w:u w:val="single"/>
          <w:lang w:val="en-US" w:eastAsia="zh-CN"/>
        </w:rPr>
        <w:t xml:space="preserve">         </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Style w:val="1062"/>
          <w:rFonts w:hint="eastAsia" w:ascii="仿宋" w:hAnsi="仿宋" w:eastAsia="仿宋" w:cs="仿宋"/>
          <w:color w:val="auto"/>
          <w:sz w:val="28"/>
          <w:szCs w:val="36"/>
          <w:highlight w:val="none"/>
          <w:u w:val="none"/>
          <w:lang w:val="en-US" w:eastAsia="zh-CN"/>
        </w:rPr>
        <w:t xml:space="preserve">供应商法定代表人或授权代表（签字或签章）：</w:t>
      </w:r>
      <w:r>
        <w:rPr>
          <w:rStyle w:val="1062"/>
          <w:rFonts w:hint="eastAsia" w:ascii="仿宋" w:hAnsi="仿宋" w:eastAsia="仿宋" w:cs="仿宋"/>
          <w:color w:val="auto"/>
          <w:sz w:val="28"/>
          <w:szCs w:val="36"/>
          <w:highlight w:val="none"/>
          <w:u w:val="single"/>
          <w:lang w:val="en-US" w:eastAsia="zh-CN"/>
        </w:rPr>
        <w:t xml:space="preserve">         </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single"/>
        </w:rPr>
      </w:pPr>
      <w:r>
        <w:rPr>
          <w:rStyle w:val="1062"/>
          <w:rFonts w:hint="eastAsia" w:ascii="仿宋" w:hAnsi="仿宋" w:eastAsia="仿宋" w:cs="仿宋"/>
          <w:color w:val="auto"/>
          <w:sz w:val="28"/>
          <w:szCs w:val="36"/>
          <w:highlight w:val="none"/>
          <w:u w:val="none"/>
          <w:lang w:val="en-US" w:eastAsia="zh-CN"/>
        </w:rPr>
        <w:t xml:space="preserve">日期：</w:t>
      </w:r>
      <w:r>
        <w:rPr>
          <w:rStyle w:val="1062"/>
          <w:rFonts w:hint="eastAsia" w:ascii="仿宋" w:hAnsi="仿宋" w:eastAsia="仿宋" w:cs="仿宋"/>
          <w:color w:val="auto"/>
          <w:sz w:val="28"/>
          <w:szCs w:val="36"/>
          <w:highlight w:val="none"/>
          <w:u w:val="single"/>
          <w:lang w:val="en-US" w:eastAsia="zh-CN"/>
        </w:rPr>
        <w:t xml:space="preserve">         </w:t>
      </w:r>
      <w:r/>
    </w:p>
    <w:p>
      <w:pPr>
        <w:pStyle w:val="1145"/>
        <w:keepLines w:val="0"/>
        <w:keepNext w:val="0"/>
        <w:pageBreakBefore w:val="0"/>
        <w:widowControl w:val="off"/>
        <w:rPr>
          <w:rStyle w:val="1062"/>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145"/>
        <w:keepLines w:val="0"/>
        <w:keepNext w:val="0"/>
        <w:pageBreakBefore w:val="0"/>
        <w:widowControl w:val="off"/>
        <w:rPr>
          <w:rStyle w:val="1062"/>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145"/>
        <w:keepLines w:val="0"/>
        <w:keepNext w:val="0"/>
        <w:pageBreakBefore w:val="0"/>
        <w:widowControl w:val="off"/>
        <w:rPr>
          <w:rStyle w:val="1062"/>
          <w:rFonts w:hint="eastAsia" w:ascii="仿宋" w:hAnsi="仿宋" w:eastAsia="仿宋" w:cs="仿宋"/>
          <w:color w:val="auto"/>
          <w:sz w:val="24"/>
          <w:szCs w:val="32"/>
          <w:highlight w:val="none"/>
          <w:u w:val="single"/>
        </w:rPr>
      </w:pPr>
      <w:r>
        <w:rPr>
          <w:color w:val="auto"/>
          <w:sz w:val="2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-224155</wp:posOffset>
                </wp:positionH>
                <wp:positionV relativeFrom="paragraph">
                  <wp:posOffset>81280</wp:posOffset>
                </wp:positionV>
                <wp:extent cx="6169025" cy="0"/>
                <wp:effectExtent l="0" t="0" r="0" b="0"/>
                <wp:wrapNone/>
                <wp:docPr id="7" name="直接连接符 1"/>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noFill/>
                        <a:ln w="19050">
                          <a:solidFill>
                            <a:srgbClr val="000000"/>
                          </a:solidFill>
                          <a:prstDash val="dashDot"/>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17.6pt,6.4pt" to="468.1pt,6.4pt" filled="f" strokecolor="#000000" strokeweight="1.50pt">
                <v:stroke dashstyle="dashdot"/>
              </v:line>
            </w:pict>
          </mc:Fallback>
        </mc:AlternateContent>
      </w:r>
      <w:r/>
    </w:p>
    <w:p>
      <w:pPr>
        <w:pStyle w:val="1145"/>
        <w:keepLines w:val="0"/>
        <w:keepNext w:val="0"/>
        <w:pageBreakBefore w:val="0"/>
        <w:spacing w:line="160" w:lineRule="atLeast"/>
        <w:widowControl w:val="off"/>
        <w:rPr>
          <w:rStyle w:val="1062"/>
          <w:rFonts w:hint="eastAsia" w:ascii="仿宋" w:hAnsi="仿宋" w:eastAsia="仿宋" w:cs="仿宋"/>
          <w:color w:val="auto"/>
          <w:sz w:val="24"/>
          <w:szCs w:val="24"/>
          <w:highlight w:val="none"/>
          <w:u w:val="none"/>
        </w:rPr>
      </w:pPr>
      <w:r>
        <w:rPr>
          <w:rStyle w:val="1062"/>
          <w:rFonts w:hint="eastAsia" w:ascii="仿宋" w:hAnsi="仿宋" w:eastAsia="仿宋" w:cs="仿宋"/>
          <w:color w:val="auto"/>
          <w:sz w:val="24"/>
          <w:szCs w:val="24"/>
          <w:highlight w:val="none"/>
          <w:u w:val="none"/>
          <w:lang w:val="en-US" w:eastAsia="zh-CN"/>
        </w:rPr>
        <w:t xml:space="preserve">说明：1.供应商可自行选择是否提供本承诺函，若不提供本承诺函的，应按采购文件要求提供相应的证明材料。</w:t>
      </w:r>
      <w:r/>
    </w:p>
    <w:p>
      <w:pPr>
        <w:pStyle w:val="1145"/>
        <w:ind w:firstLine="720"/>
        <w:keepLines w:val="0"/>
        <w:keepNext w:val="0"/>
        <w:pageBreakBefore w:val="0"/>
        <w:spacing w:line="160" w:lineRule="atLeast"/>
        <w:widowControl w:val="off"/>
        <w:rPr>
          <w:rStyle w:val="1062"/>
          <w:rFonts w:ascii="仿宋" w:hAnsi="仿宋" w:eastAsia="仿宋" w:cs="仿宋"/>
          <w:color w:val="auto"/>
          <w:sz w:val="24"/>
          <w:szCs w:val="24"/>
          <w:highlight w:val="none"/>
          <w:u w:val="none"/>
        </w:rPr>
      </w:pPr>
      <w:r>
        <w:rPr>
          <w:rStyle w:val="1062"/>
          <w:rFonts w:hint="eastAsia" w:ascii="仿宋" w:hAnsi="仿宋" w:eastAsia="仿宋" w:cs="仿宋"/>
          <w:color w:val="auto"/>
          <w:sz w:val="24"/>
          <w:szCs w:val="24"/>
          <w:highlight w:val="none"/>
          <w:u w:val="none"/>
          <w:lang w:val="en-US" w:eastAsia="zh-CN"/>
        </w:rPr>
        <w:t xml:space="preserve">2.供应商可删减承诺事项，删减的承诺事项须按采购文件要求提供相应的证明材料。比如删去本承诺函第3项，则应按采购文件要求提供依法缴纳税收和社会保障资金的良好记录。</w:t>
      </w:r>
      <w:r/>
    </w:p>
    <w:p>
      <w:pPr>
        <w:pStyle w:val="1146"/>
        <w:jc w:val="center"/>
        <w:rPr>
          <w:rStyle w:val="1062"/>
          <w:rFonts w:ascii="Times New Roman" w:hAnsi="Times New Roman" w:eastAsia="Times New Roman" w:cs="Times New Roman"/>
          <w:color w:val="auto"/>
          <w:highlight w:val="none"/>
        </w:rPr>
        <w:outlineLvl w:val="0"/>
      </w:pPr>
      <w:r>
        <w:rPr>
          <w:rStyle w:val="1062"/>
          <w:rFonts w:ascii="Times New Roman" w:hAnsi="Times New Roman" w:eastAsia="Times New Roman" w:cs="Times New Roman"/>
          <w:color w:val="auto"/>
          <w:highlight w:val="none"/>
        </w:rPr>
        <w:br w:type="page" w:clear="all"/>
      </w:r>
      <w:bookmarkStart w:id="1176" w:name="_Toc1029"/>
      <w:r/>
      <w:bookmarkStart w:id="1177" w:name="_Toc27720"/>
      <w:r>
        <w:rPr>
          <w:rStyle w:val="1062"/>
          <w:rFonts w:ascii="宋体" w:hAnsi="宋体" w:eastAsia="宋体" w:cs="宋体"/>
          <w:b/>
          <w:bCs/>
          <w:color w:val="auto"/>
          <w:sz w:val="32"/>
          <w:highlight w:val="none"/>
        </w:rPr>
        <w:t xml:space="preserve">二、技术部分</w:t>
      </w:r>
      <w:bookmarkEnd w:id="1176"/>
      <w:r/>
      <w:bookmarkEnd w:id="1177"/>
      <w:r/>
      <w:r/>
    </w:p>
    <w:p>
      <w:pPr>
        <w:pStyle w:val="1147"/>
        <w:jc w:val="center"/>
        <w:rPr>
          <w:rStyle w:val="1062"/>
          <w:rFonts w:ascii="宋体" w:hAnsi="宋体" w:eastAsia="宋体" w:cs="宋体"/>
          <w:b w:val="0"/>
          <w:color w:val="auto"/>
          <w:sz w:val="28"/>
          <w:highlight w:val="none"/>
        </w:rPr>
        <w:outlineLvl w:val="9"/>
      </w:pPr>
      <w:r/>
      <w:bookmarkStart w:id="1178" w:name="_Toc23259"/>
      <w:r>
        <w:rPr>
          <w:rStyle w:val="1062"/>
          <w:rFonts w:ascii="宋体" w:hAnsi="宋体" w:eastAsia="宋体" w:cs="宋体"/>
          <w:b w:val="0"/>
          <w:color w:val="auto"/>
          <w:sz w:val="28"/>
          <w:highlight w:val="none"/>
        </w:rPr>
        <w:t xml:space="preserve">(一)</w:t>
      </w:r>
      <w:r>
        <w:rPr>
          <w:rStyle w:val="1062"/>
          <w:rFonts w:hint="eastAsia" w:ascii="宋体" w:hAnsi="宋体" w:eastAsia="宋体" w:cs="宋体"/>
          <w:b w:val="0"/>
          <w:color w:val="auto"/>
          <w:sz w:val="28"/>
          <w:highlight w:val="none"/>
          <w:lang w:eastAsia="zh-CN"/>
        </w:rPr>
        <w:t xml:space="preserve">施工</w:t>
      </w:r>
      <w:r>
        <w:rPr>
          <w:rStyle w:val="1062"/>
          <w:rFonts w:ascii="宋体" w:hAnsi="宋体" w:eastAsia="宋体" w:cs="宋体"/>
          <w:b w:val="0"/>
          <w:color w:val="auto"/>
          <w:sz w:val="28"/>
          <w:highlight w:val="none"/>
        </w:rPr>
        <w:t xml:space="preserve">方案</w:t>
      </w:r>
      <w:bookmarkEnd w:id="1178"/>
      <w:r/>
      <w:r/>
    </w:p>
    <w:p>
      <w:pPr>
        <w:pStyle w:val="1148"/>
        <w:jc w:val="right"/>
        <w:rPr>
          <w:rStyle w:val="1062"/>
          <w:rFonts w:hint="eastAsia" w:ascii="宋体" w:hAnsi="宋体" w:eastAsia="宋体" w:cs="Times New Roman"/>
          <w:color w:val="auto"/>
          <w:sz w:val="22"/>
          <w:szCs w:val="22"/>
          <w:highlight w:val="none"/>
          <w:u w:val="none"/>
        </w:rPr>
        <w:outlineLvl w:val="9"/>
      </w:pPr>
      <w:r>
        <w:rPr>
          <w:rStyle w:val="1062"/>
          <w:rFonts w:ascii="宋体" w:hAnsi="宋体" w:eastAsia="宋体" w:cs="宋体"/>
          <w:b w:val="0"/>
          <w:color w:val="auto"/>
          <w:sz w:val="28"/>
          <w:highlight w:val="none"/>
        </w:rPr>
        <w:br w:type="page" w:clear="all"/>
      </w:r>
      <w:r/>
    </w:p>
    <w:p>
      <w:pPr>
        <w:pStyle w:val="1183"/>
        <w:jc w:val="center"/>
        <w:rPr>
          <w:rStyle w:val="872"/>
          <w:rFonts w:hint="eastAsia" w:ascii="Times New Roman" w:hAnsi="Times New Roman" w:eastAsia="宋体" w:cs="Times New Roman"/>
          <w:color w:val="auto"/>
          <w:highlight w:val="none"/>
        </w:rPr>
        <w:outlineLvl w:val="9"/>
      </w:pPr>
      <w:r/>
      <w:bookmarkStart w:id="1179" w:name="_Toc9059"/>
      <w:r>
        <w:rPr>
          <w:rStyle w:val="1062"/>
          <w:rFonts w:ascii="宋体" w:hAnsi="宋体" w:eastAsia="宋体" w:cs="宋体"/>
          <w:b w:val="0"/>
          <w:color w:val="auto"/>
          <w:sz w:val="28"/>
          <w:highlight w:val="none"/>
        </w:rPr>
        <w:t xml:space="preserve">(</w:t>
      </w:r>
      <w:r>
        <w:rPr>
          <w:rStyle w:val="1062"/>
          <w:rFonts w:hint="eastAsia" w:ascii="宋体" w:hAnsi="宋体" w:eastAsia="宋体" w:cs="宋体"/>
          <w:b w:val="0"/>
          <w:color w:val="auto"/>
          <w:sz w:val="28"/>
          <w:highlight w:val="none"/>
          <w:lang w:eastAsia="zh-CN"/>
        </w:rPr>
        <w:t xml:space="preserve">二</w:t>
      </w:r>
      <w:r>
        <w:rPr>
          <w:rStyle w:val="1062"/>
          <w:rFonts w:ascii="宋体" w:hAnsi="宋体" w:eastAsia="宋体" w:cs="宋体"/>
          <w:b w:val="0"/>
          <w:color w:val="auto"/>
          <w:sz w:val="28"/>
          <w:highlight w:val="none"/>
        </w:rPr>
        <w:t xml:space="preserve">)</w:t>
      </w:r>
      <w:r>
        <w:rPr>
          <w:rStyle w:val="1062"/>
          <w:rFonts w:hint="eastAsia" w:ascii="宋体" w:hAnsi="宋体" w:eastAsia="宋体" w:cs="宋体"/>
          <w:b w:val="0"/>
          <w:color w:val="auto"/>
          <w:sz w:val="28"/>
          <w:highlight w:val="none"/>
          <w:lang w:eastAsia="zh-CN"/>
        </w:rPr>
        <w:t xml:space="preserve">技术（服务）及商务</w:t>
      </w:r>
      <w:r>
        <w:rPr>
          <w:rStyle w:val="872"/>
          <w:rFonts w:ascii="宋体" w:hAnsi="宋体" w:eastAsia="宋体" w:cs="宋体"/>
          <w:b w:val="0"/>
          <w:color w:val="auto"/>
          <w:sz w:val="28"/>
          <w:highlight w:val="none"/>
        </w:rPr>
        <w:t xml:space="preserve">内容</w:t>
      </w:r>
      <w:r>
        <w:rPr>
          <w:rStyle w:val="872"/>
          <w:rFonts w:hint="eastAsia" w:ascii="宋体" w:hAnsi="宋体" w:eastAsia="宋体" w:cs="宋体"/>
          <w:b w:val="0"/>
          <w:color w:val="auto"/>
          <w:sz w:val="28"/>
          <w:highlight w:val="none"/>
          <w:lang w:eastAsia="zh-CN"/>
        </w:rPr>
        <w:t xml:space="preserve">响应承诺</w:t>
      </w:r>
      <w:bookmarkEnd w:id="1179"/>
      <w:r/>
      <w:r/>
    </w:p>
    <w:p>
      <w:pPr>
        <w:pStyle w:val="1184"/>
        <w:numPr>
          <w:ilvl w:val="0"/>
          <w:numId w:val="0"/>
        </w:numPr>
        <w:jc w:val="both"/>
        <w:spacing w:line="560" w:lineRule="exact"/>
        <w:tabs>
          <w:tab w:val="left" w:pos="567" w:leader="none"/>
          <w:tab w:val="left" w:pos="709" w:leader="none"/>
          <w:tab w:val="left" w:pos="993" w:leader="none"/>
        </w:tabs>
        <w:rPr>
          <w:rStyle w:val="872"/>
          <w:rFonts w:hint="eastAsia" w:ascii="宋体" w:hAnsi="宋体" w:eastAsia="宋体" w:cs="宋体"/>
          <w:b/>
          <w:bCs/>
          <w:color w:val="auto"/>
          <w:sz w:val="24"/>
          <w:szCs w:val="22"/>
          <w:highlight w:val="none"/>
        </w:rPr>
      </w:pPr>
      <w:r/>
      <w:bookmarkStart w:id="1180" w:name="书签4_0"/>
      <w:r/>
      <w:bookmarkEnd w:id="1180"/>
      <w:r>
        <w:rPr>
          <w:rStyle w:val="872"/>
          <w:rFonts w:hint="eastAsia" w:ascii="宋体" w:hAnsi="宋体" w:cs="宋体"/>
          <w:b/>
          <w:bCs/>
          <w:color w:val="auto"/>
          <w:sz w:val="24"/>
          <w:szCs w:val="22"/>
          <w:highlight w:val="none"/>
          <w:lang w:val="en-US" w:eastAsia="zh-CN" w:bidi="ar-SA"/>
        </w:rPr>
        <w:t xml:space="preserve">1、</w:t>
      </w:r>
      <w:r>
        <w:rPr>
          <w:rStyle w:val="872"/>
          <w:rFonts w:hint="eastAsia" w:ascii="宋体" w:hAnsi="宋体" w:eastAsia="宋体" w:cs="宋体"/>
          <w:b/>
          <w:bCs/>
          <w:color w:val="auto"/>
          <w:sz w:val="24"/>
          <w:szCs w:val="22"/>
          <w:highlight w:val="none"/>
          <w:lang w:val="en-US" w:eastAsia="zh-CN" w:bidi="ar-SA"/>
        </w:rPr>
        <w:t xml:space="preserve">针对本项目采购文件“第四部分采购需求”所有条款内容，</w:t>
      </w:r>
      <w:r>
        <w:rPr>
          <w:rStyle w:val="872"/>
          <w:rFonts w:hint="eastAsia" w:ascii="宋体" w:hAnsi="宋体" w:eastAsia="宋体" w:cs="宋体"/>
          <w:b/>
          <w:bCs/>
          <w:color w:val="auto"/>
          <w:sz w:val="24"/>
          <w:szCs w:val="22"/>
          <w:highlight w:val="none"/>
        </w:rPr>
        <w:t xml:space="preserve">如</w:t>
      </w:r>
      <w:r>
        <w:rPr>
          <w:rStyle w:val="872"/>
          <w:rFonts w:hint="eastAsia" w:ascii="宋体" w:hAnsi="宋体" w:eastAsia="宋体" w:cs="宋体"/>
          <w:b/>
          <w:bCs/>
          <w:color w:val="auto"/>
          <w:sz w:val="24"/>
          <w:szCs w:val="22"/>
          <w:highlight w:val="none"/>
          <w:lang w:eastAsia="zh-CN"/>
        </w:rPr>
        <w:t xml:space="preserve">供应商</w:t>
      </w:r>
      <w:r>
        <w:rPr>
          <w:rStyle w:val="872"/>
          <w:rFonts w:hint="eastAsia" w:ascii="宋体" w:hAnsi="宋体" w:eastAsia="宋体" w:cs="宋体"/>
          <w:b/>
          <w:bCs/>
          <w:color w:val="auto"/>
          <w:sz w:val="24"/>
          <w:szCs w:val="22"/>
          <w:highlight w:val="none"/>
        </w:rPr>
        <w:t xml:space="preserve">完全响应，请做</w:t>
      </w:r>
      <w:r>
        <w:rPr>
          <w:rStyle w:val="872"/>
          <w:rFonts w:hint="eastAsia" w:ascii="宋体" w:hAnsi="宋体" w:eastAsia="宋体" w:cs="宋体"/>
          <w:b/>
          <w:bCs/>
          <w:color w:val="auto"/>
          <w:sz w:val="24"/>
          <w:szCs w:val="22"/>
          <w:highlight w:val="none"/>
          <w:lang w:eastAsia="zh-CN"/>
        </w:rPr>
        <w:t xml:space="preserve">如下</w:t>
      </w:r>
      <w:r>
        <w:rPr>
          <w:rStyle w:val="872"/>
          <w:rFonts w:hint="eastAsia" w:ascii="宋体" w:hAnsi="宋体" w:eastAsia="宋体" w:cs="宋体"/>
          <w:b/>
          <w:bCs/>
          <w:color w:val="auto"/>
          <w:sz w:val="24"/>
          <w:szCs w:val="22"/>
          <w:highlight w:val="none"/>
        </w:rPr>
        <w:t xml:space="preserve">承诺。</w:t>
      </w:r>
      <w:r/>
    </w:p>
    <w:p>
      <w:pPr>
        <w:pStyle w:val="1186"/>
        <w:jc w:val="center"/>
        <w:rPr>
          <w:rFonts w:ascii="宋体" w:hAnsi="宋体"/>
          <w:b/>
          <w:color w:val="auto"/>
          <w:sz w:val="32"/>
          <w:szCs w:val="32"/>
          <w:highlight w:val="none"/>
        </w:rPr>
      </w:pPr>
      <w:r>
        <w:rPr>
          <w:rFonts w:hint="eastAsia" w:ascii="宋体" w:hAnsi="宋体"/>
          <w:b/>
          <w:color w:val="auto"/>
          <w:sz w:val="32"/>
          <w:szCs w:val="32"/>
          <w:highlight w:val="none"/>
        </w:rPr>
        <w:t xml:space="preserve">响 应 承 诺 函</w:t>
      </w:r>
      <w:r/>
    </w:p>
    <w:p>
      <w:pPr>
        <w:pStyle w:val="1186"/>
        <w:spacing w:line="480" w:lineRule="atLeas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（采购人名称）    </w:t>
      </w:r>
      <w:r>
        <w:rPr>
          <w:rFonts w:hint="eastAsia" w:ascii="宋体" w:hAnsi="宋体"/>
          <w:b/>
          <w:color w:val="auto"/>
          <w:sz w:val="24"/>
          <w:szCs w:val="24"/>
          <w:highlight w:val="none"/>
        </w:rPr>
        <w:t xml:space="preserve">：</w:t>
      </w:r>
      <w:r/>
    </w:p>
    <w:p>
      <w:pPr>
        <w:pStyle w:val="1184"/>
        <w:ind w:firstLine="480"/>
        <w:jc w:val="both"/>
        <w:keepLines w:val="0"/>
        <w:keepNext w:val="0"/>
        <w:pageBreakBefore w:val="0"/>
        <w:spacing w:line="480" w:lineRule="atLeast"/>
        <w:widowControl w:val="off"/>
        <w:rPr>
          <w:rStyle w:val="872"/>
          <w:rFonts w:hint="eastAsia" w:ascii="宋体" w:hAnsi="宋体" w:eastAsia="宋体" w:cs="Times New Roman"/>
          <w:b w:val="0"/>
          <w:bCs/>
          <w:color w:val="auto"/>
          <w:sz w:val="24"/>
          <w:szCs w:val="24"/>
          <w:highlight w:val="none"/>
        </w:rPr>
      </w:pPr>
      <w:r>
        <w:rPr>
          <w:rFonts w:hint="eastAsia" w:ascii="宋体" w:hAnsi="宋体"/>
          <w:bCs/>
          <w:color w:val="auto"/>
          <w:sz w:val="24"/>
          <w:szCs w:val="24"/>
          <w:highlight w:val="none"/>
        </w:rPr>
        <w:t xml:space="preserve">我单位保证：我单位及各方联合体（如有）已完全了解并熟悉</w:t>
      </w:r>
      <w:r>
        <w:rPr>
          <w:rFonts w:hint="eastAsia" w:ascii="宋体" w:hAnsi="宋体"/>
          <w:bCs/>
          <w:color w:val="auto"/>
          <w:sz w:val="24"/>
          <w:szCs w:val="24"/>
          <w:highlight w:val="none"/>
          <w:u w:val="single"/>
          <w:lang w:eastAsia="zh-CN"/>
        </w:rPr>
        <w:t xml:space="preserve">界牌新村屋顶及围墙修缮工程</w:t>
      </w:r>
      <w:r>
        <w:rPr>
          <w:rFonts w:hint="eastAsia" w:ascii="宋体" w:hAnsi="宋体"/>
          <w:bCs/>
          <w:color w:val="auto"/>
          <w:sz w:val="24"/>
          <w:szCs w:val="24"/>
          <w:highlight w:val="none"/>
          <w:u w:val="single"/>
        </w:rPr>
        <w:t xml:space="preserve">（项目编号：</w:t>
      </w:r>
      <w:r>
        <w:rPr>
          <w:rFonts w:hint="eastAsia" w:ascii="宋体" w:hAnsi="宋体"/>
          <w:bCs/>
          <w:color w:val="auto"/>
          <w:sz w:val="24"/>
          <w:szCs w:val="24"/>
          <w:highlight w:val="none"/>
          <w:u w:val="single"/>
          <w:lang w:eastAsia="zh-CN"/>
        </w:rPr>
        <w:t xml:space="preserve">JSZC-321181-DYWX-C2026-0023</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项目</w:t>
      </w:r>
      <w:r>
        <w:rPr>
          <w:rFonts w:hint="eastAsia" w:ascii="宋体" w:hAnsi="宋体" w:cs="宋体"/>
          <w:bCs/>
          <w:color w:val="auto"/>
          <w:sz w:val="24"/>
          <w:highlight w:val="none"/>
        </w:rPr>
        <w:t xml:space="preserve">采购文件中“第四部分 采购需求”</w:t>
      </w:r>
      <w:r>
        <w:rPr>
          <w:rStyle w:val="872"/>
          <w:rFonts w:hint="eastAsia" w:ascii="宋体" w:hAnsi="宋体" w:eastAsia="宋体" w:cs="Times New Roman"/>
          <w:b w:val="0"/>
          <w:bCs/>
          <w:color w:val="auto"/>
          <w:sz w:val="24"/>
          <w:szCs w:val="24"/>
          <w:highlight w:val="none"/>
          <w:lang w:eastAsia="zh-CN"/>
        </w:rPr>
        <w:t xml:space="preserve">中的所有条款内容及要求，并且所有条款</w:t>
      </w:r>
      <w:r>
        <w:rPr>
          <w:rStyle w:val="872"/>
          <w:rFonts w:hint="eastAsia" w:ascii="宋体" w:hAnsi="宋体" w:eastAsia="宋体" w:cs="Times New Roman"/>
          <w:b w:val="0"/>
          <w:bCs/>
          <w:color w:val="auto"/>
          <w:sz w:val="24"/>
          <w:szCs w:val="24"/>
          <w:highlight w:val="none"/>
        </w:rPr>
        <w:t xml:space="preserve">完全响应，无偏离。</w:t>
      </w:r>
      <w:r>
        <w:rPr>
          <w:rStyle w:val="872"/>
          <w:rFonts w:hint="eastAsia" w:ascii="宋体" w:hAnsi="宋体" w:eastAsia="宋体" w:cs="Times New Roman"/>
          <w:b w:val="0"/>
          <w:bCs/>
          <w:color w:val="auto"/>
          <w:sz w:val="24"/>
          <w:szCs w:val="24"/>
          <w:highlight w:val="none"/>
          <w:lang w:eastAsia="zh-CN"/>
        </w:rPr>
        <w:t xml:space="preserve">如</w:t>
      </w:r>
      <w:r>
        <w:rPr>
          <w:rStyle w:val="872"/>
          <w:rFonts w:hint="eastAsia" w:ascii="宋体" w:hAnsi="宋体" w:eastAsia="宋体" w:cs="Times New Roman"/>
          <w:b w:val="0"/>
          <w:bCs/>
          <w:color w:val="auto"/>
          <w:sz w:val="24"/>
          <w:szCs w:val="24"/>
          <w:highlight w:val="none"/>
        </w:rPr>
        <w:t xml:space="preserve">我单位</w:t>
      </w:r>
      <w:r>
        <w:rPr>
          <w:rStyle w:val="872"/>
          <w:rFonts w:hint="eastAsia" w:ascii="宋体" w:hAnsi="宋体" w:eastAsia="宋体" w:cs="Times New Roman"/>
          <w:b w:val="0"/>
          <w:bCs/>
          <w:color w:val="auto"/>
          <w:sz w:val="24"/>
          <w:szCs w:val="24"/>
          <w:highlight w:val="none"/>
          <w:lang w:eastAsia="zh-CN"/>
        </w:rPr>
        <w:t xml:space="preserve">无法按照采购文件中的条款要求执行，自愿承担一切违约责任。</w:t>
      </w:r>
      <w:r/>
    </w:p>
    <w:p>
      <w:pPr>
        <w:pStyle w:val="1184"/>
        <w:ind w:firstLine="480"/>
        <w:keepLines w:val="0"/>
        <w:keepNext w:val="0"/>
        <w:pageBreakBefore w:val="0"/>
        <w:spacing w:line="480" w:lineRule="atLeast"/>
        <w:widowControl w:val="off"/>
        <w:rPr>
          <w:rStyle w:val="872"/>
          <w:rFonts w:hint="eastAsia" w:ascii="宋体" w:hAnsi="宋体" w:eastAsia="宋体" w:cs="Times New Roman"/>
          <w:b w:val="0"/>
          <w:bCs/>
          <w:color w:val="auto"/>
          <w:sz w:val="24"/>
          <w:szCs w:val="24"/>
          <w:highlight w:val="none"/>
        </w:rPr>
      </w:pPr>
      <w:r>
        <w:rPr>
          <w:rStyle w:val="872"/>
          <w:rFonts w:hint="eastAsia" w:ascii="宋体" w:hAnsi="宋体" w:eastAsia="宋体" w:cs="Times New Roman"/>
          <w:b w:val="0"/>
          <w:bCs/>
          <w:color w:val="auto"/>
          <w:sz w:val="24"/>
          <w:szCs w:val="24"/>
          <w:highlight w:val="none"/>
          <w:lang w:eastAsia="zh-CN"/>
        </w:rPr>
        <w:t xml:space="preserve">特此承诺！</w:t>
      </w:r>
      <w:r/>
    </w:p>
    <w:p>
      <w:pPr>
        <w:pStyle w:val="1185"/>
        <w:rPr>
          <w:rStyle w:val="872"/>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r>
      <w:r/>
    </w:p>
    <w:p>
      <w:pPr>
        <w:pStyle w:val="1184"/>
        <w:jc w:val="center"/>
        <w:keepLines w:val="0"/>
        <w:keepNext w:val="0"/>
        <w:pageBreakBefore w:val="0"/>
        <w:spacing w:line="360" w:lineRule="auto"/>
        <w:widowControl w:val="off"/>
        <w:rPr>
          <w:rStyle w:val="872"/>
          <w:rFonts w:ascii="宋体" w:hAnsi="宋体" w:eastAsia="宋体" w:cs="Times New Roman"/>
          <w:color w:val="auto"/>
          <w:sz w:val="24"/>
          <w:szCs w:val="24"/>
          <w:highlight w:val="none"/>
        </w:rPr>
      </w:pPr>
      <w:r>
        <w:rPr>
          <w:rStyle w:val="872"/>
          <w:rFonts w:hint="eastAsia" w:ascii="宋体" w:hAnsi="宋体" w:eastAsia="宋体" w:cs="Times New Roman"/>
          <w:color w:val="auto"/>
          <w:sz w:val="24"/>
          <w:szCs w:val="24"/>
          <w:highlight w:val="none"/>
          <w:lang w:val="en-US" w:eastAsia="zh-CN"/>
        </w:rPr>
        <w:t xml:space="preserve">                      </w:t>
      </w:r>
      <w:r>
        <w:rPr>
          <w:rStyle w:val="872"/>
          <w:rFonts w:hint="eastAsia" w:ascii="宋体" w:hAnsi="宋体" w:eastAsia="宋体" w:cs="Times New Roman"/>
          <w:color w:val="auto"/>
          <w:sz w:val="24"/>
          <w:szCs w:val="24"/>
          <w:highlight w:val="none"/>
        </w:rPr>
        <w:t xml:space="preserve">供应商名称（公章）：</w:t>
      </w:r>
      <w:r/>
    </w:p>
    <w:p>
      <w:pPr>
        <w:pStyle w:val="1184"/>
        <w:jc w:val="center"/>
        <w:keepLines w:val="0"/>
        <w:keepNext w:val="0"/>
        <w:pageBreakBefore w:val="0"/>
        <w:spacing w:line="360" w:lineRule="auto"/>
        <w:widowControl w:val="off"/>
        <w:rPr>
          <w:rStyle w:val="872"/>
          <w:rFonts w:ascii="宋体" w:hAnsi="宋体" w:eastAsia="宋体" w:cs="Times New Roman"/>
          <w:color w:val="auto"/>
          <w:sz w:val="24"/>
          <w:szCs w:val="24"/>
          <w:highlight w:val="none"/>
        </w:rPr>
      </w:pPr>
      <w:r>
        <w:rPr>
          <w:rStyle w:val="872"/>
          <w:rFonts w:hint="eastAsia" w:ascii="宋体" w:hAnsi="宋体" w:eastAsia="宋体" w:cs="微软雅黑"/>
          <w:color w:val="auto"/>
          <w:spacing w:val="-2"/>
          <w:sz w:val="24"/>
          <w:szCs w:val="24"/>
          <w:highlight w:val="none"/>
        </w:rPr>
        <w:t xml:space="preserve">法</w:t>
      </w:r>
      <w:r>
        <w:rPr>
          <w:rStyle w:val="872"/>
          <w:rFonts w:hint="eastAsia" w:ascii="宋体" w:hAnsi="宋体" w:eastAsia="宋体" w:cs="微软雅黑"/>
          <w:color w:val="auto"/>
          <w:sz w:val="24"/>
          <w:szCs w:val="24"/>
          <w:highlight w:val="none"/>
        </w:rPr>
        <w:t xml:space="preserve">定</w:t>
      </w:r>
      <w:r>
        <w:rPr>
          <w:rStyle w:val="872"/>
          <w:rFonts w:hint="eastAsia" w:ascii="宋体" w:hAnsi="宋体" w:eastAsia="宋体" w:cs="微软雅黑"/>
          <w:color w:val="auto"/>
          <w:spacing w:val="-2"/>
          <w:sz w:val="24"/>
          <w:szCs w:val="24"/>
          <w:highlight w:val="none"/>
        </w:rPr>
        <w:t xml:space="preserve">代</w:t>
      </w:r>
      <w:r>
        <w:rPr>
          <w:rStyle w:val="872"/>
          <w:rFonts w:hint="eastAsia" w:ascii="宋体" w:hAnsi="宋体" w:eastAsia="宋体" w:cs="微软雅黑"/>
          <w:color w:val="auto"/>
          <w:sz w:val="24"/>
          <w:szCs w:val="24"/>
          <w:highlight w:val="none"/>
        </w:rPr>
        <w:t xml:space="preserve">表</w:t>
      </w:r>
      <w:r>
        <w:rPr>
          <w:rStyle w:val="872"/>
          <w:rFonts w:hint="eastAsia" w:ascii="宋体" w:hAnsi="宋体" w:eastAsia="宋体" w:cs="微软雅黑"/>
          <w:color w:val="auto"/>
          <w:spacing w:val="-2"/>
          <w:sz w:val="24"/>
          <w:szCs w:val="24"/>
          <w:highlight w:val="none"/>
        </w:rPr>
        <w:t xml:space="preserve">人</w:t>
      </w:r>
      <w:r>
        <w:rPr>
          <w:rStyle w:val="872"/>
          <w:rFonts w:hint="eastAsia" w:ascii="宋体" w:hAnsi="宋体" w:eastAsia="宋体" w:cs="Times New Roman"/>
          <w:color w:val="auto"/>
          <w:sz w:val="24"/>
          <w:szCs w:val="24"/>
          <w:highlight w:val="none"/>
        </w:rPr>
        <w:t xml:space="preserve">或其授权的代理人（签字或盖章）：</w:t>
      </w:r>
      <w:r/>
    </w:p>
    <w:p>
      <w:pPr>
        <w:pStyle w:val="1184"/>
        <w:jc w:val="right"/>
        <w:keepLines w:val="0"/>
        <w:keepNext w:val="0"/>
        <w:pageBreakBefore w:val="0"/>
        <w:spacing w:line="360" w:lineRule="auto"/>
        <w:widowControl w:val="off"/>
        <w:rPr>
          <w:rStyle w:val="872"/>
          <w:rFonts w:hint="eastAsia" w:ascii="宋体" w:hAnsi="宋体" w:eastAsia="宋体" w:cs="Times New Roman"/>
          <w:color w:val="auto"/>
          <w:sz w:val="24"/>
          <w:szCs w:val="24"/>
          <w:highlight w:val="none"/>
          <w:u w:val="none"/>
        </w:rPr>
      </w:pPr>
      <w:r>
        <w:rPr>
          <w:rStyle w:val="872"/>
          <w:rFonts w:hint="eastAsia" w:ascii="宋体" w:hAnsi="宋体" w:eastAsia="宋体" w:cs="Times New Roman"/>
          <w:color w:val="auto"/>
          <w:sz w:val="24"/>
          <w:szCs w:val="24"/>
          <w:highlight w:val="none"/>
        </w:rPr>
        <w:t xml:space="preserve">日      期：</w:t>
      </w:r>
      <w:r>
        <w:rPr>
          <w:rStyle w:val="872"/>
          <w:rFonts w:hint="eastAsia" w:ascii="宋体" w:hAnsi="宋体" w:eastAsia="宋体" w:cs="Times New Roman"/>
          <w:color w:val="auto"/>
          <w:sz w:val="24"/>
          <w:szCs w:val="24"/>
          <w:highlight w:val="none"/>
          <w:lang w:val="en-US" w:eastAsia="zh-CN"/>
        </w:rPr>
        <w:t xml:space="preserve">   </w:t>
      </w:r>
      <w:r>
        <w:rPr>
          <w:rStyle w:val="872"/>
          <w:rFonts w:hint="eastAsia" w:ascii="宋体" w:hAnsi="宋体" w:eastAsia="宋体" w:cs="Times New Roman"/>
          <w:color w:val="auto"/>
          <w:sz w:val="24"/>
          <w:szCs w:val="24"/>
          <w:highlight w:val="none"/>
        </w:rPr>
        <w:t xml:space="preserve">年</w:t>
      </w:r>
      <w:r>
        <w:rPr>
          <w:rStyle w:val="872"/>
          <w:rFonts w:hint="eastAsia" w:ascii="宋体" w:hAnsi="宋体" w:eastAsia="宋体" w:cs="Times New Roman"/>
          <w:color w:val="auto"/>
          <w:sz w:val="24"/>
          <w:szCs w:val="24"/>
          <w:highlight w:val="none"/>
          <w:lang w:val="en-US" w:eastAsia="zh-CN"/>
        </w:rPr>
        <w:t xml:space="preserve">    </w:t>
      </w:r>
      <w:r>
        <w:rPr>
          <w:rStyle w:val="872"/>
          <w:rFonts w:hint="eastAsia" w:ascii="宋体" w:hAnsi="宋体" w:eastAsia="宋体" w:cs="Times New Roman"/>
          <w:color w:val="auto"/>
          <w:sz w:val="24"/>
          <w:szCs w:val="24"/>
          <w:highlight w:val="none"/>
        </w:rPr>
        <w:t xml:space="preserve">月</w:t>
      </w:r>
      <w:r>
        <w:rPr>
          <w:rStyle w:val="872"/>
          <w:rFonts w:hint="eastAsia" w:ascii="宋体" w:hAnsi="宋体" w:eastAsia="宋体" w:cs="Times New Roman"/>
          <w:color w:val="auto"/>
          <w:sz w:val="24"/>
          <w:szCs w:val="24"/>
          <w:highlight w:val="none"/>
          <w:lang w:val="en-US" w:eastAsia="zh-CN"/>
        </w:rPr>
        <w:t xml:space="preserve">     </w:t>
      </w:r>
      <w:r>
        <w:rPr>
          <w:rStyle w:val="872"/>
          <w:rFonts w:hint="eastAsia" w:ascii="宋体" w:hAnsi="宋体" w:eastAsia="宋体" w:cs="Times New Roman"/>
          <w:color w:val="auto"/>
          <w:sz w:val="24"/>
          <w:szCs w:val="24"/>
          <w:highlight w:val="none"/>
          <w:u w:val="none"/>
          <w:lang w:eastAsia="zh-CN"/>
        </w:rPr>
        <w:t xml:space="preserve">日</w:t>
      </w:r>
      <w:r/>
    </w:p>
    <w:p>
      <w:pPr>
        <w:pStyle w:val="1184"/>
        <w:rPr>
          <w:rStyle w:val="872"/>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184"/>
        <w:jc w:val="left"/>
        <w:rPr>
          <w:rStyle w:val="872"/>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184"/>
        <w:jc w:val="left"/>
        <w:rPr>
          <w:rStyle w:val="872"/>
          <w:rFonts w:hint="eastAsia" w:ascii="宋体" w:hAnsi="宋体" w:eastAsia="宋体" w:cs="宋体"/>
          <w:b/>
          <w:bCs/>
          <w:color w:val="auto"/>
          <w:sz w:val="24"/>
          <w:szCs w:val="22"/>
          <w:highlight w:val="none"/>
        </w:rPr>
      </w:pPr>
      <w:r>
        <w:rPr>
          <w:rStyle w:val="872"/>
          <w:rFonts w:hint="eastAsia" w:ascii="宋体" w:hAnsi="宋体" w:cs="宋体"/>
          <w:b/>
          <w:bCs/>
          <w:color w:val="auto"/>
          <w:sz w:val="24"/>
          <w:szCs w:val="22"/>
          <w:highlight w:val="none"/>
          <w:lang w:val="en-US" w:eastAsia="zh-CN" w:bidi="ar-SA"/>
        </w:rPr>
        <w:t xml:space="preserve">2、所有</w:t>
      </w:r>
      <w:r>
        <w:rPr>
          <w:rStyle w:val="872"/>
          <w:rFonts w:hint="eastAsia" w:ascii="宋体" w:hAnsi="宋体" w:eastAsia="宋体" w:cs="宋体"/>
          <w:b/>
          <w:bCs/>
          <w:color w:val="auto"/>
          <w:sz w:val="24"/>
          <w:szCs w:val="22"/>
          <w:highlight w:val="none"/>
          <w:lang w:val="en-US" w:eastAsia="zh-CN" w:bidi="ar-SA"/>
        </w:rPr>
        <w:t xml:space="preserve">条款要求如有负偏离，请如实填写下表（如有）：</w:t>
      </w:r>
      <w:r/>
    </w:p>
    <w:tbl>
      <w:tblPr>
        <w:tblStyle w:val="873"/>
        <w:tblpPr w:horzAnchor="page" w:tblpXSpec="center" w:vertAnchor="page" w:tblpY="8871" w:leftFromText="180" w:topFromText="0" w:rightFromText="180" w:bottomFromText="0"/>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3"/>
        <w:gridCol w:w="2765"/>
        <w:gridCol w:w="2717"/>
        <w:gridCol w:w="1815"/>
        <w:gridCol w:w="1481"/>
      </w:tblGrid>
      <w:tr>
        <w:trPr>
          <w:jc w:val="center"/>
          <w:trHeight w:val="662"/>
        </w:trPr>
        <w:tc>
          <w:tcPr>
            <w:tcMar>
              <w:left w:w="0" w:type="dxa"/>
              <w:top w:w="0" w:type="dxa"/>
              <w:right w:w="0" w:type="dxa"/>
              <w:bottom w:w="0" w:type="dxa"/>
            </w:tcMar>
            <w:tcW w:w="47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eastAsia="宋体" w:cs="宋体"/>
                <w:color w:val="auto"/>
                <w:sz w:val="22"/>
                <w:szCs w:val="22"/>
                <w:highlight w:val="none"/>
              </w:rPr>
              <w:t xml:space="preserve">序号</w:t>
            </w:r>
            <w:r/>
          </w:p>
        </w:tc>
        <w:tc>
          <w:tcPr>
            <w:tcMar>
              <w:left w:w="0" w:type="dxa"/>
              <w:top w:w="0" w:type="dxa"/>
              <w:right w:w="0" w:type="dxa"/>
              <w:bottom w:w="0" w:type="dxa"/>
            </w:tcMar>
            <w:tcW w:w="142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cs="宋体"/>
                <w:color w:val="auto"/>
                <w:sz w:val="22"/>
                <w:szCs w:val="22"/>
                <w:highlight w:val="none"/>
                <w:lang w:eastAsia="zh-CN"/>
              </w:rPr>
              <w:t xml:space="preserve">技术（服务）</w:t>
            </w:r>
            <w:r>
              <w:rPr>
                <w:rStyle w:val="872"/>
                <w:rFonts w:hint="eastAsia" w:ascii="宋体" w:hAnsi="宋体" w:cs="宋体"/>
                <w:color w:val="auto"/>
                <w:sz w:val="22"/>
                <w:szCs w:val="22"/>
                <w:highlight w:val="none"/>
                <w:lang w:val="en-US" w:eastAsia="zh-CN"/>
              </w:rPr>
              <w:t xml:space="preserve">/商务</w:t>
            </w:r>
            <w:r>
              <w:rPr>
                <w:rStyle w:val="872"/>
                <w:rFonts w:hint="eastAsia" w:ascii="宋体" w:hAnsi="宋体" w:eastAsia="宋体" w:cs="宋体"/>
                <w:color w:val="auto"/>
                <w:sz w:val="22"/>
                <w:szCs w:val="22"/>
                <w:highlight w:val="none"/>
                <w:lang w:eastAsia="zh-CN"/>
              </w:rPr>
              <w:t xml:space="preserve">要求内容</w:t>
            </w:r>
            <w:r/>
          </w:p>
        </w:tc>
        <w:tc>
          <w:tcPr>
            <w:tcMar>
              <w:left w:w="0" w:type="dxa"/>
              <w:top w:w="0" w:type="dxa"/>
              <w:right w:w="0" w:type="dxa"/>
              <w:bottom w:w="0" w:type="dxa"/>
            </w:tcMar>
            <w:tcW w:w="140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eastAsia="宋体" w:cs="宋体"/>
                <w:color w:val="auto"/>
                <w:sz w:val="22"/>
                <w:szCs w:val="22"/>
                <w:highlight w:val="none"/>
                <w:lang w:eastAsia="zh-CN"/>
              </w:rPr>
              <w:t xml:space="preserve">实际响应情况</w:t>
            </w:r>
            <w:r/>
          </w:p>
        </w:tc>
        <w:tc>
          <w:tcPr>
            <w:tcMar>
              <w:left w:w="0" w:type="dxa"/>
              <w:top w:w="0" w:type="dxa"/>
              <w:right w:w="0" w:type="dxa"/>
              <w:bottom w:w="0" w:type="dxa"/>
            </w:tcMar>
            <w:tcW w:w="93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eastAsia="宋体" w:cs="宋体"/>
                <w:color w:val="auto"/>
                <w:sz w:val="22"/>
                <w:szCs w:val="22"/>
                <w:highlight w:val="none"/>
              </w:rPr>
              <w:t xml:space="preserve">偏离</w:t>
            </w:r>
            <w:r>
              <w:rPr>
                <w:rStyle w:val="872"/>
                <w:rFonts w:hint="eastAsia" w:ascii="宋体" w:hAnsi="宋体" w:eastAsia="宋体" w:cs="宋体"/>
                <w:color w:val="auto"/>
                <w:sz w:val="22"/>
                <w:szCs w:val="22"/>
                <w:highlight w:val="none"/>
                <w:lang w:eastAsia="zh-CN"/>
              </w:rPr>
              <w:t xml:space="preserve">内容</w:t>
            </w:r>
            <w:r/>
          </w:p>
        </w:tc>
        <w:tc>
          <w:tcPr>
            <w:tcMar>
              <w:left w:w="0" w:type="dxa"/>
              <w:top w:w="0" w:type="dxa"/>
              <w:right w:w="0" w:type="dxa"/>
              <w:bottom w:w="0" w:type="dxa"/>
            </w:tcMar>
            <w:tcW w:w="764"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eastAsia="宋体" w:cs="宋体"/>
                <w:color w:val="auto"/>
                <w:sz w:val="22"/>
                <w:szCs w:val="22"/>
                <w:highlight w:val="none"/>
              </w:rPr>
              <w:t xml:space="preserve">备注</w:t>
            </w:r>
            <w:r/>
          </w:p>
        </w:tc>
      </w:tr>
      <w:tr>
        <w:trPr>
          <w:jc w:val="center"/>
          <w:trHeight w:val="547"/>
        </w:trPr>
        <w:tc>
          <w:tcPr>
            <w:tcMar>
              <w:left w:w="0" w:type="dxa"/>
              <w:top w:w="0" w:type="dxa"/>
              <w:right w:w="0" w:type="dxa"/>
              <w:bottom w:w="0" w:type="dxa"/>
            </w:tcMar>
            <w:tcW w:w="47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eastAsia="宋体" w:cs="宋体"/>
                <w:color w:val="auto"/>
                <w:sz w:val="22"/>
                <w:szCs w:val="22"/>
                <w:highlight w:val="none"/>
              </w:rPr>
              <w:t xml:space="preserve">1</w:t>
            </w:r>
            <w:r/>
          </w:p>
        </w:tc>
        <w:tc>
          <w:tcPr>
            <w:tcMar>
              <w:left w:w="0" w:type="dxa"/>
              <w:top w:w="0" w:type="dxa"/>
              <w:right w:w="0" w:type="dxa"/>
              <w:bottom w:w="0" w:type="dxa"/>
            </w:tcMar>
            <w:tcW w:w="142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eastAsia="宋体" w:cs="宋体"/>
                <w:color w:val="auto"/>
                <w:sz w:val="22"/>
                <w:szCs w:val="22"/>
                <w:highlight w:val="none"/>
                <w:lang w:val="en-US" w:eastAsia="zh-CN"/>
              </w:rPr>
              <w:t xml:space="preserve">2</w:t>
            </w:r>
            <w:r/>
          </w:p>
        </w:tc>
        <w:tc>
          <w:tcPr>
            <w:tcMar>
              <w:left w:w="0" w:type="dxa"/>
              <w:top w:w="0" w:type="dxa"/>
              <w:right w:w="0" w:type="dxa"/>
              <w:bottom w:w="0" w:type="dxa"/>
            </w:tcMar>
            <w:tcW w:w="142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eastAsia="宋体" w:cs="宋体"/>
                <w:color w:val="auto"/>
                <w:sz w:val="22"/>
                <w:szCs w:val="22"/>
                <w:highlight w:val="none"/>
                <w:lang w:val="en-US" w:eastAsia="zh-CN"/>
              </w:rPr>
              <w:t xml:space="preserve">…</w:t>
            </w:r>
            <w:r/>
          </w:p>
        </w:tc>
        <w:tc>
          <w:tcPr>
            <w:tcMar>
              <w:left w:w="0" w:type="dxa"/>
              <w:top w:w="0" w:type="dxa"/>
              <w:right w:w="0" w:type="dxa"/>
              <w:bottom w:w="0" w:type="dxa"/>
            </w:tcMar>
            <w:tcW w:w="142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pStyle w:val="1184"/>
        <w:spacing w:line="300" w:lineRule="exact"/>
        <w:rPr>
          <w:rStyle w:val="872"/>
          <w:rFonts w:hint="eastAsia" w:ascii="宋体" w:hAnsi="宋体" w:eastAsia="宋体" w:cs="宋体"/>
          <w:color w:val="auto"/>
          <w:highlight w:val="none"/>
        </w:rPr>
      </w:pPr>
      <w:r>
        <w:rPr>
          <w:rFonts w:hint="eastAsia" w:ascii="宋体" w:hAnsi="宋体" w:eastAsia="宋体" w:cs="宋体"/>
          <w:color w:val="auto"/>
          <w:highlight w:val="none"/>
        </w:rPr>
      </w:r>
      <w:r/>
    </w:p>
    <w:p>
      <w:pPr>
        <w:pStyle w:val="1148"/>
        <w:jc w:val="left"/>
        <w:rPr>
          <w:rStyle w:val="1062"/>
          <w:rFonts w:hint="eastAsia" w:ascii="宋体" w:hAnsi="宋体" w:eastAsia="宋体" w:cs="Times New Roman"/>
          <w:color w:val="auto"/>
          <w:sz w:val="22"/>
          <w:szCs w:val="22"/>
          <w:highlight w:val="none"/>
          <w:u w:val="none"/>
        </w:rPr>
        <w:outlineLvl w:val="9"/>
      </w:pPr>
      <w:r/>
      <w:bookmarkStart w:id="1181" w:name="_Toc5973"/>
      <w:r/>
      <w:bookmarkStart w:id="1182" w:name="_Toc26142"/>
      <w:r/>
      <w:bookmarkStart w:id="1183" w:name="_Toc31768"/>
      <w:r/>
      <w:bookmarkStart w:id="1184" w:name="_Toc8968"/>
      <w:r>
        <w:rPr>
          <w:rStyle w:val="872"/>
          <w:rFonts w:hint="eastAsia" w:ascii="宋体" w:hAnsi="宋体" w:eastAsia="宋体" w:cs="宋体"/>
          <w:color w:val="auto"/>
          <w:highlight w:val="none"/>
        </w:rPr>
        <w:t xml:space="preserve">说明：投标人应如实填写，如履约时发现不能按上述内容提供服务，采购人有权取消其中标资格，并报政府采购监督管理处。投标人应负相应法律责任</w:t>
      </w:r>
      <w:r>
        <w:rPr>
          <w:rStyle w:val="872"/>
          <w:rFonts w:hint="eastAsia" w:ascii="宋体" w:hAnsi="宋体" w:eastAsia="宋体" w:cs="宋体"/>
          <w:color w:val="auto"/>
          <w:highlight w:val="none"/>
          <w:lang w:eastAsia="zh-CN"/>
        </w:rPr>
        <w:t xml:space="preserve">及违约责任</w:t>
      </w:r>
      <w:r>
        <w:rPr>
          <w:rStyle w:val="872"/>
          <w:rFonts w:hint="eastAsia" w:ascii="宋体" w:hAnsi="宋体" w:eastAsia="宋体" w:cs="宋体"/>
          <w:color w:val="auto"/>
          <w:highlight w:val="none"/>
        </w:rPr>
        <w:t xml:space="preserve">。</w:t>
      </w:r>
      <w:bookmarkEnd w:id="1181"/>
      <w:r/>
      <w:bookmarkEnd w:id="1182"/>
      <w:r/>
      <w:bookmarkEnd w:id="1183"/>
      <w:r/>
      <w:bookmarkEnd w:id="1184"/>
      <w:r/>
      <w:r/>
    </w:p>
    <w:p>
      <w:pPr>
        <w:pStyle w:val="1148"/>
        <w:jc w:val="center"/>
        <w:rPr>
          <w:rStyle w:val="1062"/>
          <w:rFonts w:ascii="宋体" w:hAnsi="宋体" w:eastAsia="宋体" w:cs="宋体"/>
          <w:b/>
          <w:bCs/>
          <w:color w:val="auto"/>
          <w:sz w:val="32"/>
          <w:highlight w:val="none"/>
        </w:rPr>
        <w:outlineLvl w:val="9"/>
      </w:pPr>
      <w:r>
        <w:rPr>
          <w:rFonts w:ascii="宋体" w:hAnsi="宋体" w:eastAsia="宋体" w:cs="宋体"/>
          <w:b/>
          <w:bCs/>
          <w:color w:val="auto"/>
          <w:sz w:val="32"/>
          <w:highlight w:val="none"/>
        </w:rPr>
      </w:r>
      <w:r/>
    </w:p>
    <w:p>
      <w:pPr>
        <w:rPr>
          <w:rStyle w:val="1062"/>
          <w:rFonts w:ascii="宋体" w:hAnsi="宋体" w:eastAsia="宋体" w:cs="宋体"/>
          <w:b/>
          <w:bCs/>
          <w:color w:val="auto"/>
          <w:sz w:val="32"/>
          <w:highlight w:val="none"/>
        </w:rPr>
      </w:pPr>
      <w:r>
        <w:rPr>
          <w:rStyle w:val="1062"/>
          <w:rFonts w:ascii="宋体" w:hAnsi="宋体" w:eastAsia="宋体" w:cs="宋体"/>
          <w:b/>
          <w:bCs/>
          <w:color w:val="auto"/>
          <w:sz w:val="32"/>
          <w:highlight w:val="none"/>
        </w:rPr>
        <w:br w:type="page" w:clear="all"/>
      </w:r>
      <w:r/>
    </w:p>
    <w:p>
      <w:pPr>
        <w:pStyle w:val="1148"/>
        <w:jc w:val="center"/>
        <w:rPr>
          <w:rStyle w:val="1062"/>
          <w:rFonts w:ascii="Times New Roman" w:hAnsi="Times New Roman" w:eastAsia="Times New Roman" w:cs="Times New Roman"/>
          <w:color w:val="auto"/>
          <w:highlight w:val="none"/>
        </w:rPr>
        <w:outlineLvl w:val="0"/>
      </w:pPr>
      <w:r/>
      <w:bookmarkStart w:id="1185" w:name="_Toc24115"/>
      <w:r/>
      <w:bookmarkStart w:id="1186" w:name="_Toc32425"/>
      <w:r>
        <w:rPr>
          <w:rStyle w:val="1062"/>
          <w:rFonts w:ascii="宋体" w:hAnsi="宋体" w:eastAsia="宋体" w:cs="宋体"/>
          <w:b/>
          <w:bCs/>
          <w:color w:val="auto"/>
          <w:sz w:val="32"/>
          <w:highlight w:val="none"/>
        </w:rPr>
        <w:t xml:space="preserve">三、商务部分</w:t>
      </w:r>
      <w:bookmarkEnd w:id="1185"/>
      <w:r/>
      <w:bookmarkEnd w:id="1186"/>
      <w:r/>
      <w:r/>
    </w:p>
    <w:p>
      <w:pPr>
        <w:pStyle w:val="1149"/>
        <w:jc w:val="center"/>
        <w:rPr>
          <w:rStyle w:val="1062"/>
          <w:rFonts w:ascii="Times New Roman" w:hAnsi="Times New Roman" w:eastAsia="Times New Roman" w:cs="Times New Roman"/>
          <w:color w:val="auto"/>
          <w:highlight w:val="none"/>
        </w:rPr>
        <w:outlineLvl w:val="9"/>
      </w:pPr>
      <w:r/>
      <w:bookmarkStart w:id="1187" w:name="_Toc12742"/>
      <w:r>
        <w:rPr>
          <w:rStyle w:val="1062"/>
          <w:rFonts w:ascii="宋体" w:hAnsi="宋体" w:eastAsia="宋体" w:cs="宋体"/>
          <w:b w:val="0"/>
          <w:color w:val="auto"/>
          <w:sz w:val="28"/>
          <w:highlight w:val="none"/>
        </w:rPr>
        <w:t xml:space="preserve">(一)供应商能力</w:t>
      </w:r>
      <w:bookmarkEnd w:id="1187"/>
      <w:r/>
      <w:r/>
    </w:p>
    <w:p>
      <w:pPr>
        <w:pStyle w:val="1158"/>
        <w:jc w:val="center"/>
        <w:rPr>
          <w:rStyle w:val="1062"/>
          <w:rFonts w:hint="eastAsia" w:ascii="Times New Roman" w:hAnsi="Times New Roman" w:eastAsia="宋体" w:cs="Times New Roman"/>
          <w:color w:val="auto"/>
          <w:highlight w:val="none"/>
        </w:rPr>
        <w:outlineLvl w:val="9"/>
      </w:pPr>
      <w:r/>
      <w:bookmarkStart w:id="1188" w:name="_Toc1377"/>
      <w:r/>
      <w:bookmarkStart w:id="1189" w:name="_Toc7308"/>
      <w:r>
        <w:rPr>
          <w:rStyle w:val="1062"/>
          <w:rFonts w:hint="eastAsia" w:eastAsia="宋体" w:cs="Times New Roman"/>
          <w:color w:val="auto"/>
          <w:highlight w:val="none"/>
          <w:lang w:eastAsia="zh-CN"/>
        </w:rPr>
        <w:t xml:space="preserve">根据采购文件采购需求及评分办法等提供企业的获奖荣誉、企业证书等</w:t>
      </w:r>
      <w:r>
        <w:rPr>
          <w:rStyle w:val="1062"/>
          <w:rFonts w:ascii="Times New Roman" w:hAnsi="Times New Roman" w:eastAsia="Times New Roman" w:cs="Times New Roman"/>
          <w:color w:val="auto"/>
          <w:highlight w:val="none"/>
        </w:rPr>
        <w:br w:type="page" w:clear="all"/>
      </w:r>
      <w:r>
        <w:rPr>
          <w:rStyle w:val="1062"/>
          <w:rFonts w:ascii="宋体" w:hAnsi="宋体" w:eastAsia="宋体" w:cs="宋体"/>
          <w:b/>
          <w:bCs/>
          <w:color w:val="auto"/>
          <w:sz w:val="28"/>
          <w:szCs w:val="24"/>
          <w:highlight w:val="none"/>
        </w:rPr>
        <w:t xml:space="preserve">(二)</w:t>
      </w:r>
      <w:r>
        <w:rPr>
          <w:rStyle w:val="1062"/>
          <w:rFonts w:hint="eastAsia" w:ascii="宋体" w:hAnsi="宋体" w:eastAsia="宋体" w:cs="宋体"/>
          <w:b/>
          <w:bCs/>
          <w:color w:val="auto"/>
          <w:sz w:val="28"/>
          <w:szCs w:val="24"/>
          <w:highlight w:val="none"/>
          <w:lang w:eastAsia="zh-CN"/>
        </w:rPr>
        <w:t xml:space="preserve">类似业绩</w:t>
      </w:r>
      <w:bookmarkEnd w:id="1188"/>
      <w:r/>
      <w:bookmarkEnd w:id="1189"/>
      <w:r/>
      <w:r/>
    </w:p>
    <w:tbl>
      <w:tblPr>
        <w:tblStyle w:val="873"/>
        <w:tblW w:w="94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311"/>
      </w:tblGrid>
      <w:tr>
        <w:trPr>
          <w:jc w:val="center"/>
          <w:trHeight w:val="552"/>
        </w:trPr>
        <w:tc>
          <w:tcPr>
            <w:tcW w:w="10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206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1605"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项目金额</w:t>
            </w:r>
            <w:r/>
          </w:p>
        </w:tc>
        <w:tc>
          <w:tcPr>
            <w:tcW w:w="2158"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业主单位</w:t>
            </w:r>
            <w:r/>
          </w:p>
        </w:tc>
        <w:tc>
          <w:tcPr>
            <w:tcW w:w="1276"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合同时间</w:t>
            </w:r>
            <w:r/>
          </w:p>
        </w:tc>
        <w:tc>
          <w:tcPr>
            <w:tcW w:w="13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合同内容、性质</w:t>
            </w:r>
            <w:r/>
          </w:p>
        </w:tc>
      </w:tr>
      <w:tr>
        <w:trPr>
          <w:jc w:val="center"/>
          <w:trHeight w:val="553"/>
        </w:trPr>
        <w:tc>
          <w:tcPr>
            <w:tcW w:w="10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06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5"/>
        </w:trPr>
        <w:tc>
          <w:tcPr>
            <w:tcW w:w="10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06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82"/>
        </w:trPr>
        <w:tc>
          <w:tcPr>
            <w:tcW w:w="10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06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075"/>
              <w:jc w:val="center"/>
              <w:keepLines w:val="0"/>
              <w:keepNext w:val="0"/>
              <w:pageBreakBefore w:val="0"/>
              <w:spacing w:line="24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p>
        </w:tc>
        <w:tc>
          <w:tcPr>
            <w:tcW w:w="206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spacing w:line="48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eastAsia="zh-CN"/>
        </w:rPr>
        <w:t xml:space="preserve">按照采购文件要求提供证明材料附后</w:t>
      </w:r>
      <w:r>
        <w:rPr>
          <w:rFonts w:hint="eastAsia" w:ascii="宋体" w:hAnsi="宋体"/>
          <w:color w:val="auto"/>
          <w:highlight w:val="none"/>
        </w:rPr>
        <w:t xml:space="preserve">。</w:t>
      </w:r>
      <w:r/>
    </w:p>
    <w:p>
      <w:pPr>
        <w:spacing w:line="480" w:lineRule="exact"/>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、行数不够，请自行添加。</w:t>
      </w:r>
      <w:r/>
    </w:p>
    <w:p>
      <w:pPr>
        <w:jc w:val="right"/>
        <w:keepLines w:val="0"/>
        <w:keepNext w:val="0"/>
        <w:pageBreakBefore w:val="0"/>
        <w:spacing w:line="360" w:lineRule="auto"/>
        <w:widowControl w:val="off"/>
        <w:rPr>
          <w:rStyle w:val="1062"/>
          <w:rFonts w:ascii="宋体" w:hAnsi="宋体" w:eastAsia="宋体" w:cs="宋体"/>
          <w:color w:val="auto"/>
          <w:sz w:val="24"/>
          <w:szCs w:val="24"/>
          <w:highlight w:val="none"/>
        </w:rPr>
      </w:pPr>
      <w:r>
        <w:rPr>
          <w:rStyle w:val="1062"/>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062"/>
          <w:rFonts w:ascii="宋体" w:hAnsi="宋体" w:eastAsia="宋体" w:cs="宋体"/>
          <w:color w:val="auto"/>
          <w:sz w:val="24"/>
          <w:szCs w:val="24"/>
          <w:highlight w:val="none"/>
        </w:rPr>
      </w:pPr>
      <w:r>
        <w:rPr>
          <w:rStyle w:val="1062"/>
          <w:rFonts w:hint="eastAsia" w:ascii="宋体" w:hAnsi="宋体" w:eastAsia="宋体" w:cs="宋体"/>
          <w:color w:val="auto"/>
          <w:sz w:val="24"/>
          <w:szCs w:val="24"/>
          <w:highlight w:val="none"/>
        </w:rPr>
        <w:t xml:space="preserve">法定代表人或代理人（</w:t>
      </w:r>
      <w:r>
        <w:rPr>
          <w:rStyle w:val="1062"/>
          <w:rFonts w:hint="eastAsia" w:ascii="宋体" w:hAnsi="宋体" w:eastAsia="宋体" w:cs="宋体"/>
          <w:color w:val="auto"/>
          <w:sz w:val="24"/>
          <w:szCs w:val="24"/>
          <w:highlight w:val="none"/>
          <w:lang w:eastAsia="zh-CN"/>
        </w:rPr>
        <w:t xml:space="preserve">签章</w:t>
      </w:r>
      <w:r>
        <w:rPr>
          <w:rStyle w:val="1062"/>
          <w:rFonts w:hint="eastAsia" w:ascii="宋体" w:hAnsi="宋体" w:eastAsia="宋体" w:cs="宋体"/>
          <w:color w:val="auto"/>
          <w:sz w:val="24"/>
          <w:szCs w:val="24"/>
          <w:highlight w:val="none"/>
        </w:rPr>
        <w:t xml:space="preserve">）：</w:t>
      </w:r>
      <w:r/>
    </w:p>
    <w:p>
      <w:pPr>
        <w:jc w:val="right"/>
        <w:keepLines w:val="0"/>
        <w:keepNext w:val="0"/>
        <w:pageBreakBefore w:val="0"/>
        <w:spacing w:line="360" w:lineRule="auto"/>
        <w:widowControl w:val="off"/>
        <w:rPr>
          <w:rStyle w:val="1062"/>
          <w:rFonts w:ascii="宋体" w:hAnsi="宋体" w:eastAsia="宋体" w:cs="宋体"/>
          <w:color w:val="auto"/>
          <w:sz w:val="24"/>
          <w:szCs w:val="24"/>
          <w:highlight w:val="none"/>
        </w:rPr>
      </w:pPr>
      <w:r>
        <w:rPr>
          <w:rStyle w:val="1062"/>
          <w:rFonts w:hint="eastAsia" w:ascii="宋体" w:hAnsi="宋体" w:eastAsia="宋体" w:cs="宋体"/>
          <w:color w:val="auto"/>
          <w:sz w:val="24"/>
          <w:szCs w:val="24"/>
          <w:highlight w:val="none"/>
        </w:rPr>
        <w:t xml:space="preserve">日期：</w:t>
      </w:r>
      <w:r>
        <w:rPr>
          <w:rStyle w:val="1062"/>
          <w:rFonts w:hint="eastAsia" w:ascii="宋体" w:hAnsi="宋体" w:cs="宋体"/>
          <w:color w:val="auto"/>
          <w:sz w:val="24"/>
          <w:szCs w:val="24"/>
          <w:highlight w:val="none"/>
          <w:lang w:eastAsia="zh-CN"/>
        </w:rPr>
        <w:t xml:space="preserve">2026</w:t>
      </w:r>
      <w:r>
        <w:rPr>
          <w:rStyle w:val="1062"/>
          <w:rFonts w:hint="eastAsia" w:ascii="宋体" w:hAnsi="宋体" w:eastAsia="宋体" w:cs="宋体"/>
          <w:color w:val="auto"/>
          <w:sz w:val="24"/>
          <w:szCs w:val="24"/>
          <w:highlight w:val="none"/>
        </w:rPr>
        <w:t xml:space="preserve">年</w:t>
      </w:r>
      <w:r>
        <w:rPr>
          <w:rStyle w:val="1062"/>
          <w:rFonts w:hint="eastAsia" w:ascii="宋体" w:hAnsi="宋体" w:eastAsia="宋体" w:cs="宋体"/>
          <w:color w:val="auto"/>
          <w:sz w:val="24"/>
          <w:szCs w:val="24"/>
          <w:highlight w:val="none"/>
          <w:lang w:val="en-US" w:eastAsia="zh-CN"/>
        </w:rPr>
        <w:t xml:space="preserve">  </w:t>
      </w:r>
      <w:r>
        <w:rPr>
          <w:rStyle w:val="1062"/>
          <w:rFonts w:hint="eastAsia" w:ascii="宋体" w:hAnsi="宋体" w:eastAsia="宋体" w:cs="宋体"/>
          <w:color w:val="auto"/>
          <w:sz w:val="24"/>
          <w:szCs w:val="24"/>
          <w:highlight w:val="none"/>
        </w:rPr>
        <w:t xml:space="preserve"> 月 </w:t>
      </w:r>
      <w:r>
        <w:rPr>
          <w:rStyle w:val="1062"/>
          <w:rFonts w:hint="eastAsia" w:ascii="宋体" w:hAnsi="宋体" w:eastAsia="宋体" w:cs="宋体"/>
          <w:color w:val="auto"/>
          <w:sz w:val="24"/>
          <w:szCs w:val="24"/>
          <w:highlight w:val="none"/>
          <w:lang w:val="en-US" w:eastAsia="zh-CN"/>
        </w:rPr>
        <w:t xml:space="preserve">  </w:t>
      </w:r>
      <w:r>
        <w:rPr>
          <w:rStyle w:val="1062"/>
          <w:rFonts w:hint="eastAsia" w:ascii="宋体" w:hAnsi="宋体" w:eastAsia="宋体" w:cs="宋体"/>
          <w:color w:val="auto"/>
          <w:sz w:val="24"/>
          <w:szCs w:val="24"/>
          <w:highlight w:val="none"/>
        </w:rPr>
        <w:t xml:space="preserve">日</w:t>
      </w:r>
      <w:r/>
    </w:p>
    <w:p>
      <w:pPr>
        <w:pStyle w:val="1168"/>
        <w:jc w:val="center"/>
        <w:rPr>
          <w:rStyle w:val="1062"/>
          <w:rFonts w:ascii="宋体" w:hAnsi="宋体" w:eastAsia="宋体" w:cs="宋体"/>
          <w:b/>
          <w:bCs/>
          <w:color w:val="auto"/>
          <w:sz w:val="28"/>
          <w:highlight w:val="none"/>
        </w:rPr>
        <w:outlineLvl w:val="9"/>
      </w:pPr>
      <w:r>
        <w:rPr>
          <w:rStyle w:val="1062"/>
          <w:rFonts w:ascii="Times New Roman" w:hAnsi="Times New Roman" w:eastAsia="Times New Roman" w:cs="Times New Roman"/>
          <w:color w:val="auto"/>
          <w:highlight w:val="none"/>
        </w:rPr>
        <w:br w:type="page" w:clear="all"/>
      </w:r>
      <w:bookmarkStart w:id="1190" w:name="_Toc21283"/>
      <w:r/>
      <w:bookmarkStart w:id="1191" w:name="_Toc23081"/>
      <w:r>
        <w:rPr>
          <w:rStyle w:val="1062"/>
          <w:rFonts w:ascii="宋体" w:hAnsi="宋体" w:eastAsia="宋体" w:cs="宋体"/>
          <w:b/>
          <w:bCs/>
          <w:color w:val="auto"/>
          <w:sz w:val="28"/>
          <w:highlight w:val="none"/>
        </w:rPr>
        <w:t xml:space="preserve">(三)</w:t>
      </w:r>
      <w:bookmarkEnd w:id="1190"/>
      <w:r>
        <w:rPr>
          <w:rStyle w:val="1062"/>
          <w:rFonts w:ascii="宋体" w:hAnsi="宋体" w:eastAsia="宋体" w:cs="宋体"/>
          <w:b/>
          <w:bCs/>
          <w:color w:val="auto"/>
          <w:sz w:val="28"/>
          <w:highlight w:val="none"/>
        </w:rPr>
        <w:t xml:space="preserve">项目实施成员能力</w:t>
      </w:r>
      <w:bookmarkEnd w:id="1191"/>
      <w:r/>
      <w:r/>
    </w:p>
    <w:tbl>
      <w:tblPr>
        <w:tblStyle w:val="8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1"/>
        <w:gridCol w:w="931"/>
        <w:gridCol w:w="1577"/>
        <w:gridCol w:w="1442"/>
        <w:gridCol w:w="1967"/>
        <w:gridCol w:w="1967"/>
        <w:gridCol w:w="930"/>
      </w:tblGrid>
      <w:tr>
        <w:trPr>
          <w:jc w:val="center"/>
          <w:trHeight w:val="570"/>
        </w:trPr>
        <w:tc>
          <w:tcPr>
            <w:tcW w:w="781" w:type="dxa"/>
            <w:vAlign w:val="center"/>
            <w:textDirection w:val="lrTb"/>
            <w:noWrap w:val="false"/>
          </w:tcPr>
          <w:p>
            <w:pPr>
              <w:pStyle w:val="1172"/>
              <w:ind w:left="0"/>
              <w:jc w:val="center"/>
              <w:keepLines w:val="0"/>
              <w:keepNext w:val="0"/>
              <w:pageBreakBefore w:val="0"/>
              <w:widowControl w:val="off"/>
              <w:rPr>
                <w:b/>
                <w:color w:val="auto"/>
                <w:sz w:val="24"/>
                <w:highlight w:val="none"/>
              </w:rPr>
            </w:pPr>
            <w:r>
              <w:rPr>
                <w:b/>
                <w:color w:val="auto"/>
                <w:sz w:val="24"/>
                <w:highlight w:val="none"/>
              </w:rPr>
              <w:t xml:space="preserve">序号</w:t>
            </w:r>
            <w:r/>
          </w:p>
        </w:tc>
        <w:tc>
          <w:tcPr>
            <w:tcW w:w="931" w:type="dxa"/>
            <w:vAlign w:val="center"/>
            <w:textDirection w:val="lrTb"/>
            <w:noWrap w:val="false"/>
          </w:tcPr>
          <w:p>
            <w:pPr>
              <w:pStyle w:val="1172"/>
              <w:ind w:left="0"/>
              <w:jc w:val="center"/>
              <w:keepLines w:val="0"/>
              <w:keepNext w:val="0"/>
              <w:pageBreakBefore w:val="0"/>
              <w:widowControl w:val="off"/>
              <w:rPr>
                <w:b/>
                <w:color w:val="auto"/>
                <w:sz w:val="24"/>
                <w:highlight w:val="none"/>
              </w:rPr>
            </w:pPr>
            <w:r>
              <w:rPr>
                <w:b/>
                <w:color w:val="auto"/>
                <w:sz w:val="24"/>
                <w:highlight w:val="none"/>
              </w:rPr>
              <w:t xml:space="preserve">姓名</w:t>
            </w:r>
            <w:r/>
          </w:p>
        </w:tc>
        <w:tc>
          <w:tcPr>
            <w:tcW w:w="1577" w:type="dxa"/>
            <w:vAlign w:val="center"/>
            <w:textDirection w:val="lrTb"/>
            <w:noWrap w:val="false"/>
          </w:tcPr>
          <w:p>
            <w:pPr>
              <w:pStyle w:val="1172"/>
              <w:ind w:left="0"/>
              <w:jc w:val="center"/>
              <w:keepLines w:val="0"/>
              <w:keepNext w:val="0"/>
              <w:pageBreakBefore w:val="0"/>
              <w:widowControl w:val="off"/>
              <w:rPr>
                <w:b/>
                <w:color w:val="auto"/>
                <w:sz w:val="24"/>
                <w:highlight w:val="none"/>
              </w:rPr>
            </w:pPr>
            <w:r>
              <w:rPr>
                <w:b/>
                <w:color w:val="auto"/>
                <w:sz w:val="24"/>
                <w:highlight w:val="none"/>
              </w:rPr>
              <w:t xml:space="preserve">身份证号</w:t>
            </w:r>
            <w:r/>
          </w:p>
        </w:tc>
        <w:tc>
          <w:tcPr>
            <w:tcW w:w="1442" w:type="dxa"/>
            <w:vAlign w:val="center"/>
            <w:textDirection w:val="lrTb"/>
            <w:noWrap w:val="false"/>
          </w:tcPr>
          <w:p>
            <w:pPr>
              <w:pStyle w:val="1172"/>
              <w:ind w:left="0"/>
              <w:jc w:val="center"/>
              <w:keepLines w:val="0"/>
              <w:keepNext w:val="0"/>
              <w:pageBreakBefore w:val="0"/>
              <w:widowControl w:val="off"/>
              <w:rPr>
                <w:b/>
                <w:color w:val="auto"/>
                <w:sz w:val="24"/>
                <w:highlight w:val="none"/>
              </w:rPr>
            </w:pPr>
            <w:r>
              <w:rPr>
                <w:b/>
                <w:color w:val="auto"/>
                <w:sz w:val="24"/>
                <w:highlight w:val="none"/>
              </w:rPr>
              <w:t xml:space="preserve">人员类别</w:t>
            </w:r>
            <w:r/>
          </w:p>
        </w:tc>
        <w:tc>
          <w:tcPr>
            <w:tcW w:w="1967" w:type="dxa"/>
            <w:vAlign w:val="center"/>
            <w:textDirection w:val="lrTb"/>
            <w:noWrap w:val="false"/>
          </w:tcPr>
          <w:p>
            <w:pPr>
              <w:pStyle w:val="1172"/>
              <w:ind w:left="0"/>
              <w:jc w:val="center"/>
              <w:keepLines w:val="0"/>
              <w:keepNext w:val="0"/>
              <w:pageBreakBefore w:val="0"/>
              <w:widowControl w:val="off"/>
              <w:rPr>
                <w:b/>
                <w:color w:val="auto"/>
                <w:sz w:val="24"/>
                <w:highlight w:val="none"/>
              </w:rPr>
            </w:pPr>
            <w:r>
              <w:rPr>
                <w:b/>
                <w:color w:val="auto"/>
                <w:sz w:val="24"/>
                <w:highlight w:val="none"/>
              </w:rPr>
              <w:t xml:space="preserve">技术证书、级别</w:t>
            </w:r>
            <w:r/>
          </w:p>
        </w:tc>
        <w:tc>
          <w:tcPr>
            <w:tcW w:w="1967" w:type="dxa"/>
            <w:vAlign w:val="center"/>
            <w:textDirection w:val="lrTb"/>
            <w:noWrap w:val="false"/>
          </w:tcPr>
          <w:p>
            <w:pPr>
              <w:pStyle w:val="1172"/>
              <w:ind w:left="0"/>
              <w:jc w:val="center"/>
              <w:keepLines w:val="0"/>
              <w:keepNext w:val="0"/>
              <w:pageBreakBefore w:val="0"/>
              <w:widowControl w:val="off"/>
              <w:rPr>
                <w:b/>
                <w:color w:val="auto"/>
                <w:sz w:val="24"/>
                <w:highlight w:val="none"/>
              </w:rPr>
            </w:pPr>
            <w:r>
              <w:rPr>
                <w:b/>
                <w:color w:val="auto"/>
                <w:sz w:val="24"/>
                <w:highlight w:val="none"/>
              </w:rPr>
              <w:t xml:space="preserve">相关工作经验</w:t>
            </w:r>
            <w:r/>
          </w:p>
        </w:tc>
        <w:tc>
          <w:tcPr>
            <w:tcW w:w="930" w:type="dxa"/>
            <w:vAlign w:val="center"/>
            <w:textDirection w:val="lrTb"/>
            <w:noWrap w:val="false"/>
          </w:tcPr>
          <w:p>
            <w:pPr>
              <w:pStyle w:val="1172"/>
              <w:ind w:left="0"/>
              <w:jc w:val="center"/>
              <w:keepLines w:val="0"/>
              <w:keepNext w:val="0"/>
              <w:pageBreakBefore w:val="0"/>
              <w:widowControl w:val="off"/>
              <w:rPr>
                <w:b/>
                <w:color w:val="auto"/>
                <w:sz w:val="24"/>
                <w:highlight w:val="none"/>
              </w:rPr>
            </w:pPr>
            <w:r>
              <w:rPr>
                <w:b/>
                <w:color w:val="auto"/>
                <w:sz w:val="24"/>
                <w:highlight w:val="none"/>
              </w:rPr>
              <w:t xml:space="preserve">备注</w:t>
            </w:r>
            <w:r/>
          </w:p>
        </w:tc>
      </w:tr>
      <w:tr>
        <w:trPr>
          <w:jc w:val="center"/>
          <w:trHeight w:val="465"/>
        </w:trPr>
        <w:tc>
          <w:tcPr>
            <w:tcW w:w="78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50"/>
        </w:trPr>
        <w:tc>
          <w:tcPr>
            <w:tcW w:w="78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2"/>
        </w:trPr>
        <w:tc>
          <w:tcPr>
            <w:tcW w:w="78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bl>
    <w:p>
      <w:pPr>
        <w:pStyle w:val="1168"/>
        <w:jc w:val="center"/>
        <w:rPr>
          <w:rStyle w:val="1062"/>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877"/>
        <w:ind w:left="0" w:right="0" w:firstLine="480"/>
        <w:keepLines w:val="0"/>
        <w:keepNext w:val="0"/>
        <w:pageBreakBefore w:val="0"/>
        <w:spacing w:line="360" w:lineRule="auto"/>
        <w:rPr>
          <w:color w:val="auto"/>
          <w:highlight w:val="none"/>
          <w:u w:val="single"/>
        </w:rPr>
      </w:pPr>
      <w:r>
        <w:rPr>
          <w:color w:val="auto"/>
          <w:highlight w:val="none"/>
          <w:u w:val="single"/>
        </w:rPr>
        <w:t xml:space="preserve">注：1、行数不够，请自行添加。</w:t>
      </w:r>
      <w:r/>
    </w:p>
    <w:p>
      <w:pPr>
        <w:pStyle w:val="877"/>
        <w:ind w:left="0" w:right="0" w:firstLine="480"/>
        <w:keepLines w:val="0"/>
        <w:keepNext w:val="0"/>
        <w:pageBreakBefore w:val="0"/>
        <w:spacing w:line="360" w:lineRule="auto"/>
        <w:rPr>
          <w:color w:val="auto"/>
          <w:highlight w:val="none"/>
          <w:u w:val="single"/>
        </w:rPr>
      </w:pPr>
      <w:r>
        <w:rPr>
          <w:color w:val="auto"/>
          <w:highlight w:val="none"/>
          <w:u w:val="single"/>
        </w:rPr>
        <w:t xml:space="preserve">2、列入本表人员如要更换，须经采购人同意，擅自更换属违约行为。</w:t>
      </w:r>
      <w:r/>
    </w:p>
    <w:p>
      <w:pPr>
        <w:pStyle w:val="877"/>
        <w:ind w:left="0" w:right="0" w:firstLine="480"/>
        <w:keepLines w:val="0"/>
        <w:keepNext w:val="0"/>
        <w:pageBreakBefore w:val="0"/>
        <w:spacing w:line="360" w:lineRule="auto"/>
        <w:rPr>
          <w:color w:val="auto"/>
          <w:highlight w:val="none"/>
          <w:u w:val="single"/>
        </w:rPr>
      </w:pPr>
      <w:r>
        <w:rPr>
          <w:color w:val="auto"/>
          <w:highlight w:val="none"/>
          <w:u w:val="single"/>
        </w:rPr>
        <w:t xml:space="preserve">3</w:t>
      </w:r>
      <w:r>
        <w:rPr>
          <w:color w:val="auto"/>
          <w:spacing w:val="-1"/>
          <w:highlight w:val="none"/>
          <w:u w:val="single"/>
        </w:rPr>
        <w:t xml:space="preserve">、列入上表人员须</w:t>
      </w:r>
      <w:r>
        <w:rPr>
          <w:rFonts w:hint="eastAsia"/>
          <w:color w:val="auto"/>
          <w:spacing w:val="-1"/>
          <w:highlight w:val="none"/>
          <w:u w:val="single"/>
          <w:lang w:eastAsia="zh-CN"/>
        </w:rPr>
        <w:t xml:space="preserve">按采购文件要求</w:t>
      </w:r>
      <w:r>
        <w:rPr>
          <w:color w:val="auto"/>
          <w:spacing w:val="-1"/>
          <w:highlight w:val="none"/>
          <w:u w:val="single"/>
        </w:rPr>
        <w:t xml:space="preserve">提供供应商为其缴纳社会保险</w:t>
      </w:r>
      <w:r>
        <w:rPr>
          <w:rFonts w:hint="eastAsia"/>
          <w:color w:val="auto"/>
          <w:spacing w:val="-1"/>
          <w:highlight w:val="none"/>
          <w:u w:val="single"/>
          <w:lang w:eastAsia="zh-CN"/>
        </w:rPr>
        <w:t xml:space="preserve">证明材料</w:t>
      </w:r>
      <w:r>
        <w:rPr>
          <w:color w:val="auto"/>
          <w:highlight w:val="none"/>
          <w:u w:val="single"/>
        </w:rPr>
        <w:t xml:space="preserve">。</w:t>
      </w:r>
      <w:r/>
    </w:p>
    <w:p>
      <w:pPr>
        <w:pStyle w:val="877"/>
        <w:ind w:left="0" w:right="0" w:firstLine="480"/>
        <w:keepLines w:val="0"/>
        <w:keepNext w:val="0"/>
        <w:pageBreakBefore w:val="0"/>
        <w:spacing w:line="360" w:lineRule="auto"/>
        <w:rPr>
          <w:rStyle w:val="1062"/>
          <w:rFonts w:ascii="宋体" w:hAnsi="宋体" w:eastAsia="宋体" w:cs="宋体"/>
          <w:b/>
          <w:bCs/>
          <w:color w:val="auto"/>
          <w:sz w:val="28"/>
          <w:highlight w:val="none"/>
        </w:rPr>
      </w:pPr>
      <w:r>
        <w:rPr>
          <w:color w:val="auto"/>
          <w:highlight w:val="none"/>
          <w:u w:val="single"/>
        </w:rPr>
        <w:t xml:space="preserve">4、列入上表人员具有相关证书、工作经验的，应在本栏目提交相关证明材料扫描件。</w:t>
      </w:r>
      <w:r/>
    </w:p>
    <w:p>
      <w:pPr>
        <w:pStyle w:val="1168"/>
        <w:jc w:val="center"/>
        <w:rPr>
          <w:rStyle w:val="1062"/>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877"/>
        <w:ind w:right="0"/>
        <w:jc w:val="right"/>
        <w:keepLines w:val="0"/>
        <w:keepNext w:val="0"/>
        <w:pageBreakBefore w:val="0"/>
        <w:spacing w:line="360" w:lineRule="auto"/>
        <w:widowControl w:val="off"/>
        <w:rPr>
          <w:rStyle w:val="1062"/>
          <w:rFonts w:ascii="宋体" w:hAnsi="宋体" w:eastAsia="宋体" w:cs="宋体"/>
          <w:color w:val="auto"/>
          <w:sz w:val="24"/>
          <w:szCs w:val="24"/>
          <w:highlight w:val="none"/>
        </w:rPr>
      </w:pPr>
      <w:r>
        <w:rPr>
          <w:rStyle w:val="1062"/>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062"/>
          <w:rFonts w:ascii="宋体" w:hAnsi="宋体" w:eastAsia="宋体" w:cs="宋体"/>
          <w:color w:val="auto"/>
          <w:sz w:val="24"/>
          <w:szCs w:val="24"/>
          <w:highlight w:val="none"/>
        </w:rPr>
      </w:pPr>
      <w:r>
        <w:rPr>
          <w:rStyle w:val="1062"/>
          <w:rFonts w:hint="eastAsia" w:ascii="宋体" w:hAnsi="宋体" w:eastAsia="宋体" w:cs="宋体"/>
          <w:color w:val="auto"/>
          <w:sz w:val="24"/>
          <w:szCs w:val="24"/>
          <w:highlight w:val="none"/>
        </w:rPr>
        <w:t xml:space="preserve">法定代表人或代理人（</w:t>
      </w:r>
      <w:r>
        <w:rPr>
          <w:rStyle w:val="1062"/>
          <w:rFonts w:hint="eastAsia" w:ascii="宋体" w:hAnsi="宋体" w:eastAsia="宋体" w:cs="宋体"/>
          <w:color w:val="auto"/>
          <w:sz w:val="24"/>
          <w:szCs w:val="24"/>
          <w:highlight w:val="none"/>
          <w:lang w:eastAsia="zh-CN"/>
        </w:rPr>
        <w:t xml:space="preserve">签章</w:t>
      </w:r>
      <w:r>
        <w:rPr>
          <w:rStyle w:val="1062"/>
          <w:rFonts w:hint="eastAsia" w:ascii="宋体" w:hAnsi="宋体" w:eastAsia="宋体" w:cs="宋体"/>
          <w:color w:val="auto"/>
          <w:sz w:val="24"/>
          <w:szCs w:val="24"/>
          <w:highlight w:val="none"/>
        </w:rPr>
        <w:t xml:space="preserve">）：</w:t>
      </w:r>
      <w:r/>
    </w:p>
    <w:p>
      <w:pPr>
        <w:pStyle w:val="1168"/>
        <w:jc w:val="right"/>
        <w:rPr>
          <w:rStyle w:val="1062"/>
          <w:rFonts w:ascii="宋体" w:hAnsi="宋体" w:eastAsia="宋体" w:cs="宋体"/>
          <w:b/>
          <w:bCs/>
          <w:color w:val="auto"/>
          <w:sz w:val="28"/>
          <w:highlight w:val="none"/>
        </w:rPr>
        <w:outlineLvl w:val="9"/>
      </w:pPr>
      <w:r/>
      <w:bookmarkStart w:id="1192" w:name="_Toc27065"/>
      <w:r/>
      <w:bookmarkStart w:id="1193" w:name="_Toc29214"/>
      <w:r/>
      <w:bookmarkStart w:id="1194" w:name="_Toc13104"/>
      <w:r/>
      <w:bookmarkStart w:id="1195" w:name="_Toc22086"/>
      <w:r>
        <w:rPr>
          <w:rStyle w:val="1062"/>
          <w:rFonts w:hint="eastAsia" w:ascii="宋体" w:hAnsi="宋体" w:eastAsia="宋体" w:cs="宋体"/>
          <w:color w:val="auto"/>
          <w:sz w:val="24"/>
          <w:szCs w:val="24"/>
          <w:highlight w:val="none"/>
        </w:rPr>
        <w:t xml:space="preserve">日期：</w:t>
      </w:r>
      <w:r>
        <w:rPr>
          <w:rStyle w:val="1062"/>
          <w:rFonts w:hint="eastAsia" w:ascii="宋体" w:hAnsi="宋体" w:eastAsia="宋体" w:cs="宋体"/>
          <w:color w:val="auto"/>
          <w:sz w:val="24"/>
          <w:szCs w:val="24"/>
          <w:highlight w:val="none"/>
          <w:lang w:eastAsia="zh-CN"/>
        </w:rPr>
        <w:t xml:space="preserve">2026</w:t>
      </w:r>
      <w:r>
        <w:rPr>
          <w:rStyle w:val="1062"/>
          <w:rFonts w:hint="eastAsia" w:ascii="宋体" w:hAnsi="宋体" w:eastAsia="宋体" w:cs="宋体"/>
          <w:color w:val="auto"/>
          <w:sz w:val="24"/>
          <w:szCs w:val="24"/>
          <w:highlight w:val="none"/>
        </w:rPr>
        <w:t xml:space="preserve">年</w:t>
      </w:r>
      <w:r>
        <w:rPr>
          <w:rStyle w:val="1062"/>
          <w:rFonts w:hint="eastAsia" w:ascii="宋体" w:hAnsi="宋体" w:eastAsia="宋体" w:cs="宋体"/>
          <w:color w:val="auto"/>
          <w:sz w:val="24"/>
          <w:szCs w:val="24"/>
          <w:highlight w:val="none"/>
          <w:lang w:val="en-US" w:eastAsia="zh-CN"/>
        </w:rPr>
        <w:t xml:space="preserve">  </w:t>
      </w:r>
      <w:r>
        <w:rPr>
          <w:rStyle w:val="1062"/>
          <w:rFonts w:hint="eastAsia" w:ascii="宋体" w:hAnsi="宋体" w:eastAsia="宋体" w:cs="宋体"/>
          <w:color w:val="auto"/>
          <w:sz w:val="24"/>
          <w:szCs w:val="24"/>
          <w:highlight w:val="none"/>
        </w:rPr>
        <w:t xml:space="preserve"> 月 </w:t>
      </w:r>
      <w:r>
        <w:rPr>
          <w:rStyle w:val="1062"/>
          <w:rFonts w:hint="eastAsia" w:ascii="宋体" w:hAnsi="宋体" w:eastAsia="宋体" w:cs="宋体"/>
          <w:color w:val="auto"/>
          <w:sz w:val="24"/>
          <w:szCs w:val="24"/>
          <w:highlight w:val="none"/>
          <w:lang w:val="en-US" w:eastAsia="zh-CN"/>
        </w:rPr>
        <w:t xml:space="preserve">  </w:t>
      </w:r>
      <w:r>
        <w:rPr>
          <w:rStyle w:val="1062"/>
          <w:rFonts w:hint="eastAsia" w:ascii="宋体" w:hAnsi="宋体" w:eastAsia="宋体" w:cs="宋体"/>
          <w:color w:val="auto"/>
          <w:sz w:val="24"/>
          <w:szCs w:val="24"/>
          <w:highlight w:val="none"/>
        </w:rPr>
        <w:t xml:space="preserve">日</w:t>
      </w:r>
      <w:bookmarkEnd w:id="1192"/>
      <w:r/>
      <w:bookmarkEnd w:id="1193"/>
      <w:r/>
      <w:bookmarkEnd w:id="1194"/>
      <w:r/>
      <w:bookmarkEnd w:id="1195"/>
      <w:r/>
      <w:r/>
    </w:p>
    <w:p>
      <w:pPr>
        <w:pStyle w:val="1168"/>
        <w:jc w:val="center"/>
        <w:rPr>
          <w:rStyle w:val="1062"/>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168"/>
        <w:jc w:val="center"/>
        <w:rPr>
          <w:rStyle w:val="1062"/>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168"/>
        <w:jc w:val="center"/>
        <w:rPr>
          <w:rStyle w:val="1062"/>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168"/>
        <w:jc w:val="center"/>
        <w:rPr>
          <w:rStyle w:val="1062"/>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rPr>
          <w:rStyle w:val="1062"/>
          <w:rFonts w:ascii="宋体" w:hAnsi="宋体" w:eastAsia="宋体" w:cs="宋体"/>
          <w:b/>
          <w:bCs/>
          <w:color w:val="auto"/>
          <w:sz w:val="28"/>
          <w:highlight w:val="none"/>
        </w:rPr>
      </w:pPr>
      <w:r>
        <w:rPr>
          <w:rStyle w:val="1062"/>
          <w:rFonts w:ascii="宋体" w:hAnsi="宋体" w:eastAsia="宋体" w:cs="宋体"/>
          <w:b/>
          <w:bCs/>
          <w:color w:val="auto"/>
          <w:sz w:val="28"/>
          <w:highlight w:val="none"/>
        </w:rPr>
        <w:br w:type="page" w:clear="all"/>
      </w:r>
      <w:r/>
    </w:p>
    <w:p>
      <w:pPr>
        <w:pStyle w:val="1168"/>
        <w:jc w:val="center"/>
        <w:rPr>
          <w:rStyle w:val="1062"/>
          <w:rFonts w:ascii="Times New Roman" w:hAnsi="Times New Roman" w:eastAsia="Times New Roman" w:cs="Times New Roman"/>
          <w:color w:val="auto"/>
          <w:highlight w:val="none"/>
        </w:rPr>
        <w:outlineLvl w:val="9"/>
      </w:pPr>
      <w:r/>
      <w:bookmarkStart w:id="1196" w:name="_Toc23356"/>
      <w:r>
        <w:rPr>
          <w:rStyle w:val="1062"/>
          <w:rFonts w:ascii="宋体" w:hAnsi="宋体" w:eastAsia="宋体" w:cs="宋体"/>
          <w:b/>
          <w:bCs/>
          <w:color w:val="auto"/>
          <w:sz w:val="28"/>
          <w:highlight w:val="none"/>
        </w:rPr>
        <w:t xml:space="preserve">(</w:t>
      </w:r>
      <w:r>
        <w:rPr>
          <w:rStyle w:val="1062"/>
          <w:rFonts w:hint="eastAsia" w:ascii="宋体" w:hAnsi="宋体" w:eastAsia="宋体" w:cs="宋体"/>
          <w:b/>
          <w:bCs/>
          <w:color w:val="auto"/>
          <w:sz w:val="28"/>
          <w:highlight w:val="none"/>
          <w:lang w:eastAsia="zh-CN"/>
        </w:rPr>
        <w:t xml:space="preserve">四</w:t>
      </w:r>
      <w:r>
        <w:rPr>
          <w:rStyle w:val="1062"/>
          <w:rFonts w:ascii="宋体" w:hAnsi="宋体" w:eastAsia="宋体" w:cs="宋体"/>
          <w:b/>
          <w:bCs/>
          <w:color w:val="auto"/>
          <w:sz w:val="28"/>
          <w:highlight w:val="none"/>
        </w:rPr>
        <w:t xml:space="preserve">)</w:t>
      </w:r>
      <w:r>
        <w:rPr>
          <w:rStyle w:val="1062"/>
          <w:rFonts w:hint="eastAsia" w:ascii="宋体" w:hAnsi="宋体" w:eastAsia="宋体" w:cs="宋体"/>
          <w:b/>
          <w:bCs/>
          <w:color w:val="auto"/>
          <w:sz w:val="28"/>
          <w:highlight w:val="none"/>
          <w:lang w:eastAsia="zh-CN"/>
        </w:rPr>
        <w:t xml:space="preserve">磋商</w:t>
      </w:r>
      <w:r>
        <w:rPr>
          <w:rStyle w:val="1062"/>
          <w:rFonts w:ascii="宋体" w:hAnsi="宋体" w:eastAsia="宋体" w:cs="宋体"/>
          <w:b/>
          <w:bCs/>
          <w:color w:val="auto"/>
          <w:sz w:val="28"/>
          <w:highlight w:val="none"/>
        </w:rPr>
        <w:t xml:space="preserve">报价表</w:t>
      </w:r>
      <w:bookmarkEnd w:id="1196"/>
      <w:r/>
      <w:r/>
    </w:p>
    <w:p>
      <w:pPr>
        <w:pStyle w:val="1169"/>
        <w:rPr>
          <w:rStyle w:val="1062"/>
          <w:rFonts w:ascii="Times New Roman" w:hAnsi="Times New Roman" w:eastAsia="Times New Roman" w:cs="Times New Roman"/>
          <w:color w:val="auto"/>
          <w:highlight w:val="none"/>
        </w:rPr>
      </w:pPr>
      <w:r>
        <w:rPr>
          <w:rStyle w:val="1062"/>
          <w:rFonts w:ascii="宋体" w:hAnsi="宋体" w:eastAsia="宋体" w:cs="宋体"/>
          <w:color w:val="auto"/>
          <w:highlight w:val="none"/>
        </w:rPr>
        <w:t xml:space="preserve">﻿ </w:t>
      </w:r>
      <w:r/>
    </w:p>
    <w:p>
      <w:pPr>
        <w:pStyle w:val="1169"/>
        <w:jc w:val="center"/>
        <w:spacing w:before="320" w:after="320"/>
        <w:rPr>
          <w:rStyle w:val="1062"/>
          <w:rFonts w:ascii="宋体" w:hAnsi="宋体" w:eastAsia="宋体" w:cs="宋体"/>
          <w:b w:val="0"/>
          <w:bCs w:val="0"/>
          <w:color w:val="auto"/>
          <w:sz w:val="32"/>
          <w:szCs w:val="32"/>
          <w:highlight w:val="none"/>
        </w:rPr>
      </w:pPr>
      <w:r>
        <w:rPr>
          <w:rStyle w:val="1062"/>
          <w:rFonts w:hint="eastAsia" w:ascii="宋体" w:hAnsi="宋体" w:eastAsia="宋体" w:cs="宋体"/>
          <w:b w:val="0"/>
          <w:bCs w:val="0"/>
          <w:color w:val="auto"/>
          <w:sz w:val="32"/>
          <w:szCs w:val="32"/>
          <w:highlight w:val="none"/>
        </w:rPr>
        <w:t xml:space="preserve">磋商报价表</w:t>
      </w:r>
      <w:r/>
    </w:p>
    <w:p>
      <w:pPr>
        <w:pStyle w:val="1169"/>
        <w:spacing w:before="240" w:after="240"/>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货币单位：人民币元   </w:t>
      </w:r>
      <w:r/>
    </w:p>
    <w:p>
      <w:pPr>
        <w:pStyle w:val="1098"/>
        <w:rPr>
          <w:color w:val="auto"/>
          <w:highlight w:val="none"/>
        </w:rPr>
      </w:pPr>
      <w:r>
        <w:rPr>
          <w:color w:val="auto"/>
          <w:highlight w:val="none"/>
        </w:rPr>
        <w:t xml:space="preserve">项目编号：</w:t>
      </w:r>
      <w:r>
        <w:rPr>
          <w:rFonts w:hint="eastAsia"/>
          <w:color w:val="auto"/>
          <w:highlight w:val="none"/>
          <w:lang w:eastAsia="zh-CN"/>
        </w:rPr>
        <w:t xml:space="preserve">JSZC-321181-DYWX-C2026-0023</w:t>
      </w:r>
      <w:r/>
    </w:p>
    <w:tbl>
      <w:tblPr>
        <w:tblStyle w:val="895"/>
        <w:tblW w:w="9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65"/>
        <w:gridCol w:w="2345"/>
        <w:gridCol w:w="3051"/>
      </w:tblGrid>
      <w:tr>
        <w:trPr>
          <w:jc w:val="center"/>
          <w:trHeight w:val="633"/>
        </w:trPr>
        <w:tc>
          <w:tcPr>
            <w:tcW w:w="386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项目名称</w:t>
            </w:r>
            <w:r/>
          </w:p>
        </w:tc>
        <w:tc>
          <w:tcPr>
            <w:tcW w:w="234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项目内容</w:t>
            </w:r>
            <w:r/>
          </w:p>
        </w:tc>
        <w:tc>
          <w:tcPr>
            <w:tcW w:w="305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总价（小写）</w:t>
            </w:r>
            <w:r/>
          </w:p>
        </w:tc>
      </w:tr>
      <w:tr>
        <w:trPr>
          <w:jc w:val="center"/>
          <w:trHeight w:val="1096"/>
        </w:trPr>
        <w:tc>
          <w:tcPr>
            <w:tcW w:w="3865" w:type="dxa"/>
            <w:vAlign w:val="center"/>
            <w:textDirection w:val="lrTb"/>
            <w:noWrap w:val="false"/>
          </w:tcPr>
          <w:p>
            <w:pPr>
              <w:jc w:val="center"/>
              <w:spacing w:after="0" w:line="240" w:lineRule="auto"/>
              <w:rPr>
                <w:color w:val="auto"/>
                <w:sz w:val="24"/>
                <w:szCs w:val="24"/>
                <w:highlight w:val="none"/>
                <w:vertAlign w:val="baseline"/>
              </w:rPr>
            </w:pPr>
            <w:r>
              <w:rPr>
                <w:rFonts w:hint="eastAsia"/>
                <w:color w:val="auto"/>
                <w:sz w:val="24"/>
                <w:szCs w:val="24"/>
                <w:highlight w:val="none"/>
                <w:vertAlign w:val="baseline"/>
                <w:lang w:eastAsia="zh-CN"/>
              </w:rPr>
              <w:t xml:space="preserve">界牌新村屋顶及围墙修缮工程</w:t>
            </w:r>
            <w:r/>
          </w:p>
        </w:tc>
        <w:tc>
          <w:tcPr>
            <w:tcW w:w="234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详见响应文件</w:t>
            </w:r>
            <w:r/>
          </w:p>
        </w:tc>
        <w:tc>
          <w:tcPr>
            <w:tcW w:w="3051" w:type="dxa"/>
            <w:vAlign w:val="center"/>
            <w:textDirection w:val="lrTb"/>
            <w:noWrap w:val="false"/>
          </w:tcPr>
          <w:p>
            <w:pPr>
              <w:jc w:val="center"/>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元</w:t>
            </w:r>
            <w:r/>
          </w:p>
        </w:tc>
      </w:tr>
      <w:tr>
        <w:trPr>
          <w:jc w:val="center"/>
          <w:trHeight w:val="770"/>
        </w:trPr>
        <w:tc>
          <w:tcPr>
            <w:tcW w:w="3865" w:type="dxa"/>
            <w:vAlign w:val="center"/>
            <w:textDirection w:val="lrTb"/>
            <w:noWrap w:val="false"/>
          </w:tcPr>
          <w:p>
            <w:pPr>
              <w:ind w:firstLine="210"/>
              <w:jc w:val="left"/>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总价（大写）：</w:t>
            </w:r>
            <w:r/>
          </w:p>
        </w:tc>
        <w:tc>
          <w:tcPr>
            <w:gridSpan w:val="2"/>
            <w:tcW w:w="5396" w:type="dxa"/>
            <w:vAlign w:val="center"/>
            <w:textDirection w:val="lrTb"/>
            <w:noWrap w:val="false"/>
          </w:tcPr>
          <w:p>
            <w:pPr>
              <w:ind w:firstLine="210"/>
              <w:jc w:val="left"/>
              <w:spacing w:after="0" w:line="240" w:lineRule="auto"/>
              <w:rPr>
                <w:rFonts w:hint="eastAsia"/>
                <w:color w:val="auto"/>
                <w:sz w:val="24"/>
                <w:szCs w:val="24"/>
                <w:highlight w:val="none"/>
                <w:vertAlign w:val="baseline"/>
                <w:lang w:eastAsia="zh-CN"/>
              </w:rPr>
            </w:pPr>
            <w:r>
              <w:rPr>
                <w:rFonts w:hint="eastAsia"/>
                <w:color w:val="auto"/>
                <w:sz w:val="24"/>
                <w:szCs w:val="24"/>
                <w:highlight w:val="none"/>
                <w:vertAlign w:val="baseline"/>
                <w:lang w:eastAsia="zh-CN"/>
              </w:rPr>
            </w:r>
            <w:r/>
          </w:p>
        </w:tc>
      </w:tr>
    </w:tbl>
    <w:p>
      <w:pPr>
        <w:pStyle w:val="1169"/>
        <w:ind w:firstLine="480"/>
        <w:keepLines w:val="0"/>
        <w:keepNext w:val="0"/>
        <w:pageBreakBefore w:val="0"/>
        <w:spacing w:before="120" w:after="120"/>
        <w:widowControl/>
        <w:rPr>
          <w:rStyle w:val="1062"/>
          <w:rFonts w:ascii="宋体" w:hAnsi="宋体" w:eastAsia="宋体" w:cs="宋体"/>
          <w:color w:val="auto"/>
          <w:highlight w:val="none"/>
        </w:rPr>
      </w:pPr>
      <w:r>
        <w:rPr>
          <w:rFonts w:ascii="宋体" w:hAnsi="宋体" w:eastAsia="宋体" w:cs="宋体"/>
          <w:color w:val="auto"/>
          <w:highlight w:val="none"/>
        </w:rPr>
      </w:r>
      <w:r/>
    </w:p>
    <w:p>
      <w:pPr>
        <w:pStyle w:val="1169"/>
        <w:ind w:firstLine="480"/>
        <w:jc w:val="both"/>
        <w:keepLines w:val="0"/>
        <w:keepNext w:val="0"/>
        <w:pageBreakBefore w:val="0"/>
        <w:spacing w:before="240" w:after="240"/>
        <w:widowControl/>
        <w:rPr>
          <w:rStyle w:val="1062"/>
          <w:rFonts w:ascii="宋体" w:hAnsi="宋体" w:eastAsia="宋体" w:cs="宋体"/>
          <w:color w:val="auto"/>
          <w:highlight w:val="none"/>
        </w:rPr>
      </w:pPr>
      <w:r>
        <w:rPr>
          <w:rStyle w:val="1062"/>
          <w:rFonts w:ascii="宋体" w:hAnsi="宋体" w:eastAsia="宋体" w:cs="宋体"/>
          <w:color w:val="auto"/>
          <w:highlight w:val="none"/>
        </w:rPr>
        <w:t xml:space="preserve">响应单位（公章）：</w:t>
      </w:r>
      <w:r/>
    </w:p>
    <w:p>
      <w:pPr>
        <w:pStyle w:val="1169"/>
        <w:jc w:val="right"/>
        <w:spacing w:before="240" w:after="240"/>
        <w:rPr>
          <w:rStyle w:val="1062"/>
          <w:rFonts w:ascii="宋体" w:hAnsi="宋体" w:eastAsia="宋体" w:cs="宋体"/>
          <w:color w:val="auto"/>
          <w:sz w:val="24"/>
          <w:szCs w:val="24"/>
          <w:highlight w:val="none"/>
        </w:rPr>
      </w:pPr>
      <w:r>
        <w:rPr>
          <w:rStyle w:val="1062"/>
          <w:rFonts w:hint="eastAsia" w:ascii="宋体" w:hAnsi="宋体" w:eastAsia="宋体" w:cs="宋体"/>
          <w:color w:val="auto"/>
          <w:highlight w:val="none"/>
          <w:lang w:eastAsia="zh-CN"/>
        </w:rPr>
        <w:t xml:space="preserve">日期：</w:t>
      </w:r>
      <w:r>
        <w:rPr>
          <w:rStyle w:val="1062"/>
          <w:rFonts w:hint="eastAsia" w:ascii="宋体" w:hAnsi="宋体" w:eastAsia="宋体" w:cs="宋体"/>
          <w:color w:val="auto"/>
          <w:highlight w:val="none"/>
          <w:lang w:val="en-US" w:eastAsia="zh-CN"/>
        </w:rPr>
        <w:t xml:space="preserve">2026年   月   日</w:t>
      </w:r>
      <w:r>
        <w:rPr>
          <w:rStyle w:val="1062"/>
          <w:rFonts w:ascii="宋体" w:hAnsi="宋体" w:eastAsia="宋体" w:cs="宋体"/>
          <w:color w:val="auto"/>
          <w:highlight w:val="none"/>
        </w:rPr>
        <w:t xml:space="preserve">  </w:t>
      </w:r>
      <w:r/>
    </w:p>
    <w:p>
      <w:pPr>
        <w:pStyle w:val="1170"/>
        <w:jc w:val="center"/>
        <w:rPr>
          <w:rStyle w:val="1062"/>
          <w:rFonts w:ascii="Times New Roman" w:hAnsi="Times New Roman" w:eastAsia="Times New Roman" w:cs="Times New Roman"/>
          <w:color w:val="auto"/>
          <w:highlight w:val="none"/>
        </w:rPr>
        <w:outlineLvl w:val="9"/>
      </w:pPr>
      <w:r>
        <w:rPr>
          <w:rStyle w:val="1062"/>
          <w:rFonts w:ascii="Times New Roman" w:hAnsi="Times New Roman" w:eastAsia="Times New Roman" w:cs="Times New Roman"/>
          <w:color w:val="auto"/>
          <w:highlight w:val="none"/>
        </w:rPr>
        <w:br w:type="page" w:clear="all"/>
      </w:r>
      <w:bookmarkStart w:id="1197" w:name="_Toc2123"/>
      <w:r>
        <w:rPr>
          <w:rStyle w:val="1062"/>
          <w:rFonts w:ascii="宋体" w:hAnsi="宋体" w:eastAsia="宋体" w:cs="宋体"/>
          <w:b/>
          <w:bCs/>
          <w:color w:val="auto"/>
          <w:sz w:val="28"/>
          <w:highlight w:val="none"/>
        </w:rPr>
        <w:t xml:space="preserve">(</w:t>
      </w:r>
      <w:r>
        <w:rPr>
          <w:rStyle w:val="1062"/>
          <w:rFonts w:hint="eastAsia" w:ascii="宋体" w:hAnsi="宋体" w:eastAsia="宋体" w:cs="宋体"/>
          <w:b/>
          <w:bCs/>
          <w:color w:val="auto"/>
          <w:sz w:val="28"/>
          <w:highlight w:val="none"/>
          <w:lang w:eastAsia="zh-CN"/>
        </w:rPr>
        <w:t xml:space="preserve">五</w:t>
      </w:r>
      <w:r>
        <w:rPr>
          <w:rStyle w:val="1062"/>
          <w:rFonts w:ascii="宋体" w:hAnsi="宋体" w:eastAsia="宋体" w:cs="宋体"/>
          <w:b/>
          <w:bCs/>
          <w:color w:val="auto"/>
          <w:sz w:val="28"/>
          <w:highlight w:val="none"/>
        </w:rPr>
        <w:t xml:space="preserve">)已标价工程量清单</w:t>
      </w:r>
      <w:bookmarkEnd w:id="1197"/>
      <w:r/>
      <w:r/>
    </w:p>
    <w:p>
      <w:pPr>
        <w:pStyle w:val="1175"/>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ind w:firstLine="480"/>
        <w:jc w:val="left"/>
        <w:keepLines w:val="0"/>
        <w:keepNext w:val="0"/>
        <w:pageBreakBefore w:val="0"/>
        <w:spacing w:after="0" w:line="360" w:lineRule="auto"/>
        <w:widowControl w:val="off"/>
        <w:rPr>
          <w:rFonts w:hint="eastAsia"/>
          <w:color w:val="auto"/>
          <w:sz w:val="24"/>
          <w:szCs w:val="24"/>
          <w:highlight w:val="none"/>
          <w:vertAlign w:val="baseline"/>
          <w:lang w:eastAsia="zh-CN"/>
        </w:rPr>
      </w:pPr>
      <w:r/>
      <w:bookmarkStart w:id="1198" w:name="_Toc5576"/>
      <w:r>
        <w:rPr>
          <w:rFonts w:hint="eastAsia"/>
          <w:color w:val="auto"/>
          <w:sz w:val="24"/>
          <w:szCs w:val="24"/>
          <w:highlight w:val="none"/>
          <w:vertAlign w:val="baseline"/>
          <w:lang w:eastAsia="zh-CN"/>
        </w:rPr>
        <w:t xml:space="preserve">表C.3.1</w:t>
      </w:r>
      <w:r>
        <w:rPr>
          <w:rFonts w:hint="eastAsia"/>
          <w:color w:val="auto"/>
          <w:sz w:val="24"/>
          <w:szCs w:val="24"/>
          <w:highlight w:val="none"/>
          <w:vertAlign w:val="baseline"/>
          <w:lang w:val="en-US" w:eastAsia="zh-CN"/>
        </w:rPr>
        <w:t xml:space="preserve">    </w:t>
      </w:r>
      <w:r>
        <w:rPr>
          <w:rFonts w:hint="eastAsia"/>
          <w:color w:val="auto"/>
          <w:sz w:val="24"/>
          <w:szCs w:val="24"/>
          <w:highlight w:val="none"/>
          <w:vertAlign w:val="baseline"/>
          <w:lang w:eastAsia="zh-CN"/>
        </w:rPr>
        <w:t xml:space="preserve">投标总价扉页</w:t>
      </w:r>
      <w:r/>
    </w:p>
    <w:p>
      <w:pPr>
        <w:ind w:firstLine="480"/>
        <w:jc w:val="left"/>
        <w:keepLines w:val="0"/>
        <w:keepNext w:val="0"/>
        <w:pageBreakBefore w:val="0"/>
        <w:spacing w:after="0" w:line="360" w:lineRule="auto"/>
        <w:widowControl w:val="off"/>
        <w:rPr>
          <w:rFonts w:hint="eastAsia"/>
          <w:color w:val="auto"/>
          <w:sz w:val="24"/>
          <w:szCs w:val="24"/>
          <w:highlight w:val="none"/>
          <w:vertAlign w:val="baseline"/>
          <w:lang w:eastAsia="zh-CN"/>
        </w:rPr>
      </w:pPr>
      <w:r>
        <w:rPr>
          <w:rFonts w:hint="eastAsia"/>
          <w:color w:val="auto"/>
          <w:sz w:val="24"/>
          <w:szCs w:val="24"/>
          <w:highlight w:val="none"/>
          <w:vertAlign w:val="baseline"/>
          <w:lang w:eastAsia="zh-CN"/>
        </w:rPr>
        <w:t xml:space="preserve">表E.1.1-2</w:t>
      </w:r>
      <w:r>
        <w:rPr>
          <w:rFonts w:hint="eastAsia"/>
          <w:color w:val="auto"/>
          <w:sz w:val="24"/>
          <w:szCs w:val="24"/>
          <w:highlight w:val="none"/>
          <w:vertAlign w:val="baseline"/>
          <w:lang w:val="en-US" w:eastAsia="zh-CN"/>
        </w:rPr>
        <w:t xml:space="preserve">  </w:t>
      </w:r>
      <w:r>
        <w:rPr>
          <w:rFonts w:hint="eastAsia"/>
          <w:color w:val="auto"/>
          <w:sz w:val="24"/>
          <w:szCs w:val="24"/>
          <w:highlight w:val="none"/>
          <w:vertAlign w:val="baseline"/>
          <w:lang w:eastAsia="zh-CN"/>
        </w:rPr>
        <w:t xml:space="preserve">单项工程汇总表</w:t>
      </w:r>
      <w:r/>
    </w:p>
    <w:p>
      <w:pPr>
        <w:ind w:firstLine="480"/>
        <w:jc w:val="left"/>
        <w:keepLines w:val="0"/>
        <w:keepNext w:val="0"/>
        <w:pageBreakBefore w:val="0"/>
        <w:spacing w:after="0" w:line="360" w:lineRule="auto"/>
        <w:widowControl w:val="off"/>
        <w:rPr>
          <w:rFonts w:hint="eastAsia"/>
          <w:color w:val="auto"/>
          <w:sz w:val="24"/>
          <w:szCs w:val="24"/>
          <w:highlight w:val="none"/>
          <w:vertAlign w:val="baseline"/>
          <w:lang w:eastAsia="zh-CN"/>
        </w:rPr>
      </w:pPr>
      <w:r>
        <w:rPr>
          <w:rFonts w:hint="eastAsia"/>
          <w:color w:val="auto"/>
          <w:sz w:val="24"/>
          <w:szCs w:val="24"/>
          <w:highlight w:val="none"/>
          <w:vertAlign w:val="baseline"/>
          <w:lang w:eastAsia="zh-CN"/>
        </w:rPr>
        <w:t xml:space="preserve">表E.1.1-3</w:t>
      </w:r>
      <w:r>
        <w:rPr>
          <w:rFonts w:hint="eastAsia"/>
          <w:color w:val="auto"/>
          <w:sz w:val="24"/>
          <w:szCs w:val="24"/>
          <w:highlight w:val="none"/>
          <w:vertAlign w:val="baseline"/>
          <w:lang w:val="en-US" w:eastAsia="zh-CN"/>
        </w:rPr>
        <w:t xml:space="preserve">  </w:t>
      </w:r>
      <w:r>
        <w:rPr>
          <w:rFonts w:hint="eastAsia"/>
          <w:color w:val="auto"/>
          <w:sz w:val="24"/>
          <w:szCs w:val="24"/>
          <w:highlight w:val="none"/>
          <w:vertAlign w:val="baseline"/>
          <w:lang w:eastAsia="zh-CN"/>
        </w:rPr>
        <w:t xml:space="preserve">单位工程汇总表</w:t>
      </w:r>
      <w:r/>
    </w:p>
    <w:p>
      <w:pPr>
        <w:ind w:firstLine="480"/>
        <w:jc w:val="left"/>
        <w:keepLines w:val="0"/>
        <w:keepNext w:val="0"/>
        <w:pageBreakBefore w:val="0"/>
        <w:spacing w:after="0" w:line="360" w:lineRule="auto"/>
        <w:widowControl w:val="off"/>
        <w:rPr>
          <w:rFonts w:hint="eastAsia"/>
          <w:color w:val="auto"/>
          <w:sz w:val="24"/>
          <w:szCs w:val="24"/>
          <w:highlight w:val="none"/>
          <w:vertAlign w:val="baseline"/>
          <w:lang w:eastAsia="zh-CN"/>
        </w:rPr>
      </w:pPr>
      <w:r>
        <w:rPr>
          <w:rFonts w:hint="eastAsia"/>
          <w:color w:val="auto"/>
          <w:sz w:val="24"/>
          <w:szCs w:val="24"/>
          <w:highlight w:val="none"/>
          <w:vertAlign w:val="baseline"/>
          <w:lang w:eastAsia="zh-CN"/>
        </w:rPr>
        <w:t xml:space="preserve">表E.2.1</w:t>
      </w:r>
      <w:r>
        <w:rPr>
          <w:rFonts w:hint="eastAsia"/>
          <w:color w:val="auto"/>
          <w:sz w:val="24"/>
          <w:szCs w:val="24"/>
          <w:highlight w:val="none"/>
          <w:vertAlign w:val="baseline"/>
          <w:lang w:val="en-US" w:eastAsia="zh-CN"/>
        </w:rPr>
        <w:t xml:space="preserve">    </w:t>
      </w:r>
      <w:r>
        <w:rPr>
          <w:rFonts w:hint="eastAsia"/>
          <w:color w:val="auto"/>
          <w:sz w:val="24"/>
          <w:szCs w:val="24"/>
          <w:highlight w:val="none"/>
          <w:vertAlign w:val="baseline"/>
          <w:lang w:eastAsia="zh-CN"/>
        </w:rPr>
        <w:t xml:space="preserve">分部分项工程项目清单计价表</w:t>
      </w:r>
      <w:r/>
    </w:p>
    <w:p>
      <w:pPr>
        <w:ind w:firstLine="480"/>
        <w:jc w:val="left"/>
        <w:keepLines w:val="0"/>
        <w:keepNext w:val="0"/>
        <w:pageBreakBefore w:val="0"/>
        <w:spacing w:after="0" w:line="360" w:lineRule="auto"/>
        <w:widowControl w:val="off"/>
        <w:rPr>
          <w:rFonts w:hint="eastAsia"/>
          <w:color w:val="auto"/>
          <w:sz w:val="24"/>
          <w:szCs w:val="24"/>
          <w:highlight w:val="none"/>
          <w:vertAlign w:val="baseline"/>
          <w:lang w:eastAsia="zh-CN"/>
        </w:rPr>
      </w:pPr>
      <w:r>
        <w:rPr>
          <w:rFonts w:hint="eastAsia"/>
          <w:color w:val="auto"/>
          <w:sz w:val="24"/>
          <w:szCs w:val="24"/>
          <w:highlight w:val="none"/>
          <w:vertAlign w:val="baseline"/>
          <w:lang w:eastAsia="zh-CN"/>
        </w:rPr>
        <w:t xml:space="preserve">表E.2.2-1</w:t>
      </w:r>
      <w:r>
        <w:rPr>
          <w:rFonts w:hint="eastAsia"/>
          <w:color w:val="auto"/>
          <w:sz w:val="24"/>
          <w:szCs w:val="24"/>
          <w:highlight w:val="none"/>
          <w:vertAlign w:val="baseline"/>
          <w:lang w:val="en-US" w:eastAsia="zh-CN"/>
        </w:rPr>
        <w:t xml:space="preserve">  </w:t>
      </w:r>
      <w:r>
        <w:rPr>
          <w:rFonts w:hint="eastAsia"/>
          <w:color w:val="auto"/>
          <w:sz w:val="24"/>
          <w:szCs w:val="24"/>
          <w:highlight w:val="none"/>
          <w:vertAlign w:val="baseline"/>
          <w:lang w:eastAsia="zh-CN"/>
        </w:rPr>
        <w:t xml:space="preserve">分部分项工程项目清单综合单价分析表</w:t>
      </w:r>
      <w:r/>
    </w:p>
    <w:p>
      <w:pPr>
        <w:ind w:firstLine="480"/>
        <w:jc w:val="left"/>
        <w:keepLines w:val="0"/>
        <w:keepNext w:val="0"/>
        <w:pageBreakBefore w:val="0"/>
        <w:spacing w:after="0" w:line="360" w:lineRule="auto"/>
        <w:widowControl w:val="off"/>
        <w:rPr>
          <w:rFonts w:hint="eastAsia"/>
          <w:color w:val="auto"/>
          <w:sz w:val="24"/>
          <w:szCs w:val="24"/>
          <w:highlight w:val="none"/>
          <w:vertAlign w:val="baseline"/>
          <w:lang w:eastAsia="zh-CN"/>
        </w:rPr>
      </w:pPr>
      <w:r>
        <w:rPr>
          <w:rFonts w:hint="eastAsia"/>
          <w:color w:val="auto"/>
          <w:sz w:val="24"/>
          <w:szCs w:val="24"/>
          <w:highlight w:val="none"/>
          <w:vertAlign w:val="baseline"/>
          <w:lang w:eastAsia="zh-CN"/>
        </w:rPr>
        <w:t xml:space="preserve">表E.3.1</w:t>
      </w:r>
      <w:r>
        <w:rPr>
          <w:rFonts w:hint="eastAsia"/>
          <w:color w:val="auto"/>
          <w:sz w:val="24"/>
          <w:szCs w:val="24"/>
          <w:highlight w:val="none"/>
          <w:vertAlign w:val="baseline"/>
          <w:lang w:val="en-US" w:eastAsia="zh-CN"/>
        </w:rPr>
        <w:t xml:space="preserve">    </w:t>
      </w:r>
      <w:r>
        <w:rPr>
          <w:rFonts w:hint="eastAsia"/>
          <w:color w:val="auto"/>
          <w:sz w:val="24"/>
          <w:szCs w:val="24"/>
          <w:highlight w:val="none"/>
          <w:vertAlign w:val="baseline"/>
          <w:lang w:eastAsia="zh-CN"/>
        </w:rPr>
        <w:t xml:space="preserve">措施项目清单计价表</w:t>
      </w:r>
      <w:r/>
    </w:p>
    <w:p>
      <w:pPr>
        <w:ind w:firstLine="480"/>
        <w:jc w:val="left"/>
        <w:keepLines w:val="0"/>
        <w:keepNext w:val="0"/>
        <w:pageBreakBefore w:val="0"/>
        <w:spacing w:after="0" w:line="360" w:lineRule="auto"/>
        <w:widowControl w:val="off"/>
        <w:rPr>
          <w:rFonts w:hint="eastAsia"/>
          <w:color w:val="auto"/>
          <w:sz w:val="24"/>
          <w:szCs w:val="24"/>
          <w:highlight w:val="none"/>
          <w:vertAlign w:val="baseline"/>
          <w:lang w:eastAsia="zh-CN"/>
        </w:rPr>
      </w:pPr>
      <w:r>
        <w:rPr>
          <w:rFonts w:hint="eastAsia"/>
          <w:color w:val="auto"/>
          <w:sz w:val="24"/>
          <w:szCs w:val="24"/>
          <w:highlight w:val="none"/>
          <w:vertAlign w:val="baseline"/>
          <w:lang w:eastAsia="zh-CN"/>
        </w:rPr>
        <w:t xml:space="preserve">表E.4.1</w:t>
      </w:r>
      <w:r>
        <w:rPr>
          <w:rFonts w:hint="eastAsia"/>
          <w:color w:val="auto"/>
          <w:sz w:val="24"/>
          <w:szCs w:val="24"/>
          <w:highlight w:val="none"/>
          <w:vertAlign w:val="baseline"/>
          <w:lang w:val="en-US" w:eastAsia="zh-CN"/>
        </w:rPr>
        <w:t xml:space="preserve">    </w:t>
      </w:r>
      <w:r>
        <w:rPr>
          <w:rFonts w:hint="eastAsia"/>
          <w:color w:val="auto"/>
          <w:sz w:val="24"/>
          <w:szCs w:val="24"/>
          <w:highlight w:val="none"/>
          <w:vertAlign w:val="baseline"/>
          <w:lang w:eastAsia="zh-CN"/>
        </w:rPr>
        <w:t xml:space="preserve">其他项目清单计价表</w:t>
      </w:r>
      <w:r/>
    </w:p>
    <w:p>
      <w:pPr>
        <w:ind w:firstLine="480"/>
        <w:jc w:val="left"/>
        <w:keepLines w:val="0"/>
        <w:keepNext w:val="0"/>
        <w:pageBreakBefore w:val="0"/>
        <w:spacing w:after="0" w:line="360" w:lineRule="auto"/>
        <w:widowControl w:val="off"/>
        <w:rPr>
          <w:rFonts w:hint="eastAsia"/>
          <w:color w:val="auto"/>
          <w:sz w:val="24"/>
          <w:szCs w:val="24"/>
          <w:highlight w:val="none"/>
          <w:vertAlign w:val="baseline"/>
          <w:lang w:eastAsia="zh-CN"/>
        </w:rPr>
      </w:pPr>
      <w:r>
        <w:rPr>
          <w:rFonts w:hint="eastAsia"/>
          <w:color w:val="auto"/>
          <w:sz w:val="24"/>
          <w:szCs w:val="24"/>
          <w:highlight w:val="none"/>
          <w:vertAlign w:val="baseline"/>
          <w:lang w:eastAsia="zh-CN"/>
        </w:rPr>
        <w:t xml:space="preserve">表E.4.2</w:t>
      </w:r>
      <w:r>
        <w:rPr>
          <w:rFonts w:hint="eastAsia"/>
          <w:color w:val="auto"/>
          <w:sz w:val="24"/>
          <w:szCs w:val="24"/>
          <w:highlight w:val="none"/>
          <w:vertAlign w:val="baseline"/>
          <w:lang w:val="en-US" w:eastAsia="zh-CN"/>
        </w:rPr>
        <w:t xml:space="preserve">    </w:t>
      </w:r>
      <w:r>
        <w:rPr>
          <w:rFonts w:hint="eastAsia"/>
          <w:color w:val="auto"/>
          <w:sz w:val="24"/>
          <w:szCs w:val="24"/>
          <w:highlight w:val="none"/>
          <w:vertAlign w:val="baseline"/>
          <w:lang w:eastAsia="zh-CN"/>
        </w:rPr>
        <w:t xml:space="preserve">暂列金额明细表</w:t>
      </w:r>
      <w:r/>
    </w:p>
    <w:p>
      <w:pPr>
        <w:ind w:firstLine="480"/>
        <w:jc w:val="left"/>
        <w:keepLines w:val="0"/>
        <w:keepNext w:val="0"/>
        <w:pageBreakBefore w:val="0"/>
        <w:spacing w:after="0" w:line="360" w:lineRule="auto"/>
        <w:widowControl w:val="off"/>
        <w:rPr>
          <w:rFonts w:hint="eastAsia"/>
          <w:color w:val="auto"/>
          <w:sz w:val="24"/>
          <w:szCs w:val="24"/>
          <w:highlight w:val="none"/>
          <w:vertAlign w:val="baseline"/>
          <w:lang w:eastAsia="zh-CN"/>
        </w:rPr>
      </w:pPr>
      <w:r>
        <w:rPr>
          <w:rFonts w:hint="eastAsia"/>
          <w:color w:val="auto"/>
          <w:sz w:val="24"/>
          <w:szCs w:val="24"/>
          <w:highlight w:val="none"/>
          <w:vertAlign w:val="baseline"/>
          <w:lang w:eastAsia="zh-CN"/>
        </w:rPr>
        <w:t xml:space="preserve">表E.4.3</w:t>
      </w:r>
      <w:r>
        <w:rPr>
          <w:rFonts w:hint="eastAsia"/>
          <w:color w:val="auto"/>
          <w:sz w:val="24"/>
          <w:szCs w:val="24"/>
          <w:highlight w:val="none"/>
          <w:vertAlign w:val="baseline"/>
          <w:lang w:val="en-US" w:eastAsia="zh-CN"/>
        </w:rPr>
        <w:t xml:space="preserve">    </w:t>
      </w:r>
      <w:r>
        <w:rPr>
          <w:rFonts w:hint="eastAsia"/>
          <w:color w:val="auto"/>
          <w:sz w:val="24"/>
          <w:szCs w:val="24"/>
          <w:highlight w:val="none"/>
          <w:vertAlign w:val="baseline"/>
          <w:lang w:eastAsia="zh-CN"/>
        </w:rPr>
        <w:t xml:space="preserve">专业工程暂估价明细表</w:t>
      </w:r>
      <w:r/>
    </w:p>
    <w:p>
      <w:pPr>
        <w:ind w:firstLine="480"/>
        <w:jc w:val="left"/>
        <w:keepLines w:val="0"/>
        <w:keepNext w:val="0"/>
        <w:pageBreakBefore w:val="0"/>
        <w:spacing w:after="0" w:line="360" w:lineRule="auto"/>
        <w:widowControl w:val="off"/>
        <w:rPr>
          <w:rFonts w:hint="eastAsia"/>
          <w:color w:val="auto"/>
          <w:sz w:val="24"/>
          <w:szCs w:val="24"/>
          <w:highlight w:val="none"/>
          <w:vertAlign w:val="baseline"/>
          <w:lang w:eastAsia="zh-CN"/>
        </w:rPr>
      </w:pPr>
      <w:r>
        <w:rPr>
          <w:rFonts w:hint="eastAsia"/>
          <w:color w:val="auto"/>
          <w:sz w:val="24"/>
          <w:szCs w:val="24"/>
          <w:highlight w:val="none"/>
          <w:vertAlign w:val="baseline"/>
          <w:lang w:eastAsia="zh-CN"/>
        </w:rPr>
        <w:t xml:space="preserve">表E.5.1</w:t>
      </w:r>
      <w:r>
        <w:rPr>
          <w:rFonts w:hint="eastAsia"/>
          <w:color w:val="auto"/>
          <w:sz w:val="24"/>
          <w:szCs w:val="24"/>
          <w:highlight w:val="none"/>
          <w:vertAlign w:val="baseline"/>
          <w:lang w:val="en-US" w:eastAsia="zh-CN"/>
        </w:rPr>
        <w:t xml:space="preserve">    </w:t>
      </w:r>
      <w:r>
        <w:rPr>
          <w:rFonts w:hint="eastAsia"/>
          <w:color w:val="auto"/>
          <w:sz w:val="24"/>
          <w:szCs w:val="24"/>
          <w:highlight w:val="none"/>
          <w:vertAlign w:val="baseline"/>
          <w:lang w:eastAsia="zh-CN"/>
        </w:rPr>
        <w:t xml:space="preserve">增值税计价表</w:t>
      </w:r>
      <w:r/>
    </w:p>
    <w:p>
      <w:pPr>
        <w:ind w:firstLine="480"/>
        <w:jc w:val="left"/>
        <w:keepLines w:val="0"/>
        <w:keepNext w:val="0"/>
        <w:pageBreakBefore w:val="0"/>
        <w:spacing w:after="0" w:line="360" w:lineRule="auto"/>
        <w:widowControl w:val="off"/>
        <w:rPr>
          <w:rFonts w:hint="eastAsia"/>
          <w:color w:val="auto"/>
          <w:sz w:val="24"/>
          <w:szCs w:val="24"/>
          <w:highlight w:val="none"/>
          <w:vertAlign w:val="baseline"/>
          <w:lang w:eastAsia="zh-CN"/>
        </w:rPr>
      </w:pPr>
      <w:r>
        <w:rPr>
          <w:rFonts w:hint="eastAsia"/>
          <w:color w:val="auto"/>
          <w:sz w:val="24"/>
          <w:szCs w:val="24"/>
          <w:highlight w:val="none"/>
          <w:vertAlign w:val="baseline"/>
          <w:lang w:eastAsia="zh-CN"/>
        </w:rPr>
        <w:t xml:space="preserve">辅助报表</w:t>
      </w:r>
      <w:r>
        <w:rPr>
          <w:rFonts w:hint="eastAsia"/>
          <w:color w:val="auto"/>
          <w:sz w:val="24"/>
          <w:szCs w:val="24"/>
          <w:highlight w:val="none"/>
          <w:vertAlign w:val="baseline"/>
          <w:lang w:val="en-US" w:eastAsia="zh-CN"/>
        </w:rPr>
        <w:t xml:space="preserve">   </w:t>
      </w:r>
      <w:r>
        <w:rPr>
          <w:rFonts w:hint="eastAsia"/>
          <w:color w:val="auto"/>
          <w:sz w:val="24"/>
          <w:szCs w:val="24"/>
          <w:highlight w:val="none"/>
          <w:vertAlign w:val="baseline"/>
          <w:lang w:eastAsia="zh-CN"/>
        </w:rPr>
        <w:t xml:space="preserve">人材机汇总表</w:t>
      </w:r>
      <w:r/>
    </w:p>
    <w:p>
      <w:pPr>
        <w:pStyle w:val="1175"/>
        <w:jc w:val="center"/>
        <w:rPr>
          <w:rFonts w:hint="eastAsia"/>
          <w:color w:val="auto"/>
          <w:sz w:val="20"/>
          <w:highlight w:val="none"/>
        </w:rPr>
        <w:outlineLvl w:val="9"/>
      </w:pPr>
      <w:r>
        <w:rPr>
          <w:rStyle w:val="1062"/>
          <w:rFonts w:ascii="Times New Roman" w:hAnsi="Times New Roman" w:eastAsia="Times New Roman" w:cs="Times New Roman"/>
          <w:color w:val="auto"/>
          <w:highlight w:val="none"/>
        </w:rPr>
        <w:br w:type="page" w:clear="all"/>
      </w:r>
      <w:r>
        <w:rPr>
          <w:rStyle w:val="1062"/>
          <w:rFonts w:ascii="宋体" w:hAnsi="宋体" w:eastAsia="宋体" w:cs="宋体"/>
          <w:b/>
          <w:bCs/>
          <w:color w:val="auto"/>
          <w:sz w:val="32"/>
          <w:highlight w:val="none"/>
        </w:rPr>
        <w:t xml:space="preserve">四、按磋商文件要求供应商所能提供的其他文件</w:t>
      </w:r>
      <w:bookmarkEnd w:id="1198"/>
      <w:r>
        <w:rPr>
          <w:rFonts w:hint="eastAsia"/>
          <w:color w:val="auto"/>
          <w:sz w:val="20"/>
          <w:highlight w:val="none"/>
        </w:rPr>
        <w:t xml:space="preserve"> </w:t>
      </w:r>
      <w:r/>
    </w:p>
    <w:sectPr>
      <w:headerReference w:type="default" r:id="rId12"/>
      <w:footerReference w:type="default" r:id="rId17"/>
      <w:footerReference w:type="first" r:id="rId18"/>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幼圆">
    <w:panose1 w:val="02010509060101010101"/>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monospace">
    <w:panose1 w:val="020B0503020202020204"/>
  </w:font>
  <w:font w:name="隶书">
    <w:panose1 w:val="02010509060101010101"/>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08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9"/>
                            <w:jc w:val="center"/>
                          </w:pPr>
                          <w:r>
                            <w:fldChar w:fldCharType="begin"/>
                          </w:r>
                          <w:r>
                            <w:rPr>
                              <w:rStyle w:val="1101"/>
                              <w:highlight w:val="white"/>
                            </w:rPr>
                            <w:instrText xml:space="preserve"> PAGE </w:instrText>
                          </w:r>
                          <w:r>
                            <w:fldChar w:fldCharType="separate"/>
                          </w:r>
                          <w:r>
                            <w:rPr>
                              <w:rStyle w:val="1101"/>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9"/>
                      <w:jc w:val="center"/>
                    </w:pPr>
                    <w:r>
                      <w:fldChar w:fldCharType="begin"/>
                    </w:r>
                    <w:r>
                      <w:rPr>
                        <w:rStyle w:val="1101"/>
                        <w:highlight w:val="white"/>
                      </w:rPr>
                      <w:instrText xml:space="preserve"> PAGE </w:instrText>
                    </w:r>
                    <w:r>
                      <w:fldChar w:fldCharType="separate"/>
                    </w:r>
                    <w:r>
                      <w:rPr>
                        <w:rStyle w:val="1101"/>
                        <w:highlight w:val="white"/>
                      </w:rP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08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9"/>
                            <w:jc w:val="center"/>
                          </w:pPr>
                          <w:r>
                            <w:fldChar w:fldCharType="begin"/>
                          </w:r>
                          <w:r>
                            <w:rPr>
                              <w:rStyle w:val="1101"/>
                              <w:highlight w:val="white"/>
                            </w:rPr>
                            <w:instrText xml:space="preserve"> PAGE </w:instrText>
                          </w:r>
                          <w:r>
                            <w:fldChar w:fldCharType="separate"/>
                          </w:r>
                          <w:r>
                            <w:rPr>
                              <w:rStyle w:val="1101"/>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9"/>
                      <w:jc w:val="center"/>
                    </w:pPr>
                    <w:r>
                      <w:fldChar w:fldCharType="begin"/>
                    </w:r>
                    <w:r>
                      <w:rPr>
                        <w:rStyle w:val="1101"/>
                        <w:highlight w:val="white"/>
                      </w:rPr>
                      <w:instrText xml:space="preserve"> PAGE </w:instrText>
                    </w:r>
                    <w:r>
                      <w:fldChar w:fldCharType="separate"/>
                    </w:r>
                    <w:r>
                      <w:rPr>
                        <w:rStyle w:val="1101"/>
                        <w:highlight w:val="white"/>
                      </w:rP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tabs>
        <w:tab w:val="center" w:pos="4153" w:leader="none"/>
        <w:tab w:val="clear" w:pos="7143" w:leader="none"/>
        <w:tab w:val="right" w:pos="8306" w:leader="none"/>
        <w:tab w:val="clear" w:pos="14287" w:leader="none"/>
      </w:tabs>
      <w:rPr>
        <w:rFonts w:hint="eastAsia" w:ascii="华文仿宋" w:hAnsi="华文仿宋" w:eastAsia="华文仿宋" w:cs="华文仿宋"/>
        <w:sz w:val="21"/>
        <w:szCs w:val="21"/>
        <w:lang w:eastAsia="zh-CN"/>
      </w:rPr>
    </w:pPr>
    <w:r>
      <w:rPr>
        <w:rFonts w:hint="eastAsia" w:ascii="华文仿宋" w:hAnsi="华文仿宋" w:eastAsia="华文仿宋" w:cs="华文仿宋"/>
        <w:sz w:val="21"/>
        <w:szCs w:val="21"/>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tabs>
        <w:tab w:val="center" w:pos="4153" w:leader="none"/>
        <w:tab w:val="clear" w:pos="7143" w:leader="none"/>
        <w:tab w:val="right" w:pos="8306" w:leader="none"/>
        <w:tab w:val="clear" w:pos="14287"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left"/>
      <w:rPr>
        <w:rFonts w:ascii="宋体" w:hAnsi="宋体"/>
        <w:i/>
      </w:rPr>
      <w:pBdr>
        <w:bottom w:val="none" w:color="000000" w:sz="0" w:space="1"/>
      </w:pBdr>
    </w:pPr>
    <w:r>
      <w:rPr>
        <w:rFonts w:ascii="宋体" w:hAnsi="宋体"/>
        <w:i/>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left"/>
      <w:rPr>
        <w:rFonts w:ascii="宋体" w:hAnsi="宋体"/>
        <w:i/>
      </w:rPr>
      <w:pBdr>
        <w:bottom w:val="none" w:color="000000"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112"/>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111"/>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1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default="1">
    <w:name w:val="Normal"/>
    <w:link w:val="118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3">
    <w:name w:val="Heading 1"/>
    <w:basedOn w:val="862"/>
    <w:next w:val="862"/>
    <w:link w:val="910"/>
    <w:uiPriority w:val="9"/>
    <w:qFormat/>
    <w:pPr>
      <w:keepLines/>
      <w:keepNext/>
      <w:spacing w:before="480" w:after="200"/>
      <w:outlineLvl w:val="0"/>
    </w:pPr>
    <w:rPr>
      <w:rFonts w:ascii="Arial" w:hAnsi="Arial" w:eastAsia="Arial" w:cs="Arial"/>
      <w:sz w:val="40"/>
      <w:szCs w:val="40"/>
    </w:rPr>
  </w:style>
  <w:style w:type="paragraph" w:styleId="864">
    <w:name w:val="Heading 2"/>
    <w:basedOn w:val="862"/>
    <w:next w:val="862"/>
    <w:link w:val="911"/>
    <w:uiPriority w:val="9"/>
    <w:unhideWhenUsed/>
    <w:qFormat/>
    <w:pPr>
      <w:keepLines/>
      <w:keepNext/>
      <w:spacing w:before="360" w:after="200"/>
      <w:outlineLvl w:val="1"/>
    </w:pPr>
    <w:rPr>
      <w:rFonts w:ascii="Arial" w:hAnsi="Arial" w:eastAsia="Arial" w:cs="Arial"/>
      <w:sz w:val="34"/>
    </w:rPr>
  </w:style>
  <w:style w:type="paragraph" w:styleId="865">
    <w:name w:val="Heading 3"/>
    <w:basedOn w:val="862"/>
    <w:next w:val="862"/>
    <w:link w:val="912"/>
    <w:uiPriority w:val="9"/>
    <w:unhideWhenUsed/>
    <w:qFormat/>
    <w:pPr>
      <w:keepLines/>
      <w:keepNext/>
      <w:spacing w:before="320" w:after="200"/>
      <w:outlineLvl w:val="2"/>
    </w:pPr>
    <w:rPr>
      <w:rFonts w:ascii="Arial" w:hAnsi="Arial" w:eastAsia="Arial" w:cs="Arial"/>
      <w:sz w:val="30"/>
      <w:szCs w:val="30"/>
    </w:rPr>
  </w:style>
  <w:style w:type="paragraph" w:styleId="866">
    <w:name w:val="Heading 4"/>
    <w:basedOn w:val="862"/>
    <w:next w:val="862"/>
    <w:link w:val="913"/>
    <w:uiPriority w:val="9"/>
    <w:unhideWhenUsed/>
    <w:qFormat/>
    <w:pPr>
      <w:keepLines/>
      <w:keepNext/>
      <w:spacing w:before="320" w:after="200"/>
      <w:outlineLvl w:val="3"/>
    </w:pPr>
    <w:rPr>
      <w:rFonts w:ascii="Arial" w:hAnsi="Arial" w:eastAsia="Arial" w:cs="Arial"/>
      <w:b/>
      <w:bCs/>
      <w:sz w:val="26"/>
      <w:szCs w:val="26"/>
    </w:rPr>
  </w:style>
  <w:style w:type="paragraph" w:styleId="867">
    <w:name w:val="Heading 5"/>
    <w:basedOn w:val="862"/>
    <w:next w:val="862"/>
    <w:link w:val="914"/>
    <w:uiPriority w:val="9"/>
    <w:unhideWhenUsed/>
    <w:qFormat/>
    <w:pPr>
      <w:keepLines/>
      <w:keepNext/>
      <w:spacing w:before="320" w:after="200"/>
      <w:outlineLvl w:val="4"/>
    </w:pPr>
    <w:rPr>
      <w:rFonts w:ascii="Arial" w:hAnsi="Arial" w:eastAsia="Arial" w:cs="Arial"/>
      <w:b/>
      <w:bCs/>
      <w:sz w:val="24"/>
      <w:szCs w:val="24"/>
    </w:rPr>
  </w:style>
  <w:style w:type="paragraph" w:styleId="868">
    <w:name w:val="Heading 6"/>
    <w:basedOn w:val="862"/>
    <w:next w:val="862"/>
    <w:link w:val="915"/>
    <w:uiPriority w:val="9"/>
    <w:unhideWhenUsed/>
    <w:qFormat/>
    <w:pPr>
      <w:keepLines/>
      <w:keepNext/>
      <w:spacing w:before="320" w:after="200"/>
      <w:outlineLvl w:val="5"/>
    </w:pPr>
    <w:rPr>
      <w:rFonts w:ascii="Arial" w:hAnsi="Arial" w:eastAsia="Arial" w:cs="Arial"/>
      <w:b/>
      <w:bCs/>
      <w:sz w:val="22"/>
      <w:szCs w:val="22"/>
    </w:rPr>
  </w:style>
  <w:style w:type="paragraph" w:styleId="869">
    <w:name w:val="Heading 7"/>
    <w:basedOn w:val="862"/>
    <w:next w:val="862"/>
    <w:link w:val="916"/>
    <w:uiPriority w:val="9"/>
    <w:unhideWhenUsed/>
    <w:qFormat/>
    <w:pPr>
      <w:keepLines/>
      <w:keepNext/>
      <w:spacing w:before="320" w:after="200"/>
      <w:outlineLvl w:val="6"/>
    </w:pPr>
    <w:rPr>
      <w:rFonts w:ascii="Arial" w:hAnsi="Arial" w:eastAsia="Arial" w:cs="Arial"/>
      <w:b/>
      <w:bCs/>
      <w:i/>
      <w:iCs/>
      <w:sz w:val="22"/>
      <w:szCs w:val="22"/>
    </w:rPr>
  </w:style>
  <w:style w:type="paragraph" w:styleId="870">
    <w:name w:val="Heading 8"/>
    <w:basedOn w:val="862"/>
    <w:next w:val="862"/>
    <w:link w:val="917"/>
    <w:uiPriority w:val="9"/>
    <w:unhideWhenUsed/>
    <w:qFormat/>
    <w:pPr>
      <w:keepLines/>
      <w:keepNext/>
      <w:spacing w:before="320" w:after="200"/>
      <w:outlineLvl w:val="7"/>
    </w:pPr>
    <w:rPr>
      <w:rFonts w:ascii="Arial" w:hAnsi="Arial" w:eastAsia="Arial" w:cs="Arial"/>
      <w:i/>
      <w:iCs/>
      <w:sz w:val="22"/>
      <w:szCs w:val="22"/>
    </w:rPr>
  </w:style>
  <w:style w:type="paragraph" w:styleId="871">
    <w:name w:val="Heading 9"/>
    <w:basedOn w:val="862"/>
    <w:next w:val="862"/>
    <w:link w:val="918"/>
    <w:uiPriority w:val="9"/>
    <w:unhideWhenUsed/>
    <w:qFormat/>
    <w:pPr>
      <w:keepLines/>
      <w:keepNext/>
      <w:spacing w:before="320" w:after="200"/>
      <w:outlineLvl w:val="8"/>
    </w:pPr>
    <w:rPr>
      <w:rFonts w:ascii="Arial" w:hAnsi="Arial" w:eastAsia="Arial" w:cs="Arial"/>
      <w:i/>
      <w:iCs/>
      <w:sz w:val="21"/>
      <w:szCs w:val="21"/>
    </w:rPr>
  </w:style>
  <w:style w:type="character" w:styleId="872" w:default="1">
    <w:name w:val="Default Paragraph Font"/>
    <w:uiPriority w:val="1"/>
    <w:semiHidden/>
    <w:unhideWhenUsed/>
    <w:qFormat/>
  </w:style>
  <w:style w:type="table" w:styleId="873" w:default="1">
    <w:name w:val="Normal Table"/>
    <w:uiPriority w:val="99"/>
    <w:semiHidden/>
    <w:unhideWhenUsed/>
    <w:qFormat/>
    <w:tblPr>
      <w:tblCellMar>
        <w:left w:w="108" w:type="dxa"/>
        <w:top w:w="0" w:type="dxa"/>
        <w:right w:w="108" w:type="dxa"/>
        <w:bottom w:w="0" w:type="dxa"/>
      </w:tblCellMar>
    </w:tblPr>
  </w:style>
  <w:style w:type="paragraph" w:styleId="874">
    <w:name w:val="toc 7"/>
    <w:basedOn w:val="862"/>
    <w:next w:val="862"/>
    <w:uiPriority w:val="39"/>
    <w:unhideWhenUsed/>
    <w:qFormat/>
    <w:pPr>
      <w:ind w:left="1701" w:right="0" w:firstLine="0"/>
      <w:spacing w:after="57"/>
    </w:pPr>
  </w:style>
  <w:style w:type="paragraph" w:styleId="875">
    <w:name w:val="Normal Indent"/>
    <w:basedOn w:val="862"/>
    <w:uiPriority w:val="0"/>
    <w:qFormat/>
    <w:pPr>
      <w:ind w:firstLine="420"/>
      <w:spacing w:line="240" w:lineRule="auto"/>
    </w:pPr>
    <w:rPr>
      <w:rFonts w:ascii="Times New Roman" w:hAnsi="Times New Roman" w:eastAsia="宋体" w:cs="Times New Roman"/>
      <w:szCs w:val="20"/>
    </w:rPr>
  </w:style>
  <w:style w:type="paragraph" w:styleId="876">
    <w:name w:val="Caption"/>
    <w:basedOn w:val="862"/>
    <w:next w:val="8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7">
    <w:name w:val="Body Text"/>
    <w:basedOn w:val="862"/>
    <w:uiPriority w:val="1"/>
    <w:qFormat/>
    <w:rPr>
      <w:rFonts w:ascii="宋体" w:hAnsi="宋体" w:eastAsia="宋体" w:cs="宋体"/>
      <w:sz w:val="24"/>
      <w:szCs w:val="24"/>
      <w:lang w:val="zh-CN" w:eastAsia="zh-CN" w:bidi="zh-CN"/>
    </w:rPr>
  </w:style>
  <w:style w:type="paragraph" w:styleId="878">
    <w:name w:val="Body Text Indent"/>
    <w:basedOn w:val="862"/>
    <w:uiPriority w:val="0"/>
    <w:qFormat/>
    <w:pPr>
      <w:ind w:firstLine="645"/>
      <w:jc w:val="both"/>
      <w:widowControl w:val="off"/>
    </w:pPr>
    <w:rPr>
      <w:rFonts w:hint="default" w:ascii="楷体_GB2312" w:hAnsi="Times New Roman" w:eastAsia="楷体_GB2312" w:cs="Times New Roman"/>
      <w:sz w:val="32"/>
      <w:szCs w:val="20"/>
      <w:lang w:val="en-US" w:eastAsia="zh-CN" w:bidi="ar-SA"/>
    </w:rPr>
  </w:style>
  <w:style w:type="paragraph" w:styleId="879">
    <w:name w:val="toc 5"/>
    <w:basedOn w:val="862"/>
    <w:next w:val="862"/>
    <w:uiPriority w:val="39"/>
    <w:unhideWhenUsed/>
    <w:qFormat/>
    <w:pPr>
      <w:ind w:left="1134" w:right="0" w:firstLine="0"/>
      <w:spacing w:after="57"/>
    </w:pPr>
  </w:style>
  <w:style w:type="paragraph" w:styleId="880">
    <w:name w:val="toc 3"/>
    <w:basedOn w:val="862"/>
    <w:next w:val="862"/>
    <w:uiPriority w:val="39"/>
    <w:unhideWhenUsed/>
    <w:qFormat/>
    <w:pPr>
      <w:ind w:left="567" w:right="0" w:firstLine="0"/>
      <w:spacing w:after="57"/>
    </w:pPr>
  </w:style>
  <w:style w:type="paragraph" w:styleId="881">
    <w:name w:val="toc 8"/>
    <w:basedOn w:val="862"/>
    <w:next w:val="862"/>
    <w:uiPriority w:val="39"/>
    <w:unhideWhenUsed/>
    <w:qFormat/>
    <w:pPr>
      <w:ind w:left="1984" w:right="0" w:firstLine="0"/>
      <w:spacing w:after="57"/>
    </w:pPr>
  </w:style>
  <w:style w:type="paragraph" w:styleId="882">
    <w:name w:val="endnote text"/>
    <w:basedOn w:val="862"/>
    <w:link w:val="1056"/>
    <w:uiPriority w:val="99"/>
    <w:semiHidden/>
    <w:unhideWhenUsed/>
    <w:qFormat/>
    <w:pPr>
      <w:spacing w:after="0" w:line="240" w:lineRule="auto"/>
    </w:pPr>
    <w:rPr>
      <w:sz w:val="20"/>
    </w:rPr>
  </w:style>
  <w:style w:type="paragraph" w:styleId="883">
    <w:name w:val="Footer"/>
    <w:basedOn w:val="862"/>
    <w:link w:val="929"/>
    <w:uiPriority w:val="99"/>
    <w:unhideWhenUsed/>
    <w:qFormat/>
    <w:pPr>
      <w:spacing w:after="0" w:line="240" w:lineRule="auto"/>
      <w:tabs>
        <w:tab w:val="center" w:pos="7143" w:leader="none"/>
        <w:tab w:val="right" w:pos="14287" w:leader="none"/>
      </w:tabs>
    </w:pPr>
  </w:style>
  <w:style w:type="paragraph" w:styleId="884">
    <w:name w:val="Header"/>
    <w:basedOn w:val="862"/>
    <w:link w:val="927"/>
    <w:uiPriority w:val="99"/>
    <w:unhideWhenUsed/>
    <w:qFormat/>
    <w:pPr>
      <w:spacing w:after="0" w:line="240" w:lineRule="auto"/>
      <w:tabs>
        <w:tab w:val="center" w:pos="7143" w:leader="none"/>
        <w:tab w:val="right" w:pos="14287" w:leader="none"/>
      </w:tabs>
    </w:pPr>
  </w:style>
  <w:style w:type="paragraph" w:styleId="885">
    <w:name w:val="toc 1"/>
    <w:basedOn w:val="862"/>
    <w:next w:val="862"/>
    <w:uiPriority w:val="39"/>
    <w:unhideWhenUsed/>
    <w:qFormat/>
    <w:pPr>
      <w:ind w:left="0" w:right="0" w:firstLine="0"/>
      <w:spacing w:after="57"/>
    </w:pPr>
  </w:style>
  <w:style w:type="paragraph" w:styleId="886">
    <w:name w:val="toc 4"/>
    <w:basedOn w:val="862"/>
    <w:next w:val="862"/>
    <w:uiPriority w:val="39"/>
    <w:unhideWhenUsed/>
    <w:qFormat/>
    <w:pPr>
      <w:ind w:left="850" w:right="0" w:firstLine="0"/>
      <w:spacing w:after="57"/>
    </w:pPr>
  </w:style>
  <w:style w:type="paragraph" w:styleId="887">
    <w:name w:val="Subtitle"/>
    <w:basedOn w:val="862"/>
    <w:next w:val="862"/>
    <w:link w:val="922"/>
    <w:uiPriority w:val="11"/>
    <w:qFormat/>
    <w:pPr>
      <w:spacing w:before="200" w:after="200"/>
    </w:pPr>
    <w:rPr>
      <w:sz w:val="24"/>
      <w:szCs w:val="24"/>
    </w:rPr>
  </w:style>
  <w:style w:type="paragraph" w:styleId="888">
    <w:name w:val="footnote text"/>
    <w:basedOn w:val="862"/>
    <w:link w:val="1055"/>
    <w:uiPriority w:val="99"/>
    <w:semiHidden/>
    <w:unhideWhenUsed/>
    <w:qFormat/>
    <w:pPr>
      <w:spacing w:after="40" w:line="240" w:lineRule="auto"/>
    </w:pPr>
    <w:rPr>
      <w:sz w:val="18"/>
    </w:rPr>
  </w:style>
  <w:style w:type="paragraph" w:styleId="889">
    <w:name w:val="toc 6"/>
    <w:basedOn w:val="862"/>
    <w:next w:val="862"/>
    <w:uiPriority w:val="39"/>
    <w:unhideWhenUsed/>
    <w:qFormat/>
    <w:pPr>
      <w:ind w:left="1417" w:right="0" w:firstLine="0"/>
      <w:spacing w:after="57"/>
    </w:pPr>
  </w:style>
  <w:style w:type="paragraph" w:styleId="890">
    <w:name w:val="table of figures"/>
    <w:basedOn w:val="862"/>
    <w:next w:val="862"/>
    <w:uiPriority w:val="99"/>
    <w:unhideWhenUsed/>
    <w:qFormat/>
    <w:pPr>
      <w:spacing w:after="0" w:afterAutospacing="0"/>
    </w:pPr>
  </w:style>
  <w:style w:type="paragraph" w:styleId="891">
    <w:name w:val="toc 2"/>
    <w:basedOn w:val="862"/>
    <w:next w:val="862"/>
    <w:uiPriority w:val="39"/>
    <w:unhideWhenUsed/>
    <w:qFormat/>
    <w:pPr>
      <w:ind w:left="283" w:right="0" w:firstLine="0"/>
      <w:spacing w:after="57"/>
    </w:pPr>
  </w:style>
  <w:style w:type="paragraph" w:styleId="892">
    <w:name w:val="toc 9"/>
    <w:basedOn w:val="862"/>
    <w:next w:val="862"/>
    <w:uiPriority w:val="39"/>
    <w:unhideWhenUsed/>
    <w:qFormat/>
    <w:pPr>
      <w:ind w:left="2268" w:right="0" w:firstLine="0"/>
      <w:spacing w:after="57"/>
    </w:pPr>
  </w:style>
  <w:style w:type="paragraph" w:styleId="893">
    <w:name w:val="Normal (Web)"/>
    <w:basedOn w:val="862"/>
    <w:uiPriority w:val="99"/>
    <w:semiHidden/>
    <w:unhideWhenUsed/>
    <w:qFormat/>
    <w:pPr>
      <w:ind w:left="0" w:right="0"/>
      <w:jc w:val="left"/>
      <w:spacing w:before="0" w:beforeAutospacing="1" w:after="0" w:afterAutospacing="1"/>
    </w:pPr>
    <w:rPr>
      <w:sz w:val="24"/>
      <w:lang w:val="en-US" w:eastAsia="zh-CN" w:bidi="ar"/>
    </w:rPr>
  </w:style>
  <w:style w:type="paragraph" w:styleId="894">
    <w:name w:val="Title"/>
    <w:basedOn w:val="862"/>
    <w:next w:val="862"/>
    <w:link w:val="921"/>
    <w:uiPriority w:val="10"/>
    <w:qFormat/>
    <w:pPr>
      <w:contextualSpacing/>
      <w:spacing w:before="300" w:after="200"/>
    </w:pPr>
    <w:rPr>
      <w:sz w:val="48"/>
      <w:szCs w:val="48"/>
    </w:rPr>
  </w:style>
  <w:style w:type="table" w:styleId="8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name w:val="Strong"/>
    <w:basedOn w:val="872"/>
    <w:uiPriority w:val="22"/>
    <w:qFormat/>
  </w:style>
  <w:style w:type="character" w:styleId="897">
    <w:name w:val="endnote reference"/>
    <w:uiPriority w:val="99"/>
    <w:semiHidden/>
    <w:unhideWhenUsed/>
    <w:qFormat/>
    <w:rPr>
      <w:vertAlign w:val="superscript"/>
    </w:rPr>
  </w:style>
  <w:style w:type="character" w:styleId="898">
    <w:name w:val="FollowedHyperlink"/>
    <w:basedOn w:val="872"/>
    <w:uiPriority w:val="99"/>
    <w:semiHidden/>
    <w:unhideWhenUsed/>
    <w:qFormat/>
    <w:rPr>
      <w:color w:val="333333"/>
      <w:u w:val="none"/>
    </w:rPr>
  </w:style>
  <w:style w:type="character" w:styleId="899">
    <w:name w:val="Emphasis"/>
    <w:basedOn w:val="872"/>
    <w:uiPriority w:val="20"/>
    <w:qFormat/>
  </w:style>
  <w:style w:type="character" w:styleId="900">
    <w:name w:val="HTML Definition"/>
    <w:basedOn w:val="872"/>
    <w:uiPriority w:val="99"/>
    <w:semiHidden/>
    <w:unhideWhenUsed/>
    <w:qFormat/>
  </w:style>
  <w:style w:type="character" w:styleId="901">
    <w:name w:val="HTML Typewriter"/>
    <w:basedOn w:val="872"/>
    <w:uiPriority w:val="99"/>
    <w:semiHidden/>
    <w:unhideWhenUsed/>
    <w:qFormat/>
    <w:rPr>
      <w:rFonts w:hint="default" w:ascii="monospace" w:hAnsi="monospace" w:eastAsia="monospace" w:cs="monospace"/>
      <w:sz w:val="20"/>
    </w:rPr>
  </w:style>
  <w:style w:type="character" w:styleId="902">
    <w:name w:val="HTML Acronym"/>
    <w:basedOn w:val="872"/>
    <w:uiPriority w:val="99"/>
    <w:semiHidden/>
    <w:unhideWhenUsed/>
    <w:qFormat/>
  </w:style>
  <w:style w:type="character" w:styleId="903">
    <w:name w:val="HTML Variable"/>
    <w:basedOn w:val="872"/>
    <w:uiPriority w:val="99"/>
    <w:semiHidden/>
    <w:unhideWhenUsed/>
    <w:qFormat/>
  </w:style>
  <w:style w:type="character" w:styleId="904">
    <w:name w:val="Hyperlink"/>
    <w:uiPriority w:val="99"/>
    <w:unhideWhenUsed/>
    <w:qFormat/>
    <w:rPr>
      <w:color w:val="0000ff" w:themeColor="hyperlink"/>
      <w:u w:val="single"/>
      <w14:textFill>
        <w14:solidFill>
          <w14:schemeClr w14:val="hlink"/>
        </w14:solidFill>
      </w14:textFill>
    </w:rPr>
  </w:style>
  <w:style w:type="character" w:styleId="905">
    <w:name w:val="HTML Code"/>
    <w:basedOn w:val="872"/>
    <w:uiPriority w:val="99"/>
    <w:semiHidden/>
    <w:unhideWhenUsed/>
    <w:qFormat/>
    <w:rPr>
      <w:rFonts w:ascii="monospace" w:hAnsi="monospace" w:eastAsia="monospace" w:cs="monospace"/>
      <w:sz w:val="20"/>
    </w:rPr>
  </w:style>
  <w:style w:type="character" w:styleId="906">
    <w:name w:val="HTML Cite"/>
    <w:basedOn w:val="872"/>
    <w:uiPriority w:val="99"/>
    <w:semiHidden/>
    <w:unhideWhenUsed/>
    <w:qFormat/>
  </w:style>
  <w:style w:type="character" w:styleId="907">
    <w:name w:val="footnote reference"/>
    <w:uiPriority w:val="99"/>
    <w:unhideWhenUsed/>
    <w:qFormat/>
    <w:rPr>
      <w:vertAlign w:val="superscript"/>
    </w:rPr>
  </w:style>
  <w:style w:type="character" w:styleId="908">
    <w:name w:val="HTML Keyboard"/>
    <w:basedOn w:val="872"/>
    <w:uiPriority w:val="99"/>
    <w:semiHidden/>
    <w:unhideWhenUsed/>
    <w:qFormat/>
    <w:rPr>
      <w:rFonts w:hint="default" w:ascii="monospace" w:hAnsi="monospace" w:eastAsia="monospace" w:cs="monospace"/>
      <w:sz w:val="20"/>
    </w:rPr>
  </w:style>
  <w:style w:type="character" w:styleId="909">
    <w:name w:val="HTML Sample"/>
    <w:basedOn w:val="872"/>
    <w:uiPriority w:val="99"/>
    <w:semiHidden/>
    <w:unhideWhenUsed/>
    <w:qFormat/>
    <w:rPr>
      <w:rFonts w:hint="default" w:ascii="monospace" w:hAnsi="monospace" w:eastAsia="monospace" w:cs="monospace"/>
    </w:rPr>
  </w:style>
  <w:style w:type="character" w:styleId="910" w:customStyle="1">
    <w:name w:val="Heading 1 Char"/>
    <w:link w:val="863"/>
    <w:uiPriority w:val="9"/>
    <w:qFormat/>
    <w:rPr>
      <w:rFonts w:ascii="Arial" w:hAnsi="Arial" w:eastAsia="Arial" w:cs="Arial"/>
      <w:sz w:val="40"/>
      <w:szCs w:val="40"/>
    </w:rPr>
  </w:style>
  <w:style w:type="character" w:styleId="911" w:customStyle="1">
    <w:name w:val="Heading 2 Char"/>
    <w:link w:val="864"/>
    <w:uiPriority w:val="9"/>
    <w:qFormat/>
    <w:rPr>
      <w:rFonts w:ascii="Arial" w:hAnsi="Arial" w:eastAsia="Arial" w:cs="Arial"/>
      <w:sz w:val="34"/>
    </w:rPr>
  </w:style>
  <w:style w:type="character" w:styleId="912" w:customStyle="1">
    <w:name w:val="Heading 3 Char"/>
    <w:link w:val="865"/>
    <w:uiPriority w:val="9"/>
    <w:qFormat/>
    <w:rPr>
      <w:rFonts w:ascii="Arial" w:hAnsi="Arial" w:eastAsia="Arial" w:cs="Arial"/>
      <w:sz w:val="30"/>
      <w:szCs w:val="30"/>
    </w:rPr>
  </w:style>
  <w:style w:type="character" w:styleId="913" w:customStyle="1">
    <w:name w:val="Heading 4 Char"/>
    <w:link w:val="866"/>
    <w:uiPriority w:val="9"/>
    <w:qFormat/>
    <w:rPr>
      <w:rFonts w:ascii="Arial" w:hAnsi="Arial" w:eastAsia="Arial" w:cs="Arial"/>
      <w:b/>
      <w:bCs/>
      <w:sz w:val="26"/>
      <w:szCs w:val="26"/>
    </w:rPr>
  </w:style>
  <w:style w:type="character" w:styleId="914" w:customStyle="1">
    <w:name w:val="Heading 5 Char"/>
    <w:link w:val="867"/>
    <w:uiPriority w:val="9"/>
    <w:qFormat/>
    <w:rPr>
      <w:rFonts w:ascii="Arial" w:hAnsi="Arial" w:eastAsia="Arial" w:cs="Arial"/>
      <w:b/>
      <w:bCs/>
      <w:sz w:val="24"/>
      <w:szCs w:val="24"/>
    </w:rPr>
  </w:style>
  <w:style w:type="character" w:styleId="915" w:customStyle="1">
    <w:name w:val="Heading 6 Char"/>
    <w:link w:val="868"/>
    <w:uiPriority w:val="9"/>
    <w:qFormat/>
    <w:rPr>
      <w:rFonts w:ascii="Arial" w:hAnsi="Arial" w:eastAsia="Arial" w:cs="Arial"/>
      <w:b/>
      <w:bCs/>
      <w:sz w:val="22"/>
      <w:szCs w:val="22"/>
    </w:rPr>
  </w:style>
  <w:style w:type="character" w:styleId="916" w:customStyle="1">
    <w:name w:val="Heading 7 Char"/>
    <w:link w:val="869"/>
    <w:uiPriority w:val="9"/>
    <w:qFormat/>
    <w:rPr>
      <w:rFonts w:ascii="Arial" w:hAnsi="Arial" w:eastAsia="Arial" w:cs="Arial"/>
      <w:b/>
      <w:bCs/>
      <w:i/>
      <w:iCs/>
      <w:sz w:val="22"/>
      <w:szCs w:val="22"/>
    </w:rPr>
  </w:style>
  <w:style w:type="character" w:styleId="917" w:customStyle="1">
    <w:name w:val="Heading 8 Char"/>
    <w:link w:val="870"/>
    <w:uiPriority w:val="9"/>
    <w:qFormat/>
    <w:rPr>
      <w:rFonts w:ascii="Arial" w:hAnsi="Arial" w:eastAsia="Arial" w:cs="Arial"/>
      <w:i/>
      <w:iCs/>
      <w:sz w:val="22"/>
      <w:szCs w:val="22"/>
    </w:rPr>
  </w:style>
  <w:style w:type="character" w:styleId="918" w:customStyle="1">
    <w:name w:val="Heading 9 Char"/>
    <w:link w:val="871"/>
    <w:uiPriority w:val="9"/>
    <w:qFormat/>
    <w:rPr>
      <w:rFonts w:ascii="Arial" w:hAnsi="Arial" w:eastAsia="Arial" w:cs="Arial"/>
      <w:i/>
      <w:iCs/>
      <w:sz w:val="21"/>
      <w:szCs w:val="21"/>
    </w:rPr>
  </w:style>
  <w:style w:type="paragraph" w:styleId="919">
    <w:name w:val="List Paragraph"/>
    <w:basedOn w:val="862"/>
    <w:uiPriority w:val="34"/>
    <w:qFormat/>
    <w:pPr>
      <w:contextualSpacing/>
      <w:ind w:left="720"/>
    </w:pPr>
  </w:style>
  <w:style w:type="paragraph" w:styleId="920">
    <w:name w:val="No Spacing"/>
    <w:uiPriority w:val="1"/>
    <w:qFormat/>
    <w:pPr>
      <w:spacing w:before="0" w:after="0" w:line="240" w:lineRule="auto"/>
    </w:pPr>
    <w:rPr>
      <w:rFonts w:hint="default" w:ascii="Times New Roman" w:hAnsi="Times New Roman" w:eastAsia="宋体" w:cs="Times New Roman"/>
    </w:rPr>
  </w:style>
  <w:style w:type="character" w:styleId="921" w:customStyle="1">
    <w:name w:val="Title Char"/>
    <w:link w:val="894"/>
    <w:uiPriority w:val="10"/>
    <w:qFormat/>
    <w:rPr>
      <w:sz w:val="48"/>
      <w:szCs w:val="48"/>
    </w:rPr>
  </w:style>
  <w:style w:type="character" w:styleId="922" w:customStyle="1">
    <w:name w:val="Subtitle Char"/>
    <w:link w:val="887"/>
    <w:uiPriority w:val="11"/>
    <w:qFormat/>
    <w:rPr>
      <w:sz w:val="24"/>
      <w:szCs w:val="24"/>
    </w:rPr>
  </w:style>
  <w:style w:type="paragraph" w:styleId="923">
    <w:name w:val="Quote"/>
    <w:basedOn w:val="862"/>
    <w:next w:val="862"/>
    <w:link w:val="924"/>
    <w:uiPriority w:val="29"/>
    <w:qFormat/>
    <w:pPr>
      <w:ind w:left="720" w:right="720"/>
    </w:pPr>
    <w:rPr>
      <w:i/>
    </w:rPr>
  </w:style>
  <w:style w:type="character" w:styleId="924" w:customStyle="1">
    <w:name w:val="Quote Char"/>
    <w:link w:val="923"/>
    <w:uiPriority w:val="29"/>
    <w:qFormat/>
    <w:rPr>
      <w:i/>
    </w:rPr>
  </w:style>
  <w:style w:type="paragraph" w:styleId="925">
    <w:name w:val="Intense Quote"/>
    <w:basedOn w:val="862"/>
    <w:next w:val="862"/>
    <w:link w:val="9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Intense Quote Char"/>
    <w:link w:val="925"/>
    <w:uiPriority w:val="30"/>
    <w:qFormat/>
    <w:rPr>
      <w:i/>
    </w:rPr>
  </w:style>
  <w:style w:type="character" w:styleId="927" w:customStyle="1">
    <w:name w:val="Header Char"/>
    <w:link w:val="884"/>
    <w:uiPriority w:val="99"/>
    <w:qFormat/>
  </w:style>
  <w:style w:type="character" w:styleId="928" w:customStyle="1">
    <w:name w:val="Footer Char"/>
    <w:link w:val="883"/>
    <w:uiPriority w:val="99"/>
    <w:qFormat/>
  </w:style>
  <w:style w:type="character" w:styleId="929" w:customStyle="1">
    <w:name w:val="Caption Char"/>
    <w:link w:val="883"/>
    <w:uiPriority w:val="99"/>
    <w:qFormat/>
  </w:style>
  <w:style w:type="table" w:styleId="93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5" w:customStyle="1">
    <w:name w:val="Footnote Text Char"/>
    <w:link w:val="888"/>
    <w:uiPriority w:val="99"/>
    <w:qFormat/>
    <w:rPr>
      <w:sz w:val="18"/>
    </w:rPr>
  </w:style>
  <w:style w:type="character" w:styleId="1056" w:customStyle="1">
    <w:name w:val="Endnote Text Char"/>
    <w:link w:val="882"/>
    <w:uiPriority w:val="99"/>
    <w:qFormat/>
    <w:rPr>
      <w:sz w:val="20"/>
    </w:rPr>
  </w:style>
  <w:style w:type="paragraph" w:styleId="1057" w:customStyle="1">
    <w:name w:val="TOC Heading"/>
    <w:uiPriority w:val="39"/>
    <w:unhideWhenUsed/>
    <w:qFormat/>
    <w:rPr>
      <w:rFonts w:hint="default" w:ascii="Times New Roman" w:hAnsi="Times New Roman" w:eastAsia="宋体" w:cs="Times New Roman"/>
    </w:rPr>
  </w:style>
  <w:style w:type="paragraph" w:styleId="1058" w:customStyle="1">
    <w:name w:val="标题 11"/>
    <w:basedOn w:val="862"/>
    <w:next w:val="862"/>
    <w:link w:val="1064"/>
    <w:uiPriority w:val="9"/>
    <w:qFormat/>
    <w:pPr>
      <w:keepLines/>
      <w:keepNext/>
      <w:spacing w:before="340" w:after="330" w:line="578" w:lineRule="atLeast"/>
      <w:outlineLvl w:val="0"/>
    </w:pPr>
    <w:rPr>
      <w:b/>
      <w:bCs/>
      <w:sz w:val="44"/>
      <w:szCs w:val="44"/>
    </w:rPr>
  </w:style>
  <w:style w:type="paragraph" w:styleId="1059" w:customStyle="1">
    <w:name w:val="标题 21"/>
    <w:basedOn w:val="862"/>
    <w:next w:val="862"/>
    <w:link w:val="1065"/>
    <w:uiPriority w:val="9"/>
    <w:qFormat/>
    <w:pPr>
      <w:jc w:val="center"/>
      <w:keepLines/>
      <w:keepNext/>
      <w:spacing w:before="260" w:after="260" w:line="416" w:lineRule="auto"/>
      <w:outlineLvl w:val="1"/>
    </w:pPr>
    <w:rPr>
      <w:rFonts w:ascii="幼圆" w:hAnsi="Arial" w:eastAsia="楷体_GB2312" w:cs="Times New Roman"/>
      <w:b/>
      <w:sz w:val="24"/>
      <w:szCs w:val="20"/>
    </w:rPr>
  </w:style>
  <w:style w:type="paragraph" w:styleId="1060" w:customStyle="1">
    <w:name w:val="标题 31"/>
    <w:basedOn w:val="862"/>
    <w:next w:val="862"/>
    <w:link w:val="1066"/>
    <w:uiPriority w:val="9"/>
    <w:unhideWhenUsed/>
    <w:qFormat/>
    <w:pPr>
      <w:keepLines/>
      <w:keepNext/>
      <w:spacing w:before="260" w:after="260" w:line="416" w:lineRule="atLeast"/>
      <w:outlineLvl w:val="2"/>
    </w:pPr>
    <w:rPr>
      <w:b/>
      <w:bCs/>
      <w:sz w:val="32"/>
      <w:szCs w:val="32"/>
    </w:rPr>
  </w:style>
  <w:style w:type="paragraph" w:styleId="1061" w:customStyle="1">
    <w:name w:val="标题 71"/>
    <w:basedOn w:val="862"/>
    <w:next w:val="862"/>
    <w:link w:val="1067"/>
    <w:uiPriority w:val="9"/>
    <w:unhideWhenUsed/>
    <w:qFormat/>
    <w:pPr>
      <w:keepLines/>
      <w:keepNext/>
      <w:spacing w:before="240" w:after="64" w:line="320" w:lineRule="atLeast"/>
      <w:outlineLvl w:val="6"/>
    </w:pPr>
    <w:rPr>
      <w:b/>
      <w:bCs/>
      <w:sz w:val="24"/>
      <w:szCs w:val="24"/>
    </w:rPr>
  </w:style>
  <w:style w:type="character" w:styleId="1062" w:customStyle="1">
    <w:name w:val="默认段落字体1"/>
    <w:link w:val="862"/>
    <w:uiPriority w:val="1"/>
    <w:unhideWhenUsed/>
    <w:qFormat/>
  </w:style>
  <w:style w:type="table" w:styleId="1063" w:customStyle="1">
    <w:name w:val="普通表格1"/>
    <w:uiPriority w:val="99"/>
    <w:unhideWhenUsed/>
    <w:qFormat/>
    <w:tblPr/>
  </w:style>
  <w:style w:type="character" w:styleId="1064" w:customStyle="1">
    <w:name w:val="标题 1 Char"/>
    <w:link w:val="1058"/>
    <w:uiPriority w:val="9"/>
    <w:qFormat/>
    <w:rPr>
      <w:b/>
      <w:bCs/>
      <w:sz w:val="44"/>
      <w:szCs w:val="44"/>
    </w:rPr>
  </w:style>
  <w:style w:type="character" w:styleId="1065" w:customStyle="1">
    <w:name w:val="标题 2 Char"/>
    <w:link w:val="1059"/>
    <w:uiPriority w:val="9"/>
    <w:qFormat/>
    <w:rPr>
      <w:rFonts w:ascii="幼圆" w:hAnsi="Arial" w:eastAsia="楷体_GB2312" w:cs="Times New Roman"/>
      <w:b/>
      <w:sz w:val="24"/>
      <w:szCs w:val="20"/>
    </w:rPr>
  </w:style>
  <w:style w:type="character" w:styleId="1066" w:customStyle="1">
    <w:name w:val="标题 3 Char"/>
    <w:link w:val="1060"/>
    <w:uiPriority w:val="9"/>
    <w:qFormat/>
    <w:rPr>
      <w:b/>
      <w:bCs/>
      <w:sz w:val="32"/>
      <w:szCs w:val="32"/>
    </w:rPr>
  </w:style>
  <w:style w:type="character" w:styleId="1067" w:customStyle="1">
    <w:name w:val="标题 7 Char"/>
    <w:link w:val="1061"/>
    <w:uiPriority w:val="9"/>
    <w:semiHidden/>
    <w:qFormat/>
    <w:rPr>
      <w:b/>
      <w:bCs/>
      <w:sz w:val="24"/>
      <w:szCs w:val="24"/>
    </w:rPr>
  </w:style>
  <w:style w:type="paragraph" w:styleId="1068" w:customStyle="1">
    <w:name w:val="列表 31"/>
    <w:basedOn w:val="862"/>
    <w:uiPriority w:val="0"/>
    <w:qFormat/>
    <w:pPr>
      <w:ind w:left="100" w:hanging="200"/>
      <w:spacing w:line="240" w:lineRule="auto"/>
    </w:pPr>
    <w:rPr>
      <w:rFonts w:ascii="Times New Roman" w:hAnsi="Times New Roman" w:eastAsia="宋体" w:cs="Times New Roman"/>
      <w:szCs w:val="21"/>
    </w:rPr>
  </w:style>
  <w:style w:type="paragraph" w:styleId="1069" w:customStyle="1">
    <w:name w:val="目录 71"/>
    <w:basedOn w:val="862"/>
    <w:next w:val="862"/>
    <w:uiPriority w:val="0"/>
    <w:semiHidden/>
    <w:qFormat/>
    <w:pPr>
      <w:ind w:left="1260"/>
      <w:jc w:val="left"/>
    </w:pPr>
  </w:style>
  <w:style w:type="paragraph" w:styleId="1070" w:customStyle="1">
    <w:name w:val="正文缩进1"/>
    <w:basedOn w:val="862"/>
    <w:link w:val="1071"/>
    <w:uiPriority w:val="0"/>
    <w:qFormat/>
    <w:pPr>
      <w:ind w:firstLine="420"/>
      <w:spacing w:line="240" w:lineRule="auto"/>
    </w:pPr>
    <w:rPr>
      <w:rFonts w:ascii="Times New Roman" w:hAnsi="Times New Roman" w:eastAsia="宋体" w:cs="Times New Roman"/>
      <w:szCs w:val="20"/>
    </w:rPr>
  </w:style>
  <w:style w:type="character" w:styleId="1071" w:customStyle="1">
    <w:name w:val="正文缩进 Char"/>
    <w:link w:val="1070"/>
    <w:uiPriority w:val="0"/>
    <w:qFormat/>
    <w:rPr>
      <w:rFonts w:ascii="Times New Roman" w:hAnsi="Times New Roman" w:eastAsia="宋体" w:cs="Times New Roman"/>
      <w:szCs w:val="20"/>
    </w:rPr>
  </w:style>
  <w:style w:type="paragraph" w:styleId="1072" w:customStyle="1">
    <w:name w:val="批注文字1"/>
    <w:basedOn w:val="1073"/>
    <w:link w:val="1074"/>
    <w:uiPriority w:val="99"/>
    <w:unhideWhenUsed/>
    <w:qFormat/>
    <w:pPr>
      <w:jc w:val="left"/>
      <w:spacing w:line="360" w:lineRule="auto"/>
    </w:pPr>
    <w:rPr>
      <w:rFonts w:ascii="Times New Roman" w:hAnsi="Times New Roman"/>
      <w:sz w:val="24"/>
      <w:szCs w:val="24"/>
    </w:rPr>
  </w:style>
  <w:style w:type="paragraph" w:styleId="1073" w:customStyle="1">
    <w:name w:val="Normal_13"/>
    <w:uiPriority w:val="0"/>
    <w:qFormat/>
    <w:pPr>
      <w:jc w:val="both"/>
      <w:widowControl w:val="off"/>
    </w:pPr>
    <w:rPr>
      <w:rFonts w:hint="default" w:ascii="Calibri" w:hAnsi="Calibri" w:eastAsia="宋体" w:cs="Times New Roman"/>
      <w:sz w:val="21"/>
      <w:szCs w:val="22"/>
    </w:rPr>
  </w:style>
  <w:style w:type="character" w:styleId="1074" w:customStyle="1">
    <w:name w:val="批注文字 Char"/>
    <w:link w:val="1072"/>
    <w:uiPriority w:val="99"/>
    <w:qFormat/>
    <w:rPr>
      <w:rFonts w:ascii="Times New Roman" w:hAnsi="Times New Roman"/>
      <w:sz w:val="24"/>
      <w:szCs w:val="24"/>
    </w:rPr>
  </w:style>
  <w:style w:type="paragraph" w:styleId="1075" w:customStyle="1">
    <w:name w:val="正文文本1"/>
    <w:basedOn w:val="862"/>
    <w:next w:val="1076"/>
    <w:link w:val="1077"/>
    <w:uiPriority w:val="0"/>
    <w:qFormat/>
    <w:pPr>
      <w:spacing w:line="240" w:lineRule="auto"/>
    </w:pPr>
    <w:rPr>
      <w:rFonts w:ascii="楷体_GB2312" w:hAnsi="Arial" w:eastAsia="楷体_GB2312" w:cs="Times New Roman"/>
      <w:sz w:val="28"/>
      <w:szCs w:val="20"/>
    </w:rPr>
  </w:style>
  <w:style w:type="paragraph" w:styleId="1076" w:customStyle="1">
    <w:name w:val="正文首行缩进1"/>
    <w:basedOn w:val="1075"/>
    <w:uiPriority w:val="0"/>
    <w:qFormat/>
    <w:pPr>
      <w:ind w:firstLine="200"/>
      <w:spacing w:line="360" w:lineRule="auto"/>
    </w:pPr>
    <w:rPr>
      <w:rFonts w:ascii="仿宋_GB2312" w:eastAsia="仿宋_GB2312"/>
      <w:sz w:val="30"/>
      <w:szCs w:val="30"/>
    </w:rPr>
  </w:style>
  <w:style w:type="character" w:styleId="1077" w:customStyle="1">
    <w:name w:val="正文文本 Char"/>
    <w:link w:val="1075"/>
    <w:uiPriority w:val="0"/>
    <w:qFormat/>
    <w:rPr>
      <w:rFonts w:ascii="楷体_GB2312" w:hAnsi="Arial" w:eastAsia="楷体_GB2312" w:cs="Times New Roman"/>
      <w:sz w:val="28"/>
      <w:szCs w:val="20"/>
    </w:rPr>
  </w:style>
  <w:style w:type="paragraph" w:styleId="1078" w:customStyle="1">
    <w:name w:val="正文文本缩进1"/>
    <w:basedOn w:val="862"/>
    <w:next w:val="1069"/>
    <w:link w:val="1079"/>
    <w:uiPriority w:val="99"/>
    <w:unhideWhenUsed/>
    <w:qFormat/>
    <w:pPr>
      <w:ind w:left="420"/>
      <w:spacing w:after="120"/>
    </w:pPr>
  </w:style>
  <w:style w:type="character" w:styleId="1079" w:customStyle="1">
    <w:name w:val="正文文本缩进 Char"/>
    <w:basedOn w:val="1062"/>
    <w:link w:val="1078"/>
    <w:uiPriority w:val="99"/>
    <w:semiHidden/>
    <w:qFormat/>
  </w:style>
  <w:style w:type="paragraph" w:styleId="1080" w:customStyle="1">
    <w:name w:val="列表接续1"/>
    <w:basedOn w:val="862"/>
    <w:uiPriority w:val="99"/>
    <w:unhideWhenUsed/>
    <w:qFormat/>
    <w:pPr>
      <w:contextualSpacing/>
      <w:ind w:left="420"/>
      <w:spacing w:after="120"/>
    </w:pPr>
  </w:style>
  <w:style w:type="paragraph" w:styleId="1081" w:customStyle="1">
    <w:name w:val="文本块1"/>
    <w:basedOn w:val="862"/>
    <w:uiPriority w:val="0"/>
    <w:qFormat/>
    <w:pPr>
      <w:ind w:left="630" w:right="630"/>
      <w:jc w:val="center"/>
      <w:spacing w:line="240" w:lineRule="auto"/>
    </w:pPr>
    <w:rPr>
      <w:rFonts w:ascii="宋体" w:hAnsi="Times New Roman" w:eastAsia="宋体" w:cs="Times New Roman"/>
      <w:b/>
      <w:sz w:val="32"/>
      <w:szCs w:val="24"/>
    </w:rPr>
  </w:style>
  <w:style w:type="paragraph" w:styleId="1082" w:customStyle="1">
    <w:name w:val="目录 31"/>
    <w:basedOn w:val="862"/>
    <w:next w:val="862"/>
    <w:uiPriority w:val="39"/>
    <w:qFormat/>
    <w:pPr>
      <w:ind w:left="420"/>
      <w:jc w:val="left"/>
      <w:spacing w:line="240" w:lineRule="auto"/>
    </w:pPr>
    <w:rPr>
      <w:rFonts w:ascii="Times New Roman" w:hAnsi="Times New Roman" w:eastAsia="宋体" w:cs="Times New Roman"/>
      <w:iCs/>
      <w:szCs w:val="24"/>
    </w:rPr>
  </w:style>
  <w:style w:type="paragraph" w:styleId="1083" w:customStyle="1">
    <w:name w:val="纯文本1"/>
    <w:basedOn w:val="862"/>
    <w:link w:val="1084"/>
    <w:uiPriority w:val="0"/>
    <w:qFormat/>
    <w:pPr>
      <w:spacing w:line="240" w:lineRule="auto"/>
    </w:pPr>
    <w:rPr>
      <w:rFonts w:ascii="宋体" w:hAnsi="Courier New" w:cs="Courier New"/>
      <w:szCs w:val="21"/>
    </w:rPr>
  </w:style>
  <w:style w:type="character" w:styleId="1084" w:customStyle="1">
    <w:name w:val="纯文本 Char1"/>
    <w:link w:val="1083"/>
    <w:uiPriority w:val="0"/>
    <w:qFormat/>
    <w:rPr>
      <w:rFonts w:ascii="宋体" w:hAnsi="Courier New" w:cs="Courier New"/>
      <w:szCs w:val="21"/>
    </w:rPr>
  </w:style>
  <w:style w:type="paragraph" w:styleId="1085" w:customStyle="1">
    <w:name w:val="日期1"/>
    <w:basedOn w:val="862"/>
    <w:next w:val="862"/>
    <w:link w:val="1086"/>
    <w:uiPriority w:val="0"/>
    <w:qFormat/>
    <w:pPr>
      <w:ind w:left="100"/>
      <w:spacing w:line="240" w:lineRule="auto"/>
    </w:pPr>
    <w:rPr>
      <w:rFonts w:ascii="仿宋_GB2312" w:hAnsi="Times New Roman" w:eastAsia="仿宋_GB2312" w:cs="Times New Roman"/>
      <w:b/>
      <w:sz w:val="36"/>
      <w:szCs w:val="24"/>
    </w:rPr>
  </w:style>
  <w:style w:type="character" w:styleId="1086" w:customStyle="1">
    <w:name w:val="日期 Char"/>
    <w:link w:val="1085"/>
    <w:uiPriority w:val="0"/>
    <w:qFormat/>
    <w:rPr>
      <w:rFonts w:ascii="仿宋_GB2312" w:hAnsi="Times New Roman" w:eastAsia="仿宋_GB2312" w:cs="Times New Roman"/>
      <w:b/>
      <w:sz w:val="36"/>
      <w:szCs w:val="24"/>
    </w:rPr>
  </w:style>
  <w:style w:type="paragraph" w:styleId="1087" w:customStyle="1">
    <w:name w:val="批注框文本1"/>
    <w:basedOn w:val="862"/>
    <w:link w:val="1088"/>
    <w:uiPriority w:val="99"/>
    <w:unhideWhenUsed/>
    <w:qFormat/>
    <w:pPr>
      <w:spacing w:line="240" w:lineRule="auto"/>
    </w:pPr>
    <w:rPr>
      <w:sz w:val="18"/>
      <w:szCs w:val="18"/>
    </w:rPr>
  </w:style>
  <w:style w:type="character" w:styleId="1088" w:customStyle="1">
    <w:name w:val="批注框文本 Char"/>
    <w:link w:val="1087"/>
    <w:uiPriority w:val="99"/>
    <w:semiHidden/>
    <w:qFormat/>
    <w:rPr>
      <w:sz w:val="18"/>
      <w:szCs w:val="18"/>
    </w:rPr>
  </w:style>
  <w:style w:type="paragraph" w:styleId="1089" w:customStyle="1">
    <w:name w:val="页脚1"/>
    <w:basedOn w:val="862"/>
    <w:link w:val="1090"/>
    <w:uiPriority w:val="99"/>
    <w:unhideWhenUsed/>
    <w:qFormat/>
    <w:pPr>
      <w:jc w:val="left"/>
      <w:spacing w:line="240" w:lineRule="atLeast"/>
      <w:tabs>
        <w:tab w:val="center" w:pos="4153" w:leader="none"/>
        <w:tab w:val="right" w:pos="8306" w:leader="none"/>
      </w:tabs>
    </w:pPr>
    <w:rPr>
      <w:sz w:val="18"/>
      <w:szCs w:val="18"/>
    </w:rPr>
  </w:style>
  <w:style w:type="character" w:styleId="1090" w:customStyle="1">
    <w:name w:val="页脚 Char"/>
    <w:link w:val="1089"/>
    <w:uiPriority w:val="99"/>
    <w:qFormat/>
    <w:rPr>
      <w:sz w:val="18"/>
      <w:szCs w:val="18"/>
    </w:rPr>
  </w:style>
  <w:style w:type="paragraph" w:styleId="1091" w:customStyle="1">
    <w:name w:val="页眉1"/>
    <w:basedOn w:val="862"/>
    <w:link w:val="1092"/>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092" w:customStyle="1">
    <w:name w:val="页眉 Char"/>
    <w:link w:val="1091"/>
    <w:uiPriority w:val="99"/>
    <w:qFormat/>
    <w:rPr>
      <w:sz w:val="18"/>
      <w:szCs w:val="18"/>
    </w:rPr>
  </w:style>
  <w:style w:type="paragraph" w:styleId="1093" w:customStyle="1">
    <w:name w:val="目录 11"/>
    <w:basedOn w:val="862"/>
    <w:next w:val="862"/>
    <w:uiPriority w:val="39"/>
    <w:qFormat/>
    <w:pPr>
      <w:jc w:val="left"/>
      <w:spacing w:before="120" w:after="120"/>
    </w:pPr>
    <w:rPr>
      <w:rFonts w:ascii="楷体_GB2312" w:hAnsi="Times New Roman" w:eastAsia="宋体" w:cs="Times New Roman"/>
      <w:b/>
      <w:bCs/>
      <w:caps/>
      <w:sz w:val="44"/>
      <w:szCs w:val="44"/>
    </w:rPr>
  </w:style>
  <w:style w:type="paragraph" w:styleId="1094" w:customStyle="1">
    <w:name w:val="副标题1"/>
    <w:basedOn w:val="862"/>
    <w:next w:val="862"/>
    <w:uiPriority w:val="0"/>
    <w:qFormat/>
    <w:pPr>
      <w:ind w:firstLine="200"/>
      <w:jc w:val="left"/>
      <w:spacing w:line="400" w:lineRule="exact"/>
      <w:outlineLvl w:val="1"/>
    </w:pPr>
    <w:rPr>
      <w:rFonts w:ascii="Cambria" w:hAnsi="Cambria" w:eastAsia="黑体"/>
      <w:b/>
      <w:bCs/>
      <w:szCs w:val="32"/>
    </w:rPr>
  </w:style>
  <w:style w:type="paragraph" w:styleId="1095" w:customStyle="1">
    <w:name w:val="正文文本缩进 31"/>
    <w:basedOn w:val="862"/>
    <w:link w:val="1096"/>
    <w:uiPriority w:val="99"/>
    <w:unhideWhenUsed/>
    <w:qFormat/>
    <w:pPr>
      <w:ind w:left="420"/>
      <w:spacing w:after="120"/>
    </w:pPr>
    <w:rPr>
      <w:sz w:val="16"/>
      <w:szCs w:val="16"/>
    </w:rPr>
  </w:style>
  <w:style w:type="character" w:styleId="1096" w:customStyle="1">
    <w:name w:val="正文文本缩进 3 Char"/>
    <w:link w:val="1095"/>
    <w:uiPriority w:val="99"/>
    <w:semiHidden/>
    <w:qFormat/>
    <w:rPr>
      <w:sz w:val="16"/>
      <w:szCs w:val="16"/>
    </w:rPr>
  </w:style>
  <w:style w:type="paragraph" w:styleId="1097" w:customStyle="1">
    <w:name w:val="目录 21"/>
    <w:basedOn w:val="862"/>
    <w:next w:val="862"/>
    <w:uiPriority w:val="39"/>
    <w:unhideWhenUsed/>
    <w:qFormat/>
    <w:pPr>
      <w:ind w:left="200"/>
    </w:pPr>
  </w:style>
  <w:style w:type="paragraph" w:styleId="1098" w:customStyle="1">
    <w:name w:val="普通(网站)1"/>
    <w:basedOn w:val="862"/>
    <w:link w:val="1099"/>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1099" w:customStyle="1">
    <w:name w:val="普通(网站) Char"/>
    <w:link w:val="1098"/>
    <w:uiPriority w:val="0"/>
    <w:qFormat/>
    <w:rPr>
      <w:rFonts w:ascii="宋体" w:hAnsi="宋体" w:eastAsia="宋体" w:cs="宋体"/>
      <w:color w:val="000000"/>
      <w:sz w:val="24"/>
      <w:szCs w:val="24"/>
    </w:rPr>
  </w:style>
  <w:style w:type="table" w:styleId="1100" w:customStyle="1">
    <w:name w:val="网格型1"/>
    <w:basedOn w:val="1063"/>
    <w:uiPriority w:val="59"/>
    <w:qFormat/>
    <w:pPr>
      <w:spacing w:line="240" w:lineRule="auto"/>
    </w:pPr>
    <w:tblPr/>
  </w:style>
  <w:style w:type="character" w:styleId="1101" w:customStyle="1">
    <w:name w:val="页码1"/>
    <w:basedOn w:val="1062"/>
    <w:link w:val="862"/>
    <w:uiPriority w:val="0"/>
    <w:qFormat/>
  </w:style>
  <w:style w:type="character" w:styleId="1102" w:customStyle="1">
    <w:name w:val="超链接1"/>
    <w:link w:val="862"/>
    <w:uiPriority w:val="99"/>
    <w:qFormat/>
    <w:rPr>
      <w:color w:val="0000ff"/>
      <w:u w:val="single"/>
    </w:rPr>
  </w:style>
  <w:style w:type="character" w:styleId="1103" w:customStyle="1">
    <w:name w:val="默认段落字体11"/>
    <w:link w:val="862"/>
    <w:uiPriority w:val="1"/>
    <w:unhideWhenUsed/>
    <w:qFormat/>
    <w:rPr>
      <w:sz w:val="21"/>
      <w:szCs w:val="22"/>
      <w:lang w:val="en-US" w:eastAsia="zh-CN" w:bidi="ar-SA"/>
    </w:rPr>
  </w:style>
  <w:style w:type="paragraph" w:styleId="1104" w:customStyle="1">
    <w:name w:val="列出段落"/>
    <w:basedOn w:val="862"/>
    <w:uiPriority w:val="34"/>
    <w:qFormat/>
    <w:pPr>
      <w:ind w:firstLine="420"/>
      <w:spacing w:line="240" w:lineRule="auto"/>
    </w:pPr>
    <w:rPr>
      <w:rFonts w:ascii="等线" w:hAnsi="等线" w:eastAsia="等线" w:cs="宋体"/>
    </w:rPr>
  </w:style>
  <w:style w:type="character" w:styleId="1105" w:customStyle="1">
    <w:name w:val="htd0"/>
    <w:basedOn w:val="1062"/>
    <w:link w:val="862"/>
    <w:uiPriority w:val="0"/>
    <w:qFormat/>
  </w:style>
  <w:style w:type="paragraph" w:styleId="1106"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107" w:customStyle="1">
    <w:name w:val="正文缩进 Char3"/>
    <w:link w:val="862"/>
    <w:uiPriority w:val="0"/>
    <w:qFormat/>
    <w:rPr>
      <w:rFonts w:ascii="Times New Roman" w:hAnsi="Times New Roman" w:eastAsia="宋体" w:cs="Times New Roman"/>
      <w:szCs w:val="24"/>
    </w:rPr>
  </w:style>
  <w:style w:type="character" w:styleId="1108" w:customStyle="1">
    <w:name w:val="纯文本 Char"/>
    <w:link w:val="862"/>
    <w:uiPriority w:val="99"/>
    <w:semiHidden/>
    <w:qFormat/>
    <w:rPr>
      <w:rFonts w:ascii="宋体" w:hAnsi="Courier New" w:eastAsia="宋体" w:cs="Courier New"/>
      <w:szCs w:val="21"/>
    </w:rPr>
  </w:style>
  <w:style w:type="paragraph" w:styleId="1109" w:customStyle="1">
    <w:name w:val="Andy_正文格式"/>
    <w:basedOn w:val="862"/>
    <w:uiPriority w:val="0"/>
    <w:qFormat/>
    <w:pPr>
      <w:ind w:firstLine="560"/>
      <w:jc w:val="left"/>
      <w:spacing w:line="240" w:lineRule="auto"/>
    </w:pPr>
    <w:rPr>
      <w:rFonts w:ascii="仿宋_GB2312" w:hAnsi="Times New Roman" w:eastAsia="仿宋_GB2312" w:cs="Times New Roman"/>
      <w:sz w:val="28"/>
      <w:szCs w:val="28"/>
    </w:rPr>
  </w:style>
  <w:style w:type="character" w:styleId="1110" w:customStyle="1">
    <w:name w:val="p141"/>
    <w:link w:val="862"/>
    <w:uiPriority w:val="0"/>
    <w:qFormat/>
    <w:rPr>
      <w:rFonts w:ascii="Calibri" w:hAnsi="Calibri" w:eastAsia="宋体" w:cs="宋体"/>
      <w:sz w:val="21"/>
      <w:szCs w:val="21"/>
      <w:lang w:val="en-US" w:eastAsia="zh-CN" w:bidi="ar-SA"/>
    </w:rPr>
  </w:style>
  <w:style w:type="paragraph" w:styleId="1111" w:customStyle="1">
    <w:name w:val="样式 宋体 五号 两端对齐 行距: 单倍行距"/>
    <w:basedOn w:val="862"/>
    <w:uiPriority w:val="0"/>
    <w:qFormat/>
    <w:pPr>
      <w:numPr>
        <w:ilvl w:val="0"/>
        <w:numId w:val="2"/>
      </w:numPr>
      <w:ind w:left="0" w:firstLine="0"/>
      <w:spacing w:line="240" w:lineRule="auto"/>
    </w:pPr>
    <w:rPr>
      <w:rFonts w:ascii="宋体" w:hAnsi="宋体" w:eastAsia="宋体" w:cs="宋体"/>
      <w:szCs w:val="20"/>
    </w:rPr>
  </w:style>
  <w:style w:type="paragraph" w:styleId="1112" w:customStyle="1">
    <w:name w:val="样式1"/>
    <w:basedOn w:val="862"/>
    <w:uiPriority w:val="0"/>
    <w:qFormat/>
    <w:pPr>
      <w:numPr>
        <w:ilvl w:val="1"/>
        <w:numId w:val="3"/>
      </w:numPr>
      <w:spacing w:line="240" w:lineRule="auto"/>
    </w:pPr>
    <w:rPr>
      <w:rFonts w:ascii="宋体" w:hAnsi="宋体" w:eastAsia="宋体" w:cs="Times New Roman"/>
      <w:szCs w:val="21"/>
    </w:rPr>
  </w:style>
  <w:style w:type="paragraph" w:styleId="1113" w:customStyle="1">
    <w:name w:val="Char"/>
    <w:basedOn w:val="862"/>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114" w:customStyle="1">
    <w:name w:val="列出段落3"/>
    <w:basedOn w:val="862"/>
    <w:uiPriority w:val="99"/>
    <w:qFormat/>
    <w:pPr>
      <w:ind w:firstLine="420"/>
      <w:spacing w:line="240" w:lineRule="auto"/>
    </w:pPr>
    <w:rPr>
      <w:rFonts w:ascii="Calibri" w:hAnsi="Calibri" w:eastAsia="宋体" w:cs="Times New Roman"/>
    </w:rPr>
  </w:style>
  <w:style w:type="paragraph" w:styleId="1115" w:customStyle="1">
    <w:name w:val="列出段落1"/>
    <w:basedOn w:val="862"/>
    <w:uiPriority w:val="0"/>
    <w:qFormat/>
    <w:pPr>
      <w:ind w:firstLine="420"/>
      <w:spacing w:line="240" w:lineRule="auto"/>
    </w:pPr>
    <w:rPr>
      <w:rFonts w:ascii="Times New Roman" w:hAnsi="Times New Roman" w:eastAsia="宋体" w:cs="Times New Roman"/>
      <w:szCs w:val="24"/>
    </w:rPr>
  </w:style>
  <w:style w:type="paragraph" w:styleId="111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TOC 标题1"/>
    <w:basedOn w:val="1058"/>
    <w:next w:val="862"/>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111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正文文本缩进_0"/>
    <w:basedOn w:val="1118"/>
    <w:uiPriority w:val="99"/>
    <w:unhideWhenUsed/>
    <w:qFormat/>
    <w:pPr>
      <w:ind w:left="420"/>
      <w:spacing w:after="120"/>
    </w:pPr>
  </w:style>
  <w:style w:type="paragraph" w:styleId="1120"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21" w:customStyle="1">
    <w:name w:val="titlebody"/>
    <w:basedOn w:val="872"/>
    <w:link w:val="862"/>
    <w:uiPriority w:val="0"/>
    <w:qFormat/>
    <w:rPr>
      <w:rFonts w:ascii="宋体" w:hAnsi="宋体" w:eastAsia="宋体" w:cs="宋体"/>
      <w:b/>
      <w:bCs/>
      <w:color w:val="000000"/>
      <w:sz w:val="24"/>
      <w:szCs w:val="24"/>
    </w:rPr>
  </w:style>
  <w:style w:type="paragraph" w:styleId="1122" w:customStyle="1">
    <w:name w:val="Normal_0"/>
    <w:uiPriority w:val="0"/>
    <w:qFormat/>
    <w:rPr>
      <w:rFonts w:hint="default" w:ascii="Times New Roman" w:hAnsi="Times New Roman" w:eastAsia="Times New Roman" w:cs="Times New Roman"/>
      <w:sz w:val="24"/>
      <w:szCs w:val="24"/>
    </w:rPr>
  </w:style>
  <w:style w:type="paragraph" w:styleId="1123" w:customStyle="1">
    <w:name w:val="Normal_1"/>
    <w:uiPriority w:val="0"/>
    <w:qFormat/>
    <w:rPr>
      <w:rFonts w:hint="default" w:ascii="Times New Roman" w:hAnsi="Times New Roman" w:eastAsia="Times New Roman" w:cs="Times New Roman"/>
      <w:sz w:val="24"/>
      <w:szCs w:val="24"/>
    </w:rPr>
  </w:style>
  <w:style w:type="paragraph" w:styleId="1124" w:customStyle="1">
    <w:name w:val="Normal_2"/>
    <w:uiPriority w:val="0"/>
    <w:qFormat/>
    <w:rPr>
      <w:rFonts w:hint="default" w:ascii="Times New Roman" w:hAnsi="Times New Roman" w:eastAsia="Times New Roman" w:cs="Times New Roman"/>
      <w:sz w:val="24"/>
      <w:szCs w:val="24"/>
    </w:rPr>
  </w:style>
  <w:style w:type="paragraph" w:styleId="1125" w:customStyle="1">
    <w:name w:val="Normal_3"/>
    <w:uiPriority w:val="0"/>
    <w:qFormat/>
    <w:rPr>
      <w:rFonts w:hint="default" w:ascii="Times New Roman" w:hAnsi="Times New Roman" w:eastAsia="Times New Roman" w:cs="Times New Roman"/>
      <w:sz w:val="24"/>
      <w:szCs w:val="24"/>
    </w:rPr>
  </w:style>
  <w:style w:type="paragraph" w:styleId="1126" w:customStyle="1">
    <w:name w:val="Normal_4"/>
    <w:uiPriority w:val="0"/>
    <w:qFormat/>
    <w:rPr>
      <w:rFonts w:hint="default" w:ascii="Times New Roman" w:hAnsi="Times New Roman" w:eastAsia="Times New Roman" w:cs="Times New Roman"/>
      <w:sz w:val="24"/>
      <w:szCs w:val="24"/>
    </w:rPr>
  </w:style>
  <w:style w:type="paragraph" w:styleId="1127" w:customStyle="1">
    <w:name w:val="Normal_5"/>
    <w:uiPriority w:val="0"/>
    <w:qFormat/>
    <w:rPr>
      <w:rFonts w:hint="default" w:ascii="Times New Roman" w:hAnsi="Times New Roman" w:eastAsia="Times New Roman" w:cs="Times New Roman"/>
      <w:sz w:val="24"/>
      <w:szCs w:val="24"/>
    </w:rPr>
  </w:style>
  <w:style w:type="paragraph" w:styleId="1128" w:customStyle="1">
    <w:name w:val="Normal_6"/>
    <w:uiPriority w:val="0"/>
    <w:qFormat/>
    <w:rPr>
      <w:rFonts w:hint="default" w:ascii="Times New Roman" w:hAnsi="Times New Roman" w:eastAsia="Times New Roman" w:cs="Times New Roman"/>
      <w:sz w:val="24"/>
      <w:szCs w:val="24"/>
    </w:rPr>
  </w:style>
  <w:style w:type="paragraph" w:styleId="1129" w:customStyle="1">
    <w:name w:val="Normal_0_0"/>
    <w:uiPriority w:val="0"/>
    <w:qFormat/>
    <w:rPr>
      <w:rFonts w:hint="default" w:ascii="Times New Roman" w:hAnsi="Times New Roman" w:eastAsia="Times New Roman" w:cs="Times New Roman"/>
      <w:sz w:val="24"/>
      <w:szCs w:val="24"/>
    </w:rPr>
  </w:style>
  <w:style w:type="paragraph" w:styleId="1130" w:customStyle="1">
    <w:name w:val="Normal_1_0"/>
    <w:uiPriority w:val="0"/>
    <w:qFormat/>
    <w:rPr>
      <w:rFonts w:hint="default" w:ascii="Times New Roman" w:hAnsi="Times New Roman" w:eastAsia="Times New Roman" w:cs="Times New Roman"/>
      <w:sz w:val="24"/>
      <w:szCs w:val="24"/>
    </w:rPr>
  </w:style>
  <w:style w:type="paragraph" w:styleId="1131" w:customStyle="1">
    <w:name w:val="Normal_2_0"/>
    <w:uiPriority w:val="0"/>
    <w:qFormat/>
    <w:rPr>
      <w:rFonts w:hint="default" w:ascii="Times New Roman" w:hAnsi="Times New Roman" w:eastAsia="Times New Roman" w:cs="Times New Roman"/>
      <w:sz w:val="24"/>
      <w:szCs w:val="24"/>
    </w:rPr>
  </w:style>
  <w:style w:type="paragraph" w:styleId="1132" w:customStyle="1">
    <w:name w:val="Normal_3_0"/>
    <w:uiPriority w:val="0"/>
    <w:qFormat/>
    <w:rPr>
      <w:rFonts w:hint="default" w:ascii="Times New Roman" w:hAnsi="Times New Roman" w:eastAsia="Times New Roman" w:cs="Times New Roman"/>
      <w:sz w:val="24"/>
      <w:szCs w:val="24"/>
    </w:rPr>
  </w:style>
  <w:style w:type="paragraph" w:styleId="1133" w:customStyle="1">
    <w:name w:val="Normal_4_0"/>
    <w:uiPriority w:val="0"/>
    <w:qFormat/>
    <w:rPr>
      <w:rFonts w:hint="default" w:ascii="Times New Roman" w:hAnsi="Times New Roman" w:eastAsia="Times New Roman" w:cs="Times New Roman"/>
      <w:sz w:val="24"/>
      <w:szCs w:val="24"/>
    </w:rPr>
  </w:style>
  <w:style w:type="paragraph" w:styleId="1134" w:customStyle="1">
    <w:name w:val="Normal_5_0"/>
    <w:uiPriority w:val="0"/>
    <w:qFormat/>
    <w:rPr>
      <w:rFonts w:hint="default" w:ascii="Times New Roman" w:hAnsi="Times New Roman" w:eastAsia="Times New Roman" w:cs="Times New Roman"/>
      <w:sz w:val="24"/>
      <w:szCs w:val="24"/>
    </w:rPr>
  </w:style>
  <w:style w:type="paragraph" w:styleId="1135" w:customStyle="1">
    <w:name w:val="Normal_6_0"/>
    <w:uiPriority w:val="0"/>
    <w:qFormat/>
    <w:rPr>
      <w:rFonts w:hint="default" w:ascii="Times New Roman" w:hAnsi="Times New Roman" w:eastAsia="Times New Roman" w:cs="Times New Roman"/>
      <w:sz w:val="24"/>
      <w:szCs w:val="24"/>
    </w:rPr>
  </w:style>
  <w:style w:type="paragraph" w:styleId="1136"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Normal_7"/>
    <w:uiPriority w:val="0"/>
    <w:qFormat/>
    <w:rPr>
      <w:rFonts w:hint="default" w:ascii="Times New Roman" w:hAnsi="Times New Roman" w:eastAsia="Times New Roman" w:cs="Times New Roman"/>
      <w:sz w:val="24"/>
      <w:szCs w:val="24"/>
    </w:rPr>
  </w:style>
  <w:style w:type="paragraph" w:styleId="1138" w:customStyle="1">
    <w:name w:val="Normal_8"/>
    <w:uiPriority w:val="0"/>
    <w:qFormat/>
    <w:rPr>
      <w:rFonts w:hint="default" w:ascii="Times New Roman" w:hAnsi="Times New Roman" w:eastAsia="Times New Roman" w:cs="Times New Roman"/>
      <w:sz w:val="24"/>
      <w:szCs w:val="24"/>
    </w:rPr>
  </w:style>
  <w:style w:type="paragraph" w:styleId="1139" w:customStyle="1">
    <w:name w:val="Normal_9"/>
    <w:uiPriority w:val="0"/>
    <w:qFormat/>
    <w:rPr>
      <w:rFonts w:hint="default" w:ascii="Times New Roman" w:hAnsi="Times New Roman" w:eastAsia="Times New Roman" w:cs="Times New Roman"/>
      <w:sz w:val="24"/>
      <w:szCs w:val="24"/>
    </w:rPr>
  </w:style>
  <w:style w:type="paragraph" w:styleId="1140" w:customStyle="1">
    <w:name w:val="Normal_10"/>
    <w:uiPriority w:val="0"/>
    <w:qFormat/>
    <w:rPr>
      <w:rFonts w:hint="default" w:ascii="Times New Roman" w:hAnsi="Times New Roman" w:eastAsia="Times New Roman" w:cs="Times New Roman"/>
      <w:sz w:val="24"/>
      <w:szCs w:val="24"/>
    </w:rPr>
  </w:style>
  <w:style w:type="paragraph" w:styleId="1141" w:customStyle="1">
    <w:name w:val="Normal_11"/>
    <w:uiPriority w:val="0"/>
    <w:qFormat/>
    <w:rPr>
      <w:rFonts w:hint="default" w:ascii="Times New Roman" w:hAnsi="Times New Roman" w:eastAsia="Times New Roman" w:cs="Times New Roman"/>
      <w:sz w:val="24"/>
      <w:szCs w:val="24"/>
    </w:rPr>
  </w:style>
  <w:style w:type="paragraph" w:styleId="1142"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Normal_12"/>
    <w:uiPriority w:val="0"/>
    <w:qFormat/>
    <w:rPr>
      <w:rFonts w:hint="default" w:ascii="Times New Roman" w:hAnsi="Times New Roman" w:eastAsia="Times New Roman" w:cs="Times New Roman"/>
      <w:sz w:val="24"/>
      <w:szCs w:val="24"/>
    </w:rPr>
  </w:style>
  <w:style w:type="paragraph" w:styleId="1144" w:customStyle="1">
    <w:name w:val="Normal_14"/>
    <w:uiPriority w:val="0"/>
    <w:qFormat/>
    <w:rPr>
      <w:rFonts w:hint="default" w:ascii="Times New Roman" w:hAnsi="Times New Roman" w:eastAsia="Times New Roman" w:cs="Times New Roman"/>
      <w:sz w:val="24"/>
      <w:szCs w:val="24"/>
    </w:rPr>
  </w:style>
  <w:style w:type="paragraph" w:styleId="1145"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Normal_15"/>
    <w:uiPriority w:val="0"/>
    <w:qFormat/>
    <w:rPr>
      <w:rFonts w:hint="default" w:ascii="Times New Roman" w:hAnsi="Times New Roman" w:eastAsia="Times New Roman" w:cs="Times New Roman"/>
      <w:sz w:val="24"/>
      <w:szCs w:val="24"/>
    </w:rPr>
  </w:style>
  <w:style w:type="paragraph" w:styleId="1147" w:customStyle="1">
    <w:name w:val="Normal_16"/>
    <w:uiPriority w:val="0"/>
    <w:qFormat/>
    <w:rPr>
      <w:rFonts w:hint="default" w:ascii="Times New Roman" w:hAnsi="Times New Roman" w:eastAsia="Times New Roman" w:cs="Times New Roman"/>
      <w:sz w:val="24"/>
      <w:szCs w:val="24"/>
    </w:rPr>
  </w:style>
  <w:style w:type="paragraph" w:styleId="1148" w:customStyle="1">
    <w:name w:val="Normal_17"/>
    <w:uiPriority w:val="0"/>
    <w:qFormat/>
    <w:rPr>
      <w:rFonts w:hint="default" w:ascii="Times New Roman" w:hAnsi="Times New Roman" w:eastAsia="Times New Roman" w:cs="Times New Roman"/>
      <w:sz w:val="24"/>
      <w:szCs w:val="24"/>
    </w:rPr>
  </w:style>
  <w:style w:type="paragraph" w:styleId="1149" w:customStyle="1">
    <w:name w:val="Normal_18"/>
    <w:uiPriority w:val="0"/>
    <w:qFormat/>
    <w:rPr>
      <w:rFonts w:hint="default" w:ascii="Times New Roman" w:hAnsi="Times New Roman" w:eastAsia="Times New Roman" w:cs="Times New Roman"/>
      <w:sz w:val="24"/>
      <w:szCs w:val="24"/>
    </w:rPr>
  </w:style>
  <w:style w:type="paragraph" w:styleId="1150" w:customStyle="1">
    <w:name w:val="正文_8"/>
    <w:next w:val="1151"/>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正文1_0"/>
    <w:basedOn w:val="1152"/>
    <w:next w:val="1153"/>
    <w:uiPriority w:val="0"/>
    <w:qFormat/>
    <w:pPr>
      <w:ind w:firstLine="482"/>
      <w:spacing w:line="360" w:lineRule="auto"/>
    </w:pPr>
    <w:rPr>
      <w:sz w:val="24"/>
    </w:rPr>
  </w:style>
  <w:style w:type="paragraph" w:styleId="1152" w:customStyle="1">
    <w:name w:val="正文111_0"/>
    <w:next w:val="11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正文文本1_1"/>
    <w:next w:val="1154"/>
    <w:uiPriority w:val="0"/>
    <w:qFormat/>
    <w:pPr>
      <w:keepLines/>
      <w:spacing w:after="120" w:line="220" w:lineRule="atLeast"/>
    </w:pPr>
    <w:rPr>
      <w:rFonts w:hint="default" w:ascii="宋体" w:hAnsi="Times New Roman" w:eastAsia="宋体" w:cs="Times New Roman"/>
      <w:lang w:val="en-GB" w:eastAsia="zh-CN" w:bidi="ar-SA"/>
    </w:rPr>
  </w:style>
  <w:style w:type="paragraph" w:styleId="1154" w:customStyle="1">
    <w:name w:val="一级条标题_1"/>
    <w:basedOn w:val="1155"/>
    <w:next w:val="11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55" w:customStyle="1">
    <w:name w:val="章标题_1"/>
    <w:next w:val="115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56" w:customStyle="1">
    <w:name w:val="段_1"/>
    <w:basedOn w:val="1157"/>
    <w:next w:val="1151"/>
    <w:uiPriority w:val="0"/>
    <w:qFormat/>
    <w:pPr>
      <w:ind w:firstLine="200"/>
      <w:widowControl/>
    </w:pPr>
    <w:rPr>
      <w:rFonts w:hint="eastAsia" w:ascii="宋体"/>
      <w:sz w:val="20"/>
      <w:szCs w:val="20"/>
    </w:rPr>
  </w:style>
  <w:style w:type="paragraph" w:styleId="1157" w:customStyle="1">
    <w:name w:val="正文_8_0"/>
    <w:next w:val="1151"/>
    <w:uiPriority w:val="0"/>
    <w:qFormat/>
    <w:rPr>
      <w:rFonts w:hint="default" w:ascii="Times New Roman" w:hAnsi="Times New Roman" w:eastAsia="宋体" w:cs="Times New Roman"/>
      <w:sz w:val="24"/>
      <w:szCs w:val="24"/>
      <w:lang w:val="en-US" w:eastAsia="zh-CN" w:bidi="ar-SA"/>
    </w:rPr>
  </w:style>
  <w:style w:type="paragraph" w:styleId="1158" w:customStyle="1">
    <w:name w:val="Normal_19"/>
    <w:uiPriority w:val="0"/>
    <w:qFormat/>
    <w:rPr>
      <w:rFonts w:hint="default" w:ascii="Times New Roman" w:hAnsi="Times New Roman" w:eastAsia="Times New Roman" w:cs="Times New Roman"/>
      <w:sz w:val="24"/>
      <w:szCs w:val="24"/>
    </w:rPr>
  </w:style>
  <w:style w:type="paragraph" w:styleId="1159"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Normal_20"/>
    <w:uiPriority w:val="0"/>
    <w:qFormat/>
    <w:rPr>
      <w:rFonts w:hint="default" w:ascii="Times New Roman" w:hAnsi="Times New Roman" w:eastAsia="Times New Roman" w:cs="Times New Roman"/>
      <w:sz w:val="24"/>
      <w:szCs w:val="24"/>
    </w:rPr>
  </w:style>
  <w:style w:type="paragraph" w:styleId="1161"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Normal_21"/>
    <w:uiPriority w:val="0"/>
    <w:qFormat/>
    <w:rPr>
      <w:rFonts w:hint="default" w:ascii="Times New Roman" w:hAnsi="Times New Roman" w:eastAsia="Times New Roman" w:cs="Times New Roman"/>
      <w:sz w:val="24"/>
      <w:szCs w:val="24"/>
    </w:rPr>
  </w:style>
  <w:style w:type="paragraph" w:styleId="1164"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Normal_22"/>
    <w:uiPriority w:val="0"/>
    <w:qFormat/>
    <w:rPr>
      <w:rFonts w:hint="default" w:ascii="Times New Roman" w:hAnsi="Times New Roman" w:eastAsia="Times New Roman" w:cs="Times New Roman"/>
      <w:sz w:val="24"/>
      <w:szCs w:val="24"/>
    </w:rPr>
  </w:style>
  <w:style w:type="paragraph" w:styleId="1167"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168" w:customStyle="1">
    <w:name w:val="Normal_23"/>
    <w:uiPriority w:val="0"/>
    <w:qFormat/>
    <w:rPr>
      <w:rFonts w:hint="default" w:ascii="Times New Roman" w:hAnsi="Times New Roman" w:eastAsia="Times New Roman" w:cs="Times New Roman"/>
      <w:sz w:val="24"/>
      <w:szCs w:val="24"/>
    </w:rPr>
  </w:style>
  <w:style w:type="paragraph" w:styleId="1169" w:customStyle="1">
    <w:name w:val="Normal_24"/>
    <w:uiPriority w:val="0"/>
    <w:qFormat/>
    <w:rPr>
      <w:rFonts w:hint="default" w:ascii="Times New Roman" w:hAnsi="Times New Roman" w:eastAsia="Times New Roman" w:cs="Times New Roman"/>
      <w:sz w:val="24"/>
      <w:szCs w:val="24"/>
    </w:rPr>
  </w:style>
  <w:style w:type="paragraph" w:styleId="1170" w:customStyle="1">
    <w:name w:val="Normal_25"/>
    <w:uiPriority w:val="0"/>
    <w:qFormat/>
    <w:rPr>
      <w:rFonts w:hint="default" w:ascii="Times New Roman" w:hAnsi="Times New Roman" w:eastAsia="Times New Roman" w:cs="Times New Roman"/>
      <w:sz w:val="24"/>
      <w:szCs w:val="24"/>
    </w:rPr>
  </w:style>
  <w:style w:type="paragraph" w:styleId="1171" w:customStyle="1">
    <w:name w:val="Normal_25_0"/>
    <w:uiPriority w:val="0"/>
    <w:qFormat/>
    <w:rPr>
      <w:rFonts w:hint="default" w:ascii="Times New Roman" w:hAnsi="Times New Roman" w:eastAsia="Times New Roman" w:cs="Times New Roman"/>
      <w:sz w:val="24"/>
      <w:szCs w:val="24"/>
    </w:rPr>
  </w:style>
  <w:style w:type="paragraph" w:styleId="1172" w:customStyle="1">
    <w:name w:val="Table Paragraph"/>
    <w:basedOn w:val="1173"/>
    <w:uiPriority w:val="1"/>
    <w:qFormat/>
    <w:rPr>
      <w:rFonts w:ascii="宋体" w:hAnsi="宋体" w:eastAsia="宋体" w:cs="宋体"/>
      <w:lang w:val="zh-CN" w:eastAsia="zh-CN" w:bidi="zh-CN"/>
    </w:rPr>
  </w:style>
  <w:style w:type="paragraph" w:styleId="117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Normal_26"/>
    <w:uiPriority w:val="0"/>
    <w:qFormat/>
    <w:rPr>
      <w:rFonts w:hint="default" w:ascii="Times New Roman" w:hAnsi="Times New Roman" w:eastAsia="Times New Roman" w:cs="Times New Roman"/>
      <w:sz w:val="24"/>
      <w:szCs w:val="24"/>
    </w:rPr>
  </w:style>
  <w:style w:type="paragraph" w:styleId="1176" w:customStyle="1">
    <w:name w:val="Normal_27"/>
    <w:uiPriority w:val="0"/>
    <w:qFormat/>
    <w:rPr>
      <w:rFonts w:hint="default" w:ascii="Times New Roman" w:hAnsi="Times New Roman" w:eastAsia="Times New Roman" w:cs="Times New Roman"/>
      <w:sz w:val="24"/>
      <w:szCs w:val="24"/>
    </w:rPr>
  </w:style>
  <w:style w:type="paragraph" w:styleId="1177"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179" w:customStyle="1">
    <w:name w:val="Normal_28"/>
    <w:uiPriority w:val="0"/>
    <w:qFormat/>
    <w:rPr>
      <w:rFonts w:hint="default" w:ascii="Times New Roman" w:hAnsi="Times New Roman" w:eastAsia="Times New Roman" w:cs="Times New Roman"/>
      <w:sz w:val="24"/>
      <w:szCs w:val="24"/>
    </w:rPr>
  </w:style>
  <w:style w:type="paragraph" w:styleId="1180" w:customStyle="1">
    <w:name w:val="样式2"/>
    <w:basedOn w:val="862"/>
    <w:next w:val="862"/>
    <w:uiPriority w:val="0"/>
    <w:qFormat/>
    <w:pPr>
      <w:jc w:val="left"/>
      <w:keepLines/>
      <w:keepNext/>
      <w:spacing w:before="50" w:after="50" w:line="360" w:lineRule="auto"/>
      <w:outlineLvl w:val="1"/>
    </w:pPr>
    <w:rPr>
      <w:rFonts w:hint="eastAsia" w:ascii="宋体" w:hAnsi="宋体" w:eastAsia="宋体" w:cs="Times New Roman"/>
      <w:color w:val="000000"/>
      <w:sz w:val="24"/>
      <w:szCs w:val="20"/>
    </w:rPr>
  </w:style>
  <w:style w:type="character" w:styleId="1181" w:customStyle="1">
    <w:name w:val="titlebody_0"/>
    <w:basedOn w:val="1062"/>
    <w:link w:val="862"/>
    <w:uiPriority w:val="0"/>
    <w:qFormat/>
    <w:rPr>
      <w:rFonts w:ascii="宋体" w:hAnsi="宋体" w:eastAsia="宋体" w:cs="宋体"/>
      <w:b/>
      <w:bCs/>
      <w:color w:val="000000"/>
      <w:sz w:val="24"/>
      <w:szCs w:val="24"/>
    </w:rPr>
  </w:style>
  <w:style w:type="paragraph" w:styleId="1182" w:customStyle="1">
    <w:name w:val="正文文本_2"/>
    <w:basedOn w:val="1150"/>
    <w:next w:val="1150"/>
    <w:uiPriority w:val="99"/>
    <w:qFormat/>
    <w:rPr>
      <w:rFonts w:ascii="楷体_GB2312" w:hAnsi="Arial" w:eastAsia="楷体_GB2312"/>
      <w:sz w:val="28"/>
      <w:szCs w:val="28"/>
    </w:rPr>
  </w:style>
  <w:style w:type="paragraph" w:styleId="1183" w:customStyle="1">
    <w:name w:val="Normal_29"/>
    <w:uiPriority w:val="0"/>
    <w:qFormat/>
    <w:rPr>
      <w:rFonts w:hint="default" w:ascii="Times New Roman" w:hAnsi="Times New Roman" w:eastAsia="Times New Roman" w:cs="Times New Roman"/>
      <w:sz w:val="24"/>
      <w:szCs w:val="24"/>
    </w:rPr>
  </w:style>
  <w:style w:type="paragraph" w:styleId="1184" w:customStyle="1">
    <w:name w:val="正文_0_0"/>
    <w:next w:val="1185"/>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正文文本_0"/>
    <w:basedOn w:val="1118"/>
    <w:next w:val="1186"/>
    <w:uiPriority w:val="99"/>
    <w:qFormat/>
    <w:rPr>
      <w:rFonts w:ascii="楷体_GB2312" w:hAnsi="Arial" w:eastAsia="楷体_GB2312"/>
      <w:sz w:val="28"/>
      <w:szCs w:val="28"/>
    </w:rPr>
  </w:style>
  <w:style w:type="paragraph" w:styleId="1186" w:customStyle="1">
    <w:name w:val="正文_6_0"/>
    <w:next w:val="1185"/>
    <w:uiPriority w:val="0"/>
    <w:qFormat/>
    <w:pPr>
      <w:jc w:val="both"/>
      <w:widowControl w:val="off"/>
    </w:pPr>
    <w:rPr>
      <w:rFonts w:hint="default" w:ascii="Calibri" w:hAnsi="Calibri" w:eastAsia="宋体" w:cs="Times New Roman"/>
      <w:sz w:val="21"/>
      <w:szCs w:val="22"/>
      <w:lang w:val="en-US" w:eastAsia="zh-CN" w:bidi="ar-SA"/>
    </w:rPr>
  </w:style>
  <w:style w:type="paragraph" w:styleId="1187" w:customStyle="1">
    <w:name w:val="Table Text"/>
    <w:basedOn w:val="862"/>
    <w:uiPriority w:val="0"/>
    <w:semiHidden/>
    <w:qFormat/>
    <w:rPr>
      <w:rFonts w:ascii="宋体" w:hAnsi="宋体" w:eastAsia="宋体" w:cs="宋体"/>
      <w:sz w:val="21"/>
      <w:szCs w:val="21"/>
      <w:lang w:val="en-US" w:eastAsia="en-US" w:bidi="ar-SA"/>
    </w:rPr>
  </w:style>
  <w:style w:type="table" w:styleId="1188" w:customStyle="1">
    <w:name w:val="Table Normal"/>
    <w:uiPriority w:val="0"/>
    <w:semiHidden/>
    <w:unhideWhenUsed/>
    <w:qFormat/>
    <w:tblPr>
      <w:tblCellMar>
        <w:left w:w="0" w:type="dxa"/>
        <w:top w:w="0" w:type="dxa"/>
        <w:right w:w="0" w:type="dxa"/>
        <w:bottom w:w="0" w:type="dxa"/>
      </w:tblCellMar>
    </w:tblPr>
  </w:style>
  <w:style w:type="paragraph" w:styleId="1189" w:customStyle="1">
    <w:name w:val="_Style 5"/>
    <w:basedOn w:val="863"/>
    <w:next w:val="862"/>
    <w:uiPriority w:val="0"/>
    <w:qFormat/>
    <w:pPr>
      <w:outlineLvl w:val="9"/>
    </w:pPr>
  </w:style>
  <w:style w:type="paragraph" w:styleId="1190" w:customStyle="1">
    <w:name w:val="Heading 2"/>
    <w:basedOn w:val="1122"/>
    <w:next w:val="1122"/>
    <w:uiPriority w:val="99"/>
    <w:qFormat/>
    <w:pPr>
      <w:jc w:val="center"/>
      <w:keepLines/>
      <w:keepNext/>
      <w:spacing w:before="260" w:after="260" w:line="416" w:lineRule="auto"/>
      <w:outlineLvl w:val="1"/>
    </w:pPr>
    <w:rPr>
      <w:rFonts w:ascii="幼圆" w:hAnsi="Arial" w:eastAsia="楷体_GB2312"/>
      <w:b/>
      <w:sz w:val="24"/>
      <w:szCs w:val="20"/>
    </w:rPr>
  </w:style>
  <w:style w:type="character" w:styleId="1191" w:customStyle="1">
    <w:name w:val="active15"/>
    <w:basedOn w:val="872"/>
    <w:uiPriority w:val="0"/>
    <w:qFormat/>
    <w:rPr>
      <w:color w:val="ffffff"/>
      <w:shd w:val="clear" w:color="auto" w:fill="0f5bb9"/>
    </w:rPr>
  </w:style>
  <w:style w:type="paragraph" w:styleId="1192" w:customStyle="1">
    <w:name w:val="正文文本 21"/>
    <w:basedOn w:val="862"/>
    <w:uiPriority w:val="99"/>
    <w:qFormat/>
    <w:pPr>
      <w:jc w:val="center"/>
      <w:widowControl/>
    </w:pPr>
    <w:rPr>
      <w:sz w:val="20"/>
    </w:rPr>
  </w:style>
  <w:style w:type="character" w:styleId="1193" w:customStyle="1">
    <w:name w:val="active16"/>
    <w:basedOn w:val="872"/>
    <w:uiPriority w:val="0"/>
    <w:qFormat/>
    <w:rPr>
      <w:color w:val="ffffff"/>
      <w:shd w:val="clear" w:color="auto" w:fill="0f5bb9"/>
    </w:rPr>
  </w:style>
  <w:style w:type="paragraph" w:styleId="1194" w:customStyle="1">
    <w:name w:val="样式 标题 2 + Times New Roman 四号 非加粗 段前: 5 磅 段后: 0 磅 行距: 固定值 20..."/>
    <w:basedOn w:val="864"/>
    <w:uiPriority w:val="0"/>
    <w:qFormat/>
    <w:pPr>
      <w:spacing w:before="100" w:after="0" w:line="400" w:lineRule="exact"/>
    </w:pPr>
    <w:rPr>
      <w:rFonts w:ascii="Times New Roman" w:hAnsi="Times New Roman" w:cs="宋体"/>
      <w:sz w:val="28"/>
      <w:szCs w:val="20"/>
    </w:rPr>
  </w:style>
  <w:style w:type="paragraph" w:styleId="1195" w:customStyle="1">
    <w:name w:val="Heading 3"/>
    <w:basedOn w:val="862"/>
    <w:next w:val="862"/>
    <w:uiPriority w:val="0"/>
    <w:qFormat/>
    <w:pPr>
      <w:keepLines/>
      <w:keepNext/>
      <w:spacing w:before="260" w:after="260" w:line="416" w:lineRule="auto"/>
      <w:outlineLvl w:val="2"/>
    </w:pPr>
    <w:rPr>
      <w:b/>
      <w:sz w:val="32"/>
      <w:szCs w:val="20"/>
    </w:rPr>
  </w:style>
  <w:style w:type="character" w:styleId="1196" w:customStyle="1">
    <w:name w:val="hour_am"/>
    <w:basedOn w:val="872"/>
    <w:uiPriority w:val="0"/>
    <w:qFormat/>
  </w:style>
  <w:style w:type="character" w:styleId="1197" w:customStyle="1">
    <w:name w:val="hover"/>
    <w:basedOn w:val="872"/>
    <w:uiPriority w:val="0"/>
    <w:qFormat/>
    <w:rPr>
      <w:shd w:val="clear" w:color="auto" w:fill="eeeeee"/>
    </w:rPr>
  </w:style>
  <w:style w:type="character" w:styleId="1198" w:customStyle="1">
    <w:name w:val="hover1"/>
    <w:basedOn w:val="872"/>
    <w:uiPriority w:val="0"/>
    <w:qFormat/>
    <w:rPr>
      <w:color w:val="5fb878"/>
    </w:rPr>
  </w:style>
  <w:style w:type="character" w:styleId="1199" w:customStyle="1">
    <w:name w:val="hover2"/>
    <w:basedOn w:val="872"/>
    <w:uiPriority w:val="0"/>
    <w:qFormat/>
    <w:rPr>
      <w:color w:val="5fb878"/>
    </w:rPr>
  </w:style>
  <w:style w:type="character" w:styleId="1200" w:customStyle="1">
    <w:name w:val="hover3"/>
    <w:basedOn w:val="872"/>
    <w:uiPriority w:val="0"/>
    <w:qFormat/>
    <w:rPr>
      <w:color w:val="ffffff"/>
    </w:rPr>
  </w:style>
  <w:style w:type="character" w:styleId="1201" w:customStyle="1">
    <w:name w:val="old"/>
    <w:basedOn w:val="872"/>
    <w:uiPriority w:val="0"/>
    <w:qFormat/>
    <w:rPr>
      <w:color w:val="999999"/>
    </w:rPr>
  </w:style>
  <w:style w:type="character" w:styleId="1202" w:customStyle="1">
    <w:name w:val="glyphicon"/>
    <w:basedOn w:val="872"/>
    <w:uiPriority w:val="0"/>
    <w:qFormat/>
  </w:style>
  <w:style w:type="character" w:styleId="1203" w:customStyle="1">
    <w:name w:val="hour_pm"/>
    <w:basedOn w:val="872"/>
    <w:uiPriority w:val="0"/>
    <w:qFormat/>
  </w:style>
  <w:style w:type="numbering" w:styleId="284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宋江辉</cp:lastModifiedBy>
  <cp:revision>21</cp:revision>
  <dcterms:created xsi:type="dcterms:W3CDTF">2022-05-06T02:12:00Z</dcterms:created>
  <dcterms:modified xsi:type="dcterms:W3CDTF">2026-10-19T04:02:51Z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9C1D45F636DD43BDA70C84ED6BA4A94D_13</vt:lpwstr>
  </property>
  <property fmtid="{D5CDD505-2E9C-101B-9397-08002B2CF9AE}" pid="4" name="KSOTemplateDocerSaveRecord">
    <vt:lpwstr>eyJoZGlkIjoiZDk4MWFmN2FiZWUyNWM3N2UxYTZlZDBmMDYyODg1NGYiLCJ1c2VySWQiOiIxMDI0MDQ3NiJ9</vt:lpwstr>
  </property>
</Properties>
</file>