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jc w:val="right"/>
        <w:rPr>
          <w:rFonts w:hint="eastAsia" w:ascii="宋体" w:hAnsi="宋体" w:eastAsia="宋体" w:cs="宋体"/>
          <w:sz w:val="44"/>
          <w:highlight w:val="none"/>
        </w:rPr>
      </w:pPr>
      <w:r>
        <w:rPr>
          <w:rFonts w:hint="eastAsia" w:ascii="宋体" w:hAnsi="宋体" w:eastAsia="宋体" w:cs="宋体"/>
          <w:sz w:val="44"/>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ind w:firstLine="88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1324"/>
        <w:ind w:firstLine="0"/>
        <w:rPr>
          <w:rFonts w:hint="eastAsia" w:ascii="宋体" w:hAnsi="宋体" w:eastAsia="宋体" w:cs="宋体"/>
          <w:highlight w:val="none"/>
        </w:rPr>
      </w:pPr>
      <w:r>
        <w:rPr>
          <w:rFonts w:hint="eastAsia" w:ascii="宋体" w:hAnsi="宋体" w:eastAsia="宋体" w:cs="宋体"/>
          <w:highlight w:val="none"/>
        </w:rPr>
      </w:r>
      <w:r/>
    </w:p>
    <w:p>
      <w:pPr>
        <w:pStyle w:val="1053"/>
        <w:jc w:val="center"/>
        <w:rPr>
          <w:rFonts w:hint="eastAsia" w:ascii="宋体" w:hAnsi="宋体" w:eastAsia="宋体" w:cs="宋体"/>
          <w:sz w:val="76"/>
          <w:szCs w:val="76"/>
          <w:highlight w:val="none"/>
        </w:rPr>
      </w:pPr>
      <w:r>
        <w:rPr>
          <w:rFonts w:hint="eastAsia" w:ascii="宋体" w:hAnsi="宋体" w:eastAsia="宋体" w:cs="宋体"/>
          <w:sz w:val="96"/>
          <w:szCs w:val="96"/>
          <w:highlight w:val="none"/>
        </w:rPr>
        <w:t xml:space="preserve">竞争性磋商文件</w:t>
      </w:r>
      <w:r>
        <w:rPr>
          <w:rFonts w:hint="eastAsia" w:ascii="宋体" w:hAnsi="宋体" w:eastAsia="宋体" w:cs="宋体"/>
          <w:sz w:val="76"/>
          <w:szCs w:val="76"/>
          <w:highlight w:val="none"/>
        </w:rPr>
      </w:r>
      <w:r/>
    </w:p>
    <w:p>
      <w:pPr>
        <w:pStyle w:val="1053"/>
        <w:jc w:val="center"/>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r>
      <w:r/>
    </w:p>
    <w:p>
      <w:pPr>
        <w:pStyle w:val="1053"/>
        <w:ind w:firstLine="640"/>
        <w:spacing w:line="480" w:lineRule="auto"/>
        <w:tabs>
          <w:tab w:val="left" w:pos="6634" w:leader="none"/>
        </w:tabs>
        <w:rPr>
          <w:rFonts w:hint="eastAsia" w:ascii="宋体" w:hAnsi="宋体" w:eastAsia="宋体" w:cs="宋体"/>
          <w:bCs/>
          <w:sz w:val="32"/>
          <w:szCs w:val="32"/>
          <w:highlight w:val="none"/>
          <w:lang w:val="zh-CN"/>
        </w:rPr>
      </w:pPr>
      <w:r>
        <w:rPr>
          <w:rFonts w:hint="eastAsia" w:ascii="宋体" w:hAnsi="宋体" w:eastAsia="宋体" w:cs="宋体"/>
          <w:bCs/>
          <w:sz w:val="32"/>
          <w:szCs w:val="32"/>
          <w:highlight w:val="none"/>
          <w:lang w:val="zh-CN"/>
        </w:rPr>
      </w:r>
      <w:r/>
    </w:p>
    <w:p>
      <w:pPr>
        <w:pStyle w:val="1053"/>
        <w:ind w:firstLine="640"/>
        <w:spacing w:line="480" w:lineRule="auto"/>
        <w:tabs>
          <w:tab w:val="left" w:pos="6634" w:leader="none"/>
        </w:tabs>
        <w:rPr>
          <w:rFonts w:hint="eastAsia" w:ascii="宋体" w:hAnsi="宋体" w:eastAsia="宋体" w:cs="宋体"/>
          <w:bCs/>
          <w:sz w:val="32"/>
          <w:szCs w:val="32"/>
          <w:highlight w:val="none"/>
          <w:lang w:val="zh-CN"/>
        </w:rPr>
      </w:pPr>
      <w:r>
        <w:rPr>
          <w:rFonts w:hint="eastAsia" w:ascii="宋体" w:hAnsi="宋体" w:eastAsia="宋体" w:cs="宋体"/>
          <w:bCs/>
          <w:sz w:val="32"/>
          <w:szCs w:val="32"/>
          <w:highlight w:val="none"/>
          <w:lang w:val="zh-CN"/>
        </w:rPr>
      </w:r>
      <w:r/>
    </w:p>
    <w:p>
      <w:pPr>
        <w:pStyle w:val="1053"/>
        <w:ind w:firstLine="640"/>
        <w:spacing w:line="480" w:lineRule="auto"/>
        <w:tabs>
          <w:tab w:val="left" w:pos="6634" w:leader="none"/>
        </w:tabs>
        <w:rPr>
          <w:rFonts w:hint="eastAsia" w:ascii="宋体" w:hAnsi="宋体" w:eastAsia="宋体" w:cs="宋体"/>
          <w:sz w:val="32"/>
          <w:szCs w:val="32"/>
          <w:highlight w:val="none"/>
        </w:rPr>
      </w:pPr>
      <w:r>
        <w:rPr>
          <w:rFonts w:hint="eastAsia" w:ascii="宋体" w:hAnsi="宋体" w:eastAsia="宋体" w:cs="宋体"/>
          <w:bCs/>
          <w:sz w:val="32"/>
          <w:szCs w:val="32"/>
          <w:highlight w:val="none"/>
          <w:lang w:val="zh-CN"/>
        </w:rPr>
        <w:t xml:space="preserve">项目编号：</w:t>
      </w:r>
      <w:bookmarkStart w:id="0" w:name="_Hlk103347451"/>
      <w:r>
        <w:rPr>
          <w:rFonts w:hint="eastAsia" w:ascii="宋体" w:hAnsi="宋体" w:eastAsia="宋体" w:cs="宋体"/>
          <w:bCs/>
          <w:sz w:val="32"/>
          <w:szCs w:val="32"/>
          <w:highlight w:val="none"/>
          <w:lang w:val="zh-CN"/>
        </w:rPr>
        <w:t xml:space="preserve">JSZC-320118-CHUN-C2026-0002</w:t>
      </w:r>
      <w:r>
        <w:rPr>
          <w:rFonts w:hint="eastAsia" w:ascii="宋体" w:hAnsi="宋体" w:eastAsia="宋体" w:cs="宋体"/>
          <w:sz w:val="32"/>
          <w:szCs w:val="32"/>
          <w:highlight w:val="none"/>
        </w:rPr>
      </w:r>
      <w:r/>
    </w:p>
    <w:p>
      <w:pPr>
        <w:pStyle w:val="1053"/>
        <w:ind w:firstLine="640"/>
        <w:spacing w:line="480" w:lineRule="auto"/>
        <w:tabs>
          <w:tab w:val="left" w:pos="6634"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bookmarkEnd w:id="0"/>
      <w:r>
        <w:rPr>
          <w:rFonts w:hint="eastAsia" w:ascii="宋体" w:hAnsi="宋体" w:eastAsia="宋体" w:cs="宋体"/>
          <w:sz w:val="32"/>
          <w:szCs w:val="32"/>
          <w:highlight w:val="none"/>
          <w:lang w:eastAsia="zh-CN"/>
        </w:rPr>
        <w:t xml:space="preserve">南师附中高淳学校食堂劳务采购项目</w:t>
      </w:r>
      <w:r>
        <w:rPr>
          <w:rFonts w:hint="eastAsia" w:ascii="宋体" w:hAnsi="宋体" w:eastAsia="宋体" w:cs="宋体"/>
          <w:sz w:val="32"/>
          <w:szCs w:val="32"/>
          <w:highlight w:val="none"/>
          <w:lang w:eastAsia="zh-CN"/>
        </w:rPr>
      </w:r>
      <w:r/>
    </w:p>
    <w:p>
      <w:pPr>
        <w:pStyle w:val="1053"/>
        <w:ind w:firstLine="640"/>
        <w:spacing w:line="480" w:lineRule="auto"/>
        <w:tabs>
          <w:tab w:val="left" w:pos="6634"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eastAsia="宋体" w:cs="宋体"/>
          <w:sz w:val="32"/>
          <w:szCs w:val="32"/>
          <w:highlight w:val="none"/>
          <w:lang w:eastAsia="zh-CN"/>
        </w:rPr>
        <w:t xml:space="preserve">南师附中高淳学校</w:t>
      </w:r>
      <w:r>
        <w:rPr>
          <w:rFonts w:hint="eastAsia" w:ascii="宋体" w:hAnsi="宋体" w:eastAsia="宋体" w:cs="宋体"/>
          <w:sz w:val="32"/>
          <w:szCs w:val="32"/>
          <w:highlight w:val="none"/>
          <w:lang w:eastAsia="zh-CN"/>
        </w:rPr>
      </w:r>
      <w:r/>
    </w:p>
    <w:p>
      <w:pPr>
        <w:pStyle w:val="1053"/>
        <w:ind w:firstLine="640"/>
        <w:spacing w:line="480" w:lineRule="auto"/>
        <w:rPr>
          <w:rFonts w:hint="eastAsia" w:ascii="宋体" w:hAnsi="宋体" w:eastAsia="宋体" w:cs="宋体"/>
          <w:sz w:val="32"/>
          <w:highlight w:val="none"/>
        </w:rPr>
      </w:pPr>
      <w:r>
        <w:rPr>
          <w:rFonts w:hint="eastAsia" w:ascii="宋体" w:hAnsi="宋体" w:eastAsia="宋体" w:cs="宋体"/>
          <w:sz w:val="32"/>
          <w:szCs w:val="32"/>
          <w:highlight w:val="none"/>
        </w:rPr>
        <w:t xml:space="preserve">采购类别：服务类</w:t>
      </w:r>
      <w:r>
        <w:rPr>
          <w:rFonts w:hint="eastAsia" w:ascii="宋体" w:hAnsi="宋体" w:eastAsia="宋体" w:cs="宋体"/>
          <w:sz w:val="32"/>
          <w:highlight w:val="none"/>
        </w:rPr>
      </w:r>
      <w:r/>
    </w:p>
    <w:p>
      <w:pPr>
        <w:pStyle w:val="1053"/>
        <w:jc w:val="center"/>
        <w:rPr>
          <w:rFonts w:hint="eastAsia" w:ascii="宋体" w:hAnsi="宋体" w:eastAsia="宋体" w:cs="宋体"/>
          <w:sz w:val="32"/>
          <w:highlight w:val="none"/>
        </w:rPr>
      </w:pPr>
      <w:r>
        <w:rPr>
          <w:rFonts w:hint="eastAsia" w:ascii="宋体" w:hAnsi="宋体" w:eastAsia="宋体" w:cs="宋体"/>
          <w:sz w:val="32"/>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ind w:firstLine="0"/>
        <w:rPr>
          <w:rFonts w:hint="eastAsia" w:ascii="宋体" w:hAnsi="宋体" w:eastAsia="宋体" w:cs="宋体"/>
          <w:highlight w:val="none"/>
        </w:rPr>
      </w:pPr>
      <w:r>
        <w:rPr>
          <w:rFonts w:hint="eastAsia" w:ascii="宋体" w:hAnsi="宋体" w:eastAsia="宋体" w:cs="宋体"/>
          <w:highlight w:val="none"/>
        </w:rPr>
      </w:r>
      <w:r/>
    </w:p>
    <w:p>
      <w:pPr>
        <w:pStyle w:val="1053"/>
        <w:jc w:val="center"/>
        <w:rPr>
          <w:rFonts w:hint="eastAsia" w:ascii="宋体" w:hAnsi="宋体" w:eastAsia="宋体" w:cs="宋体"/>
          <w:sz w:val="32"/>
          <w:highlight w:val="none"/>
        </w:rPr>
      </w:pPr>
      <w:r>
        <w:rPr>
          <w:rFonts w:hint="eastAsia" w:ascii="宋体" w:hAnsi="宋体" w:eastAsia="宋体" w:cs="宋体"/>
          <w:sz w:val="32"/>
          <w:highlight w:val="none"/>
        </w:rPr>
      </w:r>
      <w:r/>
    </w:p>
    <w:p>
      <w:pPr>
        <w:pStyle w:val="1053"/>
        <w:jc w:val="center"/>
        <w:rPr>
          <w:rFonts w:hint="eastAsia" w:ascii="宋体" w:hAnsi="宋体" w:eastAsia="宋体" w:cs="宋体"/>
          <w:sz w:val="44"/>
          <w:highlight w:val="none"/>
          <w:lang w:eastAsia="zh-CN"/>
        </w:rPr>
      </w:pPr>
      <w:r>
        <w:rPr>
          <w:rFonts w:hint="eastAsia" w:ascii="宋体" w:hAnsi="宋体" w:eastAsia="宋体" w:cs="宋体"/>
          <w:sz w:val="44"/>
          <w:highlight w:val="none"/>
          <w:lang w:eastAsia="zh-CN"/>
        </w:rPr>
        <w:t xml:space="preserve">南京淳诚工程咨询有限公司</w:t>
      </w:r>
      <w:r>
        <w:rPr>
          <w:rFonts w:hint="eastAsia" w:ascii="宋体" w:hAnsi="宋体" w:eastAsia="宋体" w:cs="宋体"/>
          <w:sz w:val="44"/>
          <w:highlight w:val="none"/>
          <w:lang w:eastAsia="zh-CN"/>
        </w:rPr>
      </w:r>
      <w:r/>
    </w:p>
    <w:p>
      <w:pPr>
        <w:pStyle w:val="1053"/>
        <w:jc w:val="center"/>
        <w:rPr>
          <w:rFonts w:hint="eastAsia" w:ascii="宋体" w:hAnsi="宋体" w:eastAsia="宋体" w:cs="宋体"/>
          <w:b/>
          <w:sz w:val="36"/>
          <w:szCs w:val="36"/>
          <w:highlight w:val="none"/>
        </w:rPr>
        <w:sectPr>
          <w:footerReference w:type="default" r:id="rId11"/>
          <w:footnotePr/>
          <w:endnotePr/>
          <w:type w:val="nextPage"/>
          <w:pgSz w:w="11910" w:h="16840" w:orient="portrait"/>
          <w:pgMar w:top="1134" w:right="1020" w:bottom="1134" w:left="1020" w:header="720" w:footer="974" w:gutter="0"/>
          <w:pgNumType w:start="1"/>
          <w:cols w:num="1" w:sep="0" w:space="1701" w:equalWidth="1"/>
          <w:docGrid w:linePitch="360"/>
        </w:sectPr>
      </w:pPr>
      <w:r>
        <w:rPr>
          <w:rFonts w:hint="eastAsia" w:ascii="宋体" w:hAnsi="宋体" w:eastAsia="宋体" w:cs="宋体"/>
          <w:sz w:val="44"/>
          <w:highlight w:val="none"/>
        </w:rPr>
        <w:t xml:space="preserve">二O二</w:t>
      </w:r>
      <w:r>
        <w:rPr>
          <w:rFonts w:hint="eastAsia" w:ascii="宋体" w:hAnsi="宋体" w:eastAsia="宋体" w:cs="宋体"/>
          <w:sz w:val="44"/>
          <w:highlight w:val="none"/>
          <w:lang w:val="en-US" w:eastAsia="zh-CN"/>
        </w:rPr>
        <w:t xml:space="preserve">六</w:t>
      </w:r>
      <w:r>
        <w:rPr>
          <w:rFonts w:hint="eastAsia" w:ascii="宋体" w:hAnsi="宋体" w:eastAsia="宋体" w:cs="宋体"/>
          <w:sz w:val="44"/>
          <w:highlight w:val="none"/>
        </w:rPr>
        <w:t xml:space="preserve">年</w:t>
      </w:r>
      <w:r>
        <w:rPr>
          <w:rFonts w:hint="eastAsia" w:ascii="宋体" w:hAnsi="宋体" w:eastAsia="宋体" w:cs="宋体"/>
          <w:sz w:val="44"/>
          <w:highlight w:val="none"/>
          <w:lang w:val="en-US" w:eastAsia="zh-CN"/>
        </w:rPr>
        <w:t xml:space="preserve">十</w:t>
      </w:r>
      <w:r>
        <w:rPr>
          <w:rFonts w:hint="eastAsia" w:ascii="宋体" w:hAnsi="宋体" w:eastAsia="宋体" w:cs="宋体"/>
          <w:sz w:val="44"/>
          <w:highlight w:val="none"/>
        </w:rPr>
        <w:t xml:space="preserve">月</w:t>
      </w:r>
      <w:r>
        <w:rPr>
          <w:rFonts w:hint="eastAsia" w:ascii="宋体" w:hAnsi="宋体" w:eastAsia="宋体" w:cs="宋体"/>
          <w:b/>
          <w:sz w:val="36"/>
          <w:szCs w:val="36"/>
          <w:highlight w:val="none"/>
        </w:rPr>
      </w:r>
      <w:r/>
    </w:p>
    <w:p>
      <w:pPr>
        <w:pStyle w:val="1053"/>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目录</w:t>
      </w:r>
      <w:r>
        <w:rPr>
          <w:rFonts w:hint="eastAsia" w:ascii="宋体" w:hAnsi="宋体" w:eastAsia="宋体" w:cs="宋体"/>
          <w:sz w:val="44"/>
          <w:szCs w:val="44"/>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109"/>
        <w:spacing w:line="360" w:lineRule="auto"/>
        <w:tabs>
          <w:tab w:val="right" w:pos="9110" w:leader="dot"/>
        </w:tabs>
        <w:rPr>
          <w:rFonts w:hint="eastAsia" w:ascii="宋体" w:hAnsi="宋体" w:eastAsia="宋体" w:cs="宋体"/>
          <w:b w:val="0"/>
          <w:bCs/>
          <w:sz w:val="28"/>
          <w:szCs w:val="28"/>
          <w:highlight w:val="none"/>
        </w:rPr>
      </w:pPr>
      <w:r>
        <w:rPr>
          <w:rFonts w:hint="eastAsia" w:ascii="宋体" w:hAnsi="宋体" w:eastAsia="宋体" w:cs="宋体"/>
          <w:sz w:val="28"/>
          <w:szCs w:val="28"/>
          <w:highlight w:val="none"/>
          <w:lang w:val="zh-CN"/>
        </w:rPr>
        <w:fldChar w:fldCharType="begin"/>
      </w:r>
      <w:r>
        <w:rPr>
          <w:rFonts w:hint="eastAsia" w:ascii="宋体" w:hAnsi="宋体" w:eastAsia="宋体" w:cs="宋体"/>
          <w:sz w:val="28"/>
          <w:szCs w:val="28"/>
          <w:highlight w:val="none"/>
          <w:lang w:val="zh-CN"/>
        </w:rPr>
        <w:instrText xml:space="preserve">TOC \o "1-1" \h \u </w:instrText>
      </w:r>
      <w:r>
        <w:rPr>
          <w:rFonts w:hint="eastAsia" w:ascii="宋体" w:hAnsi="宋体" w:eastAsia="宋体" w:cs="宋体"/>
          <w:sz w:val="28"/>
          <w:szCs w:val="28"/>
          <w:highlight w:val="none"/>
          <w:lang w:val="zh-CN"/>
        </w:rPr>
        <w:fldChar w:fldCharType="separate"/>
      </w:r>
      <w:r>
        <w:rPr>
          <w:rFonts w:hint="eastAsia" w:ascii="宋体" w:hAnsi="宋体" w:eastAsia="宋体" w:cs="宋体"/>
          <w:b w:val="0"/>
          <w:bCs/>
          <w:sz w:val="28"/>
          <w:szCs w:val="28"/>
          <w:highlight w:val="none"/>
          <w:lang w:val="zh-CN"/>
        </w:rPr>
        <w:fldChar w:fldCharType="begin"/>
      </w:r>
      <w:r>
        <w:rPr>
          <w:rFonts w:hint="eastAsia" w:ascii="宋体" w:hAnsi="宋体" w:eastAsia="宋体" w:cs="宋体"/>
          <w:b w:val="0"/>
          <w:bCs/>
          <w:sz w:val="28"/>
          <w:szCs w:val="28"/>
          <w:highlight w:val="none"/>
          <w:lang w:val="zh-CN"/>
        </w:rPr>
        <w:instrText xml:space="preserve"> HYPERLINK \l _Toc23838 </w:instrText>
      </w:r>
      <w:r>
        <w:rPr>
          <w:rFonts w:hint="eastAsia" w:ascii="宋体" w:hAnsi="宋体" w:eastAsia="宋体" w:cs="宋体"/>
          <w:b w:val="0"/>
          <w:bCs/>
          <w:sz w:val="28"/>
          <w:szCs w:val="28"/>
          <w:highlight w:val="none"/>
          <w:lang w:val="zh-CN"/>
        </w:rPr>
        <w:fldChar w:fldCharType="separate"/>
      </w:r>
      <w:r>
        <w:rPr>
          <w:rFonts w:hint="eastAsia" w:ascii="宋体" w:hAnsi="宋体" w:eastAsia="宋体" w:cs="宋体"/>
          <w:b w:val="0"/>
          <w:bCs/>
          <w:spacing w:val="-10"/>
          <w:sz w:val="28"/>
          <w:szCs w:val="28"/>
          <w:highlight w:val="none"/>
        </w:rPr>
        <w:t xml:space="preserve">第一章 竞争性磋商邀请</w:t>
      </w:r>
      <w:r>
        <w:rPr>
          <w:rFonts w:hint="eastAsia" w:ascii="宋体" w:hAnsi="宋体" w:eastAsia="宋体" w:cs="宋体"/>
          <w:b w:val="0"/>
          <w:bCs/>
          <w:sz w:val="28"/>
          <w:szCs w:val="28"/>
          <w:highlight w:val="none"/>
          <w:lang w:val="zh-CN"/>
        </w:rPr>
        <w:fldChar w:fldCharType="end"/>
      </w:r>
      <w:r>
        <w:rPr>
          <w:rFonts w:hint="eastAsia" w:ascii="宋体" w:hAnsi="宋体" w:eastAsia="宋体" w:cs="宋体"/>
          <w:b w:val="0"/>
          <w:bCs/>
          <w:sz w:val="28"/>
          <w:szCs w:val="28"/>
          <w:highlight w:val="none"/>
        </w:rPr>
      </w:r>
      <w:r/>
    </w:p>
    <w:p>
      <w:pPr>
        <w:pStyle w:val="1109"/>
        <w:spacing w:line="360" w:lineRule="auto"/>
        <w:tabs>
          <w:tab w:val="right" w:pos="9110"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lang w:val="zh-CN"/>
        </w:rPr>
        <w:fldChar w:fldCharType="begin"/>
      </w:r>
      <w:r>
        <w:rPr>
          <w:rFonts w:hint="eastAsia" w:ascii="宋体" w:hAnsi="宋体" w:eastAsia="宋体" w:cs="宋体"/>
          <w:b w:val="0"/>
          <w:bCs/>
          <w:sz w:val="28"/>
          <w:szCs w:val="28"/>
          <w:highlight w:val="none"/>
          <w:lang w:val="zh-CN"/>
        </w:rPr>
        <w:instrText xml:space="preserve"> HYPERLINK \l _Toc1459 </w:instrText>
      </w:r>
      <w:r>
        <w:rPr>
          <w:rFonts w:hint="eastAsia" w:ascii="宋体" w:hAnsi="宋体" w:eastAsia="宋体" w:cs="宋体"/>
          <w:b w:val="0"/>
          <w:bCs/>
          <w:sz w:val="28"/>
          <w:szCs w:val="28"/>
          <w:highlight w:val="none"/>
          <w:lang w:val="zh-CN"/>
        </w:rPr>
        <w:fldChar w:fldCharType="separate"/>
      </w:r>
      <w:r>
        <w:rPr>
          <w:rFonts w:hint="eastAsia" w:ascii="宋体" w:hAnsi="宋体" w:eastAsia="宋体" w:cs="宋体"/>
          <w:b w:val="0"/>
          <w:bCs/>
          <w:spacing w:val="-10"/>
          <w:sz w:val="28"/>
          <w:szCs w:val="28"/>
          <w:highlight w:val="none"/>
        </w:rPr>
        <w:t xml:space="preserve">第二章 竞争性磋商须知</w:t>
      </w:r>
      <w:r>
        <w:rPr>
          <w:rFonts w:hint="eastAsia" w:ascii="宋体" w:hAnsi="宋体" w:eastAsia="宋体" w:cs="宋体"/>
          <w:b w:val="0"/>
          <w:bCs/>
          <w:sz w:val="28"/>
          <w:szCs w:val="28"/>
          <w:highlight w:val="none"/>
          <w:lang w:val="zh-CN"/>
        </w:rPr>
        <w:fldChar w:fldCharType="end"/>
      </w:r>
      <w:r>
        <w:rPr>
          <w:rFonts w:hint="eastAsia" w:ascii="宋体" w:hAnsi="宋体" w:eastAsia="宋体" w:cs="宋体"/>
          <w:b w:val="0"/>
          <w:bCs/>
          <w:sz w:val="28"/>
          <w:szCs w:val="28"/>
          <w:highlight w:val="none"/>
        </w:rPr>
      </w:r>
      <w:r/>
    </w:p>
    <w:p>
      <w:pPr>
        <w:pStyle w:val="1109"/>
        <w:spacing w:line="360" w:lineRule="auto"/>
        <w:tabs>
          <w:tab w:val="right" w:pos="9110"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lang w:val="zh-CN"/>
        </w:rPr>
        <w:fldChar w:fldCharType="begin"/>
      </w:r>
      <w:r>
        <w:rPr>
          <w:rFonts w:hint="eastAsia" w:ascii="宋体" w:hAnsi="宋体" w:eastAsia="宋体" w:cs="宋体"/>
          <w:b w:val="0"/>
          <w:bCs/>
          <w:sz w:val="28"/>
          <w:szCs w:val="28"/>
          <w:highlight w:val="none"/>
          <w:lang w:val="zh-CN"/>
        </w:rPr>
        <w:instrText xml:space="preserve"> HYPERLINK \l _Toc3481 </w:instrText>
      </w:r>
      <w:r>
        <w:rPr>
          <w:rFonts w:hint="eastAsia" w:ascii="宋体" w:hAnsi="宋体" w:eastAsia="宋体" w:cs="宋体"/>
          <w:b w:val="0"/>
          <w:bCs/>
          <w:sz w:val="28"/>
          <w:szCs w:val="28"/>
          <w:highlight w:val="none"/>
          <w:lang w:val="zh-CN"/>
        </w:rPr>
        <w:fldChar w:fldCharType="separate"/>
      </w:r>
      <w:r>
        <w:rPr>
          <w:rFonts w:hint="eastAsia" w:ascii="宋体" w:hAnsi="宋体" w:eastAsia="宋体" w:cs="宋体"/>
          <w:b w:val="0"/>
          <w:bCs/>
          <w:spacing w:val="-10"/>
          <w:sz w:val="28"/>
          <w:szCs w:val="28"/>
          <w:highlight w:val="none"/>
        </w:rPr>
        <w:t xml:space="preserve">第三章 成交标准</w:t>
      </w:r>
      <w:r>
        <w:rPr>
          <w:rFonts w:hint="eastAsia" w:ascii="宋体" w:hAnsi="宋体" w:eastAsia="宋体" w:cs="宋体"/>
          <w:b w:val="0"/>
          <w:bCs/>
          <w:sz w:val="28"/>
          <w:szCs w:val="28"/>
          <w:highlight w:val="none"/>
          <w:lang w:val="zh-CN"/>
        </w:rPr>
        <w:fldChar w:fldCharType="end"/>
      </w:r>
      <w:r>
        <w:rPr>
          <w:rFonts w:hint="eastAsia" w:ascii="宋体" w:hAnsi="宋体" w:eastAsia="宋体" w:cs="宋体"/>
          <w:b w:val="0"/>
          <w:bCs/>
          <w:sz w:val="28"/>
          <w:szCs w:val="28"/>
          <w:highlight w:val="none"/>
        </w:rPr>
      </w:r>
      <w:r/>
    </w:p>
    <w:p>
      <w:pPr>
        <w:pStyle w:val="1109"/>
        <w:spacing w:line="360" w:lineRule="auto"/>
        <w:tabs>
          <w:tab w:val="right" w:pos="9110" w:leader="dot"/>
        </w:tabs>
        <w:rPr>
          <w:rFonts w:hint="eastAsia" w:ascii="宋体" w:hAnsi="宋体" w:eastAsia="宋体" w:cs="宋体"/>
          <w:highlight w:val="none"/>
        </w:rPr>
      </w:pPr>
      <w:r>
        <w:rPr>
          <w:rFonts w:hint="eastAsia" w:ascii="宋体" w:hAnsi="宋体" w:eastAsia="宋体" w:cs="宋体"/>
          <w:b w:val="0"/>
          <w:bCs/>
          <w:sz w:val="28"/>
          <w:szCs w:val="28"/>
          <w:highlight w:val="none"/>
          <w:lang w:val="zh-CN"/>
        </w:rPr>
        <w:fldChar w:fldCharType="begin"/>
      </w:r>
      <w:r>
        <w:rPr>
          <w:rFonts w:hint="eastAsia" w:ascii="宋体" w:hAnsi="宋体" w:eastAsia="宋体" w:cs="宋体"/>
          <w:b w:val="0"/>
          <w:bCs/>
          <w:sz w:val="28"/>
          <w:szCs w:val="28"/>
          <w:highlight w:val="none"/>
          <w:lang w:val="zh-CN"/>
        </w:rPr>
        <w:instrText xml:space="preserve"> HYPERLINK \l _Toc16356 </w:instrText>
      </w:r>
      <w:r>
        <w:rPr>
          <w:rFonts w:hint="eastAsia" w:ascii="宋体" w:hAnsi="宋体" w:eastAsia="宋体" w:cs="宋体"/>
          <w:b w:val="0"/>
          <w:bCs/>
          <w:sz w:val="28"/>
          <w:szCs w:val="28"/>
          <w:highlight w:val="none"/>
          <w:lang w:val="zh-CN"/>
        </w:rPr>
        <w:fldChar w:fldCharType="separate"/>
      </w:r>
      <w:r>
        <w:rPr>
          <w:rFonts w:hint="eastAsia" w:ascii="宋体" w:hAnsi="宋体" w:eastAsia="宋体" w:cs="宋体"/>
          <w:b w:val="0"/>
          <w:bCs/>
          <w:spacing w:val="-10"/>
          <w:sz w:val="28"/>
          <w:szCs w:val="28"/>
          <w:highlight w:val="none"/>
          <w:lang w:val="zh-CN"/>
        </w:rPr>
        <w:t xml:space="preserve">第四章 </w:t>
      </w:r>
      <w:r>
        <w:rPr>
          <w:rFonts w:hint="eastAsia" w:ascii="宋体" w:hAnsi="宋体" w:eastAsia="宋体" w:cs="宋体"/>
          <w:b w:val="0"/>
          <w:bCs/>
          <w:spacing w:val="-10"/>
          <w:sz w:val="28"/>
          <w:szCs w:val="28"/>
          <w:highlight w:val="none"/>
        </w:rPr>
        <w:t xml:space="preserve">竞争性磋商项目需求</w:t>
      </w:r>
      <w:r>
        <w:rPr>
          <w:rFonts w:hint="eastAsia" w:ascii="宋体" w:hAnsi="宋体" w:eastAsia="宋体" w:cs="宋体"/>
          <w:b w:val="0"/>
          <w:bCs/>
          <w:sz w:val="28"/>
          <w:szCs w:val="28"/>
          <w:highlight w:val="none"/>
          <w:lang w:val="zh-CN"/>
        </w:rPr>
        <w:fldChar w:fldCharType="end"/>
      </w:r>
      <w:r>
        <w:rPr>
          <w:rFonts w:hint="eastAsia" w:ascii="宋体" w:hAnsi="宋体" w:eastAsia="宋体" w:cs="宋体"/>
          <w:highlight w:val="none"/>
        </w:rPr>
      </w:r>
      <w:r/>
    </w:p>
    <w:p>
      <w:pPr>
        <w:pStyle w:val="1109"/>
        <w:spacing w:line="360" w:lineRule="auto"/>
        <w:tabs>
          <w:tab w:val="right" w:pos="9110"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lang w:val="zh-CN"/>
        </w:rPr>
        <w:fldChar w:fldCharType="begin"/>
      </w:r>
      <w:r>
        <w:rPr>
          <w:rFonts w:hint="eastAsia" w:ascii="宋体" w:hAnsi="宋体" w:eastAsia="宋体" w:cs="宋体"/>
          <w:b w:val="0"/>
          <w:bCs/>
          <w:sz w:val="28"/>
          <w:szCs w:val="28"/>
          <w:highlight w:val="none"/>
          <w:lang w:val="zh-CN"/>
        </w:rPr>
        <w:instrText xml:space="preserve"> HYPERLINK \l _Toc7745 </w:instrText>
      </w:r>
      <w:r>
        <w:rPr>
          <w:rFonts w:hint="eastAsia" w:ascii="宋体" w:hAnsi="宋体" w:eastAsia="宋体" w:cs="宋体"/>
          <w:b w:val="0"/>
          <w:bCs/>
          <w:sz w:val="28"/>
          <w:szCs w:val="28"/>
          <w:highlight w:val="none"/>
          <w:lang w:val="zh-CN"/>
        </w:rPr>
        <w:fldChar w:fldCharType="separate"/>
      </w:r>
      <w:r>
        <w:rPr>
          <w:rFonts w:hint="eastAsia" w:ascii="宋体" w:hAnsi="宋体" w:eastAsia="宋体" w:cs="宋体"/>
          <w:b w:val="0"/>
          <w:bCs/>
          <w:spacing w:val="-10"/>
          <w:sz w:val="28"/>
          <w:szCs w:val="28"/>
          <w:highlight w:val="none"/>
        </w:rPr>
        <w:t xml:space="preserve">第五章 合同主要条款及格式</w:t>
      </w:r>
      <w:r>
        <w:rPr>
          <w:rFonts w:hint="eastAsia" w:ascii="宋体" w:hAnsi="宋体" w:eastAsia="宋体" w:cs="宋体"/>
          <w:b w:val="0"/>
          <w:bCs/>
          <w:sz w:val="28"/>
          <w:szCs w:val="28"/>
          <w:highlight w:val="none"/>
          <w:lang w:val="zh-CN"/>
        </w:rPr>
        <w:fldChar w:fldCharType="end"/>
      </w:r>
      <w:r>
        <w:rPr>
          <w:rFonts w:hint="eastAsia" w:ascii="宋体" w:hAnsi="宋体" w:eastAsia="宋体" w:cs="宋体"/>
          <w:b w:val="0"/>
          <w:bCs/>
          <w:sz w:val="28"/>
          <w:szCs w:val="28"/>
          <w:highlight w:val="none"/>
        </w:rPr>
      </w:r>
      <w:r/>
    </w:p>
    <w:p>
      <w:pPr>
        <w:pStyle w:val="1109"/>
        <w:spacing w:line="360" w:lineRule="auto"/>
        <w:tabs>
          <w:tab w:val="right" w:pos="9110"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lang w:val="zh-CN"/>
        </w:rPr>
        <w:fldChar w:fldCharType="begin"/>
      </w:r>
      <w:r>
        <w:rPr>
          <w:rFonts w:hint="eastAsia" w:ascii="宋体" w:hAnsi="宋体" w:eastAsia="宋体" w:cs="宋体"/>
          <w:b w:val="0"/>
          <w:bCs/>
          <w:sz w:val="28"/>
          <w:szCs w:val="28"/>
          <w:highlight w:val="none"/>
          <w:lang w:val="zh-CN"/>
        </w:rPr>
        <w:instrText xml:space="preserve"> HYPERLINK \l _Toc27101 </w:instrText>
      </w:r>
      <w:r>
        <w:rPr>
          <w:rFonts w:hint="eastAsia" w:ascii="宋体" w:hAnsi="宋体" w:eastAsia="宋体" w:cs="宋体"/>
          <w:b w:val="0"/>
          <w:bCs/>
          <w:sz w:val="28"/>
          <w:szCs w:val="28"/>
          <w:highlight w:val="none"/>
          <w:lang w:val="zh-CN"/>
        </w:rPr>
        <w:fldChar w:fldCharType="separate"/>
      </w:r>
      <w:r>
        <w:rPr>
          <w:rFonts w:hint="eastAsia" w:ascii="宋体" w:hAnsi="宋体" w:eastAsia="宋体" w:cs="宋体"/>
          <w:b w:val="0"/>
          <w:bCs/>
          <w:sz w:val="28"/>
          <w:szCs w:val="28"/>
          <w:highlight w:val="none"/>
        </w:rPr>
        <w:t xml:space="preserve">第六章 响应文件格式及附件</w:t>
      </w:r>
      <w:r>
        <w:rPr>
          <w:rFonts w:hint="eastAsia" w:ascii="宋体" w:hAnsi="宋体" w:eastAsia="宋体" w:cs="宋体"/>
          <w:b w:val="0"/>
          <w:bCs/>
          <w:sz w:val="28"/>
          <w:szCs w:val="28"/>
          <w:highlight w:val="none"/>
          <w:lang w:val="zh-CN"/>
        </w:rPr>
        <w:fldChar w:fldCharType="end"/>
      </w:r>
      <w:r>
        <w:rPr>
          <w:rFonts w:hint="eastAsia" w:ascii="宋体" w:hAnsi="宋体" w:eastAsia="宋体" w:cs="宋体"/>
          <w:b w:val="0"/>
          <w:bCs/>
          <w:sz w:val="28"/>
          <w:szCs w:val="28"/>
          <w:highlight w:val="none"/>
        </w:rPr>
      </w:r>
      <w:r/>
    </w:p>
    <w:p>
      <w:pPr>
        <w:pStyle w:val="1053"/>
        <w:jc w:val="left"/>
        <w:spacing w:line="360" w:lineRule="auto"/>
        <w:rPr>
          <w:rFonts w:hint="eastAsia" w:ascii="宋体" w:hAnsi="宋体" w:eastAsia="宋体" w:cs="宋体"/>
          <w:highlight w:val="none"/>
          <w:lang w:val="zh-CN"/>
        </w:rPr>
      </w:pPr>
      <w:r>
        <w:rPr>
          <w:rFonts w:hint="eastAsia" w:ascii="宋体" w:hAnsi="宋体" w:eastAsia="宋体" w:cs="宋体"/>
          <w:sz w:val="28"/>
          <w:szCs w:val="28"/>
          <w:highlight w:val="none"/>
          <w:lang w:val="zh-CN"/>
        </w:rPr>
        <w:fldChar w:fldCharType="end"/>
      </w:r>
      <w:r>
        <w:rPr>
          <w:rFonts w:hint="eastAsia" w:ascii="宋体" w:hAnsi="宋体" w:eastAsia="宋体" w:cs="宋体"/>
          <w:highlight w:val="none"/>
          <w:lang w:val="zh-CN"/>
        </w:rPr>
      </w:r>
      <w:r/>
    </w:p>
    <w:p>
      <w:pPr>
        <w:pStyle w:val="1053"/>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109"/>
        <w:tabs>
          <w:tab w:val="right" w:pos="9110" w:leader="dot"/>
        </w:tabs>
        <w:rPr>
          <w:rFonts w:hint="eastAsia" w:ascii="宋体" w:hAnsi="宋体" w:eastAsia="宋体" w:cs="宋体"/>
          <w:highlight w:val="none"/>
        </w:rPr>
      </w:pPr>
      <w:r>
        <w:rPr>
          <w:rFonts w:hint="eastAsia" w:ascii="宋体" w:hAnsi="宋体" w:eastAsia="宋体" w:cs="宋体"/>
          <w:b w:val="0"/>
          <w:sz w:val="28"/>
          <w:szCs w:val="28"/>
          <w:highlight w:val="none"/>
        </w:rPr>
        <w:fldChar w:fldCharType="begin"/>
      </w:r>
      <w:r>
        <w:rPr>
          <w:rFonts w:hint="eastAsia" w:ascii="宋体" w:hAnsi="宋体" w:eastAsia="宋体" w:cs="宋体"/>
          <w:b w:val="0"/>
          <w:sz w:val="28"/>
          <w:szCs w:val="28"/>
          <w:highlight w:val="none"/>
        </w:rPr>
        <w:instrText xml:space="preserve"> TOC \o "1-3" \h \z \u </w:instrText>
      </w:r>
      <w:r>
        <w:rPr>
          <w:rFonts w:hint="eastAsia" w:ascii="宋体" w:hAnsi="宋体" w:eastAsia="宋体" w:cs="宋体"/>
          <w:b w:val="0"/>
          <w:sz w:val="28"/>
          <w:szCs w:val="28"/>
          <w:highlight w:val="none"/>
        </w:rPr>
        <w:fldChar w:fldCharType="separate"/>
      </w:r>
      <w:r>
        <w:rPr>
          <w:rFonts w:hint="eastAsia" w:ascii="宋体" w:hAnsi="宋体" w:eastAsia="宋体" w:cs="宋体"/>
          <w:highlight w:val="none"/>
        </w:rPr>
      </w:r>
      <w:r/>
    </w:p>
    <w:p>
      <w:pPr>
        <w:pStyle w:val="1109"/>
        <w:spacing w:line="360" w:lineRule="auto"/>
        <w:tabs>
          <w:tab w:val="right" w:pos="8302" w:leader="dot"/>
        </w:tabs>
        <w:rPr>
          <w:rFonts w:hint="eastAsia" w:ascii="宋体" w:hAnsi="宋体" w:eastAsia="宋体" w:cs="宋体"/>
          <w:b w:val="0"/>
          <w:sz w:val="28"/>
          <w:szCs w:val="28"/>
          <w:highlight w:val="none"/>
        </w:rPr>
      </w:pPr>
      <w:r>
        <w:rPr>
          <w:rFonts w:hint="eastAsia" w:ascii="宋体" w:hAnsi="宋体" w:eastAsia="宋体" w:cs="宋体"/>
          <w:szCs w:val="28"/>
          <w:highlight w:val="none"/>
        </w:rPr>
        <w:fldChar w:fldCharType="end"/>
      </w:r>
      <w:r>
        <w:rPr>
          <w:rFonts w:hint="eastAsia" w:ascii="宋体" w:hAnsi="宋体" w:eastAsia="宋体" w:cs="宋体"/>
          <w:b w:val="0"/>
          <w:sz w:val="28"/>
          <w:szCs w:val="28"/>
          <w:highlight w:val="none"/>
        </w:rPr>
      </w:r>
      <w:r/>
    </w:p>
    <w:p>
      <w:pPr>
        <w:pStyle w:val="1054"/>
        <w:ind w:firstLine="0"/>
        <w:jc w:val="center"/>
        <w:spacing w:before="240" w:after="240"/>
        <w:tabs>
          <w:tab w:val="left" w:pos="0" w:leader="none"/>
        </w:tabs>
        <w:rPr>
          <w:rFonts w:hint="eastAsia" w:ascii="宋体" w:hAnsi="宋体" w:eastAsia="宋体" w:cs="宋体"/>
          <w:spacing w:val="-10"/>
          <w:sz w:val="36"/>
          <w:szCs w:val="36"/>
          <w:highlight w:val="none"/>
        </w:rPr>
        <w:sectPr>
          <w:footerReference w:type="default" r:id="rId12"/>
          <w:footnotePr/>
          <w:endnotePr/>
          <w:type w:val="nextPage"/>
          <w:pgSz w:w="11910" w:h="16840" w:orient="portrait"/>
          <w:pgMar w:top="1134" w:right="1020" w:bottom="1134" w:left="1020" w:header="720" w:footer="974" w:gutter="0"/>
          <w:pgNumType w:start="1"/>
          <w:cols w:num="1" w:sep="0" w:space="1701" w:equalWidth="1"/>
          <w:docGrid w:linePitch="360"/>
        </w:sectPr>
      </w:pPr>
      <w:r/>
      <w:bookmarkStart w:id="1" w:name="_Toc33266147"/>
      <w:r/>
      <w:bookmarkStart w:id="2" w:name="_Toc25559"/>
      <w:r/>
      <w:bookmarkStart w:id="3" w:name="_Toc24699"/>
      <w:r/>
      <w:bookmarkStart w:id="4" w:name="_Toc11575"/>
      <w:r/>
      <w:bookmarkStart w:id="5" w:name="_Toc29936"/>
      <w:r/>
      <w:bookmarkStart w:id="6" w:name="_Toc5601"/>
      <w:r/>
      <w:bookmarkStart w:id="7" w:name="_Toc31701"/>
      <w:r/>
      <w:bookmarkStart w:id="8" w:name="_Toc29138"/>
      <w:r/>
      <w:bookmarkStart w:id="9" w:name="_Toc26976"/>
      <w:r/>
      <w:bookmarkStart w:id="10" w:name="_Toc16656"/>
      <w:r/>
      <w:bookmarkStart w:id="11" w:name="_Toc25687"/>
      <w:r>
        <w:rPr>
          <w:rFonts w:hint="eastAsia" w:ascii="宋体" w:hAnsi="宋体" w:eastAsia="宋体" w:cs="宋体"/>
          <w:spacing w:val="-10"/>
          <w:sz w:val="36"/>
          <w:szCs w:val="36"/>
          <w:highlight w:val="none"/>
        </w:rPr>
      </w:r>
      <w:r/>
    </w:p>
    <w:p>
      <w:pPr>
        <w:pStyle w:val="1054"/>
        <w:ind w:firstLine="0"/>
        <w:jc w:val="center"/>
        <w:spacing w:before="240" w:after="240"/>
        <w:tabs>
          <w:tab w:val="left" w:pos="0" w:leader="none"/>
        </w:tabs>
        <w:rPr>
          <w:rFonts w:hint="eastAsia" w:ascii="宋体" w:hAnsi="宋体" w:eastAsia="宋体" w:cs="宋体"/>
          <w:spacing w:val="-10"/>
          <w:sz w:val="36"/>
          <w:szCs w:val="36"/>
          <w:highlight w:val="none"/>
        </w:rPr>
      </w:pPr>
      <w:r/>
      <w:bookmarkStart w:id="12" w:name="_Toc11348"/>
      <w:r/>
      <w:bookmarkStart w:id="13" w:name="_Toc7212"/>
      <w:r/>
      <w:bookmarkStart w:id="14" w:name="_Toc23838"/>
      <w:r/>
      <w:bookmarkStart w:id="15" w:name="_Toc24959"/>
      <w:r/>
      <w:bookmarkStart w:id="16" w:name="_Toc30893"/>
      <w:r/>
      <w:bookmarkStart w:id="17" w:name="_Toc21513"/>
      <w:r/>
      <w:bookmarkStart w:id="18" w:name="_Toc20280"/>
      <w:r/>
      <w:bookmarkStart w:id="19" w:name="_Toc246"/>
      <w:r/>
      <w:bookmarkStart w:id="20" w:name="_Toc1487"/>
      <w:r>
        <w:rPr>
          <w:rFonts w:hint="eastAsia" w:ascii="宋体" w:hAnsi="宋体" w:eastAsia="宋体" w:cs="宋体"/>
          <w:spacing w:val="-10"/>
          <w:sz w:val="36"/>
          <w:szCs w:val="36"/>
          <w:highlight w:val="none"/>
        </w:rPr>
        <w:t xml:space="preserve">第一章 竞争性磋商</w:t>
      </w:r>
      <w:bookmarkEnd w:id="1"/>
      <w:r>
        <w:rPr>
          <w:rFonts w:hint="eastAsia" w:ascii="宋体" w:hAnsi="宋体" w:eastAsia="宋体" w:cs="宋体"/>
          <w:spacing w:val="-10"/>
          <w:sz w:val="36"/>
          <w:szCs w:val="36"/>
          <w:highlight w:val="none"/>
        </w:rPr>
        <w:t xml:space="preserve">邀请</w:t>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rPr>
          <w:rFonts w:hint="eastAsia" w:ascii="宋体" w:hAnsi="宋体" w:eastAsia="宋体" w:cs="宋体"/>
          <w:spacing w:val="-10"/>
          <w:sz w:val="36"/>
          <w:szCs w:val="36"/>
          <w:highlight w:val="none"/>
        </w:rPr>
      </w:r>
      <w:r/>
    </w:p>
    <w:p>
      <w:pPr>
        <w:pStyle w:val="1053"/>
        <w:ind w:firstLine="48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rPr>
      </w:r>
      <w:r/>
    </w:p>
    <w:p>
      <w:pPr>
        <w:pStyle w:val="1053"/>
        <w:ind w:firstLine="48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sz w:val="24"/>
          <w:szCs w:val="24"/>
          <w:highlight w:val="none"/>
          <w:u w:val="single"/>
          <w:lang w:eastAsia="zh-CN"/>
        </w:rPr>
        <w:t xml:space="preserve">南师附中高淳学校食堂劳务采购项目</w:t>
      </w:r>
      <w:r>
        <w:rPr>
          <w:rFonts w:hint="eastAsia" w:ascii="宋体" w:hAnsi="宋体" w:eastAsia="宋体" w:cs="宋体"/>
          <w:sz w:val="24"/>
          <w:szCs w:val="24"/>
          <w:highlight w:val="none"/>
        </w:rPr>
        <w:t xml:space="preserve">的潜在供应商应在</w:t>
      </w:r>
      <w:r>
        <w:rPr>
          <w:rFonts w:hint="eastAsia" w:ascii="宋体" w:hAnsi="宋体" w:eastAsia="宋体" w:cs="宋体"/>
          <w:bCs/>
          <w:sz w:val="24"/>
          <w:szCs w:val="24"/>
          <w:highlight w:val="none"/>
          <w:u w:val="single"/>
          <w:lang w:eastAsia="zh-CN"/>
        </w:rPr>
        <w:t xml:space="preserve">江苏省政府采购交易系统“苏采云系统”</w:t>
      </w:r>
      <w:r>
        <w:rPr>
          <w:rFonts w:hint="eastAsia" w:ascii="宋体" w:hAnsi="宋体" w:eastAsia="宋体" w:cs="宋体"/>
          <w:sz w:val="24"/>
          <w:szCs w:val="24"/>
          <w:highlight w:val="none"/>
        </w:rPr>
        <w:t xml:space="preserve">获取采购文件，并于</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21</w:t>
      </w:r>
      <w:r>
        <w:rPr>
          <w:rFonts w:hint="eastAsia" w:ascii="宋体" w:hAnsi="宋体" w:eastAsia="宋体" w:cs="宋体"/>
          <w:bCs/>
          <w:sz w:val="24"/>
          <w:szCs w:val="24"/>
          <w:highlight w:val="none"/>
          <w:u w:val="single"/>
        </w:rPr>
        <w:t xml:space="preserve">日</w:t>
      </w:r>
      <w:r>
        <w:rPr>
          <w:rFonts w:hint="eastAsia" w:ascii="宋体" w:hAnsi="宋体" w:eastAsia="宋体" w:cs="宋体"/>
          <w:bCs/>
          <w:sz w:val="24"/>
          <w:szCs w:val="24"/>
          <w:highlight w:val="none"/>
          <w:u w:val="single"/>
          <w:lang w:val="en-US" w:eastAsia="zh-CN"/>
        </w:rPr>
        <w:t xml:space="preserve">1</w:t>
      </w:r>
      <w:r>
        <w:rPr>
          <w:rFonts w:hint="eastAsia" w:ascii="宋体" w:hAnsi="宋体" w:eastAsia="宋体" w:cs="宋体"/>
          <w:bCs/>
          <w:sz w:val="24"/>
          <w:szCs w:val="24"/>
          <w:highlight w:val="none"/>
          <w:u w:val="single"/>
          <w:lang w:val="en-US" w:eastAsia="zh-CN"/>
        </w:rPr>
        <w:t xml:space="preserve">4</w:t>
      </w:r>
      <w:r>
        <w:rPr>
          <w:rFonts w:hint="eastAsia" w:ascii="宋体" w:hAnsi="宋体" w:eastAsia="宋体" w:cs="宋体"/>
          <w:bCs/>
          <w:sz w:val="24"/>
          <w:szCs w:val="24"/>
          <w:highlight w:val="none"/>
          <w:u w:val="single"/>
        </w:rPr>
        <w:t xml:space="preserve">点</w:t>
      </w:r>
      <w:r>
        <w:rPr>
          <w:rFonts w:hint="eastAsia" w:ascii="宋体" w:hAnsi="宋体" w:eastAsia="宋体" w:cs="宋体"/>
          <w:bCs/>
          <w:sz w:val="24"/>
          <w:szCs w:val="24"/>
          <w:highlight w:val="none"/>
          <w:u w:val="single"/>
          <w:lang w:val="en-US" w:eastAsia="zh-CN"/>
        </w:rPr>
        <w:t xml:space="preserve">0</w:t>
      </w:r>
      <w:r>
        <w:rPr>
          <w:rFonts w:hint="eastAsia" w:ascii="宋体" w:hAnsi="宋体" w:eastAsia="宋体" w:cs="宋体"/>
          <w:bCs/>
          <w:sz w:val="24"/>
          <w:szCs w:val="24"/>
          <w:highlight w:val="none"/>
          <w:u w:val="single"/>
          <w:lang w:val="en-US" w:eastAsia="zh-CN"/>
        </w:rPr>
        <w:t xml:space="preserve">0</w:t>
      </w:r>
      <w:r>
        <w:rPr>
          <w:rFonts w:hint="eastAsia" w:ascii="宋体" w:hAnsi="宋体" w:eastAsia="宋体" w:cs="宋体"/>
          <w:bCs/>
          <w:sz w:val="24"/>
          <w:szCs w:val="24"/>
          <w:highlight w:val="none"/>
          <w:u w:val="single"/>
        </w:rPr>
        <w:t xml:space="preserve">分</w:t>
      </w:r>
      <w:r>
        <w:rPr>
          <w:rFonts w:hint="eastAsia" w:ascii="宋体" w:hAnsi="宋体" w:eastAsia="宋体" w:cs="宋体"/>
          <w:bCs/>
          <w:sz w:val="24"/>
          <w:szCs w:val="24"/>
          <w:highlight w:val="none"/>
        </w:rPr>
        <w:t xml:space="preserve">（北京时间）前提交响应文件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53"/>
        <w:spacing w:line="360" w:lineRule="auto"/>
        <w:rPr>
          <w:rFonts w:hint="eastAsia" w:ascii="宋体" w:hAnsi="宋体" w:eastAsia="宋体" w:cs="宋体"/>
          <w:b/>
          <w:bCs/>
          <w:sz w:val="24"/>
          <w:szCs w:val="24"/>
          <w:highlight w:val="none"/>
        </w:rPr>
      </w:pPr>
      <w:r/>
      <w:bookmarkStart w:id="21" w:name="_Toc35393798"/>
      <w:r/>
      <w:bookmarkStart w:id="22" w:name="_Toc28359089"/>
      <w:r/>
      <w:bookmarkStart w:id="23" w:name="_Toc28359012"/>
      <w:r/>
      <w:bookmarkStart w:id="24" w:name="_Toc35393629"/>
      <w:r>
        <w:rPr>
          <w:rFonts w:hint="eastAsia" w:ascii="宋体" w:hAnsi="宋体" w:eastAsia="宋体" w:cs="宋体"/>
          <w:b/>
          <w:bCs/>
          <w:sz w:val="24"/>
          <w:szCs w:val="24"/>
          <w:highlight w:val="none"/>
        </w:rPr>
        <w:t xml:space="preserve">一、项目基本情况</w:t>
      </w:r>
      <w:bookmarkEnd w:id="21"/>
      <w:r/>
      <w:bookmarkEnd w:id="22"/>
      <w:r/>
      <w:bookmarkEnd w:id="23"/>
      <w:r/>
      <w:bookmarkEnd w:id="24"/>
      <w:r>
        <w:rPr>
          <w:rFonts w:hint="eastAsia" w:ascii="宋体" w:hAnsi="宋体" w:eastAsia="宋体" w:cs="宋体"/>
          <w:b/>
          <w:bCs/>
          <w:sz w:val="24"/>
          <w:szCs w:val="24"/>
          <w:highlight w:val="none"/>
        </w:rPr>
      </w:r>
      <w:r/>
    </w:p>
    <w:p>
      <w:pPr>
        <w:pStyle w:val="1053"/>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1.项目编号</w:t>
      </w:r>
      <w:r>
        <w:rPr>
          <w:rFonts w:hint="eastAsia" w:ascii="宋体" w:hAnsi="宋体" w:eastAsia="宋体" w:cs="宋体"/>
          <w:sz w:val="24"/>
          <w:szCs w:val="24"/>
          <w:highlight w:val="none"/>
        </w:rPr>
        <w:t xml:space="preserve">：JSZC-320118-CHUN-C2026-0002</w:t>
      </w:r>
      <w:r>
        <w:rPr>
          <w:rFonts w:hint="eastAsia" w:ascii="宋体" w:hAnsi="宋体" w:eastAsia="宋体" w:cs="宋体"/>
          <w:sz w:val="24"/>
          <w:szCs w:val="24"/>
          <w:highlight w:val="none"/>
        </w:rPr>
      </w:r>
      <w:r/>
    </w:p>
    <w:p>
      <w:pPr>
        <w:pStyle w:val="1053"/>
        <w:ind w:firstLine="482"/>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
          <w:bCs/>
          <w:sz w:val="24"/>
          <w:szCs w:val="24"/>
          <w:highlight w:val="none"/>
        </w:rPr>
        <w:t xml:space="preserve">2.项目名称</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lang w:eastAsia="zh-CN"/>
        </w:rPr>
        <w:t xml:space="preserve">南师附中高淳学校食堂劳务采购项目</w:t>
      </w:r>
      <w:r>
        <w:rPr>
          <w:rFonts w:hint="eastAsia" w:ascii="宋体" w:hAnsi="宋体" w:eastAsia="宋体" w:cs="宋体"/>
          <w:bCs/>
          <w:sz w:val="24"/>
          <w:szCs w:val="24"/>
          <w:highlight w:val="none"/>
          <w:lang w:val="zh-CN" w:eastAsia="zh-CN"/>
        </w:rPr>
      </w:r>
      <w:r/>
    </w:p>
    <w:p>
      <w:pPr>
        <w:pStyle w:val="1053"/>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3.项目所属行业</w:t>
      </w:r>
      <w:r>
        <w:rPr>
          <w:rFonts w:hint="eastAsia" w:ascii="宋体" w:hAnsi="宋体" w:eastAsia="宋体" w:cs="宋体"/>
          <w:bCs/>
          <w:sz w:val="24"/>
          <w:szCs w:val="24"/>
          <w:highlight w:val="none"/>
        </w:rPr>
        <w:t xml:space="preserve">：本项目采购标的对应的中小企业划分标准所属行业为：</w:t>
      </w:r>
      <w:r>
        <w:rPr>
          <w:rFonts w:hint="eastAsia" w:ascii="宋体" w:hAnsi="宋体" w:eastAsia="宋体" w:cs="宋体"/>
          <w:bCs/>
          <w:sz w:val="24"/>
          <w:szCs w:val="24"/>
          <w:highlight w:val="none"/>
          <w:u w:val="single"/>
        </w:rPr>
        <w:t xml:space="preserve">餐饮业</w:t>
      </w:r>
      <w:r>
        <w:rPr>
          <w:rFonts w:hint="eastAsia" w:ascii="宋体" w:hAnsi="宋体" w:eastAsia="宋体" w:cs="宋体"/>
          <w:bCs/>
          <w:sz w:val="24"/>
          <w:szCs w:val="24"/>
          <w:highlight w:val="none"/>
        </w:rPr>
        <w:t xml:space="preserve">。根据《中小企业划型标准规定》（工信部联企业〔2011〕300号），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Cs/>
          <w:sz w:val="24"/>
          <w:szCs w:val="24"/>
          <w:highlight w:val="none"/>
        </w:rPr>
      </w:r>
      <w:r/>
    </w:p>
    <w:p>
      <w:pPr>
        <w:pStyle w:val="1053"/>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4.项目地点</w:t>
      </w:r>
      <w:r>
        <w:rPr>
          <w:rFonts w:hint="eastAsia" w:ascii="宋体" w:hAnsi="宋体" w:eastAsia="宋体" w:cs="宋体"/>
          <w:sz w:val="24"/>
          <w:szCs w:val="24"/>
          <w:highlight w:val="none"/>
        </w:rPr>
        <w:t xml:space="preserve">：南师附中高淳学校</w:t>
      </w:r>
      <w:r>
        <w:rPr>
          <w:rFonts w:hint="eastAsia" w:ascii="宋体" w:hAnsi="宋体" w:eastAsia="宋体" w:cs="宋体"/>
          <w:sz w:val="24"/>
          <w:szCs w:val="24"/>
          <w:highlight w:val="none"/>
        </w:rPr>
      </w:r>
      <w:r/>
    </w:p>
    <w:p>
      <w:pPr>
        <w:pStyle w:val="1053"/>
        <w:ind w:firstLine="482"/>
        <w:spacing w:line="360" w:lineRule="auto"/>
        <w:rPr>
          <w:rFonts w:hint="eastAsia" w:ascii="宋体" w:hAnsi="宋体" w:eastAsia="宋体" w:cs="宋体"/>
          <w:highlight w:val="none"/>
        </w:rPr>
      </w:pPr>
      <w:r>
        <w:rPr>
          <w:rFonts w:hint="eastAsia" w:ascii="宋体" w:hAnsi="宋体" w:eastAsia="宋体" w:cs="宋体"/>
          <w:b/>
          <w:bCs/>
          <w:sz w:val="24"/>
          <w:szCs w:val="24"/>
          <w:highlight w:val="none"/>
        </w:rPr>
        <w:t xml:space="preserve">5.采购方式：</w:t>
      </w:r>
      <w:r>
        <w:rPr>
          <w:rFonts w:hint="eastAsia" w:ascii="宋体" w:hAnsi="宋体" w:eastAsia="宋体" w:cs="宋体"/>
          <w:sz w:val="24"/>
          <w:szCs w:val="24"/>
          <w:highlight w:val="none"/>
        </w:rPr>
        <w:t xml:space="preserve">竞争性磋商</w:t>
      </w:r>
      <w:r>
        <w:rPr>
          <w:rFonts w:hint="eastAsia" w:ascii="宋体" w:hAnsi="宋体" w:eastAsia="宋体" w:cs="宋体"/>
          <w:highlight w:val="none"/>
        </w:rPr>
      </w:r>
      <w:r/>
    </w:p>
    <w:p>
      <w:pPr>
        <w:pStyle w:val="1053"/>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6.预算金额：</w:t>
      </w:r>
      <w:r>
        <w:rPr>
          <w:rFonts w:hint="eastAsia" w:ascii="宋体" w:hAnsi="宋体" w:eastAsia="宋体" w:cs="宋体"/>
          <w:color w:val="000000"/>
          <w:sz w:val="24"/>
          <w:szCs w:val="24"/>
          <w:highlight w:val="none"/>
          <w:lang w:val="en-US" w:eastAsia="zh-CN"/>
        </w:rPr>
        <w:t xml:space="preserve">198万元。</w:t>
      </w:r>
      <w:r>
        <w:rPr>
          <w:rFonts w:hint="eastAsia" w:ascii="宋体" w:hAnsi="宋体" w:eastAsia="宋体" w:cs="宋体"/>
          <w:bCs/>
          <w:sz w:val="24"/>
          <w:szCs w:val="24"/>
          <w:highlight w:val="none"/>
        </w:rPr>
      </w:r>
      <w:r/>
    </w:p>
    <w:p>
      <w:pPr>
        <w:pStyle w:val="1053"/>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7.最高限价：</w:t>
      </w:r>
      <w:r>
        <w:rPr>
          <w:rFonts w:hint="eastAsia" w:ascii="宋体" w:hAnsi="宋体" w:eastAsia="宋体" w:cs="宋体"/>
          <w:color w:val="000000"/>
          <w:sz w:val="24"/>
          <w:szCs w:val="24"/>
          <w:highlight w:val="none"/>
          <w:lang w:val="en-US" w:eastAsia="zh-CN"/>
        </w:rPr>
        <w:t xml:space="preserve">包1：小学部食堂劳务采购92万元；包2：初中部食堂劳务采购106万元，投标报价超过各采购包最高限价金额，按照无效投标处理。</w:t>
      </w:r>
      <w:r>
        <w:rPr>
          <w:rFonts w:hint="eastAsia" w:ascii="宋体" w:hAnsi="宋体" w:eastAsia="宋体" w:cs="宋体"/>
          <w:bCs/>
          <w:sz w:val="24"/>
          <w:szCs w:val="24"/>
          <w:highlight w:val="none"/>
        </w:rPr>
      </w:r>
      <w:r/>
    </w:p>
    <w:p>
      <w:pPr>
        <w:pStyle w:val="1053"/>
        <w:ind w:firstLine="482"/>
        <w:spacing w:line="360" w:lineRule="auto"/>
        <w:rPr>
          <w:rFonts w:hint="eastAsia" w:ascii="宋体" w:hAnsi="宋体" w:eastAsia="宋体" w:cs="宋体"/>
          <w:sz w:val="21"/>
          <w:szCs w:val="21"/>
          <w:highlight w:val="none"/>
        </w:rPr>
      </w:pPr>
      <w:r>
        <w:rPr>
          <w:rFonts w:hint="eastAsia" w:ascii="宋体" w:hAnsi="宋体" w:eastAsia="宋体" w:cs="宋体"/>
          <w:b/>
          <w:sz w:val="24"/>
          <w:szCs w:val="24"/>
          <w:highlight w:val="none"/>
        </w:rPr>
        <w:t xml:space="preserve">8.采购需求：</w:t>
      </w:r>
      <w:r>
        <w:rPr>
          <w:rStyle w:val="1462"/>
          <w:rFonts w:hint="eastAsia" w:ascii="宋体" w:hAnsi="宋体" w:eastAsia="宋体" w:cs="宋体"/>
          <w:b w:val="0"/>
          <w:bCs w:val="0"/>
          <w:sz w:val="24"/>
          <w:szCs w:val="24"/>
          <w:highlight w:val="none"/>
          <w:lang w:val="en-US" w:eastAsia="zh-CN"/>
        </w:rPr>
        <w:t xml:space="preserve">为</w:t>
      </w:r>
      <w:r>
        <w:rPr>
          <w:rStyle w:val="1462"/>
          <w:rFonts w:hint="eastAsia" w:ascii="宋体" w:hAnsi="宋体" w:eastAsia="宋体" w:cs="宋体"/>
          <w:b w:val="0"/>
          <w:bCs w:val="0"/>
          <w:sz w:val="24"/>
          <w:szCs w:val="24"/>
          <w:highlight w:val="none"/>
          <w:lang w:eastAsia="zh-CN"/>
        </w:rPr>
        <w:t xml:space="preserve">南师附中高淳学校</w:t>
      </w:r>
      <w:r>
        <w:rPr>
          <w:rFonts w:hint="eastAsia" w:ascii="宋体" w:hAnsi="宋体" w:eastAsia="宋体" w:cs="宋体"/>
          <w:color w:val="000000"/>
          <w:sz w:val="24"/>
          <w:szCs w:val="24"/>
          <w:highlight w:val="none"/>
          <w:lang w:val="en-US" w:eastAsia="zh-CN"/>
        </w:rPr>
        <w:t xml:space="preserve">食堂采购劳务服务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具体内容详见竞争性磋商文件。</w:t>
      </w:r>
      <w:r>
        <w:rPr>
          <w:rFonts w:hint="eastAsia" w:ascii="宋体" w:hAnsi="宋体" w:eastAsia="宋体" w:cs="宋体"/>
          <w:sz w:val="21"/>
          <w:szCs w:val="21"/>
          <w:highlight w:val="none"/>
        </w:rPr>
        <w:t xml:space="preserve">本项目分二个包，具体详见竞争性磋商文件。</w:t>
      </w:r>
      <w:r>
        <w:rPr>
          <w:rFonts w:hint="eastAsia" w:ascii="宋体" w:hAnsi="宋体" w:eastAsia="宋体" w:cs="宋体"/>
          <w:sz w:val="21"/>
          <w:szCs w:val="21"/>
          <w:highlight w:val="none"/>
        </w:rPr>
      </w:r>
      <w:r/>
    </w:p>
    <w:tbl>
      <w:tblPr>
        <w:tblW w:w="94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3117"/>
        <w:gridCol w:w="2450"/>
        <w:gridCol w:w="3115"/>
      </w:tblGrid>
      <w:tr>
        <w:trPr>
          <w:trHeight w:val="618"/>
        </w:trPr>
        <w:tc>
          <w:tcPr>
            <w:tcW w:w="789" w:type="dxa"/>
            <w:vAlign w:val="center"/>
            <w:textDirection w:val="lrTb"/>
            <w:noWrap w:val="false"/>
          </w:tcPr>
          <w:p>
            <w:pPr>
              <w:pStyle w:val="1054"/>
              <w:ind w:left="0" w:firstLine="0"/>
              <w:jc w:val="center"/>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采购包号</w:t>
            </w:r>
            <w:r>
              <w:rPr>
                <w:rFonts w:hint="eastAsia" w:ascii="宋体" w:hAnsi="宋体" w:eastAsia="宋体" w:cs="宋体"/>
                <w:b w:val="0"/>
                <w:color w:val="000000"/>
                <w:sz w:val="24"/>
                <w:szCs w:val="24"/>
                <w:highlight w:val="none"/>
                <w:lang w:val="en-US" w:eastAsia="zh-CN" w:bidi="ar-SA"/>
              </w:rPr>
            </w:r>
            <w:r/>
          </w:p>
        </w:tc>
        <w:tc>
          <w:tcPr>
            <w:tcW w:w="3117" w:type="dxa"/>
            <w:vAlign w:val="center"/>
            <w:textDirection w:val="lrTb"/>
            <w:noWrap w:val="false"/>
          </w:tcPr>
          <w:p>
            <w:pPr>
              <w:pStyle w:val="1054"/>
              <w:ind w:left="0" w:firstLine="0"/>
              <w:jc w:val="center"/>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名称</w:t>
            </w:r>
            <w:r>
              <w:rPr>
                <w:rFonts w:hint="eastAsia" w:ascii="宋体" w:hAnsi="宋体" w:eastAsia="宋体" w:cs="宋体"/>
                <w:b w:val="0"/>
                <w:color w:val="000000"/>
                <w:sz w:val="24"/>
                <w:szCs w:val="24"/>
                <w:highlight w:val="none"/>
                <w:lang w:val="en-US" w:eastAsia="zh-CN" w:bidi="ar-SA"/>
              </w:rPr>
            </w:r>
            <w:r/>
          </w:p>
        </w:tc>
        <w:tc>
          <w:tcPr>
            <w:tcW w:w="2450" w:type="dxa"/>
            <w:vAlign w:val="center"/>
            <w:textDirection w:val="lrTb"/>
            <w:noWrap w:val="false"/>
          </w:tcPr>
          <w:p>
            <w:pPr>
              <w:pStyle w:val="1054"/>
              <w:ind w:left="0" w:firstLine="0"/>
              <w:jc w:val="center"/>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sz w:val="24"/>
                <w:highlight w:val="none"/>
                <w:lang w:val="en-US" w:eastAsia="zh-CN"/>
              </w:rPr>
              <w:t xml:space="preserve">最</w:t>
            </w:r>
            <w:r>
              <w:rPr>
                <w:rFonts w:hint="eastAsia" w:ascii="宋体" w:hAnsi="宋体" w:eastAsia="宋体" w:cs="宋体"/>
                <w:b w:val="0"/>
                <w:sz w:val="24"/>
                <w:highlight w:val="none"/>
              </w:rPr>
              <w:t xml:space="preserve">高限价金额</w:t>
            </w:r>
            <w:r>
              <w:rPr>
                <w:rFonts w:hint="eastAsia" w:ascii="宋体" w:hAnsi="宋体" w:eastAsia="宋体" w:cs="宋体"/>
                <w:b w:val="0"/>
                <w:color w:val="000000"/>
                <w:sz w:val="24"/>
                <w:szCs w:val="24"/>
                <w:highlight w:val="none"/>
                <w:lang w:val="en-US" w:eastAsia="zh-CN" w:bidi="ar-SA"/>
              </w:rPr>
            </w:r>
            <w:r/>
          </w:p>
        </w:tc>
        <w:tc>
          <w:tcPr>
            <w:tcW w:w="3115" w:type="dxa"/>
            <w:vAlign w:val="center"/>
            <w:textDirection w:val="lrTb"/>
            <w:noWrap w:val="false"/>
          </w:tcPr>
          <w:p>
            <w:pPr>
              <w:pStyle w:val="1054"/>
              <w:ind w:left="0" w:firstLine="0"/>
              <w:jc w:val="center"/>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备注</w:t>
            </w:r>
            <w:r>
              <w:rPr>
                <w:rFonts w:hint="eastAsia" w:ascii="宋体" w:hAnsi="宋体" w:eastAsia="宋体" w:cs="宋体"/>
                <w:b w:val="0"/>
                <w:color w:val="000000"/>
                <w:sz w:val="24"/>
                <w:szCs w:val="24"/>
                <w:highlight w:val="none"/>
                <w:lang w:val="en-US" w:eastAsia="zh-CN" w:bidi="ar-SA"/>
              </w:rPr>
            </w:r>
            <w:r/>
          </w:p>
        </w:tc>
      </w:tr>
      <w:tr>
        <w:trPr>
          <w:trHeight w:val="986"/>
        </w:trPr>
        <w:tc>
          <w:tcPr>
            <w:tcW w:w="789" w:type="dxa"/>
            <w:vAlign w:val="center"/>
            <w:textDirection w:val="lrTb"/>
            <w:noWrap w:val="false"/>
          </w:tcPr>
          <w:p>
            <w:pPr>
              <w:pStyle w:val="1054"/>
              <w:ind w:left="0" w:firstLine="0"/>
              <w:jc w:val="both"/>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采购包1</w:t>
            </w:r>
            <w:r>
              <w:rPr>
                <w:rFonts w:hint="eastAsia" w:ascii="宋体" w:hAnsi="宋体" w:eastAsia="宋体" w:cs="宋体"/>
                <w:b w:val="0"/>
                <w:color w:val="000000"/>
                <w:sz w:val="24"/>
                <w:szCs w:val="24"/>
                <w:highlight w:val="none"/>
                <w:lang w:val="en-US" w:eastAsia="zh-CN" w:bidi="ar-SA"/>
              </w:rPr>
            </w:r>
            <w:r/>
          </w:p>
        </w:tc>
        <w:tc>
          <w:tcPr>
            <w:tcW w:w="3117" w:type="dxa"/>
            <w:vAlign w:val="center"/>
            <w:textDirection w:val="lrTb"/>
            <w:noWrap w:val="false"/>
          </w:tcPr>
          <w:p>
            <w:pPr>
              <w:pStyle w:val="1054"/>
              <w:ind w:left="0" w:firstLine="0"/>
              <w:jc w:val="center"/>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小学部食堂劳务采购</w:t>
            </w:r>
            <w:r>
              <w:rPr>
                <w:rFonts w:hint="eastAsia" w:ascii="宋体" w:hAnsi="宋体" w:eastAsia="宋体" w:cs="宋体"/>
                <w:b w:val="0"/>
                <w:color w:val="000000"/>
                <w:sz w:val="24"/>
                <w:szCs w:val="24"/>
                <w:highlight w:val="none"/>
                <w:lang w:val="en-US" w:eastAsia="zh-CN" w:bidi="ar-SA"/>
              </w:rPr>
            </w:r>
            <w:r/>
          </w:p>
        </w:tc>
        <w:tc>
          <w:tcPr>
            <w:tcW w:w="2450" w:type="dxa"/>
            <w:vAlign w:val="center"/>
            <w:textDirection w:val="lrTb"/>
            <w:noWrap w:val="false"/>
          </w:tcPr>
          <w:p>
            <w:pPr>
              <w:pStyle w:val="1054"/>
              <w:ind w:left="0" w:firstLine="0"/>
              <w:jc w:val="center"/>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92万元</w:t>
            </w:r>
            <w:r>
              <w:rPr>
                <w:rFonts w:hint="eastAsia" w:ascii="宋体" w:hAnsi="宋体" w:eastAsia="宋体" w:cs="宋体"/>
                <w:b w:val="0"/>
                <w:color w:val="000000"/>
                <w:sz w:val="24"/>
                <w:szCs w:val="24"/>
                <w:highlight w:val="none"/>
                <w:lang w:val="en-US" w:eastAsia="zh-CN" w:bidi="ar-SA"/>
              </w:rPr>
            </w:r>
            <w:r/>
          </w:p>
        </w:tc>
        <w:tc>
          <w:tcPr>
            <w:tcW w:w="3115" w:type="dxa"/>
            <w:vAlign w:val="center"/>
            <w:textDirection w:val="lrTb"/>
            <w:noWrap w:val="false"/>
          </w:tcPr>
          <w:p>
            <w:pPr>
              <w:pStyle w:val="1054"/>
              <w:ind w:left="0" w:firstLine="0"/>
              <w:jc w:val="center"/>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主要保障</w:t>
            </w:r>
            <w:r>
              <w:rPr>
                <w:rFonts w:hint="eastAsia" w:ascii="宋体" w:hAnsi="宋体" w:eastAsia="宋体" w:cs="宋体"/>
                <w:b w:val="0"/>
                <w:color w:val="000000"/>
                <w:sz w:val="24"/>
                <w:szCs w:val="24"/>
                <w:highlight w:val="none"/>
                <w:lang w:val="en-US" w:eastAsia="zh-CN" w:bidi="ar-SA"/>
              </w:rPr>
              <w:t xml:space="preserve">小学</w:t>
            </w:r>
            <w:r>
              <w:rPr>
                <w:rFonts w:hint="eastAsia" w:ascii="宋体" w:hAnsi="宋体" w:eastAsia="宋体" w:cs="宋体"/>
                <w:b w:val="0"/>
                <w:color w:val="000000"/>
                <w:sz w:val="24"/>
                <w:szCs w:val="24"/>
                <w:highlight w:val="none"/>
                <w:lang w:val="en-US" w:eastAsia="zh-CN" w:bidi="ar-SA"/>
              </w:rPr>
              <w:t xml:space="preserve">师生供餐</w:t>
            </w:r>
            <w:r>
              <w:rPr>
                <w:rFonts w:hint="eastAsia" w:ascii="宋体" w:hAnsi="宋体" w:eastAsia="宋体" w:cs="宋体"/>
                <w:b w:val="0"/>
                <w:color w:val="000000"/>
                <w:sz w:val="24"/>
                <w:szCs w:val="24"/>
                <w:highlight w:val="none"/>
                <w:lang w:val="en-US" w:eastAsia="zh-CN" w:bidi="ar-SA"/>
              </w:rPr>
            </w:r>
            <w:r/>
          </w:p>
        </w:tc>
      </w:tr>
      <w:tr>
        <w:trPr>
          <w:trHeight w:val="705"/>
        </w:trPr>
        <w:tc>
          <w:tcPr>
            <w:tcW w:w="789" w:type="dxa"/>
            <w:vAlign w:val="center"/>
            <w:textDirection w:val="lrTb"/>
            <w:noWrap w:val="false"/>
          </w:tcPr>
          <w:p>
            <w:pPr>
              <w:pStyle w:val="1054"/>
              <w:ind w:left="0" w:firstLine="0"/>
              <w:jc w:val="both"/>
              <w:keepLines w:val="0"/>
              <w:keepNext/>
              <w:pageBreakBefore w:val="0"/>
              <w:spacing w:before="0" w:after="0" w:line="240" w:lineRule="auto"/>
              <w:widowControl w:val="off"/>
              <w:tabs>
                <w:tab w:val="left" w:pos="1440" w:leader="none"/>
                <w:tab w:val="left" w:pos="5670" w:leader="none"/>
              </w:tabs>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采购包2</w:t>
            </w:r>
            <w:r>
              <w:rPr>
                <w:rFonts w:ascii="宋体" w:hAnsi="宋体" w:eastAsia="宋体" w:cs="宋体"/>
                <w:b w:val="0"/>
                <w:color w:val="000000"/>
                <w:sz w:val="24"/>
                <w:szCs w:val="24"/>
                <w:highlight w:val="none"/>
                <w:lang w:val="en-US" w:eastAsia="zh-CN" w:bidi="ar-SA"/>
              </w:rPr>
            </w:r>
            <w:r/>
          </w:p>
        </w:tc>
        <w:tc>
          <w:tcPr>
            <w:tcW w:w="3117" w:type="dxa"/>
            <w:vAlign w:val="center"/>
            <w:textDirection w:val="lrTb"/>
            <w:noWrap w:val="false"/>
          </w:tcPr>
          <w:p>
            <w:pPr>
              <w:pStyle w:val="1054"/>
              <w:ind w:left="0" w:firstLine="0"/>
              <w:jc w:val="center"/>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初中部食堂劳务采购</w:t>
            </w:r>
            <w:r>
              <w:rPr>
                <w:rFonts w:hint="eastAsia" w:ascii="宋体" w:hAnsi="宋体" w:eastAsia="宋体" w:cs="宋体"/>
                <w:b w:val="0"/>
                <w:color w:val="000000"/>
                <w:sz w:val="24"/>
                <w:szCs w:val="24"/>
                <w:highlight w:val="none"/>
                <w:lang w:val="en-US" w:eastAsia="zh-CN" w:bidi="ar-SA"/>
              </w:rPr>
            </w:r>
            <w:r/>
          </w:p>
        </w:tc>
        <w:tc>
          <w:tcPr>
            <w:tcW w:w="2450" w:type="dxa"/>
            <w:vAlign w:val="center"/>
            <w:textDirection w:val="lrTb"/>
            <w:noWrap w:val="false"/>
          </w:tcPr>
          <w:p>
            <w:pPr>
              <w:pStyle w:val="1054"/>
              <w:ind w:left="0" w:firstLine="0"/>
              <w:jc w:val="center"/>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106万元</w:t>
            </w:r>
            <w:r>
              <w:rPr>
                <w:rFonts w:hint="eastAsia" w:ascii="宋体" w:hAnsi="宋体" w:eastAsia="宋体" w:cs="宋体"/>
                <w:b w:val="0"/>
                <w:color w:val="000000"/>
                <w:sz w:val="24"/>
                <w:szCs w:val="24"/>
                <w:highlight w:val="none"/>
                <w:lang w:val="en-US" w:eastAsia="zh-CN" w:bidi="ar-SA"/>
              </w:rPr>
            </w:r>
            <w:r/>
          </w:p>
        </w:tc>
        <w:tc>
          <w:tcPr>
            <w:tcW w:w="3115" w:type="dxa"/>
            <w:vAlign w:val="center"/>
            <w:textDirection w:val="lrTb"/>
            <w:noWrap w:val="false"/>
          </w:tcPr>
          <w:p>
            <w:pPr>
              <w:pStyle w:val="1054"/>
              <w:ind w:left="0" w:firstLine="0"/>
              <w:jc w:val="center"/>
              <w:keepLines w:val="0"/>
              <w:keepNext/>
              <w:pageBreakBefore w:val="0"/>
              <w:spacing w:before="0" w:after="0" w:line="240" w:lineRule="auto"/>
              <w:widowControl w:val="off"/>
              <w:tabs>
                <w:tab w:val="left" w:pos="1440" w:leader="none"/>
                <w:tab w:val="left" w:pos="567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主要保障</w:t>
            </w:r>
            <w:r>
              <w:rPr>
                <w:rFonts w:hint="eastAsia" w:ascii="宋体" w:hAnsi="宋体" w:eastAsia="宋体" w:cs="宋体"/>
                <w:b w:val="0"/>
                <w:color w:val="000000"/>
                <w:sz w:val="24"/>
                <w:szCs w:val="24"/>
                <w:highlight w:val="none"/>
                <w:lang w:val="en-US" w:eastAsia="zh-CN" w:bidi="ar-SA"/>
              </w:rPr>
              <w:t xml:space="preserve">初中</w:t>
            </w:r>
            <w:r>
              <w:rPr>
                <w:rFonts w:hint="eastAsia" w:ascii="宋体" w:hAnsi="宋体" w:eastAsia="宋体" w:cs="宋体"/>
                <w:b w:val="0"/>
                <w:color w:val="000000"/>
                <w:sz w:val="24"/>
                <w:szCs w:val="24"/>
                <w:highlight w:val="none"/>
                <w:lang w:val="en-US" w:eastAsia="zh-CN" w:bidi="ar-SA"/>
              </w:rPr>
              <w:t xml:space="preserve">师生供餐</w:t>
            </w:r>
            <w:r>
              <w:rPr>
                <w:rFonts w:hint="eastAsia" w:ascii="宋体" w:hAnsi="宋体" w:eastAsia="宋体" w:cs="宋体"/>
                <w:b w:val="0"/>
                <w:color w:val="000000"/>
                <w:sz w:val="24"/>
                <w:szCs w:val="24"/>
                <w:highlight w:val="none"/>
                <w:lang w:val="en-US" w:eastAsia="zh-CN" w:bidi="ar-SA"/>
              </w:rPr>
            </w:r>
            <w:r/>
          </w:p>
        </w:tc>
      </w:tr>
    </w:tbl>
    <w:p>
      <w:pPr>
        <w:pStyle w:val="1053"/>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供应商可以同时投二个包件，兼投不兼中，开、评标顺序为：分包一→分包二，在前一分包中被推选为第一的中标候选人参与后续分包项目的评标，但不再被推选为第一中标候选人。</w:t>
      </w:r>
      <w:r>
        <w:rPr>
          <w:rFonts w:hint="eastAsia" w:ascii="宋体" w:hAnsi="宋体" w:eastAsia="宋体" w:cs="宋体"/>
          <w:sz w:val="24"/>
          <w:szCs w:val="24"/>
          <w:highlight w:val="none"/>
        </w:rPr>
      </w:r>
      <w:r/>
    </w:p>
    <w:p>
      <w:pPr>
        <w:pStyle w:val="1324"/>
        <w:ind w:firstLine="482"/>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9.服务期</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lang w:val="en-US" w:eastAsia="zh-CN"/>
        </w:rPr>
        <w:t xml:space="preserve">自合同签订之日起为期一年。</w:t>
      </w:r>
      <w:r>
        <w:rPr>
          <w:rFonts w:hint="eastAsia" w:ascii="宋体" w:hAnsi="宋体" w:eastAsia="宋体" w:cs="宋体"/>
          <w:sz w:val="24"/>
          <w:highlight w:val="none"/>
        </w:rPr>
      </w:r>
      <w:r/>
    </w:p>
    <w:p>
      <w:pPr>
        <w:pStyle w:val="1053"/>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10.本项目不接受联合体。</w:t>
      </w:r>
      <w:r>
        <w:rPr>
          <w:rFonts w:hint="eastAsia" w:ascii="宋体" w:hAnsi="宋体" w:eastAsia="宋体" w:cs="宋体"/>
          <w:sz w:val="24"/>
          <w:szCs w:val="24"/>
          <w:highlight w:val="none"/>
        </w:rPr>
      </w:r>
      <w:r/>
    </w:p>
    <w:p>
      <w:pPr>
        <w:pStyle w:val="1053"/>
        <w:spacing w:line="360" w:lineRule="auto"/>
        <w:rPr>
          <w:rFonts w:hint="eastAsia" w:ascii="宋体" w:hAnsi="宋体" w:eastAsia="宋体" w:cs="宋体"/>
          <w:b/>
          <w:bCs/>
          <w:sz w:val="24"/>
          <w:szCs w:val="24"/>
          <w:highlight w:val="none"/>
        </w:rPr>
      </w:pPr>
      <w:r/>
      <w:bookmarkStart w:id="25" w:name="_Toc28359090"/>
      <w:r/>
      <w:bookmarkStart w:id="26" w:name="_Toc28359013"/>
      <w:r/>
      <w:bookmarkStart w:id="27" w:name="_Toc35393799"/>
      <w:r/>
      <w:bookmarkStart w:id="28" w:name="_Toc35393630"/>
      <w:r>
        <w:rPr>
          <w:rFonts w:hint="eastAsia" w:ascii="宋体" w:hAnsi="宋体" w:eastAsia="宋体" w:cs="宋体"/>
          <w:b/>
          <w:bCs/>
          <w:sz w:val="24"/>
          <w:szCs w:val="24"/>
          <w:highlight w:val="none"/>
        </w:rPr>
        <w:t xml:space="preserve">二、申请人的资格要求</w:t>
      </w:r>
      <w:bookmarkEnd w:id="25"/>
      <w:r/>
      <w:bookmarkEnd w:id="26"/>
      <w:r/>
      <w:bookmarkEnd w:id="27"/>
      <w:r/>
      <w:bookmarkEnd w:id="28"/>
      <w:r>
        <w:rPr>
          <w:rFonts w:hint="eastAsia" w:ascii="宋体" w:hAnsi="宋体" w:eastAsia="宋体" w:cs="宋体"/>
          <w:b/>
          <w:bCs/>
          <w:sz w:val="24"/>
          <w:szCs w:val="24"/>
          <w:highlight w:val="none"/>
        </w:rPr>
      </w:r>
      <w:r/>
    </w:p>
    <w:p>
      <w:pPr>
        <w:pStyle w:val="1053"/>
        <w:ind w:firstLine="480"/>
        <w:pageBreakBefore w:val="0"/>
        <w:spacing w:line="460" w:lineRule="atLeast"/>
        <w:widowControl w:val="off"/>
        <w:rPr>
          <w:rFonts w:hint="eastAsia" w:ascii="宋体" w:hAnsi="宋体" w:eastAsia="宋体" w:cs="宋体"/>
          <w:sz w:val="24"/>
          <w:szCs w:val="24"/>
          <w:highlight w:val="none"/>
        </w:rPr>
      </w:pPr>
      <w:r/>
      <w:bookmarkStart w:id="29" w:name="_Toc28359014"/>
      <w:r/>
      <w:bookmarkStart w:id="30" w:name="_Toc35393800"/>
      <w:r/>
      <w:bookmarkStart w:id="31" w:name="_Toc35393631"/>
      <w:r/>
      <w:bookmarkStart w:id="32" w:name="_Toc28359091"/>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1053"/>
        <w:ind w:firstLine="480"/>
        <w:pageBreakBefore w:val="0"/>
        <w:spacing w:line="460" w:lineRule="atLeast"/>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（1）具有独立承担民事责任的能力(提供法人或者其他组织的营业执照等证明文件，自然人的身份证明)；</w:t>
      </w:r>
      <w:r>
        <w:rPr>
          <w:rFonts w:hint="eastAsia" w:ascii="宋体" w:hAnsi="宋体" w:eastAsia="宋体" w:cs="宋体"/>
          <w:sz w:val="24"/>
          <w:szCs w:val="24"/>
          <w:highlight w:val="none"/>
          <w:lang w:val="zh-CN" w:eastAsia="zh-CN"/>
        </w:rPr>
      </w:r>
      <w:r/>
    </w:p>
    <w:p>
      <w:pPr>
        <w:pStyle w:val="1053"/>
        <w:ind w:firstLine="480"/>
        <w:pageBreakBefore w:val="0"/>
        <w:spacing w:line="46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（2）具有良好的商业信誉和健全的财务会计制度(提供参加本次政府采购活动前的会计报表或财务审计报告,成立不满一年不需提供);</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1053"/>
        <w:ind w:firstLine="480"/>
        <w:pageBreakBefore w:val="0"/>
        <w:spacing w:line="460" w:lineRule="atLeast"/>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（3）具有履行合同所必需的设备和专业技术能力(提供履行合同所必需的设备和专业技术能力的证明材料或承诺书原件); </w:t>
      </w:r>
      <w:r>
        <w:rPr>
          <w:rFonts w:hint="eastAsia" w:ascii="宋体" w:hAnsi="宋体" w:eastAsia="宋体" w:cs="宋体"/>
          <w:sz w:val="24"/>
          <w:szCs w:val="24"/>
          <w:highlight w:val="none"/>
          <w:lang w:val="zh-CN" w:eastAsia="zh-CN"/>
        </w:rPr>
      </w:r>
      <w:r/>
    </w:p>
    <w:p>
      <w:pPr>
        <w:pStyle w:val="1053"/>
        <w:ind w:firstLine="480"/>
        <w:pageBreakBefore w:val="0"/>
        <w:spacing w:line="460" w:lineRule="atLeast"/>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（4）有依法缴纳税收和社会保障资金的良好记录(提供参加本次政府采购活动前六个月内任意一个月的依法缴纳税收和社会保障资金的记录，如依法免税或依法不需要缴纳社会保障资金的，提供相应证明文件);</w:t>
      </w:r>
      <w:r>
        <w:rPr>
          <w:rFonts w:hint="eastAsia" w:ascii="宋体" w:hAnsi="宋体" w:eastAsia="宋体" w:cs="宋体"/>
          <w:sz w:val="24"/>
          <w:szCs w:val="24"/>
          <w:highlight w:val="none"/>
          <w:lang w:val="zh-CN" w:eastAsia="zh-CN"/>
        </w:rPr>
      </w:r>
      <w:r/>
    </w:p>
    <w:p>
      <w:pPr>
        <w:pStyle w:val="1053"/>
        <w:ind w:firstLine="480"/>
        <w:pageBreakBefore w:val="0"/>
        <w:spacing w:line="460" w:lineRule="atLeast"/>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（5）参加本次政府采购活动前三年内，在经营活动中没有重大违法记录（提供参加本次政府采购活动前三年内在经营活动中没有重大违法记录的书面声明）</w:t>
      </w:r>
      <w:r>
        <w:rPr>
          <w:rFonts w:hint="eastAsia" w:ascii="宋体" w:hAnsi="宋体" w:eastAsia="宋体" w:cs="宋体"/>
          <w:sz w:val="24"/>
          <w:szCs w:val="24"/>
          <w:highlight w:val="none"/>
          <w:lang w:val="zh-CN" w:eastAsia="zh-CN"/>
        </w:rPr>
      </w:r>
      <w:r/>
    </w:p>
    <w:p>
      <w:pPr>
        <w:pStyle w:val="1053"/>
        <w:ind w:firstLine="480"/>
        <w:pageBreakBefore w:val="0"/>
        <w:spacing w:line="46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rPr>
        <w:t xml:space="preserve">（6）法律、行政法规和采购文件规定的其他条件。</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53"/>
        <w:numPr>
          <w:ilvl w:val="0"/>
          <w:numId w:val="0"/>
        </w:numPr>
        <w:ind w:firstLine="480"/>
        <w:pageBreakBefore w:val="0"/>
        <w:spacing w:line="46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宋体"/>
          <w:color w:val="0000ff"/>
          <w:sz w:val="24"/>
          <w:szCs w:val="24"/>
          <w:highlight w:val="none"/>
          <w:lang w:val="zh-CN" w:eastAsia="zh-CN"/>
        </w:rPr>
        <w:t xml:space="preserve">本项目专门面向中型企业、小型企业、微型企业、残疾人福利性单位、监狱企业采购，符合要求的投标人须提供《中小企业声明函》或《残疾人福利性单位声明函》或属于监狱企业的证明文件，否则投标无效。</w:t>
      </w:r>
      <w:r>
        <w:rPr>
          <w:rFonts w:hint="eastAsia" w:ascii="宋体" w:hAnsi="宋体" w:eastAsia="宋体" w:cs="宋体"/>
          <w:sz w:val="24"/>
          <w:szCs w:val="24"/>
          <w:highlight w:val="none"/>
        </w:rPr>
      </w:r>
      <w:r/>
    </w:p>
    <w:p>
      <w:pPr>
        <w:pStyle w:val="1057"/>
        <w:ind w:firstLine="482"/>
        <w:pageBreakBefore w:val="0"/>
        <w:spacing w:before="0" w:after="0" w:line="46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3.本项目的特定资格要求：</w:t>
      </w:r>
      <w:r>
        <w:rPr>
          <w:rFonts w:hint="eastAsia" w:ascii="宋体" w:hAnsi="宋体" w:eastAsia="宋体" w:cs="宋体"/>
          <w:b w:val="0"/>
          <w:bCs w:val="0"/>
          <w:sz w:val="24"/>
          <w:szCs w:val="24"/>
          <w:highlight w:val="none"/>
          <w:lang w:val="en-US" w:eastAsia="zh-CN"/>
        </w:rPr>
        <w:t xml:space="preserve">无</w:t>
      </w:r>
      <w:r>
        <w:rPr>
          <w:rFonts w:hint="eastAsia" w:ascii="宋体" w:hAnsi="宋体" w:eastAsia="宋体" w:cs="宋体"/>
          <w:sz w:val="24"/>
          <w:szCs w:val="24"/>
          <w:highlight w:val="none"/>
          <w:lang w:val="en-US" w:eastAsia="zh-CN"/>
        </w:rPr>
      </w:r>
      <w:r/>
    </w:p>
    <w:p>
      <w:pPr>
        <w:pStyle w:val="1053"/>
        <w:ind w:firstLine="422"/>
        <w:jc w:val="left"/>
        <w:pageBreakBefore w:val="0"/>
        <w:spacing w:line="460" w:lineRule="atLeas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2.4</w:t>
      </w:r>
      <w:r>
        <w:rPr>
          <w:rFonts w:hint="eastAsia" w:ascii="宋体" w:hAnsi="宋体" w:eastAsia="宋体" w:cs="宋体"/>
          <w:b/>
          <w:bCs/>
          <w:color w:val="000000"/>
          <w:sz w:val="24"/>
          <w:szCs w:val="24"/>
          <w:highlight w:val="none"/>
        </w:rPr>
        <w:t xml:space="preserve">拒绝下述</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lang w:eastAsia="zh-CN"/>
        </w:rPr>
        <w:t xml:space="preserve">人</w:t>
      </w:r>
      <w:r>
        <w:rPr>
          <w:rFonts w:hint="eastAsia" w:ascii="宋体" w:hAnsi="宋体" w:eastAsia="宋体" w:cs="宋体"/>
          <w:b/>
          <w:bCs/>
          <w:color w:val="000000"/>
          <w:sz w:val="24"/>
          <w:szCs w:val="24"/>
          <w:highlight w:val="none"/>
        </w:rPr>
        <w:t xml:space="preserve">参加本次采购活动：</w:t>
      </w:r>
      <w:r>
        <w:rPr>
          <w:rFonts w:hint="eastAsia" w:ascii="宋体" w:hAnsi="宋体" w:eastAsia="宋体" w:cs="宋体"/>
          <w:color w:val="000000"/>
          <w:sz w:val="24"/>
          <w:szCs w:val="24"/>
          <w:highlight w:val="none"/>
        </w:rPr>
      </w:r>
      <w:r/>
    </w:p>
    <w:p>
      <w:pPr>
        <w:pStyle w:val="1463"/>
        <w:numPr>
          <w:ilvl w:val="0"/>
          <w:numId w:val="5"/>
        </w:numPr>
        <w:ind w:left="0" w:firstLine="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rPr>
          <w:rStyle w:val="1147"/>
          <w:rFonts w:hint="eastAsia" w:ascii="宋体" w:hAnsi="宋体" w:eastAsia="宋体" w:cs="宋体"/>
          <w:bCs/>
          <w:color w:val="000000"/>
          <w:sz w:val="24"/>
          <w:szCs w:val="24"/>
          <w:highlight w:val="none"/>
          <w:lang w:val="en-US" w:eastAsia="zh-CN"/>
        </w:rPr>
        <w:t xml:space="preserve">投标人单位负责人为同一人或者存在直接控股、管理关系的不同投标人，不得参加同一合同项下的采购活动。</w:t>
      </w:r>
      <w:r>
        <w:rPr>
          <w:rStyle w:val="1147"/>
          <w:rFonts w:hint="eastAsia" w:ascii="宋体" w:hAnsi="宋体" w:eastAsia="宋体" w:cs="宋体"/>
          <w:bCs/>
          <w:color w:val="000000"/>
          <w:sz w:val="24"/>
          <w:szCs w:val="24"/>
          <w:highlight w:val="none"/>
          <w:lang w:val="en-US" w:eastAsia="zh-CN"/>
        </w:rPr>
      </w:r>
      <w:r/>
    </w:p>
    <w:p>
      <w:pPr>
        <w:pStyle w:val="1463"/>
        <w:numPr>
          <w:ilvl w:val="0"/>
          <w:numId w:val="0"/>
        </w:numPr>
        <w:ind w:left="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rPr>
          <w:rStyle w:val="1147"/>
          <w:rFonts w:hint="eastAsia" w:ascii="宋体" w:hAnsi="宋体" w:eastAsia="宋体" w:cs="宋体"/>
          <w:bCs/>
          <w:color w:val="000000"/>
          <w:sz w:val="24"/>
          <w:szCs w:val="24"/>
          <w:highlight w:val="none"/>
          <w:lang w:val="en-US" w:eastAsia="zh-CN"/>
        </w:rPr>
        <w:t xml:space="preserve">（2）凡为采购项目提供整体设计、规范编制或者项目管理、监理、检测等服务的投标人，不得再参加本项目的采购活动。</w:t>
      </w:r>
      <w:r>
        <w:rPr>
          <w:rStyle w:val="1147"/>
          <w:rFonts w:hint="eastAsia" w:ascii="宋体" w:hAnsi="宋体" w:eastAsia="宋体" w:cs="宋体"/>
          <w:bCs/>
          <w:color w:val="000000"/>
          <w:sz w:val="24"/>
          <w:szCs w:val="24"/>
          <w:highlight w:val="none"/>
          <w:lang w:val="en-US" w:eastAsia="zh-CN"/>
        </w:rPr>
      </w:r>
      <w:r/>
    </w:p>
    <w:p>
      <w:pPr>
        <w:pStyle w:val="1053"/>
        <w:ind w:firstLine="480"/>
        <w:pageBreakBefore w:val="0"/>
        <w:spacing w:line="460" w:lineRule="atLeast"/>
        <w:rPr>
          <w:rFonts w:hint="eastAsia" w:ascii="宋体" w:hAnsi="宋体" w:eastAsia="宋体" w:cs="宋体"/>
          <w:sz w:val="24"/>
          <w:highlight w:val="none"/>
        </w:rPr>
      </w:pPr>
      <w:r>
        <w:rPr>
          <w:rStyle w:val="1147"/>
          <w:rFonts w:hint="eastAsia" w:ascii="宋体" w:hAnsi="宋体" w:eastAsia="宋体" w:cs="宋体"/>
          <w:bCs/>
          <w:color w:val="000000"/>
          <w:sz w:val="24"/>
          <w:szCs w:val="24"/>
          <w:highlight w:val="none"/>
          <w:lang w:val="en-US"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信用记录并保存。</w:t>
      </w:r>
      <w:r>
        <w:rPr>
          <w:rFonts w:hint="eastAsia" w:ascii="宋体" w:hAnsi="宋体" w:eastAsia="宋体" w:cs="宋体"/>
          <w:sz w:val="24"/>
          <w:highlight w:val="none"/>
        </w:rPr>
      </w:r>
      <w:r/>
    </w:p>
    <w:p>
      <w:pPr>
        <w:pStyle w:val="1053"/>
        <w:keepLines w:val="0"/>
        <w:keepNext w:val="0"/>
        <w:pageBreakBefore w:val="0"/>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三、获取采购文件</w:t>
      </w:r>
      <w:bookmarkEnd w:id="29"/>
      <w:r/>
      <w:bookmarkEnd w:id="30"/>
      <w:r/>
      <w:bookmarkEnd w:id="31"/>
      <w:r/>
      <w:bookmarkEnd w:id="32"/>
      <w:r>
        <w:rPr>
          <w:rFonts w:hint="eastAsia" w:ascii="宋体" w:hAnsi="宋体" w:eastAsia="宋体" w:cs="宋体"/>
          <w:b/>
          <w:bCs/>
          <w:sz w:val="24"/>
          <w:szCs w:val="24"/>
          <w:highlight w:val="none"/>
        </w:rPr>
      </w:r>
      <w:r/>
    </w:p>
    <w:p>
      <w:pPr>
        <w:pStyle w:val="1463"/>
        <w:numPr>
          <w:ilvl w:val="0"/>
          <w:numId w:val="0"/>
        </w:numPr>
        <w:ind w:left="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bookmarkStart w:id="33" w:name="_Toc28359092"/>
      <w:r/>
      <w:bookmarkStart w:id="34" w:name="_Toc28359015"/>
      <w:r/>
      <w:bookmarkStart w:id="35" w:name="_Toc35393632"/>
      <w:r/>
      <w:bookmarkStart w:id="36" w:name="_Toc35393801"/>
      <w:r>
        <w:rPr>
          <w:rStyle w:val="1147"/>
          <w:rFonts w:hint="eastAsia" w:ascii="宋体" w:hAnsi="宋体" w:eastAsia="宋体" w:cs="宋体"/>
          <w:bCs/>
          <w:color w:val="000000"/>
          <w:sz w:val="24"/>
          <w:szCs w:val="24"/>
          <w:highlight w:val="none"/>
          <w:lang w:val="en-US" w:eastAsia="zh-CN"/>
        </w:rPr>
        <w:t xml:space="preserve">时间：自招标文件公告发布之日起5个工作日</w:t>
      </w:r>
      <w:r>
        <w:rPr>
          <w:rStyle w:val="1147"/>
          <w:rFonts w:hint="eastAsia" w:ascii="宋体" w:hAnsi="宋体" w:eastAsia="宋体" w:cs="宋体"/>
          <w:bCs/>
          <w:color w:val="000000"/>
          <w:sz w:val="24"/>
          <w:szCs w:val="24"/>
          <w:highlight w:val="none"/>
          <w:lang w:val="en-US" w:eastAsia="zh-CN"/>
        </w:rPr>
      </w:r>
      <w:r/>
    </w:p>
    <w:p>
      <w:pPr>
        <w:pStyle w:val="1463"/>
        <w:numPr>
          <w:ilvl w:val="0"/>
          <w:numId w:val="0"/>
        </w:numPr>
        <w:ind w:left="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rPr>
          <w:rStyle w:val="1147"/>
          <w:rFonts w:hint="eastAsia" w:ascii="宋体" w:hAnsi="宋体" w:eastAsia="宋体" w:cs="宋体"/>
          <w:bCs/>
          <w:color w:val="000000"/>
          <w:sz w:val="24"/>
          <w:szCs w:val="24"/>
          <w:highlight w:val="none"/>
          <w:lang w:val="en-US" w:eastAsia="zh-CN"/>
        </w:rPr>
        <w:t xml:space="preserve">地点：江苏政府采购网“苏采云”系统</w:t>
      </w:r>
      <w:r>
        <w:rPr>
          <w:rStyle w:val="1147"/>
          <w:rFonts w:hint="eastAsia" w:ascii="宋体" w:hAnsi="宋体" w:eastAsia="宋体" w:cs="宋体"/>
          <w:bCs/>
          <w:color w:val="000000"/>
          <w:sz w:val="24"/>
          <w:szCs w:val="24"/>
          <w:highlight w:val="none"/>
          <w:lang w:val="en-US" w:eastAsia="zh-CN"/>
        </w:rPr>
      </w:r>
      <w:r/>
    </w:p>
    <w:p>
      <w:pPr>
        <w:pStyle w:val="1463"/>
        <w:numPr>
          <w:ilvl w:val="0"/>
          <w:numId w:val="0"/>
        </w:numPr>
        <w:ind w:left="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rPr>
          <w:rStyle w:val="1147"/>
          <w:rFonts w:hint="eastAsia" w:ascii="宋体" w:hAnsi="宋体" w:eastAsia="宋体" w:cs="宋体"/>
          <w:bCs/>
          <w:color w:val="000000"/>
          <w:sz w:val="24"/>
          <w:szCs w:val="24"/>
          <w:highlight w:val="none"/>
          <w:lang w:val="en-US" w:eastAsia="zh-CN"/>
        </w:rPr>
        <w:t xml:space="preserve">方式：网上下载</w:t>
      </w:r>
      <w:r>
        <w:rPr>
          <w:rStyle w:val="1147"/>
          <w:rFonts w:hint="eastAsia" w:ascii="宋体" w:hAnsi="宋体" w:eastAsia="宋体" w:cs="宋体"/>
          <w:bCs/>
          <w:color w:val="000000"/>
          <w:sz w:val="24"/>
          <w:szCs w:val="24"/>
          <w:highlight w:val="none"/>
          <w:lang w:val="en-US" w:eastAsia="zh-CN"/>
        </w:rPr>
      </w:r>
      <w:r/>
    </w:p>
    <w:p>
      <w:pPr>
        <w:pStyle w:val="1463"/>
        <w:numPr>
          <w:ilvl w:val="0"/>
          <w:numId w:val="0"/>
        </w:numPr>
        <w:ind w:left="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rPr>
          <w:rStyle w:val="1147"/>
          <w:rFonts w:hint="eastAsia" w:ascii="宋体" w:hAnsi="宋体" w:eastAsia="宋体" w:cs="宋体"/>
          <w:bCs/>
          <w:color w:val="000000"/>
          <w:sz w:val="24"/>
          <w:szCs w:val="24"/>
          <w:highlight w:val="none"/>
          <w:lang w:val="en-US" w:eastAsia="zh-CN"/>
        </w:rPr>
        <w:t xml:space="preserve">售价：0.00元</w:t>
      </w:r>
      <w:r>
        <w:rPr>
          <w:rStyle w:val="1147"/>
          <w:rFonts w:hint="eastAsia" w:ascii="宋体" w:hAnsi="宋体" w:eastAsia="宋体" w:cs="宋体"/>
          <w:bCs/>
          <w:color w:val="000000"/>
          <w:sz w:val="24"/>
          <w:szCs w:val="24"/>
          <w:highlight w:val="none"/>
          <w:lang w:val="en-US" w:eastAsia="zh-CN"/>
        </w:rPr>
      </w:r>
      <w:r/>
    </w:p>
    <w:p>
      <w:pPr>
        <w:pStyle w:val="1053"/>
        <w:keepLines w:val="0"/>
        <w:keepNext w:val="0"/>
        <w:pageBreakBefore w:val="0"/>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四、响应文件提交</w:t>
      </w:r>
      <w:bookmarkEnd w:id="33"/>
      <w:r/>
      <w:bookmarkEnd w:id="34"/>
      <w:r/>
      <w:bookmarkEnd w:id="35"/>
      <w:r/>
      <w:bookmarkEnd w:id="36"/>
      <w:r>
        <w:rPr>
          <w:rFonts w:hint="eastAsia" w:ascii="宋体" w:hAnsi="宋体" w:eastAsia="宋体" w:cs="宋体"/>
          <w:b/>
          <w:bCs/>
          <w:sz w:val="24"/>
          <w:szCs w:val="24"/>
          <w:highlight w:val="none"/>
        </w:rPr>
      </w:r>
      <w:r/>
    </w:p>
    <w:p>
      <w:pPr>
        <w:pStyle w:val="1463"/>
        <w:numPr>
          <w:ilvl w:val="0"/>
          <w:numId w:val="0"/>
        </w:numPr>
        <w:ind w:left="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bookmarkStart w:id="37" w:name="_Toc28359093"/>
      <w:r/>
      <w:bookmarkStart w:id="38" w:name="_Toc28359016"/>
      <w:r/>
      <w:bookmarkStart w:id="39" w:name="_Toc35393802"/>
      <w:r/>
      <w:bookmarkStart w:id="40" w:name="_Toc35393633"/>
      <w:r>
        <w:rPr>
          <w:rStyle w:val="1147"/>
          <w:rFonts w:hint="eastAsia" w:ascii="宋体" w:hAnsi="宋体" w:eastAsia="宋体" w:cs="宋体"/>
          <w:bCs/>
          <w:color w:val="000000"/>
          <w:sz w:val="24"/>
          <w:szCs w:val="24"/>
          <w:highlight w:val="none"/>
          <w:lang w:val="en-US" w:eastAsia="zh-CN"/>
        </w:rPr>
        <w:t xml:space="preserve">截止时间：2026年</w:t>
      </w:r>
      <w:r>
        <w:rPr>
          <w:rStyle w:val="1147"/>
          <w:rFonts w:hint="eastAsia" w:eastAsia="宋体" w:cs="宋体"/>
          <w:bCs/>
          <w:color w:val="000000"/>
          <w:sz w:val="24"/>
          <w:szCs w:val="24"/>
          <w:highlight w:val="none"/>
          <w:lang w:val="en-US" w:eastAsia="zh-CN"/>
        </w:rPr>
        <w:t xml:space="preserve">10</w:t>
      </w:r>
      <w:r>
        <w:rPr>
          <w:rStyle w:val="1147"/>
          <w:rFonts w:hint="eastAsia" w:ascii="宋体" w:hAnsi="宋体" w:eastAsia="宋体" w:cs="宋体"/>
          <w:bCs/>
          <w:color w:val="000000"/>
          <w:sz w:val="24"/>
          <w:szCs w:val="24"/>
          <w:highlight w:val="none"/>
          <w:lang w:val="en-US" w:eastAsia="zh-CN"/>
        </w:rPr>
        <w:t xml:space="preserve">月</w:t>
      </w:r>
      <w:r>
        <w:rPr>
          <w:rStyle w:val="1147"/>
          <w:rFonts w:hint="eastAsia" w:eastAsia="宋体" w:cs="宋体"/>
          <w:bCs/>
          <w:color w:val="000000"/>
          <w:sz w:val="24"/>
          <w:szCs w:val="24"/>
          <w:highlight w:val="none"/>
          <w:lang w:val="en-US" w:eastAsia="zh-CN"/>
        </w:rPr>
        <w:t xml:space="preserve">21</w:t>
      </w:r>
      <w:r>
        <w:rPr>
          <w:rStyle w:val="1147"/>
          <w:rFonts w:hint="eastAsia" w:ascii="宋体" w:hAnsi="宋体" w:eastAsia="宋体" w:cs="宋体"/>
          <w:bCs/>
          <w:color w:val="000000"/>
          <w:sz w:val="24"/>
          <w:szCs w:val="24"/>
          <w:highlight w:val="none"/>
          <w:lang w:val="en-US" w:eastAsia="zh-CN"/>
        </w:rPr>
        <w:t xml:space="preserve">日14:</w:t>
      </w:r>
      <w:r>
        <w:rPr>
          <w:rStyle w:val="1147"/>
          <w:rFonts w:hint="eastAsia" w:eastAsia="宋体" w:cs="宋体"/>
          <w:bCs/>
          <w:color w:val="000000"/>
          <w:sz w:val="24"/>
          <w:szCs w:val="24"/>
          <w:highlight w:val="none"/>
          <w:lang w:val="en-US" w:eastAsia="zh-CN"/>
        </w:rPr>
        <w:t xml:space="preserve">0</w:t>
      </w:r>
      <w:r>
        <w:rPr>
          <w:rStyle w:val="1147"/>
          <w:rFonts w:hint="eastAsia" w:ascii="宋体" w:hAnsi="宋体" w:eastAsia="宋体" w:cs="宋体"/>
          <w:bCs/>
          <w:color w:val="000000"/>
          <w:sz w:val="24"/>
          <w:szCs w:val="24"/>
          <w:highlight w:val="none"/>
          <w:lang w:val="en-US" w:eastAsia="zh-CN"/>
        </w:rPr>
        <w:t xml:space="preserve">0（北京时间）</w:t>
      </w:r>
      <w:r>
        <w:rPr>
          <w:rStyle w:val="1147"/>
          <w:rFonts w:hint="eastAsia" w:ascii="宋体" w:hAnsi="宋体" w:eastAsia="宋体" w:cs="宋体"/>
          <w:bCs/>
          <w:color w:val="000000"/>
          <w:sz w:val="24"/>
          <w:szCs w:val="24"/>
          <w:highlight w:val="none"/>
          <w:lang w:val="en-US" w:eastAsia="zh-CN"/>
        </w:rPr>
      </w:r>
      <w:r/>
    </w:p>
    <w:p>
      <w:pPr>
        <w:pStyle w:val="1463"/>
        <w:numPr>
          <w:ilvl w:val="0"/>
          <w:numId w:val="0"/>
        </w:numPr>
        <w:ind w:left="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rPr>
          <w:rStyle w:val="1147"/>
          <w:rFonts w:hint="eastAsia" w:ascii="宋体" w:hAnsi="宋体" w:eastAsia="宋体" w:cs="宋体"/>
          <w:bCs/>
          <w:color w:val="000000"/>
          <w:sz w:val="24"/>
          <w:szCs w:val="24"/>
          <w:highlight w:val="none"/>
          <w:lang w:val="en-US" w:eastAsia="zh-CN"/>
        </w:rPr>
        <w:t xml:space="preserve">地点：江苏政府采购网“苏采云”系统</w:t>
      </w:r>
      <w:r>
        <w:rPr>
          <w:rStyle w:val="1147"/>
          <w:rFonts w:hint="eastAsia" w:ascii="宋体" w:hAnsi="宋体" w:eastAsia="宋体" w:cs="宋体"/>
          <w:bCs/>
          <w:color w:val="000000"/>
          <w:sz w:val="24"/>
          <w:szCs w:val="24"/>
          <w:highlight w:val="none"/>
          <w:lang w:val="en-US" w:eastAsia="zh-CN"/>
        </w:rPr>
      </w:r>
      <w:r/>
    </w:p>
    <w:p>
      <w:pPr>
        <w:pStyle w:val="1463"/>
        <w:numPr>
          <w:ilvl w:val="0"/>
          <w:numId w:val="0"/>
        </w:numPr>
        <w:jc w:val="both"/>
        <w:keepLines w:val="0"/>
        <w:keepNext w:val="0"/>
        <w:pageBreakBefore w:val="0"/>
        <w:spacing w:before="0" w:beforeAutospacing="0" w:after="0" w:afterAutospacing="0" w:line="460" w:lineRule="atLeast"/>
        <w:widowControl/>
        <w:rPr>
          <w:rStyle w:val="1147"/>
          <w:rFonts w:hint="eastAsia" w:ascii="宋体" w:hAnsi="宋体" w:eastAsia="宋体" w:cs="宋体"/>
          <w:b/>
          <w:bCs w:val="0"/>
          <w:color w:val="000000"/>
          <w:sz w:val="24"/>
          <w:szCs w:val="24"/>
          <w:highlight w:val="none"/>
          <w:lang w:val="en-US" w:eastAsia="zh-CN"/>
        </w:rPr>
      </w:pPr>
      <w:r>
        <w:rPr>
          <w:rStyle w:val="1147"/>
          <w:rFonts w:hint="eastAsia" w:ascii="宋体" w:hAnsi="宋体" w:eastAsia="宋体" w:cs="宋体"/>
          <w:b/>
          <w:bCs w:val="0"/>
          <w:color w:val="000000"/>
          <w:sz w:val="24"/>
          <w:szCs w:val="24"/>
          <w:highlight w:val="none"/>
          <w:lang w:val="en-US" w:eastAsia="zh-CN"/>
        </w:rPr>
        <w:t xml:space="preserve">五、开启</w:t>
      </w:r>
      <w:bookmarkEnd w:id="37"/>
      <w:r/>
      <w:bookmarkEnd w:id="38"/>
      <w:r/>
      <w:bookmarkEnd w:id="39"/>
      <w:r/>
      <w:bookmarkEnd w:id="40"/>
      <w:r>
        <w:rPr>
          <w:rStyle w:val="1147"/>
          <w:rFonts w:hint="eastAsia" w:ascii="宋体" w:hAnsi="宋体" w:eastAsia="宋体" w:cs="宋体"/>
          <w:b/>
          <w:bCs w:val="0"/>
          <w:color w:val="000000"/>
          <w:sz w:val="24"/>
          <w:szCs w:val="24"/>
          <w:highlight w:val="none"/>
          <w:lang w:val="en-US" w:eastAsia="zh-CN"/>
        </w:rPr>
      </w:r>
      <w:r/>
    </w:p>
    <w:p>
      <w:pPr>
        <w:pStyle w:val="1463"/>
        <w:numPr>
          <w:ilvl w:val="0"/>
          <w:numId w:val="0"/>
        </w:numPr>
        <w:ind w:left="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rPr>
          <w:rStyle w:val="1147"/>
          <w:rFonts w:hint="eastAsia" w:ascii="宋体" w:hAnsi="宋体" w:eastAsia="宋体" w:cs="宋体"/>
          <w:bCs/>
          <w:color w:val="000000"/>
          <w:sz w:val="24"/>
          <w:szCs w:val="24"/>
          <w:highlight w:val="none"/>
          <w:lang w:val="en-US" w:eastAsia="zh-CN"/>
        </w:rPr>
        <w:t xml:space="preserve">时间：2026年</w:t>
      </w:r>
      <w:r>
        <w:rPr>
          <w:rStyle w:val="1147"/>
          <w:rFonts w:hint="eastAsia" w:eastAsia="宋体" w:cs="宋体"/>
          <w:bCs/>
          <w:color w:val="000000"/>
          <w:sz w:val="24"/>
          <w:szCs w:val="24"/>
          <w:highlight w:val="none"/>
          <w:lang w:val="en-US" w:eastAsia="zh-CN"/>
        </w:rPr>
        <w:t xml:space="preserve">10</w:t>
      </w:r>
      <w:r>
        <w:rPr>
          <w:rStyle w:val="1147"/>
          <w:rFonts w:hint="eastAsia" w:ascii="宋体" w:hAnsi="宋体" w:eastAsia="宋体" w:cs="宋体"/>
          <w:bCs/>
          <w:color w:val="000000"/>
          <w:sz w:val="24"/>
          <w:szCs w:val="24"/>
          <w:highlight w:val="none"/>
          <w:lang w:val="en-US" w:eastAsia="zh-CN"/>
        </w:rPr>
        <w:t xml:space="preserve">月</w:t>
      </w:r>
      <w:r>
        <w:rPr>
          <w:rStyle w:val="1147"/>
          <w:rFonts w:hint="eastAsia" w:eastAsia="宋体" w:cs="宋体"/>
          <w:bCs/>
          <w:color w:val="000000"/>
          <w:sz w:val="24"/>
          <w:szCs w:val="24"/>
          <w:highlight w:val="none"/>
          <w:lang w:val="en-US" w:eastAsia="zh-CN"/>
        </w:rPr>
        <w:t xml:space="preserve">21</w:t>
      </w:r>
      <w:r>
        <w:rPr>
          <w:rStyle w:val="1147"/>
          <w:rFonts w:hint="eastAsia" w:ascii="宋体" w:hAnsi="宋体" w:eastAsia="宋体" w:cs="宋体"/>
          <w:bCs/>
          <w:color w:val="000000"/>
          <w:sz w:val="24"/>
          <w:szCs w:val="24"/>
          <w:highlight w:val="none"/>
          <w:lang w:val="en-US" w:eastAsia="zh-CN"/>
        </w:rPr>
        <w:t xml:space="preserve">日14:</w:t>
      </w:r>
      <w:r>
        <w:rPr>
          <w:rStyle w:val="1147"/>
          <w:rFonts w:hint="eastAsia" w:eastAsia="宋体" w:cs="宋体"/>
          <w:bCs/>
          <w:color w:val="000000"/>
          <w:sz w:val="24"/>
          <w:szCs w:val="24"/>
          <w:highlight w:val="none"/>
          <w:lang w:val="en-US" w:eastAsia="zh-CN"/>
        </w:rPr>
        <w:t xml:space="preserve">0</w:t>
      </w:r>
      <w:r>
        <w:rPr>
          <w:rStyle w:val="1147"/>
          <w:rFonts w:hint="eastAsia" w:ascii="宋体" w:hAnsi="宋体" w:eastAsia="宋体" w:cs="宋体"/>
          <w:bCs/>
          <w:color w:val="000000"/>
          <w:sz w:val="24"/>
          <w:szCs w:val="24"/>
          <w:highlight w:val="none"/>
          <w:lang w:val="en-US" w:eastAsia="zh-CN"/>
        </w:rPr>
        <w:t xml:space="preserve">0（北京时间）</w:t>
      </w:r>
      <w:r>
        <w:rPr>
          <w:rStyle w:val="1147"/>
          <w:rFonts w:hint="eastAsia" w:ascii="宋体" w:hAnsi="宋体" w:eastAsia="宋体" w:cs="宋体"/>
          <w:bCs/>
          <w:color w:val="000000"/>
          <w:sz w:val="24"/>
          <w:szCs w:val="24"/>
          <w:highlight w:val="none"/>
          <w:lang w:val="en-US" w:eastAsia="zh-CN"/>
        </w:rPr>
      </w:r>
      <w:r/>
    </w:p>
    <w:p>
      <w:pPr>
        <w:pStyle w:val="1463"/>
        <w:numPr>
          <w:ilvl w:val="0"/>
          <w:numId w:val="0"/>
        </w:numPr>
        <w:ind w:left="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rPr>
          <w:rStyle w:val="1147"/>
          <w:rFonts w:hint="eastAsia" w:ascii="宋体" w:hAnsi="宋体" w:eastAsia="宋体" w:cs="宋体"/>
          <w:bCs/>
          <w:color w:val="000000"/>
          <w:sz w:val="24"/>
          <w:szCs w:val="24"/>
          <w:highlight w:val="none"/>
          <w:lang w:val="en-US" w:eastAsia="zh-CN"/>
        </w:rPr>
        <w:t xml:space="preserve">地点：江苏政府采购网“苏采云”系统</w:t>
      </w:r>
      <w:r>
        <w:rPr>
          <w:rStyle w:val="1147"/>
          <w:rFonts w:hint="eastAsia" w:ascii="宋体" w:hAnsi="宋体" w:eastAsia="宋体" w:cs="宋体"/>
          <w:bCs/>
          <w:color w:val="000000"/>
          <w:sz w:val="24"/>
          <w:szCs w:val="24"/>
          <w:highlight w:val="none"/>
          <w:lang w:val="en-US" w:eastAsia="zh-CN"/>
        </w:rPr>
      </w:r>
      <w:r/>
    </w:p>
    <w:p>
      <w:pPr>
        <w:pStyle w:val="1463"/>
        <w:numPr>
          <w:ilvl w:val="0"/>
          <w:numId w:val="0"/>
        </w:numPr>
        <w:jc w:val="both"/>
        <w:keepLines w:val="0"/>
        <w:keepNext w:val="0"/>
        <w:pageBreakBefore w:val="0"/>
        <w:spacing w:before="0" w:beforeAutospacing="0" w:after="0" w:afterAutospacing="0" w:line="460" w:lineRule="atLeast"/>
        <w:widowControl/>
        <w:rPr>
          <w:rStyle w:val="1147"/>
          <w:rFonts w:hint="eastAsia" w:ascii="宋体" w:hAnsi="宋体" w:eastAsia="宋体" w:cs="宋体"/>
          <w:b/>
          <w:bCs w:val="0"/>
          <w:color w:val="000000"/>
          <w:sz w:val="24"/>
          <w:szCs w:val="24"/>
          <w:highlight w:val="none"/>
          <w:lang w:val="en-US" w:eastAsia="zh-CN"/>
        </w:rPr>
      </w:pPr>
      <w:r/>
      <w:bookmarkStart w:id="41" w:name="_Toc28359017"/>
      <w:r/>
      <w:bookmarkStart w:id="42" w:name="_Toc35393803"/>
      <w:r/>
      <w:bookmarkStart w:id="43" w:name="_Toc28359094"/>
      <w:r/>
      <w:bookmarkStart w:id="44" w:name="_Toc35393634"/>
      <w:r>
        <w:rPr>
          <w:rStyle w:val="1147"/>
          <w:rFonts w:hint="eastAsia" w:ascii="宋体" w:hAnsi="宋体" w:eastAsia="宋体" w:cs="宋体"/>
          <w:b/>
          <w:bCs w:val="0"/>
          <w:color w:val="000000"/>
          <w:sz w:val="24"/>
          <w:szCs w:val="24"/>
          <w:highlight w:val="none"/>
          <w:lang w:val="en-US" w:eastAsia="zh-CN"/>
        </w:rPr>
        <w:t xml:space="preserve">六、公告期限</w:t>
      </w:r>
      <w:bookmarkEnd w:id="41"/>
      <w:r/>
      <w:bookmarkEnd w:id="42"/>
      <w:r/>
      <w:bookmarkEnd w:id="43"/>
      <w:r/>
      <w:bookmarkEnd w:id="44"/>
      <w:r>
        <w:rPr>
          <w:rStyle w:val="1147"/>
          <w:rFonts w:hint="eastAsia" w:ascii="宋体" w:hAnsi="宋体" w:eastAsia="宋体" w:cs="宋体"/>
          <w:b/>
          <w:bCs w:val="0"/>
          <w:color w:val="000000"/>
          <w:sz w:val="24"/>
          <w:szCs w:val="24"/>
          <w:highlight w:val="none"/>
          <w:lang w:val="en-US" w:eastAsia="zh-CN"/>
        </w:rPr>
      </w:r>
      <w:r/>
    </w:p>
    <w:p>
      <w:pPr>
        <w:pStyle w:val="1463"/>
        <w:numPr>
          <w:ilvl w:val="0"/>
          <w:numId w:val="0"/>
        </w:numPr>
        <w:ind w:left="480"/>
        <w:jc w:val="both"/>
        <w:keepLines w:val="0"/>
        <w:keepNext w:val="0"/>
        <w:pageBreakBefore w:val="0"/>
        <w:spacing w:before="0" w:beforeAutospacing="0" w:after="0" w:afterAutospacing="0" w:line="460" w:lineRule="atLeast"/>
        <w:widowControl/>
        <w:rPr>
          <w:rStyle w:val="1147"/>
          <w:rFonts w:hint="eastAsia" w:ascii="宋体" w:hAnsi="宋体" w:eastAsia="宋体" w:cs="宋体"/>
          <w:bCs/>
          <w:color w:val="000000"/>
          <w:sz w:val="24"/>
          <w:szCs w:val="24"/>
          <w:highlight w:val="none"/>
          <w:lang w:val="en-US" w:eastAsia="zh-CN"/>
        </w:rPr>
      </w:pPr>
      <w:r>
        <w:rPr>
          <w:rStyle w:val="1147"/>
          <w:rFonts w:hint="eastAsia" w:ascii="宋体" w:hAnsi="宋体" w:eastAsia="宋体" w:cs="宋体"/>
          <w:bCs/>
          <w:color w:val="000000"/>
          <w:sz w:val="24"/>
          <w:szCs w:val="24"/>
          <w:highlight w:val="none"/>
          <w:lang w:val="en-US" w:eastAsia="zh-CN"/>
        </w:rPr>
        <w:t xml:space="preserve">自本公告发布之日起5个工作日。</w:t>
      </w:r>
      <w:r>
        <w:rPr>
          <w:rStyle w:val="1147"/>
          <w:rFonts w:hint="eastAsia" w:ascii="宋体" w:hAnsi="宋体" w:eastAsia="宋体" w:cs="宋体"/>
          <w:bCs/>
          <w:color w:val="000000"/>
          <w:sz w:val="24"/>
          <w:szCs w:val="24"/>
          <w:highlight w:val="none"/>
          <w:lang w:val="en-US" w:eastAsia="zh-CN"/>
        </w:rPr>
      </w:r>
      <w:r/>
    </w:p>
    <w:p>
      <w:pPr>
        <w:pStyle w:val="1053"/>
        <w:keepLines w:val="0"/>
        <w:keepNext w:val="0"/>
        <w:pageBreakBefore w:val="0"/>
        <w:spacing w:line="460" w:lineRule="exact"/>
        <w:rPr>
          <w:rFonts w:hint="eastAsia" w:ascii="宋体" w:hAnsi="宋体" w:eastAsia="宋体" w:cs="宋体"/>
          <w:b/>
          <w:bCs/>
          <w:sz w:val="24"/>
          <w:szCs w:val="24"/>
          <w:highlight w:val="none"/>
        </w:rPr>
      </w:pPr>
      <w:r/>
      <w:bookmarkStart w:id="45" w:name="_Toc35393804"/>
      <w:r/>
      <w:bookmarkStart w:id="46" w:name="_Toc35393635"/>
      <w:r>
        <w:rPr>
          <w:rFonts w:hint="eastAsia" w:ascii="宋体" w:hAnsi="宋体" w:eastAsia="宋体" w:cs="宋体"/>
          <w:b/>
          <w:bCs/>
          <w:sz w:val="24"/>
          <w:szCs w:val="24"/>
          <w:highlight w:val="none"/>
        </w:rPr>
        <w:t xml:space="preserve">七、其他补充事宜</w:t>
      </w:r>
      <w:bookmarkEnd w:id="45"/>
      <w:r/>
      <w:bookmarkEnd w:id="46"/>
      <w:r>
        <w:rPr>
          <w:rFonts w:hint="eastAsia" w:ascii="宋体" w:hAnsi="宋体" w:eastAsia="宋体" w:cs="宋体"/>
          <w:b/>
          <w:bCs/>
          <w:sz w:val="24"/>
          <w:szCs w:val="24"/>
          <w:highlight w:val="none"/>
        </w:rPr>
      </w:r>
      <w:r/>
    </w:p>
    <w:p>
      <w:pPr>
        <w:pStyle w:val="1053"/>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val="0"/>
          <w:bCs w:val="0"/>
          <w:sz w:val="24"/>
          <w:szCs w:val="24"/>
          <w:highlight w:val="none"/>
        </w:rPr>
      </w:r>
      <w:r/>
    </w:p>
    <w:p>
      <w:pPr>
        <w:pStyle w:val="1053"/>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2.供应商如确定参加磋商，可自行下载采购文件及有关资料，按照《操作手册》进行注册，领取CA和办理电子签章，并按《操作手册》要求制作、上传电子投标文件。</w:t>
      </w:r>
      <w:r>
        <w:rPr>
          <w:rFonts w:hint="eastAsia" w:ascii="宋体" w:hAnsi="宋体" w:eastAsia="宋体" w:cs="宋体"/>
          <w:b w:val="0"/>
          <w:bCs w:val="0"/>
          <w:sz w:val="24"/>
          <w:szCs w:val="24"/>
          <w:highlight w:val="none"/>
        </w:rPr>
      </w:r>
      <w:r/>
    </w:p>
    <w:p>
      <w:pPr>
        <w:pStyle w:val="1053"/>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竟争性磋商、竟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val="0"/>
          <w:bCs w:val="0"/>
          <w:sz w:val="24"/>
          <w:szCs w:val="24"/>
          <w:highlight w:val="none"/>
        </w:rPr>
      </w:r>
      <w:r/>
    </w:p>
    <w:p>
      <w:pPr>
        <w:pStyle w:val="1053"/>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4.本次采购不收取保证金。</w:t>
      </w:r>
      <w:r>
        <w:rPr>
          <w:rFonts w:hint="eastAsia" w:ascii="宋体" w:hAnsi="宋体" w:eastAsia="宋体" w:cs="宋体"/>
          <w:b w:val="0"/>
          <w:bCs w:val="0"/>
          <w:sz w:val="24"/>
          <w:szCs w:val="24"/>
          <w:highlight w:val="none"/>
        </w:rPr>
      </w:r>
      <w:r/>
    </w:p>
    <w:p>
      <w:pPr>
        <w:pStyle w:val="1053"/>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5.现场考察、答疑时间:采购人不统一组织，有需要的供应商自行考察。</w:t>
      </w:r>
      <w:r>
        <w:rPr>
          <w:rFonts w:hint="eastAsia" w:ascii="宋体" w:hAnsi="宋体" w:eastAsia="宋体" w:cs="宋体"/>
          <w:b w:val="0"/>
          <w:bCs w:val="0"/>
          <w:sz w:val="24"/>
          <w:szCs w:val="24"/>
          <w:highlight w:val="none"/>
        </w:rPr>
      </w:r>
      <w:r/>
    </w:p>
    <w:p>
      <w:pPr>
        <w:pStyle w:val="1053"/>
        <w:ind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6.根据《关于在政府采购活动中推行信用承诺制的通知》宁财购通(2021)5号规定，参加南京地区政府采购活动的供应商，应以书面形式向采购人或政府采购代理机构作出信用</w:t>
      </w:r>
      <w:r>
        <w:rPr>
          <w:rFonts w:hint="eastAsia" w:ascii="宋体" w:hAnsi="宋体" w:eastAsia="宋体" w:cs="宋体"/>
          <w:sz w:val="24"/>
          <w:szCs w:val="24"/>
          <w:highlight w:val="none"/>
        </w:rPr>
        <w:t xml:space="preserve">承诺。信用承诺以《南京市政府采购供应商信用承诺书》体现。供应商应提供本单位信用承诺书(格式详见投标文件格式，供应商须自行填写)，由法人代表签字并加单位公章。</w:t>
      </w:r>
      <w:r>
        <w:rPr>
          <w:rFonts w:hint="eastAsia" w:ascii="宋体" w:hAnsi="宋体" w:eastAsia="宋体" w:cs="宋体"/>
          <w:sz w:val="24"/>
          <w:szCs w:val="24"/>
          <w:highlight w:val="none"/>
        </w:rPr>
      </w:r>
      <w:r/>
    </w:p>
    <w:p>
      <w:pPr>
        <w:pStyle w:val="1053"/>
        <w:ind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仅提供信用承诺书而未提供二、申请人的资格要求“(一)”条中(2)^(5)项涉及的证明材料的，须在中标后另行提供上述由信用承诺书替代的证明材料扫描件提交采购人或采购代理机构核验。经核验无误后，由采购人或采购代理机构发出中标通知书。</w:t>
      </w:r>
      <w:r>
        <w:rPr>
          <w:rFonts w:hint="eastAsia" w:ascii="宋体" w:hAnsi="宋体" w:eastAsia="宋体" w:cs="宋体"/>
          <w:sz w:val="24"/>
          <w:szCs w:val="24"/>
          <w:highlight w:val="none"/>
        </w:rPr>
      </w:r>
      <w:r/>
    </w:p>
    <w:p>
      <w:pPr>
        <w:pStyle w:val="1053"/>
        <w:ind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供应商涉及以下情形的，不适用信用承诺，仍须提供上述证明材料：</w:t>
      </w:r>
      <w:r>
        <w:rPr>
          <w:rFonts w:hint="eastAsia" w:ascii="宋体" w:hAnsi="宋体" w:eastAsia="宋体" w:cs="宋体"/>
          <w:sz w:val="24"/>
          <w:szCs w:val="24"/>
          <w:highlight w:val="none"/>
        </w:rPr>
      </w:r>
      <w:r/>
    </w:p>
    <w:p>
      <w:pPr>
        <w:pStyle w:val="1053"/>
        <w:ind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（一）供应商被列入严重失信主体名单；</w:t>
      </w:r>
      <w:r>
        <w:rPr>
          <w:rFonts w:hint="eastAsia" w:ascii="宋体" w:hAnsi="宋体" w:eastAsia="宋体" w:cs="宋体"/>
          <w:sz w:val="24"/>
          <w:szCs w:val="24"/>
          <w:highlight w:val="none"/>
        </w:rPr>
      </w:r>
      <w:r/>
    </w:p>
    <w:p>
      <w:pPr>
        <w:pStyle w:val="1053"/>
        <w:ind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（二）被相关监督部门作出行政处罚且尚处在处罚有效期内；</w:t>
      </w:r>
      <w:r>
        <w:rPr>
          <w:rFonts w:hint="eastAsia" w:ascii="宋体" w:hAnsi="宋体" w:eastAsia="宋体" w:cs="宋体"/>
          <w:sz w:val="24"/>
          <w:szCs w:val="24"/>
          <w:highlight w:val="none"/>
        </w:rPr>
      </w:r>
      <w:r/>
    </w:p>
    <w:p>
      <w:pPr>
        <w:pStyle w:val="1053"/>
        <w:ind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（三）其他法律、行政法规规定的不适用信用承诺的情形。</w:t>
      </w:r>
      <w:r>
        <w:rPr>
          <w:rFonts w:hint="eastAsia" w:ascii="宋体" w:hAnsi="宋体" w:eastAsia="宋体" w:cs="宋体"/>
          <w:sz w:val="24"/>
          <w:szCs w:val="24"/>
          <w:highlight w:val="none"/>
        </w:rPr>
      </w:r>
      <w:r/>
    </w:p>
    <w:p>
      <w:pPr>
        <w:pStyle w:val="1053"/>
        <w:ind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供应商对信用承诺内容的真实性、合法性、有效性负责。如作出虚假信用承诺，视同</w:t>
      </w:r>
      <w:r>
        <w:rPr>
          <w:rFonts w:hint="eastAsia" w:ascii="宋体" w:hAnsi="宋体" w:eastAsia="宋体" w:cs="宋体"/>
          <w:sz w:val="24"/>
          <w:szCs w:val="24"/>
          <w:highlight w:val="none"/>
        </w:rPr>
      </w:r>
      <w:r/>
    </w:p>
    <w:p>
      <w:pPr>
        <w:pStyle w:val="1053"/>
        <w:ind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为“提供虚假材料谋取中标、成交”的违法行为。</w:t>
      </w:r>
      <w:r>
        <w:rPr>
          <w:rFonts w:hint="eastAsia" w:ascii="宋体" w:hAnsi="宋体" w:eastAsia="宋体" w:cs="宋体"/>
          <w:sz w:val="24"/>
          <w:szCs w:val="24"/>
          <w:highlight w:val="none"/>
        </w:rPr>
      </w:r>
      <w:r/>
    </w:p>
    <w:p>
      <w:pPr>
        <w:pStyle w:val="1053"/>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.有关本次招标的事项若存在变动或修改，请及时关注“江苏政府采购网</w:t>
      </w:r>
      <w:r>
        <w:rPr>
          <w:rFonts w:hint="eastAsia" w:ascii="宋体" w:hAnsi="宋体" w:eastAsia="宋体" w:cs="宋体"/>
          <w:b w:val="0"/>
          <w:bCs w:val="0"/>
          <w:sz w:val="24"/>
          <w:szCs w:val="24"/>
          <w:highlight w:val="none"/>
        </w:rPr>
      </w:r>
      <w:r/>
    </w:p>
    <w:p>
      <w:pPr>
        <w:pStyle w:val="1053"/>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(http://www.ccgp-jiangsu.gov.cn/)"更正公告。</w:t>
      </w:r>
      <w:r>
        <w:rPr>
          <w:rFonts w:hint="eastAsia" w:ascii="宋体" w:hAnsi="宋体" w:eastAsia="宋体" w:cs="宋体"/>
          <w:b w:val="0"/>
          <w:bCs w:val="0"/>
          <w:sz w:val="24"/>
          <w:szCs w:val="24"/>
          <w:highlight w:val="none"/>
        </w:rPr>
      </w:r>
      <w:r/>
    </w:p>
    <w:p>
      <w:pPr>
        <w:pStyle w:val="1053"/>
        <w:keepLines w:val="0"/>
        <w:keepNext w:val="0"/>
        <w:pageBreakBefore w:val="0"/>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八、凡对本次采购提出询问，请按以下方式联系</w:t>
      </w:r>
      <w:r>
        <w:rPr>
          <w:rFonts w:hint="eastAsia" w:ascii="宋体" w:hAnsi="宋体" w:eastAsia="宋体" w:cs="宋体"/>
          <w:b/>
          <w:bCs/>
          <w:sz w:val="24"/>
          <w:szCs w:val="24"/>
          <w:highlight w:val="none"/>
        </w:rPr>
      </w:r>
      <w:r/>
    </w:p>
    <w:p>
      <w:pPr>
        <w:pStyle w:val="1053"/>
        <w:ind w:firstLine="480"/>
        <w:keepLines w:val="0"/>
        <w:keepNext w:val="0"/>
        <w:pageBreakBefore w:val="0"/>
        <w:spacing w:line="460" w:lineRule="exact"/>
        <w:rPr>
          <w:rFonts w:hint="eastAsia" w:ascii="宋体" w:hAnsi="宋体" w:eastAsia="宋体" w:cs="宋体"/>
          <w:sz w:val="24"/>
          <w:szCs w:val="24"/>
          <w:highlight w:val="none"/>
        </w:rPr>
      </w:pPr>
      <w:r/>
      <w:bookmarkStart w:id="47" w:name="_Toc35393637"/>
      <w:r/>
      <w:bookmarkStart w:id="48" w:name="_Toc28359019"/>
      <w:r/>
      <w:bookmarkStart w:id="49" w:name="_Toc28359096"/>
      <w:r/>
      <w:bookmarkStart w:id="50" w:name="_Toc35393806"/>
      <w:r>
        <w:rPr>
          <w:rFonts w:hint="eastAsia" w:ascii="宋体" w:hAnsi="宋体" w:eastAsia="宋体" w:cs="宋体"/>
          <w:sz w:val="24"/>
          <w:szCs w:val="24"/>
          <w:highlight w:val="none"/>
        </w:rPr>
        <w:t xml:space="preserve">1.采购人信息</w:t>
      </w:r>
      <w:bookmarkEnd w:id="47"/>
      <w:r/>
      <w:bookmarkEnd w:id="48"/>
      <w:r/>
      <w:bookmarkEnd w:id="49"/>
      <w:r/>
      <w:bookmarkEnd w:id="50"/>
      <w:r>
        <w:rPr>
          <w:rFonts w:hint="eastAsia" w:ascii="宋体" w:hAnsi="宋体" w:eastAsia="宋体" w:cs="宋体"/>
          <w:sz w:val="24"/>
          <w:szCs w:val="24"/>
          <w:highlight w:val="none"/>
        </w:rPr>
      </w:r>
      <w:r/>
    </w:p>
    <w:p>
      <w:pPr>
        <w:pStyle w:val="1053"/>
        <w:ind w:firstLine="420"/>
        <w:keepLines w:val="0"/>
        <w:keepNext w:val="0"/>
        <w:pageBreakBefore w:val="0"/>
        <w:spacing w:line="460" w:lineRule="exact"/>
        <w:rPr>
          <w:rFonts w:hint="eastAsia" w:ascii="宋体" w:hAnsi="宋体" w:eastAsia="宋体" w:cs="宋体"/>
          <w:sz w:val="24"/>
          <w:szCs w:val="24"/>
          <w:highlight w:val="none"/>
        </w:rPr>
      </w:pPr>
      <w:r/>
      <w:bookmarkStart w:id="51" w:name="_Toc35393807"/>
      <w:r/>
      <w:bookmarkStart w:id="52" w:name="_Toc35393638"/>
      <w:r/>
      <w:bookmarkStart w:id="53" w:name="_Toc28359097"/>
      <w:r/>
      <w:bookmarkStart w:id="54" w:name="_Toc28359020"/>
      <w:r>
        <w:rPr>
          <w:rFonts w:hint="eastAsia" w:ascii="宋体" w:hAnsi="宋体" w:eastAsia="宋体" w:cs="宋体"/>
          <w:sz w:val="24"/>
          <w:szCs w:val="24"/>
          <w:highlight w:val="none"/>
        </w:rPr>
        <w:t xml:space="preserve">名称：南师附中高淳学校</w:t>
      </w:r>
      <w:r>
        <w:rPr>
          <w:rFonts w:hint="eastAsia" w:ascii="宋体" w:hAnsi="宋体" w:eastAsia="宋体" w:cs="宋体"/>
          <w:sz w:val="24"/>
          <w:szCs w:val="24"/>
          <w:highlight w:val="none"/>
        </w:rPr>
      </w:r>
      <w:r/>
    </w:p>
    <w:p>
      <w:pPr>
        <w:pStyle w:val="1053"/>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地址：南京市高淳区横岗路9号</w:t>
      </w:r>
      <w:r>
        <w:rPr>
          <w:rFonts w:hint="eastAsia" w:ascii="宋体" w:hAnsi="宋体" w:eastAsia="宋体" w:cs="宋体"/>
          <w:sz w:val="24"/>
          <w:szCs w:val="24"/>
          <w:highlight w:val="none"/>
        </w:rPr>
      </w:r>
      <w:r/>
    </w:p>
    <w:p>
      <w:pPr>
        <w:pStyle w:val="1053"/>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51"/>
      <w:r/>
      <w:bookmarkEnd w:id="52"/>
      <w:r/>
      <w:bookmarkEnd w:id="53"/>
      <w:r/>
      <w:bookmarkEnd w:id="54"/>
      <w:r>
        <w:rPr>
          <w:rFonts w:hint="eastAsia" w:ascii="宋体" w:hAnsi="宋体" w:eastAsia="宋体" w:cs="宋体"/>
          <w:sz w:val="24"/>
          <w:szCs w:val="24"/>
          <w:highlight w:val="none"/>
        </w:rPr>
      </w:r>
      <w:r/>
    </w:p>
    <w:p>
      <w:pPr>
        <w:pStyle w:val="1053"/>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称：南京淳诚工程咨询有限公司</w:t>
      </w:r>
      <w:r>
        <w:rPr>
          <w:rFonts w:hint="eastAsia" w:ascii="宋体" w:hAnsi="宋体" w:eastAsia="宋体" w:cs="宋体"/>
          <w:sz w:val="24"/>
          <w:szCs w:val="24"/>
          <w:highlight w:val="none"/>
        </w:rPr>
      </w:r>
      <w:r/>
    </w:p>
    <w:p>
      <w:pPr>
        <w:pStyle w:val="1053"/>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址：南京市高淳区淳溪街道北岭路216号邻里中心商办写字楼309室</w:t>
      </w:r>
      <w:r>
        <w:rPr>
          <w:rFonts w:hint="eastAsia" w:ascii="宋体" w:hAnsi="宋体" w:eastAsia="宋体" w:cs="宋体"/>
          <w:sz w:val="24"/>
          <w:szCs w:val="24"/>
          <w:highlight w:val="none"/>
        </w:rPr>
      </w:r>
      <w:r/>
    </w:p>
    <w:p>
      <w:pPr>
        <w:pStyle w:val="1053"/>
        <w:ind w:firstLine="480"/>
        <w:keepLines w:val="0"/>
        <w:keepNext w:val="0"/>
        <w:pageBreakBefore w:val="0"/>
        <w:spacing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15251866160</w:t>
      </w:r>
      <w:r>
        <w:rPr>
          <w:rFonts w:hint="eastAsia" w:ascii="宋体" w:hAnsi="宋体" w:eastAsia="宋体" w:cs="宋体"/>
          <w:sz w:val="24"/>
          <w:szCs w:val="24"/>
          <w:highlight w:val="none"/>
          <w:lang w:val="en-US" w:eastAsia="zh-CN"/>
        </w:rPr>
      </w:r>
      <w:r/>
    </w:p>
    <w:p>
      <w:pPr>
        <w:pStyle w:val="1053"/>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rPr>
          <w:rFonts w:hint="eastAsia" w:ascii="宋体" w:hAnsi="宋体" w:eastAsia="宋体" w:cs="宋体"/>
          <w:sz w:val="24"/>
          <w:szCs w:val="24"/>
          <w:highlight w:val="none"/>
        </w:rPr>
      </w:r>
      <w:r/>
    </w:p>
    <w:p>
      <w:pPr>
        <w:pStyle w:val="1096"/>
        <w:ind w:firstLine="480"/>
        <w:keepLines w:val="0"/>
        <w:keepNext w:val="0"/>
        <w:pageBreakBefore w:val="0"/>
        <w:spacing w:line="460" w:lineRule="exac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汪工</w:t>
      </w:r>
      <w:r>
        <w:rPr>
          <w:rFonts w:hint="eastAsia" w:ascii="宋体" w:hAnsi="宋体" w:eastAsia="宋体" w:cs="宋体"/>
          <w:sz w:val="24"/>
          <w:szCs w:val="24"/>
          <w:highlight w:val="none"/>
          <w:u w:val="single"/>
          <w:lang w:val="en-US" w:eastAsia="zh-CN"/>
        </w:rPr>
      </w:r>
      <w:r/>
    </w:p>
    <w:p>
      <w:pPr>
        <w:pStyle w:val="1053"/>
        <w:ind w:firstLine="480"/>
        <w:keepLines w:val="0"/>
        <w:keepNext w:val="0"/>
        <w:pageBreakBefore w:val="0"/>
        <w:spacing w:line="46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15251866160</w:t>
      </w:r>
      <w:r>
        <w:rPr>
          <w:rFonts w:hint="eastAsia" w:ascii="宋体" w:hAnsi="宋体" w:eastAsia="宋体" w:cs="宋体"/>
          <w:sz w:val="24"/>
          <w:szCs w:val="24"/>
          <w:highlight w:val="none"/>
          <w:u w:val="single"/>
        </w:rPr>
      </w:r>
      <w:r/>
    </w:p>
    <w:p>
      <w:pPr>
        <w:pStyle w:val="1089"/>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5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5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5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5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54"/>
        <w:numPr>
          <w:ilvl w:val="0"/>
          <w:numId w:val="6"/>
        </w:numPr>
        <w:ind w:firstLine="0"/>
        <w:jc w:val="center"/>
        <w:spacing w:before="240" w:after="240" w:line="360" w:lineRule="auto"/>
        <w:tabs>
          <w:tab w:val="left" w:pos="0" w:leader="none"/>
        </w:tabs>
        <w:rPr>
          <w:rFonts w:hint="eastAsia" w:ascii="宋体" w:hAnsi="宋体" w:eastAsia="宋体" w:cs="宋体"/>
          <w:spacing w:val="-10"/>
          <w:sz w:val="36"/>
          <w:szCs w:val="36"/>
          <w:highlight w:val="none"/>
        </w:rPr>
      </w:pPr>
      <w:r/>
      <w:bookmarkStart w:id="55" w:name="_Toc139"/>
      <w:r/>
      <w:bookmarkStart w:id="56" w:name="_Toc28821"/>
      <w:r/>
      <w:bookmarkStart w:id="57" w:name="_Toc15616"/>
      <w:r/>
      <w:bookmarkStart w:id="58" w:name="_Toc1459"/>
      <w:r/>
      <w:bookmarkStart w:id="59" w:name="_Toc15538"/>
      <w:r/>
      <w:bookmarkStart w:id="60" w:name="_Toc19088"/>
      <w:r>
        <w:rPr>
          <w:rFonts w:hint="eastAsia" w:ascii="宋体" w:hAnsi="宋体" w:eastAsia="宋体" w:cs="宋体"/>
          <w:spacing w:val="-10"/>
          <w:sz w:val="36"/>
          <w:szCs w:val="36"/>
          <w:highlight w:val="none"/>
        </w:rPr>
        <w:t xml:space="preserve">竞争性磋商须知</w:t>
      </w:r>
      <w:bookmarkEnd w:id="55"/>
      <w:r/>
      <w:bookmarkEnd w:id="56"/>
      <w:r/>
      <w:bookmarkEnd w:id="57"/>
      <w:r/>
      <w:bookmarkEnd w:id="58"/>
      <w:r/>
      <w:bookmarkEnd w:id="59"/>
      <w:r/>
      <w:bookmarkEnd w:id="60"/>
      <w:r>
        <w:rPr>
          <w:rFonts w:hint="eastAsia" w:ascii="宋体" w:hAnsi="宋体" w:eastAsia="宋体" w:cs="宋体"/>
          <w:spacing w:val="-10"/>
          <w:sz w:val="36"/>
          <w:szCs w:val="36"/>
          <w:highlight w:val="none"/>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lang w:val="zh-CN"/>
        </w:rPr>
        <w:outlineLvl w:val="1"/>
      </w:pPr>
      <w:r>
        <w:rPr>
          <w:rFonts w:hint="eastAsia" w:ascii="宋体" w:hAnsi="宋体" w:eastAsia="宋体" w:cs="宋体"/>
          <w:b/>
          <w:bCs/>
          <w:color w:val="000000"/>
          <w:sz w:val="21"/>
          <w:szCs w:val="21"/>
          <w:highlight w:val="none"/>
          <w:lang w:val="zh-CN"/>
        </w:rPr>
        <w:t xml:space="preserve">一、总则</w:t>
      </w:r>
      <w:r>
        <w:rPr>
          <w:rFonts w:hint="eastAsia" w:ascii="宋体" w:hAnsi="宋体" w:eastAsia="宋体" w:cs="宋体"/>
          <w:b/>
          <w:bCs/>
          <w:color w:val="000000"/>
          <w:sz w:val="21"/>
          <w:szCs w:val="21"/>
          <w:highlight w:val="none"/>
          <w:lang w:val="zh-CN"/>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1.适用法律</w:t>
      </w:r>
      <w:r>
        <w:rPr>
          <w:rFonts w:hint="eastAsia" w:ascii="宋体" w:hAnsi="宋体" w:eastAsia="宋体" w:cs="宋体"/>
          <w:b/>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2、定义</w:t>
      </w:r>
      <w:r>
        <w:rPr>
          <w:rFonts w:hint="eastAsia" w:ascii="宋体" w:hAnsi="宋体" w:eastAsia="宋体" w:cs="宋体"/>
          <w:b/>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w:t>
      </w:r>
      <w:r>
        <w:rPr>
          <w:rFonts w:hint="eastAsia" w:ascii="宋体" w:hAnsi="宋体" w:eastAsia="宋体" w:cs="宋体"/>
          <w:b/>
          <w:color w:val="000000"/>
          <w:sz w:val="21"/>
          <w:szCs w:val="21"/>
          <w:highlight w:val="none"/>
          <w:lang w:val="zh-CN"/>
        </w:rPr>
        <w:t xml:space="preserve">供应商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是指参加磋商竞争，并符合采购文件规定资格条件的法人、其他组织或者自然人。</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2.2“货物和服务”指本磋商文件中所述产品及相关服务。</w:t>
      </w:r>
      <w:r>
        <w:rPr>
          <w:rFonts w:hint="eastAsia" w:ascii="宋体" w:hAnsi="宋体" w:eastAsia="宋体" w:cs="宋体"/>
          <w:b/>
          <w:color w:val="000000"/>
          <w:sz w:val="21"/>
          <w:szCs w:val="21"/>
          <w:highlight w:val="none"/>
          <w:lang w:val="zh-CN"/>
        </w:rPr>
        <w:t xml:space="preserve">本次采购不接受进口产品投标</w:t>
      </w:r>
      <w:r>
        <w:rPr>
          <w:rFonts w:hint="eastAsia" w:ascii="宋体" w:hAnsi="宋体" w:eastAsia="宋体" w:cs="宋体"/>
          <w:color w:val="000000"/>
          <w:sz w:val="21"/>
          <w:szCs w:val="21"/>
          <w:highlight w:val="none"/>
          <w:lang w:val="zh-CN"/>
        </w:rPr>
        <w:t xml:space="preserve">，进口产品是指通过中国海关报关验放进入中国境内且产自关境外的产品。</w:t>
      </w:r>
      <w:r>
        <w:rPr>
          <w:rFonts w:hint="eastAsia" w:ascii="宋体" w:hAnsi="宋体" w:eastAsia="宋体" w:cs="宋体"/>
          <w:b/>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2.3“采购人或使用单位”是指使用服务的单位。</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3．政策功能</w:t>
      </w:r>
      <w:r>
        <w:rPr>
          <w:rFonts w:hint="eastAsia" w:ascii="宋体" w:hAnsi="宋体" w:eastAsia="宋体" w:cs="宋体"/>
          <w:b/>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3.1政府采购促进中小企业发展，在政府采购活动中，供应商提供的货物、工程或者服务符合下列情形的，享受中小企业扶持政策：</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（2）在工程采购项目中，工程由中小企业承建，即工程施工单位为中小企业；</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中小企业供应商参加政府采购活动，应当出具《中小企业声明函》（格式见后附件），否则不得享受相关中小企业扶持政策。</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3.3政府采购促进残疾人就业政策，残疾人福利性单位提供的产品和服务在评审时将获得优势，参加磋商的残疾人福利性单位，应当提供《残疾人福利性单位声明函》，残疾人福利性单位享受政府采购支持政策的要求详见财库〔2017〕141号。</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3.6提供的产品属于政府强制采购节能产品的，供应商应当选择经过认证的节能产品磋商，并提供有效的节能产品认证证书。</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3.7提供的产品属于环境标志产品的,供应商应当选择经过认证的环境标志产品磋商,并提供有效的环境标志产品认证证书。</w:t>
      </w:r>
      <w:r>
        <w:rPr>
          <w:rFonts w:hint="eastAsia" w:ascii="宋体" w:hAnsi="宋体" w:eastAsia="宋体" w:cs="宋体"/>
          <w:color w:val="000000"/>
          <w:sz w:val="21"/>
          <w:szCs w:val="21"/>
          <w:highlight w:val="none"/>
          <w:lang w:val="zh-CN"/>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4.参与竞争性磋商供应商资格条件</w:t>
      </w:r>
      <w:r>
        <w:rPr>
          <w:rFonts w:hint="eastAsia" w:ascii="宋体" w:hAnsi="宋体" w:eastAsia="宋体" w:cs="宋体"/>
          <w:b/>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详见第一章磋商邀请</w:t>
      </w:r>
      <w:r>
        <w:rPr>
          <w:rFonts w:hint="eastAsia" w:ascii="宋体" w:hAnsi="宋体" w:eastAsia="宋体" w:cs="宋体"/>
          <w:bCs/>
          <w:color w:val="000000"/>
          <w:sz w:val="21"/>
          <w:szCs w:val="21"/>
          <w:highlight w:val="none"/>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5.供应商的义务及注意事项</w:t>
      </w:r>
      <w:r>
        <w:rPr>
          <w:rFonts w:hint="eastAsia" w:ascii="宋体" w:hAnsi="宋体" w:eastAsia="宋体" w:cs="宋体"/>
          <w:b/>
          <w:color w:val="000000"/>
          <w:sz w:val="21"/>
          <w:szCs w:val="21"/>
          <w:highlight w:val="none"/>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rPr>
        <w:t xml:space="preserve">5.1</w:t>
      </w:r>
      <w:r>
        <w:rPr>
          <w:rFonts w:hint="eastAsia" w:ascii="宋体" w:hAnsi="宋体" w:eastAsia="宋体" w:cs="宋体"/>
          <w:b/>
          <w:color w:val="000000"/>
          <w:sz w:val="21"/>
          <w:szCs w:val="21"/>
          <w:highlight w:val="none"/>
          <w:lang w:val="zh-CN"/>
        </w:rPr>
        <w:t xml:space="preserve">集中现场</w:t>
      </w:r>
      <w:r>
        <w:rPr>
          <w:rFonts w:hint="eastAsia" w:ascii="宋体" w:hAnsi="宋体" w:eastAsia="宋体" w:cs="宋体"/>
          <w:b/>
          <w:color w:val="000000"/>
          <w:sz w:val="21"/>
          <w:szCs w:val="21"/>
          <w:highlight w:val="none"/>
        </w:rPr>
        <w:t xml:space="preserve">答疑/勘察</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en-US" w:eastAsia="zh-CN"/>
        </w:rPr>
        <w:t xml:space="preserve">无</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zh-CN"/>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5.2义务</w:t>
      </w:r>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5.2.1供应商应当认真阅读本磋商文件，完全明了本项目之名称、用途、数量、质量和提供服务时间，完全明了应具备的资格条件。</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5.2.2供应商应当按照磋商文件的要求编制响应性文件。响应性文件应对磋商文件提出的实质性要求和条件作出完全响应。</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5.2.3供应商应在磋商截止时间前，将密封的响应性文件送达磋商地点。</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rPr>
          <w:rFonts w:hint="eastAsia" w:ascii="宋体" w:hAnsi="宋体" w:eastAsia="宋体" w:cs="宋体"/>
          <w:color w:val="000000"/>
          <w:sz w:val="21"/>
          <w:szCs w:val="21"/>
          <w:highlight w:val="none"/>
        </w:rPr>
      </w:r>
      <w:r/>
    </w:p>
    <w:p>
      <w:pPr>
        <w:pStyle w:val="1101"/>
        <w:ind w:left="0"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5.2.5供应商在磋商截止时间前，对所递交的响应性文件可以补充、修改或者撤回，并书面通知代理机构。补充、修改的内容为响应性文件的组成部分。</w:t>
      </w:r>
      <w:r>
        <w:rPr>
          <w:rFonts w:hint="eastAsia" w:ascii="宋体" w:hAnsi="宋体" w:eastAsia="宋体" w:cs="宋体"/>
          <w:color w:val="000000"/>
          <w:sz w:val="21"/>
          <w:szCs w:val="21"/>
          <w:highlight w:val="none"/>
        </w:rPr>
      </w:r>
      <w:r/>
    </w:p>
    <w:p>
      <w:pPr>
        <w:pStyle w:val="1053"/>
        <w:ind w:firstLine="413"/>
        <w:keepLines w:val="0"/>
        <w:keepNext w:val="0"/>
        <w:pageBreakBefore w:val="0"/>
        <w:spacing w:line="400" w:lineRule="exact"/>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5.3注意事项</w:t>
      </w:r>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5.3.1本项目采购方式是</w:t>
      </w:r>
      <w:r>
        <w:rPr>
          <w:rFonts w:hint="eastAsia" w:ascii="宋体" w:hAnsi="宋体" w:eastAsia="宋体" w:cs="宋体"/>
          <w:b/>
          <w:color w:val="000000"/>
          <w:sz w:val="21"/>
          <w:szCs w:val="21"/>
          <w:highlight w:val="none"/>
        </w:rPr>
        <w:t xml:space="preserve">竞争性磋商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5.3.2验收标准</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5.3.2.1磋商文件中明确的标准和技术要求，未明确部分按照国家最新的相关标准；</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5.3.2.2供应商随响应性文件提供的货物制造国制造及验收的官方标准或货物验收大纲，经采购人确认后，将作为对货物的验收依据之一；</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5.3.2.3供应商在澄清响应文件时作出的承诺，经采购人确认后，将作为对货物的验收依据之一；</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5.3.2.4项目完毕后，由采购人组织按国家相关标准进行验收。</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5.3.4任何供应商成交，须保证所供货物能通过当地有关职能部门验收，否则采购人有权拒绝支付合同款项。</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5.3.5供应商应保证采购人在使用该货物或其任何一部分时不受第三方提出侵犯其专利权、版权、商标权或其他权利的起诉。一旦出现侵权，供应商应承担全部责任。</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5.3.6本次项目</w:t>
      </w:r>
      <w:r>
        <w:rPr>
          <w:rFonts w:hint="eastAsia" w:ascii="宋体" w:hAnsi="宋体" w:eastAsia="宋体" w:cs="宋体"/>
          <w:b/>
          <w:color w:val="000000"/>
          <w:sz w:val="21"/>
          <w:szCs w:val="21"/>
          <w:highlight w:val="none"/>
        </w:rPr>
        <w:t xml:space="preserve">不接受联合体磋商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3"/>
        <w:ind w:firstLine="422"/>
        <w:keepLines w:val="0"/>
        <w:keepNext w:val="0"/>
        <w:pageBreakBefore w:val="0"/>
        <w:spacing w:line="400" w:lineRule="exact"/>
        <w:tabs>
          <w:tab w:val="left" w:pos="126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6.磋商文件的澄清、修改</w:t>
      </w:r>
      <w:r>
        <w:rPr>
          <w:rFonts w:hint="eastAsia" w:ascii="宋体" w:hAnsi="宋体" w:eastAsia="宋体" w:cs="宋体"/>
          <w:b/>
          <w:color w:val="000000"/>
          <w:sz w:val="21"/>
          <w:szCs w:val="21"/>
          <w:highlight w:val="none"/>
        </w:rPr>
      </w:r>
      <w:r/>
    </w:p>
    <w:p>
      <w:pPr>
        <w:pStyle w:val="1053"/>
        <w:ind w:firstLine="44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6.1任何要求对磋商文件进行澄清的供应商，应在磋商文件规定的响应性文件提交</w:t>
      </w:r>
      <w:r>
        <w:rPr>
          <w:rFonts w:hint="eastAsia" w:ascii="宋体" w:hAnsi="宋体" w:eastAsia="宋体" w:cs="宋体"/>
          <w:b/>
          <w:color w:val="000000"/>
          <w:sz w:val="21"/>
          <w:szCs w:val="21"/>
          <w:highlight w:val="none"/>
        </w:rPr>
        <w:t xml:space="preserve">截止日期五天前</w:t>
      </w:r>
      <w:r>
        <w:rPr>
          <w:rFonts w:hint="eastAsia" w:ascii="宋体" w:hAnsi="宋体" w:eastAsia="宋体" w:cs="宋体"/>
          <w:color w:val="000000"/>
          <w:sz w:val="21"/>
          <w:szCs w:val="21"/>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color w:val="000000"/>
          <w:sz w:val="21"/>
          <w:szCs w:val="21"/>
          <w:highlight w:val="none"/>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7．磋商有效期</w:t>
      </w:r>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7.1磋商有效期为磋商文件规定的磋商之日后</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天。</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7.2在特殊情况下，代理机构于原磋商有效期满之前，可向供应商提出延长磋商有效期的要求。同意延长的供应商既不能要求也不允许修改其响应性文件。</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8</w:t>
      </w:r>
      <w:r>
        <w:rPr>
          <w:rFonts w:hint="eastAsia" w:ascii="宋体" w:hAnsi="宋体" w:eastAsia="宋体" w:cs="宋体"/>
          <w:b/>
          <w:bCs/>
          <w:color w:val="000000"/>
          <w:sz w:val="21"/>
          <w:szCs w:val="21"/>
          <w:highlight w:val="none"/>
          <w:lang w:val="zh-CN"/>
        </w:rPr>
        <w:t xml:space="preserve">．磋商费用</w:t>
      </w:r>
      <w:r>
        <w:rPr>
          <w:rFonts w:hint="eastAsia" w:ascii="宋体" w:hAnsi="宋体" w:eastAsia="宋体" w:cs="宋体"/>
          <w:b/>
          <w:bCs/>
          <w:color w:val="000000"/>
          <w:sz w:val="21"/>
          <w:szCs w:val="21"/>
          <w:highlight w:val="none"/>
          <w:lang w:val="zh-CN"/>
        </w:rPr>
      </w:r>
      <w:r/>
    </w:p>
    <w:p>
      <w:pPr>
        <w:pStyle w:val="1053"/>
        <w:ind w:firstLine="420"/>
        <w:jc w:val="both"/>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8.1供应商</w:t>
      </w:r>
      <w:r>
        <w:rPr>
          <w:rFonts w:hint="eastAsia" w:ascii="宋体" w:hAnsi="宋体" w:eastAsia="宋体" w:cs="宋体"/>
          <w:color w:val="000000"/>
          <w:sz w:val="21"/>
          <w:szCs w:val="21"/>
          <w:highlight w:val="none"/>
          <w:lang w:val="zh-CN"/>
        </w:rPr>
        <w:t xml:space="preserve">应承担所有与准备和参加磋商有关的费用，代理机构和采购人在任何情况下均无义务和责任承担这些费用。</w:t>
      </w:r>
      <w:r>
        <w:rPr>
          <w:rFonts w:hint="eastAsia" w:ascii="宋体" w:hAnsi="宋体" w:eastAsia="宋体" w:cs="宋体"/>
          <w:color w:val="000000"/>
          <w:sz w:val="21"/>
          <w:szCs w:val="21"/>
          <w:highlight w:val="none"/>
          <w:lang w:val="zh-CN"/>
        </w:rPr>
      </w:r>
      <w:r/>
    </w:p>
    <w:p>
      <w:pPr>
        <w:pStyle w:val="1053"/>
        <w:ind w:firstLine="420"/>
        <w:jc w:val="both"/>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.2 代理</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val="zh-CN"/>
        </w:rPr>
        <w:t xml:space="preserve">费</w:t>
      </w:r>
      <w:r>
        <w:rPr>
          <w:rFonts w:hint="eastAsia" w:ascii="宋体" w:hAnsi="宋体" w:eastAsia="宋体" w:cs="宋体"/>
          <w:color w:val="000000"/>
          <w:sz w:val="21"/>
          <w:szCs w:val="21"/>
          <w:highlight w:val="none"/>
          <w:lang w:val="zh-CN"/>
        </w:rPr>
      </w:r>
      <w:r/>
    </w:p>
    <w:p>
      <w:pPr>
        <w:pStyle w:val="1053"/>
        <w:ind w:firstLine="420"/>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8.2.1 供应商应承担所有与准备和参加磋商有关的费用，无论采购结果如何，采购代理机构和采购人在任何情况下均无义务和责任承担这些费用；</w:t>
      </w:r>
      <w:r>
        <w:rPr>
          <w:rFonts w:hint="eastAsia" w:ascii="宋体" w:hAnsi="宋体" w:eastAsia="宋体" w:cs="宋体"/>
          <w:b/>
          <w:bCs/>
          <w:color w:val="000000"/>
          <w:sz w:val="21"/>
          <w:szCs w:val="21"/>
          <w:highlight w:val="none"/>
          <w:lang w:val="en-US" w:eastAsia="zh-CN"/>
        </w:rPr>
      </w:r>
      <w:r/>
    </w:p>
    <w:p>
      <w:pPr>
        <w:pStyle w:val="1053"/>
        <w:ind w:firstLine="420"/>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8.2.2 本项目采购代理服务费收费标准：</w:t>
      </w:r>
      <w:r>
        <w:rPr>
          <w:rFonts w:hint="eastAsia" w:ascii="宋体" w:hAnsi="宋体" w:eastAsia="宋体" w:cs="宋体"/>
          <w:b/>
          <w:bCs/>
          <w:color w:val="000000"/>
          <w:sz w:val="21"/>
          <w:szCs w:val="21"/>
          <w:highlight w:val="none"/>
          <w:lang w:val="en-US" w:eastAsia="zh-CN"/>
        </w:rPr>
      </w:r>
      <w:r/>
    </w:p>
    <w:p>
      <w:pPr>
        <w:pStyle w:val="1053"/>
        <w:ind w:firstLine="420"/>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依据《政府采购代理机构管理暂行办法》（财库〔2018〕2号）第十五条，本项目代理费用由学校支付，支付方式详见本章。</w:t>
      </w:r>
      <w:r>
        <w:rPr>
          <w:rFonts w:hint="eastAsia" w:ascii="宋体" w:hAnsi="宋体" w:eastAsia="宋体" w:cs="宋体"/>
          <w:b/>
          <w:bCs/>
          <w:color w:val="000000"/>
          <w:sz w:val="21"/>
          <w:szCs w:val="21"/>
          <w:highlight w:val="none"/>
          <w:lang w:val="en-US" w:eastAsia="zh-CN"/>
        </w:rPr>
      </w:r>
      <w:r/>
    </w:p>
    <w:p>
      <w:pPr>
        <w:pStyle w:val="1053"/>
        <w:ind w:firstLine="420"/>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8.2.3〔招标代理费参照国家计委关于印发《招标代理服务收费管理暂行办法》的通知计价格〔2002〕1980号文件的七折结算，计费基础为成交价，按差额定率累进法计算：即（中标价）*1.5%*0.7（单位万元）〕.</w:t>
      </w:r>
      <w:r>
        <w:rPr>
          <w:rFonts w:hint="eastAsia" w:ascii="宋体" w:hAnsi="宋体" w:eastAsia="宋体" w:cs="宋体"/>
          <w:b/>
          <w:bCs/>
          <w:color w:val="000000"/>
          <w:sz w:val="21"/>
          <w:szCs w:val="21"/>
          <w:highlight w:val="none"/>
          <w:lang w:val="en-US" w:eastAsia="zh-CN"/>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rPr>
        <w:outlineLvl w:val="1"/>
      </w:pPr>
      <w:r/>
      <w:bookmarkStart w:id="61" w:name="_Toc25994"/>
      <w:r/>
      <w:bookmarkStart w:id="62" w:name="_Toc27328"/>
      <w:r/>
      <w:bookmarkStart w:id="63" w:name="_Toc9417"/>
      <w:r/>
      <w:bookmarkStart w:id="64" w:name="_Toc20699"/>
      <w:r/>
      <w:bookmarkStart w:id="65" w:name="_Toc22931"/>
      <w:r/>
      <w:bookmarkStart w:id="66" w:name="_Toc28108"/>
      <w:r/>
      <w:bookmarkStart w:id="67" w:name="_Toc10774"/>
      <w:r/>
      <w:bookmarkStart w:id="68" w:name="_Toc27537"/>
      <w:r/>
      <w:bookmarkStart w:id="69" w:name="_Toc29078"/>
      <w:r/>
      <w:bookmarkStart w:id="70" w:name="_Toc12217"/>
      <w:r/>
      <w:bookmarkStart w:id="71" w:name="_Toc31534"/>
      <w:r/>
      <w:bookmarkStart w:id="72" w:name="_Toc3329"/>
      <w:r/>
      <w:bookmarkStart w:id="73" w:name="_Toc32283"/>
      <w:r/>
      <w:bookmarkStart w:id="74" w:name="_Toc20309"/>
      <w:r/>
      <w:bookmarkStart w:id="75" w:name="_Toc27187"/>
      <w:r/>
      <w:bookmarkStart w:id="76" w:name="_Toc8640"/>
      <w:r/>
      <w:bookmarkStart w:id="77" w:name="_Toc80"/>
      <w:r/>
      <w:bookmarkStart w:id="78" w:name="_Toc22943"/>
      <w:r/>
      <w:bookmarkStart w:id="79" w:name="_Toc23454"/>
      <w:r/>
      <w:bookmarkStart w:id="80" w:name="_Toc5467"/>
      <w:r/>
      <w:bookmarkStart w:id="81" w:name="_Toc16395"/>
      <w:r/>
      <w:bookmarkStart w:id="82" w:name="_Toc504141738"/>
      <w:r/>
      <w:bookmarkStart w:id="83" w:name="_Toc16353"/>
      <w:r/>
      <w:bookmarkStart w:id="84" w:name="_Toc4853"/>
      <w:r/>
      <w:bookmarkStart w:id="85" w:name="_Toc15276"/>
      <w:r/>
      <w:bookmarkStart w:id="86" w:name="_Toc345336137"/>
      <w:r/>
      <w:bookmarkStart w:id="87" w:name="_Toc25749"/>
      <w:r/>
      <w:bookmarkStart w:id="88" w:name="_Toc25711"/>
      <w:r>
        <w:rPr>
          <w:rFonts w:hint="eastAsia" w:ascii="宋体" w:hAnsi="宋体" w:eastAsia="宋体" w:cs="宋体"/>
          <w:b/>
          <w:color w:val="000000"/>
          <w:sz w:val="21"/>
          <w:szCs w:val="21"/>
          <w:highlight w:val="none"/>
        </w:rPr>
        <w:t xml:space="preserve">二、响应性文件的编制</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eastAsia="宋体" w:cs="宋体"/>
          <w:b/>
          <w:color w:val="000000"/>
          <w:sz w:val="21"/>
          <w:szCs w:val="21"/>
          <w:highlight w:val="none"/>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9.响应性文件的语言、计量单位、货币和编制</w:t>
      </w:r>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color w:val="000000"/>
          <w:sz w:val="21"/>
          <w:szCs w:val="21"/>
          <w:highlight w:val="none"/>
          <w:lang w:val="zh-CN"/>
        </w:rPr>
        <w:t xml:space="preserve">对不同文本磋商响应文件的解释发生异议的，以中文文本为准。</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9.2供应商所使用的计量单位应为国家法定计量单位。</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rPr>
        <w:t xml:space="preserve">9.3供应商应用人民币报价。</w:t>
      </w:r>
      <w:r>
        <w:rPr>
          <w:rFonts w:hint="eastAsia" w:ascii="宋体" w:hAnsi="宋体" w:eastAsia="宋体" w:cs="宋体"/>
          <w:color w:val="000000"/>
          <w:sz w:val="21"/>
          <w:szCs w:val="21"/>
          <w:highlight w:val="none"/>
          <w:lang w:val="zh-CN"/>
        </w:rPr>
        <w:t xml:space="preserve">报价产品如果是进口产品的，应提供人民币与</w:t>
      </w:r>
      <w:r>
        <w:rPr>
          <w:rFonts w:hint="eastAsia" w:ascii="宋体" w:hAnsi="宋体" w:eastAsia="宋体" w:cs="宋体"/>
          <w:b/>
          <w:color w:val="000000"/>
          <w:sz w:val="21"/>
          <w:szCs w:val="21"/>
          <w:highlight w:val="none"/>
          <w:lang w:val="zh-CN"/>
        </w:rPr>
        <w:t xml:space="preserve">美元之间的汇率；报价单位为“元”。</w:t>
      </w:r>
      <w:r>
        <w:rPr>
          <w:rFonts w:hint="eastAsia" w:ascii="宋体" w:hAnsi="宋体" w:eastAsia="宋体" w:cs="宋体"/>
          <w:b/>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.4 磋商响应文件应字迹清楚、内容齐全、不得涂改。如有修改，修改处须有供应商公章或投标专用章和法定代表人或其授权磋商代表签字。</w:t>
      </w:r>
      <w:r>
        <w:rPr>
          <w:rFonts w:hint="eastAsia" w:ascii="宋体" w:hAnsi="宋体" w:eastAsia="宋体" w:cs="宋体"/>
          <w:color w:val="000000"/>
          <w:sz w:val="21"/>
          <w:szCs w:val="21"/>
          <w:highlight w:val="none"/>
          <w:lang w:val="zh-CN"/>
        </w:rPr>
      </w:r>
      <w:r/>
    </w:p>
    <w:p>
      <w:pPr>
        <w:pStyle w:val="1053"/>
        <w:ind w:firstLine="44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.5 供应商应在磋商响应文件中写清相应的项目编号、项目名称、供应商全称、地址、电话、传真等。</w:t>
      </w:r>
      <w:r>
        <w:rPr>
          <w:rFonts w:hint="eastAsia" w:ascii="宋体" w:hAnsi="宋体" w:eastAsia="宋体" w:cs="宋体"/>
          <w:color w:val="000000"/>
          <w:sz w:val="21"/>
          <w:szCs w:val="21"/>
          <w:highlight w:val="none"/>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10.响应性文件的组成</w:t>
      </w:r>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zh-CN"/>
        </w:rPr>
        <w:t xml:space="preserve">.1 </w:t>
      </w:r>
      <w:r>
        <w:rPr>
          <w:rFonts w:hint="eastAsia" w:ascii="宋体" w:hAnsi="宋体" w:eastAsia="宋体" w:cs="宋体"/>
          <w:color w:val="000000"/>
          <w:sz w:val="21"/>
          <w:szCs w:val="21"/>
          <w:highlight w:val="none"/>
        </w:rPr>
        <w:t xml:space="preserve">供应商应当根据竞争性磋商文件要求编制磋商响应文件，并根据自己的商务能力、技术水平对竞争性磋商文件提出的要求和条件逐条标明是否响应。</w:t>
      </w:r>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10.2</w:t>
      </w:r>
      <w:r>
        <w:rPr>
          <w:rFonts w:hint="eastAsia" w:ascii="宋体" w:hAnsi="宋体" w:eastAsia="宋体" w:cs="宋体"/>
          <w:color w:val="000000"/>
          <w:sz w:val="21"/>
          <w:szCs w:val="21"/>
          <w:highlight w:val="none"/>
          <w:lang w:val="zh-CN"/>
        </w:rPr>
        <w:t xml:space="preserve">磋商响应文件由商务部分、技术部分、价格部分，以及其他部分组成。</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10.3如标书制作工具中格式和内容与“江苏政府采购网”发布的磋商文件不一致，以“江苏政府采购网”发布的磋商文件为准。</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rPr>
        <w:t xml:space="preserve">11.响应性文件的商务部分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 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这些文件应能满足竞争性磋商采购的要求</w:t>
      </w:r>
      <w:r>
        <w:rPr>
          <w:rFonts w:hint="eastAsia" w:ascii="宋体" w:hAnsi="宋体" w:eastAsia="宋体" w:cs="宋体"/>
          <w:color w:val="000000"/>
          <w:sz w:val="21"/>
          <w:szCs w:val="21"/>
          <w:highlight w:val="none"/>
          <w:lang w:val="zh-CN"/>
        </w:rPr>
        <w:t xml:space="preserve">，包括但不限于下列文件，其中加</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zh-CN"/>
        </w:rPr>
        <w:t xml:space="preserve">项目不得有缺失或无效。</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zh-CN"/>
        </w:rPr>
        <w:t xml:space="preserve">磋商申请及声明；</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法定代表人授权书、法定代表人和授权代表身份证</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）★第一章磋商邀请中二、申请人的资格要求；</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val="0"/>
          <w:sz w:val="21"/>
          <w:szCs w:val="21"/>
          <w:highlight w:val="none"/>
          <w:lang w:val="zh-CN" w:eastAsia="zh-CN" w:bidi="ar-SA"/>
        </w:rPr>
        <w:t xml:space="preserve">《南京市政府采购供应商信用承诺书》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商务条款偏离表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磋商报价表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《磋商</w:t>
      </w:r>
      <w:r>
        <w:rPr>
          <w:rFonts w:hint="eastAsia" w:ascii="宋体" w:hAnsi="宋体" w:eastAsia="宋体" w:cs="宋体"/>
          <w:color w:val="000000"/>
          <w:sz w:val="21"/>
          <w:szCs w:val="21"/>
          <w:highlight w:val="none"/>
          <w:lang w:val="en-US" w:eastAsia="zh-CN"/>
        </w:rPr>
        <w:t xml:space="preserve">分项报价</w:t>
      </w:r>
      <w:r>
        <w:rPr>
          <w:rFonts w:hint="eastAsia" w:ascii="宋体" w:hAnsi="宋体" w:eastAsia="宋体" w:cs="宋体"/>
          <w:color w:val="000000"/>
          <w:sz w:val="21"/>
          <w:szCs w:val="21"/>
          <w:highlight w:val="none"/>
          <w:lang w:eastAsia="zh-CN"/>
        </w:rPr>
        <w:t xml:space="preserve">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）供应商认为需要提供的其他证明文件和商务资料。</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12.价格部分</w:t>
      </w:r>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.1价格部分是对货物和服务价格构成的说明，竞争性磋商文件如没有特别说明的话，对每一项货物和服务仅接受一个价格。</w:t>
      </w:r>
      <w:r>
        <w:rPr>
          <w:rFonts w:hint="eastAsia" w:ascii="宋体" w:hAnsi="宋体" w:eastAsia="宋体" w:cs="宋体"/>
          <w:color w:val="000000"/>
          <w:sz w:val="21"/>
          <w:szCs w:val="21"/>
          <w:highlight w:val="none"/>
          <w:lang w:val="zh-CN"/>
        </w:rPr>
      </w:r>
      <w:r/>
    </w:p>
    <w:p>
      <w:pPr>
        <w:pStyle w:val="1053"/>
        <w:contextualSpacing/>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磋商</w:t>
      </w:r>
      <w:r>
        <w:rPr>
          <w:rFonts w:hint="eastAsia" w:ascii="宋体" w:hAnsi="宋体" w:eastAsia="宋体" w:cs="宋体"/>
          <w:color w:val="000000"/>
          <w:sz w:val="21"/>
          <w:szCs w:val="21"/>
          <w:highlight w:val="none"/>
          <w:lang w:val="zh-CN"/>
        </w:rPr>
        <w:t xml:space="preserve">报价是磋商文件所确定的采购范围内的全部货物或服务的价格体现。</w:t>
      </w:r>
      <w:r>
        <w:rPr>
          <w:rFonts w:hint="eastAsia" w:ascii="宋体" w:hAnsi="宋体" w:eastAsia="宋体" w:cs="宋体"/>
          <w:color w:val="000000"/>
          <w:sz w:val="21"/>
          <w:szCs w:val="21"/>
          <w:highlight w:val="none"/>
        </w:rPr>
        <w:t xml:space="preserve">磋商</w:t>
      </w:r>
      <w:r>
        <w:rPr>
          <w:rFonts w:hint="eastAsia" w:ascii="宋体" w:hAnsi="宋体" w:eastAsia="宋体" w:cs="宋体"/>
          <w:color w:val="000000"/>
          <w:sz w:val="21"/>
          <w:szCs w:val="21"/>
          <w:highlight w:val="none"/>
          <w:lang w:val="zh-CN"/>
        </w:rPr>
        <w:t xml:space="preserve">报价：包括但不限于完成文件所确定的服务范围所需的材料、设备、管理、</w:t>
      </w:r>
      <w:r>
        <w:rPr>
          <w:rFonts w:hint="eastAsia" w:ascii="宋体" w:hAnsi="宋体" w:eastAsia="宋体" w:cs="宋体"/>
          <w:color w:val="000000"/>
          <w:sz w:val="21"/>
          <w:szCs w:val="21"/>
          <w:highlight w:val="none"/>
        </w:rPr>
        <w:t xml:space="preserve">差旅、</w:t>
      </w:r>
      <w:r>
        <w:rPr>
          <w:rFonts w:hint="eastAsia" w:ascii="宋体" w:hAnsi="宋体" w:eastAsia="宋体" w:cs="宋体"/>
          <w:color w:val="000000"/>
          <w:sz w:val="21"/>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磋商报价。</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12.3供应商应在《</w:t>
      </w:r>
      <w:r>
        <w:rPr>
          <w:rFonts w:hint="eastAsia" w:ascii="宋体" w:hAnsi="宋体" w:eastAsia="宋体" w:cs="宋体"/>
          <w:color w:val="000000"/>
          <w:sz w:val="21"/>
          <w:szCs w:val="21"/>
          <w:highlight w:val="none"/>
          <w:lang w:eastAsia="zh-CN"/>
        </w:rPr>
        <w:t xml:space="preserve">磋商报价表</w:t>
      </w:r>
      <w:r>
        <w:rPr>
          <w:rFonts w:hint="eastAsia" w:ascii="宋体" w:hAnsi="宋体" w:eastAsia="宋体" w:cs="宋体"/>
          <w:color w:val="000000"/>
          <w:sz w:val="21"/>
          <w:szCs w:val="21"/>
          <w:highlight w:val="none"/>
        </w:rPr>
        <w:t xml:space="preserve">》中标明拟提供货物或服务磋商报价。</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rPr>
        <w:t xml:space="preserve">12.4</w:t>
      </w:r>
      <w:r>
        <w:rPr>
          <w:rFonts w:hint="eastAsia" w:ascii="宋体" w:hAnsi="宋体" w:eastAsia="宋体" w:cs="宋体"/>
          <w:b/>
          <w:color w:val="000000"/>
          <w:sz w:val="21"/>
          <w:szCs w:val="21"/>
          <w:highlight w:val="none"/>
          <w:lang w:val="zh-CN"/>
        </w:rPr>
        <w:t xml:space="preserve">供应商应</w:t>
      </w:r>
      <w:r>
        <w:rPr>
          <w:rFonts w:hint="eastAsia" w:ascii="宋体" w:hAnsi="宋体" w:eastAsia="宋体" w:cs="宋体"/>
          <w:b/>
          <w:color w:val="000000"/>
          <w:sz w:val="21"/>
          <w:szCs w:val="21"/>
          <w:highlight w:val="none"/>
        </w:rPr>
        <w:t xml:space="preserve">仔细阅读和理解磋商文件中有关项目需求、义务、付款方式、付款条件和时间进度安排，</w:t>
      </w:r>
      <w:r>
        <w:rPr>
          <w:rFonts w:hint="eastAsia" w:ascii="宋体" w:hAnsi="宋体" w:eastAsia="宋体" w:cs="宋体"/>
          <w:b/>
          <w:color w:val="000000"/>
          <w:sz w:val="21"/>
          <w:szCs w:val="21"/>
          <w:highlight w:val="none"/>
          <w:lang w:val="zh-CN"/>
        </w:rPr>
        <w:t xml:space="preserve">充分考虑到市场价格变动以及项目实施过程中的不可预见因素，</w:t>
      </w:r>
      <w:r>
        <w:rPr>
          <w:rFonts w:hint="eastAsia" w:ascii="宋体" w:hAnsi="宋体" w:eastAsia="宋体" w:cs="宋体"/>
          <w:b/>
          <w:color w:val="000000"/>
          <w:sz w:val="21"/>
          <w:szCs w:val="21"/>
          <w:highlight w:val="none"/>
        </w:rPr>
        <w:t xml:space="preserve">结合企业自身条件进行报价，</w:t>
      </w:r>
      <w:r>
        <w:rPr>
          <w:rFonts w:hint="eastAsia" w:ascii="宋体" w:hAnsi="宋体" w:eastAsia="宋体" w:cs="宋体"/>
          <w:b/>
          <w:color w:val="000000"/>
          <w:sz w:val="21"/>
          <w:szCs w:val="21"/>
          <w:highlight w:val="none"/>
          <w:lang w:val="zh-CN"/>
        </w:rPr>
        <w:t xml:space="preserve">一旦成交，如果有漏项，视同让利。</w:t>
      </w:r>
      <w:r>
        <w:rPr>
          <w:rFonts w:hint="eastAsia" w:ascii="宋体" w:hAnsi="宋体" w:eastAsia="宋体" w:cs="宋体"/>
          <w:b/>
          <w:color w:val="000000"/>
          <w:sz w:val="21"/>
          <w:szCs w:val="21"/>
          <w:highlight w:val="none"/>
          <w:lang w:val="zh-CN"/>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w:t>
      </w: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zh-CN"/>
        </w:rPr>
        <w:t xml:space="preserve">.5 经磋商后，如果成交价高于或低于供应商在磋商响应文件报价的话，分项报价同比例调整。</w:t>
      </w:r>
      <w:r>
        <w:rPr>
          <w:rFonts w:hint="eastAsia" w:ascii="宋体" w:hAnsi="宋体" w:eastAsia="宋体" w:cs="宋体"/>
          <w:b/>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12.6报价表必须由供应商加盖电子公章。如有优惠条款，请单独列明，但不得影响报价，影响货物或服务整体功能。</w:t>
      </w:r>
      <w:r>
        <w:rPr>
          <w:rFonts w:hint="eastAsia" w:ascii="宋体" w:hAnsi="宋体" w:eastAsia="宋体" w:cs="宋体"/>
          <w:color w:val="000000"/>
          <w:sz w:val="21"/>
          <w:szCs w:val="21"/>
          <w:highlight w:val="none"/>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12.7 政府采购提倡公平竞争，反对盲目压价参与磋商，任何盲目压价和低于成本报价将会被拒绝。</w:t>
      </w:r>
      <w:r>
        <w:rPr>
          <w:rFonts w:hint="eastAsia" w:ascii="宋体" w:hAnsi="宋体" w:eastAsia="宋体" w:cs="宋体"/>
          <w:b/>
          <w:color w:val="000000"/>
          <w:sz w:val="21"/>
          <w:szCs w:val="21"/>
          <w:highlight w:val="none"/>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13.技术部分.</w:t>
      </w:r>
      <w:r>
        <w:rPr>
          <w:rFonts w:hint="eastAsia" w:ascii="宋体" w:hAnsi="宋体" w:eastAsia="宋体" w:cs="宋体"/>
          <w:color w:val="000000"/>
          <w:sz w:val="21"/>
          <w:szCs w:val="21"/>
          <w:highlight w:val="none"/>
          <w:lang w:val="zh-CN"/>
        </w:rPr>
        <w:t xml:space="preserve"> 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bookmarkStart w:id="89" w:name="_Toc345336138"/>
      <w:r>
        <w:rPr>
          <w:rFonts w:hint="eastAsia" w:ascii="宋体" w:hAnsi="宋体" w:eastAsia="宋体" w:cs="宋体"/>
          <w:color w:val="000000"/>
          <w:sz w:val="21"/>
          <w:szCs w:val="21"/>
          <w:highlight w:val="none"/>
          <w:lang w:val="zh-CN"/>
        </w:rPr>
        <w:t xml:space="preserve">（1）项目服务方案；</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（2）项目组成员一览表；</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（3）质量保证及服务承诺；</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（4）★《技术条款偏离表》；</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（5）供应商认为需要提供的其他技术文件或资料等。</w:t>
      </w:r>
      <w:r>
        <w:rPr>
          <w:rFonts w:hint="eastAsia" w:ascii="宋体" w:hAnsi="宋体" w:eastAsia="宋体" w:cs="宋体"/>
          <w:color w:val="000000"/>
          <w:sz w:val="21"/>
          <w:szCs w:val="21"/>
          <w:highlight w:val="none"/>
          <w:lang w:val="zh-CN"/>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rPr>
        <w:outlineLvl w:val="1"/>
      </w:pPr>
      <w:r/>
      <w:bookmarkStart w:id="90" w:name="_Toc26769"/>
      <w:r/>
      <w:bookmarkStart w:id="91" w:name="_Toc5718"/>
      <w:r/>
      <w:bookmarkStart w:id="92" w:name="_Toc10660"/>
      <w:r/>
      <w:bookmarkStart w:id="93" w:name="_Toc31865"/>
      <w:r/>
      <w:bookmarkStart w:id="94" w:name="_Toc10119"/>
      <w:r/>
      <w:bookmarkStart w:id="95" w:name="_Toc6219"/>
      <w:r/>
      <w:bookmarkStart w:id="96" w:name="_Toc13186"/>
      <w:r/>
      <w:bookmarkStart w:id="97" w:name="_Toc28102"/>
      <w:r/>
      <w:bookmarkStart w:id="98" w:name="_Toc29998"/>
      <w:r/>
      <w:bookmarkStart w:id="99" w:name="_Toc28228"/>
      <w:r/>
      <w:bookmarkStart w:id="100" w:name="_Toc4248"/>
      <w:r/>
      <w:bookmarkStart w:id="101" w:name="_Toc16489"/>
      <w:r/>
      <w:bookmarkStart w:id="102" w:name="_Toc22138"/>
      <w:r/>
      <w:bookmarkStart w:id="103" w:name="_Toc5272"/>
      <w:r/>
      <w:bookmarkStart w:id="104" w:name="_Toc2355"/>
      <w:r/>
      <w:bookmarkStart w:id="105" w:name="_Toc26345"/>
      <w:r/>
      <w:bookmarkStart w:id="106" w:name="_Toc9596"/>
      <w:r/>
      <w:bookmarkStart w:id="107" w:name="_Toc25657"/>
      <w:r/>
      <w:bookmarkStart w:id="108" w:name="_Toc30439"/>
      <w:r/>
      <w:bookmarkStart w:id="109" w:name="_Toc6584"/>
      <w:r/>
      <w:bookmarkStart w:id="110" w:name="_Toc18928"/>
      <w:r/>
      <w:bookmarkStart w:id="111" w:name="_Toc10399"/>
      <w:r/>
      <w:bookmarkStart w:id="112" w:name="_Toc32189"/>
      <w:r/>
      <w:bookmarkStart w:id="113" w:name="_Toc21818"/>
      <w:r/>
      <w:bookmarkStart w:id="114" w:name="_Toc29874"/>
      <w:r/>
      <w:bookmarkStart w:id="115" w:name="_Toc10318"/>
      <w:r/>
      <w:bookmarkStart w:id="116" w:name="_Toc32510"/>
      <w:r/>
      <w:bookmarkStart w:id="117" w:name="_Toc9138"/>
      <w:r/>
      <w:bookmarkStart w:id="118" w:name="_Toc4007"/>
      <w:r/>
      <w:bookmarkStart w:id="119" w:name="_Toc504141739"/>
      <w:r/>
      <w:bookmarkStart w:id="120" w:name="_Toc26642"/>
      <w:r>
        <w:rPr>
          <w:rFonts w:hint="eastAsia" w:ascii="宋体" w:hAnsi="宋体" w:eastAsia="宋体" w:cs="宋体"/>
          <w:b/>
          <w:color w:val="000000"/>
          <w:sz w:val="21"/>
          <w:szCs w:val="21"/>
          <w:highlight w:val="none"/>
        </w:rPr>
        <w:t xml:space="preserve">三、响应性文件递交</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zh-CN"/>
        </w:rPr>
        <w:t xml:space="preserve">供应商应当按照《操作手册》规定，在提交响应文件截止时间前制作并上传电子响应文件。</w:t>
      </w:r>
      <w:bookmarkStart w:id="121" w:name="_Toc16938542"/>
      <w:r/>
      <w:bookmarkEnd w:id="121"/>
      <w:r/>
      <w:bookmarkStart w:id="122" w:name="_Toc513029226"/>
      <w:r/>
      <w:bookmarkEnd w:id="122"/>
      <w:r/>
      <w:bookmarkStart w:id="123" w:name="_Toc20823298"/>
      <w:r/>
      <w:bookmarkEnd w:id="123"/>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eastAsia" w:ascii="宋体" w:hAnsi="宋体" w:eastAsia="宋体" w:cs="宋体"/>
          <w:color w:val="000000"/>
          <w:sz w:val="21"/>
          <w:szCs w:val="21"/>
          <w:highlight w:val="none"/>
        </w:rPr>
        <w:t xml:space="preserve">25.2.3</w:t>
      </w:r>
      <w:r>
        <w:rPr>
          <w:rFonts w:hint="eastAsia" w:ascii="宋体" w:hAnsi="宋体" w:eastAsia="宋体" w:cs="宋体"/>
          <w:color w:val="000000"/>
          <w:sz w:val="21"/>
          <w:szCs w:val="21"/>
          <w:highlight w:val="none"/>
          <w:lang w:val="zh-CN"/>
        </w:rPr>
        <w:t xml:space="preserve">条规定无效响应处理。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17.</w:t>
      </w:r>
      <w:r>
        <w:rPr>
          <w:rFonts w:hint="eastAsia" w:ascii="宋体" w:hAnsi="宋体" w:eastAsia="宋体" w:cs="宋体"/>
          <w:b/>
          <w:bCs/>
          <w:color w:val="000000"/>
          <w:sz w:val="21"/>
          <w:szCs w:val="21"/>
          <w:highlight w:val="none"/>
          <w:lang w:val="zh-CN"/>
        </w:rPr>
        <w:t xml:space="preserve">有下列情形之一的磋商响应文件将拒收：</w:t>
      </w:r>
      <w:r>
        <w:rPr>
          <w:rFonts w:hint="eastAsia" w:ascii="宋体" w:hAnsi="宋体" w:eastAsia="宋体" w:cs="宋体"/>
          <w:b/>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bookmarkStart w:id="124" w:name="_Toc303"/>
      <w:r>
        <w:rPr>
          <w:rFonts w:hint="eastAsia" w:ascii="宋体" w:hAnsi="宋体" w:eastAsia="宋体" w:cs="宋体"/>
          <w:color w:val="000000"/>
          <w:sz w:val="21"/>
          <w:szCs w:val="21"/>
          <w:highlight w:val="none"/>
        </w:rPr>
        <w:t xml:space="preserve">（1）采购代理机构拒绝接收提交响应文件截止时间后上传的任何电子响应文件。</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lang w:val="zh-CN"/>
        </w:rPr>
      </w:pPr>
      <w:r/>
      <w:bookmarkStart w:id="125" w:name="_Toc513029228"/>
      <w:r/>
      <w:bookmarkStart w:id="126" w:name="_Toc20823300"/>
      <w:r/>
      <w:bookmarkStart w:id="127" w:name="_Toc16938544"/>
      <w:r>
        <w:rPr>
          <w:rFonts w:hint="eastAsia" w:ascii="宋体" w:hAnsi="宋体" w:eastAsia="宋体" w:cs="宋体"/>
          <w:b/>
          <w:bCs/>
          <w:color w:val="000000"/>
          <w:sz w:val="21"/>
          <w:szCs w:val="21"/>
          <w:highlight w:val="none"/>
        </w:rPr>
        <w:t xml:space="preserve">18</w:t>
      </w:r>
      <w:r>
        <w:rPr>
          <w:rFonts w:hint="eastAsia" w:ascii="宋体" w:hAnsi="宋体" w:eastAsia="宋体" w:cs="宋体"/>
          <w:b/>
          <w:bCs/>
          <w:color w:val="000000"/>
          <w:sz w:val="21"/>
          <w:szCs w:val="21"/>
          <w:highlight w:val="none"/>
          <w:lang w:val="zh-CN"/>
        </w:rPr>
        <w:t xml:space="preserve">.响应文件的撤回和修改</w:t>
      </w:r>
      <w:bookmarkEnd w:id="125"/>
      <w:r/>
      <w:bookmarkEnd w:id="126"/>
      <w:r/>
      <w:bookmarkEnd w:id="127"/>
      <w:r>
        <w:rPr>
          <w:rFonts w:hint="eastAsia" w:ascii="宋体" w:hAnsi="宋体" w:eastAsia="宋体" w:cs="宋体"/>
          <w:b/>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val="zh-CN"/>
        </w:rPr>
        <w:t xml:space="preserve">.1 响应文件的撤回</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val="zh-CN"/>
        </w:rPr>
        <w:t xml:space="preserve">.1.1 供应商可在提交响应文件截止时间前，撤回其电子响应文件，具体操作方法见《操作手册》。</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val="zh-CN"/>
        </w:rPr>
        <w:t xml:space="preserve">.1.2 供应商撤回电子响应文件，则认为其不再参与本项目磋商活动。</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val="zh-CN"/>
        </w:rPr>
        <w:t xml:space="preserve">.2 响应文件的修改</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val="zh-CN"/>
        </w:rPr>
        <w:t xml:space="preserve">.2.1 供应商可在提交响应文件截止时间前，对其电子响应文件进行修改，具体操作方法见《操作手册》。</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val="zh-CN"/>
        </w:rPr>
        <w:t xml:space="preserve">.2.2 在提交响应文件截止时间之后，供应商不得对其电子响应文件作任何修改。</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val="zh-CN"/>
        </w:rPr>
        <w:t xml:space="preserve">.3 在提交响应文件截止时间至磋商文件中规定的磋商有效期满之间的这段时间内，供应商不得撤回其响应文件。</w:t>
      </w:r>
      <w:r>
        <w:rPr>
          <w:rFonts w:hint="eastAsia" w:ascii="宋体" w:hAnsi="宋体" w:eastAsia="宋体" w:cs="宋体"/>
          <w:color w:val="000000"/>
          <w:sz w:val="21"/>
          <w:szCs w:val="21"/>
          <w:highlight w:val="none"/>
          <w:lang w:val="zh-CN"/>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rPr>
        <w:outlineLvl w:val="1"/>
      </w:pPr>
      <w:r/>
      <w:bookmarkStart w:id="128" w:name="_Toc21491"/>
      <w:r/>
      <w:bookmarkStart w:id="129" w:name="_Toc16556"/>
      <w:r/>
      <w:bookmarkStart w:id="130" w:name="_Toc12144"/>
      <w:r>
        <w:rPr>
          <w:rFonts w:hint="eastAsia" w:ascii="宋体" w:hAnsi="宋体" w:eastAsia="宋体" w:cs="宋体"/>
          <w:b/>
          <w:color w:val="000000"/>
          <w:sz w:val="21"/>
          <w:szCs w:val="21"/>
          <w:highlight w:val="none"/>
        </w:rPr>
        <w:t xml:space="preserve">四、诚实信用</w:t>
      </w:r>
      <w:bookmarkEnd w:id="124"/>
      <w:r/>
      <w:bookmarkEnd w:id="128"/>
      <w:r/>
      <w:bookmarkEnd w:id="129"/>
      <w:r/>
      <w:bookmarkEnd w:id="130"/>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tabs>
          <w:tab w:val="left" w:pos="5355" w:leader="none"/>
        </w:tabs>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19</w:t>
      </w:r>
      <w:r>
        <w:rPr>
          <w:rFonts w:hint="eastAsia" w:ascii="宋体" w:hAnsi="宋体" w:eastAsia="宋体" w:cs="宋体"/>
          <w:b/>
          <w:bCs/>
          <w:color w:val="000000"/>
          <w:sz w:val="21"/>
          <w:szCs w:val="21"/>
          <w:highlight w:val="none"/>
          <w:lang w:val="zh-CN"/>
        </w:rPr>
        <w:t xml:space="preserve">. 诚实信用</w:t>
      </w:r>
      <w:r>
        <w:rPr>
          <w:rFonts w:hint="eastAsia" w:ascii="宋体" w:hAnsi="宋体" w:eastAsia="宋体" w:cs="宋体"/>
          <w:b/>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zh-CN"/>
        </w:rPr>
        <w:t xml:space="preserve">.1 供应商之间不得相互串通磋商报价，不得妨碍其他供应商的公平竞争，不得损害采购人和其他供应商的合法权益。</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zh-CN"/>
        </w:rPr>
        <w:t xml:space="preserve">.2 供应商不得以向代理机构工作人员、磋商小组成员行贿或者采取其他不正当手段谋取中标。经查实供应商有此行为的，政府采购管理部门将供应商列入不良行为记录名单，按照《政府采购法》有关规定处理。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zh-CN"/>
        </w:rPr>
        <w:t xml:space="preserve">.4 供应商不得虚假承诺，否则，按照提供虚假材料谋取中标成交处理。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zh-CN"/>
        </w:rPr>
        <w:t xml:space="preserve">.5 供应商应自觉遵守开标、评审纪律，扰乱开标评审现场秩序的，属于失信行为，根据《江苏省政府采购供应商监督管理暂行办法》，失信行为将被记入供应商诚信档案。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zh-CN"/>
        </w:rPr>
        <w:t xml:space="preserve">.6违反信用承诺的法律责任</w:t>
      </w:r>
      <w:r>
        <w:rPr>
          <w:rFonts w:hint="eastAsia" w:ascii="宋体" w:hAnsi="宋体" w:eastAsia="宋体" w:cs="宋体"/>
          <w:color w:val="000000"/>
          <w:sz w:val="21"/>
          <w:szCs w:val="21"/>
          <w:highlight w:val="none"/>
          <w:lang w:val="zh-CN"/>
        </w:rPr>
      </w:r>
      <w:r/>
    </w:p>
    <w:p>
      <w:pPr>
        <w:pStyle w:val="1053"/>
        <w:ind w:firstLine="420"/>
        <w:jc w:val="both"/>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lang w:val="zh-CN"/>
        </w:rPr>
      </w:r>
      <w:r/>
    </w:p>
    <w:p>
      <w:pPr>
        <w:pStyle w:val="1053"/>
        <w:ind w:firstLine="422"/>
        <w:keepLines w:val="0"/>
        <w:keepNext w:val="0"/>
        <w:pageBreakBefore w:val="0"/>
        <w:spacing w:line="400" w:lineRule="exact"/>
        <w:rPr>
          <w:rFonts w:hint="eastAsia" w:ascii="宋体" w:hAnsi="宋体" w:eastAsia="宋体" w:cs="宋体"/>
          <w:b/>
          <w:color w:val="000000"/>
          <w:sz w:val="21"/>
          <w:szCs w:val="21"/>
          <w:highlight w:val="none"/>
        </w:rPr>
        <w:outlineLvl w:val="1"/>
      </w:pPr>
      <w:r/>
      <w:bookmarkStart w:id="131" w:name="_Toc14645"/>
      <w:r/>
      <w:bookmarkStart w:id="132" w:name="_Toc16427"/>
      <w:r/>
      <w:bookmarkStart w:id="133" w:name="_Toc1232"/>
      <w:r/>
      <w:bookmarkStart w:id="134" w:name="_Toc9375"/>
      <w:r/>
      <w:bookmarkStart w:id="135" w:name="_Toc11328"/>
      <w:r/>
      <w:bookmarkStart w:id="136" w:name="_Toc27195"/>
      <w:r/>
      <w:bookmarkStart w:id="137" w:name="_Toc16242"/>
      <w:r/>
      <w:bookmarkStart w:id="138" w:name="_Toc20962"/>
      <w:r/>
      <w:bookmarkStart w:id="139" w:name="_Toc504141740"/>
      <w:r/>
      <w:bookmarkStart w:id="140" w:name="_Toc2163"/>
      <w:r/>
      <w:bookmarkStart w:id="141" w:name="_Toc9275"/>
      <w:r/>
      <w:bookmarkStart w:id="142" w:name="_Toc15126"/>
      <w:r/>
      <w:bookmarkStart w:id="143" w:name="_Toc21664"/>
      <w:r/>
      <w:bookmarkStart w:id="144" w:name="_Toc4589"/>
      <w:r/>
      <w:bookmarkStart w:id="145" w:name="_Toc16693"/>
      <w:r/>
      <w:bookmarkStart w:id="146" w:name="_Toc25289"/>
      <w:r/>
      <w:bookmarkStart w:id="147" w:name="_Toc7507"/>
      <w:r/>
      <w:bookmarkStart w:id="148" w:name="_Toc28259"/>
      <w:r/>
      <w:bookmarkStart w:id="149" w:name="_Toc11401"/>
      <w:r/>
      <w:bookmarkStart w:id="150" w:name="_Toc15080"/>
      <w:r/>
      <w:bookmarkStart w:id="151" w:name="_Toc7433"/>
      <w:r/>
      <w:bookmarkStart w:id="152" w:name="_Toc815"/>
      <w:r/>
      <w:bookmarkStart w:id="153" w:name="_Toc11097"/>
      <w:r/>
      <w:bookmarkStart w:id="154" w:name="_Toc28219"/>
      <w:r/>
      <w:bookmarkStart w:id="155" w:name="_Toc15490"/>
      <w:r/>
      <w:bookmarkStart w:id="156" w:name="_Toc12618"/>
      <w:r/>
      <w:bookmarkStart w:id="157" w:name="_Toc16553"/>
      <w:r/>
      <w:bookmarkStart w:id="158" w:name="_Toc17487"/>
      <w:r/>
      <w:bookmarkStart w:id="159" w:name="_Toc345336139"/>
      <w:r/>
      <w:bookmarkStart w:id="160" w:name="_Toc322"/>
      <w:r/>
      <w:bookmarkStart w:id="161" w:name="_Toc26188"/>
      <w:r/>
      <w:bookmarkStart w:id="162" w:name="_Toc23666"/>
      <w:r>
        <w:rPr>
          <w:rFonts w:hint="eastAsia" w:ascii="宋体" w:hAnsi="宋体" w:eastAsia="宋体" w:cs="宋体"/>
          <w:b/>
          <w:color w:val="000000"/>
          <w:sz w:val="21"/>
          <w:szCs w:val="21"/>
          <w:highlight w:val="none"/>
        </w:rPr>
        <w:t xml:space="preserve">五、磋商</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lang w:val="zh-CN"/>
        </w:rPr>
      </w:pPr>
      <w:r/>
      <w:bookmarkStart w:id="163" w:name="_Toc345336140"/>
      <w:r>
        <w:rPr>
          <w:rFonts w:hint="eastAsia" w:ascii="宋体" w:hAnsi="宋体" w:eastAsia="宋体" w:cs="宋体"/>
          <w:b/>
          <w:bCs/>
          <w:color w:val="000000"/>
          <w:sz w:val="21"/>
          <w:szCs w:val="21"/>
          <w:highlight w:val="none"/>
        </w:rPr>
        <w:t xml:space="preserve">20</w:t>
      </w:r>
      <w:r>
        <w:rPr>
          <w:rFonts w:hint="eastAsia" w:ascii="宋体" w:hAnsi="宋体" w:eastAsia="宋体" w:cs="宋体"/>
          <w:b/>
          <w:bCs/>
          <w:color w:val="000000"/>
          <w:sz w:val="21"/>
          <w:szCs w:val="21"/>
          <w:highlight w:val="none"/>
          <w:lang w:val="zh-CN"/>
        </w:rPr>
        <w:t xml:space="preserve">.响应文件解密</w:t>
      </w:r>
      <w:r>
        <w:rPr>
          <w:rFonts w:hint="eastAsia" w:ascii="宋体" w:hAnsi="宋体" w:eastAsia="宋体" w:cs="宋体"/>
          <w:b/>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val="zh-CN"/>
        </w:rPr>
        <w:t xml:space="preserve">.1 供应商应当按照《操作手册》规定，在苏采云系统规定的时间内对响应文件进行解密。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21</w:t>
      </w:r>
      <w:r>
        <w:rPr>
          <w:rFonts w:hint="eastAsia" w:ascii="宋体" w:hAnsi="宋体" w:eastAsia="宋体" w:cs="宋体"/>
          <w:b/>
          <w:bCs/>
          <w:color w:val="000000"/>
          <w:sz w:val="21"/>
          <w:szCs w:val="21"/>
          <w:highlight w:val="none"/>
          <w:lang w:val="zh-CN"/>
        </w:rPr>
        <w:t xml:space="preserve">、磋商组织</w:t>
      </w:r>
      <w:r>
        <w:rPr>
          <w:rFonts w:hint="eastAsia" w:ascii="宋体" w:hAnsi="宋体" w:eastAsia="宋体" w:cs="宋体"/>
          <w:b/>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 磋商工作由代理机构负责组织，具体磋商事务由依法组建的磋商小组负责。</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22</w:t>
      </w:r>
      <w:r>
        <w:rPr>
          <w:rFonts w:hint="eastAsia" w:ascii="宋体" w:hAnsi="宋体" w:eastAsia="宋体" w:cs="宋体"/>
          <w:b/>
          <w:bCs/>
          <w:color w:val="000000"/>
          <w:sz w:val="21"/>
          <w:szCs w:val="21"/>
          <w:highlight w:val="none"/>
          <w:lang w:val="zh-CN"/>
        </w:rPr>
        <w:t xml:space="preserve">.评审过程的保密与公正</w:t>
      </w:r>
      <w:r>
        <w:rPr>
          <w:rFonts w:hint="eastAsia" w:ascii="宋体" w:hAnsi="宋体" w:eastAsia="宋体" w:cs="宋体"/>
          <w:b/>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.2 供应商不得以任何方式影响磋商评审，否则其响应文件将被作为无效响应文件。</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.3 采购代理机构和磋商小组不向未成交的供应商解释未成交原因，也不公布评审过程中的相关细节。</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23.评审过程中的澄清</w:t>
      </w:r>
      <w:r>
        <w:rPr>
          <w:rFonts w:hint="eastAsia" w:ascii="宋体" w:hAnsi="宋体" w:eastAsia="宋体" w:cs="宋体"/>
          <w:b/>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供应商的澄清、说明或者补正不得超出响应文件的范围或者改变响应文件的实质性内容。</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磋商小组并非对每个供应商都作澄清要求。</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23.3 接到磋商小组澄清、说明和补正要求的供应商如未按规定做出澄清、说明和补正，其风险由供应商自行承担。</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23.4响应文件报价出现前后不一致的，除采购文件另有规定外，按照下列规定修正：</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(1)大写金额和小写金额不一致的，以大写金额为准；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(2)单价金额小数点或者百分比有明显错位的，以报价表的总价为准，并修改单价；</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(3)总价金额与按单价汇总金额不一致的，以单价金额计算结果为准。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同时出现两种以上不一致的，按照前款规定的顺序修正。</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磋商小组</w:t>
      </w:r>
      <w:r>
        <w:rPr>
          <w:rFonts w:hint="eastAsia" w:ascii="宋体" w:hAnsi="宋体" w:eastAsia="宋体" w:cs="宋体"/>
          <w:color w:val="000000"/>
          <w:sz w:val="21"/>
          <w:szCs w:val="21"/>
          <w:highlight w:val="none"/>
          <w:lang w:val="zh-CN"/>
        </w:rPr>
        <w:t xml:space="preserve">将按上述修正错误的方法调整响应文件中的</w:t>
      </w:r>
      <w:r>
        <w:rPr>
          <w:rFonts w:hint="eastAsia" w:ascii="宋体" w:hAnsi="宋体" w:eastAsia="宋体" w:cs="宋体"/>
          <w:color w:val="000000"/>
          <w:sz w:val="21"/>
          <w:szCs w:val="21"/>
          <w:highlight w:val="none"/>
          <w:lang w:val="zh-CN" w:eastAsia="zh-CN"/>
        </w:rPr>
        <w:t xml:space="preserve">磋商报价</w:t>
      </w:r>
      <w:r>
        <w:rPr>
          <w:rFonts w:hint="eastAsia" w:ascii="宋体" w:hAnsi="宋体" w:eastAsia="宋体" w:cs="宋体"/>
          <w:color w:val="000000"/>
          <w:sz w:val="21"/>
          <w:szCs w:val="21"/>
          <w:highlight w:val="none"/>
          <w:lang w:val="zh-CN"/>
        </w:rPr>
        <w:t xml:space="preserve">，并通过苏采云系统告知供应商，调整后的价格对供应商具有约束力。如果供应商不接受修正后的价格，则其投标将被拒绝。</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24</w:t>
      </w:r>
      <w:r>
        <w:rPr>
          <w:rFonts w:hint="eastAsia" w:ascii="宋体" w:hAnsi="宋体" w:eastAsia="宋体" w:cs="宋体"/>
          <w:b/>
          <w:color w:val="000000"/>
          <w:sz w:val="21"/>
          <w:szCs w:val="21"/>
          <w:highlight w:val="none"/>
          <w:lang w:val="zh-CN"/>
        </w:rPr>
        <w:t xml:space="preserve">、磋商程序</w:t>
      </w:r>
      <w:r>
        <w:rPr>
          <w:rFonts w:hint="eastAsia" w:ascii="宋体" w:hAnsi="宋体" w:eastAsia="宋体" w:cs="宋体"/>
          <w:b/>
          <w:color w:val="000000"/>
          <w:sz w:val="21"/>
          <w:szCs w:val="21"/>
          <w:highlight w:val="none"/>
          <w:lang w:val="zh-CN"/>
        </w:rPr>
      </w:r>
      <w:r/>
    </w:p>
    <w:p>
      <w:pPr>
        <w:pStyle w:val="1053"/>
        <w:ind w:firstLine="424"/>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rPr>
        <w:t xml:space="preserve">24</w:t>
      </w:r>
      <w:r>
        <w:rPr>
          <w:rFonts w:hint="eastAsia" w:ascii="宋体" w:hAnsi="宋体" w:eastAsia="宋体" w:cs="宋体"/>
          <w:bCs/>
          <w:color w:val="000000"/>
          <w:sz w:val="21"/>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color w:val="000000"/>
          <w:sz w:val="21"/>
          <w:szCs w:val="21"/>
          <w:highlight w:val="none"/>
          <w:lang w:val="zh-CN"/>
        </w:rPr>
      </w:r>
      <w:r/>
    </w:p>
    <w:p>
      <w:pPr>
        <w:pStyle w:val="1053"/>
        <w:ind w:firstLine="424"/>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bCs/>
          <w:color w:val="000000"/>
          <w:sz w:val="21"/>
          <w:szCs w:val="21"/>
          <w:highlight w:val="none"/>
          <w:lang w:val="zh-CN"/>
        </w:rPr>
      </w:r>
      <w:r/>
    </w:p>
    <w:p>
      <w:pPr>
        <w:pStyle w:val="1053"/>
        <w:ind w:firstLine="424"/>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rPr>
        <w:t xml:space="preserve">24</w:t>
      </w:r>
      <w:r>
        <w:rPr>
          <w:rFonts w:hint="eastAsia" w:ascii="宋体" w:hAnsi="宋体" w:eastAsia="宋体" w:cs="宋体"/>
          <w:bCs/>
          <w:color w:val="000000"/>
          <w:sz w:val="21"/>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bCs/>
          <w:color w:val="000000"/>
          <w:sz w:val="21"/>
          <w:szCs w:val="21"/>
          <w:highlight w:val="none"/>
          <w:lang w:val="zh-CN"/>
        </w:rPr>
      </w:r>
      <w:r/>
    </w:p>
    <w:p>
      <w:pPr>
        <w:pStyle w:val="1053"/>
        <w:ind w:firstLine="424"/>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bCs/>
          <w:color w:val="000000"/>
          <w:sz w:val="21"/>
          <w:szCs w:val="21"/>
          <w:highlight w:val="none"/>
          <w:lang w:val="zh-CN"/>
        </w:rPr>
      </w:r>
      <w:r/>
    </w:p>
    <w:p>
      <w:pPr>
        <w:pStyle w:val="1053"/>
        <w:ind w:firstLine="424"/>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rPr>
        <w:t xml:space="preserve">24</w:t>
      </w:r>
      <w:r>
        <w:rPr>
          <w:rFonts w:hint="eastAsia" w:ascii="宋体" w:hAnsi="宋体" w:eastAsia="宋体" w:cs="宋体"/>
          <w:bCs/>
          <w:color w:val="000000"/>
          <w:sz w:val="21"/>
          <w:szCs w:val="21"/>
          <w:highlight w:val="none"/>
          <w:lang w:val="zh-CN"/>
        </w:rPr>
        <w:t xml:space="preserve">.3最后报价是供应商响应文件的有效组成部分。</w:t>
      </w:r>
      <w:r>
        <w:rPr>
          <w:rFonts w:hint="eastAsia" w:ascii="宋体" w:hAnsi="宋体" w:eastAsia="宋体" w:cs="宋体"/>
          <w:color w:val="000000"/>
          <w:sz w:val="21"/>
          <w:szCs w:val="21"/>
          <w:highlight w:val="none"/>
          <w:lang w:val="zh-CN"/>
        </w:rPr>
        <w:t xml:space="preserve">提交最后报价的供应商不得少于3家，符合《政府采购竞争性磋商采购方式</w:t>
      </w:r>
      <w:r>
        <w:rPr>
          <w:rFonts w:hint="eastAsia" w:ascii="宋体" w:hAnsi="宋体" w:eastAsia="宋体" w:cs="宋体"/>
          <w:color w:val="000000"/>
          <w:sz w:val="21"/>
          <w:szCs w:val="21"/>
          <w:highlight w:val="none"/>
          <w:lang w:val="en-US" w:eastAsia="zh-CN"/>
        </w:rPr>
        <w:t xml:space="preserve">管</w:t>
      </w:r>
      <w:r>
        <w:rPr>
          <w:rFonts w:hint="eastAsia" w:ascii="宋体" w:hAnsi="宋体" w:eastAsia="宋体" w:cs="宋体"/>
          <w:color w:val="000000"/>
          <w:sz w:val="21"/>
          <w:szCs w:val="21"/>
          <w:highlight w:val="none"/>
          <w:lang w:val="zh-CN"/>
        </w:rPr>
        <w:t xml:space="preserve">理暂行办法》第三条第四项及《财政部关于竞争性磋商采购方式管理暂行办法有关问题的补充通知》（财库〔2015〕124号）规定情形的，</w:t>
      </w:r>
      <w:r>
        <w:rPr>
          <w:rFonts w:hint="eastAsia" w:ascii="宋体" w:hAnsi="宋体" w:eastAsia="宋体" w:cs="宋体"/>
          <w:bCs/>
          <w:color w:val="000000"/>
          <w:sz w:val="21"/>
          <w:szCs w:val="21"/>
          <w:highlight w:val="none"/>
          <w:lang w:val="zh-CN"/>
        </w:rPr>
        <w:t xml:space="preserve">提交最后报价的供应商可以为2家。</w:t>
      </w:r>
      <w:r>
        <w:rPr>
          <w:rFonts w:hint="eastAsia" w:ascii="宋体" w:hAnsi="宋体" w:eastAsia="宋体" w:cs="宋体"/>
          <w:bCs/>
          <w:color w:val="000000"/>
          <w:sz w:val="21"/>
          <w:szCs w:val="21"/>
          <w:highlight w:val="none"/>
          <w:lang w:val="zh-CN"/>
        </w:rPr>
      </w:r>
      <w:r/>
    </w:p>
    <w:p>
      <w:pPr>
        <w:pStyle w:val="1053"/>
        <w:ind w:firstLine="424"/>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24.4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25</w:t>
      </w:r>
      <w:r>
        <w:rPr>
          <w:rFonts w:hint="eastAsia" w:ascii="宋体" w:hAnsi="宋体" w:eastAsia="宋体" w:cs="宋体"/>
          <w:b/>
          <w:color w:val="000000"/>
          <w:sz w:val="21"/>
          <w:szCs w:val="21"/>
          <w:highlight w:val="none"/>
          <w:lang w:val="zh-CN"/>
        </w:rPr>
        <w:t xml:space="preserve">.响应文件的资格</w:t>
      </w:r>
      <w:r>
        <w:rPr>
          <w:rFonts w:hint="eastAsia" w:ascii="宋体" w:hAnsi="宋体" w:eastAsia="宋体" w:cs="宋体"/>
          <w:b/>
          <w:color w:val="000000"/>
          <w:sz w:val="21"/>
          <w:szCs w:val="21"/>
          <w:highlight w:val="none"/>
        </w:rPr>
        <w:t xml:space="preserve">性和符合性</w:t>
      </w:r>
      <w:r>
        <w:rPr>
          <w:rFonts w:hint="eastAsia" w:ascii="宋体" w:hAnsi="宋体" w:eastAsia="宋体" w:cs="宋体"/>
          <w:b/>
          <w:color w:val="000000"/>
          <w:sz w:val="21"/>
          <w:szCs w:val="21"/>
          <w:highlight w:val="none"/>
          <w:lang w:val="zh-CN"/>
        </w:rPr>
        <w:t xml:space="preserve">审查</w:t>
      </w:r>
      <w:r>
        <w:rPr>
          <w:rFonts w:hint="eastAsia" w:ascii="宋体" w:hAnsi="宋体" w:eastAsia="宋体" w:cs="宋体"/>
          <w:b/>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25.1资格性审查：</w:t>
      </w:r>
      <w:r>
        <w:rPr>
          <w:rFonts w:hint="eastAsia" w:ascii="宋体" w:hAnsi="宋体" w:eastAsia="宋体" w:cs="宋体"/>
          <w:color w:val="000000"/>
          <w:sz w:val="21"/>
          <w:szCs w:val="21"/>
          <w:highlight w:val="none"/>
        </w:rPr>
        <w:t xml:space="preserve">依据法律法规和磋商文件的规定，磋商小组对响应文件中的资格证明文件进行审查，以确定供应商是否具备参加磋商的资格。</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25.1.1响应文件有下列情况之一的，在资格性审查时按照无效投标处理：</w:t>
      </w:r>
      <w:r>
        <w:rPr>
          <w:rFonts w:hint="eastAsia" w:ascii="宋体" w:hAnsi="宋体" w:eastAsia="宋体" w:cs="宋体"/>
          <w:color w:val="000000"/>
          <w:sz w:val="21"/>
          <w:szCs w:val="21"/>
          <w:highlight w:val="none"/>
        </w:rPr>
      </w:r>
      <w:r/>
    </w:p>
    <w:p>
      <w:pPr>
        <w:pStyle w:val="1053"/>
        <w:numPr>
          <w:ilvl w:val="0"/>
          <w:numId w:val="0"/>
        </w:numPr>
        <w:ind w:firstLine="720"/>
        <w:jc w:val="left"/>
        <w:keepLines w:val="0"/>
        <w:keepNext w:val="0"/>
        <w:pageBreakBefore w:val="0"/>
        <w:spacing w:line="400" w:lineRule="exact"/>
        <w:tabs>
          <w:tab w:val="left" w:pos="4825" w:leader="none"/>
        </w:tabs>
        <w:rPr>
          <w:rFonts w:hint="eastAsia" w:ascii="宋体" w:hAnsi="宋体" w:eastAsia="宋体" w:cs="宋体"/>
          <w:color w:val="000000"/>
          <w:sz w:val="21"/>
          <w:szCs w:val="21"/>
          <w:highlight w:val="none"/>
        </w:rPr>
      </w:pPr>
      <w:r/>
      <w:bookmarkStart w:id="164" w:name="_Hlk81314966"/>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不具备采购文件中规定资格条件的；</w:t>
      </w:r>
      <w:bookmarkEnd w:id="164"/>
      <w:r>
        <w:rPr>
          <w:rFonts w:hint="eastAsia" w:ascii="宋体" w:hAnsi="宋体" w:eastAsia="宋体" w:cs="宋体"/>
          <w:color w:val="000000"/>
          <w:sz w:val="21"/>
          <w:szCs w:val="21"/>
          <w:highlight w:val="none"/>
        </w:rPr>
      </w:r>
      <w:r/>
    </w:p>
    <w:p>
      <w:pPr>
        <w:pStyle w:val="1053"/>
        <w:numPr>
          <w:ilvl w:val="0"/>
          <w:numId w:val="0"/>
        </w:numPr>
        <w:ind w:left="660" w:firstLine="55"/>
        <w:jc w:val="left"/>
        <w:keepLines w:val="0"/>
        <w:keepNext w:val="0"/>
        <w:pageBreakBefore w:val="0"/>
        <w:spacing w:line="400" w:lineRule="exact"/>
        <w:tabs>
          <w:tab w:val="left" w:pos="48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未按</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要求签署、盖章的；</w:t>
      </w:r>
      <w:r>
        <w:rPr>
          <w:rFonts w:hint="eastAsia" w:ascii="宋体" w:hAnsi="宋体" w:eastAsia="宋体" w:cs="宋体"/>
          <w:color w:val="000000"/>
          <w:sz w:val="21"/>
          <w:szCs w:val="21"/>
          <w:highlight w:val="none"/>
        </w:rPr>
      </w:r>
      <w:r/>
    </w:p>
    <w:p>
      <w:pPr>
        <w:pStyle w:val="1053"/>
        <w:numPr>
          <w:ilvl w:val="0"/>
          <w:numId w:val="0"/>
        </w:numPr>
        <w:ind w:left="660" w:firstLine="55"/>
        <w:jc w:val="left"/>
        <w:keepLines w:val="0"/>
        <w:keepNext w:val="0"/>
        <w:pageBreakBefore w:val="0"/>
        <w:spacing w:line="400" w:lineRule="exact"/>
        <w:tabs>
          <w:tab w:val="left" w:pos="48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不具备</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中规定资格要求的；</w:t>
      </w:r>
      <w:r>
        <w:rPr>
          <w:rFonts w:hint="eastAsia" w:ascii="宋体" w:hAnsi="宋体" w:eastAsia="宋体" w:cs="宋体"/>
          <w:color w:val="000000"/>
          <w:sz w:val="21"/>
          <w:szCs w:val="21"/>
          <w:highlight w:val="none"/>
        </w:rPr>
      </w:r>
      <w:r/>
    </w:p>
    <w:p>
      <w:pPr>
        <w:pStyle w:val="1053"/>
        <w:numPr>
          <w:ilvl w:val="0"/>
          <w:numId w:val="0"/>
        </w:numPr>
        <w:ind w:left="660" w:firstLine="55"/>
        <w:jc w:val="left"/>
        <w:keepLines w:val="0"/>
        <w:keepNext w:val="0"/>
        <w:pageBreakBefore w:val="0"/>
        <w:spacing w:line="400" w:lineRule="exact"/>
        <w:tabs>
          <w:tab w:val="left" w:pos="48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不符合法律、法规和</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中规定的其他实质性要求的。</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25.2符合性检查</w:t>
      </w:r>
      <w:r>
        <w:rPr>
          <w:rFonts w:hint="eastAsia" w:ascii="宋体" w:hAnsi="宋体" w:eastAsia="宋体" w:cs="宋体"/>
          <w:b/>
          <w:bCs/>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25.2.2实质性要求是指本竞争性磋商文件中用带星号（“*”）、（“★”）、“必须”或“应（应当）”等其他文字说明的商务和技术要求。</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25.2.3响应文件属下列情形之一的，按照无效响应处理：</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如果响应文件实质上没有响应竞争性磋商文件的要求，磋商小组将予以拒绝，供应商不得通过修改或撤销不合要求的偏离或保留而使其投标成为实质性响应的投标。</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（1）供应商在苏采云系统规定的时间内未成功解密电子响应文件；</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bookmarkStart w:id="165" w:name="OLE_LINK9"/>
      <w:r>
        <w:rPr>
          <w:rFonts w:hint="eastAsia" w:ascii="宋体" w:hAnsi="宋体" w:eastAsia="宋体" w:cs="宋体"/>
          <w:color w:val="000000"/>
          <w:sz w:val="21"/>
          <w:szCs w:val="21"/>
          <w:highlight w:val="none"/>
        </w:rPr>
        <w:t xml:space="preserve">（2）</w:t>
      </w:r>
      <w:bookmarkEnd w:id="165"/>
      <w:r>
        <w:rPr>
          <w:rFonts w:hint="eastAsia" w:ascii="宋体" w:hAnsi="宋体" w:eastAsia="宋体" w:cs="宋体"/>
          <w:color w:val="000000"/>
          <w:sz w:val="21"/>
          <w:szCs w:val="21"/>
          <w:highlight w:val="none"/>
        </w:rPr>
        <w:t xml:space="preserve">供应商未按照磋商文件要求上传电子响应文件；</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（3）供应商在苏采云系统规定的时间内未提交二轮报价；</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同一供应商提交两个（含两个）以上不同的响应文件或者最后报价。</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（5）投标总价超出采购项目预算或者最高限价的</w:t>
      </w:r>
      <w:bookmarkStart w:id="166" w:name="_Hlk195167846"/>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工期、磋商有效期不响应的</w:t>
      </w:r>
      <w:bookmarkEnd w:id="166"/>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不符合磋商文件中规定的实质性要求和条件（本磋商文件中斜体且有下划线部分或者打“★”内容，为实质性要求和条件，</w:t>
      </w:r>
      <w:r>
        <w:rPr>
          <w:rFonts w:hint="eastAsia" w:ascii="宋体" w:hAnsi="宋体" w:eastAsia="宋体" w:cs="宋体"/>
          <w:color w:val="000000"/>
          <w:sz w:val="21"/>
          <w:szCs w:val="21"/>
          <w:highlight w:val="none"/>
        </w:rPr>
        <w:t xml:space="preserve">且包括改变清单设备配置、清单子目数量、单位及清单报价漏项、缺失等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响应文件含有采购人不能接受的附加条件。</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报价低于完成本项目发生的所有含税费用、支付给员工的工资（不得低于供应商所在地最低工资标准）和国家强制缴纳的各种社会保障资金</w:t>
      </w:r>
      <w:r>
        <w:rPr>
          <w:rFonts w:hint="eastAsia" w:ascii="宋体" w:hAnsi="宋体" w:eastAsia="宋体" w:cs="宋体"/>
          <w:color w:val="000000"/>
          <w:sz w:val="21"/>
          <w:szCs w:val="21"/>
          <w:highlight w:val="none"/>
        </w:rPr>
        <w:t xml:space="preserve">、公积金，以及供应商认为需要的其他费用等。</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rPr>
        <w:t xml:space="preserve">） 响应文件未按照磋商文件要求加盖电子公章。</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zh-CN"/>
        </w:rPr>
        <w:t xml:space="preserve">） 经审查，响应文件正文存在★号实质性技术条款负偏离的，按无效响应处理。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 经审查，响应文件正文存在★号实质性商务条款负偏离的，按无效响应处理。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）不符合法律、法规和竞争性磋商文件规定的其他实质性要求的。</w:t>
      </w:r>
      <w:r>
        <w:rPr>
          <w:rFonts w:hint="eastAsia" w:ascii="宋体" w:hAnsi="宋体" w:eastAsia="宋体" w:cs="宋体"/>
          <w:color w:val="000000"/>
          <w:sz w:val="21"/>
          <w:szCs w:val="21"/>
          <w:highlight w:val="none"/>
          <w:lang w:val="zh-CN" w:eastAsia="zh-CN"/>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rPr>
      </w:pPr>
      <w:r/>
      <w:bookmarkStart w:id="167" w:name="_Toc450643042"/>
      <w:r>
        <w:rPr>
          <w:rFonts w:hint="eastAsia" w:ascii="宋体" w:hAnsi="宋体" w:eastAsia="宋体" w:cs="宋体"/>
          <w:b/>
          <w:color w:val="000000"/>
          <w:sz w:val="21"/>
          <w:szCs w:val="21"/>
          <w:highlight w:val="none"/>
        </w:rPr>
        <w:t xml:space="preserve">25.3</w:t>
      </w:r>
      <w:r>
        <w:rPr>
          <w:rFonts w:hint="eastAsia" w:ascii="宋体" w:hAnsi="宋体" w:eastAsia="宋体" w:cs="宋体"/>
          <w:b/>
          <w:bCs/>
          <w:color w:val="000000"/>
          <w:sz w:val="21"/>
          <w:szCs w:val="21"/>
          <w:highlight w:val="none"/>
        </w:rPr>
        <w:t xml:space="preserve">出现下列情形之一的磋商终止，无成交供应商：</w:t>
      </w:r>
      <w:bookmarkEnd w:id="167"/>
      <w:r>
        <w:rPr>
          <w:rFonts w:hint="eastAsia" w:ascii="宋体" w:hAnsi="宋体" w:eastAsia="宋体" w:cs="宋体"/>
          <w:b/>
          <w:bCs/>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（1）因情况变化，不再符合规定的竞争性磋商采购方式适用情形的；</w:t>
      </w:r>
      <w:r>
        <w:rPr>
          <w:rFonts w:hint="eastAsia" w:ascii="宋体" w:hAnsi="宋体" w:eastAsia="宋体" w:cs="宋体"/>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（2）出现影响采购公正的违法、违规行为的;</w:t>
      </w:r>
      <w:r>
        <w:rPr>
          <w:rFonts w:hint="eastAsia" w:ascii="宋体" w:hAnsi="宋体" w:eastAsia="宋体" w:cs="宋体"/>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（3）在苏采云系统规定时间内成功解密电子响应文件的供应商不足3家;</w:t>
      </w:r>
      <w:r>
        <w:rPr>
          <w:rFonts w:hint="eastAsia" w:ascii="宋体" w:hAnsi="宋体" w:eastAsia="宋体" w:cs="宋体"/>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val="zh-CN"/>
        </w:rPr>
        <w:t xml:space="preserve">）法律法规规定的其他应当终止情形。</w:t>
      </w:r>
      <w:r>
        <w:rPr>
          <w:rFonts w:hint="eastAsia" w:ascii="宋体" w:hAnsi="宋体" w:eastAsia="宋体" w:cs="宋体"/>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rPr>
        <w:t xml:space="preserve">25.4</w:t>
      </w:r>
      <w:r>
        <w:rPr>
          <w:rFonts w:hint="eastAsia" w:ascii="宋体" w:hAnsi="宋体" w:eastAsia="宋体" w:cs="宋体"/>
          <w:bCs/>
          <w:color w:val="000000"/>
          <w:sz w:val="21"/>
          <w:szCs w:val="21"/>
          <w:highlight w:val="none"/>
          <w:lang w:val="zh-CN"/>
        </w:rPr>
        <w:t xml:space="preserve">未通过资格审查或符合性审查的供应商，磋商小组将通过苏采云系统告知具体原因，评审结束后将不再接受有关询问。</w:t>
      </w:r>
      <w:r>
        <w:rPr>
          <w:rFonts w:hint="eastAsia" w:ascii="宋体" w:hAnsi="宋体" w:eastAsia="宋体" w:cs="宋体"/>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25.5供应商在项目评审全过程中应保持通讯畅通，及时登录苏采云系统查阅、答复相关信息，并安排专人与采购代理机构及磋商小组联系。</w:t>
      </w:r>
      <w:r>
        <w:rPr>
          <w:rFonts w:hint="eastAsia" w:ascii="宋体" w:hAnsi="宋体" w:eastAsia="宋体" w:cs="宋体"/>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eastAsia="zh-CN"/>
        </w:rPr>
        <w:t xml:space="preserve">25.6</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异常低价投标审查</w:t>
      </w:r>
      <w:r>
        <w:rPr>
          <w:rFonts w:hint="eastAsia" w:ascii="宋体" w:hAnsi="宋体" w:eastAsia="宋体" w:cs="宋体"/>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25.6.</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rPr>
        <w:t xml:space="preserve">评标过程中出现下列情形之一的，评委会应当启动异常低价投标审查程序：</w:t>
      </w:r>
      <w:r>
        <w:rPr>
          <w:rFonts w:hint="eastAsia" w:ascii="宋体" w:hAnsi="宋体" w:eastAsia="宋体" w:cs="宋体"/>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lang w:val="zh-CN"/>
        </w:rPr>
        <w:t xml:space="preserve">（1）投标报价低于全部通过符合性审查供应商投标报价平均值</w:t>
      </w:r>
      <w:r>
        <w:rPr>
          <w:rFonts w:hint="eastAsia" w:ascii="宋体" w:hAnsi="宋体" w:eastAsia="宋体" w:cs="宋体"/>
          <w:bCs/>
          <w:color w:val="000000"/>
          <w:sz w:val="21"/>
          <w:szCs w:val="21"/>
          <w:highlight w:val="white"/>
          <w:lang w:val="en-US" w:eastAsia="zh-CN"/>
        </w:rPr>
        <w:t xml:space="preserve">50</w:t>
      </w:r>
      <w:r>
        <w:rPr>
          <w:rFonts w:hint="eastAsia" w:ascii="宋体" w:hAnsi="宋体" w:eastAsia="宋体" w:cs="宋体"/>
          <w:bCs/>
          <w:color w:val="000000"/>
          <w:sz w:val="21"/>
          <w:szCs w:val="21"/>
          <w:highlight w:val="white"/>
          <w:lang w:val="zh-CN"/>
        </w:rPr>
        <w:t xml:space="preserve">%的，即投标报价&lt;全部通过符合性审查供应商投标报价平均值×</w:t>
      </w:r>
      <w:r>
        <w:rPr>
          <w:rFonts w:hint="eastAsia" w:ascii="宋体" w:hAnsi="宋体" w:eastAsia="宋体" w:cs="宋体"/>
          <w:bCs/>
          <w:color w:val="000000"/>
          <w:sz w:val="21"/>
          <w:szCs w:val="21"/>
          <w:highlight w:val="white"/>
          <w:lang w:val="en-US" w:eastAsia="zh-CN"/>
        </w:rPr>
        <w:t xml:space="preserve">50</w:t>
      </w:r>
      <w:r>
        <w:rPr>
          <w:rFonts w:hint="eastAsia" w:ascii="宋体" w:hAnsi="宋体" w:eastAsia="宋体" w:cs="宋体"/>
          <w:bCs/>
          <w:color w:val="000000"/>
          <w:sz w:val="21"/>
          <w:szCs w:val="21"/>
          <w:highlight w:val="white"/>
          <w:lang w:val="zh-CN"/>
        </w:rPr>
        <w:t xml:space="preserve">%；</w:t>
      </w:r>
      <w:r>
        <w:rPr>
          <w:highlight w:val="white"/>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lang w:val="zh-CN"/>
        </w:rPr>
        <w:t xml:space="preserve">（2）投标报价低于通过符合性审查的次低报价供应商投标报价</w:t>
      </w:r>
      <w:r>
        <w:rPr>
          <w:rFonts w:hint="eastAsia" w:ascii="宋体" w:hAnsi="宋体" w:eastAsia="宋体" w:cs="宋体"/>
          <w:bCs/>
          <w:color w:val="000000"/>
          <w:sz w:val="21"/>
          <w:szCs w:val="21"/>
          <w:highlight w:val="white"/>
          <w:lang w:val="en-US" w:eastAsia="zh-CN"/>
        </w:rPr>
        <w:t xml:space="preserve">50</w:t>
      </w:r>
      <w:r>
        <w:rPr>
          <w:rFonts w:hint="eastAsia" w:ascii="宋体" w:hAnsi="宋体" w:eastAsia="宋体" w:cs="宋体"/>
          <w:bCs/>
          <w:color w:val="000000"/>
          <w:sz w:val="21"/>
          <w:szCs w:val="21"/>
          <w:highlight w:val="white"/>
          <w:lang w:val="zh-CN"/>
        </w:rPr>
        <w:t xml:space="preserve">%的，即投标报价&lt;通过符合性审查的次低报价供应商投标报价×</w:t>
      </w:r>
      <w:r>
        <w:rPr>
          <w:rFonts w:hint="eastAsia" w:ascii="宋体" w:hAnsi="宋体" w:eastAsia="宋体" w:cs="宋体"/>
          <w:bCs/>
          <w:color w:val="000000"/>
          <w:sz w:val="21"/>
          <w:szCs w:val="21"/>
          <w:highlight w:val="white"/>
          <w:lang w:val="en-US" w:eastAsia="zh-CN"/>
        </w:rPr>
        <w:t xml:space="preserve">50</w:t>
      </w:r>
      <w:r>
        <w:rPr>
          <w:rFonts w:hint="eastAsia" w:ascii="宋体" w:hAnsi="宋体" w:eastAsia="宋体" w:cs="宋体"/>
          <w:bCs/>
          <w:color w:val="000000"/>
          <w:sz w:val="21"/>
          <w:szCs w:val="21"/>
          <w:highlight w:val="white"/>
          <w:lang w:val="zh-CN"/>
        </w:rPr>
        <w:t xml:space="preserve">%；</w:t>
      </w:r>
      <w:r>
        <w:rPr>
          <w:highlight w:val="white"/>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lang w:val="zh-CN" w:eastAsia="zh-CN"/>
        </w:rPr>
        <w:t xml:space="preserve">（3）投标报价低于采购项目最高限价</w:t>
      </w:r>
      <w:r>
        <w:rPr>
          <w:rFonts w:hint="eastAsia" w:ascii="宋体" w:hAnsi="宋体" w:eastAsia="宋体" w:cs="宋体"/>
          <w:bCs/>
          <w:color w:val="000000"/>
          <w:sz w:val="21"/>
          <w:szCs w:val="21"/>
          <w:highlight w:val="white"/>
          <w:lang w:val="en-US" w:eastAsia="zh-CN"/>
        </w:rPr>
        <w:t xml:space="preserve">45</w:t>
      </w:r>
      <w:r>
        <w:rPr>
          <w:rFonts w:hint="eastAsia" w:ascii="宋体" w:hAnsi="宋体" w:eastAsia="宋体" w:cs="宋体"/>
          <w:bCs/>
          <w:color w:val="000000"/>
          <w:sz w:val="21"/>
          <w:szCs w:val="21"/>
          <w:highlight w:val="white"/>
          <w:lang w:val="zh-CN" w:eastAsia="zh-CN"/>
        </w:rPr>
        <w:t xml:space="preserve">%的，即投标报价&lt;采购项目最高限价×</w:t>
      </w:r>
      <w:r>
        <w:rPr>
          <w:rFonts w:hint="eastAsia" w:ascii="宋体" w:hAnsi="宋体" w:eastAsia="宋体" w:cs="宋体"/>
          <w:bCs/>
          <w:color w:val="000000"/>
          <w:sz w:val="21"/>
          <w:szCs w:val="21"/>
          <w:highlight w:val="white"/>
          <w:lang w:val="en-US" w:eastAsia="zh-CN"/>
        </w:rPr>
        <w:t xml:space="preserve">45</w:t>
      </w:r>
      <w:r>
        <w:rPr>
          <w:rFonts w:hint="eastAsia" w:ascii="宋体" w:hAnsi="宋体" w:eastAsia="宋体" w:cs="宋体"/>
          <w:bCs/>
          <w:color w:val="000000"/>
          <w:sz w:val="21"/>
          <w:szCs w:val="21"/>
          <w:highlight w:val="white"/>
          <w:lang w:val="zh-CN" w:eastAsia="zh-CN"/>
        </w:rPr>
        <w:t xml:space="preserve">%；</w:t>
      </w:r>
      <w:r>
        <w:rPr>
          <w:highlight w:val="white"/>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yellow"/>
          <w:lang w:val="zh-CN"/>
        </w:rPr>
      </w:pPr>
      <w:r>
        <w:rPr>
          <w:rFonts w:hint="eastAsia" w:ascii="宋体" w:hAnsi="宋体" w:eastAsia="宋体" w:cs="宋体"/>
          <w:bCs/>
          <w:color w:val="000000"/>
          <w:sz w:val="21"/>
          <w:szCs w:val="21"/>
          <w:highlight w:val="white"/>
          <w:lang w:val="zh-CN"/>
        </w:rPr>
        <w:t xml:space="preserve">（</w:t>
      </w:r>
      <w:r>
        <w:rPr>
          <w:rFonts w:hint="eastAsia" w:ascii="宋体" w:hAnsi="宋体" w:eastAsia="宋体" w:cs="宋体"/>
          <w:bCs/>
          <w:color w:val="000000"/>
          <w:sz w:val="21"/>
          <w:szCs w:val="21"/>
          <w:highlight w:val="white"/>
          <w:lang w:val="zh-CN" w:eastAsia="zh-CN"/>
        </w:rPr>
        <w:t xml:space="preserve">4</w:t>
      </w:r>
      <w:r>
        <w:rPr>
          <w:rFonts w:hint="eastAsia" w:ascii="宋体" w:hAnsi="宋体" w:eastAsia="宋体" w:cs="宋体"/>
          <w:bCs/>
          <w:color w:val="000000"/>
          <w:sz w:val="21"/>
          <w:szCs w:val="21"/>
          <w:highlight w:val="white"/>
          <w:lang w:val="zh-CN"/>
        </w:rPr>
        <w:t xml:space="preserve">）评委会基于专业判断，认为供应商报价过低，有可能影响产品质量或者不能诚信履约的其他情形。</w:t>
      </w:r>
      <w:r>
        <w:rPr>
          <w:rFonts w:hint="eastAsia" w:ascii="宋体" w:hAnsi="宋体" w:eastAsia="宋体" w:cs="宋体"/>
          <w:bCs/>
          <w:color w:val="000000"/>
          <w:sz w:val="21"/>
          <w:szCs w:val="21"/>
          <w:highlight w:val="yellow"/>
          <w:lang w:val="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rPr>
        <w:t xml:space="preserve">25.6.</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rPr>
        <w:t xml:space="preserve">评委会</w:t>
      </w:r>
      <w:r>
        <w:rPr>
          <w:rFonts w:hint="eastAsia" w:ascii="宋体" w:hAnsi="宋体" w:eastAsia="宋体" w:cs="宋体"/>
          <w:bCs/>
          <w:color w:val="000000"/>
          <w:sz w:val="21"/>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宋体"/>
          <w:bCs/>
          <w:color w:val="000000"/>
          <w:sz w:val="21"/>
          <w:szCs w:val="21"/>
          <w:highlight w:val="none"/>
          <w:lang w:val="zh-CN" w:eastAsia="zh-CN"/>
        </w:rPr>
        <w:t xml:space="preserve">供应商已随响应文件一并提交相关书面说明及必要的证明材料的，在评标现场可不再重复提交</w:t>
      </w:r>
      <w:bookmarkEnd w:id="168"/>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1053"/>
        <w:ind w:firstLine="420"/>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评委会</w:t>
      </w:r>
      <w:r>
        <w:rPr>
          <w:rFonts w:hint="eastAsia" w:ascii="宋体" w:hAnsi="宋体" w:eastAsia="宋体" w:cs="宋体"/>
          <w:bCs/>
          <w:color w:val="000000"/>
          <w:sz w:val="21"/>
          <w:szCs w:val="21"/>
          <w:highlight w:val="none"/>
          <w:lang w:val="zh-CN" w:eastAsia="zh-CN"/>
        </w:rPr>
        <w:t xml:space="preserve">依据专业经验，参考同类项目中标</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bCs/>
          <w:color w:val="000000"/>
          <w:sz w:val="21"/>
          <w:szCs w:val="21"/>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宋体"/>
          <w:bCs/>
          <w:color w:val="000000"/>
          <w:sz w:val="21"/>
          <w:szCs w:val="21"/>
          <w:highlight w:val="none"/>
          <w:lang w:val="zh-CN"/>
        </w:rPr>
        <w:t xml:space="preserve">评委会</w:t>
      </w:r>
      <w:r>
        <w:rPr>
          <w:rFonts w:hint="eastAsia" w:ascii="宋体" w:hAnsi="宋体" w:eastAsia="宋体" w:cs="宋体"/>
          <w:bCs/>
          <w:color w:val="000000"/>
          <w:sz w:val="21"/>
          <w:szCs w:val="21"/>
          <w:highlight w:val="none"/>
          <w:lang w:val="zh-CN" w:eastAsia="zh-CN"/>
        </w:rPr>
        <w:t xml:space="preserve">应当将其作为无效投标处理。</w:t>
      </w:r>
      <w:r>
        <w:rPr>
          <w:rFonts w:hint="eastAsia" w:ascii="宋体" w:hAnsi="宋体" w:eastAsia="宋体" w:cs="宋体"/>
          <w:bCs/>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26</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磋商程序及评审方法和评审标准</w:t>
      </w:r>
      <w:bookmarkEnd w:id="163"/>
      <w:r>
        <w:rPr>
          <w:rFonts w:hint="eastAsia" w:ascii="宋体" w:hAnsi="宋体" w:eastAsia="宋体" w:cs="宋体"/>
          <w:b/>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bookmarkStart w:id="169" w:name="_Toc10162"/>
      <w:r/>
      <w:bookmarkStart w:id="170" w:name="_Toc8617"/>
      <w:r/>
      <w:bookmarkStart w:id="171" w:name="_Toc6205"/>
      <w:r/>
      <w:bookmarkStart w:id="172" w:name="_Toc29157"/>
      <w:r/>
      <w:bookmarkStart w:id="173" w:name="_Toc7428"/>
      <w:r/>
      <w:bookmarkStart w:id="174" w:name="_Toc29768"/>
      <w:r/>
      <w:bookmarkStart w:id="175" w:name="_Toc16285"/>
      <w:r/>
      <w:bookmarkStart w:id="176" w:name="_Toc10463"/>
      <w:r/>
      <w:bookmarkStart w:id="177" w:name="_Toc504141741"/>
      <w:r/>
      <w:bookmarkStart w:id="178" w:name="_Toc30543"/>
      <w:r/>
      <w:bookmarkStart w:id="179" w:name="_Toc19082"/>
      <w:r/>
      <w:bookmarkStart w:id="180" w:name="_Toc21461"/>
      <w:r/>
      <w:bookmarkStart w:id="181" w:name="_Toc5317"/>
      <w:r/>
      <w:bookmarkStart w:id="182" w:name="_Toc16621"/>
      <w:r/>
      <w:bookmarkStart w:id="183" w:name="_Toc18338"/>
      <w:r/>
      <w:bookmarkStart w:id="184" w:name="_Toc24954"/>
      <w:r/>
      <w:bookmarkStart w:id="185" w:name="_Toc3030"/>
      <w:r/>
      <w:bookmarkStart w:id="186" w:name="_Toc5481"/>
      <w:r/>
      <w:bookmarkStart w:id="187" w:name="_Toc22518"/>
      <w:r/>
      <w:bookmarkStart w:id="188" w:name="_Toc31660"/>
      <w:r/>
      <w:bookmarkStart w:id="189" w:name="_Toc5356"/>
      <w:r/>
      <w:bookmarkStart w:id="190" w:name="_Toc8570"/>
      <w:r/>
      <w:bookmarkStart w:id="191" w:name="_Toc22312"/>
      <w:r/>
      <w:bookmarkStart w:id="192" w:name="_Toc1202"/>
      <w:r/>
      <w:bookmarkStart w:id="193" w:name="_Toc20289"/>
      <w:r/>
      <w:bookmarkStart w:id="194" w:name="_Toc2456"/>
      <w:r/>
      <w:bookmarkStart w:id="195" w:name="_Toc25414"/>
      <w:r/>
      <w:bookmarkStart w:id="196" w:name="_Toc5114"/>
      <w:r/>
      <w:bookmarkStart w:id="197" w:name="_Toc25215"/>
      <w:r>
        <w:rPr>
          <w:rFonts w:hint="eastAsia" w:ascii="宋体" w:hAnsi="宋体" w:eastAsia="宋体" w:cs="宋体"/>
          <w:color w:val="000000"/>
          <w:sz w:val="21"/>
          <w:szCs w:val="21"/>
          <w:highlight w:val="none"/>
          <w:lang w:eastAsia="zh-CN"/>
        </w:rPr>
        <w:t xml:space="preserve">26.</w:t>
      </w:r>
      <w:r>
        <w:rPr>
          <w:rFonts w:hint="eastAsia" w:ascii="宋体" w:hAnsi="宋体" w:eastAsia="宋体" w:cs="宋体"/>
          <w:color w:val="000000"/>
          <w:sz w:val="21"/>
          <w:szCs w:val="21"/>
          <w:highlight w:val="none"/>
          <w:lang w:val="zh-CN"/>
        </w:rPr>
        <w:t xml:space="preserve">1 磋商程序</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26.</w:t>
      </w:r>
      <w:r>
        <w:rPr>
          <w:rFonts w:hint="eastAsia" w:ascii="宋体" w:hAnsi="宋体" w:eastAsia="宋体" w:cs="宋体"/>
          <w:color w:val="000000"/>
          <w:sz w:val="21"/>
          <w:szCs w:val="21"/>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 w:val="21"/>
          <w:szCs w:val="21"/>
          <w:highlight w:val="none"/>
          <w:lang w:val="zh-CN"/>
        </w:rPr>
      </w:r>
      <w:r/>
    </w:p>
    <w:p>
      <w:pPr>
        <w:pStyle w:val="1053"/>
        <w:ind w:firstLine="480"/>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26.</w:t>
      </w:r>
      <w:r>
        <w:rPr>
          <w:rFonts w:hint="eastAsia" w:ascii="宋体" w:hAnsi="宋体" w:eastAsia="宋体" w:cs="宋体"/>
          <w:color w:val="000000"/>
          <w:sz w:val="21"/>
          <w:szCs w:val="21"/>
          <w:highlight w:val="none"/>
          <w:lang w:val="zh-CN"/>
        </w:rPr>
        <w:t xml:space="preserve">1.2采购文件能够详细列明采购标的的技术、服务要求的，磋商结束后，磋商小组将要求所有实质性响应的供应商在规定时间内提交最后报价。</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color w:val="000000"/>
          <w:sz w:val="21"/>
          <w:szCs w:val="21"/>
          <w:highlight w:val="none"/>
          <w:lang w:val="zh-CN"/>
        </w:rPr>
      </w:r>
      <w:r/>
    </w:p>
    <w:p>
      <w:pPr>
        <w:pStyle w:val="1053"/>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26.</w:t>
      </w:r>
      <w:r>
        <w:rPr>
          <w:rFonts w:hint="eastAsia" w:ascii="宋体" w:hAnsi="宋体" w:eastAsia="宋体" w:cs="宋体"/>
          <w:color w:val="000000"/>
          <w:sz w:val="21"/>
          <w:szCs w:val="21"/>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26.</w:t>
      </w:r>
      <w:r>
        <w:rPr>
          <w:rFonts w:hint="eastAsia" w:ascii="宋体" w:hAnsi="宋体" w:eastAsia="宋体" w:cs="宋体"/>
          <w:color w:val="000000"/>
          <w:sz w:val="21"/>
          <w:szCs w:val="21"/>
          <w:highlight w:val="none"/>
          <w:lang w:val="zh-CN"/>
        </w:rPr>
        <w:t xml:space="preserve">2 评审方法和评审标准</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26.</w:t>
      </w:r>
      <w:r>
        <w:rPr>
          <w:rFonts w:hint="eastAsia" w:ascii="宋体" w:hAnsi="宋体" w:eastAsia="宋体" w:cs="宋体"/>
          <w:color w:val="000000"/>
          <w:sz w:val="21"/>
          <w:szCs w:val="21"/>
          <w:highlight w:val="none"/>
          <w:lang w:val="zh-CN"/>
        </w:rPr>
        <w:t xml:space="preserve">2.1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26.</w:t>
      </w:r>
      <w:r>
        <w:rPr>
          <w:rFonts w:hint="eastAsia" w:ascii="宋体" w:hAnsi="宋体" w:eastAsia="宋体" w:cs="宋体"/>
          <w:color w:val="000000"/>
          <w:sz w:val="21"/>
          <w:szCs w:val="21"/>
          <w:highlight w:val="none"/>
          <w:lang w:val="zh-CN"/>
        </w:rPr>
        <w:t xml:space="preserve">2.2 评审标准</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见本磋商文件第</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val="zh-CN"/>
        </w:rPr>
        <w:t xml:space="preserve">章。</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zh-CN"/>
        </w:rPr>
        <w:t xml:space="preserve">26.</w:t>
      </w: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（1）因情况变化，不再符合规定的竞争性磋商采购方式适用情形的；</w:t>
      </w:r>
      <w:r>
        <w:rPr>
          <w:rFonts w:hint="eastAsia" w:ascii="宋体" w:hAnsi="宋体" w:eastAsia="宋体" w:cs="宋体"/>
          <w:bCs/>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color w:val="000000"/>
          <w:sz w:val="21"/>
          <w:szCs w:val="21"/>
          <w:highlight w:val="none"/>
          <w:lang w:val="zh-CN"/>
        </w:rPr>
        <w:t xml:space="preserve">所有供应商的响应文件被磋商小组认定为无效的；</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）在苏采云系统规定时间内成功解密电子响应文件的供应商不足3家；</w:t>
      </w:r>
      <w:r>
        <w:rPr>
          <w:rFonts w:hint="eastAsia" w:ascii="宋体" w:hAnsi="宋体" w:eastAsia="宋体" w:cs="宋体"/>
          <w:b/>
          <w:bCs/>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出现影响采购公正的违法、违规行为的；</w:t>
      </w:r>
      <w:r>
        <w:rPr>
          <w:rFonts w:hint="eastAsia" w:ascii="宋体" w:hAnsi="宋体" w:eastAsia="宋体" w:cs="宋体"/>
          <w:b/>
          <w:bCs/>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zh-CN"/>
        </w:rPr>
        <w:t xml:space="preserve">）所有供应商的最终报价超过采购预算的；</w:t>
      </w:r>
      <w:r>
        <w:rPr>
          <w:rFonts w:hint="eastAsia" w:ascii="宋体" w:hAnsi="宋体" w:eastAsia="宋体" w:cs="宋体"/>
          <w:bCs/>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zh-CN"/>
        </w:rPr>
        <w:t xml:space="preserve">）因重大变故，采购任务取消的；</w:t>
      </w:r>
      <w:r>
        <w:rPr>
          <w:rFonts w:hint="eastAsia" w:ascii="宋体" w:hAnsi="宋体" w:eastAsia="宋体" w:cs="宋体"/>
          <w:color w:val="000000"/>
          <w:sz w:val="21"/>
          <w:szCs w:val="21"/>
          <w:highlight w:val="none"/>
          <w:lang w:val="zh-CN"/>
        </w:rPr>
      </w:r>
      <w:r/>
    </w:p>
    <w:p>
      <w:pPr>
        <w:pStyle w:val="1053"/>
        <w:ind w:firstLine="44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zh-CN"/>
        </w:rPr>
        <w:t xml:space="preserve">）采购人需求发生重大变化暂时不能确定或供应商提供的服务不能满足需求等。</w:t>
      </w:r>
      <w:r>
        <w:rPr>
          <w:rFonts w:hint="eastAsia" w:ascii="宋体" w:hAnsi="宋体" w:eastAsia="宋体" w:cs="宋体"/>
          <w:color w:val="000000"/>
          <w:sz w:val="21"/>
          <w:szCs w:val="21"/>
          <w:highlight w:val="none"/>
        </w:rPr>
      </w:r>
      <w:r/>
    </w:p>
    <w:p>
      <w:pPr>
        <w:pStyle w:val="1053"/>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五、成交</w:t>
      </w:r>
      <w:r>
        <w:rPr>
          <w:rFonts w:hint="eastAsia" w:ascii="宋体" w:hAnsi="宋体" w:eastAsia="宋体" w:cs="宋体"/>
          <w:b/>
          <w:color w:val="000000"/>
          <w:sz w:val="21"/>
          <w:szCs w:val="21"/>
          <w:highlight w:val="none"/>
        </w:rPr>
      </w:r>
      <w:r/>
    </w:p>
    <w:p>
      <w:pPr>
        <w:pStyle w:val="1053"/>
        <w:ind w:firstLine="487"/>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、确定成交单位</w:t>
      </w:r>
      <w:r>
        <w:rPr>
          <w:rFonts w:hint="eastAsia" w:ascii="宋体" w:hAnsi="宋体" w:eastAsia="宋体" w:cs="宋体"/>
          <w:b/>
          <w:bCs/>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代理机构将在“江苏政府采购网”发布成交结果公告，公告期限为1个工作日。</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27.3</w:t>
      </w:r>
      <w:r>
        <w:rPr>
          <w:rFonts w:hint="eastAsia" w:ascii="宋体" w:hAnsi="宋体" w:eastAsia="宋体" w:cs="宋体"/>
          <w:color w:val="000000"/>
          <w:sz w:val="21"/>
          <w:szCs w:val="21"/>
          <w:highlight w:val="none"/>
        </w:rPr>
        <w:t xml:space="preserve"> 若有充分证据证明成交供应商有下列情况之一的，一经查实将被取消成交资格：</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提供虚假材料谋取成交。</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27.</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 与评审专家、采购人、其他供应商或者代理机构工作人员恶意串通。</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27.3.</w:t>
      </w:r>
      <w:r>
        <w:rPr>
          <w:rFonts w:hint="eastAsia" w:ascii="宋体" w:hAnsi="宋体" w:eastAsia="宋体" w:cs="宋体"/>
          <w:color w:val="000000"/>
          <w:sz w:val="21"/>
          <w:szCs w:val="21"/>
          <w:highlight w:val="none"/>
        </w:rPr>
        <w:t xml:space="preserve">3 向评审专家、采购人或代理机构工作人员行贿或者提供其他不正当利益。</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27.3.</w:t>
      </w:r>
      <w:r>
        <w:rPr>
          <w:rFonts w:hint="eastAsia" w:ascii="宋体" w:hAnsi="宋体" w:eastAsia="宋体" w:cs="宋体"/>
          <w:color w:val="000000"/>
          <w:sz w:val="21"/>
          <w:szCs w:val="21"/>
          <w:highlight w:val="none"/>
        </w:rPr>
        <w:t xml:space="preserve">4 不满足本磋商文件规定的实质性要求，但在评审过程中未被磋商小组发现。</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27.3.</w:t>
      </w:r>
      <w:r>
        <w:rPr>
          <w:rFonts w:hint="eastAsia" w:ascii="宋体" w:hAnsi="宋体" w:eastAsia="宋体" w:cs="宋体"/>
          <w:color w:val="000000"/>
          <w:sz w:val="21"/>
          <w:szCs w:val="21"/>
          <w:highlight w:val="none"/>
        </w:rPr>
        <w:t xml:space="preserve">5 成交后无正当理由拒不与采购人签订政府采购合同或者未按照磋商文件确定的事项签订政府采购合同。</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27.3.</w:t>
      </w:r>
      <w:r>
        <w:rPr>
          <w:rFonts w:hint="eastAsia" w:ascii="宋体" w:hAnsi="宋体" w:eastAsia="宋体" w:cs="宋体"/>
          <w:color w:val="000000"/>
          <w:sz w:val="21"/>
          <w:szCs w:val="21"/>
          <w:highlight w:val="none"/>
        </w:rPr>
        <w:t xml:space="preserve">6 将合同标的转包。</w:t>
      </w:r>
      <w:r>
        <w:rPr>
          <w:rFonts w:hint="eastAsia" w:ascii="宋体" w:hAnsi="宋体" w:eastAsia="宋体" w:cs="宋体"/>
          <w:color w:val="000000"/>
          <w:sz w:val="21"/>
          <w:szCs w:val="21"/>
          <w:highlight w:val="none"/>
        </w:rPr>
      </w:r>
      <w:r/>
    </w:p>
    <w:p>
      <w:pPr>
        <w:pStyle w:val="1053"/>
        <w:ind w:firstLine="487"/>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、成交通知书</w:t>
      </w:r>
      <w:r>
        <w:rPr>
          <w:rFonts w:hint="eastAsia" w:ascii="宋体" w:hAnsi="宋体" w:eastAsia="宋体" w:cs="宋体"/>
          <w:b/>
          <w:bCs/>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28.</w:t>
      </w:r>
      <w:r>
        <w:rPr>
          <w:rFonts w:hint="eastAsia" w:ascii="宋体" w:hAnsi="宋体" w:eastAsia="宋体" w:cs="宋体"/>
          <w:color w:val="000000"/>
          <w:sz w:val="21"/>
          <w:szCs w:val="21"/>
          <w:highlight w:val="none"/>
        </w:rPr>
        <w:t xml:space="preserve">1 成交结果确定后，代理机构将向成交供应商发出《成交通知书》。成交供应商可在成交结果公告届满之日起三十日内，登录苏采云系统下载。    </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28.</w:t>
      </w:r>
      <w:r>
        <w:rPr>
          <w:rFonts w:hint="eastAsia" w:ascii="宋体" w:hAnsi="宋体" w:eastAsia="宋体" w:cs="宋体"/>
          <w:color w:val="000000"/>
          <w:sz w:val="21"/>
          <w:szCs w:val="21"/>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1"/>
          <w:szCs w:val="21"/>
          <w:highlight w:val="none"/>
        </w:rPr>
      </w:r>
      <w:r/>
    </w:p>
    <w:p>
      <w:pPr>
        <w:pStyle w:val="1053"/>
        <w:ind w:firstLine="420"/>
        <w:keepLines w:val="0"/>
        <w:keepNext w:val="0"/>
        <w:pageBreakBefore w:val="0"/>
        <w:spacing w:line="400" w:lineRule="exact"/>
        <w:rPr>
          <w:rFonts w:hint="eastAsia" w:ascii="宋体" w:hAnsi="宋体" w:eastAsia="宋体" w:cs="宋体"/>
          <w:b/>
          <w:bCs/>
          <w:color w:val="000000"/>
          <w:sz w:val="21"/>
          <w:szCs w:val="21"/>
          <w:highlight w:val="none"/>
          <w:lang w:val="zh-CN"/>
        </w:rPr>
        <w:outlineLvl w:val="1"/>
      </w:pPr>
      <w:r/>
      <w:bookmarkStart w:id="198" w:name="_Toc32267"/>
      <w:r>
        <w:rPr>
          <w:rFonts w:hint="eastAsia" w:ascii="宋体" w:hAnsi="宋体" w:eastAsia="宋体" w:cs="宋体"/>
          <w:b/>
          <w:color w:val="000000"/>
          <w:sz w:val="21"/>
          <w:szCs w:val="21"/>
          <w:highlight w:val="none"/>
        </w:rPr>
        <w:t xml:space="preserve">六</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签订合同</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eastAsia="宋体" w:cs="宋体"/>
          <w:b/>
          <w:bCs/>
          <w:color w:val="000000"/>
          <w:sz w:val="21"/>
          <w:szCs w:val="21"/>
          <w:highlight w:val="none"/>
          <w:lang w:val="zh-CN"/>
        </w:rPr>
      </w:r>
      <w:r/>
    </w:p>
    <w:p>
      <w:pPr>
        <w:pStyle w:val="1053"/>
        <w:ind w:firstLine="487"/>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9</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签订合同</w:t>
      </w:r>
      <w:r>
        <w:rPr>
          <w:rFonts w:hint="eastAsia" w:ascii="宋体" w:hAnsi="宋体" w:eastAsia="宋体" w:cs="宋体"/>
          <w:b/>
          <w:bCs/>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29.</w:t>
      </w:r>
      <w:r>
        <w:rPr>
          <w:rFonts w:hint="eastAsia" w:ascii="宋体" w:hAnsi="宋体" w:eastAsia="宋体" w:cs="宋体"/>
          <w:color w:val="000000"/>
          <w:sz w:val="21"/>
          <w:szCs w:val="21"/>
          <w:highlight w:val="none"/>
        </w:rPr>
        <w:t xml:space="preserve">1成交供应商应当</w:t>
      </w:r>
      <w:r>
        <w:rPr>
          <w:rFonts w:hint="eastAsia" w:ascii="宋体" w:hAnsi="宋体" w:eastAsia="宋体" w:cs="宋体"/>
          <w:color w:val="000000"/>
          <w:sz w:val="21"/>
          <w:szCs w:val="21"/>
          <w:highlight w:val="none"/>
          <w:lang w:val="zh-CN"/>
        </w:rPr>
        <w:t xml:space="preserve">自成交通知书发出之日起三十日内，</w:t>
      </w:r>
      <w:r>
        <w:rPr>
          <w:rFonts w:hint="eastAsia" w:ascii="宋体" w:hAnsi="宋体" w:eastAsia="宋体" w:cs="宋体"/>
          <w:color w:val="000000"/>
          <w:sz w:val="21"/>
          <w:szCs w:val="21"/>
          <w:highlight w:val="none"/>
        </w:rPr>
        <w:t xml:space="preserve">与采购人签订政府采购合同，所签订的合同不得对磋商文件和响应文件作实质性修改。</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29.</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29.</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除不可抗力等因素外，</w:t>
      </w:r>
      <w:r>
        <w:rPr>
          <w:rFonts w:hint="eastAsia" w:ascii="宋体" w:hAnsi="宋体" w:eastAsia="宋体" w:cs="宋体"/>
          <w:color w:val="000000"/>
          <w:sz w:val="21"/>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 xml:space="preserve">29.</w:t>
      </w:r>
      <w:r>
        <w:rPr>
          <w:rFonts w:hint="eastAsia" w:ascii="宋体" w:hAnsi="宋体" w:eastAsia="宋体" w:cs="宋体"/>
          <w:color w:val="000000"/>
          <w:sz w:val="21"/>
          <w:szCs w:val="21"/>
          <w:highlight w:val="none"/>
          <w:lang w:val="zh-CN"/>
        </w:rPr>
        <w:t xml:space="preserve">4</w:t>
      </w:r>
      <w:r>
        <w:rPr>
          <w:rFonts w:hint="eastAsia" w:ascii="宋体" w:hAnsi="宋体" w:eastAsia="宋体" w:cs="宋体"/>
          <w:b/>
          <w:color w:val="000000"/>
          <w:sz w:val="21"/>
          <w:szCs w:val="21"/>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rPr>
          <w:rFonts w:hint="eastAsia" w:ascii="宋体" w:hAnsi="宋体" w:eastAsia="宋体" w:cs="宋体"/>
          <w:b/>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29.</w:t>
      </w:r>
      <w:r>
        <w:rPr>
          <w:rFonts w:hint="eastAsia" w:ascii="宋体" w:hAnsi="宋体" w:eastAsia="宋体" w:cs="宋体"/>
          <w:color w:val="000000"/>
          <w:sz w:val="21"/>
          <w:szCs w:val="21"/>
          <w:highlight w:val="none"/>
          <w:lang w:val="zh-CN"/>
        </w:rPr>
        <w:t xml:space="preserve">5成交供应商拒绝签订政府采购合同的，</w:t>
      </w:r>
      <w:r>
        <w:rPr>
          <w:rFonts w:hint="eastAsia" w:ascii="宋体" w:hAnsi="宋体" w:eastAsia="宋体" w:cs="宋体"/>
          <w:color w:val="000000"/>
          <w:sz w:val="21"/>
          <w:szCs w:val="21"/>
          <w:highlight w:val="none"/>
        </w:rPr>
        <w:t xml:space="preserve">或因不可抗力或者自身原因不能履行政府采购合同的，</w:t>
      </w:r>
      <w:r>
        <w:rPr>
          <w:rFonts w:hint="eastAsia" w:ascii="宋体" w:hAnsi="宋体" w:eastAsia="宋体" w:cs="宋体"/>
          <w:color w:val="000000"/>
          <w:sz w:val="21"/>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lang w:val="zh-CN"/>
        </w:rPr>
      </w:r>
      <w:r/>
    </w:p>
    <w:p>
      <w:pPr>
        <w:pStyle w:val="1053"/>
        <w:ind w:firstLine="487"/>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七</w:t>
      </w:r>
      <w:r>
        <w:rPr>
          <w:rFonts w:hint="eastAsia" w:ascii="宋体" w:hAnsi="宋体" w:eastAsia="宋体" w:cs="宋体"/>
          <w:b/>
          <w:bCs/>
          <w:color w:val="000000"/>
          <w:sz w:val="21"/>
          <w:szCs w:val="21"/>
          <w:highlight w:val="none"/>
          <w:lang w:val="zh-CN"/>
        </w:rPr>
        <w:t xml:space="preserve">、询问、质疑、投诉和诚实信用</w:t>
      </w:r>
      <w:r>
        <w:rPr>
          <w:rFonts w:hint="eastAsia" w:ascii="宋体" w:hAnsi="宋体" w:eastAsia="宋体" w:cs="宋体"/>
          <w:b/>
          <w:bCs/>
          <w:color w:val="000000"/>
          <w:sz w:val="21"/>
          <w:szCs w:val="21"/>
          <w:highlight w:val="none"/>
          <w:lang w:val="zh-CN"/>
        </w:rPr>
      </w:r>
      <w:r/>
    </w:p>
    <w:p>
      <w:pPr>
        <w:pStyle w:val="1053"/>
        <w:ind w:firstLine="487"/>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b/>
          <w:bCs/>
          <w:color w:val="000000"/>
          <w:sz w:val="21"/>
          <w:szCs w:val="21"/>
          <w:highlight w:val="none"/>
          <w:lang w:val="zh-CN"/>
        </w:rPr>
        <w:t xml:space="preserve">、询问</w:t>
      </w:r>
      <w:r>
        <w:rPr>
          <w:rFonts w:hint="eastAsia" w:ascii="宋体" w:hAnsi="宋体" w:eastAsia="宋体" w:cs="宋体"/>
          <w:b/>
          <w:bCs/>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zh-CN"/>
        </w:rPr>
        <w:t xml:space="preserve">.1供应商对采购活动事项有疑问的，可以向采购代理提出询问，采购代理将在两个工作日内作出答复，但答复的内容不涉及商业秘密</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53"/>
        <w:ind w:firstLine="487"/>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en-US" w:eastAsia="zh-CN"/>
        </w:rPr>
        <w:t xml:space="preserve">31</w:t>
      </w:r>
      <w:r>
        <w:rPr>
          <w:rFonts w:hint="eastAsia" w:ascii="宋体" w:hAnsi="宋体" w:eastAsia="宋体" w:cs="宋体"/>
          <w:b/>
          <w:color w:val="000000"/>
          <w:sz w:val="21"/>
          <w:szCs w:val="21"/>
          <w:highlight w:val="none"/>
          <w:lang w:val="zh-CN"/>
        </w:rPr>
        <w:t xml:space="preserve">、质疑</w:t>
      </w:r>
      <w:r>
        <w:rPr>
          <w:rFonts w:hint="eastAsia" w:ascii="宋体" w:hAnsi="宋体" w:eastAsia="宋体" w:cs="宋体"/>
          <w:b/>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zh-CN"/>
        </w:rPr>
        <w:t xml:space="preserve">.1供应商认为采购文件、采购过程和成交结果使自己的合法权益受到损害的，可以在知道或者应当知道其权益受到损害之日起七个工作日内，将质疑文件原件送达</w:t>
      </w:r>
      <w:r>
        <w:rPr>
          <w:rFonts w:hint="eastAsia" w:ascii="宋体" w:hAnsi="宋体" w:eastAsia="宋体" w:cs="宋体"/>
          <w:color w:val="000000"/>
          <w:sz w:val="21"/>
          <w:szCs w:val="21"/>
          <w:highlight w:val="none"/>
          <w:lang w:val="en-US" w:eastAsia="zh-CN"/>
        </w:rPr>
        <w:t xml:space="preserve">招标代理单位</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zh-CN"/>
        </w:rPr>
        <w:t xml:space="preserve">.2质疑文件应包括以下主要内容，并</w:t>
      </w:r>
      <w:r>
        <w:rPr>
          <w:rFonts w:hint="eastAsia" w:ascii="宋体" w:hAnsi="宋体" w:eastAsia="宋体" w:cs="宋体"/>
          <w:color w:val="000000"/>
          <w:sz w:val="21"/>
          <w:szCs w:val="21"/>
          <w:highlight w:val="none"/>
        </w:rPr>
        <w:t xml:space="preserve">按照“谁主张、谁举证”的原则，附上相关证明材料。否则，采购代理不予受理：</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（1）质疑项目名称、项目编号、包号、采购公告发布时间、磋商时间；</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（2）提起质疑的日期、具体的质疑事项及事实根据（具体条款）；</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（3）认为自己合法权益受到损害或可能受到损害的相关证据材料；</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（4）质疑供应商名称、地址、邮编、联系人、联系电话</w:t>
      </w:r>
      <w:r>
        <w:rPr>
          <w:rFonts w:hint="eastAsia" w:ascii="宋体" w:hAnsi="宋体" w:eastAsia="宋体" w:cs="宋体"/>
          <w:color w:val="000000"/>
          <w:sz w:val="21"/>
          <w:szCs w:val="21"/>
          <w:highlight w:val="none"/>
        </w:rPr>
        <w:t xml:space="preserve">（包括座机、手机、传真号码等）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（6）供应商委托代理质疑的，应当提交授权委托书，并载明委托代理的具体权限和事项。</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zh-CN"/>
        </w:rPr>
        <w:t xml:space="preserve">.3质疑</w:t>
      </w:r>
      <w:r>
        <w:rPr>
          <w:rFonts w:hint="eastAsia" w:ascii="宋体" w:hAnsi="宋体" w:eastAsia="宋体" w:cs="宋体"/>
          <w:color w:val="000000"/>
          <w:sz w:val="21"/>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采购代理</w:t>
      </w:r>
      <w:r>
        <w:rPr>
          <w:rFonts w:hint="eastAsia" w:ascii="宋体" w:hAnsi="宋体" w:eastAsia="宋体" w:cs="宋体"/>
          <w:color w:val="000000"/>
          <w:sz w:val="21"/>
          <w:szCs w:val="21"/>
          <w:highlight w:val="none"/>
        </w:rPr>
        <w:t xml:space="preserve">在收到供应商的书面质疑后将及时组织调查核实，在</w:t>
      </w:r>
      <w:r>
        <w:rPr>
          <w:rFonts w:hint="eastAsia" w:ascii="宋体" w:hAnsi="宋体" w:eastAsia="宋体" w:cs="宋体"/>
          <w:b/>
          <w:bCs/>
          <w:color w:val="000000"/>
          <w:sz w:val="21"/>
          <w:szCs w:val="21"/>
          <w:highlight w:val="none"/>
          <w:lang w:val="zh-CN"/>
        </w:rPr>
        <w:t xml:space="preserve">七个工作日内</w:t>
      </w:r>
      <w:r>
        <w:rPr>
          <w:rFonts w:hint="eastAsia" w:ascii="宋体" w:hAnsi="宋体" w:eastAsia="宋体" w:cs="宋体"/>
          <w:color w:val="000000"/>
          <w:sz w:val="21"/>
          <w:szCs w:val="21"/>
          <w:highlight w:val="none"/>
          <w:lang w:val="zh-CN"/>
        </w:rPr>
        <w:t xml:space="preserve">作出答复，并以书面通知质疑供应商和其他有关供应商，答复的内容不涉及商业秘密。采购代理</w:t>
      </w:r>
      <w:r>
        <w:rPr>
          <w:rFonts w:hint="eastAsia" w:ascii="宋体" w:hAnsi="宋体" w:eastAsia="宋体" w:cs="宋体"/>
          <w:color w:val="000000"/>
          <w:sz w:val="21"/>
          <w:szCs w:val="21"/>
          <w:highlight w:val="none"/>
        </w:rPr>
        <w:t xml:space="preserve">遵循“谁过错谁负担”的原则，有过错的一方承担调查论证费用。</w:t>
      </w:r>
      <w:r>
        <w:rPr>
          <w:rFonts w:hint="eastAsia" w:ascii="宋体" w:hAnsi="宋体" w:eastAsia="宋体" w:cs="宋体"/>
          <w:color w:val="000000"/>
          <w:sz w:val="21"/>
          <w:szCs w:val="21"/>
          <w:highlight w:val="none"/>
          <w:lang w:val="zh-CN"/>
        </w:rPr>
      </w:r>
      <w:r/>
    </w:p>
    <w:p>
      <w:pPr>
        <w:pStyle w:val="1053"/>
        <w:ind w:firstLine="487"/>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32</w:t>
      </w:r>
      <w:r>
        <w:rPr>
          <w:rFonts w:hint="eastAsia" w:ascii="宋体" w:hAnsi="宋体" w:eastAsia="宋体" w:cs="宋体"/>
          <w:b/>
          <w:bCs/>
          <w:color w:val="000000"/>
          <w:sz w:val="21"/>
          <w:szCs w:val="21"/>
          <w:highlight w:val="none"/>
          <w:lang w:val="zh-CN"/>
        </w:rPr>
        <w:t xml:space="preserve">、投诉</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zh-CN"/>
        </w:rPr>
        <w:t xml:space="preserve">.1质疑供应商对采购代理的答复不满意，或采购代理未在规定的时间内作出答复的，可以在答复期满后</w:t>
      </w:r>
      <w:r>
        <w:rPr>
          <w:rFonts w:hint="eastAsia" w:ascii="宋体" w:hAnsi="宋体" w:eastAsia="宋体" w:cs="宋体"/>
          <w:b/>
          <w:bCs/>
          <w:color w:val="000000"/>
          <w:sz w:val="21"/>
          <w:szCs w:val="21"/>
          <w:highlight w:val="none"/>
          <w:lang w:val="zh-CN"/>
        </w:rPr>
        <w:t xml:space="preserve">十五个工作日内</w:t>
      </w:r>
      <w:r>
        <w:rPr>
          <w:rFonts w:hint="eastAsia" w:ascii="宋体" w:hAnsi="宋体" w:eastAsia="宋体" w:cs="宋体"/>
          <w:color w:val="000000"/>
          <w:sz w:val="21"/>
          <w:szCs w:val="21"/>
          <w:highlight w:val="none"/>
          <w:lang w:val="zh-CN"/>
        </w:rPr>
        <w:t xml:space="preserve">向采购项目同级财政部门投诉。</w:t>
      </w:r>
      <w:r>
        <w:rPr>
          <w:rFonts w:hint="eastAsia" w:ascii="宋体" w:hAnsi="宋体" w:eastAsia="宋体" w:cs="宋体"/>
          <w:color w:val="000000"/>
          <w:sz w:val="21"/>
          <w:szCs w:val="21"/>
          <w:highlight w:val="none"/>
          <w:lang w:val="zh-CN"/>
        </w:rPr>
      </w:r>
      <w:r/>
    </w:p>
    <w:p>
      <w:pPr>
        <w:pStyle w:val="1053"/>
        <w:ind w:firstLine="487"/>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33</w:t>
      </w:r>
      <w:r>
        <w:rPr>
          <w:rFonts w:hint="eastAsia" w:ascii="宋体" w:hAnsi="宋体" w:eastAsia="宋体" w:cs="宋体"/>
          <w:b/>
          <w:bCs/>
          <w:color w:val="000000"/>
          <w:sz w:val="21"/>
          <w:szCs w:val="21"/>
          <w:highlight w:val="none"/>
          <w:lang w:val="zh-CN"/>
        </w:rPr>
        <w:t xml:space="preserve">、诚实信用</w:t>
      </w:r>
      <w:r>
        <w:rPr>
          <w:rFonts w:hint="eastAsia" w:ascii="宋体" w:hAnsi="宋体" w:eastAsia="宋体" w:cs="宋体"/>
          <w:b/>
          <w:bCs/>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zh-CN"/>
        </w:rPr>
        <w:t xml:space="preserve">.1供应商之间不得相互串通报价，不得妨碍其他供应商的公平竞争，不得损害采购人和其他供应商的合法权益。</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zh-CN"/>
        </w:rPr>
        <w:t xml:space="preserve">.2供应商不得以向采购代理工作人员、磋商小组成员行贿或者采取其他不正当手段谋取成交。经查实供应商有此行为的，</w:t>
      </w:r>
      <w:r>
        <w:rPr>
          <w:rFonts w:hint="eastAsia" w:ascii="宋体" w:hAnsi="宋体" w:eastAsia="宋体" w:cs="宋体"/>
          <w:color w:val="000000"/>
          <w:sz w:val="21"/>
          <w:szCs w:val="21"/>
          <w:highlight w:val="none"/>
        </w:rPr>
        <w:t xml:space="preserve">政府采购管理部门将供应商列入不良行为记录名单，按照《政府采购法》有关规定处理。</w:t>
      </w:r>
      <w:r>
        <w:rPr>
          <w:rFonts w:hint="eastAsia" w:ascii="宋体" w:hAnsi="宋体" w:eastAsia="宋体" w:cs="宋体"/>
          <w:color w:val="000000"/>
          <w:sz w:val="21"/>
          <w:szCs w:val="21"/>
          <w:highlight w:val="none"/>
          <w:lang w:val="zh-CN"/>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zh-CN"/>
        </w:rPr>
        <w:t xml:space="preserve">.3供应商不得虚假质疑和恶意质疑，并对质疑内容的真实性承担责任。</w:t>
      </w:r>
      <w:r>
        <w:rPr>
          <w:rFonts w:hint="eastAsia" w:ascii="宋体" w:hAnsi="宋体" w:eastAsia="宋体" w:cs="宋体"/>
          <w:color w:val="000000"/>
          <w:sz w:val="21"/>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color w:val="000000"/>
          <w:sz w:val="21"/>
          <w:szCs w:val="21"/>
          <w:highlight w:val="none"/>
        </w:rPr>
      </w:r>
      <w:r/>
    </w:p>
    <w:p>
      <w:pPr>
        <w:pStyle w:val="1053"/>
        <w:ind w:firstLine="484"/>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zh-CN"/>
        </w:rPr>
        <w:t xml:space="preserve">.4供应商不得虚假承诺，否则，按照提供虚假材料谋取成交处理。</w:t>
      </w:r>
      <w:r>
        <w:rPr>
          <w:rFonts w:hint="eastAsia" w:ascii="宋体" w:hAnsi="宋体" w:eastAsia="宋体" w:cs="宋体"/>
          <w:color w:val="000000"/>
          <w:sz w:val="21"/>
          <w:szCs w:val="21"/>
          <w:highlight w:val="none"/>
          <w:lang w:val="zh-CN"/>
        </w:rPr>
      </w:r>
      <w:r/>
    </w:p>
    <w:p>
      <w:pPr>
        <w:pStyle w:val="1053"/>
        <w:ind w:firstLine="420"/>
        <w:keepLines w:val="0"/>
        <w:keepNext w:val="0"/>
        <w:pageBreakBefore w:val="0"/>
        <w:spacing w:line="400" w:lineRule="exact"/>
        <w:rPr>
          <w:rFonts w:hint="eastAsia" w:ascii="宋体" w:hAnsi="宋体" w:eastAsia="宋体" w:cs="宋体"/>
          <w:bCs w:val="0"/>
          <w:sz w:val="21"/>
          <w:szCs w:val="21"/>
          <w:highlight w:val="none"/>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zh-CN"/>
        </w:rPr>
        <w:t xml:space="preserve">.5供应商应自觉遵守磋商、评审纪律，扰乱磋商、评审现场秩序的，属于失信行为，根据《江苏省政府采购供应商监督管理暂行办法》，失信行为将被记入供应商诚信档案。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bCs w:val="0"/>
          <w:sz w:val="21"/>
          <w:szCs w:val="21"/>
          <w:highlight w:val="none"/>
        </w:rPr>
      </w:r>
      <w:r/>
    </w:p>
    <w:p>
      <w:pPr>
        <w:pStyle w:val="1053"/>
        <w:ind w:firstLine="484"/>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54"/>
        <w:ind w:firstLine="0"/>
        <w:jc w:val="center"/>
        <w:spacing w:before="240" w:after="240"/>
        <w:tabs>
          <w:tab w:val="left" w:pos="0" w:leader="none"/>
        </w:tabs>
        <w:rPr>
          <w:rFonts w:hint="eastAsia" w:ascii="宋体" w:hAnsi="宋体" w:eastAsia="宋体" w:cs="宋体"/>
          <w:b w:val="0"/>
          <w:spacing w:val="-10"/>
          <w:sz w:val="36"/>
          <w:szCs w:val="36"/>
          <w:highlight w:val="none"/>
        </w:rPr>
      </w:pPr>
      <w:r>
        <w:rPr>
          <w:rFonts w:hint="eastAsia" w:ascii="宋体" w:hAnsi="宋体" w:eastAsia="宋体" w:cs="宋体"/>
          <w:szCs w:val="21"/>
          <w:highlight w:val="none"/>
          <w:lang w:val="zh-CN"/>
        </w:rPr>
        <w:br w:type="page" w:clear="all"/>
      </w:r>
      <w:bookmarkStart w:id="199" w:name="_Toc14708"/>
      <w:r/>
      <w:bookmarkStart w:id="200" w:name="_Toc21473"/>
      <w:r/>
      <w:bookmarkStart w:id="201" w:name="_Toc16501"/>
      <w:r/>
      <w:bookmarkStart w:id="202" w:name="_Toc8664"/>
      <w:r/>
      <w:bookmarkStart w:id="203" w:name="_Toc25536"/>
      <w:r/>
      <w:bookmarkStart w:id="204" w:name="_Toc22618"/>
      <w:r/>
      <w:bookmarkStart w:id="205" w:name="_Toc1428"/>
      <w:r/>
      <w:bookmarkStart w:id="206" w:name="_Toc9204"/>
      <w:r/>
      <w:bookmarkStart w:id="207" w:name="_Toc10695"/>
      <w:r/>
      <w:bookmarkStart w:id="208" w:name="_Toc13251"/>
      <w:r/>
      <w:bookmarkStart w:id="209" w:name="_Toc27134"/>
      <w:r/>
      <w:bookmarkStart w:id="210" w:name="_Toc31681"/>
      <w:r/>
      <w:bookmarkStart w:id="211" w:name="_Toc33266149"/>
      <w:r/>
      <w:bookmarkStart w:id="212" w:name="_Toc352"/>
      <w:r/>
      <w:bookmarkStart w:id="213" w:name="_Toc31608"/>
      <w:r/>
      <w:bookmarkStart w:id="214" w:name="_Toc3481"/>
      <w:r/>
      <w:bookmarkStart w:id="215" w:name="_Toc30635"/>
      <w:r/>
      <w:bookmarkStart w:id="216" w:name="_Toc29470"/>
      <w:r/>
      <w:bookmarkStart w:id="217" w:name="_Toc27482"/>
      <w:r/>
      <w:bookmarkStart w:id="218" w:name="_Toc7343"/>
      <w:r>
        <w:rPr>
          <w:rFonts w:hint="eastAsia" w:ascii="宋体" w:hAnsi="宋体" w:eastAsia="宋体" w:cs="宋体"/>
          <w:spacing w:val="-10"/>
          <w:sz w:val="36"/>
          <w:szCs w:val="36"/>
          <w:highlight w:val="none"/>
        </w:rPr>
        <w:t xml:space="preserve">第三章 成交标准</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Pr>
          <w:rFonts w:hint="eastAsia" w:ascii="宋体" w:hAnsi="宋体" w:eastAsia="宋体" w:cs="宋体"/>
          <w:b w:val="0"/>
          <w:spacing w:val="-10"/>
          <w:sz w:val="36"/>
          <w:szCs w:val="36"/>
          <w:highlight w:val="none"/>
        </w:rPr>
      </w:r>
      <w:r/>
    </w:p>
    <w:p>
      <w:pPr>
        <w:pStyle w:val="1053"/>
        <w:ind w:firstLine="480"/>
        <w:jc w:val="left"/>
        <w:keepLines w:val="0"/>
        <w:keepNext w:val="0"/>
        <w:pageBreakBefore w:val="0"/>
        <w:spacing w:line="460" w:lineRule="exact"/>
        <w:widowControl w:val="off"/>
        <w:rPr>
          <w:rFonts w:hint="eastAsia" w:ascii="宋体" w:hAnsi="宋体" w:eastAsia="宋体" w:cs="宋体"/>
          <w:bCs w:val="0"/>
          <w:spacing w:val="-1"/>
          <w:sz w:val="24"/>
          <w:szCs w:val="24"/>
          <w:highlight w:val="none"/>
        </w:rPr>
      </w:pPr>
      <w:r>
        <w:rPr>
          <w:rFonts w:hint="eastAsia" w:ascii="宋体" w:hAnsi="宋体" w:eastAsia="宋体" w:cs="宋体"/>
          <w:bCs w:val="0"/>
          <w:sz w:val="24"/>
          <w:szCs w:val="24"/>
          <w:highlight w:val="none"/>
        </w:rPr>
        <w:t xml:space="preserve">本项目采用综合评分法。综合评分法是指在满足采购</w:t>
      </w:r>
      <w:r>
        <w:rPr>
          <w:rFonts w:hint="eastAsia" w:ascii="宋体" w:hAnsi="宋体" w:eastAsia="宋体" w:cs="宋体"/>
          <w:bCs w:val="0"/>
          <w:spacing w:val="-1"/>
          <w:sz w:val="24"/>
          <w:szCs w:val="24"/>
          <w:highlight w:val="none"/>
        </w:rPr>
        <w:t xml:space="preserve">文件实质性要求前提下，按</w:t>
      </w:r>
      <w:r>
        <w:rPr>
          <w:rFonts w:hint="eastAsia" w:ascii="宋体" w:hAnsi="宋体" w:eastAsia="宋体" w:cs="宋体"/>
          <w:bCs w:val="0"/>
          <w:sz w:val="24"/>
          <w:szCs w:val="24"/>
          <w:highlight w:val="none"/>
        </w:rPr>
        <w:t xml:space="preserve"> 照采购文件中规定的各项因素进行综合评审后，以总得分最高</w:t>
      </w:r>
      <w:r>
        <w:rPr>
          <w:rFonts w:hint="eastAsia" w:ascii="宋体" w:hAnsi="宋体" w:eastAsia="宋体" w:cs="宋体"/>
          <w:bCs w:val="0"/>
          <w:spacing w:val="-1"/>
          <w:sz w:val="24"/>
          <w:szCs w:val="24"/>
          <w:highlight w:val="none"/>
        </w:rPr>
        <w:t xml:space="preserve">的响应供应商人作为成</w:t>
      </w:r>
      <w:r>
        <w:rPr>
          <w:rFonts w:hint="eastAsia" w:ascii="宋体" w:hAnsi="宋体" w:eastAsia="宋体" w:cs="宋体"/>
          <w:bCs w:val="0"/>
          <w:sz w:val="24"/>
          <w:szCs w:val="24"/>
          <w:highlight w:val="none"/>
        </w:rPr>
        <w:t xml:space="preserve"> 交供应商的方法。本次采购得分最高者为成交供应商，第二名</w:t>
      </w:r>
      <w:r>
        <w:rPr>
          <w:rFonts w:hint="eastAsia" w:ascii="宋体" w:hAnsi="宋体" w:eastAsia="宋体" w:cs="宋体"/>
          <w:bCs w:val="0"/>
          <w:spacing w:val="-1"/>
          <w:sz w:val="24"/>
          <w:szCs w:val="24"/>
          <w:highlight w:val="none"/>
        </w:rPr>
        <w:t xml:space="preserve">为备选供应商，当成交</w:t>
      </w:r>
      <w:r>
        <w:rPr>
          <w:rFonts w:hint="eastAsia" w:ascii="宋体" w:hAnsi="宋体" w:eastAsia="宋体" w:cs="宋体"/>
          <w:bCs w:val="0"/>
          <w:sz w:val="24"/>
          <w:szCs w:val="24"/>
          <w:highlight w:val="none"/>
        </w:rPr>
        <w:t xml:space="preserve">供应商不能履行其义务时，由备选供应商顶替，成为新的成交</w:t>
      </w:r>
      <w:r>
        <w:rPr>
          <w:rFonts w:hint="eastAsia" w:ascii="宋体" w:hAnsi="宋体" w:eastAsia="宋体" w:cs="宋体"/>
          <w:bCs w:val="0"/>
          <w:spacing w:val="-1"/>
          <w:sz w:val="24"/>
          <w:szCs w:val="24"/>
          <w:highlight w:val="none"/>
        </w:rPr>
        <w:t xml:space="preserve">供应商，也可重新组织</w:t>
      </w:r>
      <w:r>
        <w:rPr>
          <w:rFonts w:hint="eastAsia" w:ascii="宋体" w:hAnsi="宋体" w:eastAsia="宋体" w:cs="宋体"/>
          <w:bCs w:val="0"/>
          <w:sz w:val="24"/>
          <w:szCs w:val="24"/>
          <w:highlight w:val="none"/>
        </w:rPr>
        <w:t xml:space="preserve">采购。得分相同的，按报价由低到高顺序排列，得分且报价相</w:t>
      </w:r>
      <w:r>
        <w:rPr>
          <w:rFonts w:hint="eastAsia" w:ascii="宋体" w:hAnsi="宋体" w:eastAsia="宋体" w:cs="宋体"/>
          <w:bCs w:val="0"/>
          <w:spacing w:val="-1"/>
          <w:sz w:val="24"/>
          <w:szCs w:val="24"/>
          <w:highlight w:val="none"/>
        </w:rPr>
        <w:t xml:space="preserve">同的，按技术指标优劣顺序排列，由磋商小组确定成交供应商。</w:t>
      </w:r>
      <w:r>
        <w:rPr>
          <w:rFonts w:hint="eastAsia" w:ascii="宋体" w:hAnsi="宋体" w:eastAsia="宋体" w:cs="宋体"/>
          <w:bCs w:val="0"/>
          <w:spacing w:val="-1"/>
          <w:sz w:val="24"/>
          <w:szCs w:val="24"/>
          <w:highlight w:val="none"/>
        </w:rPr>
      </w:r>
      <w:r/>
    </w:p>
    <w:p>
      <w:pPr>
        <w:pStyle w:val="1054"/>
        <w:numPr>
          <w:ilvl w:val="0"/>
          <w:numId w:val="0"/>
        </w:numPr>
        <w:tabs>
          <w:tab w:val="left" w:pos="1440" w:leader="none"/>
          <w:tab w:val="left" w:pos="5670" w:leader="none"/>
        </w:tabs>
        <w:rPr>
          <w:rFonts w:hint="eastAsia" w:ascii="宋体" w:hAnsi="宋体" w:eastAsia="宋体" w:cs="宋体"/>
          <w:highlight w:val="none"/>
          <w:lang w:val="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采购</w:t>
      </w:r>
      <w:r>
        <w:rPr>
          <w:rFonts w:hint="eastAsia" w:ascii="宋体" w:hAnsi="宋体" w:eastAsia="宋体" w:cs="宋体"/>
          <w:b/>
          <w:bCs/>
          <w:sz w:val="24"/>
          <w:szCs w:val="24"/>
          <w:highlight w:val="none"/>
        </w:rPr>
        <w:t xml:space="preserve">包</w:t>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rPr>
        <w:t xml:space="preserve">采购</w:t>
      </w:r>
      <w:r>
        <w:rPr>
          <w:rFonts w:hint="eastAsia" w:ascii="宋体" w:hAnsi="宋体" w:eastAsia="宋体" w:cs="宋体"/>
          <w:b/>
          <w:bCs/>
          <w:sz w:val="24"/>
          <w:szCs w:val="24"/>
          <w:highlight w:val="none"/>
        </w:rPr>
        <w:t xml:space="preserve">包</w:t>
      </w:r>
      <w:r>
        <w:rPr>
          <w:rFonts w:hint="eastAsia" w:ascii="宋体" w:hAnsi="宋体" w:eastAsia="宋体" w:cs="宋体"/>
          <w:b/>
          <w:bCs/>
          <w:sz w:val="24"/>
          <w:szCs w:val="24"/>
          <w:highlight w:val="none"/>
        </w:rPr>
        <w:t xml:space="preserve">2评分标准</w:t>
      </w:r>
      <w:r>
        <w:rPr>
          <w:rFonts w:hint="eastAsia" w:ascii="宋体" w:hAnsi="宋体" w:eastAsia="宋体" w:cs="宋体"/>
          <w:highlight w:val="none"/>
          <w:lang w:val="zh-CN"/>
        </w:rPr>
      </w:r>
      <w:r/>
    </w:p>
    <w:tbl>
      <w:tblPr>
        <w:tblW w:w="10733" w:type="dxa"/>
        <w:jc w:val="center"/>
        <w:tblInd w:w="-8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133"/>
        <w:gridCol w:w="8028"/>
        <w:gridCol w:w="722"/>
      </w:tblGrid>
      <w:tr>
        <w:trPr>
          <w:trHeight w:val="44"/>
          <w:tblHeader/>
        </w:trPr>
        <w:tc>
          <w:tcPr>
            <w:tcW w:w="850"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W w:w="1133"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评分因素</w:t>
            </w:r>
            <w:r>
              <w:rPr>
                <w:rFonts w:hint="eastAsia" w:ascii="宋体" w:hAnsi="宋体" w:eastAsia="宋体" w:cs="宋体"/>
                <w:b/>
                <w:sz w:val="21"/>
                <w:szCs w:val="21"/>
                <w:highlight w:val="none"/>
              </w:rPr>
            </w:r>
            <w:r/>
          </w:p>
        </w:tc>
        <w:tc>
          <w:tcPr>
            <w:tcW w:w="8028" w:type="dxa"/>
            <w:vAlign w:val="center"/>
            <w:textDirection w:val="lrTb"/>
            <w:noWrap w:val="false"/>
          </w:tcPr>
          <w:p>
            <w:pPr>
              <w:pStyle w:val="1053"/>
              <w:ind w:firstLine="2951"/>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评审标准</w:t>
            </w:r>
            <w:r>
              <w:rPr>
                <w:rFonts w:hint="eastAsia" w:ascii="宋体" w:hAnsi="宋体" w:eastAsia="宋体" w:cs="宋体"/>
                <w:b/>
                <w:sz w:val="21"/>
                <w:szCs w:val="21"/>
                <w:highlight w:val="none"/>
              </w:rPr>
            </w:r>
            <w:r/>
          </w:p>
        </w:tc>
        <w:tc>
          <w:tcPr>
            <w:tcW w:w="722"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rPr>
                <w:rFonts w:hint="eastAsia" w:ascii="宋体" w:hAnsi="宋体" w:eastAsia="宋体" w:cs="宋体"/>
                <w:b/>
                <w:sz w:val="21"/>
                <w:szCs w:val="21"/>
                <w:highlight w:val="none"/>
              </w:rPr>
            </w:r>
            <w:r/>
          </w:p>
        </w:tc>
      </w:tr>
      <w:tr>
        <w:trPr>
          <w:trHeight w:val="1008"/>
          <w:tblHeader/>
        </w:trPr>
        <w:tc>
          <w:tcPr>
            <w:tcW w:w="850"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133"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rPr>
            </w:r>
            <w:r/>
          </w:p>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(30分)</w:t>
            </w:r>
            <w:r>
              <w:rPr>
                <w:rFonts w:hint="eastAsia" w:ascii="宋体" w:hAnsi="宋体" w:eastAsia="宋体" w:cs="宋体"/>
                <w:sz w:val="21"/>
                <w:szCs w:val="21"/>
                <w:highlight w:val="none"/>
              </w:rPr>
            </w:r>
            <w:r/>
          </w:p>
        </w:tc>
        <w:tc>
          <w:tcPr>
            <w:tcW w:w="8028" w:type="dxa"/>
            <w:vAlign w:val="center"/>
            <w:textDirection w:val="lrTb"/>
            <w:noWrap w:val="false"/>
          </w:tcPr>
          <w:p>
            <w:pPr>
              <w:pStyle w:val="1053"/>
              <w:ind w:firstLine="420"/>
              <w:jc w:val="left"/>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用低价优先法计算，即满足招标文件要求且价格最低的报价为评审基准价，其价格分为满分。其他供应商的价格分统一按照下列公式计算：报价得分=(评审基准价/报价)×30（小数点保留两位）。</w:t>
            </w:r>
            <w:r>
              <w:rPr>
                <w:rFonts w:hint="eastAsia" w:ascii="宋体" w:hAnsi="宋体" w:eastAsia="宋体" w:cs="宋体"/>
                <w:sz w:val="21"/>
                <w:szCs w:val="21"/>
                <w:highlight w:val="none"/>
              </w:rPr>
            </w:r>
            <w:r/>
          </w:p>
          <w:p>
            <w:pPr>
              <w:pStyle w:val="1053"/>
              <w:ind w:firstLine="420"/>
              <w:jc w:val="left"/>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家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专家小组应当将其作为无效投标处理。</w:t>
            </w:r>
            <w:r>
              <w:rPr>
                <w:rFonts w:hint="eastAsia" w:ascii="宋体" w:hAnsi="宋体" w:eastAsia="宋体" w:cs="宋体"/>
                <w:sz w:val="21"/>
                <w:szCs w:val="21"/>
                <w:highlight w:val="none"/>
              </w:rPr>
            </w:r>
            <w:r/>
          </w:p>
        </w:tc>
        <w:tc>
          <w:tcPr>
            <w:tcW w:w="722"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rPr>
                <w:rFonts w:hint="eastAsia" w:ascii="宋体" w:hAnsi="宋体" w:eastAsia="宋体" w:cs="宋体"/>
                <w:sz w:val="21"/>
                <w:szCs w:val="21"/>
                <w:highlight w:val="none"/>
              </w:rPr>
            </w:r>
            <w:r/>
          </w:p>
        </w:tc>
      </w:tr>
      <w:tr>
        <w:trPr>
          <w:trHeight w:val="1122"/>
          <w:tblHeader/>
        </w:trPr>
        <w:tc>
          <w:tcPr>
            <w:tcW w:w="850"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1133" w:type="dxa"/>
            <w:vAlign w:val="center"/>
            <w:vMerge w:val="restart"/>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服务方案（</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8028" w:type="dxa"/>
            <w:vAlign w:val="top"/>
            <w:textDirection w:val="lrTb"/>
            <w:noWrap w:val="false"/>
          </w:tcPr>
          <w:p>
            <w:pPr>
              <w:pStyle w:val="1053"/>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评委根据投标</w:t>
            </w:r>
            <w:r>
              <w:rPr>
                <w:rFonts w:hint="eastAsia" w:ascii="宋体" w:hAnsi="宋体" w:eastAsia="宋体" w:cs="宋体"/>
                <w:bCs w:val="0"/>
                <w:color w:val="000000"/>
                <w:sz w:val="21"/>
                <w:szCs w:val="21"/>
                <w:highlight w:val="none"/>
                <w:lang w:eastAsia="zh-CN"/>
              </w:rPr>
              <w:t xml:space="preserve">人</w:t>
            </w:r>
            <w:r>
              <w:rPr>
                <w:rFonts w:hint="eastAsia" w:ascii="宋体" w:hAnsi="宋体" w:eastAsia="宋体" w:cs="宋体"/>
                <w:bCs w:val="0"/>
                <w:color w:val="000000"/>
                <w:sz w:val="21"/>
                <w:szCs w:val="21"/>
                <w:highlight w:val="none"/>
                <w:lang w:val="en-US" w:eastAsia="zh-CN"/>
              </w:rPr>
              <w:t xml:space="preserve">根据本项目制定的人事管理制度</w:t>
            </w:r>
            <w:r>
              <w:rPr>
                <w:rFonts w:hint="eastAsia" w:ascii="宋体" w:hAnsi="宋体" w:eastAsia="宋体" w:cs="宋体"/>
                <w:bCs w:val="0"/>
                <w:color w:val="000000"/>
                <w:sz w:val="21"/>
                <w:szCs w:val="21"/>
                <w:highlight w:val="none"/>
              </w:rPr>
              <w:t xml:space="preserve">进行评分：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1、方案周到全面，服务起点高，针对性强,完全符合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10</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2、方案全面，</w:t>
            </w:r>
            <w:r>
              <w:rPr>
                <w:rFonts w:hint="eastAsia" w:ascii="宋体" w:hAnsi="宋体" w:eastAsia="宋体" w:cs="宋体"/>
                <w:bCs w:val="0"/>
                <w:color w:val="000000"/>
                <w:sz w:val="21"/>
                <w:szCs w:val="21"/>
                <w:highlight w:val="none"/>
                <w:lang w:val="en-US" w:eastAsia="zh-CN"/>
              </w:rPr>
              <w:t xml:space="preserve">可</w:t>
            </w:r>
            <w:r>
              <w:rPr>
                <w:rFonts w:hint="eastAsia" w:ascii="宋体" w:hAnsi="宋体" w:eastAsia="宋体" w:cs="宋体"/>
                <w:bCs w:val="0"/>
                <w:color w:val="000000"/>
                <w:sz w:val="21"/>
                <w:szCs w:val="21"/>
                <w:highlight w:val="none"/>
              </w:rPr>
              <w:t xml:space="preserve">操作性</w:t>
            </w:r>
            <w:r>
              <w:rPr>
                <w:rFonts w:hint="eastAsia" w:ascii="宋体" w:hAnsi="宋体" w:eastAsia="宋体" w:cs="宋体"/>
                <w:bCs w:val="0"/>
                <w:color w:val="000000"/>
                <w:sz w:val="21"/>
                <w:szCs w:val="21"/>
                <w:highlight w:val="none"/>
                <w:lang w:val="en-US" w:eastAsia="zh-CN"/>
              </w:rPr>
              <w:t xml:space="preserve">强</w:t>
            </w:r>
            <w:r>
              <w:rPr>
                <w:rFonts w:hint="eastAsia" w:ascii="宋体" w:hAnsi="宋体" w:eastAsia="宋体" w:cs="宋体"/>
                <w:bCs w:val="0"/>
                <w:color w:val="000000"/>
                <w:sz w:val="21"/>
                <w:szCs w:val="21"/>
                <w:highlight w:val="none"/>
              </w:rPr>
              <w:t xml:space="preserve">，符合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7</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3、方案较全面，操作性</w:t>
            </w:r>
            <w:r>
              <w:rPr>
                <w:rFonts w:hint="eastAsia" w:ascii="宋体" w:hAnsi="宋体" w:eastAsia="宋体" w:cs="宋体"/>
                <w:bCs w:val="0"/>
                <w:color w:val="000000"/>
                <w:sz w:val="21"/>
                <w:szCs w:val="21"/>
                <w:highlight w:val="none"/>
                <w:lang w:val="en-US" w:eastAsia="zh-CN"/>
              </w:rPr>
              <w:t xml:space="preserve">一般</w:t>
            </w:r>
            <w:r>
              <w:rPr>
                <w:rFonts w:hint="eastAsia" w:ascii="宋体" w:hAnsi="宋体" w:eastAsia="宋体" w:cs="宋体"/>
                <w:bCs w:val="0"/>
                <w:color w:val="000000"/>
                <w:sz w:val="21"/>
                <w:szCs w:val="21"/>
                <w:highlight w:val="none"/>
              </w:rPr>
              <w:t xml:space="preserve">，基本符合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4、</w:t>
            </w:r>
            <w:r>
              <w:rPr>
                <w:rFonts w:hint="eastAsia" w:ascii="宋体" w:hAnsi="宋体" w:eastAsia="宋体" w:cs="宋体"/>
                <w:bCs w:val="0"/>
                <w:color w:val="000000"/>
                <w:sz w:val="21"/>
                <w:szCs w:val="21"/>
                <w:highlight w:val="none"/>
                <w:lang w:val="en-US" w:eastAsia="zh-CN"/>
              </w:rPr>
              <w:t xml:space="preserve">方案操作性差，未贴合项目情况的得1分；</w:t>
            </w:r>
            <w:r>
              <w:rPr>
                <w:rFonts w:hint="eastAsia" w:ascii="宋体" w:hAnsi="宋体" w:eastAsia="宋体" w:cs="宋体"/>
                <w:bCs w:val="0"/>
                <w:color w:val="000000"/>
                <w:sz w:val="21"/>
                <w:szCs w:val="21"/>
                <w:highlight w:val="none"/>
              </w:rPr>
            </w:r>
            <w:r/>
          </w:p>
          <w:p>
            <w:pPr>
              <w:pStyle w:val="1053"/>
              <w:numPr>
                <w:ilvl w:val="0"/>
                <w:numId w:val="0"/>
              </w:numPr>
              <w:ind w:left="0" w:firstLine="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val="0"/>
                <w:color w:val="000000"/>
                <w:sz w:val="21"/>
                <w:szCs w:val="21"/>
                <w:highlight w:val="none"/>
              </w:rPr>
              <w:t xml:space="preserve">5、</w:t>
            </w:r>
            <w:r>
              <w:rPr>
                <w:rFonts w:hint="eastAsia" w:ascii="宋体" w:hAnsi="宋体" w:eastAsia="宋体" w:cs="宋体"/>
                <w:bCs w:val="0"/>
                <w:color w:val="000000"/>
                <w:sz w:val="21"/>
                <w:szCs w:val="21"/>
                <w:highlight w:val="none"/>
                <w:lang w:val="en-US" w:eastAsia="zh-CN"/>
              </w:rPr>
              <w:t xml:space="preserve">未提供</w:t>
            </w:r>
            <w:r>
              <w:rPr>
                <w:rFonts w:hint="eastAsia" w:ascii="宋体" w:hAnsi="宋体" w:eastAsia="宋体" w:cs="宋体"/>
                <w:bCs w:val="0"/>
                <w:color w:val="000000"/>
                <w:sz w:val="21"/>
                <w:szCs w:val="21"/>
                <w:highlight w:val="none"/>
              </w:rPr>
              <w:t xml:space="preserve">的不得分。</w:t>
            </w:r>
            <w:r>
              <w:rPr>
                <w:rFonts w:hint="eastAsia" w:ascii="宋体" w:hAnsi="宋体" w:eastAsia="宋体" w:cs="宋体"/>
                <w:sz w:val="21"/>
                <w:szCs w:val="21"/>
                <w:highlight w:val="none"/>
              </w:rPr>
            </w:r>
            <w:r/>
          </w:p>
        </w:tc>
        <w:tc>
          <w:tcPr>
            <w:tcW w:w="722" w:type="dxa"/>
            <w:vAlign w:val="center"/>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bCs w:val="0"/>
                <w:color w:val="000000"/>
                <w:sz w:val="21"/>
                <w:szCs w:val="21"/>
                <w:highlight w:val="none"/>
              </w:rPr>
              <w:t xml:space="preserve">1</w:t>
            </w:r>
            <w:r>
              <w:rPr>
                <w:rFonts w:hint="eastAsia" w:ascii="宋体" w:hAnsi="宋体" w:eastAsia="宋体" w:cs="宋体"/>
                <w:bCs w:val="0"/>
                <w:color w:val="000000"/>
                <w:sz w:val="21"/>
                <w:szCs w:val="21"/>
                <w:highlight w:val="none"/>
                <w:lang w:val="en-US" w:eastAsia="zh-CN"/>
              </w:rPr>
              <w:t xml:space="preserve">0</w:t>
            </w:r>
            <w:r>
              <w:rPr>
                <w:rFonts w:hint="eastAsia" w:ascii="宋体" w:hAnsi="宋体" w:eastAsia="宋体" w:cs="宋体"/>
                <w:sz w:val="21"/>
                <w:szCs w:val="21"/>
                <w:highlight w:val="none"/>
                <w:lang w:val="en-US" w:eastAsia="zh-CN"/>
              </w:rPr>
            </w:r>
            <w:r/>
          </w:p>
        </w:tc>
      </w:tr>
      <w:tr>
        <w:trPr>
          <w:trHeight w:val="1255"/>
          <w:tblHeader/>
        </w:trPr>
        <w:tc>
          <w:tcPr>
            <w:tcW w:w="850"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W w:w="1133" w:type="dxa"/>
            <w:vAlign w:val="center"/>
            <w:vMerge w:val="continue"/>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28" w:type="dxa"/>
            <w:vAlign w:val="center"/>
            <w:textDirection w:val="lrTb"/>
            <w:noWrap w:val="false"/>
          </w:tcPr>
          <w:p>
            <w:pPr>
              <w:pStyle w:val="1053"/>
              <w:keepLines w:val="0"/>
              <w:keepNext w:val="0"/>
              <w:pageBreakBefore w:val="0"/>
              <w:spacing w:line="360" w:lineRule="exact"/>
              <w:rPr>
                <w:rFonts w:hint="eastAsia" w:ascii="宋体" w:hAnsi="宋体" w:eastAsia="宋体" w:cs="宋体"/>
                <w:bCs w:val="0"/>
                <w:color w:val="000000"/>
                <w:sz w:val="21"/>
                <w:szCs w:val="21"/>
                <w:highlight w:val="none"/>
                <w:lang w:eastAsia="zh-CN"/>
              </w:rPr>
            </w:pPr>
            <w:r>
              <w:rPr>
                <w:rFonts w:hint="eastAsia" w:ascii="宋体" w:hAnsi="宋体" w:eastAsia="宋体" w:cs="宋体"/>
                <w:bCs w:val="0"/>
                <w:color w:val="000000"/>
                <w:sz w:val="21"/>
                <w:szCs w:val="21"/>
                <w:highlight w:val="none"/>
              </w:rPr>
              <w:t xml:space="preserve">评委根据投标</w:t>
            </w:r>
            <w:r>
              <w:rPr>
                <w:rFonts w:hint="eastAsia" w:ascii="宋体" w:hAnsi="宋体" w:eastAsia="宋体" w:cs="宋体"/>
                <w:bCs w:val="0"/>
                <w:color w:val="000000"/>
                <w:sz w:val="21"/>
                <w:szCs w:val="21"/>
                <w:highlight w:val="none"/>
                <w:lang w:eastAsia="zh-CN"/>
              </w:rPr>
              <w:t xml:space="preserve">人</w:t>
            </w:r>
            <w:r>
              <w:rPr>
                <w:rFonts w:hint="eastAsia" w:ascii="宋体" w:hAnsi="宋体" w:eastAsia="宋体" w:cs="宋体"/>
                <w:bCs w:val="0"/>
                <w:color w:val="000000"/>
                <w:sz w:val="21"/>
                <w:szCs w:val="21"/>
                <w:highlight w:val="none"/>
              </w:rPr>
              <w:t xml:space="preserve">是否严格执行学校卫生管理的各项规定和要求并有较强的制度保障</w:t>
            </w:r>
            <w:r>
              <w:rPr>
                <w:rFonts w:hint="eastAsia" w:ascii="宋体" w:hAnsi="宋体" w:eastAsia="宋体" w:cs="宋体"/>
                <w:bCs w:val="0"/>
                <w:color w:val="000000"/>
                <w:sz w:val="21"/>
                <w:szCs w:val="21"/>
                <w:highlight w:val="none"/>
                <w:lang w:val="en-US" w:eastAsia="zh-CN"/>
              </w:rPr>
              <w:t xml:space="preserve">方案</w:t>
            </w:r>
            <w:r>
              <w:rPr>
                <w:rFonts w:hint="eastAsia" w:ascii="宋体" w:hAnsi="宋体" w:eastAsia="宋体" w:cs="宋体"/>
                <w:bCs w:val="0"/>
                <w:color w:val="000000"/>
                <w:sz w:val="21"/>
                <w:szCs w:val="21"/>
                <w:highlight w:val="none"/>
              </w:rPr>
              <w:t xml:space="preserve">进行评分</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1</w:t>
            </w:r>
            <w:r>
              <w:rPr>
                <w:rFonts w:hint="eastAsia" w:ascii="宋体" w:hAnsi="宋体" w:eastAsia="宋体" w:cs="宋体"/>
                <w:bCs w:val="0"/>
                <w:color w:val="000000"/>
                <w:sz w:val="21"/>
                <w:szCs w:val="21"/>
                <w:highlight w:val="none"/>
              </w:rPr>
              <w:t xml:space="preserve">、方案周到全面，服务起点高，针对性强,完全符合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10</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Cs w:val="0"/>
                <w:color w:val="000000"/>
                <w:sz w:val="21"/>
                <w:szCs w:val="21"/>
                <w:highlight w:val="none"/>
              </w:rPr>
              <w:t xml:space="preserve">、方案全面，</w:t>
            </w:r>
            <w:r>
              <w:rPr>
                <w:rFonts w:hint="eastAsia" w:ascii="宋体" w:hAnsi="宋体" w:eastAsia="宋体" w:cs="宋体"/>
                <w:bCs w:val="0"/>
                <w:color w:val="000000"/>
                <w:sz w:val="21"/>
                <w:szCs w:val="21"/>
                <w:highlight w:val="none"/>
                <w:lang w:val="en-US" w:eastAsia="zh-CN"/>
              </w:rPr>
              <w:t xml:space="preserve">可</w:t>
            </w:r>
            <w:r>
              <w:rPr>
                <w:rFonts w:hint="eastAsia" w:ascii="宋体" w:hAnsi="宋体" w:eastAsia="宋体" w:cs="宋体"/>
                <w:bCs w:val="0"/>
                <w:color w:val="000000"/>
                <w:sz w:val="21"/>
                <w:szCs w:val="21"/>
                <w:highlight w:val="none"/>
              </w:rPr>
              <w:t xml:space="preserve">操作性</w:t>
            </w:r>
            <w:r>
              <w:rPr>
                <w:rFonts w:hint="eastAsia" w:ascii="宋体" w:hAnsi="宋体" w:eastAsia="宋体" w:cs="宋体"/>
                <w:bCs w:val="0"/>
                <w:color w:val="000000"/>
                <w:sz w:val="21"/>
                <w:szCs w:val="21"/>
                <w:highlight w:val="none"/>
                <w:lang w:val="en-US" w:eastAsia="zh-CN"/>
              </w:rPr>
              <w:t xml:space="preserve">强</w:t>
            </w:r>
            <w:r>
              <w:rPr>
                <w:rFonts w:hint="eastAsia" w:ascii="宋体" w:hAnsi="宋体" w:eastAsia="宋体" w:cs="宋体"/>
                <w:bCs w:val="0"/>
                <w:color w:val="000000"/>
                <w:sz w:val="21"/>
                <w:szCs w:val="21"/>
                <w:highlight w:val="none"/>
              </w:rPr>
              <w:t xml:space="preserve">，符合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7</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rPr>
              <w:t xml:space="preserve">、方案较全面，操作性</w:t>
            </w:r>
            <w:r>
              <w:rPr>
                <w:rFonts w:hint="eastAsia" w:ascii="宋体" w:hAnsi="宋体" w:eastAsia="宋体" w:cs="宋体"/>
                <w:bCs w:val="0"/>
                <w:color w:val="000000"/>
                <w:sz w:val="21"/>
                <w:szCs w:val="21"/>
                <w:highlight w:val="none"/>
                <w:lang w:val="en-US" w:eastAsia="zh-CN"/>
              </w:rPr>
              <w:t xml:space="preserve">一般</w:t>
            </w:r>
            <w:r>
              <w:rPr>
                <w:rFonts w:hint="eastAsia" w:ascii="宋体" w:hAnsi="宋体" w:eastAsia="宋体" w:cs="宋体"/>
                <w:bCs w:val="0"/>
                <w:color w:val="000000"/>
                <w:sz w:val="21"/>
                <w:szCs w:val="21"/>
                <w:highlight w:val="none"/>
              </w:rPr>
              <w:t xml:space="preserve">，基本符合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w:t>
            </w:r>
            <w:r>
              <w:rPr>
                <w:rFonts w:hint="eastAsia" w:ascii="宋体" w:hAnsi="宋体" w:eastAsia="宋体" w:cs="宋体"/>
                <w:bCs w:val="0"/>
                <w:color w:val="000000"/>
                <w:sz w:val="21"/>
                <w:szCs w:val="21"/>
                <w:highlight w:val="none"/>
                <w:lang w:val="en-US" w:eastAsia="zh-CN"/>
              </w:rPr>
              <w:t xml:space="preserve">方案操作性差，未贴合项目情况的得1分；</w:t>
            </w:r>
            <w:r>
              <w:rPr>
                <w:rFonts w:hint="eastAsia" w:ascii="宋体" w:hAnsi="宋体" w:eastAsia="宋体" w:cs="宋体"/>
                <w:bCs w:val="0"/>
                <w:color w:val="000000"/>
                <w:sz w:val="21"/>
                <w:szCs w:val="21"/>
                <w:highlight w:val="none"/>
              </w:rPr>
            </w:r>
            <w:r/>
          </w:p>
          <w:p>
            <w:pPr>
              <w:pStyle w:val="1065"/>
              <w:ind w:left="0" w:firstLine="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val="0"/>
                <w:color w:val="000000"/>
                <w:sz w:val="21"/>
                <w:szCs w:val="21"/>
                <w:highlight w:val="none"/>
                <w:lang w:val="en-US" w:eastAsia="zh-CN"/>
              </w:rPr>
              <w:t xml:space="preserve">5、未提供</w:t>
            </w:r>
            <w:r>
              <w:rPr>
                <w:rFonts w:hint="eastAsia" w:ascii="宋体" w:hAnsi="宋体" w:eastAsia="宋体" w:cs="宋体"/>
                <w:bCs w:val="0"/>
                <w:color w:val="000000"/>
                <w:sz w:val="21"/>
                <w:szCs w:val="21"/>
                <w:highlight w:val="none"/>
              </w:rPr>
              <w:t xml:space="preserve">的不得分。</w:t>
            </w:r>
            <w:r>
              <w:rPr>
                <w:rFonts w:hint="eastAsia" w:ascii="宋体" w:hAnsi="宋体" w:eastAsia="宋体" w:cs="宋体"/>
                <w:sz w:val="21"/>
                <w:szCs w:val="21"/>
                <w:highlight w:val="none"/>
              </w:rPr>
            </w:r>
            <w:r/>
          </w:p>
        </w:tc>
        <w:tc>
          <w:tcPr>
            <w:tcW w:w="722" w:type="dxa"/>
            <w:vAlign w:val="center"/>
            <w:textDirection w:val="lrTb"/>
            <w:noWrap w:val="false"/>
          </w:tcPr>
          <w:p>
            <w:pPr>
              <w:pStyle w:val="1053"/>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Cs w:val="0"/>
                <w:color w:val="000000"/>
                <w:sz w:val="21"/>
                <w:szCs w:val="21"/>
                <w:highlight w:val="none"/>
              </w:rPr>
              <w:t xml:space="preserve">10</w:t>
            </w:r>
            <w:r>
              <w:rPr>
                <w:rFonts w:hint="eastAsia" w:ascii="宋体" w:hAnsi="宋体" w:eastAsia="宋体" w:cs="宋体"/>
                <w:sz w:val="21"/>
                <w:szCs w:val="21"/>
                <w:highlight w:val="none"/>
              </w:rPr>
            </w:r>
            <w:r/>
          </w:p>
        </w:tc>
      </w:tr>
      <w:tr>
        <w:trPr>
          <w:trHeight w:val="1455"/>
          <w:tblHeader/>
        </w:trPr>
        <w:tc>
          <w:tcPr>
            <w:tcW w:w="850"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rPr>
            </w:r>
            <w:r/>
          </w:p>
        </w:tc>
        <w:tc>
          <w:tcPr>
            <w:tcW w:w="1133" w:type="dxa"/>
            <w:vAlign w:val="center"/>
            <w:vMerge w:val="continue"/>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28" w:type="dxa"/>
            <w:vAlign w:val="top"/>
            <w:textDirection w:val="lrTb"/>
            <w:noWrap w:val="false"/>
          </w:tcPr>
          <w:p>
            <w:pPr>
              <w:pStyle w:val="1053"/>
              <w:keepLines w:val="0"/>
              <w:keepNext w:val="0"/>
              <w:pageBreakBefore w:val="0"/>
              <w:spacing w:line="360" w:lineRule="exact"/>
              <w:rPr>
                <w:rFonts w:hint="eastAsia" w:ascii="宋体" w:hAnsi="宋体" w:eastAsia="宋体" w:cs="宋体"/>
                <w:bCs w:val="0"/>
                <w:color w:val="000000"/>
                <w:sz w:val="21"/>
                <w:szCs w:val="21"/>
                <w:highlight w:val="none"/>
                <w:lang w:eastAsia="zh-CN"/>
              </w:rPr>
            </w:pPr>
            <w:r>
              <w:rPr>
                <w:rFonts w:hint="eastAsia" w:ascii="宋体" w:hAnsi="宋体" w:eastAsia="宋体" w:cs="宋体"/>
                <w:bCs w:val="0"/>
                <w:color w:val="000000"/>
                <w:sz w:val="21"/>
                <w:szCs w:val="21"/>
                <w:highlight w:val="none"/>
                <w:lang w:val="en-US" w:eastAsia="zh-CN"/>
              </w:rPr>
              <w:t xml:space="preserve">评委根据投标人针对</w:t>
            </w:r>
            <w:r>
              <w:rPr>
                <w:rFonts w:hint="eastAsia" w:ascii="宋体" w:hAnsi="宋体" w:eastAsia="宋体" w:cs="宋体"/>
                <w:bCs w:val="0"/>
                <w:color w:val="000000"/>
                <w:sz w:val="21"/>
                <w:szCs w:val="21"/>
                <w:highlight w:val="none"/>
              </w:rPr>
              <w:t xml:space="preserve">本项目的</w:t>
            </w:r>
            <w:r>
              <w:rPr>
                <w:rFonts w:hint="eastAsia" w:ascii="宋体" w:hAnsi="宋体" w:eastAsia="宋体" w:cs="宋体"/>
                <w:bCs w:val="0"/>
                <w:color w:val="000000"/>
                <w:sz w:val="21"/>
                <w:szCs w:val="21"/>
                <w:highlight w:val="none"/>
                <w:lang w:val="en-US" w:eastAsia="zh-CN"/>
              </w:rPr>
              <w:t xml:space="preserve">服务</w:t>
            </w:r>
            <w:r>
              <w:rPr>
                <w:rFonts w:hint="eastAsia" w:ascii="宋体" w:hAnsi="宋体" w:eastAsia="宋体" w:cs="宋体"/>
                <w:bCs w:val="0"/>
                <w:color w:val="000000"/>
                <w:sz w:val="21"/>
                <w:szCs w:val="21"/>
                <w:highlight w:val="none"/>
              </w:rPr>
              <w:t xml:space="preserve">质量管理制度，投标单位的内部员工奖惩激励机制，与各方的交接、协调沟通方案进行评分</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1</w:t>
            </w:r>
            <w:r>
              <w:rPr>
                <w:rFonts w:hint="eastAsia" w:ascii="宋体" w:hAnsi="宋体" w:eastAsia="宋体" w:cs="宋体"/>
                <w:bCs w:val="0"/>
                <w:color w:val="000000"/>
                <w:sz w:val="21"/>
                <w:szCs w:val="21"/>
                <w:highlight w:val="none"/>
              </w:rPr>
              <w:t xml:space="preserve">、方案周到全面，服务起点高，针对性强,完全符合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10</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Cs w:val="0"/>
                <w:color w:val="000000"/>
                <w:sz w:val="21"/>
                <w:szCs w:val="21"/>
                <w:highlight w:val="none"/>
              </w:rPr>
              <w:t xml:space="preserve">、方案全面，</w:t>
            </w:r>
            <w:r>
              <w:rPr>
                <w:rFonts w:hint="eastAsia" w:ascii="宋体" w:hAnsi="宋体" w:eastAsia="宋体" w:cs="宋体"/>
                <w:bCs w:val="0"/>
                <w:color w:val="000000"/>
                <w:sz w:val="21"/>
                <w:szCs w:val="21"/>
                <w:highlight w:val="none"/>
                <w:lang w:val="en-US" w:eastAsia="zh-CN"/>
              </w:rPr>
              <w:t xml:space="preserve">可</w:t>
            </w:r>
            <w:r>
              <w:rPr>
                <w:rFonts w:hint="eastAsia" w:ascii="宋体" w:hAnsi="宋体" w:eastAsia="宋体" w:cs="宋体"/>
                <w:bCs w:val="0"/>
                <w:color w:val="000000"/>
                <w:sz w:val="21"/>
                <w:szCs w:val="21"/>
                <w:highlight w:val="none"/>
              </w:rPr>
              <w:t xml:space="preserve">操作性</w:t>
            </w:r>
            <w:r>
              <w:rPr>
                <w:rFonts w:hint="eastAsia" w:ascii="宋体" w:hAnsi="宋体" w:eastAsia="宋体" w:cs="宋体"/>
                <w:bCs w:val="0"/>
                <w:color w:val="000000"/>
                <w:sz w:val="21"/>
                <w:szCs w:val="21"/>
                <w:highlight w:val="none"/>
                <w:lang w:val="en-US" w:eastAsia="zh-CN"/>
              </w:rPr>
              <w:t xml:space="preserve">强</w:t>
            </w:r>
            <w:r>
              <w:rPr>
                <w:rFonts w:hint="eastAsia" w:ascii="宋体" w:hAnsi="宋体" w:eastAsia="宋体" w:cs="宋体"/>
                <w:bCs w:val="0"/>
                <w:color w:val="000000"/>
                <w:sz w:val="21"/>
                <w:szCs w:val="21"/>
                <w:highlight w:val="none"/>
              </w:rPr>
              <w:t xml:space="preserve">，符合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7</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rPr>
              <w:t xml:space="preserve">、方案较全面，操作性</w:t>
            </w:r>
            <w:r>
              <w:rPr>
                <w:rFonts w:hint="eastAsia" w:ascii="宋体" w:hAnsi="宋体" w:eastAsia="宋体" w:cs="宋体"/>
                <w:bCs w:val="0"/>
                <w:color w:val="000000"/>
                <w:sz w:val="21"/>
                <w:szCs w:val="21"/>
                <w:highlight w:val="none"/>
                <w:lang w:val="en-US" w:eastAsia="zh-CN"/>
              </w:rPr>
              <w:t xml:space="preserve">一般</w:t>
            </w:r>
            <w:r>
              <w:rPr>
                <w:rFonts w:hint="eastAsia" w:ascii="宋体" w:hAnsi="宋体" w:eastAsia="宋体" w:cs="宋体"/>
                <w:bCs w:val="0"/>
                <w:color w:val="000000"/>
                <w:sz w:val="21"/>
                <w:szCs w:val="21"/>
                <w:highlight w:val="none"/>
              </w:rPr>
              <w:t xml:space="preserve">，基本符合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w:t>
            </w:r>
            <w:r>
              <w:rPr>
                <w:rFonts w:hint="eastAsia" w:ascii="宋体" w:hAnsi="宋体" w:eastAsia="宋体" w:cs="宋体"/>
                <w:bCs w:val="0"/>
                <w:color w:val="000000"/>
                <w:sz w:val="21"/>
                <w:szCs w:val="21"/>
                <w:highlight w:val="none"/>
                <w:lang w:val="en-US" w:eastAsia="zh-CN"/>
              </w:rPr>
              <w:t xml:space="preserve">方案操作性差，未贴合项目情况的得1分；</w:t>
            </w:r>
            <w:r>
              <w:rPr>
                <w:rFonts w:hint="eastAsia" w:ascii="宋体" w:hAnsi="宋体" w:eastAsia="宋体" w:cs="宋体"/>
                <w:bCs w:val="0"/>
                <w:color w:val="000000"/>
                <w:sz w:val="21"/>
                <w:szCs w:val="21"/>
                <w:highlight w:val="none"/>
              </w:rPr>
            </w:r>
            <w:r/>
          </w:p>
          <w:p>
            <w:pPr>
              <w:pStyle w:val="1053"/>
              <w:numPr>
                <w:ilvl w:val="0"/>
                <w:numId w:val="0"/>
              </w:numPr>
              <w:ind w:left="0" w:firstLine="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val="0"/>
                <w:color w:val="000000"/>
                <w:sz w:val="21"/>
                <w:szCs w:val="21"/>
                <w:highlight w:val="none"/>
                <w:lang w:val="en-US" w:eastAsia="zh-CN"/>
              </w:rPr>
              <w:t xml:space="preserve">5、未提供</w:t>
            </w:r>
            <w:r>
              <w:rPr>
                <w:rFonts w:hint="eastAsia" w:ascii="宋体" w:hAnsi="宋体" w:eastAsia="宋体" w:cs="宋体"/>
                <w:bCs w:val="0"/>
                <w:color w:val="000000"/>
                <w:sz w:val="21"/>
                <w:szCs w:val="21"/>
                <w:highlight w:val="none"/>
              </w:rPr>
              <w:t xml:space="preserve">的不得分。</w:t>
            </w:r>
            <w:r>
              <w:rPr>
                <w:rFonts w:hint="eastAsia" w:ascii="宋体" w:hAnsi="宋体" w:eastAsia="宋体" w:cs="宋体"/>
                <w:sz w:val="21"/>
                <w:szCs w:val="21"/>
                <w:highlight w:val="none"/>
              </w:rPr>
            </w:r>
            <w:r/>
          </w:p>
        </w:tc>
        <w:tc>
          <w:tcPr>
            <w:tcW w:w="722" w:type="dxa"/>
            <w:vAlign w:val="center"/>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val="0"/>
                <w:color w:val="000000"/>
                <w:sz w:val="21"/>
                <w:szCs w:val="21"/>
                <w:highlight w:val="none"/>
                <w:lang w:val="en-US" w:eastAsia="zh-CN"/>
              </w:rPr>
              <w:t xml:space="preserve">10</w:t>
            </w:r>
            <w:r>
              <w:rPr>
                <w:rFonts w:hint="eastAsia" w:ascii="宋体" w:hAnsi="宋体" w:eastAsia="宋体" w:cs="宋体"/>
                <w:sz w:val="21"/>
                <w:szCs w:val="21"/>
                <w:highlight w:val="none"/>
              </w:rPr>
            </w:r>
            <w:r/>
          </w:p>
        </w:tc>
      </w:tr>
      <w:tr>
        <w:trPr>
          <w:trHeight w:val="824"/>
          <w:tblHeader/>
        </w:trPr>
        <w:tc>
          <w:tcPr>
            <w:tcW w:w="850"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2.4</w:t>
            </w:r>
            <w:r>
              <w:rPr>
                <w:rFonts w:hint="eastAsia" w:ascii="宋体" w:hAnsi="宋体" w:eastAsia="宋体" w:cs="宋体"/>
                <w:b/>
                <w:sz w:val="21"/>
                <w:szCs w:val="21"/>
                <w:highlight w:val="none"/>
              </w:rPr>
            </w:r>
            <w:r/>
          </w:p>
        </w:tc>
        <w:tc>
          <w:tcPr>
            <w:tcW w:w="1133" w:type="dxa"/>
            <w:vAlign w:val="center"/>
            <w:vMerge w:val="continue"/>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28" w:type="dxa"/>
            <w:vAlign w:val="top"/>
            <w:textDirection w:val="lrTb"/>
            <w:noWrap w:val="false"/>
          </w:tcPr>
          <w:p>
            <w:pPr>
              <w:pStyle w:val="1053"/>
              <w:keepLines w:val="0"/>
              <w:keepNext w:val="0"/>
              <w:pageBreakBefore w:val="0"/>
              <w:spacing w:line="360" w:lineRule="exact"/>
              <w:rPr>
                <w:rFonts w:hint="eastAsia" w:ascii="宋体" w:hAnsi="宋体" w:eastAsia="宋体" w:cs="宋体"/>
                <w:bCs w:val="0"/>
                <w:color w:val="000000"/>
                <w:sz w:val="21"/>
                <w:szCs w:val="21"/>
                <w:highlight w:val="none"/>
                <w:lang w:val="en-US" w:eastAsia="zh-CN"/>
              </w:rPr>
            </w:pPr>
            <w:r>
              <w:rPr>
                <w:rFonts w:hint="eastAsia" w:ascii="宋体" w:hAnsi="宋体" w:eastAsia="宋体" w:cs="宋体"/>
                <w:bCs w:val="0"/>
                <w:color w:val="000000"/>
                <w:sz w:val="21"/>
                <w:szCs w:val="21"/>
                <w:highlight w:val="none"/>
                <w:lang w:val="en-US" w:eastAsia="zh-CN"/>
              </w:rPr>
              <w:t xml:space="preserve">评委根据投标人</w:t>
            </w:r>
            <w:r>
              <w:rPr>
                <w:rFonts w:hint="eastAsia" w:ascii="宋体" w:hAnsi="宋体" w:eastAsia="宋体" w:cs="宋体"/>
                <w:bCs w:val="0"/>
                <w:color w:val="000000"/>
                <w:sz w:val="21"/>
                <w:szCs w:val="21"/>
                <w:highlight w:val="none"/>
              </w:rPr>
              <w:t xml:space="preserve">针对本项目</w:t>
            </w:r>
            <w:r>
              <w:rPr>
                <w:rFonts w:hint="eastAsia" w:ascii="宋体" w:hAnsi="宋体" w:eastAsia="宋体" w:cs="宋体"/>
                <w:bCs w:val="0"/>
                <w:color w:val="000000"/>
                <w:sz w:val="21"/>
                <w:szCs w:val="21"/>
                <w:highlight w:val="none"/>
                <w:lang w:val="en-US" w:eastAsia="zh-CN"/>
              </w:rPr>
              <w:t xml:space="preserve">在实施过程中可能突发的应急事件处理方案进行评分：</w:t>
            </w:r>
            <w:r>
              <w:rPr>
                <w:rFonts w:hint="eastAsia" w:ascii="宋体" w:hAnsi="宋体" w:eastAsia="宋体" w:cs="宋体"/>
                <w:bCs w:val="0"/>
                <w:color w:val="000000"/>
                <w:sz w:val="21"/>
                <w:szCs w:val="21"/>
                <w:highlight w:val="none"/>
                <w:lang w:val="en-US" w:eastAsia="zh-CN"/>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1</w:t>
            </w:r>
            <w:r>
              <w:rPr>
                <w:rFonts w:hint="eastAsia" w:ascii="宋体" w:hAnsi="宋体" w:eastAsia="宋体" w:cs="宋体"/>
                <w:bCs w:val="0"/>
                <w:color w:val="000000"/>
                <w:sz w:val="21"/>
                <w:szCs w:val="21"/>
                <w:highlight w:val="none"/>
              </w:rPr>
              <w:t xml:space="preserve">、方案周到全面，服务起点高，针对性强,完全符合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10</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Cs w:val="0"/>
                <w:color w:val="000000"/>
                <w:sz w:val="21"/>
                <w:szCs w:val="21"/>
                <w:highlight w:val="none"/>
              </w:rPr>
              <w:t xml:space="preserve">、方案全面，</w:t>
            </w:r>
            <w:r>
              <w:rPr>
                <w:rFonts w:hint="eastAsia" w:ascii="宋体" w:hAnsi="宋体" w:eastAsia="宋体" w:cs="宋体"/>
                <w:bCs w:val="0"/>
                <w:color w:val="000000"/>
                <w:sz w:val="21"/>
                <w:szCs w:val="21"/>
                <w:highlight w:val="none"/>
                <w:lang w:val="en-US" w:eastAsia="zh-CN"/>
              </w:rPr>
              <w:t xml:space="preserve">可</w:t>
            </w:r>
            <w:r>
              <w:rPr>
                <w:rFonts w:hint="eastAsia" w:ascii="宋体" w:hAnsi="宋体" w:eastAsia="宋体" w:cs="宋体"/>
                <w:bCs w:val="0"/>
                <w:color w:val="000000"/>
                <w:sz w:val="21"/>
                <w:szCs w:val="21"/>
                <w:highlight w:val="none"/>
              </w:rPr>
              <w:t xml:space="preserve">操作性</w:t>
            </w:r>
            <w:r>
              <w:rPr>
                <w:rFonts w:hint="eastAsia" w:ascii="宋体" w:hAnsi="宋体" w:eastAsia="宋体" w:cs="宋体"/>
                <w:bCs w:val="0"/>
                <w:color w:val="000000"/>
                <w:sz w:val="21"/>
                <w:szCs w:val="21"/>
                <w:highlight w:val="none"/>
                <w:lang w:val="en-US" w:eastAsia="zh-CN"/>
              </w:rPr>
              <w:t xml:space="preserve">强</w:t>
            </w:r>
            <w:r>
              <w:rPr>
                <w:rFonts w:hint="eastAsia" w:ascii="宋体" w:hAnsi="宋体" w:eastAsia="宋体" w:cs="宋体"/>
                <w:bCs w:val="0"/>
                <w:color w:val="000000"/>
                <w:sz w:val="21"/>
                <w:szCs w:val="21"/>
                <w:highlight w:val="none"/>
              </w:rPr>
              <w:t xml:space="preserve">，符合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7</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rPr>
              <w:t xml:space="preserve">、方案较全面，操作性</w:t>
            </w:r>
            <w:r>
              <w:rPr>
                <w:rFonts w:hint="eastAsia" w:ascii="宋体" w:hAnsi="宋体" w:eastAsia="宋体" w:cs="宋体"/>
                <w:bCs w:val="0"/>
                <w:color w:val="000000"/>
                <w:sz w:val="21"/>
                <w:szCs w:val="21"/>
                <w:highlight w:val="none"/>
                <w:lang w:val="en-US" w:eastAsia="zh-CN"/>
              </w:rPr>
              <w:t xml:space="preserve">一般</w:t>
            </w:r>
            <w:r>
              <w:rPr>
                <w:rFonts w:hint="eastAsia" w:ascii="宋体" w:hAnsi="宋体" w:eastAsia="宋体" w:cs="宋体"/>
                <w:bCs w:val="0"/>
                <w:color w:val="000000"/>
                <w:sz w:val="21"/>
                <w:szCs w:val="21"/>
                <w:highlight w:val="none"/>
              </w:rPr>
              <w:t xml:space="preserve">，基本符合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w:t>
            </w:r>
            <w:r>
              <w:rPr>
                <w:rFonts w:hint="eastAsia" w:ascii="宋体" w:hAnsi="宋体" w:eastAsia="宋体" w:cs="宋体"/>
                <w:bCs w:val="0"/>
                <w:color w:val="000000"/>
                <w:sz w:val="21"/>
                <w:szCs w:val="21"/>
                <w:highlight w:val="none"/>
                <w:lang w:val="en-US" w:eastAsia="zh-CN"/>
              </w:rPr>
              <w:t xml:space="preserve">方案操作性差，未贴合项目情况的得1分；</w:t>
            </w:r>
            <w:r>
              <w:rPr>
                <w:rFonts w:hint="eastAsia" w:ascii="宋体" w:hAnsi="宋体" w:eastAsia="宋体" w:cs="宋体"/>
                <w:bCs w:val="0"/>
                <w:color w:val="000000"/>
                <w:sz w:val="21"/>
                <w:szCs w:val="21"/>
                <w:highlight w:val="none"/>
              </w:rPr>
            </w:r>
            <w:r/>
          </w:p>
          <w:p>
            <w:pPr>
              <w:pStyle w:val="1065"/>
              <w:ind w:left="0" w:firstLine="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val="0"/>
                <w:color w:val="000000"/>
                <w:sz w:val="21"/>
                <w:szCs w:val="21"/>
                <w:highlight w:val="none"/>
                <w:lang w:val="en-US" w:eastAsia="zh-CN"/>
              </w:rPr>
              <w:t xml:space="preserve">5、未提供</w:t>
            </w:r>
            <w:r>
              <w:rPr>
                <w:rFonts w:hint="eastAsia" w:ascii="宋体" w:hAnsi="宋体" w:eastAsia="宋体" w:cs="宋体"/>
                <w:bCs w:val="0"/>
                <w:color w:val="000000"/>
                <w:sz w:val="21"/>
                <w:szCs w:val="21"/>
                <w:highlight w:val="none"/>
              </w:rPr>
              <w:t xml:space="preserve">的不得分。</w:t>
            </w:r>
            <w:r>
              <w:rPr>
                <w:rFonts w:hint="eastAsia" w:ascii="宋体" w:hAnsi="宋体" w:eastAsia="宋体" w:cs="宋体"/>
                <w:sz w:val="21"/>
                <w:szCs w:val="21"/>
                <w:highlight w:val="none"/>
              </w:rPr>
            </w:r>
            <w:r/>
          </w:p>
        </w:tc>
        <w:tc>
          <w:tcPr>
            <w:tcW w:w="722" w:type="dxa"/>
            <w:vAlign w:val="center"/>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val="0"/>
                <w:color w:val="000000"/>
                <w:sz w:val="21"/>
                <w:szCs w:val="21"/>
                <w:highlight w:val="none"/>
                <w:lang w:val="en-US" w:eastAsia="zh-CN"/>
              </w:rPr>
              <w:t xml:space="preserve">10</w:t>
            </w:r>
            <w:r>
              <w:rPr>
                <w:rFonts w:hint="eastAsia" w:ascii="宋体" w:hAnsi="宋体" w:eastAsia="宋体" w:cs="宋体"/>
                <w:sz w:val="21"/>
                <w:szCs w:val="21"/>
                <w:highlight w:val="none"/>
              </w:rPr>
            </w:r>
            <w:r/>
          </w:p>
        </w:tc>
      </w:tr>
      <w:tr>
        <w:trPr>
          <w:trHeight w:val="1018"/>
          <w:tblHeader/>
        </w:trPr>
        <w:tc>
          <w:tcPr>
            <w:tcW w:w="850"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1133" w:type="dxa"/>
            <w:vAlign w:val="center"/>
            <w:vMerge w:val="continue"/>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28" w:type="dxa"/>
            <w:vAlign w:val="center"/>
            <w:textDirection w:val="lrTb"/>
            <w:noWrap w:val="false"/>
          </w:tcPr>
          <w:p>
            <w:pPr>
              <w:pStyle w:val="1053"/>
              <w:keepLines w:val="0"/>
              <w:keepNext w:val="0"/>
              <w:pageBreakBefore w:val="0"/>
              <w:spacing w:line="360" w:lineRule="exact"/>
              <w:rPr>
                <w:rFonts w:hint="eastAsia" w:ascii="宋体" w:hAnsi="宋体" w:eastAsia="宋体" w:cs="宋体"/>
                <w:bCs w:val="0"/>
                <w:color w:val="000000"/>
                <w:sz w:val="21"/>
                <w:szCs w:val="21"/>
                <w:highlight w:val="none"/>
                <w:lang w:val="en-US" w:eastAsia="zh-CN"/>
              </w:rPr>
            </w:pPr>
            <w:r>
              <w:rPr>
                <w:rFonts w:hint="eastAsia" w:ascii="宋体" w:hAnsi="宋体" w:eastAsia="宋体" w:cs="宋体"/>
                <w:bCs w:val="0"/>
                <w:color w:val="000000"/>
                <w:sz w:val="21"/>
                <w:szCs w:val="21"/>
                <w:highlight w:val="none"/>
                <w:lang w:val="en-US" w:eastAsia="zh-CN"/>
              </w:rPr>
              <w:t xml:space="preserve">评委根据投标人针对本项目</w:t>
            </w:r>
            <w:r>
              <w:rPr>
                <w:rFonts w:hint="eastAsia" w:ascii="宋体" w:hAnsi="宋体" w:eastAsia="宋体" w:cs="宋体"/>
                <w:bCs w:val="0"/>
                <w:color w:val="000000"/>
                <w:sz w:val="21"/>
                <w:szCs w:val="21"/>
                <w:highlight w:val="none"/>
              </w:rPr>
              <w:t xml:space="preserve">涉及各类安全制度科学、有效、且有针对性，同时是否能够做好安全、防盗、防火等并保障有力</w:t>
            </w:r>
            <w:r>
              <w:rPr>
                <w:rFonts w:hint="eastAsia" w:ascii="宋体" w:hAnsi="宋体" w:eastAsia="宋体" w:cs="宋体"/>
                <w:bCs w:val="0"/>
                <w:color w:val="000000"/>
                <w:sz w:val="21"/>
                <w:szCs w:val="21"/>
                <w:highlight w:val="none"/>
                <w:lang w:val="en-US" w:eastAsia="zh-CN"/>
              </w:rPr>
              <w:t xml:space="preserve">的方案进行评分：</w:t>
            </w:r>
            <w:r>
              <w:rPr>
                <w:rFonts w:hint="eastAsia" w:ascii="宋体" w:hAnsi="宋体" w:eastAsia="宋体" w:cs="宋体"/>
                <w:bCs w:val="0"/>
                <w:color w:val="000000"/>
                <w:sz w:val="21"/>
                <w:szCs w:val="21"/>
                <w:highlight w:val="none"/>
                <w:lang w:val="en-US" w:eastAsia="zh-CN"/>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1</w:t>
            </w:r>
            <w:r>
              <w:rPr>
                <w:rFonts w:hint="eastAsia" w:ascii="宋体" w:hAnsi="宋体" w:eastAsia="宋体" w:cs="宋体"/>
                <w:bCs w:val="0"/>
                <w:color w:val="000000"/>
                <w:sz w:val="21"/>
                <w:szCs w:val="21"/>
                <w:highlight w:val="none"/>
              </w:rPr>
              <w:t xml:space="preserve">、方案周到全面，服务起点高，针对性强,完全符合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10</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Cs w:val="0"/>
                <w:color w:val="000000"/>
                <w:sz w:val="21"/>
                <w:szCs w:val="21"/>
                <w:highlight w:val="none"/>
              </w:rPr>
              <w:t xml:space="preserve">、方案全面，</w:t>
            </w:r>
            <w:r>
              <w:rPr>
                <w:rFonts w:hint="eastAsia" w:ascii="宋体" w:hAnsi="宋体" w:eastAsia="宋体" w:cs="宋体"/>
                <w:bCs w:val="0"/>
                <w:color w:val="000000"/>
                <w:sz w:val="21"/>
                <w:szCs w:val="21"/>
                <w:highlight w:val="none"/>
                <w:lang w:val="en-US" w:eastAsia="zh-CN"/>
              </w:rPr>
              <w:t xml:space="preserve">可</w:t>
            </w:r>
            <w:r>
              <w:rPr>
                <w:rFonts w:hint="eastAsia" w:ascii="宋体" w:hAnsi="宋体" w:eastAsia="宋体" w:cs="宋体"/>
                <w:bCs w:val="0"/>
                <w:color w:val="000000"/>
                <w:sz w:val="21"/>
                <w:szCs w:val="21"/>
                <w:highlight w:val="none"/>
              </w:rPr>
              <w:t xml:space="preserve">操作性</w:t>
            </w:r>
            <w:r>
              <w:rPr>
                <w:rFonts w:hint="eastAsia" w:ascii="宋体" w:hAnsi="宋体" w:eastAsia="宋体" w:cs="宋体"/>
                <w:bCs w:val="0"/>
                <w:color w:val="000000"/>
                <w:sz w:val="21"/>
                <w:szCs w:val="21"/>
                <w:highlight w:val="none"/>
                <w:lang w:val="en-US" w:eastAsia="zh-CN"/>
              </w:rPr>
              <w:t xml:space="preserve">强</w:t>
            </w:r>
            <w:r>
              <w:rPr>
                <w:rFonts w:hint="eastAsia" w:ascii="宋体" w:hAnsi="宋体" w:eastAsia="宋体" w:cs="宋体"/>
                <w:bCs w:val="0"/>
                <w:color w:val="000000"/>
                <w:sz w:val="21"/>
                <w:szCs w:val="21"/>
                <w:highlight w:val="none"/>
              </w:rPr>
              <w:t xml:space="preserve">，符合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7</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rPr>
              <w:t xml:space="preserve">、方案较全面，操作性</w:t>
            </w:r>
            <w:r>
              <w:rPr>
                <w:rFonts w:hint="eastAsia" w:ascii="宋体" w:hAnsi="宋体" w:eastAsia="宋体" w:cs="宋体"/>
                <w:bCs w:val="0"/>
                <w:color w:val="000000"/>
                <w:sz w:val="21"/>
                <w:szCs w:val="21"/>
                <w:highlight w:val="none"/>
                <w:lang w:val="en-US" w:eastAsia="zh-CN"/>
              </w:rPr>
              <w:t xml:space="preserve">一般</w:t>
            </w:r>
            <w:r>
              <w:rPr>
                <w:rFonts w:hint="eastAsia" w:ascii="宋体" w:hAnsi="宋体" w:eastAsia="宋体" w:cs="宋体"/>
                <w:bCs w:val="0"/>
                <w:color w:val="000000"/>
                <w:sz w:val="21"/>
                <w:szCs w:val="21"/>
                <w:highlight w:val="none"/>
              </w:rPr>
              <w:t xml:space="preserve">，基本符合</w:t>
            </w:r>
            <w:r>
              <w:rPr>
                <w:rFonts w:hint="eastAsia" w:ascii="宋体" w:hAnsi="宋体" w:eastAsia="宋体" w:cs="宋体"/>
                <w:bCs w:val="0"/>
                <w:color w:val="000000"/>
                <w:sz w:val="21"/>
                <w:szCs w:val="21"/>
                <w:highlight w:val="none"/>
                <w:lang w:val="en-US" w:eastAsia="zh-CN"/>
              </w:rPr>
              <w:t xml:space="preserve">项目情况</w:t>
            </w:r>
            <w:r>
              <w:rPr>
                <w:rFonts w:hint="eastAsia" w:ascii="宋体" w:hAnsi="宋体" w:eastAsia="宋体" w:cs="宋体"/>
                <w:bCs w:val="0"/>
                <w:color w:val="000000"/>
                <w:sz w:val="21"/>
                <w:szCs w:val="21"/>
                <w:highlight w:val="none"/>
              </w:rPr>
              <w:t xml:space="preserve">的得</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分</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r>
            <w:r/>
          </w:p>
          <w:p>
            <w:pPr>
              <w:pStyle w:val="1053"/>
              <w:numPr>
                <w:ilvl w:val="0"/>
                <w:numId w:val="0"/>
              </w:numPr>
              <w:keepLines w:val="0"/>
              <w:keepNext w:val="0"/>
              <w:pageBreakBefore w:val="0"/>
              <w:spacing w:line="36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w:t>
            </w:r>
            <w:r>
              <w:rPr>
                <w:rFonts w:hint="eastAsia" w:ascii="宋体" w:hAnsi="宋体" w:eastAsia="宋体" w:cs="宋体"/>
                <w:bCs w:val="0"/>
                <w:color w:val="000000"/>
                <w:sz w:val="21"/>
                <w:szCs w:val="21"/>
                <w:highlight w:val="none"/>
                <w:lang w:val="en-US" w:eastAsia="zh-CN"/>
              </w:rPr>
              <w:t xml:space="preserve">方案操作性差，未贴合项目情况的得1分；</w:t>
            </w:r>
            <w:r>
              <w:rPr>
                <w:rFonts w:hint="eastAsia" w:ascii="宋体" w:hAnsi="宋体" w:eastAsia="宋体" w:cs="宋体"/>
                <w:bCs w:val="0"/>
                <w:color w:val="000000"/>
                <w:sz w:val="21"/>
                <w:szCs w:val="21"/>
                <w:highlight w:val="none"/>
              </w:rPr>
            </w:r>
            <w:r/>
          </w:p>
          <w:p>
            <w:pPr>
              <w:pStyle w:val="1065"/>
              <w:ind w:left="0" w:firstLine="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val="0"/>
                <w:color w:val="000000"/>
                <w:sz w:val="21"/>
                <w:szCs w:val="21"/>
                <w:highlight w:val="none"/>
                <w:lang w:val="en-US" w:eastAsia="zh-CN"/>
              </w:rPr>
              <w:t xml:space="preserve">5、未提供</w:t>
            </w:r>
            <w:r>
              <w:rPr>
                <w:rFonts w:hint="eastAsia" w:ascii="宋体" w:hAnsi="宋体" w:eastAsia="宋体" w:cs="宋体"/>
                <w:bCs w:val="0"/>
                <w:color w:val="000000"/>
                <w:sz w:val="21"/>
                <w:szCs w:val="21"/>
                <w:highlight w:val="none"/>
              </w:rPr>
              <w:t xml:space="preserve">的不得分。</w:t>
            </w:r>
            <w:r>
              <w:rPr>
                <w:rFonts w:hint="eastAsia" w:ascii="宋体" w:hAnsi="宋体" w:eastAsia="宋体" w:cs="宋体"/>
                <w:sz w:val="21"/>
                <w:szCs w:val="21"/>
                <w:highlight w:val="none"/>
              </w:rPr>
            </w:r>
            <w:r/>
          </w:p>
        </w:tc>
        <w:tc>
          <w:tcPr>
            <w:tcW w:w="722" w:type="dxa"/>
            <w:vAlign w:val="center"/>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val="0"/>
                <w:color w:val="000000"/>
                <w:sz w:val="21"/>
                <w:szCs w:val="21"/>
                <w:highlight w:val="none"/>
                <w:lang w:val="en-US" w:eastAsia="zh-CN"/>
              </w:rPr>
              <w:t xml:space="preserve">10</w:t>
            </w:r>
            <w:r>
              <w:rPr>
                <w:rFonts w:hint="eastAsia" w:ascii="宋体" w:hAnsi="宋体" w:eastAsia="宋体" w:cs="宋体"/>
                <w:sz w:val="21"/>
                <w:szCs w:val="21"/>
                <w:highlight w:val="none"/>
              </w:rPr>
            </w:r>
            <w:r/>
          </w:p>
        </w:tc>
      </w:tr>
      <w:tr>
        <w:trPr>
          <w:trHeight w:val="970"/>
          <w:tblHeader/>
        </w:trPr>
        <w:tc>
          <w:tcPr>
            <w:tcW w:w="850" w:type="dxa"/>
            <w:vAlign w:val="center"/>
            <w:vMerge w:val="restart"/>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133" w:type="dxa"/>
            <w:vAlign w:val="center"/>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投标人业绩（6分）</w:t>
            </w:r>
            <w:r>
              <w:rPr>
                <w:rFonts w:hint="eastAsia" w:ascii="宋体" w:hAnsi="宋体" w:eastAsia="宋体" w:cs="宋体"/>
                <w:sz w:val="21"/>
                <w:szCs w:val="21"/>
                <w:highlight w:val="none"/>
              </w:rPr>
            </w:r>
            <w:r/>
          </w:p>
        </w:tc>
        <w:tc>
          <w:tcPr>
            <w:tcW w:w="8028" w:type="dxa"/>
            <w:vAlign w:val="center"/>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投标人自2023年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月1日以来承接过类似食堂管理服务业绩，每提供一个得2分，本项最多</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分。时间以合同为准，须提供合同复印件等相关证明材料，不提供不得分。原件扫描件上传（同一法人单位不同年份合同算一个业绩）。</w:t>
            </w:r>
            <w:r>
              <w:rPr>
                <w:rFonts w:hint="eastAsia" w:ascii="宋体" w:hAnsi="宋体" w:eastAsia="宋体" w:cs="宋体"/>
                <w:sz w:val="21"/>
                <w:szCs w:val="21"/>
                <w:highlight w:val="none"/>
              </w:rPr>
            </w:r>
            <w:r/>
          </w:p>
        </w:tc>
        <w:tc>
          <w:tcPr>
            <w:tcW w:w="722" w:type="dxa"/>
            <w:vAlign w:val="center"/>
            <w:textDirection w:val="lrTb"/>
            <w:noWrap w:val="false"/>
          </w:tcPr>
          <w:p>
            <w:pPr>
              <w:pStyle w:val="1053"/>
              <w:jc w:val="center"/>
              <w:keepLines w:val="0"/>
              <w:keepNext w:val="0"/>
              <w:pageBreakBefore w:val="0"/>
              <w:spacing w:before="68"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r>
      <w:tr>
        <w:trPr>
          <w:trHeight w:val="1323"/>
          <w:tblHeader/>
        </w:trPr>
        <w:tc>
          <w:tcPr>
            <w:tcW w:w="850" w:type="dxa"/>
            <w:vAlign w:val="center"/>
            <w:vMerge w:val="continue"/>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3" w:type="dxa"/>
            <w:vAlign w:val="center"/>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投标人业绩评价（</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8028" w:type="dxa"/>
            <w:vAlign w:val="center"/>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投标人提供承接的类似食堂管理服务业主单位出具的履约优秀的评价材料，每提供1个得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分，最多得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分，未提供不得分。（加盖业主单位公章）。注：原件扫描件上传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评价材料需和提供的合同材料一致，同一业主单位履约优秀评价材料只计取一次，不累计得分。</w:t>
            </w:r>
            <w:r>
              <w:rPr>
                <w:rFonts w:hint="eastAsia" w:ascii="宋体" w:hAnsi="宋体" w:eastAsia="宋体" w:cs="宋体"/>
                <w:sz w:val="21"/>
                <w:szCs w:val="21"/>
                <w:highlight w:val="none"/>
              </w:rPr>
            </w:r>
            <w:r/>
          </w:p>
        </w:tc>
        <w:tc>
          <w:tcPr>
            <w:tcW w:w="722" w:type="dxa"/>
            <w:vAlign w:val="center"/>
            <w:textDirection w:val="lrTb"/>
            <w:noWrap w:val="false"/>
          </w:tcPr>
          <w:p>
            <w:pPr>
              <w:pStyle w:val="1053"/>
              <w:jc w:val="center"/>
              <w:keepLines w:val="0"/>
              <w:keepNext w:val="0"/>
              <w:pageBreakBefore w:val="0"/>
              <w:spacing w:before="68"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r>
      <w:tr>
        <w:trPr>
          <w:trHeight w:val="1038"/>
          <w:tblHeader/>
        </w:trPr>
        <w:tc>
          <w:tcPr>
            <w:tcW w:w="850"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133" w:type="dxa"/>
            <w:vAlign w:val="center"/>
            <w:textDirection w:val="lrTb"/>
            <w:noWrap w:val="false"/>
          </w:tcPr>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履约承诺</w:t>
            </w:r>
            <w:r>
              <w:rPr>
                <w:rFonts w:hint="eastAsia" w:ascii="宋体" w:hAnsi="宋体" w:eastAsia="宋体" w:cs="宋体"/>
                <w:sz w:val="21"/>
                <w:szCs w:val="21"/>
                <w:highlight w:val="none"/>
              </w:rPr>
            </w:r>
            <w:r/>
          </w:p>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8028" w:type="dxa"/>
            <w:vAlign w:val="center"/>
            <w:textDirection w:val="lrTb"/>
            <w:noWrap w:val="false"/>
          </w:tcPr>
          <w:p>
            <w:pPr>
              <w:pStyle w:val="1053"/>
              <w:keepLines w:val="0"/>
              <w:keepNext w:val="0"/>
              <w:pageBreakBefore w:val="0"/>
              <w:spacing w:before="24" w:after="24"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eastAsia="zh-CN"/>
              </w:rPr>
              <w:t xml:space="preserve">承诺为所有员</w:t>
            </w:r>
            <w:r>
              <w:rPr>
                <w:rFonts w:hint="eastAsia" w:ascii="宋体" w:hAnsi="宋体" w:eastAsia="宋体" w:cs="宋体"/>
                <w:sz w:val="21"/>
                <w:szCs w:val="21"/>
                <w:highlight w:val="none"/>
              </w:rPr>
              <w:t xml:space="preserve">工交意外伤害险或雇主责任险加强保障的得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3"/>
              <w:keepLines w:val="0"/>
              <w:keepNext w:val="0"/>
              <w:pageBreakBefore w:val="0"/>
              <w:spacing w:before="24" w:after="24"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供应商承诺按照合同按时发放员工工资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进场后甲方遇突发情况需加强保障时响应时间不超过1小时的得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3"/>
              <w:keepLines w:val="0"/>
              <w:keepNext w:val="0"/>
              <w:pageBreakBefore w:val="0"/>
              <w:spacing w:before="24" w:after="24"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供应商做出对本项目的食品安全服务承诺</w:t>
            </w:r>
            <w:r>
              <w:rPr>
                <w:rFonts w:hint="eastAsia" w:ascii="宋体" w:hAnsi="宋体" w:eastAsia="宋体" w:cs="宋体"/>
                <w:sz w:val="21"/>
                <w:szCs w:val="21"/>
                <w:highlight w:val="none"/>
                <w:lang w:eastAsia="zh-CN"/>
              </w:rPr>
              <w:t xml:space="preserve">、</w:t>
            </w:r>
            <w:r>
              <w:rPr>
                <w:rFonts w:hint="eastAsia" w:ascii="宋体" w:hAnsi="宋体" w:eastAsia="宋体" w:cs="宋体"/>
                <w:b w:val="0"/>
                <w:bCs/>
                <w:sz w:val="21"/>
                <w:szCs w:val="21"/>
                <w:highlight w:val="none"/>
              </w:rPr>
              <w:t xml:space="preserve">食堂卫生环境保障服务承诺</w:t>
            </w:r>
            <w:r>
              <w:rPr>
                <w:rFonts w:hint="eastAsia" w:ascii="宋体" w:hAnsi="宋体" w:eastAsia="宋体" w:cs="宋体"/>
                <w:b w:val="0"/>
                <w:bCs/>
                <w:sz w:val="21"/>
                <w:szCs w:val="21"/>
                <w:highlight w:val="none"/>
                <w:lang w:val="en-US" w:eastAsia="zh-CN"/>
              </w:rPr>
              <w:t xml:space="preserve">及</w:t>
            </w:r>
            <w:r>
              <w:rPr>
                <w:rFonts w:hint="eastAsia" w:ascii="宋体" w:hAnsi="宋体" w:eastAsia="宋体" w:cs="宋体"/>
                <w:sz w:val="21"/>
                <w:szCs w:val="21"/>
                <w:highlight w:val="none"/>
              </w:rPr>
              <w:t xml:space="preserve">经营服务态度的承诺得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3"/>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承诺格式自拟</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原件扫描件上传。</w:t>
            </w:r>
            <w:r>
              <w:rPr>
                <w:rFonts w:hint="eastAsia" w:ascii="宋体" w:hAnsi="宋体" w:eastAsia="宋体" w:cs="宋体"/>
                <w:sz w:val="21"/>
                <w:szCs w:val="21"/>
                <w:highlight w:val="none"/>
              </w:rPr>
            </w:r>
            <w:r/>
          </w:p>
        </w:tc>
        <w:tc>
          <w:tcPr>
            <w:tcW w:w="722"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r>
      <w:tr>
        <w:trPr>
          <w:trHeight w:val="698"/>
          <w:tblHeader/>
        </w:trPr>
        <w:tc>
          <w:tcPr>
            <w:gridSpan w:val="2"/>
            <w:tcW w:w="1983" w:type="dxa"/>
            <w:vAlign w:val="center"/>
            <w:textDirection w:val="lrTb"/>
            <w:noWrap w:val="false"/>
          </w:tcPr>
          <w:p>
            <w:pPr>
              <w:pStyle w:val="1053"/>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rPr>
                <w:rFonts w:hint="eastAsia" w:ascii="宋体" w:hAnsi="宋体" w:eastAsia="宋体" w:cs="宋体"/>
                <w:sz w:val="21"/>
                <w:szCs w:val="21"/>
                <w:highlight w:val="none"/>
              </w:rPr>
            </w:r>
            <w:r/>
          </w:p>
        </w:tc>
        <w:tc>
          <w:tcPr>
            <w:gridSpan w:val="2"/>
            <w:tcW w:w="8750" w:type="dxa"/>
            <w:vAlign w:val="center"/>
            <w:textDirection w:val="lrTb"/>
            <w:noWrap w:val="false"/>
          </w:tcPr>
          <w:p>
            <w:pPr>
              <w:pStyle w:val="1053"/>
              <w:ind w:firstLine="336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rPr>
                <w:rFonts w:hint="eastAsia" w:ascii="宋体" w:hAnsi="宋体" w:eastAsia="宋体" w:cs="宋体"/>
                <w:sz w:val="21"/>
                <w:szCs w:val="21"/>
                <w:highlight w:val="none"/>
              </w:rPr>
            </w:r>
            <w:r/>
          </w:p>
        </w:tc>
      </w:tr>
    </w:tbl>
    <w:p>
      <w:pPr>
        <w:pStyle w:val="1053"/>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 </w:t>
      </w:r>
      <w:r>
        <w:rPr>
          <w:rFonts w:hint="eastAsia" w:ascii="宋体" w:hAnsi="宋体" w:eastAsia="宋体" w:cs="宋体"/>
          <w:b/>
          <w:bCs/>
          <w:sz w:val="24"/>
          <w:szCs w:val="24"/>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评审评分标准涉及的所有材料需按要求提供相应的证明材料在磋商响应文件中，未按要求提供的均不得分。提供的证明材料必须真实可靠，如发现弄虚作假者，将向政府采购管理部门汇报，将供应商列入不良行为记录名单，并依法予以处罚。</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2、政策功能：</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 本项目专门面向</w:t>
      </w:r>
      <w:r>
        <w:rPr>
          <w:rFonts w:hint="eastAsia" w:ascii="宋体" w:hAnsi="宋体" w:eastAsia="宋体" w:cs="宋体"/>
          <w:b w:val="0"/>
          <w:bCs w:val="0"/>
          <w:color w:val="000000"/>
          <w:sz w:val="21"/>
          <w:szCs w:val="21"/>
          <w:highlight w:val="none"/>
          <w:lang w:eastAsia="zh-CN"/>
        </w:rPr>
        <w:t xml:space="preserve">中小</w:t>
      </w:r>
      <w:r>
        <w:rPr>
          <w:rFonts w:hint="eastAsia" w:ascii="宋体" w:hAnsi="宋体" w:eastAsia="宋体" w:cs="宋体"/>
          <w:b w:val="0"/>
          <w:bCs w:val="0"/>
          <w:color w:val="000000"/>
          <w:sz w:val="21"/>
          <w:szCs w:val="21"/>
          <w:highlight w:val="none"/>
        </w:rPr>
        <w:t xml:space="preserve">企业采购，供应商应为中小微企业、监狱企业、残疾人福利性单位。</w:t>
      </w:r>
      <w:r>
        <w:rPr>
          <w:rFonts w:hint="eastAsia" w:ascii="宋体" w:hAnsi="宋体" w:eastAsia="宋体" w:cs="宋体"/>
          <w:b w:val="0"/>
          <w:bCs w:val="0"/>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小企业（含小型、微型企业）应当符合以下条件：</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为小企业，且符合中小企业划分标准（中小企业划型标准按照《关于印发中小企业划型标准规定的通知》（工信部联企业〔2011〕300号）文认定），但与大企业的负责人为同一人，或者与大企业存在直接控股、管理关系的除外。</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（3）在货物采购项目中，供应商提供的货物既有中小企业制造货物，也有大型企业制造货物的，不享受本办法规定的中小企业扶持政策。</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 监狱和戒毒企业   </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残疾人福利性单位 </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残疾人福利单位需按照采购文件的要求提供《残疾人福利性单位声明函》。残疾人福利单位标准请参照《关于促进残疾人就业政府采购政策的通知》（财库〔2017〕141 号）。</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监狱企业、残疾人福利单位属于小型、微型企业的，不重复享受政策。</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 价格扣除</w:t>
      </w:r>
      <w:r>
        <w:rPr>
          <w:rFonts w:hint="eastAsia" w:ascii="宋体" w:hAnsi="宋体" w:eastAsia="宋体" w:cs="宋体"/>
          <w:color w:val="000000"/>
          <w:sz w:val="21"/>
          <w:szCs w:val="21"/>
          <w:highlight w:val="none"/>
        </w:rPr>
      </w:r>
      <w:r/>
    </w:p>
    <w:p>
      <w:pPr>
        <w:pStyle w:val="1053"/>
        <w:ind w:firstLine="41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 对国家认定的节能产品和环保产品分别给予投标价的5%价格扣除，用扣除后的价格参与评审。</w:t>
      </w:r>
      <w:r>
        <w:rPr>
          <w:rFonts w:hint="eastAsia" w:ascii="宋体" w:hAnsi="宋体" w:eastAsia="宋体" w:cs="宋体"/>
          <w:color w:val="000000"/>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color w:val="000000"/>
          <w:sz w:val="21"/>
          <w:szCs w:val="21"/>
          <w:highlight w:val="none"/>
        </w:rPr>
        <w:t xml:space="preserve">2.6.2  小微企业价格扣除：本项目整体专门面向中小企业采购，不执行小微企业价格扣除政策”</w:t>
      </w:r>
      <w:r>
        <w:rPr>
          <w:rFonts w:hint="eastAsia" w:ascii="宋体" w:hAnsi="宋体" w:eastAsia="宋体" w:cs="宋体"/>
          <w:bCs/>
          <w:i/>
          <w:sz w:val="21"/>
          <w:szCs w:val="21"/>
          <w:highlight w:val="none"/>
        </w:rPr>
        <w:t xml:space="preserve">。</w:t>
      </w:r>
      <w:bookmarkStart w:id="219" w:name="_Toc27387"/>
      <w:r/>
      <w:bookmarkStart w:id="220" w:name="_Toc30646"/>
      <w:r/>
      <w:bookmarkStart w:id="221" w:name="_Toc31549"/>
      <w:r/>
      <w:bookmarkStart w:id="222" w:name="_Toc18664"/>
      <w:r/>
      <w:bookmarkStart w:id="223" w:name="_Toc44"/>
      <w:r/>
      <w:bookmarkStart w:id="224" w:name="_Toc26835"/>
      <w:r/>
      <w:bookmarkStart w:id="225" w:name="_Toc31109"/>
      <w:r/>
      <w:bookmarkStart w:id="226" w:name="_Toc33266150"/>
      <w:r/>
      <w:bookmarkStart w:id="227" w:name="_Toc19224"/>
      <w:r/>
      <w:bookmarkStart w:id="228" w:name="_Toc4738"/>
      <w:r/>
      <w:bookmarkStart w:id="229" w:name="_Toc25965"/>
      <w:r/>
      <w:bookmarkStart w:id="230" w:name="_Toc11167"/>
      <w:r/>
      <w:bookmarkStart w:id="231" w:name="_Toc2526"/>
      <w:r/>
      <w:bookmarkStart w:id="232" w:name="_Toc31661"/>
      <w:r/>
      <w:bookmarkStart w:id="233" w:name="_Toc15940"/>
      <w:r/>
      <w:bookmarkStart w:id="234" w:name="_Toc28428"/>
      <w:r/>
      <w:bookmarkStart w:id="235" w:name="_Toc26528"/>
      <w:r/>
      <w:bookmarkStart w:id="236" w:name="_Toc27566"/>
      <w:r/>
      <w:bookmarkStart w:id="237" w:name="_Toc30730"/>
      <w:r/>
      <w:bookmarkStart w:id="238" w:name="_Toc98"/>
      <w:r/>
      <w:bookmarkStart w:id="239" w:name="_Toc7697"/>
      <w:r/>
      <w:bookmarkStart w:id="240" w:name="_Toc20874"/>
      <w:r/>
      <w:bookmarkStart w:id="241" w:name="_Toc15779"/>
      <w:r/>
      <w:bookmarkStart w:id="242" w:name="_Toc2793"/>
      <w:r/>
      <w:bookmarkStart w:id="243" w:name="_Toc31380"/>
      <w:r/>
      <w:bookmarkStart w:id="244" w:name="_Toc17598"/>
      <w:r/>
      <w:bookmarkStart w:id="245" w:name="_Toc31792"/>
      <w:r/>
      <w:bookmarkStart w:id="246" w:name="_Toc27316"/>
      <w:r/>
      <w:bookmarkStart w:id="247" w:name="_Toc24282"/>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360" w:lineRule="exact"/>
        <w:widowControl w:val="off"/>
        <w:rPr>
          <w:rFonts w:hint="eastAsia" w:ascii="宋体" w:hAnsi="宋体" w:eastAsia="宋体" w:cs="宋体"/>
          <w:bCs/>
          <w:i/>
          <w:sz w:val="21"/>
          <w:szCs w:val="21"/>
          <w:highlight w:val="none"/>
        </w:rPr>
      </w:pPr>
      <w:r>
        <w:rPr>
          <w:rFonts w:hint="eastAsia" w:ascii="宋体" w:hAnsi="宋体" w:eastAsia="宋体" w:cs="宋体"/>
          <w:bCs/>
          <w:i/>
          <w:sz w:val="21"/>
          <w:szCs w:val="21"/>
          <w:highlight w:val="none"/>
        </w:rPr>
      </w:r>
      <w:r/>
    </w:p>
    <w:p>
      <w:pPr>
        <w:pStyle w:val="1053"/>
        <w:jc w:val="center"/>
        <w:keepLines w:val="0"/>
        <w:keepNext w:val="0"/>
        <w:pageBreakBefore w:val="0"/>
        <w:spacing w:line="240" w:lineRule="auto"/>
        <w:widowControl w:val="off"/>
        <w:rPr>
          <w:rFonts w:hint="eastAsia" w:ascii="宋体" w:hAnsi="宋体" w:eastAsia="宋体" w:cs="宋体"/>
          <w:spacing w:val="-10"/>
          <w:sz w:val="36"/>
          <w:szCs w:val="36"/>
          <w:highlight w:val="none"/>
        </w:rPr>
      </w:pPr>
      <w:r>
        <w:rPr>
          <w:rFonts w:hint="eastAsia" w:ascii="宋体" w:hAnsi="宋体" w:eastAsia="宋体" w:cs="宋体"/>
          <w:b/>
          <w:bCs/>
          <w:spacing w:val="-10"/>
          <w:sz w:val="36"/>
          <w:szCs w:val="36"/>
          <w:highlight w:val="none"/>
          <w:lang w:val="zh-CN"/>
        </w:rPr>
        <w:t xml:space="preserve">第四章 </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rFonts w:hint="eastAsia" w:ascii="宋体" w:hAnsi="宋体" w:eastAsia="宋体" w:cs="宋体"/>
          <w:b/>
          <w:bCs/>
          <w:spacing w:val="-10"/>
          <w:sz w:val="36"/>
          <w:szCs w:val="36"/>
          <w:highlight w:val="none"/>
        </w:rPr>
        <w:t xml:space="preserve">竞争性磋商项目需求</w:t>
      </w:r>
      <w:bookmarkEnd w:id="238"/>
      <w:r>
        <w:rPr>
          <w:rFonts w:hint="eastAsia" w:ascii="宋体" w:hAnsi="宋体" w:eastAsia="宋体" w:cs="宋体"/>
          <w:spacing w:val="-10"/>
          <w:sz w:val="36"/>
          <w:szCs w:val="36"/>
          <w:highlight w:val="none"/>
        </w:rPr>
      </w:r>
      <w:r/>
    </w:p>
    <w:p>
      <w:pPr>
        <w:pStyle w:val="1089"/>
        <w:rPr>
          <w:rFonts w:hint="eastAsia" w:ascii="宋体" w:hAnsi="宋体" w:eastAsia="宋体" w:cs="宋体"/>
          <w:sz w:val="15"/>
          <w:highlight w:val="none"/>
        </w:rPr>
      </w:pPr>
      <w:r>
        <w:rPr>
          <w:rFonts w:hint="eastAsia" w:ascii="宋体" w:hAnsi="宋体" w:eastAsia="宋体" w:cs="宋体"/>
          <w:sz w:val="15"/>
          <w:highlight w:val="none"/>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一、项目概况：</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1、对南师附中高淳学校提供食堂劳务服务。</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2、食堂每天就餐人数情况：</w:t>
      </w:r>
      <w:r>
        <w:rPr>
          <w:rFonts w:hint="eastAsia" w:ascii="宋体" w:hAnsi="宋体" w:eastAsia="宋体" w:cs="宋体"/>
          <w:sz w:val="21"/>
          <w:szCs w:val="21"/>
          <w:highlight w:val="none"/>
          <w:lang w:val="en-US" w:eastAsia="zh-CN"/>
        </w:rPr>
        <w:t xml:space="preserve">小学</w:t>
      </w:r>
      <w:r>
        <w:rPr>
          <w:rFonts w:hint="eastAsia" w:ascii="宋体" w:hAnsi="宋体" w:eastAsia="宋体" w:cs="宋体"/>
          <w:sz w:val="21"/>
          <w:szCs w:val="21"/>
          <w:highlight w:val="none"/>
        </w:rPr>
        <w:t xml:space="preserve">每日约</w:t>
      </w:r>
      <w:r>
        <w:rPr>
          <w:rFonts w:hint="eastAsia" w:ascii="宋体" w:hAnsi="宋体" w:eastAsia="宋体" w:cs="宋体"/>
          <w:sz w:val="21"/>
          <w:szCs w:val="21"/>
          <w:highlight w:val="none"/>
          <w:lang w:val="en-US" w:eastAsia="zh-CN"/>
        </w:rPr>
        <w:t xml:space="preserve">2150</w:t>
      </w:r>
      <w:r>
        <w:rPr>
          <w:rFonts w:hint="eastAsia" w:ascii="宋体" w:hAnsi="宋体" w:eastAsia="宋体" w:cs="宋体"/>
          <w:sz w:val="21"/>
          <w:szCs w:val="21"/>
          <w:highlight w:val="none"/>
        </w:rPr>
        <w:t xml:space="preserve">人次左右，</w:t>
      </w:r>
      <w:r>
        <w:rPr>
          <w:rFonts w:hint="eastAsia" w:ascii="宋体" w:hAnsi="宋体" w:eastAsia="宋体" w:cs="宋体"/>
          <w:sz w:val="21"/>
          <w:szCs w:val="21"/>
          <w:highlight w:val="none"/>
          <w:lang w:val="en-US" w:eastAsia="zh-CN"/>
        </w:rPr>
        <w:t xml:space="preserve">初中</w:t>
      </w:r>
      <w:r>
        <w:rPr>
          <w:rFonts w:hint="eastAsia" w:ascii="宋体" w:hAnsi="宋体" w:eastAsia="宋体" w:cs="宋体"/>
          <w:sz w:val="21"/>
          <w:szCs w:val="21"/>
          <w:highlight w:val="none"/>
        </w:rPr>
        <w:t xml:space="preserve">每日约</w:t>
      </w:r>
      <w:r>
        <w:rPr>
          <w:rFonts w:hint="eastAsia" w:ascii="宋体" w:hAnsi="宋体" w:eastAsia="宋体" w:cs="宋体"/>
          <w:sz w:val="21"/>
          <w:szCs w:val="21"/>
          <w:highlight w:val="none"/>
          <w:lang w:val="en-US" w:eastAsia="zh-CN"/>
        </w:rPr>
        <w:t xml:space="preserve">1650</w:t>
      </w:r>
      <w:r>
        <w:rPr>
          <w:rFonts w:hint="eastAsia" w:ascii="宋体" w:hAnsi="宋体" w:eastAsia="宋体" w:cs="宋体"/>
          <w:sz w:val="21"/>
          <w:szCs w:val="21"/>
          <w:highlight w:val="none"/>
        </w:rPr>
        <w:t xml:space="preserve">人次左右。</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en-US" w:eastAsia="zh-CN"/>
        </w:rPr>
        <w:t xml:space="preserve">二、</w:t>
      </w:r>
      <w:r>
        <w:rPr>
          <w:rFonts w:hint="eastAsia" w:ascii="宋体" w:hAnsi="宋体" w:eastAsia="宋体" w:cs="宋体"/>
          <w:b/>
          <w:bCs/>
          <w:sz w:val="21"/>
          <w:szCs w:val="21"/>
          <w:highlight w:val="none"/>
          <w:lang w:val="zh-CN"/>
        </w:rPr>
        <w:t xml:space="preserve">有关说明</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（1）就餐时间：中餐11:00-12:30，晚餐:17：00-18:</w:t>
      </w:r>
      <w:r>
        <w:rPr>
          <w:rFonts w:hint="eastAsia" w:ascii="宋体" w:hAnsi="宋体" w:eastAsia="宋体" w:cs="宋体"/>
          <w:sz w:val="21"/>
          <w:szCs w:val="21"/>
          <w:highlight w:val="none"/>
          <w:lang w:val="en-US" w:eastAsia="zh-CN"/>
        </w:rPr>
        <w:t xml:space="preserve">45</w:t>
      </w:r>
      <w:r>
        <w:rPr>
          <w:rFonts w:hint="eastAsia" w:ascii="宋体" w:hAnsi="宋体" w:eastAsia="宋体" w:cs="宋体"/>
          <w:sz w:val="21"/>
          <w:szCs w:val="21"/>
          <w:highlight w:val="none"/>
        </w:rPr>
        <w:t xml:space="preserve">（以学校实际要求为准，</w:t>
      </w:r>
      <w:r>
        <w:rPr>
          <w:rFonts w:hint="eastAsia" w:ascii="宋体" w:hAnsi="宋体" w:eastAsia="宋体" w:cs="宋体"/>
          <w:sz w:val="21"/>
          <w:szCs w:val="21"/>
          <w:highlight w:val="none"/>
          <w:lang w:val="en-US" w:eastAsia="zh-CN"/>
        </w:rPr>
        <w:t xml:space="preserve">其中工作日早餐(仅教职工)或</w:t>
      </w:r>
      <w:r>
        <w:rPr>
          <w:rFonts w:hint="eastAsia" w:ascii="宋体" w:hAnsi="宋体" w:eastAsia="宋体" w:cs="宋体"/>
          <w:sz w:val="21"/>
          <w:szCs w:val="21"/>
          <w:highlight w:val="none"/>
        </w:rPr>
        <w:t xml:space="preserve">其他时间如有老师合理要求仍然要满足就餐需求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（2）初中食堂：初中食堂中餐就餐人数约</w:t>
      </w:r>
      <w:r>
        <w:rPr>
          <w:rFonts w:hint="eastAsia" w:ascii="宋体" w:hAnsi="宋体" w:eastAsia="宋体" w:cs="宋体"/>
          <w:sz w:val="21"/>
          <w:szCs w:val="21"/>
          <w:highlight w:val="none"/>
          <w:lang w:val="en-US" w:eastAsia="zh-CN"/>
        </w:rPr>
        <w:t xml:space="preserve">1650</w:t>
      </w:r>
      <w:r>
        <w:rPr>
          <w:rFonts w:hint="eastAsia" w:ascii="宋体" w:hAnsi="宋体" w:eastAsia="宋体" w:cs="宋体"/>
          <w:sz w:val="21"/>
          <w:szCs w:val="21"/>
          <w:highlight w:val="none"/>
        </w:rPr>
        <w:t xml:space="preserve">人，晚餐就餐人数500人，每增加或减少100人，增加或减少一位劳务人员；</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初中食堂主要提供学校师生中、晚二餐。</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（3）小学食堂：小学食堂就餐人数约</w:t>
      </w:r>
      <w:r>
        <w:rPr>
          <w:rFonts w:hint="eastAsia" w:ascii="宋体" w:hAnsi="宋体" w:eastAsia="宋体" w:cs="宋体"/>
          <w:sz w:val="21"/>
          <w:szCs w:val="21"/>
          <w:highlight w:val="none"/>
          <w:lang w:val="en-US" w:eastAsia="zh-CN"/>
        </w:rPr>
        <w:t xml:space="preserve">2150</w:t>
      </w:r>
      <w:r>
        <w:rPr>
          <w:rFonts w:hint="eastAsia" w:ascii="宋体" w:hAnsi="宋体" w:eastAsia="宋体" w:cs="宋体"/>
          <w:sz w:val="21"/>
          <w:szCs w:val="21"/>
          <w:highlight w:val="none"/>
        </w:rPr>
        <w:t xml:space="preserve">人，每增加或减少100人，增加或减少一位劳务人员；</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小学食堂主要提供学校师生中餐</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）基本餐食要求：</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中、晚餐模式及标准：</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1、标准：包含1大荤、1小荤、1蔬菜、1汤。</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2、按采购人要求，提供所需餐点。</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3、所有原材料均由采购人提供，投标人可负责列出采购清单。</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）就餐方式采取送餐到班、餐厅就餐相结合的方式，</w:t>
      </w:r>
      <w:r>
        <w:rPr>
          <w:rFonts w:hint="eastAsia" w:ascii="宋体" w:hAnsi="宋体" w:eastAsia="宋体" w:cs="宋体"/>
          <w:sz w:val="21"/>
          <w:szCs w:val="21"/>
          <w:highlight w:val="none"/>
          <w:lang w:val="en-US" w:eastAsia="zh-CN"/>
        </w:rPr>
        <w:t xml:space="preserve">中标人需安排人员参与送餐到班级的工作，费用综合考虑在投标报价中，采购人不再另行支付。</w:t>
      </w:r>
      <w:r>
        <w:rPr>
          <w:rFonts w:hint="eastAsia" w:ascii="宋体" w:hAnsi="宋体" w:eastAsia="宋体" w:cs="宋体"/>
          <w:sz w:val="21"/>
          <w:szCs w:val="21"/>
          <w:highlight w:val="none"/>
          <w:lang w:val="en-US" w:eastAsia="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（6）中标人需将劳务人员用餐费用综合考虑在投标报价中，采购人不再另行支付。</w:t>
      </w:r>
      <w:r>
        <w:rPr>
          <w:rFonts w:hint="eastAsia" w:ascii="宋体" w:hAnsi="宋体" w:eastAsia="宋体" w:cs="宋体"/>
          <w:sz w:val="21"/>
          <w:szCs w:val="21"/>
          <w:highlight w:val="none"/>
          <w:lang w:val="zh-CN"/>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三</w:t>
      </w:r>
      <w:r>
        <w:rPr>
          <w:rFonts w:hint="eastAsia" w:ascii="宋体" w:hAnsi="宋体" w:eastAsia="宋体" w:cs="宋体"/>
          <w:b/>
          <w:bCs/>
          <w:sz w:val="21"/>
          <w:szCs w:val="21"/>
          <w:highlight w:val="none"/>
        </w:rPr>
        <w:t xml:space="preserve">、</w:t>
      </w:r>
      <w:r>
        <w:rPr>
          <w:rFonts w:hint="eastAsia" w:ascii="宋体" w:hAnsi="宋体" w:eastAsia="宋体" w:cs="宋体"/>
          <w:b/>
          <w:bCs w:val="0"/>
          <w:color w:val="000000"/>
          <w:sz w:val="21"/>
          <w:szCs w:val="21"/>
          <w:highlight w:val="none"/>
          <w:lang w:val="zh-CN"/>
        </w:rPr>
        <w:t xml:space="preserve">★</w:t>
      </w:r>
      <w:r>
        <w:rPr>
          <w:rFonts w:hint="eastAsia" w:ascii="宋体" w:hAnsi="宋体" w:eastAsia="宋体" w:cs="宋体"/>
          <w:b/>
          <w:bCs/>
          <w:sz w:val="21"/>
          <w:szCs w:val="21"/>
          <w:highlight w:val="none"/>
        </w:rPr>
        <w:t xml:space="preserve">服务内容及要求：</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遵守《食品安全法》、《食品安全法实施条例》、《餐饮服务食品安全监督管理办法》、《饭馆（餐厅）卫生标准》（GB16153）等国家和江苏省的法律法规规定；</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按合同标准提供餐饮服务，就餐方式采取错时就餐、送餐到班、餐厅就餐相结合的方式。</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）所有服务人员均持身份证、健康证、及专业资格证书上岗；</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）按时为所有人员参加保险。</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）服务时间：壹年。（乙方服务师生满意度高，经甲方考核合格后可续签，最多续签两次。）</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）需采购人配合的工作和条件：参与竞争性磋商的供应商应在竞争性磋商文件中说明，如能中标，在餐饮服务企业介入时需采购人配合的工作和需采购人提供的条件。</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）每周四向采购人上报下周食谱（一周内食谱不得重复），经采购人同意后执行。</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中标供应商必须确保饮食卫生和水、电、气的使用安全，严格执行国家食品生产和加工的卫生标准，并接受相关部门检查；工作人员服装统一，保持卫生整洁；服务过程中要文明礼貌，热情服务，杜绝与服务对象发生争吵等不良行为。</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rPr>
        <w:t xml:space="preserve">）中标供应商各类服务人员应爱护和正确使用采购人配备的厨具、设施设备等公物，若因人为原因损坏，中标供应商照价赔偿。</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zh-CN"/>
        </w:rPr>
        <w:t xml:space="preserve">）中标供应商应该制定有效的节约措施和成本控制措施。包括对采购人人员违反餐厅餐饮要求的行为进行有效管理。</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zh-CN"/>
        </w:rPr>
        <w:t xml:space="preserve">）中标供应商服务人员必须遵守采购人的规章制度，服从采购人的管理和工作安排，积极响应采购人要求。在确保各类饮食卫生、安全的基础上，注意多听取师生意见，根据不同季节调整菜品花色，不断提高菜肴质量，确保菜肴质量的稳定。坚持厉行节约原则，增收节支，把好菜肴质量关。</w:t>
      </w:r>
      <w:r>
        <w:rPr>
          <w:rFonts w:hint="eastAsia" w:ascii="宋体" w:hAnsi="宋体" w:eastAsia="宋体" w:cs="宋体"/>
          <w:sz w:val="21"/>
          <w:szCs w:val="21"/>
          <w:highlight w:val="none"/>
          <w:lang w:val="zh-CN"/>
        </w:rPr>
      </w:r>
      <w:r/>
    </w:p>
    <w:p>
      <w:pPr>
        <w:pStyle w:val="1053"/>
        <w:ind w:firstLine="420"/>
        <w:jc w:val="left"/>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zh-CN"/>
        </w:rPr>
        <w:t xml:space="preserve">）做好厨房与就餐区域内的清洁消毒、防疫工作，虫鼠害控制工作。</w:t>
      </w:r>
      <w:r>
        <w:rPr>
          <w:rFonts w:hint="eastAsia" w:ascii="宋体" w:hAnsi="宋体" w:eastAsia="宋体" w:cs="宋体"/>
          <w:sz w:val="21"/>
          <w:szCs w:val="21"/>
          <w:highlight w:val="none"/>
          <w:lang w:val="zh-CN"/>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rPr>
        <w:t xml:space="preserve">、基本餐食要求:</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(1)大荤是以肉类或水产类原材料为主(主料比例不低于70%,辅料比例不高于 30%,熟料不少于100克)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53"/>
        <w:ind w:firstLine="420"/>
        <w:jc w:val="left"/>
        <w:keepLines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(2)小荤是含有肉类或水产类原材料的菜品(肉或水产品原料比例不低于30%，熟料不少于100克)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53"/>
        <w:ind w:firstLine="420"/>
        <w:jc w:val="left"/>
        <w:keepLines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(3)素菜是不含肉类或水产类原材料的菜品(熟料不少于100克)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53"/>
        <w:ind w:firstLine="420"/>
        <w:jc w:val="left"/>
        <w:keepLines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(4)饭菜现做现卖，批量制作，份数适当，保证菜品色、香、味、形和温度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53"/>
        <w:ind w:firstLine="420"/>
        <w:jc w:val="left"/>
        <w:keepLines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(5)一周内菜品不得重复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(6)食材由学校统一采购</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rPr>
        <w:t xml:space="preserve">、人员配备要求：</w:t>
      </w:r>
      <w:r>
        <w:rPr>
          <w:rFonts w:hint="eastAsia" w:ascii="宋体" w:hAnsi="宋体" w:eastAsia="宋体" w:cs="宋体"/>
          <w:b/>
          <w:bCs/>
          <w:sz w:val="21"/>
          <w:szCs w:val="21"/>
          <w:highlight w:val="none"/>
        </w:rPr>
      </w:r>
      <w:r/>
    </w:p>
    <w:p>
      <w:pPr>
        <w:pStyle w:val="1053"/>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1、招聘计划： </w:t>
      </w:r>
      <w:r>
        <w:rPr>
          <w:rFonts w:hint="eastAsia" w:ascii="宋体" w:hAnsi="宋体" w:eastAsia="宋体" w:cs="宋体"/>
          <w:sz w:val="21"/>
          <w:szCs w:val="21"/>
          <w:highlight w:val="none"/>
        </w:rPr>
      </w:r>
      <w:r/>
    </w:p>
    <w:tbl>
      <w:tblPr>
        <w:tblW w:w="99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3117"/>
        <w:gridCol w:w="3002"/>
        <w:gridCol w:w="3000"/>
      </w:tblGrid>
      <w:tr>
        <w:trPr>
          <w:trHeight w:val="548"/>
        </w:trPr>
        <w:tc>
          <w:tcPr>
            <w:tcW w:w="789"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采购包号</w:t>
            </w:r>
            <w:r>
              <w:rPr>
                <w:rFonts w:hint="eastAsia" w:ascii="宋体" w:hAnsi="宋体" w:eastAsia="宋体" w:cs="宋体"/>
                <w:b w:val="0"/>
                <w:color w:val="000000"/>
                <w:sz w:val="21"/>
                <w:szCs w:val="21"/>
                <w:highlight w:val="none"/>
                <w:lang w:val="en-US" w:eastAsia="zh-CN" w:bidi="ar-SA"/>
              </w:rPr>
            </w:r>
            <w:r/>
          </w:p>
        </w:tc>
        <w:tc>
          <w:tcPr>
            <w:tcW w:w="3117"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名称</w:t>
            </w:r>
            <w:r>
              <w:rPr>
                <w:rFonts w:hint="eastAsia" w:ascii="宋体" w:hAnsi="宋体" w:eastAsia="宋体" w:cs="宋体"/>
                <w:b w:val="0"/>
                <w:color w:val="000000"/>
                <w:sz w:val="21"/>
                <w:szCs w:val="21"/>
                <w:highlight w:val="none"/>
                <w:lang w:val="en-US" w:eastAsia="zh-CN" w:bidi="ar-SA"/>
              </w:rPr>
            </w:r>
            <w:r/>
          </w:p>
        </w:tc>
        <w:tc>
          <w:tcPr>
            <w:tcW w:w="3002"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sz w:val="21"/>
                <w:szCs w:val="21"/>
                <w:highlight w:val="none"/>
                <w:lang w:val="en-US" w:eastAsia="zh-CN"/>
              </w:rPr>
              <w:t xml:space="preserve">最</w:t>
            </w:r>
            <w:r>
              <w:rPr>
                <w:rFonts w:hint="eastAsia" w:ascii="宋体" w:hAnsi="宋体" w:eastAsia="宋体" w:cs="宋体"/>
                <w:b w:val="0"/>
                <w:sz w:val="21"/>
                <w:szCs w:val="21"/>
                <w:highlight w:val="none"/>
              </w:rPr>
              <w:t xml:space="preserve">高限价金额</w:t>
            </w:r>
            <w:r>
              <w:rPr>
                <w:rFonts w:hint="eastAsia" w:ascii="宋体" w:hAnsi="宋体" w:eastAsia="宋体" w:cs="宋体"/>
                <w:b w:val="0"/>
                <w:color w:val="000000"/>
                <w:sz w:val="21"/>
                <w:szCs w:val="21"/>
                <w:highlight w:val="none"/>
                <w:lang w:val="en-US" w:eastAsia="zh-CN" w:bidi="ar-SA"/>
              </w:rPr>
            </w:r>
            <w:r/>
          </w:p>
        </w:tc>
        <w:tc>
          <w:tcPr>
            <w:tcW w:w="3000"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备注</w:t>
            </w:r>
            <w:r>
              <w:rPr>
                <w:rFonts w:hint="eastAsia" w:ascii="宋体" w:hAnsi="宋体" w:eastAsia="宋体" w:cs="宋体"/>
                <w:b w:val="0"/>
                <w:color w:val="000000"/>
                <w:sz w:val="21"/>
                <w:szCs w:val="21"/>
                <w:highlight w:val="none"/>
                <w:lang w:val="en-US" w:eastAsia="zh-CN" w:bidi="ar-SA"/>
              </w:rPr>
            </w:r>
            <w:r/>
          </w:p>
        </w:tc>
      </w:tr>
      <w:tr>
        <w:trPr>
          <w:trHeight w:val="986"/>
        </w:trPr>
        <w:tc>
          <w:tcPr>
            <w:tcW w:w="789"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采购包1</w:t>
            </w:r>
            <w:r>
              <w:rPr>
                <w:rFonts w:hint="eastAsia" w:ascii="宋体" w:hAnsi="宋体" w:eastAsia="宋体" w:cs="宋体"/>
                <w:b w:val="0"/>
                <w:color w:val="000000"/>
                <w:sz w:val="21"/>
                <w:szCs w:val="21"/>
                <w:highlight w:val="none"/>
                <w:lang w:val="en-US" w:eastAsia="zh-CN" w:bidi="ar-SA"/>
              </w:rPr>
            </w:r>
            <w:r/>
          </w:p>
        </w:tc>
        <w:tc>
          <w:tcPr>
            <w:tcW w:w="3117"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小学部食堂劳务采购</w:t>
            </w:r>
            <w:r>
              <w:rPr>
                <w:rFonts w:hint="eastAsia" w:ascii="宋体" w:hAnsi="宋体" w:eastAsia="宋体" w:cs="宋体"/>
                <w:b w:val="0"/>
                <w:color w:val="000000"/>
                <w:sz w:val="21"/>
                <w:szCs w:val="21"/>
                <w:highlight w:val="none"/>
                <w:lang w:val="en-US" w:eastAsia="zh-CN" w:bidi="ar-SA"/>
              </w:rPr>
            </w:r>
            <w:r/>
          </w:p>
        </w:tc>
        <w:tc>
          <w:tcPr>
            <w:tcW w:w="3002"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92万元</w:t>
            </w:r>
            <w:r>
              <w:rPr>
                <w:rFonts w:hint="eastAsia" w:ascii="宋体" w:hAnsi="宋体" w:eastAsia="宋体" w:cs="宋体"/>
                <w:b w:val="0"/>
                <w:color w:val="000000"/>
                <w:sz w:val="21"/>
                <w:szCs w:val="21"/>
                <w:highlight w:val="none"/>
                <w:lang w:val="en-US" w:eastAsia="zh-CN" w:bidi="ar-SA"/>
              </w:rPr>
            </w:r>
            <w:r/>
          </w:p>
        </w:tc>
        <w:tc>
          <w:tcPr>
            <w:tcW w:w="3000"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主要保障</w:t>
            </w:r>
            <w:r>
              <w:rPr>
                <w:rFonts w:hint="eastAsia" w:ascii="宋体" w:hAnsi="宋体" w:eastAsia="宋体" w:cs="宋体"/>
                <w:b w:val="0"/>
                <w:color w:val="000000"/>
                <w:sz w:val="21"/>
                <w:szCs w:val="21"/>
                <w:highlight w:val="none"/>
                <w:lang w:val="en-US" w:eastAsia="zh-CN" w:bidi="ar-SA"/>
              </w:rPr>
              <w:t xml:space="preserve">小学</w:t>
            </w:r>
            <w:r>
              <w:rPr>
                <w:rFonts w:hint="eastAsia" w:ascii="宋体" w:hAnsi="宋体" w:eastAsia="宋体" w:cs="宋体"/>
                <w:b w:val="0"/>
                <w:color w:val="000000"/>
                <w:sz w:val="21"/>
                <w:szCs w:val="21"/>
                <w:highlight w:val="none"/>
                <w:lang w:val="en-US" w:eastAsia="zh-CN" w:bidi="ar-SA"/>
              </w:rPr>
              <w:t xml:space="preserve">师生供餐</w:t>
            </w:r>
            <w:r>
              <w:rPr>
                <w:rFonts w:hint="eastAsia" w:ascii="宋体" w:hAnsi="宋体" w:eastAsia="宋体" w:cs="宋体"/>
                <w:b w:val="0"/>
                <w:color w:val="000000"/>
                <w:sz w:val="21"/>
                <w:szCs w:val="21"/>
                <w:highlight w:val="none"/>
                <w:lang w:val="en-US" w:eastAsia="zh-CN" w:bidi="ar-SA"/>
              </w:rPr>
            </w:r>
            <w:r/>
          </w:p>
        </w:tc>
      </w:tr>
      <w:tr>
        <w:trPr>
          <w:trHeight w:val="705"/>
        </w:trPr>
        <w:tc>
          <w:tcPr>
            <w:tcW w:w="789"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采购包2</w:t>
            </w:r>
            <w:r>
              <w:rPr>
                <w:rFonts w:hint="eastAsia" w:ascii="宋体" w:hAnsi="宋体" w:eastAsia="宋体" w:cs="宋体"/>
                <w:b w:val="0"/>
                <w:color w:val="000000"/>
                <w:sz w:val="21"/>
                <w:szCs w:val="21"/>
                <w:highlight w:val="none"/>
                <w:lang w:val="en-US" w:eastAsia="zh-CN" w:bidi="ar-SA"/>
              </w:rPr>
            </w:r>
            <w:r/>
          </w:p>
        </w:tc>
        <w:tc>
          <w:tcPr>
            <w:tcW w:w="3117"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初中部食堂劳务采购</w:t>
            </w:r>
            <w:r>
              <w:rPr>
                <w:rFonts w:hint="eastAsia" w:ascii="宋体" w:hAnsi="宋体" w:eastAsia="宋体" w:cs="宋体"/>
                <w:b w:val="0"/>
                <w:color w:val="000000"/>
                <w:sz w:val="21"/>
                <w:szCs w:val="21"/>
                <w:highlight w:val="none"/>
                <w:lang w:val="en-US" w:eastAsia="zh-CN" w:bidi="ar-SA"/>
              </w:rPr>
            </w:r>
            <w:r/>
          </w:p>
        </w:tc>
        <w:tc>
          <w:tcPr>
            <w:tcW w:w="3002"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106万元</w:t>
            </w:r>
            <w:r>
              <w:rPr>
                <w:rFonts w:hint="eastAsia" w:ascii="宋体" w:hAnsi="宋体" w:eastAsia="宋体" w:cs="宋体"/>
                <w:b w:val="0"/>
                <w:color w:val="000000"/>
                <w:sz w:val="21"/>
                <w:szCs w:val="21"/>
                <w:highlight w:val="none"/>
                <w:lang w:val="en-US" w:eastAsia="zh-CN" w:bidi="ar-SA"/>
              </w:rPr>
            </w:r>
            <w:r/>
          </w:p>
        </w:tc>
        <w:tc>
          <w:tcPr>
            <w:tcW w:w="3000" w:type="dxa"/>
            <w:vAlign w:val="center"/>
            <w:textDirection w:val="lrTb"/>
            <w:noWrap w:val="false"/>
          </w:tcPr>
          <w:p>
            <w:pPr>
              <w:pStyle w:val="1054"/>
              <w:ind w:left="0" w:firstLine="0"/>
              <w:jc w:val="center"/>
              <w:keepLines w:val="0"/>
              <w:keepNext/>
              <w:pageBreakBefore w:val="0"/>
              <w:spacing w:before="0" w:after="0" w:line="360" w:lineRule="exact"/>
              <w:widowControl w:val="off"/>
              <w:tabs>
                <w:tab w:val="left" w:pos="1440" w:leader="none"/>
                <w:tab w:val="left" w:pos="567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主要保障</w:t>
            </w:r>
            <w:r>
              <w:rPr>
                <w:rFonts w:hint="eastAsia" w:ascii="宋体" w:hAnsi="宋体" w:eastAsia="宋体" w:cs="宋体"/>
                <w:b w:val="0"/>
                <w:color w:val="000000"/>
                <w:sz w:val="21"/>
                <w:szCs w:val="21"/>
                <w:highlight w:val="none"/>
                <w:lang w:val="en-US" w:eastAsia="zh-CN" w:bidi="ar-SA"/>
              </w:rPr>
              <w:t xml:space="preserve">初中</w:t>
            </w:r>
            <w:r>
              <w:rPr>
                <w:rFonts w:hint="eastAsia" w:ascii="宋体" w:hAnsi="宋体" w:eastAsia="宋体" w:cs="宋体"/>
                <w:b w:val="0"/>
                <w:color w:val="000000"/>
                <w:sz w:val="21"/>
                <w:szCs w:val="21"/>
                <w:highlight w:val="none"/>
                <w:lang w:val="en-US" w:eastAsia="zh-CN" w:bidi="ar-SA"/>
              </w:rPr>
              <w:t xml:space="preserve">师生供餐</w:t>
            </w:r>
            <w:r>
              <w:rPr>
                <w:rFonts w:hint="eastAsia" w:ascii="宋体" w:hAnsi="宋体" w:eastAsia="宋体" w:cs="宋体"/>
                <w:b w:val="0"/>
                <w:color w:val="000000"/>
                <w:sz w:val="21"/>
                <w:szCs w:val="21"/>
                <w:highlight w:val="none"/>
                <w:lang w:val="en-US" w:eastAsia="zh-CN" w:bidi="ar-SA"/>
              </w:rPr>
            </w:r>
            <w:r/>
          </w:p>
        </w:tc>
      </w:tr>
    </w:tbl>
    <w:p>
      <w:pPr>
        <w:pStyle w:val="1053"/>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供应商可以同时投二个包件，兼投不兼中，开、评标顺序为：分包一→分包二，在前一分包中被推选为第一的中标候选人参与后续分包项目的评标，但不再被推选为第一中标候选人。</w:t>
      </w:r>
      <w:r>
        <w:rPr>
          <w:rFonts w:hint="eastAsia" w:ascii="宋体" w:hAnsi="宋体" w:eastAsia="宋体" w:cs="宋体"/>
          <w:sz w:val="21"/>
          <w:szCs w:val="21"/>
          <w:highlight w:val="none"/>
        </w:rPr>
      </w:r>
      <w:r/>
    </w:p>
    <w:p>
      <w:pPr>
        <w:pStyle w:val="1053"/>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53"/>
        <w:jc w:val="center"/>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人员配置（</w:t>
      </w:r>
      <w:r>
        <w:rPr>
          <w:rFonts w:hint="eastAsia" w:ascii="宋体" w:hAnsi="宋体" w:eastAsia="宋体" w:cs="宋体"/>
          <w:sz w:val="21"/>
          <w:szCs w:val="21"/>
          <w:highlight w:val="none"/>
        </w:rPr>
        <w:t xml:space="preserve">采购</w:t>
      </w:r>
      <w:r>
        <w:rPr>
          <w:rFonts w:hint="eastAsia" w:ascii="宋体" w:hAnsi="宋体" w:eastAsia="宋体" w:cs="宋体"/>
          <w:sz w:val="21"/>
          <w:szCs w:val="21"/>
          <w:highlight w:val="none"/>
        </w:rPr>
        <w:t xml:space="preserve">包1</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r>
      <w:r/>
    </w:p>
    <w:tbl>
      <w:tblPr>
        <w:tblW w:w="102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2030"/>
        <w:gridCol w:w="966"/>
        <w:gridCol w:w="6434"/>
      </w:tblGrid>
      <w:tr>
        <w:trPr/>
        <w:tc>
          <w:tcPr>
            <w:tcW w:w="795" w:type="dxa"/>
            <w:vAlign w:val="top"/>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W w:w="2030" w:type="dxa"/>
            <w:vAlign w:val="top"/>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岗位名称</w:t>
            </w:r>
            <w:r>
              <w:rPr>
                <w:rFonts w:hint="eastAsia" w:ascii="宋体" w:hAnsi="宋体" w:eastAsia="宋体" w:cs="宋体"/>
                <w:b/>
                <w:bCs/>
                <w:sz w:val="21"/>
                <w:szCs w:val="21"/>
                <w:highlight w:val="none"/>
              </w:rPr>
            </w:r>
            <w:r/>
          </w:p>
        </w:tc>
        <w:tc>
          <w:tcPr>
            <w:tcW w:w="966" w:type="dxa"/>
            <w:vAlign w:val="top"/>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人数</w:t>
            </w:r>
            <w:r>
              <w:rPr>
                <w:rFonts w:hint="eastAsia" w:ascii="宋体" w:hAnsi="宋体" w:eastAsia="宋体" w:cs="宋体"/>
                <w:b/>
                <w:bCs/>
                <w:sz w:val="21"/>
                <w:szCs w:val="21"/>
                <w:highlight w:val="none"/>
              </w:rPr>
            </w:r>
            <w:r/>
          </w:p>
        </w:tc>
        <w:tc>
          <w:tcPr>
            <w:tcW w:w="6434" w:type="dxa"/>
            <w:vAlign w:val="top"/>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要求</w:t>
            </w:r>
            <w:r>
              <w:rPr>
                <w:rFonts w:hint="eastAsia" w:ascii="宋体" w:hAnsi="宋体" w:eastAsia="宋体" w:cs="宋体"/>
                <w:b/>
                <w:bCs/>
                <w:sz w:val="21"/>
                <w:szCs w:val="21"/>
                <w:highlight w:val="none"/>
              </w:rPr>
            </w:r>
            <w:r/>
          </w:p>
        </w:tc>
      </w:tr>
      <w:tr>
        <w:trPr/>
        <w:tc>
          <w:tcPr>
            <w:tcW w:w="795" w:type="dxa"/>
            <w:vAlign w:val="center"/>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rPr>
            </w:r>
            <w:r/>
          </w:p>
        </w:tc>
        <w:tc>
          <w:tcPr>
            <w:tcW w:w="2030" w:type="dxa"/>
            <w:vAlign w:val="center"/>
            <w:textDirection w:val="lrTb"/>
            <w:noWrap w:val="false"/>
          </w:tcPr>
          <w:p>
            <w:pPr>
              <w:pStyle w:val="1053"/>
              <w:jc w:val="center"/>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Cs w:val="0"/>
                <w:sz w:val="21"/>
                <w:szCs w:val="21"/>
                <w:highlight w:val="none"/>
              </w:rPr>
              <w:t xml:space="preserve">主厨</w:t>
            </w:r>
            <w:r>
              <w:rPr>
                <w:rFonts w:hint="eastAsia" w:ascii="宋体" w:hAnsi="宋体" w:eastAsia="宋体" w:cs="宋体"/>
                <w:sz w:val="21"/>
                <w:szCs w:val="21"/>
                <w:highlight w:val="none"/>
              </w:rPr>
            </w:r>
            <w:r/>
          </w:p>
        </w:tc>
        <w:tc>
          <w:tcPr>
            <w:tcW w:w="966" w:type="dxa"/>
            <w:vAlign w:val="center"/>
            <w:textDirection w:val="lrTb"/>
            <w:noWrap w:val="false"/>
          </w:tcPr>
          <w:p>
            <w:pPr>
              <w:pStyle w:val="1053"/>
              <w:jc w:val="center"/>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1人</w:t>
            </w:r>
            <w:r>
              <w:rPr>
                <w:rFonts w:hint="eastAsia" w:ascii="宋体" w:hAnsi="宋体" w:eastAsia="宋体" w:cs="宋体"/>
                <w:sz w:val="21"/>
                <w:szCs w:val="21"/>
                <w:highlight w:val="none"/>
                <w:lang w:val="en-US" w:eastAsia="zh-CN"/>
              </w:rPr>
            </w:r>
            <w:r/>
          </w:p>
        </w:tc>
        <w:tc>
          <w:tcPr>
            <w:tcW w:w="6434"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均须具有 5 年（含）以上相关工作经历；年龄 60 周岁及以下，持有健康证。</w:t>
            </w:r>
            <w:r>
              <w:rPr>
                <w:rFonts w:hint="eastAsia" w:ascii="宋体" w:hAnsi="宋体" w:eastAsia="宋体" w:cs="宋体"/>
                <w:sz w:val="21"/>
                <w:szCs w:val="21"/>
                <w:highlight w:val="none"/>
              </w:rPr>
            </w:r>
            <w:r/>
          </w:p>
        </w:tc>
      </w:tr>
      <w:tr>
        <w:trPr/>
        <w:tc>
          <w:tcPr>
            <w:tcW w:w="795" w:type="dxa"/>
            <w:vAlign w:val="center"/>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rPr>
            </w:r>
            <w:r/>
          </w:p>
        </w:tc>
        <w:tc>
          <w:tcPr>
            <w:tcW w:w="2030" w:type="dxa"/>
            <w:vAlign w:val="center"/>
            <w:textDirection w:val="lrTb"/>
            <w:noWrap w:val="false"/>
          </w:tcPr>
          <w:p>
            <w:pPr>
              <w:pStyle w:val="1053"/>
              <w:jc w:val="center"/>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Cs w:val="0"/>
                <w:sz w:val="21"/>
                <w:szCs w:val="21"/>
                <w:highlight w:val="none"/>
              </w:rPr>
              <w:t xml:space="preserve">副厨</w:t>
            </w:r>
            <w:r>
              <w:rPr>
                <w:rFonts w:hint="eastAsia" w:ascii="宋体" w:hAnsi="宋体" w:eastAsia="宋体" w:cs="宋体"/>
                <w:sz w:val="21"/>
                <w:szCs w:val="21"/>
                <w:highlight w:val="none"/>
              </w:rPr>
            </w:r>
            <w:r/>
          </w:p>
        </w:tc>
        <w:tc>
          <w:tcPr>
            <w:tcW w:w="966" w:type="dxa"/>
            <w:vAlign w:val="center"/>
            <w:textDirection w:val="lrTb"/>
            <w:noWrap w:val="false"/>
          </w:tcPr>
          <w:p>
            <w:pPr>
              <w:pStyle w:val="1053"/>
              <w:jc w:val="center"/>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2人</w:t>
            </w:r>
            <w:r>
              <w:rPr>
                <w:rFonts w:hint="eastAsia" w:ascii="宋体" w:hAnsi="宋体" w:eastAsia="宋体" w:cs="宋体"/>
                <w:sz w:val="21"/>
                <w:szCs w:val="21"/>
                <w:highlight w:val="none"/>
                <w:lang w:val="en-US" w:eastAsia="zh-CN"/>
              </w:rPr>
            </w:r>
            <w:r/>
          </w:p>
        </w:tc>
        <w:tc>
          <w:tcPr>
            <w:tcW w:w="6434"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均须具有 3 年（含）以上相关工作经历；年龄 60 周岁及以下，持有健康证。</w:t>
            </w:r>
            <w:r>
              <w:rPr>
                <w:rFonts w:hint="eastAsia" w:ascii="宋体" w:hAnsi="宋体" w:eastAsia="宋体" w:cs="宋体"/>
                <w:sz w:val="21"/>
                <w:szCs w:val="21"/>
                <w:highlight w:val="none"/>
              </w:rPr>
            </w:r>
            <w:r/>
          </w:p>
        </w:tc>
      </w:tr>
      <w:tr>
        <w:trPr/>
        <w:tc>
          <w:tcPr>
            <w:tcW w:w="795" w:type="dxa"/>
            <w:vAlign w:val="center"/>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rPr>
            </w:r>
            <w:r/>
          </w:p>
        </w:tc>
        <w:tc>
          <w:tcPr>
            <w:tcW w:w="2030" w:type="dxa"/>
            <w:vAlign w:val="center"/>
            <w:textDirection w:val="lrTb"/>
            <w:noWrap w:val="false"/>
          </w:tcPr>
          <w:p>
            <w:pPr>
              <w:pStyle w:val="1053"/>
              <w:jc w:val="center"/>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Cs w:val="0"/>
                <w:sz w:val="21"/>
                <w:szCs w:val="21"/>
                <w:highlight w:val="none"/>
              </w:rPr>
              <w:t xml:space="preserve">早点工</w:t>
            </w:r>
            <w:r>
              <w:rPr>
                <w:rFonts w:hint="eastAsia" w:ascii="宋体" w:hAnsi="宋体" w:eastAsia="宋体" w:cs="宋体"/>
                <w:sz w:val="21"/>
                <w:szCs w:val="21"/>
                <w:highlight w:val="none"/>
              </w:rPr>
            </w:r>
            <w:r/>
          </w:p>
        </w:tc>
        <w:tc>
          <w:tcPr>
            <w:tcW w:w="966" w:type="dxa"/>
            <w:vAlign w:val="center"/>
            <w:textDirection w:val="lrTb"/>
            <w:noWrap w:val="false"/>
          </w:tcPr>
          <w:p>
            <w:pPr>
              <w:pStyle w:val="1053"/>
              <w:jc w:val="center"/>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1人</w:t>
            </w:r>
            <w:r>
              <w:rPr>
                <w:rFonts w:hint="eastAsia" w:ascii="宋体" w:hAnsi="宋体" w:eastAsia="宋体" w:cs="宋体"/>
                <w:sz w:val="21"/>
                <w:szCs w:val="21"/>
                <w:highlight w:val="none"/>
                <w:lang w:val="en-US" w:eastAsia="zh-CN"/>
              </w:rPr>
            </w:r>
            <w:r/>
          </w:p>
        </w:tc>
        <w:tc>
          <w:tcPr>
            <w:tcW w:w="6434"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持有健康证，年龄 60 周岁及以下。</w:t>
            </w:r>
            <w:r>
              <w:rPr>
                <w:rFonts w:hint="eastAsia" w:ascii="宋体" w:hAnsi="宋体" w:eastAsia="宋体" w:cs="宋体"/>
                <w:sz w:val="21"/>
                <w:szCs w:val="21"/>
                <w:highlight w:val="none"/>
              </w:rPr>
            </w:r>
            <w:r/>
          </w:p>
        </w:tc>
      </w:tr>
      <w:tr>
        <w:trPr/>
        <w:tc>
          <w:tcPr>
            <w:tcW w:w="795" w:type="dxa"/>
            <w:vAlign w:val="center"/>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rPr>
            </w:r>
            <w:r/>
          </w:p>
        </w:tc>
        <w:tc>
          <w:tcPr>
            <w:tcW w:w="2030" w:type="dxa"/>
            <w:vAlign w:val="center"/>
            <w:textDirection w:val="lrTb"/>
            <w:noWrap w:val="false"/>
          </w:tcPr>
          <w:p>
            <w:pPr>
              <w:pStyle w:val="1053"/>
              <w:jc w:val="center"/>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Cs w:val="0"/>
                <w:sz w:val="21"/>
                <w:szCs w:val="21"/>
                <w:highlight w:val="none"/>
              </w:rPr>
              <w:t xml:space="preserve">勤杂</w:t>
            </w:r>
            <w:r>
              <w:rPr>
                <w:rFonts w:hint="eastAsia" w:ascii="宋体" w:hAnsi="宋体" w:eastAsia="宋体" w:cs="宋体"/>
                <w:sz w:val="21"/>
                <w:szCs w:val="21"/>
                <w:highlight w:val="none"/>
              </w:rPr>
            </w:r>
            <w:r/>
          </w:p>
        </w:tc>
        <w:tc>
          <w:tcPr>
            <w:tcW w:w="966" w:type="dxa"/>
            <w:vAlign w:val="center"/>
            <w:textDirection w:val="lrTb"/>
            <w:noWrap w:val="false"/>
          </w:tcPr>
          <w:p>
            <w:pPr>
              <w:pStyle w:val="1053"/>
              <w:jc w:val="center"/>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19人</w:t>
            </w:r>
            <w:r>
              <w:rPr>
                <w:rFonts w:hint="eastAsia" w:ascii="宋体" w:hAnsi="宋体" w:eastAsia="宋体" w:cs="宋体"/>
                <w:sz w:val="21"/>
                <w:szCs w:val="21"/>
                <w:highlight w:val="none"/>
                <w:lang w:val="en-US" w:eastAsia="zh-CN"/>
              </w:rPr>
            </w:r>
            <w:r/>
          </w:p>
        </w:tc>
        <w:tc>
          <w:tcPr>
            <w:tcW w:w="6434"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持有健康证，年龄 60 周岁及以下。</w:t>
            </w:r>
            <w:r>
              <w:rPr>
                <w:rFonts w:hint="eastAsia" w:ascii="宋体" w:hAnsi="宋体" w:eastAsia="宋体" w:cs="宋体"/>
                <w:sz w:val="21"/>
                <w:szCs w:val="21"/>
                <w:highlight w:val="none"/>
              </w:rPr>
            </w:r>
            <w:r/>
          </w:p>
        </w:tc>
      </w:tr>
      <w:tr>
        <w:trPr/>
        <w:tc>
          <w:tcPr>
            <w:gridSpan w:val="4"/>
            <w:tcW w:w="10225" w:type="dxa"/>
            <w:vAlign w:val="center"/>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1.以上所有人员须身体健康，五官端正，心理健康，无不良行为记录，具有吃苦耐劳的精神，服从管理、持证上岗。 </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2.所有上岗人员需持无犯罪记录证明，经采购人认可，人员调换报采购人同意后方可上岗。 </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3.所有上岗人员需统一服装。</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4.实际用工人数按照就餐人数确定</w:t>
            </w:r>
            <w:r>
              <w:rPr>
                <w:rFonts w:hint="eastAsia" w:ascii="宋体" w:hAnsi="宋体" w:eastAsia="宋体" w:cs="宋体"/>
                <w:sz w:val="21"/>
                <w:szCs w:val="21"/>
                <w:highlight w:val="none"/>
                <w:lang w:val="en-US" w:eastAsia="zh-CN"/>
              </w:rPr>
            </w:r>
            <w:r/>
          </w:p>
          <w:p>
            <w:pPr>
              <w:pStyle w:val="1053"/>
              <w:jc w:val="left"/>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5.劳务用工优先聘用学生家长，学校将考核相关事宜。</w:t>
            </w:r>
            <w:r>
              <w:rPr>
                <w:rFonts w:hint="eastAsia" w:ascii="宋体" w:hAnsi="宋体" w:eastAsia="宋体" w:cs="宋体"/>
                <w:sz w:val="21"/>
                <w:szCs w:val="21"/>
                <w:highlight w:val="none"/>
                <w:lang w:val="en-US" w:eastAsia="zh-CN"/>
              </w:rPr>
            </w:r>
            <w:r/>
          </w:p>
        </w:tc>
      </w:tr>
    </w:tbl>
    <w:p>
      <w:pPr>
        <w:pStyle w:val="1053"/>
        <w:jc w:val="center"/>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人员配置（</w:t>
      </w:r>
      <w:r>
        <w:rPr>
          <w:rFonts w:hint="eastAsia" w:ascii="宋体" w:hAnsi="宋体" w:eastAsia="宋体" w:cs="宋体"/>
          <w:sz w:val="21"/>
          <w:szCs w:val="21"/>
          <w:highlight w:val="none"/>
        </w:rPr>
        <w:t xml:space="preserve">采购</w:t>
      </w:r>
      <w:r>
        <w:rPr>
          <w:rFonts w:hint="eastAsia" w:ascii="宋体" w:hAnsi="宋体" w:eastAsia="宋体" w:cs="宋体"/>
          <w:sz w:val="21"/>
          <w:szCs w:val="21"/>
          <w:highlight w:val="none"/>
        </w:rPr>
        <w:t xml:space="preserve">包2</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r>
      <w:r/>
    </w:p>
    <w:tbl>
      <w:tblPr>
        <w:tblW w:w="102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2180"/>
        <w:gridCol w:w="916"/>
        <w:gridCol w:w="6400"/>
      </w:tblGrid>
      <w:tr>
        <w:trPr/>
        <w:tc>
          <w:tcPr>
            <w:tcW w:w="795" w:type="dxa"/>
            <w:vAlign w:val="top"/>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W w:w="2180" w:type="dxa"/>
            <w:vAlign w:val="top"/>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岗位名称</w:t>
            </w:r>
            <w:r>
              <w:rPr>
                <w:rFonts w:hint="eastAsia" w:ascii="宋体" w:hAnsi="宋体" w:eastAsia="宋体" w:cs="宋体"/>
                <w:b/>
                <w:bCs/>
                <w:sz w:val="21"/>
                <w:szCs w:val="21"/>
                <w:highlight w:val="none"/>
              </w:rPr>
            </w:r>
            <w:r/>
          </w:p>
        </w:tc>
        <w:tc>
          <w:tcPr>
            <w:tcW w:w="916" w:type="dxa"/>
            <w:vAlign w:val="top"/>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人数</w:t>
            </w:r>
            <w:r>
              <w:rPr>
                <w:rFonts w:hint="eastAsia" w:ascii="宋体" w:hAnsi="宋体" w:eastAsia="宋体" w:cs="宋体"/>
                <w:b/>
                <w:bCs/>
                <w:sz w:val="21"/>
                <w:szCs w:val="21"/>
                <w:highlight w:val="none"/>
              </w:rPr>
            </w:r>
            <w:r/>
          </w:p>
        </w:tc>
        <w:tc>
          <w:tcPr>
            <w:tcW w:w="6400" w:type="dxa"/>
            <w:vAlign w:val="top"/>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要求</w:t>
            </w:r>
            <w:r>
              <w:rPr>
                <w:rFonts w:hint="eastAsia" w:ascii="宋体" w:hAnsi="宋体" w:eastAsia="宋体" w:cs="宋体"/>
                <w:b/>
                <w:bCs/>
                <w:sz w:val="21"/>
                <w:szCs w:val="21"/>
                <w:highlight w:val="none"/>
              </w:rPr>
            </w:r>
            <w:r/>
          </w:p>
        </w:tc>
      </w:tr>
      <w:tr>
        <w:trPr/>
        <w:tc>
          <w:tcPr>
            <w:tcW w:w="795" w:type="dxa"/>
            <w:vAlign w:val="center"/>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rPr>
            </w:r>
            <w:r/>
          </w:p>
        </w:tc>
        <w:tc>
          <w:tcPr>
            <w:tcW w:w="2180" w:type="dxa"/>
            <w:vAlign w:val="center"/>
            <w:textDirection w:val="lrTb"/>
            <w:noWrap w:val="false"/>
          </w:tcPr>
          <w:p>
            <w:pPr>
              <w:pStyle w:val="1053"/>
              <w:jc w:val="center"/>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Cs w:val="0"/>
                <w:sz w:val="21"/>
                <w:szCs w:val="21"/>
                <w:highlight w:val="none"/>
              </w:rPr>
              <w:t xml:space="preserve">主厨</w:t>
            </w:r>
            <w:r>
              <w:rPr>
                <w:rFonts w:hint="eastAsia" w:ascii="宋体" w:hAnsi="宋体" w:eastAsia="宋体" w:cs="宋体"/>
                <w:sz w:val="21"/>
                <w:szCs w:val="21"/>
                <w:highlight w:val="none"/>
              </w:rPr>
            </w:r>
            <w:r/>
          </w:p>
        </w:tc>
        <w:tc>
          <w:tcPr>
            <w:tcW w:w="916" w:type="dxa"/>
            <w:vAlign w:val="center"/>
            <w:textDirection w:val="lrTb"/>
            <w:noWrap w:val="false"/>
          </w:tcPr>
          <w:p>
            <w:pPr>
              <w:pStyle w:val="1053"/>
              <w:jc w:val="center"/>
              <w:keepLines w:val="0"/>
              <w:pageBreakBefore w:val="0"/>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bCs w:val="0"/>
                <w:sz w:val="21"/>
                <w:szCs w:val="21"/>
                <w:highlight w:val="none"/>
              </w:rPr>
              <w:t xml:space="preserve">1人</w:t>
            </w:r>
            <w:r>
              <w:rPr>
                <w:rFonts w:hint="eastAsia" w:ascii="宋体" w:hAnsi="宋体" w:eastAsia="宋体" w:cs="宋体"/>
                <w:sz w:val="21"/>
                <w:szCs w:val="21"/>
                <w:highlight w:val="none"/>
                <w:lang w:val="en-US" w:eastAsia="zh-CN"/>
              </w:rPr>
            </w:r>
            <w:r/>
          </w:p>
        </w:tc>
        <w:tc>
          <w:tcPr>
            <w:tcW w:w="6400"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均须具有5年（含）以上相关工作经历；年龄60周岁及以下，持有健康证。</w:t>
            </w:r>
            <w:r>
              <w:rPr>
                <w:rFonts w:hint="eastAsia" w:ascii="宋体" w:hAnsi="宋体" w:eastAsia="宋体" w:cs="宋体"/>
                <w:sz w:val="21"/>
                <w:szCs w:val="21"/>
                <w:highlight w:val="none"/>
              </w:rPr>
            </w:r>
            <w:r/>
          </w:p>
        </w:tc>
      </w:tr>
      <w:tr>
        <w:trPr/>
        <w:tc>
          <w:tcPr>
            <w:tcW w:w="795" w:type="dxa"/>
            <w:vAlign w:val="center"/>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rPr>
            </w:r>
            <w:r/>
          </w:p>
        </w:tc>
        <w:tc>
          <w:tcPr>
            <w:tcW w:w="2180" w:type="dxa"/>
            <w:vAlign w:val="center"/>
            <w:textDirection w:val="lrTb"/>
            <w:noWrap w:val="false"/>
          </w:tcPr>
          <w:p>
            <w:pPr>
              <w:pStyle w:val="1053"/>
              <w:jc w:val="center"/>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Cs w:val="0"/>
                <w:sz w:val="21"/>
                <w:szCs w:val="21"/>
                <w:highlight w:val="none"/>
              </w:rPr>
              <w:t xml:space="preserve">副厨</w:t>
            </w:r>
            <w:r>
              <w:rPr>
                <w:rFonts w:hint="eastAsia" w:ascii="宋体" w:hAnsi="宋体" w:eastAsia="宋体" w:cs="宋体"/>
                <w:sz w:val="21"/>
                <w:szCs w:val="21"/>
                <w:highlight w:val="none"/>
              </w:rPr>
            </w:r>
            <w:r/>
          </w:p>
        </w:tc>
        <w:tc>
          <w:tcPr>
            <w:tcW w:w="916" w:type="dxa"/>
            <w:vAlign w:val="center"/>
            <w:textDirection w:val="lrTb"/>
            <w:noWrap w:val="false"/>
          </w:tcPr>
          <w:p>
            <w:pPr>
              <w:pStyle w:val="1053"/>
              <w:jc w:val="center"/>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bCs w:val="0"/>
                <w:sz w:val="21"/>
                <w:szCs w:val="21"/>
                <w:highlight w:val="none"/>
              </w:rPr>
              <w:t xml:space="preserve">2人</w:t>
            </w:r>
            <w:r>
              <w:rPr>
                <w:rFonts w:hint="eastAsia" w:ascii="宋体" w:hAnsi="宋体" w:eastAsia="宋体" w:cs="宋体"/>
                <w:sz w:val="21"/>
                <w:szCs w:val="21"/>
                <w:highlight w:val="none"/>
                <w:lang w:val="en-US" w:eastAsia="zh-CN"/>
              </w:rPr>
            </w:r>
            <w:r/>
          </w:p>
        </w:tc>
        <w:tc>
          <w:tcPr>
            <w:tcW w:w="6400"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均须具有 3 年（含）以上相关工作经历；年龄 60 周岁及以下，持有健康证。</w:t>
            </w:r>
            <w:r>
              <w:rPr>
                <w:rFonts w:hint="eastAsia" w:ascii="宋体" w:hAnsi="宋体" w:eastAsia="宋体" w:cs="宋体"/>
                <w:sz w:val="21"/>
                <w:szCs w:val="21"/>
                <w:highlight w:val="none"/>
              </w:rPr>
            </w:r>
            <w:r/>
          </w:p>
        </w:tc>
      </w:tr>
      <w:tr>
        <w:trPr/>
        <w:tc>
          <w:tcPr>
            <w:tcW w:w="795" w:type="dxa"/>
            <w:vAlign w:val="center"/>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rPr>
            </w:r>
            <w:r/>
          </w:p>
        </w:tc>
        <w:tc>
          <w:tcPr>
            <w:tcW w:w="2180" w:type="dxa"/>
            <w:vAlign w:val="center"/>
            <w:textDirection w:val="lrTb"/>
            <w:noWrap w:val="false"/>
          </w:tcPr>
          <w:p>
            <w:pPr>
              <w:pStyle w:val="1053"/>
              <w:jc w:val="center"/>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Cs w:val="0"/>
                <w:sz w:val="21"/>
                <w:szCs w:val="21"/>
                <w:highlight w:val="none"/>
              </w:rPr>
              <w:t xml:space="preserve">早点工</w:t>
            </w:r>
            <w:r>
              <w:rPr>
                <w:rFonts w:hint="eastAsia" w:ascii="宋体" w:hAnsi="宋体" w:eastAsia="宋体" w:cs="宋体"/>
                <w:sz w:val="21"/>
                <w:szCs w:val="21"/>
                <w:highlight w:val="none"/>
              </w:rPr>
            </w:r>
            <w:r/>
          </w:p>
        </w:tc>
        <w:tc>
          <w:tcPr>
            <w:tcW w:w="916" w:type="dxa"/>
            <w:vAlign w:val="center"/>
            <w:textDirection w:val="lrTb"/>
            <w:noWrap w:val="false"/>
          </w:tcPr>
          <w:p>
            <w:pPr>
              <w:pStyle w:val="1053"/>
              <w:jc w:val="center"/>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bCs w:val="0"/>
                <w:sz w:val="21"/>
                <w:szCs w:val="21"/>
                <w:highlight w:val="none"/>
              </w:rPr>
              <w:t xml:space="preserve">1人</w:t>
            </w:r>
            <w:r>
              <w:rPr>
                <w:rFonts w:hint="eastAsia" w:ascii="宋体" w:hAnsi="宋体" w:eastAsia="宋体" w:cs="宋体"/>
                <w:sz w:val="21"/>
                <w:szCs w:val="21"/>
                <w:highlight w:val="none"/>
                <w:lang w:val="en-US" w:eastAsia="zh-CN"/>
              </w:rPr>
            </w:r>
            <w:r/>
          </w:p>
        </w:tc>
        <w:tc>
          <w:tcPr>
            <w:tcW w:w="6400"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持有健康证，年龄 60 周岁及以下。</w:t>
            </w:r>
            <w:r>
              <w:rPr>
                <w:rFonts w:hint="eastAsia" w:ascii="宋体" w:hAnsi="宋体" w:eastAsia="宋体" w:cs="宋体"/>
                <w:sz w:val="21"/>
                <w:szCs w:val="21"/>
                <w:highlight w:val="none"/>
              </w:rPr>
            </w:r>
            <w:r/>
          </w:p>
        </w:tc>
      </w:tr>
      <w:tr>
        <w:trPr/>
        <w:tc>
          <w:tcPr>
            <w:tcW w:w="795" w:type="dxa"/>
            <w:vAlign w:val="center"/>
            <w:textDirection w:val="lrTb"/>
            <w:noWrap w:val="false"/>
          </w:tcPr>
          <w:p>
            <w:pPr>
              <w:pStyle w:val="1053"/>
              <w:jc w:val="center"/>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rPr>
            </w:r>
            <w:r/>
          </w:p>
        </w:tc>
        <w:tc>
          <w:tcPr>
            <w:tcW w:w="2180" w:type="dxa"/>
            <w:vAlign w:val="center"/>
            <w:textDirection w:val="lrTb"/>
            <w:noWrap w:val="false"/>
          </w:tcPr>
          <w:p>
            <w:pPr>
              <w:pStyle w:val="1053"/>
              <w:jc w:val="center"/>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Cs w:val="0"/>
                <w:sz w:val="21"/>
                <w:szCs w:val="21"/>
                <w:highlight w:val="none"/>
              </w:rPr>
              <w:t xml:space="preserve">勤杂</w:t>
            </w:r>
            <w:r>
              <w:rPr>
                <w:rFonts w:hint="eastAsia" w:ascii="宋体" w:hAnsi="宋体" w:eastAsia="宋体" w:cs="宋体"/>
                <w:sz w:val="21"/>
                <w:szCs w:val="21"/>
                <w:highlight w:val="none"/>
              </w:rPr>
            </w:r>
            <w:r/>
          </w:p>
        </w:tc>
        <w:tc>
          <w:tcPr>
            <w:tcW w:w="916" w:type="dxa"/>
            <w:vAlign w:val="center"/>
            <w:textDirection w:val="lrTb"/>
            <w:noWrap w:val="false"/>
          </w:tcPr>
          <w:p>
            <w:pPr>
              <w:pStyle w:val="1053"/>
              <w:jc w:val="center"/>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bCs w:val="0"/>
                <w:sz w:val="21"/>
                <w:szCs w:val="21"/>
                <w:highlight w:val="none"/>
                <w:lang w:val="en-US" w:eastAsia="zh-CN"/>
              </w:rPr>
              <w:t xml:space="preserve">14</w:t>
            </w:r>
            <w:r>
              <w:rPr>
                <w:rFonts w:hint="eastAsia" w:ascii="宋体" w:hAnsi="宋体" w:eastAsia="宋体" w:cs="宋体"/>
                <w:bCs w:val="0"/>
                <w:sz w:val="21"/>
                <w:szCs w:val="21"/>
                <w:highlight w:val="none"/>
              </w:rPr>
              <w:t xml:space="preserve">人</w:t>
            </w:r>
            <w:r>
              <w:rPr>
                <w:rFonts w:hint="eastAsia" w:ascii="宋体" w:hAnsi="宋体" w:eastAsia="宋体" w:cs="宋体"/>
                <w:sz w:val="21"/>
                <w:szCs w:val="21"/>
                <w:highlight w:val="none"/>
                <w:lang w:val="en-US" w:eastAsia="zh-CN"/>
              </w:rPr>
            </w:r>
            <w:r/>
          </w:p>
        </w:tc>
        <w:tc>
          <w:tcPr>
            <w:tcW w:w="6400"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持有健康证，年龄 60 周岁及以下。</w:t>
            </w:r>
            <w:r>
              <w:rPr>
                <w:rFonts w:hint="eastAsia" w:ascii="宋体" w:hAnsi="宋体" w:eastAsia="宋体" w:cs="宋体"/>
                <w:sz w:val="21"/>
                <w:szCs w:val="21"/>
                <w:highlight w:val="none"/>
              </w:rPr>
            </w:r>
            <w:r/>
          </w:p>
        </w:tc>
      </w:tr>
      <w:tr>
        <w:trPr/>
        <w:tc>
          <w:tcPr>
            <w:gridSpan w:val="4"/>
            <w:tcW w:w="10291" w:type="dxa"/>
            <w:vAlign w:val="center"/>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1.以上所有人员须身体健康，五官端正，心理健康，无不良行为记录，具有吃苦耐劳的精神，服从管理、持证上岗。 </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2.所有上岗人员需持无犯罪记录证明，经采购人认可，人员调换报采购人同意后方可上岗。 </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3.所有上岗人员需统一服装。</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4.实际用工人数按照就餐人数确定</w:t>
            </w:r>
            <w:r>
              <w:rPr>
                <w:rFonts w:hint="eastAsia" w:ascii="宋体" w:hAnsi="宋体" w:eastAsia="宋体" w:cs="宋体"/>
                <w:sz w:val="21"/>
                <w:szCs w:val="21"/>
                <w:highlight w:val="none"/>
                <w:lang w:val="en-US" w:eastAsia="zh-CN"/>
              </w:rPr>
            </w:r>
            <w:r/>
          </w:p>
          <w:p>
            <w:pPr>
              <w:pStyle w:val="1053"/>
              <w:jc w:val="left"/>
              <w:keepLines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5.劳务用工优先聘用学生家长，学校将考核相关事宜。</w:t>
            </w:r>
            <w:r>
              <w:rPr>
                <w:rFonts w:hint="eastAsia" w:ascii="宋体" w:hAnsi="宋体" w:eastAsia="宋体" w:cs="宋体"/>
                <w:sz w:val="21"/>
                <w:szCs w:val="21"/>
                <w:highlight w:val="none"/>
                <w:lang w:val="en-US" w:eastAsia="zh-CN"/>
              </w:rPr>
            </w:r>
            <w:r/>
          </w:p>
        </w:tc>
      </w:tr>
    </w:tbl>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特别说明：供应商应充分考虑所有可能影响到报价的价格及政策（如最低工资标准变动）等风险因素，一旦中标，一律不予调整。供应商报价除包含采购文件中列明的项目外还应包括保障该餐饮服务正常运行应当具有的物资和服务，对餐饮服务正常运行应当具有的物资和服务理解不一致的以采购人理解为准。供应商的任何错漏、优惠、竞争性报价不得作为减轻责任、减少服务、增加收费、降低质量的理由。</w:t>
      </w:r>
      <w:r>
        <w:rPr>
          <w:rFonts w:hint="eastAsia" w:ascii="宋体" w:hAnsi="宋体" w:eastAsia="宋体" w:cs="宋体"/>
          <w:sz w:val="21"/>
          <w:szCs w:val="21"/>
          <w:highlight w:val="none"/>
        </w:rPr>
      </w:r>
      <w:r/>
    </w:p>
    <w:p>
      <w:pPr>
        <w:pStyle w:val="1053"/>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★提供分项报价明细表，分项报价包含人员工资、管理费、税金及其他费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管理费不得超过员工支付费用的8%。报价需参照南京市高淳区教育局学校食堂各类岗位月工资标准上限表填报，需满足南京市最低工资标准要求以及最低社保缴纳基数，各岗位报价需包括基本工资+社保+福利+劳保+税费+服务费+餐费等所有费用。</w:t>
      </w:r>
      <w:r>
        <w:rPr>
          <w:rFonts w:hint="eastAsia" w:ascii="宋体" w:hAnsi="宋体" w:eastAsia="宋体" w:cs="宋体"/>
          <w:sz w:val="21"/>
          <w:szCs w:val="21"/>
          <w:highlight w:val="none"/>
        </w:rPr>
      </w:r>
      <w:r/>
    </w:p>
    <w:p>
      <w:pPr>
        <w:pStyle w:val="1053"/>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2、招聘条件：</w:t>
      </w:r>
      <w:r>
        <w:rPr>
          <w:rFonts w:hint="eastAsia" w:ascii="宋体" w:hAnsi="宋体" w:eastAsia="宋体" w:cs="宋体"/>
          <w:sz w:val="21"/>
          <w:szCs w:val="21"/>
          <w:highlight w:val="none"/>
        </w:rPr>
      </w:r>
      <w:r/>
    </w:p>
    <w:p>
      <w:pPr>
        <w:pStyle w:val="1053"/>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（1）食堂劳务人员：性别：不限性别。 </w:t>
      </w:r>
      <w:r>
        <w:rPr>
          <w:rFonts w:hint="eastAsia" w:ascii="宋体" w:hAnsi="宋体" w:eastAsia="宋体" w:cs="宋体"/>
          <w:sz w:val="21"/>
          <w:szCs w:val="21"/>
          <w:highlight w:val="none"/>
        </w:rPr>
      </w:r>
      <w:r/>
    </w:p>
    <w:p>
      <w:pPr>
        <w:pStyle w:val="1053"/>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（2）遵纪守法，作风正派，有良好的品行，无违法犯罪被处罚记载行为。</w:t>
      </w:r>
      <w:r>
        <w:rPr>
          <w:rFonts w:hint="eastAsia" w:ascii="宋体" w:hAnsi="宋体" w:eastAsia="宋体" w:cs="宋体"/>
          <w:sz w:val="21"/>
          <w:szCs w:val="21"/>
          <w:highlight w:val="none"/>
        </w:rPr>
      </w:r>
      <w:r/>
    </w:p>
    <w:p>
      <w:pPr>
        <w:pStyle w:val="1053"/>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（3）五官端正、身体健康，无残疾、无纹身、无口吃、无重听及无色盲。</w:t>
      </w:r>
      <w:r>
        <w:rPr>
          <w:rFonts w:hint="eastAsia" w:ascii="宋体" w:hAnsi="宋体" w:eastAsia="宋体" w:cs="宋体"/>
          <w:sz w:val="21"/>
          <w:szCs w:val="21"/>
          <w:highlight w:val="none"/>
        </w:rPr>
      </w:r>
      <w:r/>
    </w:p>
    <w:p>
      <w:pPr>
        <w:pStyle w:val="1053"/>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（4）招聘程序：招聘工作坚持公平、公开、竞争、择优的原则，按照报名、资格审查、笔试、面试、体检、政审、公示、录用等程序进行。</w:t>
      </w:r>
      <w:r>
        <w:rPr>
          <w:rFonts w:hint="eastAsia" w:ascii="宋体" w:hAnsi="宋体" w:eastAsia="宋体" w:cs="宋体"/>
          <w:sz w:val="21"/>
          <w:szCs w:val="21"/>
          <w:highlight w:val="none"/>
        </w:rPr>
      </w:r>
      <w:r/>
    </w:p>
    <w:p>
      <w:pPr>
        <w:pStyle w:val="1053"/>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3.特别说明</w:t>
      </w:r>
      <w:r>
        <w:rPr>
          <w:rFonts w:hint="eastAsia" w:ascii="宋体" w:hAnsi="宋体" w:eastAsia="宋体" w:cs="宋体"/>
          <w:sz w:val="21"/>
          <w:szCs w:val="21"/>
          <w:highlight w:val="none"/>
        </w:rPr>
      </w:r>
      <w:r/>
    </w:p>
    <w:p>
      <w:pPr>
        <w:pStyle w:val="1053"/>
        <w:keepLines w:val="0"/>
        <w:pageBreakBefore w:val="0"/>
        <w:spacing w:line="360" w:lineRule="exact"/>
        <w:rPr>
          <w:rFonts w:hint="eastAsia" w:ascii="宋体" w:hAnsi="宋体" w:eastAsia="宋体" w:cs="宋体"/>
          <w:sz w:val="21"/>
          <w:szCs w:val="21"/>
          <w:highlight w:val="none"/>
          <w:lang w:val="zh-CN"/>
        </w:rPr>
      </w:pPr>
      <w:r/>
      <w:bookmarkStart w:id="248" w:name="OLE_LINK61"/>
      <w:r/>
      <w:bookmarkStart w:id="249" w:name="OLE_LINK13"/>
      <w:r/>
      <w:bookmarkStart w:id="250" w:name="OLE_LINK12"/>
      <w:r/>
      <w:bookmarkStart w:id="251" w:name="OLE_LINK60"/>
      <w:r>
        <w:rPr>
          <w:rFonts w:hint="eastAsia" w:ascii="宋体" w:hAnsi="宋体" w:eastAsia="宋体" w:cs="宋体"/>
          <w:sz w:val="21"/>
          <w:szCs w:val="21"/>
          <w:highlight w:val="none"/>
        </w:rPr>
        <w:t xml:space="preserve">★</w:t>
      </w:r>
      <w:bookmarkEnd w:id="249"/>
      <w:r/>
      <w:bookmarkEnd w:id="250"/>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1</w:t>
      </w:r>
      <w:bookmarkStart w:id="252" w:name="OLE_LINK24"/>
      <w:r>
        <w:rPr>
          <w:rFonts w:hint="eastAsia" w:ascii="宋体" w:hAnsi="宋体" w:eastAsia="宋体" w:cs="宋体"/>
          <w:sz w:val="21"/>
          <w:szCs w:val="21"/>
          <w:highlight w:val="none"/>
          <w:lang w:val="zh-CN"/>
        </w:rPr>
        <w:t xml:space="preserve">初中食堂午餐就餐人数暂按</w:t>
      </w:r>
      <w:r>
        <w:rPr>
          <w:rFonts w:hint="eastAsia" w:ascii="宋体" w:hAnsi="宋体" w:eastAsia="宋体" w:cs="宋体"/>
          <w:sz w:val="21"/>
          <w:szCs w:val="21"/>
          <w:highlight w:val="none"/>
          <w:lang w:val="en-US" w:eastAsia="zh-CN"/>
        </w:rPr>
        <w:t xml:space="preserve">1650</w:t>
      </w:r>
      <w:r>
        <w:rPr>
          <w:rFonts w:hint="eastAsia" w:ascii="宋体" w:hAnsi="宋体" w:eastAsia="宋体" w:cs="宋体"/>
          <w:sz w:val="21"/>
          <w:szCs w:val="21"/>
          <w:highlight w:val="none"/>
          <w:lang w:val="zh-CN"/>
        </w:rPr>
        <w:t xml:space="preserve">人次计取，</w:t>
      </w:r>
      <w:bookmarkStart w:id="253" w:name="OLE_LINK10"/>
      <w:r>
        <w:rPr>
          <w:rFonts w:hint="eastAsia" w:ascii="宋体" w:hAnsi="宋体" w:eastAsia="宋体" w:cs="宋体"/>
          <w:sz w:val="21"/>
          <w:szCs w:val="21"/>
          <w:highlight w:val="none"/>
          <w:lang w:val="zh-CN"/>
        </w:rPr>
        <w:t xml:space="preserve">晚餐就餐人数暂按500人次计取。午餐晚餐就餐人数如有变化，每增加或减少100人需增加或减少1名劳务人员，</w:t>
      </w:r>
      <w:bookmarkEnd w:id="253"/>
      <w:r>
        <w:rPr>
          <w:rFonts w:hint="eastAsia" w:ascii="宋体" w:hAnsi="宋体" w:eastAsia="宋体" w:cs="宋体"/>
          <w:sz w:val="21"/>
          <w:szCs w:val="21"/>
          <w:highlight w:val="none"/>
          <w:lang w:val="zh-CN"/>
        </w:rPr>
        <w:t xml:space="preserve">结算总价金额相应增加或减少相对应的费用，具体费用按照</w:t>
      </w:r>
      <w:bookmarkStart w:id="254" w:name="OLE_LINK21"/>
      <w:r>
        <w:rPr>
          <w:rFonts w:hint="eastAsia" w:ascii="宋体" w:hAnsi="宋体" w:eastAsia="宋体" w:cs="宋体"/>
          <w:sz w:val="21"/>
          <w:szCs w:val="21"/>
          <w:highlight w:val="none"/>
          <w:lang w:val="zh-CN"/>
        </w:rPr>
        <w:t xml:space="preserve">后场工作人员中标价</w:t>
      </w:r>
      <w:bookmarkEnd w:id="254"/>
      <w:r>
        <w:rPr>
          <w:rFonts w:hint="eastAsia" w:ascii="宋体" w:hAnsi="宋体" w:eastAsia="宋体" w:cs="宋体"/>
          <w:sz w:val="21"/>
          <w:szCs w:val="21"/>
          <w:highlight w:val="none"/>
          <w:lang w:val="zh-CN"/>
        </w:rPr>
        <w:t xml:space="preserve">分项报价进行核增或核减。</w:t>
      </w:r>
      <w:r>
        <w:rPr>
          <w:rFonts w:hint="eastAsia" w:ascii="宋体" w:hAnsi="宋体" w:eastAsia="宋体" w:cs="宋体"/>
          <w:sz w:val="21"/>
          <w:szCs w:val="21"/>
          <w:highlight w:val="none"/>
          <w:lang w:val="zh-CN"/>
        </w:rPr>
      </w:r>
      <w:r/>
    </w:p>
    <w:p>
      <w:pPr>
        <w:pStyle w:val="1053"/>
        <w:keepLines w:val="0"/>
        <w:pageBreakBefore w:val="0"/>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小学食堂午餐就餐人数暂按</w:t>
      </w:r>
      <w:r>
        <w:rPr>
          <w:rFonts w:hint="eastAsia" w:ascii="宋体" w:hAnsi="宋体" w:eastAsia="宋体" w:cs="宋体"/>
          <w:sz w:val="21"/>
          <w:szCs w:val="21"/>
          <w:highlight w:val="none"/>
          <w:lang w:val="en-US" w:eastAsia="zh-CN"/>
        </w:rPr>
        <w:t xml:space="preserve">2150</w:t>
      </w:r>
      <w:r>
        <w:rPr>
          <w:rFonts w:hint="eastAsia" w:ascii="宋体" w:hAnsi="宋体" w:eastAsia="宋体" w:cs="宋体"/>
          <w:sz w:val="21"/>
          <w:szCs w:val="21"/>
          <w:highlight w:val="none"/>
          <w:lang w:val="zh-CN"/>
        </w:rPr>
        <w:t xml:space="preserve">人次计取，午餐就餐人数如有变化，每增加或减少100人需增加或减少1名劳务人员，结算总价金额相应增加或减少相对应的费用，具体费用按照劳务人员中标价分项报价进行核增或核减。   </w:t>
      </w:r>
      <w:r>
        <w:rPr>
          <w:rFonts w:hint="eastAsia" w:ascii="宋体" w:hAnsi="宋体" w:eastAsia="宋体" w:cs="宋体"/>
          <w:sz w:val="21"/>
          <w:szCs w:val="21"/>
          <w:highlight w:val="none"/>
          <w:lang w:val="zh-CN"/>
        </w:rPr>
      </w:r>
      <w:r/>
    </w:p>
    <w:p>
      <w:pPr>
        <w:pStyle w:val="1053"/>
        <w:keepLines w:val="0"/>
        <w:pageBreakBefore w:val="0"/>
        <w:spacing w:line="360" w:lineRule="exact"/>
        <w:rPr>
          <w:rFonts w:hint="eastAsia" w:ascii="宋体" w:hAnsi="宋体" w:eastAsia="宋体" w:cs="宋体"/>
          <w:sz w:val="21"/>
          <w:szCs w:val="21"/>
          <w:highlight w:val="none"/>
          <w:lang w:val="zh-CN"/>
        </w:rPr>
      </w:pPr>
      <w:r/>
      <w:bookmarkEnd w:id="248"/>
      <w:r/>
      <w:bookmarkEnd w:id="251"/>
      <w:r/>
      <w:bookmarkEnd w:id="252"/>
      <w:r/>
      <w:bookmarkStart w:id="255" w:name="OLE_LINK63"/>
      <w:r/>
      <w:bookmarkStart w:id="256" w:name="OLE_LINK62"/>
      <w:r>
        <w:rPr>
          <w:rFonts w:hint="eastAsia" w:ascii="宋体" w:hAnsi="宋体" w:eastAsia="宋体" w:cs="宋体"/>
          <w:sz w:val="21"/>
          <w:szCs w:val="21"/>
          <w:highlight w:val="none"/>
          <w:lang w:val="zh-CN"/>
        </w:rPr>
        <w:t xml:space="preserve">★3.2 </w:t>
      </w:r>
      <w:bookmarkStart w:id="257" w:name="OLE_LINK18"/>
      <w:r>
        <w:rPr>
          <w:rFonts w:hint="eastAsia" w:ascii="宋体" w:hAnsi="宋体" w:eastAsia="宋体" w:cs="宋体"/>
          <w:sz w:val="21"/>
          <w:szCs w:val="21"/>
          <w:highlight w:val="none"/>
          <w:lang w:val="zh-CN"/>
        </w:rPr>
        <w:t xml:space="preserve">初中食堂晚餐加班费暂时按照每天500人次，每天800元标准估算，一年按两学期10个月（180天）总共144000元计算，平时以月为单位按实际提供服务天数核算。报价需含晚餐加班费144000元。晚餐就餐人数如有变化，每增加或减少100人需增加或减少1名劳务人员，按每人100元核算。</w:t>
      </w:r>
      <w:bookmarkEnd w:id="257"/>
      <w:r>
        <w:rPr>
          <w:rFonts w:hint="eastAsia" w:ascii="宋体" w:hAnsi="宋体" w:eastAsia="宋体" w:cs="宋体"/>
          <w:sz w:val="21"/>
          <w:szCs w:val="21"/>
          <w:highlight w:val="none"/>
          <w:lang w:val="zh-CN"/>
        </w:rPr>
      </w:r>
      <w:r/>
    </w:p>
    <w:p>
      <w:pPr>
        <w:pStyle w:val="1054"/>
        <w:ind w:left="0" w:firstLine="0"/>
        <w:jc w:val="left"/>
        <w:keepLines w:val="0"/>
        <w:pageBreakBefore w:val="0"/>
        <w:spacing w:before="0" w:after="0" w:line="360" w:lineRule="exact"/>
        <w:tabs>
          <w:tab w:val="left" w:pos="1440" w:leader="none"/>
          <w:tab w:val="left" w:pos="5670" w:leader="none"/>
        </w:tabs>
        <w:rPr>
          <w:rFonts w:hint="eastAsia" w:ascii="宋体" w:hAnsi="宋体" w:eastAsia="宋体" w:cs="宋体"/>
          <w:b w:val="0"/>
          <w:bCs/>
          <w:sz w:val="21"/>
          <w:szCs w:val="21"/>
          <w:highlight w:val="none"/>
          <w:lang w:val="zh-CN"/>
        </w:rPr>
      </w:pPr>
      <w:r/>
      <w:bookmarkEnd w:id="255"/>
      <w:r/>
      <w:bookmarkEnd w:id="256"/>
      <w:r/>
      <w:bookmarkStart w:id="258" w:name="OLE_LINK64"/>
      <w:r/>
      <w:bookmarkStart w:id="259" w:name="OLE_LINK11"/>
      <w:r/>
      <w:bookmarkStart w:id="260" w:name="OLE_LINK65"/>
      <w:r>
        <w:rPr>
          <w:rFonts w:hint="eastAsia" w:ascii="宋体" w:hAnsi="宋体" w:eastAsia="宋体" w:cs="宋体"/>
          <w:b w:val="0"/>
          <w:bCs/>
          <w:sz w:val="21"/>
          <w:szCs w:val="21"/>
          <w:highlight w:val="none"/>
        </w:rPr>
        <w:t xml:space="preserve">★3.3</w:t>
      </w:r>
      <w:bookmarkEnd w:id="259"/>
      <w:r/>
      <w:bookmarkStart w:id="261" w:name="OLE_LINK17"/>
      <w:r>
        <w:rPr>
          <w:rFonts w:hint="eastAsia" w:ascii="宋体" w:hAnsi="宋体" w:eastAsia="宋体" w:cs="宋体"/>
          <w:b w:val="0"/>
          <w:bCs/>
          <w:sz w:val="21"/>
          <w:szCs w:val="21"/>
          <w:highlight w:val="none"/>
          <w:lang w:val="zh-CN"/>
        </w:rPr>
        <w:t xml:space="preserve">根据上级部门要求，</w:t>
      </w:r>
      <w:bookmarkStart w:id="262" w:name="OLE_LINK26"/>
      <w:r>
        <w:rPr>
          <w:rFonts w:hint="eastAsia" w:ascii="宋体" w:hAnsi="宋体" w:eastAsia="宋体" w:cs="宋体"/>
          <w:b w:val="0"/>
          <w:bCs/>
          <w:sz w:val="21"/>
          <w:szCs w:val="21"/>
          <w:highlight w:val="none"/>
          <w:lang w:val="zh-CN"/>
        </w:rPr>
        <w:t xml:space="preserve">投标人要将食堂工作人员餐</w:t>
      </w:r>
      <w:bookmarkEnd w:id="262"/>
      <w:r>
        <w:rPr>
          <w:rFonts w:hint="eastAsia" w:ascii="宋体" w:hAnsi="宋体" w:eastAsia="宋体" w:cs="宋体"/>
          <w:b w:val="0"/>
          <w:bCs/>
          <w:sz w:val="21"/>
          <w:szCs w:val="21"/>
          <w:highlight w:val="none"/>
          <w:lang w:val="zh-CN"/>
        </w:rPr>
        <w:t xml:space="preserve">费纳入投标预算，采购方不再支付此类费用。（小学部每人每餐10元）（初中部每人每餐12元）根据采购方要求，中标供应商应按季度定时将人员餐费汇给采购方。</w:t>
      </w:r>
      <w:bookmarkEnd w:id="258"/>
      <w:r/>
      <w:bookmarkEnd w:id="260"/>
      <w:r/>
      <w:bookmarkEnd w:id="261"/>
      <w:r>
        <w:rPr>
          <w:rFonts w:hint="eastAsia" w:ascii="宋体" w:hAnsi="宋体" w:eastAsia="宋体" w:cs="宋体"/>
          <w:b w:val="0"/>
          <w:bCs/>
          <w:sz w:val="21"/>
          <w:szCs w:val="21"/>
          <w:highlight w:val="none"/>
          <w:lang w:val="zh-CN"/>
        </w:rPr>
      </w:r>
      <w:r/>
    </w:p>
    <w:p>
      <w:pPr>
        <w:pStyle w:val="1053"/>
        <w:keepLines w:val="0"/>
        <w:pageBreakBefore w:val="0"/>
        <w:spacing w:line="360" w:lineRule="exact"/>
        <w:rPr>
          <w:rFonts w:ascii="宋体" w:hAnsi="宋体" w:eastAsia="宋体" w:cs="宋体"/>
          <w:sz w:val="21"/>
          <w:szCs w:val="21"/>
          <w:highlight w:val="none"/>
          <w:lang w:val="en-US" w:eastAsia="zh-CN"/>
        </w:rPr>
      </w:pPr>
      <w:r>
        <w:rPr>
          <w:rFonts w:hint="eastAsia" w:ascii="宋体" w:hAnsi="宋体" w:eastAsia="宋体" w:cs="宋体"/>
          <w:b w:val="0"/>
          <w:bCs/>
          <w:sz w:val="21"/>
          <w:szCs w:val="21"/>
          <w:highlight w:val="none"/>
        </w:rPr>
        <w:t xml:space="preserve">★</w:t>
      </w: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lang w:val="zh-CN"/>
        </w:rPr>
        <w:t xml:space="preserve">供应商在投标文件中须有“如中标，所有餐饮管理服务人员按法律法规规定规范用工，若因中标供应商的非规范用工产生的劳务纠纷，产生的一切后果由中标供应商自行承担，所有餐饮管理服务人员的人身意外伤害险及传统节假日（春节、端午节、中秋节等节假日）福利慰问品的发放由我单位自行承担，与采购人无关”的承诺。</w:t>
      </w:r>
      <w:r>
        <w:rPr>
          <w:rFonts w:ascii="宋体" w:hAnsi="宋体" w:eastAsia="宋体" w:cs="宋体"/>
          <w:sz w:val="21"/>
          <w:szCs w:val="21"/>
          <w:highlight w:val="none"/>
          <w:lang w:val="en-US" w:eastAsia="zh-CN"/>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、食堂内部管理要求 </w:t>
      </w:r>
      <w:r>
        <w:rPr>
          <w:rFonts w:hint="eastAsia" w:ascii="宋体" w:hAnsi="宋体" w:eastAsia="宋体" w:cs="宋体"/>
          <w:b/>
          <w:bCs/>
          <w:sz w:val="21"/>
          <w:szCs w:val="21"/>
          <w:highlight w:val="none"/>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1、人员要求： </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（1）食堂工作人员的个人卫生和着装要符合规定标准，所有人员要有《健康证》，定期组织职工体检。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食堂从业人员、管理人员必须掌握有关食品卫生的基本要求。食堂从业人员应按《中华人民共和国食品卫生法》的规定，每年按行业要求进行一次健康检查，必要时接受临时检查。新参加或临时参加工作的人员，应经健康检查，取得健康合格证明后方可参加工作。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（3）就餐人员对菜品口味满意度较低，采购人有权对供应商提出更换厨师要求，对新来的厨师物业管理部门将进行现场试菜考核，考核通过后方可上岗；餐饮公司必须向采购人管理部门上报人员增减变动表。</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2、原材料采购</w:t>
      </w:r>
      <w:r>
        <w:rPr>
          <w:rFonts w:hint="eastAsia" w:ascii="宋体" w:hAnsi="宋体" w:eastAsia="宋体" w:cs="宋体"/>
          <w:sz w:val="21"/>
          <w:szCs w:val="21"/>
          <w:highlight w:val="none"/>
        </w:rPr>
        <w:t xml:space="preserve">：本采购项目为运维服务采购，食材及生产耗材均由采购人另行采购，但供应商须遵守采购人的管理规定。 </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3、供餐要求： </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（1）按时开餐，供餐时间内食品供应不得出现间断。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（2）提供好食堂管理服务工作。 </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4、食堂管理标准：</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（1）饭菜留样至少48小时备检，每种至少留样</w:t>
      </w:r>
      <w:r>
        <w:rPr>
          <w:rFonts w:hint="eastAsia" w:ascii="宋体" w:hAnsi="宋体" w:eastAsia="宋体" w:cs="宋体"/>
          <w:sz w:val="21"/>
          <w:szCs w:val="21"/>
          <w:highlight w:val="none"/>
          <w:lang w:val="en-US" w:eastAsia="zh-CN"/>
        </w:rPr>
        <w:t xml:space="preserve">150</w:t>
      </w:r>
      <w:r>
        <w:rPr>
          <w:rFonts w:hint="eastAsia" w:ascii="宋体" w:hAnsi="宋体" w:eastAsia="宋体" w:cs="宋体"/>
          <w:sz w:val="21"/>
          <w:szCs w:val="21"/>
          <w:highlight w:val="none"/>
        </w:rPr>
        <w:t xml:space="preserve">克，0-10℃储存。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（2）按照采购人规定的就餐标准和就餐时间，提供卫生、安全、高质量的饭菜；菜品、主食等种类丰富、菜谱每周更换。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（3）必须有专人或指定人员负责食堂的管理，制定餐厅的管理制度。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（4）严格执行《食品安全法》，保证食品卫生。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（5）食堂工作人员的个人卫生和着装要符合规定标准，所有员工要有《健康证》， 并定期组织职工体检。所有《健康证》要复印并放置于餐厅的明显位置公示，同时再交与采购人管理部门一份备案。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（6）厨房、餐厅要定期消毒，保持厨房、餐厅内外干净整洁。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（7）按照相关规定和就餐标准，制定食谱，确保职工的饮食营养和安全。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（8）保证食堂水电燃气的安全使用。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（9）服务质量标准细则：</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1）餐厅服务员应穿戴清洁工作衣帽、佩戴口罩。工前、便后洗手消毒。服务员不直接用手接触食品。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2）做好当日就餐的菜单显示。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3）做到文明服务、礼貌待人、说话和气、耐心解答、生人熟人一样、做到客人取餐有问候声，服务不周有道歉声，咨询有应答声。打菜均匀、服务热情周到。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4）讲究职业道德，处理好开饭中的各种问题，不与就餐人员发生争吵和打架。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5）按采购方规定的开饭时间开门。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6）打饭时采取保温措施，随时供应热菜、热饭。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7）开餐间餐桌清洁整理迅速，食物残渣清理及时。 </w:t>
      </w:r>
      <w:r>
        <w:rPr>
          <w:rFonts w:hint="eastAsia" w:ascii="宋体" w:hAnsi="宋体" w:eastAsia="宋体" w:cs="宋体"/>
          <w:sz w:val="21"/>
          <w:szCs w:val="21"/>
          <w:highlight w:val="none"/>
        </w:rPr>
      </w:r>
      <w:r/>
    </w:p>
    <w:p>
      <w:pPr>
        <w:pStyle w:val="1053"/>
        <w:ind w:left="239" w:firstLine="21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8）做好开完饭后各种炊具的回收工作。做好打饭台、餐具的卫生清洁工作</w:t>
      </w:r>
      <w:r>
        <w:rPr>
          <w:rFonts w:hint="eastAsia" w:ascii="宋体" w:hAnsi="宋体" w:eastAsia="宋体" w:cs="宋体"/>
          <w:sz w:val="21"/>
          <w:szCs w:val="21"/>
          <w:highlight w:val="none"/>
        </w:rPr>
      </w:r>
      <w:r/>
    </w:p>
    <w:p>
      <w:pPr>
        <w:pStyle w:val="1053"/>
        <w:ind w:left="239" w:firstLine="21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9）饭菜质量标准细则：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1）主食成品质量标准：要求成品量足、个头均匀、外形好看，具体标准是通过成品的色、香、味、形和营养价值体现。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2）菜案成品质量标准：一般要求选料干净；加工细致、均匀；配菜合理；符合营养要求；火候适当；咸淡适口；菜肴的色、香、味、形皆佳。 </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5、环境卫生： </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每餐后必须打扫干净，包括灶台、墙面、地面、水池等，每周必须进行一次大扫除，每周对排烟围罩进行一次清洗。</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卫生标准细则：</w:t>
      </w:r>
      <w:r>
        <w:rPr>
          <w:rFonts w:hint="eastAsia" w:ascii="宋体" w:hAnsi="宋体" w:eastAsia="宋体" w:cs="宋体"/>
          <w:sz w:val="21"/>
          <w:szCs w:val="21"/>
          <w:highlight w:val="none"/>
        </w:rPr>
      </w:r>
      <w:r/>
    </w:p>
    <w:tbl>
      <w:tblPr>
        <w:tblW w:w="100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1"/>
        <w:gridCol w:w="7617"/>
      </w:tblGrid>
      <w:tr>
        <w:trPr/>
        <w:tc>
          <w:tcPr>
            <w:tcW w:w="2441"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卫生项目</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卫生检查标准</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冰柜</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内外壁干净无杂物、物品摆放整齐、生熟分开、库内无不良气味</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蔬菜筐</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内外干净无杂物、污垢、水渍，严禁筐与筐之间上下叠放</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灭蝇灯</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无浮尘、蜘蛛网</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门（门把）</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无污渍、无水痕、浮尘、干净明亮</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墙壁</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无浮尘、无污渍、光亮、墙面没有附着杂物、清洁时注意死角</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水池</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无杂物、菜叶、内外壁无污渍、腿无污垢、整体光亮，应每日下 </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班后清洗干净</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地面</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包括通道、工作台下、机器设备下、地上明沟，无杂物、食物原料渣、无积水、地沟盖无附着杂物、地沟无异味、污垢，应每日下班后清洗干净</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菜墩（含墩架）</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菜墩上不能有杂物、油渍、污渍</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切肉机、绞肉机、 </w:t>
            </w:r>
            <w:r>
              <w:rPr>
                <w:rFonts w:hint="eastAsia" w:ascii="宋体" w:hAnsi="宋体" w:eastAsia="宋体" w:cs="宋体"/>
                <w:sz w:val="21"/>
                <w:szCs w:val="21"/>
                <w:highlight w:val="none"/>
              </w:rPr>
            </w:r>
            <w:r/>
          </w:p>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切片机、剃骨机</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内外洁净无污垢、肉类原料、杂物、无浮尘、无水渍</w:t>
            </w:r>
            <w:r>
              <w:rPr>
                <w:rFonts w:hint="eastAsia" w:ascii="宋体" w:hAnsi="宋体" w:eastAsia="宋体" w:cs="宋体"/>
                <w:sz w:val="21"/>
                <w:szCs w:val="21"/>
                <w:highlight w:val="none"/>
              </w:rPr>
            </w:r>
            <w:r/>
          </w:p>
          <w:p>
            <w:pPr>
              <w:pStyle w:val="1053"/>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肉菜筐</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内外洁净无杂物、无污垢、污渍、油渍，严禁筐与筐之间上下叠 </w:t>
            </w:r>
            <w:r>
              <w:rPr>
                <w:rFonts w:hint="eastAsia" w:ascii="宋体" w:hAnsi="宋体" w:eastAsia="宋体" w:cs="宋体"/>
                <w:sz w:val="21"/>
                <w:szCs w:val="21"/>
                <w:highlight w:val="none"/>
              </w:rPr>
            </w:r>
            <w:r/>
          </w:p>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放</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垃圾桶</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需配备带盖垃圾桶，外壁无污垢、杂物、垃圾桶内壁每天清洗一 </w:t>
            </w:r>
            <w:r>
              <w:rPr>
                <w:rFonts w:hint="eastAsia" w:ascii="宋体" w:hAnsi="宋体" w:eastAsia="宋体" w:cs="宋体"/>
                <w:sz w:val="21"/>
                <w:szCs w:val="21"/>
                <w:highlight w:val="none"/>
              </w:rPr>
            </w:r>
            <w:r/>
          </w:p>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次、确保垃圾桶无异味</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墩布</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消毒清洗干净、无油腻</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油桶（罐）、调料桶（罐）</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桶外壁无污渍、污垢、无浮尘、调料罐口无污渍、食物残渣</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汤拖车</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内外壁无食物残渣、污渍、水渍、注意汤车各个角的卫生死角</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排烟罩</w:t>
            </w:r>
            <w:r>
              <w:rPr>
                <w:rFonts w:hint="eastAsia" w:ascii="宋体" w:hAnsi="宋体" w:eastAsia="宋体" w:cs="宋体"/>
                <w:sz w:val="21"/>
                <w:szCs w:val="21"/>
                <w:highlight w:val="none"/>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内外无油渍、油垢、黑斑堆层，应每周清洗一次</w:t>
            </w:r>
            <w:r>
              <w:rPr>
                <w:rFonts w:hint="eastAsia" w:ascii="宋体" w:hAnsi="宋体" w:eastAsia="宋体" w:cs="宋体"/>
                <w:sz w:val="21"/>
                <w:szCs w:val="21"/>
                <w:highlight w:val="none"/>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电源闸箱（配电箱）</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无浮尘、油渍</w:t>
            </w:r>
            <w:r>
              <w:rPr>
                <w:rFonts w:hint="eastAsia" w:ascii="宋体" w:hAnsi="宋体" w:eastAsia="宋体" w:cs="宋体"/>
                <w:sz w:val="21"/>
                <w:szCs w:val="21"/>
                <w:highlight w:val="none"/>
              </w:rPr>
            </w:r>
            <w:r/>
          </w:p>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不锈钢货架</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无水渍、油渍及杂物、架子表面光亮、架腿无污垢</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热水器</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外表无浮尘、无污渍、水锈、无水痕</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送货小车、调料车</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无污渍、油渍、污垢、整体光亮</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信息板</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无浮尘、无油渍、整体洁净无污渍、纸头</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墩布车</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无污垢、油渍</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操作台（柜）、打荷台</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台面外壁无杂物、积水、油渍、柜内无浮尘、油渍、物品摆放整 </w:t>
            </w:r>
            <w:r>
              <w:rPr>
                <w:rFonts w:hint="eastAsia" w:ascii="宋体" w:hAnsi="宋体" w:eastAsia="宋体" w:cs="宋体"/>
                <w:sz w:val="21"/>
                <w:szCs w:val="21"/>
                <w:highlight w:val="none"/>
              </w:rPr>
            </w:r>
            <w:r/>
          </w:p>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齐、台腿无污垢</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灶台</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无残积物、无油渍、水渍、表面光亮、灶腿无污垢</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蒸箱</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外壁光亮无污渍、里面无油渍、米粒和其它杂物、顶部无浮尘</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烤箱</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外壁光亮无污渍、里面无油渍、米粒和其它杂物、顶部无浮尘</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压面机</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整体无浮尘、污渍、机腿无污垢、无水渍</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和面机</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内外壁无浮尘、食物残渣、机腿无污垢、无水渍</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中式炒灶</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等同于菜肴烹制间标准</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炸箱</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整体无浮尘、油垢、黑斑</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不锈钢笼屉</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内外壁无污渍、浮尘，无食物残渣</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生产用具</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（包括擀面杖、铲子、手勺、盆等）无油渍、无杂物，清洁无菌</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蒸饭槽（屉）</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内外壁整洁光亮，无食物残渣，油渍</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储物箱</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无浮尘、无污垢</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桌子</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整体要求无尘，台面无杂物</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更衣柜</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无浮尘</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磅秤</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无浮尘、杂物</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天棚（排风口、天花板）</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无积尘、无蜘蛛网</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餐桌</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桌面无油渍、杂物、无水迹、桌腿无污渍、浮尘、桌底面无蜘蛛网</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餐椅</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无杂物、污渍、椅背底部无积尘、椅腿无污渍、浮尘</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分餐台（含分餐区全部）</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无尘、玻璃明亮、无水印、不锈面无污渍、污垢、分餐台内无异味</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餐具柜</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无污渍、无浮尘、无水渍、物品摆放整齐、柜腿无污垢</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餐具</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无食物残渣、无污渍、水渍、无菌</w:t>
            </w:r>
            <w:r>
              <w:rPr>
                <w:rFonts w:hint="eastAsia" w:ascii="宋体" w:hAnsi="宋体" w:eastAsia="宋体" w:cs="宋体"/>
                <w:color w:val="000000"/>
                <w:sz w:val="21"/>
                <w:szCs w:val="21"/>
                <w:highlight w:val="none"/>
                <w:lang w:bidi="ar"/>
              </w:rPr>
            </w:r>
            <w:r/>
          </w:p>
        </w:tc>
      </w:tr>
      <w:tr>
        <w:trPr/>
        <w:tc>
          <w:tcPr>
            <w:tcW w:w="2441"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消毒柜（外壁内壁）</w:t>
            </w:r>
            <w:r>
              <w:rPr>
                <w:rFonts w:hint="eastAsia" w:ascii="宋体" w:hAnsi="宋体" w:eastAsia="宋体" w:cs="宋体"/>
                <w:color w:val="000000"/>
                <w:sz w:val="21"/>
                <w:szCs w:val="21"/>
                <w:highlight w:val="none"/>
                <w:lang w:bidi="ar"/>
              </w:rPr>
            </w:r>
            <w:r/>
          </w:p>
        </w:tc>
        <w:tc>
          <w:tcPr>
            <w:tcW w:w="7617" w:type="dxa"/>
            <w:vAlign w:val="top"/>
            <w:textDirection w:val="lrTb"/>
            <w:noWrap w:val="false"/>
          </w:tcPr>
          <w:p>
            <w:pPr>
              <w:pStyle w:val="1053"/>
              <w:jc w:val="left"/>
              <w:keepLines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光亮无污渍、水痕、无油渍、杂物、无异味、运转正常</w:t>
            </w:r>
            <w:r>
              <w:rPr>
                <w:rFonts w:hint="eastAsia" w:ascii="宋体" w:hAnsi="宋体" w:eastAsia="宋体" w:cs="宋体"/>
                <w:color w:val="000000"/>
                <w:sz w:val="21"/>
                <w:szCs w:val="21"/>
                <w:highlight w:val="none"/>
                <w:lang w:bidi="ar"/>
              </w:rPr>
            </w:r>
            <w:r/>
          </w:p>
        </w:tc>
      </w:tr>
    </w:tbl>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rPr>
        <w:t xml:space="preserve">、其他要求 </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1、做好设备的使用与维修、节能措施。对厨房设备设施要爱护，对厨灶、蒸箱、排烟罩等设备进行定期清洗并记录；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必须自行做好安全、防火和食品卫生等工作；划分消防责任区、指定消防责任人，负责食堂经营范围内的防火安全，负责培训员工熟练掌握消防设施、器材的使用方法，食堂用火用电及燃气设备有专人管理负责，炉灶旁不准堆放杂物和易燃易爆物品，预防火灾的发生；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3、做好餐具的保管、存放和使用，若因操作不当造成损坏数量较多，供应商据实进行补充。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4、负责食堂范围内及门前三包的环境卫生、鼠虫蝇蟑的消杀工作。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5、泔水等食堂废弃物按照区内相关文件统一处理，相关费用由中标人承担。</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6、做好餐厅进退场交接方案。</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八</w:t>
      </w:r>
      <w:r>
        <w:rPr>
          <w:rFonts w:hint="eastAsia" w:ascii="宋体" w:hAnsi="宋体" w:eastAsia="宋体" w:cs="宋体"/>
          <w:b/>
          <w:bCs/>
          <w:sz w:val="21"/>
          <w:szCs w:val="21"/>
          <w:highlight w:val="none"/>
        </w:rPr>
        <w:t xml:space="preserve">、餐厅考核管理细则 </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1、重要考核指标：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（1）对供应商的考评实行季度考评、年度总评的办法，日常考核参照采购人各类服务标准执行。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采购人根据考核办法对供应商进行考核，85 分及以上为优秀；70分至80分为良好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60分至79分为合格；60分以下为不合格；合同期内连续两次不合格，采购人有权终止合同。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（2）员工满意度调查低于 80％，给予一次扣500元。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（3）因供应商的责任，造成供应断档一次扣500元。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（4）供应商因积极配合采购人上级部门对食堂质量和应急防灾方面的检查，若检查不合格，对采购人造成经济或行政损失的，按照检查结果，可对承包商进行经济处罚且采购人有权单方解除承包合同。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（5）发现采购食品、蔬菜、调味品有质量问题，仍继续使用，给予一次性扣 500 元；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（6）采购人有权对供应商服务业务流程提出书面整改通知，供应商在收到采购人的整改通知后应立即协商制定并执行相应的整改流程上报采购人，对拒绝接收整改通知或未进行及时整改的，每发生一次扣1000 元。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（7）更衣室、库房和操作间发现烟头和杂物按采购人的有关规定处罚。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（8）供应商必须遵守采购人管理制度，人员、车辆、物资出入门检查登记。</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根据采购人相关规定，采购人不定期对供应商工作进行评分考核。如发现食堂问题，按照规定考核供应商，并在月底结帐时扣除。造成采购人行政处罚或其他经济损失的行为进行全额考核。供应商负主要责任的，采购人有权终止合同。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（10）供应商不准以任何形式向其他单位或个人转包或分包，否则按违约处理。</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2、日常考核指标：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餐厅日常管理，一旦发生以下情况，在与供应商当月结算餐费或管理费中予以扣除，如重复发生，则加倍考核。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（1）上班未穿戴工作服（帽），扣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（2）服装不清洁，扣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（3）仪容不整、留长指甲，扣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（4）未戴口罩、帽，扣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（5）无健康证上岗，扣 50元／次：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（6）打饭时举止、用语不文明，服务态度差，扣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（7）与人员争吵、打架，扣 100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（8）餐具、灶具有污油、灰尘，扣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（9）餐盘、碗清洗不净，扣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（10）餐具未做到一洗、二清、三消毒，扣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（11）制度不健全或不落实，扣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（12）加工制作后地面、墙面不及时清理，扣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（13）加工区域墙角有蜘蛛网，扣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（14）地沟不清洁，扣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（15）加工区域门／窗／玻璃／工作台不清洁，扣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（16）加工区域纱窗未关（夏／秋），扣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（17）阴沟／下水道堵塞／溢出，扣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（18）餐厅餐桌不及时清理，扣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（19）剩饭剩菜无人料理，扣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（20）仓库冰箱生熟不分、荤素不分、无分类存放标识，扣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（21）仓库货物分类不清、货物无标识，扣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（22）发现过期或腐烂、变质食品，扣 100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（23）原料入库无验收、食品无留样，扣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（24）原料、调料、饮料标识不清，扣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（25）存储、加工生熟荤素不分，扣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（26）未按规定时间段供应饭菜，扣 100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（27）其他未参照采购人各类服务标准执行行为，扣 50 元／次。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3、采购人监管权力：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采购人设立食堂监管管理小组，代表广大用餐人员对食堂供应商的日常工作及服务质量进行监管，权限：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（1）审核承包餐饮公司资质及相关从业人员资格（供货商资质），明确相关餐饮服务标准及具体监管制度.组织民主管理小组成员定期对承包方和食堂进行检查；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（2）监管食堂日常卫生管理（食品卫生、环境卫生）；食品加工、存放等环节是否符合规范；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（3）监管食堂饭菜质量；督促食堂合理制定菜谱，做到健康配餐；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采购人将强化食堂监督监管，设立食堂满意度监督栏。定期做问卷调查。通过听取职工意见，汇总后向中标人发出整改通知，中标人必须响应，并提交整改措施，由后勤主管监督执行。协助食堂改进饭菜质量提高服务质量，协调职工就餐秩序。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（5）监管管理小组满意度反馈意见连续 2 次不达标，采购人有权与供应商解除合同。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4、严重违规现象处理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供应商如在经营期间有下列情况之一，采购人有权无条件终止合同。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①如因食堂内部管理不善，无法保证向学生及教职工提供规定的伙食标准。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②对供应商提供的服务强烈不满，严重影响采购人正常工作的开展。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③不服从管理，态度恶劣，影响食堂整体形象，学生及教职工对伙食严重不满，多次提出未整改。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④不履行合同条款，有严重违法经营行为或严重违反食品卫生法和违反采购人有关规定。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⑤如出现食物中毒现象，经当地卫生机构确定供应商饭菜问题所引起的，一切后果由供应商负责，包括供应商承担所有的经济赔偿、采购人有权单方解除承包合同及依法追究法律责任。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7、因供应商原因造成餐厅起火、冒烟等安全生产事故，一切后果由供应商负责，包括供应商承担所有的经济赔偿、采购人有权单方解除承包合同并依法追究法律责任。 </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九</w:t>
      </w:r>
      <w:r>
        <w:rPr>
          <w:rFonts w:hint="eastAsia" w:ascii="宋体" w:hAnsi="宋体" w:eastAsia="宋体" w:cs="宋体"/>
          <w:b/>
          <w:bCs/>
          <w:sz w:val="21"/>
          <w:szCs w:val="21"/>
          <w:highlight w:val="none"/>
        </w:rPr>
        <w:t xml:space="preserve">、相关费用 </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1、食材购买、生产耗材购买、水电气费用由采购人承担；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2、食堂工作人员的招聘、管理、工资、福利等由供应商承担；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3、厨房设备的维修保养由采购人承担；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4、如涉及采购人国有资产的变更与处置，由采购人决定。</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5、灭四害费用由采购人承担。 </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十</w:t>
      </w:r>
      <w:r>
        <w:rPr>
          <w:rFonts w:hint="eastAsia" w:ascii="宋体" w:hAnsi="宋体" w:eastAsia="宋体" w:cs="宋体"/>
          <w:b/>
          <w:bCs/>
          <w:sz w:val="21"/>
          <w:szCs w:val="21"/>
          <w:highlight w:val="none"/>
        </w:rPr>
        <w:t xml:space="preserve">、服务方案要求： </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供应商须就以上服务工作制作详细的服务方案。方案的内容至少应包含以下内容：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1、工作人员安排计划及工作流程、人员架构、资质及培训管理、管理服务；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2、管理规章制度、处理相关投诉方案和措施、工作人员岗位职责；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3、服务保障承诺、应急措施处理、管控服务质量方案和措施、管控食品生产关键点；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4、管控服务质量方案和措施、管控餐厅环境方案和措施、卫生质量管理方案和措施、管控食品质量方案和措施；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5、报价要求：人民币报价 ，报价应包括：在承包期内完成服务内容所需要的一切费用，包括但不限于人工、管理费、耗材、工具、通讯、服装、胸卡、办公设备、各种税费、保险、社保、利润、税金、政策性文件规定及合同包含的所有风险、责任等。 </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w:t>
      </w:r>
      <w:r>
        <w:rPr>
          <w:rFonts w:hint="eastAsia" w:ascii="宋体" w:hAnsi="宋体" w:eastAsia="宋体" w:cs="宋体"/>
          <w:b/>
          <w:bCs/>
          <w:sz w:val="21"/>
          <w:szCs w:val="21"/>
          <w:highlight w:val="none"/>
          <w:lang w:val="en-US" w:eastAsia="zh-CN"/>
        </w:rPr>
        <w:t xml:space="preserve">一</w:t>
      </w:r>
      <w:r>
        <w:rPr>
          <w:rFonts w:hint="eastAsia" w:ascii="宋体" w:hAnsi="宋体" w:eastAsia="宋体" w:cs="宋体"/>
          <w:b/>
          <w:bCs/>
          <w:sz w:val="21"/>
          <w:szCs w:val="21"/>
          <w:highlight w:val="none"/>
        </w:rPr>
        <w:t xml:space="preserve">、对招标有关项目的说明 </w:t>
      </w:r>
      <w:r>
        <w:rPr>
          <w:rFonts w:hint="eastAsia" w:ascii="宋体" w:hAnsi="宋体" w:eastAsia="宋体" w:cs="宋体"/>
          <w:b/>
          <w:bCs/>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1、供应商必须在合同生效后一周内接管所有工作，逾期产生的一切后果由供应商承担。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2、供应商办公及实施服务所需用电，用水、用气的费用由采购人承担。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3、供应商的各岗位员工要统一服装。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4、供应商有岗前培训机构，服务人员 100％经过岗前培训合格才上岗。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5、供应商不得在合同期限内将本项目的管理权转包或分包。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6、供应商须严格按照标准化的操作程序、完善的培训体系和质量控制体系完成本项目，以保证整个服务系统安全、高效、有序和有计划地运转。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7、供应商有责任配合采购人接受上级领导部门的监督、检查，提供必须的资料。每 年应将服务人员、所有管理及培训资料交一份给采购人，如有需要必须随时提供。合同终止时，成交方应将所有后勤服务管理及服务一体化的资料交给采购人。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8、供应商须严格按照国家和政府规定给所有的员工缴纳各种社会保险（包括养老、医疗、工伤、生育险、失业保险等）。</w:t>
      </w:r>
      <w:r>
        <w:rPr>
          <w:rFonts w:hint="eastAsia" w:ascii="宋体" w:hAnsi="宋体" w:eastAsia="宋体" w:cs="宋体"/>
          <w:sz w:val="21"/>
          <w:szCs w:val="21"/>
          <w:highlight w:val="none"/>
        </w:rPr>
      </w:r>
      <w:r/>
    </w:p>
    <w:p>
      <w:pPr>
        <w:pStyle w:val="1053"/>
        <w:jc w:val="left"/>
        <w:keepLines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十</w:t>
      </w:r>
      <w:r>
        <w:rPr>
          <w:rFonts w:hint="eastAsia" w:ascii="宋体" w:hAnsi="宋体" w:eastAsia="宋体" w:cs="宋体"/>
          <w:b/>
          <w:bCs/>
          <w:sz w:val="21"/>
          <w:szCs w:val="21"/>
          <w:highlight w:val="none"/>
          <w:lang w:val="en-US" w:eastAsia="zh-CN"/>
        </w:rPr>
        <w:t xml:space="preserve">二</w:t>
      </w:r>
      <w:r>
        <w:rPr>
          <w:rFonts w:hint="eastAsia" w:ascii="宋体" w:hAnsi="宋体" w:eastAsia="宋体" w:cs="宋体"/>
          <w:b/>
          <w:bCs/>
          <w:sz w:val="21"/>
          <w:szCs w:val="21"/>
          <w:highlight w:val="none"/>
        </w:rPr>
        <w:t xml:space="preserve">、其他说明：</w:t>
      </w:r>
      <w:r>
        <w:rPr>
          <w:rFonts w:hint="eastAsia" w:ascii="宋体" w:hAnsi="宋体" w:eastAsia="宋体" w:cs="宋体"/>
          <w:color w:val="000000"/>
          <w:sz w:val="21"/>
          <w:szCs w:val="21"/>
          <w:highlight w:val="none"/>
          <w:lang w:bidi="ar"/>
        </w:rPr>
        <w:t xml:space="preserve">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1、成交单位对服务缺陷（考核制度中错误）不予更正，采购人有权另请其他单位更正，所发生的费用由成交单位承担。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2、如遇采购单位有特殊情况造成采购人工作量减少或增加幅度较大时，采购单位将提前一周告知供应商，合同内容经双方协商调整。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3、需采购人配合的工作：供应商应在投标文件中说明，如能中标，在服务过程中需要采购人配合的工作和需要提供的条件。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4、合同履行期限：一年。本次报价供应商仅需提供一年的费用报价。如中标人在履行合同期间违反合同约定，采购人有权解除合同。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5、成交供应商经营必须持有经政府有关部门核发的合法有效证照，并向采购人提供复印件一份，成交供应商应提供上述证件供采购人验证和保存。 </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6、凡涉及招标文件的补充说明和修改，均以采购公告网站所发布的公告为准。 </w:t>
      </w:r>
      <w:r>
        <w:rPr>
          <w:rFonts w:hint="eastAsia" w:ascii="宋体" w:hAnsi="宋体" w:eastAsia="宋体" w:cs="宋体"/>
          <w:sz w:val="21"/>
          <w:szCs w:val="21"/>
          <w:highlight w:val="none"/>
        </w:rPr>
      </w:r>
      <w:r/>
    </w:p>
    <w:p>
      <w:pPr>
        <w:pStyle w:val="1053"/>
        <w:ind w:firstLine="422"/>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十二、</w:t>
      </w:r>
      <w:r>
        <w:rPr>
          <w:rFonts w:hint="eastAsia" w:ascii="宋体" w:hAnsi="宋体" w:eastAsia="宋体" w:cs="宋体"/>
          <w:sz w:val="21"/>
          <w:szCs w:val="21"/>
          <w:highlight w:val="none"/>
        </w:rPr>
        <w:t xml:space="preserve">付款方式：</w:t>
      </w:r>
      <w:r>
        <w:rPr>
          <w:rFonts w:hint="eastAsia" w:ascii="宋体" w:hAnsi="宋体" w:eastAsia="宋体" w:cs="宋体"/>
          <w:b/>
          <w:bCs w:val="0"/>
          <w:sz w:val="21"/>
          <w:highlight w:val="none"/>
        </w:rPr>
        <w:t xml:space="preserve">按季度支付（每季度支付</w:t>
      </w:r>
      <w:r>
        <w:rPr>
          <w:rFonts w:ascii="宋体" w:hAnsi="宋体" w:eastAsia="宋体" w:cs="宋体"/>
          <w:b/>
          <w:bCs w:val="0"/>
          <w:sz w:val="21"/>
          <w:highlight w:val="none"/>
          <w:u w:val="single"/>
        </w:rPr>
        <w:t xml:space="preserve"> </w:t>
      </w:r>
      <w:bookmarkStart w:id="263" w:name="OLE_LINK34"/>
      <w:r>
        <w:rPr>
          <w:rFonts w:ascii="宋体" w:hAnsi="宋体" w:eastAsia="宋体" w:cs="宋体"/>
          <w:b/>
          <w:bCs w:val="0"/>
          <w:sz w:val="21"/>
          <w:highlight w:val="none"/>
          <w:u w:val="single"/>
        </w:rPr>
        <w:t xml:space="preserve"> </w:t>
      </w:r>
      <w:bookmarkStart w:id="264" w:name="OLE_LINK33"/>
      <w:r>
        <w:rPr>
          <w:rFonts w:ascii="宋体" w:hAnsi="宋体" w:eastAsia="宋体" w:cs="宋体"/>
          <w:b/>
          <w:bCs w:val="0"/>
          <w:sz w:val="21"/>
          <w:highlight w:val="none"/>
          <w:u w:val="single"/>
        </w:rPr>
        <w:t xml:space="preserve">   </w:t>
      </w:r>
      <w:bookmarkEnd w:id="263"/>
      <w:r/>
      <w:bookmarkEnd w:id="264"/>
      <w:r>
        <w:rPr>
          <w:rFonts w:ascii="宋体" w:hAnsi="宋体" w:eastAsia="宋体" w:cs="宋体"/>
          <w:b/>
          <w:bCs w:val="0"/>
          <w:sz w:val="21"/>
          <w:highlight w:val="none"/>
          <w:u w:val="single"/>
        </w:rPr>
        <w:t xml:space="preserve"> </w:t>
      </w:r>
      <w:r>
        <w:rPr>
          <w:rFonts w:hint="eastAsia" w:ascii="宋体" w:hAnsi="宋体" w:eastAsia="宋体" w:cs="宋体"/>
          <w:b/>
          <w:bCs w:val="0"/>
          <w:sz w:val="21"/>
          <w:highlight w:val="none"/>
        </w:rPr>
        <w:t xml:space="preserve">元整），每季度</w:t>
      </w:r>
      <w:r>
        <w:rPr>
          <w:rFonts w:ascii="宋体" w:hAnsi="宋体" w:eastAsia="宋体" w:cs="宋体"/>
          <w:b/>
          <w:bCs w:val="0"/>
          <w:sz w:val="21"/>
          <w:highlight w:val="none"/>
        </w:rPr>
        <w:t xml:space="preserve">15</w:t>
      </w:r>
      <w:r>
        <w:rPr>
          <w:rFonts w:hint="eastAsia" w:ascii="宋体" w:hAnsi="宋体" w:eastAsia="宋体" w:cs="宋体"/>
          <w:b/>
          <w:bCs w:val="0"/>
          <w:sz w:val="21"/>
          <w:highlight w:val="none"/>
        </w:rPr>
        <w:t xml:space="preserve">日前（遇节假日提前）支付乙方上季度费用，在甲方付款前乙方出具有效票据。【每季度支付费用计算如下：</w:t>
      </w:r>
      <w:bookmarkStart w:id="265" w:name="OLE_LINK23"/>
      <w:r>
        <w:rPr>
          <w:rFonts w:hint="eastAsia" w:ascii="宋体" w:hAnsi="宋体" w:eastAsia="宋体" w:cs="宋体"/>
          <w:b/>
          <w:bCs w:val="0"/>
          <w:sz w:val="21"/>
          <w:highlight w:val="none"/>
        </w:rPr>
        <w:t xml:space="preserve">（中标价-晚餐加班费-食堂工作人员餐费）</w:t>
      </w:r>
      <w:bookmarkEnd w:id="265"/>
      <w:r>
        <w:rPr>
          <w:rFonts w:hint="eastAsia" w:ascii="宋体" w:hAnsi="宋体" w:eastAsia="宋体" w:cs="宋体"/>
          <w:b/>
          <w:bCs w:val="0"/>
          <w:sz w:val="21"/>
          <w:highlight w:val="none"/>
        </w:rPr>
        <w:t xml:space="preserve">÷</w:t>
      </w:r>
      <w:r>
        <w:rPr>
          <w:rFonts w:ascii="宋体" w:hAnsi="宋体" w:eastAsia="宋体" w:cs="宋体"/>
          <w:b/>
          <w:bCs w:val="0"/>
          <w:sz w:val="21"/>
          <w:highlight w:val="none"/>
        </w:rPr>
        <w:t xml:space="preserve">4个</w:t>
      </w:r>
      <w:r>
        <w:rPr>
          <w:rFonts w:hint="eastAsia" w:ascii="宋体" w:hAnsi="宋体" w:eastAsia="宋体" w:cs="宋体"/>
          <w:b/>
          <w:bCs w:val="0"/>
          <w:sz w:val="21"/>
          <w:highlight w:val="none"/>
        </w:rPr>
        <w:t xml:space="preserve">季度=每季度支付费用】</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bookmarkStart w:id="266" w:name="OLE_LINK67"/>
      <w:r/>
      <w:bookmarkStart w:id="267" w:name="OLE_LINK66"/>
      <w:r>
        <w:rPr>
          <w:rFonts w:hint="eastAsia" w:ascii="宋体" w:hAnsi="宋体" w:eastAsia="宋体" w:cs="宋体"/>
          <w:sz w:val="21"/>
          <w:szCs w:val="21"/>
          <w:highlight w:val="none"/>
          <w:lang w:val="en-US" w:eastAsia="zh-CN"/>
        </w:rPr>
        <w:t xml:space="preserve">十三、</w:t>
      </w:r>
      <w:r>
        <w:rPr>
          <w:rFonts w:hint="eastAsia" w:ascii="宋体" w:hAnsi="宋体" w:eastAsia="宋体" w:cs="宋体"/>
          <w:sz w:val="21"/>
          <w:szCs w:val="21"/>
          <w:highlight w:val="none"/>
        </w:rPr>
        <w:t xml:space="preserve">供应商须在投标文件中承诺，中标后提供针对此服务项目的用工人员身份证、健康证等证明供采购人审核（中标供应商负责相关费用），若需更换用工人员，需经采购人许可。</w:t>
      </w:r>
      <w:r>
        <w:rPr>
          <w:rFonts w:hint="eastAsia" w:ascii="宋体" w:hAnsi="宋体" w:eastAsia="宋体" w:cs="宋体"/>
          <w:sz w:val="21"/>
          <w:szCs w:val="21"/>
          <w:highlight w:val="none"/>
        </w:rPr>
      </w:r>
      <w:r/>
    </w:p>
    <w:p>
      <w:pPr>
        <w:pStyle w:val="1053"/>
        <w:ind w:firstLine="420"/>
        <w:jc w:val="left"/>
        <w:keepLines w:val="0"/>
        <w:pageBreakBefore w:val="0"/>
        <w:spacing w:line="360" w:lineRule="exact"/>
        <w:rPr>
          <w:rFonts w:hint="eastAsia" w:ascii="宋体" w:hAnsi="宋体" w:eastAsia="宋体" w:cs="宋体"/>
          <w:sz w:val="24"/>
          <w:szCs w:val="21"/>
          <w:highlight w:val="none"/>
        </w:rPr>
      </w:pPr>
      <w:r/>
      <w:bookmarkEnd w:id="266"/>
      <w:r/>
      <w:bookmarkEnd w:id="267"/>
      <w:r/>
      <w:bookmarkStart w:id="268" w:name="OLE_LINK14"/>
      <w:r>
        <w:rPr>
          <w:rFonts w:hint="eastAsia" w:ascii="宋体" w:hAnsi="宋体" w:eastAsia="宋体" w:cs="宋体"/>
          <w:sz w:val="21"/>
          <w:szCs w:val="21"/>
          <w:highlight w:val="none"/>
        </w:rPr>
        <w:t xml:space="preserve">★</w:t>
      </w:r>
      <w:bookmarkEnd w:id="268"/>
      <w:r/>
      <w:bookmarkStart w:id="269" w:name="OLE_LINK68"/>
      <w:r>
        <w:rPr>
          <w:rFonts w:hint="eastAsia" w:ascii="宋体" w:hAnsi="宋体" w:eastAsia="宋体" w:cs="宋体"/>
          <w:sz w:val="21"/>
          <w:szCs w:val="21"/>
          <w:highlight w:val="none"/>
          <w:lang w:val="en-US" w:eastAsia="zh-CN"/>
        </w:rPr>
        <w:t xml:space="preserve">十四、</w:t>
      </w:r>
      <w:r>
        <w:rPr>
          <w:rFonts w:hint="eastAsia" w:ascii="宋体" w:hAnsi="宋体" w:eastAsia="宋体" w:cs="宋体"/>
          <w:sz w:val="21"/>
          <w:szCs w:val="21"/>
          <w:highlight w:val="none"/>
        </w:rPr>
        <w:t xml:space="preserve">供应商在投标文件中须有“如中标，所有餐饮管理服务人员按法律法规规定规范用工，若因中标供应商的非规范用工产生的劳务纠纷，产生的一切后果由中标供应商自行承担，与采购人无关”的承诺。</w:t>
      </w:r>
      <w:bookmarkEnd w:id="269"/>
      <w:r>
        <w:rPr>
          <w:rFonts w:hint="eastAsia" w:ascii="宋体" w:hAnsi="宋体" w:eastAsia="宋体" w:cs="宋体"/>
          <w:sz w:val="24"/>
          <w:szCs w:val="21"/>
          <w:highlight w:val="none"/>
        </w:rPr>
      </w:r>
      <w:r/>
    </w:p>
    <w:p>
      <w:pPr>
        <w:pStyle w:val="1053"/>
        <w:ind w:firstLine="480"/>
        <w:jc w:val="left"/>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pStyle w:val="1467"/>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467"/>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467"/>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467"/>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467"/>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467"/>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467"/>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467"/>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食堂管理细则</w:t>
      </w:r>
      <w:r>
        <w:rPr>
          <w:rFonts w:hint="eastAsia" w:ascii="仿宋" w:hAnsi="仿宋" w:eastAsia="仿宋" w:cs="仿宋"/>
          <w:color w:val="000000"/>
          <w:sz w:val="28"/>
          <w:szCs w:val="28"/>
          <w:highlight w:val="none"/>
        </w:rPr>
      </w:r>
      <w:r/>
    </w:p>
    <w:p>
      <w:pPr>
        <w:pStyle w:val="1053"/>
        <w:rPr>
          <w:rFonts w:hint="eastAsia"/>
          <w:color w:val="000000"/>
          <w:highlight w:val="none"/>
        </w:rPr>
      </w:pPr>
      <w:r>
        <w:rPr>
          <w:rFonts w:hint="eastAsia"/>
          <w:color w:val="000000"/>
          <w:highlight w:val="none"/>
        </w:rPr>
      </w:r>
      <w:r/>
    </w:p>
    <w:tbl>
      <w:tblPr>
        <w:tblStyle w:val="11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703"/>
        <w:gridCol w:w="4440"/>
        <w:gridCol w:w="2028"/>
        <w:gridCol w:w="1392"/>
      </w:tblGrid>
      <w:tr>
        <w:trPr/>
        <w:tc>
          <w:tcPr>
            <w:tcW w:w="1267" w:type="dxa"/>
            <w:vAlign w:val="top"/>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t xml:space="preserve">考核类别</w:t>
            </w: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lang w:val="en-US" w:eastAsia="zh-CN"/>
              </w:rPr>
              <w:t xml:space="preserve">序号</w:t>
            </w:r>
            <w:r>
              <w:rPr>
                <w:rFonts w:hint="eastAsia" w:ascii="仿宋" w:hAnsi="仿宋" w:eastAsia="仿宋" w:cs="仿宋"/>
                <w:b/>
                <w:bCs/>
                <w:color w:val="000000"/>
                <w:sz w:val="22"/>
                <w:szCs w:val="22"/>
                <w:highlight w:val="none"/>
                <w:vertAlign w:val="baseline"/>
              </w:rPr>
            </w:r>
            <w:r/>
          </w:p>
        </w:tc>
        <w:tc>
          <w:tcPr>
            <w:tcW w:w="4440"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lang w:val="en-US" w:eastAsia="zh-CN"/>
              </w:rPr>
              <w:t xml:space="preserve">考核扣款项目</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lang w:val="en-US" w:eastAsia="zh-CN"/>
              </w:rPr>
              <w:t xml:space="preserve">扣款金额/次</w:t>
            </w:r>
            <w:r>
              <w:rPr>
                <w:rFonts w:hint="eastAsia" w:ascii="仿宋" w:hAnsi="仿宋" w:eastAsia="仿宋" w:cs="仿宋"/>
                <w:b/>
                <w:bCs/>
                <w:color w:val="000000"/>
                <w:sz w:val="22"/>
                <w:szCs w:val="22"/>
                <w:highlight w:val="none"/>
                <w:vertAlign w:val="baseline"/>
              </w:rPr>
            </w:r>
            <w:r/>
          </w:p>
        </w:tc>
        <w:tc>
          <w:tcPr>
            <w:tcW w:w="1392" w:type="dxa"/>
            <w:vAlign w:val="top"/>
            <w:textDirection w:val="lrTb"/>
            <w:noWrap w:val="false"/>
          </w:tcPr>
          <w:p>
            <w:pPr>
              <w:pStyle w:val="1053"/>
              <w:jc w:val="center"/>
              <w:rPr>
                <w:rFonts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月考评扣分</w:t>
            </w:r>
            <w:r>
              <w:rPr>
                <w:rFonts w:ascii="仿宋" w:hAnsi="仿宋" w:eastAsia="仿宋" w:cs="仿宋"/>
                <w:b/>
                <w:bCs/>
                <w:color w:val="000000"/>
                <w:sz w:val="22"/>
                <w:szCs w:val="22"/>
                <w:highlight w:val="none"/>
                <w:vertAlign w:val="baseline"/>
                <w:lang w:val="en-US" w:eastAsia="zh-CN"/>
              </w:rPr>
            </w:r>
            <w:r/>
          </w:p>
        </w:tc>
      </w:tr>
      <w:tr>
        <w:trPr/>
        <w:tc>
          <w:tcPr>
            <w:tcW w:w="1267" w:type="dxa"/>
            <w:vAlign w:val="center"/>
            <w:vMerge w:val="restart"/>
            <w:textDirection w:val="lrTb"/>
            <w:noWrap w:val="false"/>
          </w:tcPr>
          <w:p>
            <w:pPr>
              <w:pStyle w:val="1053"/>
              <w:jc w:val="center"/>
              <w:rPr>
                <w:rFonts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食品安全</w:t>
            </w:r>
            <w:r>
              <w:rPr>
                <w:rFonts w:ascii="仿宋" w:hAnsi="仿宋" w:eastAsia="仿宋" w:cs="仿宋"/>
                <w:b/>
                <w:bCs/>
                <w:color w:val="000000"/>
                <w:sz w:val="22"/>
                <w:szCs w:val="22"/>
                <w:highlight w:val="none"/>
                <w:vertAlign w:val="baseline"/>
                <w:lang w:val="en-US" w:eastAsia="zh-CN"/>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1</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餐具清洗消毒不达标，专业检测不合格（如餐具残留物、药物残留等）</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100元</w:t>
            </w:r>
            <w:r>
              <w:rPr>
                <w:rFonts w:ascii="仿宋" w:hAnsi="仿宋" w:eastAsia="仿宋" w:cs="仿宋"/>
                <w:b w:val="0"/>
                <w:bCs w:val="0"/>
                <w:color w:val="000000"/>
                <w:sz w:val="22"/>
                <w:szCs w:val="22"/>
                <w:highlight w:val="none"/>
                <w:vertAlign w:val="baseline"/>
                <w:lang w:val="en-US" w:eastAsia="zh-CN"/>
              </w:rPr>
            </w:r>
            <w:r/>
          </w:p>
        </w:tc>
        <w:tc>
          <w:tcPr>
            <w:tcW w:w="1392" w:type="dxa"/>
            <w:vAlign w:val="center"/>
            <w:textDirection w:val="lrTb"/>
            <w:noWrap w:val="false"/>
          </w:tcPr>
          <w:p>
            <w:pPr>
              <w:pStyle w:val="1053"/>
              <w:jc w:val="center"/>
              <w:rPr>
                <w:rFonts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5分/次</w:t>
            </w:r>
            <w:r>
              <w:rPr>
                <w:rFonts w:ascii="仿宋" w:hAnsi="仿宋" w:eastAsia="仿宋" w:cs="仿宋"/>
                <w:b w:val="0"/>
                <w:bCs w:val="0"/>
                <w:color w:val="000000"/>
                <w:sz w:val="22"/>
                <w:szCs w:val="22"/>
                <w:highlight w:val="none"/>
                <w:vertAlign w:val="baseline"/>
                <w:lang w:val="en-US" w:eastAsia="zh-CN"/>
              </w:rPr>
            </w:r>
            <w:r/>
          </w:p>
        </w:tc>
      </w:tr>
      <w:tr>
        <w:trPr/>
        <w:tc>
          <w:tcPr>
            <w:tcW w:w="1267" w:type="dxa"/>
            <w:vAlign w:val="center"/>
            <w:vMerge w:val="continue"/>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2</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食品及餐具不卫生，学校不定期检查发现</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50元</w:t>
            </w:r>
            <w:r>
              <w:rPr>
                <w:rFonts w:ascii="仿宋" w:hAnsi="仿宋" w:eastAsia="仿宋" w:cs="仿宋"/>
                <w:b w:val="0"/>
                <w:bCs w:val="0"/>
                <w:color w:val="000000"/>
                <w:sz w:val="22"/>
                <w:szCs w:val="22"/>
                <w:highlight w:val="none"/>
                <w:vertAlign w:val="baseline"/>
                <w:lang w:val="en-US" w:eastAsia="zh-CN"/>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2分/次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center"/>
            <w:vMerge w:val="continue"/>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3</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菜肴中发现蚊、蝇、虫等不卫生异物</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rPr>
            </w:pPr>
            <w:r>
              <w:rPr>
                <w:rFonts w:hint="eastAsia" w:ascii="仿宋" w:hAnsi="仿宋" w:eastAsia="仿宋" w:cs="仿宋"/>
                <w:b w:val="0"/>
                <w:bCs w:val="0"/>
                <w:color w:val="000000"/>
                <w:sz w:val="22"/>
                <w:szCs w:val="22"/>
                <w:highlight w:val="none"/>
                <w:vertAlign w:val="baseline"/>
                <w:lang w:val="en-US" w:eastAsia="zh-CN"/>
              </w:rPr>
              <w:t xml:space="preserve">50元</w:t>
            </w:r>
            <w:r>
              <w:rPr>
                <w:rFonts w:hint="eastAsia" w:ascii="仿宋" w:hAnsi="仿宋" w:eastAsia="仿宋" w:cs="仿宋"/>
                <w:b w:val="0"/>
                <w:bCs w:val="0"/>
                <w:color w:val="000000"/>
                <w:sz w:val="22"/>
                <w:szCs w:val="22"/>
                <w:highlight w:val="none"/>
                <w:vertAlign w:val="baseline"/>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2分/次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center"/>
            <w:vMerge w:val="continue"/>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4</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食品留样不规范或未按规定留样</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rPr>
            </w:pPr>
            <w:r>
              <w:rPr>
                <w:rFonts w:hint="eastAsia" w:ascii="仿宋" w:hAnsi="仿宋" w:eastAsia="仿宋" w:cs="仿宋"/>
                <w:b w:val="0"/>
                <w:bCs w:val="0"/>
                <w:color w:val="000000"/>
                <w:sz w:val="22"/>
                <w:szCs w:val="22"/>
                <w:highlight w:val="none"/>
                <w:vertAlign w:val="baseline"/>
                <w:lang w:val="en-US" w:eastAsia="zh-CN"/>
              </w:rPr>
              <w:t xml:space="preserve">50元</w:t>
            </w:r>
            <w:r>
              <w:rPr>
                <w:rFonts w:hint="eastAsia" w:ascii="仿宋" w:hAnsi="仿宋" w:eastAsia="仿宋" w:cs="仿宋"/>
                <w:b w:val="0"/>
                <w:bCs w:val="0"/>
                <w:color w:val="000000"/>
                <w:sz w:val="22"/>
                <w:szCs w:val="22"/>
                <w:highlight w:val="none"/>
                <w:vertAlign w:val="baseline"/>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2分/次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center"/>
            <w:vMerge w:val="continue"/>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5</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冰箱内生熟不分、荤蔬不分</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rPr>
            </w:pPr>
            <w:r>
              <w:rPr>
                <w:rFonts w:hint="eastAsia" w:ascii="仿宋" w:hAnsi="仿宋" w:eastAsia="仿宋" w:cs="仿宋"/>
                <w:b w:val="0"/>
                <w:bCs w:val="0"/>
                <w:color w:val="000000"/>
                <w:sz w:val="22"/>
                <w:szCs w:val="22"/>
                <w:highlight w:val="none"/>
                <w:vertAlign w:val="baseline"/>
                <w:lang w:val="en-US" w:eastAsia="zh-CN"/>
              </w:rPr>
              <w:t xml:space="preserve">50元</w:t>
            </w:r>
            <w:r>
              <w:rPr>
                <w:rFonts w:hint="eastAsia" w:ascii="仿宋" w:hAnsi="仿宋" w:eastAsia="仿宋" w:cs="仿宋"/>
                <w:b w:val="0"/>
                <w:bCs w:val="0"/>
                <w:color w:val="000000"/>
                <w:sz w:val="22"/>
                <w:szCs w:val="22"/>
                <w:highlight w:val="none"/>
                <w:vertAlign w:val="baseline"/>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2分/次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center"/>
            <w:vMerge w:val="restart"/>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t xml:space="preserve">服务质量</w:t>
            </w: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1</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因中标人的责任，造成供应断档</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2000元</w:t>
            </w:r>
            <w:r>
              <w:rPr>
                <w:rFonts w:ascii="仿宋" w:hAnsi="仿宋" w:eastAsia="仿宋" w:cs="仿宋"/>
                <w:b w:val="0"/>
                <w:bCs w:val="0"/>
                <w:color w:val="000000"/>
                <w:sz w:val="22"/>
                <w:szCs w:val="22"/>
                <w:highlight w:val="none"/>
                <w:vertAlign w:val="baseline"/>
                <w:lang w:val="en-US" w:eastAsia="zh-CN"/>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5分/次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center"/>
            <w:vMerge w:val="continue"/>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2</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举止、用语不文明，服务态度差，</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rPr>
            </w:pPr>
            <w:r>
              <w:rPr>
                <w:rFonts w:hint="eastAsia" w:ascii="仿宋" w:hAnsi="仿宋" w:eastAsia="仿宋" w:cs="仿宋"/>
                <w:b w:val="0"/>
                <w:bCs w:val="0"/>
                <w:color w:val="000000"/>
                <w:sz w:val="22"/>
                <w:szCs w:val="22"/>
                <w:highlight w:val="none"/>
                <w:vertAlign w:val="baseline"/>
                <w:lang w:val="en-US" w:eastAsia="zh-CN"/>
              </w:rPr>
              <w:t xml:space="preserve">50元</w:t>
            </w:r>
            <w:r>
              <w:rPr>
                <w:rFonts w:hint="eastAsia" w:ascii="仿宋" w:hAnsi="仿宋" w:eastAsia="仿宋" w:cs="仿宋"/>
                <w:b w:val="0"/>
                <w:bCs w:val="0"/>
                <w:color w:val="000000"/>
                <w:sz w:val="22"/>
                <w:szCs w:val="22"/>
                <w:highlight w:val="none"/>
                <w:vertAlign w:val="baseline"/>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1分/次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center"/>
            <w:vMerge w:val="continue"/>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3</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食堂环境卫生不达标（有灰尘、油垢、蜘蛛网、鼠迹等）</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rPr>
            </w:pPr>
            <w:r>
              <w:rPr>
                <w:rFonts w:hint="eastAsia" w:ascii="仿宋" w:hAnsi="仿宋" w:eastAsia="仿宋" w:cs="仿宋"/>
                <w:b w:val="0"/>
                <w:bCs w:val="0"/>
                <w:color w:val="000000"/>
                <w:sz w:val="22"/>
                <w:szCs w:val="22"/>
                <w:highlight w:val="none"/>
                <w:vertAlign w:val="baseline"/>
                <w:lang w:val="en-US" w:eastAsia="zh-CN"/>
              </w:rPr>
              <w:t xml:space="preserve">50元</w:t>
            </w:r>
            <w:r>
              <w:rPr>
                <w:rFonts w:hint="eastAsia" w:ascii="仿宋" w:hAnsi="仿宋" w:eastAsia="仿宋" w:cs="仿宋"/>
                <w:b w:val="0"/>
                <w:bCs w:val="0"/>
                <w:color w:val="000000"/>
                <w:sz w:val="22"/>
                <w:szCs w:val="22"/>
                <w:highlight w:val="none"/>
                <w:vertAlign w:val="baseline"/>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1分/次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top"/>
            <w:vMerge w:val="continue"/>
            <w:textDirection w:val="lrTb"/>
            <w:noWrap w:val="false"/>
          </w:tcPr>
          <w:p>
            <w:pPr>
              <w:pStyle w:val="1053"/>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top"/>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4</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包干区卫生未及时清扫</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rPr>
            </w:pPr>
            <w:r>
              <w:rPr>
                <w:rFonts w:hint="eastAsia" w:ascii="仿宋" w:hAnsi="仿宋" w:eastAsia="仿宋" w:cs="仿宋"/>
                <w:b w:val="0"/>
                <w:bCs w:val="0"/>
                <w:color w:val="000000"/>
                <w:sz w:val="22"/>
                <w:szCs w:val="22"/>
                <w:highlight w:val="none"/>
                <w:vertAlign w:val="baseline"/>
                <w:lang w:val="en-US" w:eastAsia="zh-CN"/>
              </w:rPr>
              <w:t xml:space="preserve">50元</w:t>
            </w:r>
            <w:r>
              <w:rPr>
                <w:rFonts w:hint="eastAsia" w:ascii="仿宋" w:hAnsi="仿宋" w:eastAsia="仿宋" w:cs="仿宋"/>
                <w:b w:val="0"/>
                <w:bCs w:val="0"/>
                <w:color w:val="000000"/>
                <w:sz w:val="22"/>
                <w:szCs w:val="22"/>
                <w:highlight w:val="none"/>
                <w:vertAlign w:val="baseline"/>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1分/次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top"/>
            <w:vMerge w:val="continue"/>
            <w:textDirection w:val="lrTb"/>
            <w:noWrap w:val="false"/>
          </w:tcPr>
          <w:p>
            <w:pPr>
              <w:pStyle w:val="1053"/>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top"/>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5</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不按照厨房功能分区操作食品</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rPr>
            </w:pPr>
            <w:r>
              <w:rPr>
                <w:rFonts w:hint="eastAsia" w:ascii="仿宋" w:hAnsi="仿宋" w:eastAsia="仿宋" w:cs="仿宋"/>
                <w:b w:val="0"/>
                <w:bCs w:val="0"/>
                <w:color w:val="000000"/>
                <w:sz w:val="22"/>
                <w:szCs w:val="22"/>
                <w:highlight w:val="none"/>
                <w:vertAlign w:val="baseline"/>
                <w:lang w:val="en-US" w:eastAsia="zh-CN"/>
              </w:rPr>
              <w:t xml:space="preserve">50元</w:t>
            </w:r>
            <w:r>
              <w:rPr>
                <w:rFonts w:hint="eastAsia" w:ascii="仿宋" w:hAnsi="仿宋" w:eastAsia="仿宋" w:cs="仿宋"/>
                <w:b w:val="0"/>
                <w:bCs w:val="0"/>
                <w:color w:val="000000"/>
                <w:sz w:val="22"/>
                <w:szCs w:val="22"/>
                <w:highlight w:val="none"/>
                <w:vertAlign w:val="baseline"/>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1分/次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center"/>
            <w:vMerge w:val="restart"/>
            <w:textDirection w:val="lrTb"/>
            <w:noWrap w:val="false"/>
          </w:tcPr>
          <w:p>
            <w:pPr>
              <w:pStyle w:val="1053"/>
              <w:jc w:val="center"/>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t xml:space="preserve">人员管理</w:t>
            </w: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1</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员工私拿食堂食材、餐具、设备等公物</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物品价值二倍赔付</w:t>
            </w:r>
            <w:r>
              <w:rPr>
                <w:rFonts w:ascii="仿宋" w:hAnsi="仿宋" w:eastAsia="仿宋" w:cs="仿宋"/>
                <w:b w:val="0"/>
                <w:bCs w:val="0"/>
                <w:color w:val="000000"/>
                <w:sz w:val="22"/>
                <w:szCs w:val="22"/>
                <w:highlight w:val="none"/>
                <w:vertAlign w:val="baseline"/>
                <w:lang w:val="en-US" w:eastAsia="zh-CN"/>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5分/次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top"/>
            <w:vMerge w:val="continue"/>
            <w:textDirection w:val="lrTb"/>
            <w:noWrap w:val="false"/>
          </w:tcPr>
          <w:p>
            <w:pPr>
              <w:pStyle w:val="1053"/>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2</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员工不穿工作服、不戴手套、不使用规范防护用品</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ascii="仿宋" w:hAnsi="仿宋" w:eastAsia="仿宋" w:cs="仿宋"/>
                <w:b w:val="0"/>
                <w:bCs w:val="0"/>
                <w:color w:val="000000"/>
                <w:sz w:val="22"/>
                <w:szCs w:val="22"/>
                <w:highlight w:val="none"/>
                <w:vertAlign w:val="baseline"/>
                <w:lang w:val="en-US"/>
              </w:rPr>
            </w:pPr>
            <w:r>
              <w:rPr>
                <w:rFonts w:hint="eastAsia" w:ascii="仿宋" w:hAnsi="仿宋" w:eastAsia="仿宋" w:cs="仿宋"/>
                <w:b w:val="0"/>
                <w:bCs w:val="0"/>
                <w:color w:val="000000"/>
                <w:sz w:val="22"/>
                <w:szCs w:val="22"/>
                <w:highlight w:val="none"/>
                <w:vertAlign w:val="baseline"/>
                <w:lang w:val="en-US" w:eastAsia="zh-CN"/>
              </w:rPr>
              <w:t xml:space="preserve">50元/人</w:t>
            </w:r>
            <w:r>
              <w:rPr>
                <w:rFonts w:ascii="仿宋" w:hAnsi="仿宋" w:eastAsia="仿宋" w:cs="仿宋"/>
                <w:b w:val="0"/>
                <w:bCs w:val="0"/>
                <w:color w:val="000000"/>
                <w:sz w:val="22"/>
                <w:szCs w:val="22"/>
                <w:highlight w:val="none"/>
                <w:vertAlign w:val="baseline"/>
                <w:lang w:val="en-US"/>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1分/次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top"/>
            <w:vMerge w:val="continue"/>
            <w:textDirection w:val="lrTb"/>
            <w:noWrap w:val="false"/>
          </w:tcPr>
          <w:p>
            <w:pPr>
              <w:pStyle w:val="1053"/>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3</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员工留长指甲、戴首饰、穿拖鞋等仪容不规范</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left"/>
              <w:tabs>
                <w:tab w:val="left" w:pos="480" w:leader="none"/>
              </w:tabs>
              <w:rPr>
                <w:rFonts w:hint="eastAsia" w:ascii="仿宋" w:hAnsi="仿宋" w:eastAsia="仿宋" w:cs="仿宋"/>
                <w:b w:val="0"/>
                <w:bCs w:val="0"/>
                <w:color w:val="000000"/>
                <w:sz w:val="22"/>
                <w:szCs w:val="22"/>
                <w:highlight w:val="none"/>
                <w:vertAlign w:val="baseline"/>
                <w:lang w:eastAsia="zh-CN"/>
              </w:rPr>
            </w:pPr>
            <w:r>
              <w:rPr>
                <w:rFonts w:hint="eastAsia" w:ascii="仿宋" w:hAnsi="仿宋" w:eastAsia="仿宋" w:cs="仿宋"/>
                <w:b w:val="0"/>
                <w:bCs w:val="0"/>
                <w:color w:val="000000"/>
                <w:sz w:val="22"/>
                <w:szCs w:val="22"/>
                <w:highlight w:val="none"/>
                <w:vertAlign w:val="baseline"/>
                <w:lang w:eastAsia="zh-CN"/>
              </w:rPr>
              <w:tab/>
            </w:r>
            <w:r>
              <w:rPr>
                <w:rFonts w:hint="eastAsia" w:ascii="仿宋" w:hAnsi="仿宋" w:eastAsia="仿宋" w:cs="仿宋"/>
                <w:b w:val="0"/>
                <w:bCs w:val="0"/>
                <w:color w:val="000000"/>
                <w:sz w:val="22"/>
                <w:szCs w:val="22"/>
                <w:highlight w:val="none"/>
                <w:vertAlign w:val="baseline"/>
                <w:lang w:val="en-US" w:eastAsia="zh-CN"/>
              </w:rPr>
              <w:t xml:space="preserve">50元/人</w:t>
            </w:r>
            <w:r>
              <w:rPr>
                <w:rFonts w:hint="eastAsia" w:ascii="仿宋" w:hAnsi="仿宋" w:eastAsia="仿宋" w:cs="仿宋"/>
                <w:b w:val="0"/>
                <w:bCs w:val="0"/>
                <w:color w:val="000000"/>
                <w:sz w:val="22"/>
                <w:szCs w:val="22"/>
                <w:highlight w:val="none"/>
                <w:vertAlign w:val="baseline"/>
                <w:lang w:eastAsia="zh-CN"/>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1分/次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top"/>
            <w:vMerge w:val="continue"/>
            <w:textDirection w:val="lrTb"/>
            <w:noWrap w:val="false"/>
          </w:tcPr>
          <w:p>
            <w:pPr>
              <w:pStyle w:val="1053"/>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4</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工作区域吸烟</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jc w:val="center"/>
              <w:rPr>
                <w:rFonts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100元/人</w:t>
            </w:r>
            <w:r>
              <w:rPr>
                <w:rFonts w:ascii="仿宋" w:hAnsi="仿宋" w:eastAsia="仿宋" w:cs="仿宋"/>
                <w:b w:val="0"/>
                <w:bCs w:val="0"/>
                <w:color w:val="000000"/>
                <w:sz w:val="22"/>
                <w:szCs w:val="22"/>
                <w:highlight w:val="none"/>
                <w:vertAlign w:val="baseline"/>
                <w:lang w:val="en-US" w:eastAsia="zh-CN"/>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1分/次</w:t>
            </w:r>
            <w:r>
              <w:rPr>
                <w:rFonts w:hint="eastAsia" w:ascii="仿宋" w:hAnsi="仿宋" w:eastAsia="仿宋" w:cs="仿宋"/>
                <w:b w:val="0"/>
                <w:bCs w:val="0"/>
                <w:color w:val="000000"/>
                <w:sz w:val="22"/>
                <w:szCs w:val="22"/>
                <w:highlight w:val="none"/>
                <w:vertAlign w:val="baseline"/>
                <w:lang w:val="en-US" w:eastAsia="zh-CN"/>
              </w:rPr>
            </w:r>
            <w:r/>
          </w:p>
        </w:tc>
      </w:tr>
      <w:tr>
        <w:trPr/>
        <w:tc>
          <w:tcPr>
            <w:tcW w:w="1267" w:type="dxa"/>
            <w:vAlign w:val="top"/>
            <w:vMerge w:val="continue"/>
            <w:textDirection w:val="lrTb"/>
            <w:noWrap w:val="false"/>
          </w:tcPr>
          <w:p>
            <w:pPr>
              <w:pStyle w:val="1053"/>
              <w:rPr>
                <w:rFonts w:hint="eastAsia" w:ascii="仿宋" w:hAnsi="仿宋" w:eastAsia="仿宋" w:cs="仿宋"/>
                <w:b/>
                <w:bCs/>
                <w:color w:val="000000"/>
                <w:sz w:val="22"/>
                <w:szCs w:val="22"/>
                <w:highlight w:val="none"/>
                <w:vertAlign w:val="baseline"/>
              </w:rPr>
            </w:pPr>
            <w:r>
              <w:rPr>
                <w:rFonts w:hint="eastAsia" w:ascii="仿宋" w:hAnsi="仿宋" w:eastAsia="仿宋" w:cs="仿宋"/>
                <w:b/>
                <w:bCs/>
                <w:color w:val="000000"/>
                <w:sz w:val="22"/>
                <w:szCs w:val="22"/>
                <w:highlight w:val="none"/>
                <w:vertAlign w:val="baseline"/>
              </w:rPr>
            </w:r>
            <w:r/>
          </w:p>
        </w:tc>
        <w:tc>
          <w:tcPr>
            <w:tcW w:w="703" w:type="dxa"/>
            <w:vAlign w:val="center"/>
            <w:textDirection w:val="lrTb"/>
            <w:noWrap w:val="false"/>
          </w:tcPr>
          <w:p>
            <w:pPr>
              <w:pStyle w:val="1053"/>
              <w:jc w:val="center"/>
              <w:rPr>
                <w:rFonts w:hint="eastAsia" w:ascii="仿宋" w:hAnsi="仿宋" w:eastAsia="仿宋" w:cs="仿宋"/>
                <w:b/>
                <w:bCs/>
                <w:color w:val="000000"/>
                <w:sz w:val="22"/>
                <w:szCs w:val="22"/>
                <w:highlight w:val="none"/>
                <w:vertAlign w:val="baseline"/>
                <w:lang w:val="en-US" w:eastAsia="zh-CN"/>
              </w:rPr>
            </w:pPr>
            <w:r>
              <w:rPr>
                <w:rFonts w:hint="eastAsia" w:ascii="仿宋" w:hAnsi="仿宋" w:eastAsia="仿宋" w:cs="仿宋"/>
                <w:b/>
                <w:bCs/>
                <w:color w:val="000000"/>
                <w:sz w:val="22"/>
                <w:szCs w:val="22"/>
                <w:highlight w:val="none"/>
                <w:vertAlign w:val="baseline"/>
                <w:lang w:val="en-US" w:eastAsia="zh-CN"/>
              </w:rPr>
              <w:t xml:space="preserve">5</w:t>
            </w:r>
            <w:r>
              <w:rPr>
                <w:rFonts w:hint="eastAsia" w:ascii="仿宋" w:hAnsi="仿宋" w:eastAsia="仿宋" w:cs="仿宋"/>
                <w:b/>
                <w:bCs/>
                <w:color w:val="000000"/>
                <w:sz w:val="22"/>
                <w:szCs w:val="22"/>
                <w:highlight w:val="none"/>
                <w:vertAlign w:val="baseline"/>
                <w:lang w:val="en-US" w:eastAsia="zh-CN"/>
              </w:rPr>
            </w:r>
            <w:r/>
          </w:p>
        </w:tc>
        <w:tc>
          <w:tcPr>
            <w:tcW w:w="4440" w:type="dxa"/>
            <w:vAlign w:val="center"/>
            <w:textDirection w:val="lrTb"/>
            <w:noWrap w:val="false"/>
          </w:tcPr>
          <w:p>
            <w:pPr>
              <w:pStyle w:val="1053"/>
              <w:jc w:val="left"/>
              <w:keepLines w:val="0"/>
              <w:keepNext w:val="0"/>
              <w:widowControl/>
              <w:rPr>
                <w:rFonts w:hint="eastAsia" w:ascii="仿宋" w:hAnsi="仿宋" w:eastAsia="仿宋" w:cs="仿宋"/>
                <w:b/>
                <w:bCs/>
                <w:color w:val="000000"/>
                <w:sz w:val="22"/>
                <w:szCs w:val="22"/>
                <w:highlight w:val="none"/>
                <w:vertAlign w:val="baseline"/>
              </w:rPr>
              <w:suppressLineNumbers w:val="0"/>
            </w:pPr>
            <w:r>
              <w:rPr>
                <w:rFonts w:hint="eastAsia" w:ascii="仿宋" w:hAnsi="仿宋" w:eastAsia="仿宋" w:cs="仿宋"/>
                <w:i w:val="0"/>
                <w:iCs w:val="0"/>
                <w:color w:val="000000"/>
                <w:sz w:val="22"/>
                <w:szCs w:val="22"/>
                <w:highlight w:val="none"/>
                <w:u w:val="none"/>
                <w:lang w:val="en-US" w:eastAsia="zh-CN" w:bidi="ar"/>
              </w:rPr>
              <w:t xml:space="preserve">非食堂从业人员未经允许进入食品处理区</w:t>
            </w:r>
            <w:r>
              <w:rPr>
                <w:rFonts w:hint="eastAsia" w:ascii="仿宋" w:hAnsi="仿宋" w:eastAsia="仿宋" w:cs="仿宋"/>
                <w:b/>
                <w:bCs/>
                <w:color w:val="000000"/>
                <w:sz w:val="22"/>
                <w:szCs w:val="22"/>
                <w:highlight w:val="none"/>
                <w:vertAlign w:val="baseline"/>
              </w:rPr>
            </w:r>
            <w:r/>
          </w:p>
        </w:tc>
        <w:tc>
          <w:tcPr>
            <w:tcW w:w="2028" w:type="dxa"/>
            <w:vAlign w:val="center"/>
            <w:textDirection w:val="lrTb"/>
            <w:noWrap w:val="false"/>
          </w:tcPr>
          <w:p>
            <w:pPr>
              <w:pStyle w:val="1053"/>
              <w:ind w:firstLine="440"/>
              <w:jc w:val="both"/>
              <w:rPr>
                <w:rFonts w:ascii="仿宋" w:hAnsi="仿宋" w:eastAsia="仿宋" w:cs="仿宋"/>
                <w:b/>
                <w:bCs/>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200元/次</w:t>
            </w:r>
            <w:r>
              <w:rPr>
                <w:rFonts w:ascii="仿宋" w:hAnsi="仿宋" w:eastAsia="仿宋" w:cs="仿宋"/>
                <w:b/>
                <w:bCs/>
                <w:color w:val="000000"/>
                <w:sz w:val="22"/>
                <w:szCs w:val="22"/>
                <w:highlight w:val="none"/>
                <w:vertAlign w:val="baseline"/>
                <w:lang w:val="en-US" w:eastAsia="zh-CN"/>
              </w:rPr>
            </w:r>
            <w:r/>
          </w:p>
        </w:tc>
        <w:tc>
          <w:tcPr>
            <w:tcW w:w="1392" w:type="dxa"/>
            <w:vAlign w:val="center"/>
            <w:textDirection w:val="lrTb"/>
            <w:noWrap w:val="false"/>
          </w:tcPr>
          <w:p>
            <w:pPr>
              <w:pStyle w:val="1053"/>
              <w:jc w:val="center"/>
              <w:rPr>
                <w:rFonts w:hint="eastAsia" w:ascii="仿宋" w:hAnsi="仿宋" w:eastAsia="仿宋" w:cs="仿宋"/>
                <w:b w:val="0"/>
                <w:bCs w:val="0"/>
                <w:color w:val="000000"/>
                <w:sz w:val="22"/>
                <w:szCs w:val="22"/>
                <w:highlight w:val="none"/>
                <w:vertAlign w:val="baseline"/>
                <w:lang w:val="en-US" w:eastAsia="zh-CN"/>
              </w:rPr>
            </w:pPr>
            <w:r>
              <w:rPr>
                <w:rFonts w:hint="eastAsia" w:ascii="仿宋" w:hAnsi="仿宋" w:eastAsia="仿宋" w:cs="仿宋"/>
                <w:b w:val="0"/>
                <w:bCs w:val="0"/>
                <w:color w:val="000000"/>
                <w:sz w:val="22"/>
                <w:szCs w:val="22"/>
                <w:highlight w:val="none"/>
                <w:vertAlign w:val="baseline"/>
                <w:lang w:val="en-US" w:eastAsia="zh-CN"/>
              </w:rPr>
              <w:t xml:space="preserve">1分/次</w:t>
            </w:r>
            <w:r>
              <w:rPr>
                <w:rFonts w:hint="eastAsia" w:ascii="仿宋" w:hAnsi="仿宋" w:eastAsia="仿宋" w:cs="仿宋"/>
                <w:b w:val="0"/>
                <w:bCs w:val="0"/>
                <w:color w:val="000000"/>
                <w:sz w:val="22"/>
                <w:szCs w:val="22"/>
                <w:highlight w:val="none"/>
                <w:vertAlign w:val="baseline"/>
                <w:lang w:val="en-US" w:eastAsia="zh-CN"/>
              </w:rPr>
            </w:r>
            <w:r/>
          </w:p>
        </w:tc>
      </w:tr>
    </w:tbl>
    <w:p>
      <w:pPr>
        <w:pStyle w:val="1054"/>
        <w:tabs>
          <w:tab w:val="left" w:pos="1440" w:leader="none"/>
          <w:tab w:val="left" w:pos="5670" w:leader="none"/>
        </w:tabs>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pStyle w:val="1053"/>
        <w:rPr>
          <w:rFonts w:hint="eastAsia" w:ascii="宋体" w:hAnsi="宋体" w:eastAsia="宋体" w:cs="宋体"/>
          <w:highlight w:val="none"/>
        </w:rPr>
      </w:pPr>
      <w:r>
        <w:rPr>
          <w:rFonts w:hint="eastAsia" w:ascii="宋体" w:hAnsi="宋体" w:eastAsia="宋体" w:cs="宋体"/>
          <w:highlight w:val="none"/>
        </w:rPr>
        <w:t xml:space="preserve">备注：</w:t>
      </w:r>
      <w:r>
        <w:rPr>
          <w:rFonts w:hint="eastAsia" w:ascii="宋体" w:hAnsi="宋体" w:eastAsia="宋体" w:cs="宋体"/>
          <w:highlight w:val="none"/>
        </w:rPr>
      </w:r>
      <w:r/>
    </w:p>
    <w:p>
      <w:pPr>
        <w:pStyle w:val="1053"/>
        <w:rPr>
          <w:rFonts w:hint="eastAsia" w:ascii="宋体" w:hAnsi="宋体" w:eastAsia="宋体" w:cs="宋体"/>
          <w:highlight w:val="none"/>
        </w:rPr>
      </w:pPr>
      <w:r>
        <w:rPr>
          <w:rFonts w:hint="eastAsia" w:ascii="宋体" w:hAnsi="宋体" w:eastAsia="宋体" w:cs="宋体"/>
          <w:highlight w:val="none"/>
        </w:rPr>
        <w:t xml:space="preserve">1.本章所有带★均为实质性要求，不允许负偏离，否则作为无效报价。</w:t>
      </w:r>
      <w:r>
        <w:rPr>
          <w:rFonts w:hint="eastAsia" w:ascii="宋体" w:hAnsi="宋体" w:eastAsia="宋体" w:cs="宋体"/>
          <w:highlight w:val="none"/>
        </w:rPr>
      </w:r>
      <w:r/>
    </w:p>
    <w:p>
      <w:pPr>
        <w:pStyle w:val="1053"/>
        <w:rPr>
          <w:rFonts w:hint="eastAsia" w:ascii="宋体" w:hAnsi="宋体" w:eastAsia="宋体" w:cs="宋体"/>
          <w:highlight w:val="none"/>
        </w:rPr>
        <w:sectPr>
          <w:headerReference w:type="default" r:id="rId9"/>
          <w:footerReference w:type="default" r:id="rId13"/>
          <w:footnotePr/>
          <w:endnotePr/>
          <w:type w:val="nextPage"/>
          <w:pgSz w:w="11906" w:h="16838" w:orient="portrait"/>
          <w:pgMar w:top="1134" w:right="1020" w:bottom="1134" w:left="1020" w:header="851" w:footer="680" w:gutter="0"/>
          <w:cols w:num="1" w:sep="0" w:space="1701" w:equalWidth="1"/>
          <w:docGrid w:linePitch="360"/>
          <w:titlePg/>
        </w:sectPr>
      </w:pPr>
      <w:r>
        <w:rPr>
          <w:rFonts w:hint="eastAsia" w:ascii="宋体" w:hAnsi="宋体" w:eastAsia="宋体" w:cs="宋体"/>
          <w:highlight w:val="none"/>
        </w:rPr>
        <w:t xml:space="preserve">2. 上述规定与上级文件相冲突，则按照上级文件执行。</w:t>
      </w:r>
      <w:r>
        <w:rPr>
          <w:rFonts w:hint="eastAsia" w:ascii="宋体" w:hAnsi="宋体" w:eastAsia="宋体" w:cs="宋体"/>
          <w:highlight w:val="none"/>
        </w:rPr>
      </w:r>
      <w:r/>
    </w:p>
    <w:p>
      <w:pPr>
        <w:pStyle w:val="1053"/>
        <w:rPr>
          <w:rFonts w:hint="eastAsia" w:ascii="宋体" w:hAnsi="宋体" w:eastAsia="宋体" w:cs="宋体"/>
          <w:highlight w:val="none"/>
        </w:rPr>
      </w:pPr>
      <w:r/>
      <w:bookmarkStart w:id="270" w:name="_Toc17804"/>
      <w:r/>
      <w:bookmarkStart w:id="271" w:name="_Toc7745"/>
      <w:r>
        <w:rPr>
          <w:rFonts w:hint="eastAsia" w:ascii="宋体" w:hAnsi="宋体" w:eastAsia="宋体" w:cs="宋体"/>
          <w:highlight w:val="none"/>
        </w:rPr>
      </w:r>
      <w:r/>
    </w:p>
    <w:p>
      <w:pPr>
        <w:pStyle w:val="1089"/>
        <w:jc w:val="center"/>
        <w:spacing w:line="360" w:lineRule="auto"/>
        <w:rPr>
          <w:rFonts w:hint="eastAsia" w:ascii="宋体" w:hAnsi="宋体" w:eastAsia="宋体" w:cs="宋体"/>
          <w:b/>
          <w:spacing w:val="-10"/>
          <w:sz w:val="36"/>
          <w:szCs w:val="36"/>
          <w:highlight w:val="none"/>
          <w:lang w:val="zh-CN"/>
        </w:rPr>
        <w:outlineLvl w:val="0"/>
      </w:pPr>
      <w:r>
        <w:rPr>
          <w:rFonts w:hint="eastAsia" w:ascii="宋体" w:hAnsi="宋体" w:eastAsia="宋体" w:cs="宋体"/>
          <w:b/>
          <w:spacing w:val="-10"/>
          <w:sz w:val="36"/>
          <w:szCs w:val="36"/>
          <w:highlight w:val="none"/>
        </w:rPr>
        <w:t xml:space="preserve">第五章 合同主要条款及格式</w:t>
      </w:r>
      <w:bookmarkEnd w:id="239"/>
      <w:r/>
      <w:bookmarkEnd w:id="240"/>
      <w:r/>
      <w:bookmarkEnd w:id="270"/>
      <w:r/>
      <w:bookmarkEnd w:id="271"/>
      <w:r>
        <w:rPr>
          <w:rFonts w:hint="eastAsia" w:ascii="宋体" w:hAnsi="宋体" w:eastAsia="宋体" w:cs="宋体"/>
          <w:b/>
          <w:spacing w:val="-10"/>
          <w:sz w:val="36"/>
          <w:szCs w:val="36"/>
          <w:highlight w:val="none"/>
          <w:lang w:val="zh-CN"/>
        </w:rPr>
      </w:r>
      <w:r/>
    </w:p>
    <w:p>
      <w:pPr>
        <w:pStyle w:val="1053"/>
        <w:jc w:val="center"/>
        <w:spacing w:line="360" w:lineRule="auto"/>
        <w:rPr>
          <w:rFonts w:hint="eastAsia" w:ascii="宋体" w:hAnsi="宋体" w:eastAsia="宋体" w:cs="宋体"/>
          <w:sz w:val="36"/>
          <w:szCs w:val="36"/>
          <w:highlight w:val="none"/>
          <w:lang w:val="zh-CN"/>
        </w:rPr>
      </w:pPr>
      <w:r/>
      <w:bookmarkEnd w:id="241"/>
      <w:r/>
      <w:bookmarkEnd w:id="242"/>
      <w:r/>
      <w:bookmarkEnd w:id="243"/>
      <w:r/>
      <w:bookmarkEnd w:id="244"/>
      <w:r/>
      <w:bookmarkEnd w:id="245"/>
      <w:r/>
      <w:bookmarkEnd w:id="246"/>
      <w:r/>
      <w:bookmarkEnd w:id="247"/>
      <w:r/>
      <w:bookmarkStart w:id="272" w:name="_Toc25496"/>
      <w:r/>
      <w:bookmarkStart w:id="273" w:name="_Toc27101"/>
      <w:r>
        <w:rPr>
          <w:rFonts w:hint="eastAsia" w:ascii="宋体" w:hAnsi="宋体" w:eastAsia="宋体" w:cs="宋体"/>
          <w:sz w:val="36"/>
          <w:szCs w:val="36"/>
          <w:highlight w:val="none"/>
          <w:lang w:val="zh-CN"/>
        </w:rPr>
      </w:r>
      <w:r/>
    </w:p>
    <w:p>
      <w:pPr>
        <w:pStyle w:val="1053"/>
        <w:jc w:val="center"/>
        <w:spacing w:line="360" w:lineRule="auto"/>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r>
      <w:r/>
    </w:p>
    <w:p>
      <w:pPr>
        <w:pStyle w:val="1053"/>
        <w:jc w:val="center"/>
        <w:spacing w:line="360" w:lineRule="auto"/>
        <w:rPr>
          <w:rFonts w:hint="eastAsia" w:ascii="宋体" w:hAnsi="宋体" w:eastAsia="宋体" w:cs="宋体"/>
          <w:b/>
          <w:sz w:val="36"/>
          <w:szCs w:val="36"/>
          <w:highlight w:val="none"/>
        </w:rPr>
      </w:pPr>
      <w:r>
        <w:rPr>
          <w:rFonts w:hint="eastAsia" w:ascii="宋体" w:hAnsi="宋体" w:eastAsia="宋体" w:cs="宋体"/>
          <w:sz w:val="36"/>
          <w:szCs w:val="36"/>
          <w:highlight w:val="none"/>
          <w:lang w:val="zh-CN"/>
        </w:rPr>
        <w:t xml:space="preserve">政府采购项目合同</w:t>
      </w:r>
      <w:r>
        <w:rPr>
          <w:rFonts w:hint="eastAsia" w:ascii="宋体" w:hAnsi="宋体" w:eastAsia="宋体" w:cs="宋体"/>
          <w:b/>
          <w:sz w:val="36"/>
          <w:szCs w:val="36"/>
          <w:highlight w:val="none"/>
        </w:rPr>
      </w:r>
      <w:r/>
    </w:p>
    <w:p>
      <w:pPr>
        <w:pStyle w:val="1053"/>
        <w:ind w:firstLine="315"/>
        <w:spacing w:line="360" w:lineRule="auto"/>
        <w:rPr>
          <w:rFonts w:hint="eastAsia" w:ascii="宋体" w:hAnsi="宋体" w:eastAsia="宋体" w:cs="宋体"/>
          <w:b/>
          <w:sz w:val="36"/>
          <w:highlight w:val="none"/>
        </w:rPr>
      </w:pPr>
      <w:r>
        <w:rPr>
          <w:rFonts w:hint="eastAsia" w:ascii="宋体" w:hAnsi="宋体" w:eastAsia="宋体" w:cs="宋体"/>
          <w:b/>
          <w:sz w:val="32"/>
          <w:highlight w:val="none"/>
        </w:rPr>
        <w:t xml:space="preserve">            </w:t>
      </w:r>
      <w:r>
        <w:rPr>
          <w:rFonts w:hint="eastAsia" w:ascii="宋体" w:hAnsi="宋体" w:eastAsia="宋体" w:cs="宋体"/>
          <w:sz w:val="32"/>
          <w:highlight w:val="none"/>
        </w:rPr>
        <w:t xml:space="preserve">  </w:t>
      </w:r>
      <w:r>
        <w:rPr>
          <w:rFonts w:hint="eastAsia" w:ascii="宋体" w:hAnsi="宋体" w:eastAsia="宋体" w:cs="宋体"/>
          <w:b/>
          <w:sz w:val="36"/>
          <w:highlight w:val="none"/>
        </w:rPr>
      </w:r>
      <w:r/>
    </w:p>
    <w:p>
      <w:pPr>
        <w:pStyle w:val="1053"/>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1053"/>
        <w:ind w:firstLine="1918"/>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1054"/>
        <w:tabs>
          <w:tab w:val="left" w:pos="1440" w:leader="none"/>
          <w:tab w:val="left" w:pos="5670" w:leader="none"/>
        </w:tabs>
        <w:rPr>
          <w:rFonts w:hint="eastAsia" w:ascii="宋体" w:hAnsi="宋体" w:eastAsia="宋体" w:cs="宋体"/>
          <w:highlight w:val="none"/>
        </w:rPr>
      </w:pPr>
      <w:r>
        <w:rPr>
          <w:rFonts w:hint="eastAsia" w:ascii="宋体" w:hAnsi="宋体" w:eastAsia="宋体" w:cs="宋体"/>
          <w:highlight w:val="none"/>
        </w:rPr>
      </w:r>
      <w:r/>
    </w:p>
    <w:p>
      <w:pPr>
        <w:pStyle w:val="1053"/>
        <w:ind w:firstLine="1918"/>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合同编号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r>
      <w:r/>
    </w:p>
    <w:p>
      <w:pPr>
        <w:pStyle w:val="1053"/>
        <w:ind w:firstLine="1918"/>
        <w:spacing w:line="360" w:lineRule="auto"/>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项目名称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1053"/>
        <w:ind w:firstLine="1918"/>
        <w:spacing w:line="360" w:lineRule="auto"/>
        <w:rPr>
          <w:rFonts w:hint="eastAsia" w:ascii="宋体" w:hAnsi="宋体" w:eastAsia="宋体" w:cs="宋体"/>
          <w:b/>
          <w:sz w:val="36"/>
          <w:highlight w:val="none"/>
          <w:u w:val="single"/>
        </w:rPr>
      </w:pPr>
      <w:r>
        <w:rPr>
          <w:rFonts w:hint="eastAsia" w:ascii="宋体" w:hAnsi="宋体" w:eastAsia="宋体" w:cs="宋体"/>
          <w:b/>
          <w:sz w:val="36"/>
          <w:highlight w:val="none"/>
        </w:rPr>
        <w:t xml:space="preserve">使用单位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1053"/>
        <w:ind w:firstLine="1916"/>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服务单位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r>
      <w:r/>
    </w:p>
    <w:p>
      <w:pPr>
        <w:pStyle w:val="1053"/>
        <w:ind w:firstLine="1916"/>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签订日期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r>
      <w:r/>
    </w:p>
    <w:p>
      <w:pPr>
        <w:pStyle w:val="1053"/>
        <w:spacing w:line="360" w:lineRule="auto"/>
        <w:rPr>
          <w:rFonts w:hint="eastAsia" w:ascii="宋体" w:hAnsi="宋体" w:eastAsia="宋体" w:cs="宋体"/>
          <w:sz w:val="36"/>
          <w:highlight w:val="none"/>
        </w:rPr>
      </w:pPr>
      <w:r>
        <w:rPr>
          <w:rFonts w:hint="eastAsia" w:ascii="宋体" w:hAnsi="宋体" w:eastAsia="宋体" w:cs="宋体"/>
          <w:sz w:val="36"/>
          <w:highlight w:val="none"/>
        </w:rPr>
        <w:t xml:space="preserve">      </w:t>
      </w:r>
      <w:r>
        <w:rPr>
          <w:rFonts w:hint="eastAsia" w:ascii="宋体" w:hAnsi="宋体" w:eastAsia="宋体" w:cs="宋体"/>
          <w:sz w:val="36"/>
          <w:highlight w:val="none"/>
        </w:rPr>
      </w:r>
      <w:r/>
    </w:p>
    <w:p>
      <w:pPr>
        <w:pStyle w:val="1053"/>
        <w:spacing w:line="360" w:lineRule="auto"/>
        <w:rPr>
          <w:rFonts w:hint="eastAsia" w:ascii="宋体" w:hAnsi="宋体" w:eastAsia="宋体" w:cs="宋体"/>
          <w:sz w:val="36"/>
          <w:highlight w:val="none"/>
        </w:rPr>
      </w:pPr>
      <w:r>
        <w:rPr>
          <w:rFonts w:hint="eastAsia" w:ascii="宋体" w:hAnsi="宋体" w:eastAsia="宋体" w:cs="宋体"/>
          <w:sz w:val="36"/>
          <w:highlight w:val="none"/>
        </w:rPr>
      </w:r>
      <w:r/>
    </w:p>
    <w:p>
      <w:pPr>
        <w:pStyle w:val="105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1053"/>
        <w:spacing w:line="360" w:lineRule="auto"/>
        <w:widowControl/>
        <w:rPr>
          <w:rFonts w:hint="eastAsia" w:ascii="宋体" w:hAnsi="宋体" w:eastAsia="宋体" w:cs="宋体"/>
          <w:b/>
          <w:sz w:val="36"/>
          <w:highlight w:val="none"/>
        </w:rPr>
      </w:pPr>
      <w:r>
        <w:rPr>
          <w:rFonts w:hint="eastAsia" w:ascii="宋体" w:hAnsi="宋体" w:eastAsia="宋体" w:cs="宋体"/>
          <w:b/>
          <w:sz w:val="36"/>
          <w:highlight w:val="none"/>
        </w:rPr>
      </w:r>
      <w:r/>
    </w:p>
    <w:p>
      <w:pPr>
        <w:pStyle w:val="1053"/>
        <w:rPr>
          <w:rFonts w:hint="eastAsia" w:ascii="宋体" w:hAnsi="宋体" w:eastAsia="宋体" w:cs="宋体"/>
          <w:highlight w:val="none"/>
        </w:rPr>
      </w:pPr>
      <w:r>
        <w:rPr>
          <w:rFonts w:hint="eastAsia" w:ascii="宋体" w:hAnsi="宋体" w:eastAsia="宋体" w:cs="宋体"/>
          <w:highlight w:val="none"/>
        </w:rPr>
      </w:r>
      <w:r/>
    </w:p>
    <w:p>
      <w:pPr>
        <w:pStyle w:val="1054"/>
        <w:ind w:firstLine="1084"/>
        <w:tabs>
          <w:tab w:val="left" w:pos="1440" w:leader="none"/>
          <w:tab w:val="left" w:pos="5670" w:leader="none"/>
        </w:tabs>
        <w:rPr>
          <w:rFonts w:hint="eastAsia" w:ascii="宋体" w:hAnsi="宋体" w:eastAsia="宋体" w:cs="宋体"/>
          <w:highlight w:val="none"/>
        </w:rPr>
      </w:pPr>
      <w:r>
        <w:rPr>
          <w:rFonts w:hint="eastAsia" w:ascii="宋体" w:hAnsi="宋体" w:eastAsia="宋体" w:cs="宋体"/>
          <w:highlight w:val="none"/>
        </w:rPr>
        <w:t xml:space="preserve">南 京 市 财 政 局 监制</w:t>
      </w:r>
      <w:r>
        <w:rPr>
          <w:rFonts w:hint="eastAsia" w:ascii="宋体" w:hAnsi="宋体" w:eastAsia="宋体" w:cs="宋体"/>
          <w:highlight w:val="none"/>
        </w:rPr>
      </w:r>
      <w:r/>
    </w:p>
    <w:p>
      <w:pPr>
        <w:pStyle w:val="1464"/>
        <w:jc w:val="left"/>
        <w:spacing w:line="451" w:lineRule="exact"/>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pStyle w:val="1315"/>
        <w:ind w:firstLine="723"/>
        <w:jc w:val="center"/>
        <w:spacing w:before="120" w:after="120"/>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315"/>
        <w:ind w:firstLine="723"/>
        <w:jc w:val="center"/>
        <w:spacing w:before="120" w:after="120"/>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食堂劳务外包合同</w:t>
      </w:r>
      <w:r>
        <w:rPr>
          <w:rFonts w:hint="eastAsia" w:ascii="宋体" w:hAnsi="宋体" w:eastAsia="宋体" w:cs="宋体"/>
          <w:b/>
          <w:sz w:val="36"/>
          <w:szCs w:val="36"/>
          <w:highlight w:val="none"/>
        </w:rPr>
      </w:r>
      <w:r/>
    </w:p>
    <w:p>
      <w:pPr>
        <w:pStyle w:val="1464"/>
        <w:jc w:val="left"/>
        <w:spacing w:line="451"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项目编号：</w:t>
      </w:r>
      <w:r>
        <w:rPr>
          <w:rFonts w:hint="eastAsia" w:ascii="宋体" w:hAnsi="宋体" w:eastAsia="宋体" w:cs="宋体"/>
          <w:sz w:val="21"/>
          <w:szCs w:val="21"/>
          <w:highlight w:val="none"/>
          <w:lang w:val="en-US" w:eastAsia="zh-CN" w:bidi="ar-SA"/>
        </w:rPr>
      </w:r>
      <w:r/>
    </w:p>
    <w:p>
      <w:pPr>
        <w:pStyle w:val="1464"/>
        <w:jc w:val="left"/>
        <w:spacing w:line="451"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项目名称： </w:t>
      </w:r>
      <w:r>
        <w:rPr>
          <w:rFonts w:hint="eastAsia" w:ascii="宋体" w:hAnsi="宋体" w:eastAsia="宋体" w:cs="宋体"/>
          <w:sz w:val="21"/>
          <w:szCs w:val="21"/>
          <w:highlight w:val="none"/>
          <w:lang w:val="en-US" w:eastAsia="zh-CN" w:bidi="ar-SA"/>
        </w:rPr>
      </w:r>
      <w:r/>
    </w:p>
    <w:p>
      <w:pPr>
        <w:pStyle w:val="1464"/>
        <w:jc w:val="left"/>
        <w:spacing w:line="451"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采购人：</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（以下简称甲方）</w:t>
      </w:r>
      <w:r>
        <w:rPr>
          <w:rFonts w:hint="eastAsia" w:ascii="宋体" w:hAnsi="宋体" w:eastAsia="宋体" w:cs="宋体"/>
          <w:sz w:val="21"/>
          <w:szCs w:val="21"/>
          <w:highlight w:val="none"/>
          <w:lang w:val="en-US" w:eastAsia="zh-CN" w:bidi="ar-SA"/>
        </w:rPr>
      </w:r>
      <w:r/>
    </w:p>
    <w:p>
      <w:pPr>
        <w:pStyle w:val="1464"/>
        <w:jc w:val="left"/>
        <w:spacing w:line="451"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住所地：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r>
      <w:r/>
    </w:p>
    <w:p>
      <w:pPr>
        <w:pStyle w:val="1464"/>
        <w:jc w:val="left"/>
        <w:spacing w:line="451"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 </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（以下简称乙方）</w:t>
      </w:r>
      <w:r>
        <w:rPr>
          <w:rFonts w:hint="eastAsia" w:ascii="宋体" w:hAnsi="宋体" w:eastAsia="宋体" w:cs="宋体"/>
          <w:sz w:val="21"/>
          <w:szCs w:val="21"/>
          <w:highlight w:val="none"/>
          <w:lang w:val="en-US" w:eastAsia="zh-CN" w:bidi="ar-SA"/>
        </w:rPr>
      </w:r>
      <w:r/>
    </w:p>
    <w:p>
      <w:pPr>
        <w:pStyle w:val="1053"/>
        <w:jc w:val="left"/>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bidi="ar-SA"/>
        </w:rPr>
        <w:t xml:space="preserve">住所地：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zh-CN"/>
        </w:rPr>
      </w:r>
      <w:r/>
    </w:p>
    <w:p>
      <w:pPr>
        <w:pStyle w:val="1053"/>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根据《中华人民共和国政府采购法》、《中华人民共和国</w:t>
      </w:r>
      <w:r>
        <w:rPr>
          <w:rFonts w:hint="eastAsia" w:ascii="宋体" w:hAnsi="宋体" w:eastAsia="宋体" w:cs="宋体"/>
          <w:sz w:val="21"/>
          <w:szCs w:val="21"/>
          <w:highlight w:val="none"/>
          <w:lang w:val="en-US" w:eastAsia="zh-CN"/>
        </w:rPr>
        <w:t xml:space="preserve">民法典</w:t>
      </w:r>
      <w:r>
        <w:rPr>
          <w:rFonts w:hint="eastAsia" w:ascii="宋体" w:hAnsi="宋体" w:eastAsia="宋体" w:cs="宋体"/>
          <w:sz w:val="21"/>
          <w:szCs w:val="21"/>
          <w:highlight w:val="none"/>
          <w:lang w:val="zh-CN"/>
        </w:rPr>
        <w:t xml:space="preserve">》等法律法规的规定，甲乙双方按照招标结果签订本合同。</w:t>
      </w:r>
      <w:r>
        <w:rPr>
          <w:rFonts w:hint="eastAsia" w:ascii="宋体" w:hAnsi="宋体" w:eastAsia="宋体" w:cs="宋体"/>
          <w:sz w:val="21"/>
          <w:szCs w:val="21"/>
          <w:highlight w:val="none"/>
        </w:rPr>
      </w:r>
      <w:r/>
    </w:p>
    <w:p>
      <w:pPr>
        <w:pStyle w:val="1465"/>
        <w:ind w:left="29"/>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第一条 合同标的乙方根据甲方需求提供下列服务： </w:t>
      </w:r>
      <w:r>
        <w:rPr>
          <w:rFonts w:hint="eastAsia" w:ascii="宋体" w:hAnsi="宋体" w:eastAsia="宋体" w:cs="宋体"/>
          <w:sz w:val="21"/>
          <w:szCs w:val="21"/>
          <w:highlight w:val="none"/>
          <w:lang w:val="en-US" w:eastAsia="zh-CN" w:bidi="ar-SA"/>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53"/>
        <w:gridCol w:w="4862"/>
        <w:gridCol w:w="1066"/>
        <w:gridCol w:w="1354"/>
      </w:tblGrid>
      <w:tr>
        <w:trPr>
          <w:trHeight w:val="490" w:hRule="exact"/>
        </w:trPr>
        <w:tc>
          <w:tcPr>
            <w:shd w:val="clear" w:color="auto" w:fill="ffffff"/>
            <w:tcBorders>
              <w:top w:val="single" w:color="000000" w:sz="4" w:space="0"/>
              <w:left w:val="single" w:color="000000" w:sz="4" w:space="0"/>
              <w:bottom w:val="none" w:color="000000" w:sz="0" w:space="0"/>
              <w:right w:val="none" w:color="000000" w:sz="0" w:space="0"/>
            </w:tcBorders>
            <w:tcW w:w="653" w:type="dxa"/>
            <w:vAlign w:val="bottom"/>
            <w:textDirection w:val="lrTb"/>
            <w:noWrap w:val="false"/>
          </w:tcPr>
          <w:p>
            <w:pPr>
              <w:pStyle w:val="1466"/>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rPr>
                <w:rFonts w:hint="eastAsia" w:ascii="宋体" w:hAnsi="宋体" w:eastAsia="宋体" w:cs="宋体"/>
                <w:sz w:val="21"/>
                <w:szCs w:val="21"/>
                <w:highlight w:val="none"/>
                <w:lang w:val="en-US" w:eastAsia="zh-CN" w:bidi="ar-SA"/>
              </w:rPr>
            </w:r>
            <w:r/>
          </w:p>
        </w:tc>
        <w:tc>
          <w:tcPr>
            <w:shd w:val="clear" w:color="auto" w:fill="ffffff"/>
            <w:tcBorders>
              <w:top w:val="single" w:color="000000" w:sz="4" w:space="0"/>
              <w:left w:val="single" w:color="000000" w:sz="4" w:space="0"/>
              <w:bottom w:val="none" w:color="000000" w:sz="0" w:space="0"/>
              <w:right w:val="none" w:color="000000" w:sz="0" w:space="0"/>
            </w:tcBorders>
            <w:tcW w:w="4862" w:type="dxa"/>
            <w:vAlign w:val="bottom"/>
            <w:textDirection w:val="lrTb"/>
            <w:noWrap w:val="false"/>
          </w:tcPr>
          <w:p>
            <w:pPr>
              <w:pStyle w:val="1466"/>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名称</w:t>
            </w:r>
            <w:r>
              <w:rPr>
                <w:rFonts w:hint="eastAsia" w:ascii="宋体" w:hAnsi="宋体" w:eastAsia="宋体" w:cs="宋体"/>
                <w:sz w:val="21"/>
                <w:szCs w:val="21"/>
                <w:highlight w:val="none"/>
                <w:lang w:val="en-US" w:eastAsia="zh-CN" w:bidi="ar-SA"/>
              </w:rPr>
            </w:r>
            <w:r/>
          </w:p>
        </w:tc>
        <w:tc>
          <w:tcPr>
            <w:shd w:val="clear" w:color="auto" w:fill="ffffff"/>
            <w:tcBorders>
              <w:top w:val="single" w:color="000000" w:sz="4" w:space="0"/>
              <w:left w:val="single" w:color="000000" w:sz="4" w:space="0"/>
              <w:bottom w:val="none" w:color="000000" w:sz="0" w:space="0"/>
              <w:right w:val="none" w:color="000000" w:sz="0" w:space="0"/>
            </w:tcBorders>
            <w:tcW w:w="1066" w:type="dxa"/>
            <w:vAlign w:val="bottom"/>
            <w:textDirection w:val="lrTb"/>
            <w:noWrap w:val="false"/>
          </w:tcPr>
          <w:p>
            <w:pPr>
              <w:pStyle w:val="1466"/>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数量</w:t>
            </w:r>
            <w:r>
              <w:rPr>
                <w:rFonts w:hint="eastAsia" w:ascii="宋体" w:hAnsi="宋体" w:eastAsia="宋体" w:cs="宋体"/>
                <w:sz w:val="21"/>
                <w:szCs w:val="21"/>
                <w:highlight w:val="none"/>
                <w:lang w:val="en-US" w:eastAsia="zh-CN" w:bidi="ar-SA"/>
              </w:rPr>
            </w:r>
            <w:r/>
          </w:p>
        </w:tc>
        <w:tc>
          <w:tcPr>
            <w:shd w:val="clear" w:color="auto" w:fill="ffffff"/>
            <w:tcBorders>
              <w:top w:val="single" w:color="000000" w:sz="4" w:space="0"/>
              <w:left w:val="single" w:color="000000" w:sz="4" w:space="0"/>
              <w:bottom w:val="none" w:color="000000" w:sz="0" w:space="0"/>
              <w:right w:val="single" w:color="000000" w:sz="4" w:space="0"/>
            </w:tcBorders>
            <w:tcW w:w="1354" w:type="dxa"/>
            <w:vAlign w:val="bottom"/>
            <w:textDirection w:val="lrTb"/>
            <w:noWrap w:val="false"/>
          </w:tcPr>
          <w:p>
            <w:pPr>
              <w:pStyle w:val="1466"/>
              <w:ind w:firstLine="140"/>
              <w:jc w:val="left"/>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总价（元/月）</w:t>
            </w:r>
            <w:r>
              <w:rPr>
                <w:rFonts w:hint="eastAsia" w:ascii="宋体" w:hAnsi="宋体" w:eastAsia="宋体" w:cs="宋体"/>
                <w:sz w:val="21"/>
                <w:szCs w:val="21"/>
                <w:highlight w:val="none"/>
                <w:lang w:val="en-US" w:eastAsia="zh-CN" w:bidi="ar-SA"/>
              </w:rPr>
            </w:r>
            <w:r/>
          </w:p>
        </w:tc>
      </w:tr>
      <w:tr>
        <w:trPr>
          <w:trHeight w:val="926" w:hRule="exact"/>
        </w:trPr>
        <w:tc>
          <w:tcPr>
            <w:shd w:val="clear" w:color="auto" w:fill="ffffff"/>
            <w:tcBorders>
              <w:top w:val="single" w:color="000000" w:sz="4" w:space="0"/>
              <w:left w:val="single" w:color="000000" w:sz="4" w:space="0"/>
              <w:bottom w:val="single" w:color="000000" w:sz="4" w:space="0"/>
              <w:right w:val="none" w:color="000000" w:sz="0" w:space="0"/>
            </w:tcBorders>
            <w:tcW w:w="653" w:type="dxa"/>
            <w:vAlign w:val="center"/>
            <w:textDirection w:val="lrTb"/>
            <w:noWrap w:val="false"/>
          </w:tcPr>
          <w:p>
            <w:pPr>
              <w:pStyle w:val="1466"/>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none" w:color="000000" w:sz="0" w:space="0"/>
            </w:tcBorders>
            <w:tcW w:w="4862" w:type="dxa"/>
            <w:vAlign w:val="center"/>
            <w:textDirection w:val="lrTb"/>
            <w:noWrap w:val="false"/>
          </w:tcPr>
          <w:p>
            <w:pPr>
              <w:pStyle w:val="1466"/>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none" w:color="000000" w:sz="0" w:space="0"/>
            </w:tcBorders>
            <w:tcW w:w="1066" w:type="dxa"/>
            <w:vAlign w:val="center"/>
            <w:textDirection w:val="lrTb"/>
            <w:noWrap w:val="false"/>
          </w:tcPr>
          <w:p>
            <w:pPr>
              <w:pStyle w:val="1466"/>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466"/>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pStyle w:val="1464"/>
        <w:ind w:left="220" w:firstLine="20"/>
        <w:jc w:val="left"/>
        <w:spacing w:line="449"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（另附分项报价表）</w:t>
      </w:r>
      <w:r>
        <w:rPr>
          <w:rFonts w:hint="eastAsia" w:ascii="宋体" w:hAnsi="宋体" w:eastAsia="宋体" w:cs="宋体"/>
          <w:sz w:val="21"/>
          <w:szCs w:val="21"/>
          <w:highlight w:val="none"/>
          <w:lang w:val="en-US" w:eastAsia="zh-CN" w:bidi="ar-SA"/>
        </w:rPr>
      </w:r>
      <w:r/>
    </w:p>
    <w:p>
      <w:pPr>
        <w:pStyle w:val="1464"/>
        <w:ind w:left="220" w:firstLine="20"/>
        <w:jc w:val="left"/>
        <w:spacing w:line="449"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第二条 </w:t>
      </w:r>
      <w:r>
        <w:rPr>
          <w:rFonts w:hint="eastAsia" w:ascii="宋体" w:hAnsi="宋体" w:eastAsia="宋体" w:cs="宋体"/>
          <w:bCs w:val="0"/>
          <w:sz w:val="21"/>
          <w:szCs w:val="21"/>
          <w:highlight w:val="none"/>
          <w:lang w:val="en-US" w:eastAsia="zh-CN" w:bidi="ar-SA"/>
        </w:rPr>
        <w:t xml:space="preserve">合同总价款 本合同项下服务总价款为</w:t>
      </w:r>
      <w:r>
        <w:rPr>
          <w:rFonts w:hint="eastAsia" w:ascii="宋体" w:hAnsi="宋体" w:eastAsia="宋体" w:cs="宋体"/>
          <w:bCs w:val="0"/>
          <w:sz w:val="21"/>
          <w:szCs w:val="21"/>
          <w:highlight w:val="none"/>
          <w:u w:val="single"/>
          <w:lang w:val="en-US" w:eastAsia="zh-CN" w:bidi="ar-SA"/>
        </w:rPr>
        <w:t xml:space="preserve">              </w:t>
      </w:r>
      <w:r>
        <w:rPr>
          <w:rFonts w:hint="eastAsia" w:ascii="宋体" w:hAnsi="宋体" w:eastAsia="宋体" w:cs="宋体"/>
          <w:bCs w:val="0"/>
          <w:sz w:val="21"/>
          <w:szCs w:val="21"/>
          <w:highlight w:val="none"/>
          <w:lang w:val="en-US" w:eastAsia="zh-CN" w:bidi="ar-SA"/>
        </w:rPr>
        <w:t xml:space="preserve"> （大写）人民币，</w:t>
      </w:r>
      <w:r>
        <w:rPr>
          <w:rFonts w:hint="eastAsia" w:ascii="宋体" w:hAnsi="宋体" w:eastAsia="宋体" w:cs="宋体"/>
          <w:sz w:val="21"/>
          <w:szCs w:val="21"/>
          <w:highlight w:val="none"/>
          <w:lang w:val="en-US" w:eastAsia="zh-CN" w:bidi="ar-SA"/>
        </w:rPr>
        <w:t xml:space="preserve">分项价款在</w:t>
      </w:r>
      <w:r>
        <w:rPr>
          <w:rFonts w:hint="eastAsia" w:ascii="宋体" w:hAnsi="宋体" w:eastAsia="宋体" w:cs="宋体"/>
          <w:sz w:val="21"/>
          <w:szCs w:val="21"/>
          <w:highlight w:val="none"/>
          <w:lang w:val="zh-CN" w:eastAsia="zh-CN" w:bidi="ar-SA"/>
        </w:rPr>
        <w:t xml:space="preserve">“投</w:t>
      </w:r>
      <w:r>
        <w:rPr>
          <w:rFonts w:hint="eastAsia" w:ascii="宋体" w:hAnsi="宋体" w:eastAsia="宋体" w:cs="宋体"/>
          <w:sz w:val="21"/>
          <w:szCs w:val="21"/>
          <w:highlight w:val="none"/>
          <w:lang w:val="en-US" w:eastAsia="zh-CN" w:bidi="ar-SA"/>
        </w:rPr>
        <w:t xml:space="preserve">标报价表”中有明确规定。</w:t>
      </w:r>
      <w:r>
        <w:rPr>
          <w:rFonts w:hint="eastAsia" w:ascii="宋体" w:hAnsi="宋体" w:eastAsia="宋体" w:cs="宋体"/>
          <w:sz w:val="21"/>
          <w:szCs w:val="21"/>
          <w:highlight w:val="none"/>
          <w:lang w:val="en-US" w:eastAsia="zh-CN" w:bidi="ar-SA"/>
        </w:rPr>
      </w:r>
      <w:r/>
    </w:p>
    <w:p>
      <w:pPr>
        <w:pStyle w:val="1464"/>
        <w:ind w:left="220" w:firstLine="20"/>
        <w:jc w:val="left"/>
        <w:spacing w:line="449" w:lineRule="exact"/>
        <w:tabs>
          <w:tab w:val="left" w:pos="578" w:leader="none"/>
        </w:tabs>
        <w:rPr>
          <w:rFonts w:hint="eastAsia" w:ascii="宋体" w:hAnsi="宋体" w:eastAsia="宋体" w:cs="宋体"/>
          <w:sz w:val="21"/>
          <w:szCs w:val="21"/>
          <w:highlight w:val="none"/>
          <w:lang w:val="en-US" w:eastAsia="zh-CN" w:bidi="ar-SA"/>
        </w:rPr>
      </w:pPr>
      <w:r/>
      <w:bookmarkStart w:id="274" w:name="bookmark3"/>
      <w:r>
        <w:rPr>
          <w:rFonts w:hint="eastAsia" w:ascii="宋体" w:hAnsi="宋体" w:eastAsia="宋体" w:cs="宋体"/>
          <w:sz w:val="21"/>
          <w:szCs w:val="21"/>
          <w:highlight w:val="none"/>
          <w:lang w:val="en-US" w:eastAsia="zh-CN" w:bidi="ar-SA"/>
        </w:rPr>
        <w:t xml:space="preserve">1</w:t>
      </w:r>
      <w:bookmarkEnd w:id="274"/>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本合同总价款包含完成本服务项目发生的所有含税费用、支付给员工的工资和国家强制缴纳的各种社会保障资金，以及供应商认为需要的其他费用等。</w:t>
      </w:r>
      <w:r>
        <w:rPr>
          <w:rFonts w:hint="eastAsia" w:ascii="宋体" w:hAnsi="宋体" w:eastAsia="宋体" w:cs="宋体"/>
          <w:sz w:val="21"/>
          <w:szCs w:val="21"/>
          <w:highlight w:val="none"/>
          <w:lang w:val="en-US" w:eastAsia="zh-CN" w:bidi="ar-SA"/>
        </w:rPr>
      </w:r>
      <w:r/>
    </w:p>
    <w:p>
      <w:pPr>
        <w:pStyle w:val="1464"/>
        <w:numPr>
          <w:ilvl w:val="0"/>
          <w:numId w:val="7"/>
        </w:numPr>
        <w:ind w:firstLine="220"/>
        <w:jc w:val="left"/>
        <w:spacing w:line="449" w:lineRule="exact"/>
        <w:tabs>
          <w:tab w:val="left" w:pos="583" w:leader="none"/>
        </w:tabs>
        <w:rPr>
          <w:rFonts w:hint="eastAsia" w:ascii="宋体" w:hAnsi="宋体" w:eastAsia="宋体" w:cs="宋体"/>
          <w:sz w:val="21"/>
          <w:szCs w:val="21"/>
          <w:highlight w:val="none"/>
          <w:lang w:val="en-US" w:eastAsia="zh-CN" w:bidi="ar-SA"/>
        </w:rPr>
      </w:pPr>
      <w:r/>
      <w:bookmarkStart w:id="275" w:name="bookmark4"/>
      <w:r/>
      <w:bookmarkEnd w:id="275"/>
      <w:r>
        <w:rPr>
          <w:rFonts w:hint="eastAsia" w:ascii="宋体" w:hAnsi="宋体" w:eastAsia="宋体" w:cs="宋体"/>
          <w:sz w:val="21"/>
          <w:szCs w:val="21"/>
          <w:highlight w:val="none"/>
          <w:lang w:val="en-US" w:eastAsia="zh-CN" w:bidi="ar-SA"/>
        </w:rPr>
        <w:t xml:space="preserve">本合同执行期间合同总价款按实际发生计算。</w:t>
      </w:r>
      <w:r>
        <w:rPr>
          <w:rFonts w:hint="eastAsia" w:ascii="宋体" w:hAnsi="宋体" w:eastAsia="宋体" w:cs="宋体"/>
          <w:sz w:val="21"/>
          <w:szCs w:val="21"/>
          <w:highlight w:val="none"/>
          <w:lang w:val="en-US" w:eastAsia="zh-CN" w:bidi="ar-SA"/>
        </w:rPr>
      </w:r>
      <w:r/>
    </w:p>
    <w:p>
      <w:pPr>
        <w:pStyle w:val="1464"/>
        <w:ind w:firstLine="220"/>
        <w:spacing w:after="140" w:line="449"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第三条 合同期限：</w:t>
      </w:r>
      <w:r>
        <w:rPr>
          <w:rFonts w:hint="eastAsia" w:ascii="宋体" w:hAnsi="宋体" w:eastAsia="宋体" w:cs="宋体"/>
          <w:sz w:val="21"/>
          <w:szCs w:val="21"/>
          <w:highlight w:val="none"/>
          <w:lang w:val="en-US" w:eastAsia="zh-CN" w:bidi="ar-SA"/>
        </w:rPr>
      </w:r>
      <w:r/>
    </w:p>
    <w:p>
      <w:pPr>
        <w:pStyle w:val="1464"/>
        <w:ind w:firstLine="220"/>
        <w:spacing w:after="140" w:line="449" w:lineRule="exact"/>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202  年     月-202  年    月    日</w:t>
      </w:r>
      <w:r>
        <w:rPr>
          <w:rFonts w:hint="eastAsia" w:ascii="宋体" w:hAnsi="宋体" w:eastAsia="宋体" w:cs="宋体"/>
          <w:sz w:val="21"/>
          <w:szCs w:val="21"/>
          <w:highlight w:val="none"/>
          <w:u w:val="single"/>
          <w:lang w:val="en-US" w:eastAsia="zh-CN" w:bidi="ar-SA"/>
        </w:rPr>
      </w:r>
      <w:r/>
    </w:p>
    <w:p>
      <w:pPr>
        <w:pStyle w:val="1464"/>
        <w:ind w:firstLine="210"/>
        <w:jc w:val="left"/>
        <w:spacing w:line="458"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第四条 组成本合同的有关文件</w:t>
      </w:r>
      <w:r>
        <w:rPr>
          <w:rFonts w:hint="eastAsia" w:ascii="宋体" w:hAnsi="宋体" w:eastAsia="宋体" w:cs="宋体"/>
          <w:sz w:val="21"/>
          <w:szCs w:val="21"/>
          <w:highlight w:val="none"/>
          <w:lang w:val="en-US" w:eastAsia="zh-CN" w:bidi="ar-SA"/>
        </w:rPr>
      </w:r>
      <w:r/>
    </w:p>
    <w:p>
      <w:pPr>
        <w:pStyle w:val="1464"/>
        <w:ind w:left="220" w:firstLine="20"/>
        <w:spacing w:line="458"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下列关于</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号竞争性磋商文件、供应商响应文件或与本次釆购活动方式相适应的文件及有关附件是本合同不可分割的组成部分，与本合同具有同等法律效力，这些文件包括但不限于：</w:t>
      </w:r>
      <w:r>
        <w:rPr>
          <w:rFonts w:hint="eastAsia" w:ascii="宋体" w:hAnsi="宋体" w:eastAsia="宋体" w:cs="宋体"/>
          <w:sz w:val="21"/>
          <w:szCs w:val="21"/>
          <w:highlight w:val="none"/>
          <w:lang w:val="en-US" w:eastAsia="zh-CN" w:bidi="ar-SA"/>
        </w:rPr>
      </w:r>
      <w:r/>
    </w:p>
    <w:p>
      <w:pPr>
        <w:pStyle w:val="1464"/>
        <w:ind w:firstLine="340"/>
        <w:jc w:val="left"/>
        <w:spacing w:line="458" w:lineRule="exact"/>
        <w:tabs>
          <w:tab w:val="left" w:pos="814" w:leader="none"/>
        </w:tabs>
        <w:rPr>
          <w:rFonts w:hint="eastAsia" w:ascii="宋体" w:hAnsi="宋体" w:eastAsia="宋体" w:cs="宋体"/>
          <w:sz w:val="21"/>
          <w:szCs w:val="21"/>
          <w:highlight w:val="none"/>
          <w:lang w:val="en-US" w:eastAsia="zh-CN" w:bidi="ar-SA"/>
        </w:rPr>
      </w:pPr>
      <w:r/>
      <w:bookmarkStart w:id="276" w:name="bookmark5"/>
      <w:r>
        <w:rPr>
          <w:rFonts w:hint="eastAsia" w:ascii="宋体" w:hAnsi="宋体" w:eastAsia="宋体" w:cs="宋体"/>
          <w:sz w:val="21"/>
          <w:szCs w:val="21"/>
          <w:highlight w:val="none"/>
          <w:lang w:val="en-US" w:eastAsia="zh-CN" w:bidi="ar-SA"/>
        </w:rPr>
        <w:t xml:space="preserve">（</w:t>
      </w:r>
      <w:bookmarkEnd w:id="276"/>
      <w:r>
        <w:rPr>
          <w:rFonts w:hint="eastAsia" w:ascii="宋体" w:hAnsi="宋体" w:eastAsia="宋体" w:cs="宋体"/>
          <w:sz w:val="21"/>
          <w:szCs w:val="21"/>
          <w:highlight w:val="none"/>
          <w:lang w:val="en-US" w:eastAsia="zh-CN" w:bidi="ar-SA"/>
        </w:rPr>
        <w:t xml:space="preserve">1）乙方提供的响应文件和报价表;</w:t>
      </w:r>
      <w:r>
        <w:rPr>
          <w:rFonts w:hint="eastAsia" w:ascii="宋体" w:hAnsi="宋体" w:eastAsia="宋体" w:cs="宋体"/>
          <w:sz w:val="21"/>
          <w:szCs w:val="21"/>
          <w:highlight w:val="none"/>
          <w:lang w:val="en-US" w:eastAsia="zh-CN" w:bidi="ar-SA"/>
        </w:rPr>
      </w:r>
      <w:r/>
    </w:p>
    <w:p>
      <w:pPr>
        <w:pStyle w:val="1464"/>
        <w:ind w:firstLine="340"/>
        <w:jc w:val="left"/>
        <w:spacing w:line="458" w:lineRule="exact"/>
        <w:tabs>
          <w:tab w:val="left" w:pos="818" w:leader="none"/>
        </w:tabs>
        <w:rPr>
          <w:rFonts w:hint="eastAsia" w:ascii="宋体" w:hAnsi="宋体" w:eastAsia="宋体" w:cs="宋体"/>
          <w:sz w:val="21"/>
          <w:szCs w:val="21"/>
          <w:highlight w:val="none"/>
          <w:lang w:val="en-US" w:eastAsia="zh-CN" w:bidi="ar-SA"/>
        </w:rPr>
      </w:pPr>
      <w:r/>
      <w:bookmarkStart w:id="277" w:name="bookmark6"/>
      <w:r>
        <w:rPr>
          <w:rFonts w:hint="eastAsia" w:ascii="宋体" w:hAnsi="宋体" w:eastAsia="宋体" w:cs="宋体"/>
          <w:sz w:val="21"/>
          <w:szCs w:val="21"/>
          <w:highlight w:val="none"/>
          <w:lang w:val="en-US" w:eastAsia="zh-CN" w:bidi="ar-SA"/>
        </w:rPr>
        <w:t xml:space="preserve">（</w:t>
      </w:r>
      <w:bookmarkEnd w:id="277"/>
      <w:r>
        <w:rPr>
          <w:rFonts w:hint="eastAsia" w:ascii="宋体" w:hAnsi="宋体" w:eastAsia="宋体" w:cs="宋体"/>
          <w:sz w:val="21"/>
          <w:szCs w:val="21"/>
          <w:highlight w:val="none"/>
          <w:lang w:val="en-US" w:eastAsia="zh-CN" w:bidi="ar-SA"/>
        </w:rPr>
        <w:t xml:space="preserve">2）技术规格响应表；</w:t>
      </w:r>
      <w:r>
        <w:rPr>
          <w:rFonts w:hint="eastAsia" w:ascii="宋体" w:hAnsi="宋体" w:eastAsia="宋体" w:cs="宋体"/>
          <w:sz w:val="21"/>
          <w:szCs w:val="21"/>
          <w:highlight w:val="none"/>
          <w:lang w:val="en-US" w:eastAsia="zh-CN" w:bidi="ar-SA"/>
        </w:rPr>
      </w:r>
      <w:r/>
    </w:p>
    <w:p>
      <w:pPr>
        <w:pStyle w:val="1464"/>
        <w:ind w:firstLine="340"/>
        <w:jc w:val="left"/>
        <w:spacing w:line="458" w:lineRule="exact"/>
        <w:tabs>
          <w:tab w:val="left" w:pos="818" w:leader="none"/>
        </w:tabs>
        <w:rPr>
          <w:rFonts w:hint="eastAsia" w:ascii="宋体" w:hAnsi="宋体" w:eastAsia="宋体" w:cs="宋体"/>
          <w:sz w:val="21"/>
          <w:szCs w:val="21"/>
          <w:highlight w:val="none"/>
          <w:lang w:val="en-US" w:eastAsia="zh-CN" w:bidi="ar-SA"/>
        </w:rPr>
      </w:pPr>
      <w:r/>
      <w:bookmarkStart w:id="278" w:name="bookmark7"/>
      <w:r>
        <w:rPr>
          <w:rFonts w:hint="eastAsia" w:ascii="宋体" w:hAnsi="宋体" w:eastAsia="宋体" w:cs="宋体"/>
          <w:sz w:val="21"/>
          <w:szCs w:val="21"/>
          <w:highlight w:val="none"/>
          <w:lang w:val="en-US" w:eastAsia="zh-CN" w:bidi="ar-SA"/>
        </w:rPr>
        <w:t xml:space="preserve">（</w:t>
      </w:r>
      <w:bookmarkEnd w:id="278"/>
      <w:r>
        <w:rPr>
          <w:rFonts w:hint="eastAsia" w:ascii="宋体" w:hAnsi="宋体" w:eastAsia="宋体" w:cs="宋体"/>
          <w:sz w:val="21"/>
          <w:szCs w:val="21"/>
          <w:highlight w:val="none"/>
          <w:lang w:val="en-US" w:eastAsia="zh-CN" w:bidi="ar-SA"/>
        </w:rPr>
        <w:t xml:space="preserve">3）磋商承诺/服务承诺；</w:t>
      </w:r>
      <w:r>
        <w:rPr>
          <w:rFonts w:hint="eastAsia" w:ascii="宋体" w:hAnsi="宋体" w:eastAsia="宋体" w:cs="宋体"/>
          <w:sz w:val="21"/>
          <w:szCs w:val="21"/>
          <w:highlight w:val="none"/>
          <w:lang w:val="en-US" w:eastAsia="zh-CN" w:bidi="ar-SA"/>
        </w:rPr>
      </w:r>
      <w:r/>
    </w:p>
    <w:p>
      <w:pPr>
        <w:pStyle w:val="1464"/>
        <w:ind w:firstLine="340"/>
        <w:jc w:val="left"/>
        <w:spacing w:line="458" w:lineRule="exact"/>
        <w:tabs>
          <w:tab w:val="left" w:pos="818" w:leader="none"/>
          <w:tab w:val="left" w:pos="2788" w:leader="none"/>
        </w:tabs>
        <w:rPr>
          <w:rFonts w:hint="eastAsia" w:ascii="宋体" w:hAnsi="宋体" w:eastAsia="宋体" w:cs="宋体"/>
          <w:sz w:val="21"/>
          <w:szCs w:val="21"/>
          <w:highlight w:val="none"/>
          <w:lang w:val="en-US" w:eastAsia="zh-CN" w:bidi="ar-SA"/>
        </w:rPr>
      </w:pPr>
      <w:r/>
      <w:bookmarkStart w:id="279" w:name="bookmark8"/>
      <w:r>
        <w:rPr>
          <w:rFonts w:hint="eastAsia" w:ascii="宋体" w:hAnsi="宋体" w:eastAsia="宋体" w:cs="宋体"/>
          <w:sz w:val="21"/>
          <w:szCs w:val="21"/>
          <w:highlight w:val="none"/>
          <w:lang w:val="en-US" w:eastAsia="zh-CN" w:bidi="ar-SA"/>
        </w:rPr>
        <w:t xml:space="preserve">（</w:t>
      </w:r>
      <w:bookmarkEnd w:id="279"/>
      <w:r>
        <w:rPr>
          <w:rFonts w:hint="eastAsia" w:ascii="宋体" w:hAnsi="宋体" w:eastAsia="宋体" w:cs="宋体"/>
          <w:sz w:val="21"/>
          <w:szCs w:val="21"/>
          <w:highlight w:val="none"/>
          <w:lang w:val="en-US" w:eastAsia="zh-CN" w:bidi="ar-SA"/>
        </w:rPr>
        <w:t xml:space="preserve">4）成交通知书；</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r>
      <w:r/>
    </w:p>
    <w:p>
      <w:pPr>
        <w:pStyle w:val="1464"/>
        <w:ind w:firstLine="340"/>
        <w:jc w:val="left"/>
        <w:spacing w:line="458" w:lineRule="exact"/>
        <w:tabs>
          <w:tab w:val="left" w:pos="818" w:leader="none"/>
        </w:tabs>
        <w:rPr>
          <w:rFonts w:hint="eastAsia" w:ascii="宋体" w:hAnsi="宋体" w:eastAsia="宋体" w:cs="宋体"/>
          <w:sz w:val="21"/>
          <w:szCs w:val="21"/>
          <w:highlight w:val="none"/>
          <w:lang w:val="en-US" w:eastAsia="zh-CN" w:bidi="ar-SA"/>
        </w:rPr>
      </w:pPr>
      <w:r/>
      <w:bookmarkStart w:id="280" w:name="bookmark9"/>
      <w:r>
        <w:rPr>
          <w:rFonts w:hint="eastAsia" w:ascii="宋体" w:hAnsi="宋体" w:eastAsia="宋体" w:cs="宋体"/>
          <w:sz w:val="21"/>
          <w:szCs w:val="21"/>
          <w:highlight w:val="none"/>
          <w:lang w:val="en-US" w:eastAsia="zh-CN" w:bidi="ar-SA"/>
        </w:rPr>
        <w:t xml:space="preserve">（</w:t>
      </w:r>
      <w:bookmarkEnd w:id="280"/>
      <w:r>
        <w:rPr>
          <w:rFonts w:hint="eastAsia" w:ascii="宋体" w:hAnsi="宋体" w:eastAsia="宋体" w:cs="宋体"/>
          <w:sz w:val="21"/>
          <w:szCs w:val="21"/>
          <w:highlight w:val="none"/>
          <w:lang w:val="en-US" w:eastAsia="zh-CN" w:bidi="ar-SA"/>
        </w:rPr>
        <w:t xml:space="preserve">5）甲乙双方商定的其他文件等。</w:t>
      </w:r>
      <w:r>
        <w:rPr>
          <w:rFonts w:hint="eastAsia" w:ascii="宋体" w:hAnsi="宋体" w:eastAsia="宋体" w:cs="宋体"/>
          <w:sz w:val="21"/>
          <w:szCs w:val="21"/>
          <w:highlight w:val="none"/>
          <w:lang w:val="en-US" w:eastAsia="zh-CN" w:bidi="ar-SA"/>
        </w:rPr>
      </w:r>
      <w:r/>
    </w:p>
    <w:p>
      <w:pPr>
        <w:pStyle w:val="1464"/>
        <w:ind w:firstLine="220"/>
        <w:spacing w:line="458"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第五条 权利保证</w:t>
      </w:r>
      <w:r>
        <w:rPr>
          <w:rFonts w:hint="eastAsia" w:ascii="宋体" w:hAnsi="宋体" w:eastAsia="宋体" w:cs="宋体"/>
          <w:sz w:val="21"/>
          <w:szCs w:val="21"/>
          <w:highlight w:val="none"/>
          <w:lang w:val="en-US" w:eastAsia="zh-CN" w:bidi="ar-SA"/>
        </w:rPr>
      </w:r>
      <w:r/>
    </w:p>
    <w:p>
      <w:pPr>
        <w:pStyle w:val="1464"/>
        <w:ind w:firstLine="220"/>
        <w:jc w:val="left"/>
        <w:spacing w:line="458"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sz w:val="21"/>
          <w:szCs w:val="21"/>
          <w:highlight w:val="none"/>
          <w:lang w:val="en-US" w:eastAsia="zh-CN" w:bidi="ar-SA"/>
        </w:rPr>
      </w:r>
      <w:r/>
    </w:p>
    <w:p>
      <w:pPr>
        <w:pStyle w:val="1464"/>
        <w:jc w:val="left"/>
        <w:spacing w:line="484"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第六条 质量保证</w:t>
      </w:r>
      <w:r>
        <w:rPr>
          <w:rFonts w:hint="eastAsia" w:ascii="宋体" w:hAnsi="宋体" w:eastAsia="宋体" w:cs="宋体"/>
          <w:sz w:val="21"/>
          <w:szCs w:val="21"/>
          <w:highlight w:val="none"/>
          <w:lang w:val="en-US" w:eastAsia="zh-CN" w:bidi="ar-SA"/>
        </w:rPr>
      </w:r>
      <w:r/>
    </w:p>
    <w:p>
      <w:pPr>
        <w:pStyle w:val="1464"/>
        <w:jc w:val="left"/>
        <w:spacing w:line="484" w:lineRule="exact"/>
        <w:tabs>
          <w:tab w:val="left" w:pos="334" w:leader="none"/>
        </w:tabs>
        <w:rPr>
          <w:rFonts w:hint="eastAsia" w:ascii="宋体" w:hAnsi="宋体" w:eastAsia="宋体" w:cs="宋体"/>
          <w:sz w:val="21"/>
          <w:szCs w:val="21"/>
          <w:highlight w:val="none"/>
          <w:lang w:val="en-US" w:eastAsia="zh-CN" w:bidi="ar-SA"/>
        </w:rPr>
      </w:pPr>
      <w:r/>
      <w:bookmarkStart w:id="281" w:name="bookmark10"/>
      <w:r/>
      <w:bookmarkEnd w:id="281"/>
      <w:r>
        <w:rPr>
          <w:rFonts w:hint="eastAsia" w:ascii="宋体" w:hAnsi="宋体" w:eastAsia="宋体" w:cs="宋体"/>
          <w:bCs w:val="0"/>
          <w:sz w:val="21"/>
          <w:szCs w:val="21"/>
          <w:highlight w:val="none"/>
          <w:lang w:val="en-US" w:eastAsia="zh-CN" w:bidi="ar-SA"/>
        </w:rPr>
        <w:t xml:space="preserve">乙方所提供的服务的技术规格应与采购文件规定的技术规格及所附的“技术条款偏离表”相一致；若技术性能无特殊说明，则按国家有关部门最新颁布的标准及规范为准。</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1464"/>
        <w:jc w:val="left"/>
        <w:spacing w:line="484"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第七条 验收评估</w:t>
      </w:r>
      <w:r>
        <w:rPr>
          <w:rFonts w:hint="eastAsia" w:ascii="宋体" w:hAnsi="宋体" w:eastAsia="宋体" w:cs="宋体"/>
          <w:sz w:val="21"/>
          <w:szCs w:val="21"/>
          <w:highlight w:val="none"/>
          <w:lang w:val="en-US" w:eastAsia="zh-CN" w:bidi="ar-SA"/>
        </w:rPr>
      </w:r>
      <w:r/>
    </w:p>
    <w:p>
      <w:pPr>
        <w:pStyle w:val="1053"/>
        <w:jc w:val="left"/>
        <w:spacing w:line="440" w:lineRule="exact"/>
        <w:widowControl/>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rPr>
          <w:rFonts w:hint="eastAsia" w:ascii="宋体" w:hAnsi="宋体" w:eastAsia="宋体" w:cs="宋体"/>
          <w:bCs w:val="0"/>
          <w:sz w:val="21"/>
          <w:szCs w:val="21"/>
          <w:highlight w:val="none"/>
        </w:rPr>
      </w:r>
      <w:r/>
    </w:p>
    <w:p>
      <w:pPr>
        <w:pStyle w:val="1464"/>
        <w:jc w:val="left"/>
        <w:spacing w:line="484" w:lineRule="exact"/>
        <w:rPr>
          <w:rFonts w:hint="eastAsia" w:ascii="宋体" w:hAnsi="宋体" w:eastAsia="宋体" w:cs="宋体"/>
          <w:sz w:val="21"/>
          <w:szCs w:val="21"/>
          <w:highlight w:val="none"/>
          <w:lang w:val="en-US" w:eastAsia="zh-CN" w:bidi="ar-SA"/>
        </w:rPr>
      </w:pPr>
      <w:r>
        <w:rPr>
          <w:rFonts w:hint="eastAsia" w:ascii="宋体" w:hAnsi="宋体" w:eastAsia="宋体" w:cs="宋体"/>
          <w:bCs w:val="0"/>
          <w:sz w:val="21"/>
          <w:szCs w:val="21"/>
          <w:highlight w:val="none"/>
          <w:lang w:val="en-US" w:eastAsia="zh-CN" w:bidi="ar-SA"/>
        </w:rPr>
        <w:t xml:space="preserve">2.甲方可以邀请参加本项目的其他供应商或第三方专业机构及专家参与验收。</w:t>
      </w:r>
      <w:r>
        <w:rPr>
          <w:rFonts w:hint="eastAsia" w:ascii="宋体" w:hAnsi="宋体" w:eastAsia="宋体" w:cs="宋体"/>
          <w:sz w:val="21"/>
          <w:szCs w:val="21"/>
          <w:highlight w:val="none"/>
          <w:lang w:val="en-US" w:eastAsia="zh-CN" w:bidi="ar-SA"/>
        </w:rPr>
      </w:r>
      <w:r/>
    </w:p>
    <w:p>
      <w:pPr>
        <w:pStyle w:val="1464"/>
        <w:jc w:val="left"/>
        <w:spacing w:line="484"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第八条 履约保证金</w:t>
      </w:r>
      <w:r>
        <w:rPr>
          <w:rFonts w:hint="eastAsia" w:ascii="宋体" w:hAnsi="宋体" w:eastAsia="宋体" w:cs="宋体"/>
          <w:sz w:val="21"/>
          <w:szCs w:val="21"/>
          <w:highlight w:val="none"/>
          <w:lang w:val="en-US" w:eastAsia="zh-CN" w:bidi="ar-SA"/>
        </w:rPr>
      </w:r>
      <w:r/>
    </w:p>
    <w:p>
      <w:pPr>
        <w:pStyle w:val="1464"/>
        <w:jc w:val="left"/>
        <w:spacing w:line="484" w:lineRule="exact"/>
        <w:tabs>
          <w:tab w:val="left" w:pos="325" w:leader="none"/>
        </w:tabs>
        <w:rPr>
          <w:rFonts w:hint="eastAsia" w:ascii="宋体" w:hAnsi="宋体" w:eastAsia="宋体" w:cs="宋体"/>
          <w:sz w:val="21"/>
          <w:szCs w:val="21"/>
          <w:highlight w:val="none"/>
          <w:lang w:val="en-US" w:eastAsia="zh-CN" w:bidi="ar-SA"/>
        </w:rPr>
      </w:pPr>
      <w:r/>
      <w:bookmarkStart w:id="282" w:name="bookmark12"/>
      <w:r>
        <w:rPr>
          <w:rFonts w:hint="eastAsia" w:ascii="宋体" w:hAnsi="宋体" w:eastAsia="宋体" w:cs="宋体"/>
          <w:sz w:val="21"/>
          <w:szCs w:val="21"/>
          <w:highlight w:val="none"/>
          <w:lang w:val="en-US" w:eastAsia="zh-CN" w:bidi="ar-SA"/>
        </w:rPr>
        <w:t xml:space="preserve">1</w:t>
      </w:r>
      <w:bookmarkEnd w:id="282"/>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成交供应商应按以下第（1）方式向釆购人缴纳履约保证金：</w:t>
      </w:r>
      <w:r>
        <w:rPr>
          <w:rFonts w:hint="eastAsia" w:ascii="宋体" w:hAnsi="宋体" w:eastAsia="宋体" w:cs="宋体"/>
          <w:sz w:val="21"/>
          <w:szCs w:val="21"/>
          <w:highlight w:val="none"/>
          <w:lang w:val="en-US" w:eastAsia="zh-CN" w:bidi="ar-SA"/>
        </w:rPr>
      </w:r>
      <w:r/>
    </w:p>
    <w:p>
      <w:pPr>
        <w:pStyle w:val="1464"/>
        <w:ind w:firstLine="180"/>
        <w:jc w:val="left"/>
        <w:spacing w:line="484" w:lineRule="exact"/>
        <w:tabs>
          <w:tab w:val="left" w:pos="663" w:leader="none"/>
          <w:tab w:val="left" w:pos="8182" w:leader="none"/>
        </w:tabs>
        <w:rPr>
          <w:rFonts w:hint="eastAsia" w:ascii="宋体" w:hAnsi="宋体" w:eastAsia="宋体" w:cs="宋体"/>
          <w:sz w:val="21"/>
          <w:szCs w:val="21"/>
          <w:highlight w:val="none"/>
          <w:lang w:val="en-US" w:eastAsia="zh-CN" w:bidi="ar-SA"/>
        </w:rPr>
      </w:pPr>
      <w:r/>
      <w:bookmarkStart w:id="283" w:name="bookmark13"/>
      <w:r>
        <w:rPr>
          <w:rFonts w:hint="eastAsia" w:ascii="宋体" w:hAnsi="宋体" w:eastAsia="宋体" w:cs="宋体"/>
          <w:sz w:val="21"/>
          <w:szCs w:val="21"/>
          <w:highlight w:val="none"/>
          <w:lang w:val="en-US" w:eastAsia="zh-CN" w:bidi="ar-SA"/>
        </w:rPr>
        <w:t xml:space="preserve">（</w:t>
      </w:r>
      <w:bookmarkEnd w:id="283"/>
      <w:r>
        <w:rPr>
          <w:rFonts w:hint="eastAsia" w:ascii="宋体" w:hAnsi="宋体" w:eastAsia="宋体" w:cs="宋体"/>
          <w:sz w:val="21"/>
          <w:szCs w:val="21"/>
          <w:highlight w:val="none"/>
          <w:lang w:val="en-US" w:eastAsia="zh-CN" w:bidi="ar-SA"/>
        </w:rPr>
        <w:t xml:space="preserve">1）无需缴纳履约保证金；</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r>
      <w:r/>
    </w:p>
    <w:p>
      <w:pPr>
        <w:pStyle w:val="1464"/>
        <w:ind w:firstLine="180"/>
        <w:jc w:val="left"/>
        <w:spacing w:line="484" w:lineRule="exact"/>
        <w:tabs>
          <w:tab w:val="left" w:pos="663" w:leader="none"/>
          <w:tab w:val="left" w:pos="7644" w:leader="none"/>
        </w:tabs>
        <w:rPr>
          <w:rFonts w:hint="eastAsia" w:ascii="宋体" w:hAnsi="宋体" w:eastAsia="宋体" w:cs="宋体"/>
          <w:sz w:val="21"/>
          <w:szCs w:val="21"/>
          <w:highlight w:val="none"/>
          <w:lang w:val="en-US" w:eastAsia="zh-CN" w:bidi="ar-SA"/>
        </w:rPr>
      </w:pPr>
      <w:r/>
      <w:bookmarkStart w:id="284" w:name="bookmark14"/>
      <w:r>
        <w:rPr>
          <w:rFonts w:hint="eastAsia" w:ascii="宋体" w:hAnsi="宋体" w:eastAsia="宋体" w:cs="宋体"/>
          <w:sz w:val="21"/>
          <w:szCs w:val="21"/>
          <w:highlight w:val="none"/>
          <w:lang w:val="en-US" w:eastAsia="zh-CN" w:bidi="ar-SA"/>
        </w:rPr>
        <w:t xml:space="preserve">（</w:t>
      </w:r>
      <w:bookmarkEnd w:id="284"/>
      <w:r>
        <w:rPr>
          <w:rFonts w:hint="eastAsia" w:ascii="宋体" w:hAnsi="宋体" w:eastAsia="宋体" w:cs="宋体"/>
          <w:sz w:val="21"/>
          <w:szCs w:val="21"/>
          <w:highlight w:val="none"/>
          <w:lang w:val="en-US" w:eastAsia="zh-CN" w:bidi="ar-SA"/>
        </w:rPr>
        <w:t xml:space="preserve">2）投标保证金转为履约保证金；</w:t>
      </w:r>
      <w:r>
        <w:rPr>
          <w:rFonts w:hint="eastAsia" w:ascii="宋体" w:hAnsi="宋体" w:eastAsia="宋体" w:cs="宋体"/>
          <w:sz w:val="21"/>
          <w:szCs w:val="21"/>
          <w:highlight w:val="none"/>
          <w:lang w:val="en-US" w:eastAsia="zh-CN" w:bidi="ar-SA"/>
        </w:rPr>
        <w:tab/>
      </w:r>
      <w:r/>
    </w:p>
    <w:p>
      <w:pPr>
        <w:pStyle w:val="1464"/>
        <w:ind w:firstLine="180"/>
        <w:jc w:val="left"/>
        <w:spacing w:line="484" w:lineRule="exact"/>
        <w:tabs>
          <w:tab w:val="left" w:pos="663" w:leader="none"/>
        </w:tabs>
        <w:rPr>
          <w:rFonts w:hint="eastAsia" w:ascii="宋体" w:hAnsi="宋体" w:eastAsia="宋体" w:cs="宋体"/>
          <w:sz w:val="21"/>
          <w:szCs w:val="21"/>
          <w:highlight w:val="none"/>
          <w:lang w:val="en-US" w:eastAsia="zh-CN" w:bidi="ar-SA"/>
        </w:rPr>
      </w:pPr>
      <w:r/>
      <w:bookmarkStart w:id="285" w:name="bookmark15"/>
      <w:r>
        <w:rPr>
          <w:rFonts w:hint="eastAsia" w:ascii="宋体" w:hAnsi="宋体" w:eastAsia="宋体" w:cs="宋体"/>
          <w:sz w:val="21"/>
          <w:szCs w:val="21"/>
          <w:highlight w:val="none"/>
          <w:lang w:val="en-US" w:eastAsia="zh-CN" w:bidi="ar-SA"/>
        </w:rPr>
        <w:t xml:space="preserve">（</w:t>
      </w:r>
      <w:bookmarkEnd w:id="285"/>
      <w:r>
        <w:rPr>
          <w:rFonts w:hint="eastAsia" w:ascii="宋体" w:hAnsi="宋体" w:eastAsia="宋体" w:cs="宋体"/>
          <w:sz w:val="21"/>
          <w:szCs w:val="21"/>
          <w:highlight w:val="none"/>
          <w:lang w:val="en-US" w:eastAsia="zh-CN" w:bidi="ar-SA"/>
        </w:rPr>
        <w:t xml:space="preserve">3）以支票、汇票、本票或者金融机构、担保机构出具的保函等非现金形式缴纳履约保证金，金额为</w:t>
      </w:r>
      <w:r>
        <w:rPr>
          <w:rFonts w:hint="eastAsia" w:ascii="宋体" w:hAnsi="宋体" w:eastAsia="宋体" w:cs="宋体"/>
          <w:sz w:val="21"/>
          <w:szCs w:val="21"/>
          <w:highlight w:val="none"/>
          <w:u w:val="single"/>
          <w:lang w:val="en-US" w:eastAsia="zh-CN" w:bidi="ar-SA"/>
        </w:rPr>
        <w:t xml:space="preserve">  /  </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r>
      <w:r/>
    </w:p>
    <w:p>
      <w:pPr>
        <w:pStyle w:val="1464"/>
        <w:jc w:val="left"/>
        <w:spacing w:line="484" w:lineRule="exact"/>
        <w:tabs>
          <w:tab w:val="left" w:pos="373" w:leader="none"/>
        </w:tabs>
        <w:rPr>
          <w:rFonts w:hint="eastAsia" w:ascii="宋体" w:hAnsi="宋体" w:eastAsia="宋体" w:cs="宋体"/>
          <w:sz w:val="21"/>
          <w:szCs w:val="21"/>
          <w:highlight w:val="none"/>
          <w:lang w:val="en-US" w:eastAsia="zh-CN" w:bidi="ar-SA"/>
        </w:rPr>
      </w:pPr>
      <w:r/>
      <w:bookmarkStart w:id="286" w:name="bookmark16"/>
      <w:r>
        <w:rPr>
          <w:rFonts w:hint="eastAsia" w:ascii="宋体" w:hAnsi="宋体" w:eastAsia="宋体" w:cs="宋体"/>
          <w:sz w:val="21"/>
          <w:szCs w:val="21"/>
          <w:highlight w:val="none"/>
          <w:lang w:val="en-US" w:eastAsia="zh-CN" w:bidi="ar-SA"/>
        </w:rPr>
        <w:t xml:space="preserve">2</w:t>
      </w:r>
      <w:bookmarkEnd w:id="286"/>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bCs w:val="0"/>
          <w:sz w:val="21"/>
          <w:szCs w:val="21"/>
          <w:highlight w:val="none"/>
          <w:lang w:val="en-US" w:eastAsia="zh-CN" w:bidi="ar-SA"/>
        </w:rPr>
        <w:t xml:space="preserve">履约保证金的有效期为该项目免费维护期满时止</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1464"/>
        <w:jc w:val="left"/>
        <w:spacing w:line="484" w:lineRule="exact"/>
        <w:tabs>
          <w:tab w:val="left" w:pos="373" w:leader="none"/>
        </w:tabs>
        <w:rPr>
          <w:rFonts w:hint="eastAsia" w:ascii="宋体" w:hAnsi="宋体" w:eastAsia="宋体" w:cs="宋体"/>
          <w:sz w:val="21"/>
          <w:szCs w:val="21"/>
          <w:highlight w:val="none"/>
          <w:lang w:val="en-US" w:eastAsia="zh-CN" w:bidi="ar-SA"/>
        </w:rPr>
      </w:pPr>
      <w:r/>
      <w:bookmarkStart w:id="287" w:name="bookmark17"/>
      <w:r>
        <w:rPr>
          <w:rFonts w:hint="eastAsia" w:ascii="宋体" w:hAnsi="宋体" w:eastAsia="宋体" w:cs="宋体"/>
          <w:sz w:val="21"/>
          <w:szCs w:val="21"/>
          <w:highlight w:val="none"/>
          <w:lang w:val="en-US" w:eastAsia="zh-CN" w:bidi="ar-SA"/>
        </w:rPr>
        <w:t xml:space="preserve">3</w:t>
      </w:r>
      <w:bookmarkEnd w:id="287"/>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如乙方未能履行合同规定的义务，甲方有权从履约保证金中取得补偿。</w:t>
      </w:r>
      <w:r>
        <w:rPr>
          <w:rFonts w:hint="eastAsia" w:ascii="宋体" w:hAnsi="宋体" w:eastAsia="宋体" w:cs="宋体"/>
          <w:sz w:val="21"/>
          <w:szCs w:val="21"/>
          <w:highlight w:val="none"/>
          <w:lang w:val="en-US" w:eastAsia="zh-CN" w:bidi="ar-SA"/>
        </w:rPr>
      </w:r>
      <w:r/>
    </w:p>
    <w:p>
      <w:pPr>
        <w:pStyle w:val="1464"/>
        <w:jc w:val="left"/>
        <w:spacing w:line="475" w:lineRule="exact"/>
        <w:tabs>
          <w:tab w:val="left" w:pos="373" w:leader="none"/>
        </w:tabs>
        <w:rPr>
          <w:rFonts w:hint="eastAsia" w:ascii="宋体" w:hAnsi="宋体" w:eastAsia="宋体" w:cs="宋体"/>
          <w:sz w:val="21"/>
          <w:szCs w:val="21"/>
          <w:highlight w:val="none"/>
          <w:lang w:val="en-US" w:eastAsia="zh-CN" w:bidi="ar-SA"/>
        </w:rPr>
      </w:pPr>
      <w:r/>
      <w:bookmarkStart w:id="288" w:name="bookmark18"/>
      <w:r>
        <w:rPr>
          <w:rFonts w:hint="eastAsia" w:ascii="宋体" w:hAnsi="宋体" w:eastAsia="宋体" w:cs="宋体"/>
          <w:sz w:val="21"/>
          <w:szCs w:val="21"/>
          <w:highlight w:val="none"/>
          <w:lang w:val="en-US" w:eastAsia="zh-CN" w:bidi="ar-SA"/>
        </w:rPr>
        <w:t xml:space="preserve">4</w:t>
      </w:r>
      <w:bookmarkEnd w:id="288"/>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履约保证金扣除甲方应得的补偿后的余额在有效期满后</w:t>
      </w:r>
      <w:r>
        <w:rPr>
          <w:rFonts w:hint="eastAsia" w:ascii="宋体" w:hAnsi="宋体" w:eastAsia="宋体" w:cs="宋体"/>
          <w:sz w:val="21"/>
          <w:szCs w:val="21"/>
          <w:highlight w:val="none"/>
          <w:u w:val="single"/>
          <w:lang w:val="en-US" w:eastAsia="zh-CN" w:bidi="ar-SA"/>
        </w:rPr>
        <w:t xml:space="preserve">七个工作日内</w:t>
      </w:r>
      <w:r>
        <w:rPr>
          <w:rFonts w:hint="eastAsia" w:ascii="宋体" w:hAnsi="宋体" w:eastAsia="宋体" w:cs="宋体"/>
          <w:sz w:val="21"/>
          <w:szCs w:val="21"/>
          <w:highlight w:val="none"/>
          <w:lang w:val="en-US" w:eastAsia="zh-CN" w:bidi="ar-SA"/>
        </w:rPr>
        <w:t xml:space="preserve">无息退还给乙方。 </w:t>
      </w:r>
      <w:r>
        <w:rPr>
          <w:rFonts w:hint="eastAsia" w:ascii="宋体" w:hAnsi="宋体" w:eastAsia="宋体" w:cs="宋体"/>
          <w:sz w:val="21"/>
          <w:szCs w:val="21"/>
          <w:highlight w:val="none"/>
          <w:lang w:val="en-US" w:eastAsia="zh-CN" w:bidi="ar-SA"/>
        </w:rPr>
      </w:r>
      <w:r/>
    </w:p>
    <w:p>
      <w:pPr>
        <w:pStyle w:val="1464"/>
        <w:jc w:val="left"/>
        <w:spacing w:line="475" w:lineRule="exact"/>
        <w:tabs>
          <w:tab w:val="left" w:pos="373"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第九条 合同款支付</w:t>
      </w:r>
      <w:r>
        <w:rPr>
          <w:rFonts w:hint="eastAsia" w:ascii="宋体" w:hAnsi="宋体" w:eastAsia="宋体" w:cs="宋体"/>
          <w:sz w:val="21"/>
          <w:szCs w:val="21"/>
          <w:highlight w:val="none"/>
          <w:lang w:val="en-US" w:eastAsia="zh-CN" w:bidi="ar-SA"/>
        </w:rPr>
      </w:r>
      <w:r/>
    </w:p>
    <w:p>
      <w:pPr>
        <w:pStyle w:val="1464"/>
        <w:numPr>
          <w:ilvl w:val="0"/>
          <w:numId w:val="8"/>
        </w:numPr>
        <w:jc w:val="left"/>
        <w:spacing w:line="484" w:lineRule="exact"/>
        <w:tabs>
          <w:tab w:val="left" w:pos="325" w:leader="none"/>
        </w:tabs>
        <w:rPr>
          <w:rFonts w:hint="eastAsia" w:ascii="宋体" w:hAnsi="宋体" w:eastAsia="宋体" w:cs="宋体"/>
          <w:sz w:val="21"/>
          <w:szCs w:val="21"/>
          <w:highlight w:val="none"/>
          <w:lang w:val="en-US" w:eastAsia="zh-CN" w:bidi="ar-SA"/>
        </w:rPr>
      </w:pPr>
      <w:r/>
      <w:bookmarkStart w:id="289" w:name="bookmark19"/>
      <w:r/>
      <w:bookmarkEnd w:id="289"/>
      <w:r>
        <w:rPr>
          <w:rFonts w:hint="eastAsia" w:ascii="宋体" w:hAnsi="宋体" w:eastAsia="宋体" w:cs="宋体"/>
          <w:sz w:val="21"/>
          <w:szCs w:val="21"/>
          <w:highlight w:val="none"/>
          <w:lang w:val="en-US" w:eastAsia="zh-CN" w:bidi="ar-SA"/>
        </w:rPr>
        <w:t xml:space="preserve">本合同项下所有款项均以人民币支付。</w:t>
      </w:r>
      <w:r>
        <w:rPr>
          <w:rFonts w:hint="eastAsia" w:ascii="宋体" w:hAnsi="宋体" w:eastAsia="宋体" w:cs="宋体"/>
          <w:sz w:val="21"/>
          <w:szCs w:val="21"/>
          <w:highlight w:val="none"/>
          <w:lang w:val="en-US" w:eastAsia="zh-CN" w:bidi="ar-SA"/>
        </w:rPr>
      </w:r>
      <w:r/>
    </w:p>
    <w:p>
      <w:pPr>
        <w:pStyle w:val="1464"/>
        <w:numPr>
          <w:ilvl w:val="0"/>
          <w:numId w:val="8"/>
        </w:numPr>
        <w:jc w:val="left"/>
        <w:spacing w:line="484" w:lineRule="exact"/>
        <w:tabs>
          <w:tab w:val="left" w:pos="339" w:leader="none"/>
        </w:tabs>
        <w:rPr>
          <w:rFonts w:hint="eastAsia" w:ascii="宋体" w:hAnsi="宋体" w:eastAsia="宋体" w:cs="宋体"/>
          <w:sz w:val="21"/>
          <w:szCs w:val="21"/>
          <w:highlight w:val="none"/>
          <w:lang w:val="en-US" w:eastAsia="zh-CN" w:bidi="ar-SA"/>
        </w:rPr>
      </w:pPr>
      <w:r/>
      <w:bookmarkStart w:id="290" w:name="bookmark20"/>
      <w:r/>
      <w:bookmarkEnd w:id="290"/>
      <w:r>
        <w:rPr>
          <w:rFonts w:hint="eastAsia" w:ascii="宋体" w:hAnsi="宋体" w:eastAsia="宋体" w:cs="宋体"/>
          <w:sz w:val="21"/>
          <w:szCs w:val="21"/>
          <w:highlight w:val="none"/>
          <w:lang w:val="en-US" w:eastAsia="zh-CN" w:bidi="ar-SA"/>
        </w:rPr>
        <w:t xml:space="preserve">本合同项下的采购资金由甲方自行支付，乙方向甲方开具发票。</w:t>
      </w:r>
      <w:r>
        <w:rPr>
          <w:rFonts w:hint="eastAsia" w:ascii="宋体" w:hAnsi="宋体" w:eastAsia="宋体" w:cs="宋体"/>
          <w:sz w:val="21"/>
          <w:szCs w:val="21"/>
          <w:highlight w:val="none"/>
          <w:lang w:val="en-US" w:eastAsia="zh-CN" w:bidi="ar-SA"/>
        </w:rPr>
      </w:r>
      <w:r/>
    </w:p>
    <w:p>
      <w:pPr>
        <w:pStyle w:val="1053"/>
        <w:ind w:firstLine="420"/>
        <w:jc w:val="left"/>
        <w:spacing w:line="360" w:lineRule="auto"/>
        <w:rPr>
          <w:rFonts w:hint="eastAsia" w:ascii="宋体" w:hAnsi="宋体" w:eastAsia="宋体" w:cs="宋体"/>
          <w:sz w:val="21"/>
          <w:szCs w:val="21"/>
          <w:highlight w:val="none"/>
          <w:lang w:val="en-US" w:bidi="ar-SA"/>
        </w:rPr>
      </w:pPr>
      <w:r/>
      <w:bookmarkStart w:id="291" w:name="bookmark21"/>
      <w:r/>
      <w:bookmarkEnd w:id="291"/>
      <w:r>
        <w:rPr>
          <w:rFonts w:hint="eastAsia" w:ascii="宋体" w:hAnsi="宋体" w:eastAsia="宋体" w:cs="宋体"/>
          <w:sz w:val="21"/>
          <w:szCs w:val="21"/>
          <w:highlight w:val="none"/>
          <w:lang w:val="en-US" w:eastAsia="zh-CN" w:bidi="ar-SA"/>
        </w:rPr>
        <w:t xml:space="preserve">3.付款条件：</w:t>
      </w:r>
      <w:r>
        <w:rPr>
          <w:rFonts w:hint="eastAsia" w:ascii="宋体" w:hAnsi="宋体" w:eastAsia="宋体" w:cs="宋体"/>
          <w:b/>
          <w:bCs w:val="0"/>
          <w:sz w:val="21"/>
          <w:highlight w:val="none"/>
        </w:rPr>
        <w:t xml:space="preserve">按季度支付（每季度支付</w:t>
      </w:r>
      <w:r>
        <w:rPr>
          <w:rFonts w:ascii="宋体" w:hAnsi="宋体" w:eastAsia="宋体" w:cs="宋体"/>
          <w:b/>
          <w:bCs w:val="0"/>
          <w:sz w:val="21"/>
          <w:highlight w:val="none"/>
          <w:u w:val="single"/>
        </w:rPr>
        <w:t xml:space="preserve">      </w:t>
      </w:r>
      <w:r>
        <w:rPr>
          <w:rFonts w:hint="eastAsia" w:ascii="宋体" w:hAnsi="宋体" w:eastAsia="宋体" w:cs="宋体"/>
          <w:b/>
          <w:bCs w:val="0"/>
          <w:sz w:val="21"/>
          <w:highlight w:val="none"/>
        </w:rPr>
        <w:t xml:space="preserve">元整），每季度</w:t>
      </w:r>
      <w:r>
        <w:rPr>
          <w:rFonts w:ascii="宋体" w:hAnsi="宋体" w:eastAsia="宋体" w:cs="宋体"/>
          <w:b/>
          <w:bCs w:val="0"/>
          <w:sz w:val="21"/>
          <w:highlight w:val="none"/>
        </w:rPr>
        <w:t xml:space="preserve">15</w:t>
      </w:r>
      <w:r>
        <w:rPr>
          <w:rFonts w:hint="eastAsia" w:ascii="宋体" w:hAnsi="宋体" w:eastAsia="宋体" w:cs="宋体"/>
          <w:b/>
          <w:bCs w:val="0"/>
          <w:sz w:val="21"/>
          <w:highlight w:val="none"/>
        </w:rPr>
        <w:t xml:space="preserve">日前（遇节假日提前）支付乙方上季度费用，在甲方付款前乙方出具有效票据。【每季度支付费用计算如下：（中标价-晚餐加班费-食堂工作人员餐费）÷</w:t>
      </w:r>
      <w:r>
        <w:rPr>
          <w:rFonts w:ascii="宋体" w:hAnsi="宋体" w:eastAsia="宋体" w:cs="宋体"/>
          <w:b/>
          <w:bCs w:val="0"/>
          <w:sz w:val="21"/>
          <w:highlight w:val="none"/>
        </w:rPr>
        <w:t xml:space="preserve">4个</w:t>
      </w:r>
      <w:r>
        <w:rPr>
          <w:rFonts w:hint="eastAsia" w:ascii="宋体" w:hAnsi="宋体" w:eastAsia="宋体" w:cs="宋体"/>
          <w:b/>
          <w:bCs w:val="0"/>
          <w:sz w:val="21"/>
          <w:highlight w:val="none"/>
        </w:rPr>
        <w:t xml:space="preserve">季度=每季度支付费用】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bidi="ar-SA"/>
        </w:rPr>
      </w:r>
      <w:r/>
    </w:p>
    <w:p>
      <w:pPr>
        <w:pStyle w:val="1464"/>
        <w:jc w:val="left"/>
        <w:spacing w:line="484" w:lineRule="exact"/>
        <w:tabs>
          <w:tab w:val="left" w:pos="522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第十条 违约责任</w:t>
      </w:r>
      <w:r>
        <w:rPr>
          <w:rFonts w:hint="eastAsia" w:ascii="宋体" w:hAnsi="宋体" w:eastAsia="宋体" w:cs="宋体"/>
          <w:sz w:val="21"/>
          <w:szCs w:val="21"/>
          <w:highlight w:val="none"/>
          <w:lang w:val="en-US" w:eastAsia="zh-CN" w:bidi="ar-SA"/>
        </w:rPr>
      </w:r>
      <w:r/>
    </w:p>
    <w:p>
      <w:pPr>
        <w:pStyle w:val="1464"/>
        <w:jc w:val="left"/>
        <w:spacing w:line="484" w:lineRule="exact"/>
        <w:tabs>
          <w:tab w:val="left" w:pos="358" w:leader="none"/>
        </w:tabs>
        <w:rPr>
          <w:rFonts w:hint="eastAsia" w:ascii="宋体" w:hAnsi="宋体" w:eastAsia="宋体" w:cs="宋体"/>
          <w:sz w:val="21"/>
          <w:szCs w:val="21"/>
          <w:highlight w:val="none"/>
          <w:lang w:val="en-US" w:eastAsia="zh-CN" w:bidi="ar-SA"/>
        </w:rPr>
      </w:pPr>
      <w:r/>
      <w:bookmarkStart w:id="292" w:name="bookmark22"/>
      <w:r>
        <w:rPr>
          <w:rFonts w:hint="eastAsia" w:ascii="宋体" w:hAnsi="宋体" w:eastAsia="宋体" w:cs="宋体"/>
          <w:sz w:val="21"/>
          <w:szCs w:val="21"/>
          <w:highlight w:val="none"/>
          <w:lang w:val="en-US" w:eastAsia="zh-CN" w:bidi="ar-SA"/>
        </w:rPr>
        <w:t xml:space="preserve">1</w:t>
      </w:r>
      <w:bookmarkEnd w:id="292"/>
      <w:r>
        <w:rPr>
          <w:rFonts w:hint="eastAsia" w:ascii="宋体" w:hAnsi="宋体" w:eastAsia="宋体" w:cs="宋体"/>
          <w:sz w:val="21"/>
          <w:szCs w:val="21"/>
          <w:highlight w:val="none"/>
          <w:lang w:val="en-US" w:eastAsia="zh-CN" w:bidi="ar-SA"/>
        </w:rPr>
        <w:t xml:space="preserve">、甲方无正当理由拒收服务、拒付服务款的,甲方向乙方偿付合同总价的5%违约金。</w:t>
      </w:r>
      <w:r>
        <w:rPr>
          <w:rFonts w:hint="eastAsia" w:ascii="宋体" w:hAnsi="宋体" w:eastAsia="宋体" w:cs="宋体"/>
          <w:sz w:val="21"/>
          <w:szCs w:val="21"/>
          <w:highlight w:val="none"/>
          <w:lang w:val="en-US" w:eastAsia="zh-CN" w:bidi="ar-SA"/>
        </w:rPr>
      </w:r>
      <w:r/>
    </w:p>
    <w:p>
      <w:pPr>
        <w:pStyle w:val="1464"/>
        <w:spacing w:line="484" w:lineRule="exact"/>
        <w:tabs>
          <w:tab w:val="left" w:pos="416" w:leader="none"/>
        </w:tabs>
        <w:rPr>
          <w:rFonts w:hint="eastAsia" w:ascii="宋体" w:hAnsi="宋体" w:eastAsia="宋体" w:cs="宋体"/>
          <w:sz w:val="21"/>
          <w:szCs w:val="21"/>
          <w:highlight w:val="none"/>
          <w:lang w:val="en-US" w:eastAsia="zh-CN" w:bidi="ar-SA"/>
        </w:rPr>
      </w:pPr>
      <w:r/>
      <w:bookmarkStart w:id="293" w:name="bookmark23"/>
      <w:r>
        <w:rPr>
          <w:rFonts w:hint="eastAsia" w:ascii="宋体" w:hAnsi="宋体" w:eastAsia="宋体" w:cs="宋体"/>
          <w:sz w:val="21"/>
          <w:szCs w:val="21"/>
          <w:highlight w:val="none"/>
          <w:lang w:val="en-US" w:eastAsia="zh-CN" w:bidi="ar-SA"/>
        </w:rPr>
        <w:t xml:space="preserve">2</w:t>
      </w:r>
      <w:bookmarkEnd w:id="293"/>
      <w:r>
        <w:rPr>
          <w:rFonts w:hint="eastAsia" w:ascii="宋体" w:hAnsi="宋体" w:eastAsia="宋体" w:cs="宋体"/>
          <w:sz w:val="21"/>
          <w:szCs w:val="21"/>
          <w:highlight w:val="none"/>
          <w:lang w:val="en-US" w:eastAsia="zh-CN" w:bidi="ar-SA"/>
        </w:rPr>
        <w:t xml:space="preserve">、甲方未按合同规定的期限向乙方支付货款的，每逾期1天甲方向乙方偿付欠款总额的5‰滞纳金，但累计滞纳金总额不超过欠款总额的5%。</w:t>
      </w:r>
      <w:r>
        <w:rPr>
          <w:rFonts w:hint="eastAsia" w:ascii="宋体" w:hAnsi="宋体" w:eastAsia="宋体" w:cs="宋体"/>
          <w:sz w:val="21"/>
          <w:szCs w:val="21"/>
          <w:highlight w:val="none"/>
          <w:lang w:val="en-US" w:eastAsia="zh-CN" w:bidi="ar-SA"/>
        </w:rPr>
      </w:r>
      <w:r/>
    </w:p>
    <w:p>
      <w:pPr>
        <w:pStyle w:val="1464"/>
        <w:spacing w:line="484" w:lineRule="exact"/>
        <w:tabs>
          <w:tab w:val="left" w:pos="392" w:leader="none"/>
        </w:tabs>
        <w:rPr>
          <w:rFonts w:hint="eastAsia" w:ascii="宋体" w:hAnsi="宋体" w:eastAsia="宋体" w:cs="宋体"/>
          <w:sz w:val="21"/>
          <w:szCs w:val="21"/>
          <w:highlight w:val="none"/>
          <w:lang w:val="en-US" w:eastAsia="zh-CN" w:bidi="ar-SA"/>
        </w:rPr>
      </w:pPr>
      <w:r/>
      <w:bookmarkStart w:id="294" w:name="bookmark24"/>
      <w:r>
        <w:rPr>
          <w:rFonts w:hint="eastAsia" w:ascii="宋体" w:hAnsi="宋体" w:eastAsia="宋体" w:cs="宋体"/>
          <w:sz w:val="21"/>
          <w:szCs w:val="21"/>
          <w:highlight w:val="none"/>
          <w:lang w:val="en-US" w:eastAsia="zh-CN" w:bidi="ar-SA"/>
        </w:rPr>
        <w:t xml:space="preserve">3</w:t>
      </w:r>
      <w:bookmarkEnd w:id="294"/>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如乙方不能交付服务的，甲方有权扣留全部履约保证金;同时乙方应向甲方支付合同总价5%的违约金。</w:t>
      </w:r>
      <w:r>
        <w:rPr>
          <w:rFonts w:hint="eastAsia" w:ascii="宋体" w:hAnsi="宋体" w:eastAsia="宋体" w:cs="宋体"/>
          <w:sz w:val="21"/>
          <w:szCs w:val="21"/>
          <w:highlight w:val="none"/>
          <w:lang w:val="en-US" w:eastAsia="zh-CN" w:bidi="ar-SA"/>
        </w:rPr>
      </w:r>
      <w:r/>
    </w:p>
    <w:p>
      <w:pPr>
        <w:pStyle w:val="1464"/>
        <w:spacing w:line="484" w:lineRule="exact"/>
        <w:tabs>
          <w:tab w:val="left" w:pos="378" w:leader="none"/>
        </w:tabs>
        <w:rPr>
          <w:rFonts w:hint="eastAsia" w:ascii="宋体" w:hAnsi="宋体" w:eastAsia="宋体" w:cs="宋体"/>
          <w:sz w:val="21"/>
          <w:szCs w:val="21"/>
          <w:highlight w:val="none"/>
          <w:lang w:val="en-US" w:eastAsia="zh-CN" w:bidi="ar-SA"/>
        </w:rPr>
      </w:pPr>
      <w:r/>
      <w:bookmarkStart w:id="295" w:name="bookmark25"/>
      <w:r>
        <w:rPr>
          <w:rFonts w:hint="eastAsia" w:ascii="宋体" w:hAnsi="宋体" w:eastAsia="宋体" w:cs="宋体"/>
          <w:sz w:val="21"/>
          <w:szCs w:val="21"/>
          <w:highlight w:val="none"/>
          <w:lang w:val="en-US" w:eastAsia="zh-CN" w:bidi="ar-SA"/>
        </w:rPr>
        <w:t xml:space="preserve">4</w:t>
      </w:r>
      <w:bookmarkEnd w:id="295"/>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乙方逾期交付的，每逾期1天，乙方向甲方偿付合同总额的5‰的滞纳金。如乙方逾期交付达10天，甲方有权解除合同，解除合同的通知自到达乙方时生效。</w:t>
      </w:r>
      <w:r>
        <w:rPr>
          <w:rFonts w:hint="eastAsia" w:ascii="宋体" w:hAnsi="宋体" w:eastAsia="宋体" w:cs="宋体"/>
          <w:sz w:val="21"/>
          <w:szCs w:val="21"/>
          <w:highlight w:val="none"/>
          <w:lang w:val="en-US" w:eastAsia="zh-CN" w:bidi="ar-SA"/>
        </w:rPr>
      </w:r>
      <w:r/>
    </w:p>
    <w:p>
      <w:pPr>
        <w:pStyle w:val="1464"/>
        <w:jc w:val="left"/>
        <w:spacing w:line="442" w:lineRule="exact"/>
        <w:tabs>
          <w:tab w:val="left" w:pos="368" w:leader="none"/>
        </w:tabs>
        <w:rPr>
          <w:rFonts w:hint="eastAsia" w:ascii="宋体" w:hAnsi="宋体" w:eastAsia="宋体" w:cs="宋体"/>
          <w:sz w:val="21"/>
          <w:szCs w:val="21"/>
          <w:highlight w:val="none"/>
          <w:lang w:val="en-US" w:eastAsia="zh-CN" w:bidi="ar-SA"/>
        </w:rPr>
      </w:pPr>
      <w:r/>
      <w:bookmarkStart w:id="296" w:name="bookmark26"/>
      <w:r>
        <w:rPr>
          <w:rFonts w:hint="eastAsia" w:ascii="宋体" w:hAnsi="宋体" w:eastAsia="宋体" w:cs="宋体"/>
          <w:sz w:val="21"/>
          <w:szCs w:val="21"/>
          <w:highlight w:val="none"/>
          <w:lang w:val="zh-CN" w:eastAsia="zh-CN" w:bidi="ar-SA"/>
        </w:rPr>
        <w:t xml:space="preserve">5</w:t>
      </w:r>
      <w:bookmarkEnd w:id="296"/>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r>
        <w:rPr>
          <w:rFonts w:hint="eastAsia" w:ascii="宋体" w:hAnsi="宋体" w:eastAsia="宋体" w:cs="宋体"/>
          <w:sz w:val="21"/>
          <w:szCs w:val="21"/>
          <w:highlight w:val="none"/>
          <w:lang w:val="en-US" w:eastAsia="zh-CN" w:bidi="ar-SA"/>
        </w:rPr>
      </w:r>
      <w:r/>
    </w:p>
    <w:p>
      <w:pPr>
        <w:pStyle w:val="1464"/>
        <w:jc w:val="left"/>
        <w:spacing w:after="60" w:line="444" w:lineRule="exact"/>
        <w:tabs>
          <w:tab w:val="left" w:pos="368" w:leader="none"/>
        </w:tabs>
        <w:rPr>
          <w:rFonts w:hint="eastAsia" w:ascii="宋体" w:hAnsi="宋体" w:eastAsia="宋体" w:cs="宋体"/>
          <w:sz w:val="21"/>
          <w:szCs w:val="21"/>
          <w:highlight w:val="none"/>
          <w:lang w:val="en-US" w:eastAsia="zh-CN" w:bidi="ar-SA"/>
        </w:rPr>
      </w:pPr>
      <w:r/>
      <w:bookmarkStart w:id="297" w:name="bookmark27"/>
      <w:r>
        <w:rPr>
          <w:rFonts w:hint="eastAsia" w:ascii="宋体" w:hAnsi="宋体" w:eastAsia="宋体" w:cs="宋体"/>
          <w:sz w:val="21"/>
          <w:szCs w:val="21"/>
          <w:highlight w:val="none"/>
          <w:lang w:val="en-US" w:eastAsia="zh-CN" w:bidi="ar-SA"/>
        </w:rPr>
        <w:t xml:space="preserve">6</w:t>
      </w:r>
      <w:bookmarkEnd w:id="297"/>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宋体"/>
          <w:sz w:val="21"/>
          <w:szCs w:val="21"/>
          <w:highlight w:val="none"/>
          <w:lang w:val="en-US" w:eastAsia="zh-CN" w:bidi="ar-SA"/>
        </w:rPr>
      </w:r>
      <w:r/>
    </w:p>
    <w:p>
      <w:pPr>
        <w:pStyle w:val="1464"/>
        <w:jc w:val="left"/>
        <w:spacing w:line="413" w:lineRule="exact"/>
        <w:tabs>
          <w:tab w:val="left" w:pos="368" w:leader="none"/>
        </w:tabs>
        <w:rPr>
          <w:rFonts w:hint="eastAsia" w:ascii="宋体" w:hAnsi="宋体" w:eastAsia="宋体" w:cs="宋体"/>
          <w:sz w:val="21"/>
          <w:szCs w:val="21"/>
          <w:highlight w:val="none"/>
          <w:lang w:val="en-US" w:eastAsia="zh-CN" w:bidi="ar-SA"/>
        </w:rPr>
      </w:pPr>
      <w:r/>
      <w:bookmarkStart w:id="298" w:name="bookmark28"/>
      <w:r>
        <w:rPr>
          <w:rFonts w:hint="eastAsia" w:ascii="宋体" w:hAnsi="宋体" w:eastAsia="宋体" w:cs="宋体"/>
          <w:sz w:val="21"/>
          <w:szCs w:val="21"/>
          <w:highlight w:val="none"/>
          <w:lang w:val="en-US" w:eastAsia="zh-CN" w:bidi="ar-SA"/>
        </w:rPr>
        <w:t xml:space="preserve">7</w:t>
      </w:r>
      <w:bookmarkEnd w:id="298"/>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乙方未按本合同的规定和“服务承诺</w:t>
      </w:r>
      <w:r>
        <w:rPr>
          <w:rFonts w:hint="eastAsia" w:ascii="宋体" w:hAnsi="宋体" w:eastAsia="宋体" w:cs="宋体"/>
          <w:sz w:val="21"/>
          <w:szCs w:val="21"/>
          <w:highlight w:val="none"/>
          <w:lang w:val="zh-CN" w:eastAsia="zh-CN" w:bidi="ar-SA"/>
        </w:rPr>
        <w:t xml:space="preserve">”提</w:t>
      </w:r>
      <w:r>
        <w:rPr>
          <w:rFonts w:hint="eastAsia" w:ascii="宋体" w:hAnsi="宋体" w:eastAsia="宋体" w:cs="宋体"/>
          <w:sz w:val="21"/>
          <w:szCs w:val="21"/>
          <w:highlight w:val="none"/>
          <w:lang w:val="en-US" w:eastAsia="zh-CN" w:bidi="ar-SA"/>
        </w:rPr>
        <w:t xml:space="preserve">供伴随服务/售后服务的，应按合同总价款的5% 向甲方承担违约责任。</w:t>
      </w:r>
      <w:r>
        <w:rPr>
          <w:rFonts w:hint="eastAsia" w:ascii="宋体" w:hAnsi="宋体" w:eastAsia="宋体" w:cs="宋体"/>
          <w:sz w:val="21"/>
          <w:szCs w:val="21"/>
          <w:highlight w:val="none"/>
          <w:lang w:val="en-US" w:eastAsia="zh-CN" w:bidi="ar-SA"/>
        </w:rPr>
      </w:r>
      <w:r/>
    </w:p>
    <w:p>
      <w:pPr>
        <w:pStyle w:val="1464"/>
        <w:jc w:val="left"/>
        <w:spacing w:line="449" w:lineRule="exact"/>
        <w:tabs>
          <w:tab w:val="left" w:pos="368" w:leader="none"/>
        </w:tabs>
        <w:rPr>
          <w:rFonts w:hint="eastAsia" w:ascii="宋体" w:hAnsi="宋体" w:eastAsia="宋体" w:cs="宋体"/>
          <w:sz w:val="21"/>
          <w:szCs w:val="21"/>
          <w:highlight w:val="none"/>
          <w:lang w:val="en-US" w:eastAsia="zh-CN" w:bidi="ar-SA"/>
        </w:rPr>
      </w:pPr>
      <w:r/>
      <w:bookmarkStart w:id="299" w:name="bookmark29"/>
      <w:r>
        <w:rPr>
          <w:rFonts w:hint="eastAsia" w:ascii="宋体" w:hAnsi="宋体" w:eastAsia="宋体" w:cs="宋体"/>
          <w:sz w:val="21"/>
          <w:szCs w:val="21"/>
          <w:highlight w:val="none"/>
          <w:lang w:val="en-US" w:eastAsia="zh-CN" w:bidi="ar-SA"/>
        </w:rPr>
        <w:t xml:space="preserve">8</w:t>
      </w:r>
      <w:bookmarkEnd w:id="299"/>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highlight w:val="none"/>
          <w:lang w:val="en-US" w:eastAsia="zh-CN" w:bidi="ar-SA"/>
        </w:rPr>
      </w:r>
      <w:r/>
    </w:p>
    <w:p>
      <w:pPr>
        <w:pStyle w:val="1464"/>
        <w:jc w:val="left"/>
        <w:spacing w:line="460" w:lineRule="exact"/>
        <w:tabs>
          <w:tab w:val="left" w:pos="368" w:leader="none"/>
        </w:tabs>
        <w:rPr>
          <w:rFonts w:hint="eastAsia" w:ascii="宋体" w:hAnsi="宋体" w:eastAsia="宋体" w:cs="宋体"/>
          <w:sz w:val="21"/>
          <w:szCs w:val="21"/>
          <w:highlight w:val="none"/>
          <w:lang w:val="en-US" w:eastAsia="zh-CN" w:bidi="ar-SA"/>
        </w:rPr>
      </w:pPr>
      <w:r/>
      <w:bookmarkStart w:id="300" w:name="bookmark30"/>
      <w:r>
        <w:rPr>
          <w:rFonts w:hint="eastAsia" w:ascii="宋体" w:hAnsi="宋体" w:eastAsia="宋体" w:cs="宋体"/>
          <w:sz w:val="21"/>
          <w:szCs w:val="21"/>
          <w:highlight w:val="none"/>
          <w:lang w:val="en-US" w:eastAsia="zh-CN" w:bidi="ar-SA"/>
        </w:rPr>
        <w:t xml:space="preserve">9</w:t>
      </w:r>
      <w:bookmarkEnd w:id="300"/>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乙方响应属虚假承诺，或经权威部门监测提供的服务不能满足竞争性磋商文件要求，或是由于乙方的过错造成合同无法继续履行的，乙方履约保证金不予退还外，还应向甲方支付不少于合同总价30%赔偿金。</w:t>
      </w:r>
      <w:r>
        <w:rPr>
          <w:rFonts w:hint="eastAsia" w:ascii="宋体" w:hAnsi="宋体" w:eastAsia="宋体" w:cs="宋体"/>
          <w:sz w:val="21"/>
          <w:szCs w:val="21"/>
          <w:highlight w:val="none"/>
          <w:lang w:val="en-US" w:eastAsia="zh-CN" w:bidi="ar-SA"/>
        </w:rPr>
      </w:r>
      <w:r/>
    </w:p>
    <w:p>
      <w:pPr>
        <w:pStyle w:val="1464"/>
        <w:jc w:val="left"/>
        <w:spacing w:line="4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第十一条 合同的变更和终止</w:t>
      </w:r>
      <w:r>
        <w:rPr>
          <w:rFonts w:hint="eastAsia" w:ascii="宋体" w:hAnsi="宋体" w:eastAsia="宋体" w:cs="宋体"/>
          <w:sz w:val="21"/>
          <w:szCs w:val="21"/>
          <w:highlight w:val="none"/>
          <w:lang w:val="en-US" w:eastAsia="zh-CN" w:bidi="ar-SA"/>
        </w:rPr>
      </w:r>
      <w:r/>
    </w:p>
    <w:p>
      <w:pPr>
        <w:pStyle w:val="1464"/>
        <w:numPr>
          <w:ilvl w:val="0"/>
          <w:numId w:val="9"/>
        </w:numPr>
        <w:jc w:val="left"/>
        <w:spacing w:line="460" w:lineRule="exact"/>
        <w:tabs>
          <w:tab w:val="left" w:pos="330" w:leader="none"/>
        </w:tabs>
        <w:rPr>
          <w:rFonts w:hint="eastAsia" w:ascii="宋体" w:hAnsi="宋体" w:eastAsia="宋体" w:cs="宋体"/>
          <w:sz w:val="21"/>
          <w:szCs w:val="21"/>
          <w:highlight w:val="none"/>
          <w:lang w:val="en-US" w:eastAsia="zh-CN" w:bidi="ar-SA"/>
        </w:rPr>
      </w:pPr>
      <w:r/>
      <w:bookmarkStart w:id="301" w:name="bookmark31"/>
      <w:r/>
      <w:bookmarkEnd w:id="301"/>
      <w:r>
        <w:rPr>
          <w:rFonts w:hint="eastAsia" w:ascii="宋体" w:hAnsi="宋体" w:eastAsia="宋体" w:cs="宋体"/>
          <w:sz w:val="21"/>
          <w:szCs w:val="21"/>
          <w:highlight w:val="none"/>
          <w:lang w:val="en-US" w:eastAsia="zh-CN" w:bidi="ar-SA"/>
        </w:rPr>
        <w:t xml:space="preserve">除《政府釆购法》第50条第二款规定的情形外，本合同一经签订，甲乙双方不得擅自变更、中止或终止合同。</w:t>
      </w:r>
      <w:r>
        <w:rPr>
          <w:rFonts w:hint="eastAsia" w:ascii="宋体" w:hAnsi="宋体" w:eastAsia="宋体" w:cs="宋体"/>
          <w:sz w:val="21"/>
          <w:szCs w:val="21"/>
          <w:highlight w:val="none"/>
          <w:lang w:val="en-US" w:eastAsia="zh-CN" w:bidi="ar-SA"/>
        </w:rPr>
      </w:r>
      <w:r/>
    </w:p>
    <w:p>
      <w:pPr>
        <w:pStyle w:val="1464"/>
        <w:numPr>
          <w:ilvl w:val="0"/>
          <w:numId w:val="9"/>
        </w:numPr>
        <w:jc w:val="left"/>
        <w:spacing w:line="460" w:lineRule="exact"/>
        <w:tabs>
          <w:tab w:val="left" w:pos="339" w:leader="none"/>
        </w:tabs>
        <w:rPr>
          <w:rFonts w:hint="eastAsia" w:ascii="宋体" w:hAnsi="宋体" w:eastAsia="宋体" w:cs="宋体"/>
          <w:sz w:val="21"/>
          <w:szCs w:val="21"/>
          <w:highlight w:val="none"/>
          <w:lang w:val="en-US" w:eastAsia="zh-CN" w:bidi="ar-SA"/>
        </w:rPr>
      </w:pPr>
      <w:r/>
      <w:bookmarkStart w:id="302" w:name="bookmark32"/>
      <w:r/>
      <w:bookmarkEnd w:id="302"/>
      <w:r>
        <w:rPr>
          <w:rFonts w:hint="eastAsia" w:ascii="宋体" w:hAnsi="宋体" w:eastAsia="宋体" w:cs="宋体"/>
          <w:sz w:val="21"/>
          <w:szCs w:val="21"/>
          <w:highlight w:val="none"/>
          <w:lang w:val="en-US" w:eastAsia="zh-CN" w:bidi="ar-SA"/>
        </w:rPr>
        <w:t xml:space="preserve">除发生法律规定的不能预见、不能避免并不能克服的客观情况外，甲乙双方不得放弃或拒绝履行合同，否则保证金概不退还。.</w:t>
      </w:r>
      <w:r>
        <w:rPr>
          <w:rFonts w:hint="eastAsia" w:ascii="宋体" w:hAnsi="宋体" w:eastAsia="宋体" w:cs="宋体"/>
          <w:sz w:val="21"/>
          <w:szCs w:val="21"/>
          <w:highlight w:val="none"/>
          <w:lang w:val="en-US" w:eastAsia="zh-CN" w:bidi="ar-SA"/>
        </w:rPr>
      </w:r>
      <w:r/>
    </w:p>
    <w:p>
      <w:pPr>
        <w:pStyle w:val="1464"/>
        <w:jc w:val="left"/>
        <w:spacing w:line="4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第十二条 合同的转让</w:t>
      </w:r>
      <w:r>
        <w:rPr>
          <w:rFonts w:hint="eastAsia" w:ascii="宋体" w:hAnsi="宋体" w:eastAsia="宋体" w:cs="宋体"/>
          <w:sz w:val="21"/>
          <w:szCs w:val="21"/>
          <w:highlight w:val="none"/>
          <w:lang w:val="en-US" w:eastAsia="zh-CN" w:bidi="ar-SA"/>
        </w:rPr>
      </w:r>
      <w:r/>
    </w:p>
    <w:p>
      <w:pPr>
        <w:pStyle w:val="1464"/>
        <w:jc w:val="left"/>
        <w:spacing w:line="4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乙方不得擅自部分或全部转让其应履行的合同义务。</w:t>
      </w:r>
      <w:r>
        <w:rPr>
          <w:rFonts w:hint="eastAsia" w:ascii="宋体" w:hAnsi="宋体" w:eastAsia="宋体" w:cs="宋体"/>
          <w:sz w:val="21"/>
          <w:szCs w:val="21"/>
          <w:highlight w:val="none"/>
          <w:lang w:val="en-US" w:eastAsia="zh-CN" w:bidi="ar-SA"/>
        </w:rPr>
      </w:r>
      <w:r/>
    </w:p>
    <w:p>
      <w:pPr>
        <w:pStyle w:val="1464"/>
        <w:jc w:val="left"/>
        <w:spacing w:line="4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第十三条 争议的解决</w:t>
      </w:r>
      <w:r>
        <w:rPr>
          <w:rFonts w:hint="eastAsia" w:ascii="宋体" w:hAnsi="宋体" w:eastAsia="宋体" w:cs="宋体"/>
          <w:sz w:val="21"/>
          <w:szCs w:val="21"/>
          <w:highlight w:val="none"/>
          <w:lang w:val="en-US" w:eastAsia="zh-CN" w:bidi="ar-SA"/>
        </w:rPr>
      </w:r>
      <w:r/>
    </w:p>
    <w:p>
      <w:pPr>
        <w:pStyle w:val="1464"/>
        <w:numPr>
          <w:ilvl w:val="0"/>
          <w:numId w:val="10"/>
        </w:numPr>
        <w:jc w:val="left"/>
        <w:spacing w:line="468" w:lineRule="exact"/>
        <w:tabs>
          <w:tab w:val="left" w:pos="334" w:leader="none"/>
        </w:tabs>
        <w:rPr>
          <w:rFonts w:hint="eastAsia" w:ascii="宋体" w:hAnsi="宋体" w:eastAsia="宋体" w:cs="宋体"/>
          <w:sz w:val="21"/>
          <w:szCs w:val="21"/>
          <w:highlight w:val="none"/>
          <w:lang w:val="en-US" w:eastAsia="zh-CN" w:bidi="ar-SA"/>
        </w:rPr>
      </w:pPr>
      <w:r/>
      <w:bookmarkStart w:id="303" w:name="bookmark33"/>
      <w:r/>
      <w:bookmarkEnd w:id="303"/>
      <w:r>
        <w:rPr>
          <w:rFonts w:hint="eastAsia" w:ascii="宋体" w:hAnsi="宋体" w:eastAsia="宋体" w:cs="宋体"/>
          <w:sz w:val="21"/>
          <w:szCs w:val="21"/>
          <w:highlight w:val="none"/>
          <w:lang w:val="en-US" w:eastAsia="zh-CN" w:bidi="ar-SA"/>
        </w:rPr>
        <w:t xml:space="preserve">因服务的质量问题发生争议的，应当邀请国家认可的质量检测机构对服务质量进行鉴定。 符合标准的，鉴定费由甲方承担；不符合质量标准的，鉴定费由乙方承担。</w:t>
      </w:r>
      <w:r>
        <w:rPr>
          <w:rFonts w:hint="eastAsia" w:ascii="宋体" w:hAnsi="宋体" w:eastAsia="宋体" w:cs="宋体"/>
          <w:sz w:val="21"/>
          <w:szCs w:val="21"/>
          <w:highlight w:val="none"/>
          <w:lang w:val="en-US" w:eastAsia="zh-CN" w:bidi="ar-SA"/>
        </w:rPr>
      </w:r>
      <w:r/>
    </w:p>
    <w:p>
      <w:pPr>
        <w:pStyle w:val="1464"/>
        <w:numPr>
          <w:ilvl w:val="0"/>
          <w:numId w:val="10"/>
        </w:numPr>
        <w:jc w:val="left"/>
        <w:spacing w:line="468" w:lineRule="exact"/>
        <w:tabs>
          <w:tab w:val="left" w:pos="330" w:leader="none"/>
        </w:tabs>
        <w:rPr>
          <w:rFonts w:hint="eastAsia" w:ascii="宋体" w:hAnsi="宋体" w:eastAsia="宋体" w:cs="宋体"/>
          <w:sz w:val="21"/>
          <w:szCs w:val="21"/>
          <w:highlight w:val="none"/>
          <w:lang w:val="en-US" w:eastAsia="zh-CN" w:bidi="ar-SA"/>
        </w:rPr>
      </w:pPr>
      <w:r/>
      <w:bookmarkStart w:id="304" w:name="bookmark34"/>
      <w:r/>
      <w:bookmarkEnd w:id="304"/>
      <w:r>
        <w:rPr>
          <w:rFonts w:hint="eastAsia" w:ascii="宋体" w:hAnsi="宋体" w:eastAsia="宋体" w:cs="宋体"/>
          <w:sz w:val="21"/>
          <w:szCs w:val="21"/>
          <w:highlight w:val="none"/>
          <w:lang w:val="en-US" w:eastAsia="zh-CN" w:bidi="ar-SA"/>
        </w:rPr>
        <w:t xml:space="preserve">因履行本合同引起的或与本合同有关的争议，甲、乙双方应首先通过友好协商解决，如果协商不能解决争议，则釆取以下第（2）种方式解决争议：</w:t>
      </w:r>
      <w:r>
        <w:rPr>
          <w:rFonts w:hint="eastAsia" w:ascii="宋体" w:hAnsi="宋体" w:eastAsia="宋体" w:cs="宋体"/>
          <w:sz w:val="21"/>
          <w:szCs w:val="21"/>
          <w:highlight w:val="none"/>
          <w:lang w:val="en-US" w:eastAsia="zh-CN" w:bidi="ar-SA"/>
        </w:rPr>
      </w:r>
      <w:r/>
    </w:p>
    <w:p>
      <w:pPr>
        <w:pStyle w:val="1464"/>
        <w:jc w:val="left"/>
        <w:spacing w:line="468" w:lineRule="exact"/>
        <w:tabs>
          <w:tab w:val="left" w:pos="708" w:leader="none"/>
        </w:tabs>
        <w:rPr>
          <w:rFonts w:hint="eastAsia" w:ascii="宋体" w:hAnsi="宋体" w:eastAsia="宋体" w:cs="宋体"/>
          <w:sz w:val="21"/>
          <w:szCs w:val="21"/>
          <w:highlight w:val="none"/>
          <w:lang w:val="en-US" w:eastAsia="zh-CN" w:bidi="ar-SA"/>
        </w:rPr>
      </w:pPr>
      <w:r/>
      <w:bookmarkStart w:id="305" w:name="bookmark35"/>
      <w:r>
        <w:rPr>
          <w:rFonts w:hint="eastAsia" w:ascii="宋体" w:hAnsi="宋体" w:eastAsia="宋体" w:cs="宋体"/>
          <w:sz w:val="21"/>
          <w:szCs w:val="21"/>
          <w:highlight w:val="none"/>
          <w:lang w:val="en-US" w:eastAsia="zh-CN" w:bidi="ar-SA"/>
        </w:rPr>
        <w:t xml:space="preserve">（</w:t>
      </w:r>
      <w:bookmarkEnd w:id="305"/>
      <w:r>
        <w:rPr>
          <w:rFonts w:hint="eastAsia" w:ascii="宋体" w:hAnsi="宋体" w:eastAsia="宋体" w:cs="宋体"/>
          <w:sz w:val="21"/>
          <w:szCs w:val="21"/>
          <w:highlight w:val="none"/>
          <w:lang w:val="en-US" w:eastAsia="zh-CN" w:bidi="ar-SA"/>
        </w:rPr>
        <w:t xml:space="preserve">1）向甲方所在地有管辖权的人民法院提起诉讼；</w:t>
      </w:r>
      <w:r>
        <w:rPr>
          <w:rFonts w:hint="eastAsia" w:ascii="宋体" w:hAnsi="宋体" w:eastAsia="宋体" w:cs="宋体"/>
          <w:sz w:val="21"/>
          <w:szCs w:val="21"/>
          <w:highlight w:val="none"/>
          <w:lang w:val="en-US" w:eastAsia="zh-CN" w:bidi="ar-SA"/>
        </w:rPr>
      </w:r>
      <w:r/>
    </w:p>
    <w:p>
      <w:pPr>
        <w:pStyle w:val="1464"/>
        <w:jc w:val="left"/>
        <w:spacing w:line="468" w:lineRule="exact"/>
        <w:tabs>
          <w:tab w:val="left" w:pos="708" w:leader="none"/>
        </w:tabs>
        <w:rPr>
          <w:rFonts w:hint="eastAsia" w:ascii="宋体" w:hAnsi="宋体" w:eastAsia="宋体" w:cs="宋体"/>
          <w:sz w:val="21"/>
          <w:szCs w:val="21"/>
          <w:highlight w:val="none"/>
          <w:lang w:val="en-US" w:eastAsia="zh-CN" w:bidi="ar-SA"/>
        </w:rPr>
      </w:pPr>
      <w:r/>
      <w:bookmarkStart w:id="306" w:name="bookmark36"/>
      <w:r>
        <w:rPr>
          <w:rFonts w:hint="eastAsia" w:ascii="宋体" w:hAnsi="宋体" w:eastAsia="宋体" w:cs="宋体"/>
          <w:sz w:val="21"/>
          <w:szCs w:val="21"/>
          <w:highlight w:val="none"/>
          <w:lang w:val="en-US" w:eastAsia="zh-CN" w:bidi="ar-SA"/>
        </w:rPr>
        <w:t xml:space="preserve">（</w:t>
      </w:r>
      <w:bookmarkEnd w:id="306"/>
      <w:r>
        <w:rPr>
          <w:rFonts w:hint="eastAsia" w:ascii="宋体" w:hAnsi="宋体" w:eastAsia="宋体" w:cs="宋体"/>
          <w:sz w:val="21"/>
          <w:szCs w:val="21"/>
          <w:highlight w:val="none"/>
          <w:lang w:val="en-US" w:eastAsia="zh-CN" w:bidi="ar-SA"/>
        </w:rPr>
        <w:t xml:space="preserve">2）向南京仲裁委员会按其仲裁规则申请仲裁。</w:t>
      </w:r>
      <w:r>
        <w:rPr>
          <w:rFonts w:hint="eastAsia" w:ascii="宋体" w:hAnsi="宋体" w:eastAsia="宋体" w:cs="宋体"/>
          <w:sz w:val="21"/>
          <w:szCs w:val="21"/>
          <w:highlight w:val="none"/>
          <w:lang w:val="en-US" w:eastAsia="zh-CN" w:bidi="ar-SA"/>
        </w:rPr>
      </w:r>
      <w:r/>
    </w:p>
    <w:p>
      <w:pPr>
        <w:pStyle w:val="1464"/>
        <w:ind w:left="40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如没有约定，默认釆取第2种方式解决争议。</w:t>
      </w:r>
      <w:bookmarkStart w:id="307" w:name="bookmark37"/>
      <w:r/>
      <w:bookmarkEnd w:id="307"/>
      <w:r>
        <w:rPr>
          <w:rFonts w:hint="eastAsia" w:ascii="宋体" w:hAnsi="宋体" w:eastAsia="宋体" w:cs="宋体"/>
          <w:sz w:val="21"/>
          <w:szCs w:val="21"/>
          <w:highlight w:val="none"/>
          <w:lang w:val="en-US" w:eastAsia="zh-CN" w:bidi="ar-SA"/>
        </w:rPr>
      </w:r>
      <w:r/>
    </w:p>
    <w:p>
      <w:pPr>
        <w:pStyle w:val="1464"/>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3.在仲裁期间，本合同应继续履行</w:t>
      </w:r>
      <w:r>
        <w:rPr>
          <w:rFonts w:hint="eastAsia" w:ascii="宋体" w:hAnsi="宋体" w:eastAsia="宋体" w:cs="宋体"/>
          <w:sz w:val="21"/>
          <w:szCs w:val="21"/>
          <w:highlight w:val="none"/>
          <w:lang w:val="en-US" w:eastAsia="zh-CN" w:bidi="ar-SA"/>
        </w:rPr>
      </w:r>
      <w:r/>
    </w:p>
    <w:p>
      <w:pPr>
        <w:pStyle w:val="1464"/>
        <w:ind w:left="40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第十四条 诚实信用</w:t>
      </w:r>
      <w:r>
        <w:rPr>
          <w:rFonts w:hint="eastAsia" w:ascii="宋体" w:hAnsi="宋体" w:eastAsia="宋体" w:cs="宋体"/>
          <w:sz w:val="21"/>
          <w:szCs w:val="21"/>
          <w:highlight w:val="none"/>
          <w:lang w:val="en-US" w:eastAsia="zh-CN" w:bidi="ar-SA"/>
        </w:rPr>
      </w:r>
      <w:r/>
    </w:p>
    <w:p>
      <w:pPr>
        <w:pStyle w:val="1464"/>
        <w:ind w:firstLine="42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乙方应该诚实信用，严格按照招标（采购）文件要求和投标（响应）承诺履行合同，不向甲方进行商业贿赂或者提供不正当利益。</w:t>
      </w:r>
      <w:r>
        <w:rPr>
          <w:rFonts w:hint="eastAsia" w:ascii="宋体" w:hAnsi="宋体" w:eastAsia="宋体" w:cs="宋体"/>
          <w:sz w:val="21"/>
          <w:szCs w:val="21"/>
          <w:highlight w:val="none"/>
          <w:lang w:val="en-US" w:eastAsia="zh-CN" w:bidi="ar-SA"/>
        </w:rPr>
      </w:r>
      <w:r/>
    </w:p>
    <w:p>
      <w:pPr>
        <w:pStyle w:val="1053"/>
        <w:jc w:val="left"/>
        <w:spacing w:line="440" w:lineRule="exact"/>
        <w:widowControl/>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第十五条 补充条款</w:t>
      </w:r>
      <w:r>
        <w:rPr>
          <w:rFonts w:hint="eastAsia" w:ascii="宋体" w:hAnsi="宋体" w:eastAsia="宋体" w:cs="宋体"/>
          <w:bCs w:val="0"/>
          <w:sz w:val="21"/>
          <w:szCs w:val="21"/>
          <w:highlight w:val="none"/>
        </w:rPr>
      </w:r>
      <w:r/>
    </w:p>
    <w:p>
      <w:pPr>
        <w:pStyle w:val="1053"/>
        <w:ind w:firstLine="315"/>
        <w:jc w:val="left"/>
        <w:spacing w:line="440" w:lineRule="exact"/>
        <w:widowControl/>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合同期间，由于乙方自身原因导致出现以下情况之一的，甲方有权立即终止合同，并视情追究经济责任和法律责任：</w:t>
      </w:r>
      <w:r>
        <w:rPr>
          <w:rFonts w:hint="eastAsia" w:ascii="宋体" w:hAnsi="宋体" w:eastAsia="宋体" w:cs="宋体"/>
          <w:bCs w:val="0"/>
          <w:sz w:val="21"/>
          <w:szCs w:val="21"/>
          <w:highlight w:val="none"/>
        </w:rPr>
      </w:r>
      <w:r/>
    </w:p>
    <w:p>
      <w:pPr>
        <w:pStyle w:val="1053"/>
        <w:jc w:val="left"/>
        <w:spacing w:line="440" w:lineRule="exact"/>
        <w:widowControl/>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（1）发生食物中毒或传染病传播安全责任事故造成后果的；</w:t>
      </w:r>
      <w:r>
        <w:rPr>
          <w:rFonts w:hint="eastAsia" w:ascii="宋体" w:hAnsi="宋体" w:eastAsia="宋体" w:cs="宋体"/>
          <w:bCs w:val="0"/>
          <w:sz w:val="21"/>
          <w:szCs w:val="21"/>
          <w:highlight w:val="none"/>
        </w:rPr>
      </w:r>
      <w:r/>
    </w:p>
    <w:p>
      <w:pPr>
        <w:pStyle w:val="1053"/>
        <w:jc w:val="left"/>
        <w:spacing w:line="440" w:lineRule="exact"/>
        <w:widowControl/>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（2）被相关职能部门查出有重大食品安全隐患、消防安全隐患等，限期整改不到位的；</w:t>
      </w:r>
      <w:r>
        <w:rPr>
          <w:rFonts w:hint="eastAsia" w:ascii="宋体" w:hAnsi="宋体" w:eastAsia="宋体" w:cs="宋体"/>
          <w:bCs w:val="0"/>
          <w:sz w:val="21"/>
          <w:szCs w:val="21"/>
          <w:highlight w:val="none"/>
        </w:rPr>
      </w:r>
      <w:r/>
    </w:p>
    <w:p>
      <w:pPr>
        <w:pStyle w:val="1053"/>
        <w:jc w:val="left"/>
        <w:spacing w:line="440" w:lineRule="exact"/>
        <w:widowControl/>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（3）弄虚作假，擅自转包餐厅，经甲方要求整改无效的；</w:t>
      </w:r>
      <w:r>
        <w:rPr>
          <w:rFonts w:hint="eastAsia" w:ascii="宋体" w:hAnsi="宋体" w:eastAsia="宋体" w:cs="宋体"/>
          <w:bCs w:val="0"/>
          <w:sz w:val="21"/>
          <w:szCs w:val="21"/>
          <w:highlight w:val="none"/>
        </w:rPr>
      </w:r>
      <w:r/>
    </w:p>
    <w:p>
      <w:pPr>
        <w:pStyle w:val="1053"/>
        <w:jc w:val="left"/>
        <w:spacing w:line="440" w:lineRule="exact"/>
        <w:widowControl/>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（4）3次及以上不服从甲方正常管理，情节严重的；</w:t>
      </w:r>
      <w:r>
        <w:rPr>
          <w:rFonts w:hint="eastAsia" w:ascii="宋体" w:hAnsi="宋体" w:eastAsia="宋体" w:cs="宋体"/>
          <w:bCs w:val="0"/>
          <w:sz w:val="21"/>
          <w:szCs w:val="21"/>
          <w:highlight w:val="none"/>
        </w:rPr>
      </w:r>
      <w:r/>
    </w:p>
    <w:p>
      <w:pPr>
        <w:pStyle w:val="1053"/>
        <w:jc w:val="left"/>
        <w:spacing w:line="440" w:lineRule="exact"/>
        <w:widowControl/>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（5）因违反食材保管、加工等相关制度，或因管理不力，导致人身伤害或重大财产损失的；</w:t>
      </w:r>
      <w:r>
        <w:rPr>
          <w:rFonts w:hint="eastAsia" w:ascii="宋体" w:hAnsi="宋体" w:eastAsia="宋体" w:cs="宋体"/>
          <w:bCs w:val="0"/>
          <w:sz w:val="21"/>
          <w:szCs w:val="21"/>
          <w:highlight w:val="none"/>
        </w:rPr>
      </w:r>
      <w:r/>
    </w:p>
    <w:p>
      <w:pPr>
        <w:pStyle w:val="1464"/>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bCs w:val="0"/>
          <w:sz w:val="21"/>
          <w:szCs w:val="21"/>
          <w:highlight w:val="none"/>
          <w:lang w:val="en-US" w:eastAsia="zh-CN" w:bidi="ar-SA"/>
        </w:rPr>
        <w:t xml:space="preserve">（6）被新闻媒体或网络媒介曝光，严重影响甲方形象的。</w:t>
      </w:r>
      <w:r>
        <w:rPr>
          <w:rFonts w:hint="eastAsia" w:ascii="宋体" w:hAnsi="宋体" w:eastAsia="宋体" w:cs="宋体"/>
          <w:sz w:val="21"/>
          <w:szCs w:val="21"/>
          <w:highlight w:val="none"/>
          <w:lang w:val="en-US" w:eastAsia="zh-CN" w:bidi="ar-SA"/>
        </w:rPr>
      </w:r>
      <w:r/>
    </w:p>
    <w:p>
      <w:pPr>
        <w:pStyle w:val="1464"/>
        <w:ind w:left="40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第十六条 合同生效及其他</w:t>
      </w:r>
      <w:r>
        <w:rPr>
          <w:rFonts w:hint="eastAsia" w:ascii="宋体" w:hAnsi="宋体" w:eastAsia="宋体" w:cs="宋体"/>
          <w:sz w:val="21"/>
          <w:szCs w:val="21"/>
          <w:highlight w:val="none"/>
          <w:lang w:val="en-US" w:eastAsia="zh-CN" w:bidi="ar-SA"/>
        </w:rPr>
      </w:r>
      <w:r/>
    </w:p>
    <w:p>
      <w:pPr>
        <w:pStyle w:val="1464"/>
        <w:numPr>
          <w:ilvl w:val="0"/>
          <w:numId w:val="11"/>
        </w:numPr>
        <w:ind w:left="40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本合同自签订之日起生效。</w:t>
      </w:r>
      <w:r>
        <w:rPr>
          <w:rFonts w:hint="eastAsia" w:ascii="宋体" w:hAnsi="宋体" w:eastAsia="宋体" w:cs="宋体"/>
          <w:sz w:val="21"/>
          <w:szCs w:val="21"/>
          <w:highlight w:val="none"/>
          <w:lang w:val="en-US" w:eastAsia="zh-CN" w:bidi="ar-SA"/>
        </w:rPr>
      </w:r>
      <w:r/>
    </w:p>
    <w:p>
      <w:pPr>
        <w:pStyle w:val="1464"/>
        <w:numPr>
          <w:ilvl w:val="0"/>
          <w:numId w:val="11"/>
        </w:numPr>
        <w:ind w:left="40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本合同一式四份，甲乙双方各执二份。</w:t>
      </w:r>
      <w:r>
        <w:rPr>
          <w:rFonts w:hint="eastAsia" w:ascii="宋体" w:hAnsi="宋体" w:eastAsia="宋体" w:cs="宋体"/>
          <w:sz w:val="21"/>
          <w:szCs w:val="21"/>
          <w:highlight w:val="none"/>
          <w:lang w:val="en-US" w:eastAsia="zh-CN" w:bidi="ar-SA"/>
        </w:rPr>
      </w:r>
      <w:r/>
    </w:p>
    <w:p>
      <w:pPr>
        <w:pStyle w:val="1464"/>
        <w:numPr>
          <w:ilvl w:val="0"/>
          <w:numId w:val="11"/>
        </w:numPr>
        <w:ind w:left="40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本合同应按照中华人民共和国的现行法律进行解释。</w:t>
      </w:r>
      <w:r>
        <w:rPr>
          <w:rFonts w:hint="eastAsia" w:ascii="宋体" w:hAnsi="宋体" w:eastAsia="宋体" w:cs="宋体"/>
          <w:sz w:val="21"/>
          <w:szCs w:val="21"/>
          <w:highlight w:val="none"/>
          <w:lang w:val="en-US" w:eastAsia="zh-CN" w:bidi="ar-SA"/>
        </w:rPr>
      </w:r>
      <w:r/>
    </w:p>
    <w:p>
      <w:pPr>
        <w:pStyle w:val="1464"/>
        <w:numPr>
          <w:ilvl w:val="0"/>
          <w:numId w:val="11"/>
        </w:numPr>
        <w:ind w:left="40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乙方服务师生满意度高，经甲方考核合格后可续签。</w:t>
      </w:r>
      <w:r>
        <w:rPr>
          <w:rFonts w:hint="eastAsia" w:ascii="宋体" w:hAnsi="宋体" w:eastAsia="宋体" w:cs="宋体"/>
          <w:sz w:val="21"/>
          <w:szCs w:val="21"/>
          <w:highlight w:val="none"/>
          <w:lang w:val="en-US" w:eastAsia="zh-CN" w:bidi="ar-SA"/>
        </w:rPr>
      </w:r>
      <w:r/>
    </w:p>
    <w:p>
      <w:pPr>
        <w:pStyle w:val="1464"/>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1464"/>
        <w:ind w:firstLine="42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甲方（采购人）：                              乙方（供应商）：</w:t>
      </w:r>
      <w:r>
        <w:rPr>
          <w:rFonts w:hint="eastAsia" w:ascii="宋体" w:hAnsi="宋体" w:eastAsia="宋体" w:cs="宋体"/>
          <w:sz w:val="21"/>
          <w:szCs w:val="21"/>
          <w:highlight w:val="none"/>
          <w:lang w:val="en-US" w:eastAsia="zh-CN" w:bidi="ar-SA"/>
        </w:rPr>
      </w:r>
      <w:r/>
    </w:p>
    <w:p>
      <w:pPr>
        <w:pStyle w:val="1464"/>
        <w:ind w:firstLine="42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（盖章）                                       （盖章）</w:t>
      </w:r>
      <w:r>
        <w:rPr>
          <w:rFonts w:hint="eastAsia" w:ascii="宋体" w:hAnsi="宋体" w:eastAsia="宋体" w:cs="宋体"/>
          <w:sz w:val="21"/>
          <w:szCs w:val="21"/>
          <w:highlight w:val="none"/>
          <w:lang w:val="en-US" w:eastAsia="zh-CN" w:bidi="ar-SA"/>
        </w:rPr>
      </w:r>
      <w:r/>
    </w:p>
    <w:p>
      <w:pPr>
        <w:pStyle w:val="1464"/>
        <w:ind w:firstLine="42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代表人：                                      代表人：</w:t>
      </w:r>
      <w:r>
        <w:rPr>
          <w:rFonts w:hint="eastAsia" w:ascii="宋体" w:hAnsi="宋体" w:eastAsia="宋体" w:cs="宋体"/>
          <w:sz w:val="21"/>
          <w:szCs w:val="21"/>
          <w:highlight w:val="none"/>
          <w:lang w:val="en-US" w:eastAsia="zh-CN" w:bidi="ar-SA"/>
        </w:rPr>
      </w:r>
      <w:r/>
    </w:p>
    <w:p>
      <w:pPr>
        <w:pStyle w:val="1464"/>
        <w:ind w:firstLine="42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电话：                                        电话：</w:t>
      </w:r>
      <w:r>
        <w:rPr>
          <w:rFonts w:hint="eastAsia" w:ascii="宋体" w:hAnsi="宋体" w:eastAsia="宋体" w:cs="宋体"/>
          <w:sz w:val="21"/>
          <w:szCs w:val="21"/>
          <w:highlight w:val="none"/>
          <w:lang w:val="en-US" w:eastAsia="zh-CN" w:bidi="ar-SA"/>
        </w:rPr>
      </w:r>
      <w:r/>
    </w:p>
    <w:p>
      <w:pPr>
        <w:pStyle w:val="1464"/>
        <w:ind w:firstLine="42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开户银行：                                    开户银行：</w:t>
      </w:r>
      <w:r>
        <w:rPr>
          <w:rFonts w:hint="eastAsia" w:ascii="宋体" w:hAnsi="宋体" w:eastAsia="宋体" w:cs="宋体"/>
          <w:sz w:val="21"/>
          <w:szCs w:val="21"/>
          <w:highlight w:val="none"/>
          <w:lang w:val="en-US" w:eastAsia="zh-CN" w:bidi="ar-SA"/>
        </w:rPr>
      </w:r>
      <w:r/>
    </w:p>
    <w:p>
      <w:pPr>
        <w:pStyle w:val="1464"/>
        <w:ind w:firstLine="420"/>
        <w:jc w:val="left"/>
        <w:spacing w:line="468" w:lineRule="exact"/>
        <w:tabs>
          <w:tab w:val="left" w:pos="70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账号：                                        账号：</w:t>
      </w:r>
      <w:r>
        <w:rPr>
          <w:rFonts w:hint="eastAsia" w:ascii="宋体" w:hAnsi="宋体" w:eastAsia="宋体" w:cs="宋体"/>
          <w:sz w:val="21"/>
          <w:szCs w:val="21"/>
          <w:highlight w:val="none"/>
          <w:lang w:val="en-US" w:eastAsia="zh-CN" w:bidi="ar-SA"/>
        </w:rPr>
      </w:r>
      <w:r/>
    </w:p>
    <w:p>
      <w:pPr>
        <w:pStyle w:val="1053"/>
        <w:rPr>
          <w:rFonts w:hint="eastAsia" w:ascii="宋体" w:hAnsi="宋体" w:eastAsia="宋体" w:cs="宋体"/>
          <w:sz w:val="24"/>
          <w:highlight w:val="none"/>
        </w:rPr>
      </w:pPr>
      <w:r>
        <w:rPr>
          <w:rFonts w:hint="eastAsia" w:ascii="宋体" w:hAnsi="宋体" w:eastAsia="宋体" w:cs="宋体"/>
          <w:sz w:val="24"/>
          <w:highlight w:val="none"/>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82"/>
        <w:jc w:val="both"/>
        <w:spacing w:before="0" w:beforeAutospacing="0" w:after="0" w:afterAutospacing="0"/>
        <w:widowControl w:val="off"/>
        <w:rPr>
          <w:rFonts w:hint="eastAsia" w:ascii="宋体" w:hAnsi="宋体" w:eastAsia="宋体" w:cs="宋体"/>
          <w:b/>
          <w:highlight w:val="none"/>
          <w:lang w:bidi="ar"/>
        </w:rPr>
      </w:pPr>
      <w:r>
        <w:rPr>
          <w:rFonts w:hint="eastAsia" w:ascii="宋体" w:hAnsi="宋体" w:eastAsia="宋体" w:cs="宋体"/>
          <w:b/>
          <w:highlight w:val="none"/>
          <w:lang w:bidi="ar"/>
        </w:rPr>
      </w:r>
      <w:r/>
    </w:p>
    <w:p>
      <w:pPr>
        <w:pStyle w:val="1126"/>
        <w:ind w:firstLine="422"/>
        <w:jc w:val="both"/>
        <w:spacing w:before="0" w:beforeAutospacing="0" w:after="0" w:afterAutospacing="0"/>
        <w:widowControl w:val="off"/>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pStyle w:val="1126"/>
        <w:ind w:firstLine="422"/>
        <w:jc w:val="both"/>
        <w:spacing w:before="0" w:beforeAutospacing="0" w:after="0" w:afterAutospacing="0"/>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附件一：</w:t>
      </w:r>
      <w:r>
        <w:rPr>
          <w:rFonts w:hint="eastAsia" w:ascii="宋体" w:hAnsi="宋体" w:eastAsia="宋体" w:cs="宋体"/>
          <w:b/>
          <w:sz w:val="21"/>
          <w:szCs w:val="21"/>
          <w:highlight w:val="none"/>
        </w:rPr>
      </w:r>
      <w:r/>
    </w:p>
    <w:p>
      <w:pPr>
        <w:pStyle w:val="1053"/>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r>
        <w:rPr>
          <w:rFonts w:hint="eastAsia" w:ascii="宋体" w:hAnsi="宋体" w:eastAsia="宋体" w:cs="宋体"/>
          <w:sz w:val="21"/>
          <w:szCs w:val="21"/>
          <w:highlight w:val="none"/>
        </w:rPr>
      </w:r>
      <w:r/>
    </w:p>
    <w:p>
      <w:pPr>
        <w:pStyle w:val="1053"/>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不拖欠工资承诺书  </w:t>
      </w:r>
      <w:r>
        <w:rPr>
          <w:rFonts w:hint="eastAsia" w:ascii="宋体" w:hAnsi="宋体" w:eastAsia="宋体" w:cs="宋体"/>
          <w:b/>
          <w:sz w:val="21"/>
          <w:szCs w:val="21"/>
          <w:highlight w:val="none"/>
        </w:rPr>
      </w:r>
      <w:r/>
    </w:p>
    <w:p>
      <w:pPr>
        <w:pStyle w:val="1053"/>
        <w:spacing w:line="360" w:lineRule="auto"/>
        <w:rPr>
          <w:rFonts w:hint="eastAsia" w:ascii="宋体" w:hAnsi="宋体" w:eastAsia="宋体" w:cs="宋体"/>
          <w:sz w:val="21"/>
          <w:szCs w:val="21"/>
          <w:highlight w:val="none"/>
          <w:u w:val="single"/>
        </w:rPr>
      </w:pPr>
      <w:r>
        <w:rPr>
          <w:rFonts w:hint="eastAsia" w:ascii="宋体" w:hAnsi="宋体" w:eastAsia="宋体" w:cs="宋体"/>
          <w:b/>
          <w:sz w:val="21"/>
          <w:szCs w:val="21"/>
          <w:highlight w:val="none"/>
          <w:u w:val="single"/>
          <w:lang w:val="en-US" w:eastAsia="zh-CN" w:bidi="ar"/>
        </w:rPr>
        <w:t xml:space="preserve"> 南师附中高淳学校</w:t>
      </w:r>
      <w:r>
        <w:rPr>
          <w:rFonts w:hint="eastAsia" w:ascii="宋体" w:hAnsi="宋体" w:eastAsia="宋体" w:cs="宋体"/>
          <w:b/>
          <w:sz w:val="21"/>
          <w:szCs w:val="21"/>
          <w:highlight w:val="none"/>
          <w:u w:val="single"/>
          <w:lang w:val="en-US" w:eastAsia="zh-CN" w:bidi="ar"/>
        </w:rPr>
        <w:t xml:space="preserve"> </w:t>
      </w:r>
      <w:r>
        <w:rPr>
          <w:rFonts w:hint="eastAsia" w:ascii="宋体" w:hAnsi="宋体" w:eastAsia="宋体" w:cs="宋体"/>
          <w:sz w:val="21"/>
          <w:szCs w:val="21"/>
          <w:highlight w:val="none"/>
          <w:lang w:bidi="ar"/>
        </w:rPr>
        <w:t xml:space="preserve">：  </w:t>
      </w:r>
      <w:r>
        <w:rPr>
          <w:rFonts w:hint="eastAsia" w:ascii="宋体" w:hAnsi="宋体" w:eastAsia="宋体" w:cs="宋体"/>
          <w:sz w:val="21"/>
          <w:szCs w:val="21"/>
          <w:highlight w:val="none"/>
          <w:u w:val="single"/>
        </w:rPr>
      </w:r>
      <w:r/>
    </w:p>
    <w:p>
      <w:pPr>
        <w:pStyle w:val="105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如我公司在</w:t>
      </w:r>
      <w:r>
        <w:rPr>
          <w:rFonts w:hint="eastAsia" w:ascii="宋体" w:hAnsi="宋体" w:eastAsia="宋体" w:cs="宋体"/>
          <w:sz w:val="21"/>
          <w:szCs w:val="21"/>
          <w:highlight w:val="none"/>
          <w:u w:val="single"/>
          <w:lang w:eastAsia="zh-CN" w:bidi="ar"/>
        </w:rPr>
        <w:t xml:space="preserve">南师附中高淳学校食堂劳务采购项目</w:t>
      </w:r>
      <w:r>
        <w:rPr>
          <w:rFonts w:hint="eastAsia" w:ascii="宋体" w:hAnsi="宋体" w:eastAsia="宋体" w:cs="宋体"/>
          <w:sz w:val="21"/>
          <w:szCs w:val="21"/>
          <w:highlight w:val="none"/>
          <w:lang w:bidi="ar"/>
        </w:rPr>
        <w:t xml:space="preserve">实施期间，保证按时按期足额支付所有工人工资，如有违反，将承担由此发生的和可能带来的一切后果和费用。特此承诺！  </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r>
        <w:rPr>
          <w:rFonts w:hint="eastAsia" w:ascii="宋体" w:hAnsi="宋体" w:eastAsia="宋体" w:cs="宋体"/>
          <w:sz w:val="21"/>
          <w:szCs w:val="21"/>
          <w:highlight w:val="none"/>
        </w:rPr>
      </w:r>
      <w:r/>
    </w:p>
    <w:p>
      <w:pPr>
        <w:pStyle w:val="1053"/>
        <w:jc w:val="right"/>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                       乙方（盖章）：</w:t>
      </w:r>
      <w:r>
        <w:rPr>
          <w:rFonts w:hint="eastAsia" w:ascii="宋体" w:hAnsi="宋体" w:eastAsia="宋体" w:cs="宋体"/>
          <w:sz w:val="21"/>
          <w:szCs w:val="21"/>
          <w:highlight w:val="none"/>
          <w:lang w:bidi="ar"/>
        </w:rPr>
      </w:r>
      <w:r/>
    </w:p>
    <w:p>
      <w:pPr>
        <w:pStyle w:val="1053"/>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日  期：202</w:t>
      </w:r>
      <w:r>
        <w:rPr>
          <w:rFonts w:hint="eastAsia" w:ascii="宋体" w:hAnsi="宋体" w:eastAsia="宋体" w:cs="宋体"/>
          <w:sz w:val="21"/>
          <w:szCs w:val="21"/>
          <w:highlight w:val="none"/>
          <w:lang w:val="en-US" w:eastAsia="zh-CN" w:bidi="ar"/>
        </w:rPr>
        <w:t xml:space="preserve">6</w:t>
      </w:r>
      <w:r>
        <w:rPr>
          <w:rFonts w:hint="eastAsia" w:ascii="宋体" w:hAnsi="宋体" w:eastAsia="宋体" w:cs="宋体"/>
          <w:sz w:val="21"/>
          <w:szCs w:val="21"/>
          <w:highlight w:val="none"/>
          <w:lang w:bidi="ar"/>
        </w:rPr>
        <w:t xml:space="preserve">年 月 日  </w:t>
      </w:r>
      <w:r>
        <w:rPr>
          <w:rFonts w:hint="eastAsia" w:ascii="宋体" w:hAnsi="宋体" w:eastAsia="宋体" w:cs="宋体"/>
          <w:sz w:val="21"/>
          <w:szCs w:val="21"/>
          <w:highlight w:val="none"/>
        </w:rPr>
      </w:r>
      <w:r/>
    </w:p>
    <w:p>
      <w:pPr>
        <w:pStyle w:val="1053"/>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r>
        <w:rPr>
          <w:rFonts w:hint="eastAsia" w:ascii="宋体" w:hAnsi="宋体" w:eastAsia="宋体" w:cs="宋体"/>
          <w:sz w:val="21"/>
          <w:szCs w:val="21"/>
          <w:highlight w:val="none"/>
        </w:rPr>
      </w:r>
      <w:r/>
    </w:p>
    <w:p>
      <w:pPr>
        <w:pStyle w:val="1126"/>
        <w:jc w:val="both"/>
        <w:spacing w:before="0" w:beforeAutospacing="0" w:after="0" w:afterAutospacing="0"/>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br w:type="page" w:clear="all"/>
      </w:r>
      <w:r>
        <w:rPr>
          <w:rFonts w:hint="eastAsia" w:ascii="宋体" w:hAnsi="宋体" w:eastAsia="宋体" w:cs="宋体"/>
          <w:b/>
          <w:sz w:val="21"/>
          <w:szCs w:val="21"/>
          <w:highlight w:val="none"/>
          <w:lang w:bidi="ar"/>
        </w:rPr>
        <w:t xml:space="preserve">附件二：</w:t>
      </w:r>
      <w:r>
        <w:rPr>
          <w:rFonts w:hint="eastAsia" w:ascii="宋体" w:hAnsi="宋体" w:eastAsia="宋体" w:cs="宋体"/>
          <w:b/>
          <w:sz w:val="21"/>
          <w:szCs w:val="21"/>
          <w:highlight w:val="none"/>
        </w:rPr>
      </w:r>
      <w:r/>
    </w:p>
    <w:p>
      <w:pPr>
        <w:pStyle w:val="1126"/>
        <w:jc w:val="both"/>
        <w:spacing w:before="0" w:beforeAutospacing="0" w:after="0" w:afterAutospacing="0"/>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5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廉政协议书</w:t>
      </w:r>
      <w:r>
        <w:rPr>
          <w:rFonts w:hint="eastAsia" w:ascii="宋体" w:hAnsi="宋体" w:eastAsia="宋体" w:cs="宋体"/>
          <w:sz w:val="21"/>
          <w:szCs w:val="21"/>
          <w:highlight w:val="none"/>
        </w:rPr>
      </w:r>
      <w:r/>
    </w:p>
    <w:p>
      <w:pPr>
        <w:pStyle w:val="1053"/>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bidi="ar"/>
        </w:rPr>
        <w:t xml:space="preserve">甲方：</w:t>
      </w:r>
      <w:r>
        <w:rPr>
          <w:rFonts w:hint="eastAsia" w:ascii="宋体" w:hAnsi="宋体" w:eastAsia="宋体" w:cs="宋体"/>
          <w:b/>
          <w:sz w:val="21"/>
          <w:szCs w:val="21"/>
          <w:highlight w:val="none"/>
          <w:u w:val="single"/>
          <w:lang w:val="en-US" w:eastAsia="zh-CN" w:bidi="ar"/>
        </w:rPr>
        <w:t xml:space="preserve"> </w:t>
      </w:r>
      <w:r>
        <w:rPr>
          <w:rFonts w:hint="eastAsia" w:ascii="宋体" w:hAnsi="宋体" w:eastAsia="宋体" w:cs="宋体"/>
          <w:b/>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r>
      <w:r/>
    </w:p>
    <w:p>
      <w:pPr>
        <w:pStyle w:val="1053"/>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乙方：</w:t>
      </w:r>
      <w:r>
        <w:rPr>
          <w:rFonts w:hint="eastAsia" w:ascii="宋体" w:hAnsi="宋体" w:eastAsia="宋体" w:cs="宋体"/>
          <w:sz w:val="21"/>
          <w:szCs w:val="21"/>
          <w:highlight w:val="none"/>
          <w:u w:val="singl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签订日期：  年   月   日</w:t>
      </w:r>
      <w:r>
        <w:rPr>
          <w:rFonts w:hint="eastAsia" w:ascii="宋体" w:hAnsi="宋体" w:eastAsia="宋体" w:cs="宋体"/>
          <w:sz w:val="21"/>
          <w:szCs w:val="21"/>
          <w:highlight w:val="none"/>
        </w:rPr>
      </w:r>
      <w:r/>
    </w:p>
    <w:p>
      <w:pPr>
        <w:pStyle w:val="1053"/>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为进一步加强</w:t>
      </w:r>
      <w:r>
        <w:rPr>
          <w:rFonts w:hint="eastAsia" w:ascii="宋体" w:hAnsi="宋体" w:eastAsia="宋体" w:cs="宋体"/>
          <w:sz w:val="21"/>
          <w:szCs w:val="21"/>
          <w:highlight w:val="none"/>
          <w:u w:val="single"/>
          <w:lang w:eastAsia="zh-CN" w:bidi="ar"/>
        </w:rPr>
        <w:t xml:space="preserve">南师附中高淳学校食堂劳务采购项目</w:t>
      </w:r>
      <w:r>
        <w:rPr>
          <w:rFonts w:hint="eastAsia" w:ascii="宋体" w:hAnsi="宋体" w:eastAsia="宋体" w:cs="宋体"/>
          <w:sz w:val="21"/>
          <w:szCs w:val="21"/>
          <w:highlight w:val="none"/>
          <w:lang w:bidi="ar"/>
        </w:rPr>
        <w:t xml:space="preserve">建设领域党风廉政建设，规范工程建设项目承发包双方的活动，防止发生谋取不正当利益的违法违纪行为，保护国家、集体和当事人的合法权益，努力实现“投资高效，工程优质，干部优秀”的目标，根据有关工程建设法律法规和廉政建设责任制规定，由甲、乙双方签订以下廉政协议。</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第一条 甲乙双方的权利和义务</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（一）严格遵守国家、省、和市有关工程建设方面的法律、法规和党风廉政建设相关规定，确保依法、高效、廉洁实施工程建设活动。</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（二）严格履行建设工程项目承发包合同。</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（三）甲乙双方的业务活动坚持公开、公正、公平、诚信的原则（除法律认定的商业秘密和合同文件另有规定之外），严禁损害国家和集体利益，违反工程建设管理规章制度。</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（四）建立健全党风廉政建设各项制度，开展党风廉政建设宣传教育，加强对本方工作人员的监督检查。</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（五）发现对方在业务活动中有违反廉政规定和本合同约定的行为时，有及时提醒和督促对方纠正的权利和义务，并严肃查处本方工作人员的违纪违法行为。</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（六）发现对方在业务活动中有违反廉政规定和本合同约定的行为时，有权向对方主管部门或有关机关检举揭发。</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第二条   甲方在廉政建设方面的义务</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（一）甲方及其工作人员不得以任何形式向乙方索要、收受礼金、有价证券、支付凭证、价值人民币200元（以下涉及到金额均指人民币）以上的贵重物品等财物。</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（二）甲方及其工作人员不准在乙方报销应由甲方及其工作人员个人支付的费用。</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三）甲方工作人员不准参加乙方可能对代理业务或代理项目的招标有影响的宴请、娱乐活动（因工作原因确需参加的工作餐标准不得高于每人50元）；不准要求乙方提供交通工具、通讯工具、价值200元以上的高档办公用品等。</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（四）甲方工作人员不准要求或者接受乙方为其住房装修、婚丧嫁娶及配偶、子女、亲友出国（境）旅游提供方便和利益。</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（五）甲方及其工作人员不准要求乙方为其配偶、子女及其他有利害关系的人员安排工作或劳务。</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第三条  乙方在廉政建设方面义务</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一）乙方不准以任何形式向甲方及其工作人员馈赠礼金、礼品、有价证券、支付凭证、价值200元以上的贵重物品等财物。不准以任何形式向投标单位或中标单位索要或收受现金、有价证券、支付凭证、价值200元以上的贵重物品等财物。</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（二）乙方不准以任何名义为甲方及其工作人员报销应由甲方或个人支付的费用。不准以任何名义在投标单位或中标单位报销应由乙方或个人支付的费用。</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三）乙方不准以任何理由邀请甲方工作人员参加可能对代理业务或代理项目的招标有影响的宴请、娱乐活动（因工作原因确需提供的工作餐标准不得高于每人50元）；不准为其提供交通工具、通讯工具、价值200元以上的高档办公用品等。不准参加投标单位或中标单位可能对代理项目的招标有影响宴请、娱乐活动（因工作原因确需参加的工作餐标准不得高于每人50元）；不准接受为其提供交通工具、通讯工具、价值200元以上的高档办公用品等。</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（四）乙方不准为甲方工作人员住房装修、婚丧嫁娶及配偶、子女、亲友出国（境）旅游提供方便；不准为甲方工作人员的配偶、子女及其他有利害关系的人员安排工作或劳务。</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五）乙方不准要求投标单位或中标单位为其工作人员的住房装修、婚丧嫁娶及配偶、子女、亲友出国（境）旅游提供方便；不准要求投标单位或中标单位为其工作人员的配偶、子女及其他有利害关系的人员安排工作或劳务。</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（六）乙方及其工作人员不准与投标单位串通，违反国家或地方等关于招投标的有关规定和程序，影响招投标结果，损害政府利益。</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第四条   违约责任</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（一）甲方若违反本《廉政协议》有关规定的，对违纪人员，由甲方主管部门依据有关规定查处，给乙方造成的损失，按有关规定予以赔偿。</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（二）乙方若违反本《廉政协议》有关规定的，对违纪人员，由乙方主管部门依据有关规定查处，给甲方造成的损失，按有关规定予以赔偿，情节严重的，甲方有权将乙方清除出库。</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第五条   督查单位</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双方约定：自愿接受高淳区监察局对合同执行情况的监督检查，接受提出本协议规定范围内的裁定意见。</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第六条   本协议书经甲乙双方代表签字后生效。</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第七条   本协议书的有效期为双方签订之日起至该项目履行结束时止。</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第八条   本协议书一式二份，甲方、乙方各一份。</w:t>
      </w:r>
      <w:r>
        <w:rPr>
          <w:rFonts w:hint="eastAsia" w:ascii="宋体" w:hAnsi="宋体" w:eastAsia="宋体" w:cs="宋体"/>
          <w:sz w:val="21"/>
          <w:szCs w:val="21"/>
          <w:highlight w:val="none"/>
        </w:rPr>
      </w:r>
      <w:r/>
    </w:p>
    <w:p>
      <w:pPr>
        <w:pStyle w:val="1053"/>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甲方单位（盖章）                           乙方单位（盖章）</w:t>
      </w:r>
      <w:r>
        <w:rPr>
          <w:rFonts w:hint="eastAsia" w:ascii="宋体" w:hAnsi="宋体" w:eastAsia="宋体" w:cs="宋体"/>
          <w:sz w:val="21"/>
          <w:szCs w:val="21"/>
          <w:highlight w:val="none"/>
        </w:rPr>
      </w:r>
      <w:r/>
    </w:p>
    <w:p>
      <w:pPr>
        <w:pStyle w:val="1053"/>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r>
        <w:rPr>
          <w:rFonts w:hint="eastAsia" w:ascii="宋体" w:hAnsi="宋体" w:eastAsia="宋体" w:cs="宋体"/>
          <w:sz w:val="21"/>
          <w:szCs w:val="21"/>
          <w:highlight w:val="none"/>
        </w:rPr>
      </w:r>
      <w:r/>
    </w:p>
    <w:p>
      <w:pPr>
        <w:pStyle w:val="105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负责人（或授权代理人）签字或盖章：          法定代表人（或授权代理人）签字或盖章：</w:t>
      </w:r>
      <w:r>
        <w:rPr>
          <w:rFonts w:hint="eastAsia" w:ascii="宋体" w:hAnsi="宋体" w:eastAsia="宋体" w:cs="宋体"/>
          <w:sz w:val="21"/>
          <w:szCs w:val="21"/>
          <w:highlight w:val="none"/>
        </w:rPr>
      </w:r>
      <w:r/>
    </w:p>
    <w:p>
      <w:pPr>
        <w:pStyle w:val="1053"/>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rPr>
      </w:r>
      <w:r/>
    </w:p>
    <w:p>
      <w:pPr>
        <w:pStyle w:val="1053"/>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1053"/>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1053"/>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1054"/>
        <w:tabs>
          <w:tab w:val="left" w:pos="1440" w:leader="none"/>
          <w:tab w:val="left" w:pos="5670" w:leader="none"/>
        </w:tabs>
        <w:rPr>
          <w:rFonts w:hint="eastAsia"/>
          <w:highlight w:val="none"/>
        </w:rPr>
      </w:pPr>
      <w:r>
        <w:rPr>
          <w:rFonts w:hint="eastAsia"/>
          <w:highlight w:val="none"/>
        </w:rPr>
      </w:r>
      <w:r/>
    </w:p>
    <w:p>
      <w:pPr>
        <w:pStyle w:val="1054"/>
        <w:ind w:firstLine="0"/>
        <w:jc w:val="center"/>
        <w:spacing w:before="240" w:after="240"/>
        <w:tabs>
          <w:tab w:val="left" w:pos="1440" w:leader="none"/>
          <w:tab w:val="left" w:pos="5670" w:leader="none"/>
        </w:tabs>
        <w:rPr>
          <w:rFonts w:hint="eastAsia" w:ascii="宋体" w:hAnsi="宋体" w:eastAsia="宋体" w:cs="宋体"/>
          <w:bCs/>
          <w:sz w:val="72"/>
          <w:szCs w:val="72"/>
          <w:highlight w:val="none"/>
        </w:rPr>
      </w:pPr>
      <w:r/>
      <w:bookmarkStart w:id="308" w:name="_Toc2829"/>
      <w:r>
        <w:rPr>
          <w:rFonts w:hint="eastAsia" w:ascii="宋体" w:hAnsi="宋体" w:eastAsia="宋体" w:cs="宋体"/>
          <w:sz w:val="44"/>
          <w:szCs w:val="44"/>
          <w:highlight w:val="none"/>
        </w:rPr>
        <w:t xml:space="preserve">第六章 响应文件格式及附件</w:t>
      </w:r>
      <w:bookmarkEnd w:id="272"/>
      <w:r/>
      <w:bookmarkEnd w:id="273"/>
      <w:r/>
      <w:bookmarkEnd w:id="308"/>
      <w:r>
        <w:rPr>
          <w:rFonts w:hint="eastAsia" w:ascii="宋体" w:hAnsi="宋体" w:eastAsia="宋体" w:cs="宋体"/>
          <w:bCs/>
          <w:sz w:val="72"/>
          <w:szCs w:val="72"/>
          <w:highlight w:val="none"/>
        </w:rPr>
      </w:r>
      <w:r/>
    </w:p>
    <w:p>
      <w:pPr>
        <w:pStyle w:val="1089"/>
        <w:rPr>
          <w:rFonts w:hint="eastAsia" w:ascii="宋体" w:hAnsi="宋体" w:eastAsia="宋体" w:cs="宋体"/>
          <w:sz w:val="33"/>
          <w:highlight w:val="none"/>
        </w:rPr>
      </w:pPr>
      <w:r>
        <w:rPr>
          <w:rFonts w:hint="eastAsia" w:ascii="宋体" w:hAnsi="宋体" w:eastAsia="宋体" w:cs="宋体"/>
          <w:sz w:val="33"/>
          <w:highlight w:val="none"/>
        </w:rPr>
      </w:r>
      <w:r/>
    </w:p>
    <w:p>
      <w:pPr>
        <w:pStyle w:val="1053"/>
        <w:jc w:val="center"/>
        <w:spacing w:line="480" w:lineRule="auto"/>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pStyle w:val="1053"/>
        <w:jc w:val="center"/>
        <w:spacing w:line="480" w:lineRule="auto"/>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pStyle w:val="1053"/>
        <w:jc w:val="center"/>
        <w:spacing w:line="480" w:lineRule="auto"/>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竞争性磋商响应文件</w:t>
      </w:r>
      <w:r>
        <w:rPr>
          <w:rFonts w:hint="eastAsia" w:ascii="宋体" w:hAnsi="宋体" w:eastAsia="宋体" w:cs="宋体"/>
          <w:b/>
          <w:bCs/>
          <w:sz w:val="52"/>
          <w:szCs w:val="52"/>
          <w:highlight w:val="none"/>
        </w:rPr>
      </w:r>
      <w:r/>
    </w:p>
    <w:p>
      <w:pPr>
        <w:pStyle w:val="1053"/>
        <w:spacing w:line="48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53"/>
        <w:spacing w:line="48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53"/>
        <w:ind w:firstLine="1280"/>
        <w:spacing w:line="48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项目名称： </w:t>
      </w:r>
      <w:r>
        <w:rPr>
          <w:rFonts w:hint="eastAsia" w:ascii="宋体" w:hAnsi="宋体" w:eastAsia="宋体" w:cs="宋体"/>
          <w:sz w:val="32"/>
          <w:szCs w:val="32"/>
          <w:highlight w:val="none"/>
        </w:rPr>
      </w:r>
      <w:r/>
    </w:p>
    <w:p>
      <w:pPr>
        <w:pStyle w:val="1053"/>
        <w:ind w:firstLine="1280"/>
        <w:spacing w:line="48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rPr>
      </w:r>
      <w:r/>
    </w:p>
    <w:p>
      <w:pPr>
        <w:pStyle w:val="1053"/>
        <w:ind w:firstLine="1280"/>
        <w:spacing w:line="48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供 应 商：                  （</w:t>
      </w:r>
      <w:r>
        <w:rPr>
          <w:rFonts w:hint="eastAsia" w:ascii="宋体" w:hAnsi="宋体" w:eastAsia="宋体" w:cs="宋体"/>
          <w:b/>
          <w:color w:val="000000"/>
          <w:sz w:val="36"/>
          <w:szCs w:val="20"/>
          <w:highlight w:val="none"/>
          <w:lang w:val="en-US" w:eastAsia="zh-CN" w:bidi="ar-SA"/>
        </w:rPr>
        <w:t xml:space="preserve">加盖电子公章</w:t>
      </w:r>
      <w:r>
        <w:rPr>
          <w:rFonts w:hint="eastAsia" w:ascii="宋体" w:hAnsi="宋体" w:eastAsia="宋体" w:cs="宋体"/>
          <w:sz w:val="32"/>
          <w:szCs w:val="32"/>
          <w:highlight w:val="none"/>
        </w:rPr>
        <w:t xml:space="preserve">）</w:t>
      </w:r>
      <w:r>
        <w:rPr>
          <w:rFonts w:hint="eastAsia" w:ascii="宋体" w:hAnsi="宋体" w:eastAsia="宋体" w:cs="宋体"/>
          <w:sz w:val="32"/>
          <w:szCs w:val="32"/>
          <w:highlight w:val="none"/>
        </w:rPr>
      </w:r>
      <w:r/>
    </w:p>
    <w:p>
      <w:pPr>
        <w:pStyle w:val="1053"/>
        <w:ind w:firstLine="1280"/>
        <w:spacing w:line="48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联 系 人：                  </w:t>
      </w:r>
      <w:r>
        <w:rPr>
          <w:rFonts w:hint="eastAsia" w:ascii="宋体" w:hAnsi="宋体" w:eastAsia="宋体" w:cs="宋体"/>
          <w:sz w:val="32"/>
          <w:szCs w:val="32"/>
          <w:highlight w:val="none"/>
        </w:rPr>
      </w:r>
      <w:r/>
    </w:p>
    <w:p>
      <w:pPr>
        <w:pStyle w:val="1053"/>
        <w:ind w:firstLine="1280"/>
        <w:spacing w:line="48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联系方式：                  </w:t>
      </w:r>
      <w:r>
        <w:rPr>
          <w:rFonts w:hint="eastAsia" w:ascii="宋体" w:hAnsi="宋体" w:eastAsia="宋体" w:cs="宋体"/>
          <w:sz w:val="32"/>
          <w:szCs w:val="32"/>
          <w:highlight w:val="none"/>
        </w:rPr>
      </w:r>
      <w:r/>
    </w:p>
    <w:p>
      <w:pPr>
        <w:pStyle w:val="1053"/>
        <w:ind w:firstLine="1280"/>
        <w:spacing w:line="48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联系地址：                  </w:t>
      </w:r>
      <w:r>
        <w:rPr>
          <w:rFonts w:hint="eastAsia" w:ascii="宋体" w:hAnsi="宋体" w:eastAsia="宋体" w:cs="宋体"/>
          <w:sz w:val="32"/>
          <w:szCs w:val="32"/>
          <w:highlight w:val="none"/>
        </w:rPr>
      </w:r>
      <w:r/>
    </w:p>
    <w:p>
      <w:pPr>
        <w:pStyle w:val="1053"/>
        <w:jc w:val="center"/>
        <w:spacing w:line="48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年    月    日</w:t>
      </w:r>
      <w:r>
        <w:rPr>
          <w:rFonts w:hint="eastAsia" w:ascii="宋体" w:hAnsi="宋体" w:eastAsia="宋体" w:cs="宋体"/>
          <w:sz w:val="32"/>
          <w:szCs w:val="32"/>
          <w:highlight w:val="none"/>
        </w:rPr>
      </w:r>
      <w:r/>
    </w:p>
    <w:p>
      <w:pPr>
        <w:pStyle w:val="1053"/>
        <w:jc w:val="center"/>
        <w:spacing w:line="48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1053"/>
        <w:jc w:val="center"/>
        <w:spacing w:line="48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评分索引表</w:t>
      </w:r>
      <w:r>
        <w:rPr>
          <w:rFonts w:hint="eastAsia" w:ascii="宋体" w:hAnsi="宋体" w:eastAsia="宋体" w:cs="宋体"/>
          <w:b/>
          <w:bCs/>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52"/>
        <w:gridCol w:w="1407"/>
        <w:gridCol w:w="3616"/>
      </w:tblGrid>
      <w:tr>
        <w:trPr>
          <w:trHeight w:val="460"/>
        </w:trPr>
        <w:tc>
          <w:tcPr>
            <w:tcW w:w="4052" w:type="dxa"/>
            <w:vAlign w:val="center"/>
            <w:textDirection w:val="lrTb"/>
            <w:noWrap w:val="false"/>
          </w:tcPr>
          <w:p>
            <w:pPr>
              <w:pStyle w:val="1053"/>
              <w:jc w:val="center"/>
              <w:rPr>
                <w:rFonts w:hint="eastAsia" w:ascii="宋体" w:hAnsi="宋体" w:eastAsia="宋体" w:cs="宋体"/>
                <w:b/>
                <w:bCs/>
                <w:highlight w:val="none"/>
              </w:rPr>
            </w:pPr>
            <w:r>
              <w:rPr>
                <w:rFonts w:hint="eastAsia" w:ascii="宋体" w:hAnsi="宋体" w:eastAsia="宋体" w:cs="宋体"/>
                <w:b/>
                <w:bCs/>
                <w:highlight w:val="none"/>
              </w:rPr>
              <w:t xml:space="preserve">评分项目</w:t>
            </w:r>
            <w:r>
              <w:rPr>
                <w:rFonts w:hint="eastAsia" w:ascii="宋体" w:hAnsi="宋体" w:eastAsia="宋体" w:cs="宋体"/>
                <w:b/>
                <w:bCs/>
                <w:highlight w:val="none"/>
              </w:rPr>
            </w:r>
            <w:r/>
          </w:p>
        </w:tc>
        <w:tc>
          <w:tcPr>
            <w:tcW w:w="1407" w:type="dxa"/>
            <w:vAlign w:val="center"/>
            <w:textDirection w:val="lrTb"/>
            <w:noWrap w:val="false"/>
          </w:tcPr>
          <w:p>
            <w:pPr>
              <w:pStyle w:val="1053"/>
              <w:jc w:val="center"/>
              <w:rPr>
                <w:rFonts w:hint="eastAsia" w:ascii="宋体" w:hAnsi="宋体" w:eastAsia="宋体" w:cs="宋体"/>
                <w:b/>
                <w:bCs/>
                <w:highlight w:val="none"/>
              </w:rPr>
            </w:pPr>
            <w:r>
              <w:rPr>
                <w:rFonts w:hint="eastAsia" w:ascii="宋体" w:hAnsi="宋体" w:eastAsia="宋体" w:cs="宋体"/>
                <w:b/>
                <w:bCs/>
                <w:highlight w:val="none"/>
              </w:rPr>
              <w:t xml:space="preserve">自评得分</w:t>
            </w:r>
            <w:r>
              <w:rPr>
                <w:rFonts w:hint="eastAsia" w:ascii="宋体" w:hAnsi="宋体" w:eastAsia="宋体" w:cs="宋体"/>
                <w:b/>
                <w:bCs/>
                <w:highlight w:val="none"/>
              </w:rPr>
            </w:r>
            <w:r/>
          </w:p>
        </w:tc>
        <w:tc>
          <w:tcPr>
            <w:tcW w:w="3616" w:type="dxa"/>
            <w:vAlign w:val="center"/>
            <w:textDirection w:val="lrTb"/>
            <w:noWrap w:val="false"/>
          </w:tcPr>
          <w:p>
            <w:pPr>
              <w:pStyle w:val="1053"/>
              <w:jc w:val="center"/>
              <w:rPr>
                <w:rFonts w:hint="eastAsia" w:ascii="宋体" w:hAnsi="宋体" w:eastAsia="宋体" w:cs="宋体"/>
                <w:b/>
                <w:bCs/>
                <w:highlight w:val="none"/>
              </w:rPr>
            </w:pPr>
            <w:r>
              <w:rPr>
                <w:rFonts w:hint="eastAsia" w:ascii="宋体" w:hAnsi="宋体" w:eastAsia="宋体" w:cs="宋体"/>
                <w:b/>
                <w:bCs/>
                <w:highlight w:val="none"/>
              </w:rPr>
              <w:t xml:space="preserve">在响应文件中的页码位置</w:t>
            </w:r>
            <w:r>
              <w:rPr>
                <w:rFonts w:hint="eastAsia" w:ascii="宋体" w:hAnsi="宋体" w:eastAsia="宋体" w:cs="宋体"/>
                <w:b/>
                <w:bCs/>
                <w:highlight w:val="none"/>
              </w:rPr>
            </w:r>
            <w:r/>
          </w:p>
        </w:tc>
      </w:tr>
      <w:tr>
        <w:trPr>
          <w:trHeight w:val="446"/>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51"/>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28"/>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20"/>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60"/>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60"/>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399"/>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389"/>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388"/>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23"/>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07"/>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40"/>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44"/>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07"/>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385"/>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02"/>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39"/>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55"/>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37"/>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r>
        <w:trPr>
          <w:trHeight w:val="440"/>
        </w:trPr>
        <w:tc>
          <w:tcPr>
            <w:tcW w:w="4052"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1407"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c>
          <w:tcPr>
            <w:tcW w:w="3616" w:type="dxa"/>
            <w:vAlign w:val="top"/>
            <w:textDirection w:val="lrTb"/>
            <w:noWrap w:val="false"/>
          </w:tcPr>
          <w:p>
            <w:pPr>
              <w:pStyle w:val="1053"/>
              <w:rPr>
                <w:rFonts w:hint="eastAsia" w:ascii="宋体" w:hAnsi="宋体" w:eastAsia="宋体" w:cs="宋体"/>
                <w:b/>
                <w:bCs/>
                <w:highlight w:val="none"/>
              </w:rPr>
            </w:pPr>
            <w:r>
              <w:rPr>
                <w:rFonts w:hint="eastAsia" w:ascii="宋体" w:hAnsi="宋体" w:eastAsia="宋体" w:cs="宋体"/>
                <w:b/>
                <w:bCs/>
                <w:highlight w:val="none"/>
              </w:rPr>
            </w:r>
            <w:r/>
          </w:p>
        </w:tc>
      </w:tr>
    </w:tbl>
    <w:p>
      <w:pPr>
        <w:pStyle w:val="1053"/>
        <w:rPr>
          <w:rFonts w:hint="eastAsia" w:ascii="宋体" w:hAnsi="宋体" w:eastAsia="宋体" w:cs="宋体"/>
          <w:highlight w:val="none"/>
        </w:rPr>
      </w:pPr>
      <w:r>
        <w:rPr>
          <w:rFonts w:hint="eastAsia" w:ascii="宋体" w:hAnsi="宋体" w:eastAsia="宋体" w:cs="宋体"/>
          <w:highlight w:val="none"/>
        </w:rPr>
      </w:r>
      <w:r/>
    </w:p>
    <w:p>
      <w:pPr>
        <w:pStyle w:val="1109"/>
        <w:tabs>
          <w:tab w:val="right" w:pos="8302" w:leader="dot"/>
        </w:tabs>
        <w:rPr>
          <w:rFonts w:hint="eastAsia" w:ascii="宋体" w:hAnsi="宋体" w:eastAsia="宋体" w:cs="宋体"/>
          <w:highlight w:val="none"/>
        </w:rPr>
      </w:pPr>
      <w:r/>
      <w:bookmarkStart w:id="309" w:name="_Toc489655320"/>
      <w:r>
        <w:rPr>
          <w:rFonts w:hint="eastAsia" w:ascii="宋体" w:hAnsi="宋体" w:eastAsia="宋体" w:cs="宋体"/>
          <w:highlight w:val="none"/>
        </w:rPr>
      </w:r>
      <w:r/>
    </w:p>
    <w:p>
      <w:pPr>
        <w:pStyle w:val="1053"/>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ind w:firstLine="0"/>
        <w:rPr>
          <w:rFonts w:hint="eastAsia" w:ascii="宋体" w:hAnsi="宋体" w:eastAsia="宋体" w:cs="宋体"/>
          <w:highlight w:val="none"/>
        </w:rPr>
      </w:pPr>
      <w:r>
        <w:rPr>
          <w:rFonts w:hint="eastAsia" w:ascii="宋体" w:hAnsi="宋体" w:eastAsia="宋体" w:cs="宋体"/>
          <w:highlight w:val="none"/>
        </w:rPr>
      </w:r>
      <w:r/>
    </w:p>
    <w:p>
      <w:pPr>
        <w:pStyle w:val="1324"/>
        <w:ind w:firstLine="0"/>
        <w:rPr>
          <w:rFonts w:hint="eastAsia" w:ascii="宋体" w:hAnsi="宋体" w:eastAsia="宋体" w:cs="宋体"/>
          <w:highlight w:val="none"/>
        </w:rPr>
      </w:pPr>
      <w:r>
        <w:rPr>
          <w:rFonts w:hint="eastAsia" w:ascii="宋体" w:hAnsi="宋体" w:eastAsia="宋体" w:cs="宋体"/>
          <w:highlight w:val="none"/>
        </w:rPr>
      </w:r>
      <w:r/>
    </w:p>
    <w:p>
      <w:pPr>
        <w:pStyle w:val="1053"/>
        <w:jc w:val="center"/>
        <w:spacing w:line="360" w:lineRule="auto"/>
        <w:rPr>
          <w:rFonts w:hint="eastAsia" w:ascii="宋体" w:hAnsi="宋体" w:eastAsia="宋体" w:cs="宋体"/>
          <w:sz w:val="28"/>
          <w:szCs w:val="24"/>
          <w:highlight w:val="none"/>
        </w:rPr>
      </w:pPr>
      <w:r>
        <w:rPr>
          <w:rFonts w:hint="eastAsia" w:ascii="宋体" w:hAnsi="宋体" w:eastAsia="宋体" w:cs="宋体"/>
          <w:b/>
          <w:bCs/>
          <w:sz w:val="32"/>
          <w:szCs w:val="32"/>
          <w:highlight w:val="none"/>
        </w:rPr>
        <w:t xml:space="preserve">响应文件主要目录及相关证明材料格式、附件（参考）</w:t>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TOC \o "1-3" \h \z \u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r>
      <w:r/>
    </w:p>
    <w:p>
      <w:pPr>
        <w:pStyle w:val="1109"/>
        <w:tabs>
          <w:tab w:val="right" w:pos="8312" w:leader="dot"/>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pStyle w:val="1109"/>
        <w:tabs>
          <w:tab w:val="right" w:pos="8312" w:leader="dot"/>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HYPERLINK \l _Toc8890 </w:instrText>
      </w:r>
      <w:r>
        <w:rPr>
          <w:rFonts w:hint="eastAsia" w:ascii="宋体" w:hAnsi="宋体" w:eastAsia="宋体" w:cs="宋体"/>
          <w:b w:val="0"/>
          <w:sz w:val="24"/>
          <w:szCs w:val="24"/>
          <w:highlight w:val="none"/>
        </w:rPr>
        <w:fldChar w:fldCharType="separate"/>
      </w:r>
      <w:r>
        <w:rPr>
          <w:rFonts w:hint="eastAsia" w:ascii="宋体" w:hAnsi="宋体" w:eastAsia="宋体" w:cs="宋体"/>
          <w:b w:val="0"/>
          <w:sz w:val="24"/>
          <w:szCs w:val="36"/>
          <w:highlight w:val="none"/>
        </w:rPr>
        <w:t xml:space="preserve">目录一、竞争性磋商申请及声明</w:t>
      </w:r>
      <w:r>
        <w:rPr>
          <w:rFonts w:hint="eastAsia" w:ascii="宋体" w:hAnsi="宋体" w:eastAsia="宋体" w:cs="宋体"/>
          <w:b w:val="0"/>
          <w:sz w:val="24"/>
          <w:szCs w:val="24"/>
          <w:highlight w:val="none"/>
        </w:rPr>
        <w:fldChar w:fldCharType="end"/>
      </w:r>
      <w:r>
        <w:rPr>
          <w:rFonts w:hint="eastAsia" w:ascii="宋体" w:hAnsi="宋体" w:eastAsia="宋体" w:cs="宋体"/>
          <w:b w:val="0"/>
          <w:sz w:val="24"/>
          <w:szCs w:val="24"/>
          <w:highlight w:val="none"/>
        </w:rPr>
      </w:r>
      <w:r/>
    </w:p>
    <w:p>
      <w:pPr>
        <w:pStyle w:val="1109"/>
        <w:tabs>
          <w:tab w:val="right" w:pos="8312" w:leader="dot"/>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HYPERLINK \l _Toc28053 </w:instrText>
      </w:r>
      <w:r>
        <w:rPr>
          <w:rFonts w:hint="eastAsia" w:ascii="宋体" w:hAnsi="宋体" w:eastAsia="宋体" w:cs="宋体"/>
          <w:b w:val="0"/>
          <w:sz w:val="24"/>
          <w:szCs w:val="24"/>
          <w:highlight w:val="none"/>
        </w:rPr>
        <w:fldChar w:fldCharType="separate"/>
      </w:r>
      <w:r>
        <w:rPr>
          <w:rFonts w:hint="eastAsia" w:ascii="宋体" w:hAnsi="宋体" w:eastAsia="宋体" w:cs="宋体"/>
          <w:b w:val="0"/>
          <w:sz w:val="24"/>
          <w:szCs w:val="24"/>
          <w:highlight w:val="none"/>
        </w:rPr>
        <w:t xml:space="preserve">目录二、法定代表人授权书格式</w:t>
      </w:r>
      <w:r>
        <w:rPr>
          <w:rFonts w:hint="eastAsia" w:ascii="宋体" w:hAnsi="宋体" w:eastAsia="宋体" w:cs="宋体"/>
          <w:b w:val="0"/>
          <w:sz w:val="24"/>
          <w:szCs w:val="24"/>
          <w:highlight w:val="none"/>
        </w:rPr>
        <w:fldChar w:fldCharType="end"/>
      </w:r>
      <w:r>
        <w:rPr>
          <w:rFonts w:hint="eastAsia" w:ascii="宋体" w:hAnsi="宋体" w:eastAsia="宋体" w:cs="宋体"/>
          <w:b w:val="0"/>
          <w:sz w:val="24"/>
          <w:szCs w:val="24"/>
          <w:highlight w:val="none"/>
        </w:rPr>
      </w:r>
      <w:r/>
    </w:p>
    <w:p>
      <w:pPr>
        <w:pStyle w:val="1109"/>
        <w:tabs>
          <w:tab w:val="right" w:pos="8312" w:leader="dot"/>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HYPERLINK \l _Toc14353 </w:instrText>
      </w:r>
      <w:r>
        <w:rPr>
          <w:rFonts w:hint="eastAsia" w:ascii="宋体" w:hAnsi="宋体" w:eastAsia="宋体" w:cs="宋体"/>
          <w:b w:val="0"/>
          <w:sz w:val="24"/>
          <w:szCs w:val="24"/>
          <w:highlight w:val="none"/>
        </w:rPr>
        <w:fldChar w:fldCharType="separate"/>
      </w:r>
      <w:r>
        <w:rPr>
          <w:rFonts w:hint="eastAsia" w:ascii="宋体" w:hAnsi="宋体" w:eastAsia="宋体" w:cs="宋体"/>
          <w:b w:val="0"/>
          <w:sz w:val="24"/>
          <w:szCs w:val="36"/>
          <w:highlight w:val="none"/>
        </w:rPr>
        <w:t xml:space="preserve">目录三、磋商报价表格式</w:t>
      </w:r>
      <w:r>
        <w:rPr>
          <w:rFonts w:hint="eastAsia" w:ascii="宋体" w:hAnsi="宋体" w:eastAsia="宋体" w:cs="宋体"/>
          <w:b w:val="0"/>
          <w:sz w:val="24"/>
          <w:szCs w:val="24"/>
          <w:highlight w:val="none"/>
        </w:rPr>
        <w:fldChar w:fldCharType="end"/>
      </w:r>
      <w:r>
        <w:rPr>
          <w:rFonts w:hint="eastAsia" w:ascii="宋体" w:hAnsi="宋体" w:eastAsia="宋体" w:cs="宋体"/>
          <w:b w:val="0"/>
          <w:sz w:val="24"/>
          <w:szCs w:val="24"/>
          <w:highlight w:val="none"/>
        </w:rPr>
      </w:r>
      <w:r/>
    </w:p>
    <w:p>
      <w:pPr>
        <w:pStyle w:val="1109"/>
        <w:tabs>
          <w:tab w:val="right" w:pos="8312" w:leader="dot"/>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HYPERLINK \l _Toc30049 </w:instrText>
      </w:r>
      <w:r>
        <w:rPr>
          <w:rFonts w:hint="eastAsia" w:ascii="宋体" w:hAnsi="宋体" w:eastAsia="宋体" w:cs="宋体"/>
          <w:b w:val="0"/>
          <w:sz w:val="24"/>
          <w:szCs w:val="24"/>
          <w:highlight w:val="none"/>
        </w:rPr>
        <w:fldChar w:fldCharType="separate"/>
      </w:r>
      <w:r>
        <w:rPr>
          <w:rFonts w:hint="eastAsia" w:ascii="宋体" w:hAnsi="宋体" w:eastAsia="宋体" w:cs="宋体"/>
          <w:b w:val="0"/>
          <w:sz w:val="24"/>
          <w:szCs w:val="36"/>
          <w:highlight w:val="none"/>
        </w:rPr>
        <w:t xml:space="preserve">目录四、</w:t>
      </w:r>
      <w:r>
        <w:rPr>
          <w:rFonts w:hint="eastAsia" w:ascii="宋体" w:hAnsi="宋体" w:eastAsia="宋体" w:cs="宋体"/>
          <w:b w:val="0"/>
          <w:sz w:val="24"/>
          <w:szCs w:val="36"/>
          <w:highlight w:val="none"/>
          <w:lang w:val="en-US" w:eastAsia="zh-CN"/>
        </w:rPr>
        <w:t xml:space="preserve">磋商</w:t>
      </w:r>
      <w:r>
        <w:rPr>
          <w:rFonts w:hint="eastAsia" w:ascii="宋体" w:hAnsi="宋体" w:eastAsia="宋体" w:cs="宋体"/>
          <w:b w:val="0"/>
          <w:sz w:val="24"/>
          <w:szCs w:val="36"/>
          <w:highlight w:val="none"/>
        </w:rPr>
        <w:t xml:space="preserve">分项报价表格式</w:t>
      </w:r>
      <w:r>
        <w:rPr>
          <w:rFonts w:hint="eastAsia" w:ascii="宋体" w:hAnsi="宋体" w:eastAsia="宋体" w:cs="宋体"/>
          <w:b w:val="0"/>
          <w:sz w:val="24"/>
          <w:szCs w:val="24"/>
          <w:highlight w:val="none"/>
        </w:rPr>
        <w:fldChar w:fldCharType="end"/>
      </w:r>
      <w:r>
        <w:rPr>
          <w:rFonts w:hint="eastAsia" w:ascii="宋体" w:hAnsi="宋体" w:eastAsia="宋体" w:cs="宋体"/>
          <w:b w:val="0"/>
          <w:sz w:val="24"/>
          <w:szCs w:val="24"/>
          <w:highlight w:val="none"/>
        </w:rPr>
      </w:r>
      <w:r/>
    </w:p>
    <w:p>
      <w:pPr>
        <w:pStyle w:val="1109"/>
        <w:tabs>
          <w:tab w:val="right" w:pos="8312" w:leader="dot"/>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HYPERLINK \l _Toc9019 </w:instrText>
      </w:r>
      <w:r>
        <w:rPr>
          <w:rFonts w:hint="eastAsia" w:ascii="宋体" w:hAnsi="宋体" w:eastAsia="宋体" w:cs="宋体"/>
          <w:b w:val="0"/>
          <w:sz w:val="24"/>
          <w:szCs w:val="24"/>
          <w:highlight w:val="none"/>
        </w:rPr>
        <w:fldChar w:fldCharType="separate"/>
      </w:r>
      <w:r>
        <w:rPr>
          <w:rFonts w:hint="eastAsia" w:ascii="宋体" w:hAnsi="宋体" w:eastAsia="宋体" w:cs="宋体"/>
          <w:b w:val="0"/>
          <w:sz w:val="24"/>
          <w:szCs w:val="24"/>
          <w:highlight w:val="none"/>
        </w:rPr>
        <w:t xml:space="preserve">目录</w:t>
      </w:r>
      <w:r>
        <w:rPr>
          <w:rFonts w:hint="eastAsia" w:ascii="宋体" w:hAnsi="宋体" w:eastAsia="宋体" w:cs="宋体"/>
          <w:b w:val="0"/>
          <w:sz w:val="24"/>
          <w:szCs w:val="24"/>
          <w:highlight w:val="none"/>
          <w:lang w:val="en-US" w:eastAsia="zh-CN"/>
        </w:rPr>
        <w:t xml:space="preserve">五</w:t>
      </w:r>
      <w:r>
        <w:rPr>
          <w:rFonts w:hint="eastAsia" w:ascii="宋体" w:hAnsi="宋体" w:eastAsia="宋体" w:cs="宋体"/>
          <w:b w:val="0"/>
          <w:sz w:val="24"/>
          <w:szCs w:val="24"/>
          <w:highlight w:val="none"/>
        </w:rPr>
        <w:t xml:space="preserve">、资格证明文件</w:t>
      </w:r>
      <w:r>
        <w:rPr>
          <w:rFonts w:hint="eastAsia" w:ascii="宋体" w:hAnsi="宋体" w:eastAsia="宋体" w:cs="宋体"/>
          <w:b w:val="0"/>
          <w:sz w:val="24"/>
          <w:szCs w:val="24"/>
          <w:highlight w:val="none"/>
        </w:rPr>
        <w:fldChar w:fldCharType="end"/>
      </w:r>
      <w:r>
        <w:rPr>
          <w:rFonts w:hint="eastAsia" w:ascii="宋体" w:hAnsi="宋体" w:eastAsia="宋体" w:cs="宋体"/>
          <w:b w:val="0"/>
          <w:sz w:val="24"/>
          <w:szCs w:val="24"/>
          <w:highlight w:val="none"/>
        </w:rPr>
      </w:r>
      <w:r/>
    </w:p>
    <w:p>
      <w:pPr>
        <w:pStyle w:val="1109"/>
        <w:tabs>
          <w:tab w:val="right" w:pos="8312" w:leader="dot"/>
        </w:tabs>
        <w:rPr>
          <w:rFonts w:hint="eastAsia" w:ascii="宋体" w:hAnsi="宋体" w:eastAsia="宋体" w:cs="宋体"/>
          <w:b w:val="0"/>
          <w:bCs/>
          <w:caps/>
          <w:sz w:val="24"/>
          <w:szCs w:val="24"/>
          <w:highlight w:val="none"/>
          <w:lang w:val="en-US" w:eastAsia="zh-CN"/>
        </w:rPr>
      </w:pPr>
      <w:r>
        <w:rPr>
          <w:rFonts w:hint="eastAsia" w:ascii="宋体" w:hAnsi="宋体" w:eastAsia="宋体" w:cs="宋体"/>
          <w:b w:val="0"/>
          <w:bCs/>
          <w:caps/>
          <w:sz w:val="24"/>
          <w:szCs w:val="24"/>
          <w:highlight w:val="none"/>
          <w:lang w:val="en-US" w:eastAsia="zh-CN"/>
        </w:rPr>
        <w:t xml:space="preserve">目录六、</w:t>
      </w:r>
      <w:r>
        <w:rPr>
          <w:rFonts w:hint="eastAsia" w:ascii="宋体" w:hAnsi="宋体" w:eastAsia="宋体" w:cs="宋体"/>
          <w:b w:val="0"/>
          <w:bCs/>
          <w:caps/>
          <w:sz w:val="24"/>
          <w:szCs w:val="24"/>
          <w:highlight w:val="none"/>
          <w:lang w:val="en-US" w:eastAsia="zh-CN"/>
        </w:rPr>
        <w:t xml:space="preserve">技术条款偏离表格式</w:t>
      </w:r>
      <w:r>
        <w:rPr>
          <w:rFonts w:hint="eastAsia" w:ascii="宋体" w:hAnsi="宋体" w:eastAsia="宋体" w:cs="宋体"/>
          <w:b w:val="0"/>
          <w:bCs/>
          <w:caps/>
          <w:sz w:val="24"/>
          <w:szCs w:val="24"/>
          <w:highlight w:val="none"/>
          <w:lang w:val="en-US" w:eastAsia="zh-CN"/>
        </w:rPr>
      </w:r>
      <w:r/>
    </w:p>
    <w:p>
      <w:pPr>
        <w:pStyle w:val="1109"/>
        <w:tabs>
          <w:tab w:val="right" w:pos="8312" w:leader="dot"/>
        </w:tabs>
        <w:rPr>
          <w:rFonts w:hint="eastAsia" w:ascii="宋体" w:hAnsi="宋体" w:eastAsia="宋体" w:cs="宋体"/>
          <w:b w:val="0"/>
          <w:bCs/>
          <w:caps/>
          <w:sz w:val="24"/>
          <w:szCs w:val="24"/>
          <w:highlight w:val="none"/>
          <w:lang w:val="en-US" w:eastAsia="zh-CN"/>
        </w:rPr>
      </w:pPr>
      <w:r>
        <w:rPr>
          <w:rFonts w:hint="eastAsia" w:ascii="宋体" w:hAnsi="宋体" w:eastAsia="宋体" w:cs="宋体"/>
          <w:b w:val="0"/>
          <w:bCs/>
          <w:caps/>
          <w:sz w:val="24"/>
          <w:szCs w:val="24"/>
          <w:highlight w:val="none"/>
          <w:lang w:val="en-US" w:eastAsia="zh-CN"/>
        </w:rPr>
        <w:fldChar w:fldCharType="begin"/>
      </w:r>
      <w:r>
        <w:rPr>
          <w:rFonts w:hint="eastAsia" w:ascii="宋体" w:hAnsi="宋体" w:eastAsia="宋体" w:cs="宋体"/>
          <w:b w:val="0"/>
          <w:bCs/>
          <w:caps/>
          <w:sz w:val="24"/>
          <w:szCs w:val="24"/>
          <w:highlight w:val="none"/>
          <w:lang w:val="en-US" w:eastAsia="zh-CN"/>
        </w:rPr>
        <w:instrText xml:space="preserve"> HYPERLINK \l _Toc8181 </w:instrText>
      </w:r>
      <w:r>
        <w:rPr>
          <w:rFonts w:hint="eastAsia" w:ascii="宋体" w:hAnsi="宋体" w:eastAsia="宋体" w:cs="宋体"/>
          <w:b w:val="0"/>
          <w:bCs/>
          <w:caps/>
          <w:sz w:val="24"/>
          <w:szCs w:val="24"/>
          <w:highlight w:val="none"/>
          <w:lang w:val="en-US" w:eastAsia="zh-CN"/>
        </w:rPr>
        <w:fldChar w:fldCharType="separate"/>
      </w:r>
      <w:r>
        <w:rPr>
          <w:rFonts w:hint="eastAsia" w:ascii="宋体" w:hAnsi="宋体" w:eastAsia="宋体" w:cs="宋体"/>
          <w:b w:val="0"/>
          <w:bCs/>
          <w:caps/>
          <w:sz w:val="24"/>
          <w:szCs w:val="24"/>
          <w:highlight w:val="none"/>
          <w:lang w:val="en-US" w:eastAsia="zh-CN"/>
        </w:rPr>
        <w:t xml:space="preserve">目录七、商务条款偏离表格式</w:t>
      </w:r>
      <w:r>
        <w:rPr>
          <w:rFonts w:hint="eastAsia" w:ascii="宋体" w:hAnsi="宋体" w:eastAsia="宋体" w:cs="宋体"/>
          <w:b w:val="0"/>
          <w:bCs/>
          <w:caps/>
          <w:sz w:val="24"/>
          <w:szCs w:val="24"/>
          <w:highlight w:val="none"/>
          <w:lang w:val="en-US" w:eastAsia="zh-CN"/>
        </w:rPr>
        <w:fldChar w:fldCharType="end"/>
      </w:r>
      <w:r>
        <w:rPr>
          <w:rFonts w:hint="eastAsia" w:ascii="宋体" w:hAnsi="宋体" w:eastAsia="宋体" w:cs="宋体"/>
          <w:b w:val="0"/>
          <w:bCs/>
          <w:caps/>
          <w:sz w:val="24"/>
          <w:szCs w:val="24"/>
          <w:highlight w:val="none"/>
          <w:lang w:val="en-US" w:eastAsia="zh-CN"/>
        </w:rPr>
      </w:r>
      <w:r/>
    </w:p>
    <w:p>
      <w:pPr>
        <w:pStyle w:val="1109"/>
        <w:tabs>
          <w:tab w:val="right" w:pos="8312" w:leader="dot"/>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HYPERLINK \l _Toc10107 </w:instrText>
      </w:r>
      <w:r>
        <w:rPr>
          <w:rFonts w:hint="eastAsia" w:ascii="宋体" w:hAnsi="宋体" w:eastAsia="宋体" w:cs="宋体"/>
          <w:b w:val="0"/>
          <w:sz w:val="24"/>
          <w:szCs w:val="24"/>
          <w:highlight w:val="none"/>
        </w:rPr>
        <w:fldChar w:fldCharType="separate"/>
      </w:r>
      <w:r>
        <w:rPr>
          <w:rFonts w:hint="eastAsia" w:ascii="宋体" w:hAnsi="宋体" w:eastAsia="宋体" w:cs="宋体"/>
          <w:b w:val="0"/>
          <w:sz w:val="24"/>
          <w:szCs w:val="24"/>
          <w:highlight w:val="none"/>
        </w:rPr>
        <w:t xml:space="preserve">目录</w:t>
      </w:r>
      <w:r>
        <w:rPr>
          <w:rFonts w:hint="eastAsia" w:ascii="宋体" w:hAnsi="宋体" w:eastAsia="宋体" w:cs="宋体"/>
          <w:b w:val="0"/>
          <w:sz w:val="24"/>
          <w:szCs w:val="24"/>
          <w:highlight w:val="none"/>
          <w:lang w:val="en-US" w:eastAsia="zh-CN"/>
        </w:rPr>
        <w:t xml:space="preserve">八</w:t>
      </w:r>
      <w:r>
        <w:rPr>
          <w:rFonts w:hint="eastAsia" w:ascii="宋体" w:hAnsi="宋体" w:eastAsia="宋体" w:cs="宋体"/>
          <w:b w:val="0"/>
          <w:sz w:val="24"/>
          <w:szCs w:val="24"/>
          <w:highlight w:val="none"/>
        </w:rPr>
        <w:t xml:space="preserve">、服务方案</w:t>
      </w:r>
      <w:r>
        <w:rPr>
          <w:rFonts w:hint="eastAsia" w:ascii="宋体" w:hAnsi="宋体" w:eastAsia="宋体" w:cs="宋体"/>
          <w:b w:val="0"/>
          <w:sz w:val="24"/>
          <w:szCs w:val="24"/>
          <w:highlight w:val="none"/>
        </w:rPr>
        <w:fldChar w:fldCharType="end"/>
      </w:r>
      <w:r>
        <w:rPr>
          <w:rFonts w:hint="eastAsia" w:ascii="宋体" w:hAnsi="宋体" w:eastAsia="宋体" w:cs="宋体"/>
          <w:b w:val="0"/>
          <w:sz w:val="24"/>
          <w:szCs w:val="24"/>
          <w:highlight w:val="none"/>
        </w:rPr>
      </w:r>
      <w:r/>
    </w:p>
    <w:p>
      <w:pPr>
        <w:pStyle w:val="1109"/>
        <w:tabs>
          <w:tab w:val="right" w:pos="8312" w:leader="dot"/>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HYPERLINK \l _Toc27902 </w:instrText>
      </w:r>
      <w:r>
        <w:rPr>
          <w:rFonts w:hint="eastAsia" w:ascii="宋体" w:hAnsi="宋体" w:eastAsia="宋体" w:cs="宋体"/>
          <w:b w:val="0"/>
          <w:sz w:val="24"/>
          <w:szCs w:val="24"/>
          <w:highlight w:val="none"/>
        </w:rPr>
        <w:fldChar w:fldCharType="separate"/>
      </w:r>
      <w:r>
        <w:rPr>
          <w:rFonts w:hint="eastAsia" w:ascii="宋体" w:hAnsi="宋体" w:eastAsia="宋体" w:cs="宋体"/>
          <w:b w:val="0"/>
          <w:sz w:val="24"/>
          <w:szCs w:val="24"/>
          <w:highlight w:val="none"/>
        </w:rPr>
        <w:t xml:space="preserve">目录</w:t>
      </w:r>
      <w:r>
        <w:rPr>
          <w:rFonts w:hint="eastAsia" w:ascii="宋体" w:hAnsi="宋体" w:eastAsia="宋体" w:cs="宋体"/>
          <w:b w:val="0"/>
          <w:sz w:val="24"/>
          <w:szCs w:val="24"/>
          <w:highlight w:val="none"/>
          <w:lang w:val="en-US" w:eastAsia="zh-CN"/>
        </w:rPr>
        <w:t xml:space="preserve">九</w:t>
      </w:r>
      <w:r>
        <w:rPr>
          <w:rFonts w:hint="eastAsia" w:ascii="宋体" w:hAnsi="宋体" w:eastAsia="宋体" w:cs="宋体"/>
          <w:b w:val="0"/>
          <w:sz w:val="24"/>
          <w:szCs w:val="24"/>
          <w:highlight w:val="none"/>
        </w:rPr>
        <w:t xml:space="preserve">、服务与承诺</w:t>
      </w:r>
      <w:r>
        <w:rPr>
          <w:rFonts w:hint="eastAsia" w:ascii="宋体" w:hAnsi="宋体" w:eastAsia="宋体" w:cs="宋体"/>
          <w:b w:val="0"/>
          <w:sz w:val="24"/>
          <w:szCs w:val="24"/>
          <w:highlight w:val="none"/>
        </w:rPr>
        <w:fldChar w:fldCharType="end"/>
      </w:r>
      <w:r>
        <w:rPr>
          <w:rFonts w:hint="eastAsia" w:ascii="宋体" w:hAnsi="宋体" w:eastAsia="宋体" w:cs="宋体"/>
          <w:b w:val="0"/>
          <w:sz w:val="24"/>
          <w:szCs w:val="24"/>
          <w:highlight w:val="none"/>
        </w:rPr>
      </w:r>
      <w:r/>
    </w:p>
    <w:p>
      <w:pPr>
        <w:pStyle w:val="1109"/>
        <w:tabs>
          <w:tab w:val="right" w:pos="8312" w:leader="dot"/>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HYPERLINK \l _Toc20433 </w:instrText>
      </w:r>
      <w:r>
        <w:rPr>
          <w:rFonts w:hint="eastAsia" w:ascii="宋体" w:hAnsi="宋体" w:eastAsia="宋体" w:cs="宋体"/>
          <w:b w:val="0"/>
          <w:sz w:val="24"/>
          <w:szCs w:val="24"/>
          <w:highlight w:val="none"/>
        </w:rPr>
        <w:fldChar w:fldCharType="separate"/>
      </w:r>
      <w:r>
        <w:rPr>
          <w:rFonts w:hint="eastAsia" w:ascii="宋体" w:hAnsi="宋体" w:eastAsia="宋体" w:cs="宋体"/>
          <w:b w:val="0"/>
          <w:sz w:val="24"/>
          <w:szCs w:val="24"/>
          <w:highlight w:val="none"/>
        </w:rPr>
        <w:t xml:space="preserve">目录十、投标需要的其他证明文件及材料</w:t>
      </w:r>
      <w:r>
        <w:rPr>
          <w:rFonts w:hint="eastAsia" w:ascii="宋体" w:hAnsi="宋体" w:eastAsia="宋体" w:cs="宋体"/>
          <w:b w:val="0"/>
          <w:sz w:val="24"/>
          <w:szCs w:val="24"/>
          <w:highlight w:val="none"/>
        </w:rPr>
        <w:fldChar w:fldCharType="end"/>
      </w:r>
      <w:r>
        <w:rPr>
          <w:rFonts w:hint="eastAsia" w:ascii="宋体" w:hAnsi="宋体" w:eastAsia="宋体" w:cs="宋体"/>
          <w:b w:val="0"/>
          <w:sz w:val="24"/>
          <w:szCs w:val="24"/>
          <w:highlight w:val="none"/>
        </w:rPr>
      </w:r>
      <w:r/>
    </w:p>
    <w:p>
      <w:pPr>
        <w:pStyle w:val="1109"/>
        <w:tabs>
          <w:tab w:val="right" w:pos="8312" w:leader="dot"/>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HYPERLINK \l _Toc25435 </w:instrText>
      </w:r>
      <w:r>
        <w:rPr>
          <w:rFonts w:hint="eastAsia" w:ascii="宋体" w:hAnsi="宋体" w:eastAsia="宋体" w:cs="宋体"/>
          <w:b w:val="0"/>
          <w:sz w:val="24"/>
          <w:szCs w:val="24"/>
          <w:highlight w:val="none"/>
        </w:rPr>
        <w:fldChar w:fldCharType="separate"/>
      </w:r>
      <w:r>
        <w:rPr>
          <w:rFonts w:hint="eastAsia" w:ascii="宋体" w:hAnsi="宋体" w:eastAsia="宋体" w:cs="宋体"/>
          <w:b w:val="0"/>
          <w:sz w:val="24"/>
          <w:szCs w:val="32"/>
          <w:highlight w:val="none"/>
        </w:rPr>
        <w:t xml:space="preserve">附件</w:t>
      </w:r>
      <w:r>
        <w:rPr>
          <w:rFonts w:hint="eastAsia" w:ascii="宋体" w:hAnsi="宋体" w:eastAsia="宋体" w:cs="宋体"/>
          <w:b w:val="0"/>
          <w:sz w:val="24"/>
          <w:szCs w:val="24"/>
          <w:highlight w:val="none"/>
        </w:rPr>
        <w:fldChar w:fldCharType="end"/>
      </w:r>
      <w:r>
        <w:rPr>
          <w:rFonts w:hint="eastAsia" w:ascii="宋体" w:hAnsi="宋体" w:eastAsia="宋体" w:cs="宋体"/>
          <w:b w:val="0"/>
          <w:sz w:val="24"/>
          <w:szCs w:val="24"/>
          <w:highlight w:val="none"/>
        </w:rPr>
      </w:r>
      <w:r/>
    </w:p>
    <w:p>
      <w:pPr>
        <w:pStyle w:val="1053"/>
        <w:jc w:val="center"/>
        <w:spacing w:line="360" w:lineRule="auto"/>
        <w:rPr>
          <w:rFonts w:hint="eastAsia" w:ascii="宋体" w:hAnsi="宋体" w:eastAsia="宋体" w:cs="宋体"/>
          <w:sz w:val="44"/>
          <w:szCs w:val="44"/>
          <w:highlight w:val="none"/>
        </w:rPr>
      </w:pPr>
      <w:r>
        <w:rPr>
          <w:rFonts w:hint="eastAsia" w:ascii="宋体" w:hAnsi="宋体" w:eastAsia="宋体" w:cs="宋体"/>
          <w:sz w:val="28"/>
          <w:szCs w:val="24"/>
          <w:highlight w:val="none"/>
        </w:rPr>
        <w:fldChar w:fldCharType="end"/>
      </w:r>
      <w:bookmarkEnd w:id="309"/>
      <w:r>
        <w:rPr>
          <w:rFonts w:hint="eastAsia" w:ascii="宋体" w:hAnsi="宋体" w:eastAsia="宋体" w:cs="宋体"/>
          <w:sz w:val="44"/>
          <w:szCs w:val="44"/>
          <w:highlight w:val="none"/>
        </w:rPr>
      </w:r>
      <w:r/>
    </w:p>
    <w:p>
      <w:pPr>
        <w:pStyle w:val="1324"/>
        <w:ind w:firstLine="560"/>
        <w:tabs>
          <w:tab w:val="left" w:pos="5889" w:leader="none"/>
        </w:tabs>
        <w:rPr>
          <w:rFonts w:hint="eastAsia" w:ascii="宋体" w:hAnsi="宋体" w:eastAsia="宋体" w:cs="宋体"/>
          <w:sz w:val="28"/>
          <w:szCs w:val="36"/>
          <w:highlight w:val="none"/>
        </w:rPr>
      </w:pPr>
      <w:r>
        <w:rPr>
          <w:rFonts w:hint="eastAsia" w:ascii="宋体" w:hAnsi="宋体" w:eastAsia="宋体" w:cs="宋体"/>
          <w:sz w:val="28"/>
          <w:szCs w:val="36"/>
          <w:highlight w:val="none"/>
        </w:rPr>
        <w:tab/>
      </w:r>
      <w:r>
        <w:rPr>
          <w:rFonts w:hint="eastAsia" w:ascii="宋体" w:hAnsi="宋体" w:eastAsia="宋体" w:cs="宋体"/>
          <w:sz w:val="28"/>
          <w:szCs w:val="36"/>
          <w:highlight w:val="none"/>
        </w:rPr>
      </w:r>
      <w:r/>
    </w:p>
    <w:p>
      <w:pPr>
        <w:pStyle w:val="1324"/>
        <w:ind w:firstLine="560"/>
        <w:rPr>
          <w:rFonts w:hint="eastAsia" w:ascii="宋体" w:hAnsi="宋体" w:eastAsia="宋体" w:cs="宋体"/>
          <w:sz w:val="28"/>
          <w:szCs w:val="36"/>
          <w:highlight w:val="none"/>
        </w:rPr>
      </w:pPr>
      <w:r>
        <w:rPr>
          <w:rFonts w:hint="eastAsia" w:ascii="宋体" w:hAnsi="宋体" w:eastAsia="宋体" w:cs="宋体"/>
          <w:sz w:val="28"/>
          <w:szCs w:val="36"/>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324"/>
        <w:rPr>
          <w:rFonts w:hint="eastAsia" w:ascii="宋体" w:hAnsi="宋体" w:eastAsia="宋体" w:cs="宋体"/>
          <w:highlight w:val="none"/>
        </w:rPr>
      </w:pPr>
      <w:r>
        <w:rPr>
          <w:rFonts w:hint="eastAsia" w:ascii="宋体" w:hAnsi="宋体" w:eastAsia="宋体" w:cs="宋体"/>
          <w:highlight w:val="none"/>
        </w:rPr>
      </w:r>
      <w:r/>
    </w:p>
    <w:p>
      <w:pPr>
        <w:pStyle w:val="1054"/>
        <w:ind w:firstLine="0"/>
        <w:spacing w:before="240" w:after="240"/>
        <w:tabs>
          <w:tab w:val="left" w:pos="1440" w:leader="none"/>
          <w:tab w:val="left" w:pos="5670" w:leader="none"/>
        </w:tabs>
        <w:rPr>
          <w:rFonts w:hint="eastAsia" w:ascii="宋体" w:hAnsi="宋体" w:eastAsia="宋体" w:cs="宋体"/>
          <w:szCs w:val="24"/>
          <w:highlight w:val="none"/>
        </w:rPr>
      </w:pPr>
      <w:r>
        <w:rPr>
          <w:rFonts w:hint="eastAsia" w:ascii="宋体" w:hAnsi="宋体" w:eastAsia="宋体" w:cs="宋体"/>
          <w:szCs w:val="24"/>
          <w:highlight w:val="none"/>
        </w:rPr>
        <w:br w:type="page" w:clear="all"/>
      </w:r>
      <w:bookmarkStart w:id="310" w:name="_Toc16288"/>
      <w:r/>
      <w:bookmarkStart w:id="311" w:name="_Toc1911"/>
      <w:r/>
      <w:bookmarkStart w:id="312" w:name="_Toc18789"/>
      <w:r/>
      <w:bookmarkStart w:id="313" w:name="_Toc2940"/>
      <w:r/>
      <w:bookmarkStart w:id="314" w:name="_Toc8890"/>
      <w:r>
        <w:rPr>
          <w:rFonts w:hint="eastAsia" w:ascii="宋体" w:hAnsi="宋体" w:eastAsia="宋体" w:cs="宋体"/>
          <w:szCs w:val="24"/>
          <w:highlight w:val="none"/>
        </w:rPr>
        <w:t xml:space="preserve">目录一、竞争性磋商申请及声明</w:t>
      </w:r>
      <w:bookmarkEnd w:id="310"/>
      <w:r/>
      <w:bookmarkEnd w:id="311"/>
      <w:r/>
      <w:bookmarkEnd w:id="312"/>
      <w:r/>
      <w:bookmarkEnd w:id="313"/>
      <w:r/>
      <w:bookmarkEnd w:id="314"/>
      <w:r>
        <w:rPr>
          <w:rFonts w:hint="eastAsia" w:ascii="宋体" w:hAnsi="宋体" w:eastAsia="宋体" w:cs="宋体"/>
          <w:szCs w:val="24"/>
          <w:highlight w:val="none"/>
        </w:rPr>
      </w:r>
      <w:r/>
    </w:p>
    <w:p>
      <w:pPr>
        <w:pStyle w:val="1053"/>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竞争性磋商申请及声明</w:t>
      </w:r>
      <w:r>
        <w:rPr>
          <w:rFonts w:hint="eastAsia" w:ascii="宋体" w:hAnsi="宋体" w:eastAsia="宋体" w:cs="宋体"/>
          <w:b/>
          <w:bCs/>
          <w:sz w:val="32"/>
          <w:szCs w:val="32"/>
          <w:highlight w:val="none"/>
        </w:rPr>
      </w:r>
      <w:r/>
    </w:p>
    <w:p>
      <w:pPr>
        <w:pStyle w:val="1093"/>
        <w:ind w:left="0" w:firstLine="480"/>
        <w:rPr>
          <w:rFonts w:hint="eastAsia" w:ascii="宋体" w:hAnsi="宋体" w:eastAsia="宋体" w:cs="宋体"/>
          <w:sz w:val="24"/>
          <w:szCs w:val="24"/>
          <w:highlight w:val="none"/>
          <w:lang w:val="zh-CN" w:bidi="zh-CN"/>
        </w:rPr>
      </w:pPr>
      <w:r>
        <w:rPr>
          <w:rFonts w:hint="eastAsia" w:ascii="宋体" w:hAnsi="宋体" w:eastAsia="宋体" w:cs="宋体"/>
          <w:sz w:val="24"/>
          <w:highlight w:val="none"/>
          <w:lang w:val="zh-CN"/>
        </w:rPr>
        <w:t xml:space="preserve">致：</w:t>
      </w:r>
      <w:r>
        <w:rPr>
          <w:rFonts w:hint="eastAsia" w:ascii="宋体" w:hAnsi="宋体" w:eastAsia="宋体" w:cs="宋体"/>
          <w:sz w:val="21"/>
          <w:szCs w:val="22"/>
          <w:highlight w:val="none"/>
        </w:rPr>
        <w:t xml:space="preserve">南师附中高淳学校</w:t>
      </w:r>
      <w:r>
        <w:rPr>
          <w:rFonts w:hint="eastAsia" w:ascii="宋体" w:hAnsi="宋体" w:eastAsia="宋体" w:cs="宋体"/>
          <w:sz w:val="24"/>
          <w:szCs w:val="24"/>
          <w:highlight w:val="none"/>
          <w:lang w:val="zh-CN" w:bidi="zh-CN"/>
        </w:rPr>
      </w:r>
      <w:r/>
    </w:p>
    <w:p>
      <w:pPr>
        <w:pStyle w:val="1324"/>
        <w:rPr>
          <w:rFonts w:hint="eastAsia" w:ascii="宋体" w:hAnsi="宋体" w:eastAsia="宋体" w:cs="宋体"/>
          <w:highlight w:val="none"/>
          <w:lang w:val="zh-CN"/>
        </w:rPr>
      </w:pPr>
      <w:r>
        <w:rPr>
          <w:rFonts w:hint="eastAsia" w:ascii="宋体" w:hAnsi="宋体" w:eastAsia="宋体" w:cs="宋体"/>
          <w:highlight w:val="none"/>
          <w:lang w:val="zh-CN"/>
        </w:rPr>
      </w:r>
      <w:r/>
    </w:p>
    <w:p>
      <w:pPr>
        <w:pStyle w:val="1089"/>
        <w:ind w:firstLine="480"/>
        <w:spacing w:line="360" w:lineRule="auto"/>
        <w:tabs>
          <w:tab w:val="left" w:pos="5401" w:leader="none"/>
          <w:tab w:val="left" w:pos="7458" w:leader="none"/>
          <w:tab w:val="left" w:pos="8727"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根据贵方</w:t>
      </w:r>
      <w:r>
        <w:rPr>
          <w:rFonts w:hint="eastAsia" w:ascii="宋体" w:hAnsi="宋体" w:eastAsia="宋体" w:cs="宋体"/>
          <w:sz w:val="24"/>
          <w:szCs w:val="24"/>
          <w:highlight w:val="none"/>
          <w:u w:val="single"/>
          <w:lang w:val="zh-CN" w:bidi="zh-CN"/>
        </w:rPr>
        <w:t xml:space="preserve">南师附中高淳学校食堂劳务采购项目</w:t>
      </w:r>
      <w:r>
        <w:rPr>
          <w:rFonts w:hint="eastAsia" w:ascii="宋体" w:hAnsi="宋体" w:eastAsia="宋体" w:cs="宋体"/>
          <w:sz w:val="24"/>
          <w:szCs w:val="24"/>
          <w:highlight w:val="none"/>
          <w:lang w:val="zh-CN" w:bidi="zh-CN"/>
        </w:rPr>
        <w:t xml:space="preserve">（项目名称）</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val="zh-CN" w:bidi="zh-CN"/>
        </w:rPr>
        <w:t xml:space="preserve"> </w:t>
      </w:r>
      <w:r>
        <w:rPr>
          <w:rFonts w:hint="eastAsia" w:ascii="宋体" w:hAnsi="宋体" w:eastAsia="宋体" w:cs="宋体"/>
          <w:sz w:val="24"/>
          <w:szCs w:val="24"/>
          <w:highlight w:val="none"/>
          <w:lang w:val="zh-CN" w:bidi="zh-CN"/>
        </w:rPr>
        <w:t xml:space="preserve">（项目编号）磋商公告，我方</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(供应商名称)</w:t>
      </w:r>
      <w:r>
        <w:rPr>
          <w:rFonts w:hint="eastAsia" w:ascii="宋体" w:hAnsi="宋体" w:eastAsia="宋体" w:cs="宋体"/>
          <w:sz w:val="24"/>
          <w:szCs w:val="24"/>
          <w:highlight w:val="none"/>
          <w:lang w:val="zh-CN" w:bidi="zh-CN"/>
        </w:rPr>
        <w:t xml:space="preserve">决定参与本次采购活动，提交响应文件并参加磋商。</w:t>
      </w:r>
      <w:r>
        <w:rPr>
          <w:rFonts w:hint="eastAsia" w:ascii="宋体" w:hAnsi="宋体" w:eastAsia="宋体" w:cs="宋体"/>
          <w:sz w:val="24"/>
          <w:szCs w:val="24"/>
          <w:highlight w:val="none"/>
          <w:lang w:val="zh-CN" w:bidi="zh-CN"/>
        </w:rPr>
      </w:r>
      <w:r/>
    </w:p>
    <w:p>
      <w:pPr>
        <w:pStyle w:val="1089"/>
        <w:ind w:firstLine="480"/>
        <w:spacing w:line="360" w:lineRule="auto"/>
        <w:tabs>
          <w:tab w:val="left" w:pos="5401" w:leader="none"/>
          <w:tab w:val="left" w:pos="7458" w:leader="none"/>
          <w:tab w:val="left" w:pos="8727"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据此函，</w:t>
      </w:r>
      <w:r>
        <w:rPr>
          <w:rFonts w:hint="eastAsia" w:ascii="宋体" w:hAnsi="宋体" w:eastAsia="宋体" w:cs="宋体"/>
          <w:sz w:val="24"/>
          <w:szCs w:val="24"/>
          <w:highlight w:val="none"/>
          <w:lang w:bidi="zh-CN"/>
        </w:rPr>
        <w:t xml:space="preserve">声明</w:t>
      </w:r>
      <w:r>
        <w:rPr>
          <w:rFonts w:hint="eastAsia" w:ascii="宋体" w:hAnsi="宋体" w:eastAsia="宋体" w:cs="宋体"/>
          <w:sz w:val="24"/>
          <w:szCs w:val="24"/>
          <w:highlight w:val="none"/>
          <w:lang w:val="zh-CN" w:bidi="zh-CN"/>
        </w:rPr>
        <w:t xml:space="preserve">如下：</w:t>
      </w:r>
      <w:r>
        <w:rPr>
          <w:rFonts w:hint="eastAsia" w:ascii="宋体" w:hAnsi="宋体" w:eastAsia="宋体" w:cs="宋体"/>
          <w:sz w:val="24"/>
          <w:szCs w:val="24"/>
          <w:highlight w:val="none"/>
          <w:lang w:val="zh-CN" w:bidi="zh-CN"/>
        </w:rPr>
      </w:r>
      <w:r/>
    </w:p>
    <w:p>
      <w:pPr>
        <w:pStyle w:val="1089"/>
        <w:ind w:firstLine="480"/>
        <w:spacing w:line="360" w:lineRule="auto"/>
        <w:tabs>
          <w:tab w:val="left" w:pos="6623"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1.我方的资格条件符合政府采购法和本次采购要求。</w:t>
      </w:r>
      <w:r>
        <w:rPr>
          <w:rFonts w:hint="eastAsia" w:ascii="宋体" w:hAnsi="宋体" w:eastAsia="宋体" w:cs="宋体"/>
          <w:sz w:val="24"/>
          <w:szCs w:val="24"/>
          <w:highlight w:val="none"/>
          <w:lang w:val="zh-CN" w:bidi="zh-CN"/>
        </w:rPr>
      </w:r>
      <w:r/>
    </w:p>
    <w:p>
      <w:pPr>
        <w:pStyle w:val="1089"/>
        <w:ind w:firstLine="480"/>
        <w:spacing w:line="360" w:lineRule="auto"/>
        <w:tabs>
          <w:tab w:val="left" w:pos="6623"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2.我方参加政府采购活动前三年内，在经营活动中没有重大违法记录。</w:t>
      </w:r>
      <w:r>
        <w:rPr>
          <w:rFonts w:hint="eastAsia" w:ascii="宋体" w:hAnsi="宋体" w:eastAsia="宋体" w:cs="宋体"/>
          <w:sz w:val="24"/>
          <w:szCs w:val="24"/>
          <w:highlight w:val="none"/>
          <w:lang w:val="zh-CN" w:bidi="zh-CN"/>
        </w:rPr>
      </w:r>
      <w:r/>
    </w:p>
    <w:p>
      <w:pPr>
        <w:pStyle w:val="1089"/>
        <w:ind w:firstLine="480"/>
        <w:spacing w:line="360" w:lineRule="auto"/>
        <w:tabs>
          <w:tab w:val="left" w:pos="6623"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3.参加本次采购活动前，我方没有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r>
        <w:rPr>
          <w:rFonts w:hint="eastAsia" w:ascii="宋体" w:hAnsi="宋体" w:eastAsia="宋体" w:cs="宋体"/>
          <w:sz w:val="24"/>
          <w:szCs w:val="24"/>
          <w:highlight w:val="none"/>
          <w:lang w:val="zh-CN" w:bidi="zh-CN"/>
        </w:rPr>
      </w:r>
      <w:r/>
    </w:p>
    <w:p>
      <w:pPr>
        <w:pStyle w:val="1089"/>
        <w:ind w:firstLine="480"/>
        <w:spacing w:line="360" w:lineRule="auto"/>
        <w:tabs>
          <w:tab w:val="left" w:pos="6623"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4.我方在全国范围内未受过财政部门禁止参加政府采购活动的处罚期限，或在全国范围内受过财政部门禁止参加政府采购活动的处罚期限已满。 </w:t>
      </w:r>
      <w:r>
        <w:rPr>
          <w:rFonts w:hint="eastAsia" w:ascii="宋体" w:hAnsi="宋体" w:eastAsia="宋体" w:cs="宋体"/>
          <w:sz w:val="24"/>
          <w:szCs w:val="24"/>
          <w:highlight w:val="none"/>
          <w:lang w:val="zh-CN" w:bidi="zh-CN"/>
        </w:rPr>
      </w:r>
      <w:r/>
    </w:p>
    <w:p>
      <w:pPr>
        <w:pStyle w:val="1089"/>
        <w:ind w:firstLine="480"/>
        <w:spacing w:line="360" w:lineRule="auto"/>
        <w:tabs>
          <w:tab w:val="left" w:pos="6623"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5.我方与参与本次采购活动的其他供应商的负责人不是同一人，也不存在直接控股、管理关系。</w:t>
      </w:r>
      <w:r>
        <w:rPr>
          <w:rFonts w:hint="eastAsia" w:ascii="宋体" w:hAnsi="宋体" w:eastAsia="宋体" w:cs="宋体"/>
          <w:sz w:val="24"/>
          <w:szCs w:val="24"/>
          <w:highlight w:val="none"/>
          <w:lang w:val="zh-CN" w:bidi="zh-CN"/>
        </w:rPr>
      </w:r>
      <w:r/>
    </w:p>
    <w:p>
      <w:pPr>
        <w:pStyle w:val="1089"/>
        <w:ind w:firstLine="480"/>
        <w:spacing w:line="360" w:lineRule="auto"/>
        <w:tabs>
          <w:tab w:val="left" w:pos="6623"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6.我方同意并向贵方提供了与投标有关的所有证据和资料。</w:t>
      </w:r>
      <w:r>
        <w:rPr>
          <w:rFonts w:hint="eastAsia" w:ascii="宋体" w:hAnsi="宋体" w:eastAsia="宋体" w:cs="宋体"/>
          <w:sz w:val="24"/>
          <w:szCs w:val="24"/>
          <w:highlight w:val="none"/>
          <w:lang w:val="zh-CN" w:bidi="zh-CN"/>
        </w:rPr>
      </w:r>
      <w:r/>
    </w:p>
    <w:p>
      <w:pPr>
        <w:pStyle w:val="1089"/>
        <w:ind w:firstLine="480"/>
        <w:spacing w:line="360" w:lineRule="auto"/>
        <w:tabs>
          <w:tab w:val="left" w:pos="6623"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7.</w:t>
      </w:r>
      <w:r>
        <w:rPr>
          <w:rFonts w:hint="eastAsia" w:ascii="宋体" w:hAnsi="宋体" w:eastAsia="宋体" w:cs="宋体"/>
          <w:sz w:val="24"/>
          <w:szCs w:val="24"/>
          <w:highlight w:val="none"/>
          <w:lang w:val="zh-CN" w:bidi="zh-CN"/>
        </w:rPr>
        <w:t xml:space="preserve">我们的首次磋商报价为（大写）</w:t>
      </w:r>
      <w:r>
        <w:rPr>
          <w:rFonts w:hint="eastAsia" w:ascii="宋体" w:hAnsi="宋体" w:eastAsia="宋体" w:cs="宋体"/>
          <w:sz w:val="24"/>
          <w:szCs w:val="24"/>
          <w:highlight w:val="none"/>
          <w:u w:val="single"/>
          <w:lang w:val="zh-CN" w:bidi="zh-CN"/>
        </w:rPr>
        <w:t xml:space="preserve">             </w:t>
      </w:r>
      <w:r>
        <w:rPr>
          <w:rFonts w:hint="eastAsia" w:ascii="宋体" w:hAnsi="宋体" w:eastAsia="宋体" w:cs="宋体"/>
          <w:sz w:val="24"/>
          <w:szCs w:val="24"/>
          <w:highlight w:val="none"/>
          <w:lang w:val="zh-CN" w:bidi="zh-CN"/>
        </w:rPr>
        <w:t xml:space="preserve">元。</w:t>
      </w:r>
      <w:r>
        <w:rPr>
          <w:rFonts w:hint="eastAsia" w:ascii="宋体" w:hAnsi="宋体" w:eastAsia="宋体" w:cs="宋体"/>
          <w:sz w:val="24"/>
          <w:szCs w:val="24"/>
          <w:highlight w:val="none"/>
          <w:lang w:val="zh-CN" w:bidi="zh-CN"/>
        </w:rPr>
      </w:r>
      <w:r/>
    </w:p>
    <w:p>
      <w:pPr>
        <w:pStyle w:val="1089"/>
        <w:ind w:firstLine="480"/>
        <w:spacing w:line="360" w:lineRule="auto"/>
        <w:tabs>
          <w:tab w:val="left" w:pos="6623" w:leader="none"/>
        </w:tabs>
        <w:rPr>
          <w:rFonts w:hint="eastAsia" w:ascii="宋体" w:hAnsi="宋体" w:eastAsia="宋体" w:cs="宋体"/>
          <w:sz w:val="24"/>
          <w:szCs w:val="24"/>
          <w:highlight w:val="none"/>
          <w:u w:val="single"/>
          <w:lang w:bidi="zh-CN"/>
        </w:rPr>
      </w:pPr>
      <w:r>
        <w:rPr>
          <w:rFonts w:hint="eastAsia" w:ascii="宋体" w:hAnsi="宋体" w:eastAsia="宋体" w:cs="宋体"/>
          <w:sz w:val="24"/>
          <w:szCs w:val="24"/>
          <w:highlight w:val="none"/>
          <w:lang w:bidi="zh-CN"/>
        </w:rPr>
        <w:t xml:space="preserve">8.项目经理（姓名）</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 。联系方式</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r>
      <w:r/>
    </w:p>
    <w:p>
      <w:pPr>
        <w:pStyle w:val="1089"/>
        <w:ind w:firstLine="480"/>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9.</w:t>
      </w:r>
      <w:r>
        <w:rPr>
          <w:rFonts w:hint="eastAsia" w:ascii="宋体" w:hAnsi="宋体" w:eastAsia="宋体" w:cs="宋体"/>
          <w:sz w:val="24"/>
          <w:szCs w:val="24"/>
          <w:highlight w:val="none"/>
          <w:lang w:val="zh-CN" w:bidi="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rPr>
          <w:rFonts w:hint="eastAsia" w:ascii="宋体" w:hAnsi="宋体" w:eastAsia="宋体" w:cs="宋体"/>
          <w:sz w:val="24"/>
          <w:szCs w:val="24"/>
          <w:highlight w:val="none"/>
          <w:lang w:val="zh-CN" w:bidi="zh-CN"/>
        </w:rPr>
      </w:r>
      <w:r/>
    </w:p>
    <w:p>
      <w:pPr>
        <w:pStyle w:val="1089"/>
        <w:ind w:firstLine="480"/>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10.</w:t>
      </w:r>
      <w:r>
        <w:rPr>
          <w:rFonts w:hint="eastAsia" w:ascii="宋体" w:hAnsi="宋体" w:eastAsia="宋体" w:cs="宋体"/>
          <w:sz w:val="24"/>
          <w:szCs w:val="24"/>
          <w:highlight w:val="none"/>
          <w:lang w:val="zh-CN" w:bidi="zh-CN"/>
        </w:rPr>
        <w:t xml:space="preserve">一旦我方成交，我方将根据磋商文件的规定，严格履行合同，并保证于承诺的时间完成货物的安装/集成、调试等工作，交付采购人验收、使用。</w:t>
      </w:r>
      <w:r>
        <w:rPr>
          <w:rFonts w:hint="eastAsia" w:ascii="宋体" w:hAnsi="宋体" w:eastAsia="宋体" w:cs="宋体"/>
          <w:sz w:val="24"/>
          <w:szCs w:val="24"/>
          <w:highlight w:val="none"/>
          <w:lang w:val="zh-CN" w:bidi="zh-CN"/>
        </w:rPr>
      </w:r>
      <w:r/>
    </w:p>
    <w:p>
      <w:pPr>
        <w:pStyle w:val="1089"/>
        <w:ind w:firstLine="480"/>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11.</w:t>
      </w:r>
      <w:r>
        <w:rPr>
          <w:rFonts w:hint="eastAsia" w:ascii="宋体" w:hAnsi="宋体" w:eastAsia="宋体" w:cs="宋体"/>
          <w:sz w:val="24"/>
          <w:szCs w:val="24"/>
          <w:highlight w:val="none"/>
          <w:lang w:val="zh-CN" w:bidi="zh-CN"/>
        </w:rPr>
        <w:t xml:space="preserve">我方决不提供虚假材料谋取成交、决不采取不正当手段诋毁、排挤其他供应商、决不与采购人、其它供应商或者</w:t>
      </w:r>
      <w:r>
        <w:rPr>
          <w:rFonts w:hint="eastAsia" w:ascii="宋体" w:hAnsi="宋体" w:eastAsia="宋体" w:cs="宋体"/>
          <w:sz w:val="24"/>
          <w:szCs w:val="24"/>
          <w:highlight w:val="none"/>
          <w:lang w:bidi="zh-CN"/>
        </w:rPr>
        <w:t xml:space="preserve">采购代理机构</w:t>
      </w:r>
      <w:r>
        <w:rPr>
          <w:rFonts w:hint="eastAsia" w:ascii="宋体" w:hAnsi="宋体" w:eastAsia="宋体" w:cs="宋体"/>
          <w:sz w:val="24"/>
          <w:szCs w:val="24"/>
          <w:highlight w:val="none"/>
          <w:lang w:val="zh-CN" w:bidi="zh-CN"/>
        </w:rPr>
        <w:t xml:space="preserve">恶意串通、决不向采购人、</w:t>
      </w:r>
      <w:r>
        <w:rPr>
          <w:rFonts w:hint="eastAsia" w:ascii="宋体" w:hAnsi="宋体" w:eastAsia="宋体" w:cs="宋体"/>
          <w:sz w:val="24"/>
          <w:szCs w:val="24"/>
          <w:highlight w:val="none"/>
          <w:lang w:bidi="zh-CN"/>
        </w:rPr>
        <w:t xml:space="preserve">采购代理机构</w:t>
      </w:r>
      <w:r>
        <w:rPr>
          <w:rFonts w:hint="eastAsia" w:ascii="宋体" w:hAnsi="宋体" w:eastAsia="宋体" w:cs="宋体"/>
          <w:sz w:val="24"/>
          <w:szCs w:val="24"/>
          <w:highlight w:val="none"/>
          <w:lang w:val="zh-CN" w:bidi="zh-CN"/>
        </w:rPr>
        <w:t xml:space="preserve">工作人员和磋商小组进行商业贿赂、决不拒绝有关部门监督检查或提供虚假情况，如有违反，无条件接受贵方及相关管理部门的处罚。</w:t>
      </w:r>
      <w:r>
        <w:rPr>
          <w:rFonts w:hint="eastAsia" w:ascii="宋体" w:hAnsi="宋体" w:eastAsia="宋体" w:cs="宋体"/>
          <w:sz w:val="24"/>
          <w:szCs w:val="24"/>
          <w:highlight w:val="none"/>
          <w:lang w:val="zh-CN" w:bidi="zh-CN"/>
        </w:rPr>
      </w:r>
      <w:r/>
    </w:p>
    <w:p>
      <w:pPr>
        <w:pStyle w:val="108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12.我方正式通讯方式为：</w:t>
      </w:r>
      <w:r>
        <w:rPr>
          <w:rFonts w:hint="eastAsia" w:ascii="宋体" w:hAnsi="宋体" w:eastAsia="宋体" w:cs="宋体"/>
          <w:sz w:val="24"/>
          <w:szCs w:val="24"/>
          <w:highlight w:val="none"/>
        </w:rPr>
      </w:r>
      <w:r/>
    </w:p>
    <w:p>
      <w:pPr>
        <w:pStyle w:val="1089"/>
        <w:ind w:firstLine="480"/>
        <w:spacing w:line="360" w:lineRule="auto"/>
        <w:tabs>
          <w:tab w:val="left" w:pos="5077"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w:t>
      </w:r>
      <w:r>
        <w:rPr>
          <w:rFonts w:hint="eastAsia" w:ascii="宋体" w:hAnsi="宋体" w:eastAsia="宋体" w:cs="宋体"/>
          <w:spacing w:val="119"/>
          <w:sz w:val="24"/>
          <w:szCs w:val="24"/>
          <w:highlight w:val="none"/>
        </w:rPr>
        <w:t xml:space="preserve"> </w:t>
      </w:r>
      <w:r>
        <w:rPr>
          <w:rFonts w:hint="eastAsia" w:ascii="宋体" w:hAnsi="宋体" w:eastAsia="宋体" w:cs="宋体"/>
          <w:sz w:val="24"/>
          <w:szCs w:val="24"/>
          <w:highlight w:val="none"/>
        </w:rPr>
        <w:t xml:space="preserve">址：</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r>
      <w:r/>
    </w:p>
    <w:p>
      <w:pPr>
        <w:pStyle w:val="1089"/>
        <w:ind w:firstLine="480"/>
        <w:spacing w:line="360" w:lineRule="auto"/>
        <w:tabs>
          <w:tab w:val="left" w:pos="5077"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电 </w:t>
      </w:r>
      <w:r>
        <w:rPr>
          <w:rFonts w:hint="eastAsia" w:ascii="宋体" w:hAnsi="宋体" w:eastAsia="宋体" w:cs="宋体"/>
          <w:spacing w:val="119"/>
          <w:sz w:val="24"/>
          <w:szCs w:val="24"/>
          <w:highlight w:val="none"/>
        </w:rPr>
        <w:t xml:space="preserve"> </w:t>
      </w:r>
      <w:r>
        <w:rPr>
          <w:rFonts w:hint="eastAsia" w:ascii="宋体" w:hAnsi="宋体" w:eastAsia="宋体" w:cs="宋体"/>
          <w:sz w:val="24"/>
          <w:szCs w:val="24"/>
          <w:highlight w:val="none"/>
        </w:rPr>
        <w:t xml:space="preserve">话：</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r>
      <w:r/>
    </w:p>
    <w:p>
      <w:pPr>
        <w:pStyle w:val="108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13、我方正式开户银行和帐号为：</w:t>
      </w:r>
      <w:r>
        <w:rPr>
          <w:rFonts w:hint="eastAsia" w:ascii="宋体" w:hAnsi="宋体" w:eastAsia="宋体" w:cs="宋体"/>
          <w:sz w:val="24"/>
          <w:szCs w:val="24"/>
          <w:highlight w:val="none"/>
        </w:rPr>
      </w:r>
      <w:r/>
    </w:p>
    <w:p>
      <w:pPr>
        <w:pStyle w:val="1089"/>
        <w:ind w:firstLine="476"/>
        <w:spacing w:line="360" w:lineRule="auto"/>
        <w:tabs>
          <w:tab w:val="left" w:pos="5198" w:leader="none"/>
        </w:tabs>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开</w:t>
      </w:r>
      <w:r>
        <w:rPr>
          <w:rFonts w:hint="eastAsia" w:ascii="宋体" w:hAnsi="宋体" w:eastAsia="宋体" w:cs="宋体"/>
          <w:sz w:val="24"/>
          <w:szCs w:val="24"/>
          <w:highlight w:val="none"/>
        </w:rPr>
        <w:t xml:space="preserve">户银行：</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r>
      <w:r/>
    </w:p>
    <w:p>
      <w:pPr>
        <w:pStyle w:val="1089"/>
        <w:ind w:firstLine="480"/>
        <w:spacing w:line="360" w:lineRule="auto"/>
        <w:tabs>
          <w:tab w:val="left" w:pos="1270" w:leader="none"/>
          <w:tab w:val="left" w:pos="519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帐</w:t>
      </w:r>
      <w:r>
        <w:rPr>
          <w:rFonts w:hint="eastAsia" w:ascii="宋体" w:hAnsi="宋体" w:eastAsia="宋体" w:cs="宋体"/>
          <w:sz w:val="24"/>
          <w:szCs w:val="24"/>
          <w:highlight w:val="none"/>
        </w:rPr>
        <w:tab/>
      </w:r>
      <w:r>
        <w:rPr>
          <w:rFonts w:hint="eastAsia" w:ascii="宋体" w:hAnsi="宋体" w:eastAsia="宋体" w:cs="宋体"/>
          <w:spacing w:val="-1"/>
          <w:sz w:val="24"/>
          <w:szCs w:val="24"/>
          <w:highlight w:val="none"/>
        </w:rPr>
        <w:t xml:space="preserve">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r>
      <w:r/>
    </w:p>
    <w:p>
      <w:pPr>
        <w:pStyle w:val="1089"/>
        <w:ind w:firstLine="476"/>
        <w:spacing w:line="360" w:lineRule="auto"/>
        <w:tabs>
          <w:tab w:val="left" w:pos="5112" w:leader="none"/>
          <w:tab w:val="left" w:pos="5677" w:leader="none"/>
        </w:tabs>
        <w:rPr>
          <w:rFonts w:hint="eastAsia" w:ascii="宋体" w:hAnsi="宋体" w:eastAsia="宋体" w:cs="宋体"/>
          <w:sz w:val="24"/>
          <w:szCs w:val="24"/>
          <w:highlight w:val="none"/>
          <w:u w:val="single"/>
        </w:rPr>
      </w:pPr>
      <w:r>
        <w:rPr>
          <w:rFonts w:hint="eastAsia" w:ascii="宋体" w:hAnsi="宋体" w:eastAsia="宋体" w:cs="宋体"/>
          <w:spacing w:val="-1"/>
          <w:sz w:val="24"/>
          <w:szCs w:val="24"/>
          <w:highlight w:val="none"/>
        </w:rPr>
        <w:t xml:space="preserve">供</w:t>
      </w:r>
      <w:r>
        <w:rPr>
          <w:rFonts w:hint="eastAsia" w:ascii="宋体" w:hAnsi="宋体" w:eastAsia="宋体" w:cs="宋体"/>
          <w:sz w:val="24"/>
          <w:szCs w:val="24"/>
          <w:highlight w:val="none"/>
        </w:rPr>
        <w:t xml:space="preserve">应商名称（公章）：</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r>
      <w:r/>
    </w:p>
    <w:p>
      <w:pPr>
        <w:pStyle w:val="1089"/>
        <w:ind w:firstLine="480"/>
        <w:spacing w:line="360" w:lineRule="auto"/>
        <w:tabs>
          <w:tab w:val="left" w:pos="1330" w:leader="none"/>
          <w:tab w:val="left" w:pos="567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1053"/>
        <w:spacing w:line="360" w:lineRule="auto"/>
        <w:rPr>
          <w:rFonts w:hint="eastAsia" w:ascii="宋体" w:hAnsi="宋体" w:eastAsia="宋体" w:cs="宋体"/>
          <w:b/>
          <w:bCs/>
          <w:sz w:val="24"/>
          <w:szCs w:val="24"/>
          <w:highlight w:val="none"/>
          <w:lang w:val="zh-CN"/>
        </w:rPr>
        <w:outlineLvl w:val="0"/>
      </w:pPr>
      <w:r>
        <w:rPr>
          <w:rFonts w:hint="eastAsia" w:ascii="宋体" w:hAnsi="宋体" w:eastAsia="宋体" w:cs="宋体"/>
          <w:sz w:val="24"/>
          <w:szCs w:val="24"/>
          <w:highlight w:val="none"/>
          <w:lang w:val="zh-CN"/>
        </w:rPr>
        <w:br w:type="page" w:clear="all"/>
      </w:r>
      <w:bookmarkStart w:id="315" w:name="_Toc3716"/>
      <w:r/>
      <w:bookmarkStart w:id="316" w:name="_Toc28053"/>
      <w:r/>
      <w:bookmarkStart w:id="317" w:name="_Toc18755"/>
      <w:r/>
      <w:bookmarkStart w:id="318" w:name="_Toc27687"/>
      <w:r/>
      <w:bookmarkStart w:id="319" w:name="_Toc6320"/>
      <w:r>
        <w:rPr>
          <w:rStyle w:val="1066"/>
          <w:rFonts w:hint="eastAsia" w:ascii="宋体" w:hAnsi="宋体" w:eastAsia="宋体" w:cs="宋体"/>
          <w:highlight w:val="none"/>
        </w:rPr>
        <w:t xml:space="preserve">目录二、法定代表人授权书格式</w:t>
      </w:r>
      <w:bookmarkEnd w:id="315"/>
      <w:r/>
      <w:bookmarkEnd w:id="316"/>
      <w:r/>
      <w:bookmarkEnd w:id="317"/>
      <w:r/>
      <w:bookmarkEnd w:id="318"/>
      <w:r/>
      <w:bookmarkEnd w:id="319"/>
      <w:r>
        <w:rPr>
          <w:rFonts w:hint="eastAsia" w:ascii="宋体" w:hAnsi="宋体" w:eastAsia="宋体" w:cs="宋体"/>
          <w:b/>
          <w:bCs/>
          <w:sz w:val="24"/>
          <w:szCs w:val="24"/>
          <w:highlight w:val="none"/>
          <w:lang w:val="zh-CN"/>
        </w:rPr>
      </w:r>
      <w:r/>
    </w:p>
    <w:p>
      <w:pPr>
        <w:pStyle w:val="1053"/>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法定代表人授权委托书</w:t>
      </w:r>
      <w:r>
        <w:rPr>
          <w:rFonts w:hint="eastAsia" w:ascii="宋体" w:hAnsi="宋体" w:eastAsia="宋体" w:cs="宋体"/>
          <w:b/>
          <w:bCs/>
          <w:sz w:val="32"/>
          <w:szCs w:val="32"/>
          <w:highlight w:val="none"/>
        </w:rPr>
      </w:r>
      <w:r/>
    </w:p>
    <w:p>
      <w:pPr>
        <w:pStyle w:val="1089"/>
        <w:ind w:firstLine="480"/>
        <w:spacing w:line="360" w:lineRule="auto"/>
        <w:tabs>
          <w:tab w:val="left" w:pos="2987" w:leader="none"/>
          <w:tab w:val="left" w:pos="3618" w:leader="none"/>
          <w:tab w:val="left" w:pos="7647" w:leader="none"/>
          <w:tab w:val="left" w:pos="8670" w:leader="none"/>
          <w:tab w:val="left" w:pos="8898" w:leader="none"/>
        </w:tabs>
        <w:rPr>
          <w:rFonts w:hint="eastAsia" w:ascii="宋体" w:hAnsi="宋体" w:eastAsia="宋体" w:cs="宋体"/>
          <w:sz w:val="24"/>
          <w:szCs w:val="24"/>
          <w:highlight w:val="none"/>
          <w:lang w:bidi="zh-CN"/>
        </w:rPr>
      </w:pPr>
      <w:r>
        <w:rPr>
          <w:rFonts w:hint="eastAsia" w:ascii="宋体" w:hAnsi="宋体" w:eastAsia="宋体" w:cs="宋体"/>
          <w:sz w:val="24"/>
          <w:szCs w:val="24"/>
          <w:highlight w:val="none"/>
        </w:rPr>
        <w:t xml:space="preserve">致：</w:t>
      </w:r>
      <w:r>
        <w:rPr>
          <w:rFonts w:hint="eastAsia" w:ascii="宋体" w:hAnsi="宋体" w:eastAsia="宋体" w:cs="宋体"/>
          <w:sz w:val="21"/>
          <w:szCs w:val="22"/>
          <w:highlight w:val="none"/>
        </w:rPr>
        <w:t xml:space="preserve">南师附中高淳学校</w:t>
      </w:r>
      <w:r>
        <w:rPr>
          <w:rFonts w:hint="eastAsia" w:ascii="宋体" w:hAnsi="宋体" w:eastAsia="宋体" w:cs="宋体"/>
          <w:sz w:val="24"/>
          <w:szCs w:val="24"/>
          <w:highlight w:val="none"/>
          <w:lang w:bidi="zh-CN"/>
        </w:rPr>
      </w:r>
      <w:r/>
    </w:p>
    <w:p>
      <w:pPr>
        <w:pStyle w:val="1089"/>
        <w:ind w:firstLine="480"/>
        <w:spacing w:line="360" w:lineRule="auto"/>
        <w:tabs>
          <w:tab w:val="left" w:pos="2987" w:leader="none"/>
          <w:tab w:val="left" w:pos="3618" w:leader="none"/>
          <w:tab w:val="left" w:pos="7647" w:leader="none"/>
          <w:tab w:val="left" w:pos="8670" w:leader="none"/>
          <w:tab w:val="left" w:pos="88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本授权书声明：注册于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(供应商住址)的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(供应商名称)法定代表人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(法定代表人姓名、职务)代表本公司授权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(供应商代表姓名、职务)为本公司的合法代理人，就贵方组织的</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lang w:val="zh-CN" w:bidi="zh-CN"/>
        </w:rPr>
        <w:t xml:space="preserve">南师附中高淳学校食堂劳务采购项目</w:t>
      </w:r>
      <w:r>
        <w:rPr>
          <w:rFonts w:hint="eastAsia" w:ascii="宋体" w:hAnsi="宋体" w:eastAsia="宋体" w:cs="宋体"/>
          <w:sz w:val="24"/>
          <w:szCs w:val="24"/>
          <w:highlight w:val="none"/>
        </w:rPr>
        <w:t xml:space="preserve">(项目名称)</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sz w:val="24"/>
          <w:szCs w:val="24"/>
          <w:highlight w:val="none"/>
        </w:rPr>
        <w:t xml:space="preserve">（项目编号）进行磋商报价</w:t>
      </w:r>
      <w:r>
        <w:rPr>
          <w:rFonts w:hint="eastAsia" w:ascii="宋体" w:hAnsi="宋体" w:eastAsia="宋体" w:cs="宋体"/>
          <w:spacing w:val="-10"/>
          <w:sz w:val="24"/>
          <w:szCs w:val="24"/>
          <w:highlight w:val="none"/>
        </w:rPr>
        <w:t xml:space="preserve">，</w:t>
      </w:r>
      <w:r>
        <w:rPr>
          <w:rFonts w:hint="eastAsia" w:ascii="宋体" w:hAnsi="宋体" w:eastAsia="宋体" w:cs="宋体"/>
          <w:sz w:val="24"/>
          <w:szCs w:val="24"/>
          <w:highlight w:val="none"/>
        </w:rPr>
        <w:t xml:space="preserve">以本公司名义处理一切与之有关的事务。</w:t>
      </w:r>
      <w:r>
        <w:rPr>
          <w:rFonts w:hint="eastAsia" w:ascii="宋体" w:hAnsi="宋体" w:eastAsia="宋体" w:cs="宋体"/>
          <w:sz w:val="24"/>
          <w:szCs w:val="24"/>
          <w:highlight w:val="none"/>
        </w:rPr>
      </w:r>
      <w:r/>
    </w:p>
    <w:p>
      <w:pPr>
        <w:pStyle w:val="1053"/>
        <w:ind w:firstLine="480"/>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53"/>
        <w:ind w:firstLine="480"/>
        <w:spacing w:line="36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法定代表人签字或签章：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1053"/>
        <w:ind w:firstLine="480"/>
        <w:spacing w:line="36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供应商名称（公章）：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1089"/>
        <w:ind w:firstLine="480"/>
        <w:spacing w:line="360" w:lineRule="auto"/>
        <w:tabs>
          <w:tab w:val="left" w:pos="2538" w:leader="none"/>
          <w:tab w:val="left" w:pos="3978" w:leader="none"/>
          <w:tab w:val="left" w:pos="4698" w:leader="none"/>
          <w:tab w:val="left" w:pos="5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rPr>
          <w:rFonts w:hint="eastAsia" w:ascii="宋体" w:hAnsi="宋体" w:eastAsia="宋体" w:cs="宋体"/>
          <w:sz w:val="24"/>
          <w:szCs w:val="24"/>
          <w:highlight w:val="none"/>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2064"/>
        </w:trPr>
        <w:tc>
          <w:tcPr>
            <w:tcW w:w="8217" w:type="dxa"/>
            <w:vAlign w:val="top"/>
            <w:textDirection w:val="lrTb"/>
            <w:noWrap w:val="false"/>
          </w:tcPr>
          <w:p>
            <w:pPr>
              <w:pStyle w:val="1053"/>
              <w:spacing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法定代表人身份证正反面复印件：</w:t>
            </w:r>
            <w:r>
              <w:rPr>
                <w:rFonts w:hint="eastAsia" w:ascii="宋体" w:hAnsi="宋体" w:eastAsia="宋体" w:cs="宋体"/>
                <w:sz w:val="22"/>
                <w:highlight w:val="none"/>
              </w:rPr>
            </w:r>
            <w:r/>
          </w:p>
        </w:tc>
      </w:tr>
    </w:tbl>
    <w:p>
      <w:pPr>
        <w:pStyle w:val="1054"/>
        <w:ind w:firstLine="0"/>
        <w:spacing w:before="240" w:after="240"/>
        <w:tabs>
          <w:tab w:val="left" w:pos="1440" w:leader="none"/>
          <w:tab w:val="left" w:pos="5670" w:leader="none"/>
        </w:tabs>
        <w:rPr>
          <w:rFonts w:hint="eastAsia" w:ascii="宋体" w:hAnsi="宋体" w:eastAsia="宋体" w:cs="宋体"/>
          <w:highlight w:val="none"/>
          <w:lang w:bidi="ar"/>
        </w:rPr>
      </w:pPr>
      <w:r>
        <w:rPr>
          <w:rFonts w:hint="eastAsia" w:ascii="宋体" w:hAnsi="宋体" w:eastAsia="宋体" w:cs="宋体"/>
          <w:highlight w:val="none"/>
          <w:lang w:bidi="ar"/>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2064"/>
        </w:trPr>
        <w:tc>
          <w:tcPr>
            <w:tcW w:w="8217" w:type="dxa"/>
            <w:vAlign w:val="top"/>
            <w:textDirection w:val="lrTb"/>
            <w:noWrap w:val="false"/>
          </w:tcPr>
          <w:p>
            <w:pPr>
              <w:pStyle w:val="1053"/>
              <w:spacing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委托代理人身份证正反面复印件：</w:t>
            </w:r>
            <w:r>
              <w:rPr>
                <w:rFonts w:hint="eastAsia" w:ascii="宋体" w:hAnsi="宋体" w:eastAsia="宋体" w:cs="宋体"/>
                <w:sz w:val="22"/>
                <w:highlight w:val="none"/>
              </w:rPr>
            </w:r>
            <w:r/>
          </w:p>
        </w:tc>
      </w:tr>
    </w:tbl>
    <w:p>
      <w:pPr>
        <w:pStyle w:val="1054"/>
        <w:ind w:firstLine="0"/>
        <w:spacing w:before="240" w:after="240"/>
        <w:tabs>
          <w:tab w:val="left" w:pos="1440" w:leader="none"/>
          <w:tab w:val="left" w:pos="5670" w:leader="none"/>
        </w:tabs>
        <w:rPr>
          <w:rFonts w:hint="eastAsia" w:ascii="宋体" w:hAnsi="宋体" w:eastAsia="宋体" w:cs="宋体"/>
          <w:szCs w:val="24"/>
          <w:highlight w:val="none"/>
        </w:rPr>
      </w:pPr>
      <w:r>
        <w:rPr>
          <w:rFonts w:hint="eastAsia" w:ascii="宋体" w:hAnsi="宋体" w:eastAsia="宋体" w:cs="宋体"/>
          <w:highlight w:val="none"/>
          <w:lang w:bidi="ar"/>
        </w:rPr>
        <w:br w:type="page" w:clear="all"/>
      </w:r>
      <w:bookmarkStart w:id="320" w:name="_Toc25958"/>
      <w:r/>
      <w:bookmarkStart w:id="321" w:name="_Toc12931"/>
      <w:r/>
      <w:bookmarkStart w:id="322" w:name="_Toc893"/>
      <w:r/>
      <w:bookmarkStart w:id="323" w:name="_Toc14353"/>
      <w:r/>
      <w:bookmarkStart w:id="324" w:name="_Toc20061"/>
      <w:r>
        <w:rPr>
          <w:rFonts w:hint="eastAsia" w:ascii="宋体" w:hAnsi="宋体" w:eastAsia="宋体" w:cs="宋体"/>
          <w:szCs w:val="24"/>
          <w:highlight w:val="none"/>
        </w:rPr>
        <w:t xml:space="preserve">目录三、</w:t>
      </w:r>
      <w:r>
        <w:rPr>
          <w:rFonts w:hint="eastAsia" w:ascii="宋体" w:hAnsi="宋体" w:eastAsia="宋体" w:cs="宋体"/>
          <w:szCs w:val="24"/>
          <w:highlight w:val="none"/>
          <w:lang w:val="en-US" w:eastAsia="zh-CN"/>
        </w:rPr>
        <w:t xml:space="preserve">磋商</w:t>
      </w:r>
      <w:r>
        <w:rPr>
          <w:rFonts w:hint="eastAsia" w:ascii="宋体" w:hAnsi="宋体" w:eastAsia="宋体" w:cs="宋体"/>
          <w:szCs w:val="24"/>
          <w:highlight w:val="none"/>
        </w:rPr>
        <w:t xml:space="preserve">报价</w:t>
      </w:r>
      <w:bookmarkEnd w:id="320"/>
      <w:r/>
      <w:bookmarkEnd w:id="321"/>
      <w:r>
        <w:rPr>
          <w:rFonts w:hint="eastAsia" w:ascii="宋体" w:hAnsi="宋体" w:eastAsia="宋体" w:cs="宋体"/>
          <w:szCs w:val="24"/>
          <w:highlight w:val="none"/>
        </w:rPr>
        <w:t xml:space="preserve">表格式</w:t>
      </w:r>
      <w:bookmarkEnd w:id="322"/>
      <w:r/>
      <w:bookmarkEnd w:id="323"/>
      <w:r/>
      <w:bookmarkEnd w:id="324"/>
      <w:r>
        <w:rPr>
          <w:rFonts w:hint="eastAsia" w:ascii="宋体" w:hAnsi="宋体" w:eastAsia="宋体" w:cs="宋体"/>
          <w:szCs w:val="24"/>
          <w:highlight w:val="none"/>
        </w:rPr>
      </w:r>
      <w:r/>
    </w:p>
    <w:p>
      <w:pPr>
        <w:pStyle w:val="1053"/>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磋商报价表</w:t>
      </w:r>
      <w:r>
        <w:rPr>
          <w:rFonts w:hint="eastAsia" w:ascii="宋体" w:hAnsi="宋体" w:eastAsia="宋体" w:cs="宋体"/>
          <w:b/>
          <w:bCs/>
          <w:sz w:val="32"/>
          <w:szCs w:val="32"/>
          <w:highlight w:val="none"/>
        </w:rPr>
      </w:r>
      <w:r/>
    </w:p>
    <w:tbl>
      <w:tblPr>
        <w:tblW w:w="850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19"/>
        <w:gridCol w:w="2100"/>
        <w:gridCol w:w="992"/>
        <w:gridCol w:w="1780"/>
        <w:gridCol w:w="815"/>
        <w:gridCol w:w="1799"/>
      </w:tblGrid>
      <w:tr>
        <w:trPr>
          <w:trHeight w:val="454"/>
        </w:trPr>
        <w:tc>
          <w:tcPr>
            <w:gridSpan w:val="4"/>
            <w:tcW w:w="5891" w:type="dxa"/>
            <w:vAlign w:val="center"/>
            <w:textDirection w:val="lrTb"/>
            <w:noWrap w:val="false"/>
          </w:tcPr>
          <w:p>
            <w:pPr>
              <w:pStyle w:val="1053"/>
              <w:jc w:val="left"/>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t xml:space="preserve">项目名称：</w:t>
            </w:r>
            <w:r>
              <w:rPr>
                <w:rStyle w:val="1158"/>
                <w:rFonts w:hint="eastAsia" w:ascii="宋体" w:hAnsi="宋体" w:eastAsia="宋体" w:cs="宋体"/>
                <w:sz w:val="24"/>
                <w:szCs w:val="22"/>
                <w:highlight w:val="none"/>
                <w:lang w:val="zh-CN"/>
              </w:rPr>
            </w:r>
            <w:r/>
          </w:p>
          <w:p>
            <w:pPr>
              <w:pStyle w:val="1053"/>
              <w:jc w:val="left"/>
              <w:rPr>
                <w:rStyle w:val="1158"/>
                <w:rFonts w:hint="eastAsia" w:ascii="宋体" w:hAnsi="宋体" w:eastAsia="宋体" w:cs="宋体"/>
                <w:sz w:val="24"/>
                <w:szCs w:val="22"/>
                <w:highlight w:val="none"/>
                <w:lang w:val="zh-CN" w:eastAsia="zh-CN"/>
              </w:rPr>
            </w:pPr>
            <w:r>
              <w:rPr>
                <w:rStyle w:val="1158"/>
                <w:rFonts w:hint="eastAsia" w:ascii="宋体" w:hAnsi="宋体" w:eastAsia="宋体" w:cs="宋体"/>
                <w:sz w:val="24"/>
                <w:szCs w:val="22"/>
                <w:highlight w:val="none"/>
                <w:lang w:eastAsia="zh-CN"/>
              </w:rPr>
              <w:t xml:space="preserve">南师附中高淳学校食堂劳务采购项目</w:t>
            </w:r>
            <w:r>
              <w:rPr>
                <w:rStyle w:val="1158"/>
                <w:rFonts w:hint="eastAsia" w:ascii="宋体" w:hAnsi="宋体" w:eastAsia="宋体" w:cs="宋体"/>
                <w:sz w:val="24"/>
                <w:szCs w:val="22"/>
                <w:highlight w:val="none"/>
                <w:lang w:val="zh-CN" w:eastAsia="zh-CN"/>
              </w:rPr>
            </w:r>
            <w:r/>
          </w:p>
        </w:tc>
        <w:tc>
          <w:tcPr>
            <w:gridSpan w:val="2"/>
            <w:tcW w:w="2614" w:type="dxa"/>
            <w:vAlign w:val="center"/>
            <w:textDirection w:val="lrTb"/>
            <w:noWrap w:val="false"/>
          </w:tcPr>
          <w:p>
            <w:pPr>
              <w:pStyle w:val="1053"/>
              <w:jc w:val="left"/>
              <w:rPr>
                <w:rStyle w:val="1158"/>
                <w:rFonts w:hint="eastAsia" w:ascii="宋体" w:hAnsi="宋体" w:eastAsia="宋体" w:cs="宋体"/>
                <w:sz w:val="24"/>
                <w:szCs w:val="22"/>
                <w:highlight w:val="none"/>
                <w:lang w:eastAsia="zh-CN"/>
              </w:rPr>
            </w:pPr>
            <w:r>
              <w:rPr>
                <w:rStyle w:val="1158"/>
                <w:rFonts w:hint="eastAsia" w:ascii="宋体" w:hAnsi="宋体" w:eastAsia="宋体" w:cs="宋体"/>
                <w:sz w:val="24"/>
                <w:szCs w:val="22"/>
                <w:highlight w:val="none"/>
                <w:lang w:val="zh-CN"/>
              </w:rPr>
              <w:t xml:space="preserve">项目编号：</w:t>
            </w:r>
            <w:r>
              <w:rPr>
                <w:rStyle w:val="1158"/>
                <w:rFonts w:hint="eastAsia" w:ascii="宋体" w:hAnsi="宋体" w:eastAsia="宋体" w:cs="宋体"/>
                <w:sz w:val="24"/>
                <w:szCs w:val="22"/>
                <w:highlight w:val="none"/>
                <w:lang w:val="en-US" w:eastAsia="zh-CN"/>
              </w:rPr>
              <w:t xml:space="preserve"> </w:t>
            </w:r>
            <w:r>
              <w:rPr>
                <w:rStyle w:val="1158"/>
                <w:rFonts w:hint="eastAsia" w:ascii="宋体" w:hAnsi="宋体" w:eastAsia="宋体" w:cs="宋体"/>
                <w:sz w:val="24"/>
                <w:szCs w:val="22"/>
                <w:highlight w:val="none"/>
                <w:lang w:eastAsia="zh-CN"/>
              </w:rPr>
            </w:r>
            <w:r/>
          </w:p>
        </w:tc>
      </w:tr>
      <w:tr>
        <w:trPr>
          <w:trHeight w:val="454"/>
        </w:trPr>
        <w:tc>
          <w:tcPr>
            <w:tcW w:w="1019" w:type="dxa"/>
            <w:vAlign w:val="center"/>
            <w:textDirection w:val="lrTb"/>
            <w:noWrap w:val="false"/>
          </w:tcPr>
          <w:p>
            <w:pPr>
              <w:pStyle w:val="1053"/>
              <w:jc w:val="center"/>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t xml:space="preserve">序号</w:t>
            </w:r>
            <w:r>
              <w:rPr>
                <w:rStyle w:val="1158"/>
                <w:rFonts w:hint="eastAsia" w:ascii="宋体" w:hAnsi="宋体" w:eastAsia="宋体" w:cs="宋体"/>
                <w:sz w:val="24"/>
                <w:szCs w:val="22"/>
                <w:highlight w:val="none"/>
                <w:lang w:val="zh-CN"/>
              </w:rPr>
            </w:r>
            <w:r/>
          </w:p>
        </w:tc>
        <w:tc>
          <w:tcPr>
            <w:gridSpan w:val="2"/>
            <w:tcW w:w="3092" w:type="dxa"/>
            <w:vAlign w:val="center"/>
            <w:textDirection w:val="lrTb"/>
            <w:noWrap w:val="false"/>
          </w:tcPr>
          <w:p>
            <w:pPr>
              <w:pStyle w:val="1053"/>
              <w:jc w:val="center"/>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t xml:space="preserve">名称</w:t>
            </w:r>
            <w:r>
              <w:rPr>
                <w:rStyle w:val="1158"/>
                <w:rFonts w:hint="eastAsia" w:ascii="宋体" w:hAnsi="宋体" w:eastAsia="宋体" w:cs="宋体"/>
                <w:sz w:val="24"/>
                <w:szCs w:val="22"/>
                <w:highlight w:val="none"/>
                <w:lang w:val="zh-CN"/>
              </w:rPr>
            </w:r>
            <w:r/>
          </w:p>
        </w:tc>
        <w:tc>
          <w:tcPr>
            <w:gridSpan w:val="2"/>
            <w:tcW w:w="2595" w:type="dxa"/>
            <w:vAlign w:val="center"/>
            <w:textDirection w:val="lrTb"/>
            <w:noWrap w:val="false"/>
          </w:tcPr>
          <w:p>
            <w:pPr>
              <w:pStyle w:val="1053"/>
              <w:jc w:val="center"/>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t xml:space="preserve">报价（元）</w:t>
            </w:r>
            <w:r>
              <w:rPr>
                <w:rStyle w:val="1158"/>
                <w:rFonts w:hint="eastAsia" w:ascii="宋体" w:hAnsi="宋体" w:eastAsia="宋体" w:cs="宋体"/>
                <w:sz w:val="24"/>
                <w:szCs w:val="22"/>
                <w:highlight w:val="none"/>
                <w:lang w:val="zh-CN"/>
              </w:rPr>
            </w:r>
            <w:r/>
          </w:p>
        </w:tc>
        <w:tc>
          <w:tcPr>
            <w:tcW w:w="1799" w:type="dxa"/>
            <w:vAlign w:val="center"/>
            <w:textDirection w:val="lrTb"/>
            <w:noWrap w:val="false"/>
          </w:tcPr>
          <w:p>
            <w:pPr>
              <w:pStyle w:val="1053"/>
              <w:jc w:val="center"/>
              <w:rPr>
                <w:rStyle w:val="1158"/>
                <w:rFonts w:hint="eastAsia" w:ascii="宋体" w:hAnsi="宋体" w:eastAsia="宋体" w:cs="宋体"/>
                <w:sz w:val="24"/>
                <w:szCs w:val="22"/>
                <w:highlight w:val="none"/>
                <w:lang w:val="zh-CN"/>
              </w:rPr>
            </w:pPr>
            <w:r>
              <w:rPr>
                <w:rStyle w:val="1158"/>
                <w:rFonts w:hint="eastAsia" w:ascii="宋体" w:hAnsi="宋体" w:eastAsia="宋体" w:cs="宋体"/>
                <w:b/>
                <w:bCs/>
                <w:sz w:val="24"/>
                <w:szCs w:val="22"/>
                <w:highlight w:val="none"/>
              </w:rPr>
              <w:t xml:space="preserve">备注</w:t>
            </w:r>
            <w:r>
              <w:rPr>
                <w:rStyle w:val="1158"/>
                <w:rFonts w:hint="eastAsia" w:ascii="宋体" w:hAnsi="宋体" w:eastAsia="宋体" w:cs="宋体"/>
                <w:sz w:val="24"/>
                <w:szCs w:val="22"/>
                <w:highlight w:val="none"/>
                <w:lang w:val="zh-CN"/>
              </w:rPr>
            </w:r>
            <w:r/>
          </w:p>
        </w:tc>
      </w:tr>
      <w:tr>
        <w:trPr>
          <w:trHeight w:val="454"/>
        </w:trPr>
        <w:tc>
          <w:tcPr>
            <w:tcW w:w="1019" w:type="dxa"/>
            <w:vAlign w:val="center"/>
            <w:textDirection w:val="lrTb"/>
            <w:noWrap w:val="false"/>
          </w:tcPr>
          <w:p>
            <w:pPr>
              <w:pStyle w:val="1053"/>
              <w:jc w:val="center"/>
              <w:rPr>
                <w:rStyle w:val="1158"/>
                <w:rFonts w:hint="eastAsia" w:ascii="宋体" w:hAnsi="宋体" w:eastAsia="宋体" w:cs="宋体"/>
                <w:spacing w:val="-2"/>
                <w:sz w:val="24"/>
                <w:szCs w:val="22"/>
                <w:highlight w:val="none"/>
              </w:rPr>
            </w:pPr>
            <w:r>
              <w:rPr>
                <w:rStyle w:val="1158"/>
                <w:rFonts w:hint="eastAsia" w:ascii="宋体" w:hAnsi="宋体" w:eastAsia="宋体" w:cs="宋体"/>
                <w:spacing w:val="-2"/>
                <w:sz w:val="24"/>
                <w:szCs w:val="22"/>
                <w:highlight w:val="none"/>
              </w:rPr>
              <w:t xml:space="preserve">1</w:t>
            </w:r>
            <w:r>
              <w:rPr>
                <w:rStyle w:val="1158"/>
                <w:rFonts w:hint="eastAsia" w:ascii="宋体" w:hAnsi="宋体" w:eastAsia="宋体" w:cs="宋体"/>
                <w:spacing w:val="-2"/>
                <w:sz w:val="24"/>
                <w:szCs w:val="22"/>
                <w:highlight w:val="none"/>
              </w:rPr>
            </w:r>
            <w:r/>
          </w:p>
        </w:tc>
        <w:tc>
          <w:tcPr>
            <w:gridSpan w:val="2"/>
            <w:tcW w:w="3092" w:type="dxa"/>
            <w:vAlign w:val="center"/>
            <w:textDirection w:val="lrTb"/>
            <w:noWrap w:val="false"/>
          </w:tcPr>
          <w:p>
            <w:pPr>
              <w:pStyle w:val="1053"/>
              <w:jc w:val="center"/>
              <w:rPr>
                <w:rStyle w:val="1158"/>
                <w:rFonts w:hint="eastAsia" w:ascii="宋体" w:hAnsi="宋体" w:eastAsia="宋体" w:cs="宋体"/>
                <w:spacing w:val="-2"/>
                <w:sz w:val="24"/>
                <w:szCs w:val="24"/>
                <w:highlight w:val="none"/>
                <w:lang w:eastAsia="zh-CN"/>
              </w:rPr>
            </w:pPr>
            <w:r>
              <w:rPr>
                <w:rStyle w:val="1158"/>
                <w:rFonts w:hint="eastAsia" w:ascii="宋体" w:hAnsi="宋体" w:eastAsia="宋体" w:cs="宋体"/>
                <w:spacing w:val="-2"/>
                <w:sz w:val="24"/>
                <w:szCs w:val="24"/>
                <w:highlight w:val="none"/>
                <w:lang w:eastAsia="zh-CN"/>
              </w:rPr>
            </w:r>
            <w:r/>
          </w:p>
        </w:tc>
        <w:tc>
          <w:tcPr>
            <w:gridSpan w:val="2"/>
            <w:tcW w:w="2595" w:type="dxa"/>
            <w:vAlign w:val="center"/>
            <w:textDirection w:val="lrTb"/>
            <w:noWrap w:val="false"/>
          </w:tcPr>
          <w:p>
            <w:pPr>
              <w:pStyle w:val="1053"/>
              <w:jc w:val="center"/>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r>
            <w:r/>
          </w:p>
        </w:tc>
        <w:tc>
          <w:tcPr>
            <w:tcW w:w="1799" w:type="dxa"/>
            <w:vAlign w:val="center"/>
            <w:textDirection w:val="lrTb"/>
            <w:noWrap w:val="false"/>
          </w:tcPr>
          <w:p>
            <w:pPr>
              <w:pStyle w:val="1053"/>
              <w:jc w:val="center"/>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r>
            <w:r/>
          </w:p>
        </w:tc>
      </w:tr>
      <w:tr>
        <w:trPr>
          <w:trHeight w:val="454"/>
        </w:trPr>
        <w:tc>
          <w:tcPr>
            <w:gridSpan w:val="2"/>
            <w:tcW w:w="3119" w:type="dxa"/>
            <w:vAlign w:val="center"/>
            <w:textDirection w:val="lrTb"/>
            <w:noWrap w:val="false"/>
          </w:tcPr>
          <w:p>
            <w:pPr>
              <w:pStyle w:val="1053"/>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t xml:space="preserve">投标总价（人民币，大写）</w:t>
            </w:r>
            <w:r>
              <w:rPr>
                <w:rStyle w:val="1158"/>
                <w:rFonts w:hint="eastAsia" w:ascii="宋体" w:hAnsi="宋体" w:eastAsia="宋体" w:cs="宋体"/>
                <w:sz w:val="24"/>
                <w:szCs w:val="22"/>
                <w:highlight w:val="none"/>
                <w:lang w:val="zh-CN"/>
              </w:rPr>
            </w:r>
            <w:r/>
          </w:p>
        </w:tc>
        <w:tc>
          <w:tcPr>
            <w:gridSpan w:val="4"/>
            <w:tcW w:w="5386" w:type="dxa"/>
            <w:vAlign w:val="center"/>
            <w:textDirection w:val="lrTb"/>
            <w:noWrap w:val="false"/>
          </w:tcPr>
          <w:p>
            <w:pPr>
              <w:pStyle w:val="1053"/>
              <w:ind w:firstLine="3360"/>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t xml:space="preserve">元</w:t>
            </w:r>
            <w:r>
              <w:rPr>
                <w:rStyle w:val="1158"/>
                <w:rFonts w:hint="eastAsia" w:ascii="宋体" w:hAnsi="宋体" w:eastAsia="宋体" w:cs="宋体"/>
                <w:sz w:val="24"/>
                <w:szCs w:val="22"/>
                <w:highlight w:val="none"/>
                <w:lang w:val="zh-CN"/>
              </w:rPr>
            </w:r>
            <w:r/>
          </w:p>
        </w:tc>
      </w:tr>
      <w:tr>
        <w:trPr>
          <w:trHeight w:val="284"/>
        </w:trPr>
        <w:tc>
          <w:tcPr>
            <w:gridSpan w:val="2"/>
            <w:tcW w:w="3119" w:type="dxa"/>
            <w:vAlign w:val="center"/>
            <w:textDirection w:val="lrTb"/>
            <w:noWrap w:val="false"/>
          </w:tcPr>
          <w:p>
            <w:pPr>
              <w:pStyle w:val="1053"/>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t xml:space="preserve">服务时间</w:t>
            </w:r>
            <w:r>
              <w:rPr>
                <w:rStyle w:val="1158"/>
                <w:rFonts w:hint="eastAsia" w:ascii="宋体" w:hAnsi="宋体" w:eastAsia="宋体" w:cs="宋体"/>
                <w:sz w:val="24"/>
                <w:szCs w:val="22"/>
                <w:highlight w:val="none"/>
                <w:lang w:val="zh-CN"/>
              </w:rPr>
            </w:r>
            <w:r/>
          </w:p>
        </w:tc>
        <w:tc>
          <w:tcPr>
            <w:gridSpan w:val="4"/>
            <w:tcW w:w="5386" w:type="dxa"/>
            <w:vAlign w:val="center"/>
            <w:textDirection w:val="lrTb"/>
            <w:noWrap w:val="false"/>
          </w:tcPr>
          <w:p>
            <w:pPr>
              <w:pStyle w:val="1053"/>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t xml:space="preserve">满足</w:t>
            </w:r>
            <w:r>
              <w:rPr>
                <w:rStyle w:val="1158"/>
                <w:rFonts w:hint="eastAsia" w:ascii="宋体" w:hAnsi="宋体" w:eastAsia="宋体" w:cs="宋体"/>
                <w:sz w:val="24"/>
                <w:szCs w:val="22"/>
                <w:highlight w:val="none"/>
                <w:lang w:val="en-US" w:eastAsia="zh-CN"/>
              </w:rPr>
              <w:t xml:space="preserve">磋商</w:t>
            </w:r>
            <w:r>
              <w:rPr>
                <w:rStyle w:val="1158"/>
                <w:rFonts w:hint="eastAsia" w:ascii="宋体" w:hAnsi="宋体" w:eastAsia="宋体" w:cs="宋体"/>
                <w:sz w:val="24"/>
                <w:szCs w:val="22"/>
                <w:highlight w:val="none"/>
                <w:lang w:val="zh-CN"/>
              </w:rPr>
              <w:t xml:space="preserve">文件要求</w:t>
            </w:r>
            <w:r>
              <w:rPr>
                <w:rStyle w:val="1158"/>
                <w:rFonts w:hint="eastAsia" w:ascii="宋体" w:hAnsi="宋体" w:eastAsia="宋体" w:cs="宋体"/>
                <w:sz w:val="24"/>
                <w:szCs w:val="22"/>
                <w:highlight w:val="none"/>
                <w:lang w:val="zh-CN"/>
              </w:rPr>
            </w:r>
            <w:r/>
          </w:p>
        </w:tc>
      </w:tr>
      <w:tr>
        <w:trPr>
          <w:trHeight w:val="561"/>
        </w:trPr>
        <w:tc>
          <w:tcPr>
            <w:gridSpan w:val="2"/>
            <w:tcW w:w="3119" w:type="dxa"/>
            <w:vAlign w:val="center"/>
            <w:textDirection w:val="lrTb"/>
            <w:noWrap w:val="false"/>
          </w:tcPr>
          <w:p>
            <w:pPr>
              <w:pStyle w:val="1053"/>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t xml:space="preserve">供应商是否属于小微型企业</w:t>
            </w:r>
            <w:r>
              <w:rPr>
                <w:rStyle w:val="1158"/>
                <w:rFonts w:hint="eastAsia" w:ascii="宋体" w:hAnsi="宋体" w:eastAsia="宋体" w:cs="宋体"/>
                <w:sz w:val="24"/>
                <w:szCs w:val="22"/>
                <w:highlight w:val="none"/>
                <w:lang w:val="zh-CN"/>
              </w:rPr>
            </w:r>
            <w:r/>
          </w:p>
        </w:tc>
        <w:tc>
          <w:tcPr>
            <w:gridSpan w:val="4"/>
            <w:tcW w:w="5386" w:type="dxa"/>
            <w:vAlign w:val="center"/>
            <w:textDirection w:val="lrTb"/>
            <w:noWrap w:val="false"/>
          </w:tcPr>
          <w:p>
            <w:pPr>
              <w:pStyle w:val="1053"/>
              <w:rPr>
                <w:rStyle w:val="1158"/>
                <w:rFonts w:hint="eastAsia" w:ascii="宋体" w:hAnsi="宋体" w:eastAsia="宋体" w:cs="宋体"/>
                <w:sz w:val="24"/>
                <w:szCs w:val="22"/>
                <w:highlight w:val="none"/>
                <w:lang w:val="zh-CN"/>
              </w:rPr>
            </w:pPr>
            <w:r>
              <w:rPr>
                <w:rStyle w:val="1158"/>
                <w:rFonts w:hint="eastAsia" w:ascii="宋体" w:hAnsi="宋体" w:eastAsia="宋体" w:cs="宋体"/>
                <w:sz w:val="24"/>
                <w:szCs w:val="22"/>
                <w:highlight w:val="none"/>
                <w:lang w:val="zh-CN"/>
              </w:rPr>
              <w:t xml:space="preserve">（填写“是”或“否）</w:t>
            </w:r>
            <w:r>
              <w:rPr>
                <w:rStyle w:val="1158"/>
                <w:rFonts w:hint="eastAsia" w:ascii="宋体" w:hAnsi="宋体" w:eastAsia="宋体" w:cs="宋体"/>
                <w:sz w:val="24"/>
                <w:szCs w:val="22"/>
                <w:highlight w:val="none"/>
                <w:lang w:val="zh-CN"/>
              </w:rPr>
            </w:r>
            <w:r/>
          </w:p>
        </w:tc>
      </w:tr>
    </w:tbl>
    <w:p>
      <w:pPr>
        <w:pStyle w:val="1324"/>
        <w:rPr>
          <w:rFonts w:hint="eastAsia" w:ascii="宋体" w:hAnsi="宋体" w:eastAsia="宋体" w:cs="宋体"/>
          <w:highlight w:val="none"/>
        </w:rPr>
      </w:pPr>
      <w:r>
        <w:rPr>
          <w:rFonts w:hint="eastAsia" w:ascii="宋体" w:hAnsi="宋体" w:eastAsia="宋体" w:cs="宋体"/>
          <w:highlight w:val="none"/>
        </w:rPr>
      </w:r>
      <w:r/>
    </w:p>
    <w:p>
      <w:pPr>
        <w:pStyle w:val="1053"/>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（盖</w:t>
      </w:r>
      <w:r>
        <w:rPr>
          <w:rFonts w:hint="eastAsia" w:ascii="宋体" w:hAnsi="宋体" w:eastAsia="宋体" w:cs="宋体"/>
          <w:sz w:val="24"/>
          <w:highlight w:val="none"/>
        </w:rPr>
        <w:t xml:space="preserve">公</w:t>
      </w:r>
      <w:r>
        <w:rPr>
          <w:rFonts w:hint="eastAsia" w:ascii="宋体" w:hAnsi="宋体" w:eastAsia="宋体" w:cs="宋体"/>
          <w:sz w:val="24"/>
          <w:highlight w:val="none"/>
          <w:lang w:val="zh-CN"/>
        </w:rPr>
        <w:t xml:space="preserve">章）</w:t>
      </w:r>
      <w:r>
        <w:rPr>
          <w:rFonts w:hint="eastAsia" w:ascii="宋体" w:hAnsi="宋体" w:eastAsia="宋体" w:cs="宋体"/>
          <w:sz w:val="24"/>
          <w:highlight w:val="none"/>
          <w:lang w:val="zh-CN"/>
        </w:rPr>
      </w:r>
      <w:r/>
    </w:p>
    <w:p>
      <w:pPr>
        <w:pStyle w:val="1053"/>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说明：</w:t>
      </w:r>
      <w:r>
        <w:rPr>
          <w:rFonts w:hint="eastAsia" w:ascii="宋体" w:hAnsi="宋体" w:eastAsia="宋体" w:cs="宋体"/>
          <w:sz w:val="24"/>
          <w:highlight w:val="none"/>
          <w:lang w:val="zh-CN"/>
        </w:rPr>
      </w:r>
      <w:r/>
    </w:p>
    <w:p>
      <w:pPr>
        <w:pStyle w:val="1053"/>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在“供应商是否属于小和微型企业”栏后</w:t>
      </w:r>
      <w:r>
        <w:rPr>
          <w:rFonts w:hint="eastAsia" w:ascii="宋体" w:hAnsi="宋体" w:eastAsia="宋体" w:cs="宋体"/>
          <w:sz w:val="24"/>
          <w:highlight w:val="none"/>
        </w:rPr>
        <w:t xml:space="preserve">填写</w:t>
      </w:r>
      <w:r>
        <w:rPr>
          <w:rFonts w:hint="eastAsia" w:ascii="宋体" w:hAnsi="宋体" w:eastAsia="宋体" w:cs="宋体"/>
          <w:sz w:val="24"/>
          <w:highlight w:val="none"/>
          <w:lang w:val="zh-CN"/>
        </w:rPr>
        <w:t xml:space="preserve">“是”或“否”。</w:t>
      </w:r>
      <w:r>
        <w:rPr>
          <w:rFonts w:hint="eastAsia" w:ascii="宋体" w:hAnsi="宋体" w:eastAsia="宋体" w:cs="宋体"/>
          <w:sz w:val="24"/>
          <w:highlight w:val="none"/>
        </w:rPr>
        <w:t xml:space="preserve">如填写“是”，供应商需提供《中小企业声明函》、《残疾人福利性单位声明函》、《属于监狱企业的证明文件》；如为代理商投标，还需提供</w:t>
      </w:r>
      <w:r>
        <w:rPr>
          <w:rFonts w:hint="eastAsia" w:ascii="宋体" w:hAnsi="宋体" w:eastAsia="宋体" w:cs="宋体"/>
          <w:b/>
          <w:bCs/>
          <w:sz w:val="24"/>
          <w:highlight w:val="none"/>
        </w:rPr>
        <w:t xml:space="preserve">投标产品制造商出具的上述文件</w:t>
      </w:r>
      <w:r>
        <w:rPr>
          <w:rFonts w:hint="eastAsia" w:ascii="宋体" w:hAnsi="宋体" w:eastAsia="宋体" w:cs="宋体"/>
          <w:sz w:val="24"/>
          <w:highlight w:val="none"/>
        </w:rPr>
        <w:t xml:space="preserve">。非小微企业产品不享受价格扣除。如未按要求提供、填写，或相关内容表述不清前后矛盾的，不享受价格扣除。</w:t>
      </w:r>
      <w:r>
        <w:rPr>
          <w:rFonts w:hint="eastAsia" w:ascii="宋体" w:hAnsi="宋体" w:eastAsia="宋体" w:cs="宋体"/>
          <w:sz w:val="24"/>
          <w:highlight w:val="none"/>
        </w:rPr>
      </w:r>
      <w:r/>
    </w:p>
    <w:p>
      <w:pPr>
        <w:pStyle w:val="1053"/>
        <w:jc w:val="center"/>
        <w:spacing w:line="36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53"/>
        <w:jc w:val="center"/>
        <w:spacing w:line="36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53"/>
        <w:jc w:val="center"/>
        <w:spacing w:line="36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53"/>
        <w:jc w:val="center"/>
        <w:spacing w:line="36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53"/>
        <w:jc w:val="center"/>
        <w:spacing w:line="36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53"/>
        <w:jc w:val="center"/>
        <w:spacing w:line="36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324"/>
        <w:ind w:firstLine="643"/>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53"/>
        <w:rPr>
          <w:rFonts w:hint="eastAsia" w:ascii="宋体" w:hAnsi="宋体" w:eastAsia="宋体" w:cs="宋体"/>
          <w:highlight w:val="none"/>
        </w:rPr>
      </w:pPr>
      <w:r>
        <w:rPr>
          <w:rFonts w:hint="eastAsia" w:ascii="宋体" w:hAnsi="宋体" w:eastAsia="宋体" w:cs="宋体"/>
          <w:highlight w:val="none"/>
        </w:rPr>
      </w:r>
      <w:r/>
    </w:p>
    <w:p>
      <w:pPr>
        <w:pStyle w:val="1053"/>
        <w:jc w:val="center"/>
        <w:spacing w:line="36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65"/>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53"/>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65"/>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54"/>
        <w:ind w:firstLine="0"/>
        <w:spacing w:before="240" w:after="240"/>
        <w:tabs>
          <w:tab w:val="left" w:pos="1440" w:leader="none"/>
          <w:tab w:val="left" w:pos="5670" w:leader="none"/>
        </w:tabs>
        <w:rPr>
          <w:rFonts w:hint="eastAsia" w:ascii="宋体" w:hAnsi="宋体" w:eastAsia="宋体" w:cs="宋体"/>
          <w:szCs w:val="24"/>
          <w:highlight w:val="none"/>
        </w:rPr>
      </w:pPr>
      <w:r/>
      <w:bookmarkStart w:id="325" w:name="_Toc30049"/>
      <w:r/>
      <w:bookmarkStart w:id="326" w:name="_Toc33266155"/>
      <w:r/>
      <w:bookmarkStart w:id="327" w:name="_Toc13148"/>
      <w:r/>
      <w:bookmarkStart w:id="328" w:name="_Toc18711"/>
      <w:r/>
      <w:bookmarkStart w:id="329" w:name="_Toc13828"/>
      <w:r/>
      <w:bookmarkStart w:id="330" w:name="_Toc728"/>
      <w:r>
        <w:rPr>
          <w:rFonts w:hint="eastAsia" w:ascii="宋体" w:hAnsi="宋体" w:eastAsia="宋体" w:cs="宋体"/>
          <w:szCs w:val="24"/>
          <w:highlight w:val="none"/>
        </w:rPr>
        <w:t xml:space="preserve">目录四、磋商分项报价表格式</w:t>
      </w:r>
      <w:bookmarkEnd w:id="325"/>
      <w:r/>
      <w:bookmarkEnd w:id="326"/>
      <w:r/>
      <w:bookmarkEnd w:id="327"/>
      <w:r/>
      <w:bookmarkEnd w:id="328"/>
      <w:r>
        <w:rPr>
          <w:rFonts w:hint="eastAsia" w:ascii="宋体" w:hAnsi="宋体" w:eastAsia="宋体" w:cs="宋体"/>
          <w:szCs w:val="24"/>
          <w:highlight w:val="none"/>
        </w:rPr>
      </w:r>
      <w:r/>
    </w:p>
    <w:p>
      <w:pPr>
        <w:pStyle w:val="1053"/>
        <w:jc w:val="center"/>
        <w:rPr>
          <w:rFonts w:hint="eastAsia" w:ascii="宋体" w:hAnsi="宋体" w:eastAsia="宋体" w:cs="宋体"/>
          <w:i/>
          <w:sz w:val="32"/>
          <w:szCs w:val="32"/>
          <w:highlight w:val="none"/>
        </w:rPr>
      </w:pPr>
      <w:r>
        <w:rPr>
          <w:rFonts w:hint="eastAsia" w:ascii="宋体" w:hAnsi="宋体" w:eastAsia="宋体" w:cs="宋体"/>
          <w:i/>
          <w:sz w:val="32"/>
          <w:szCs w:val="32"/>
          <w:highlight w:val="none"/>
          <w:lang w:val="en-US" w:eastAsia="zh-CN"/>
        </w:rPr>
        <w:t xml:space="preserve">磋商</w:t>
      </w:r>
      <w:r>
        <w:rPr>
          <w:rFonts w:hint="eastAsia" w:ascii="宋体" w:hAnsi="宋体" w:eastAsia="宋体" w:cs="宋体"/>
          <w:i/>
          <w:sz w:val="32"/>
          <w:szCs w:val="32"/>
          <w:highlight w:val="none"/>
        </w:rPr>
        <w:t xml:space="preserve">分项报价表</w:t>
      </w:r>
      <w:r>
        <w:rPr>
          <w:rFonts w:hint="eastAsia" w:ascii="宋体" w:hAnsi="宋体" w:eastAsia="宋体" w:cs="宋体"/>
          <w:i/>
          <w:sz w:val="32"/>
          <w:szCs w:val="32"/>
          <w:highlight w:val="none"/>
        </w:rPr>
      </w:r>
      <w:r/>
    </w:p>
    <w:p>
      <w:pPr>
        <w:pStyle w:val="1053"/>
        <w:jc w:val="left"/>
        <w:rPr>
          <w:rFonts w:hint="eastAsia" w:ascii="宋体" w:hAnsi="宋体" w:eastAsia="宋体" w:cs="宋体"/>
          <w:iCs/>
          <w:sz w:val="32"/>
          <w:szCs w:val="32"/>
          <w:highlight w:val="none"/>
          <w:u w:val="single"/>
        </w:rPr>
      </w:pPr>
      <w:r>
        <w:rPr>
          <w:rFonts w:hint="eastAsia" w:ascii="宋体" w:hAnsi="宋体" w:eastAsia="宋体" w:cs="宋体"/>
          <w:sz w:val="24"/>
          <w:szCs w:val="24"/>
          <w:highlight w:val="none"/>
        </w:rPr>
        <w:t xml:space="preserve">★</w:t>
      </w:r>
      <w:r>
        <w:rPr>
          <w:rFonts w:hint="eastAsia" w:ascii="宋体" w:hAnsi="宋体" w:eastAsia="宋体" w:cs="宋体"/>
          <w:iCs/>
          <w:sz w:val="32"/>
          <w:szCs w:val="32"/>
          <w:highlight w:val="none"/>
          <w:u w:val="single"/>
        </w:rPr>
        <w:t xml:space="preserve">（报价需参照南京市高淳区教育局学校食堂各类岗位月工资标准上限表填报，需满足南京市最低工资标准要求以及最低社保缴纳基数，各岗位报价需包括基本工资+社保+福利+劳保+税费+服务费+餐费等所有费用）</w:t>
      </w:r>
      <w:r>
        <w:rPr>
          <w:rFonts w:hint="eastAsia" w:ascii="宋体" w:hAnsi="宋体" w:eastAsia="宋体" w:cs="宋体"/>
          <w:iCs/>
          <w:sz w:val="32"/>
          <w:szCs w:val="32"/>
          <w:highlight w:val="none"/>
          <w:u w:val="single"/>
        </w:rPr>
      </w:r>
      <w:r/>
    </w:p>
    <w:p>
      <w:pPr>
        <w:pStyle w:val="1053"/>
        <w:ind w:firstLine="480"/>
        <w:spacing w:line="360" w:lineRule="auto"/>
        <w:rPr>
          <w:rStyle w:val="1158"/>
          <w:rFonts w:hint="eastAsia" w:ascii="宋体" w:hAnsi="宋体" w:eastAsia="宋体" w:cs="宋体"/>
          <w:sz w:val="24"/>
          <w:highlight w:val="none"/>
          <w:lang w:val="zh-CN"/>
        </w:rPr>
      </w:pPr>
      <w:r>
        <w:rPr>
          <w:rStyle w:val="1158"/>
          <w:rFonts w:hint="eastAsia" w:ascii="宋体" w:hAnsi="宋体" w:eastAsia="宋体" w:cs="宋体"/>
          <w:sz w:val="24"/>
          <w:highlight w:val="none"/>
          <w:lang w:val="zh-CN"/>
        </w:rPr>
      </w:r>
      <w:r/>
    </w:p>
    <w:p>
      <w:pPr>
        <w:pStyle w:val="1065"/>
        <w:rPr>
          <w:rStyle w:val="1158"/>
          <w:rFonts w:hint="eastAsia" w:ascii="宋体" w:hAnsi="宋体" w:eastAsia="宋体" w:cs="宋体"/>
          <w:sz w:val="24"/>
          <w:highlight w:val="none"/>
        </w:rPr>
      </w:pPr>
      <w:r>
        <w:rPr>
          <w:rStyle w:val="1158"/>
          <w:rFonts w:hint="eastAsia" w:ascii="宋体" w:hAnsi="宋体" w:eastAsia="宋体" w:cs="宋体"/>
          <w:sz w:val="24"/>
          <w:highlight w:val="none"/>
        </w:rPr>
      </w:r>
      <w:r/>
    </w:p>
    <w:tbl>
      <w:tblPr>
        <w:tblpPr w:horzAnchor="margin" w:tblpXSpec="left" w:vertAnchor="text" w:tblpY="-188" w:leftFromText="180" w:topFromText="0" w:rightFromText="180" w:bottomFromText="0"/>
        <w:tblW w:w="9657" w:type="dxa"/>
        <w:tblInd w:w="-108" w:type="dxa"/>
        <w:tblLayout w:type="fixed"/>
        <w:tblCellMar>
          <w:left w:w="108" w:type="dxa"/>
          <w:top w:w="0" w:type="dxa"/>
          <w:right w:w="108" w:type="dxa"/>
          <w:bottom w:w="0" w:type="dxa"/>
        </w:tblCellMar>
        <w:tblLook w:val="04A0" w:firstRow="1" w:lastRow="0" w:firstColumn="1" w:lastColumn="0" w:noHBand="0" w:noVBand="1"/>
      </w:tblPr>
      <w:tblGrid>
        <w:gridCol w:w="740"/>
        <w:gridCol w:w="1688"/>
        <w:gridCol w:w="1670"/>
        <w:gridCol w:w="1853"/>
        <w:gridCol w:w="1853"/>
        <w:gridCol w:w="1853"/>
      </w:tblGrid>
      <w:tr>
        <w:trPr>
          <w:trHeight w:val="519"/>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1053"/>
              <w:jc w:val="center"/>
              <w:rPr>
                <w:rFonts w:hint="eastAsia" w:ascii="宋体" w:hAnsi="宋体" w:eastAsia="宋体" w:cs="宋体"/>
                <w:b/>
                <w:bCs/>
                <w:sz w:val="24"/>
                <w:szCs w:val="24"/>
                <w:highlight w:val="none"/>
              </w:rPr>
              <w:framePr w:vAnchor="page" w:hAnchor="page" w:y="-188"/>
            </w:pPr>
            <w:r>
              <w:rPr>
                <w:rFonts w:hint="eastAsia" w:ascii="宋体" w:hAnsi="宋体" w:eastAsia="宋体" w:cs="宋体"/>
                <w:b/>
                <w:bCs/>
                <w:sz w:val="24"/>
                <w:szCs w:val="24"/>
                <w:highlight w:val="none"/>
                <w:lang w:bidi="ar"/>
              </w:rPr>
              <w:t xml:space="preserve">序号</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1053"/>
              <w:jc w:val="center"/>
              <w:rPr>
                <w:rFonts w:ascii="宋体" w:hAnsi="宋体" w:eastAsia="宋体" w:cs="宋体"/>
                <w:b/>
                <w:bCs/>
                <w:sz w:val="24"/>
                <w:szCs w:val="24"/>
                <w:highlight w:val="none"/>
                <w:lang w:val="en-US" w:eastAsia="zh-CN"/>
              </w:rPr>
              <w:framePr w:vAnchor="page" w:hAnchor="page" w:y="-188"/>
            </w:pPr>
            <w:r>
              <w:rPr>
                <w:rFonts w:hint="eastAsia" w:ascii="宋体" w:hAnsi="宋体" w:eastAsia="宋体" w:cs="宋体"/>
                <w:b/>
                <w:bCs/>
                <w:sz w:val="24"/>
                <w:szCs w:val="24"/>
                <w:highlight w:val="none"/>
                <w:lang w:bidi="ar"/>
              </w:rPr>
              <w:t xml:space="preserve">岗位</w:t>
            </w:r>
            <w:r>
              <w:rPr>
                <w:rFonts w:ascii="宋体" w:hAnsi="宋体" w:eastAsia="宋体" w:cs="宋体"/>
                <w:b/>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1053"/>
              <w:jc w:val="center"/>
              <w:rPr>
                <w:rFonts w:hint="eastAsia" w:ascii="宋体" w:hAnsi="宋体" w:eastAsia="宋体" w:cs="宋体"/>
                <w:b/>
                <w:bCs/>
                <w:sz w:val="24"/>
                <w:szCs w:val="24"/>
                <w:highlight w:val="none"/>
              </w:rPr>
              <w:framePr w:vAnchor="page" w:hAnchor="page" w:y="-188"/>
            </w:pPr>
            <w:r>
              <w:rPr>
                <w:rFonts w:hint="eastAsia" w:ascii="宋体" w:hAnsi="宋体" w:eastAsia="宋体" w:cs="宋体"/>
                <w:b/>
                <w:bCs/>
                <w:sz w:val="24"/>
                <w:szCs w:val="24"/>
                <w:highlight w:val="none"/>
              </w:rPr>
              <w:t xml:space="preserve">人数</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b/>
                <w:bCs/>
                <w:sz w:val="24"/>
                <w:szCs w:val="24"/>
                <w:highlight w:val="none"/>
                <w:lang w:bidi="ar"/>
              </w:rPr>
              <w:framePr w:vAnchor="page" w:hAnchor="page" w:y="-188"/>
            </w:pPr>
            <w:r>
              <w:rPr>
                <w:rFonts w:hint="eastAsia" w:ascii="宋体" w:hAnsi="宋体" w:eastAsia="宋体" w:cs="宋体"/>
                <w:b/>
                <w:bCs/>
                <w:sz w:val="24"/>
                <w:szCs w:val="24"/>
                <w:highlight w:val="none"/>
                <w:lang w:bidi="ar"/>
              </w:rPr>
              <w:t xml:space="preserve">月工资（元）</w:t>
            </w:r>
            <w:r>
              <w:rPr>
                <w:rFonts w:hint="eastAsia" w:ascii="宋体" w:hAnsi="宋体" w:eastAsia="宋体" w:cs="宋体"/>
                <w:b/>
                <w:bCs/>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b/>
                <w:bCs/>
                <w:sz w:val="24"/>
                <w:szCs w:val="24"/>
                <w:highlight w:val="none"/>
                <w:lang w:bidi="ar"/>
              </w:rPr>
              <w:framePr w:vAnchor="page" w:hAnchor="page" w:y="-188"/>
            </w:pPr>
            <w:r>
              <w:rPr>
                <w:rFonts w:hint="eastAsia" w:ascii="宋体" w:hAnsi="宋体" w:eastAsia="宋体" w:cs="宋体"/>
                <w:b/>
                <w:bCs/>
                <w:sz w:val="24"/>
                <w:szCs w:val="24"/>
                <w:highlight w:val="none"/>
                <w:lang w:bidi="ar"/>
              </w:rPr>
              <w:t xml:space="preserve">合计（10个月）</w:t>
            </w:r>
            <w:r>
              <w:rPr>
                <w:rFonts w:hint="eastAsia" w:ascii="宋体" w:hAnsi="宋体" w:eastAsia="宋体" w:cs="宋体"/>
                <w:b/>
                <w:bCs/>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b/>
                <w:bCs/>
                <w:sz w:val="24"/>
                <w:szCs w:val="24"/>
                <w:highlight w:val="none"/>
                <w:lang w:val="en-US" w:eastAsia="zh-CN" w:bidi="ar"/>
              </w:rPr>
              <w:framePr w:vAnchor="page" w:hAnchor="page" w:y="-188"/>
            </w:pPr>
            <w:r>
              <w:rPr>
                <w:rFonts w:hint="eastAsia" w:ascii="宋体" w:hAnsi="宋体" w:eastAsia="宋体" w:cs="宋体"/>
                <w:b/>
                <w:bCs/>
                <w:sz w:val="24"/>
                <w:szCs w:val="24"/>
                <w:highlight w:val="none"/>
                <w:lang w:val="en-US" w:eastAsia="zh-CN" w:bidi="ar"/>
              </w:rPr>
              <w:t xml:space="preserve">备注</w:t>
            </w:r>
            <w:r>
              <w:rPr>
                <w:rFonts w:hint="eastAsia" w:ascii="宋体" w:hAnsi="宋体" w:eastAsia="宋体" w:cs="宋体"/>
                <w:b/>
                <w:bCs/>
                <w:sz w:val="24"/>
                <w:szCs w:val="24"/>
                <w:highlight w:val="none"/>
                <w:lang w:val="en-US" w:eastAsia="zh-CN" w:bidi="ar"/>
              </w:rPr>
            </w:r>
            <w:r/>
          </w:p>
        </w:tc>
      </w:tr>
      <w:tr>
        <w:trPr>
          <w:trHeight w:val="788"/>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r>
      <w:tr>
        <w:trPr>
          <w:trHeight w:val="819"/>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r>
      <w:tr>
        <w:trPr>
          <w:trHeight w:val="68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r>
      <w:tr>
        <w:trPr>
          <w:trHeight w:val="777"/>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r>
      <w:tr>
        <w:trPr>
          <w:trHeight w:val="792"/>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r>
      <w:tr>
        <w:trPr>
          <w:trHeight w:val="812"/>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r>
      <w:tr>
        <w:trPr>
          <w:trHeight w:val="812"/>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r>
      <w:tr>
        <w:trPr>
          <w:trHeight w:val="829"/>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1053"/>
              <w:jc w:val="center"/>
              <w:rPr>
                <w:rFonts w:hint="eastAsia" w:ascii="宋体" w:hAnsi="宋体" w:eastAsia="宋体" w:cs="宋体"/>
                <w:sz w:val="24"/>
                <w:szCs w:val="24"/>
                <w:highlight w:val="none"/>
              </w:rPr>
              <w:framePr w:vAnchor="page" w:hAnchor="page" w:y="-188"/>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1053"/>
              <w:jc w:val="center"/>
              <w:rPr>
                <w:rFonts w:hint="eastAsia" w:ascii="宋体" w:hAnsi="宋体" w:eastAsia="宋体" w:cs="宋体"/>
                <w:b/>
                <w:bCs/>
                <w:sz w:val="24"/>
                <w:szCs w:val="24"/>
                <w:highlight w:val="none"/>
              </w:rPr>
              <w:framePr w:vAnchor="page" w:hAnchor="page" w:y="-188"/>
            </w:pPr>
            <w:r>
              <w:rPr>
                <w:rFonts w:hint="eastAsia" w:ascii="宋体" w:hAnsi="宋体" w:eastAsia="宋体" w:cs="宋体"/>
                <w:b/>
                <w:bCs/>
                <w:sz w:val="24"/>
                <w:szCs w:val="24"/>
                <w:highlight w:val="none"/>
                <w:lang w:bidi="ar"/>
              </w:rPr>
              <w:t xml:space="preserve">总计</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1053"/>
              <w:jc w:val="center"/>
              <w:rPr>
                <w:rFonts w:hint="eastAsia" w:ascii="宋体" w:hAnsi="宋体" w:eastAsia="宋体" w:cs="宋体"/>
                <w:b/>
                <w:bCs/>
                <w:sz w:val="24"/>
                <w:szCs w:val="24"/>
                <w:highlight w:val="none"/>
              </w:rPr>
              <w:framePr w:vAnchor="page" w:hAnchor="page" w:y="-188"/>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b/>
                <w:bCs/>
                <w:sz w:val="24"/>
                <w:szCs w:val="24"/>
                <w:highlight w:val="none"/>
              </w:rPr>
              <w:framePr w:vAnchor="page" w:hAnchor="page" w:y="-188"/>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b/>
                <w:bCs/>
                <w:sz w:val="24"/>
                <w:szCs w:val="24"/>
                <w:highlight w:val="none"/>
              </w:rPr>
              <w:framePr w:vAnchor="page" w:hAnchor="page" w:y="-188"/>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b/>
                <w:bCs/>
                <w:sz w:val="24"/>
                <w:szCs w:val="24"/>
                <w:highlight w:val="none"/>
              </w:rPr>
              <w:framePr w:vAnchor="page" w:hAnchor="page" w:y="-188"/>
            </w:pPr>
            <w:r>
              <w:rPr>
                <w:rFonts w:hint="eastAsia" w:ascii="宋体" w:hAnsi="宋体" w:eastAsia="宋体" w:cs="宋体"/>
                <w:b/>
                <w:bCs/>
                <w:sz w:val="24"/>
                <w:szCs w:val="24"/>
                <w:highlight w:val="none"/>
              </w:rPr>
            </w:r>
            <w:r/>
          </w:p>
        </w:tc>
      </w:tr>
      <w:tr>
        <w:trPr>
          <w:trHeight w:val="829"/>
        </w:trPr>
        <w:tc>
          <w:tcPr>
            <w:gridSpan w:val="3"/>
            <w:tcBorders>
              <w:top w:val="single" w:color="000000" w:sz="4" w:space="0"/>
              <w:left w:val="single" w:color="000000" w:sz="4" w:space="0"/>
              <w:bottom w:val="single" w:color="000000" w:sz="4" w:space="0"/>
              <w:right w:val="single" w:color="000000" w:sz="4" w:space="0"/>
            </w:tcBorders>
            <w:tcW w:w="4098" w:type="dxa"/>
            <w:vAlign w:val="center"/>
            <w:textDirection w:val="lrTb"/>
            <w:noWrap w:val="false"/>
          </w:tcPr>
          <w:p>
            <w:pPr>
              <w:pStyle w:val="1053"/>
              <w:jc w:val="center"/>
              <w:rPr>
                <w:rFonts w:hint="eastAsia" w:ascii="宋体" w:hAnsi="宋体" w:eastAsia="宋体" w:cs="宋体"/>
                <w:b/>
                <w:bCs/>
                <w:sz w:val="24"/>
                <w:szCs w:val="24"/>
                <w:highlight w:val="none"/>
                <w:lang w:eastAsia="zh-CN"/>
              </w:rPr>
              <w:framePr w:vAnchor="page" w:hAnchor="page" w:y="-188"/>
            </w:pPr>
            <w:r>
              <w:rPr>
                <w:rFonts w:hint="eastAsia" w:ascii="宋体" w:hAnsi="宋体" w:eastAsia="宋体" w:cs="宋体"/>
                <w:b/>
                <w:bCs/>
                <w:sz w:val="24"/>
                <w:szCs w:val="24"/>
                <w:highlight w:val="none"/>
              </w:rPr>
              <w:t xml:space="preserve">最终报价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元</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1053"/>
              <w:jc w:val="center"/>
              <w:rPr>
                <w:rFonts w:hint="eastAsia" w:ascii="宋体" w:hAnsi="宋体" w:eastAsia="宋体" w:cs="宋体"/>
                <w:b/>
                <w:bCs/>
                <w:sz w:val="24"/>
                <w:szCs w:val="24"/>
                <w:highlight w:val="none"/>
              </w:rPr>
              <w:framePr w:vAnchor="page" w:hAnchor="page" w:y="-188"/>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1053"/>
              <w:jc w:val="center"/>
              <w:rPr>
                <w:rFonts w:hint="eastAsia" w:ascii="宋体" w:hAnsi="宋体" w:eastAsia="宋体" w:cs="宋体"/>
                <w:b/>
                <w:bCs/>
                <w:sz w:val="24"/>
                <w:szCs w:val="24"/>
                <w:highlight w:val="none"/>
              </w:rPr>
              <w:framePr w:vAnchor="page" w:hAnchor="page" w:y="-188"/>
            </w:pPr>
            <w:r>
              <w:rPr>
                <w:rFonts w:hint="eastAsia" w:ascii="宋体" w:hAnsi="宋体" w:eastAsia="宋体" w:cs="宋体"/>
                <w:b/>
                <w:bCs/>
                <w:sz w:val="24"/>
                <w:szCs w:val="24"/>
                <w:highlight w:val="none"/>
              </w:rPr>
            </w:r>
            <w:r/>
          </w:p>
        </w:tc>
      </w:tr>
    </w:tbl>
    <w:p>
      <w:pPr>
        <w:pStyle w:val="1053"/>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1.根据《关于调整全市最低工资标准的通知》要求，投标人报价中的员工工资不得低于南京市最低工资标准2660元/月，否则做无效投标处理。根据《关于 2025 年度社会保险缴费工资基数上下限暂行标准的通知》(苏人社发〔2025〕3 号)要求，投标人为员工缴纳社保费用不得低于南京市最低标准。</w:t>
      </w:r>
      <w:r>
        <w:rPr>
          <w:rFonts w:hint="eastAsia" w:ascii="宋体" w:hAnsi="宋体" w:eastAsia="宋体" w:cs="宋体"/>
          <w:sz w:val="24"/>
          <w:highlight w:val="none"/>
        </w:rPr>
      </w:r>
      <w:r/>
    </w:p>
    <w:p>
      <w:pPr>
        <w:pStyle w:val="1053"/>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2.行数不够，可自行添加</w:t>
      </w:r>
      <w:r>
        <w:rPr>
          <w:rFonts w:hint="eastAsia" w:ascii="宋体" w:hAnsi="宋体" w:eastAsia="宋体" w:cs="宋体"/>
          <w:sz w:val="24"/>
          <w:highlight w:val="none"/>
        </w:rPr>
      </w:r>
      <w:r/>
    </w:p>
    <w:p>
      <w:pPr>
        <w:pStyle w:val="1053"/>
        <w:rPr>
          <w:rFonts w:hint="eastAsia" w:ascii="宋体" w:hAnsi="宋体" w:eastAsia="宋体" w:cs="宋体"/>
          <w:iCs/>
          <w:sz w:val="32"/>
          <w:szCs w:val="32"/>
          <w:highlight w:val="none"/>
        </w:rPr>
      </w:pPr>
      <w:r>
        <w:rPr>
          <w:rFonts w:hint="eastAsia" w:ascii="宋体" w:hAnsi="宋体" w:eastAsia="宋体" w:cs="宋体"/>
          <w:iCs/>
          <w:sz w:val="32"/>
          <w:szCs w:val="32"/>
          <w:highlight w:val="none"/>
        </w:rPr>
      </w:r>
      <w:r/>
    </w:p>
    <w:p>
      <w:pPr>
        <w:pStyle w:val="1054"/>
        <w:ind w:firstLine="0"/>
        <w:spacing w:before="240" w:after="240"/>
        <w:tabs>
          <w:tab w:val="left" w:pos="1440" w:leader="none"/>
          <w:tab w:val="left" w:pos="5670" w:leader="none"/>
        </w:tabs>
        <w:rPr>
          <w:rFonts w:hint="eastAsia" w:ascii="宋体" w:hAnsi="宋体" w:eastAsia="宋体" w:cs="宋体"/>
          <w:highlight w:val="none"/>
        </w:rPr>
      </w:pPr>
      <w:r/>
      <w:bookmarkEnd w:id="329"/>
      <w:r/>
      <w:bookmarkEnd w:id="330"/>
      <w:r/>
      <w:bookmarkStart w:id="331" w:name="_Toc12543"/>
      <w:r/>
      <w:bookmarkStart w:id="332" w:name="_Toc28593"/>
      <w:r/>
      <w:bookmarkStart w:id="333" w:name="_Toc14392"/>
      <w:r/>
      <w:bookmarkStart w:id="334" w:name="_Toc10846"/>
      <w:r/>
      <w:bookmarkStart w:id="335" w:name="_Toc9019"/>
      <w:r>
        <w:rPr>
          <w:rFonts w:hint="eastAsia" w:ascii="宋体" w:hAnsi="宋体" w:eastAsia="宋体" w:cs="宋体"/>
          <w:highlight w:val="none"/>
        </w:rPr>
        <w:t xml:space="preserve">目录</w:t>
      </w:r>
      <w:r>
        <w:rPr>
          <w:rFonts w:hint="eastAsia" w:ascii="宋体" w:hAnsi="宋体" w:eastAsia="宋体" w:cs="宋体"/>
          <w:highlight w:val="none"/>
          <w:lang w:val="en-US" w:eastAsia="zh-CN"/>
        </w:rPr>
        <w:t xml:space="preserve">五</w:t>
      </w:r>
      <w:r>
        <w:rPr>
          <w:rFonts w:hint="eastAsia" w:ascii="宋体" w:hAnsi="宋体" w:eastAsia="宋体" w:cs="宋体"/>
          <w:highlight w:val="none"/>
        </w:rPr>
        <w:t xml:space="preserve">、资格证明文件</w:t>
      </w:r>
      <w:bookmarkEnd w:id="331"/>
      <w:r/>
      <w:bookmarkEnd w:id="332"/>
      <w:r/>
      <w:bookmarkEnd w:id="333"/>
      <w:r/>
      <w:bookmarkEnd w:id="334"/>
      <w:r/>
      <w:bookmarkEnd w:id="335"/>
      <w:r>
        <w:rPr>
          <w:rFonts w:hint="eastAsia" w:ascii="宋体" w:hAnsi="宋体" w:eastAsia="宋体" w:cs="宋体"/>
          <w:highlight w:val="none"/>
        </w:rPr>
      </w:r>
      <w:r/>
    </w:p>
    <w:p>
      <w:pPr>
        <w:pStyle w:val="1053"/>
        <w:jc w:val="center"/>
        <w:spacing w:line="360" w:lineRule="auto"/>
        <w:rPr>
          <w:rFonts w:hint="eastAsia" w:ascii="宋体" w:hAnsi="宋体" w:eastAsia="宋体" w:cs="宋体"/>
          <w:b/>
          <w:bCs/>
          <w:sz w:val="32"/>
          <w:szCs w:val="32"/>
          <w:highlight w:val="none"/>
        </w:rPr>
      </w:pPr>
      <w:r/>
      <w:bookmarkStart w:id="336" w:name="_Toc489655335"/>
      <w:r>
        <w:rPr>
          <w:rFonts w:hint="eastAsia" w:ascii="宋体" w:hAnsi="宋体" w:eastAsia="宋体" w:cs="宋体"/>
          <w:b/>
          <w:bCs/>
          <w:sz w:val="32"/>
          <w:szCs w:val="32"/>
          <w:highlight w:val="none"/>
        </w:rPr>
        <w:t xml:space="preserve">资格证明文件</w:t>
      </w:r>
      <w:bookmarkEnd w:id="336"/>
      <w:r>
        <w:rPr>
          <w:rFonts w:hint="eastAsia" w:ascii="宋体" w:hAnsi="宋体" w:eastAsia="宋体" w:cs="宋体"/>
          <w:b/>
          <w:bCs/>
          <w:sz w:val="32"/>
          <w:szCs w:val="32"/>
          <w:highlight w:val="none"/>
        </w:rPr>
      </w:r>
      <w:r/>
    </w:p>
    <w:p>
      <w:pPr>
        <w:pStyle w:val="1053"/>
        <w:keepNext/>
        <w:spacing w:before="240" w:after="240" w:line="360" w:lineRule="auto"/>
        <w:tabs>
          <w:tab w:val="left" w:pos="1440" w:leader="none"/>
          <w:tab w:val="left" w:pos="5670" w:leader="none"/>
        </w:tabs>
        <w:rPr>
          <w:rFonts w:hint="eastAsia" w:ascii="宋体" w:hAnsi="宋体" w:eastAsia="宋体" w:cs="宋体"/>
          <w:szCs w:val="22"/>
          <w:highlight w:val="none"/>
        </w:rPr>
      </w:pPr>
      <w:r/>
      <w:bookmarkStart w:id="337" w:name="_Toc7902"/>
      <w:r/>
      <w:bookmarkStart w:id="338" w:name="_Toc19376"/>
      <w:r>
        <w:rPr>
          <w:rFonts w:hint="eastAsia" w:ascii="宋体" w:hAnsi="宋体" w:eastAsia="宋体" w:cs="宋体"/>
          <w:b/>
          <w:sz w:val="24"/>
          <w:szCs w:val="28"/>
          <w:highlight w:val="none"/>
        </w:rPr>
        <w:t xml:space="preserve">目录</w:t>
      </w:r>
      <w:r>
        <w:rPr>
          <w:rFonts w:hint="eastAsia" w:ascii="宋体" w:hAnsi="宋体" w:eastAsia="宋体" w:cs="宋体"/>
          <w:b/>
          <w:sz w:val="24"/>
          <w:szCs w:val="28"/>
          <w:highlight w:val="none"/>
          <w:lang w:val="en-US" w:eastAsia="zh-CN"/>
        </w:rPr>
        <w:t xml:space="preserve">六</w:t>
      </w:r>
      <w:r>
        <w:rPr>
          <w:rFonts w:hint="eastAsia" w:ascii="宋体" w:hAnsi="宋体" w:eastAsia="宋体" w:cs="宋体"/>
          <w:b/>
          <w:sz w:val="24"/>
          <w:szCs w:val="28"/>
          <w:highlight w:val="none"/>
        </w:rPr>
        <w:t xml:space="preserve">、技术条款偏离表格式</w:t>
      </w:r>
      <w:bookmarkEnd w:id="337"/>
      <w:r/>
      <w:bookmarkEnd w:id="338"/>
      <w:r>
        <w:rPr>
          <w:rFonts w:hint="eastAsia" w:ascii="宋体" w:hAnsi="宋体" w:eastAsia="宋体" w:cs="宋体"/>
          <w:szCs w:val="22"/>
          <w:highlight w:val="none"/>
        </w:rPr>
      </w:r>
      <w:r/>
    </w:p>
    <w:p>
      <w:pPr>
        <w:pStyle w:val="1053"/>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技术条款偏离表</w:t>
      </w:r>
      <w:r>
        <w:rPr>
          <w:rFonts w:hint="eastAsia" w:ascii="宋体" w:hAnsi="宋体" w:eastAsia="宋体" w:cs="宋体"/>
          <w:b/>
          <w:bCs/>
          <w:sz w:val="32"/>
          <w:szCs w:val="32"/>
          <w:highlight w:val="none"/>
        </w:rPr>
      </w:r>
      <w:r/>
    </w:p>
    <w:tbl>
      <w:tblPr>
        <w:tblW w:w="858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50"/>
        <w:gridCol w:w="2694"/>
        <w:gridCol w:w="2106"/>
        <w:gridCol w:w="20"/>
        <w:gridCol w:w="1809"/>
        <w:gridCol w:w="1110"/>
      </w:tblGrid>
      <w:tr>
        <w:trPr>
          <w:trHeight w:val="680"/>
        </w:trPr>
        <w:tc>
          <w:tcPr>
            <w:gridSpan w:val="3"/>
            <w:tcBorders>
              <w:top w:val="none" w:color="000000" w:sz="4" w:space="0"/>
              <w:left w:val="none" w:color="000000" w:sz="4" w:space="0"/>
              <w:bottom w:val="single" w:color="000000" w:sz="6" w:space="0"/>
              <w:right w:val="none" w:color="000000" w:sz="4" w:space="0"/>
            </w:tcBorders>
            <w:tcW w:w="5650" w:type="dxa"/>
            <w:vAlign w:val="center"/>
            <w:textDirection w:val="lrTb"/>
            <w:noWrap w:val="false"/>
          </w:tcPr>
          <w:p>
            <w:pPr>
              <w:pStyle w:val="1053"/>
              <w:jc w:val="left"/>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项目名称：</w:t>
            </w:r>
            <w:r>
              <w:rPr>
                <w:rFonts w:hint="eastAsia" w:ascii="宋体" w:hAnsi="宋体" w:eastAsia="宋体" w:cs="宋体"/>
                <w:sz w:val="24"/>
                <w:highlight w:val="none"/>
                <w:lang w:eastAsia="zh-CN"/>
              </w:rPr>
              <w:t xml:space="preserve">南师附中高淳学校食堂劳务采购项目</w:t>
            </w:r>
            <w:r>
              <w:rPr>
                <w:rFonts w:hint="eastAsia" w:ascii="宋体" w:hAnsi="宋体" w:eastAsia="宋体" w:cs="宋体"/>
                <w:sz w:val="24"/>
                <w:highlight w:val="none"/>
                <w:lang w:val="zh-CN" w:eastAsia="zh-CN"/>
              </w:rPr>
            </w:r>
            <w:r/>
          </w:p>
        </w:tc>
        <w:tc>
          <w:tcPr>
            <w:gridSpan w:val="3"/>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1133"/>
              <w:ind w:firstLine="0"/>
              <w:jc w:val="left"/>
              <w:rPr>
                <w:rFonts w:hint="eastAsia" w:ascii="宋体" w:hAnsi="宋体" w:eastAsia="宋体" w:cs="宋体"/>
                <w:sz w:val="24"/>
                <w:highlight w:val="none"/>
              </w:rPr>
            </w:pPr>
            <w:r>
              <w:rPr>
                <w:rFonts w:hint="eastAsia" w:ascii="宋体" w:hAnsi="宋体" w:eastAsia="宋体" w:cs="宋体"/>
                <w:sz w:val="24"/>
                <w:highlight w:val="none"/>
                <w:lang w:val="zh-CN"/>
              </w:rPr>
              <w:t xml:space="preserve">项目编号：</w:t>
            </w:r>
            <w:r>
              <w:rPr>
                <w:rFonts w:hint="eastAsia" w:ascii="宋体" w:hAnsi="宋体" w:eastAsia="宋体" w:cs="宋体"/>
                <w:sz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序号</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竞争性磋商文件条目号</w:t>
            </w:r>
            <w:r>
              <w:rPr>
                <w:rFonts w:hint="eastAsia" w:ascii="宋体" w:hAnsi="宋体" w:eastAsia="宋体" w:cs="宋体"/>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rPr>
              <w:t xml:space="preserve">采购</w:t>
            </w:r>
            <w:r>
              <w:rPr>
                <w:rFonts w:hint="eastAsia" w:ascii="宋体" w:hAnsi="宋体" w:eastAsia="宋体" w:cs="宋体"/>
                <w:sz w:val="24"/>
                <w:highlight w:val="none"/>
                <w:lang w:val="zh-CN"/>
              </w:rPr>
              <w:t xml:space="preserve">要求规格</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投标响应</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偏离</w:t>
            </w:r>
            <w:r>
              <w:rPr>
                <w:rFonts w:hint="eastAsia" w:ascii="宋体" w:hAnsi="宋体" w:eastAsia="宋体" w:cs="宋体"/>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53"/>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r>
    </w:tbl>
    <w:p>
      <w:pPr>
        <w:pStyle w:val="1053"/>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（盖</w:t>
      </w:r>
      <w:r>
        <w:rPr>
          <w:rFonts w:hint="eastAsia" w:ascii="宋体" w:hAnsi="宋体" w:eastAsia="宋体" w:cs="宋体"/>
          <w:sz w:val="24"/>
          <w:highlight w:val="none"/>
        </w:rPr>
        <w:t xml:space="preserve">公</w:t>
      </w:r>
      <w:r>
        <w:rPr>
          <w:rFonts w:hint="eastAsia" w:ascii="宋体" w:hAnsi="宋体" w:eastAsia="宋体" w:cs="宋体"/>
          <w:sz w:val="24"/>
          <w:highlight w:val="none"/>
          <w:lang w:val="zh-CN"/>
        </w:rPr>
        <w:t xml:space="preserve">章）</w:t>
      </w:r>
      <w:r>
        <w:rPr>
          <w:rFonts w:hint="eastAsia" w:ascii="宋体" w:hAnsi="宋体" w:eastAsia="宋体" w:cs="宋体"/>
          <w:sz w:val="24"/>
          <w:highlight w:val="none"/>
          <w:lang w:val="zh-CN"/>
        </w:rPr>
      </w:r>
      <w:r/>
    </w:p>
    <w:p>
      <w:pPr>
        <w:pStyle w:val="1053"/>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说明：</w:t>
      </w:r>
      <w:r>
        <w:rPr>
          <w:rFonts w:hint="eastAsia" w:ascii="宋体" w:hAnsi="宋体" w:eastAsia="宋体" w:cs="宋体"/>
          <w:sz w:val="24"/>
          <w:highlight w:val="none"/>
          <w:lang w:val="zh-CN"/>
        </w:rPr>
      </w:r>
      <w:r/>
    </w:p>
    <w:p>
      <w:pPr>
        <w:pStyle w:val="1053"/>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、如果行数不够，请自行增加。</w:t>
      </w:r>
      <w:r>
        <w:rPr>
          <w:rFonts w:hint="eastAsia" w:ascii="宋体" w:hAnsi="宋体" w:eastAsia="宋体" w:cs="宋体"/>
          <w:sz w:val="24"/>
          <w:highlight w:val="none"/>
          <w:lang w:val="zh-CN"/>
        </w:rPr>
      </w:r>
      <w:r/>
    </w:p>
    <w:p>
      <w:pPr>
        <w:pStyle w:val="1053"/>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、“偏离”栏应注明“</w:t>
      </w:r>
      <w:r>
        <w:rPr>
          <w:rFonts w:hint="eastAsia" w:ascii="宋体" w:hAnsi="宋体" w:eastAsia="宋体" w:cs="宋体"/>
          <w:sz w:val="24"/>
          <w:highlight w:val="none"/>
        </w:rPr>
        <w:t xml:space="preserve">无偏离</w:t>
      </w:r>
      <w:r>
        <w:rPr>
          <w:rFonts w:hint="eastAsia" w:ascii="宋体" w:hAnsi="宋体" w:eastAsia="宋体" w:cs="宋体"/>
          <w:sz w:val="24"/>
          <w:highlight w:val="none"/>
          <w:lang w:val="zh-CN"/>
        </w:rPr>
        <w:t xml:space="preserve">”或“</w:t>
      </w:r>
      <w:r>
        <w:rPr>
          <w:rFonts w:hint="eastAsia" w:ascii="宋体" w:hAnsi="宋体" w:eastAsia="宋体" w:cs="宋体"/>
          <w:sz w:val="24"/>
          <w:highlight w:val="none"/>
        </w:rPr>
        <w:t xml:space="preserve">正偏离</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或</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负</w:t>
      </w:r>
      <w:r>
        <w:rPr>
          <w:rFonts w:hint="eastAsia" w:ascii="宋体" w:hAnsi="宋体" w:eastAsia="宋体" w:cs="宋体"/>
          <w:sz w:val="24"/>
          <w:highlight w:val="none"/>
          <w:lang w:val="zh-CN"/>
        </w:rPr>
        <w:t xml:space="preserve">偏离”。</w:t>
      </w:r>
      <w:r>
        <w:rPr>
          <w:rFonts w:hint="eastAsia" w:ascii="宋体" w:hAnsi="宋体" w:eastAsia="宋体" w:cs="宋体"/>
          <w:sz w:val="24"/>
          <w:highlight w:val="none"/>
          <w:lang w:val="zh-CN"/>
        </w:rPr>
      </w:r>
      <w:r/>
    </w:p>
    <w:p>
      <w:pPr>
        <w:pStyle w:val="1089"/>
        <w:spacing w:line="360" w:lineRule="auto"/>
        <w:rPr>
          <w:rFonts w:hint="eastAsia" w:ascii="宋体" w:hAnsi="宋体" w:eastAsia="宋体" w:cs="宋体"/>
          <w:sz w:val="24"/>
          <w:szCs w:val="22"/>
          <w:highlight w:val="none"/>
          <w:lang w:val="zh-CN"/>
        </w:rPr>
      </w:pPr>
      <w:r>
        <w:rPr>
          <w:rFonts w:hint="eastAsia" w:ascii="宋体" w:hAnsi="宋体" w:eastAsia="宋体" w:cs="宋体"/>
          <w:sz w:val="24"/>
          <w:szCs w:val="22"/>
          <w:highlight w:val="none"/>
        </w:rPr>
        <w:t xml:space="preserve">3、供应商</w:t>
      </w:r>
      <w:r>
        <w:rPr>
          <w:rFonts w:hint="eastAsia" w:ascii="宋体" w:hAnsi="宋体" w:eastAsia="宋体" w:cs="宋体"/>
          <w:sz w:val="24"/>
          <w:szCs w:val="22"/>
          <w:highlight w:val="none"/>
          <w:lang w:val="zh-CN"/>
        </w:rPr>
        <w:t xml:space="preserve">应在上表中明确</w:t>
      </w:r>
      <w:r>
        <w:rPr>
          <w:rFonts w:hint="eastAsia" w:ascii="宋体" w:hAnsi="宋体" w:eastAsia="宋体" w:cs="宋体"/>
          <w:sz w:val="24"/>
          <w:szCs w:val="22"/>
          <w:highlight w:val="none"/>
        </w:rPr>
        <w:t xml:space="preserve">响应</w:t>
      </w:r>
      <w:r>
        <w:rPr>
          <w:rFonts w:hint="eastAsia" w:ascii="宋体" w:hAnsi="宋体" w:eastAsia="宋体" w:cs="宋体"/>
          <w:sz w:val="24"/>
          <w:szCs w:val="22"/>
          <w:highlight w:val="none"/>
          <w:lang w:val="zh-CN"/>
        </w:rPr>
        <w:t xml:space="preserve">文件</w:t>
      </w:r>
      <w:r>
        <w:rPr>
          <w:rFonts w:hint="eastAsia" w:ascii="宋体" w:hAnsi="宋体" w:eastAsia="宋体" w:cs="宋体"/>
          <w:sz w:val="24"/>
          <w:szCs w:val="22"/>
          <w:highlight w:val="none"/>
        </w:rPr>
        <w:t xml:space="preserve">技术</w:t>
      </w:r>
      <w:r>
        <w:rPr>
          <w:rFonts w:hint="eastAsia" w:ascii="宋体" w:hAnsi="宋体" w:eastAsia="宋体" w:cs="宋体"/>
          <w:sz w:val="24"/>
          <w:szCs w:val="22"/>
          <w:highlight w:val="none"/>
          <w:lang w:val="zh-CN"/>
        </w:rPr>
        <w:t xml:space="preserve">部分与</w:t>
      </w:r>
      <w:r>
        <w:rPr>
          <w:rFonts w:hint="eastAsia" w:ascii="宋体" w:hAnsi="宋体" w:eastAsia="宋体" w:cs="宋体"/>
          <w:sz w:val="24"/>
          <w:szCs w:val="22"/>
          <w:highlight w:val="none"/>
        </w:rPr>
        <w:t xml:space="preserve">采购</w:t>
      </w:r>
      <w:r>
        <w:rPr>
          <w:rFonts w:hint="eastAsia" w:ascii="宋体" w:hAnsi="宋体" w:eastAsia="宋体" w:cs="宋体"/>
          <w:sz w:val="24"/>
          <w:szCs w:val="22"/>
          <w:highlight w:val="none"/>
          <w:lang w:val="zh-CN"/>
        </w:rPr>
        <w:t xml:space="preserve">文件要求的</w:t>
      </w:r>
      <w:r>
        <w:rPr>
          <w:rFonts w:hint="eastAsia" w:ascii="宋体" w:hAnsi="宋体" w:eastAsia="宋体" w:cs="宋体"/>
          <w:sz w:val="24"/>
          <w:szCs w:val="22"/>
          <w:highlight w:val="none"/>
        </w:rPr>
        <w:t xml:space="preserve">技术</w:t>
      </w:r>
      <w:r>
        <w:rPr>
          <w:rFonts w:hint="eastAsia" w:ascii="宋体" w:hAnsi="宋体" w:eastAsia="宋体" w:cs="宋体"/>
          <w:sz w:val="24"/>
          <w:szCs w:val="22"/>
          <w:highlight w:val="none"/>
          <w:lang w:val="zh-CN"/>
        </w:rPr>
        <w:t xml:space="preserve">条款偏离情况，如有偏离（包括正偏离和负偏离）,</w:t>
      </w:r>
      <w:r>
        <w:rPr>
          <w:rFonts w:hint="eastAsia" w:ascii="宋体" w:hAnsi="宋体" w:eastAsia="宋体" w:cs="宋体"/>
          <w:sz w:val="24"/>
          <w:szCs w:val="22"/>
          <w:highlight w:val="none"/>
        </w:rPr>
        <w:t xml:space="preserve">供应商</w:t>
      </w:r>
      <w:r>
        <w:rPr>
          <w:rFonts w:hint="eastAsia" w:ascii="宋体" w:hAnsi="宋体" w:eastAsia="宋体" w:cs="宋体"/>
          <w:sz w:val="24"/>
          <w:szCs w:val="22"/>
          <w:highlight w:val="none"/>
          <w:lang w:val="zh-CN"/>
        </w:rPr>
        <w:t xml:space="preserve">应详细说明</w:t>
      </w: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val="zh-CN"/>
        </w:rPr>
        <w:t xml:space="preserve">偏离情况详细说明可另页描述，但须在“偏离情况详细说明”栏</w:t>
      </w:r>
      <w:r>
        <w:rPr>
          <w:rFonts w:hint="eastAsia" w:ascii="宋体" w:hAnsi="宋体" w:eastAsia="宋体" w:cs="宋体"/>
          <w:b/>
          <w:bCs/>
          <w:sz w:val="24"/>
          <w:szCs w:val="22"/>
          <w:highlight w:val="none"/>
          <w:lang w:val="zh-CN"/>
        </w:rPr>
        <w:t xml:space="preserve">标注其在</w:t>
      </w:r>
      <w:r>
        <w:rPr>
          <w:rFonts w:hint="eastAsia" w:ascii="宋体" w:hAnsi="宋体" w:eastAsia="宋体" w:cs="宋体"/>
          <w:b/>
          <w:bCs/>
          <w:sz w:val="24"/>
          <w:szCs w:val="22"/>
          <w:highlight w:val="none"/>
        </w:rPr>
        <w:t xml:space="preserve">响应</w:t>
      </w:r>
      <w:r>
        <w:rPr>
          <w:rFonts w:hint="eastAsia" w:ascii="宋体" w:hAnsi="宋体" w:eastAsia="宋体" w:cs="宋体"/>
          <w:b/>
          <w:bCs/>
          <w:sz w:val="24"/>
          <w:szCs w:val="22"/>
          <w:highlight w:val="none"/>
          <w:lang w:val="zh-CN"/>
        </w:rPr>
        <w:t xml:space="preserve">文件对应的页码</w:t>
      </w:r>
      <w:r>
        <w:rPr>
          <w:rFonts w:hint="eastAsia" w:ascii="宋体" w:hAnsi="宋体" w:eastAsia="宋体" w:cs="宋体"/>
          <w:sz w:val="24"/>
          <w:szCs w:val="22"/>
          <w:highlight w:val="none"/>
          <w:lang w:val="zh-CN"/>
        </w:rPr>
        <w:t xml:space="preserve">，</w:t>
      </w:r>
      <w:r>
        <w:rPr>
          <w:rFonts w:hint="eastAsia" w:ascii="宋体" w:hAnsi="宋体" w:eastAsia="宋体" w:cs="宋体"/>
          <w:sz w:val="24"/>
          <w:szCs w:val="22"/>
          <w:highlight w:val="none"/>
        </w:rPr>
        <w:t xml:space="preserve">本</w:t>
      </w:r>
      <w:r>
        <w:rPr>
          <w:rFonts w:hint="eastAsia" w:ascii="宋体" w:hAnsi="宋体" w:eastAsia="宋体" w:cs="宋体"/>
          <w:sz w:val="24"/>
          <w:szCs w:val="22"/>
          <w:highlight w:val="none"/>
          <w:lang w:val="zh-CN"/>
        </w:rPr>
        <w:t xml:space="preserve">表不作为</w:t>
      </w:r>
      <w:r>
        <w:rPr>
          <w:rFonts w:hint="eastAsia" w:ascii="宋体" w:hAnsi="宋体" w:eastAsia="宋体" w:cs="宋体"/>
          <w:sz w:val="24"/>
          <w:szCs w:val="22"/>
          <w:highlight w:val="none"/>
        </w:rPr>
        <w:t xml:space="preserve">供应商</w:t>
      </w:r>
      <w:r>
        <w:rPr>
          <w:rFonts w:hint="eastAsia" w:ascii="宋体" w:hAnsi="宋体" w:eastAsia="宋体" w:cs="宋体"/>
          <w:sz w:val="24"/>
          <w:szCs w:val="22"/>
          <w:highlight w:val="none"/>
          <w:lang w:val="zh-CN"/>
        </w:rPr>
        <w:t xml:space="preserve">对所投项目关于</w:t>
      </w:r>
      <w:r>
        <w:rPr>
          <w:rFonts w:hint="eastAsia" w:ascii="宋体" w:hAnsi="宋体" w:eastAsia="宋体" w:cs="宋体"/>
          <w:sz w:val="24"/>
          <w:szCs w:val="22"/>
          <w:highlight w:val="none"/>
        </w:rPr>
        <w:t xml:space="preserve">技术</w:t>
      </w:r>
      <w:r>
        <w:rPr>
          <w:rFonts w:hint="eastAsia" w:ascii="宋体" w:hAnsi="宋体" w:eastAsia="宋体" w:cs="宋体"/>
          <w:sz w:val="24"/>
          <w:szCs w:val="22"/>
          <w:highlight w:val="none"/>
          <w:lang w:val="zh-CN"/>
        </w:rPr>
        <w:t xml:space="preserve">条款等详细描述和说明的替代。</w:t>
      </w:r>
      <w:r>
        <w:rPr>
          <w:rFonts w:hint="eastAsia" w:ascii="宋体" w:hAnsi="宋体" w:eastAsia="宋体" w:cs="宋体"/>
          <w:sz w:val="24"/>
          <w:szCs w:val="22"/>
          <w:highlight w:val="none"/>
          <w:lang w:val="zh-CN"/>
        </w:rPr>
      </w:r>
      <w:r/>
    </w:p>
    <w:p>
      <w:pPr>
        <w:pStyle w:val="1054"/>
        <w:ind w:firstLine="0"/>
        <w:spacing w:before="240" w:after="240"/>
        <w:tabs>
          <w:tab w:val="left" w:pos="1440" w:leader="none"/>
          <w:tab w:val="left" w:pos="5670" w:leader="none"/>
        </w:tabs>
        <w:rPr>
          <w:rFonts w:hint="eastAsia" w:ascii="宋体" w:hAnsi="宋体" w:eastAsia="宋体" w:cs="宋体"/>
          <w:szCs w:val="22"/>
          <w:highlight w:val="none"/>
        </w:rPr>
      </w:pPr>
      <w:r>
        <w:rPr>
          <w:rFonts w:hint="eastAsia" w:ascii="宋体" w:hAnsi="宋体" w:eastAsia="宋体" w:cs="宋体"/>
          <w:highlight w:val="none"/>
          <w:lang w:val="zh-CN"/>
        </w:rPr>
        <w:br w:type="page" w:clear="all"/>
      </w:r>
      <w:bookmarkStart w:id="339" w:name="_Toc5660"/>
      <w:r/>
      <w:bookmarkStart w:id="340" w:name="_Toc784"/>
      <w:r/>
      <w:bookmarkStart w:id="341" w:name="_Toc21189"/>
      <w:r/>
      <w:bookmarkStart w:id="342" w:name="_Toc5578"/>
      <w:r/>
      <w:bookmarkStart w:id="343" w:name="_Toc8181"/>
      <w:r>
        <w:rPr>
          <w:rFonts w:hint="eastAsia" w:ascii="宋体" w:hAnsi="宋体" w:eastAsia="宋体" w:cs="宋体"/>
          <w:szCs w:val="22"/>
          <w:highlight w:val="none"/>
        </w:rPr>
        <w:t xml:space="preserve">目录</w:t>
      </w:r>
      <w:r>
        <w:rPr>
          <w:rFonts w:hint="eastAsia" w:ascii="宋体" w:hAnsi="宋体" w:eastAsia="宋体" w:cs="宋体"/>
          <w:szCs w:val="22"/>
          <w:highlight w:val="none"/>
          <w:lang w:val="en-US" w:eastAsia="zh-CN"/>
        </w:rPr>
        <w:t xml:space="preserve">七</w:t>
      </w:r>
      <w:r>
        <w:rPr>
          <w:rFonts w:hint="eastAsia" w:ascii="宋体" w:hAnsi="宋体" w:eastAsia="宋体" w:cs="宋体"/>
          <w:szCs w:val="22"/>
          <w:highlight w:val="none"/>
        </w:rPr>
        <w:t xml:space="preserve">、商务条款偏离表格式</w:t>
      </w:r>
      <w:bookmarkEnd w:id="339"/>
      <w:r/>
      <w:bookmarkEnd w:id="340"/>
      <w:r/>
      <w:bookmarkEnd w:id="341"/>
      <w:r/>
      <w:bookmarkEnd w:id="342"/>
      <w:r/>
      <w:bookmarkEnd w:id="343"/>
      <w:r>
        <w:rPr>
          <w:rFonts w:hint="eastAsia" w:ascii="宋体" w:hAnsi="宋体" w:eastAsia="宋体" w:cs="宋体"/>
          <w:szCs w:val="22"/>
          <w:highlight w:val="none"/>
        </w:rPr>
      </w:r>
      <w:r/>
    </w:p>
    <w:p>
      <w:pPr>
        <w:pStyle w:val="1053"/>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商务条款偏离表</w:t>
      </w:r>
      <w:r>
        <w:rPr>
          <w:rFonts w:hint="eastAsia" w:ascii="宋体" w:hAnsi="宋体" w:eastAsia="宋体" w:cs="宋体"/>
          <w:b/>
          <w:bCs/>
          <w:sz w:val="32"/>
          <w:szCs w:val="32"/>
          <w:highlight w:val="none"/>
        </w:rPr>
      </w:r>
      <w:r/>
    </w:p>
    <w:tbl>
      <w:tblPr>
        <w:tblW w:w="9451" w:type="dxa"/>
        <w:jc w:val="center"/>
        <w:tblInd w:w="-1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1"/>
        <w:gridCol w:w="2970"/>
        <w:gridCol w:w="2390"/>
        <w:gridCol w:w="20"/>
        <w:gridCol w:w="1438"/>
        <w:gridCol w:w="1372"/>
      </w:tblGrid>
      <w:tr>
        <w:trPr>
          <w:trHeight w:val="680"/>
          <w:tblHeader/>
        </w:trPr>
        <w:tc>
          <w:tcPr>
            <w:gridSpan w:val="3"/>
            <w:tcW w:w="6621" w:type="dxa"/>
            <w:vAlign w:val="center"/>
            <w:textDirection w:val="lrTb"/>
            <w:noWrap w:val="false"/>
          </w:tcPr>
          <w:p>
            <w:pPr>
              <w:pStyle w:val="1053"/>
              <w:jc w:val="lef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 xml:space="preserve">项目名称：</w:t>
            </w:r>
            <w:r>
              <w:rPr>
                <w:rFonts w:hint="eastAsia" w:ascii="宋体" w:hAnsi="宋体" w:eastAsia="宋体" w:cs="宋体"/>
                <w:sz w:val="24"/>
                <w:szCs w:val="24"/>
                <w:highlight w:val="none"/>
                <w:lang w:eastAsia="zh-CN"/>
              </w:rPr>
              <w:t xml:space="preserve">南师附中高淳学校食堂劳务采购项目</w:t>
            </w:r>
            <w:r>
              <w:rPr>
                <w:rFonts w:hint="eastAsia" w:ascii="宋体" w:hAnsi="宋体" w:eastAsia="宋体" w:cs="宋体"/>
                <w:sz w:val="24"/>
                <w:szCs w:val="24"/>
                <w:highlight w:val="none"/>
                <w:lang w:val="zh-CN" w:eastAsia="zh-CN"/>
              </w:rPr>
            </w:r>
            <w:r/>
          </w:p>
        </w:tc>
        <w:tc>
          <w:tcPr>
            <w:gridSpan w:val="3"/>
            <w:tcW w:w="2830" w:type="dxa"/>
            <w:vAlign w:val="center"/>
            <w:textDirection w:val="lrTb"/>
            <w:noWrap w:val="false"/>
          </w:tcPr>
          <w:p>
            <w:pPr>
              <w:pStyle w:val="1133"/>
              <w:ind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项目编号：</w:t>
            </w:r>
            <w:r>
              <w:rPr>
                <w:rFonts w:hint="eastAsia" w:ascii="宋体" w:hAnsi="宋体" w:eastAsia="宋体" w:cs="宋体"/>
                <w:sz w:val="24"/>
                <w:szCs w:val="24"/>
                <w:highlight w:val="none"/>
              </w:rPr>
            </w:r>
            <w:r/>
          </w:p>
        </w:tc>
      </w:tr>
      <w:tr>
        <w:trPr>
          <w:trHeight w:val="680"/>
        </w:trPr>
        <w:tc>
          <w:tcPr>
            <w:tcW w:w="1261"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W w:w="297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竞争性磋商文件条目号</w:t>
            </w:r>
            <w:r>
              <w:rPr>
                <w:rFonts w:hint="eastAsia" w:ascii="宋体" w:hAnsi="宋体" w:eastAsia="宋体" w:cs="宋体"/>
                <w:sz w:val="24"/>
                <w:szCs w:val="24"/>
                <w:highlight w:val="none"/>
                <w:lang w:val="zh-CN"/>
              </w:rPr>
            </w:r>
            <w:r/>
          </w:p>
        </w:tc>
        <w:tc>
          <w:tcPr>
            <w:gridSpan w:val="2"/>
            <w:tcW w:w="241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竞争性磋商文件要求的商务条款</w:t>
            </w:r>
            <w:r>
              <w:rPr>
                <w:rFonts w:hint="eastAsia" w:ascii="宋体" w:hAnsi="宋体" w:eastAsia="宋体" w:cs="宋体"/>
                <w:sz w:val="24"/>
                <w:szCs w:val="24"/>
                <w:highlight w:val="none"/>
                <w:lang w:val="zh-CN"/>
              </w:rPr>
            </w:r>
            <w:r/>
          </w:p>
        </w:tc>
        <w:tc>
          <w:tcPr>
            <w:tcW w:w="1438"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投标响应</w:t>
            </w:r>
            <w:r>
              <w:rPr>
                <w:rFonts w:hint="eastAsia" w:ascii="宋体" w:hAnsi="宋体" w:eastAsia="宋体" w:cs="宋体"/>
                <w:sz w:val="24"/>
                <w:szCs w:val="24"/>
                <w:highlight w:val="none"/>
                <w:lang w:val="zh-CN"/>
              </w:rPr>
            </w:r>
            <w:r/>
          </w:p>
        </w:tc>
        <w:tc>
          <w:tcPr>
            <w:tcW w:w="1372"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偏离</w:t>
            </w:r>
            <w:r>
              <w:rPr>
                <w:rFonts w:hint="eastAsia" w:ascii="宋体" w:hAnsi="宋体" w:eastAsia="宋体" w:cs="宋体"/>
                <w:sz w:val="24"/>
                <w:szCs w:val="24"/>
                <w:highlight w:val="none"/>
                <w:lang w:val="zh-CN"/>
              </w:rPr>
            </w:r>
            <w:r/>
          </w:p>
        </w:tc>
      </w:tr>
      <w:tr>
        <w:trPr>
          <w:trHeight w:val="680"/>
        </w:trPr>
        <w:tc>
          <w:tcPr>
            <w:tcW w:w="1261"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97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W w:w="241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38"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680"/>
        </w:trPr>
        <w:tc>
          <w:tcPr>
            <w:tcW w:w="1261"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97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W w:w="241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38"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680"/>
        </w:trPr>
        <w:tc>
          <w:tcPr>
            <w:tcW w:w="1261"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97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W w:w="241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38"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680"/>
        </w:trPr>
        <w:tc>
          <w:tcPr>
            <w:tcW w:w="1261"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97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W w:w="241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38"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680"/>
        </w:trPr>
        <w:tc>
          <w:tcPr>
            <w:tcW w:w="1261"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97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W w:w="241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38"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680"/>
        </w:trPr>
        <w:tc>
          <w:tcPr>
            <w:tcW w:w="1261"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97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W w:w="2410"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38"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72" w:type="dxa"/>
            <w:vAlign w:val="center"/>
            <w:textDirection w:val="lrTb"/>
            <w:noWrap w:val="false"/>
          </w:tcPr>
          <w:p>
            <w:pPr>
              <w:pStyle w:val="1053"/>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680"/>
        </w:trPr>
        <w:tc>
          <w:tcPr>
            <w:tcW w:w="1261" w:type="dxa"/>
            <w:vAlign w:val="center"/>
            <w:textDirection w:val="lrTb"/>
            <w:noWrap w:val="false"/>
          </w:tcPr>
          <w:p>
            <w:pPr>
              <w:pStyle w:val="105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70" w:type="dxa"/>
            <w:vAlign w:val="center"/>
            <w:textDirection w:val="lrTb"/>
            <w:noWrap w:val="false"/>
          </w:tcPr>
          <w:p>
            <w:pPr>
              <w:pStyle w:val="105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2410" w:type="dxa"/>
            <w:vAlign w:val="center"/>
            <w:textDirection w:val="lrTb"/>
            <w:noWrap w:val="false"/>
          </w:tcPr>
          <w:p>
            <w:pPr>
              <w:pStyle w:val="105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8" w:type="dxa"/>
            <w:vAlign w:val="center"/>
            <w:textDirection w:val="lrTb"/>
            <w:noWrap w:val="false"/>
          </w:tcPr>
          <w:p>
            <w:pPr>
              <w:pStyle w:val="105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2" w:type="dxa"/>
            <w:vAlign w:val="center"/>
            <w:textDirection w:val="lrTb"/>
            <w:noWrap w:val="false"/>
          </w:tcPr>
          <w:p>
            <w:pPr>
              <w:pStyle w:val="105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53"/>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（盖</w:t>
      </w:r>
      <w:r>
        <w:rPr>
          <w:rFonts w:hint="eastAsia" w:ascii="宋体" w:hAnsi="宋体" w:eastAsia="宋体" w:cs="宋体"/>
          <w:sz w:val="24"/>
          <w:highlight w:val="none"/>
        </w:rPr>
        <w:t xml:space="preserve">公</w:t>
      </w:r>
      <w:r>
        <w:rPr>
          <w:rFonts w:hint="eastAsia" w:ascii="宋体" w:hAnsi="宋体" w:eastAsia="宋体" w:cs="宋体"/>
          <w:sz w:val="24"/>
          <w:highlight w:val="none"/>
          <w:lang w:val="zh-CN"/>
        </w:rPr>
        <w:t xml:space="preserve">章）</w:t>
      </w:r>
      <w:r>
        <w:rPr>
          <w:rFonts w:hint="eastAsia" w:ascii="宋体" w:hAnsi="宋体" w:eastAsia="宋体" w:cs="宋体"/>
          <w:sz w:val="24"/>
          <w:highlight w:val="none"/>
          <w:lang w:val="zh-CN"/>
        </w:rPr>
      </w:r>
      <w:r/>
    </w:p>
    <w:p>
      <w:pPr>
        <w:pStyle w:val="1053"/>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说明：如果行数不够，请自行增加。</w:t>
      </w:r>
      <w:r>
        <w:rPr>
          <w:rFonts w:hint="eastAsia" w:ascii="宋体" w:hAnsi="宋体" w:eastAsia="宋体" w:cs="宋体"/>
          <w:sz w:val="24"/>
          <w:highlight w:val="none"/>
          <w:lang w:val="zh-CN"/>
        </w:rPr>
      </w:r>
      <w:r/>
    </w:p>
    <w:p>
      <w:pPr>
        <w:pStyle w:val="1054"/>
        <w:ind w:firstLine="0"/>
        <w:spacing w:before="240" w:after="240"/>
        <w:tabs>
          <w:tab w:val="left" w:pos="1440" w:leader="none"/>
          <w:tab w:val="left" w:pos="5670" w:leader="none"/>
        </w:tabs>
        <w:rPr>
          <w:rFonts w:hint="eastAsia" w:ascii="宋体" w:hAnsi="宋体" w:eastAsia="宋体" w:cs="宋体"/>
          <w:highlight w:val="none"/>
        </w:rPr>
      </w:pPr>
      <w:r/>
      <w:bookmarkStart w:id="344" w:name="_Toc13021"/>
      <w:r/>
      <w:bookmarkStart w:id="345" w:name="_Toc1933"/>
      <w:r/>
      <w:bookmarkStart w:id="346" w:name="_Toc32560"/>
      <w:r/>
      <w:bookmarkStart w:id="347" w:name="_Toc27988"/>
      <w:r/>
      <w:bookmarkStart w:id="348" w:name="_Toc10107"/>
      <w:r>
        <w:rPr>
          <w:rFonts w:hint="eastAsia" w:ascii="宋体" w:hAnsi="宋体" w:eastAsia="宋体" w:cs="宋体"/>
          <w:highlight w:val="none"/>
        </w:rPr>
      </w:r>
      <w:r/>
    </w:p>
    <w:p>
      <w:pPr>
        <w:pStyle w:val="1054"/>
        <w:ind w:firstLine="0"/>
        <w:spacing w:before="240" w:after="240"/>
        <w:tabs>
          <w:tab w:val="left" w:pos="1440" w:leader="none"/>
          <w:tab w:val="left" w:pos="5670" w:leader="none"/>
        </w:tabs>
        <w:rPr>
          <w:rFonts w:hint="eastAsia" w:ascii="宋体" w:hAnsi="宋体" w:eastAsia="宋体" w:cs="宋体"/>
          <w:highlight w:val="none"/>
        </w:rPr>
      </w:pPr>
      <w:r>
        <w:rPr>
          <w:rFonts w:hint="eastAsia" w:ascii="宋体" w:hAnsi="宋体" w:eastAsia="宋体" w:cs="宋体"/>
          <w:highlight w:val="none"/>
        </w:rPr>
        <w:t xml:space="preserve">目录</w:t>
      </w:r>
      <w:r>
        <w:rPr>
          <w:rFonts w:hint="eastAsia" w:ascii="宋体" w:hAnsi="宋体" w:eastAsia="宋体" w:cs="宋体"/>
          <w:highlight w:val="none"/>
          <w:lang w:val="en-US" w:eastAsia="zh-CN"/>
        </w:rPr>
        <w:t xml:space="preserve">八</w:t>
      </w:r>
      <w:r>
        <w:rPr>
          <w:rFonts w:hint="eastAsia" w:ascii="宋体" w:hAnsi="宋体" w:eastAsia="宋体" w:cs="宋体"/>
          <w:highlight w:val="none"/>
        </w:rPr>
        <w:t xml:space="preserve">、</w:t>
      </w:r>
      <w:bookmarkEnd w:id="344"/>
      <w:r/>
      <w:bookmarkEnd w:id="345"/>
      <w:r>
        <w:rPr>
          <w:rFonts w:hint="eastAsia" w:ascii="宋体" w:hAnsi="宋体" w:eastAsia="宋体" w:cs="宋体"/>
          <w:highlight w:val="none"/>
        </w:rPr>
        <w:t xml:space="preserve">服务方案</w:t>
      </w:r>
      <w:bookmarkEnd w:id="346"/>
      <w:r/>
      <w:bookmarkEnd w:id="347"/>
      <w:r/>
      <w:bookmarkEnd w:id="348"/>
      <w:r>
        <w:rPr>
          <w:rFonts w:hint="eastAsia" w:ascii="宋体" w:hAnsi="宋体" w:eastAsia="宋体" w:cs="宋体"/>
          <w:highlight w:val="none"/>
        </w:rPr>
      </w:r>
      <w:r/>
    </w:p>
    <w:p>
      <w:pPr>
        <w:pStyle w:val="1053"/>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服务方案（自行编制）</w:t>
      </w:r>
      <w:r>
        <w:rPr>
          <w:rFonts w:hint="eastAsia" w:ascii="宋体" w:hAnsi="宋体" w:eastAsia="宋体" w:cs="宋体"/>
          <w:b/>
          <w:bCs/>
          <w:sz w:val="32"/>
          <w:szCs w:val="32"/>
          <w:highlight w:val="none"/>
        </w:rPr>
      </w:r>
      <w:r/>
    </w:p>
    <w:p>
      <w:pPr>
        <w:pStyle w:val="1053"/>
        <w:rPr>
          <w:rFonts w:hint="eastAsia" w:ascii="宋体" w:hAnsi="宋体" w:eastAsia="宋体" w:cs="宋体"/>
          <w:highlight w:val="none"/>
        </w:rPr>
      </w:pPr>
      <w:r>
        <w:rPr>
          <w:rFonts w:hint="eastAsia" w:ascii="宋体" w:hAnsi="宋体" w:eastAsia="宋体" w:cs="宋体"/>
          <w:highlight w:val="none"/>
        </w:rPr>
      </w:r>
      <w:r/>
    </w:p>
    <w:p>
      <w:pPr>
        <w:pStyle w:val="1054"/>
        <w:ind w:firstLine="0"/>
        <w:spacing w:before="240" w:after="240"/>
        <w:tabs>
          <w:tab w:val="left" w:pos="1440" w:leader="none"/>
          <w:tab w:val="left" w:pos="5670" w:leader="none"/>
        </w:tabs>
        <w:rPr>
          <w:rFonts w:hint="eastAsia" w:ascii="宋体" w:hAnsi="宋体" w:eastAsia="宋体" w:cs="宋体"/>
          <w:highlight w:val="none"/>
        </w:rPr>
      </w:pPr>
      <w:r/>
      <w:bookmarkStart w:id="349" w:name="_Toc8381"/>
      <w:r/>
      <w:bookmarkStart w:id="350" w:name="_Toc5164"/>
      <w:r/>
      <w:bookmarkStart w:id="351" w:name="_Toc27902"/>
      <w:r/>
      <w:bookmarkStart w:id="352" w:name="_Toc3793"/>
      <w:r/>
      <w:bookmarkStart w:id="353" w:name="_Toc10416"/>
      <w:r>
        <w:rPr>
          <w:rFonts w:hint="eastAsia" w:ascii="宋体" w:hAnsi="宋体" w:eastAsia="宋体" w:cs="宋体"/>
          <w:highlight w:val="none"/>
        </w:rPr>
        <w:t xml:space="preserve">目录</w:t>
      </w:r>
      <w:r>
        <w:rPr>
          <w:rFonts w:hint="eastAsia" w:ascii="宋体" w:hAnsi="宋体" w:eastAsia="宋体" w:cs="宋体"/>
          <w:highlight w:val="none"/>
          <w:lang w:val="en-US" w:eastAsia="zh-CN"/>
        </w:rPr>
        <w:t xml:space="preserve">九</w:t>
      </w:r>
      <w:r>
        <w:rPr>
          <w:rFonts w:hint="eastAsia" w:ascii="宋体" w:hAnsi="宋体" w:eastAsia="宋体" w:cs="宋体"/>
          <w:highlight w:val="none"/>
        </w:rPr>
        <w:t xml:space="preserve">、服务与承诺</w:t>
      </w:r>
      <w:bookmarkEnd w:id="349"/>
      <w:r/>
      <w:bookmarkEnd w:id="350"/>
      <w:r/>
      <w:bookmarkEnd w:id="351"/>
      <w:r/>
      <w:bookmarkEnd w:id="352"/>
      <w:r/>
      <w:bookmarkEnd w:id="353"/>
      <w:r>
        <w:rPr>
          <w:rFonts w:hint="eastAsia" w:ascii="宋体" w:hAnsi="宋体" w:eastAsia="宋体" w:cs="宋体"/>
          <w:highlight w:val="none"/>
        </w:rPr>
      </w:r>
      <w:r/>
    </w:p>
    <w:p>
      <w:pPr>
        <w:pStyle w:val="1053"/>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服务与承诺（自行编制，格式自拟）</w:t>
      </w:r>
      <w:r>
        <w:rPr>
          <w:rFonts w:hint="eastAsia" w:ascii="宋体" w:hAnsi="宋体" w:eastAsia="宋体" w:cs="宋体"/>
          <w:b/>
          <w:bCs/>
          <w:sz w:val="32"/>
          <w:szCs w:val="32"/>
          <w:highlight w:val="none"/>
        </w:rPr>
      </w:r>
      <w:r/>
    </w:p>
    <w:p>
      <w:pPr>
        <w:pStyle w:val="1054"/>
        <w:ind w:firstLine="0"/>
        <w:spacing w:before="240" w:after="240"/>
        <w:tabs>
          <w:tab w:val="left" w:pos="1440" w:leader="none"/>
          <w:tab w:val="left" w:pos="5670" w:leader="none"/>
        </w:tabs>
        <w:rPr>
          <w:rFonts w:hint="eastAsia" w:ascii="宋体" w:hAnsi="宋体" w:eastAsia="宋体" w:cs="宋体"/>
          <w:highlight w:val="none"/>
        </w:rPr>
      </w:pPr>
      <w:r/>
      <w:bookmarkStart w:id="354" w:name="_Toc16552"/>
      <w:r/>
      <w:bookmarkStart w:id="355" w:name="_Toc30560"/>
      <w:r/>
      <w:bookmarkStart w:id="356" w:name="_Toc4666"/>
      <w:r/>
      <w:bookmarkStart w:id="357" w:name="_Toc18595"/>
      <w:r/>
      <w:bookmarkStart w:id="358" w:name="_Toc30069"/>
      <w:r>
        <w:rPr>
          <w:rFonts w:hint="eastAsia" w:ascii="宋体" w:hAnsi="宋体" w:eastAsia="宋体" w:cs="宋体"/>
          <w:highlight w:val="none"/>
        </w:rPr>
        <w:t xml:space="preserve">目录十、</w:t>
      </w:r>
      <w:bookmarkEnd w:id="354"/>
      <w:r/>
      <w:bookmarkEnd w:id="355"/>
      <w:r/>
      <w:bookmarkEnd w:id="356"/>
      <w:r/>
      <w:bookmarkEnd w:id="357"/>
      <w:r/>
      <w:bookmarkEnd w:id="358"/>
      <w:r/>
      <w:bookmarkStart w:id="359" w:name="_Toc20433"/>
      <w:r/>
      <w:bookmarkStart w:id="360" w:name="_Toc16993"/>
      <w:r/>
      <w:bookmarkStart w:id="361" w:name="_Toc18085"/>
      <w:r/>
      <w:bookmarkStart w:id="362" w:name="_Toc5567"/>
      <w:r/>
      <w:bookmarkStart w:id="363" w:name="_Toc29384"/>
      <w:r>
        <w:rPr>
          <w:rFonts w:hint="eastAsia" w:ascii="宋体" w:hAnsi="宋体" w:eastAsia="宋体" w:cs="宋体"/>
          <w:highlight w:val="none"/>
        </w:rPr>
        <w:t xml:space="preserve">投标需要的其他证明文件及材料</w:t>
      </w:r>
      <w:bookmarkEnd w:id="359"/>
      <w:r/>
      <w:bookmarkEnd w:id="360"/>
      <w:r/>
      <w:bookmarkEnd w:id="361"/>
      <w:r/>
      <w:bookmarkEnd w:id="362"/>
      <w:r/>
      <w:bookmarkEnd w:id="363"/>
      <w:r>
        <w:rPr>
          <w:rFonts w:hint="eastAsia" w:ascii="宋体" w:hAnsi="宋体" w:eastAsia="宋体" w:cs="宋体"/>
          <w:highlight w:val="none"/>
        </w:rPr>
      </w:r>
      <w:r/>
    </w:p>
    <w:p>
      <w:pPr>
        <w:pStyle w:val="1053"/>
        <w:spacing w:line="360" w:lineRule="auto"/>
        <w:rPr>
          <w:rFonts w:hint="eastAsia" w:ascii="宋体" w:hAnsi="宋体" w:eastAsia="宋体" w:cs="宋体"/>
          <w:szCs w:val="22"/>
          <w:highlight w:val="none"/>
        </w:rPr>
      </w:pPr>
      <w:r/>
      <w:bookmarkStart w:id="364" w:name="_Toc877"/>
      <w:r/>
      <w:bookmarkStart w:id="365" w:name="_Toc2873"/>
      <w:r/>
      <w:bookmarkStart w:id="366" w:name="_Toc25435"/>
      <w:r/>
      <w:bookmarkStart w:id="367" w:name="_Toc5592"/>
      <w:r/>
      <w:bookmarkStart w:id="368" w:name="_Toc28509"/>
      <w:r>
        <w:rPr>
          <w:rFonts w:hint="eastAsia" w:ascii="宋体" w:hAnsi="宋体" w:eastAsia="宋体" w:cs="宋体"/>
          <w:szCs w:val="22"/>
          <w:highlight w:val="none"/>
        </w:rPr>
      </w:r>
      <w:r/>
    </w:p>
    <w:p>
      <w:pPr>
        <w:pStyle w:val="1053"/>
        <w:spacing w:line="360" w:lineRule="auto"/>
        <w:rPr>
          <w:rFonts w:hint="eastAsia" w:ascii="宋体" w:hAnsi="宋体" w:eastAsia="宋体" w:cs="宋体"/>
          <w:szCs w:val="22"/>
          <w:highlight w:val="none"/>
        </w:rPr>
      </w:pPr>
      <w:r>
        <w:rPr>
          <w:rFonts w:hint="eastAsia" w:ascii="宋体" w:hAnsi="宋体" w:eastAsia="宋体" w:cs="宋体"/>
          <w:szCs w:val="22"/>
          <w:highlight w:val="none"/>
        </w:rPr>
      </w:r>
      <w:r/>
    </w:p>
    <w:p>
      <w:pPr>
        <w:pStyle w:val="1053"/>
        <w:spacing w:line="360" w:lineRule="auto"/>
        <w:rPr>
          <w:rFonts w:hint="eastAsia" w:ascii="宋体" w:hAnsi="宋体" w:eastAsia="宋体" w:cs="宋体"/>
          <w:szCs w:val="22"/>
          <w:highlight w:val="none"/>
        </w:rPr>
      </w:pPr>
      <w:r>
        <w:rPr>
          <w:rFonts w:hint="eastAsia" w:ascii="宋体" w:hAnsi="宋体" w:eastAsia="宋体" w:cs="宋体"/>
          <w:szCs w:val="22"/>
          <w:highlight w:val="none"/>
        </w:rPr>
      </w:r>
      <w:r/>
    </w:p>
    <w:p>
      <w:pPr>
        <w:pStyle w:val="1053"/>
        <w:spacing w:line="360" w:lineRule="auto"/>
        <w:rPr>
          <w:rFonts w:hint="eastAsia" w:ascii="宋体" w:hAnsi="宋体" w:eastAsia="宋体" w:cs="宋体"/>
          <w:szCs w:val="22"/>
          <w:highlight w:val="none"/>
        </w:rPr>
      </w:pPr>
      <w:r>
        <w:rPr>
          <w:rFonts w:hint="eastAsia" w:ascii="宋体" w:hAnsi="宋体" w:eastAsia="宋体" w:cs="宋体"/>
          <w:szCs w:val="22"/>
          <w:highlight w:val="none"/>
        </w:rPr>
      </w:r>
      <w:r/>
    </w:p>
    <w:p>
      <w:pPr>
        <w:pStyle w:val="1053"/>
        <w:spacing w:line="360" w:lineRule="auto"/>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 xml:space="preserve">附件一、</w:t>
      </w:r>
      <w:bookmarkEnd w:id="364"/>
      <w:r/>
      <w:bookmarkEnd w:id="365"/>
      <w:r/>
      <w:bookmarkEnd w:id="366"/>
      <w:r/>
      <w:bookmarkEnd w:id="367"/>
      <w:r/>
      <w:bookmarkEnd w:id="368"/>
      <w:r>
        <w:rPr>
          <w:rFonts w:hint="eastAsia" w:ascii="宋体" w:hAnsi="宋体" w:eastAsia="宋体" w:cs="宋体"/>
          <w:b/>
          <w:bCs/>
          <w:sz w:val="24"/>
          <w:szCs w:val="22"/>
          <w:highlight w:val="none"/>
        </w:rPr>
        <w:t xml:space="preserve">中小企业声明函</w:t>
      </w:r>
      <w:r>
        <w:rPr>
          <w:rFonts w:hint="eastAsia" w:ascii="宋体" w:hAnsi="宋体" w:eastAsia="宋体" w:cs="宋体"/>
          <w:b/>
          <w:bCs/>
          <w:sz w:val="24"/>
          <w:szCs w:val="22"/>
          <w:highlight w:val="none"/>
        </w:rPr>
      </w:r>
      <w:r/>
    </w:p>
    <w:p>
      <w:pPr>
        <w:pStyle w:val="1053"/>
        <w:spacing w:line="360" w:lineRule="auto"/>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r>
      <w:r/>
    </w:p>
    <w:p>
      <w:pPr>
        <w:pStyle w:val="1053"/>
        <w:jc w:val="center"/>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中小企业声明函（服务）</w:t>
      </w:r>
      <w:r>
        <w:rPr>
          <w:rFonts w:hint="eastAsia" w:ascii="宋体" w:hAnsi="宋体" w:eastAsia="宋体" w:cs="宋体"/>
          <w:sz w:val="24"/>
          <w:szCs w:val="24"/>
          <w:highlight w:val="none"/>
        </w:rPr>
      </w:r>
      <w:r/>
    </w:p>
    <w:p>
      <w:pPr>
        <w:pStyle w:val="105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本公司郑重声明，根据《政府采购促进中小企业发展管理办法》（财库〔2020 ）46 号）的规定，本公司参加</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bidi="ar"/>
        </w:rPr>
        <w:t xml:space="preserve">的</w:t>
      </w:r>
      <w:r>
        <w:rPr>
          <w:rFonts w:hint="eastAsia" w:ascii="宋体" w:hAnsi="宋体" w:eastAsia="宋体" w:cs="宋体"/>
          <w:sz w:val="24"/>
          <w:szCs w:val="24"/>
          <w:highlight w:val="none"/>
          <w:u w:val="single"/>
          <w:lang w:eastAsia="zh-CN" w:bidi="ar"/>
        </w:rPr>
        <w:t xml:space="preserve">南师附中高淳学校食堂劳务采购项目</w:t>
      </w:r>
      <w:r>
        <w:rPr>
          <w:rFonts w:hint="eastAsia" w:ascii="宋体" w:hAnsi="宋体" w:eastAsia="宋体" w:cs="宋体"/>
          <w:sz w:val="24"/>
          <w:szCs w:val="24"/>
          <w:highlight w:val="none"/>
          <w:lang w:bidi="ar"/>
        </w:rPr>
        <w:t xml:space="preserve">采购活动，服务全部为符合政策要求的中小企业承接。相关企业的具体情况如下： </w:t>
      </w:r>
      <w:r>
        <w:rPr>
          <w:rFonts w:hint="eastAsia" w:ascii="宋体" w:hAnsi="宋体" w:eastAsia="宋体" w:cs="宋体"/>
          <w:sz w:val="24"/>
          <w:szCs w:val="24"/>
          <w:highlight w:val="none"/>
        </w:rPr>
      </w:r>
      <w:r/>
    </w:p>
    <w:p>
      <w:pPr>
        <w:pStyle w:val="105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lang w:eastAsia="zh-CN"/>
        </w:rPr>
        <w:t xml:space="preserve">南师附中高淳学校食堂劳务采购项目</w:t>
      </w:r>
      <w:r>
        <w:rPr>
          <w:rFonts w:hint="eastAsia" w:ascii="宋体" w:hAnsi="宋体" w:eastAsia="宋体" w:cs="宋体"/>
          <w:sz w:val="24"/>
          <w:szCs w:val="24"/>
          <w:highlight w:val="none"/>
          <w:lang w:bidi="ar"/>
        </w:rPr>
        <w:t xml:space="preserve">,属于</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bidi="ar"/>
        </w:rPr>
        <w:t xml:space="preserve">, 承接企业为</w:t>
      </w:r>
      <w:r>
        <w:rPr>
          <w:rFonts w:hint="eastAsia" w:ascii="宋体" w:hAnsi="宋体" w:eastAsia="宋体" w:cs="宋体"/>
          <w:sz w:val="24"/>
          <w:szCs w:val="24"/>
          <w:highlight w:val="none"/>
          <w:u w:val="single"/>
          <w:lang w:bidi="ar"/>
        </w:rPr>
        <w:t xml:space="preserve">（企业名称）</w:t>
      </w:r>
      <w:r>
        <w:rPr>
          <w:rFonts w:hint="eastAsia" w:ascii="宋体" w:hAnsi="宋体" w:eastAsia="宋体" w:cs="宋体"/>
          <w:sz w:val="24"/>
          <w:szCs w:val="24"/>
          <w:highlight w:val="none"/>
          <w:lang w:bidi="ar"/>
        </w:rPr>
        <w:t xml:space="preserve">, 从业人员</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人，营业收入为</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万元，资产总额为</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万元，属于</w:t>
      </w:r>
      <w:r>
        <w:rPr>
          <w:rFonts w:hint="eastAsia" w:ascii="宋体" w:hAnsi="宋体" w:eastAsia="宋体" w:cs="宋体"/>
          <w:sz w:val="24"/>
          <w:szCs w:val="24"/>
          <w:highlight w:val="none"/>
          <w:u w:val="single"/>
          <w:lang w:bidi="ar"/>
        </w:rPr>
        <w:t xml:space="preserve">（中型企业、小型企业、微型企业）</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rPr>
      </w:r>
      <w:r/>
    </w:p>
    <w:p>
      <w:pPr>
        <w:pStyle w:val="105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rPr>
      </w:r>
      <w:r/>
    </w:p>
    <w:p>
      <w:pPr>
        <w:pStyle w:val="105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以上企业，不属于大企业的分支机构，不存在控股股东为大企业的情形，也不存在与大企业的负责人为同一人的情形。 </w:t>
      </w:r>
      <w:r>
        <w:rPr>
          <w:rFonts w:hint="eastAsia" w:ascii="宋体" w:hAnsi="宋体" w:eastAsia="宋体" w:cs="宋体"/>
          <w:sz w:val="24"/>
          <w:szCs w:val="24"/>
          <w:highlight w:val="none"/>
        </w:rPr>
      </w:r>
      <w:r/>
    </w:p>
    <w:p>
      <w:pPr>
        <w:pStyle w:val="105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本企业对上述声明内容的真实性负责。如有虚假，将依法承担相应责任。 </w:t>
      </w:r>
      <w:r>
        <w:rPr>
          <w:rFonts w:hint="eastAsia" w:ascii="宋体" w:hAnsi="宋体" w:eastAsia="宋体" w:cs="宋体"/>
          <w:sz w:val="24"/>
          <w:szCs w:val="24"/>
          <w:highlight w:val="none"/>
        </w:rPr>
      </w:r>
      <w:r/>
    </w:p>
    <w:p>
      <w:pPr>
        <w:pStyle w:val="1053"/>
        <w:ind w:firstLine="576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1053"/>
        <w:ind w:firstLine="576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1053"/>
        <w:ind w:firstLine="576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企业名称（盖章）： </w:t>
      </w:r>
      <w:r>
        <w:rPr>
          <w:rFonts w:hint="eastAsia" w:ascii="宋体" w:hAnsi="宋体" w:eastAsia="宋体" w:cs="宋体"/>
          <w:sz w:val="24"/>
          <w:szCs w:val="24"/>
          <w:highlight w:val="none"/>
        </w:rPr>
      </w:r>
      <w:r/>
    </w:p>
    <w:p>
      <w:pPr>
        <w:pStyle w:val="1053"/>
        <w:ind w:firstLine="576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日期：  年  月  日</w:t>
      </w:r>
      <w:r>
        <w:rPr>
          <w:rFonts w:hint="eastAsia" w:ascii="宋体" w:hAnsi="宋体" w:eastAsia="宋体" w:cs="宋体"/>
          <w:sz w:val="24"/>
          <w:szCs w:val="24"/>
          <w:highlight w:val="none"/>
        </w:rPr>
      </w:r>
      <w:r/>
    </w:p>
    <w:p>
      <w:pPr>
        <w:pStyle w:val="1053"/>
        <w:ind w:firstLine="482"/>
        <w:jc w:val="left"/>
        <w:spacing w:line="36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r>
      <w:r/>
    </w:p>
    <w:p>
      <w:pPr>
        <w:pStyle w:val="1053"/>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注：从业人员、营业收入、资产总额填报上一年度数据，无上一年度数据的新成立企业可不填报。</w:t>
      </w:r>
      <w:r>
        <w:rPr>
          <w:rFonts w:hint="eastAsia" w:ascii="宋体" w:hAnsi="宋体" w:eastAsia="宋体" w:cs="宋体"/>
          <w:sz w:val="24"/>
          <w:szCs w:val="24"/>
          <w:highlight w:val="none"/>
        </w:rPr>
      </w:r>
      <w:r/>
    </w:p>
    <w:p>
      <w:pPr>
        <w:pStyle w:val="1053"/>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53"/>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57"/>
        <w:rPr>
          <w:rFonts w:hint="eastAsia" w:ascii="宋体" w:hAnsi="宋体" w:eastAsia="宋体" w:cs="宋体"/>
          <w:sz w:val="24"/>
          <w:highlight w:val="none"/>
        </w:rPr>
      </w:pPr>
      <w:r>
        <w:rPr>
          <w:rFonts w:hint="eastAsia" w:ascii="宋体" w:hAnsi="宋体" w:eastAsia="宋体" w:cs="宋体"/>
          <w:sz w:val="24"/>
          <w:highlight w:val="none"/>
        </w:rPr>
      </w:r>
      <w:r/>
    </w:p>
    <w:p>
      <w:pPr>
        <w:pStyle w:val="1053"/>
        <w:rPr>
          <w:rFonts w:hint="eastAsia" w:ascii="宋体" w:hAnsi="宋体" w:eastAsia="宋体" w:cs="宋体"/>
          <w:sz w:val="24"/>
          <w:highlight w:val="none"/>
        </w:rPr>
      </w:pPr>
      <w:r>
        <w:rPr>
          <w:rFonts w:hint="eastAsia" w:ascii="宋体" w:hAnsi="宋体" w:eastAsia="宋体" w:cs="宋体"/>
          <w:sz w:val="24"/>
          <w:highlight w:val="none"/>
        </w:rPr>
      </w:r>
      <w:r/>
    </w:p>
    <w:p>
      <w:pPr>
        <w:pStyle w:val="1053"/>
        <w:spacing w:line="360" w:lineRule="auto"/>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r>
      <w:r/>
    </w:p>
    <w:p>
      <w:pPr>
        <w:pStyle w:val="1053"/>
        <w:spacing w:line="360" w:lineRule="auto"/>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r>
      <w:r/>
    </w:p>
    <w:p>
      <w:pPr>
        <w:pStyle w:val="1053"/>
        <w:spacing w:line="360" w:lineRule="auto"/>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r>
      <w:r/>
    </w:p>
    <w:p>
      <w:pPr>
        <w:pStyle w:val="1053"/>
        <w:spacing w:line="360" w:lineRule="auto"/>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r>
      <w:r/>
    </w:p>
    <w:p>
      <w:pPr>
        <w:pStyle w:val="1054"/>
        <w:ind w:firstLine="0"/>
        <w:spacing w:before="240" w:after="240"/>
        <w:tabs>
          <w:tab w:val="left" w:pos="1440" w:leader="none"/>
          <w:tab w:val="left" w:pos="5670" w:leader="none"/>
        </w:tabs>
        <w:rPr>
          <w:rFonts w:hint="eastAsia" w:ascii="宋体" w:hAnsi="宋体" w:eastAsia="宋体" w:cs="宋体"/>
          <w:highlight w:val="none"/>
        </w:rPr>
      </w:pPr>
      <w:r/>
      <w:bookmarkStart w:id="369" w:name="_Toc12122"/>
      <w:r/>
      <w:bookmarkStart w:id="370" w:name="_Toc32167"/>
      <w:r/>
      <w:bookmarkStart w:id="371" w:name="_Toc10884"/>
      <w:r/>
      <w:bookmarkStart w:id="372" w:name="_Toc15614"/>
      <w:r/>
      <w:bookmarkStart w:id="373" w:name="_Toc12711"/>
      <w:r>
        <w:rPr>
          <w:rFonts w:hint="eastAsia" w:ascii="宋体" w:hAnsi="宋体" w:eastAsia="宋体" w:cs="宋体"/>
          <w:highlight w:val="none"/>
        </w:rPr>
      </w:r>
      <w:r/>
    </w:p>
    <w:p>
      <w:pPr>
        <w:pStyle w:val="1054"/>
        <w:ind w:firstLine="0"/>
        <w:spacing w:before="240" w:after="240"/>
        <w:tabs>
          <w:tab w:val="left" w:pos="1440" w:leader="none"/>
          <w:tab w:val="left" w:pos="5670" w:leader="none"/>
        </w:tabs>
        <w:rPr>
          <w:rFonts w:hint="eastAsia" w:ascii="宋体" w:hAnsi="宋体" w:eastAsia="宋体" w:cs="宋体"/>
          <w:highlight w:val="none"/>
        </w:rPr>
      </w:pPr>
      <w:r>
        <w:rPr>
          <w:rFonts w:hint="eastAsia" w:ascii="宋体" w:hAnsi="宋体" w:eastAsia="宋体" w:cs="宋体"/>
          <w:highlight w:val="none"/>
        </w:rPr>
      </w:r>
      <w:r/>
    </w:p>
    <w:p>
      <w:pPr>
        <w:pStyle w:val="1053"/>
        <w:rPr>
          <w:rFonts w:hint="eastAsia"/>
          <w:highlight w:val="none"/>
        </w:rPr>
      </w:pPr>
      <w:r>
        <w:rPr>
          <w:rFonts w:hint="eastAsia"/>
          <w:highlight w:val="none"/>
        </w:rPr>
      </w:r>
      <w:r/>
    </w:p>
    <w:p>
      <w:pPr>
        <w:pStyle w:val="1053"/>
        <w:rPr>
          <w:rFonts w:hint="eastAsia"/>
          <w:highlight w:val="none"/>
        </w:rPr>
      </w:pPr>
      <w:r>
        <w:rPr>
          <w:rFonts w:hint="eastAsia"/>
          <w:highlight w:val="none"/>
        </w:rPr>
      </w:r>
      <w:r/>
    </w:p>
    <w:p>
      <w:pPr>
        <w:pStyle w:val="1053"/>
        <w:rPr>
          <w:rFonts w:hint="eastAsia"/>
          <w:b/>
          <w:bCs/>
          <w:sz w:val="28"/>
          <w:szCs w:val="24"/>
          <w:highlight w:val="none"/>
        </w:rPr>
      </w:pPr>
      <w:r>
        <w:rPr>
          <w:rFonts w:hint="eastAsia"/>
          <w:b/>
          <w:bCs/>
          <w:sz w:val="28"/>
          <w:szCs w:val="24"/>
          <w:highlight w:val="none"/>
        </w:rPr>
        <w:t xml:space="preserve">附件二、无重大违法记录声明格式</w:t>
      </w:r>
      <w:bookmarkEnd w:id="369"/>
      <w:r/>
      <w:bookmarkEnd w:id="370"/>
      <w:r/>
      <w:bookmarkEnd w:id="371"/>
      <w:r/>
      <w:bookmarkEnd w:id="372"/>
      <w:r/>
      <w:bookmarkEnd w:id="373"/>
      <w:r>
        <w:rPr>
          <w:rFonts w:hint="eastAsia"/>
          <w:b/>
          <w:bCs/>
          <w:sz w:val="28"/>
          <w:szCs w:val="24"/>
          <w:highlight w:val="none"/>
        </w:rPr>
      </w:r>
      <w:r/>
    </w:p>
    <w:p>
      <w:pPr>
        <w:pStyle w:val="1053"/>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无重大违法记录声明</w:t>
      </w:r>
      <w:r>
        <w:rPr>
          <w:rFonts w:hint="eastAsia" w:ascii="宋体" w:hAnsi="宋体" w:eastAsia="宋体" w:cs="宋体"/>
          <w:b/>
          <w:bCs/>
          <w:sz w:val="32"/>
          <w:szCs w:val="32"/>
          <w:highlight w:val="none"/>
        </w:rPr>
      </w:r>
      <w:r/>
    </w:p>
    <w:p>
      <w:pPr>
        <w:pStyle w:val="1053"/>
        <w:spacing w:line="360" w:lineRule="auto"/>
        <w:rPr>
          <w:rFonts w:hint="eastAsia" w:ascii="宋体" w:hAnsi="宋体" w:eastAsia="宋体" w:cs="宋体"/>
          <w:sz w:val="24"/>
          <w:highlight w:val="none"/>
        </w:rPr>
      </w:pPr>
      <w:r>
        <w:rPr>
          <w:rFonts w:hint="eastAsia" w:ascii="宋体" w:hAnsi="宋体" w:eastAsia="宋体" w:cs="宋体"/>
          <w:sz w:val="21"/>
          <w:szCs w:val="22"/>
          <w:highlight w:val="none"/>
        </w:rPr>
        <w:t xml:space="preserve">南师附中高淳学校</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53"/>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我单位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（供应商名称）郑重声明：</w:t>
      </w:r>
      <w:r>
        <w:rPr>
          <w:rFonts w:hint="eastAsia" w:ascii="宋体" w:hAnsi="宋体" w:eastAsia="宋体" w:cs="宋体"/>
          <w:sz w:val="24"/>
          <w:highlight w:val="none"/>
        </w:rPr>
      </w:r>
      <w:r/>
    </w:p>
    <w:p>
      <w:pPr>
        <w:pStyle w:val="105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参加政府采购活动前3年内在经营活动中</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（在下划线上如实填写：</w:t>
      </w:r>
      <w:r>
        <w:rPr>
          <w:rFonts w:hint="eastAsia" w:ascii="宋体" w:hAnsi="宋体" w:eastAsia="宋体" w:cs="宋体"/>
          <w:b/>
          <w:bCs/>
          <w:sz w:val="24"/>
          <w:highlight w:val="none"/>
        </w:rPr>
        <w:t xml:space="preserve">有或没有</w:t>
      </w:r>
      <w:r>
        <w:rPr>
          <w:rFonts w:hint="eastAsia" w:ascii="宋体" w:hAnsi="宋体" w:eastAsia="宋体" w:cs="宋体"/>
          <w:sz w:val="24"/>
          <w:highlight w:val="none"/>
        </w:rPr>
        <w:t xml:space="preserve">）重大违法记录。</w:t>
      </w:r>
      <w:r>
        <w:rPr>
          <w:rFonts w:hint="eastAsia" w:ascii="宋体" w:hAnsi="宋体" w:eastAsia="宋体" w:cs="宋体"/>
          <w:sz w:val="24"/>
          <w:highlight w:val="none"/>
        </w:rPr>
      </w:r>
      <w:r/>
    </w:p>
    <w:p>
      <w:pPr>
        <w:pStyle w:val="1053"/>
        <w:ind w:firstLine="484"/>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sz w:val="24"/>
          <w:highlight w:val="none"/>
        </w:rPr>
      </w:r>
      <w:r/>
    </w:p>
    <w:p>
      <w:pPr>
        <w:pStyle w:val="1053"/>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53"/>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53"/>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声明人（公章）：</w:t>
      </w:r>
      <w:r>
        <w:rPr>
          <w:rFonts w:hint="eastAsia" w:ascii="宋体" w:hAnsi="宋体" w:eastAsia="宋体" w:cs="宋体"/>
          <w:sz w:val="24"/>
          <w:highlight w:val="none"/>
        </w:rPr>
      </w:r>
      <w:r/>
    </w:p>
    <w:p>
      <w:pPr>
        <w:pStyle w:val="1053"/>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057"/>
        <w:rPr>
          <w:rFonts w:hint="eastAsia" w:ascii="宋体" w:hAnsi="宋体" w:eastAsia="宋体" w:cs="宋体"/>
          <w:sz w:val="24"/>
          <w:highlight w:val="none"/>
        </w:rPr>
      </w:pPr>
      <w:r>
        <w:rPr>
          <w:rFonts w:hint="eastAsia" w:ascii="宋体" w:hAnsi="宋体" w:eastAsia="宋体" w:cs="宋体"/>
          <w:sz w:val="24"/>
          <w:highlight w:val="none"/>
        </w:rPr>
      </w:r>
      <w:r/>
    </w:p>
    <w:p>
      <w:pPr>
        <w:pStyle w:val="1053"/>
        <w:rPr>
          <w:rFonts w:hint="eastAsia" w:ascii="Times New Roman" w:hAnsi="Times New Roman" w:eastAsia="宋体" w:cs="Times New Roman"/>
          <w:b/>
          <w:bCs/>
          <w:sz w:val="28"/>
          <w:szCs w:val="24"/>
          <w:highlight w:val="none"/>
        </w:rPr>
      </w:pPr>
      <w:r/>
      <w:bookmarkStart w:id="374" w:name="_Toc19691"/>
      <w:r/>
      <w:bookmarkStart w:id="375" w:name="_Toc20172"/>
      <w:r/>
      <w:bookmarkStart w:id="376" w:name="_Toc24986"/>
      <w:r/>
      <w:bookmarkStart w:id="377" w:name="_Toc16823"/>
      <w:r/>
      <w:bookmarkStart w:id="378" w:name="_Toc12676"/>
      <w:r>
        <w:rPr>
          <w:rFonts w:hint="eastAsia" w:ascii="Times New Roman" w:hAnsi="Times New Roman" w:eastAsia="宋体" w:cs="Times New Roman"/>
          <w:b/>
          <w:bCs/>
          <w:sz w:val="28"/>
          <w:szCs w:val="24"/>
          <w:highlight w:val="none"/>
          <w:lang w:val="zh-CN"/>
        </w:rPr>
        <w:t xml:space="preserve">附件</w:t>
      </w:r>
      <w:r>
        <w:rPr>
          <w:rFonts w:hint="eastAsia" w:ascii="Times New Roman" w:hAnsi="Times New Roman" w:eastAsia="宋体" w:cs="Times New Roman"/>
          <w:b/>
          <w:bCs/>
          <w:sz w:val="28"/>
          <w:szCs w:val="24"/>
          <w:highlight w:val="none"/>
        </w:rPr>
        <w:t xml:space="preserve">三</w:t>
      </w:r>
      <w:r>
        <w:rPr>
          <w:rFonts w:hint="eastAsia" w:ascii="Times New Roman" w:hAnsi="Times New Roman" w:eastAsia="宋体" w:cs="Times New Roman"/>
          <w:b/>
          <w:bCs/>
          <w:sz w:val="28"/>
          <w:szCs w:val="24"/>
          <w:highlight w:val="none"/>
          <w:lang w:val="zh-CN"/>
        </w:rPr>
        <w:t xml:space="preserve">、</w:t>
      </w:r>
      <w:bookmarkEnd w:id="374"/>
      <w:r/>
      <w:bookmarkEnd w:id="375"/>
      <w:r/>
      <w:bookmarkEnd w:id="376"/>
      <w:r/>
      <w:bookmarkEnd w:id="377"/>
      <w:r/>
      <w:bookmarkEnd w:id="378"/>
      <w:r>
        <w:rPr>
          <w:rFonts w:hint="eastAsia" w:ascii="Times New Roman" w:hAnsi="Times New Roman" w:eastAsia="宋体" w:cs="Times New Roman"/>
          <w:b/>
          <w:bCs/>
          <w:sz w:val="28"/>
          <w:szCs w:val="24"/>
          <w:highlight w:val="none"/>
        </w:rPr>
        <w:t xml:space="preserve">具备履行合同所必需的设备和专业技术能力的声明</w:t>
      </w:r>
      <w:r>
        <w:rPr>
          <w:rFonts w:hint="eastAsia" w:ascii="Times New Roman" w:hAnsi="Times New Roman" w:eastAsia="宋体" w:cs="Times New Roman"/>
          <w:b/>
          <w:bCs/>
          <w:sz w:val="28"/>
          <w:szCs w:val="24"/>
          <w:highlight w:val="none"/>
        </w:rPr>
      </w:r>
      <w:r/>
    </w:p>
    <w:p>
      <w:pPr>
        <w:pStyle w:val="1089"/>
        <w:spacing w:before="211"/>
        <w:rPr>
          <w:rFonts w:hint="eastAsia" w:ascii="宋体" w:hAnsi="宋体" w:eastAsia="宋体" w:cs="宋体"/>
          <w:highlight w:val="none"/>
        </w:rPr>
      </w:pPr>
      <w:r>
        <w:rPr>
          <w:rFonts w:hint="eastAsia" w:ascii="宋体" w:hAnsi="宋体" w:eastAsia="宋体" w:cs="宋体"/>
          <w:sz w:val="21"/>
          <w:szCs w:val="22"/>
          <w:highlight w:val="none"/>
        </w:rPr>
        <w:t xml:space="preserve">南师附中高淳学校</w:t>
      </w:r>
      <w:r>
        <w:rPr>
          <w:rFonts w:hint="eastAsia" w:ascii="宋体" w:hAnsi="宋体" w:eastAsia="宋体" w:cs="宋体"/>
          <w:color w:val="1d1b11"/>
          <w:highlight w:val="none"/>
        </w:rPr>
        <w:t xml:space="preserve">：</w:t>
      </w:r>
      <w:r>
        <w:rPr>
          <w:rFonts w:hint="eastAsia" w:ascii="宋体" w:hAnsi="宋体" w:eastAsia="宋体" w:cs="宋体"/>
          <w:highlight w:val="none"/>
        </w:rPr>
      </w:r>
      <w:r/>
    </w:p>
    <w:p>
      <w:pPr>
        <w:pStyle w:val="1089"/>
        <w:ind w:right="1335" w:firstLine="492"/>
        <w:spacing w:before="153" w:line="357" w:lineRule="auto"/>
        <w:rPr>
          <w:rFonts w:hint="eastAsia" w:ascii="宋体" w:hAnsi="宋体" w:eastAsia="宋体" w:cs="宋体"/>
          <w:highlight w:val="none"/>
        </w:rPr>
      </w:pPr>
      <w:r>
        <w:rPr>
          <w:rFonts w:hint="eastAsia" w:ascii="宋体" w:hAnsi="宋体" w:eastAsia="宋体" w:cs="宋体"/>
          <w:color w:val="1d1b11"/>
          <w:highlight w:val="none"/>
        </w:rPr>
        <w:t xml:space="preserve">我单位</w:t>
      </w:r>
      <w:r>
        <w:rPr>
          <w:rFonts w:hint="eastAsia" w:ascii="宋体" w:hAnsi="宋体" w:eastAsia="宋体" w:cs="宋体"/>
          <w:color w:val="1d1b11"/>
          <w:highlight w:val="none"/>
          <w:u w:val="single"/>
          <w:lang w:val="en-US" w:eastAsia="zh-CN"/>
        </w:rPr>
        <w:t xml:space="preserve">                </w:t>
      </w:r>
      <w:r>
        <w:rPr>
          <w:rFonts w:hint="eastAsia" w:ascii="宋体" w:hAnsi="宋体" w:eastAsia="宋体" w:cs="宋体"/>
          <w:color w:val="1d1b11"/>
          <w:spacing w:val="-3"/>
          <w:highlight w:val="none"/>
          <w:u w:val="single"/>
        </w:rPr>
        <w:t xml:space="preserve"> </w:t>
      </w:r>
      <w:r>
        <w:rPr>
          <w:rFonts w:hint="eastAsia" w:ascii="宋体" w:hAnsi="宋体" w:eastAsia="宋体" w:cs="宋体"/>
          <w:color w:val="1d1b11"/>
          <w:highlight w:val="none"/>
        </w:rPr>
        <w:t xml:space="preserve">（供应商名称</w:t>
      </w:r>
      <w:r>
        <w:rPr>
          <w:rFonts w:hint="eastAsia" w:ascii="宋体" w:hAnsi="宋体" w:eastAsia="宋体" w:cs="宋体"/>
          <w:color w:val="1d1b11"/>
          <w:spacing w:val="-34"/>
          <w:highlight w:val="none"/>
        </w:rPr>
        <w:t xml:space="preserve">）</w:t>
      </w:r>
      <w:r>
        <w:rPr>
          <w:rFonts w:hint="eastAsia" w:ascii="宋体" w:hAnsi="宋体" w:eastAsia="宋体" w:cs="宋体"/>
          <w:color w:val="1d1b11"/>
          <w:spacing w:val="-7"/>
          <w:highlight w:val="none"/>
        </w:rPr>
        <w:t xml:space="preserve">郑重声明：我公司具</w:t>
      </w:r>
      <w:r>
        <w:rPr>
          <w:rFonts w:hint="eastAsia" w:ascii="宋体" w:hAnsi="宋体" w:eastAsia="宋体" w:cs="宋体"/>
          <w:color w:val="1d1b11"/>
          <w:spacing w:val="-5"/>
          <w:highlight w:val="none"/>
        </w:rPr>
        <w:t xml:space="preserve">备履行本项采购合同所必需的设备和专业技术能力，为履行本项采购合同我单位</w:t>
      </w:r>
      <w:r>
        <w:rPr>
          <w:rFonts w:hint="eastAsia" w:ascii="宋体" w:hAnsi="宋体" w:eastAsia="宋体" w:cs="宋体"/>
          <w:color w:val="1d1b11"/>
          <w:highlight w:val="none"/>
        </w:rPr>
        <w:t xml:space="preserve">具备如下主要设备和主要专业技术能力：</w:t>
      </w:r>
      <w:r>
        <w:rPr>
          <w:rFonts w:hint="eastAsia" w:ascii="宋体" w:hAnsi="宋体" w:eastAsia="宋体" w:cs="宋体"/>
          <w:highlight w:val="none"/>
        </w:rPr>
      </w:r>
      <w:r/>
    </w:p>
    <w:p>
      <w:pPr>
        <w:pStyle w:val="1089"/>
        <w:spacing w:before="6"/>
        <w:tabs>
          <w:tab w:val="left" w:pos="3489" w:leader="none"/>
        </w:tabs>
        <w:rPr>
          <w:rFonts w:hint="eastAsia" w:ascii="宋体" w:hAnsi="宋体" w:eastAsia="宋体" w:cs="宋体"/>
          <w:highlight w:val="none"/>
        </w:rPr>
      </w:pPr>
      <w:r>
        <w:rPr>
          <w:rFonts w:hint="eastAsia" w:ascii="宋体" w:hAnsi="宋体" w:eastAsia="宋体" w:cs="宋体"/>
          <w:color w:val="1d1b11"/>
          <w:highlight w:val="none"/>
        </w:rPr>
        <w:t xml:space="preserve">主要设备有：</w:t>
      </w:r>
      <w:r>
        <w:rPr>
          <w:rFonts w:hint="eastAsia" w:ascii="宋体" w:hAnsi="宋体" w:eastAsia="宋体" w:cs="宋体"/>
          <w:color w:val="1d1b11"/>
          <w:highlight w:val="none"/>
          <w:u w:val="single"/>
        </w:rPr>
        <w:t xml:space="preserve"> </w:t>
      </w:r>
      <w:r>
        <w:rPr>
          <w:rFonts w:hint="eastAsia" w:ascii="宋体" w:hAnsi="宋体" w:eastAsia="宋体" w:cs="宋体"/>
          <w:color w:val="1d1b11"/>
          <w:highlight w:val="none"/>
          <w:u w:val="single"/>
        </w:rPr>
        <w:tab/>
      </w:r>
      <w:r>
        <w:rPr>
          <w:rFonts w:hint="eastAsia" w:ascii="宋体" w:hAnsi="宋体" w:eastAsia="宋体" w:cs="宋体"/>
          <w:color w:val="1d1b11"/>
          <w:spacing w:val="119"/>
          <w:highlight w:val="none"/>
          <w:u w:val="single"/>
        </w:rPr>
        <w:t xml:space="preserve"> </w:t>
      </w:r>
      <w:r>
        <w:rPr>
          <w:rFonts w:hint="eastAsia" w:ascii="宋体" w:hAnsi="宋体" w:eastAsia="宋体" w:cs="宋体"/>
          <w:color w:val="1d1b11"/>
          <w:highlight w:val="none"/>
        </w:rPr>
        <w:t xml:space="preserve">。 ( 若 有 )</w:t>
      </w:r>
      <w:r>
        <w:rPr>
          <w:rFonts w:hint="eastAsia" w:ascii="宋体" w:hAnsi="宋体" w:eastAsia="宋体" w:cs="宋体"/>
          <w:highlight w:val="none"/>
        </w:rPr>
      </w:r>
      <w:r/>
    </w:p>
    <w:p>
      <w:pPr>
        <w:pStyle w:val="1089"/>
        <w:spacing w:before="153"/>
        <w:rPr>
          <w:rFonts w:hint="eastAsia" w:ascii="宋体" w:hAnsi="宋体" w:eastAsia="宋体" w:cs="宋体"/>
          <w:highlight w:val="none"/>
        </w:rPr>
      </w:pPr>
      <w:r>
        <w:rPr>
          <w:rFonts w:hint="eastAsia" w:ascii="宋体" w:hAnsi="宋体" w:eastAsia="宋体" w:cs="宋体"/>
          <w:color w:val="1d1b11"/>
          <w:highlight w:val="none"/>
        </w:rPr>
        <w:t xml:space="preserve">主要专业技术能力有</w:t>
      </w:r>
      <w:r>
        <w:rPr>
          <w:rFonts w:hint="eastAsia" w:ascii="宋体" w:hAnsi="宋体" w:eastAsia="宋体" w:cs="宋体"/>
          <w:color w:val="1d1b11"/>
          <w:highlight w:val="none"/>
          <w:u w:val="single"/>
        </w:rPr>
        <w:t xml:space="preserve">：              </w:t>
      </w:r>
      <w:r>
        <w:rPr>
          <w:rFonts w:hint="eastAsia" w:ascii="宋体" w:hAnsi="宋体" w:eastAsia="宋体" w:cs="宋体"/>
          <w:color w:val="1d1b11"/>
          <w:highlight w:val="none"/>
        </w:rPr>
        <w:t xml:space="preserve"> 。( 若有 )</w:t>
      </w: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rPr>
          <w:rFonts w:hint="eastAsia" w:ascii="宋体" w:hAnsi="宋体" w:eastAsia="宋体" w:cs="宋体"/>
          <w:highlight w:val="none"/>
        </w:rPr>
      </w:pPr>
      <w:r>
        <w:rPr>
          <w:rFonts w:hint="eastAsia" w:ascii="宋体" w:hAnsi="宋体" w:eastAsia="宋体" w:cs="宋体"/>
          <w:highlight w:val="none"/>
        </w:rPr>
      </w:r>
      <w:r/>
    </w:p>
    <w:p>
      <w:pPr>
        <w:pStyle w:val="1089"/>
        <w:spacing w:before="4"/>
        <w:rPr>
          <w:rFonts w:hint="eastAsia" w:ascii="宋体" w:hAnsi="宋体" w:eastAsia="宋体" w:cs="宋体"/>
          <w:sz w:val="20"/>
          <w:highlight w:val="none"/>
        </w:rPr>
      </w:pPr>
      <w:r>
        <w:rPr>
          <w:rFonts w:hint="eastAsia" w:ascii="宋体" w:hAnsi="宋体" w:eastAsia="宋体" w:cs="宋体"/>
          <w:sz w:val="20"/>
          <w:highlight w:val="none"/>
        </w:rPr>
      </w:r>
      <w:r/>
    </w:p>
    <w:p>
      <w:pPr>
        <w:pStyle w:val="1089"/>
        <w:ind w:right="1335" w:firstLine="1120"/>
        <w:spacing w:line="403" w:lineRule="auto"/>
        <w:tabs>
          <w:tab w:val="left" w:pos="4797" w:leader="none"/>
          <w:tab w:val="left" w:pos="6357" w:leader="none"/>
        </w:tabs>
        <w:rPr>
          <w:rFonts w:hint="eastAsia" w:ascii="宋体" w:hAnsi="宋体" w:eastAsia="宋体" w:cs="宋体"/>
          <w:color w:val="1d1b11"/>
          <w:highlight w:val="none"/>
        </w:rPr>
      </w:pPr>
      <w:r>
        <w:rPr>
          <w:rFonts w:hint="eastAsia" w:ascii="宋体" w:hAnsi="宋体" w:eastAsia="宋体" w:cs="宋体"/>
          <w:color w:val="1d1b11"/>
          <w:highlight w:val="none"/>
        </w:rPr>
        <w:t xml:space="preserve">声明人</w:t>
      </w:r>
      <w:r>
        <w:rPr>
          <w:rFonts w:hint="eastAsia" w:ascii="宋体" w:hAnsi="宋体" w:eastAsia="宋体" w:cs="宋体"/>
          <w:color w:val="1d1b11"/>
          <w:spacing w:val="-166"/>
          <w:highlight w:val="none"/>
        </w:rPr>
        <w:t xml:space="preserve">：</w:t>
      </w:r>
      <w:r>
        <w:rPr>
          <w:rFonts w:hint="eastAsia" w:ascii="宋体" w:hAnsi="宋体" w:eastAsia="宋体" w:cs="宋体"/>
          <w:color w:val="1d1b11"/>
          <w:highlight w:val="none"/>
        </w:rPr>
        <w:t xml:space="preserve">（公章</w:t>
      </w:r>
      <w:r>
        <w:rPr>
          <w:rFonts w:hint="eastAsia" w:ascii="宋体" w:hAnsi="宋体" w:eastAsia="宋体" w:cs="宋体"/>
          <w:color w:val="1d1b11"/>
          <w:spacing w:val="-44"/>
          <w:highlight w:val="none"/>
        </w:rPr>
        <w:t xml:space="preserve">）</w:t>
      </w:r>
      <w:r>
        <w:rPr>
          <w:rFonts w:hint="eastAsia" w:ascii="宋体" w:hAnsi="宋体" w:eastAsia="宋体" w:cs="宋体"/>
          <w:color w:val="1d1b11"/>
          <w:highlight w:val="none"/>
        </w:rPr>
      </w:r>
      <w:r/>
    </w:p>
    <w:p>
      <w:pPr>
        <w:pStyle w:val="1089"/>
        <w:ind w:right="1335" w:firstLine="1120"/>
        <w:spacing w:line="403" w:lineRule="auto"/>
        <w:tabs>
          <w:tab w:val="left" w:pos="4797" w:leader="none"/>
          <w:tab w:val="left" w:pos="6357" w:leader="none"/>
        </w:tabs>
        <w:rPr>
          <w:rFonts w:hint="eastAsia" w:ascii="宋体" w:hAnsi="宋体" w:eastAsia="宋体" w:cs="宋体"/>
          <w:color w:val="1d1b11"/>
          <w:highlight w:val="none"/>
        </w:rPr>
      </w:pPr>
      <w:r>
        <w:rPr>
          <w:rFonts w:hint="eastAsia" w:ascii="宋体" w:hAnsi="宋体" w:eastAsia="宋体" w:cs="宋体"/>
          <w:color w:val="1d1b11"/>
          <w:highlight w:val="none"/>
        </w:rPr>
        <w:t xml:space="preserve">日期：</w:t>
      </w:r>
      <w:r>
        <w:rPr>
          <w:rFonts w:hint="eastAsia" w:ascii="宋体" w:hAnsi="宋体" w:eastAsia="宋体" w:cs="宋体"/>
          <w:color w:val="1d1b11"/>
          <w:highlight w:val="none"/>
        </w:rPr>
      </w:r>
      <w:r/>
    </w:p>
    <w:p>
      <w:pPr>
        <w:pStyle w:val="1053"/>
        <w:spacing w:line="360" w:lineRule="auto"/>
        <w:rPr>
          <w:rFonts w:hint="eastAsia" w:ascii="宋体" w:hAnsi="宋体" w:eastAsia="宋体" w:cs="宋体"/>
          <w:bCs w:val="0"/>
          <w:sz w:val="21"/>
          <w:szCs w:val="22"/>
          <w:highlight w:val="none"/>
        </w:rPr>
      </w:pPr>
      <w:r>
        <w:rPr>
          <w:rFonts w:hint="eastAsia" w:ascii="宋体" w:hAnsi="宋体" w:eastAsia="宋体" w:cs="宋体"/>
          <w:bCs w:val="0"/>
          <w:sz w:val="21"/>
          <w:szCs w:val="22"/>
          <w:highlight w:val="none"/>
        </w:rPr>
        <w:t xml:space="preserve">其他证明材料及文件：（如果供应商认为需要提供的话）</w:t>
      </w:r>
      <w:r>
        <w:rPr>
          <w:rFonts w:hint="eastAsia" w:ascii="宋体" w:hAnsi="宋体" w:eastAsia="宋体" w:cs="宋体"/>
          <w:bCs w:val="0"/>
          <w:sz w:val="21"/>
          <w:szCs w:val="22"/>
          <w:highlight w:val="none"/>
        </w:rPr>
      </w:r>
      <w:r/>
    </w:p>
    <w:p>
      <w:pPr>
        <w:pStyle w:val="1054"/>
        <w:ind w:firstLine="0"/>
        <w:spacing w:before="240" w:after="240"/>
        <w:tabs>
          <w:tab w:val="left" w:pos="1440" w:leader="none"/>
          <w:tab w:val="left" w:pos="5670" w:leader="none"/>
        </w:tabs>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jc w:val="left"/>
        <w:spacing w:before="20"/>
        <w:rPr>
          <w:rFonts w:hint="eastAsia" w:ascii="宋体" w:hAnsi="宋体" w:eastAsia="宋体" w:cs="宋体"/>
          <w:b/>
          <w:color w:val="000000"/>
          <w:sz w:val="24"/>
          <w:highlight w:val="none"/>
          <w:lang w:val="zh-CN" w:bidi="zh-CN"/>
        </w:rPr>
        <w:outlineLvl w:val="4"/>
      </w:pPr>
      <w:r>
        <w:rPr>
          <w:rFonts w:hint="eastAsia" w:ascii="宋体" w:hAnsi="宋体" w:eastAsia="宋体" w:cs="宋体"/>
          <w:b/>
          <w:color w:val="000000"/>
          <w:sz w:val="24"/>
          <w:highlight w:val="none"/>
          <w:lang w:val="zh-CN" w:bidi="zh-CN"/>
        </w:rPr>
      </w:r>
      <w:r/>
    </w:p>
    <w:p>
      <w:pPr>
        <w:pStyle w:val="1053"/>
        <w:jc w:val="left"/>
        <w:spacing w:before="20"/>
        <w:rPr>
          <w:rFonts w:hint="eastAsia" w:ascii="宋体" w:hAnsi="宋体" w:eastAsia="宋体" w:cs="宋体"/>
          <w:b/>
          <w:color w:val="000000"/>
          <w:sz w:val="24"/>
          <w:highlight w:val="none"/>
          <w:lang w:val="zh-CN" w:bidi="zh-CN"/>
        </w:rPr>
        <w:outlineLvl w:val="4"/>
      </w:pPr>
      <w:r>
        <w:rPr>
          <w:rFonts w:hint="eastAsia" w:ascii="宋体" w:hAnsi="宋体" w:eastAsia="宋体" w:cs="宋体"/>
          <w:b/>
          <w:color w:val="000000"/>
          <w:sz w:val="24"/>
          <w:highlight w:val="none"/>
          <w:lang w:val="zh-CN" w:bidi="zh-CN"/>
        </w:rPr>
      </w:r>
      <w:r/>
    </w:p>
    <w:p>
      <w:pPr>
        <w:pStyle w:val="1053"/>
        <w:jc w:val="left"/>
        <w:spacing w:before="20"/>
        <w:rPr>
          <w:rFonts w:hint="eastAsia" w:ascii="宋体" w:hAnsi="宋体" w:eastAsia="宋体" w:cs="宋体"/>
          <w:b/>
          <w:color w:val="000000"/>
          <w:sz w:val="24"/>
          <w:highlight w:val="none"/>
          <w:lang w:val="zh-CN" w:bidi="zh-CN"/>
        </w:rPr>
        <w:outlineLvl w:val="4"/>
      </w:pPr>
      <w:r>
        <w:rPr>
          <w:rFonts w:hint="eastAsia" w:ascii="宋体" w:hAnsi="宋体" w:eastAsia="宋体" w:cs="宋体"/>
          <w:b/>
          <w:color w:val="000000"/>
          <w:sz w:val="24"/>
          <w:highlight w:val="none"/>
          <w:lang w:val="zh-CN" w:bidi="zh-CN"/>
        </w:rPr>
        <w:t xml:space="preserve">附件四、残疾人福利性单位声明函格式</w:t>
      </w:r>
      <w:r>
        <w:rPr>
          <w:rFonts w:hint="eastAsia" w:ascii="宋体" w:hAnsi="宋体" w:eastAsia="宋体" w:cs="宋体"/>
          <w:b/>
          <w:color w:val="000000"/>
          <w:sz w:val="24"/>
          <w:highlight w:val="none"/>
          <w:lang w:val="zh-CN" w:bidi="zh-CN"/>
        </w:rPr>
      </w:r>
      <w:r/>
    </w:p>
    <w:p>
      <w:pPr>
        <w:pStyle w:val="1053"/>
        <w:rPr>
          <w:rFonts w:hint="eastAsia" w:ascii="宋体" w:hAnsi="宋体" w:eastAsia="宋体" w:cs="宋体"/>
          <w:b/>
          <w:bCs w:val="0"/>
          <w:color w:val="000000"/>
          <w:sz w:val="28"/>
          <w:szCs w:val="20"/>
          <w:highlight w:val="none"/>
        </w:rPr>
      </w:pPr>
      <w:r>
        <w:rPr>
          <w:rFonts w:hint="eastAsia" w:ascii="宋体" w:hAnsi="宋体" w:eastAsia="宋体" w:cs="宋体"/>
          <w:b/>
          <w:bCs w:val="0"/>
          <w:color w:val="000000"/>
          <w:sz w:val="28"/>
          <w:szCs w:val="20"/>
          <w:highlight w:val="none"/>
        </w:rPr>
      </w:r>
      <w:r/>
    </w:p>
    <w:p>
      <w:pPr>
        <w:pStyle w:val="1053"/>
        <w:rPr>
          <w:rFonts w:hint="eastAsia" w:ascii="宋体" w:hAnsi="宋体" w:eastAsia="宋体" w:cs="宋体"/>
          <w:b/>
          <w:bCs w:val="0"/>
          <w:color w:val="000000"/>
          <w:sz w:val="28"/>
          <w:szCs w:val="20"/>
          <w:highlight w:val="none"/>
        </w:rPr>
      </w:pPr>
      <w:r>
        <w:rPr>
          <w:rFonts w:hint="eastAsia" w:ascii="宋体" w:hAnsi="宋体" w:eastAsia="宋体" w:cs="宋体"/>
          <w:b/>
          <w:bCs w:val="0"/>
          <w:color w:val="000000"/>
          <w:sz w:val="28"/>
          <w:szCs w:val="20"/>
          <w:highlight w:val="none"/>
        </w:rPr>
      </w:r>
      <w:r/>
    </w:p>
    <w:p>
      <w:pPr>
        <w:pStyle w:val="1053"/>
        <w:ind w:left="618"/>
        <w:jc w:val="center"/>
        <w:spacing w:before="167"/>
        <w:rPr>
          <w:rFonts w:hint="eastAsia" w:ascii="宋体" w:hAnsi="宋体" w:eastAsia="宋体" w:cs="宋体"/>
          <w:b/>
          <w:color w:val="000000"/>
          <w:sz w:val="24"/>
          <w:highlight w:val="none"/>
          <w:lang w:val="zh-CN" w:bidi="zh-CN"/>
        </w:rPr>
        <w:outlineLvl w:val="4"/>
      </w:pPr>
      <w:r>
        <w:rPr>
          <w:rFonts w:hint="eastAsia" w:ascii="宋体" w:hAnsi="宋体" w:eastAsia="宋体" w:cs="宋体"/>
          <w:b/>
          <w:color w:val="000000"/>
          <w:sz w:val="24"/>
          <w:highlight w:val="none"/>
          <w:lang w:val="zh-CN" w:bidi="zh-CN"/>
        </w:rPr>
        <w:t xml:space="preserve">残疾人福利性单位声明函</w:t>
      </w:r>
      <w:r>
        <w:rPr>
          <w:rFonts w:hint="eastAsia" w:ascii="宋体" w:hAnsi="宋体" w:eastAsia="宋体" w:cs="宋体"/>
          <w:b/>
          <w:color w:val="000000"/>
          <w:sz w:val="24"/>
          <w:highlight w:val="none"/>
          <w:lang w:val="zh-CN" w:bidi="zh-CN"/>
        </w:rPr>
      </w:r>
      <w:r/>
    </w:p>
    <w:p>
      <w:pPr>
        <w:pStyle w:val="1053"/>
        <w:spacing w:before="7"/>
        <w:rPr>
          <w:rFonts w:hint="eastAsia" w:ascii="宋体" w:hAnsi="宋体" w:eastAsia="宋体" w:cs="宋体"/>
          <w:b/>
          <w:bCs w:val="0"/>
          <w:color w:val="000000"/>
          <w:sz w:val="18"/>
          <w:szCs w:val="20"/>
          <w:highlight w:val="none"/>
        </w:rPr>
      </w:pPr>
      <w:r>
        <w:rPr>
          <w:rFonts w:hint="eastAsia" w:ascii="宋体" w:hAnsi="宋体" w:eastAsia="宋体" w:cs="宋体"/>
          <w:b/>
          <w:bCs w:val="0"/>
          <w:color w:val="000000"/>
          <w:sz w:val="18"/>
          <w:szCs w:val="20"/>
          <w:highlight w:val="none"/>
        </w:rPr>
      </w:r>
      <w:r/>
    </w:p>
    <w:p>
      <w:pPr>
        <w:pStyle w:val="1053"/>
        <w:ind w:right="617" w:firstLine="480"/>
        <w:spacing w:line="424" w:lineRule="auto"/>
        <w:tabs>
          <w:tab w:val="left" w:pos="3711" w:leader="none"/>
          <w:tab w:val="left" w:pos="5151" w:leader="none"/>
        </w:tabs>
        <w:rPr>
          <w:rFonts w:hint="eastAsia" w:ascii="宋体" w:hAnsi="宋体" w:eastAsia="宋体" w:cs="宋体"/>
          <w:bCs w:val="0"/>
          <w:color w:val="000000"/>
          <w:sz w:val="21"/>
          <w:szCs w:val="20"/>
          <w:highlight w:val="none"/>
        </w:rPr>
      </w:pPr>
      <w:r>
        <w:rPr>
          <w:rFonts w:hint="eastAsia" w:ascii="宋体" w:hAnsi="宋体" w:eastAsia="宋体" w:cs="宋体"/>
          <w:bCs w:val="0"/>
          <w:color w:val="000000"/>
          <w:sz w:val="21"/>
          <w:szCs w:val="20"/>
          <w:highlight w:val="none"/>
        </w:rPr>
        <w:t xml:space="preserve">本单位郑重声明，根据《财政部 民政部 中国残疾人联合会关于促进残疾人就业政府采购政策的通知》（财库〔2017〕 141 号）的规定，本单位为符合条件的残疾人福利性单位，且本单位参加</w:t>
      </w:r>
      <w:r>
        <w:rPr>
          <w:rFonts w:hint="eastAsia" w:ascii="宋体" w:hAnsi="宋体" w:eastAsia="宋体" w:cs="宋体"/>
          <w:bCs w:val="0"/>
          <w:color w:val="000000"/>
          <w:sz w:val="21"/>
          <w:szCs w:val="20"/>
          <w:highlight w:val="none"/>
          <w:u w:val="single"/>
        </w:rPr>
        <w:t xml:space="preserve"> </w:t>
      </w:r>
      <w:r>
        <w:rPr>
          <w:rFonts w:hint="eastAsia" w:ascii="宋体" w:hAnsi="宋体" w:eastAsia="宋体" w:cs="宋体"/>
          <w:bCs w:val="0"/>
          <w:color w:val="000000"/>
          <w:sz w:val="21"/>
          <w:szCs w:val="20"/>
          <w:highlight w:val="none"/>
          <w:u w:val="single"/>
        </w:rPr>
        <w:tab/>
      </w:r>
      <w:r>
        <w:rPr>
          <w:rFonts w:hint="eastAsia" w:ascii="宋体" w:hAnsi="宋体" w:eastAsia="宋体" w:cs="宋体"/>
          <w:bCs w:val="0"/>
          <w:color w:val="000000"/>
          <w:sz w:val="21"/>
          <w:szCs w:val="20"/>
          <w:highlight w:val="none"/>
        </w:rPr>
        <w:t xml:space="preserve">单位的 </w:t>
      </w:r>
      <w:r>
        <w:rPr>
          <w:rFonts w:hint="eastAsia" w:ascii="宋体" w:hAnsi="宋体" w:eastAsia="宋体" w:cs="宋体"/>
          <w:bCs w:val="0"/>
          <w:color w:val="000000"/>
          <w:sz w:val="21"/>
          <w:szCs w:val="20"/>
          <w:highlight w:val="none"/>
          <w:u w:val="single"/>
        </w:rPr>
        <w:tab/>
      </w:r>
      <w:r>
        <w:rPr>
          <w:rFonts w:hint="eastAsia" w:ascii="宋体" w:hAnsi="宋体" w:eastAsia="宋体" w:cs="宋体"/>
          <w:bCs w:val="0"/>
          <w:color w:val="000000"/>
          <w:sz w:val="21"/>
          <w:szCs w:val="2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val="0"/>
          <w:color w:val="000000"/>
          <w:sz w:val="21"/>
          <w:szCs w:val="20"/>
          <w:highlight w:val="none"/>
        </w:rPr>
      </w:r>
      <w:r/>
    </w:p>
    <w:p>
      <w:pPr>
        <w:pStyle w:val="1053"/>
        <w:ind w:firstLine="525"/>
        <w:spacing w:before="3"/>
        <w:rPr>
          <w:rFonts w:hint="eastAsia" w:ascii="宋体" w:hAnsi="宋体" w:eastAsia="宋体" w:cs="宋体"/>
          <w:bCs w:val="0"/>
          <w:color w:val="000000"/>
          <w:sz w:val="21"/>
          <w:szCs w:val="20"/>
          <w:highlight w:val="none"/>
        </w:rPr>
      </w:pPr>
      <w:r>
        <w:rPr>
          <w:rFonts w:hint="eastAsia" w:ascii="宋体" w:hAnsi="宋体" w:eastAsia="宋体" w:cs="宋体"/>
          <w:bCs w:val="0"/>
          <w:color w:val="000000"/>
          <w:sz w:val="21"/>
          <w:szCs w:val="20"/>
          <w:highlight w:val="none"/>
        </w:rPr>
        <w:t xml:space="preserve">本单位对上述声明的真实性负责。如有虚假，将依法承担相应责任。</w:t>
      </w:r>
      <w:r>
        <w:rPr>
          <w:rFonts w:hint="eastAsia" w:ascii="宋体" w:hAnsi="宋体" w:eastAsia="宋体" w:cs="宋体"/>
          <w:bCs w:val="0"/>
          <w:color w:val="000000"/>
          <w:sz w:val="21"/>
          <w:szCs w:val="20"/>
          <w:highlight w:val="none"/>
        </w:rPr>
      </w:r>
      <w:r/>
    </w:p>
    <w:p>
      <w:pPr>
        <w:pStyle w:val="1053"/>
        <w:spacing w:before="6"/>
        <w:rPr>
          <w:rFonts w:hint="eastAsia" w:ascii="宋体" w:hAnsi="宋体" w:eastAsia="宋体" w:cs="宋体"/>
          <w:bCs w:val="0"/>
          <w:color w:val="000000"/>
          <w:sz w:val="21"/>
          <w:szCs w:val="20"/>
          <w:highlight w:val="none"/>
        </w:rPr>
      </w:pPr>
      <w:r>
        <w:rPr>
          <w:rFonts w:hint="eastAsia" w:ascii="宋体" w:hAnsi="宋体" w:eastAsia="宋体" w:cs="宋体"/>
          <w:bCs w:val="0"/>
          <w:color w:val="000000"/>
          <w:sz w:val="21"/>
          <w:szCs w:val="20"/>
          <w:highlight w:val="none"/>
        </w:rPr>
      </w:r>
      <w:r/>
    </w:p>
    <w:p>
      <w:pPr>
        <w:pStyle w:val="1053"/>
        <w:ind w:right="2725"/>
        <w:spacing w:line="422" w:lineRule="auto"/>
        <w:tabs>
          <w:tab w:val="left" w:pos="7098" w:leader="none"/>
        </w:tabs>
        <w:rPr>
          <w:rFonts w:hint="eastAsia" w:ascii="宋体" w:hAnsi="宋体" w:eastAsia="宋体" w:cs="宋体"/>
          <w:bCs w:val="0"/>
          <w:color w:val="000000"/>
          <w:sz w:val="21"/>
          <w:szCs w:val="20"/>
          <w:highlight w:val="none"/>
        </w:rPr>
      </w:pPr>
      <w:r>
        <w:rPr>
          <w:rFonts w:hint="eastAsia" w:ascii="宋体" w:hAnsi="宋体" w:eastAsia="宋体" w:cs="宋体"/>
          <w:bCs w:val="0"/>
          <w:color w:val="000000"/>
          <w:sz w:val="21"/>
          <w:szCs w:val="20"/>
          <w:highlight w:val="none"/>
        </w:rPr>
      </w:r>
      <w:r/>
    </w:p>
    <w:p>
      <w:pPr>
        <w:pStyle w:val="1053"/>
        <w:ind w:right="2095"/>
        <w:jc w:val="right"/>
        <w:spacing w:line="422" w:lineRule="auto"/>
        <w:tabs>
          <w:tab w:val="left" w:pos="7098" w:leader="none"/>
        </w:tabs>
        <w:rPr>
          <w:rFonts w:hint="eastAsia" w:ascii="宋体" w:hAnsi="宋体" w:eastAsia="宋体" w:cs="宋体"/>
          <w:bCs w:val="0"/>
          <w:color w:val="000000"/>
          <w:sz w:val="21"/>
          <w:szCs w:val="20"/>
          <w:highlight w:val="none"/>
        </w:rPr>
      </w:pPr>
      <w:r>
        <w:rPr>
          <w:rFonts w:hint="eastAsia" w:ascii="宋体" w:hAnsi="宋体" w:eastAsia="宋体" w:cs="宋体"/>
          <w:bCs w:val="0"/>
          <w:color w:val="000000"/>
          <w:sz w:val="21"/>
          <w:szCs w:val="20"/>
          <w:highlight w:val="none"/>
        </w:rPr>
        <w:t xml:space="preserve">单位名称（盖章）： </w:t>
      </w:r>
      <w:r>
        <w:rPr>
          <w:rFonts w:hint="eastAsia" w:ascii="宋体" w:hAnsi="宋体" w:eastAsia="宋体" w:cs="宋体"/>
          <w:bCs w:val="0"/>
          <w:color w:val="000000"/>
          <w:sz w:val="21"/>
          <w:szCs w:val="20"/>
          <w:highlight w:val="none"/>
        </w:rPr>
      </w:r>
      <w:r/>
    </w:p>
    <w:p>
      <w:pPr>
        <w:pStyle w:val="1053"/>
        <w:rPr>
          <w:rFonts w:hint="eastAsia" w:ascii="宋体" w:hAnsi="宋体" w:eastAsia="宋体" w:cs="宋体"/>
          <w:b/>
          <w:sz w:val="21"/>
          <w:szCs w:val="22"/>
          <w:highlight w:val="none"/>
        </w:rPr>
      </w:pPr>
      <w:r>
        <w:rPr>
          <w:rFonts w:hint="eastAsia" w:ascii="宋体" w:hAnsi="宋体" w:eastAsia="宋体" w:cs="宋体"/>
          <w:bCs w:val="0"/>
          <w:color w:val="000000"/>
          <w:sz w:val="21"/>
          <w:szCs w:val="20"/>
          <w:highlight w:val="none"/>
        </w:rPr>
        <w:t xml:space="preserve">日期：</w:t>
      </w:r>
      <w:r>
        <w:rPr>
          <w:rFonts w:hint="eastAsia" w:ascii="宋体" w:hAnsi="宋体" w:eastAsia="宋体" w:cs="宋体"/>
          <w:b/>
          <w:sz w:val="21"/>
          <w:szCs w:val="22"/>
          <w:highlight w:val="none"/>
        </w:rPr>
      </w:r>
      <w:r/>
    </w:p>
    <w:p>
      <w:pPr>
        <w:pStyle w:val="1053"/>
        <w:jc w:val="left"/>
        <w:rPr>
          <w:rFonts w:hint="eastAsia" w:ascii="宋体" w:hAnsi="宋体" w:eastAsia="宋体" w:cs="宋体"/>
          <w:b/>
          <w:color w:val="000000"/>
          <w:sz w:val="24"/>
          <w:highlight w:val="none"/>
          <w:lang w:val="zh-CN" w:bidi="zh-CN"/>
        </w:rPr>
        <w:outlineLvl w:val="4"/>
      </w:pPr>
      <w:r>
        <w:rPr>
          <w:rFonts w:hint="eastAsia" w:ascii="宋体" w:hAnsi="宋体" w:eastAsia="宋体" w:cs="宋体"/>
          <w:b/>
          <w:color w:val="000000"/>
          <w:sz w:val="24"/>
          <w:highlight w:val="none"/>
          <w:lang w:val="zh-CN" w:bidi="zh-CN"/>
        </w:rPr>
      </w:r>
      <w:r/>
    </w:p>
    <w:p>
      <w:pPr>
        <w:pStyle w:val="1053"/>
        <w:jc w:val="left"/>
        <w:rPr>
          <w:rFonts w:hint="eastAsia" w:ascii="宋体" w:hAnsi="宋体" w:eastAsia="宋体" w:cs="宋体"/>
          <w:b/>
          <w:color w:val="000000"/>
          <w:sz w:val="24"/>
          <w:highlight w:val="none"/>
          <w:lang w:val="zh-CN" w:bidi="zh-CN"/>
        </w:rPr>
        <w:outlineLvl w:val="4"/>
      </w:pPr>
      <w:r>
        <w:rPr>
          <w:rFonts w:hint="eastAsia" w:ascii="宋体" w:hAnsi="宋体" w:eastAsia="宋体" w:cs="宋体"/>
          <w:b/>
          <w:color w:val="000000"/>
          <w:sz w:val="24"/>
          <w:highlight w:val="none"/>
          <w:lang w:val="zh-CN" w:bidi="zh-CN"/>
        </w:rPr>
      </w:r>
      <w:r/>
    </w:p>
    <w:p>
      <w:pPr>
        <w:pStyle w:val="1053"/>
        <w:jc w:val="left"/>
        <w:rPr>
          <w:rFonts w:hint="eastAsia" w:ascii="宋体" w:hAnsi="宋体" w:eastAsia="宋体" w:cs="宋体"/>
          <w:b/>
          <w:color w:val="000000"/>
          <w:sz w:val="24"/>
          <w:highlight w:val="none"/>
          <w:lang w:val="zh-CN" w:bidi="zh-CN"/>
        </w:rPr>
        <w:outlineLvl w:val="4"/>
      </w:pPr>
      <w:r>
        <w:rPr>
          <w:rFonts w:hint="eastAsia" w:ascii="宋体" w:hAnsi="宋体" w:eastAsia="宋体" w:cs="宋体"/>
          <w:b/>
          <w:color w:val="000000"/>
          <w:sz w:val="24"/>
          <w:highlight w:val="none"/>
          <w:lang w:val="zh-CN" w:bidi="zh-CN"/>
        </w:rPr>
        <w:t xml:space="preserve">附件五、属于监狱企业的证明文件</w:t>
      </w:r>
      <w:r>
        <w:rPr>
          <w:rFonts w:hint="eastAsia" w:ascii="宋体" w:hAnsi="宋体" w:eastAsia="宋体" w:cs="宋体"/>
          <w:b/>
          <w:color w:val="000000"/>
          <w:sz w:val="24"/>
          <w:highlight w:val="none"/>
          <w:lang w:val="zh-CN" w:bidi="zh-CN"/>
        </w:rPr>
      </w:r>
      <w:r/>
    </w:p>
    <w:p>
      <w:pPr>
        <w:pStyle w:val="1053"/>
        <w:rPr>
          <w:rFonts w:hint="eastAsia" w:ascii="宋体" w:hAnsi="宋体" w:eastAsia="宋体" w:cs="宋体"/>
          <w:b/>
          <w:bCs w:val="0"/>
          <w:color w:val="000000"/>
          <w:sz w:val="28"/>
          <w:szCs w:val="20"/>
          <w:highlight w:val="none"/>
        </w:rPr>
      </w:pPr>
      <w:r>
        <w:rPr>
          <w:rFonts w:hint="eastAsia" w:ascii="宋体" w:hAnsi="宋体" w:eastAsia="宋体" w:cs="宋体"/>
          <w:b/>
          <w:bCs w:val="0"/>
          <w:color w:val="000000"/>
          <w:sz w:val="28"/>
          <w:szCs w:val="20"/>
          <w:highlight w:val="none"/>
        </w:rPr>
      </w:r>
      <w:r/>
    </w:p>
    <w:p>
      <w:pPr>
        <w:pStyle w:val="1053"/>
        <w:rPr>
          <w:rFonts w:hint="eastAsia" w:ascii="宋体" w:hAnsi="宋体" w:eastAsia="宋体" w:cs="宋体"/>
          <w:b/>
          <w:bCs w:val="0"/>
          <w:color w:val="000000"/>
          <w:sz w:val="28"/>
          <w:szCs w:val="20"/>
          <w:highlight w:val="none"/>
        </w:rPr>
      </w:pPr>
      <w:r>
        <w:rPr>
          <w:rFonts w:hint="eastAsia" w:ascii="宋体" w:hAnsi="宋体" w:eastAsia="宋体" w:cs="宋体"/>
          <w:b/>
          <w:bCs w:val="0"/>
          <w:color w:val="000000"/>
          <w:sz w:val="28"/>
          <w:szCs w:val="20"/>
          <w:highlight w:val="none"/>
        </w:rPr>
      </w:r>
      <w:r/>
    </w:p>
    <w:p>
      <w:pPr>
        <w:pStyle w:val="1053"/>
        <w:rPr>
          <w:rFonts w:hint="eastAsia" w:ascii="宋体" w:hAnsi="宋体" w:eastAsia="宋体" w:cs="宋体"/>
          <w:b/>
          <w:sz w:val="21"/>
          <w:szCs w:val="22"/>
          <w:highlight w:val="none"/>
        </w:rPr>
      </w:pPr>
      <w:r>
        <w:rPr>
          <w:rFonts w:hint="eastAsia" w:ascii="宋体" w:hAnsi="宋体" w:eastAsia="宋体" w:cs="宋体"/>
          <w:bCs w:val="0"/>
          <w:color w:val="000000"/>
          <w:sz w:val="21"/>
          <w:szCs w:val="20"/>
          <w:highlight w:val="none"/>
        </w:rPr>
        <w:t xml:space="preserve">提供由省级以上监狱管理局、戒毒管理局(含新疆生产建设兵团)出具的属于监狱企业的证明文件</w:t>
      </w:r>
      <w:r>
        <w:rPr>
          <w:rFonts w:hint="eastAsia" w:ascii="宋体" w:hAnsi="宋体" w:eastAsia="宋体" w:cs="宋体"/>
          <w:b/>
          <w:sz w:val="21"/>
          <w:szCs w:val="22"/>
          <w:highlight w:val="none"/>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rPr>
          <w:rFonts w:hint="eastAsia" w:ascii="宋体" w:hAnsi="宋体" w:eastAsia="宋体" w:cs="宋体"/>
          <w:highlight w:val="none"/>
          <w:lang w:val="zh-CN"/>
        </w:rPr>
      </w:pPr>
      <w:r>
        <w:rPr>
          <w:rFonts w:hint="eastAsia" w:ascii="宋体" w:hAnsi="宋体" w:eastAsia="宋体" w:cs="宋体"/>
          <w:highlight w:val="none"/>
          <w:lang w:val="zh-CN"/>
        </w:rPr>
      </w:r>
      <w:r/>
    </w:p>
    <w:p>
      <w:pPr>
        <w:pStyle w:val="1053"/>
        <w:jc w:val="left"/>
        <w:spacing w:line="360" w:lineRule="auto"/>
        <w:shd w:val="clear" w:color="auto" w:fill="auto"/>
        <w:rPr>
          <w:rFonts w:hint="eastAsia" w:ascii="宋体" w:hAnsi="宋体" w:eastAsia="宋体" w:cs="宋体"/>
          <w:highlight w:val="none"/>
          <w:lang w:val="zh-CN"/>
        </w:rPr>
        <w:outlineLvl w:val="1"/>
      </w:pPr>
      <w:r>
        <w:rPr>
          <w:rFonts w:hint="eastAsia" w:ascii="宋体" w:hAnsi="宋体" w:eastAsia="宋体" w:cs="宋体"/>
          <w:highlight w:val="none"/>
          <w:lang w:val="zh-CN"/>
        </w:rPr>
      </w:r>
      <w:r/>
    </w:p>
    <w:p>
      <w:pPr>
        <w:pStyle w:val="1053"/>
        <w:jc w:val="left"/>
        <w:spacing w:line="360" w:lineRule="auto"/>
        <w:shd w:val="clear" w:color="auto" w:fill="auto"/>
        <w:rPr>
          <w:rFonts w:hint="eastAsia" w:ascii="宋体" w:hAnsi="宋体" w:eastAsia="宋体" w:cs="宋体"/>
          <w:highlight w:val="none"/>
          <w:lang w:val="zh-CN"/>
        </w:rPr>
        <w:outlineLvl w:val="1"/>
      </w:pPr>
      <w:r>
        <w:rPr>
          <w:rFonts w:hint="eastAsia" w:ascii="宋体" w:hAnsi="宋体" w:eastAsia="宋体" w:cs="宋体"/>
          <w:highlight w:val="none"/>
          <w:lang w:val="zh-CN"/>
        </w:rPr>
      </w:r>
      <w:r/>
    </w:p>
    <w:p>
      <w:pPr>
        <w:pStyle w:val="1053"/>
        <w:jc w:val="left"/>
        <w:spacing w:line="360" w:lineRule="auto"/>
        <w:shd w:val="clear" w:color="auto" w:fill="auto"/>
        <w:rPr>
          <w:rFonts w:hint="eastAsia" w:ascii="宋体" w:hAnsi="宋体" w:eastAsia="宋体" w:cs="宋体"/>
          <w:highlight w:val="none"/>
          <w:lang w:val="zh-CN"/>
        </w:rPr>
        <w:outlineLvl w:val="1"/>
      </w:pPr>
      <w:r>
        <w:rPr>
          <w:rFonts w:hint="eastAsia" w:ascii="宋体" w:hAnsi="宋体" w:eastAsia="宋体" w:cs="宋体"/>
          <w:highlight w:val="none"/>
          <w:lang w:val="zh-CN"/>
        </w:rPr>
      </w:r>
      <w:r/>
    </w:p>
    <w:p>
      <w:pPr>
        <w:pStyle w:val="1053"/>
        <w:jc w:val="left"/>
        <w:rPr>
          <w:rFonts w:hint="eastAsia" w:ascii="宋体" w:hAnsi="宋体" w:eastAsia="宋体" w:cs="宋体"/>
          <w:b/>
          <w:color w:val="000000"/>
          <w:sz w:val="24"/>
          <w:highlight w:val="none"/>
          <w:lang w:val="zh-CN" w:eastAsia="zh-CN" w:bidi="zh-CN"/>
        </w:rPr>
        <w:outlineLvl w:val="4"/>
      </w:pPr>
      <w:r>
        <w:rPr>
          <w:rFonts w:hint="eastAsia" w:ascii="宋体" w:hAnsi="宋体" w:eastAsia="宋体" w:cs="宋体"/>
          <w:b/>
          <w:color w:val="000000"/>
          <w:sz w:val="24"/>
          <w:highlight w:val="none"/>
          <w:lang w:val="zh-CN" w:bidi="zh-CN"/>
        </w:rPr>
        <w:t xml:space="preserve">附件</w:t>
      </w:r>
      <w:r>
        <w:rPr>
          <w:rFonts w:hint="eastAsia" w:ascii="宋体" w:hAnsi="宋体" w:eastAsia="宋体" w:cs="宋体"/>
          <w:b/>
          <w:color w:val="000000"/>
          <w:sz w:val="24"/>
          <w:highlight w:val="none"/>
          <w:lang w:val="en-US" w:eastAsia="zh-CN" w:bidi="zh-CN"/>
        </w:rPr>
        <w:t xml:space="preserve">六</w:t>
      </w:r>
      <w:r>
        <w:rPr>
          <w:rFonts w:hint="eastAsia" w:ascii="宋体" w:hAnsi="宋体" w:eastAsia="宋体" w:cs="宋体"/>
          <w:b/>
          <w:color w:val="000000"/>
          <w:sz w:val="24"/>
          <w:highlight w:val="none"/>
          <w:lang w:val="zh-CN" w:bidi="zh-CN"/>
        </w:rPr>
        <w:t xml:space="preserve">、《南京市政府采购供应商信用承诺书》</w:t>
      </w:r>
      <w:r>
        <w:rPr>
          <w:rFonts w:hint="eastAsia" w:ascii="宋体" w:hAnsi="宋体" w:eastAsia="宋体" w:cs="宋体"/>
          <w:b/>
          <w:color w:val="000000"/>
          <w:sz w:val="24"/>
          <w:highlight w:val="none"/>
          <w:lang w:val="zh-CN" w:eastAsia="zh-CN" w:bidi="zh-CN"/>
        </w:rPr>
      </w:r>
      <w:r/>
    </w:p>
    <w:p>
      <w:pPr>
        <w:pStyle w:val="1053"/>
        <w:jc w:val="center"/>
        <w:keepLines w:val="0"/>
        <w:keepNext w:val="0"/>
        <w:pageBreakBefore w:val="0"/>
        <w:widowControl w:val="off"/>
        <w:rPr>
          <w:rFonts w:hint="eastAsia" w:ascii="宋体" w:hAnsi="宋体" w:eastAsia="宋体" w:cs="宋体"/>
          <w:color w:val="000000"/>
          <w:sz w:val="44"/>
          <w:szCs w:val="52"/>
          <w:highlight w:val="none"/>
          <w:lang w:val="en-US" w:eastAsia="zh-CN"/>
        </w:rPr>
      </w:pPr>
      <w:r>
        <w:rPr>
          <w:rFonts w:hint="eastAsia" w:ascii="宋体" w:hAnsi="宋体" w:eastAsia="宋体" w:cs="宋体"/>
          <w:color w:val="000000"/>
          <w:sz w:val="44"/>
          <w:szCs w:val="52"/>
          <w:highlight w:val="none"/>
          <w:lang w:val="en-US" w:eastAsia="zh-CN"/>
        </w:rPr>
        <w:t xml:space="preserve">南京市政府采购供应商信用承诺书</w:t>
      </w:r>
      <w:r>
        <w:rPr>
          <w:rFonts w:hint="eastAsia" w:ascii="宋体" w:hAnsi="宋体" w:eastAsia="宋体" w:cs="宋体"/>
          <w:color w:val="000000"/>
          <w:sz w:val="44"/>
          <w:szCs w:val="52"/>
          <w:highlight w:val="none"/>
          <w:lang w:val="en-US" w:eastAsia="zh-CN"/>
        </w:rPr>
      </w:r>
      <w:r/>
    </w:p>
    <w:p>
      <w:pPr>
        <w:pStyle w:val="1053"/>
        <w:jc w:val="right"/>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t xml:space="preserve">XXXX年XX月XX日</w:t>
      </w:r>
      <w:r>
        <w:rPr>
          <w:rFonts w:hint="eastAsia" w:ascii="宋体" w:hAnsi="宋体" w:eastAsia="宋体" w:cs="宋体"/>
          <w:color w:val="000000"/>
          <w:sz w:val="22"/>
          <w:szCs w:val="28"/>
          <w:highlight w:val="none"/>
          <w:lang w:val="en-US" w:eastAsia="zh-CN"/>
        </w:rPr>
      </w:r>
      <w:r/>
    </w:p>
    <w:p>
      <w:pPr>
        <w:pStyle w:val="1053"/>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bl>
      <w:tblPr>
        <w:tblStyle w:val="1134"/>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1053"/>
              <w:ind w:left="-420" w:firstLine="0"/>
              <w:jc w:val="center"/>
              <w:spacing w:after="0" w:line="240" w:lineRule="auto"/>
              <w:tabs>
                <w:tab w:val="left" w:pos="2520" w:leader="none"/>
              </w:tabs>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   单位名称</w:t>
            </w:r>
            <w:r>
              <w:rPr>
                <w:rFonts w:hint="eastAsia" w:ascii="宋体" w:hAnsi="宋体" w:eastAsia="宋体" w:cs="宋体"/>
                <w:color w:val="000000"/>
                <w:sz w:val="24"/>
                <w:szCs w:val="32"/>
                <w:highlight w:val="none"/>
                <w:vertAlign w:val="baseline"/>
                <w:lang w:val="en-US" w:eastAsia="zh-CN"/>
              </w:rPr>
            </w:r>
            <w:r/>
          </w:p>
        </w:tc>
        <w:tc>
          <w:tcPr>
            <w:tcW w:w="2284" w:type="dxa"/>
            <w:vAlign w:val="center"/>
            <w:textDirection w:val="lrTb"/>
            <w:noWrap w:val="false"/>
          </w:tcPr>
          <w:p>
            <w:pPr>
              <w:pStyle w:val="1053"/>
              <w:jc w:val="center"/>
              <w:spacing w:after="0"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r>
            <w:r/>
          </w:p>
        </w:tc>
        <w:tc>
          <w:tcPr>
            <w:tcW w:w="1833" w:type="dxa"/>
            <w:vAlign w:val="center"/>
            <w:textDirection w:val="lrTb"/>
            <w:noWrap w:val="false"/>
          </w:tcPr>
          <w:p>
            <w:pPr>
              <w:pStyle w:val="1053"/>
              <w:jc w:val="center"/>
              <w:spacing w:after="0"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统一社会信用代码</w:t>
            </w:r>
            <w:r>
              <w:rPr>
                <w:rFonts w:hint="eastAsia" w:ascii="宋体" w:hAnsi="宋体" w:eastAsia="宋体" w:cs="宋体"/>
                <w:color w:val="000000"/>
                <w:sz w:val="24"/>
                <w:szCs w:val="32"/>
                <w:highlight w:val="none"/>
                <w:vertAlign w:val="baseline"/>
                <w:lang w:val="en-US" w:eastAsia="zh-CN"/>
              </w:rPr>
            </w:r>
            <w:r/>
          </w:p>
        </w:tc>
        <w:tc>
          <w:tcPr>
            <w:tcW w:w="3331" w:type="dxa"/>
            <w:vAlign w:val="center"/>
            <w:textDirection w:val="lrTb"/>
            <w:noWrap w:val="false"/>
          </w:tcPr>
          <w:p>
            <w:pPr>
              <w:pStyle w:val="1053"/>
              <w:ind w:right="-678"/>
              <w:jc w:val="center"/>
              <w:spacing w:after="0" w:line="240" w:lineRule="auto"/>
              <w:tabs>
                <w:tab w:val="left" w:pos="2320" w:leader="none"/>
              </w:tabs>
              <w:rPr>
                <w:rFonts w:hint="eastAsia" w:ascii="宋体" w:hAnsi="宋体" w:eastAsia="宋体" w:cs="宋体"/>
                <w:color w:val="000000"/>
                <w:highlight w:val="none"/>
                <w:vertAlign w:val="baseline"/>
                <w:lang w:val="en-US" w:eastAsia="zh-CN"/>
              </w:rPr>
              <w:framePr w:vAnchor="margin" w:hAnchor="page" w:xAlign="center" w:y="1"/>
            </w:pPr>
            <w:r>
              <w:rPr>
                <w:rFonts w:hint="eastAsia" w:ascii="宋体" w:hAnsi="宋体" w:eastAsia="宋体" w:cs="宋体"/>
                <w:color w:val="000000"/>
                <w:highlight w:val="none"/>
                <w:vertAlign w:val="baseline"/>
                <w:lang w:val="en-US" w:eastAsia="zh-CN"/>
              </w:rPr>
            </w:r>
            <w:r/>
          </w:p>
        </w:tc>
      </w:tr>
      <w:tr>
        <w:trPr>
          <w:trHeight w:val="567"/>
        </w:trPr>
        <w:tc>
          <w:tcPr>
            <w:tcW w:w="2148" w:type="dxa"/>
            <w:vAlign w:val="center"/>
            <w:textDirection w:val="lrTb"/>
            <w:noWrap w:val="false"/>
          </w:tcPr>
          <w:p>
            <w:pPr>
              <w:pStyle w:val="1053"/>
              <w:jc w:val="center"/>
              <w:spacing w:after="0"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法定代表人</w:t>
            </w:r>
            <w:r>
              <w:rPr>
                <w:rFonts w:hint="eastAsia" w:ascii="宋体" w:hAnsi="宋体" w:eastAsia="宋体" w:cs="宋体"/>
                <w:color w:val="000000"/>
                <w:sz w:val="24"/>
                <w:szCs w:val="32"/>
                <w:highlight w:val="none"/>
                <w:vertAlign w:val="baseline"/>
                <w:lang w:val="en-US" w:eastAsia="zh-CN"/>
              </w:rPr>
            </w:r>
            <w:r/>
          </w:p>
        </w:tc>
        <w:tc>
          <w:tcPr>
            <w:tcW w:w="2284" w:type="dxa"/>
            <w:vAlign w:val="center"/>
            <w:textDirection w:val="lrTb"/>
            <w:noWrap w:val="false"/>
          </w:tcPr>
          <w:p>
            <w:pPr>
              <w:pStyle w:val="1053"/>
              <w:jc w:val="center"/>
              <w:spacing w:after="0"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r>
            <w:r/>
          </w:p>
        </w:tc>
        <w:tc>
          <w:tcPr>
            <w:tcW w:w="1833" w:type="dxa"/>
            <w:vAlign w:val="center"/>
            <w:textDirection w:val="lrTb"/>
            <w:noWrap w:val="false"/>
          </w:tcPr>
          <w:p>
            <w:pPr>
              <w:pStyle w:val="1053"/>
              <w:jc w:val="center"/>
              <w:spacing w:after="0"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联系人</w:t>
            </w:r>
            <w:r>
              <w:rPr>
                <w:rFonts w:hint="eastAsia" w:ascii="宋体" w:hAnsi="宋体" w:eastAsia="宋体" w:cs="宋体"/>
                <w:color w:val="000000"/>
                <w:sz w:val="24"/>
                <w:szCs w:val="32"/>
                <w:highlight w:val="none"/>
                <w:vertAlign w:val="baseline"/>
                <w:lang w:val="en-US" w:eastAsia="zh-CN"/>
              </w:rPr>
            </w:r>
            <w:r/>
          </w:p>
        </w:tc>
        <w:tc>
          <w:tcPr>
            <w:tcW w:w="3331" w:type="dxa"/>
            <w:vAlign w:val="center"/>
            <w:textDirection w:val="lrTb"/>
            <w:noWrap w:val="false"/>
          </w:tcPr>
          <w:p>
            <w:pPr>
              <w:pStyle w:val="1053"/>
              <w:jc w:val="center"/>
              <w:spacing w:after="0" w:line="240" w:lineRule="auto"/>
              <w:rPr>
                <w:rFonts w:hint="eastAsia" w:ascii="宋体" w:hAnsi="宋体" w:eastAsia="宋体" w:cs="宋体"/>
                <w:color w:val="000000"/>
                <w:highlight w:val="none"/>
                <w:vertAlign w:val="baseline"/>
                <w:lang w:val="en-US" w:eastAsia="zh-CN"/>
              </w:rPr>
              <w:framePr w:vAnchor="margin" w:hAnchor="page" w:xAlign="center" w:y="1"/>
            </w:pPr>
            <w:r>
              <w:rPr>
                <w:rFonts w:hint="eastAsia" w:ascii="宋体" w:hAnsi="宋体" w:eastAsia="宋体" w:cs="宋体"/>
                <w:color w:val="000000"/>
                <w:highlight w:val="none"/>
                <w:vertAlign w:val="baseline"/>
                <w:lang w:val="en-US" w:eastAsia="zh-CN"/>
              </w:rPr>
            </w:r>
            <w:r/>
          </w:p>
        </w:tc>
      </w:tr>
      <w:tr>
        <w:trPr>
          <w:trHeight w:val="567"/>
        </w:trPr>
        <w:tc>
          <w:tcPr>
            <w:tcW w:w="2148" w:type="dxa"/>
            <w:vAlign w:val="center"/>
            <w:textDirection w:val="lrTb"/>
            <w:noWrap w:val="false"/>
          </w:tcPr>
          <w:p>
            <w:pPr>
              <w:pStyle w:val="1053"/>
              <w:jc w:val="center"/>
              <w:spacing w:after="0"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联系地址</w:t>
            </w:r>
            <w:r>
              <w:rPr>
                <w:rFonts w:hint="eastAsia" w:ascii="宋体" w:hAnsi="宋体" w:eastAsia="宋体" w:cs="宋体"/>
                <w:color w:val="000000"/>
                <w:sz w:val="24"/>
                <w:szCs w:val="32"/>
                <w:highlight w:val="none"/>
                <w:vertAlign w:val="baseline"/>
                <w:lang w:val="en-US" w:eastAsia="zh-CN"/>
              </w:rPr>
            </w:r>
            <w:r/>
          </w:p>
        </w:tc>
        <w:tc>
          <w:tcPr>
            <w:tcW w:w="2284" w:type="dxa"/>
            <w:vAlign w:val="center"/>
            <w:textDirection w:val="lrTb"/>
            <w:noWrap w:val="false"/>
          </w:tcPr>
          <w:p>
            <w:pPr>
              <w:pStyle w:val="1053"/>
              <w:jc w:val="center"/>
              <w:spacing w:after="0"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r>
            <w:r/>
          </w:p>
        </w:tc>
        <w:tc>
          <w:tcPr>
            <w:tcW w:w="1833" w:type="dxa"/>
            <w:vAlign w:val="center"/>
            <w:textDirection w:val="lrTb"/>
            <w:noWrap w:val="false"/>
          </w:tcPr>
          <w:p>
            <w:pPr>
              <w:pStyle w:val="1053"/>
              <w:jc w:val="center"/>
              <w:spacing w:after="0"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联系电话</w:t>
            </w:r>
            <w:r>
              <w:rPr>
                <w:rFonts w:hint="eastAsia" w:ascii="宋体" w:hAnsi="宋体" w:eastAsia="宋体" w:cs="宋体"/>
                <w:color w:val="000000"/>
                <w:sz w:val="24"/>
                <w:szCs w:val="32"/>
                <w:highlight w:val="none"/>
                <w:vertAlign w:val="baseline"/>
                <w:lang w:val="en-US" w:eastAsia="zh-CN"/>
              </w:rPr>
            </w:r>
            <w:r/>
          </w:p>
        </w:tc>
        <w:tc>
          <w:tcPr>
            <w:tcW w:w="3331" w:type="dxa"/>
            <w:vAlign w:val="center"/>
            <w:textDirection w:val="lrTb"/>
            <w:noWrap w:val="false"/>
          </w:tcPr>
          <w:p>
            <w:pPr>
              <w:pStyle w:val="1053"/>
              <w:jc w:val="center"/>
              <w:spacing w:after="0" w:line="240" w:lineRule="auto"/>
              <w:rPr>
                <w:rFonts w:hint="eastAsia" w:ascii="宋体" w:hAnsi="宋体" w:eastAsia="宋体" w:cs="宋体"/>
                <w:color w:val="000000"/>
                <w:highlight w:val="none"/>
                <w:vertAlign w:val="baseline"/>
                <w:lang w:val="en-US" w:eastAsia="zh-CN"/>
              </w:rPr>
              <w:framePr w:vAnchor="margin" w:hAnchor="page" w:xAlign="center" w:y="1"/>
            </w:pPr>
            <w:r>
              <w:rPr>
                <w:rFonts w:hint="eastAsia" w:ascii="宋体" w:hAnsi="宋体" w:eastAsia="宋体" w:cs="宋体"/>
                <w:color w:val="000000"/>
                <w:highlight w:val="none"/>
                <w:vertAlign w:val="baseline"/>
                <w:lang w:val="en-US" w:eastAsia="zh-CN"/>
              </w:rPr>
            </w:r>
            <w:r/>
          </w:p>
        </w:tc>
      </w:tr>
      <w:tr>
        <w:trPr>
          <w:trHeight w:val="5560"/>
        </w:trPr>
        <w:tc>
          <w:tcPr>
            <w:tcW w:w="2148" w:type="dxa"/>
            <w:vAlign w:val="center"/>
            <w:textDirection w:val="lrTb"/>
            <w:noWrap w:val="false"/>
          </w:tcPr>
          <w:p>
            <w:pPr>
              <w:pStyle w:val="1053"/>
              <w:jc w:val="center"/>
              <w:spacing w:after="0"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信用承诺</w:t>
            </w:r>
            <w:r>
              <w:rPr>
                <w:rFonts w:hint="eastAsia" w:ascii="宋体" w:hAnsi="宋体" w:eastAsia="宋体" w:cs="宋体"/>
                <w:color w:val="000000"/>
                <w:sz w:val="24"/>
                <w:szCs w:val="32"/>
                <w:highlight w:val="none"/>
                <w:vertAlign w:val="baseline"/>
                <w:lang w:val="en-US" w:eastAsia="zh-CN"/>
              </w:rPr>
            </w:r>
            <w:r/>
          </w:p>
        </w:tc>
        <w:tc>
          <w:tcPr>
            <w:gridSpan w:val="3"/>
            <w:tcW w:w="7448" w:type="dxa"/>
            <w:vAlign w:val="center"/>
            <w:textDirection w:val="lrTb"/>
            <w:noWrap w:val="false"/>
          </w:tcPr>
          <w:p>
            <w:pPr>
              <w:pStyle w:val="1053"/>
              <w:ind w:firstLine="420"/>
              <w:jc w:val="both"/>
              <w:spacing w:after="0" w:line="240" w:lineRule="auto"/>
              <w:rPr>
                <w:rFonts w:hint="eastAsia" w:ascii="宋体" w:hAnsi="宋体" w:eastAsia="宋体" w:cs="宋体"/>
                <w:color w:val="000000"/>
                <w:highlight w:val="none"/>
                <w:vertAlign w:val="baseline"/>
                <w:lang w:val="en-US" w:eastAsia="zh-CN"/>
              </w:rPr>
              <w:framePr w:vAnchor="margin" w:hAnchor="page" w:xAlign="center" w:y="1"/>
            </w:pPr>
            <w:r>
              <w:rPr>
                <w:rFonts w:hint="eastAsia" w:ascii="宋体" w:hAnsi="宋体" w:eastAsia="宋体" w:cs="宋体"/>
                <w:color w:val="000000"/>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000000"/>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color w:val="000000"/>
                <w:highlight w:val="none"/>
                <w:vertAlign w:val="baseline"/>
                <w:lang w:val="en-US" w:eastAsia="zh-CN"/>
              </w:rPr>
            </w:r>
            <w:r/>
          </w:p>
          <w:p>
            <w:pPr>
              <w:pStyle w:val="1053"/>
              <w:ind w:firstLine="420"/>
              <w:jc w:val="both"/>
              <w:spacing w:after="0" w:line="240" w:lineRule="auto"/>
              <w:rPr>
                <w:rFonts w:hint="eastAsia" w:ascii="宋体" w:hAnsi="宋体" w:eastAsia="宋体" w:cs="宋体"/>
                <w:color w:val="000000"/>
                <w:highlight w:val="none"/>
                <w:vertAlign w:val="baseline"/>
                <w:lang w:val="en-US" w:eastAsia="zh-CN"/>
              </w:rPr>
              <w:framePr w:vAnchor="margin" w:hAnchor="page" w:xAlign="center" w:y="1"/>
            </w:pPr>
            <w:r>
              <w:rPr>
                <w:rFonts w:hint="eastAsia" w:ascii="宋体" w:hAnsi="宋体" w:eastAsia="宋体" w:cs="宋体"/>
                <w:color w:val="000000"/>
                <w:highlight w:val="none"/>
                <w:vertAlign w:val="baseline"/>
                <w:lang w:val="en-US" w:eastAsia="zh-CN"/>
              </w:rPr>
            </w:r>
            <w:r/>
          </w:p>
          <w:p>
            <w:pPr>
              <w:pStyle w:val="1053"/>
              <w:ind w:firstLine="420"/>
              <w:jc w:val="center"/>
              <w:spacing w:after="0" w:line="240" w:lineRule="auto"/>
              <w:rPr>
                <w:rFonts w:hint="eastAsia" w:ascii="宋体" w:hAnsi="宋体" w:eastAsia="宋体" w:cs="宋体"/>
                <w:color w:val="000000"/>
                <w:highlight w:val="none"/>
                <w:vertAlign w:val="baseline"/>
                <w:lang w:val="en-US" w:eastAsia="zh-CN"/>
              </w:rPr>
              <w:framePr w:vAnchor="margin" w:hAnchor="page" w:xAlign="center" w:y="1"/>
            </w:pPr>
            <w:r>
              <w:rPr>
                <w:rFonts w:hint="eastAsia" w:ascii="宋体" w:hAnsi="宋体" w:eastAsia="宋体" w:cs="宋体"/>
                <w:color w:val="000000"/>
                <w:highlight w:val="none"/>
                <w:vertAlign w:val="baseline"/>
                <w:lang w:val="en-US" w:eastAsia="zh-CN"/>
              </w:rPr>
              <w:t xml:space="preserve">供应商名称（盖章）：</w:t>
            </w:r>
            <w:r>
              <w:rPr>
                <w:rFonts w:hint="eastAsia" w:ascii="宋体" w:hAnsi="宋体" w:eastAsia="宋体" w:cs="宋体"/>
                <w:color w:val="000000"/>
                <w:highlight w:val="none"/>
                <w:vertAlign w:val="baseline"/>
                <w:lang w:val="en-US" w:eastAsia="zh-CN"/>
              </w:rPr>
            </w:r>
            <w:r/>
          </w:p>
          <w:p>
            <w:pPr>
              <w:pStyle w:val="1053"/>
              <w:ind w:firstLine="420"/>
              <w:jc w:val="center"/>
              <w:spacing w:after="0" w:line="240" w:lineRule="auto"/>
              <w:rPr>
                <w:rFonts w:hint="eastAsia" w:ascii="宋体" w:hAnsi="宋体" w:eastAsia="宋体" w:cs="宋体"/>
                <w:color w:val="000000"/>
                <w:highlight w:val="none"/>
                <w:vertAlign w:val="baseline"/>
                <w:lang w:val="en-US" w:eastAsia="zh-CN"/>
              </w:rPr>
              <w:framePr w:vAnchor="margin" w:hAnchor="page" w:xAlign="center" w:y="1"/>
            </w:pPr>
            <w:r>
              <w:rPr>
                <w:rFonts w:hint="eastAsia" w:ascii="宋体" w:hAnsi="宋体" w:eastAsia="宋体" w:cs="宋体"/>
                <w:color w:val="000000"/>
                <w:highlight w:val="none"/>
                <w:vertAlign w:val="baseline"/>
                <w:lang w:val="en-US" w:eastAsia="zh-CN"/>
              </w:rPr>
            </w:r>
            <w:r/>
          </w:p>
          <w:p>
            <w:pPr>
              <w:pStyle w:val="1053"/>
              <w:ind w:firstLine="420"/>
              <w:jc w:val="center"/>
              <w:spacing w:after="0" w:line="240" w:lineRule="auto"/>
              <w:rPr>
                <w:rFonts w:hint="eastAsia" w:ascii="宋体" w:hAnsi="宋体" w:eastAsia="宋体" w:cs="宋体"/>
                <w:color w:val="000000"/>
                <w:highlight w:val="none"/>
                <w:vertAlign w:val="baseline"/>
                <w:lang w:val="en-US" w:eastAsia="zh-CN"/>
              </w:rPr>
              <w:framePr w:vAnchor="margin" w:hAnchor="page" w:xAlign="center" w:y="1"/>
            </w:pPr>
            <w:r>
              <w:rPr>
                <w:rFonts w:hint="eastAsia" w:ascii="宋体" w:hAnsi="宋体" w:eastAsia="宋体" w:cs="宋体"/>
                <w:color w:val="000000"/>
                <w:highlight w:val="none"/>
                <w:vertAlign w:val="baseline"/>
                <w:lang w:val="en-US" w:eastAsia="zh-CN"/>
              </w:rPr>
              <w:t xml:space="preserve">法定代表人（签字）：</w:t>
            </w:r>
            <w:r>
              <w:rPr>
                <w:rFonts w:hint="eastAsia" w:ascii="宋体" w:hAnsi="宋体" w:eastAsia="宋体" w:cs="宋体"/>
                <w:color w:val="000000"/>
                <w:highlight w:val="none"/>
                <w:vertAlign w:val="baseline"/>
                <w:lang w:val="en-US" w:eastAsia="zh-CN"/>
              </w:rPr>
            </w:r>
            <w:r/>
          </w:p>
          <w:p>
            <w:pPr>
              <w:pStyle w:val="1053"/>
              <w:ind w:firstLine="420"/>
              <w:jc w:val="center"/>
              <w:spacing w:after="0" w:line="240" w:lineRule="auto"/>
              <w:rPr>
                <w:rFonts w:hint="eastAsia" w:ascii="宋体" w:hAnsi="宋体" w:eastAsia="宋体" w:cs="宋体"/>
                <w:color w:val="000000"/>
                <w:highlight w:val="none"/>
                <w:vertAlign w:val="baseline"/>
                <w:lang w:val="en-US" w:eastAsia="zh-CN"/>
              </w:rPr>
              <w:framePr w:vAnchor="margin" w:hAnchor="page" w:xAlign="center" w:y="1"/>
            </w:pPr>
            <w:r>
              <w:rPr>
                <w:rFonts w:hint="eastAsia" w:ascii="宋体" w:hAnsi="宋体" w:eastAsia="宋体" w:cs="宋体"/>
                <w:color w:val="000000"/>
                <w:highlight w:val="none"/>
                <w:vertAlign w:val="baseline"/>
                <w:lang w:val="en-US" w:eastAsia="zh-CN"/>
              </w:rPr>
            </w:r>
            <w:r/>
          </w:p>
          <w:p>
            <w:pPr>
              <w:pStyle w:val="1053"/>
              <w:ind w:firstLine="420"/>
              <w:jc w:val="center"/>
              <w:spacing w:after="0" w:line="240" w:lineRule="auto"/>
              <w:rPr>
                <w:rFonts w:hint="eastAsia" w:ascii="宋体" w:hAnsi="宋体" w:eastAsia="宋体" w:cs="宋体"/>
                <w:color w:val="000000"/>
                <w:highlight w:val="none"/>
                <w:vertAlign w:val="baseline"/>
                <w:lang w:val="en-US" w:eastAsia="zh-CN"/>
              </w:rPr>
              <w:framePr w:vAnchor="margin" w:hAnchor="page" w:xAlign="center" w:y="1"/>
            </w:pPr>
            <w:r>
              <w:rPr>
                <w:rFonts w:hint="eastAsia" w:ascii="宋体" w:hAnsi="宋体" w:eastAsia="宋体" w:cs="宋体"/>
                <w:color w:val="000000"/>
                <w:highlight w:val="none"/>
                <w:vertAlign w:val="baseline"/>
                <w:lang w:val="en-US" w:eastAsia="zh-CN"/>
              </w:rPr>
              <w:t xml:space="preserve">XXXX年XX月XX日</w:t>
            </w:r>
            <w:r>
              <w:rPr>
                <w:rFonts w:hint="eastAsia" w:ascii="宋体" w:hAnsi="宋体" w:eastAsia="宋体" w:cs="宋体"/>
                <w:color w:val="000000"/>
                <w:highlight w:val="none"/>
                <w:vertAlign w:val="baseline"/>
                <w:lang w:val="en-US" w:eastAsia="zh-CN"/>
              </w:rPr>
            </w:r>
            <w:r/>
          </w:p>
        </w:tc>
      </w:tr>
    </w:tbl>
    <w:p>
      <w:pPr>
        <w:pStyle w:val="1053"/>
        <w:rPr>
          <w:rFonts w:hint="eastAsia" w:ascii="宋体" w:hAnsi="宋体" w:eastAsia="宋体" w:cs="宋体"/>
          <w:highlight w:val="none"/>
        </w:rPr>
        <w:sectPr>
          <w:footnotePr/>
          <w:endnotePr/>
          <w:type w:val="nextPage"/>
          <w:pgSz w:w="11906" w:h="16838" w:orient="portrait"/>
          <w:pgMar w:top="1134" w:right="1020" w:bottom="1134" w:left="1020" w:header="851" w:footer="680" w:gutter="0"/>
          <w:cols w:num="1" w:sep="0" w:space="1701" w:equalWidth="1"/>
          <w:docGrid w:linePitch="360"/>
          <w:titlePg/>
        </w:sectPr>
      </w:pPr>
      <w:r>
        <w:rPr>
          <w:rFonts w:hint="eastAsia" w:ascii="宋体" w:hAnsi="宋体" w:eastAsia="宋体" w:cs="宋体"/>
          <w:highlight w:val="none"/>
        </w:rPr>
      </w:r>
      <w:r/>
    </w:p>
    <w:p>
      <w:pPr>
        <w:pStyle w:val="1053"/>
        <w:jc w:val="left"/>
        <w:rPr>
          <w:rFonts w:hint="eastAsia" w:ascii="宋体" w:hAnsi="宋体" w:eastAsia="宋体" w:cs="宋体"/>
          <w:highlight w:val="none"/>
        </w:rPr>
        <w:outlineLvl w:val="4"/>
      </w:pPr>
      <w:r>
        <w:rPr>
          <w:rFonts w:hint="eastAsia" w:ascii="宋体" w:hAnsi="宋体" w:eastAsia="宋体" w:cs="宋体"/>
          <w:b/>
          <w:color w:val="000000"/>
          <w:sz w:val="24"/>
          <w:highlight w:val="none"/>
          <w:lang w:val="zh-CN" w:bidi="zh-CN"/>
        </w:rPr>
        <w:t xml:space="preserve">附件七、人员表及业绩格式</w:t>
      </w:r>
      <w:r>
        <w:rPr>
          <w:rFonts w:hint="eastAsia" w:ascii="宋体" w:hAnsi="宋体" w:eastAsia="宋体" w:cs="宋体"/>
          <w:highlight w:val="none"/>
        </w:rPr>
      </w:r>
      <w:r/>
    </w:p>
    <w:p>
      <w:pPr>
        <w:pStyle w:val="1054"/>
        <w:tabs>
          <w:tab w:val="left" w:pos="1440" w:leader="none"/>
          <w:tab w:val="left" w:pos="5670" w:leader="none"/>
        </w:tabs>
        <w:rPr>
          <w:rFonts w:hint="eastAsia" w:ascii="宋体" w:hAnsi="宋体" w:eastAsia="宋体" w:cs="宋体"/>
          <w:highlight w:val="none"/>
        </w:rPr>
      </w:pPr>
      <w:r>
        <w:rPr>
          <w:rFonts w:hint="eastAsia" w:ascii="宋体" w:hAnsi="宋体" w:eastAsia="宋体" w:cs="宋体"/>
          <w:highlight w:val="none"/>
        </w:rPr>
        <w:t xml:space="preserve">格式自拟</w:t>
      </w:r>
      <w:r>
        <w:rPr>
          <w:rFonts w:hint="eastAsia" w:ascii="宋体" w:hAnsi="宋体" w:eastAsia="宋体" w:cs="宋体"/>
          <w:highlight w:val="none"/>
        </w:rPr>
      </w:r>
      <w:r/>
    </w:p>
    <w:p>
      <w:pPr>
        <w:pStyle w:val="1053"/>
        <w:rPr>
          <w:rFonts w:hint="eastAsia"/>
          <w:highlight w:val="none"/>
        </w:rPr>
      </w:pPr>
      <w:r>
        <w:rPr>
          <w:rFonts w:hint="eastAsia"/>
          <w:highlight w:val="none"/>
        </w:rPr>
      </w:r>
      <w:r/>
    </w:p>
    <w:p>
      <w:pPr>
        <w:pStyle w:val="1053"/>
        <w:jc w:val="left"/>
        <w:rPr>
          <w:rFonts w:hint="eastAsia" w:ascii="宋体" w:hAnsi="宋体" w:eastAsia="宋体" w:cs="宋体"/>
          <w:b/>
          <w:color w:val="000000"/>
          <w:sz w:val="24"/>
          <w:highlight w:val="none"/>
          <w:lang w:val="zh-CN" w:bidi="zh-CN"/>
        </w:rPr>
        <w:outlineLvl w:val="4"/>
      </w:pPr>
      <w:r>
        <w:rPr>
          <w:rFonts w:hint="eastAsia" w:ascii="宋体" w:hAnsi="宋体" w:eastAsia="宋体" w:cs="宋体"/>
          <w:b/>
          <w:color w:val="000000"/>
          <w:sz w:val="24"/>
          <w:highlight w:val="none"/>
          <w:lang w:val="zh-CN" w:bidi="zh-CN"/>
        </w:rPr>
        <w:t xml:space="preserve">附件八、承诺书</w:t>
      </w:r>
      <w:r>
        <w:rPr>
          <w:rFonts w:hint="eastAsia" w:ascii="宋体" w:hAnsi="宋体" w:eastAsia="宋体" w:cs="宋体"/>
          <w:b/>
          <w:color w:val="000000"/>
          <w:sz w:val="24"/>
          <w:highlight w:val="none"/>
          <w:lang w:val="zh-CN" w:bidi="zh-CN"/>
        </w:rPr>
      </w:r>
      <w:r/>
    </w:p>
    <w:p>
      <w:pPr>
        <w:pStyle w:val="1053"/>
        <w:rPr>
          <w:rFonts w:hint="eastAsia"/>
          <w:highlight w:val="none"/>
        </w:rPr>
      </w:pPr>
      <w:r>
        <w:rPr>
          <w:rFonts w:hint="eastAsia"/>
          <w:highlight w:val="none"/>
        </w:rPr>
        <w:t xml:space="preserve"> </w:t>
      </w:r>
      <w:r>
        <w:rPr>
          <w:rFonts w:hint="eastAsia"/>
          <w:highlight w:val="none"/>
        </w:rPr>
      </w:r>
      <w:r/>
    </w:p>
    <w:p>
      <w:pPr>
        <w:pStyle w:val="1053"/>
        <w:rPr>
          <w:rFonts w:hint="eastAsia"/>
          <w:highlight w:val="none"/>
        </w:rPr>
      </w:pPr>
      <w:r>
        <w:rPr>
          <w:rFonts w:hint="eastAsia"/>
          <w:highlight w:val="none"/>
        </w:rPr>
      </w:r>
      <w:r/>
    </w:p>
    <w:p>
      <w:pPr>
        <w:pStyle w:val="1053"/>
        <w:rPr>
          <w:rFonts w:hint="eastAsia"/>
          <w:highlight w:val="none"/>
        </w:rPr>
      </w:pPr>
      <w:r>
        <w:rPr>
          <w:rFonts w:hint="eastAsia"/>
          <w:highlight w:val="none"/>
        </w:rPr>
      </w:r>
      <w:r/>
    </w:p>
    <w:p>
      <w:pPr>
        <w:pStyle w:val="1053"/>
        <w:jc w:val="center"/>
        <w:rPr>
          <w:rFonts w:hint="eastAsia"/>
          <w:sz w:val="28"/>
          <w:szCs w:val="28"/>
          <w:highlight w:val="none"/>
        </w:rPr>
      </w:pPr>
      <w:r>
        <w:rPr>
          <w:rFonts w:hint="eastAsia"/>
          <w:sz w:val="28"/>
          <w:szCs w:val="28"/>
          <w:highlight w:val="none"/>
        </w:rPr>
        <w:t xml:space="preserve">承 诺 书</w:t>
      </w:r>
      <w:r>
        <w:rPr>
          <w:rFonts w:hint="eastAsia"/>
          <w:sz w:val="28"/>
          <w:szCs w:val="28"/>
          <w:highlight w:val="none"/>
        </w:rPr>
      </w:r>
      <w:r/>
    </w:p>
    <w:p>
      <w:pPr>
        <w:pStyle w:val="1053"/>
        <w:rPr>
          <w:rFonts w:hint="eastAsia"/>
          <w:sz w:val="28"/>
          <w:szCs w:val="28"/>
          <w:highlight w:val="none"/>
        </w:rPr>
      </w:pPr>
      <w:r>
        <w:rPr>
          <w:rFonts w:hint="eastAsia"/>
          <w:sz w:val="28"/>
          <w:szCs w:val="28"/>
          <w:highlight w:val="none"/>
        </w:rPr>
      </w:r>
      <w:r/>
    </w:p>
    <w:p>
      <w:pPr>
        <w:pStyle w:val="1053"/>
        <w:rPr>
          <w:rFonts w:hint="eastAsia"/>
          <w:sz w:val="28"/>
          <w:szCs w:val="28"/>
          <w:highlight w:val="none"/>
        </w:rPr>
      </w:pPr>
      <w:r>
        <w:rPr>
          <w:rFonts w:hint="eastAsia"/>
          <w:sz w:val="28"/>
          <w:szCs w:val="28"/>
          <w:highlight w:val="none"/>
        </w:rPr>
        <w:t xml:space="preserve"> </w:t>
      </w:r>
      <w:r>
        <w:rPr>
          <w:rFonts w:hint="eastAsia"/>
          <w:sz w:val="28"/>
          <w:szCs w:val="28"/>
          <w:highlight w:val="none"/>
        </w:rPr>
      </w:r>
      <w:r/>
    </w:p>
    <w:p>
      <w:pPr>
        <w:pStyle w:val="1053"/>
        <w:keepLines w:val="0"/>
        <w:keepNext w:val="0"/>
        <w:pageBreakBefore w:val="0"/>
        <w:spacing w:line="460" w:lineRule="exact"/>
        <w:widowControl w:val="off"/>
        <w:rPr>
          <w:rFonts w:hint="eastAsia"/>
          <w:sz w:val="24"/>
          <w:szCs w:val="24"/>
          <w:highlight w:val="none"/>
        </w:rPr>
      </w:pPr>
      <w:r>
        <w:rPr>
          <w:rFonts w:hint="eastAsia"/>
          <w:sz w:val="28"/>
          <w:szCs w:val="28"/>
          <w:highlight w:val="none"/>
        </w:rPr>
        <w:t xml:space="preserve">   </w:t>
      </w:r>
      <w:r>
        <w:rPr>
          <w:rFonts w:hint="eastAsia"/>
          <w:sz w:val="24"/>
          <w:szCs w:val="24"/>
          <w:highlight w:val="none"/>
        </w:rPr>
        <w:t xml:space="preserve"> 我单位</w:t>
      </w:r>
      <w:r>
        <w:rPr>
          <w:rFonts w:hint="eastAsia"/>
          <w:sz w:val="24"/>
          <w:szCs w:val="24"/>
          <w:highlight w:val="none"/>
          <w:u w:val="single"/>
        </w:rPr>
        <w:t xml:space="preserve">                                       </w:t>
      </w:r>
      <w:r>
        <w:rPr>
          <w:rFonts w:hint="eastAsia"/>
          <w:sz w:val="24"/>
          <w:szCs w:val="24"/>
          <w:highlight w:val="none"/>
        </w:rPr>
        <w:t xml:space="preserve">（供应商名称）郑重承诺：</w:t>
      </w:r>
      <w:r>
        <w:rPr>
          <w:rFonts w:hint="eastAsia"/>
          <w:sz w:val="24"/>
          <w:szCs w:val="24"/>
          <w:highlight w:val="none"/>
        </w:rPr>
      </w:r>
      <w:r/>
    </w:p>
    <w:p>
      <w:pPr>
        <w:pStyle w:val="1053"/>
        <w:keepLines w:val="0"/>
        <w:keepNext w:val="0"/>
        <w:pageBreakBefore w:val="0"/>
        <w:spacing w:line="460" w:lineRule="exact"/>
        <w:widowControl w:val="off"/>
        <w:rPr>
          <w:rFonts w:hint="eastAsia"/>
          <w:sz w:val="24"/>
          <w:szCs w:val="24"/>
          <w:highlight w:val="none"/>
        </w:rPr>
      </w:pPr>
      <w:r>
        <w:rPr>
          <w:rFonts w:hint="eastAsia"/>
          <w:sz w:val="24"/>
          <w:szCs w:val="24"/>
          <w:highlight w:val="none"/>
        </w:rPr>
        <w:t xml:space="preserve">   如中标，所有餐饮管理服务人员按法律法规规定规范用工，若因中标供应商的非规范用工产生的劳务纠纷，产生的一切后果由中标供应商自行承担，所有餐饮管理服务人员的人身意外伤害险及传统节假日（春节、端午节、中秋节等节假日）福利慰问品的发放由我单位自行承担，与采购人无关。</w:t>
      </w:r>
      <w:r>
        <w:rPr>
          <w:rFonts w:hint="eastAsia"/>
          <w:sz w:val="24"/>
          <w:szCs w:val="24"/>
          <w:highlight w:val="none"/>
        </w:rPr>
      </w:r>
      <w:r/>
    </w:p>
    <w:p>
      <w:pPr>
        <w:pStyle w:val="1053"/>
        <w:keepLines w:val="0"/>
        <w:keepNext w:val="0"/>
        <w:pageBreakBefore w:val="0"/>
        <w:spacing w:line="460" w:lineRule="exact"/>
        <w:widowControl w:val="off"/>
        <w:rPr>
          <w:rFonts w:hint="eastAsia"/>
          <w:sz w:val="24"/>
          <w:szCs w:val="24"/>
          <w:highlight w:val="none"/>
        </w:rPr>
      </w:pPr>
      <w:r>
        <w:rPr>
          <w:rFonts w:hint="eastAsia"/>
          <w:sz w:val="24"/>
          <w:szCs w:val="24"/>
          <w:highlight w:val="none"/>
        </w:rPr>
        <w:t xml:space="preserve"> </w:t>
      </w:r>
      <w:r>
        <w:rPr>
          <w:rFonts w:hint="eastAsia"/>
          <w:sz w:val="24"/>
          <w:szCs w:val="24"/>
          <w:highlight w:val="none"/>
        </w:rPr>
      </w:r>
      <w:r/>
    </w:p>
    <w:p>
      <w:pPr>
        <w:pStyle w:val="1053"/>
        <w:keepLines w:val="0"/>
        <w:keepNext w:val="0"/>
        <w:pageBreakBefore w:val="0"/>
        <w:spacing w:line="460" w:lineRule="exact"/>
        <w:widowControl w:val="off"/>
        <w:rPr>
          <w:rFonts w:hint="eastAsia"/>
          <w:sz w:val="24"/>
          <w:szCs w:val="24"/>
          <w:highlight w:val="none"/>
        </w:rPr>
      </w:pPr>
      <w:r>
        <w:rPr>
          <w:rFonts w:hint="eastAsia"/>
          <w:sz w:val="24"/>
          <w:szCs w:val="24"/>
          <w:highlight w:val="none"/>
        </w:rPr>
        <w:t xml:space="preserve">                  </w:t>
      </w:r>
      <w:r>
        <w:rPr>
          <w:rFonts w:hint="eastAsia"/>
          <w:sz w:val="24"/>
          <w:szCs w:val="24"/>
          <w:highlight w:val="none"/>
        </w:rPr>
      </w:r>
      <w:r/>
    </w:p>
    <w:p>
      <w:pPr>
        <w:pStyle w:val="1053"/>
        <w:keepLines w:val="0"/>
        <w:keepNext w:val="0"/>
        <w:pageBreakBefore w:val="0"/>
        <w:spacing w:line="460" w:lineRule="exact"/>
        <w:widowControl w:val="off"/>
        <w:rPr>
          <w:rFonts w:hint="eastAsia"/>
          <w:sz w:val="24"/>
          <w:szCs w:val="24"/>
          <w:highlight w:val="none"/>
        </w:rPr>
      </w:pPr>
      <w:r>
        <w:rPr>
          <w:rFonts w:hint="eastAsia"/>
          <w:sz w:val="24"/>
          <w:szCs w:val="24"/>
          <w:highlight w:val="none"/>
        </w:rPr>
        <w:t xml:space="preserve">                                承诺人：（公章）</w:t>
      </w:r>
      <w:r>
        <w:rPr>
          <w:rFonts w:hint="eastAsia"/>
          <w:sz w:val="24"/>
          <w:szCs w:val="24"/>
          <w:highlight w:val="none"/>
        </w:rPr>
      </w:r>
      <w:r/>
    </w:p>
    <w:p>
      <w:pPr>
        <w:pStyle w:val="1053"/>
        <w:keepLines w:val="0"/>
        <w:keepNext w:val="0"/>
        <w:pageBreakBefore w:val="0"/>
        <w:spacing w:line="460" w:lineRule="exact"/>
        <w:widowControl w:val="off"/>
        <w:rPr>
          <w:rFonts w:hint="eastAsia"/>
          <w:sz w:val="24"/>
          <w:szCs w:val="24"/>
          <w:highlight w:val="none"/>
        </w:rPr>
      </w:pPr>
      <w:r>
        <w:rPr>
          <w:rFonts w:hint="eastAsia"/>
          <w:sz w:val="24"/>
          <w:szCs w:val="24"/>
          <w:highlight w:val="none"/>
        </w:rPr>
        <w:t xml:space="preserve"> </w:t>
      </w:r>
      <w:r>
        <w:rPr>
          <w:rFonts w:hint="eastAsia"/>
          <w:sz w:val="24"/>
          <w:szCs w:val="24"/>
          <w:highlight w:val="none"/>
        </w:rPr>
      </w:r>
      <w:r/>
    </w:p>
    <w:p>
      <w:pPr>
        <w:pStyle w:val="1053"/>
        <w:keepLines w:val="0"/>
        <w:keepNext w:val="0"/>
        <w:pageBreakBefore w:val="0"/>
        <w:spacing w:line="460" w:lineRule="exact"/>
        <w:widowControl w:val="off"/>
        <w:rPr>
          <w:rFonts w:hint="eastAsia"/>
          <w:sz w:val="24"/>
          <w:szCs w:val="24"/>
          <w:highlight w:val="none"/>
        </w:rPr>
      </w:pPr>
      <w:r>
        <w:rPr>
          <w:rFonts w:hint="eastAsia"/>
          <w:sz w:val="24"/>
          <w:szCs w:val="24"/>
          <w:highlight w:val="none"/>
        </w:rPr>
        <w:t xml:space="preserve">                                年     月    日</w:t>
      </w:r>
      <w:r/>
    </w:p>
    <w:sectPr>
      <w:headerReference w:type="default" r:id="rId10"/>
      <w:footerReference w:type="default" r:id="rId14"/>
      <w:footnotePr/>
      <w:endnotePr/>
      <w:type w:val="nextPage"/>
      <w:pgSz w:w="11906" w:h="16838" w:orient="portrait"/>
      <w:pgMar w:top="1134" w:right="1020" w:bottom="1134" w:left="102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Fonts w:ascii="仿宋" w:hAnsi="仿宋" w:eastAsia="仿宋" w:cs="仿宋"/>
      </w:rPr>
    </w:pPr>
    <w:r>
      <w:rPr>
        <w:rFonts w:ascii="仿宋" w:hAnsi="仿宋" w:eastAsia="仿宋" w:cs="仿宋"/>
      </w:rPr>
    </w:r>
    <w:r/>
  </w:p>
  <w:p>
    <w:pPr>
      <w:pStyle w:val="108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ge">
                <wp:posOffset>9933940</wp:posOffset>
              </wp:positionV>
              <wp:extent cx="109220"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220" cy="139700"/>
                      </a:xfrm>
                      <a:prstGeom prst="rect">
                        <a:avLst/>
                      </a:prstGeom>
                      <a:noFill/>
                      <a:ln>
                        <a:noFill/>
                      </a:ln>
                    </wps:spPr>
                    <wps:txbx>
                      <w:txbxContent>
                        <w:p>
                          <w:pPr>
                            <w:pStyle w:val="1053"/>
                            <w:spacing w:line="203" w:lineRule="exact"/>
                            <w:rPr>
                              <w:rFonts w:hint="eastAsia"/>
                              <w:sz w:val="18"/>
                            </w:rPr>
                          </w:pPr>
                          <w:r>
                            <w:rPr>
                              <w:rFonts w:hint="eastAsia"/>
                              <w:sz w:val="18"/>
                            </w:rPr>
                          </w:r>
                          <w:r/>
                        </w:p>
                        <w:p>
                          <w:pPr>
                            <w:pStyle w:val="1053"/>
                          </w:pPr>
                          <w:r/>
                          <w:r/>
                        </w:p>
                      </w:txbxContent>
                    </wps:txbx>
                    <wps:bodyPr wrap="square" lIns="0" tIns="0" rIns="0" bIns="0" upright="1"/>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page;margin-top:782.2pt;mso-position-vertical:absolute;width:8.6pt;height:11.0pt;mso-wrap-distance-left:9.0pt;mso-wrap-distance-top:0.0pt;mso-wrap-distance-right:9.0pt;mso-wrap-distance-bottom:0.0pt;visibility:visible;" filled="f" stroked="f">
              <v:textbox inset="0,0,0,0">
                <w:txbxContent>
                  <w:p>
                    <w:pPr>
                      <w:pStyle w:val="1053"/>
                      <w:spacing w:line="203" w:lineRule="exact"/>
                      <w:rPr>
                        <w:rFonts w:hint="eastAsia"/>
                        <w:sz w:val="18"/>
                      </w:rPr>
                    </w:pPr>
                    <w:r>
                      <w:rPr>
                        <w:rFonts w:hint="eastAsia"/>
                        <w:sz w:val="18"/>
                      </w:rPr>
                    </w:r>
                    <w:r/>
                  </w:p>
                  <w:p>
                    <w:pPr>
                      <w:pStyle w:val="1053"/>
                    </w:pPr>
                    <w:r/>
                    <w:r/>
                  </w:p>
                </w:txbxContent>
              </v:textbox>
            </v:shape>
          </w:pict>
        </mc:Fallback>
      </mc:AlternateContent>
    </w: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Fonts w:ascii="仿宋" w:hAnsi="仿宋" w:eastAsia="仿宋" w:cs="仿宋"/>
      </w:rPr>
    </w:pPr>
    <w:r>
      <w:rPr>
        <w:rFonts w:ascii="仿宋" w:hAnsi="仿宋" w:eastAsia="仿宋" w:cs="仿宋"/>
      </w:rPr>
    </w:r>
    <w:r/>
  </w:p>
  <w:p>
    <w:pPr>
      <w:pStyle w:val="108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ge">
                <wp:posOffset>9933940</wp:posOffset>
              </wp:positionV>
              <wp:extent cx="10922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9220" cy="139700"/>
                      </a:xfrm>
                      <a:prstGeom prst="rect">
                        <a:avLst/>
                      </a:prstGeom>
                      <a:noFill/>
                      <a:ln>
                        <a:noFill/>
                      </a:ln>
                    </wps:spPr>
                    <wps:txbx>
                      <w:txbxContent>
                        <w:p>
                          <w:pPr>
                            <w:pStyle w:val="1053"/>
                            <w:spacing w:line="203" w:lineRule="exact"/>
                            <w:rPr>
                              <w:rFonts w:hint="eastAsia"/>
                              <w:sz w:val="18"/>
                            </w:rPr>
                          </w:pPr>
                          <w:r>
                            <w:rPr>
                              <w:rFonts w:hint="eastAsia"/>
                              <w:sz w:val="18"/>
                            </w:rPr>
                          </w:r>
                          <w:r/>
                        </w:p>
                        <w:p>
                          <w:pPr>
                            <w:pStyle w:val="1053"/>
                          </w:pPr>
                          <w:r/>
                          <w:r/>
                        </w:p>
                      </w:txbxContent>
                    </wps:txbx>
                    <wps:bodyPr wrap="square" lIns="0" tIns="0" rIns="0" bIns="0" upright="1"/>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page;margin-top:782.2pt;mso-position-vertical:absolute;width:8.6pt;height:11.0pt;mso-wrap-distance-left:9.0pt;mso-wrap-distance-top:0.0pt;mso-wrap-distance-right:9.0pt;mso-wrap-distance-bottom:0.0pt;visibility:visible;" filled="f" stroked="f">
              <v:textbox inset="0,0,0,0">
                <w:txbxContent>
                  <w:p>
                    <w:pPr>
                      <w:pStyle w:val="1053"/>
                      <w:spacing w:line="203" w:lineRule="exact"/>
                      <w:rPr>
                        <w:rFonts w:hint="eastAsia"/>
                        <w:sz w:val="18"/>
                      </w:rPr>
                    </w:pPr>
                    <w:r>
                      <w:rPr>
                        <w:rFonts w:hint="eastAsia"/>
                        <w:sz w:val="18"/>
                      </w:rPr>
                    </w:r>
                    <w:r/>
                  </w:p>
                  <w:p>
                    <w:pPr>
                      <w:pStyle w:val="1053"/>
                    </w:pPr>
                    <w:r/>
                    <w:r/>
                  </w:p>
                </w:txbxContent>
              </v:textbox>
            </v:shape>
          </w:pict>
        </mc:Fallback>
      </mc:AlternateContent>
    </w:r>
    <w:r>
      <w:rPr>
        <w:rFonts w:hint="eastAsia"/>
        <w:sz w:val="20"/>
      </w:rPr>
      <w:t xml:space="preserve">    </w: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053"/>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05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3653155</wp:posOffset>
              </wp:positionH>
              <wp:positionV relativeFrom="page">
                <wp:posOffset>9985375</wp:posOffset>
              </wp:positionV>
              <wp:extent cx="254000"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54000" cy="139700"/>
                      </a:xfrm>
                      <a:prstGeom prst="rect">
                        <a:avLst/>
                      </a:prstGeom>
                      <a:noFill/>
                      <a:ln>
                        <a:noFill/>
                      </a:ln>
                    </wps:spPr>
                    <wps:txbx>
                      <w:txbxContent>
                        <w:p>
                          <w:pPr>
                            <w:pStyle w:val="1053"/>
                            <w:ind w:left="20"/>
                            <w:spacing w:line="220" w:lineRule="exact"/>
                            <w:rPr>
                              <w:sz w:val="18"/>
                            </w:rPr>
                          </w:pPr>
                          <w:r>
                            <w:rPr>
                              <w:sz w:val="18"/>
                            </w:rPr>
                          </w:r>
                          <w:r/>
                        </w:p>
                        <w:p>
                          <w:pPr>
                            <w:pStyle w:val="1053"/>
                          </w:pPr>
                          <w:r/>
                          <w:r/>
                        </w:p>
                      </w:txbxContent>
                    </wps:txbx>
                    <wps:bodyPr wrap="square" lIns="0" tIns="0" rIns="0" bIns="0" upright="1"/>
                  </wps:wsp>
                </a:graphicData>
              </a:graphic>
            </wp:anchor>
          </w:drawing>
        </mc:Choice>
        <mc:Fallback>
          <w:pict>
            <v:shape id="shape 3" o:spid="_x0000_s3" o:spt="202" type="#_x0000_t202" style="position:absolute;z-index:-524288;o:allowoverlap:true;o:allowincell:true;mso-position-horizontal-relative:page;margin-left:287.6pt;mso-position-horizontal:absolute;mso-position-vertical-relative:page;margin-top:786.2pt;mso-position-vertical:absolute;width:20.0pt;height:11.0pt;mso-wrap-distance-left:9.0pt;mso-wrap-distance-top:0.0pt;mso-wrap-distance-right:9.0pt;mso-wrap-distance-bottom:0.0pt;visibility:visible;" filled="f" stroked="f">
              <v:textbox inset="0,0,0,0">
                <w:txbxContent>
                  <w:p>
                    <w:pPr>
                      <w:pStyle w:val="1053"/>
                      <w:ind w:left="20"/>
                      <w:spacing w:line="220" w:lineRule="exact"/>
                      <w:rPr>
                        <w:sz w:val="18"/>
                      </w:rPr>
                    </w:pPr>
                    <w:r>
                      <w:rPr>
                        <w:sz w:val="18"/>
                      </w:rPr>
                    </w:r>
                    <w:r/>
                  </w:p>
                  <w:p>
                    <w:pPr>
                      <w:pStyle w:val="105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tabs>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105"/>
                            <w:tabs>
                              <w:tab w:val="clear" w:pos="4153" w:leader="none"/>
                              <w:tab w:val="clear" w:pos="8306" w:leader="none"/>
                            </w:tabs>
                          </w:pPr>
                          <w:r/>
                          <w:r/>
                        </w:p>
                        <w:p>
                          <w:pPr>
                            <w:pStyle w:val="105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r/>
                  </w:p>
                  <w:p>
                    <w:pPr>
                      <w:pStyle w:val="105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105"/>
                            <w:tabs>
                              <w:tab w:val="clear" w:pos="4153" w:leader="none"/>
                              <w:tab w:val="clear" w:pos="8306" w:leader="none"/>
                            </w:tabs>
                          </w:pPr>
                          <w:r/>
                          <w:r/>
                        </w:p>
                        <w:p>
                          <w:pPr>
                            <w:pStyle w:val="1053"/>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r/>
                  </w:p>
                  <w:p>
                    <w:pPr>
                      <w:pStyle w:val="10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10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053"/>
      </w:pPr>
      <w:rPr>
        <w:rFonts w:ascii="宋体" w:hAnsi="宋体" w:eastAsia="宋体" w:cs="宋体"/>
        <w:b w:val="0"/>
        <w:bCs w:val="0"/>
        <w:i w:val="0"/>
        <w:iCs w:val="0"/>
        <w:smallCaps w:val="0"/>
        <w:strike w:val="0"/>
        <w:color w:val="000000"/>
        <w:spacing w:val="0"/>
        <w:position w:val="0"/>
        <w:sz w:val="20"/>
        <w:szCs w:val="20"/>
        <w:u w:val="none"/>
        <w:shd w:val="clear" w:color="auto" w:fill="auto"/>
        <w:lang w:val="zh-TW" w:eastAsia="zh-TW" w:bidi="zh-TW"/>
      </w:rPr>
    </w:lvl>
    <w:lvl w:ilvl="1">
      <w:start w:val="1"/>
      <w:numFmt w:val="bullet"/>
      <w:isLgl w:val="false"/>
      <w:suff w:val="tab"/>
      <w:lvlText w:val="o"/>
      <w:lvlJc w:val="left"/>
      <w:pPr>
        <w:pStyle w:val="1053"/>
        <w:ind w:left="1440" w:hanging="360"/>
      </w:pPr>
      <w:rPr>
        <w:rFonts w:ascii="Courier New" w:hAnsi="Courier New" w:eastAsia="Courier New" w:cs="Courier New"/>
      </w:rPr>
    </w:lvl>
    <w:lvl w:ilvl="2">
      <w:start w:val="1"/>
      <w:numFmt w:val="bullet"/>
      <w:isLgl w:val="false"/>
      <w:suff w:val="tab"/>
      <w:lvlText w:val="§"/>
      <w:lvlJc w:val="left"/>
      <w:pPr>
        <w:pStyle w:val="1053"/>
        <w:ind w:left="2160" w:hanging="360"/>
      </w:pPr>
      <w:rPr>
        <w:rFonts w:ascii="Wingdings" w:hAnsi="Wingdings" w:eastAsia="Wingdings" w:cs="Wingdings"/>
      </w:rPr>
    </w:lvl>
    <w:lvl w:ilvl="3">
      <w:start w:val="1"/>
      <w:numFmt w:val="bullet"/>
      <w:isLgl w:val="false"/>
      <w:suff w:val="tab"/>
      <w:lvlText w:val="·"/>
      <w:lvlJc w:val="left"/>
      <w:pPr>
        <w:pStyle w:val="1053"/>
        <w:ind w:left="2880" w:hanging="360"/>
      </w:pPr>
      <w:rPr>
        <w:rFonts w:ascii="Symbol" w:hAnsi="Symbol" w:eastAsia="Symbol" w:cs="Symbol"/>
      </w:rPr>
    </w:lvl>
    <w:lvl w:ilvl="4">
      <w:start w:val="1"/>
      <w:numFmt w:val="bullet"/>
      <w:isLgl w:val="false"/>
      <w:suff w:val="tab"/>
      <w:lvlText w:val="o"/>
      <w:lvlJc w:val="left"/>
      <w:pPr>
        <w:pStyle w:val="1053"/>
        <w:ind w:left="3600" w:hanging="360"/>
      </w:pPr>
      <w:rPr>
        <w:rFonts w:ascii="Courier New" w:hAnsi="Courier New" w:eastAsia="Courier New" w:cs="Courier New"/>
      </w:rPr>
    </w:lvl>
    <w:lvl w:ilvl="5">
      <w:start w:val="1"/>
      <w:numFmt w:val="bullet"/>
      <w:isLgl w:val="false"/>
      <w:suff w:val="tab"/>
      <w:lvlText w:val="§"/>
      <w:lvlJc w:val="left"/>
      <w:pPr>
        <w:pStyle w:val="1053"/>
        <w:ind w:left="4320" w:hanging="360"/>
      </w:pPr>
      <w:rPr>
        <w:rFonts w:ascii="Wingdings" w:hAnsi="Wingdings" w:eastAsia="Wingdings" w:cs="Wingdings"/>
      </w:rPr>
    </w:lvl>
    <w:lvl w:ilvl="6">
      <w:start w:val="1"/>
      <w:numFmt w:val="bullet"/>
      <w:isLgl w:val="false"/>
      <w:suff w:val="tab"/>
      <w:lvlText w:val="·"/>
      <w:lvlJc w:val="left"/>
      <w:pPr>
        <w:pStyle w:val="1053"/>
        <w:ind w:left="5040" w:hanging="360"/>
      </w:pPr>
      <w:rPr>
        <w:rFonts w:ascii="Symbol" w:hAnsi="Symbol" w:eastAsia="Symbol" w:cs="Symbol"/>
      </w:rPr>
    </w:lvl>
    <w:lvl w:ilvl="7">
      <w:start w:val="1"/>
      <w:numFmt w:val="bullet"/>
      <w:isLgl w:val="false"/>
      <w:suff w:val="tab"/>
      <w:lvlText w:val="o"/>
      <w:lvlJc w:val="left"/>
      <w:pPr>
        <w:pStyle w:val="1053"/>
        <w:ind w:left="5760" w:hanging="360"/>
      </w:pPr>
      <w:rPr>
        <w:rFonts w:ascii="Courier New" w:hAnsi="Courier New" w:eastAsia="Courier New" w:cs="Courier New"/>
      </w:rPr>
    </w:lvl>
    <w:lvl w:ilvl="8">
      <w:start w:val="1"/>
      <w:numFmt w:val="bullet"/>
      <w:isLgl w:val="false"/>
      <w:suff w:val="tab"/>
      <w:lvlText w:val="§"/>
      <w:lvlJc w:val="left"/>
      <w:pPr>
        <w:pStyle w:val="105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53"/>
        <w:tabs>
          <w:tab w:val="num" w:pos="312" w:leader="none"/>
        </w:tabs>
      </w:pPr>
    </w:lvl>
    <w:lvl w:ilvl="1">
      <w:start w:val="1"/>
      <w:numFmt w:val="bullet"/>
      <w:isLgl w:val="false"/>
      <w:suff w:val="tab"/>
      <w:lvlText w:val="o"/>
      <w:lvlJc w:val="left"/>
      <w:pPr>
        <w:pStyle w:val="1053"/>
        <w:ind w:left="1440" w:hanging="360"/>
      </w:pPr>
      <w:rPr>
        <w:rFonts w:ascii="Courier New" w:hAnsi="Courier New" w:eastAsia="Courier New" w:cs="Courier New"/>
      </w:rPr>
    </w:lvl>
    <w:lvl w:ilvl="2">
      <w:start w:val="1"/>
      <w:numFmt w:val="bullet"/>
      <w:isLgl w:val="false"/>
      <w:suff w:val="tab"/>
      <w:lvlText w:val="§"/>
      <w:lvlJc w:val="left"/>
      <w:pPr>
        <w:pStyle w:val="1053"/>
        <w:ind w:left="2160" w:hanging="360"/>
      </w:pPr>
      <w:rPr>
        <w:rFonts w:ascii="Wingdings" w:hAnsi="Wingdings" w:eastAsia="Wingdings" w:cs="Wingdings"/>
      </w:rPr>
    </w:lvl>
    <w:lvl w:ilvl="3">
      <w:start w:val="1"/>
      <w:numFmt w:val="bullet"/>
      <w:isLgl w:val="false"/>
      <w:suff w:val="tab"/>
      <w:lvlText w:val="·"/>
      <w:lvlJc w:val="left"/>
      <w:pPr>
        <w:pStyle w:val="1053"/>
        <w:ind w:left="2880" w:hanging="360"/>
      </w:pPr>
      <w:rPr>
        <w:rFonts w:ascii="Symbol" w:hAnsi="Symbol" w:eastAsia="Symbol" w:cs="Symbol"/>
      </w:rPr>
    </w:lvl>
    <w:lvl w:ilvl="4">
      <w:start w:val="1"/>
      <w:numFmt w:val="bullet"/>
      <w:isLgl w:val="false"/>
      <w:suff w:val="tab"/>
      <w:lvlText w:val="o"/>
      <w:lvlJc w:val="left"/>
      <w:pPr>
        <w:pStyle w:val="1053"/>
        <w:ind w:left="3600" w:hanging="360"/>
      </w:pPr>
      <w:rPr>
        <w:rFonts w:ascii="Courier New" w:hAnsi="Courier New" w:eastAsia="Courier New" w:cs="Courier New"/>
      </w:rPr>
    </w:lvl>
    <w:lvl w:ilvl="5">
      <w:start w:val="1"/>
      <w:numFmt w:val="bullet"/>
      <w:isLgl w:val="false"/>
      <w:suff w:val="tab"/>
      <w:lvlText w:val="§"/>
      <w:lvlJc w:val="left"/>
      <w:pPr>
        <w:pStyle w:val="1053"/>
        <w:ind w:left="4320" w:hanging="360"/>
      </w:pPr>
      <w:rPr>
        <w:rFonts w:ascii="Wingdings" w:hAnsi="Wingdings" w:eastAsia="Wingdings" w:cs="Wingdings"/>
      </w:rPr>
    </w:lvl>
    <w:lvl w:ilvl="6">
      <w:start w:val="1"/>
      <w:numFmt w:val="bullet"/>
      <w:isLgl w:val="false"/>
      <w:suff w:val="tab"/>
      <w:lvlText w:val="·"/>
      <w:lvlJc w:val="left"/>
      <w:pPr>
        <w:pStyle w:val="1053"/>
        <w:ind w:left="5040" w:hanging="360"/>
      </w:pPr>
      <w:rPr>
        <w:rFonts w:ascii="Symbol" w:hAnsi="Symbol" w:eastAsia="Symbol" w:cs="Symbol"/>
      </w:rPr>
    </w:lvl>
    <w:lvl w:ilvl="7">
      <w:start w:val="1"/>
      <w:numFmt w:val="bullet"/>
      <w:isLgl w:val="false"/>
      <w:suff w:val="tab"/>
      <w:lvlText w:val="o"/>
      <w:lvlJc w:val="left"/>
      <w:pPr>
        <w:pStyle w:val="1053"/>
        <w:ind w:left="5760" w:hanging="360"/>
      </w:pPr>
      <w:rPr>
        <w:rFonts w:ascii="Courier New" w:hAnsi="Courier New" w:eastAsia="Courier New" w:cs="Courier New"/>
      </w:rPr>
    </w:lvl>
    <w:lvl w:ilvl="8">
      <w:start w:val="1"/>
      <w:numFmt w:val="bullet"/>
      <w:isLgl w:val="false"/>
      <w:suff w:val="tab"/>
      <w:lvlText w:val="§"/>
      <w:lvlJc w:val="left"/>
      <w:pPr>
        <w:pStyle w:val="1053"/>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53"/>
      </w:pPr>
      <w:rPr>
        <w:rFonts w:ascii="宋体" w:hAnsi="宋体" w:eastAsia="宋体" w:cs="宋体"/>
        <w:b w:val="0"/>
        <w:bCs w:val="0"/>
        <w:i w:val="0"/>
        <w:iCs w:val="0"/>
        <w:smallCaps w:val="0"/>
        <w:strike w:val="0"/>
        <w:color w:val="000000"/>
        <w:spacing w:val="0"/>
        <w:position w:val="0"/>
        <w:sz w:val="20"/>
        <w:szCs w:val="20"/>
        <w:u w:val="none"/>
        <w:shd w:val="clear" w:color="auto" w:fill="auto"/>
        <w:lang w:val="zh-TW" w:eastAsia="zh-TW" w:bidi="zh-TW"/>
      </w:rPr>
    </w:lvl>
    <w:lvl w:ilvl="1">
      <w:start w:val="1"/>
      <w:numFmt w:val="bullet"/>
      <w:isLgl w:val="false"/>
      <w:suff w:val="tab"/>
      <w:lvlText w:val="o"/>
      <w:lvlJc w:val="left"/>
      <w:pPr>
        <w:pStyle w:val="1053"/>
        <w:ind w:left="1440" w:hanging="360"/>
      </w:pPr>
      <w:rPr>
        <w:rFonts w:ascii="Courier New" w:hAnsi="Courier New" w:eastAsia="Courier New" w:cs="Courier New"/>
      </w:rPr>
    </w:lvl>
    <w:lvl w:ilvl="2">
      <w:start w:val="1"/>
      <w:numFmt w:val="bullet"/>
      <w:isLgl w:val="false"/>
      <w:suff w:val="tab"/>
      <w:lvlText w:val="§"/>
      <w:lvlJc w:val="left"/>
      <w:pPr>
        <w:pStyle w:val="1053"/>
        <w:ind w:left="2160" w:hanging="360"/>
      </w:pPr>
      <w:rPr>
        <w:rFonts w:ascii="Wingdings" w:hAnsi="Wingdings" w:eastAsia="Wingdings" w:cs="Wingdings"/>
      </w:rPr>
    </w:lvl>
    <w:lvl w:ilvl="3">
      <w:start w:val="1"/>
      <w:numFmt w:val="bullet"/>
      <w:isLgl w:val="false"/>
      <w:suff w:val="tab"/>
      <w:lvlText w:val="·"/>
      <w:lvlJc w:val="left"/>
      <w:pPr>
        <w:pStyle w:val="1053"/>
        <w:ind w:left="2880" w:hanging="360"/>
      </w:pPr>
      <w:rPr>
        <w:rFonts w:ascii="Symbol" w:hAnsi="Symbol" w:eastAsia="Symbol" w:cs="Symbol"/>
      </w:rPr>
    </w:lvl>
    <w:lvl w:ilvl="4">
      <w:start w:val="1"/>
      <w:numFmt w:val="bullet"/>
      <w:isLgl w:val="false"/>
      <w:suff w:val="tab"/>
      <w:lvlText w:val="o"/>
      <w:lvlJc w:val="left"/>
      <w:pPr>
        <w:pStyle w:val="1053"/>
        <w:ind w:left="3600" w:hanging="360"/>
      </w:pPr>
      <w:rPr>
        <w:rFonts w:ascii="Courier New" w:hAnsi="Courier New" w:eastAsia="Courier New" w:cs="Courier New"/>
      </w:rPr>
    </w:lvl>
    <w:lvl w:ilvl="5">
      <w:start w:val="1"/>
      <w:numFmt w:val="bullet"/>
      <w:isLgl w:val="false"/>
      <w:suff w:val="tab"/>
      <w:lvlText w:val="§"/>
      <w:lvlJc w:val="left"/>
      <w:pPr>
        <w:pStyle w:val="1053"/>
        <w:ind w:left="4320" w:hanging="360"/>
      </w:pPr>
      <w:rPr>
        <w:rFonts w:ascii="Wingdings" w:hAnsi="Wingdings" w:eastAsia="Wingdings" w:cs="Wingdings"/>
      </w:rPr>
    </w:lvl>
    <w:lvl w:ilvl="6">
      <w:start w:val="1"/>
      <w:numFmt w:val="bullet"/>
      <w:isLgl w:val="false"/>
      <w:suff w:val="tab"/>
      <w:lvlText w:val="·"/>
      <w:lvlJc w:val="left"/>
      <w:pPr>
        <w:pStyle w:val="1053"/>
        <w:ind w:left="5040" w:hanging="360"/>
      </w:pPr>
      <w:rPr>
        <w:rFonts w:ascii="Symbol" w:hAnsi="Symbol" w:eastAsia="Symbol" w:cs="Symbol"/>
      </w:rPr>
    </w:lvl>
    <w:lvl w:ilvl="7">
      <w:start w:val="1"/>
      <w:numFmt w:val="bullet"/>
      <w:isLgl w:val="false"/>
      <w:suff w:val="tab"/>
      <w:lvlText w:val="o"/>
      <w:lvlJc w:val="left"/>
      <w:pPr>
        <w:pStyle w:val="1053"/>
        <w:ind w:left="5760" w:hanging="360"/>
      </w:pPr>
      <w:rPr>
        <w:rFonts w:ascii="Courier New" w:hAnsi="Courier New" w:eastAsia="Courier New" w:cs="Courier New"/>
      </w:rPr>
    </w:lvl>
    <w:lvl w:ilvl="8">
      <w:start w:val="1"/>
      <w:numFmt w:val="bullet"/>
      <w:isLgl w:val="false"/>
      <w:suff w:val="tab"/>
      <w:lvlText w:val="§"/>
      <w:lvlJc w:val="left"/>
      <w:pPr>
        <w:pStyle w:val="1053"/>
        <w:ind w:left="6480" w:hanging="360"/>
      </w:pPr>
      <w:rPr>
        <w:rFonts w:ascii="Wingdings" w:hAnsi="Wingdings" w:eastAsia="Wingdings" w:cs="Wingdings"/>
      </w:rPr>
    </w:lvl>
  </w:abstractNum>
  <w:abstractNum w:abstractNumId="4">
    <w:multiLevelType w:val="hybridMultilevel"/>
    <w:lvl w:ilvl="0">
      <w:start w:val="1"/>
      <w:numFmt w:val="bullet"/>
      <w:pStyle w:val="1299"/>
      <w:isLgl w:val="false"/>
      <w:suff w:val="tab"/>
      <w:lvlText w:val=""/>
      <w:lvlJc w:val="left"/>
      <w:pPr>
        <w:pStyle w:val="1053"/>
        <w:ind w:left="420" w:hanging="420"/>
        <w:tabs>
          <w:tab w:val="num" w:pos="420" w:leader="none"/>
        </w:tabs>
      </w:pPr>
      <w:rPr>
        <w:rFonts w:ascii="Wingdings" w:hAnsi="Wingdings"/>
      </w:rPr>
    </w:lvl>
    <w:lvl w:ilvl="1">
      <w:start w:val="1"/>
      <w:numFmt w:val="decimal"/>
      <w:isLgl w:val="false"/>
      <w:suff w:val="tab"/>
      <w:lvlText w:val="（%2）"/>
      <w:lvlJc w:val="left"/>
      <w:pPr>
        <w:pStyle w:val="1053"/>
        <w:ind w:left="1500" w:hanging="1080"/>
        <w:tabs>
          <w:tab w:val="num" w:pos="1500" w:leader="none"/>
        </w:tabs>
      </w:pPr>
      <w:rPr>
        <w:rFonts w:hint="eastAsia"/>
      </w:rPr>
    </w:lvl>
    <w:lvl w:ilvl="2">
      <w:start w:val="1"/>
      <w:numFmt w:val="decimal"/>
      <w:isLgl w:val="false"/>
      <w:suff w:val="tab"/>
      <w:lvlText w:val="（%3）"/>
      <w:lvlJc w:val="left"/>
      <w:pPr>
        <w:pStyle w:val="1053"/>
        <w:ind w:left="1560" w:hanging="720"/>
        <w:tabs>
          <w:tab w:val="num" w:pos="1560" w:leader="none"/>
        </w:tabs>
      </w:pPr>
      <w:rPr>
        <w:rFonts w:hint="eastAsia"/>
      </w:rPr>
    </w:lvl>
    <w:lvl w:ilvl="3">
      <w:start w:val="1"/>
      <w:numFmt w:val="decimal"/>
      <w:isLgl w:val="false"/>
      <w:suff w:val="tab"/>
      <w:lvlText w:val="%4."/>
      <w:lvlJc w:val="left"/>
      <w:pPr>
        <w:pStyle w:val="1053"/>
        <w:ind w:left="1680" w:hanging="420"/>
        <w:tabs>
          <w:tab w:val="num" w:pos="1680" w:leader="none"/>
        </w:tabs>
      </w:pPr>
    </w:lvl>
    <w:lvl w:ilvl="4">
      <w:start w:val="1"/>
      <w:numFmt w:val="lowerLetter"/>
      <w:isLgl w:val="false"/>
      <w:suff w:val="tab"/>
      <w:lvlText w:val="%5)"/>
      <w:lvlJc w:val="left"/>
      <w:pPr>
        <w:pStyle w:val="1053"/>
        <w:ind w:left="2100" w:hanging="420"/>
        <w:tabs>
          <w:tab w:val="num" w:pos="2100" w:leader="none"/>
        </w:tabs>
      </w:pPr>
    </w:lvl>
    <w:lvl w:ilvl="5">
      <w:start w:val="1"/>
      <w:numFmt w:val="lowerRoman"/>
      <w:isLgl w:val="false"/>
      <w:suff w:val="tab"/>
      <w:lvlText w:val="%6."/>
      <w:lvlJc w:val="right"/>
      <w:pPr>
        <w:pStyle w:val="1053"/>
        <w:ind w:left="2520" w:hanging="420"/>
        <w:tabs>
          <w:tab w:val="num" w:pos="2520" w:leader="none"/>
        </w:tabs>
      </w:pPr>
    </w:lvl>
    <w:lvl w:ilvl="6">
      <w:start w:val="1"/>
      <w:numFmt w:val="decimal"/>
      <w:isLgl w:val="false"/>
      <w:suff w:val="tab"/>
      <w:lvlText w:val="%7."/>
      <w:lvlJc w:val="left"/>
      <w:pPr>
        <w:pStyle w:val="1053"/>
        <w:ind w:left="2940" w:hanging="420"/>
        <w:tabs>
          <w:tab w:val="num" w:pos="2940" w:leader="none"/>
        </w:tabs>
      </w:pPr>
    </w:lvl>
    <w:lvl w:ilvl="7">
      <w:start w:val="1"/>
      <w:numFmt w:val="lowerLetter"/>
      <w:isLgl w:val="false"/>
      <w:suff w:val="tab"/>
      <w:lvlText w:val="%8)"/>
      <w:lvlJc w:val="left"/>
      <w:pPr>
        <w:pStyle w:val="1053"/>
        <w:ind w:left="3360" w:hanging="420"/>
        <w:tabs>
          <w:tab w:val="num" w:pos="3360" w:leader="none"/>
        </w:tabs>
      </w:pPr>
    </w:lvl>
    <w:lvl w:ilvl="8">
      <w:start w:val="1"/>
      <w:numFmt w:val="lowerRoman"/>
      <w:isLgl w:val="false"/>
      <w:suff w:val="tab"/>
      <w:lvlText w:val="%9."/>
      <w:lvlJc w:val="right"/>
      <w:pPr>
        <w:pStyle w:val="1053"/>
        <w:ind w:left="3780" w:hanging="420"/>
        <w:tabs>
          <w:tab w:val="num" w:pos="3780" w:leader="none"/>
        </w:tabs>
      </w:pPr>
    </w:lvl>
  </w:abstractNum>
  <w:abstractNum w:abstractNumId="5">
    <w:multiLevelType w:val="hybridMultilevel"/>
    <w:lvl w:ilvl="0">
      <w:start w:val="1"/>
      <w:numFmt w:val="decimal"/>
      <w:isLgl w:val="false"/>
      <w:suff w:val="tab"/>
      <w:lvlText w:val="%1."/>
      <w:lvlJc w:val="left"/>
      <w:pPr>
        <w:pStyle w:val="1053"/>
      </w:pPr>
      <w:rPr>
        <w:rFonts w:ascii="宋体" w:hAnsi="宋体" w:eastAsia="宋体" w:cs="宋体"/>
        <w:b w:val="0"/>
        <w:bCs w:val="0"/>
        <w:i w:val="0"/>
        <w:iCs w:val="0"/>
        <w:smallCaps w:val="0"/>
        <w:strike w:val="0"/>
        <w:color w:val="000000"/>
        <w:spacing w:val="0"/>
        <w:position w:val="0"/>
        <w:sz w:val="20"/>
        <w:szCs w:val="20"/>
        <w:u w:val="none"/>
        <w:shd w:val="clear" w:color="auto" w:fill="auto"/>
        <w:lang w:val="en-US" w:eastAsia="en-US" w:bidi="en-US"/>
      </w:rPr>
    </w:lvl>
    <w:lvl w:ilvl="1">
      <w:start w:val="1"/>
      <w:numFmt w:val="bullet"/>
      <w:isLgl w:val="false"/>
      <w:suff w:val="tab"/>
      <w:lvlText w:val="o"/>
      <w:lvlJc w:val="left"/>
      <w:pPr>
        <w:pStyle w:val="1053"/>
        <w:ind w:left="1440" w:hanging="360"/>
      </w:pPr>
      <w:rPr>
        <w:rFonts w:ascii="Courier New" w:hAnsi="Courier New" w:eastAsia="Courier New" w:cs="Courier New"/>
      </w:rPr>
    </w:lvl>
    <w:lvl w:ilvl="2">
      <w:start w:val="1"/>
      <w:numFmt w:val="bullet"/>
      <w:isLgl w:val="false"/>
      <w:suff w:val="tab"/>
      <w:lvlText w:val="§"/>
      <w:lvlJc w:val="left"/>
      <w:pPr>
        <w:pStyle w:val="1053"/>
        <w:ind w:left="2160" w:hanging="360"/>
      </w:pPr>
      <w:rPr>
        <w:rFonts w:ascii="Wingdings" w:hAnsi="Wingdings" w:eastAsia="Wingdings" w:cs="Wingdings"/>
      </w:rPr>
    </w:lvl>
    <w:lvl w:ilvl="3">
      <w:start w:val="1"/>
      <w:numFmt w:val="bullet"/>
      <w:isLgl w:val="false"/>
      <w:suff w:val="tab"/>
      <w:lvlText w:val="·"/>
      <w:lvlJc w:val="left"/>
      <w:pPr>
        <w:pStyle w:val="1053"/>
        <w:ind w:left="2880" w:hanging="360"/>
      </w:pPr>
      <w:rPr>
        <w:rFonts w:ascii="Symbol" w:hAnsi="Symbol" w:eastAsia="Symbol" w:cs="Symbol"/>
      </w:rPr>
    </w:lvl>
    <w:lvl w:ilvl="4">
      <w:start w:val="1"/>
      <w:numFmt w:val="bullet"/>
      <w:isLgl w:val="false"/>
      <w:suff w:val="tab"/>
      <w:lvlText w:val="o"/>
      <w:lvlJc w:val="left"/>
      <w:pPr>
        <w:pStyle w:val="1053"/>
        <w:ind w:left="3600" w:hanging="360"/>
      </w:pPr>
      <w:rPr>
        <w:rFonts w:ascii="Courier New" w:hAnsi="Courier New" w:eastAsia="Courier New" w:cs="Courier New"/>
      </w:rPr>
    </w:lvl>
    <w:lvl w:ilvl="5">
      <w:start w:val="1"/>
      <w:numFmt w:val="bullet"/>
      <w:isLgl w:val="false"/>
      <w:suff w:val="tab"/>
      <w:lvlText w:val="§"/>
      <w:lvlJc w:val="left"/>
      <w:pPr>
        <w:pStyle w:val="1053"/>
        <w:ind w:left="4320" w:hanging="360"/>
      </w:pPr>
      <w:rPr>
        <w:rFonts w:ascii="Wingdings" w:hAnsi="Wingdings" w:eastAsia="Wingdings" w:cs="Wingdings"/>
      </w:rPr>
    </w:lvl>
    <w:lvl w:ilvl="6">
      <w:start w:val="1"/>
      <w:numFmt w:val="bullet"/>
      <w:isLgl w:val="false"/>
      <w:suff w:val="tab"/>
      <w:lvlText w:val="·"/>
      <w:lvlJc w:val="left"/>
      <w:pPr>
        <w:pStyle w:val="1053"/>
        <w:ind w:left="5040" w:hanging="360"/>
      </w:pPr>
      <w:rPr>
        <w:rFonts w:ascii="Symbol" w:hAnsi="Symbol" w:eastAsia="Symbol" w:cs="Symbol"/>
      </w:rPr>
    </w:lvl>
    <w:lvl w:ilvl="7">
      <w:start w:val="1"/>
      <w:numFmt w:val="bullet"/>
      <w:isLgl w:val="false"/>
      <w:suff w:val="tab"/>
      <w:lvlText w:val="o"/>
      <w:lvlJc w:val="left"/>
      <w:pPr>
        <w:pStyle w:val="1053"/>
        <w:ind w:left="5760" w:hanging="360"/>
      </w:pPr>
      <w:rPr>
        <w:rFonts w:ascii="Courier New" w:hAnsi="Courier New" w:eastAsia="Courier New" w:cs="Courier New"/>
      </w:rPr>
    </w:lvl>
    <w:lvl w:ilvl="8">
      <w:start w:val="1"/>
      <w:numFmt w:val="bullet"/>
      <w:isLgl w:val="false"/>
      <w:suff w:val="tab"/>
      <w:lvlText w:val="§"/>
      <w:lvlJc w:val="left"/>
      <w:pPr>
        <w:pStyle w:val="1053"/>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34"/>
      <w:isLgl w:val="false"/>
      <w:suff w:val="tab"/>
      <w:lvlText w:val="(%1)"/>
      <w:lvlJc w:val="left"/>
      <w:pPr>
        <w:pStyle w:val="105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53"/>
        <w:ind w:left="840" w:hanging="420"/>
        <w:tabs>
          <w:tab w:val="num" w:pos="840" w:leader="none"/>
        </w:tabs>
      </w:pPr>
    </w:lvl>
    <w:lvl w:ilvl="2">
      <w:start w:val="1"/>
      <w:numFmt w:val="lowerRoman"/>
      <w:isLgl w:val="false"/>
      <w:suff w:val="tab"/>
      <w:lvlText w:val="%3."/>
      <w:lvlJc w:val="right"/>
      <w:pPr>
        <w:pStyle w:val="1053"/>
        <w:ind w:left="1260" w:hanging="420"/>
        <w:tabs>
          <w:tab w:val="num" w:pos="1260" w:leader="none"/>
        </w:tabs>
      </w:pPr>
    </w:lvl>
    <w:lvl w:ilvl="3">
      <w:start w:val="1"/>
      <w:numFmt w:val="decimal"/>
      <w:isLgl w:val="false"/>
      <w:suff w:val="tab"/>
      <w:lvlText w:val="%4."/>
      <w:lvlJc w:val="left"/>
      <w:pPr>
        <w:pStyle w:val="1053"/>
        <w:ind w:left="1680" w:hanging="420"/>
        <w:tabs>
          <w:tab w:val="num" w:pos="1680" w:leader="none"/>
        </w:tabs>
      </w:pPr>
    </w:lvl>
    <w:lvl w:ilvl="4">
      <w:start w:val="1"/>
      <w:numFmt w:val="lowerLetter"/>
      <w:pStyle w:val="1316"/>
      <w:isLgl w:val="false"/>
      <w:suff w:val="tab"/>
      <w:lvlText w:val="%5)"/>
      <w:lvlJc w:val="left"/>
      <w:pPr>
        <w:pStyle w:val="1053"/>
        <w:ind w:left="2100" w:hanging="420"/>
        <w:tabs>
          <w:tab w:val="num" w:pos="2100" w:leader="none"/>
        </w:tabs>
      </w:pPr>
    </w:lvl>
    <w:lvl w:ilvl="5">
      <w:start w:val="1"/>
      <w:numFmt w:val="lowerRoman"/>
      <w:isLgl w:val="false"/>
      <w:suff w:val="tab"/>
      <w:lvlText w:val="%6."/>
      <w:lvlJc w:val="right"/>
      <w:pPr>
        <w:pStyle w:val="1053"/>
        <w:ind w:left="2520" w:hanging="420"/>
        <w:tabs>
          <w:tab w:val="num" w:pos="2520" w:leader="none"/>
        </w:tabs>
      </w:pPr>
    </w:lvl>
    <w:lvl w:ilvl="6">
      <w:start w:val="1"/>
      <w:numFmt w:val="decimal"/>
      <w:isLgl w:val="false"/>
      <w:suff w:val="tab"/>
      <w:lvlText w:val="%7."/>
      <w:lvlJc w:val="left"/>
      <w:pPr>
        <w:pStyle w:val="1053"/>
        <w:ind w:left="2940" w:hanging="420"/>
        <w:tabs>
          <w:tab w:val="num" w:pos="2940" w:leader="none"/>
        </w:tabs>
      </w:pPr>
    </w:lvl>
    <w:lvl w:ilvl="7">
      <w:start w:val="1"/>
      <w:numFmt w:val="lowerLetter"/>
      <w:isLgl w:val="false"/>
      <w:suff w:val="tab"/>
      <w:lvlText w:val="%8)"/>
      <w:lvlJc w:val="left"/>
      <w:pPr>
        <w:pStyle w:val="1053"/>
        <w:ind w:left="3360" w:hanging="420"/>
        <w:tabs>
          <w:tab w:val="num" w:pos="3360" w:leader="none"/>
        </w:tabs>
      </w:pPr>
    </w:lvl>
    <w:lvl w:ilvl="8">
      <w:start w:val="1"/>
      <w:numFmt w:val="lowerRoman"/>
      <w:isLgl w:val="false"/>
      <w:suff w:val="tab"/>
      <w:lvlText w:val="%9."/>
      <w:lvlJc w:val="right"/>
      <w:pPr>
        <w:pStyle w:val="1053"/>
        <w:ind w:left="3780" w:hanging="420"/>
        <w:tabs>
          <w:tab w:val="num" w:pos="3780" w:leader="none"/>
        </w:tabs>
      </w:pPr>
    </w:lvl>
  </w:abstractNum>
  <w:abstractNum w:abstractNumId="8">
    <w:multiLevelType w:val="hybridMultilevel"/>
    <w:lvl w:ilvl="0">
      <w:start w:val="1"/>
      <w:numFmt w:val="bullet"/>
      <w:pStyle w:val="1454"/>
      <w:isLgl w:val="false"/>
      <w:suff w:val="tab"/>
      <w:lvlText w:val=""/>
      <w:lvlJc w:val="left"/>
      <w:pPr>
        <w:pStyle w:val="105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65"/>
      <w:isLgl w:val="false"/>
      <w:suff w:val="tab"/>
      <w:lvlText w:val="%1"/>
      <w:lvlJc w:val="left"/>
      <w:pPr>
        <w:pStyle w:val="1053"/>
        <w:ind w:left="567" w:hanging="567"/>
        <w:tabs>
          <w:tab w:val="num" w:pos="567" w:leader="none"/>
        </w:tabs>
      </w:pPr>
      <w:rPr>
        <w:rFonts w:hint="eastAsia"/>
      </w:rPr>
    </w:lvl>
    <w:lvl w:ilvl="1">
      <w:start w:val="1"/>
      <w:numFmt w:val="decimal"/>
      <w:pStyle w:val="1411"/>
      <w:isLgl w:val="false"/>
      <w:suff w:val="tab"/>
      <w:lvlText w:val="%1.%2"/>
      <w:lvlJc w:val="left"/>
      <w:pPr>
        <w:pStyle w:val="1053"/>
        <w:ind w:left="567" w:hanging="283"/>
        <w:tabs>
          <w:tab w:val="num" w:pos="1004" w:leader="none"/>
        </w:tabs>
      </w:pPr>
      <w:rPr>
        <w:rFonts w:hint="eastAsia"/>
      </w:rPr>
    </w:lvl>
    <w:lvl w:ilvl="2">
      <w:start w:val="1"/>
      <w:numFmt w:val="decimal"/>
      <w:pStyle w:val="1422"/>
      <w:isLgl w:val="false"/>
      <w:suff w:val="tab"/>
      <w:lvlText w:val="%1.%2.%3"/>
      <w:lvlJc w:val="left"/>
      <w:pPr>
        <w:pStyle w:val="1053"/>
        <w:ind w:left="1134" w:hanging="567"/>
        <w:tabs>
          <w:tab w:val="num" w:pos="1647" w:leader="none"/>
        </w:tabs>
      </w:pPr>
      <w:rPr>
        <w:rFonts w:hint="eastAsia"/>
      </w:rPr>
    </w:lvl>
    <w:lvl w:ilvl="3">
      <w:start w:val="1"/>
      <w:numFmt w:val="decimal"/>
      <w:isLgl w:val="false"/>
      <w:suff w:val="tab"/>
      <w:lvlText w:val="%1.%2.%3.%4"/>
      <w:lvlJc w:val="left"/>
      <w:pPr>
        <w:pStyle w:val="1053"/>
        <w:ind w:left="2851" w:hanging="708"/>
        <w:tabs>
          <w:tab w:val="num" w:pos="3223" w:leader="none"/>
        </w:tabs>
      </w:pPr>
      <w:rPr>
        <w:rFonts w:hint="eastAsia"/>
      </w:rPr>
    </w:lvl>
    <w:lvl w:ilvl="4">
      <w:start w:val="1"/>
      <w:numFmt w:val="decimal"/>
      <w:isLgl w:val="false"/>
      <w:suff w:val="tab"/>
      <w:lvlText w:val="%1.%2.%3.%4.%5"/>
      <w:lvlJc w:val="left"/>
      <w:pPr>
        <w:pStyle w:val="1053"/>
        <w:ind w:left="3418" w:hanging="850"/>
        <w:tabs>
          <w:tab w:val="num" w:pos="3648" w:leader="none"/>
        </w:tabs>
      </w:pPr>
      <w:rPr>
        <w:rFonts w:hint="eastAsia"/>
      </w:rPr>
    </w:lvl>
    <w:lvl w:ilvl="5">
      <w:start w:val="1"/>
      <w:numFmt w:val="decimal"/>
      <w:isLgl w:val="false"/>
      <w:suff w:val="tab"/>
      <w:lvlText w:val="%1.%2.%3.%4.%5.%6"/>
      <w:lvlJc w:val="left"/>
      <w:pPr>
        <w:pStyle w:val="1053"/>
        <w:ind w:left="4127" w:hanging="1134"/>
        <w:tabs>
          <w:tab w:val="num" w:pos="4433" w:leader="none"/>
        </w:tabs>
      </w:pPr>
      <w:rPr>
        <w:rFonts w:hint="eastAsia"/>
      </w:rPr>
    </w:lvl>
    <w:lvl w:ilvl="6">
      <w:start w:val="1"/>
      <w:numFmt w:val="decimal"/>
      <w:isLgl w:val="false"/>
      <w:suff w:val="tab"/>
      <w:lvlText w:val="%1.%2.%3.%4.%5.%6.%7"/>
      <w:lvlJc w:val="left"/>
      <w:pPr>
        <w:pStyle w:val="1053"/>
        <w:ind w:left="4694" w:hanging="1276"/>
        <w:tabs>
          <w:tab w:val="num" w:pos="4858" w:leader="none"/>
        </w:tabs>
      </w:pPr>
      <w:rPr>
        <w:rFonts w:hint="eastAsia"/>
      </w:rPr>
    </w:lvl>
    <w:lvl w:ilvl="7">
      <w:start w:val="1"/>
      <w:numFmt w:val="decimal"/>
      <w:isLgl w:val="false"/>
      <w:suff w:val="tab"/>
      <w:lvlText w:val="%1.%2.%3.%4.%5.%6.%7.%8"/>
      <w:lvlJc w:val="left"/>
      <w:pPr>
        <w:pStyle w:val="1053"/>
        <w:ind w:left="5261" w:hanging="1418"/>
        <w:tabs>
          <w:tab w:val="num" w:pos="5643" w:leader="none"/>
        </w:tabs>
      </w:pPr>
      <w:rPr>
        <w:rFonts w:hint="eastAsia"/>
      </w:rPr>
    </w:lvl>
    <w:lvl w:ilvl="8">
      <w:start w:val="1"/>
      <w:numFmt w:val="decimal"/>
      <w:isLgl w:val="false"/>
      <w:suff w:val="tab"/>
      <w:lvlText w:val="%1.%2.%3.%4.%5.%6.%7.%8.%9"/>
      <w:lvlJc w:val="left"/>
      <w:pPr>
        <w:pStyle w:val="1053"/>
        <w:ind w:left="5969" w:hanging="1700"/>
        <w:tabs>
          <w:tab w:val="num" w:pos="6429" w:leader="none"/>
        </w:tabs>
      </w:pPr>
      <w:rPr>
        <w:rFonts w:hint="eastAsia"/>
      </w:rPr>
    </w:lvl>
  </w:abstractNum>
  <w:abstractNum w:abstractNumId="10">
    <w:multiLevelType w:val="hybridMultilevel"/>
    <w:lvl w:ilvl="0">
      <w:start w:val="1"/>
      <w:numFmt w:val="decimal"/>
      <w:isLgl w:val="false"/>
      <w:suff w:val="tab"/>
      <w:lvlText w:val="%1."/>
      <w:lvlJc w:val="left"/>
      <w:pPr>
        <w:pStyle w:val="1053"/>
      </w:pPr>
      <w:rPr>
        <w:rFonts w:ascii="宋体" w:hAnsi="宋体" w:eastAsia="宋体" w:cs="宋体"/>
        <w:b w:val="0"/>
        <w:bCs w:val="0"/>
        <w:i w:val="0"/>
        <w:iCs w:val="0"/>
        <w:smallCaps w:val="0"/>
        <w:strike w:val="0"/>
        <w:color w:val="000000"/>
        <w:spacing w:val="0"/>
        <w:position w:val="0"/>
        <w:sz w:val="20"/>
        <w:szCs w:val="20"/>
        <w:u w:val="none"/>
        <w:shd w:val="clear" w:color="auto" w:fill="auto"/>
        <w:lang w:val="en-US" w:eastAsia="en-US" w:bidi="en-US"/>
      </w:rPr>
    </w:lvl>
    <w:lvl w:ilvl="1">
      <w:start w:val="1"/>
      <w:numFmt w:val="bullet"/>
      <w:isLgl w:val="false"/>
      <w:suff w:val="tab"/>
      <w:lvlText w:val="o"/>
      <w:lvlJc w:val="left"/>
      <w:pPr>
        <w:pStyle w:val="1053"/>
        <w:ind w:left="1440" w:hanging="360"/>
      </w:pPr>
      <w:rPr>
        <w:rFonts w:ascii="Courier New" w:hAnsi="Courier New" w:eastAsia="Courier New" w:cs="Courier New"/>
      </w:rPr>
    </w:lvl>
    <w:lvl w:ilvl="2">
      <w:start w:val="1"/>
      <w:numFmt w:val="bullet"/>
      <w:isLgl w:val="false"/>
      <w:suff w:val="tab"/>
      <w:lvlText w:val="§"/>
      <w:lvlJc w:val="left"/>
      <w:pPr>
        <w:pStyle w:val="1053"/>
        <w:ind w:left="2160" w:hanging="360"/>
      </w:pPr>
      <w:rPr>
        <w:rFonts w:ascii="Wingdings" w:hAnsi="Wingdings" w:eastAsia="Wingdings" w:cs="Wingdings"/>
      </w:rPr>
    </w:lvl>
    <w:lvl w:ilvl="3">
      <w:start w:val="1"/>
      <w:numFmt w:val="bullet"/>
      <w:isLgl w:val="false"/>
      <w:suff w:val="tab"/>
      <w:lvlText w:val="·"/>
      <w:lvlJc w:val="left"/>
      <w:pPr>
        <w:pStyle w:val="1053"/>
        <w:ind w:left="2880" w:hanging="360"/>
      </w:pPr>
      <w:rPr>
        <w:rFonts w:ascii="Symbol" w:hAnsi="Symbol" w:eastAsia="Symbol" w:cs="Symbol"/>
      </w:rPr>
    </w:lvl>
    <w:lvl w:ilvl="4">
      <w:start w:val="1"/>
      <w:numFmt w:val="bullet"/>
      <w:isLgl w:val="false"/>
      <w:suff w:val="tab"/>
      <w:lvlText w:val="o"/>
      <w:lvlJc w:val="left"/>
      <w:pPr>
        <w:pStyle w:val="1053"/>
        <w:ind w:left="3600" w:hanging="360"/>
      </w:pPr>
      <w:rPr>
        <w:rFonts w:ascii="Courier New" w:hAnsi="Courier New" w:eastAsia="Courier New" w:cs="Courier New"/>
      </w:rPr>
    </w:lvl>
    <w:lvl w:ilvl="5">
      <w:start w:val="1"/>
      <w:numFmt w:val="bullet"/>
      <w:isLgl w:val="false"/>
      <w:suff w:val="tab"/>
      <w:lvlText w:val="§"/>
      <w:lvlJc w:val="left"/>
      <w:pPr>
        <w:pStyle w:val="1053"/>
        <w:ind w:left="4320" w:hanging="360"/>
      </w:pPr>
      <w:rPr>
        <w:rFonts w:ascii="Wingdings" w:hAnsi="Wingdings" w:eastAsia="Wingdings" w:cs="Wingdings"/>
      </w:rPr>
    </w:lvl>
    <w:lvl w:ilvl="6">
      <w:start w:val="1"/>
      <w:numFmt w:val="bullet"/>
      <w:isLgl w:val="false"/>
      <w:suff w:val="tab"/>
      <w:lvlText w:val="·"/>
      <w:lvlJc w:val="left"/>
      <w:pPr>
        <w:pStyle w:val="1053"/>
        <w:ind w:left="5040" w:hanging="360"/>
      </w:pPr>
      <w:rPr>
        <w:rFonts w:ascii="Symbol" w:hAnsi="Symbol" w:eastAsia="Symbol" w:cs="Symbol"/>
      </w:rPr>
    </w:lvl>
    <w:lvl w:ilvl="7">
      <w:start w:val="1"/>
      <w:numFmt w:val="bullet"/>
      <w:isLgl w:val="false"/>
      <w:suff w:val="tab"/>
      <w:lvlText w:val="o"/>
      <w:lvlJc w:val="left"/>
      <w:pPr>
        <w:pStyle w:val="1053"/>
        <w:ind w:left="5760" w:hanging="360"/>
      </w:pPr>
      <w:rPr>
        <w:rFonts w:ascii="Courier New" w:hAnsi="Courier New" w:eastAsia="Courier New" w:cs="Courier New"/>
      </w:rPr>
    </w:lvl>
    <w:lvl w:ilvl="8">
      <w:start w:val="1"/>
      <w:numFmt w:val="bullet"/>
      <w:isLgl w:val="false"/>
      <w:suff w:val="tab"/>
      <w:lvlText w:val="§"/>
      <w:lvlJc w:val="left"/>
      <w:pPr>
        <w:pStyle w:val="1053"/>
        <w:ind w:left="6480" w:hanging="360"/>
      </w:pPr>
      <w:rPr>
        <w:rFonts w:ascii="Wingdings" w:hAnsi="Wingdings" w:eastAsia="Wingdings" w:cs="Wingdings"/>
      </w:rPr>
    </w:lvl>
  </w:abstractNum>
  <w:num w:numId="1">
    <w:abstractNumId w:val="4"/>
  </w:num>
  <w:num w:numId="2">
    <w:abstractNumId w:val="7"/>
  </w:num>
  <w:num w:numId="3">
    <w:abstractNumId w:val="9"/>
  </w:num>
  <w:num w:numId="4">
    <w:abstractNumId w:val="8"/>
  </w:num>
  <w:num w:numId="5">
    <w:abstractNumId w:val="6"/>
  </w:num>
  <w:num w:numId="6">
    <w:abstractNumId w:val="0"/>
  </w:num>
  <w:num w:numId="7">
    <w:abstractNumId w:val="1"/>
  </w:num>
  <w:num w:numId="8">
    <w:abstractNumId w:val="3"/>
  </w:num>
  <w:num w:numId="9">
    <w:abstractNumId w:val="5"/>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name w:val="Heading 1"/>
    <w:basedOn w:val="1053"/>
    <w:next w:val="1053"/>
    <w:link w:val="878"/>
    <w:uiPriority w:val="9"/>
    <w:qFormat/>
    <w:pPr>
      <w:keepLines/>
      <w:keepNext/>
      <w:spacing w:before="480" w:after="200"/>
      <w:outlineLvl w:val="0"/>
    </w:pPr>
    <w:rPr>
      <w:rFonts w:ascii="Arial" w:hAnsi="Arial" w:eastAsia="Arial" w:cs="Arial"/>
      <w:sz w:val="40"/>
      <w:szCs w:val="40"/>
    </w:rPr>
  </w:style>
  <w:style w:type="character" w:styleId="878">
    <w:name w:val="Heading 1 Char"/>
    <w:link w:val="877"/>
    <w:uiPriority w:val="9"/>
    <w:rPr>
      <w:rFonts w:ascii="Arial" w:hAnsi="Arial" w:eastAsia="Arial" w:cs="Arial"/>
      <w:sz w:val="40"/>
      <w:szCs w:val="40"/>
    </w:rPr>
  </w:style>
  <w:style w:type="paragraph" w:styleId="879">
    <w:name w:val="Heading 2"/>
    <w:basedOn w:val="1053"/>
    <w:next w:val="1053"/>
    <w:link w:val="880"/>
    <w:uiPriority w:val="9"/>
    <w:unhideWhenUsed/>
    <w:qFormat/>
    <w:pPr>
      <w:keepLines/>
      <w:keepNext/>
      <w:spacing w:before="360" w:after="200"/>
      <w:outlineLvl w:val="1"/>
    </w:pPr>
    <w:rPr>
      <w:rFonts w:ascii="Arial" w:hAnsi="Arial" w:eastAsia="Arial" w:cs="Arial"/>
      <w:sz w:val="34"/>
    </w:rPr>
  </w:style>
  <w:style w:type="character" w:styleId="880">
    <w:name w:val="Heading 2 Char"/>
    <w:link w:val="879"/>
    <w:uiPriority w:val="9"/>
    <w:rPr>
      <w:rFonts w:ascii="Arial" w:hAnsi="Arial" w:eastAsia="Arial" w:cs="Arial"/>
      <w:sz w:val="34"/>
    </w:rPr>
  </w:style>
  <w:style w:type="paragraph" w:styleId="881">
    <w:name w:val="Heading 3"/>
    <w:basedOn w:val="1053"/>
    <w:next w:val="1053"/>
    <w:link w:val="882"/>
    <w:uiPriority w:val="9"/>
    <w:unhideWhenUsed/>
    <w:qFormat/>
    <w:pPr>
      <w:keepLines/>
      <w:keepNext/>
      <w:spacing w:before="320" w:after="200"/>
      <w:outlineLvl w:val="2"/>
    </w:pPr>
    <w:rPr>
      <w:rFonts w:ascii="Arial" w:hAnsi="Arial" w:eastAsia="Arial" w:cs="Arial"/>
      <w:sz w:val="30"/>
      <w:szCs w:val="30"/>
    </w:rPr>
  </w:style>
  <w:style w:type="character" w:styleId="882">
    <w:name w:val="Heading 3 Char"/>
    <w:link w:val="881"/>
    <w:uiPriority w:val="9"/>
    <w:rPr>
      <w:rFonts w:ascii="Arial" w:hAnsi="Arial" w:eastAsia="Arial" w:cs="Arial"/>
      <w:sz w:val="30"/>
      <w:szCs w:val="30"/>
    </w:rPr>
  </w:style>
  <w:style w:type="paragraph" w:styleId="883">
    <w:name w:val="Heading 4"/>
    <w:basedOn w:val="1053"/>
    <w:next w:val="1053"/>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Heading 4 Char"/>
    <w:link w:val="883"/>
    <w:uiPriority w:val="9"/>
    <w:rPr>
      <w:rFonts w:ascii="Arial" w:hAnsi="Arial" w:eastAsia="Arial" w:cs="Arial"/>
      <w:b/>
      <w:bCs/>
      <w:sz w:val="26"/>
      <w:szCs w:val="26"/>
    </w:rPr>
  </w:style>
  <w:style w:type="paragraph" w:styleId="885">
    <w:name w:val="Heading 5"/>
    <w:basedOn w:val="1053"/>
    <w:next w:val="1053"/>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link w:val="885"/>
    <w:uiPriority w:val="9"/>
    <w:rPr>
      <w:rFonts w:ascii="Arial" w:hAnsi="Arial" w:eastAsia="Arial" w:cs="Arial"/>
      <w:b/>
      <w:bCs/>
      <w:sz w:val="24"/>
      <w:szCs w:val="24"/>
    </w:rPr>
  </w:style>
  <w:style w:type="paragraph" w:styleId="887">
    <w:name w:val="Heading 6"/>
    <w:basedOn w:val="1053"/>
    <w:next w:val="1053"/>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link w:val="887"/>
    <w:uiPriority w:val="9"/>
    <w:rPr>
      <w:rFonts w:ascii="Arial" w:hAnsi="Arial" w:eastAsia="Arial" w:cs="Arial"/>
      <w:b/>
      <w:bCs/>
      <w:sz w:val="22"/>
      <w:szCs w:val="22"/>
    </w:rPr>
  </w:style>
  <w:style w:type="paragraph" w:styleId="889">
    <w:name w:val="Heading 7"/>
    <w:basedOn w:val="1053"/>
    <w:next w:val="1053"/>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link w:val="889"/>
    <w:uiPriority w:val="9"/>
    <w:rPr>
      <w:rFonts w:ascii="Arial" w:hAnsi="Arial" w:eastAsia="Arial" w:cs="Arial"/>
      <w:b/>
      <w:bCs/>
      <w:i/>
      <w:iCs/>
      <w:sz w:val="22"/>
      <w:szCs w:val="22"/>
    </w:rPr>
  </w:style>
  <w:style w:type="paragraph" w:styleId="891">
    <w:name w:val="Heading 8"/>
    <w:basedOn w:val="1053"/>
    <w:next w:val="1053"/>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link w:val="891"/>
    <w:uiPriority w:val="9"/>
    <w:rPr>
      <w:rFonts w:ascii="Arial" w:hAnsi="Arial" w:eastAsia="Arial" w:cs="Arial"/>
      <w:i/>
      <w:iCs/>
      <w:sz w:val="22"/>
      <w:szCs w:val="22"/>
    </w:rPr>
  </w:style>
  <w:style w:type="paragraph" w:styleId="893">
    <w:name w:val="Heading 9"/>
    <w:basedOn w:val="1053"/>
    <w:next w:val="1053"/>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link w:val="893"/>
    <w:uiPriority w:val="9"/>
    <w:rPr>
      <w:rFonts w:ascii="Arial" w:hAnsi="Arial" w:eastAsia="Arial" w:cs="Arial"/>
      <w:i/>
      <w:iCs/>
      <w:sz w:val="21"/>
      <w:szCs w:val="21"/>
    </w:rPr>
  </w:style>
  <w:style w:type="paragraph" w:styleId="895">
    <w:name w:val="Title"/>
    <w:basedOn w:val="1053"/>
    <w:next w:val="1053"/>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3"/>
    <w:next w:val="1053"/>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3"/>
    <w:next w:val="1053"/>
    <w:link w:val="900"/>
    <w:uiPriority w:val="29"/>
    <w:qFormat/>
    <w:pPr>
      <w:ind w:left="720" w:right="720"/>
    </w:pPr>
    <w:rPr>
      <w:i/>
    </w:rPr>
  </w:style>
  <w:style w:type="character" w:styleId="900">
    <w:name w:val="Quote Char"/>
    <w:link w:val="899"/>
    <w:uiPriority w:val="29"/>
    <w:rPr>
      <w:i/>
    </w:rPr>
  </w:style>
  <w:style w:type="paragraph" w:styleId="901">
    <w:name w:val="Intense Quote"/>
    <w:basedOn w:val="1053"/>
    <w:next w:val="1053"/>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3"/>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3"/>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3"/>
    <w:next w:val="1053"/>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5">
    <w:name w:val="Hyperlink"/>
    <w:uiPriority w:val="99"/>
    <w:unhideWhenUsed/>
    <w:rPr>
      <w:color w:val="0000ff" w:themeColor="hyperlink"/>
      <w:u w:val="single"/>
    </w:rPr>
  </w:style>
  <w:style w:type="paragraph" w:styleId="1036">
    <w:name w:val="footnote text"/>
    <w:basedOn w:val="1053"/>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uiPriority w:val="99"/>
    <w:unhideWhenUsed/>
    <w:rPr>
      <w:vertAlign w:val="superscript"/>
    </w:rPr>
  </w:style>
  <w:style w:type="paragraph" w:styleId="1039">
    <w:name w:val="endnote text"/>
    <w:basedOn w:val="1053"/>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uiPriority w:val="99"/>
    <w:semiHidden/>
    <w:unhideWhenUsed/>
    <w:rPr>
      <w:vertAlign w:val="superscript"/>
    </w:rPr>
  </w:style>
  <w:style w:type="paragraph" w:styleId="1042">
    <w:name w:val="toc 1"/>
    <w:basedOn w:val="1053"/>
    <w:next w:val="1053"/>
    <w:uiPriority w:val="39"/>
    <w:unhideWhenUsed/>
    <w:pPr>
      <w:ind w:left="0" w:right="0" w:firstLine="0"/>
      <w:spacing w:after="57"/>
    </w:pPr>
  </w:style>
  <w:style w:type="paragraph" w:styleId="1043">
    <w:name w:val="toc 2"/>
    <w:basedOn w:val="1053"/>
    <w:next w:val="1053"/>
    <w:uiPriority w:val="39"/>
    <w:unhideWhenUsed/>
    <w:pPr>
      <w:ind w:left="283" w:right="0" w:firstLine="0"/>
      <w:spacing w:after="57"/>
    </w:pPr>
  </w:style>
  <w:style w:type="paragraph" w:styleId="1044">
    <w:name w:val="toc 3"/>
    <w:basedOn w:val="1053"/>
    <w:next w:val="1053"/>
    <w:uiPriority w:val="39"/>
    <w:unhideWhenUsed/>
    <w:pPr>
      <w:ind w:left="567" w:right="0" w:firstLine="0"/>
      <w:spacing w:after="57"/>
    </w:pPr>
  </w:style>
  <w:style w:type="paragraph" w:styleId="1045">
    <w:name w:val="toc 4"/>
    <w:basedOn w:val="1053"/>
    <w:next w:val="1053"/>
    <w:uiPriority w:val="39"/>
    <w:unhideWhenUsed/>
    <w:pPr>
      <w:ind w:left="850" w:right="0" w:firstLine="0"/>
      <w:spacing w:after="57"/>
    </w:pPr>
  </w:style>
  <w:style w:type="paragraph" w:styleId="1046">
    <w:name w:val="toc 5"/>
    <w:basedOn w:val="1053"/>
    <w:next w:val="1053"/>
    <w:uiPriority w:val="39"/>
    <w:unhideWhenUsed/>
    <w:pPr>
      <w:ind w:left="1134" w:right="0" w:firstLine="0"/>
      <w:spacing w:after="57"/>
    </w:pPr>
  </w:style>
  <w:style w:type="paragraph" w:styleId="1047">
    <w:name w:val="toc 6"/>
    <w:basedOn w:val="1053"/>
    <w:next w:val="1053"/>
    <w:uiPriority w:val="39"/>
    <w:unhideWhenUsed/>
    <w:pPr>
      <w:ind w:left="1417" w:right="0" w:firstLine="0"/>
      <w:spacing w:after="57"/>
    </w:pPr>
  </w:style>
  <w:style w:type="paragraph" w:styleId="1048">
    <w:name w:val="toc 7"/>
    <w:basedOn w:val="1053"/>
    <w:next w:val="1053"/>
    <w:uiPriority w:val="39"/>
    <w:unhideWhenUsed/>
    <w:pPr>
      <w:ind w:left="1701" w:right="0" w:firstLine="0"/>
      <w:spacing w:after="57"/>
    </w:pPr>
  </w:style>
  <w:style w:type="paragraph" w:styleId="1049">
    <w:name w:val="toc 8"/>
    <w:basedOn w:val="1053"/>
    <w:next w:val="1053"/>
    <w:uiPriority w:val="39"/>
    <w:unhideWhenUsed/>
    <w:pPr>
      <w:ind w:left="1984" w:right="0" w:firstLine="0"/>
      <w:spacing w:after="57"/>
    </w:pPr>
  </w:style>
  <w:style w:type="paragraph" w:styleId="1050">
    <w:name w:val="toc 9"/>
    <w:basedOn w:val="1053"/>
    <w:next w:val="1053"/>
    <w:uiPriority w:val="39"/>
    <w:unhideWhenUsed/>
    <w:pPr>
      <w:ind w:left="2268" w:right="0" w:firstLine="0"/>
      <w:spacing w:after="57"/>
    </w:pPr>
  </w:style>
  <w:style w:type="paragraph" w:styleId="1051">
    <w:name w:val="TOC Heading"/>
    <w:uiPriority w:val="39"/>
    <w:unhideWhenUsed/>
  </w:style>
  <w:style w:type="paragraph" w:styleId="1052">
    <w:name w:val="table of figures"/>
    <w:basedOn w:val="1053"/>
    <w:next w:val="1053"/>
    <w:uiPriority w:val="99"/>
    <w:unhideWhenUsed/>
    <w:pPr>
      <w:spacing w:after="0" w:afterAutospacing="0"/>
    </w:pPr>
  </w:style>
  <w:style w:type="paragraph" w:styleId="1053" w:default="1">
    <w:name w:val="Normal"/>
    <w:next w:val="1065"/>
    <w:link w:val="1053"/>
    <w:qFormat/>
    <w:pPr>
      <w:jc w:val="both"/>
      <w:widowControl w:val="off"/>
    </w:pPr>
    <w:rPr>
      <w:sz w:val="21"/>
      <w:lang w:val="en-US" w:eastAsia="zh-CN" w:bidi="ar-SA"/>
    </w:rPr>
  </w:style>
  <w:style w:type="paragraph" w:styleId="1054">
    <w:name w:val="标题 1"/>
    <w:basedOn w:val="1053"/>
    <w:next w:val="1053"/>
    <w:link w:val="1066"/>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1055">
    <w:name w:val="标题 2"/>
    <w:basedOn w:val="1053"/>
    <w:next w:val="1053"/>
    <w:link w:val="1067"/>
    <w:qFormat/>
    <w:pPr>
      <w:jc w:val="left"/>
      <w:keepLines/>
      <w:keepNext/>
      <w:spacing w:before="120" w:after="120"/>
      <w:outlineLvl w:val="1"/>
    </w:pPr>
    <w:rPr>
      <w:rFonts w:ascii="宋体" w:hAnsi="宋体"/>
      <w:b/>
      <w:szCs w:val="24"/>
    </w:rPr>
  </w:style>
  <w:style w:type="paragraph" w:styleId="1056">
    <w:name w:val="标题 3"/>
    <w:basedOn w:val="1053"/>
    <w:next w:val="1053"/>
    <w:link w:val="1068"/>
    <w:qFormat/>
    <w:pPr>
      <w:keepLines/>
      <w:keepNext/>
      <w:spacing w:line="390" w:lineRule="atLeast"/>
      <w:shd w:val="clear" w:color="auto" w:fill="ffffff"/>
      <w:outlineLvl w:val="2"/>
    </w:pPr>
    <w:rPr>
      <w:rFonts w:ascii="宋体" w:hAnsi="宋体"/>
      <w:b/>
      <w:szCs w:val="21"/>
    </w:rPr>
  </w:style>
  <w:style w:type="paragraph" w:styleId="1057">
    <w:name w:val="标题 4"/>
    <w:basedOn w:val="1053"/>
    <w:next w:val="1053"/>
    <w:link w:val="1069"/>
    <w:qFormat/>
    <w:pPr>
      <w:keepLines/>
      <w:keepNext/>
      <w:spacing w:before="120" w:after="120"/>
      <w:outlineLvl w:val="3"/>
    </w:pPr>
    <w:rPr>
      <w:rFonts w:ascii="Arial" w:hAnsi="Arial" w:eastAsia="黑体"/>
      <w:b/>
      <w:sz w:val="28"/>
    </w:rPr>
  </w:style>
  <w:style w:type="paragraph" w:styleId="1058">
    <w:name w:val="标题 5"/>
    <w:basedOn w:val="1053"/>
    <w:next w:val="1053"/>
    <w:link w:val="1070"/>
    <w:qFormat/>
    <w:pPr>
      <w:keepNext/>
      <w:spacing w:before="145" w:after="145"/>
      <w:outlineLvl w:val="4"/>
    </w:pPr>
    <w:rPr>
      <w:rFonts w:ascii="黑体" w:eastAsia="黑体"/>
      <w:b/>
      <w:color w:val="000000"/>
      <w:sz w:val="28"/>
    </w:rPr>
  </w:style>
  <w:style w:type="paragraph" w:styleId="1059">
    <w:name w:val="标题 6"/>
    <w:basedOn w:val="1053"/>
    <w:next w:val="1053"/>
    <w:link w:val="1071"/>
    <w:qFormat/>
    <w:pPr>
      <w:keepLines/>
      <w:keepNext/>
      <w:spacing w:before="240" w:after="64" w:line="320" w:lineRule="auto"/>
      <w:outlineLvl w:val="5"/>
    </w:pPr>
    <w:rPr>
      <w:rFonts w:ascii="Arial" w:hAnsi="Arial" w:eastAsia="黑体"/>
      <w:b/>
      <w:bCs/>
      <w:sz w:val="24"/>
      <w:szCs w:val="24"/>
    </w:rPr>
  </w:style>
  <w:style w:type="paragraph" w:styleId="1060">
    <w:name w:val="标题 7"/>
    <w:basedOn w:val="1053"/>
    <w:next w:val="1053"/>
    <w:link w:val="1072"/>
    <w:qFormat/>
    <w:pPr>
      <w:keepLines/>
      <w:keepNext/>
      <w:spacing w:before="240" w:after="64" w:line="320" w:lineRule="auto"/>
      <w:outlineLvl w:val="6"/>
    </w:pPr>
    <w:rPr>
      <w:b/>
      <w:bCs/>
      <w:sz w:val="24"/>
      <w:szCs w:val="24"/>
    </w:rPr>
  </w:style>
  <w:style w:type="paragraph" w:styleId="1061">
    <w:name w:val="标题 8"/>
    <w:basedOn w:val="1053"/>
    <w:next w:val="1053"/>
    <w:link w:val="1073"/>
    <w:qFormat/>
    <w:pPr>
      <w:keepLines/>
      <w:keepNext/>
      <w:spacing w:before="240" w:after="64" w:line="320" w:lineRule="auto"/>
      <w:outlineLvl w:val="7"/>
    </w:pPr>
    <w:rPr>
      <w:rFonts w:ascii="Arial" w:hAnsi="Arial" w:eastAsia="黑体"/>
      <w:sz w:val="24"/>
      <w:szCs w:val="24"/>
    </w:rPr>
  </w:style>
  <w:style w:type="paragraph" w:styleId="1062">
    <w:name w:val="标题 9"/>
    <w:basedOn w:val="1053"/>
    <w:next w:val="1053"/>
    <w:link w:val="1074"/>
    <w:qFormat/>
    <w:pPr>
      <w:keepLines/>
      <w:keepNext/>
      <w:spacing w:before="240" w:after="64" w:line="320" w:lineRule="auto"/>
      <w:outlineLvl w:val="8"/>
    </w:pPr>
    <w:rPr>
      <w:rFonts w:ascii="Arial" w:hAnsi="Arial" w:eastAsia="黑体"/>
      <w:szCs w:val="21"/>
    </w:rPr>
  </w:style>
  <w:style w:type="character" w:styleId="1063">
    <w:name w:val="默认段落字体"/>
    <w:next w:val="1063"/>
    <w:link w:val="1053"/>
    <w:semiHidden/>
  </w:style>
  <w:style w:type="table" w:styleId="1064">
    <w:name w:val="普通表格"/>
    <w:next w:val="1064"/>
    <w:link w:val="1053"/>
    <w:semiHidden/>
    <w:tblPr/>
  </w:style>
  <w:style w:type="paragraph" w:styleId="1065">
    <w:name w:val="索引 41"/>
    <w:basedOn w:val="1053"/>
    <w:next w:val="1053"/>
    <w:link w:val="1053"/>
    <w:semiHidden/>
    <w:qFormat/>
    <w:pPr>
      <w:ind w:left="1260"/>
    </w:pPr>
    <w:rPr>
      <w:rFonts w:eastAsia="Calibri" w:cs="宋体"/>
      <w:sz w:val="20"/>
      <w:lang w:val="zh-CN"/>
    </w:rPr>
  </w:style>
  <w:style w:type="character" w:styleId="1066">
    <w:name w:val="标题 1 Char"/>
    <w:next w:val="1066"/>
    <w:link w:val="1054"/>
    <w:qFormat/>
    <w:rPr>
      <w:rFonts w:ascii="黑体" w:hAnsi="Times New Roman" w:eastAsia="仿宋" w:cs="Times New Roman"/>
      <w:b/>
      <w:sz w:val="24"/>
      <w:szCs w:val="28"/>
    </w:rPr>
  </w:style>
  <w:style w:type="character" w:styleId="1067">
    <w:name w:val="标题 2 Char"/>
    <w:next w:val="1067"/>
    <w:link w:val="1055"/>
    <w:rPr>
      <w:rFonts w:ascii="宋体" w:hAnsi="宋体" w:eastAsia="宋体"/>
      <w:b/>
      <w:sz w:val="21"/>
      <w:szCs w:val="24"/>
      <w:lang w:val="en-US" w:eastAsia="zh-CN" w:bidi="ar-SA"/>
    </w:rPr>
  </w:style>
  <w:style w:type="character" w:styleId="1068">
    <w:name w:val="标题 3 Char2"/>
    <w:next w:val="1068"/>
    <w:link w:val="1056"/>
    <w:rPr>
      <w:rFonts w:ascii="宋体" w:hAnsi="宋体" w:eastAsia="宋体"/>
      <w:b/>
      <w:sz w:val="21"/>
      <w:szCs w:val="21"/>
      <w:shd w:val="clear" w:color="auto" w:fill="ffffff"/>
    </w:rPr>
  </w:style>
  <w:style w:type="character" w:styleId="1069">
    <w:name w:val="标题 4 Char"/>
    <w:next w:val="1069"/>
    <w:link w:val="1057"/>
    <w:rPr>
      <w:rFonts w:ascii="Arial" w:hAnsi="Arial" w:eastAsia="黑体"/>
      <w:b/>
      <w:sz w:val="28"/>
      <w:lang w:val="en-US" w:eastAsia="zh-CN" w:bidi="ar-SA"/>
    </w:rPr>
  </w:style>
  <w:style w:type="character" w:styleId="1070">
    <w:name w:val="标题 5 Char"/>
    <w:next w:val="1070"/>
    <w:link w:val="1058"/>
    <w:rPr>
      <w:rFonts w:ascii="黑体" w:eastAsia="黑体"/>
      <w:b/>
      <w:color w:val="000000"/>
      <w:sz w:val="28"/>
      <w:lang w:val="en-US" w:eastAsia="zh-CN" w:bidi="ar-SA"/>
    </w:rPr>
  </w:style>
  <w:style w:type="character" w:styleId="1071">
    <w:name w:val="标题 6 Char"/>
    <w:next w:val="1071"/>
    <w:link w:val="1059"/>
    <w:rPr>
      <w:rFonts w:ascii="Arial" w:hAnsi="Arial" w:eastAsia="黑体"/>
      <w:b/>
      <w:bCs/>
      <w:sz w:val="24"/>
      <w:szCs w:val="24"/>
      <w:lang w:val="en-US" w:eastAsia="zh-CN" w:bidi="ar-SA"/>
    </w:rPr>
  </w:style>
  <w:style w:type="character" w:styleId="1072">
    <w:name w:val="标题 7 Char"/>
    <w:next w:val="1072"/>
    <w:link w:val="1060"/>
    <w:rPr>
      <w:rFonts w:eastAsia="宋体"/>
      <w:b/>
      <w:bCs/>
      <w:sz w:val="24"/>
      <w:szCs w:val="24"/>
      <w:lang w:val="en-US" w:eastAsia="zh-CN" w:bidi="ar-SA"/>
    </w:rPr>
  </w:style>
  <w:style w:type="character" w:styleId="1073">
    <w:name w:val="标题 8 Char"/>
    <w:next w:val="1073"/>
    <w:link w:val="1061"/>
    <w:rPr>
      <w:rFonts w:ascii="Arial" w:hAnsi="Arial" w:eastAsia="黑体"/>
      <w:sz w:val="24"/>
      <w:szCs w:val="24"/>
      <w:lang w:val="en-US" w:eastAsia="zh-CN" w:bidi="ar-SA"/>
    </w:rPr>
  </w:style>
  <w:style w:type="character" w:styleId="1074">
    <w:name w:val="标题 9 Char"/>
    <w:next w:val="1074"/>
    <w:link w:val="1062"/>
    <w:rPr>
      <w:rFonts w:ascii="Arial" w:hAnsi="Arial" w:eastAsia="黑体"/>
      <w:sz w:val="21"/>
      <w:szCs w:val="21"/>
      <w:lang w:val="en-US" w:eastAsia="zh-CN" w:bidi="ar-SA"/>
    </w:rPr>
  </w:style>
  <w:style w:type="paragraph" w:styleId="1075">
    <w:name w:val="列表 3"/>
    <w:basedOn w:val="1053"/>
    <w:next w:val="1075"/>
    <w:link w:val="1053"/>
    <w:pPr>
      <w:ind w:left="1260" w:hanging="420"/>
    </w:pPr>
  </w:style>
  <w:style w:type="paragraph" w:styleId="1076">
    <w:name w:val="目录 7"/>
    <w:basedOn w:val="1053"/>
    <w:next w:val="1053"/>
    <w:link w:val="1053"/>
    <w:semiHidden/>
    <w:pPr>
      <w:ind w:left="1260"/>
      <w:jc w:val="left"/>
    </w:pPr>
    <w:rPr>
      <w:sz w:val="18"/>
    </w:rPr>
  </w:style>
  <w:style w:type="paragraph" w:styleId="1077">
    <w:name w:val="列表编号 2"/>
    <w:basedOn w:val="1053"/>
    <w:next w:val="1077"/>
    <w:link w:val="1053"/>
    <w:pPr>
      <w:ind w:left="1440" w:hanging="1440"/>
      <w:spacing w:line="360" w:lineRule="auto"/>
      <w:tabs>
        <w:tab w:val="left" w:pos="1440" w:leader="none"/>
      </w:tabs>
    </w:pPr>
    <w:rPr>
      <w:sz w:val="24"/>
      <w:szCs w:val="24"/>
    </w:rPr>
  </w:style>
  <w:style w:type="paragraph" w:styleId="1078">
    <w:name w:val="索引 8"/>
    <w:basedOn w:val="1053"/>
    <w:next w:val="1053"/>
    <w:link w:val="1053"/>
    <w:semiHidden/>
    <w:pPr>
      <w:ind w:left="2940"/>
    </w:pPr>
  </w:style>
  <w:style w:type="paragraph" w:styleId="1079">
    <w:name w:val="列表编号"/>
    <w:basedOn w:val="1053"/>
    <w:next w:val="1079"/>
    <w:link w:val="1053"/>
    <w:pPr>
      <w:ind w:left="2952" w:hanging="432"/>
      <w:tabs>
        <w:tab w:val="left" w:pos="2952" w:leader="none"/>
      </w:tabs>
    </w:pPr>
    <w:rPr>
      <w:szCs w:val="24"/>
    </w:rPr>
  </w:style>
  <w:style w:type="paragraph" w:styleId="1080">
    <w:name w:val="正文缩进"/>
    <w:basedOn w:val="1053"/>
    <w:next w:val="1080"/>
    <w:link w:val="1053"/>
    <w:pPr>
      <w:ind w:firstLine="420"/>
    </w:pPr>
  </w:style>
  <w:style w:type="paragraph" w:styleId="1081">
    <w:name w:val="索引 5"/>
    <w:basedOn w:val="1053"/>
    <w:next w:val="1053"/>
    <w:link w:val="1053"/>
    <w:semiHidden/>
    <w:pPr>
      <w:ind w:left="1680"/>
    </w:pPr>
  </w:style>
  <w:style w:type="paragraph" w:styleId="1082">
    <w:name w:val="文档结构图"/>
    <w:basedOn w:val="1053"/>
    <w:next w:val="1082"/>
    <w:link w:val="1083"/>
    <w:semiHidden/>
    <w:pPr>
      <w:shd w:val="clear" w:color="auto" w:fill="000080"/>
    </w:pPr>
  </w:style>
  <w:style w:type="character" w:styleId="1083">
    <w:name w:val="文档结构图 Char"/>
    <w:next w:val="1083"/>
    <w:link w:val="1082"/>
    <w:rPr>
      <w:rFonts w:eastAsia="宋体"/>
      <w:sz w:val="21"/>
      <w:lang w:val="en-US" w:eastAsia="zh-CN" w:bidi="ar-SA"/>
    </w:rPr>
  </w:style>
  <w:style w:type="paragraph" w:styleId="1084">
    <w:name w:val="批注文字"/>
    <w:basedOn w:val="1053"/>
    <w:next w:val="1084"/>
    <w:link w:val="1085"/>
    <w:uiPriority w:val="99"/>
    <w:pPr>
      <w:jc w:val="left"/>
    </w:pPr>
  </w:style>
  <w:style w:type="character" w:styleId="1085">
    <w:name w:val="批注文字 Char"/>
    <w:next w:val="1085"/>
    <w:link w:val="1084"/>
    <w:uiPriority w:val="99"/>
    <w:rPr>
      <w:rFonts w:eastAsia="宋体"/>
      <w:sz w:val="21"/>
      <w:lang w:val="en-US" w:eastAsia="zh-CN" w:bidi="ar-SA"/>
    </w:rPr>
  </w:style>
  <w:style w:type="paragraph" w:styleId="1086">
    <w:name w:val="索引 6"/>
    <w:basedOn w:val="1053"/>
    <w:next w:val="1053"/>
    <w:link w:val="1053"/>
    <w:semiHidden/>
    <w:pPr>
      <w:ind w:left="2100"/>
    </w:pPr>
  </w:style>
  <w:style w:type="paragraph" w:styleId="1087">
    <w:name w:val="称呼"/>
    <w:basedOn w:val="1053"/>
    <w:next w:val="1053"/>
    <w:link w:val="1053"/>
    <w:rPr>
      <w:rFonts w:ascii="仿宋_GB2312" w:eastAsia="仿宋_GB2312"/>
      <w:sz w:val="28"/>
    </w:rPr>
  </w:style>
  <w:style w:type="paragraph" w:styleId="1088">
    <w:name w:val="正文文本 3"/>
    <w:basedOn w:val="1053"/>
    <w:next w:val="1088"/>
    <w:link w:val="1053"/>
    <w:rPr>
      <w:rFonts w:ascii="仿宋_GB2312" w:hAnsi="Arial" w:eastAsia="仿宋_GB2312"/>
      <w:sz w:val="32"/>
    </w:rPr>
  </w:style>
  <w:style w:type="paragraph" w:styleId="1089">
    <w:name w:val="正文文本"/>
    <w:basedOn w:val="1053"/>
    <w:next w:val="1089"/>
    <w:link w:val="1090"/>
    <w:rPr>
      <w:rFonts w:ascii="楷体_GB2312" w:hAnsi="Arial" w:eastAsia="楷体_GB2312"/>
      <w:sz w:val="28"/>
    </w:rPr>
  </w:style>
  <w:style w:type="character" w:styleId="1090">
    <w:name w:val="正文文本 Char"/>
    <w:next w:val="1090"/>
    <w:link w:val="1089"/>
    <w:rPr>
      <w:rFonts w:ascii="楷体_GB2312" w:hAnsi="Arial" w:eastAsia="楷体_GB2312"/>
      <w:sz w:val="28"/>
    </w:rPr>
  </w:style>
  <w:style w:type="paragraph" w:styleId="1091">
    <w:name w:val="正文文本缩进"/>
    <w:basedOn w:val="1053"/>
    <w:next w:val="1053"/>
    <w:link w:val="1092"/>
    <w:pPr>
      <w:ind w:firstLine="645"/>
    </w:pPr>
    <w:rPr>
      <w:rFonts w:ascii="楷体_GB2312" w:eastAsia="楷体_GB2312"/>
      <w:sz w:val="32"/>
    </w:rPr>
  </w:style>
  <w:style w:type="character" w:styleId="1092">
    <w:name w:val="正文文本缩进 Char"/>
    <w:next w:val="1092"/>
    <w:link w:val="1091"/>
    <w:rPr>
      <w:rFonts w:ascii="楷体_GB2312" w:eastAsia="楷体_GB2312"/>
      <w:sz w:val="32"/>
      <w:lang w:val="en-US" w:eastAsia="zh-CN" w:bidi="ar-SA"/>
    </w:rPr>
  </w:style>
  <w:style w:type="paragraph" w:styleId="1093">
    <w:name w:val="索引 4"/>
    <w:basedOn w:val="1053"/>
    <w:next w:val="1053"/>
    <w:link w:val="1053"/>
    <w:semiHidden/>
    <w:pPr>
      <w:ind w:left="1260"/>
    </w:pPr>
  </w:style>
  <w:style w:type="paragraph" w:styleId="1094">
    <w:name w:val="目录 5"/>
    <w:basedOn w:val="1053"/>
    <w:next w:val="1053"/>
    <w:link w:val="1053"/>
    <w:semiHidden/>
    <w:pPr>
      <w:ind w:left="840"/>
      <w:jc w:val="left"/>
    </w:pPr>
    <w:rPr>
      <w:sz w:val="18"/>
    </w:rPr>
  </w:style>
  <w:style w:type="paragraph" w:styleId="1095">
    <w:name w:val="目录 3"/>
    <w:basedOn w:val="1053"/>
    <w:next w:val="1053"/>
    <w:link w:val="1053"/>
    <w:uiPriority w:val="39"/>
    <w:pPr>
      <w:ind w:left="420"/>
      <w:jc w:val="left"/>
    </w:pPr>
    <w:rPr>
      <w:i/>
      <w:sz w:val="20"/>
    </w:rPr>
  </w:style>
  <w:style w:type="paragraph" w:styleId="1096">
    <w:name w:val="纯文本"/>
    <w:basedOn w:val="1053"/>
    <w:next w:val="1096"/>
    <w:link w:val="1097"/>
    <w:qFormat/>
    <w:rPr>
      <w:rFonts w:ascii="宋体" w:hAnsi="Courier New"/>
    </w:rPr>
  </w:style>
  <w:style w:type="character" w:styleId="1097">
    <w:name w:val="纯文本 Char"/>
    <w:next w:val="1097"/>
    <w:link w:val="1096"/>
    <w:rPr>
      <w:rFonts w:ascii="宋体" w:hAnsi="Courier New" w:eastAsia="宋体"/>
      <w:sz w:val="21"/>
      <w:lang w:val="en-US" w:eastAsia="zh-CN" w:bidi="ar-SA"/>
    </w:rPr>
  </w:style>
  <w:style w:type="paragraph" w:styleId="1098">
    <w:name w:val="目录 8"/>
    <w:basedOn w:val="1053"/>
    <w:next w:val="1053"/>
    <w:link w:val="1053"/>
    <w:semiHidden/>
    <w:pPr>
      <w:ind w:left="1470"/>
      <w:jc w:val="left"/>
    </w:pPr>
    <w:rPr>
      <w:sz w:val="18"/>
    </w:rPr>
  </w:style>
  <w:style w:type="paragraph" w:styleId="1099">
    <w:name w:val="索引 3"/>
    <w:basedOn w:val="1053"/>
    <w:next w:val="1053"/>
    <w:link w:val="1053"/>
    <w:semiHidden/>
    <w:pPr>
      <w:ind w:left="840"/>
    </w:pPr>
  </w:style>
  <w:style w:type="paragraph" w:styleId="1100">
    <w:name w:val="日期"/>
    <w:basedOn w:val="1053"/>
    <w:next w:val="1053"/>
    <w:link w:val="1053"/>
    <w:pPr>
      <w:ind w:left="100"/>
    </w:pPr>
    <w:rPr>
      <w:sz w:val="28"/>
    </w:rPr>
  </w:style>
  <w:style w:type="paragraph" w:styleId="1101">
    <w:name w:val="正文文本缩进 2"/>
    <w:basedOn w:val="1053"/>
    <w:next w:val="1053"/>
    <w:link w:val="1102"/>
    <w:pPr>
      <w:ind w:left="630" w:firstLine="645"/>
    </w:pPr>
    <w:rPr>
      <w:rFonts w:ascii="Arial" w:hAnsi="Arial" w:eastAsia="仿宋_GB2312"/>
      <w:sz w:val="32"/>
    </w:rPr>
  </w:style>
  <w:style w:type="character" w:styleId="1102">
    <w:name w:val="正文文本缩进 2 Char"/>
    <w:next w:val="1102"/>
    <w:link w:val="1101"/>
    <w:rPr>
      <w:rFonts w:ascii="Arial" w:hAnsi="Arial" w:eastAsia="仿宋_GB2312"/>
      <w:sz w:val="32"/>
      <w:lang w:val="en-US" w:eastAsia="zh-CN" w:bidi="ar-SA"/>
    </w:rPr>
  </w:style>
  <w:style w:type="paragraph" w:styleId="1103">
    <w:name w:val="尾注文本"/>
    <w:basedOn w:val="1053"/>
    <w:next w:val="1103"/>
    <w:link w:val="1053"/>
    <w:pPr>
      <w:jc w:val="left"/>
    </w:pPr>
    <w:rPr>
      <w:sz w:val="20"/>
      <w:szCs w:val="24"/>
    </w:rPr>
  </w:style>
  <w:style w:type="paragraph" w:styleId="1104">
    <w:name w:val="批注框文本"/>
    <w:basedOn w:val="1053"/>
    <w:next w:val="1104"/>
    <w:link w:val="1053"/>
    <w:semiHidden/>
    <w:rPr>
      <w:sz w:val="18"/>
      <w:szCs w:val="18"/>
    </w:rPr>
  </w:style>
  <w:style w:type="paragraph" w:styleId="1105">
    <w:name w:val="页脚"/>
    <w:basedOn w:val="1053"/>
    <w:next w:val="1105"/>
    <w:link w:val="1106"/>
    <w:uiPriority w:val="99"/>
    <w:qFormat/>
    <w:pPr>
      <w:jc w:val="left"/>
      <w:tabs>
        <w:tab w:val="center" w:pos="4153" w:leader="none"/>
        <w:tab w:val="right" w:pos="8306" w:leader="none"/>
      </w:tabs>
    </w:pPr>
    <w:rPr>
      <w:sz w:val="18"/>
    </w:rPr>
  </w:style>
  <w:style w:type="character" w:styleId="1106">
    <w:name w:val="页脚 Char"/>
    <w:next w:val="1106"/>
    <w:link w:val="1105"/>
    <w:uiPriority w:val="99"/>
    <w:rPr>
      <w:sz w:val="18"/>
    </w:rPr>
  </w:style>
  <w:style w:type="paragraph" w:styleId="1107">
    <w:name w:val="页眉"/>
    <w:basedOn w:val="1053"/>
    <w:next w:val="1107"/>
    <w:link w:val="1053"/>
    <w:pPr>
      <w:jc w:val="center"/>
      <w:tabs>
        <w:tab w:val="center" w:pos="4153" w:leader="none"/>
        <w:tab w:val="right" w:pos="8306" w:leader="none"/>
      </w:tabs>
      <w:pBdr>
        <w:bottom w:val="single" w:color="000000" w:sz="6" w:space="1"/>
      </w:pBdr>
    </w:pPr>
    <w:rPr>
      <w:sz w:val="18"/>
    </w:rPr>
  </w:style>
  <w:style w:type="paragraph" w:styleId="1108">
    <w:name w:val="签名"/>
    <w:basedOn w:val="1053"/>
    <w:next w:val="1108"/>
    <w:link w:val="1053"/>
    <w:pPr>
      <w:jc w:val="center"/>
      <w:spacing w:after="600" w:line="312" w:lineRule="atLeast"/>
    </w:pPr>
    <w:rPr>
      <w:rFonts w:eastAsia="仿宋_GB2312"/>
      <w:sz w:val="24"/>
    </w:rPr>
  </w:style>
  <w:style w:type="paragraph" w:styleId="1109">
    <w:name w:val="目录 1"/>
    <w:basedOn w:val="1053"/>
    <w:next w:val="1053"/>
    <w:link w:val="1053"/>
    <w:uiPriority w:val="39"/>
    <w:pPr>
      <w:jc w:val="left"/>
      <w:spacing w:before="120" w:after="120"/>
    </w:pPr>
    <w:rPr>
      <w:b/>
      <w:caps/>
      <w:sz w:val="20"/>
    </w:rPr>
  </w:style>
  <w:style w:type="paragraph" w:styleId="1110">
    <w:name w:val="目录 4"/>
    <w:basedOn w:val="1053"/>
    <w:next w:val="1053"/>
    <w:link w:val="1053"/>
    <w:semiHidden/>
    <w:pPr>
      <w:ind w:left="630"/>
      <w:jc w:val="left"/>
    </w:pPr>
    <w:rPr>
      <w:sz w:val="18"/>
    </w:rPr>
  </w:style>
  <w:style w:type="paragraph" w:styleId="1111">
    <w:name w:val="索引标题"/>
    <w:basedOn w:val="1053"/>
    <w:next w:val="1112"/>
    <w:link w:val="1053"/>
    <w:semiHidden/>
  </w:style>
  <w:style w:type="paragraph" w:styleId="1112">
    <w:name w:val="索引 1"/>
    <w:basedOn w:val="1053"/>
    <w:next w:val="1053"/>
    <w:link w:val="1053"/>
    <w:semiHidden/>
    <w:rPr>
      <w:rFonts w:ascii="仿宋_GB2312" w:hAnsi="宋体" w:eastAsia="仿宋_GB2312"/>
      <w:sz w:val="30"/>
      <w:szCs w:val="24"/>
    </w:rPr>
  </w:style>
  <w:style w:type="paragraph" w:styleId="1113">
    <w:name w:val="副标题"/>
    <w:basedOn w:val="1053"/>
    <w:next w:val="1053"/>
    <w:link w:val="1053"/>
    <w:qFormat/>
    <w:pPr>
      <w:jc w:val="left"/>
      <w:spacing w:after="600" w:line="276" w:lineRule="auto"/>
      <w:widowControl/>
    </w:pPr>
    <w:rPr>
      <w:rFonts w:ascii="Cambria" w:hAnsi="Cambria"/>
      <w:i/>
      <w:iCs/>
      <w:spacing w:val="13"/>
      <w:sz w:val="24"/>
      <w:szCs w:val="24"/>
      <w:lang w:eastAsia="en-US" w:bidi="en-US"/>
    </w:rPr>
  </w:style>
  <w:style w:type="paragraph" w:styleId="1114">
    <w:name w:val="脚注文本"/>
    <w:basedOn w:val="1053"/>
    <w:next w:val="1114"/>
    <w:link w:val="1053"/>
    <w:pPr>
      <w:jc w:val="left"/>
    </w:pPr>
    <w:rPr>
      <w:sz w:val="18"/>
      <w:szCs w:val="18"/>
    </w:rPr>
  </w:style>
  <w:style w:type="paragraph" w:styleId="1115">
    <w:name w:val="目录 6"/>
    <w:basedOn w:val="1053"/>
    <w:next w:val="1053"/>
    <w:link w:val="1053"/>
    <w:semiHidden/>
    <w:pPr>
      <w:ind w:left="1050"/>
      <w:jc w:val="left"/>
    </w:pPr>
    <w:rPr>
      <w:sz w:val="18"/>
    </w:rPr>
  </w:style>
  <w:style w:type="paragraph" w:styleId="1116">
    <w:name w:val="正文文本缩进 3"/>
    <w:basedOn w:val="1053"/>
    <w:next w:val="1116"/>
    <w:link w:val="1117"/>
    <w:pPr>
      <w:ind w:left="645" w:firstLine="645"/>
    </w:pPr>
    <w:rPr>
      <w:rFonts w:ascii="Arial" w:hAnsi="Arial" w:eastAsia="仿宋_GB2312"/>
      <w:color w:val="ffff00"/>
      <w:sz w:val="32"/>
    </w:rPr>
  </w:style>
  <w:style w:type="character" w:styleId="1117">
    <w:name w:val="正文文本缩进 3 Char"/>
    <w:next w:val="1117"/>
    <w:link w:val="1116"/>
    <w:rPr>
      <w:rFonts w:ascii="Arial" w:hAnsi="Arial" w:eastAsia="仿宋_GB2312"/>
      <w:color w:val="ffff00"/>
      <w:sz w:val="32"/>
      <w:lang w:val="en-US" w:eastAsia="zh-CN" w:bidi="ar-SA"/>
    </w:rPr>
  </w:style>
  <w:style w:type="paragraph" w:styleId="1118">
    <w:name w:val="索引 7"/>
    <w:basedOn w:val="1053"/>
    <w:next w:val="1053"/>
    <w:link w:val="1053"/>
    <w:semiHidden/>
    <w:pPr>
      <w:ind w:left="2520"/>
    </w:pPr>
  </w:style>
  <w:style w:type="paragraph" w:styleId="1119">
    <w:name w:val="索引 9"/>
    <w:basedOn w:val="1053"/>
    <w:next w:val="1053"/>
    <w:link w:val="1053"/>
    <w:semiHidden/>
    <w:pPr>
      <w:ind w:left="3360"/>
    </w:pPr>
  </w:style>
  <w:style w:type="paragraph" w:styleId="1120">
    <w:name w:val="图表目录"/>
    <w:basedOn w:val="1053"/>
    <w:next w:val="1053"/>
    <w:link w:val="1053"/>
    <w:semiHidden/>
    <w:pPr>
      <w:ind w:left="840" w:hanging="420"/>
    </w:pPr>
  </w:style>
  <w:style w:type="paragraph" w:styleId="1121">
    <w:name w:val="目录 2"/>
    <w:basedOn w:val="1053"/>
    <w:next w:val="1053"/>
    <w:link w:val="1053"/>
    <w:uiPriority w:val="39"/>
    <w:pPr>
      <w:ind w:left="210"/>
      <w:jc w:val="left"/>
    </w:pPr>
    <w:rPr>
      <w:smallCaps/>
      <w:sz w:val="20"/>
    </w:rPr>
  </w:style>
  <w:style w:type="paragraph" w:styleId="1122">
    <w:name w:val="目录 9"/>
    <w:basedOn w:val="1053"/>
    <w:next w:val="1053"/>
    <w:link w:val="1053"/>
    <w:semiHidden/>
    <w:pPr>
      <w:ind w:left="1680"/>
      <w:jc w:val="left"/>
    </w:pPr>
    <w:rPr>
      <w:sz w:val="18"/>
    </w:rPr>
  </w:style>
  <w:style w:type="paragraph" w:styleId="1123">
    <w:name w:val="正文文本 2"/>
    <w:basedOn w:val="1053"/>
    <w:next w:val="1123"/>
    <w:link w:val="1053"/>
    <w:pPr>
      <w:jc w:val="center"/>
      <w:widowControl/>
    </w:pPr>
    <w:rPr>
      <w:rFonts w:ascii="楷体_GB2312" w:eastAsia="楷体_GB2312"/>
      <w:sz w:val="28"/>
    </w:rPr>
  </w:style>
  <w:style w:type="paragraph" w:styleId="1124">
    <w:name w:val="HTML 预设格式"/>
    <w:basedOn w:val="1053"/>
    <w:next w:val="1124"/>
    <w:link w:val="112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25">
    <w:name w:val="HTML 预设格式 Char"/>
    <w:next w:val="1125"/>
    <w:link w:val="1124"/>
    <w:rPr>
      <w:rFonts w:ascii="黑体" w:hAnsi="Courier New" w:eastAsia="黑体" w:cs="Courier New"/>
      <w:lang w:val="en-US" w:eastAsia="zh-CN" w:bidi="ar-SA"/>
    </w:rPr>
  </w:style>
  <w:style w:type="paragraph" w:styleId="1126">
    <w:name w:val="普通(网站)"/>
    <w:basedOn w:val="1053"/>
    <w:next w:val="1126"/>
    <w:link w:val="1053"/>
    <w:pPr>
      <w:jc w:val="left"/>
      <w:spacing w:before="100" w:beforeAutospacing="1" w:after="100" w:afterAutospacing="1"/>
      <w:widowControl/>
    </w:pPr>
    <w:rPr>
      <w:rFonts w:ascii="Arial" w:hAnsi="Arial" w:eastAsia="Arial Unicode MS" w:cs="Arial"/>
      <w:sz w:val="24"/>
      <w:szCs w:val="24"/>
    </w:rPr>
  </w:style>
  <w:style w:type="paragraph" w:styleId="1127">
    <w:name w:val="索引 2"/>
    <w:basedOn w:val="1053"/>
    <w:next w:val="1053"/>
    <w:link w:val="1053"/>
    <w:semiHidden/>
    <w:pPr>
      <w:ind w:left="420"/>
    </w:pPr>
  </w:style>
  <w:style w:type="paragraph" w:styleId="1128">
    <w:name w:val="标题"/>
    <w:basedOn w:val="1053"/>
    <w:next w:val="1128"/>
    <w:link w:val="1129"/>
    <w:qFormat/>
    <w:pPr>
      <w:jc w:val="center"/>
      <w:spacing w:line="420" w:lineRule="exact"/>
      <w:widowControl/>
    </w:pPr>
    <w:rPr>
      <w:rFonts w:eastAsia="黑体"/>
      <w:b/>
      <w:sz w:val="28"/>
      <w:lang w:val="en-GB"/>
    </w:rPr>
  </w:style>
  <w:style w:type="character" w:styleId="1129">
    <w:name w:val="标题 Char"/>
    <w:next w:val="1129"/>
    <w:link w:val="1128"/>
    <w:rPr>
      <w:rFonts w:eastAsia="黑体"/>
      <w:b/>
      <w:sz w:val="28"/>
      <w:lang w:val="en-GB" w:eastAsia="zh-CN" w:bidi="ar-SA"/>
    </w:rPr>
  </w:style>
  <w:style w:type="paragraph" w:styleId="1130">
    <w:name w:val="批注主题"/>
    <w:basedOn w:val="1084"/>
    <w:next w:val="1084"/>
    <w:link w:val="1131"/>
    <w:semiHidden/>
    <w:rPr>
      <w:b/>
      <w:bCs/>
    </w:rPr>
  </w:style>
  <w:style w:type="character" w:styleId="1131">
    <w:name w:val="批注主题 Char"/>
    <w:next w:val="1131"/>
    <w:link w:val="1130"/>
    <w:rPr>
      <w:rFonts w:eastAsia="宋体"/>
      <w:b/>
      <w:bCs/>
      <w:sz w:val="21"/>
      <w:lang w:val="en-US" w:eastAsia="zh-CN" w:bidi="ar-SA"/>
    </w:rPr>
  </w:style>
  <w:style w:type="paragraph" w:styleId="1132">
    <w:name w:val="正文首行缩进"/>
    <w:basedOn w:val="1089"/>
    <w:next w:val="1132"/>
    <w:link w:val="1053"/>
    <w:pPr>
      <w:ind w:firstLine="420"/>
      <w:spacing w:after="120"/>
    </w:pPr>
    <w:rPr>
      <w:rFonts w:ascii="Times New Roman" w:hAnsi="Times New Roman" w:eastAsia="宋体"/>
      <w:sz w:val="21"/>
      <w:szCs w:val="24"/>
    </w:rPr>
  </w:style>
  <w:style w:type="paragraph" w:styleId="1133">
    <w:name w:val="正文首行缩进 2"/>
    <w:basedOn w:val="1091"/>
    <w:next w:val="1133"/>
    <w:link w:val="1053"/>
    <w:uiPriority w:val="99"/>
    <w:unhideWhenUsed/>
    <w:qFormat/>
    <w:pPr>
      <w:ind w:firstLine="420"/>
    </w:pPr>
  </w:style>
  <w:style w:type="table" w:styleId="1134">
    <w:name w:val="网格型"/>
    <w:basedOn w:val="1064"/>
    <w:next w:val="1134"/>
    <w:link w:val="1053"/>
    <w:uiPriority w:val="59"/>
    <w:qFormat/>
    <w:pPr>
      <w:jc w:val="both"/>
      <w:widowControl w:val="off"/>
    </w:pPr>
    <w:tblPr/>
  </w:style>
  <w:style w:type="character" w:styleId="1135">
    <w:name w:val="要点"/>
    <w:next w:val="1135"/>
    <w:link w:val="1053"/>
    <w:qFormat/>
    <w:rPr>
      <w:b/>
      <w:bCs/>
    </w:rPr>
  </w:style>
  <w:style w:type="character" w:styleId="1136">
    <w:name w:val="尾注引用"/>
    <w:next w:val="1136"/>
    <w:link w:val="1053"/>
    <w:rPr>
      <w:vertAlign w:val="superscript"/>
    </w:rPr>
  </w:style>
  <w:style w:type="character" w:styleId="1137">
    <w:name w:val="页码"/>
    <w:next w:val="1137"/>
    <w:link w:val="1053"/>
  </w:style>
  <w:style w:type="character" w:styleId="1138">
    <w:name w:val="已访问的超链接"/>
    <w:next w:val="1138"/>
    <w:link w:val="1053"/>
    <w:uiPriority w:val="99"/>
    <w:rPr>
      <w:color w:val="800080"/>
      <w:u w:val="single"/>
    </w:rPr>
  </w:style>
  <w:style w:type="character" w:styleId="1139">
    <w:name w:val="强调"/>
    <w:next w:val="1139"/>
    <w:link w:val="1053"/>
    <w:qFormat/>
    <w:rPr>
      <w:b/>
      <w:bCs/>
      <w:i/>
      <w:iCs/>
      <w:spacing w:val="10"/>
      <w:shd w:val="clear" w:color="auto" w:fill="auto"/>
    </w:rPr>
  </w:style>
  <w:style w:type="character" w:styleId="1140">
    <w:name w:val="行号"/>
    <w:next w:val="1140"/>
    <w:link w:val="1053"/>
  </w:style>
  <w:style w:type="character" w:styleId="1141">
    <w:name w:val="HTML 打字机"/>
    <w:next w:val="1141"/>
    <w:link w:val="1053"/>
    <w:rPr>
      <w:rFonts w:ascii="宋体" w:hAnsi="宋体" w:eastAsia="宋体" w:cs="宋体"/>
      <w:sz w:val="24"/>
      <w:szCs w:val="24"/>
    </w:rPr>
  </w:style>
  <w:style w:type="character" w:styleId="1142">
    <w:name w:val="超链接"/>
    <w:next w:val="1142"/>
    <w:link w:val="1053"/>
    <w:uiPriority w:val="99"/>
    <w:rPr>
      <w:color w:val="0000ff"/>
      <w:u w:val="single"/>
    </w:rPr>
  </w:style>
  <w:style w:type="character" w:styleId="1143">
    <w:name w:val="批注引用"/>
    <w:next w:val="1143"/>
    <w:link w:val="1053"/>
    <w:rPr>
      <w:sz w:val="21"/>
    </w:rPr>
  </w:style>
  <w:style w:type="character" w:styleId="1144">
    <w:name w:val="脚注引用"/>
    <w:next w:val="1144"/>
    <w:link w:val="1053"/>
    <w:rPr>
      <w:vertAlign w:val="superscript"/>
    </w:rPr>
  </w:style>
  <w:style w:type="character" w:styleId="1145">
    <w:name w:val="HTML 样本"/>
    <w:next w:val="1145"/>
    <w:link w:val="1053"/>
    <w:rPr>
      <w:rFonts w:ascii="Courier New" w:hAnsi="宋体" w:eastAsia="宋体" w:cs="Courier New"/>
    </w:rPr>
  </w:style>
  <w:style w:type="character" w:styleId="1146">
    <w:name w:val="标题 1 字符1"/>
    <w:next w:val="1146"/>
    <w:link w:val="1054"/>
    <w:rPr>
      <w:rFonts w:ascii="黑体" w:eastAsia="仿宋"/>
      <w:b/>
      <w:sz w:val="24"/>
      <w:szCs w:val="28"/>
    </w:rPr>
  </w:style>
  <w:style w:type="character" w:styleId="1147">
    <w:name w:val="NormalCharacter1"/>
    <w:next w:val="1147"/>
    <w:link w:val="1053"/>
    <w:qFormat/>
    <w:rPr>
      <w:sz w:val="21"/>
      <w:lang w:val="en-US" w:eastAsia="zh-CN" w:bidi="ar-SA"/>
    </w:rPr>
  </w:style>
  <w:style w:type="paragraph" w:styleId="1148">
    <w:name w:val="正文首缩两字"/>
    <w:next w:val="1148"/>
    <w:link w:val="1053"/>
    <w:qFormat/>
    <w:pPr>
      <w:ind w:left="210" w:right="210" w:firstLine="480"/>
      <w:spacing w:line="360" w:lineRule="auto"/>
      <w:widowControl w:val="off"/>
    </w:pPr>
    <w:rPr>
      <w:rFonts w:ascii="宋体" w:hAnsi="宋体" w:eastAsia="仿宋_GB2312"/>
      <w:sz w:val="24"/>
      <w:szCs w:val="22"/>
      <w:lang w:val="en-US" w:eastAsia="zh-CN" w:bidi="ar-SA"/>
    </w:rPr>
  </w:style>
  <w:style w:type="character" w:styleId="1149">
    <w:name w:val="小四 段落 宋体 Char Char Char Char1"/>
    <w:next w:val="1149"/>
    <w:link w:val="1053"/>
    <w:rPr>
      <w:rFonts w:eastAsia="宋体"/>
      <w:sz w:val="24"/>
      <w:szCs w:val="24"/>
      <w:lang w:val="en-US" w:eastAsia="zh-CN" w:bidi="ar-SA"/>
    </w:rPr>
  </w:style>
  <w:style w:type="character" w:styleId="1150">
    <w:name w:val="华宇段落1 Char Char Char"/>
    <w:next w:val="1150"/>
    <w:link w:val="1053"/>
    <w:rPr>
      <w:rFonts w:eastAsia="宋体"/>
      <w:bCs/>
      <w:sz w:val="24"/>
      <w:szCs w:val="24"/>
      <w:lang w:val="en-US" w:eastAsia="zh-CN" w:bidi="ar-SA"/>
    </w:rPr>
  </w:style>
  <w:style w:type="character" w:styleId="1151">
    <w:name w:val=" Char Char17"/>
    <w:next w:val="1151"/>
    <w:link w:val="1053"/>
    <w:rPr>
      <w:rFonts w:ascii="宋体" w:hAnsi="Courier New"/>
      <w:sz w:val="21"/>
      <w:szCs w:val="21"/>
    </w:rPr>
  </w:style>
  <w:style w:type="character" w:styleId="1152">
    <w:name w:val="不明显强调"/>
    <w:next w:val="1152"/>
    <w:link w:val="1053"/>
    <w:qFormat/>
    <w:rPr>
      <w:i/>
      <w:iCs/>
    </w:rPr>
  </w:style>
  <w:style w:type="character" w:styleId="1153">
    <w:name w:val="2nd level Char,h2 Char,2 Char,Header 2 Char,l2 Char,Titre2 Char,Head 2 Char,H2 Char,Heading 2 Hidden Char,Heading 2 CCBS Char,heading 2 Char,第一章 标题 2 Char,ISO1 Char,UNDERRUBRIK 1-2 Char,Underrubrik1 Char,prop2 Char,Level 2 Topic Heading Char,H21 Char"/>
    <w:next w:val="1153"/>
    <w:link w:val="1053"/>
    <w:rPr>
      <w:rFonts w:ascii="Arial" w:hAnsi="Arial" w:eastAsia="黑体"/>
      <w:b/>
      <w:bCs/>
      <w:sz w:val="32"/>
      <w:szCs w:val="32"/>
      <w:lang w:val="en-US" w:eastAsia="zh-CN" w:bidi="ar-SA"/>
    </w:rPr>
  </w:style>
  <w:style w:type="character" w:styleId="1154">
    <w:name w:val=" Char Char21"/>
    <w:next w:val="1154"/>
    <w:link w:val="1053"/>
    <w:rPr>
      <w:rFonts w:ascii="Arial" w:hAnsi="Arial" w:eastAsia="黑体"/>
      <w:sz w:val="24"/>
      <w:szCs w:val="24"/>
    </w:rPr>
  </w:style>
  <w:style w:type="character" w:styleId="1155">
    <w:name w:val=" Char Char23"/>
    <w:next w:val="1155"/>
    <w:link w:val="1053"/>
    <w:rPr>
      <w:rFonts w:ascii="Arial" w:hAnsi="Arial" w:eastAsia="黑体"/>
      <w:b/>
      <w:bCs/>
      <w:sz w:val="24"/>
      <w:szCs w:val="24"/>
    </w:rPr>
  </w:style>
  <w:style w:type="character" w:styleId="1156">
    <w:name w:val="concon"/>
    <w:next w:val="1156"/>
    <w:link w:val="1053"/>
  </w:style>
  <w:style w:type="character" w:styleId="1157">
    <w:name w:val="小四 段落 宋体 Char1"/>
    <w:next w:val="1157"/>
    <w:link w:val="1053"/>
    <w:rPr>
      <w:rFonts w:eastAsia="宋体"/>
      <w:sz w:val="24"/>
      <w:szCs w:val="24"/>
      <w:lang w:val="en-US" w:eastAsia="zh-CN" w:bidi="ar-SA"/>
    </w:rPr>
  </w:style>
  <w:style w:type="character" w:styleId="1158">
    <w:name w:val="NormalCharacter1"/>
    <w:next w:val="1158"/>
    <w:link w:val="1053"/>
    <w:semiHidden/>
  </w:style>
  <w:style w:type="character" w:styleId="1159">
    <w:name w:val="不明显参考"/>
    <w:next w:val="1159"/>
    <w:link w:val="1053"/>
    <w:qFormat/>
    <w:rPr>
      <w:smallCaps/>
    </w:rPr>
  </w:style>
  <w:style w:type="character" w:styleId="1160">
    <w:name w:val="未处理的提及"/>
    <w:next w:val="1160"/>
    <w:link w:val="1053"/>
    <w:uiPriority w:val="99"/>
    <w:unhideWhenUsed/>
    <w:rPr>
      <w:color w:val="605e5c"/>
      <w:shd w:val="clear" w:color="auto" w:fill="e1dfdd"/>
    </w:rPr>
  </w:style>
  <w:style w:type="character" w:styleId="1161">
    <w:name w:val="111111 Char"/>
    <w:next w:val="1161"/>
    <w:link w:val="1162"/>
    <w:rPr>
      <w:rFonts w:ascii="宋体" w:hAnsi="宋体" w:eastAsia="黑体" w:cs="宋体"/>
      <w:b/>
      <w:bCs/>
      <w:sz w:val="21"/>
      <w:szCs w:val="21"/>
      <w:lang w:val="en-US" w:eastAsia="zh-CN" w:bidi="ar-SA"/>
    </w:rPr>
  </w:style>
  <w:style w:type="paragraph" w:styleId="1162">
    <w:name w:val="111111"/>
    <w:basedOn w:val="1053"/>
    <w:next w:val="1162"/>
    <w:link w:val="1161"/>
    <w:pPr>
      <w:jc w:val="center"/>
      <w:spacing w:before="120" w:after="120"/>
    </w:pPr>
    <w:rPr>
      <w:rFonts w:ascii="宋体" w:hAnsi="宋体" w:eastAsia="黑体" w:cs="宋体"/>
      <w:b/>
      <w:bCs/>
      <w:szCs w:val="21"/>
    </w:rPr>
  </w:style>
  <w:style w:type="character" w:styleId="1163">
    <w:name w:val=" Char Char28"/>
    <w:next w:val="1163"/>
    <w:link w:val="1053"/>
    <w:rPr>
      <w:rFonts w:ascii="Arial" w:hAnsi="Arial" w:eastAsia="黑体" w:cs="Arial"/>
      <w:b/>
      <w:bCs/>
      <w:sz w:val="32"/>
      <w:szCs w:val="32"/>
    </w:rPr>
  </w:style>
  <w:style w:type="character" w:styleId="1164">
    <w:name w:val="para_small"/>
    <w:next w:val="1164"/>
    <w:link w:val="1053"/>
  </w:style>
  <w:style w:type="character" w:styleId="1165">
    <w:name w:val="纯文本 Char1"/>
    <w:next w:val="1165"/>
    <w:link w:val="1053"/>
    <w:rPr>
      <w:rFonts w:ascii="宋体" w:hAnsi="Courier New" w:cs="Courier New"/>
      <w:sz w:val="21"/>
      <w:szCs w:val="21"/>
    </w:rPr>
  </w:style>
  <w:style w:type="character" w:styleId="1166">
    <w:name w:val="font01"/>
    <w:next w:val="1166"/>
    <w:link w:val="1053"/>
    <w:qFormat/>
    <w:rPr>
      <w:rFonts w:hint="eastAsia" w:ascii="宋体" w:hAnsi="宋体" w:eastAsia="宋体" w:cs="宋体"/>
      <w:color w:val="000000"/>
      <w:sz w:val="28"/>
      <w:szCs w:val="28"/>
      <w:u w:val="none"/>
    </w:rPr>
  </w:style>
  <w:style w:type="character" w:styleId="1167">
    <w:name w:val=" Char Char2"/>
    <w:next w:val="1167"/>
    <w:link w:val="1053"/>
    <w:rPr>
      <w:rFonts w:ascii="宋体" w:hAnsi="Courier New" w:eastAsia="宋体"/>
      <w:sz w:val="21"/>
      <w:szCs w:val="21"/>
      <w:lang w:val="en-US" w:eastAsia="zh-CN" w:bidi="ar-SA"/>
    </w:rPr>
  </w:style>
  <w:style w:type="character" w:styleId="1168">
    <w:name w:val="content_lineheight1"/>
    <w:next w:val="1168"/>
    <w:link w:val="1053"/>
  </w:style>
  <w:style w:type="character" w:styleId="1169">
    <w:name w:val="标准文本 Char Char"/>
    <w:next w:val="1169"/>
    <w:link w:val="1053"/>
    <w:rPr>
      <w:rFonts w:eastAsia="宋体" w:cs="宋体"/>
      <w:sz w:val="24"/>
      <w:szCs w:val="24"/>
      <w:lang w:val="en-US" w:eastAsia="zh-CN" w:bidi="ar-SA"/>
    </w:rPr>
  </w:style>
  <w:style w:type="character" w:styleId="1170">
    <w:name w:val="content"/>
    <w:next w:val="1170"/>
    <w:link w:val="1053"/>
  </w:style>
  <w:style w:type="character" w:styleId="1171">
    <w:name w:val="引用 Char"/>
    <w:next w:val="1171"/>
    <w:link w:val="1172"/>
    <w:rPr>
      <w:rFonts w:ascii="Calibri" w:hAnsi="Calibri" w:eastAsia="宋体"/>
      <w:i/>
      <w:iCs/>
      <w:sz w:val="22"/>
      <w:szCs w:val="22"/>
      <w:lang w:val="en-US" w:eastAsia="en-US" w:bidi="en-US"/>
    </w:rPr>
  </w:style>
  <w:style w:type="paragraph" w:styleId="1172">
    <w:name w:val="引用"/>
    <w:basedOn w:val="1053"/>
    <w:next w:val="1053"/>
    <w:link w:val="1171"/>
    <w:qFormat/>
    <w:pPr>
      <w:ind w:left="360" w:right="360"/>
      <w:jc w:val="left"/>
      <w:spacing w:before="200" w:line="276" w:lineRule="auto"/>
      <w:widowControl/>
    </w:pPr>
    <w:rPr>
      <w:i/>
      <w:iCs/>
      <w:sz w:val="22"/>
      <w:szCs w:val="22"/>
      <w:lang w:eastAsia="en-US" w:bidi="en-US"/>
    </w:rPr>
  </w:style>
  <w:style w:type="character" w:styleId="1173">
    <w:name w:val="正文 + 宋体 Char,小四 Char,黑色 Char,行距: 1.5 倍行距 Char"/>
    <w:next w:val="1173"/>
    <w:link w:val="1053"/>
    <w:rPr>
      <w:rFonts w:eastAsia="宋体"/>
      <w:sz w:val="21"/>
      <w:szCs w:val="24"/>
      <w:lang w:val="en-US" w:eastAsia="zh-CN" w:bidi="ar-SA"/>
    </w:rPr>
  </w:style>
  <w:style w:type="character" w:styleId="1174">
    <w:name w:val="font21"/>
    <w:next w:val="1174"/>
    <w:link w:val="1053"/>
    <w:rPr>
      <w:rFonts w:ascii="Arial" w:hAnsi="Arial" w:cs="Arial"/>
      <w:color w:val="000000"/>
      <w:sz w:val="28"/>
      <w:szCs w:val="28"/>
      <w:u w:val="none"/>
    </w:rPr>
  </w:style>
  <w:style w:type="character" w:styleId="1175">
    <w:name w:val="标题 3 Char,h3 Char,3rd level Char,3 Char,标题4 Char,Heading 3 - old Char,标题 3 Char1,正文 + 小三 Char,H3 Char,sect1.2.3 Char,BOD 0 Char,l3 Char,CT Char,Level 3 Head Char,3rd lev...] Char Char,heading 3 Char,123456 Char,F Char Char,Map Char,H31 Char,level_3 Char"/>
    <w:next w:val="1175"/>
    <w:link w:val="1053"/>
    <w:rPr>
      <w:rFonts w:ascii="宋体" w:hAnsi="宋体" w:eastAsia="宋体"/>
      <w:b/>
      <w:bCs/>
      <w:sz w:val="24"/>
      <w:szCs w:val="32"/>
      <w:lang w:val="en-US" w:eastAsia="zh-CN" w:bidi="ar-SA"/>
    </w:rPr>
  </w:style>
  <w:style w:type="character" w:styleId="1176">
    <w:name w:val="Title1 Char,H1 Char,Normal + Font: Helvetica Char,Bold Char,Space Before 12 pt Char,Not Bold Char,h1 Char,H11 Char,H12 Char,H111 Char,H13 Char,H112 Char,1 Char,h:1 Char,h:1app Char,level 1 Char,Level 1 Head Char,heading 1 Char,Huvudrubrik Char,章 Char"/>
    <w:next w:val="1176"/>
    <w:link w:val="1053"/>
    <w:rPr>
      <w:rFonts w:eastAsia="宋体"/>
      <w:b/>
      <w:bCs/>
      <w:sz w:val="44"/>
      <w:szCs w:val="44"/>
      <w:lang w:val="en-US" w:eastAsia="zh-CN" w:bidi="ar-SA"/>
    </w:rPr>
  </w:style>
  <w:style w:type="character" w:styleId="1177">
    <w:name w:val="小四 段落 宋体 Char Char Char1"/>
    <w:next w:val="1177"/>
    <w:link w:val="1053"/>
    <w:rPr>
      <w:rFonts w:ascii="宋体" w:hAnsi="宋体" w:eastAsia="宋体"/>
      <w:sz w:val="24"/>
      <w:szCs w:val="24"/>
      <w:lang w:val="en-US" w:eastAsia="zh-CN" w:bidi="ar-SA"/>
    </w:rPr>
  </w:style>
  <w:style w:type="character" w:styleId="1178">
    <w:name w:val="ih151"/>
    <w:next w:val="1178"/>
    <w:link w:val="1053"/>
    <w:rPr>
      <w:color w:val="666666"/>
      <w:sz w:val="18"/>
      <w:szCs w:val="18"/>
      <w:u w:val="none"/>
    </w:rPr>
  </w:style>
  <w:style w:type="character" w:styleId="1179">
    <w:name w:val="style13"/>
    <w:next w:val="1179"/>
    <w:link w:val="1053"/>
    <w:rPr>
      <w:sz w:val="18"/>
      <w:szCs w:val="18"/>
    </w:rPr>
  </w:style>
  <w:style w:type="character" w:styleId="1180">
    <w:name w:val="表格抬头 Char"/>
    <w:next w:val="1180"/>
    <w:link w:val="1181"/>
    <w:rPr>
      <w:rFonts w:ascii="黑体" w:eastAsia="黑体"/>
      <w:b/>
      <w:sz w:val="21"/>
      <w:lang w:bidi="ar-SA"/>
    </w:rPr>
  </w:style>
  <w:style w:type="paragraph" w:styleId="1181">
    <w:name w:val="表格抬头"/>
    <w:basedOn w:val="1053"/>
    <w:next w:val="1181"/>
    <w:link w:val="1180"/>
    <w:pPr>
      <w:jc w:val="center"/>
    </w:pPr>
    <w:rPr>
      <w:rFonts w:ascii="黑体" w:eastAsia="黑体"/>
      <w:b/>
    </w:rPr>
  </w:style>
  <w:style w:type="character" w:styleId="1182">
    <w:name w:val="样式 宋体 小四"/>
    <w:next w:val="1182"/>
    <w:link w:val="1053"/>
    <w:rPr>
      <w:rFonts w:ascii="宋体" w:hAnsi="宋体"/>
      <w:sz w:val="24"/>
    </w:rPr>
  </w:style>
  <w:style w:type="character" w:styleId="1183">
    <w:name w:val="t1"/>
    <w:next w:val="1183"/>
    <w:link w:val="1053"/>
  </w:style>
  <w:style w:type="character" w:styleId="1184">
    <w:name w:val="Blockquote Char"/>
    <w:next w:val="1184"/>
    <w:link w:val="1185"/>
    <w:rPr>
      <w:sz w:val="24"/>
    </w:rPr>
  </w:style>
  <w:style w:type="paragraph" w:styleId="1185">
    <w:name w:val="Blockquote"/>
    <w:basedOn w:val="1053"/>
    <w:next w:val="1185"/>
    <w:link w:val="1184"/>
    <w:pPr>
      <w:ind w:left="360" w:right="360"/>
      <w:jc w:val="left"/>
      <w:spacing w:before="100" w:after="100"/>
    </w:pPr>
    <w:rPr>
      <w:sz w:val="24"/>
    </w:rPr>
  </w:style>
  <w:style w:type="character" w:styleId="1186">
    <w:name w:val="小四 段落 宋体 Char Char Char Char Char Char Char Char"/>
    <w:next w:val="1186"/>
    <w:link w:val="1053"/>
    <w:rPr>
      <w:rFonts w:eastAsia="宋体"/>
      <w:sz w:val="24"/>
      <w:szCs w:val="24"/>
      <w:lang w:val="en-US" w:eastAsia="zh-CN" w:bidi="ar-SA"/>
    </w:rPr>
  </w:style>
  <w:style w:type="character" w:styleId="1187">
    <w:name w:val="title_emph1"/>
    <w:next w:val="1187"/>
    <w:link w:val="1053"/>
    <w:rPr>
      <w:rFonts w:ascii="Arial" w:cs="Arial"/>
      <w:b/>
      <w:bCs/>
      <w:sz w:val="18"/>
      <w:szCs w:val="18"/>
    </w:rPr>
  </w:style>
  <w:style w:type="character" w:styleId="1188">
    <w:name w:val="标准小四 Char"/>
    <w:next w:val="1188"/>
    <w:link w:val="1053"/>
    <w:rPr>
      <w:rFonts w:ascii="Arial" w:hAnsi="Arial" w:eastAsia="宋体"/>
      <w:sz w:val="24"/>
      <w:szCs w:val="21"/>
      <w:lang w:val="en-US" w:eastAsia="zh-CN" w:bidi="ar-SA"/>
    </w:rPr>
  </w:style>
  <w:style w:type="character" w:styleId="1189">
    <w:name w:val="纯文本 Char Char"/>
    <w:next w:val="1189"/>
    <w:link w:val="1053"/>
    <w:rPr>
      <w:rFonts w:ascii="宋体" w:hAnsi="Courier New" w:eastAsia="宋体"/>
      <w:sz w:val="21"/>
      <w:szCs w:val="21"/>
      <w:lang w:val="en-US" w:eastAsia="zh-CN" w:bidi="ar-SA"/>
    </w:rPr>
  </w:style>
  <w:style w:type="character" w:styleId="1190">
    <w:name w:val="明显强调"/>
    <w:next w:val="1190"/>
    <w:link w:val="1053"/>
    <w:qFormat/>
    <w:rPr>
      <w:b/>
      <w:bCs/>
    </w:rPr>
  </w:style>
  <w:style w:type="character" w:styleId="1191">
    <w:name w:val=" Char Char27"/>
    <w:next w:val="1191"/>
    <w:link w:val="1053"/>
    <w:rPr>
      <w:b/>
      <w:bCs/>
      <w:sz w:val="44"/>
      <w:szCs w:val="44"/>
    </w:rPr>
  </w:style>
  <w:style w:type="character" w:styleId="1192">
    <w:name w:val="纯文本 Char Char Char"/>
    <w:next w:val="1192"/>
    <w:link w:val="1053"/>
    <w:rPr>
      <w:rFonts w:ascii="宋体" w:hAnsi="Courier New" w:eastAsia="宋体"/>
      <w:sz w:val="21"/>
      <w:szCs w:val="21"/>
      <w:lang w:val="en-US" w:eastAsia="zh-CN" w:bidi="ar-SA"/>
    </w:rPr>
  </w:style>
  <w:style w:type="character" w:styleId="1193">
    <w:name w:val=" Char Char22"/>
    <w:next w:val="1193"/>
    <w:link w:val="1053"/>
    <w:rPr>
      <w:b/>
      <w:bCs/>
      <w:sz w:val="24"/>
      <w:szCs w:val="24"/>
    </w:rPr>
  </w:style>
  <w:style w:type="character" w:styleId="1194">
    <w:name w:val="point_normal1"/>
    <w:next w:val="1194"/>
    <w:link w:val="1053"/>
    <w:rPr>
      <w:rFonts w:ascii="Arial" w:hAnsi="Arial" w:cs="Arial"/>
      <w:sz w:val="18"/>
      <w:szCs w:val="18"/>
    </w:rPr>
  </w:style>
  <w:style w:type="character" w:styleId="1195">
    <w:name w:val=" Char Char24"/>
    <w:next w:val="1195"/>
    <w:link w:val="1053"/>
    <w:rPr>
      <w:b/>
      <w:bCs/>
      <w:sz w:val="28"/>
      <w:szCs w:val="28"/>
    </w:rPr>
  </w:style>
  <w:style w:type="character" w:styleId="1196">
    <w:name w:val=" Char Char26"/>
    <w:next w:val="1196"/>
    <w:link w:val="1053"/>
    <w:rPr>
      <w:b/>
      <w:bCs/>
      <w:sz w:val="32"/>
      <w:szCs w:val="32"/>
    </w:rPr>
  </w:style>
  <w:style w:type="character" w:styleId="1197">
    <w:name w:val="正文缩进 Char1"/>
    <w:next w:val="1197"/>
    <w:link w:val="1198"/>
    <w:rPr>
      <w:rFonts w:eastAsia="宋体"/>
      <w:lang w:bidi="ar-SA"/>
    </w:rPr>
  </w:style>
  <w:style w:type="paragraph" w:styleId="1198">
    <w:name w:val="Normal Indent"/>
    <w:basedOn w:val="1053"/>
    <w:next w:val="1198"/>
    <w:link w:val="1197"/>
    <w:pPr>
      <w:ind w:firstLine="420"/>
    </w:pPr>
    <w:rPr>
      <w:sz w:val="20"/>
    </w:rPr>
  </w:style>
  <w:style w:type="character" w:styleId="1199">
    <w:name w:val="样式 首行缩进:  2 字符 Char"/>
    <w:next w:val="1199"/>
    <w:link w:val="1053"/>
    <w:rPr>
      <w:rFonts w:eastAsia="宋体" w:cs="宋体"/>
      <w:sz w:val="24"/>
      <w:lang w:val="en-US" w:eastAsia="zh-CN" w:bidi="ar-SA"/>
    </w:rPr>
  </w:style>
  <w:style w:type="character" w:styleId="1200">
    <w:name w:val="标准小四 Char Char"/>
    <w:next w:val="1200"/>
    <w:link w:val="1053"/>
    <w:rPr>
      <w:rFonts w:ascii="Arial" w:hAnsi="Arial" w:eastAsia="宋体"/>
      <w:sz w:val="24"/>
      <w:szCs w:val="21"/>
      <w:lang w:val="en-US" w:eastAsia="zh-CN" w:bidi="ar-SA"/>
    </w:rPr>
  </w:style>
  <w:style w:type="character" w:styleId="120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01"/>
    <w:link w:val="1053"/>
    <w:rPr>
      <w:rFonts w:eastAsia="宋体"/>
      <w:sz w:val="21"/>
      <w:lang w:val="en-US" w:eastAsia="zh-CN" w:bidi="ar-SA"/>
    </w:rPr>
  </w:style>
  <w:style w:type="character" w:styleId="1202">
    <w:name w:val="listbenefit"/>
    <w:next w:val="1202"/>
    <w:link w:val="1053"/>
  </w:style>
  <w:style w:type="character" w:styleId="1203">
    <w:name w:val="3zw"/>
    <w:next w:val="1203"/>
    <w:link w:val="1053"/>
  </w:style>
  <w:style w:type="character" w:styleId="1204">
    <w:name w:val="明显参考"/>
    <w:next w:val="1204"/>
    <w:link w:val="1053"/>
    <w:qFormat/>
    <w:rPr>
      <w:smallCaps/>
      <w:spacing w:val="5"/>
      <w:u w:val="single"/>
    </w:rPr>
  </w:style>
  <w:style w:type="character" w:styleId="1205">
    <w:name w:val="case31"/>
    <w:next w:val="1205"/>
    <w:link w:val="1053"/>
    <w:rPr>
      <w:sz w:val="21"/>
      <w:szCs w:val="21"/>
    </w:rPr>
  </w:style>
  <w:style w:type="character" w:styleId="120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06"/>
    <w:link w:val="1053"/>
    <w:rPr>
      <w:rFonts w:eastAsia="宋体"/>
      <w:b/>
      <w:bCs/>
      <w:sz w:val="32"/>
      <w:szCs w:val="32"/>
      <w:lang w:val="en-US" w:eastAsia="zh-CN" w:bidi="ar-SA"/>
    </w:rPr>
  </w:style>
  <w:style w:type="character" w:styleId="1207">
    <w:name w:val="h Char Char"/>
    <w:next w:val="1207"/>
    <w:link w:val="1053"/>
    <w:rPr>
      <w:rFonts w:eastAsia="宋体"/>
      <w:sz w:val="18"/>
      <w:szCs w:val="18"/>
      <w:lang w:val="en-US" w:eastAsia="zh-CN" w:bidi="ar-SA"/>
    </w:rPr>
  </w:style>
  <w:style w:type="character" w:styleId="1208">
    <w:name w:val="subtitle1"/>
    <w:next w:val="1208"/>
    <w:link w:val="1053"/>
    <w:rPr>
      <w:rFonts w:ascii="Georgia" w:hAnsi="Georgia"/>
      <w:b/>
      <w:bCs/>
      <w:color w:val="666666"/>
      <w:sz w:val="18"/>
      <w:szCs w:val="18"/>
    </w:rPr>
  </w:style>
  <w:style w:type="character" w:styleId="1209">
    <w:name w:val="apple-converted-space"/>
    <w:next w:val="1209"/>
    <w:link w:val="1053"/>
  </w:style>
  <w:style w:type="character" w:styleId="1210">
    <w:name w:val="明显引用 Char"/>
    <w:next w:val="1210"/>
    <w:link w:val="1211"/>
    <w:rPr>
      <w:rFonts w:ascii="Calibri" w:hAnsi="Calibri" w:eastAsia="宋体"/>
      <w:b/>
      <w:bCs/>
      <w:i/>
      <w:iCs/>
      <w:sz w:val="22"/>
      <w:szCs w:val="22"/>
      <w:lang w:val="en-US" w:eastAsia="en-US" w:bidi="en-US"/>
    </w:rPr>
  </w:style>
  <w:style w:type="paragraph" w:styleId="1211">
    <w:name w:val="明显引用"/>
    <w:basedOn w:val="1053"/>
    <w:next w:val="1053"/>
    <w:link w:val="1210"/>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212">
    <w:name w:val="小四 段落 宋体 Char Char Char Char Char"/>
    <w:next w:val="1212"/>
    <w:link w:val="1053"/>
    <w:rPr>
      <w:rFonts w:eastAsia="宋体"/>
      <w:sz w:val="24"/>
      <w:szCs w:val="24"/>
      <w:lang w:val="en-US" w:eastAsia="zh-CN" w:bidi="ar-SA"/>
    </w:rPr>
  </w:style>
  <w:style w:type="character" w:styleId="1213">
    <w:name w:val="样式 非加粗"/>
    <w:next w:val="1213"/>
    <w:link w:val="1053"/>
    <w:rPr>
      <w:rFonts w:eastAsia="宋体"/>
      <w:sz w:val="28"/>
    </w:rPr>
  </w:style>
  <w:style w:type="character" w:styleId="1214">
    <w:name w:val="param-value"/>
    <w:next w:val="1214"/>
    <w:link w:val="1053"/>
  </w:style>
  <w:style w:type="character" w:styleId="1215">
    <w:name w:val="已访问的超链接1"/>
    <w:next w:val="1215"/>
    <w:link w:val="1053"/>
    <w:rPr>
      <w:color w:val="000000"/>
      <w:u w:val="none"/>
    </w:rPr>
  </w:style>
  <w:style w:type="character" w:styleId="1216">
    <w:name w:val="样式 首行缩进:  2 字符 Char Char"/>
    <w:next w:val="1216"/>
    <w:link w:val="1217"/>
    <w:rPr>
      <w:rFonts w:eastAsia="宋体" w:cs="宋体"/>
      <w:sz w:val="24"/>
      <w:lang w:val="en-US" w:eastAsia="zh-CN" w:bidi="ar-SA"/>
    </w:rPr>
  </w:style>
  <w:style w:type="paragraph" w:styleId="1217">
    <w:name w:val="样式 首行缩进:  2 字符"/>
    <w:basedOn w:val="1053"/>
    <w:next w:val="1217"/>
    <w:link w:val="1216"/>
    <w:pPr>
      <w:ind w:firstLine="480"/>
      <w:spacing w:line="360" w:lineRule="auto"/>
    </w:pPr>
    <w:rPr>
      <w:rFonts w:cs="宋体"/>
      <w:sz w:val="24"/>
    </w:rPr>
  </w:style>
  <w:style w:type="character" w:styleId="1218">
    <w:name w:val="无间隔 Char"/>
    <w:next w:val="1218"/>
    <w:link w:val="1219"/>
    <w:rPr>
      <w:rFonts w:eastAsia="微软雅黑"/>
      <w:sz w:val="24"/>
      <w:szCs w:val="22"/>
      <w:lang w:val="en-US" w:eastAsia="zh-CN" w:bidi="ar-SA"/>
    </w:rPr>
  </w:style>
  <w:style w:type="paragraph" w:styleId="1219">
    <w:name w:val="无间隔"/>
    <w:next w:val="1219"/>
    <w:link w:val="1218"/>
    <w:qFormat/>
    <w:pPr>
      <w:jc w:val="both"/>
      <w:widowControl w:val="off"/>
    </w:pPr>
    <w:rPr>
      <w:rFonts w:eastAsia="微软雅黑"/>
      <w:sz w:val="24"/>
      <w:szCs w:val="22"/>
      <w:lang w:val="en-US" w:eastAsia="zh-CN" w:bidi="ar-SA"/>
    </w:rPr>
  </w:style>
  <w:style w:type="character" w:styleId="1220">
    <w:name w:val="标准文本 Char"/>
    <w:next w:val="1220"/>
    <w:link w:val="1053"/>
    <w:rPr>
      <w:rFonts w:eastAsia="宋体" w:cs="宋体"/>
      <w:sz w:val="24"/>
      <w:szCs w:val="24"/>
      <w:lang w:val="en-US" w:eastAsia="zh-CN" w:bidi="ar-SA"/>
    </w:rPr>
  </w:style>
  <w:style w:type="character" w:styleId="1221">
    <w:name w:val="普通文字1 Char,普通文字2 Char,普通文字3 Char,普通文字4 Char,普通文字5 Char,普通文字6 Char,普通文字11 Char,普通文字21 Char,普通文字31 Char,普通文字41 Char,普通文字7 Char Char,普通文字 Char1,普通文字 Char Char"/>
    <w:next w:val="1221"/>
    <w:link w:val="1053"/>
    <w:rPr>
      <w:rFonts w:ascii="宋体" w:eastAsia="宋体"/>
      <w:sz w:val="21"/>
      <w:szCs w:val="21"/>
      <w:lang w:val="en-US" w:eastAsia="zh-CN" w:bidi="ar-SA"/>
    </w:rPr>
  </w:style>
  <w:style w:type="character" w:styleId="1222">
    <w:name w:val="纯文本 Char Char Char1"/>
    <w:next w:val="1222"/>
    <w:link w:val="1053"/>
    <w:rPr>
      <w:rFonts w:ascii="宋体" w:hAnsi="Courier New" w:eastAsia="宋体"/>
      <w:sz w:val="21"/>
      <w:szCs w:val="21"/>
      <w:lang w:val="en-US" w:eastAsia="zh-CN" w:bidi="ar-SA"/>
    </w:rPr>
  </w:style>
  <w:style w:type="character" w:styleId="1223">
    <w:name w:val=" Char Char25"/>
    <w:next w:val="1223"/>
    <w:link w:val="1053"/>
    <w:rPr>
      <w:rFonts w:ascii="Arial" w:hAnsi="Arial" w:eastAsia="黑体"/>
      <w:b/>
      <w:sz w:val="28"/>
    </w:rPr>
  </w:style>
  <w:style w:type="character" w:styleId="1224">
    <w:name w:val="textcontents"/>
    <w:next w:val="1224"/>
    <w:link w:val="1053"/>
  </w:style>
  <w:style w:type="character" w:styleId="1225">
    <w:name w:val="书籍标题"/>
    <w:next w:val="1225"/>
    <w:link w:val="1053"/>
    <w:qFormat/>
    <w:rPr>
      <w:i/>
      <w:iCs/>
      <w:smallCaps/>
      <w:spacing w:val="5"/>
    </w:rPr>
  </w:style>
  <w:style w:type="character" w:styleId="1226">
    <w:name w:val="页脚 字符"/>
    <w:next w:val="1226"/>
    <w:link w:val="1053"/>
    <w:uiPriority w:val="99"/>
  </w:style>
  <w:style w:type="character" w:styleId="1227">
    <w:name w:val="标题 Char1"/>
    <w:next w:val="1227"/>
    <w:link w:val="1053"/>
    <w:rPr>
      <w:rFonts w:ascii="Cambria" w:eastAsia="宋体" w:cs="Times New Roman"/>
      <w:b/>
      <w:bCs/>
      <w:sz w:val="32"/>
      <w:szCs w:val="32"/>
    </w:rPr>
  </w:style>
  <w:style w:type="character" w:styleId="1228">
    <w:name w:val="标题 3 Char Char"/>
    <w:next w:val="1228"/>
    <w:link w:val="1053"/>
    <w:rPr>
      <w:rFonts w:eastAsia="仿宋_GB2312"/>
      <w:b/>
      <w:bCs/>
      <w:sz w:val="28"/>
      <w:szCs w:val="32"/>
      <w:lang w:val="en-US" w:eastAsia="zh-CN" w:bidi="ar-SA"/>
    </w:rPr>
  </w:style>
  <w:style w:type="character" w:styleId="1229">
    <w:name w:val="style131"/>
    <w:next w:val="1229"/>
    <w:link w:val="1053"/>
    <w:rPr>
      <w:rFonts w:cs="Times New Roman"/>
      <w:sz w:val="18"/>
      <w:szCs w:val="18"/>
    </w:rPr>
  </w:style>
  <w:style w:type="character" w:styleId="1230">
    <w:name w:val=" Char Char29"/>
    <w:next w:val="1230"/>
    <w:link w:val="1053"/>
    <w:rPr>
      <w:rFonts w:ascii="Times New Roman" w:hAnsi="Times New Roman" w:eastAsia="宋体" w:cs="Times New Roman"/>
      <w:b/>
      <w:bCs/>
      <w:sz w:val="44"/>
      <w:szCs w:val="44"/>
    </w:rPr>
  </w:style>
  <w:style w:type="character" w:styleId="1231">
    <w:name w:val="新图表正文 Char Char"/>
    <w:next w:val="1231"/>
    <w:link w:val="1232"/>
    <w:rPr>
      <w:rFonts w:ascii="宋体" w:hAnsi="宋体"/>
      <w:sz w:val="18"/>
      <w:szCs w:val="21"/>
      <w:lang w:val="en-US" w:eastAsia="zh-CN" w:bidi="ar-SA"/>
    </w:rPr>
  </w:style>
  <w:style w:type="paragraph" w:styleId="1232">
    <w:name w:val="新图表正文"/>
    <w:next w:val="1232"/>
    <w:link w:val="1231"/>
    <w:pPr>
      <w:jc w:val="both"/>
    </w:pPr>
    <w:rPr>
      <w:rFonts w:ascii="宋体" w:hAnsi="宋体"/>
      <w:sz w:val="18"/>
      <w:szCs w:val="21"/>
      <w:lang w:val="en-US" w:eastAsia="zh-CN" w:bidi="ar-SA"/>
    </w:rPr>
  </w:style>
  <w:style w:type="character" w:styleId="1233">
    <w:name w:val=" Char Char20"/>
    <w:next w:val="1233"/>
    <w:link w:val="1053"/>
    <w:rPr>
      <w:rFonts w:ascii="Arial" w:hAnsi="Arial" w:eastAsia="黑体"/>
      <w:sz w:val="21"/>
      <w:szCs w:val="21"/>
    </w:rPr>
  </w:style>
  <w:style w:type="character" w:styleId="1234">
    <w:name w:val="纯文本 字符1"/>
    <w:next w:val="1234"/>
    <w:link w:val="1053"/>
    <w:qFormat/>
    <w:rPr>
      <w:rFonts w:ascii="宋体" w:hAnsi="Courier New"/>
    </w:rPr>
  </w:style>
  <w:style w:type="character" w:styleId="1235">
    <w:name w:val="小四 段落 宋体 Char Char Char Char Char Char"/>
    <w:next w:val="1235"/>
    <w:link w:val="1053"/>
    <w:rPr>
      <w:rFonts w:eastAsia="宋体"/>
      <w:sz w:val="24"/>
      <w:szCs w:val="24"/>
      <w:lang w:val="en-US" w:eastAsia="zh-CN" w:bidi="ar-SA"/>
    </w:rPr>
  </w:style>
  <w:style w:type="character" w:styleId="1236">
    <w:name w:val="华宇段落1 Char Char"/>
    <w:next w:val="1236"/>
    <w:link w:val="1053"/>
    <w:rPr>
      <w:rFonts w:eastAsia="宋体"/>
      <w:bCs/>
      <w:sz w:val="24"/>
      <w:szCs w:val="24"/>
      <w:lang w:val="en-US" w:eastAsia="zh-CN" w:bidi="ar-SA"/>
    </w:rPr>
  </w:style>
  <w:style w:type="character" w:styleId="1237">
    <w:name w:val="normalfont1"/>
    <w:next w:val="1237"/>
    <w:link w:val="1053"/>
    <w:rPr>
      <w:rFonts w:ascii="ˎ̥" w:hAnsi="ˎ̥"/>
      <w:sz w:val="18"/>
      <w:szCs w:val="18"/>
      <w:u w:val="none"/>
    </w:rPr>
  </w:style>
  <w:style w:type="character" w:styleId="1238">
    <w:name w:val="A2"/>
    <w:next w:val="1238"/>
    <w:link w:val="1053"/>
    <w:rPr>
      <w:rFonts w:cs="Helvetica"/>
      <w:color w:val="000000"/>
      <w:sz w:val="18"/>
      <w:szCs w:val="18"/>
    </w:rPr>
  </w:style>
  <w:style w:type="paragraph" w:styleId="1239">
    <w:name w:val="正文--表格内正文"/>
    <w:basedOn w:val="1053"/>
    <w:next w:val="1239"/>
    <w:link w:val="1053"/>
    <w:pPr>
      <w:jc w:val="center"/>
      <w:spacing w:before="156" w:line="0" w:lineRule="atLeast"/>
    </w:pPr>
    <w:rPr>
      <w:rFonts w:ascii="宋体" w:hAnsi="宋体"/>
      <w:color w:val="000000"/>
      <w:sz w:val="24"/>
      <w:szCs w:val="24"/>
    </w:rPr>
  </w:style>
  <w:style w:type="paragraph" w:styleId="1240">
    <w:name w:val="样式4 Char"/>
    <w:basedOn w:val="1053"/>
    <w:next w:val="1240"/>
    <w:link w:val="1053"/>
    <w:pPr>
      <w:ind w:firstLine="480"/>
      <w:jc w:val="left"/>
      <w:spacing w:line="360" w:lineRule="auto"/>
      <w:widowControl/>
    </w:pPr>
    <w:rPr>
      <w:rFonts w:cs="宋体"/>
      <w:color w:val="000000"/>
      <w:sz w:val="24"/>
      <w:szCs w:val="24"/>
    </w:rPr>
  </w:style>
  <w:style w:type="paragraph" w:styleId="1241">
    <w:name w:val="小四 段落 宋体 Char Char Char Char"/>
    <w:basedOn w:val="1053"/>
    <w:next w:val="1241"/>
    <w:link w:val="1053"/>
    <w:pPr>
      <w:ind w:right="-33" w:firstLine="480"/>
      <w:jc w:val="left"/>
      <w:spacing w:line="360" w:lineRule="auto"/>
    </w:pPr>
    <w:rPr>
      <w:sz w:val="24"/>
      <w:szCs w:val="24"/>
    </w:rPr>
  </w:style>
  <w:style w:type="paragraph" w:styleId="1242">
    <w:name w:val=" Char Char Char Char Char Char Char Char Char Char Char"/>
    <w:basedOn w:val="1053"/>
    <w:next w:val="1242"/>
    <w:link w:val="1053"/>
    <w:rPr>
      <w:rFonts w:ascii="Tahoma" w:hAnsi="Tahoma"/>
      <w:sz w:val="24"/>
    </w:rPr>
  </w:style>
  <w:style w:type="paragraph" w:styleId="1243">
    <w:name w:val="样式1"/>
    <w:basedOn w:val="1053"/>
    <w:next w:val="1243"/>
    <w:link w:val="1053"/>
    <w:pPr>
      <w:ind w:firstLine="480"/>
      <w:spacing w:line="300" w:lineRule="auto"/>
    </w:pPr>
    <w:rPr>
      <w:sz w:val="24"/>
      <w:szCs w:val="24"/>
    </w:rPr>
  </w:style>
  <w:style w:type="paragraph" w:styleId="1244">
    <w:name w:val="默认段落字体 Para Char Char Char Char Char Char Char"/>
    <w:basedOn w:val="1053"/>
    <w:next w:val="1244"/>
    <w:link w:val="1053"/>
  </w:style>
  <w:style w:type="paragraph" w:styleId="1245">
    <w:name w:val="xl43"/>
    <w:basedOn w:val="1053"/>
    <w:next w:val="1245"/>
    <w:link w:val="10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46">
    <w:name w:val="xl32"/>
    <w:basedOn w:val="1053"/>
    <w:next w:val="1246"/>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7">
    <w:name w:val="font14"/>
    <w:basedOn w:val="1053"/>
    <w:next w:val="1247"/>
    <w:link w:val="1053"/>
    <w:pPr>
      <w:jc w:val="left"/>
      <w:spacing w:before="100" w:beforeAutospacing="1" w:after="100" w:afterAutospacing="1"/>
      <w:widowControl/>
    </w:pPr>
    <w:rPr>
      <w:sz w:val="36"/>
      <w:szCs w:val="36"/>
    </w:rPr>
  </w:style>
  <w:style w:type="paragraph" w:styleId="1248">
    <w:name w:val="Normal1"/>
    <w:basedOn w:val="1053"/>
    <w:next w:val="1248"/>
    <w:link w:val="1053"/>
    <w:rPr>
      <w:rFonts w:ascii="Calibri" w:hAnsi="Calibri" w:eastAsia="Calibri" w:cs="宋体"/>
      <w:lang w:val="zh-CN"/>
    </w:rPr>
  </w:style>
  <w:style w:type="paragraph" w:styleId="1249">
    <w:name w:val="马刚标题4"/>
    <w:basedOn w:val="1250"/>
    <w:next w:val="1053"/>
    <w:link w:val="1053"/>
    <w:pPr>
      <w:spacing w:before="100" w:after="40"/>
      <w:tabs>
        <w:tab w:val="left" w:pos="1050" w:leader="none"/>
      </w:tabs>
      <w:outlineLvl w:val="3"/>
    </w:pPr>
    <w:rPr>
      <w:b w:val="0"/>
    </w:rPr>
  </w:style>
  <w:style w:type="paragraph" w:styleId="1250">
    <w:name w:val="马刚标题3"/>
    <w:basedOn w:val="1053"/>
    <w:next w:val="1053"/>
    <w:link w:val="1053"/>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51">
    <w:name w:val="插图"/>
    <w:basedOn w:val="1053"/>
    <w:next w:val="1251"/>
    <w:link w:val="1053"/>
    <w:pPr>
      <w:jc w:val="center"/>
      <w:tabs>
        <w:tab w:val="left" w:pos="1620" w:leader="none"/>
      </w:tabs>
    </w:pPr>
    <w:rPr>
      <w:bCs/>
      <w:color w:val="000000"/>
      <w:szCs w:val="22"/>
    </w:rPr>
  </w:style>
  <w:style w:type="paragraph" w:styleId="1252">
    <w:name w:val="正文 + Arial Char"/>
    <w:basedOn w:val="1053"/>
    <w:next w:val="1252"/>
    <w:link w:val="1053"/>
    <w:pPr>
      <w:ind w:left="315" w:hanging="315"/>
      <w:spacing w:line="300" w:lineRule="auto"/>
      <w:widowControl/>
      <w:tabs>
        <w:tab w:val="left" w:pos="315" w:leader="none"/>
      </w:tabs>
    </w:pPr>
    <w:rPr>
      <w:rFonts w:ascii="Arial" w:hAnsi="Arial" w:cs="Arial"/>
      <w:b/>
      <w:color w:val="000000"/>
    </w:rPr>
  </w:style>
  <w:style w:type="paragraph" w:styleId="1253">
    <w:name w:val="xl41"/>
    <w:basedOn w:val="1053"/>
    <w:next w:val="1253"/>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4">
    <w:name w:val="reader-word-layer"/>
    <w:basedOn w:val="1053"/>
    <w:next w:val="1254"/>
    <w:link w:val="1053"/>
    <w:qFormat/>
    <w:pPr>
      <w:jc w:val="left"/>
      <w:spacing w:before="100" w:beforeAutospacing="1" w:after="100" w:afterAutospacing="1"/>
      <w:widowControl/>
    </w:pPr>
    <w:rPr>
      <w:rFonts w:ascii="宋体" w:hAnsi="宋体" w:cs="宋体"/>
      <w:sz w:val="24"/>
      <w:szCs w:val="24"/>
    </w:rPr>
  </w:style>
  <w:style w:type="paragraph" w:styleId="1255">
    <w:name w:val="xl55"/>
    <w:basedOn w:val="1053"/>
    <w:next w:val="1255"/>
    <w:link w:val="1053"/>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56">
    <w:name w:val="表格"/>
    <w:basedOn w:val="1053"/>
    <w:next w:val="1256"/>
    <w:link w:val="1053"/>
    <w:pPr>
      <w:ind w:firstLine="21"/>
    </w:pPr>
    <w:rPr>
      <w:rFonts w:ascii="宋体" w:hAnsi="宋体" w:cs="宋体"/>
      <w:sz w:val="20"/>
    </w:rPr>
  </w:style>
  <w:style w:type="paragraph" w:styleId="1257">
    <w:name w:val="正文文本 New New"/>
    <w:basedOn w:val="1053"/>
    <w:next w:val="1257"/>
    <w:link w:val="1053"/>
    <w:pPr>
      <w:ind w:firstLine="200"/>
      <w:spacing w:before="60" w:after="60" w:line="360" w:lineRule="auto"/>
      <w:widowControl/>
    </w:pPr>
    <w:rPr>
      <w:rFonts w:eastAsia="华文楷体"/>
      <w:sz w:val="24"/>
      <w:szCs w:val="24"/>
    </w:rPr>
  </w:style>
  <w:style w:type="paragraph" w:styleId="1258">
    <w:name w:val="我的正文"/>
    <w:basedOn w:val="1053"/>
    <w:next w:val="1258"/>
    <w:link w:val="1053"/>
    <w:pPr>
      <w:ind w:firstLine="420"/>
      <w:jc w:val="left"/>
      <w:spacing w:line="360" w:lineRule="auto"/>
      <w:widowControl/>
    </w:pPr>
    <w:rPr>
      <w:rFonts w:ascii="宋体" w:hAnsi="宋体" w:cs="宋体"/>
      <w:szCs w:val="21"/>
    </w:rPr>
  </w:style>
  <w:style w:type="paragraph" w:styleId="1259">
    <w:name w:val="greytypebeni"/>
    <w:basedOn w:val="1053"/>
    <w:next w:val="1259"/>
    <w:link w:val="1053"/>
    <w:pPr>
      <w:jc w:val="left"/>
      <w:widowControl/>
    </w:pPr>
    <w:rPr>
      <w:rFonts w:ascii="宋体" w:hAnsi="宋体" w:cs="宋体"/>
      <w:sz w:val="24"/>
      <w:szCs w:val="24"/>
    </w:rPr>
  </w:style>
  <w:style w:type="paragraph" w:styleId="1260">
    <w:name w:val="符号与编号"/>
    <w:basedOn w:val="1053"/>
    <w:next w:val="1260"/>
    <w:link w:val="1053"/>
    <w:pPr>
      <w:ind w:left="900" w:hanging="420"/>
      <w:spacing w:after="156" w:line="400" w:lineRule="atLeast"/>
      <w:tabs>
        <w:tab w:val="left" w:pos="900" w:leader="none"/>
      </w:tabs>
    </w:pPr>
    <w:rPr>
      <w:sz w:val="24"/>
      <w:szCs w:val="24"/>
    </w:rPr>
  </w:style>
  <w:style w:type="paragraph" w:styleId="1261">
    <w:name w:val="xl38"/>
    <w:basedOn w:val="1053"/>
    <w:next w:val="1261"/>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2">
    <w:name w:val="表蕊"/>
    <w:basedOn w:val="1053"/>
    <w:next w:val="1262"/>
    <w:link w:val="1053"/>
    <w:pPr>
      <w:jc w:val="left"/>
      <w:spacing w:line="320" w:lineRule="atLeast"/>
    </w:pPr>
    <w:rPr>
      <w:rFonts w:eastAsia="楷体_GB2312"/>
      <w:spacing w:val="-10"/>
    </w:rPr>
  </w:style>
  <w:style w:type="paragraph" w:styleId="1263">
    <w:name w:val="xl45"/>
    <w:basedOn w:val="1053"/>
    <w:next w:val="1263"/>
    <w:link w:val="1053"/>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64">
    <w:name w:val="标准文本"/>
    <w:basedOn w:val="1053"/>
    <w:next w:val="1264"/>
    <w:link w:val="1053"/>
    <w:pPr>
      <w:ind w:firstLine="480"/>
      <w:spacing w:line="360" w:lineRule="auto"/>
    </w:pPr>
    <w:rPr>
      <w:rFonts w:cs="宋体"/>
      <w:sz w:val="24"/>
      <w:szCs w:val="24"/>
    </w:rPr>
  </w:style>
  <w:style w:type="paragraph" w:styleId="1265">
    <w:name w:val="段落"/>
    <w:basedOn w:val="1053"/>
    <w:next w:val="1265"/>
    <w:link w:val="1053"/>
    <w:pPr>
      <w:ind w:firstLine="480"/>
      <w:spacing w:line="460" w:lineRule="exact"/>
    </w:pPr>
    <w:rPr>
      <w:sz w:val="24"/>
    </w:rPr>
  </w:style>
  <w:style w:type="paragraph" w:styleId="1266">
    <w:name w:val="Char Char Char Char Char Char Char Char"/>
    <w:basedOn w:val="1053"/>
    <w:next w:val="1266"/>
    <w:link w:val="1053"/>
    <w:rPr>
      <w:rFonts w:ascii="Tahoma" w:hAnsi="Tahoma" w:cs="Tahoma"/>
      <w:sz w:val="24"/>
    </w:rPr>
  </w:style>
  <w:style w:type="paragraph" w:styleId="1267">
    <w:name w:val="文档正文"/>
    <w:basedOn w:val="1053"/>
    <w:next w:val="1267"/>
    <w:link w:val="1053"/>
    <w:pPr>
      <w:spacing w:line="360" w:lineRule="auto"/>
    </w:pPr>
    <w:rPr>
      <w:rFonts w:ascii="宋体" w:hAnsi="宋体"/>
      <w:b/>
      <w:bCs/>
      <w:szCs w:val="24"/>
    </w:rPr>
  </w:style>
  <w:style w:type="paragraph" w:styleId="1268">
    <w:name w:val="xl48"/>
    <w:basedOn w:val="1053"/>
    <w:next w:val="1268"/>
    <w:link w:val="1053"/>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69">
    <w:name w:val="zw"/>
    <w:basedOn w:val="1053"/>
    <w:next w:val="1269"/>
    <w:link w:val="1053"/>
    <w:pPr>
      <w:ind w:firstLine="480"/>
      <w:jc w:val="left"/>
      <w:spacing w:line="360" w:lineRule="auto"/>
      <w:widowControl/>
    </w:pPr>
    <w:rPr>
      <w:rFonts w:ascii="宋体" w:hAnsi="宋体"/>
      <w:bCs/>
      <w:sz w:val="24"/>
    </w:rPr>
  </w:style>
  <w:style w:type="paragraph" w:styleId="1270">
    <w:name w:val="标准小四"/>
    <w:basedOn w:val="1053"/>
    <w:next w:val="1270"/>
    <w:link w:val="1053"/>
    <w:pPr>
      <w:ind w:firstLine="480"/>
      <w:spacing w:line="360" w:lineRule="auto"/>
    </w:pPr>
    <w:rPr>
      <w:rFonts w:ascii="Arial" w:hAnsi="Arial"/>
      <w:sz w:val="24"/>
      <w:szCs w:val="21"/>
    </w:rPr>
  </w:style>
  <w:style w:type="paragraph" w:styleId="1271">
    <w:name w:val="样式 样式 标题 3H3sect1.2.3BOD 0Heading 3 - oldh3l3CTLevel 3 Head... +..."/>
    <w:basedOn w:val="1053"/>
    <w:next w:val="1271"/>
    <w:link w:val="1053"/>
    <w:pPr>
      <w:jc w:val="left"/>
      <w:keepLines/>
      <w:keepNext/>
      <w:spacing w:before="156" w:after="156"/>
      <w:outlineLvl w:val="2"/>
    </w:pPr>
    <w:rPr>
      <w:rFonts w:cs="宋体"/>
      <w:b/>
      <w:bCs/>
      <w:sz w:val="24"/>
    </w:rPr>
  </w:style>
  <w:style w:type="paragraph" w:styleId="1272">
    <w:name w:val="Test2"/>
    <w:basedOn w:val="1055"/>
    <w:next w:val="1272"/>
    <w:link w:val="1053"/>
    <w:pPr>
      <w:jc w:val="center"/>
      <w:spacing w:before="156" w:after="156" w:line="480" w:lineRule="exact"/>
      <w:widowControl/>
    </w:pPr>
    <w:rPr>
      <w:rFonts w:ascii="黑体" w:hAnsi="Arial" w:eastAsia="黑体"/>
      <w:bCs/>
      <w:sz w:val="24"/>
    </w:rPr>
  </w:style>
  <w:style w:type="paragraph" w:styleId="1273">
    <w:name w:val="表格文字"/>
    <w:basedOn w:val="1053"/>
    <w:next w:val="1273"/>
    <w:link w:val="1053"/>
    <w:pPr>
      <w:ind w:firstLine="200"/>
      <w:jc w:val="left"/>
      <w:spacing w:line="360" w:lineRule="auto"/>
    </w:pPr>
    <w:rPr>
      <w:rFonts w:ascii="Arial" w:hAnsi="Arial"/>
      <w:sz w:val="24"/>
    </w:rPr>
  </w:style>
  <w:style w:type="paragraph" w:styleId="1274">
    <w:name w:val="二级条标题"/>
    <w:basedOn w:val="1053"/>
    <w:next w:val="1275"/>
    <w:link w:val="1053"/>
    <w:pPr>
      <w:ind w:hanging="420"/>
      <w:widowControl/>
      <w:tabs>
        <w:tab w:val="left" w:pos="2240" w:leader="none"/>
      </w:tabs>
      <w:outlineLvl w:val="3"/>
    </w:pPr>
    <w:rPr>
      <w:rFonts w:eastAsia="黑体"/>
    </w:rPr>
  </w:style>
  <w:style w:type="paragraph" w:styleId="1275">
    <w:name w:val="段"/>
    <w:next w:val="1275"/>
    <w:link w:val="1053"/>
    <w:pPr>
      <w:ind w:firstLine="200"/>
      <w:jc w:val="both"/>
    </w:pPr>
    <w:rPr>
      <w:rFonts w:ascii="宋体"/>
      <w:sz w:val="21"/>
      <w:lang w:val="en-US" w:eastAsia="zh-CN" w:bidi="ar-SA"/>
    </w:rPr>
  </w:style>
  <w:style w:type="paragraph" w:styleId="1276">
    <w:name w:val="中等深浅网格 1 - 强调文字颜色 21"/>
    <w:basedOn w:val="1053"/>
    <w:next w:val="1276"/>
    <w:link w:val="1053"/>
    <w:qFormat/>
    <w:pPr>
      <w:ind w:firstLine="420"/>
    </w:pPr>
    <w:rPr>
      <w:rFonts w:ascii="Calibri" w:hAnsi="Calibri"/>
      <w:szCs w:val="22"/>
    </w:rPr>
  </w:style>
  <w:style w:type="paragraph" w:styleId="1277">
    <w:name w:val="Char Char Char Char Char Char Char Char Char Char Char Char Char Char"/>
    <w:basedOn w:val="1053"/>
    <w:next w:val="1277"/>
    <w:link w:val="1053"/>
    <w:rPr>
      <w:rFonts w:ascii="Tahoma" w:hAnsi="Tahoma" w:cs="Tahoma"/>
      <w:sz w:val="24"/>
    </w:rPr>
  </w:style>
  <w:style w:type="paragraph" w:styleId="1278">
    <w:name w:val="xl60"/>
    <w:basedOn w:val="1053"/>
    <w:next w:val="1278"/>
    <w:link w:val="10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79">
    <w:name w:val=" Char Char"/>
    <w:basedOn w:val="1053"/>
    <w:next w:val="1279"/>
    <w:link w:val="1053"/>
    <w:rPr>
      <w:rFonts w:ascii="Tahoma" w:hAnsi="Tahoma"/>
      <w:sz w:val="24"/>
    </w:rPr>
  </w:style>
  <w:style w:type="paragraph" w:styleId="1280">
    <w:name w:val="样式 标题 3H3sect1.2.3BOD 0Heading 3 - oldh3l3CTLevel 3 Head..."/>
    <w:basedOn w:val="1056"/>
    <w:next w:val="1280"/>
    <w:link w:val="1053"/>
    <w:pPr>
      <w:jc w:val="left"/>
      <w:spacing w:before="156" w:after="156"/>
    </w:pPr>
    <w:rPr>
      <w:rFonts w:eastAsia="宋体" w:cs="宋体"/>
      <w:bCs/>
      <w:sz w:val="30"/>
    </w:rPr>
  </w:style>
  <w:style w:type="paragraph" w:styleId="1281">
    <w:name w:val="Char Char Char Char Char Char"/>
    <w:basedOn w:val="1053"/>
    <w:next w:val="1281"/>
    <w:link w:val="1053"/>
    <w:rPr>
      <w:rFonts w:ascii="Tahoma" w:hAnsi="Tahoma" w:cs="Tahoma"/>
      <w:sz w:val="24"/>
    </w:rPr>
  </w:style>
  <w:style w:type="paragraph" w:styleId="1282">
    <w:name w:val="Char Char Char Char Char Char Char"/>
    <w:basedOn w:val="1053"/>
    <w:next w:val="1282"/>
    <w:link w:val="1053"/>
    <w:pPr>
      <w:jc w:val="left"/>
    </w:pPr>
    <w:rPr>
      <w:rFonts w:ascii="Tahoma" w:hAnsi="Tahoma"/>
      <w:sz w:val="24"/>
    </w:rPr>
  </w:style>
  <w:style w:type="paragraph" w:styleId="1283">
    <w:name w:val="Char Char1 Char Char Char Char Char Char Char"/>
    <w:basedOn w:val="1053"/>
    <w:next w:val="1283"/>
    <w:link w:val="1053"/>
    <w:rPr>
      <w:rFonts w:ascii="Tahoma" w:hAnsi="Tahoma" w:cs="Tahoma"/>
      <w:sz w:val="24"/>
    </w:rPr>
  </w:style>
  <w:style w:type="paragraph" w:styleId="1284">
    <w:name w:val="xl33"/>
    <w:basedOn w:val="1053"/>
    <w:next w:val="1284"/>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5">
    <w:name w:val="xl61"/>
    <w:basedOn w:val="1053"/>
    <w:next w:val="1285"/>
    <w:link w:val="105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86">
    <w:name w:val="样式 样式 首行缩进:  2 字符 + 行距: 1.5 倍行距"/>
    <w:basedOn w:val="1053"/>
    <w:next w:val="1286"/>
    <w:link w:val="1053"/>
    <w:pPr>
      <w:ind w:firstLine="470"/>
      <w:spacing w:line="360" w:lineRule="auto"/>
    </w:pPr>
    <w:rPr>
      <w:sz w:val="24"/>
    </w:rPr>
  </w:style>
  <w:style w:type="paragraph" w:styleId="1287">
    <w:name w:val="符号与编号 Char Char"/>
    <w:basedOn w:val="1053"/>
    <w:next w:val="1287"/>
    <w:link w:val="1053"/>
    <w:pPr>
      <w:ind w:left="839" w:hanging="419"/>
      <w:spacing w:after="156" w:line="400" w:lineRule="atLeast"/>
      <w:tabs>
        <w:tab w:val="left" w:pos="840" w:leader="none"/>
      </w:tabs>
    </w:pPr>
    <w:rPr>
      <w:sz w:val="24"/>
      <w:szCs w:val="24"/>
    </w:rPr>
  </w:style>
  <w:style w:type="paragraph" w:styleId="1288">
    <w:name w:val="普通文字"/>
    <w:basedOn w:val="1053"/>
    <w:next w:val="1053"/>
    <w:link w:val="1053"/>
    <w:rPr>
      <w:rFonts w:ascii="宋体" w:hAnsi="宋体" w:cs="宋体"/>
      <w:sz w:val="24"/>
    </w:rPr>
  </w:style>
  <w:style w:type="paragraph" w:styleId="1289">
    <w:name w:val="纯文本1"/>
    <w:basedOn w:val="1053"/>
    <w:next w:val="1289"/>
    <w:link w:val="1053"/>
    <w:rPr>
      <w:rFonts w:ascii="宋体" w:hAnsi="宋体" w:eastAsia="楷体_GB2312" w:cs="宋体"/>
      <w:sz w:val="28"/>
    </w:rPr>
  </w:style>
  <w:style w:type="paragraph" w:styleId="1290">
    <w:name w:val="Char Char1 Char"/>
    <w:basedOn w:val="1053"/>
    <w:next w:val="1290"/>
    <w:link w:val="1053"/>
    <w:pPr>
      <w:jc w:val="left"/>
      <w:spacing w:after="160" w:line="240" w:lineRule="exact"/>
      <w:widowControl/>
    </w:pPr>
    <w:rPr>
      <w:rFonts w:ascii="Verdana" w:hAnsi="Verdana"/>
      <w:sz w:val="20"/>
      <w:lang w:eastAsia="en-US"/>
    </w:rPr>
  </w:style>
  <w:style w:type="paragraph" w:styleId="1291">
    <w:name w:val=" Char Char1 Char Char Char Char1 Char Char Char Char Char Char"/>
    <w:basedOn w:val="1053"/>
    <w:next w:val="1291"/>
    <w:link w:val="1053"/>
    <w:rPr>
      <w:rFonts w:ascii="Tahoma" w:hAnsi="Tahoma"/>
      <w:sz w:val="24"/>
    </w:rPr>
  </w:style>
  <w:style w:type="paragraph" w:styleId="1292">
    <w:name w:val="Char Char Char Char Char Char Char Char Char"/>
    <w:basedOn w:val="1053"/>
    <w:next w:val="1292"/>
    <w:link w:val="1053"/>
    <w:pPr>
      <w:ind w:left="200" w:hanging="200"/>
      <w:tabs>
        <w:tab w:val="left" w:pos="360" w:leader="none"/>
      </w:tabs>
    </w:pPr>
    <w:rPr>
      <w:sz w:val="24"/>
      <w:szCs w:val="24"/>
    </w:rPr>
  </w:style>
  <w:style w:type="paragraph" w:styleId="1293">
    <w:name w:val="xl28"/>
    <w:basedOn w:val="1053"/>
    <w:next w:val="1293"/>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94">
    <w:name w:val=" Char Char Char Char"/>
    <w:basedOn w:val="1053"/>
    <w:next w:val="1294"/>
    <w:link w:val="1053"/>
    <w:pPr>
      <w:jc w:val="center"/>
      <w:spacing w:after="160" w:line="240" w:lineRule="exact"/>
      <w:widowControl/>
    </w:pPr>
    <w:rPr>
      <w:rFonts w:ascii="黑体" w:hAnsi="Verdana" w:eastAsia="黑体"/>
      <w:sz w:val="32"/>
      <w:szCs w:val="32"/>
      <w:lang w:eastAsia="en-US"/>
    </w:rPr>
  </w:style>
  <w:style w:type="paragraph" w:styleId="1295">
    <w:name w:val="List Paragraph"/>
    <w:basedOn w:val="1053"/>
    <w:next w:val="1295"/>
    <w:link w:val="1053"/>
    <w:pPr>
      <w:contextualSpacing/>
      <w:ind w:left="720"/>
      <w:jc w:val="left"/>
      <w:widowControl/>
    </w:pPr>
    <w:rPr>
      <w:rFonts w:ascii="Arial" w:hAnsi="Arial" w:eastAsia="黑体"/>
      <w:sz w:val="24"/>
      <w:szCs w:val="24"/>
      <w:lang w:eastAsia="en-US"/>
    </w:rPr>
  </w:style>
  <w:style w:type="paragraph" w:styleId="1296">
    <w:name w:val="样式 段后: 0.25 行"/>
    <w:basedOn w:val="1053"/>
    <w:next w:val="1296"/>
    <w:link w:val="1053"/>
    <w:pPr>
      <w:ind w:firstLine="420"/>
      <w:jc w:val="left"/>
      <w:spacing w:after="78" w:line="300" w:lineRule="auto"/>
      <w:widowControl/>
    </w:pPr>
    <w:rPr>
      <w:rFonts w:ascii="Arial" w:hAnsi="Arial" w:cs="宋体"/>
      <w:sz w:val="22"/>
      <w:lang w:eastAsia="en-US" w:bidi="en-US"/>
    </w:rPr>
  </w:style>
  <w:style w:type="paragraph" w:styleId="1297">
    <w:name w:val="项目符号：一级"/>
    <w:basedOn w:val="1298"/>
    <w:next w:val="1298"/>
    <w:link w:val="1053"/>
    <w:pPr>
      <w:ind w:right="-134"/>
    </w:pPr>
    <w:rPr>
      <w:bCs w:val="0"/>
    </w:rPr>
  </w:style>
  <w:style w:type="paragraph" w:styleId="1298">
    <w:name w:val="正文格式"/>
    <w:basedOn w:val="1053"/>
    <w:next w:val="1298"/>
    <w:link w:val="1053"/>
    <w:pPr>
      <w:ind w:left="178" w:right="44" w:hanging="178"/>
      <w:jc w:val="left"/>
      <w:spacing w:before="78" w:line="360" w:lineRule="auto"/>
      <w:widowControl/>
    </w:pPr>
    <w:rPr>
      <w:rFonts w:ascii="宋体" w:hAnsi="宋体"/>
      <w:bCs/>
      <w:szCs w:val="21"/>
    </w:rPr>
  </w:style>
  <w:style w:type="paragraph" w:styleId="1299">
    <w:name w:val="样式 加点正文 + 段前: 0.5 行 段后: 0.5 行1"/>
    <w:basedOn w:val="1053"/>
    <w:next w:val="1299"/>
    <w:link w:val="1053"/>
    <w:pPr>
      <w:numPr>
        <w:ilvl w:val="0"/>
        <w:numId w:val="1"/>
      </w:numPr>
      <w:ind w:left="1268"/>
      <w:spacing w:before="156" w:after="156" w:line="300" w:lineRule="auto"/>
      <w:tabs>
        <w:tab w:val="left" w:pos="420" w:leader="none"/>
        <w:tab w:val="left" w:pos="1268" w:leader="none"/>
      </w:tabs>
    </w:pPr>
    <w:rPr>
      <w:sz w:val="24"/>
    </w:rPr>
  </w:style>
  <w:style w:type="paragraph" w:styleId="1300">
    <w:name w:val="xl58"/>
    <w:basedOn w:val="1053"/>
    <w:next w:val="1300"/>
    <w:link w:val="1053"/>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01">
    <w:name w:val="xl57"/>
    <w:basedOn w:val="1053"/>
    <w:next w:val="1301"/>
    <w:link w:val="105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02">
    <w:name w:val="首行缩进"/>
    <w:basedOn w:val="1053"/>
    <w:next w:val="1302"/>
    <w:link w:val="1053"/>
    <w:qFormat/>
    <w:pPr>
      <w:ind w:firstLine="480"/>
      <w:jc w:val="left"/>
      <w:spacing w:line="360" w:lineRule="auto"/>
    </w:pPr>
    <w:rPr>
      <w:rFonts w:ascii="宋体" w:hAnsi="宋体"/>
      <w:sz w:val="24"/>
      <w:szCs w:val="24"/>
    </w:rPr>
  </w:style>
  <w:style w:type="paragraph" w:styleId="1303">
    <w:name w:val="No Spacing"/>
    <w:next w:val="1303"/>
    <w:link w:val="1053"/>
    <w:qFormat/>
    <w:pPr>
      <w:jc w:val="both"/>
      <w:widowControl w:val="off"/>
    </w:pPr>
    <w:rPr>
      <w:rFonts w:eastAsia="微软雅黑"/>
      <w:sz w:val="24"/>
      <w:szCs w:val="22"/>
      <w:lang w:val="en-US" w:eastAsia="zh-CN" w:bidi="ar-SA"/>
    </w:rPr>
  </w:style>
  <w:style w:type="paragraph" w:styleId="1304">
    <w:name w:val="正文 New New New New New New New New New New New New New New"/>
    <w:next w:val="1304"/>
    <w:link w:val="1053"/>
    <w:pPr>
      <w:jc w:val="both"/>
      <w:widowControl w:val="off"/>
    </w:pPr>
    <w:rPr>
      <w:rFonts w:hint="eastAsia"/>
      <w:sz w:val="21"/>
      <w:lang w:val="en-US" w:eastAsia="zh-CN" w:bidi="ar-SA"/>
    </w:rPr>
  </w:style>
  <w:style w:type="paragraph" w:styleId="1305">
    <w:name w:val="表头_5"/>
    <w:basedOn w:val="1053"/>
    <w:next w:val="1305"/>
    <w:link w:val="1053"/>
    <w:pPr>
      <w:spacing w:line="360" w:lineRule="auto"/>
    </w:pPr>
    <w:rPr>
      <w:b/>
      <w:bCs/>
      <w:sz w:val="28"/>
      <w:szCs w:val="21"/>
    </w:rPr>
  </w:style>
  <w:style w:type="paragraph" w:styleId="1306">
    <w:name w:val="7"/>
    <w:basedOn w:val="1053"/>
    <w:next w:val="1126"/>
    <w:link w:val="1053"/>
    <w:pPr>
      <w:jc w:val="left"/>
      <w:spacing w:before="100" w:beforeAutospacing="1" w:after="100" w:afterAutospacing="1"/>
      <w:widowControl/>
    </w:pPr>
    <w:rPr>
      <w:rFonts w:ascii="宋体" w:hAnsi="宋体"/>
      <w:sz w:val="24"/>
    </w:rPr>
  </w:style>
  <w:style w:type="paragraph" w:styleId="1307">
    <w:name w:val="标题5，章节第五层"/>
    <w:basedOn w:val="1053"/>
    <w:next w:val="1053"/>
    <w:link w:val="1053"/>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08">
    <w:name w:val="标题 4宋体"/>
    <w:basedOn w:val="1057"/>
    <w:next w:val="1308"/>
    <w:link w:val="1053"/>
    <w:pPr>
      <w:jc w:val="left"/>
      <w:keepLines w:val="0"/>
      <w:spacing w:before="0" w:after="0" w:line="360" w:lineRule="auto"/>
    </w:pPr>
    <w:rPr>
      <w:rFonts w:ascii="宋体" w:hAnsi="宋体" w:eastAsia="宋体"/>
      <w:bCs/>
      <w:color w:val="000000"/>
      <w:sz w:val="24"/>
    </w:rPr>
  </w:style>
  <w:style w:type="paragraph" w:styleId="1309">
    <w:name w:val="段 Char"/>
    <w:next w:val="1309"/>
    <w:link w:val="1053"/>
    <w:pPr>
      <w:ind w:firstLine="200"/>
      <w:jc w:val="both"/>
    </w:pPr>
    <w:rPr>
      <w:rFonts w:ascii="宋体"/>
      <w:sz w:val="21"/>
      <w:lang w:val="en-US" w:eastAsia="zh-CN" w:bidi="ar-SA"/>
    </w:rPr>
  </w:style>
  <w:style w:type="paragraph" w:styleId="1310">
    <w:name w:val="标题4，章节第四层"/>
    <w:basedOn w:val="1053"/>
    <w:next w:val="1053"/>
    <w:link w:val="1053"/>
    <w:pPr>
      <w:spacing w:line="360" w:lineRule="auto"/>
      <w:tabs>
        <w:tab w:val="left" w:pos="0" w:leader="none"/>
      </w:tabs>
      <w:outlineLvl w:val="3"/>
    </w:pPr>
    <w:rPr>
      <w:rFonts w:ascii="宋体" w:hAnsi="宋体"/>
      <w:b/>
      <w:sz w:val="24"/>
      <w:szCs w:val="24"/>
    </w:rPr>
  </w:style>
  <w:style w:type="paragraph" w:styleId="1311">
    <w:name w:val="Default Text"/>
    <w:basedOn w:val="1053"/>
    <w:next w:val="1311"/>
    <w:link w:val="1053"/>
    <w:pPr>
      <w:jc w:val="left"/>
      <w:widowControl/>
    </w:pPr>
    <w:rPr>
      <w:sz w:val="24"/>
      <w:lang w:eastAsia="en-US"/>
    </w:rPr>
  </w:style>
  <w:style w:type="paragraph" w:styleId="1312">
    <w:name w:val=" Char Char Char"/>
    <w:basedOn w:val="1082"/>
    <w:next w:val="1312"/>
    <w:link w:val="1053"/>
    <w:pPr>
      <w:spacing w:line="436" w:lineRule="exact"/>
    </w:pPr>
    <w:rPr>
      <w:szCs w:val="24"/>
    </w:rPr>
  </w:style>
  <w:style w:type="paragraph" w:styleId="1313">
    <w:name w:val="Char Char"/>
    <w:basedOn w:val="1053"/>
    <w:next w:val="1313"/>
    <w:link w:val="1053"/>
    <w:rPr>
      <w:rFonts w:ascii="Tahoma" w:hAnsi="Tahoma" w:cs="Tahoma"/>
      <w:sz w:val="24"/>
    </w:rPr>
  </w:style>
  <w:style w:type="paragraph" w:styleId="1314">
    <w:name w:val="1"/>
    <w:basedOn w:val="1053"/>
    <w:next w:val="1123"/>
    <w:link w:val="1053"/>
    <w:pPr>
      <w:spacing w:line="360" w:lineRule="auto"/>
    </w:pPr>
    <w:rPr>
      <w:rFonts w:eastAsia="仿宋_GB2312"/>
      <w:sz w:val="24"/>
      <w:szCs w:val="24"/>
    </w:rPr>
  </w:style>
  <w:style w:type="paragraph" w:styleId="1315">
    <w:name w:val="01 正文-首行缩进2字符"/>
    <w:next w:val="1315"/>
    <w:link w:val="1053"/>
    <w:qFormat/>
    <w:pPr>
      <w:ind w:firstLine="200"/>
      <w:jc w:val="both"/>
      <w:spacing w:before="50" w:after="50" w:line="360" w:lineRule="auto"/>
      <w:widowControl w:val="off"/>
    </w:pPr>
    <w:rPr>
      <w:rFonts w:ascii="Arial" w:hAnsi="Arial" w:eastAsia="等线"/>
      <w:color w:val="000000"/>
      <w:sz w:val="24"/>
      <w:szCs w:val="24"/>
      <w:lang w:val="en-US" w:eastAsia="zh-CN" w:bidi="ar-SA"/>
    </w:rPr>
  </w:style>
  <w:style w:type="paragraph" w:styleId="1316">
    <w:name w:val="标题2，章节第二层"/>
    <w:basedOn w:val="1053"/>
    <w:next w:val="1298"/>
    <w:link w:val="1053"/>
    <w:pPr>
      <w:numPr>
        <w:ilvl w:val="4"/>
        <w:numId w:val="2"/>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17">
    <w:name w:val="默认段落字体 Para Char"/>
    <w:basedOn w:val="1053"/>
    <w:next w:val="1317"/>
    <w:link w:val="1053"/>
    <w:rPr>
      <w:sz w:val="24"/>
      <w:szCs w:val="24"/>
    </w:rPr>
  </w:style>
  <w:style w:type="paragraph" w:styleId="1318">
    <w:name w:val="Char2 Char Char Char Char Char Char1"/>
    <w:basedOn w:val="1053"/>
    <w:next w:val="1318"/>
    <w:link w:val="1053"/>
    <w:pPr>
      <w:ind w:hanging="425"/>
      <w:keepNext/>
      <w:spacing w:before="80" w:after="80"/>
      <w:widowControl/>
      <w:tabs>
        <w:tab w:val="left" w:pos="425" w:leader="none"/>
      </w:tabs>
    </w:pPr>
    <w:rPr>
      <w:rFonts w:ascii="Arial" w:hAnsi="Arial" w:cs="Arial"/>
      <w:sz w:val="20"/>
    </w:rPr>
  </w:style>
  <w:style w:type="paragraph" w:styleId="1319">
    <w:name w:val="Char1"/>
    <w:basedOn w:val="1053"/>
    <w:next w:val="1319"/>
    <w:link w:val="1053"/>
    <w:rPr>
      <w:rFonts w:ascii="仿宋_GB2312" w:hAnsi="宋体" w:eastAsia="仿宋_GB2312" w:cs="宋体"/>
      <w:b/>
      <w:sz w:val="32"/>
      <w:szCs w:val="32"/>
    </w:rPr>
  </w:style>
  <w:style w:type="paragraph" w:styleId="1320">
    <w:name w:val="Char1 Char Char Char"/>
    <w:basedOn w:val="1053"/>
    <w:next w:val="1320"/>
    <w:link w:val="1053"/>
    <w:rPr>
      <w:rFonts w:ascii="Tahoma" w:hAnsi="Tahoma" w:cs="Tahoma"/>
      <w:sz w:val="24"/>
    </w:rPr>
  </w:style>
  <w:style w:type="paragraph" w:styleId="1321">
    <w:name w:val="Pa5"/>
    <w:basedOn w:val="1053"/>
    <w:next w:val="1053"/>
    <w:link w:val="1053"/>
    <w:pPr>
      <w:jc w:val="left"/>
      <w:spacing w:line="241" w:lineRule="atLeast"/>
    </w:pPr>
    <w:rPr>
      <w:rFonts w:ascii="HYDaHeiJ" w:eastAsia="HYDaHeiJ"/>
      <w:sz w:val="24"/>
      <w:szCs w:val="24"/>
    </w:rPr>
  </w:style>
  <w:style w:type="paragraph" w:styleId="1322">
    <w:name w:val="样式2"/>
    <w:basedOn w:val="1053"/>
    <w:next w:val="1322"/>
    <w:link w:val="1053"/>
    <w:pPr>
      <w:ind w:left="200"/>
      <w:spacing w:line="360" w:lineRule="auto"/>
    </w:pPr>
    <w:rPr>
      <w:rFonts w:ascii="宋体" w:hAnsi="宋体"/>
      <w:b/>
      <w:sz w:val="24"/>
      <w:szCs w:val="24"/>
    </w:rPr>
  </w:style>
  <w:style w:type="paragraph" w:styleId="1323">
    <w:name w:val="正文 首行缩进:  2 字符 Char Char"/>
    <w:basedOn w:val="1053"/>
    <w:next w:val="1323"/>
    <w:link w:val="1053"/>
    <w:pPr>
      <w:ind w:firstLine="480"/>
      <w:spacing w:line="360" w:lineRule="auto"/>
    </w:pPr>
    <w:rPr>
      <w:rFonts w:ascii="楷体_GB2312" w:eastAsia="楷体_GB2312"/>
      <w:bCs/>
      <w:sz w:val="24"/>
      <w:szCs w:val="24"/>
    </w:rPr>
  </w:style>
  <w:style w:type="paragraph" w:styleId="1324">
    <w:name w:val="列出段落"/>
    <w:basedOn w:val="1053"/>
    <w:next w:val="1053"/>
    <w:link w:val="1053"/>
    <w:uiPriority w:val="34"/>
    <w:qFormat/>
    <w:pPr>
      <w:ind w:firstLine="420"/>
    </w:pPr>
    <w:rPr>
      <w:szCs w:val="24"/>
    </w:rPr>
  </w:style>
  <w:style w:type="paragraph" w:styleId="1325">
    <w:name w:val=" Char1 Char Char Char"/>
    <w:basedOn w:val="1053"/>
    <w:next w:val="1325"/>
    <w:link w:val="1053"/>
    <w:rPr>
      <w:rFonts w:ascii="Tahoma" w:hAnsi="Tahoma"/>
      <w:sz w:val="24"/>
    </w:rPr>
  </w:style>
  <w:style w:type="paragraph" w:styleId="1326">
    <w:name w:val="font7"/>
    <w:basedOn w:val="1053"/>
    <w:next w:val="1326"/>
    <w:link w:val="1053"/>
    <w:pPr>
      <w:jc w:val="left"/>
      <w:spacing w:before="100" w:beforeAutospacing="1" w:after="100" w:afterAutospacing="1"/>
      <w:widowControl/>
    </w:pPr>
    <w:rPr>
      <w:rFonts w:hint="eastAsia" w:ascii="宋体" w:hAnsi="宋体"/>
      <w:b/>
      <w:bCs/>
      <w:sz w:val="24"/>
      <w:szCs w:val="24"/>
    </w:rPr>
  </w:style>
  <w:style w:type="paragraph" w:styleId="1327">
    <w:name w:val="xl51"/>
    <w:basedOn w:val="1053"/>
    <w:next w:val="1327"/>
    <w:link w:val="10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28">
    <w:name w:val="表格内文字"/>
    <w:basedOn w:val="1053"/>
    <w:next w:val="1328"/>
    <w:link w:val="1053"/>
    <w:pPr>
      <w:spacing w:line="300" w:lineRule="atLeast"/>
    </w:pPr>
    <w:rPr>
      <w:sz w:val="18"/>
      <w:szCs w:val="24"/>
    </w:rPr>
  </w:style>
  <w:style w:type="paragraph" w:styleId="1329">
    <w:name w:val="a"/>
    <w:basedOn w:val="1053"/>
    <w:next w:val="1329"/>
    <w:link w:val="1053"/>
    <w:pPr>
      <w:spacing w:before="100" w:beforeAutospacing="1" w:after="100" w:afterAutospacing="1"/>
      <w:widowControl/>
    </w:pPr>
    <w:rPr>
      <w:rFonts w:ascii="宋体" w:hAnsi="宋体" w:cs="宋体"/>
      <w:sz w:val="24"/>
      <w:szCs w:val="24"/>
    </w:rPr>
  </w:style>
  <w:style w:type="paragraph" w:styleId="1330">
    <w:name w:val="Char Char Char Char Char Char Char1 Char"/>
    <w:basedOn w:val="1053"/>
    <w:next w:val="1330"/>
    <w:link w:val="1053"/>
    <w:rPr>
      <w:rFonts w:ascii="Tahoma" w:hAnsi="Tahoma" w:cs="Tahoma"/>
      <w:sz w:val="24"/>
    </w:rPr>
  </w:style>
  <w:style w:type="paragraph" w:styleId="1331">
    <w:name w:val="xl42"/>
    <w:basedOn w:val="1053"/>
    <w:next w:val="1331"/>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2">
    <w:name w:val="font5"/>
    <w:basedOn w:val="1053"/>
    <w:next w:val="1332"/>
    <w:link w:val="1053"/>
    <w:pPr>
      <w:jc w:val="left"/>
      <w:spacing w:before="100" w:beforeAutospacing="1" w:after="100" w:afterAutospacing="1"/>
      <w:widowControl/>
    </w:pPr>
    <w:rPr>
      <w:rFonts w:ascii="宋体" w:hAnsi="宋体" w:cs="宋体"/>
      <w:sz w:val="18"/>
      <w:szCs w:val="18"/>
    </w:rPr>
  </w:style>
  <w:style w:type="paragraph" w:styleId="1333">
    <w:name w:val="xl40"/>
    <w:basedOn w:val="1053"/>
    <w:next w:val="1333"/>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34">
    <w:name w:val="条1"/>
    <w:basedOn w:val="1053"/>
    <w:next w:val="1334"/>
    <w:link w:val="1053"/>
    <w:pPr>
      <w:ind w:left="780" w:hanging="360"/>
      <w:spacing w:before="156" w:line="360" w:lineRule="auto"/>
      <w:tabs>
        <w:tab w:val="left" w:pos="780" w:leader="none"/>
      </w:tabs>
    </w:pPr>
    <w:rPr>
      <w:rFonts w:eastAsia="黑体"/>
      <w:sz w:val="24"/>
    </w:rPr>
  </w:style>
  <w:style w:type="paragraph" w:styleId="1335">
    <w:name w:val="Char Char1 Char Char Char Char"/>
    <w:basedOn w:val="1082"/>
    <w:next w:val="1335"/>
    <w:link w:val="1053"/>
    <w:pPr>
      <w:ind w:left="357"/>
      <w:jc w:val="left"/>
      <w:spacing w:line="436" w:lineRule="exact"/>
      <w:outlineLvl w:val="3"/>
    </w:pPr>
    <w:rPr>
      <w:rFonts w:ascii="Tahoma" w:hAnsi="Tahoma" w:cs="Tahoma"/>
      <w:b/>
      <w:sz w:val="24"/>
      <w:szCs w:val="24"/>
    </w:rPr>
  </w:style>
  <w:style w:type="paragraph" w:styleId="1336">
    <w:name w:val="样式 样式 首行缩进:  0.74 厘米 行距: 1.5 倍行距 + 段后: 0.5 行"/>
    <w:basedOn w:val="1053"/>
    <w:next w:val="1336"/>
    <w:link w:val="1053"/>
    <w:pPr>
      <w:ind w:firstLine="420"/>
      <w:spacing w:line="360" w:lineRule="auto"/>
    </w:pPr>
    <w:rPr>
      <w:rFonts w:ascii="楷体_GB2312" w:eastAsia="楷体_GB2312"/>
      <w:bCs/>
      <w:sz w:val="24"/>
    </w:rPr>
  </w:style>
  <w:style w:type="paragraph" w:styleId="1337">
    <w:name w:val="Item List Char Char"/>
    <w:next w:val="1337"/>
    <w:link w:val="1053"/>
    <w:pPr>
      <w:jc w:val="both"/>
      <w:spacing w:line="288" w:lineRule="auto"/>
    </w:pPr>
    <w:rPr>
      <w:rFonts w:ascii="Arial" w:hAnsi="Arial" w:cs="Arial"/>
      <w:b/>
      <w:bCs/>
      <w:sz w:val="21"/>
      <w:szCs w:val="28"/>
      <w:lang w:val="en-US" w:eastAsia="zh-CN" w:bidi="ar-SA"/>
    </w:rPr>
  </w:style>
  <w:style w:type="paragraph" w:styleId="1338">
    <w:name w:val="Body Text 2"/>
    <w:basedOn w:val="1053"/>
    <w:next w:val="1338"/>
    <w:link w:val="1053"/>
    <w:pPr>
      <w:ind w:left="720" w:hanging="720"/>
      <w:widowControl/>
    </w:pPr>
    <w:rPr>
      <w:sz w:val="24"/>
      <w:lang w:val="en-GB"/>
    </w:rPr>
  </w:style>
  <w:style w:type="paragraph" w:styleId="1339">
    <w:name w:val="样式"/>
    <w:basedOn w:val="1053"/>
    <w:next w:val="1339"/>
    <w:link w:val="1053"/>
    <w:pPr>
      <w:spacing w:before="120" w:after="120" w:line="360" w:lineRule="auto"/>
    </w:pPr>
    <w:rPr>
      <w:rFonts w:ascii="宋体"/>
      <w:sz w:val="24"/>
    </w:rPr>
  </w:style>
  <w:style w:type="paragraph" w:styleId="1340">
    <w:name w:val=" Char"/>
    <w:basedOn w:val="1053"/>
    <w:next w:val="1340"/>
    <w:link w:val="1053"/>
    <w:pPr>
      <w:spacing w:after="156" w:line="360" w:lineRule="auto"/>
    </w:pPr>
    <w:rPr>
      <w:rFonts w:ascii="Tahoma" w:hAnsi="Tahoma"/>
      <w:sz w:val="24"/>
    </w:rPr>
  </w:style>
  <w:style w:type="paragraph" w:styleId="1341">
    <w:name w:val="font11"/>
    <w:basedOn w:val="1053"/>
    <w:next w:val="1341"/>
    <w:link w:val="1053"/>
    <w:pPr>
      <w:jc w:val="left"/>
      <w:spacing w:before="100" w:beforeAutospacing="1" w:after="100" w:afterAutospacing="1"/>
      <w:widowControl/>
    </w:pPr>
    <w:rPr>
      <w:b/>
      <w:bCs/>
      <w:sz w:val="18"/>
      <w:szCs w:val="18"/>
    </w:rPr>
  </w:style>
  <w:style w:type="paragraph" w:styleId="1342">
    <w:name w:val="xl53"/>
    <w:basedOn w:val="1053"/>
    <w:next w:val="1342"/>
    <w:link w:val="10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43">
    <w:name w:val="font9"/>
    <w:basedOn w:val="1053"/>
    <w:next w:val="1343"/>
    <w:link w:val="1053"/>
    <w:pPr>
      <w:jc w:val="left"/>
      <w:spacing w:before="100" w:beforeAutospacing="1" w:after="100" w:afterAutospacing="1"/>
      <w:widowControl/>
    </w:pPr>
    <w:rPr>
      <w:b/>
      <w:bCs/>
      <w:sz w:val="20"/>
    </w:rPr>
  </w:style>
  <w:style w:type="paragraph" w:styleId="1344">
    <w:name w:val="公文标题 2"/>
    <w:basedOn w:val="1053"/>
    <w:next w:val="1345"/>
    <w:link w:val="1053"/>
    <w:pPr>
      <w:outlineLvl w:val="1"/>
    </w:pPr>
    <w:rPr>
      <w:rFonts w:ascii="仿宋_GB2312" w:hAnsi="宋体" w:eastAsia="仿宋_GB2312"/>
      <w:sz w:val="28"/>
      <w:szCs w:val="24"/>
    </w:rPr>
  </w:style>
  <w:style w:type="paragraph" w:styleId="1345">
    <w:name w:val="公文正文"/>
    <w:basedOn w:val="1091"/>
    <w:next w:val="1345"/>
    <w:link w:val="1053"/>
    <w:pPr>
      <w:ind w:firstLine="200"/>
    </w:pPr>
    <w:rPr>
      <w:rFonts w:ascii="仿宋_GB2312" w:hAnsi="宋体" w:eastAsia="仿宋_GB2312"/>
      <w:sz w:val="28"/>
      <w:szCs w:val="24"/>
    </w:rPr>
  </w:style>
  <w:style w:type="paragraph" w:styleId="1346">
    <w:name w:val="Char Char Char Char"/>
    <w:basedOn w:val="1082"/>
    <w:next w:val="1346"/>
    <w:link w:val="1053"/>
    <w:pPr>
      <w:spacing w:line="360" w:lineRule="auto"/>
    </w:pPr>
    <w:rPr>
      <w:rFonts w:ascii="Tahoma" w:hAnsi="Tahoma"/>
      <w:sz w:val="24"/>
      <w:szCs w:val="24"/>
    </w:rPr>
  </w:style>
  <w:style w:type="paragraph" w:styleId="1347">
    <w:name w:val="xl54"/>
    <w:basedOn w:val="1053"/>
    <w:next w:val="1347"/>
    <w:link w:val="10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48">
    <w:name w:val="Table Text Char"/>
    <w:next w:val="1348"/>
    <w:link w:val="1053"/>
    <w:pPr>
      <w:spacing w:before="80" w:after="80"/>
    </w:pPr>
    <w:rPr>
      <w:rFonts w:ascii="Arial" w:hAnsi="Arial" w:cs="Arial"/>
      <w:sz w:val="18"/>
      <w:szCs w:val="28"/>
      <w:lang w:val="en-US" w:eastAsia="zh-CN" w:bidi="ar-SA"/>
    </w:rPr>
  </w:style>
  <w:style w:type="paragraph" w:styleId="1349">
    <w:name w:val=" Char Char Char Char Char Char Char Char Char Char Char Char Char Char Char Char Char Char Char Char Char Char Char"/>
    <w:basedOn w:val="1053"/>
    <w:next w:val="1349"/>
    <w:link w:val="1053"/>
    <w:rPr>
      <w:rFonts w:ascii="Tahoma" w:hAnsi="Tahoma"/>
      <w:sz w:val="24"/>
    </w:rPr>
  </w:style>
  <w:style w:type="paragraph" w:styleId="1350">
    <w:name w:val="项目符号，一级"/>
    <w:basedOn w:val="1298"/>
    <w:next w:val="1298"/>
    <w:link w:val="1053"/>
    <w:pPr>
      <w:ind w:left="376" w:firstLine="0"/>
      <w:spacing w:line="240" w:lineRule="atLeast"/>
      <w:tabs>
        <w:tab w:val="left" w:pos="1320" w:leader="none"/>
      </w:tabs>
    </w:pPr>
    <w:rPr>
      <w:bCs w:val="0"/>
      <w:color w:val="000000"/>
      <w:szCs w:val="24"/>
    </w:rPr>
  </w:style>
  <w:style w:type="paragraph" w:styleId="1351">
    <w:name w:val="小四 段落 宋体"/>
    <w:basedOn w:val="1079"/>
    <w:next w:val="1351"/>
    <w:link w:val="1053"/>
    <w:pPr>
      <w:ind w:left="113" w:right="113" w:firstLine="425"/>
      <w:jc w:val="left"/>
      <w:spacing w:line="360" w:lineRule="auto"/>
      <w:tabs>
        <w:tab w:val="clear" w:pos="2952" w:leader="none"/>
      </w:tabs>
    </w:pPr>
    <w:rPr>
      <w:sz w:val="24"/>
    </w:rPr>
  </w:style>
  <w:style w:type="paragraph" w:styleId="1352">
    <w:name w:val="标题6"/>
    <w:basedOn w:val="1058"/>
    <w:next w:val="1352"/>
    <w:link w:val="1053"/>
    <w:pPr>
      <w:numPr>
        <w:ilvl w:val="0"/>
        <w:numId w:val="1"/>
      </w:numPr>
      <w:keepLines/>
      <w:tabs>
        <w:tab w:val="left" w:pos="420" w:leader="none"/>
      </w:tabs>
    </w:pPr>
    <w:rPr>
      <w:rFonts w:ascii="Times New Roman"/>
      <w:b w:val="0"/>
      <w:bCs/>
      <w:color w:val="000000"/>
      <w:sz w:val="24"/>
      <w:szCs w:val="28"/>
    </w:rPr>
  </w:style>
  <w:style w:type="paragraph" w:styleId="1353">
    <w:name w:val="xl52"/>
    <w:basedOn w:val="1053"/>
    <w:next w:val="1353"/>
    <w:link w:val="105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54">
    <w:name w:val="xl35"/>
    <w:basedOn w:val="1053"/>
    <w:next w:val="1354"/>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55">
    <w:name w:val="部分1"/>
    <w:basedOn w:val="1053"/>
    <w:next w:val="1355"/>
    <w:link w:val="1053"/>
    <w:pPr>
      <w:jc w:val="center"/>
      <w:keepNext/>
      <w:pageBreakBefore/>
      <w:spacing w:line="360" w:lineRule="auto"/>
      <w:tabs>
        <w:tab w:val="left" w:pos="360" w:leader="none"/>
      </w:tabs>
      <w:outlineLvl w:val="0"/>
    </w:pPr>
    <w:rPr>
      <w:rFonts w:eastAsia="黑体"/>
      <w:b/>
      <w:sz w:val="36"/>
    </w:rPr>
  </w:style>
  <w:style w:type="paragraph" w:styleId="1356">
    <w:name w:val="xl37"/>
    <w:basedOn w:val="1053"/>
    <w:next w:val="1356"/>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57">
    <w:name w:val="xl26"/>
    <w:basedOn w:val="1053"/>
    <w:next w:val="1357"/>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8">
    <w:name w:val="表格内容"/>
    <w:basedOn w:val="1053"/>
    <w:next w:val="1358"/>
    <w:link w:val="1053"/>
    <w:pPr>
      <w:jc w:val="center"/>
      <w:spacing w:before="60" w:line="300" w:lineRule="auto"/>
      <w:widowControl/>
    </w:pPr>
  </w:style>
  <w:style w:type="paragraph" w:styleId="1359">
    <w:name w:val="正文缩进2字符"/>
    <w:basedOn w:val="1053"/>
    <w:next w:val="1359"/>
    <w:link w:val="1053"/>
    <w:pPr>
      <w:ind w:firstLine="200"/>
      <w:spacing w:line="300" w:lineRule="auto"/>
    </w:pPr>
    <w:rPr>
      <w:rFonts w:ascii="仿宋_GB2312" w:eastAsia="仿宋_GB2312"/>
      <w:sz w:val="32"/>
      <w:szCs w:val="32"/>
    </w:rPr>
  </w:style>
  <w:style w:type="paragraph" w:styleId="1360">
    <w:name w:val="正文表标题"/>
    <w:next w:val="1275"/>
    <w:link w:val="1053"/>
    <w:pPr>
      <w:ind w:left="900" w:hanging="420"/>
      <w:jc w:val="center"/>
      <w:tabs>
        <w:tab w:val="left" w:pos="900" w:leader="none"/>
      </w:tabs>
    </w:pPr>
    <w:rPr>
      <w:rFonts w:ascii="黑体" w:eastAsia="黑体"/>
      <w:sz w:val="21"/>
      <w:lang w:val="en-US" w:eastAsia="zh-CN" w:bidi="ar-SA"/>
    </w:rPr>
  </w:style>
  <w:style w:type="paragraph" w:styleId="1361">
    <w:name w:val="大标题"/>
    <w:basedOn w:val="1053"/>
    <w:next w:val="1053"/>
    <w:link w:val="1053"/>
    <w:pPr>
      <w:ind w:hanging="420"/>
      <w:pageBreakBefore/>
      <w:spacing w:line="360" w:lineRule="auto"/>
      <w:tabs>
        <w:tab w:val="left" w:pos="420" w:leader="none"/>
      </w:tabs>
      <w:outlineLvl w:val="0"/>
    </w:pPr>
    <w:rPr>
      <w:b/>
      <w:iCs/>
      <w:sz w:val="44"/>
      <w:szCs w:val="24"/>
    </w:rPr>
  </w:style>
  <w:style w:type="paragraph" w:styleId="1362">
    <w:name w:val="Normal1"/>
    <w:basedOn w:val="1053"/>
    <w:next w:val="1362"/>
    <w:link w:val="1053"/>
    <w:rPr>
      <w:rFonts w:ascii="Calibri" w:hAnsi="Calibri" w:eastAsia="Calibri" w:cs="宋体"/>
      <w:lang w:val="zh-CN"/>
    </w:rPr>
  </w:style>
  <w:style w:type="paragraph" w:styleId="1363">
    <w:name w:val="11"/>
    <w:next w:val="1091"/>
    <w:link w:val="1053"/>
    <w:qFormat/>
    <w:pPr>
      <w:ind w:firstLine="538"/>
      <w:jc w:val="both"/>
      <w:widowControl w:val="off"/>
    </w:pPr>
    <w:rPr>
      <w:rFonts w:ascii="宋体" w:hAnsi="宋体"/>
      <w:color w:val="000000"/>
      <w:sz w:val="28"/>
      <w:szCs w:val="21"/>
      <w:lang w:val="en-US" w:eastAsia="zh-CN" w:bidi="ar-SA"/>
    </w:rPr>
  </w:style>
  <w:style w:type="paragraph" w:styleId="1364">
    <w:name w:val="p0"/>
    <w:basedOn w:val="1053"/>
    <w:next w:val="1364"/>
    <w:link w:val="1053"/>
    <w:pPr>
      <w:jc w:val="left"/>
      <w:spacing w:before="100" w:beforeAutospacing="1" w:after="100" w:afterAutospacing="1"/>
      <w:widowControl/>
    </w:pPr>
    <w:rPr>
      <w:rFonts w:ascii="宋体" w:hAnsi="宋体" w:cs="宋体"/>
      <w:sz w:val="24"/>
      <w:szCs w:val="24"/>
    </w:rPr>
  </w:style>
  <w:style w:type="paragraph" w:styleId="1365">
    <w:name w:val="项目符号，二级"/>
    <w:basedOn w:val="1298"/>
    <w:next w:val="1298"/>
    <w:link w:val="1053"/>
    <w:pPr>
      <w:numPr>
        <w:ilvl w:val="0"/>
        <w:numId w:val="3"/>
      </w:numPr>
      <w:ind w:left="1337" w:right="-27" w:firstLine="480"/>
      <w:tabs>
        <w:tab w:val="left" w:pos="567" w:leader="none"/>
        <w:tab w:val="left" w:pos="1211" w:leader="none"/>
        <w:tab w:val="left" w:pos="1337" w:leader="none"/>
      </w:tabs>
    </w:pPr>
    <w:rPr>
      <w:bCs w:val="0"/>
      <w:color w:val="000000"/>
      <w:sz w:val="24"/>
      <w:szCs w:val="24"/>
    </w:rPr>
  </w:style>
  <w:style w:type="paragraph" w:styleId="1366">
    <w:name w:val="_Style 42"/>
    <w:basedOn w:val="1053"/>
    <w:next w:val="1089"/>
    <w:link w:val="1053"/>
    <w:rPr>
      <w:rFonts w:ascii="楷体_GB2312" w:hAnsi="Arial" w:eastAsia="楷体_GB2312"/>
      <w:sz w:val="28"/>
    </w:rPr>
  </w:style>
  <w:style w:type="paragraph" w:styleId="1367">
    <w:name w:val="xl29"/>
    <w:basedOn w:val="1053"/>
    <w:next w:val="1367"/>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68">
    <w:name w:val="xl31"/>
    <w:basedOn w:val="1053"/>
    <w:next w:val="1368"/>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69">
    <w:name w:val="xl24"/>
    <w:basedOn w:val="1053"/>
    <w:next w:val="1369"/>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0">
    <w:name w:val="Char Char Char Char Char Char Char Char Char Char Char1 Char Char Char1"/>
    <w:basedOn w:val="1053"/>
    <w:next w:val="1370"/>
    <w:link w:val="1053"/>
    <w:semiHidden/>
    <w:pPr>
      <w:ind w:firstLine="200"/>
      <w:jc w:val="left"/>
    </w:pPr>
    <w:rPr>
      <w:rFonts w:ascii="Tahoma" w:hAnsi="Tahoma"/>
      <w:sz w:val="24"/>
      <w:szCs w:val="24"/>
    </w:rPr>
  </w:style>
  <w:style w:type="paragraph" w:styleId="1371">
    <w:name w:val="xl46"/>
    <w:basedOn w:val="1053"/>
    <w:next w:val="1371"/>
    <w:link w:val="1053"/>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72">
    <w:name w:val="xl49"/>
    <w:basedOn w:val="1053"/>
    <w:next w:val="1372"/>
    <w:link w:val="1053"/>
    <w:pPr>
      <w:jc w:val="center"/>
      <w:spacing w:before="100" w:beforeAutospacing="1" w:after="100" w:afterAutospacing="1"/>
      <w:widowControl/>
      <w:pBdr>
        <w:left w:val="single" w:color="000000" w:sz="4" w:space="0"/>
        <w:right w:val="single" w:color="000000" w:sz="4" w:space="0"/>
      </w:pBdr>
    </w:pPr>
    <w:rPr>
      <w:b/>
      <w:bCs/>
      <w:sz w:val="20"/>
    </w:rPr>
  </w:style>
  <w:style w:type="paragraph" w:styleId="1373">
    <w:name w:val="Default"/>
    <w:next w:val="1373"/>
    <w:link w:val="1053"/>
    <w:uiPriority w:val="99"/>
    <w:qFormat/>
    <w:pPr>
      <w:widowControl w:val="off"/>
    </w:pPr>
    <w:rPr>
      <w:rFonts w:ascii="宋体" w:cs="宋体"/>
      <w:color w:val="000000"/>
      <w:sz w:val="24"/>
      <w:szCs w:val="24"/>
      <w:lang w:val="en-US" w:eastAsia="zh-CN" w:bidi="ar-SA"/>
    </w:rPr>
  </w:style>
  <w:style w:type="paragraph" w:styleId="1374">
    <w:name w:val="xl44"/>
    <w:basedOn w:val="1053"/>
    <w:next w:val="1374"/>
    <w:link w:val="10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75">
    <w:name w:val="xl62"/>
    <w:basedOn w:val="1053"/>
    <w:next w:val="1375"/>
    <w:link w:val="10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76">
    <w:name w:val="flName"/>
    <w:basedOn w:val="1377"/>
    <w:next w:val="1376"/>
    <w:link w:val="1053"/>
    <w:pPr>
      <w:spacing w:before="0" w:line="113" w:lineRule="atLeast"/>
    </w:pPr>
  </w:style>
  <w:style w:type="paragraph" w:styleId="1377">
    <w:name w:val="flNote"/>
    <w:basedOn w:val="1053"/>
    <w:next w:val="1377"/>
    <w:link w:val="1053"/>
    <w:pPr>
      <w:jc w:val="center"/>
      <w:spacing w:before="567" w:line="360" w:lineRule="atLeast"/>
    </w:pPr>
    <w:rPr>
      <w:rFonts w:eastAsia="黑体"/>
      <w:b/>
      <w:sz w:val="24"/>
    </w:rPr>
  </w:style>
  <w:style w:type="paragraph" w:styleId="1378">
    <w:name w:val="Char Char Char Char Char Char Char Char Char Char Char Char Char Char Char Char Char Char Char Char Char"/>
    <w:basedOn w:val="1053"/>
    <w:next w:val="1378"/>
    <w:link w:val="1053"/>
    <w:rPr>
      <w:rFonts w:ascii="Tahoma" w:hAnsi="Tahoma" w:cs="Tahoma"/>
      <w:sz w:val="24"/>
    </w:rPr>
  </w:style>
  <w:style w:type="paragraph" w:styleId="1379">
    <w:name w:val="丁华标题1"/>
    <w:basedOn w:val="1054"/>
    <w:next w:val="1380"/>
    <w:link w:val="1053"/>
    <w:pPr>
      <w:numPr>
        <w:ilvl w:val="0"/>
        <w:numId w:val="3"/>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380">
    <w:name w:val="丁华正文"/>
    <w:basedOn w:val="1116"/>
    <w:next w:val="1380"/>
    <w:link w:val="1053"/>
    <w:pPr>
      <w:ind w:left="0" w:firstLine="510"/>
      <w:spacing w:line="360" w:lineRule="auto"/>
    </w:pPr>
    <w:rPr>
      <w:rFonts w:ascii="Times New Roman" w:hAnsi="Times New Roman" w:eastAsia="宋体"/>
      <w:color w:val="000000"/>
      <w:sz w:val="24"/>
      <w:szCs w:val="16"/>
    </w:rPr>
  </w:style>
  <w:style w:type="paragraph" w:styleId="1381">
    <w:name w:val="TOC 标题"/>
    <w:basedOn w:val="1054"/>
    <w:next w:val="1053"/>
    <w:link w:val="1053"/>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82">
    <w:name w:val="样式 段后: 0.5 行 左  0.75 字符"/>
    <w:basedOn w:val="1053"/>
    <w:next w:val="1382"/>
    <w:link w:val="1053"/>
    <w:pPr>
      <w:ind w:firstLine="420"/>
      <w:spacing w:line="360" w:lineRule="auto"/>
      <w:widowControl/>
    </w:pPr>
    <w:rPr>
      <w:rFonts w:hAnsi="Arial" w:cs="Arial"/>
      <w:szCs w:val="21"/>
    </w:rPr>
  </w:style>
  <w:style w:type="paragraph" w:styleId="1383">
    <w:name w:val=" Char Char Char Char Char Char Char"/>
    <w:basedOn w:val="1053"/>
    <w:next w:val="1383"/>
    <w:link w:val="1053"/>
    <w:rPr>
      <w:rFonts w:ascii="Tahoma" w:hAnsi="Tahoma"/>
      <w:sz w:val="24"/>
    </w:rPr>
  </w:style>
  <w:style w:type="paragraph" w:styleId="1384">
    <w:name w:val="表格1"/>
    <w:basedOn w:val="1053"/>
    <w:next w:val="1384"/>
    <w:link w:val="1053"/>
    <w:rPr>
      <w:rFonts w:ascii="宋体"/>
      <w:szCs w:val="21"/>
    </w:rPr>
  </w:style>
  <w:style w:type="paragraph" w:styleId="1385">
    <w:name w:val="正文2"/>
    <w:basedOn w:val="1053"/>
    <w:next w:val="1385"/>
    <w:link w:val="1053"/>
    <w:pPr>
      <w:ind w:firstLine="510"/>
      <w:spacing w:before="156" w:line="360" w:lineRule="auto"/>
    </w:pPr>
    <w:rPr>
      <w:sz w:val="24"/>
    </w:rPr>
  </w:style>
  <w:style w:type="paragraph" w:styleId="1386">
    <w:name w:val="font8"/>
    <w:basedOn w:val="1053"/>
    <w:next w:val="1386"/>
    <w:link w:val="1053"/>
    <w:pPr>
      <w:jc w:val="left"/>
      <w:spacing w:before="100" w:beforeAutospacing="1" w:after="100" w:afterAutospacing="1"/>
      <w:widowControl/>
    </w:pPr>
    <w:rPr>
      <w:rFonts w:ascii="宋体" w:hAnsi="宋体" w:cs="宋体"/>
      <w:b/>
      <w:bCs/>
      <w:i/>
      <w:iCs/>
      <w:sz w:val="20"/>
    </w:rPr>
  </w:style>
  <w:style w:type="paragraph" w:styleId="1387">
    <w:name w:val="正文文本 21"/>
    <w:basedOn w:val="1053"/>
    <w:next w:val="1387"/>
    <w:link w:val="1053"/>
    <w:pPr>
      <w:ind w:left="720" w:hanging="720"/>
      <w:widowControl/>
    </w:pPr>
    <w:rPr>
      <w:sz w:val="24"/>
      <w:lang w:val="en-GB"/>
    </w:rPr>
  </w:style>
  <w:style w:type="paragraph" w:styleId="1388">
    <w:name w:val="xl25"/>
    <w:basedOn w:val="1053"/>
    <w:next w:val="1388"/>
    <w:link w:val="1053"/>
    <w:pPr>
      <w:jc w:val="center"/>
      <w:spacing w:before="100" w:beforeAutospacing="1" w:after="100" w:afterAutospacing="1"/>
      <w:widowControl/>
      <w:pBdr>
        <w:right w:val="single" w:color="000000" w:sz="4" w:space="0"/>
      </w:pBdr>
    </w:pPr>
    <w:rPr>
      <w:szCs w:val="21"/>
    </w:rPr>
  </w:style>
  <w:style w:type="paragraph" w:styleId="1389">
    <w:name w:val="retrait3"/>
    <w:basedOn w:val="1053"/>
    <w:next w:val="1389"/>
    <w:link w:val="1053"/>
    <w:pPr>
      <w:ind w:left="851"/>
      <w:jc w:val="left"/>
      <w:spacing w:before="20" w:after="20"/>
      <w:widowControl/>
    </w:pPr>
    <w:rPr>
      <w:rFonts w:ascii="Arial" w:hAnsi="Arial"/>
      <w:sz w:val="24"/>
      <w:lang w:val="en-GB"/>
    </w:rPr>
  </w:style>
  <w:style w:type="paragraph" w:styleId="1390">
    <w:name w:val="179"/>
    <w:basedOn w:val="1053"/>
    <w:next w:val="1390"/>
    <w:link w:val="1053"/>
    <w:qFormat/>
    <w:pPr>
      <w:ind w:firstLine="420"/>
    </w:pPr>
  </w:style>
  <w:style w:type="paragraph" w:styleId="1391">
    <w:name w:val="font10"/>
    <w:basedOn w:val="1053"/>
    <w:next w:val="1391"/>
    <w:link w:val="1053"/>
    <w:pPr>
      <w:jc w:val="left"/>
      <w:spacing w:before="100" w:beforeAutospacing="1" w:after="100" w:afterAutospacing="1"/>
      <w:widowControl/>
    </w:pPr>
    <w:rPr>
      <w:rFonts w:ascii="楷体_GB2312" w:hAnsi="宋体" w:eastAsia="楷体_GB2312" w:cs="宋体"/>
      <w:b/>
      <w:bCs/>
      <w:sz w:val="18"/>
      <w:szCs w:val="18"/>
    </w:rPr>
  </w:style>
  <w:style w:type="paragraph" w:styleId="1392">
    <w:name w:val="标题3，章节第三层"/>
    <w:basedOn w:val="1053"/>
    <w:next w:val="1298"/>
    <w:link w:val="1053"/>
    <w:pPr>
      <w:spacing w:before="78" w:line="300" w:lineRule="auto"/>
      <w:outlineLvl w:val="2"/>
    </w:pPr>
    <w:rPr>
      <w:rFonts w:ascii="Arial" w:hAnsi="Arial" w:eastAsia="华文细黑"/>
      <w:sz w:val="30"/>
      <w:szCs w:val="24"/>
    </w:rPr>
  </w:style>
  <w:style w:type="paragraph" w:styleId="1393">
    <w:name w:val="列出段落1"/>
    <w:basedOn w:val="1053"/>
    <w:next w:val="1393"/>
    <w:link w:val="1053"/>
    <w:pPr>
      <w:contextualSpacing/>
      <w:ind w:left="720"/>
      <w:jc w:val="left"/>
      <w:widowControl/>
    </w:pPr>
    <w:rPr>
      <w:rFonts w:ascii="Arial" w:hAnsi="Arial" w:eastAsia="黑体"/>
      <w:sz w:val="24"/>
      <w:szCs w:val="24"/>
      <w:lang w:eastAsia="en-US"/>
    </w:rPr>
  </w:style>
  <w:style w:type="paragraph" w:styleId="1394">
    <w:name w:val="af17cgridlangnp1033langf"/>
    <w:next w:val="1394"/>
    <w:link w:val="1053"/>
    <w:pPr>
      <w:ind w:left="567" w:firstLine="510"/>
      <w:jc w:val="both"/>
      <w:spacing w:before="156" w:line="360" w:lineRule="atLeast"/>
      <w:widowControl w:val="off"/>
    </w:pPr>
    <w:rPr>
      <w:lang w:val="en-US" w:eastAsia="zh-CN" w:bidi="ar-SA"/>
    </w:rPr>
  </w:style>
  <w:style w:type="paragraph" w:styleId="1395">
    <w:name w:val="小四 段落 宋体 Char"/>
    <w:basedOn w:val="1079"/>
    <w:next w:val="1395"/>
    <w:link w:val="1053"/>
    <w:pPr>
      <w:ind w:left="0" w:right="-33" w:firstLine="600"/>
      <w:jc w:val="left"/>
      <w:tabs>
        <w:tab w:val="clear" w:pos="2952" w:leader="none"/>
      </w:tabs>
    </w:pPr>
    <w:rPr>
      <w:rFonts w:ascii="仿宋_GB2312" w:eastAsia="仿宋_GB2312"/>
      <w:sz w:val="30"/>
      <w:szCs w:val="30"/>
    </w:rPr>
  </w:style>
  <w:style w:type="paragraph" w:styleId="1396">
    <w:name w:val="Char Char1"/>
    <w:basedOn w:val="1053"/>
    <w:next w:val="1396"/>
    <w:link w:val="1053"/>
    <w:rPr>
      <w:rFonts w:ascii="Tahoma" w:hAnsi="Tahoma" w:cs="Tahoma"/>
      <w:sz w:val="24"/>
    </w:rPr>
  </w:style>
  <w:style w:type="paragraph" w:styleId="1397">
    <w:name w:val="一级标题"/>
    <w:basedOn w:val="1053"/>
    <w:next w:val="1397"/>
    <w:link w:val="1053"/>
    <w:pPr>
      <w:ind w:left="900" w:hanging="420"/>
      <w:spacing w:line="360" w:lineRule="auto"/>
      <w:tabs>
        <w:tab w:val="left" w:pos="903" w:leader="none"/>
      </w:tabs>
    </w:pPr>
    <w:rPr>
      <w:rFonts w:ascii="Arial" w:hAnsi="Arial" w:cs="Arial"/>
      <w:sz w:val="24"/>
    </w:rPr>
  </w:style>
  <w:style w:type="paragraph" w:styleId="1398">
    <w:name w:val="正文1"/>
    <w:basedOn w:val="1053"/>
    <w:next w:val="1053"/>
    <w:link w:val="1053"/>
    <w:pPr>
      <w:ind w:firstLine="510"/>
      <w:spacing w:before="156" w:line="360" w:lineRule="auto"/>
    </w:pPr>
    <w:rPr>
      <w:sz w:val="24"/>
    </w:rPr>
  </w:style>
  <w:style w:type="paragraph" w:styleId="1399">
    <w:name w:val="列表内容"/>
    <w:basedOn w:val="1053"/>
    <w:next w:val="1053"/>
    <w:link w:val="1053"/>
    <w:pPr>
      <w:ind w:left="840" w:hanging="420"/>
      <w:jc w:val="left"/>
      <w:widowControl/>
      <w:tabs>
        <w:tab w:val="left" w:pos="840" w:leader="none"/>
      </w:tabs>
    </w:pPr>
    <w:rPr>
      <w:sz w:val="18"/>
      <w:szCs w:val="24"/>
    </w:rPr>
  </w:style>
  <w:style w:type="paragraph" w:styleId="1400">
    <w:name w:val="xl36"/>
    <w:basedOn w:val="1053"/>
    <w:next w:val="1400"/>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1">
    <w:name w:val="章标题"/>
    <w:next w:val="1275"/>
    <w:link w:val="1053"/>
    <w:pPr>
      <w:jc w:val="both"/>
      <w:spacing w:before="156" w:after="156"/>
      <w:outlineLvl w:val="1"/>
    </w:pPr>
    <w:rPr>
      <w:rFonts w:eastAsia="黑体"/>
      <w:sz w:val="21"/>
      <w:lang w:val="en-US" w:eastAsia="zh-CN" w:bidi="ar-SA"/>
    </w:rPr>
  </w:style>
  <w:style w:type="paragraph" w:styleId="1402">
    <w:name w:val="标题3"/>
    <w:basedOn w:val="1056"/>
    <w:next w:val="1402"/>
    <w:link w:val="1053"/>
    <w:pPr>
      <w:keepLines w:val="0"/>
      <w:keepNext w:val="0"/>
      <w:spacing w:before="0" w:after="0" w:line="360" w:lineRule="auto"/>
    </w:pPr>
    <w:rPr>
      <w:rFonts w:eastAsia="仿宋_GB2312"/>
      <w:b w:val="0"/>
      <w:bCs/>
      <w:sz w:val="30"/>
      <w:szCs w:val="32"/>
    </w:rPr>
  </w:style>
  <w:style w:type="paragraph" w:styleId="1403">
    <w:name w:val=" Char Char Char Char Char Char Char Char Char Char Char Char Char Char Char Char Char Char Char Char Char"/>
    <w:basedOn w:val="1053"/>
    <w:next w:val="1403"/>
    <w:link w:val="1053"/>
    <w:rPr>
      <w:rFonts w:ascii="Tahoma" w:hAnsi="Tahoma"/>
      <w:sz w:val="24"/>
    </w:rPr>
  </w:style>
  <w:style w:type="paragraph" w:styleId="1404">
    <w:name w:val="content_lineheight"/>
    <w:basedOn w:val="1053"/>
    <w:next w:val="1404"/>
    <w:link w:val="1053"/>
    <w:pPr>
      <w:jc w:val="left"/>
      <w:spacing w:before="100" w:beforeAutospacing="1" w:after="100" w:afterAutospacing="1"/>
      <w:widowControl/>
    </w:pPr>
    <w:rPr>
      <w:rFonts w:ascii="宋体" w:hAnsi="宋体"/>
      <w:sz w:val="24"/>
      <w:szCs w:val="24"/>
    </w:rPr>
  </w:style>
  <w:style w:type="paragraph" w:styleId="1405">
    <w:name w:val="列出段落2"/>
    <w:basedOn w:val="1053"/>
    <w:next w:val="1405"/>
    <w:link w:val="1053"/>
    <w:pPr>
      <w:ind w:left="720"/>
      <w:jc w:val="left"/>
      <w:widowControl/>
    </w:pPr>
    <w:rPr>
      <w:rFonts w:ascii="Arial" w:hAnsi="Arial" w:eastAsia="黑体" w:cs="Arial"/>
      <w:sz w:val="24"/>
      <w:szCs w:val="24"/>
      <w:lang w:eastAsia="en-US"/>
    </w:rPr>
  </w:style>
  <w:style w:type="paragraph" w:styleId="1406">
    <w:name w:val="正文 + 宋体"/>
    <w:basedOn w:val="1053"/>
    <w:next w:val="1406"/>
    <w:link w:val="1053"/>
    <w:pPr>
      <w:ind w:firstLine="420"/>
      <w:spacing w:line="360" w:lineRule="auto"/>
    </w:pPr>
    <w:rPr>
      <w:szCs w:val="24"/>
    </w:rPr>
  </w:style>
  <w:style w:type="paragraph" w:styleId="1407">
    <w:name w:val=" Char Char Char Char Char"/>
    <w:basedOn w:val="1053"/>
    <w:next w:val="1407"/>
    <w:link w:val="1053"/>
    <w:rPr>
      <w:rFonts w:ascii="Tahoma" w:hAnsi="Tahoma"/>
      <w:sz w:val="24"/>
    </w:rPr>
  </w:style>
  <w:style w:type="paragraph" w:styleId="1408">
    <w:name w:val="xl59"/>
    <w:basedOn w:val="1053"/>
    <w:next w:val="1408"/>
    <w:link w:val="105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09">
    <w:name w:val="论文正文"/>
    <w:basedOn w:val="1101"/>
    <w:next w:val="1409"/>
    <w:link w:val="1053"/>
    <w:pPr>
      <w:ind w:left="0" w:firstLine="200"/>
      <w:jc w:val="left"/>
      <w:spacing w:line="360" w:lineRule="auto"/>
    </w:pPr>
    <w:rPr>
      <w:rFonts w:ascii="Times New Roman" w:hAnsi="Times New Roman"/>
      <w:sz w:val="28"/>
      <w:szCs w:val="24"/>
    </w:rPr>
  </w:style>
  <w:style w:type="paragraph" w:styleId="1410">
    <w:name w:val="xl50"/>
    <w:basedOn w:val="1053"/>
    <w:next w:val="1410"/>
    <w:link w:val="1053"/>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11">
    <w:name w:val="丁华标题2"/>
    <w:basedOn w:val="1055"/>
    <w:next w:val="1380"/>
    <w:link w:val="1053"/>
    <w:pPr>
      <w:numPr>
        <w:ilvl w:val="1"/>
        <w:numId w:val="3"/>
      </w:numPr>
      <w:spacing w:line="415" w:lineRule="auto"/>
      <w:tabs>
        <w:tab w:val="left" w:pos="1004" w:leader="none"/>
      </w:tabs>
    </w:pPr>
    <w:rPr>
      <w:rFonts w:ascii="Arial" w:hAnsi="Arial" w:eastAsia="黑体"/>
      <w:b w:val="0"/>
      <w:sz w:val="28"/>
      <w:szCs w:val="20"/>
    </w:rPr>
  </w:style>
  <w:style w:type="paragraph" w:styleId="1412">
    <w:name w:val=" Char Char Char Char Char Char Char Char Char"/>
    <w:basedOn w:val="1053"/>
    <w:next w:val="1412"/>
    <w:link w:val="1053"/>
    <w:pPr>
      <w:ind w:left="360" w:hanging="360"/>
      <w:tabs>
        <w:tab w:val="left" w:pos="360" w:leader="none"/>
      </w:tabs>
    </w:pPr>
    <w:rPr>
      <w:sz w:val="24"/>
      <w:szCs w:val="24"/>
    </w:rPr>
  </w:style>
  <w:style w:type="paragraph" w:styleId="1413">
    <w:name w:val="xl63"/>
    <w:basedOn w:val="1053"/>
    <w:next w:val="1413"/>
    <w:link w:val="105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14">
    <w:name w:val="qw"/>
    <w:next w:val="1414"/>
    <w:link w:val="1053"/>
    <w:pPr>
      <w:jc w:val="both"/>
      <w:spacing w:line="312" w:lineRule="atLeast"/>
      <w:widowControl w:val="off"/>
    </w:pPr>
    <w:rPr>
      <w:rFonts w:ascii="宋体"/>
      <w:sz w:val="24"/>
      <w:lang w:val="en-US" w:eastAsia="zh-CN" w:bidi="ar-SA"/>
    </w:rPr>
  </w:style>
  <w:style w:type="paragraph" w:styleId="1415">
    <w:name w:val="font12"/>
    <w:basedOn w:val="1053"/>
    <w:next w:val="1415"/>
    <w:link w:val="1053"/>
    <w:pPr>
      <w:jc w:val="left"/>
      <w:spacing w:before="100" w:beforeAutospacing="1" w:after="100" w:afterAutospacing="1"/>
      <w:widowControl/>
    </w:pPr>
    <w:rPr>
      <w:rFonts w:ascii="宋体" w:hAnsi="宋体" w:cs="宋体"/>
      <w:sz w:val="36"/>
      <w:szCs w:val="36"/>
    </w:rPr>
  </w:style>
  <w:style w:type="paragraph" w:styleId="1416">
    <w:name w:val="Body Text 21"/>
    <w:basedOn w:val="1053"/>
    <w:next w:val="1416"/>
    <w:link w:val="1053"/>
    <w:pPr>
      <w:ind w:left="720" w:hanging="720"/>
      <w:widowControl/>
    </w:pPr>
    <w:rPr>
      <w:sz w:val="24"/>
      <w:lang w:val="en-GB"/>
    </w:rPr>
  </w:style>
  <w:style w:type="paragraph" w:styleId="1417">
    <w:name w:val="修订"/>
    <w:next w:val="1417"/>
    <w:link w:val="1053"/>
    <w:semiHidden/>
    <w:rPr>
      <w:sz w:val="21"/>
      <w:szCs w:val="24"/>
      <w:lang w:val="en-US" w:eastAsia="zh-CN" w:bidi="ar-SA"/>
    </w:rPr>
  </w:style>
  <w:style w:type="paragraph" w:styleId="1418">
    <w:name w:val="默认段落字体 Para Char Char Char Char Char Char Char Char Char1 Char Char Char Char Char Char Char"/>
    <w:basedOn w:val="1082"/>
    <w:next w:val="1418"/>
    <w:link w:val="1053"/>
  </w:style>
  <w:style w:type="paragraph" w:styleId="1419">
    <w:name w:val="马刚标题1"/>
    <w:basedOn w:val="1054"/>
    <w:next w:val="1053"/>
    <w:link w:val="1053"/>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20">
    <w:name w:val="Char Char Char Char Char"/>
    <w:basedOn w:val="1053"/>
    <w:next w:val="1420"/>
    <w:link w:val="1053"/>
    <w:rPr>
      <w:rFonts w:ascii="Tahoma" w:hAnsi="Tahoma" w:cs="Tahoma"/>
      <w:sz w:val="24"/>
    </w:rPr>
  </w:style>
  <w:style w:type="paragraph" w:styleId="1421">
    <w:name w:val="标题1，章节第一层"/>
    <w:basedOn w:val="1298"/>
    <w:next w:val="1298"/>
    <w:link w:val="1053"/>
    <w:pPr>
      <w:ind w:left="482"/>
      <w:spacing w:before="0"/>
      <w:tabs>
        <w:tab w:val="left" w:pos="693" w:leader="none"/>
      </w:tabs>
      <w:outlineLvl w:val="0"/>
    </w:pPr>
    <w:rPr>
      <w:color w:val="000000"/>
      <w:sz w:val="24"/>
      <w:szCs w:val="24"/>
    </w:rPr>
  </w:style>
  <w:style w:type="paragraph" w:styleId="1422">
    <w:name w:val="丁华标题3"/>
    <w:basedOn w:val="1411"/>
    <w:next w:val="1380"/>
    <w:link w:val="1053"/>
    <w:pPr>
      <w:numPr>
        <w:ilvl w:val="2"/>
        <w:numId w:val="3"/>
      </w:numPr>
      <w:ind w:left="1980" w:hanging="420"/>
      <w:spacing w:after="0"/>
      <w:tabs>
        <w:tab w:val="left" w:pos="1004" w:leader="none"/>
        <w:tab w:val="left" w:pos="1470" w:leader="none"/>
        <w:tab w:val="left" w:pos="1980" w:leader="none"/>
      </w:tabs>
      <w:outlineLvl w:val="2"/>
    </w:pPr>
    <w:rPr>
      <w:sz w:val="24"/>
    </w:rPr>
  </w:style>
  <w:style w:type="paragraph" w:styleId="1423">
    <w:name w:val="xl34"/>
    <w:basedOn w:val="1053"/>
    <w:next w:val="1423"/>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24">
    <w:name w:val=" Char1"/>
    <w:basedOn w:val="1053"/>
    <w:next w:val="1424"/>
    <w:link w:val="1053"/>
    <w:pPr>
      <w:jc w:val="left"/>
      <w:spacing w:after="160" w:line="240" w:lineRule="exact"/>
      <w:widowControl/>
    </w:pPr>
    <w:rPr>
      <w:rFonts w:ascii="Verdana" w:hAnsi="Verdana" w:eastAsia="仿宋_GB2312"/>
      <w:sz w:val="24"/>
      <w:lang w:eastAsia="en-US"/>
    </w:rPr>
  </w:style>
  <w:style w:type="paragraph" w:styleId="1425">
    <w:name w:val="xl30"/>
    <w:basedOn w:val="1053"/>
    <w:next w:val="1425"/>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26">
    <w:name w:val="华宇段落1 Char"/>
    <w:basedOn w:val="1053"/>
    <w:next w:val="1426"/>
    <w:link w:val="1053"/>
    <w:pPr>
      <w:ind w:firstLine="200"/>
      <w:spacing w:line="360" w:lineRule="auto"/>
    </w:pPr>
    <w:rPr>
      <w:bCs/>
      <w:sz w:val="24"/>
      <w:szCs w:val="24"/>
    </w:rPr>
  </w:style>
  <w:style w:type="paragraph" w:styleId="1427">
    <w:name w:val="符号与编号 Char"/>
    <w:basedOn w:val="1053"/>
    <w:next w:val="1427"/>
    <w:link w:val="1053"/>
    <w:pPr>
      <w:ind w:left="720"/>
      <w:spacing w:after="156" w:line="400" w:lineRule="atLeast"/>
      <w:tabs>
        <w:tab w:val="left" w:pos="720" w:leader="none"/>
      </w:tabs>
    </w:pPr>
    <w:rPr>
      <w:sz w:val="24"/>
      <w:szCs w:val="24"/>
    </w:rPr>
  </w:style>
  <w:style w:type="paragraph" w:styleId="1428">
    <w:name w:val="flType"/>
    <w:basedOn w:val="1376"/>
    <w:next w:val="1428"/>
    <w:link w:val="1053"/>
    <w:pPr>
      <w:spacing w:after="284"/>
    </w:pPr>
    <w:rPr>
      <w:rFonts w:eastAsia="宋体"/>
      <w:b/>
    </w:rPr>
  </w:style>
  <w:style w:type="paragraph" w:styleId="1429">
    <w:name w:val=" Char Char Char Char Char Char Char Char Char Char Char Char Char Char"/>
    <w:basedOn w:val="1053"/>
    <w:next w:val="1429"/>
    <w:link w:val="1053"/>
    <w:rPr>
      <w:rFonts w:ascii="Tahoma" w:hAnsi="Tahoma"/>
      <w:sz w:val="24"/>
    </w:rPr>
  </w:style>
  <w:style w:type="paragraph" w:styleId="1430">
    <w:name w:val=" Char Char Char Char Char Char Char Char"/>
    <w:basedOn w:val="1053"/>
    <w:next w:val="1430"/>
    <w:link w:val="1053"/>
    <w:rPr>
      <w:rFonts w:ascii="Tahoma" w:hAnsi="Tahoma"/>
      <w:sz w:val="24"/>
    </w:rPr>
  </w:style>
  <w:style w:type="paragraph" w:styleId="1431">
    <w:name w:val="小四 段落 宋体 Char Char Char"/>
    <w:basedOn w:val="1079"/>
    <w:next w:val="1431"/>
    <w:link w:val="1053"/>
    <w:pPr>
      <w:ind w:left="0" w:right="-33" w:firstLine="545"/>
      <w:jc w:val="left"/>
      <w:spacing w:line="360" w:lineRule="auto"/>
      <w:tabs>
        <w:tab w:val="clear" w:pos="2952" w:leader="none"/>
      </w:tabs>
    </w:pPr>
    <w:rPr>
      <w:sz w:val="24"/>
    </w:rPr>
  </w:style>
  <w:style w:type="paragraph" w:styleId="1432">
    <w:name w:val="方案正文"/>
    <w:basedOn w:val="1053"/>
    <w:next w:val="1432"/>
    <w:link w:val="1053"/>
    <w:pPr>
      <w:ind w:firstLine="359"/>
      <w:jc w:val="left"/>
      <w:spacing w:before="156" w:line="360" w:lineRule="auto"/>
    </w:pPr>
    <w:rPr>
      <w:rFonts w:ascii="Arial" w:hAnsi="Arial" w:cs="宋体"/>
      <w:sz w:val="24"/>
      <w:szCs w:val="21"/>
    </w:rPr>
  </w:style>
  <w:style w:type="paragraph" w:styleId="1433">
    <w:name w:val="正文 居中"/>
    <w:basedOn w:val="1053"/>
    <w:next w:val="1433"/>
    <w:link w:val="1053"/>
    <w:pPr>
      <w:jc w:val="center"/>
      <w:spacing w:line="360" w:lineRule="auto"/>
    </w:pPr>
    <w:rPr>
      <w:sz w:val="24"/>
    </w:rPr>
  </w:style>
  <w:style w:type="paragraph" w:styleId="1434">
    <w:name w:val="Item Step in Table"/>
    <w:next w:val="1434"/>
    <w:link w:val="1053"/>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435">
    <w:name w:val="tableau"/>
    <w:basedOn w:val="1053"/>
    <w:next w:val="1435"/>
    <w:link w:val="1053"/>
    <w:pPr>
      <w:jc w:val="center"/>
      <w:spacing w:before="20" w:after="20"/>
      <w:widowControl/>
    </w:pPr>
    <w:rPr>
      <w:rFonts w:ascii="Arial" w:hAnsi="Arial"/>
      <w:sz w:val="16"/>
      <w:lang w:val="en-GB" w:eastAsia="en-US"/>
    </w:rPr>
  </w:style>
  <w:style w:type="paragraph" w:styleId="1436">
    <w:name w:val="WPSOffice手动目录 1"/>
    <w:next w:val="1436"/>
    <w:link w:val="1053"/>
    <w:rPr>
      <w:lang w:val="en-US" w:eastAsia="zh-CN" w:bidi="ar-SA"/>
    </w:rPr>
  </w:style>
  <w:style w:type="paragraph" w:styleId="1437">
    <w:name w:val=" Char Char1 Char"/>
    <w:basedOn w:val="1053"/>
    <w:next w:val="1437"/>
    <w:link w:val="1053"/>
    <w:pPr>
      <w:jc w:val="left"/>
      <w:spacing w:after="160" w:line="240" w:lineRule="exact"/>
      <w:widowControl/>
    </w:pPr>
    <w:rPr>
      <w:rFonts w:ascii="Verdana" w:hAnsi="Verdana"/>
      <w:sz w:val="20"/>
      <w:lang w:eastAsia="en-US"/>
    </w:rPr>
  </w:style>
  <w:style w:type="paragraph" w:styleId="1438">
    <w:name w:val="xl47"/>
    <w:basedOn w:val="1053"/>
    <w:next w:val="1438"/>
    <w:link w:val="10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439">
    <w:name w:val="Normal_0"/>
    <w:next w:val="1439"/>
    <w:link w:val="1053"/>
    <w:qFormat/>
    <w:pPr>
      <w:jc w:val="both"/>
      <w:widowControl w:val="off"/>
    </w:pPr>
    <w:rPr>
      <w:lang w:val="en-US" w:eastAsia="zh-CN" w:bidi="ar-SA"/>
    </w:rPr>
  </w:style>
  <w:style w:type="paragraph" w:styleId="1440">
    <w:name w:val="正文lzq"/>
    <w:basedOn w:val="1053"/>
    <w:next w:val="1440"/>
    <w:link w:val="1053"/>
    <w:pPr>
      <w:ind w:firstLine="480"/>
      <w:spacing w:line="360" w:lineRule="auto"/>
    </w:pPr>
    <w:rPr>
      <w:sz w:val="24"/>
    </w:rPr>
  </w:style>
  <w:style w:type="paragraph" w:styleId="1441">
    <w:name w:val="font13"/>
    <w:basedOn w:val="1053"/>
    <w:next w:val="1441"/>
    <w:link w:val="1053"/>
    <w:pPr>
      <w:jc w:val="left"/>
      <w:spacing w:before="100" w:beforeAutospacing="1" w:after="100" w:afterAutospacing="1"/>
      <w:widowControl/>
    </w:pPr>
    <w:rPr>
      <w:i/>
      <w:iCs/>
      <w:sz w:val="36"/>
      <w:szCs w:val="36"/>
    </w:rPr>
  </w:style>
  <w:style w:type="paragraph" w:styleId="1442">
    <w:name w:val="正文 首行缩进:  2 字符 Char"/>
    <w:basedOn w:val="1053"/>
    <w:next w:val="1442"/>
    <w:link w:val="1053"/>
    <w:pPr>
      <w:ind w:firstLine="480"/>
      <w:spacing w:line="360" w:lineRule="auto"/>
    </w:pPr>
    <w:rPr>
      <w:rFonts w:cs="宋体"/>
      <w:sz w:val="24"/>
    </w:rPr>
  </w:style>
  <w:style w:type="paragraph" w:styleId="1443">
    <w:name w:val="Char Char Char"/>
    <w:basedOn w:val="1053"/>
    <w:next w:val="1443"/>
    <w:link w:val="1053"/>
    <w:rPr>
      <w:rFonts w:ascii="Tahoma" w:hAnsi="Tahoma"/>
      <w:sz w:val="24"/>
    </w:rPr>
  </w:style>
  <w:style w:type="paragraph" w:styleId="1444">
    <w:name w:val="Char Char Char Char Char Char Char Char Char Char Char"/>
    <w:basedOn w:val="1053"/>
    <w:next w:val="1444"/>
    <w:link w:val="1053"/>
    <w:rPr>
      <w:rFonts w:ascii="Tahoma" w:hAnsi="Tahoma" w:cs="Tahoma"/>
      <w:sz w:val="24"/>
    </w:rPr>
  </w:style>
  <w:style w:type="paragraph" w:styleId="1445">
    <w:name w:val="Table Paragraph"/>
    <w:basedOn w:val="1053"/>
    <w:next w:val="1445"/>
    <w:link w:val="1053"/>
    <w:uiPriority w:val="1"/>
    <w:qFormat/>
    <w:rPr>
      <w:rFonts w:ascii="宋体" w:hAnsi="宋体" w:eastAsia="宋体" w:cs="宋体"/>
      <w:lang w:val="zh-CN" w:eastAsia="zh-CN" w:bidi="zh-CN"/>
    </w:rPr>
  </w:style>
  <w:style w:type="paragraph" w:styleId="1446">
    <w:name w:val="Char Char Char Char Char Char Char Char Char Char Char Char Char Char Char Char Char Char Char Char Char Char Char"/>
    <w:basedOn w:val="1053"/>
    <w:next w:val="1446"/>
    <w:link w:val="1053"/>
    <w:rPr>
      <w:rFonts w:ascii="Tahoma" w:hAnsi="Tahoma" w:cs="Tahoma"/>
      <w:sz w:val="24"/>
    </w:rPr>
  </w:style>
  <w:style w:type="paragraph" w:styleId="1447">
    <w:name w:val="xl39"/>
    <w:basedOn w:val="1053"/>
    <w:next w:val="1447"/>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8">
    <w:name w:val="xl27"/>
    <w:basedOn w:val="1053"/>
    <w:next w:val="1448"/>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49">
    <w:name w:val=" Char Char Char Char Char Char Char Char Char Char Char Char Char"/>
    <w:basedOn w:val="1082"/>
    <w:next w:val="1449"/>
    <w:link w:val="1053"/>
    <w:rPr>
      <w:rFonts w:ascii="Tahoma" w:hAnsi="Tahoma"/>
      <w:sz w:val="24"/>
      <w:szCs w:val="24"/>
    </w:rPr>
  </w:style>
  <w:style w:type="paragraph" w:styleId="1450">
    <w:name w:val="正文文本缩进1"/>
    <w:basedOn w:val="1053"/>
    <w:next w:val="1450"/>
    <w:link w:val="1053"/>
    <w:pPr>
      <w:ind w:left="420"/>
      <w:spacing w:after="120"/>
    </w:pPr>
    <w:rPr>
      <w:szCs w:val="24"/>
    </w:rPr>
  </w:style>
  <w:style w:type="paragraph" w:styleId="1451">
    <w:name w:val="Char Char Char Char Char Char Char Char Char Char Char Char Char"/>
    <w:basedOn w:val="1053"/>
    <w:next w:val="1451"/>
    <w:link w:val="1053"/>
    <w:pPr>
      <w:jc w:val="left"/>
      <w:spacing w:after="160" w:line="240" w:lineRule="exact"/>
      <w:widowControl/>
    </w:pPr>
    <w:rPr>
      <w:szCs w:val="24"/>
    </w:rPr>
  </w:style>
  <w:style w:type="paragraph" w:styleId="1452">
    <w:name w:val="样式 标题 2第一章 标题 2Heading 2 HiddenHeading 2 CCBSheading 2H2h2..."/>
    <w:basedOn w:val="1055"/>
    <w:next w:val="1452"/>
    <w:link w:val="1053"/>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53">
    <w:name w:val="Pa6"/>
    <w:basedOn w:val="1053"/>
    <w:next w:val="1053"/>
    <w:link w:val="1053"/>
    <w:pPr>
      <w:jc w:val="left"/>
      <w:spacing w:line="241" w:lineRule="atLeast"/>
    </w:pPr>
    <w:rPr>
      <w:rFonts w:ascii="HYDaHeiJ" w:eastAsia="HYDaHeiJ"/>
      <w:sz w:val="24"/>
      <w:szCs w:val="24"/>
    </w:rPr>
  </w:style>
  <w:style w:type="paragraph" w:styleId="1454">
    <w:name w:val="Bullets L1"/>
    <w:basedOn w:val="1053"/>
    <w:next w:val="1454"/>
    <w:link w:val="1053"/>
    <w:pPr>
      <w:numPr>
        <w:ilvl w:val="0"/>
        <w:numId w:val="4"/>
      </w:numPr>
      <w:jc w:val="left"/>
      <w:spacing w:before="60" w:after="60"/>
      <w:widowControl/>
      <w:tabs>
        <w:tab w:val="left" w:pos="360" w:leader="none"/>
      </w:tabs>
    </w:pPr>
    <w:rPr>
      <w:rFonts w:ascii="Arial" w:hAnsi="Arial"/>
      <w:sz w:val="20"/>
    </w:rPr>
  </w:style>
  <w:style w:type="paragraph" w:styleId="1455">
    <w:name w:val="Char"/>
    <w:basedOn w:val="1053"/>
    <w:next w:val="1455"/>
    <w:link w:val="1053"/>
    <w:semiHidden/>
    <w:rPr>
      <w:rFonts w:ascii="Tahoma" w:hAnsi="Tahoma" w:cs="仿宋_GB2312"/>
      <w:sz w:val="24"/>
      <w:szCs w:val="28"/>
    </w:rPr>
  </w:style>
  <w:style w:type="paragraph" w:styleId="1456">
    <w:name w:val="样式3"/>
    <w:basedOn w:val="1053"/>
    <w:next w:val="1053"/>
    <w:link w:val="1053"/>
    <w:pPr>
      <w:spacing w:line="360" w:lineRule="auto"/>
    </w:pPr>
  </w:style>
  <w:style w:type="paragraph" w:styleId="1457">
    <w:name w:val="小四 段落 宋体 Char Char"/>
    <w:basedOn w:val="1053"/>
    <w:next w:val="1457"/>
    <w:link w:val="1053"/>
    <w:pPr>
      <w:ind w:firstLine="480"/>
      <w:spacing w:line="360" w:lineRule="auto"/>
    </w:pPr>
    <w:rPr>
      <w:rFonts w:ascii="宋体" w:hAnsi="宋体"/>
      <w:sz w:val="24"/>
      <w:szCs w:val="24"/>
    </w:rPr>
  </w:style>
  <w:style w:type="paragraph" w:styleId="1458">
    <w:name w:val="xl56"/>
    <w:basedOn w:val="1053"/>
    <w:next w:val="1458"/>
    <w:link w:val="10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59">
    <w:name w:val="font6"/>
    <w:basedOn w:val="1053"/>
    <w:next w:val="1459"/>
    <w:link w:val="1053"/>
    <w:pPr>
      <w:jc w:val="left"/>
      <w:spacing w:before="100" w:beforeAutospacing="1" w:after="100" w:afterAutospacing="1"/>
      <w:widowControl/>
    </w:pPr>
    <w:rPr>
      <w:rFonts w:ascii="宋体" w:hAnsi="宋体" w:cs="宋体"/>
      <w:b/>
      <w:bCs/>
      <w:sz w:val="20"/>
    </w:rPr>
  </w:style>
  <w:style w:type="paragraph" w:styleId="1460">
    <w:name w:val=" Char Char1"/>
    <w:basedOn w:val="1053"/>
    <w:next w:val="1460"/>
    <w:link w:val="1053"/>
    <w:rPr>
      <w:rFonts w:ascii="Tahoma" w:hAnsi="Tahoma"/>
      <w:sz w:val="24"/>
    </w:rPr>
  </w:style>
  <w:style w:type="paragraph" w:styleId="1461">
    <w:name w:val="a0"/>
    <w:basedOn w:val="1053"/>
    <w:next w:val="1461"/>
    <w:link w:val="1053"/>
    <w:pPr>
      <w:spacing w:before="100" w:beforeAutospacing="1" w:after="100" w:afterAutospacing="1"/>
      <w:widowControl/>
    </w:pPr>
    <w:rPr>
      <w:rFonts w:ascii="宋体" w:hAnsi="宋体" w:cs="宋体"/>
      <w:sz w:val="24"/>
      <w:szCs w:val="24"/>
    </w:rPr>
  </w:style>
  <w:style w:type="character" w:styleId="1462">
    <w:name w:val="标题 1 Char1"/>
    <w:next w:val="1462"/>
    <w:link w:val="1053"/>
    <w:qFormat/>
    <w:rPr>
      <w:b/>
      <w:bCs/>
      <w:sz w:val="44"/>
      <w:szCs w:val="44"/>
    </w:rPr>
  </w:style>
  <w:style w:type="paragraph" w:styleId="1463">
    <w:name w:val="paragraph"/>
    <w:basedOn w:val="1053"/>
    <w:next w:val="1463"/>
    <w:link w:val="1053"/>
    <w:qFormat/>
    <w:pPr>
      <w:jc w:val="left"/>
      <w:spacing w:before="100" w:beforeAutospacing="1" w:after="100" w:afterAutospacing="1"/>
      <w:widowControl/>
    </w:pPr>
    <w:rPr>
      <w:rFonts w:ascii="宋体" w:hAnsi="宋体" w:cs="宋体"/>
      <w:sz w:val="24"/>
    </w:rPr>
  </w:style>
  <w:style w:type="paragraph" w:styleId="1464">
    <w:name w:val="Body text|1"/>
    <w:basedOn w:val="1053"/>
    <w:next w:val="1464"/>
    <w:link w:val="1053"/>
    <w:qFormat/>
    <w:pPr>
      <w:spacing w:line="480" w:lineRule="auto"/>
    </w:pPr>
    <w:rPr>
      <w:rFonts w:ascii="宋体" w:hAnsi="宋体" w:eastAsia="宋体" w:cs="宋体"/>
      <w:sz w:val="19"/>
      <w:szCs w:val="19"/>
      <w:lang w:val="zh-TW" w:eastAsia="zh-TW" w:bidi="zh-TW"/>
    </w:rPr>
  </w:style>
  <w:style w:type="paragraph" w:styleId="1465">
    <w:name w:val="Table caption|1"/>
    <w:basedOn w:val="1053"/>
    <w:next w:val="1465"/>
    <w:link w:val="1053"/>
    <w:qFormat/>
    <w:pPr>
      <w:spacing w:line="451" w:lineRule="exact"/>
    </w:pPr>
    <w:rPr>
      <w:rFonts w:ascii="宋体" w:hAnsi="宋体" w:eastAsia="宋体" w:cs="宋体"/>
      <w:sz w:val="19"/>
      <w:szCs w:val="19"/>
      <w:lang w:val="zh-TW" w:eastAsia="zh-TW" w:bidi="zh-TW"/>
    </w:rPr>
  </w:style>
  <w:style w:type="paragraph" w:styleId="1466">
    <w:name w:val="Other|1"/>
    <w:basedOn w:val="1053"/>
    <w:next w:val="1466"/>
    <w:link w:val="1053"/>
    <w:qFormat/>
    <w:pPr>
      <w:spacing w:line="480" w:lineRule="auto"/>
    </w:pPr>
    <w:rPr>
      <w:rFonts w:ascii="宋体" w:hAnsi="宋体" w:eastAsia="宋体" w:cs="宋体"/>
      <w:sz w:val="19"/>
      <w:szCs w:val="19"/>
      <w:lang w:val="zh-TW" w:eastAsia="zh-TW" w:bidi="zh-TW"/>
    </w:rPr>
  </w:style>
  <w:style w:type="paragraph" w:styleId="1467">
    <w:name w:val="标题 111"/>
    <w:basedOn w:val="1053"/>
    <w:next w:val="1053"/>
    <w:link w:val="1053"/>
    <w:qFormat/>
    <w:pPr>
      <w:outlineLvl w:val="0"/>
    </w:pPr>
    <w:rPr>
      <w:rFonts w:ascii="黑体" w:hAnsi="黑体" w:eastAsia="黑体"/>
      <w:b/>
      <w:bCs/>
      <w:sz w:val="36"/>
      <w:szCs w:val="36"/>
    </w:rPr>
  </w:style>
  <w:style w:type="character" w:styleId="1468" w:default="1">
    <w:name w:val="Default Paragraph Font"/>
    <w:uiPriority w:val="1"/>
    <w:semiHidden/>
    <w:unhideWhenUsed/>
  </w:style>
  <w:style w:type="numbering" w:styleId="1469" w:default="1">
    <w:name w:val="No List"/>
    <w:uiPriority w:val="99"/>
    <w:semiHidden/>
    <w:unhideWhenUsed/>
  </w:style>
  <w:style w:type="table" w:styleId="14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dc:creator>
  <cp:lastModifiedBy>汪素琴</cp:lastModifiedBy>
  <cp:revision>5</cp:revision>
  <dcterms:created xsi:type="dcterms:W3CDTF">2026-07-27T03:01:00Z</dcterms:created>
  <dcterms:modified xsi:type="dcterms:W3CDTF">2026-10-09T02:29:29Z</dcterms:modified>
</cp:coreProperties>
</file>