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r>
      <w:r/>
    </w:p>
    <w:p>
      <w:pPr>
        <w:jc w:val="center"/>
        <w:spacing w:before="120" w:after="12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　标　文　件</w:t>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left"/>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361"/>
        <w:jc w:val="left"/>
        <w:spacing w:line="360" w:lineRule="auto"/>
        <w:rPr>
          <w:rFonts w:hint="eastAsia" w:ascii="宋体" w:hAnsi="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项目名称：</w:t>
      </w:r>
      <w:r>
        <w:rPr>
          <w:rFonts w:hint="eastAsia" w:ascii="宋体" w:hAnsi="宋体" w:cs="宋体"/>
          <w:b/>
          <w:bCs/>
          <w:color w:val="auto"/>
          <w:sz w:val="36"/>
          <w:szCs w:val="36"/>
          <w:highlight w:val="none"/>
          <w:lang w:eastAsia="zh-CN"/>
        </w:rPr>
        <w:t xml:space="preserve">连云港市第一人民医院全周期健康管理平台采购（非专门面向中小企业）</w:t>
      </w:r>
      <w:r/>
    </w:p>
    <w:p>
      <w:pPr>
        <w:ind w:firstLine="361"/>
        <w:jc w:val="left"/>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b/>
          <w:bCs/>
          <w:color w:val="auto"/>
          <w:sz w:val="36"/>
          <w:szCs w:val="36"/>
          <w:highlight w:val="none"/>
        </w:rPr>
        <w:t xml:space="preserve">项目编号：JSZC-320700-ZZXZ-G2026-0020</w:t>
      </w:r>
      <w:r>
        <w:rPr>
          <w:rFonts w:hint="eastAsia" w:ascii="宋体" w:hAnsi="宋体" w:cs="宋体"/>
          <w:b/>
          <w:bCs/>
          <w:color w:val="auto"/>
          <w:sz w:val="36"/>
          <w:szCs w:val="36"/>
          <w:highlight w:val="none"/>
          <w:lang w:eastAsia="zh-CN"/>
        </w:rPr>
        <w:t xml:space="preserve">   </w:t>
      </w:r>
      <w:r/>
    </w:p>
    <w:p>
      <w:pPr>
        <w:ind w:left="2100" w:hanging="2100"/>
        <w:rPr>
          <w:rFonts w:hint="eastAsia" w:ascii="宋体" w:hAnsi="宋体" w:eastAsia="宋体" w:cs="宋体"/>
          <w:b/>
          <w:color w:val="auto"/>
          <w:sz w:val="30"/>
          <w:szCs w:val="30"/>
          <w:highlight w:val="none"/>
        </w:rPr>
      </w:pPr>
      <w:r>
        <w:rPr>
          <w:rFonts w:hint="eastAsia" w:ascii="宋体" w:hAnsi="宋体" w:eastAsia="宋体" w:cs="宋体"/>
          <w:color w:val="auto"/>
          <w:szCs w:val="21"/>
          <w:highlight w:val="none"/>
        </w:rPr>
        <w:t xml:space="preserve">           </w:t>
      </w:r>
      <w:r>
        <w:rPr>
          <w:rFonts w:hint="eastAsia" w:ascii="宋体" w:hAnsi="宋体" w:eastAsia="宋体" w:cs="宋体"/>
          <w:b/>
          <w:color w:val="auto"/>
          <w:sz w:val="30"/>
          <w:szCs w:val="30"/>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260"/>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采   购   人：连云港市第一人民医院</w:t>
      </w:r>
      <w:r/>
    </w:p>
    <w:p>
      <w:pPr>
        <w:ind w:left="1260"/>
        <w:jc w:val="left"/>
        <w:spacing w:line="360" w:lineRule="auto"/>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 xml:space="preserve">采购代理机构：</w:t>
      </w:r>
      <w:r>
        <w:rPr>
          <w:rFonts w:hint="eastAsia" w:ascii="宋体" w:hAnsi="宋体" w:eastAsia="宋体" w:cs="宋体"/>
          <w:b/>
          <w:bCs/>
          <w:color w:val="auto"/>
          <w:sz w:val="36"/>
          <w:szCs w:val="36"/>
          <w:highlight w:val="none"/>
          <w:lang w:eastAsia="zh-CN"/>
        </w:rPr>
        <w:t xml:space="preserve">中正信造价咨询有限公司</w:t>
      </w:r>
      <w:r/>
    </w:p>
    <w:p>
      <w:pPr>
        <w:jc w:val="center"/>
        <w:spacing w:line="360" w:lineRule="auto"/>
        <w:rPr>
          <w:rFonts w:hint="eastAsia" w:ascii="宋体" w:hAnsi="宋体" w:eastAsia="宋体" w:cs="宋体"/>
          <w:b/>
          <w:bCs/>
          <w:color w:val="auto"/>
          <w:sz w:val="36"/>
          <w:szCs w:val="36"/>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
          <w:bCs/>
          <w:color w:val="auto"/>
          <w:sz w:val="36"/>
          <w:szCs w:val="36"/>
          <w:highlight w:val="none"/>
        </w:rPr>
        <w:t xml:space="preserve">202</w:t>
      </w:r>
      <w:r>
        <w:rPr>
          <w:rFonts w:hint="eastAsia" w:ascii="宋体" w:hAnsi="宋体" w:eastAsia="宋体" w:cs="宋体"/>
          <w:b/>
          <w:bCs/>
          <w:color w:val="auto"/>
          <w:sz w:val="36"/>
          <w:szCs w:val="36"/>
          <w:highlight w:val="none"/>
          <w:lang w:val="en-US" w:eastAsia="zh-CN"/>
        </w:rPr>
        <w:t xml:space="preserve">6</w:t>
      </w:r>
      <w:r>
        <w:rPr>
          <w:rFonts w:hint="eastAsia" w:ascii="宋体" w:hAnsi="宋体" w:eastAsia="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10</w:t>
      </w:r>
      <w:r>
        <w:rPr>
          <w:rFonts w:hint="eastAsia" w:ascii="宋体" w:hAnsi="宋体" w:eastAsia="宋体" w:cs="宋体"/>
          <w:b/>
          <w:bCs/>
          <w:color w:val="auto"/>
          <w:sz w:val="36"/>
          <w:szCs w:val="36"/>
          <w:highlight w:val="none"/>
        </w:rPr>
        <w:t xml:space="preserve">月</w:t>
      </w:r>
      <w:bookmarkStart w:id="0" w:name="_Toc120614210"/>
      <w:r/>
      <w:bookmarkStart w:id="1" w:name="_Toc479757206"/>
      <w:r/>
      <w:bookmarkStart w:id="2" w:name="_Toc16938516"/>
      <w:r/>
      <w:bookmarkStart w:id="3" w:name="_Toc20823272"/>
      <w:r/>
      <w:bookmarkStart w:id="4" w:name="_Toc513029200"/>
      <w:r/>
      <w:bookmarkStart w:id="5" w:name="_Toc523127445"/>
      <w:r/>
      <w:r/>
    </w:p>
    <w:p>
      <w:pPr>
        <w:jc w:val="center"/>
        <w:spacing w:line="36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86"/>
        <w:spacing w:line="360" w:lineRule="auto"/>
        <w:tabs>
          <w:tab w:val="right" w:pos="8953"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_Toc6857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w:t>
      </w:r>
      <w:r>
        <w:rPr>
          <w:rFonts w:hint="eastAsia" w:ascii="宋体" w:hAnsi="宋体" w:eastAsia="宋体" w:cs="宋体"/>
          <w:color w:val="auto"/>
          <w:sz w:val="28"/>
          <w:szCs w:val="28"/>
          <w:highlight w:val="none"/>
          <w:lang w:val="en-US" w:eastAsia="zh-CN" w:bidi="ar-SA"/>
        </w:rPr>
        <w:t xml:space="preserve">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_Toc6857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86"/>
        <w:spacing w:line="360" w:lineRule="auto"/>
        <w:tabs>
          <w:tab w:val="right" w:pos="8953"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w:t>
      </w:r>
      <w:r>
        <w:rPr>
          <w:rFonts w:hint="eastAsia" w:ascii="宋体" w:hAnsi="宋体" w:eastAsia="宋体" w:cs="宋体"/>
          <w:color w:val="auto"/>
          <w:sz w:val="28"/>
          <w:szCs w:val="28"/>
          <w:highlight w:val="none"/>
          <w:lang w:val="en-US" w:eastAsia="zh-CN" w:bidi="ar-SA"/>
        </w:rPr>
        <w:t xml:space="preserve">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_Toc1758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86"/>
        <w:spacing w:line="360" w:lineRule="auto"/>
        <w:tabs>
          <w:tab w:val="right" w:pos="8953"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_Toc23044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eastAsia="宋体" w:cs="宋体"/>
          <w:color w:val="auto"/>
          <w:sz w:val="28"/>
          <w:szCs w:val="28"/>
          <w:highlight w:val="none"/>
          <w:lang w:val="en-US" w:eastAsia="zh-CN" w:bidi="ar-SA"/>
        </w:rPr>
        <w:t xml:space="preserve"> 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0</w:t>
      </w:r>
      <w:r/>
    </w:p>
    <w:p>
      <w:pPr>
        <w:pStyle w:val="986"/>
        <w:spacing w:line="360" w:lineRule="auto"/>
        <w:tabs>
          <w:tab w:val="right" w:pos="8953"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_Toc12183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第四章  </w:t>
      </w:r>
      <w:r>
        <w:rPr>
          <w:rFonts w:hint="eastAsia" w:ascii="宋体" w:hAnsi="宋体" w:eastAsia="宋体" w:cs="宋体"/>
          <w:color w:val="auto"/>
          <w:sz w:val="28"/>
          <w:szCs w:val="28"/>
          <w:highlight w:val="none"/>
          <w:lang w:val="en-US" w:eastAsia="zh-CN" w:bidi="ar-SA"/>
        </w:rPr>
        <w:t xml:space="preserve">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_Toc12183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86"/>
        <w:spacing w:line="360" w:lineRule="auto"/>
        <w:tabs>
          <w:tab w:val="right" w:pos="8953"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_Toc16956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第五章  评标</w:t>
      </w:r>
      <w:r>
        <w:rPr>
          <w:rFonts w:hint="eastAsia" w:ascii="宋体" w:hAnsi="宋体" w:eastAsia="宋体" w:cs="宋体"/>
          <w:bCs/>
          <w:color w:val="auto"/>
          <w:sz w:val="28"/>
          <w:szCs w:val="28"/>
          <w:highlight w:val="none"/>
          <w:lang w:val="en-US" w:eastAsia="zh-CN"/>
        </w:rPr>
        <w:t xml:space="preserve">方法与</w:t>
      </w:r>
      <w:r>
        <w:rPr>
          <w:rFonts w:hint="eastAsia" w:ascii="宋体" w:hAnsi="宋体" w:eastAsia="宋体" w:cs="宋体"/>
          <w:bCs/>
          <w:color w:val="auto"/>
          <w:sz w:val="28"/>
          <w:szCs w:val="28"/>
          <w:highlight w:val="none"/>
        </w:rPr>
        <w:t xml:space="preserve">评标标</w:t>
      </w:r>
      <w:r>
        <w:rPr>
          <w:rFonts w:hint="eastAsia" w:ascii="宋体" w:hAnsi="宋体" w:eastAsia="宋体" w:cs="宋体"/>
          <w:bCs/>
          <w:color w:val="auto"/>
          <w:sz w:val="28"/>
          <w:szCs w:val="28"/>
          <w:highlight w:val="none"/>
          <w:lang w:val="en-US" w:eastAsia="zh-CN"/>
        </w:rPr>
        <w:t xml:space="preserve">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1</w:t>
      </w:r>
      <w:r/>
    </w:p>
    <w:p>
      <w:pPr>
        <w:pStyle w:val="986"/>
        <w:spacing w:line="360" w:lineRule="auto"/>
        <w:tabs>
          <w:tab w:val="right" w:pos="8953" w:leader="dot"/>
        </w:tabs>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5</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 w:val="28"/>
          <w:szCs w:val="28"/>
          <w:highlight w:val="none"/>
        </w:rPr>
        <w:fldChar w:fldCharType="end"/>
      </w:r>
      <w:bookmarkStart w:id="387" w:name="_GoBack"/>
      <w:r/>
      <w:bookmarkEnd w:id="387"/>
      <w:r/>
      <w:r/>
    </w:p>
    <w:p>
      <w:pPr>
        <w:pStyle w:val="100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Style w:val="1085"/>
          <w:rFonts w:hint="eastAsia" w:ascii="宋体" w:hAnsi="宋体" w:eastAsia="宋体" w:cs="宋体"/>
          <w:color w:val="auto"/>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6" w:name="_Toc28155"/>
      <w:r/>
      <w:bookmarkStart w:id="7" w:name="_Toc13393"/>
      <w:r/>
      <w:bookmarkStart w:id="8" w:name="_Toc8382"/>
      <w:r/>
      <w:bookmarkStart w:id="9" w:name="_Toc27555"/>
      <w:r/>
      <w:r/>
    </w:p>
    <w:p>
      <w:pPr>
        <w:jc w:val="center"/>
        <w:keepNext/>
        <w:spacing w:line="360" w:lineRule="auto"/>
        <w:rPr>
          <w:rFonts w:hint="eastAsia" w:ascii="宋体" w:hAnsi="宋体" w:eastAsia="宋体" w:cs="宋体"/>
          <w:bCs/>
          <w:color w:val="auto"/>
          <w:sz w:val="44"/>
          <w:szCs w:val="44"/>
          <w:highlight w:val="none"/>
        </w:rPr>
        <w:outlineLvl w:val="0"/>
      </w:pPr>
      <w:r/>
      <w:bookmarkStart w:id="10" w:name="_Toc4553"/>
      <w:r/>
      <w:bookmarkStart w:id="11" w:name="_Toc6857"/>
      <w:r>
        <w:rPr>
          <w:rStyle w:val="1085"/>
          <w:rFonts w:hint="eastAsia" w:ascii="宋体" w:hAnsi="宋体" w:eastAsia="宋体" w:cs="宋体"/>
          <w:color w:val="auto"/>
          <w:highlight w:val="none"/>
        </w:rPr>
        <w:t xml:space="preserve">第一章  </w:t>
      </w:r>
      <w:bookmarkEnd w:id="0"/>
      <w:r>
        <w:rPr>
          <w:rStyle w:val="1085"/>
          <w:rFonts w:hint="eastAsia" w:ascii="宋体" w:hAnsi="宋体" w:eastAsia="宋体" w:cs="宋体"/>
          <w:color w:val="auto"/>
          <w:highlight w:val="none"/>
          <w:lang w:val="en-US" w:eastAsia="zh-CN" w:bidi="ar-SA"/>
        </w:rPr>
        <w:t xml:space="preserve">投标邀请</w:t>
      </w:r>
      <w:bookmarkEnd w:id="6"/>
      <w:r/>
      <w:bookmarkEnd w:id="7"/>
      <w:r/>
      <w:bookmarkEnd w:id="8"/>
      <w:r/>
      <w:bookmarkEnd w:id="9"/>
      <w:r/>
      <w:bookmarkEnd w:id="10"/>
      <w:r/>
      <w:bookmarkEnd w:id="11"/>
      <w:r/>
      <w:r/>
    </w:p>
    <w:p>
      <w:pPr>
        <w:ind w:firstLine="480"/>
        <w:jc w:val="lef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受连云港市第一人民医院的委托，</w:t>
      </w: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连云港市第一人民医院全周期健康管理平台采购（非专门面向中小企业）</w:t>
      </w:r>
      <w:r>
        <w:rPr>
          <w:rFonts w:hint="eastAsia" w:ascii="宋体" w:hAnsi="宋体" w:eastAsia="宋体" w:cs="宋体"/>
          <w:color w:val="auto"/>
          <w:sz w:val="24"/>
          <w:szCs w:val="24"/>
          <w:highlight w:val="none"/>
        </w:rPr>
        <w:t xml:space="preserve">(项目编号</w:t>
      </w:r>
      <w:r>
        <w:rPr>
          <w:rFonts w:hint="eastAsia" w:ascii="Segoe UI" w:hAnsi="Segoe UI" w:cs="Segoe UI"/>
          <w:i w:val="0"/>
          <w:iCs w:val="0"/>
          <w:caps w:val="0"/>
          <w:color w:val="auto"/>
          <w:spacing w:val="0"/>
          <w:sz w:val="21"/>
          <w:szCs w:val="21"/>
          <w:highlight w:val="none"/>
          <w:shd w:val="clear" w:color="auto" w:fill="ffffff"/>
          <w:lang w:eastAsia="zh-CN"/>
        </w:rPr>
        <w:t xml:space="preserve">：JSZC-320700-ZZXZ-G2026-0020</w:t>
      </w:r>
      <w:r>
        <w:rPr>
          <w:rFonts w:hint="eastAsia" w:ascii="宋体" w:hAnsi="宋体" w:eastAsia="宋体" w:cs="宋体"/>
          <w:color w:val="auto"/>
          <w:sz w:val="24"/>
          <w:szCs w:val="24"/>
          <w:highlight w:val="none"/>
        </w:rPr>
        <w:t xml:space="preserve">)项目进行公开招标采购，欢迎符合条件的投标人投标。</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24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连云港市第一人民医院全周期健康管理平台采购（非专门面向中小企业）</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日9点00分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12" w:name="_Toc19179"/>
      <w:r/>
      <w:bookmarkStart w:id="13" w:name="_Toc28359079"/>
      <w:r/>
      <w:bookmarkStart w:id="14" w:name="_Toc32717"/>
      <w:r/>
      <w:bookmarkStart w:id="15" w:name="_Toc20316"/>
      <w:r/>
      <w:bookmarkStart w:id="16" w:name="_Toc35393790"/>
      <w:r/>
      <w:bookmarkStart w:id="17" w:name="_Toc26126"/>
      <w:r/>
      <w:bookmarkStart w:id="18" w:name="_Toc28359002"/>
      <w:r/>
      <w:bookmarkStart w:id="19" w:name="_Toc38985263"/>
      <w:r/>
      <w:bookmarkStart w:id="20" w:name="_Toc7199"/>
      <w:r/>
      <w:bookmarkStart w:id="21" w:name="_Toc35393621"/>
      <w:r/>
      <w:bookmarkStart w:id="22" w:name="_Hlk24379207"/>
      <w:r>
        <w:rPr>
          <w:rFonts w:hint="eastAsia" w:ascii="宋体" w:hAnsi="宋体" w:eastAsia="宋体" w:cs="宋体"/>
          <w:b/>
          <w:bCs/>
          <w:color w:val="auto"/>
          <w:sz w:val="24"/>
          <w:szCs w:val="24"/>
          <w:highlight w:val="none"/>
        </w:rPr>
        <w:t xml:space="preserve">一、项目基本情况</w:t>
      </w:r>
      <w:bookmarkEnd w:id="12"/>
      <w:r/>
      <w:bookmarkEnd w:id="13"/>
      <w:r/>
      <w:bookmarkEnd w:id="14"/>
      <w:r/>
      <w:bookmarkEnd w:id="15"/>
      <w:r/>
      <w:bookmarkEnd w:id="16"/>
      <w:r/>
      <w:bookmarkEnd w:id="17"/>
      <w:r/>
      <w:bookmarkEnd w:id="18"/>
      <w:r/>
      <w:bookmarkEnd w:id="19"/>
      <w:r/>
      <w:bookmarkEnd w:id="20"/>
      <w:r/>
      <w:bookmarkEnd w:id="21"/>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1.项目编号：JSZC-320700-ZZXZ-G2026-0020</w:t>
      </w:r>
      <w:r>
        <w:rPr>
          <w:rFonts w:hint="eastAsia" w:ascii="宋体" w:hAnsi="宋体" w:cs="宋体"/>
          <w:color w:val="auto"/>
          <w:sz w:val="24"/>
          <w:szCs w:val="24"/>
          <w:highlight w:val="none"/>
          <w:lang w:eastAsia="zh-CN"/>
        </w:rPr>
        <w:t xml:space="preserve">   </w:t>
      </w:r>
      <w:r/>
    </w:p>
    <w:p>
      <w:pPr>
        <w:ind w:firstLine="480"/>
        <w:pageBreakBefore w:val="0"/>
        <w:spacing w:line="480" w:lineRule="exac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22"/>
      <w:r>
        <w:rPr>
          <w:rFonts w:hint="eastAsia" w:ascii="宋体" w:hAnsi="宋体" w:cs="宋体"/>
          <w:color w:val="auto"/>
          <w:sz w:val="24"/>
          <w:szCs w:val="24"/>
          <w:highlight w:val="none"/>
          <w:lang w:eastAsia="zh-CN"/>
        </w:rPr>
        <w:t xml:space="preserve">连云港市第一人民医院全周期健康管理平台采购（非专门面向中小企业）</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r>
        <w:rPr>
          <w:rFonts w:ascii="Times New Roman" w:hAnsi="Times New Roman" w:eastAsia="宋体" w:cs="Times New Roman"/>
          <w:b w:val="0"/>
          <w:bCs w:val="0"/>
          <w:color w:val="000000"/>
          <w:sz w:val="24"/>
          <w:highlight w:val="none"/>
        </w:rPr>
        <w:t xml:space="preserve">150</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lang w:eastAsia="zh-CN"/>
        </w:rPr>
        <w:t xml:space="preserve">最高限价为：</w:t>
      </w:r>
      <w:r>
        <w:rPr>
          <w:rFonts w:ascii="Times New Roman" w:hAnsi="Times New Roman" w:eastAsia="宋体" w:cs="Times New Roman"/>
          <w:b w:val="0"/>
          <w:bCs w:val="0"/>
          <w:color w:val="000000"/>
          <w:sz w:val="24"/>
          <w:highlight w:val="none"/>
        </w:rPr>
        <w:t xml:space="preserve">150</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投标报价超过最高限价的投标无效。</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为深入贯彻“健康中国”战略、国民健康“十五五”规划，落实《关于加强首诊和转诊服务提升医疗服务连续性的通知》《卫生健康行业人工智能应用场景参考指引》等要求，推进医院大健康工作三年行动计划，推动医疗服务从“以疾病治疗为中心”向“以人民健康为中心”转变，亟须建设全周期健康管理平台，以完成患者诊后/检后连续管理、数智化慢性病管理和上下级机构协同等工作要求，解决当前我院诊后管理服务转型后信息化支撑不足、医院慢病患者院后管理断点多、与基层医疗机构数据不通、健康服务缺乏运营评价等瓶颈问题</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具体详见招标文件第四章</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对项目采购需求部分的询问、质疑请与采购人联系，由采购人负责答复。</w:t>
      </w:r>
      <w:r/>
    </w:p>
    <w:p>
      <w:pPr>
        <w:numPr>
          <w:ilvl w:val="0"/>
          <w:numId w:val="0"/>
        </w:numPr>
        <w:ind w:firstLine="480"/>
        <w:pageBreakBefore w:val="0"/>
        <w:spacing w:line="480" w:lineRule="exact"/>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rPr>
        <w:t xml:space="preserve">：</w:t>
      </w:r>
      <w:r>
        <w:rPr>
          <w:rFonts w:ascii="Times New Roman" w:hAnsi="Times New Roman" w:eastAsia="宋体" w:cs="Times New Roman"/>
          <w:b w:val="0"/>
          <w:bCs w:val="0"/>
          <w:color w:val="000000"/>
          <w:sz w:val="24"/>
          <w:highlight w:val="none"/>
        </w:rPr>
        <w:t xml:space="preserve">合同签订后90天内完成安装调试，达到预期效果。</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23" w:name="_Toc16946"/>
      <w:r/>
      <w:bookmarkStart w:id="24" w:name="_Toc16976"/>
      <w:r/>
      <w:bookmarkStart w:id="25" w:name="_Toc22779"/>
      <w:r/>
      <w:bookmarkStart w:id="26" w:name="_Toc6997"/>
      <w:r/>
      <w:bookmarkStart w:id="27" w:name="_Toc35393622"/>
      <w:r/>
      <w:bookmarkStart w:id="28" w:name="_Toc28359080"/>
      <w:r/>
      <w:bookmarkStart w:id="29" w:name="_Toc38985264"/>
      <w:r/>
      <w:bookmarkStart w:id="30" w:name="_Toc10418"/>
      <w:r/>
      <w:bookmarkStart w:id="31" w:name="_Toc28359003"/>
      <w:r/>
      <w:bookmarkStart w:id="32" w:name="_Toc35393791"/>
      <w:r>
        <w:rPr>
          <w:rFonts w:hint="eastAsia" w:ascii="宋体" w:hAnsi="宋体" w:eastAsia="宋体" w:cs="宋体"/>
          <w:b/>
          <w:bCs/>
          <w:color w:val="auto"/>
          <w:sz w:val="24"/>
          <w:szCs w:val="24"/>
          <w:highlight w:val="none"/>
        </w:rPr>
        <w:t xml:space="preserve">二、申请人的资格要求：</w:t>
      </w:r>
      <w:bookmarkEnd w:id="23"/>
      <w:r/>
      <w:bookmarkEnd w:id="24"/>
      <w:r/>
      <w:bookmarkEnd w:id="25"/>
      <w:r/>
      <w:bookmarkEnd w:id="26"/>
      <w:r/>
      <w:bookmarkEnd w:id="27"/>
      <w:r/>
      <w:bookmarkEnd w:id="28"/>
      <w:r/>
      <w:bookmarkEnd w:id="29"/>
      <w:r/>
      <w:bookmarkEnd w:id="30"/>
      <w:r/>
      <w:bookmarkEnd w:id="31"/>
      <w:r/>
      <w:bookmarkEnd w:id="32"/>
      <w:r/>
      <w:r/>
    </w:p>
    <w:p>
      <w:pPr>
        <w:ind w:firstLine="480"/>
        <w:pageBreakBefore w:val="0"/>
        <w:spacing w:line="480" w:lineRule="exact"/>
        <w:rPr>
          <w:rFonts w:hint="eastAsia" w:ascii="宋体" w:hAnsi="宋体" w:eastAsia="宋体" w:cs="宋体"/>
          <w:color w:val="auto"/>
          <w:sz w:val="24"/>
          <w:szCs w:val="24"/>
          <w:highlight w:val="none"/>
        </w:rPr>
      </w:pPr>
      <w:r/>
      <w:bookmarkStart w:id="33" w:name="_Toc38985265"/>
      <w:r/>
      <w:bookmarkStart w:id="34" w:name="_Toc35393623"/>
      <w:r/>
      <w:bookmarkStart w:id="35" w:name="_Toc28359081"/>
      <w:r/>
      <w:bookmarkStart w:id="36" w:name="_Toc35393792"/>
      <w:r/>
      <w:bookmarkStart w:id="37" w:name="_Toc28359004"/>
      <w:r>
        <w:rPr>
          <w:rFonts w:hint="eastAsia" w:ascii="宋体" w:hAnsi="宋体" w:eastAsia="宋体" w:cs="宋体"/>
          <w:color w:val="auto"/>
          <w:sz w:val="24"/>
          <w:szCs w:val="24"/>
          <w:highlight w:val="none"/>
        </w:rPr>
        <w:t xml:space="preserve">（一）通用资格要求</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rPr>
          <w:rFonts w:hint="eastAsia" w:ascii="宋体" w:hAnsi="宋体" w:eastAsia="宋体" w:cs="宋体"/>
          <w:b/>
          <w:bCs/>
          <w:color w:val="auto"/>
          <w:sz w:val="24"/>
          <w:szCs w:val="24"/>
          <w:highlight w:val="none"/>
        </w:rPr>
        <w:t xml:space="preserve">及证明材料</w:t>
      </w:r>
      <w:r>
        <w:rPr>
          <w:rFonts w:hint="eastAsia" w:ascii="宋体" w:hAnsi="宋体" w:eastAsia="宋体" w:cs="宋体"/>
          <w:color w:val="auto"/>
          <w:sz w:val="24"/>
          <w:szCs w:val="24"/>
          <w:highlight w:val="none"/>
        </w:rPr>
        <w:t xml:space="preserve">；</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bookmarkStart w:id="38" w:name="_Hlk139531395"/>
      <w:r/>
      <w:bookmarkStart w:id="39" w:name="_Hlk139531227"/>
      <w:r/>
      <w:r/>
    </w:p>
    <w:p>
      <w:pPr>
        <w:ind w:firstLine="482"/>
        <w:jc w:val="left"/>
        <w:pageBreakBefore w:val="0"/>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根据连财购〔2023〕4号、连财购</w:t>
      </w:r>
      <w:r>
        <w:rPr>
          <w:rFonts w:hint="eastAsia" w:ascii="宋体" w:hAnsi="宋体" w:cs="宋体"/>
          <w:b/>
          <w:bCs/>
          <w:color w:val="auto"/>
          <w:sz w:val="24"/>
          <w:szCs w:val="24"/>
          <w:highlight w:val="none"/>
          <w:lang w:eastAsia="zh-CN"/>
        </w:rPr>
        <w:t xml:space="preserve">〔2023〕9号</w:t>
      </w:r>
      <w:r>
        <w:rPr>
          <w:rFonts w:hint="eastAsia" w:ascii="宋体" w:hAnsi="宋体" w:eastAsia="宋体" w:cs="宋体"/>
          <w:b/>
          <w:bCs/>
          <w:color w:val="auto"/>
          <w:sz w:val="24"/>
          <w:szCs w:val="24"/>
          <w:highlight w:val="none"/>
        </w:rPr>
        <w:t xml:space="preserve">文件精神</w:t>
      </w:r>
      <w:bookmarkEnd w:id="38"/>
      <w:r>
        <w:rPr>
          <w:rFonts w:hint="eastAsia" w:ascii="宋体" w:hAnsi="宋体" w:eastAsia="宋体" w:cs="宋体"/>
          <w:b/>
          <w:bCs/>
          <w:color w:val="auto"/>
          <w:sz w:val="24"/>
          <w:szCs w:val="24"/>
          <w:highlight w:val="none"/>
        </w:rPr>
        <w:t xml:space="preserve">，第（2）、（3）项可以提供《财务状况报告及税收、社会保障资金缴纳情况承诺函》，不再要求投标人提供相关财务状况、缴纳税收和社会保障资金等证明材料，</w:t>
      </w:r>
      <w:bookmarkEnd w:id="39"/>
      <w:r>
        <w:rPr>
          <w:rFonts w:hint="eastAsia" w:ascii="宋体" w:hAnsi="宋体" w:eastAsia="宋体" w:cs="宋体"/>
          <w:b/>
          <w:bCs/>
          <w:color w:val="auto"/>
          <w:sz w:val="24"/>
          <w:szCs w:val="24"/>
          <w:highlight w:val="none"/>
        </w:rPr>
        <w:t xml:space="preserve">具体格式详见招标文件第六章投标文件格式。</w:t>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.落实政府采购政策需满足的资格要求：</w:t>
      </w:r>
      <w:r>
        <w:rPr>
          <w:rFonts w:hint="eastAsia" w:ascii="宋体" w:hAnsi="宋体" w:eastAsia="宋体" w:cs="宋体"/>
          <w:color w:val="auto"/>
          <w:sz w:val="24"/>
          <w:szCs w:val="24"/>
          <w:highlight w:val="none"/>
          <w:lang w:val="en-US" w:eastAsia="zh-CN"/>
        </w:rPr>
        <w:t xml:space="preserve">无。</w:t>
      </w:r>
      <w:r/>
    </w:p>
    <w:p>
      <w:pPr>
        <w:ind w:firstLine="480"/>
        <w:pageBreakBefore w:val="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（二）本项目的特定资格要求：</w:t>
      </w:r>
      <w:r>
        <w:rPr>
          <w:rFonts w:hint="eastAsia" w:ascii="宋体" w:hAnsi="宋体" w:eastAsia="宋体" w:cs="宋体"/>
          <w:color w:val="auto"/>
          <w:sz w:val="24"/>
          <w:szCs w:val="24"/>
          <w:highlight w:val="none"/>
          <w:lang w:val="en-US" w:eastAsia="zh-CN"/>
        </w:rPr>
        <w:t xml:space="preserve">无。</w:t>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（三）本项目的其他资格要求：</w:t>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eastAsia="zh-CN"/>
        </w:rPr>
        <w:t xml:space="preserve">接受进口产品（进口产品是指通过中国海关报关验放进入中国境内且产自关境外的产品）。</w:t>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2.单位负责人为同一人或者存在直接控股、管理关系的不同供应商，不得参加同一合同项下的政府采购活动。</w:t>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3.本项目中标后不允许分包或转包。</w:t>
      </w:r>
      <w:r/>
    </w:p>
    <w:p>
      <w:pPr>
        <w:ind w:firstLine="48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4.法律法规规定的其他条件。</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40" w:name="_Toc29835"/>
      <w:r/>
      <w:bookmarkStart w:id="41" w:name="_Toc16338"/>
      <w:r/>
      <w:bookmarkStart w:id="42" w:name="_Toc29828"/>
      <w:r/>
      <w:bookmarkStart w:id="43" w:name="_Toc28833"/>
      <w:r/>
      <w:bookmarkStart w:id="44" w:name="_Toc12550"/>
      <w:r>
        <w:rPr>
          <w:rFonts w:hint="eastAsia" w:ascii="宋体" w:hAnsi="宋体" w:eastAsia="宋体" w:cs="宋体"/>
          <w:b/>
          <w:bCs/>
          <w:color w:val="auto"/>
          <w:sz w:val="24"/>
          <w:szCs w:val="24"/>
          <w:highlight w:val="none"/>
        </w:rPr>
        <w:t xml:space="preserve">三、获取招标文件</w:t>
      </w:r>
      <w:bookmarkEnd w:id="33"/>
      <w:r/>
      <w:bookmarkEnd w:id="34"/>
      <w:r/>
      <w:bookmarkEnd w:id="35"/>
      <w:r/>
      <w:bookmarkEnd w:id="36"/>
      <w:r/>
      <w:bookmarkEnd w:id="37"/>
      <w:r/>
      <w:bookmarkEnd w:id="40"/>
      <w:r/>
      <w:bookmarkEnd w:id="41"/>
      <w:r/>
      <w:bookmarkEnd w:id="42"/>
      <w:r/>
      <w:bookmarkEnd w:id="43"/>
      <w:r/>
      <w:bookmarkEnd w:id="44"/>
      <w:r/>
      <w:r/>
    </w:p>
    <w:p>
      <w:pPr>
        <w:ind w:firstLine="540"/>
        <w:pageBreakBefore w:val="0"/>
        <w:spacing w:line="480" w:lineRule="exact"/>
        <w:rPr>
          <w:rFonts w:hint="eastAsia" w:ascii="宋体" w:hAnsi="宋体" w:eastAsia="宋体" w:cs="宋体"/>
          <w:color w:val="auto"/>
          <w:sz w:val="24"/>
          <w:szCs w:val="24"/>
          <w:highlight w:val="none"/>
        </w:rPr>
      </w:pPr>
      <w:r/>
      <w:bookmarkStart w:id="45" w:name="_Toc28359082"/>
      <w:r/>
      <w:bookmarkStart w:id="46" w:name="_Toc28359005"/>
      <w:r/>
      <w:bookmarkStart w:id="47" w:name="_Toc38985266"/>
      <w:r/>
      <w:bookmarkStart w:id="48" w:name="_Toc35393793"/>
      <w:r/>
      <w:bookmarkStart w:id="49" w:name="_Toc35393624"/>
      <w:r>
        <w:rPr>
          <w:rFonts w:hint="eastAsia" w:ascii="宋体" w:hAnsi="宋体" w:eastAsia="宋体" w:cs="宋体"/>
          <w:color w:val="auto"/>
          <w:sz w:val="24"/>
          <w:szCs w:val="24"/>
          <w:highlight w:val="none"/>
        </w:rPr>
        <w:t xml:space="preserve">1.时间：202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:00止（北京时间）。</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①登录http://jszfcg.jsczt.cn/，或进入江苏政府采购网，点击“苏采云”进入系统。</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③潜在投标人访问“苏采云”系统的网络地址和方法:“苏采云”系统的网址:http://jszfcg.jsczt.cn/。</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⑥招标代理机构(采购代理机构)将数据电文形式的招标文件加载至“苏采云”系统，供潜在投标人下载或者查阅。</w:t>
      </w:r>
      <w:r/>
    </w:p>
    <w:p>
      <w:pPr>
        <w:ind w:firstLine="54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⑦请潜在投标人提前安装相应的控件(详见《江苏省政府采购管理交易系统(苏采云)供应商操作手册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)并使用谷歌浏览器登录“苏采云”系统参与不见面开评标。</w:t>
      </w:r>
      <w:r/>
    </w:p>
    <w:p>
      <w:pPr>
        <w:ind w:firstLine="540"/>
        <w:pageBreakBefore w:val="0"/>
        <w:spacing w:line="480" w:lineRule="exac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注:如潜在投标人未按上述要求操作，将自行承担所产生的风险。</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0" w:name="_Toc15234"/>
      <w:r/>
      <w:bookmarkStart w:id="51" w:name="_Toc3576"/>
      <w:r/>
      <w:bookmarkStart w:id="52" w:name="_Toc21396"/>
      <w:r/>
      <w:bookmarkStart w:id="53" w:name="_Toc13422"/>
      <w:r/>
      <w:bookmarkStart w:id="54" w:name="_Toc2952"/>
      <w:r>
        <w:rPr>
          <w:rFonts w:hint="eastAsia" w:ascii="宋体" w:hAnsi="宋体" w:eastAsia="宋体" w:cs="宋体"/>
          <w:b/>
          <w:bCs/>
          <w:color w:val="auto"/>
          <w:sz w:val="24"/>
          <w:szCs w:val="24"/>
          <w:highlight w:val="none"/>
        </w:rPr>
        <w:t xml:space="preserve">四、提交投标文件</w:t>
      </w:r>
      <w:bookmarkEnd w:id="45"/>
      <w:r/>
      <w:bookmarkEnd w:id="46"/>
      <w:r>
        <w:rPr>
          <w:rFonts w:hint="eastAsia" w:ascii="宋体" w:hAnsi="宋体" w:eastAsia="宋体" w:cs="宋体"/>
          <w:b/>
          <w:bCs/>
          <w:color w:val="auto"/>
          <w:sz w:val="24"/>
          <w:szCs w:val="24"/>
          <w:highlight w:val="none"/>
        </w:rPr>
        <w:t xml:space="preserve">截止时间、开标时间和地点</w:t>
      </w:r>
      <w:bookmarkEnd w:id="47"/>
      <w:r/>
      <w:bookmarkEnd w:id="48"/>
      <w:r/>
      <w:bookmarkEnd w:id="49"/>
      <w:r/>
      <w:bookmarkEnd w:id="50"/>
      <w:r/>
      <w:bookmarkEnd w:id="51"/>
      <w:r/>
      <w:bookmarkEnd w:id="52"/>
      <w:r/>
      <w:bookmarkEnd w:id="53"/>
      <w:r/>
      <w:bookmarkEnd w:id="54"/>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时间：</w:t>
      </w:r>
      <w:r>
        <w:rPr>
          <w:rFonts w:hint="eastAsia" w:ascii="宋体" w:hAnsi="宋体" w:eastAsia="宋体" w:cs="宋体"/>
          <w:bCs/>
          <w:color w:val="auto"/>
          <w:sz w:val="24"/>
          <w:szCs w:val="24"/>
          <w:highlight w:val="none"/>
          <w:u w:val="none"/>
        </w:rPr>
        <w:t xml:space="preserve">202</w:t>
      </w:r>
      <w:r>
        <w:rPr>
          <w:rFonts w:hint="eastAsia" w:ascii="宋体" w:hAnsi="宋体" w:eastAsia="宋体" w:cs="宋体"/>
          <w:bCs/>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u w:val="none"/>
        </w:rPr>
        <w:t xml:space="preserve">09</w:t>
      </w:r>
      <w:r>
        <w:rPr>
          <w:rFonts w:hint="eastAsia" w:ascii="宋体" w:hAnsi="宋体" w:eastAsia="宋体" w:cs="宋体"/>
          <w:bCs/>
          <w:color w:val="auto"/>
          <w:sz w:val="24"/>
          <w:szCs w:val="24"/>
          <w:highlight w:val="none"/>
        </w:rPr>
        <w:t xml:space="preserve">点</w:t>
      </w:r>
      <w:r>
        <w:rPr>
          <w:rFonts w:hint="eastAsia" w:ascii="宋体" w:hAnsi="宋体" w:eastAsia="宋体" w:cs="宋体"/>
          <w:bCs/>
          <w:color w:val="auto"/>
          <w:sz w:val="24"/>
          <w:szCs w:val="24"/>
          <w:highlight w:val="none"/>
          <w:u w:val="none"/>
        </w:rPr>
        <w:t xml:space="preserve">00</w:t>
      </w:r>
      <w:r>
        <w:rPr>
          <w:rFonts w:hint="eastAsia" w:ascii="宋体" w:hAnsi="宋体" w:eastAsia="宋体" w:cs="宋体"/>
          <w:bCs/>
          <w:color w:val="auto"/>
          <w:sz w:val="24"/>
          <w:szCs w:val="24"/>
          <w:highlight w:val="none"/>
        </w:rPr>
        <w:t xml:space="preserve">分（北京时间）。</w:t>
      </w:r>
      <w:r/>
    </w:p>
    <w:p>
      <w:pPr>
        <w:ind w:firstLine="480"/>
        <w:pageBreakBefore w:val="0"/>
        <w:spacing w:line="48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2.地点：“苏采云”政府采购交易系统网上开标大厅。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55" w:name="_Toc22610"/>
      <w:r/>
      <w:bookmarkStart w:id="56" w:name="_Toc35393794"/>
      <w:r/>
      <w:bookmarkStart w:id="57" w:name="_Toc12984"/>
      <w:r/>
      <w:bookmarkStart w:id="58" w:name="_Toc28359007"/>
      <w:r/>
      <w:bookmarkStart w:id="59" w:name="_Toc28359084"/>
      <w:r/>
      <w:bookmarkStart w:id="60" w:name="_Toc38985267"/>
      <w:r/>
      <w:bookmarkStart w:id="61" w:name="_Toc30073"/>
      <w:r/>
      <w:bookmarkStart w:id="62" w:name="_Toc25214"/>
      <w:r/>
      <w:bookmarkStart w:id="63" w:name="_Toc12839"/>
      <w:r/>
      <w:bookmarkStart w:id="64" w:name="_Toc35393625"/>
      <w:r>
        <w:rPr>
          <w:rFonts w:hint="eastAsia" w:ascii="宋体" w:hAnsi="宋体" w:eastAsia="宋体" w:cs="宋体"/>
          <w:b/>
          <w:bCs/>
          <w:color w:val="auto"/>
          <w:sz w:val="24"/>
          <w:szCs w:val="24"/>
          <w:highlight w:val="none"/>
        </w:rPr>
        <w:t xml:space="preserve">五、公告期限</w:t>
      </w:r>
      <w:bookmarkEnd w:id="55"/>
      <w:r/>
      <w:bookmarkEnd w:id="56"/>
      <w:r/>
      <w:bookmarkEnd w:id="57"/>
      <w:r/>
      <w:bookmarkEnd w:id="58"/>
      <w:r/>
      <w:bookmarkEnd w:id="59"/>
      <w:r/>
      <w:bookmarkEnd w:id="60"/>
      <w:r/>
      <w:bookmarkEnd w:id="61"/>
      <w:r/>
      <w:bookmarkEnd w:id="62"/>
      <w:r/>
      <w:bookmarkEnd w:id="63"/>
      <w:r/>
      <w:bookmarkEnd w:id="64"/>
      <w:r/>
      <w:r/>
    </w:p>
    <w:p>
      <w:pPr>
        <w:ind w:firstLine="480"/>
        <w:pageBreakBefore w:val="0"/>
        <w:spacing w:line="480" w:lineRule="exact"/>
        <w:rPr>
          <w:rFonts w:hint="eastAsia" w:ascii="宋体" w:hAnsi="宋体" w:eastAsia="宋体" w:cs="宋体"/>
          <w:color w:val="auto"/>
          <w:sz w:val="24"/>
          <w:szCs w:val="24"/>
          <w:highlight w:val="none"/>
        </w:rPr>
      </w:pPr>
      <w:r/>
      <w:bookmarkStart w:id="65" w:name="_Toc35393795"/>
      <w:r/>
      <w:bookmarkStart w:id="66" w:name="_Toc35393626"/>
      <w:r/>
      <w:bookmarkStart w:id="67" w:name="_Toc38985268"/>
      <w:r>
        <w:rPr>
          <w:rFonts w:hint="eastAsia" w:ascii="宋体" w:hAnsi="宋体" w:eastAsia="宋体" w:cs="宋体"/>
          <w:color w:val="auto"/>
          <w:sz w:val="24"/>
          <w:szCs w:val="24"/>
          <w:highlight w:val="none"/>
        </w:rPr>
        <w:t xml:space="preserve">自本公告发布之日起5个工作日</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68" w:name="_Toc6411"/>
      <w:r/>
      <w:bookmarkStart w:id="69" w:name="_Toc17181"/>
      <w:r/>
      <w:bookmarkStart w:id="70" w:name="_Toc11327"/>
      <w:r/>
      <w:bookmarkStart w:id="71" w:name="_Toc11944"/>
      <w:r/>
      <w:bookmarkStart w:id="72" w:name="_Toc24149"/>
      <w:r>
        <w:rPr>
          <w:rFonts w:hint="eastAsia" w:ascii="宋体" w:hAnsi="宋体" w:eastAsia="宋体" w:cs="宋体"/>
          <w:b/>
          <w:bCs/>
          <w:color w:val="auto"/>
          <w:sz w:val="24"/>
          <w:szCs w:val="24"/>
          <w:highlight w:val="none"/>
        </w:rPr>
        <w:t xml:space="preserve">六、其他补充事宜</w:t>
      </w:r>
      <w:bookmarkEnd w:id="65"/>
      <w:r/>
      <w:bookmarkEnd w:id="66"/>
      <w:r/>
      <w:bookmarkEnd w:id="67"/>
      <w:r/>
      <w:bookmarkEnd w:id="68"/>
      <w:r/>
      <w:bookmarkEnd w:id="69"/>
      <w:r/>
      <w:bookmarkEnd w:id="70"/>
      <w:r/>
      <w:bookmarkEnd w:id="71"/>
      <w:r/>
      <w:bookmarkEnd w:id="72"/>
      <w:r/>
      <w:r/>
    </w:p>
    <w:p>
      <w:pPr>
        <w:ind w:firstLine="48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.本招标文件中标注★的款项为实质性响应要求和条件，如不满足将按无效响应处理。</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.无论出于何种原因，采购人在采购活动开始前可对招标文件进行修改、补充或变更，其内容作为招标文件的重要组成部分，请各投标人关注</w:t>
      </w:r>
      <w:r>
        <w:rPr>
          <w:rFonts w:hint="eastAsia" w:ascii="宋体" w:hAnsi="宋体" w:eastAsia="宋体" w:cs="宋体"/>
          <w:b/>
          <w:bCs/>
          <w:color w:val="auto"/>
          <w:sz w:val="24"/>
          <w:szCs w:val="24"/>
          <w:highlight w:val="none"/>
        </w:rPr>
        <w:t xml:space="preserve">江苏政府采购网</w:t>
      </w:r>
      <w:r>
        <w:rPr>
          <w:rFonts w:hint="eastAsia" w:ascii="宋体" w:hAnsi="宋体" w:eastAsia="宋体" w:cs="宋体"/>
          <w:color w:val="auto"/>
          <w:sz w:val="24"/>
          <w:szCs w:val="24"/>
          <w:highlight w:val="none"/>
        </w:rPr>
        <w:t xml:space="preserve">。若因投标人自身原因未及时关注本项目有关修改、补充或变更信息，导致投标文件编制或提交失误，由此造成的一切损失由投标人自行承担。</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bookmarkStart w:id="73" w:name="_Toc28053"/>
      <w:r/>
      <w:bookmarkStart w:id="74" w:name="_Toc12090"/>
      <w:r/>
      <w:bookmarkStart w:id="75" w:name="_Toc38985269"/>
      <w:r/>
      <w:bookmarkStart w:id="76" w:name="_Toc28359008"/>
      <w:r/>
      <w:bookmarkStart w:id="77" w:name="_Toc10855"/>
      <w:r/>
      <w:bookmarkStart w:id="78" w:name="_Toc35393627"/>
      <w:r/>
      <w:bookmarkStart w:id="79" w:name="_Toc11778"/>
      <w:r/>
      <w:bookmarkStart w:id="80" w:name="_Toc28359085"/>
      <w:r/>
      <w:bookmarkStart w:id="81" w:name="_Toc35393796"/>
      <w:r/>
      <w:bookmarkStart w:id="82" w:name="_Toc32552"/>
      <w:r>
        <w:rPr>
          <w:rFonts w:hint="eastAsia" w:ascii="宋体" w:hAnsi="宋体" w:eastAsia="宋体" w:cs="宋体"/>
          <w:b/>
          <w:bCs/>
          <w:color w:val="auto"/>
          <w:sz w:val="24"/>
          <w:szCs w:val="24"/>
          <w:highlight w:val="none"/>
        </w:rPr>
        <w:t xml:space="preserve">七、本次招标联系方式</w:t>
      </w:r>
      <w:bookmarkEnd w:id="73"/>
      <w:r/>
      <w:bookmarkEnd w:id="74"/>
      <w:r/>
      <w:bookmarkEnd w:id="75"/>
      <w:r/>
      <w:bookmarkEnd w:id="76"/>
      <w:r/>
      <w:bookmarkEnd w:id="77"/>
      <w:r/>
      <w:bookmarkEnd w:id="78"/>
      <w:r/>
      <w:bookmarkEnd w:id="79"/>
      <w:r/>
      <w:bookmarkEnd w:id="80"/>
      <w:r/>
      <w:bookmarkEnd w:id="81"/>
      <w:r/>
      <w:bookmarkEnd w:id="82"/>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称：连云港市第一人民医院</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址：连云港市海州区振华东路6号</w:t>
      </w:r>
      <w:r/>
    </w:p>
    <w:p>
      <w:pPr>
        <w:ind w:firstLine="480"/>
        <w:jc w:val="left"/>
        <w:pageBreakBefore w:val="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王老师</w:t>
      </w:r>
      <w:r/>
    </w:p>
    <w:p>
      <w:pPr>
        <w:ind w:firstLine="480"/>
        <w:jc w:val="left"/>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Start w:id="83" w:name="_Toc28359009"/>
      <w:r/>
      <w:bookmarkStart w:id="84" w:name="_Toc28359086"/>
      <w:r>
        <w:rPr>
          <w:rFonts w:hint="eastAsia" w:ascii="宋体" w:hAnsi="宋体" w:cs="宋体"/>
          <w:color w:val="auto"/>
          <w:sz w:val="24"/>
          <w:szCs w:val="24"/>
          <w:highlight w:val="none"/>
          <w:lang w:val="en-US" w:eastAsia="zh-CN"/>
        </w:rPr>
        <w:t xml:space="preserve">0518-85767868 </w:t>
      </w:r>
      <w:r/>
    </w:p>
    <w:p>
      <w:pPr>
        <w:ind w:firstLine="480"/>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bookmarkEnd w:id="83"/>
      <w:r/>
      <w:bookmarkEnd w:id="84"/>
      <w:r>
        <w:rPr>
          <w:rFonts w:hint="eastAsia" w:ascii="宋体" w:hAnsi="宋体" w:eastAsia="宋体" w:cs="宋体"/>
          <w:color w:val="auto"/>
          <w:sz w:val="24"/>
          <w:szCs w:val="24"/>
          <w:highlight w:val="none"/>
          <w:lang w:eastAsia="zh-CN"/>
        </w:rPr>
        <w:t xml:space="preserve">中正信造价咨询有限公司</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址：连云港市海州区朝阳东路32-8号</w:t>
      </w:r>
      <w:r>
        <w:rPr>
          <w:rFonts w:hint="eastAsia" w:ascii="宋体" w:hAnsi="宋体" w:eastAsia="宋体" w:cs="宋体"/>
          <w:color w:val="auto"/>
          <w:sz w:val="24"/>
          <w:szCs w:val="24"/>
          <w:highlight w:val="none"/>
          <w:lang w:val="en-US" w:eastAsia="zh-CN"/>
        </w:rPr>
        <w:t xml:space="preserve">13楼</w:t>
      </w:r>
      <w:r>
        <w:rPr>
          <w:rFonts w:hint="eastAsia" w:ascii="宋体" w:hAnsi="宋体" w:eastAsia="宋体" w:cs="宋体"/>
          <w:color w:val="auto"/>
          <w:sz w:val="24"/>
          <w:szCs w:val="24"/>
          <w:highlight w:val="none"/>
        </w:rPr>
        <w:t xml:space="preserve">（紫金大厦2号楼）</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田</w:t>
      </w:r>
      <w:r>
        <w:rPr>
          <w:rFonts w:hint="eastAsia" w:ascii="宋体" w:hAnsi="宋体" w:eastAsia="宋体" w:cs="宋体"/>
          <w:color w:val="auto"/>
          <w:sz w:val="24"/>
          <w:szCs w:val="24"/>
          <w:highlight w:val="none"/>
        </w:rPr>
        <w:t xml:space="preserve">工</w:t>
      </w:r>
      <w:r/>
    </w:p>
    <w:p>
      <w:pPr>
        <w:ind w:firstLine="480"/>
        <w:pageBreakBefore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联系方式：</w:t>
      </w:r>
      <w:bookmarkStart w:id="85" w:name="_Toc28359010"/>
      <w:r/>
      <w:bookmarkStart w:id="86" w:name="_Toc28359087"/>
      <w:r>
        <w:rPr>
          <w:rFonts w:hint="eastAsia" w:ascii="宋体" w:hAnsi="宋体" w:eastAsia="宋体" w:cs="宋体"/>
          <w:color w:val="auto"/>
          <w:sz w:val="24"/>
          <w:szCs w:val="24"/>
          <w:highlight w:val="none"/>
          <w:lang w:val="en-US" w:eastAsia="zh-CN"/>
        </w:rPr>
        <w:t xml:space="preserve">19305131189</w:t>
      </w:r>
      <w:r/>
    </w:p>
    <w:p>
      <w:pPr>
        <w:pStyle w:val="1197"/>
        <w:ind w:lef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pageBreakBefore w:val="0"/>
        <w:spacing w:line="480" w:lineRule="exac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张老师</w:t>
      </w:r>
      <w:r/>
    </w:p>
    <w:p>
      <w:pPr>
        <w:ind w:firstLine="498"/>
        <w:keepLines/>
        <w:keepNext/>
        <w:pageBreakBefore w:val="0"/>
        <w:spacing w:line="480" w:lineRule="exact"/>
        <w:rPr>
          <w:rFonts w:hint="eastAsia" w:ascii="宋体" w:hAnsi="宋体" w:eastAsia="宋体" w:cs="宋体"/>
          <w:color w:val="auto"/>
          <w:sz w:val="24"/>
          <w:szCs w:val="24"/>
          <w:highlight w:val="none"/>
          <w:lang w:val="en-US" w:eastAsia="zh-CN"/>
        </w:rPr>
        <w:outlineLvl w:val="2"/>
      </w:pPr>
      <w:r/>
      <w:bookmarkStart w:id="87" w:name="_Toc22345"/>
      <w:r>
        <w:rPr>
          <w:rFonts w:hint="eastAsia" w:ascii="宋体" w:hAnsi="宋体" w:eastAsia="宋体" w:cs="宋体"/>
          <w:color w:val="auto"/>
          <w:sz w:val="24"/>
          <w:szCs w:val="24"/>
          <w:highlight w:val="none"/>
        </w:rPr>
        <w:t xml:space="preserve">电      话：</w:t>
      </w:r>
      <w:bookmarkEnd w:id="85"/>
      <w:r/>
      <w:bookmarkEnd w:id="86"/>
      <w:r/>
      <w:bookmarkEnd w:id="87"/>
      <w:r/>
      <w:bookmarkStart w:id="88" w:name="_Toc21087"/>
      <w:r/>
      <w:bookmarkStart w:id="89" w:name="_Toc8674"/>
      <w:r/>
      <w:bookmarkStart w:id="90" w:name="_Toc1060"/>
      <w:r/>
      <w:bookmarkStart w:id="91" w:name="_Toc30732"/>
      <w:r/>
      <w:bookmarkStart w:id="92" w:name="_Toc17779"/>
      <w:r>
        <w:rPr>
          <w:rFonts w:hint="eastAsia" w:ascii="宋体" w:hAnsi="宋体" w:eastAsia="宋体" w:cs="宋体"/>
          <w:color w:val="auto"/>
          <w:sz w:val="24"/>
          <w:szCs w:val="24"/>
          <w:highlight w:val="none"/>
          <w:lang w:val="en-US" w:eastAsia="zh-CN"/>
        </w:rPr>
        <w:t xml:space="preserve">18961323220 </w:t>
      </w:r>
      <w:r/>
    </w:p>
    <w:p>
      <w:pPr>
        <w:ind w:firstLine="498"/>
        <w:keepLines/>
        <w:keepNext/>
        <w:pageBreakBefore w:val="0"/>
        <w:spacing w:line="48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八、其他</w:t>
      </w:r>
      <w:bookmarkEnd w:id="88"/>
      <w:r/>
      <w:bookmarkEnd w:id="89"/>
      <w:r/>
      <w:bookmarkEnd w:id="90"/>
      <w:r/>
      <w:bookmarkEnd w:id="91"/>
      <w:r/>
      <w:bookmarkEnd w:id="92"/>
      <w:r/>
      <w:r/>
    </w:p>
    <w:p>
      <w:pPr>
        <w:ind w:firstLine="480"/>
        <w:jc w:val="left"/>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 根据省财政厅《关于更换全省政府采购交易系统CA数字证书和电子签章的通知》（苏财购〔2023〕101号），</w:t>
      </w:r>
      <w:r>
        <w:rPr>
          <w:rFonts w:hint="eastAsia" w:ascii="宋体" w:hAnsi="宋体" w:eastAsia="宋体" w:cs="宋体"/>
          <w:color w:val="auto"/>
          <w:sz w:val="24"/>
          <w:szCs w:val="24"/>
          <w:highlight w:val="none"/>
        </w:rPr>
        <w:t xml:space="preserve">“苏采云”政府采购交易系统（以下简称苏采云系统）</w:t>
      </w:r>
      <w:r>
        <w:rPr>
          <w:rFonts w:hint="eastAsia" w:ascii="宋体" w:hAnsi="宋体" w:eastAsia="宋体" w:cs="宋体"/>
          <w:bCs/>
          <w:color w:val="auto"/>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有关本次招标的事项若存在变动或修改，敬请及时关注</w:t>
      </w:r>
      <w:r>
        <w:rPr>
          <w:rFonts w:hint="eastAsia" w:ascii="宋体" w:hAnsi="宋体" w:eastAsia="宋体" w:cs="宋体"/>
          <w:bCs/>
          <w:color w:val="auto"/>
          <w:sz w:val="24"/>
          <w:szCs w:val="24"/>
          <w:highlight w:val="none"/>
          <w:lang w:eastAsia="zh-CN"/>
        </w:rPr>
        <w:t xml:space="preserve">中正信造价咨询有限公司</w:t>
      </w:r>
      <w:r>
        <w:rPr>
          <w:rFonts w:hint="eastAsia" w:ascii="宋体" w:hAnsi="宋体" w:eastAsia="宋体" w:cs="宋体"/>
          <w:bCs/>
          <w:color w:val="auto"/>
          <w:sz w:val="24"/>
          <w:szCs w:val="24"/>
          <w:highlight w:val="none"/>
        </w:rPr>
        <w:t xml:space="preserve">在“江苏政府采购网”发布的更正公告。</w:t>
      </w:r>
      <w:r/>
    </w:p>
    <w:p>
      <w:pPr>
        <w:ind w:firstLine="480"/>
        <w:pageBreakBefore w:val="0"/>
        <w:spacing w:line="48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本次招标不收取投标保证金。</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29"/>
        <w:keepLines/>
        <w:keepNext/>
        <w:spacing w:line="360" w:lineRule="auto"/>
        <w:rPr>
          <w:rStyle w:val="1085"/>
          <w:rFonts w:hint="eastAsia" w:ascii="宋体" w:hAnsi="宋体" w:eastAsia="宋体" w:cs="宋体"/>
          <w:color w:val="auto"/>
          <w:highlight w:val="none"/>
        </w:rPr>
        <w:outlineLvl w:val="0"/>
      </w:pPr>
      <w:r/>
      <w:bookmarkStart w:id="93" w:name="_Toc120614211"/>
      <w:r>
        <w:rPr>
          <w:rFonts w:hint="eastAsia" w:ascii="宋体" w:hAnsi="宋体" w:eastAsia="宋体" w:cs="宋体"/>
          <w:b/>
          <w:bCs/>
          <w:color w:val="auto"/>
          <w:sz w:val="44"/>
          <w:szCs w:val="44"/>
          <w:highlight w:val="none"/>
        </w:rPr>
        <w:br w:type="page" w:clear="all"/>
      </w:r>
      <w:bookmarkStart w:id="94" w:name="_Toc22758"/>
      <w:r/>
      <w:bookmarkStart w:id="95" w:name="_Toc5406"/>
      <w:r/>
      <w:bookmarkStart w:id="96" w:name="_Toc9737"/>
      <w:r/>
      <w:bookmarkStart w:id="97" w:name="_Toc15404"/>
      <w:r/>
      <w:bookmarkStart w:id="98" w:name="_Toc12777"/>
      <w:r/>
      <w:bookmarkStart w:id="99" w:name="_Toc1758"/>
      <w:r>
        <w:rPr>
          <w:rStyle w:val="1085"/>
          <w:rFonts w:hint="eastAsia" w:ascii="宋体" w:hAnsi="宋体" w:eastAsia="宋体" w:cs="宋体"/>
          <w:color w:val="auto"/>
          <w:highlight w:val="none"/>
        </w:rPr>
        <w:t xml:space="preserve">第二章 </w:t>
      </w:r>
      <w:r>
        <w:rPr>
          <w:rStyle w:val="1085"/>
          <w:rFonts w:hint="eastAsia" w:ascii="宋体" w:hAnsi="宋体" w:eastAsia="宋体" w:cs="宋体"/>
          <w:color w:val="auto"/>
          <w:highlight w:val="none"/>
          <w:lang w:val="en-US" w:eastAsia="zh-CN" w:bidi="ar-SA"/>
        </w:rPr>
        <w:t xml:space="preserve"> </w:t>
      </w:r>
      <w:bookmarkEnd w:id="1"/>
      <w:r/>
      <w:bookmarkEnd w:id="2"/>
      <w:r/>
      <w:bookmarkEnd w:id="3"/>
      <w:r/>
      <w:bookmarkEnd w:id="4"/>
      <w:r/>
      <w:bookmarkEnd w:id="5"/>
      <w:r/>
      <w:bookmarkEnd w:id="93"/>
      <w:r/>
      <w:bookmarkStart w:id="100" w:name="_Toc513029202"/>
      <w:r/>
      <w:bookmarkStart w:id="101" w:name="_Toc120614213"/>
      <w:r/>
      <w:bookmarkStart w:id="102" w:name="_Toc16938518"/>
      <w:r/>
      <w:bookmarkStart w:id="103" w:name="_Toc20823274"/>
      <w:r>
        <w:rPr>
          <w:rStyle w:val="1085"/>
          <w:rFonts w:hint="eastAsia" w:ascii="宋体" w:hAnsi="宋体" w:eastAsia="宋体" w:cs="宋体"/>
          <w:color w:val="auto"/>
          <w:highlight w:val="none"/>
          <w:lang w:val="en-US" w:eastAsia="zh-CN" w:bidi="ar-SA"/>
        </w:rPr>
        <w:t xml:space="preserve">投标人须知</w:t>
      </w:r>
      <w:bookmarkEnd w:id="94"/>
      <w:r/>
      <w:bookmarkEnd w:id="95"/>
      <w:r/>
      <w:bookmarkEnd w:id="96"/>
      <w:r/>
      <w:bookmarkEnd w:id="97"/>
      <w:r/>
      <w:bookmarkEnd w:id="98"/>
      <w:r/>
      <w:bookmarkEnd w:id="99"/>
      <w:r/>
      <w:bookmarkEnd w:id="100"/>
      <w:r/>
      <w:bookmarkEnd w:id="101"/>
      <w:r/>
      <w:bookmarkEnd w:id="102"/>
      <w:r/>
      <w:bookmarkEnd w:id="103"/>
      <w:r/>
      <w:r/>
    </w:p>
    <w:p>
      <w:pPr>
        <w:ind w:firstLine="498"/>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04" w:name="_Toc16059"/>
      <w:r/>
      <w:bookmarkStart w:id="105" w:name="_Toc29618"/>
      <w:r/>
      <w:bookmarkStart w:id="106" w:name="_Toc20823275"/>
      <w:r/>
      <w:bookmarkStart w:id="107" w:name="_Toc16824"/>
      <w:r/>
      <w:bookmarkStart w:id="108" w:name="_Toc16221"/>
      <w:r/>
      <w:bookmarkStart w:id="109" w:name="_Toc16938519"/>
      <w:r/>
      <w:bookmarkStart w:id="110" w:name="_Toc120614214"/>
      <w:r/>
      <w:bookmarkStart w:id="111" w:name="_Toc23953"/>
      <w:r/>
      <w:bookmarkStart w:id="112" w:name="_Toc513029203"/>
      <w:r>
        <w:rPr>
          <w:rFonts w:hint="eastAsia" w:ascii="宋体" w:hAnsi="宋体" w:eastAsia="宋体" w:cs="宋体"/>
          <w:b/>
          <w:bCs/>
          <w:color w:val="auto"/>
          <w:sz w:val="32"/>
          <w:szCs w:val="32"/>
          <w:highlight w:val="none"/>
        </w:rPr>
        <w:t xml:space="preserve">一、总则</w:t>
      </w:r>
      <w:bookmarkEnd w:id="104"/>
      <w:r/>
      <w:bookmarkEnd w:id="105"/>
      <w:r/>
      <w:bookmarkEnd w:id="106"/>
      <w:r/>
      <w:bookmarkEnd w:id="107"/>
      <w:r/>
      <w:bookmarkEnd w:id="108"/>
      <w:r/>
      <w:bookmarkEnd w:id="109"/>
      <w:r/>
      <w:bookmarkEnd w:id="110"/>
      <w:r/>
      <w:bookmarkEnd w:id="111"/>
      <w:r/>
      <w:bookmarkEnd w:id="112"/>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3" w:name="_Hlt16619475"/>
      <w:r/>
      <w:bookmarkEnd w:id="113"/>
      <w:r/>
      <w:bookmarkStart w:id="114" w:name="_Toc458694821"/>
      <w:r/>
      <w:bookmarkStart w:id="115" w:name="_Toc20823276"/>
      <w:r/>
      <w:bookmarkStart w:id="116" w:name="_Toc513029204"/>
      <w:r/>
      <w:bookmarkStart w:id="117" w:name="_Toc16938520"/>
      <w:r>
        <w:rPr>
          <w:rFonts w:hint="eastAsia" w:ascii="宋体" w:hAnsi="宋体" w:eastAsia="宋体" w:cs="宋体"/>
          <w:color w:val="auto"/>
          <w:sz w:val="28"/>
          <w:szCs w:val="28"/>
          <w:highlight w:val="none"/>
        </w:rPr>
        <w:t xml:space="preserve">1</w:t>
      </w:r>
      <w:bookmarkEnd w:id="114"/>
      <w:r>
        <w:rPr>
          <w:rFonts w:hint="eastAsia" w:ascii="宋体" w:hAnsi="宋体" w:eastAsia="宋体" w:cs="宋体"/>
          <w:color w:val="auto"/>
          <w:sz w:val="28"/>
          <w:szCs w:val="28"/>
          <w:highlight w:val="none"/>
        </w:rPr>
        <w:t xml:space="preserve">、采购</w:t>
      </w:r>
      <w:r>
        <w:rPr>
          <w:rFonts w:hint="eastAsia" w:ascii="宋体" w:hAnsi="宋体" w:eastAsia="宋体" w:cs="宋体"/>
          <w:color w:val="auto"/>
          <w:sz w:val="28"/>
          <w:szCs w:val="28"/>
          <w:highlight w:val="none"/>
          <w:lang w:eastAsia="zh-CN"/>
        </w:rPr>
        <w:t xml:space="preserve">方</w:t>
      </w:r>
      <w:r>
        <w:rPr>
          <w:rFonts w:hint="eastAsia" w:ascii="宋体" w:hAnsi="宋体" w:eastAsia="宋体" w:cs="宋体"/>
          <w:color w:val="auto"/>
          <w:sz w:val="28"/>
          <w:szCs w:val="28"/>
          <w:highlight w:val="none"/>
        </w:rPr>
        <w:t xml:space="preserve">式</w:t>
      </w:r>
      <w:bookmarkEnd w:id="115"/>
      <w:r/>
      <w:bookmarkEnd w:id="116"/>
      <w:r/>
      <w:bookmarkEnd w:id="11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本次招标采取公开采购</w:t>
      </w:r>
      <w:r>
        <w:rPr>
          <w:rFonts w:hint="eastAsia" w:ascii="宋体" w:hAnsi="宋体" w:eastAsia="宋体" w:cs="宋体"/>
          <w:color w:val="auto"/>
          <w:sz w:val="24"/>
          <w:szCs w:val="21"/>
          <w:highlight w:val="none"/>
          <w:lang w:eastAsia="zh-CN"/>
        </w:rPr>
        <w:t xml:space="preserve">方</w:t>
      </w:r>
      <w:r>
        <w:rPr>
          <w:rFonts w:hint="eastAsia" w:ascii="宋体" w:hAnsi="宋体" w:eastAsia="宋体" w:cs="宋体"/>
          <w:color w:val="auto"/>
          <w:sz w:val="24"/>
          <w:szCs w:val="21"/>
          <w:highlight w:val="none"/>
        </w:rPr>
        <w:t xml:space="preserve">式，本招标文件仅适用于招标公告中所述项目。</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18" w:name="_Toc513029205"/>
      <w:r/>
      <w:bookmarkStart w:id="119" w:name="_Toc16938521"/>
      <w:r/>
      <w:bookmarkStart w:id="120" w:name="_Toc20823277"/>
      <w:r>
        <w:rPr>
          <w:rFonts w:hint="eastAsia" w:ascii="宋体" w:hAnsi="宋体" w:eastAsia="宋体" w:cs="宋体"/>
          <w:color w:val="auto"/>
          <w:sz w:val="28"/>
          <w:szCs w:val="28"/>
          <w:highlight w:val="none"/>
        </w:rPr>
        <w:t xml:space="preserve">2、合格的投标人</w:t>
      </w:r>
      <w:bookmarkEnd w:id="118"/>
      <w:r/>
      <w:bookmarkEnd w:id="119"/>
      <w:r/>
      <w:bookmarkEnd w:id="120"/>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满足招标公告中投标人的资格要求的规定。</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满足本文件实质性要求和条件的规定。</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1" w:name="_Toc20823278"/>
      <w:r/>
      <w:bookmarkStart w:id="122" w:name="_Toc16938522"/>
      <w:r/>
      <w:bookmarkStart w:id="123" w:name="_Toc513029206"/>
      <w:r>
        <w:rPr>
          <w:rFonts w:hint="eastAsia" w:ascii="宋体" w:hAnsi="宋体" w:eastAsia="宋体" w:cs="宋体"/>
          <w:color w:val="auto"/>
          <w:sz w:val="28"/>
          <w:szCs w:val="28"/>
          <w:highlight w:val="none"/>
        </w:rPr>
        <w:t xml:space="preserve">3、适用法律</w:t>
      </w:r>
      <w:bookmarkEnd w:id="121"/>
      <w:r/>
      <w:bookmarkEnd w:id="122"/>
      <w:r/>
      <w:bookmarkEnd w:id="123"/>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24" w:name="_Toc513029207"/>
      <w:r/>
      <w:bookmarkStart w:id="125" w:name="_Toc462564067"/>
      <w:r/>
      <w:bookmarkStart w:id="126" w:name="_Toc16938523"/>
      <w:r/>
      <w:bookmarkStart w:id="127" w:name="_Toc20823279"/>
      <w:r>
        <w:rPr>
          <w:rFonts w:hint="eastAsia" w:ascii="宋体" w:hAnsi="宋体" w:eastAsia="宋体" w:cs="宋体"/>
          <w:color w:val="auto"/>
          <w:sz w:val="28"/>
          <w:szCs w:val="28"/>
          <w:highlight w:val="none"/>
        </w:rPr>
        <w:t xml:space="preserve">4、投标费用</w:t>
      </w:r>
      <w:bookmarkEnd w:id="124"/>
      <w:r/>
      <w:bookmarkEnd w:id="125"/>
      <w:r/>
      <w:bookmarkEnd w:id="126"/>
      <w:r/>
      <w:bookmarkEnd w:id="127"/>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4.1</w:t>
      </w:r>
      <w:r>
        <w:rPr>
          <w:rFonts w:hint="eastAsia" w:ascii="宋体" w:hAnsi="宋体" w:eastAsia="宋体" w:cs="宋体"/>
          <w:color w:val="auto"/>
          <w:sz w:val="24"/>
          <w:szCs w:val="21"/>
          <w:highlight w:val="none"/>
        </w:rPr>
        <w:t xml:space="preserve"> 投标人应自行承担所有与参加投标有关的费用，无论投标过程中的做法和结果如何，</w:t>
      </w:r>
      <w:r>
        <w:rPr>
          <w:rFonts w:hint="eastAsia" w:ascii="宋体" w:hAnsi="宋体" w:eastAsia="宋体" w:cs="宋体"/>
          <w:color w:val="auto"/>
          <w:sz w:val="24"/>
          <w:szCs w:val="21"/>
          <w:highlight w:val="none"/>
          <w:lang w:eastAsia="zh-CN"/>
        </w:rPr>
        <w:t xml:space="preserve">中正信造价咨询有限公司</w:t>
      </w:r>
      <w:r>
        <w:rPr>
          <w:rFonts w:hint="eastAsia" w:ascii="宋体" w:hAnsi="宋体" w:eastAsia="宋体" w:cs="宋体"/>
          <w:color w:val="auto"/>
          <w:sz w:val="24"/>
          <w:szCs w:val="21"/>
          <w:highlight w:val="none"/>
        </w:rPr>
        <w:t xml:space="preserve">（以下简称采购代理机构）在任何情况下均无义务和责任承担这些费用。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4.2 本次招标采购代理</w:t>
      </w:r>
      <w:r>
        <w:rPr>
          <w:rFonts w:hint="eastAsia" w:ascii="宋体" w:hAnsi="宋体" w:eastAsia="宋体" w:cs="宋体"/>
          <w:color w:val="auto"/>
          <w:sz w:val="24"/>
          <w:szCs w:val="24"/>
          <w:highlight w:val="none"/>
        </w:rPr>
        <w:t xml:space="preserve">服务费及其他：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（1）按照国家计委计价格</w:t>
      </w:r>
      <w:r>
        <w:rPr>
          <w:rFonts w:hint="eastAsia" w:ascii="宋体" w:hAnsi="宋体" w:cs="宋体"/>
          <w:color w:val="auto"/>
          <w:sz w:val="24"/>
          <w:szCs w:val="24"/>
          <w:highlight w:val="none"/>
          <w:lang w:eastAsia="zh-CN"/>
        </w:rPr>
        <w:t xml:space="preserve">〔2002〕1980号</w:t>
      </w:r>
      <w:r>
        <w:rPr>
          <w:rFonts w:hint="eastAsia" w:ascii="宋体" w:hAnsi="宋体" w:eastAsia="宋体" w:cs="宋体"/>
          <w:color w:val="auto"/>
          <w:sz w:val="24"/>
          <w:szCs w:val="24"/>
          <w:highlight w:val="none"/>
        </w:rPr>
        <w:t xml:space="preserve">文标准的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0%计取；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（2）涉及本采购项目的其他费用，按相关规定执行。</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以上费用最终由中标人在领取中标通知书时一次性支付，投标人须将此部分费用综合考虑在报价中，不得单列。</w:t>
      </w:r>
      <w:r/>
    </w:p>
    <w:p>
      <w:pPr>
        <w:ind w:firstLine="602"/>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b/>
          <w:bCs/>
          <w:color w:val="auto"/>
          <w:sz w:val="30"/>
          <w:szCs w:val="28"/>
          <w:highlight w:val="none"/>
        </w:rPr>
        <w:t xml:space="preserve">5、</w:t>
      </w:r>
      <w:r>
        <w:rPr>
          <w:rFonts w:hint="eastAsia" w:ascii="宋体" w:hAnsi="宋体" w:eastAsia="宋体" w:cs="宋体"/>
          <w:color w:val="auto"/>
          <w:sz w:val="28"/>
          <w:szCs w:val="28"/>
          <w:highlight w:val="none"/>
        </w:rPr>
        <w:t xml:space="preserve">招标文件的约束力</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w:t>
      </w:r>
      <w:r/>
    </w:p>
    <w:p>
      <w:pPr>
        <w:ind w:firstLine="321"/>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28" w:name="_Toc513029209"/>
      <w:r/>
      <w:bookmarkStart w:id="129" w:name="_Toc202"/>
      <w:r/>
      <w:bookmarkStart w:id="130" w:name="_Toc16938525"/>
      <w:r/>
      <w:bookmarkStart w:id="131" w:name="_Toc19312"/>
      <w:r/>
      <w:bookmarkStart w:id="132" w:name="_Toc16853"/>
      <w:r/>
      <w:bookmarkStart w:id="133" w:name="_Toc20823281"/>
      <w:r/>
      <w:bookmarkStart w:id="134" w:name="_Toc120614215"/>
      <w:r/>
      <w:bookmarkStart w:id="135" w:name="_Toc1489"/>
      <w:r/>
      <w:bookmarkStart w:id="136" w:name="_Toc26954"/>
      <w:r>
        <w:rPr>
          <w:rFonts w:hint="eastAsia" w:ascii="宋体" w:hAnsi="宋体" w:eastAsia="宋体" w:cs="宋体"/>
          <w:b/>
          <w:bCs/>
          <w:color w:val="auto"/>
          <w:sz w:val="32"/>
          <w:szCs w:val="32"/>
          <w:highlight w:val="none"/>
        </w:rPr>
        <w:t xml:space="preserve">二、招标文件</w:t>
      </w:r>
      <w:bookmarkEnd w:id="128"/>
      <w:r/>
      <w:bookmarkEnd w:id="129"/>
      <w:r/>
      <w:bookmarkEnd w:id="130"/>
      <w:r/>
      <w:bookmarkEnd w:id="131"/>
      <w:r/>
      <w:bookmarkEnd w:id="132"/>
      <w:r/>
      <w:bookmarkEnd w:id="133"/>
      <w:r/>
      <w:bookmarkEnd w:id="134"/>
      <w:r/>
      <w:bookmarkEnd w:id="135"/>
      <w:r/>
      <w:bookmarkEnd w:id="136"/>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37" w:name="_Toc20823282"/>
      <w:r/>
      <w:bookmarkStart w:id="138" w:name="_Toc16938526"/>
      <w:r/>
      <w:bookmarkStart w:id="139" w:name="_Toc513029210"/>
      <w:r>
        <w:rPr>
          <w:rFonts w:hint="eastAsia" w:ascii="宋体" w:hAnsi="宋体" w:eastAsia="宋体" w:cs="宋体"/>
          <w:color w:val="auto"/>
          <w:sz w:val="28"/>
          <w:szCs w:val="28"/>
          <w:highlight w:val="none"/>
        </w:rPr>
        <w:t xml:space="preserve">6、招标文件构成</w:t>
      </w:r>
      <w:bookmarkEnd w:id="137"/>
      <w:r/>
      <w:bookmarkEnd w:id="138"/>
      <w:r/>
      <w:bookmarkEnd w:id="139"/>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 招标文件由以下部分组成：</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40" w:name="_Toc16938527"/>
      <w:r/>
      <w:bookmarkStart w:id="141" w:name="_Toc462564070"/>
      <w:r/>
      <w:bookmarkStart w:id="142" w:name="_Toc20823283"/>
      <w:r/>
      <w:bookmarkStart w:id="143" w:name="_Toc513029211"/>
      <w:r>
        <w:rPr>
          <w:rFonts w:hint="eastAsia" w:ascii="宋体" w:hAnsi="宋体" w:eastAsia="宋体" w:cs="宋体"/>
          <w:color w:val="auto"/>
          <w:sz w:val="28"/>
          <w:szCs w:val="28"/>
          <w:highlight w:val="none"/>
        </w:rPr>
        <w:t xml:space="preserve">7、招标文件的澄清</w:t>
      </w:r>
      <w:bookmarkEnd w:id="140"/>
      <w:r/>
      <w:bookmarkEnd w:id="141"/>
      <w:r/>
      <w:bookmarkEnd w:id="142"/>
      <w:r/>
      <w:bookmarkEnd w:id="143"/>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按招标公告中的通讯地址，以书面形式通知采购代理机构或采购人。</w:t>
      </w:r>
      <w:bookmarkStart w:id="144" w:name="_Toc513029212"/>
      <w:r/>
      <w:bookmarkStart w:id="145" w:name="_Toc16938528"/>
      <w:r/>
      <w:bookmarkStart w:id="146" w:name="_Toc462564071"/>
      <w:r/>
      <w:bookmarkStart w:id="147" w:name="_Toc20823284"/>
      <w:r/>
      <w:r/>
    </w:p>
    <w:p>
      <w:pPr>
        <w:ind w:firstLine="560"/>
        <w:jc w:val="left"/>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bookmarkEnd w:id="144"/>
      <w:r/>
      <w:bookmarkEnd w:id="145"/>
      <w:r/>
      <w:bookmarkEnd w:id="146"/>
      <w:r/>
      <w:bookmarkEnd w:id="147"/>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在投标截止时间前，采购人可以对招标文件进行修改。</w:t>
      </w:r>
      <w:r/>
    </w:p>
    <w:p>
      <w:pPr>
        <w:ind w:firstLine="480"/>
        <w:jc w:val="left"/>
        <w:pageBreakBefore w:val="0"/>
        <w:spacing w:line="480" w:lineRule="exact"/>
        <w:widowControl w:val="off"/>
        <w:rPr>
          <w:rFonts w:hint="eastAsia" w:ascii="宋体" w:hAnsi="宋体" w:eastAsia="宋体" w:cs="宋体"/>
          <w:color w:val="auto"/>
          <w:sz w:val="28"/>
          <w:szCs w:val="21"/>
          <w:highlight w:val="none"/>
        </w:rPr>
      </w:pPr>
      <w:r>
        <w:rPr>
          <w:rFonts w:hint="eastAsia" w:ascii="宋体" w:hAnsi="宋体" w:eastAsia="宋体" w:cs="宋体"/>
          <w:bCs/>
          <w:color w:val="auto"/>
          <w:sz w:val="24"/>
          <w:szCs w:val="21"/>
          <w:highlight w:val="none"/>
        </w:rPr>
        <w:t xml:space="preserve">8.2 </w:t>
      </w:r>
      <w:r>
        <w:rPr>
          <w:rFonts w:hint="eastAsia" w:ascii="宋体" w:hAnsi="宋体" w:eastAsia="宋体" w:cs="宋体"/>
          <w:color w:val="auto"/>
          <w:sz w:val="24"/>
          <w:szCs w:val="21"/>
          <w:highlight w:val="none"/>
        </w:rPr>
        <w:t xml:space="preserve">采购人</w:t>
      </w:r>
      <w:r>
        <w:rPr>
          <w:rFonts w:hint="eastAsia" w:ascii="宋体" w:hAnsi="宋体" w:eastAsia="宋体" w:cs="宋体"/>
          <w:color w:val="auto"/>
          <w:sz w:val="24"/>
          <w:szCs w:val="24"/>
          <w:highlight w:val="none"/>
        </w:rPr>
        <w:t xml:space="preserve">有权按照法定的要求</w:t>
      </w:r>
      <w:r>
        <w:rPr>
          <w:rFonts w:hint="eastAsia" w:ascii="宋体" w:hAnsi="宋体" w:eastAsia="宋体" w:cs="宋体"/>
          <w:color w:val="auto"/>
          <w:sz w:val="24"/>
          <w:szCs w:val="21"/>
          <w:highlight w:val="none"/>
        </w:rPr>
        <w:t xml:space="preserve">推迟投标截止日期和开标日期。</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8.3 </w:t>
      </w:r>
      <w:r>
        <w:rPr>
          <w:rFonts w:hint="eastAsia" w:ascii="宋体" w:hAnsi="宋体" w:eastAsia="宋体" w:cs="宋体"/>
          <w:color w:val="auto"/>
          <w:sz w:val="24"/>
          <w:szCs w:val="21"/>
          <w:highlight w:val="none"/>
        </w:rPr>
        <w:t xml:space="preserve">招标文件的修改将在江苏政府采购网公布，</w:t>
      </w:r>
      <w:r>
        <w:rPr>
          <w:rFonts w:hint="eastAsia" w:ascii="宋体" w:hAnsi="宋体" w:eastAsia="宋体" w:cs="宋体"/>
          <w:color w:val="auto"/>
          <w:sz w:val="24"/>
          <w:szCs w:val="24"/>
          <w:highlight w:val="none"/>
        </w:rPr>
        <w:t xml:space="preserve">补充文件将作为招标文件的组成部分，</w:t>
      </w:r>
      <w:r>
        <w:rPr>
          <w:rFonts w:hint="eastAsia" w:ascii="宋体" w:hAnsi="宋体" w:eastAsia="宋体" w:cs="宋体"/>
          <w:color w:val="auto"/>
          <w:sz w:val="24"/>
          <w:szCs w:val="21"/>
          <w:highlight w:val="none"/>
        </w:rPr>
        <w:t xml:space="preserve">并对投标人具有约束力。</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48" w:name="_Toc27461"/>
      <w:r/>
      <w:bookmarkStart w:id="149" w:name="_Toc28130"/>
      <w:r/>
      <w:bookmarkStart w:id="150" w:name="_Toc20823285"/>
      <w:r/>
      <w:bookmarkStart w:id="151" w:name="_Toc120614216"/>
      <w:r/>
      <w:bookmarkStart w:id="152" w:name="_Toc31833"/>
      <w:r/>
      <w:bookmarkStart w:id="153" w:name="_Toc27839"/>
      <w:r/>
      <w:bookmarkStart w:id="154" w:name="_Toc16938529"/>
      <w:r/>
      <w:bookmarkStart w:id="155" w:name="_Toc462564072"/>
      <w:r/>
      <w:bookmarkStart w:id="156" w:name="_Toc513029213"/>
      <w:r/>
      <w:bookmarkStart w:id="157" w:name="_Toc4119"/>
      <w:r>
        <w:rPr>
          <w:rFonts w:hint="eastAsia" w:ascii="宋体" w:hAnsi="宋体" w:eastAsia="宋体" w:cs="宋体"/>
          <w:b/>
          <w:bCs/>
          <w:color w:val="auto"/>
          <w:sz w:val="32"/>
          <w:szCs w:val="32"/>
          <w:highlight w:val="none"/>
        </w:rPr>
        <w:t xml:space="preserve">三、投标文件的编制</w:t>
      </w:r>
      <w:bookmarkEnd w:id="148"/>
      <w:r/>
      <w:bookmarkEnd w:id="149"/>
      <w:r/>
      <w:bookmarkEnd w:id="150"/>
      <w:r/>
      <w:bookmarkEnd w:id="151"/>
      <w:r/>
      <w:bookmarkEnd w:id="152"/>
      <w:r/>
      <w:bookmarkEnd w:id="153"/>
      <w:r/>
      <w:bookmarkEnd w:id="154"/>
      <w:r/>
      <w:bookmarkEnd w:id="155"/>
      <w:r/>
      <w:bookmarkEnd w:id="156"/>
      <w:r/>
      <w:bookmarkEnd w:id="157"/>
      <w:r/>
      <w:bookmarkStart w:id="158" w:name="_Toc462564073"/>
      <w:r/>
      <w:bookmarkStart w:id="159" w:name="_Toc513029214"/>
      <w:r/>
      <w:bookmarkStart w:id="160" w:name="_Toc20823286"/>
      <w:r/>
      <w:bookmarkStart w:id="161" w:name="_Toc16938530"/>
      <w:r/>
      <w:r/>
    </w:p>
    <w:p>
      <w:pPr>
        <w:ind w:firstLine="420"/>
        <w:keepLines/>
        <w:keepNext/>
        <w:pageBreakBefore w:val="0"/>
        <w:spacing w:line="480" w:lineRule="exact"/>
        <w:widowControl w:val="off"/>
        <w:rPr>
          <w:rFonts w:hint="eastAsia" w:ascii="宋体" w:hAnsi="宋体" w:eastAsia="宋体" w:cs="宋体"/>
          <w:b/>
          <w:color w:val="auto"/>
          <w:sz w:val="28"/>
          <w:szCs w:val="28"/>
          <w:highlight w:val="none"/>
        </w:rPr>
        <w:outlineLvl w:val="2"/>
      </w:pPr>
      <w:r/>
      <w:bookmarkStart w:id="162" w:name="_Toc20132"/>
      <w:r/>
      <w:bookmarkStart w:id="163" w:name="_Toc29500"/>
      <w:r/>
      <w:bookmarkStart w:id="164" w:name="_Toc6696"/>
      <w:r/>
      <w:bookmarkStart w:id="165" w:name="_Toc30799"/>
      <w:r/>
      <w:bookmarkStart w:id="166" w:name="_Toc17823"/>
      <w:r>
        <w:rPr>
          <w:rFonts w:hint="eastAsia" w:ascii="宋体" w:hAnsi="宋体" w:eastAsia="宋体" w:cs="宋体"/>
          <w:color w:val="auto"/>
          <w:sz w:val="28"/>
          <w:szCs w:val="28"/>
          <w:highlight w:val="none"/>
        </w:rPr>
        <w:t xml:space="preserve">9、投标文件的语言及度量衡单位</w:t>
      </w:r>
      <w:bookmarkEnd w:id="158"/>
      <w:r/>
      <w:bookmarkEnd w:id="159"/>
      <w:r/>
      <w:bookmarkEnd w:id="160"/>
      <w:r/>
      <w:bookmarkEnd w:id="161"/>
      <w:r/>
      <w:bookmarkEnd w:id="162"/>
      <w:r/>
      <w:bookmarkEnd w:id="163"/>
      <w:r/>
      <w:bookmarkEnd w:id="164"/>
      <w:r/>
      <w:bookmarkEnd w:id="165"/>
      <w:r/>
      <w:bookmarkEnd w:id="166"/>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投标人提交的投标文件以及投标人与采购人、采购代理机构就有关投标的所有来往通知、函件和文件均应使用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ind w:firstLine="420"/>
        <w:jc w:val="left"/>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67" w:name="_Toc513029215"/>
      <w:r/>
      <w:bookmarkStart w:id="168" w:name="_Toc20823287"/>
      <w:r/>
      <w:bookmarkStart w:id="169" w:name="_Toc462564074"/>
      <w:r/>
      <w:bookmarkStart w:id="170" w:name="_Toc16938531"/>
      <w:r>
        <w:rPr>
          <w:rFonts w:hint="eastAsia" w:ascii="宋体" w:hAnsi="宋体" w:eastAsia="宋体" w:cs="宋体"/>
          <w:color w:val="auto"/>
          <w:sz w:val="28"/>
          <w:szCs w:val="28"/>
          <w:highlight w:val="none"/>
        </w:rPr>
        <w:t xml:space="preserve">10、投标文件构成</w:t>
      </w:r>
      <w:bookmarkEnd w:id="167"/>
      <w:r/>
      <w:bookmarkEnd w:id="168"/>
      <w:r/>
      <w:bookmarkEnd w:id="169"/>
      <w:r/>
      <w:bookmarkEnd w:id="170"/>
      <w:r/>
      <w:r/>
    </w:p>
    <w:p>
      <w:pPr>
        <w:ind w:firstLine="480"/>
        <w:jc w:val="left"/>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2"/>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eastAsia="宋体" w:cs="宋体"/>
          <w:color w:val="auto"/>
          <w:sz w:val="24"/>
          <w:szCs w:val="21"/>
          <w:highlight w:val="none"/>
        </w:rPr>
        <w:t xml:space="preserve">。</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71" w:name="_Hlt26668975"/>
      <w:r/>
      <w:bookmarkEnd w:id="171"/>
      <w:r/>
      <w:bookmarkStart w:id="172" w:name="_Hlt26670360"/>
      <w:r/>
      <w:bookmarkEnd w:id="172"/>
      <w:r/>
      <w:bookmarkStart w:id="173" w:name="_Hlt26954838"/>
      <w:r/>
      <w:bookmarkEnd w:id="173"/>
      <w:r/>
      <w:bookmarkStart w:id="174" w:name="_Toc513029219"/>
      <w:r/>
      <w:bookmarkStart w:id="175" w:name="_Toc49090507"/>
      <w:r/>
      <w:bookmarkStart w:id="176" w:name="_Toc14577357"/>
      <w:r/>
      <w:bookmarkStart w:id="177" w:name="_Toc513029216"/>
      <w:r/>
      <w:bookmarkStart w:id="178" w:name="_Toc14577354"/>
      <w:r/>
      <w:bookmarkStart w:id="179" w:name="_Toc49090509"/>
      <w:r/>
      <w:bookmarkStart w:id="180" w:name="_Toc14577355"/>
      <w:r/>
      <w:bookmarkStart w:id="181" w:name="_Toc49090508"/>
      <w:r>
        <w:rPr>
          <w:rFonts w:hint="eastAsia" w:ascii="宋体" w:hAnsi="宋体" w:eastAsia="宋体" w:cs="宋体"/>
          <w:color w:val="auto"/>
          <w:sz w:val="28"/>
          <w:szCs w:val="28"/>
          <w:highlight w:val="none"/>
        </w:rPr>
        <w:t xml:space="preserve">11、证明投标人及投标标的符合招标文件规定的文件</w:t>
      </w:r>
      <w:bookmarkEnd w:id="174"/>
      <w:r/>
      <w:bookmarkEnd w:id="175"/>
      <w:r/>
      <w:bookmarkEnd w:id="176"/>
      <w:r/>
      <w:bookmarkEnd w:id="177"/>
      <w:r/>
      <w:bookmarkEnd w:id="178"/>
      <w:r/>
      <w:bookmarkEnd w:id="179"/>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 投标人应按照招标文件要求提交证明文件，证明其及投标标的符合招标文件规定。</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bookmarkEnd w:id="180"/>
      <w:r/>
      <w:bookmarkEnd w:id="18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12、投标分项报价表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12.1</w:t>
      </w:r>
      <w:r>
        <w:rPr>
          <w:rFonts w:hint="eastAsia" w:ascii="宋体" w:hAnsi="宋体" w:eastAsia="宋体" w:cs="宋体"/>
          <w:color w:val="auto"/>
          <w:sz w:val="24"/>
          <w:szCs w:val="21"/>
          <w:highlight w:val="none"/>
        </w:rPr>
        <w:t xml:space="preserve"> 投标人应按照招标文件规定格式填报投标分项报价表。</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12.2</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w:t>
      </w:r>
      <w:r>
        <w:rPr>
          <w:rFonts w:hint="eastAsia" w:ascii="宋体" w:hAnsi="宋体" w:eastAsia="宋体" w:cs="宋体"/>
          <w:color w:val="auto"/>
          <w:sz w:val="24"/>
          <w:szCs w:val="21"/>
          <w:highlight w:val="none"/>
        </w:rPr>
        <w:t xml:space="preserve">招标文件中另有规定的按规定执行。</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2" w:name="_Hlt26954846"/>
      <w:r/>
      <w:bookmarkEnd w:id="182"/>
      <w:r/>
      <w:bookmarkStart w:id="183" w:name="_Hlt26954848"/>
      <w:r/>
      <w:bookmarkEnd w:id="183"/>
      <w:r/>
      <w:bookmarkStart w:id="184" w:name="_Hlt26954731"/>
      <w:r/>
      <w:bookmarkEnd w:id="184"/>
      <w:r/>
      <w:bookmarkStart w:id="185" w:name="_Hlt26670486"/>
      <w:r/>
      <w:bookmarkEnd w:id="185"/>
      <w:r/>
      <w:bookmarkStart w:id="186" w:name="_Hlt26670482"/>
      <w:r/>
      <w:bookmarkEnd w:id="186"/>
      <w:r>
        <w:rPr>
          <w:rFonts w:hint="eastAsia" w:ascii="宋体" w:hAnsi="宋体" w:eastAsia="宋体" w:cs="宋体"/>
          <w:color w:val="auto"/>
          <w:sz w:val="28"/>
          <w:szCs w:val="28"/>
          <w:highlight w:val="none"/>
        </w:rPr>
        <w:t xml:space="preserve">13、技术要求响应及偏离表、商务要求响应及偏离表</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13.1 </w:t>
      </w:r>
      <w:r>
        <w:rPr>
          <w:rFonts w:hint="eastAsia" w:ascii="宋体" w:hAnsi="宋体" w:eastAsia="宋体"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13.2 投标人需根据招标文件第四章 采购需求的要求提供相关证明材料。</w:t>
      </w:r>
      <w:r/>
    </w:p>
    <w:p>
      <w:pPr>
        <w:ind w:firstLine="480"/>
        <w:pageBreakBefore w:val="0"/>
        <w:spacing w:line="480" w:lineRule="exact"/>
        <w:widowControl w:val="off"/>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13.3 投标人可在投标文件中提供认为需要的其他技术文件或说明。</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14、服务承诺、培训计划、人员安排及其他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w:t>
      </w:r>
      <w:r>
        <w:rPr>
          <w:rFonts w:hint="eastAsia" w:ascii="宋体" w:hAnsi="宋体" w:eastAsia="宋体" w:cs="宋体"/>
          <w:color w:val="auto"/>
          <w:sz w:val="24"/>
          <w:szCs w:val="24"/>
          <w:highlight w:val="none"/>
        </w:rPr>
        <w:t xml:space="preserve">投标人需根据招标文件要求提供有关售后服务的售后服务方式、售后服务响应的时间、售后服务的内容等。</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ind w:firstLine="480"/>
        <w:pageBreakBefore w:val="0"/>
        <w:spacing w:line="48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14.3 投标人需根据招标文件要求提供实施方案、质保承诺等。</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7" w:name="_Toc49090510"/>
      <w:r/>
      <w:bookmarkStart w:id="188" w:name="_Toc14577359"/>
      <w:r>
        <w:rPr>
          <w:rFonts w:hint="eastAsia" w:ascii="宋体" w:hAnsi="宋体" w:eastAsia="宋体" w:cs="宋体"/>
          <w:color w:val="auto"/>
          <w:sz w:val="28"/>
          <w:szCs w:val="28"/>
          <w:highlight w:val="none"/>
        </w:rPr>
        <w:t xml:space="preserve">15、投标函和开标一览表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15.1</w:t>
      </w:r>
      <w:r>
        <w:rPr>
          <w:rFonts w:hint="eastAsia" w:ascii="宋体" w:hAnsi="宋体" w:eastAsia="宋体" w:cs="宋体"/>
          <w:color w:val="auto"/>
          <w:sz w:val="24"/>
          <w:szCs w:val="21"/>
          <w:highlight w:val="none"/>
        </w:rPr>
        <w:t xml:space="preserve"> 投标人应按照招标文件中提供的格式完整、正确填写投标函、开标一览表。</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87"/>
      <w:r/>
      <w:bookmarkEnd w:id="188"/>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189" w:name="_Toc49090511"/>
      <w:r/>
      <w:bookmarkStart w:id="190" w:name="_Toc14577360"/>
      <w:r>
        <w:rPr>
          <w:rFonts w:hint="eastAsia" w:ascii="宋体" w:hAnsi="宋体" w:eastAsia="宋体" w:cs="宋体"/>
          <w:color w:val="auto"/>
          <w:sz w:val="28"/>
          <w:szCs w:val="28"/>
          <w:highlight w:val="none"/>
        </w:rPr>
        <w:t xml:space="preserve">16、投标有效期</w:t>
      </w:r>
      <w:bookmarkEnd w:id="189"/>
      <w:r/>
      <w:bookmarkEnd w:id="190"/>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16.1投标有效期为采购人规定的开标之日后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。投标有效期比规定短的将被视为未实质性响应招标文件而予以拒绝。</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17、投标有效期的延长</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eastAsia="宋体" w:cs="宋体"/>
          <w:color w:val="auto"/>
          <w:sz w:val="24"/>
          <w:szCs w:val="24"/>
          <w:highlight w:val="none"/>
        </w:rPr>
        <w:t xml:space="preserve">受投标有效期约束的所有权利与义务均延长至新的有效期</w:t>
      </w:r>
      <w:r>
        <w:rPr>
          <w:rFonts w:hint="eastAsia" w:ascii="宋体" w:hAnsi="宋体" w:eastAsia="宋体" w:cs="宋体"/>
          <w:bCs/>
          <w:color w:val="auto"/>
          <w:sz w:val="24"/>
          <w:szCs w:val="21"/>
          <w:highlight w:val="none"/>
        </w:rPr>
        <w:t xml:space="preserve">。</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191" w:name="_Hlt26954739"/>
      <w:r/>
      <w:bookmarkEnd w:id="191"/>
      <w:r/>
      <w:bookmarkStart w:id="192" w:name="_Hlt26954852"/>
      <w:r/>
      <w:bookmarkEnd w:id="192"/>
      <w:r/>
      <w:bookmarkStart w:id="193" w:name="_Toc120614217"/>
      <w:r/>
      <w:bookmarkStart w:id="194" w:name="_Toc9858"/>
      <w:r/>
      <w:bookmarkStart w:id="195" w:name="_Toc12166"/>
      <w:r/>
      <w:bookmarkStart w:id="196" w:name="_Toc513029224"/>
      <w:r/>
      <w:bookmarkStart w:id="197" w:name="_Toc18316"/>
      <w:r/>
      <w:bookmarkStart w:id="198" w:name="_Toc16938540"/>
      <w:r/>
      <w:bookmarkStart w:id="199" w:name="_Toc20823296"/>
      <w:r/>
      <w:bookmarkStart w:id="200" w:name="_Toc11126"/>
      <w:r/>
      <w:bookmarkStart w:id="201" w:name="_Toc10826"/>
      <w:r>
        <w:rPr>
          <w:rFonts w:hint="eastAsia" w:ascii="宋体" w:hAnsi="宋体" w:eastAsia="宋体" w:cs="宋体"/>
          <w:b/>
          <w:bCs/>
          <w:color w:val="auto"/>
          <w:sz w:val="32"/>
          <w:szCs w:val="32"/>
          <w:highlight w:val="none"/>
        </w:rPr>
        <w:t xml:space="preserve">四、投标文件的递交</w:t>
      </w:r>
      <w:bookmarkEnd w:id="193"/>
      <w:r/>
      <w:bookmarkEnd w:id="194"/>
      <w:r/>
      <w:bookmarkEnd w:id="195"/>
      <w:r/>
      <w:bookmarkEnd w:id="196"/>
      <w:r/>
      <w:bookmarkEnd w:id="197"/>
      <w:r/>
      <w:bookmarkEnd w:id="198"/>
      <w:r/>
      <w:bookmarkEnd w:id="199"/>
      <w:r/>
      <w:bookmarkEnd w:id="200"/>
      <w:r/>
      <w:bookmarkEnd w:id="201"/>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2" w:name="_Toc16938541"/>
      <w:r/>
      <w:bookmarkStart w:id="203" w:name="_Toc513029225"/>
      <w:r/>
      <w:bookmarkStart w:id="204" w:name="_Toc20823297"/>
      <w:r/>
      <w:bookmarkStart w:id="205" w:name="_Toc462564084"/>
      <w:r>
        <w:rPr>
          <w:rFonts w:hint="eastAsia" w:ascii="宋体" w:hAnsi="宋体" w:eastAsia="宋体" w:cs="宋体"/>
          <w:color w:val="auto"/>
          <w:sz w:val="28"/>
          <w:szCs w:val="28"/>
          <w:highlight w:val="none"/>
        </w:rPr>
        <w:t xml:space="preserve">18、电子投标文件</w:t>
      </w:r>
      <w:bookmarkEnd w:id="202"/>
      <w:r/>
      <w:bookmarkEnd w:id="203"/>
      <w:r/>
      <w:bookmarkEnd w:id="204"/>
      <w:r/>
      <w:bookmarkEnd w:id="205"/>
      <w:r>
        <w:rPr>
          <w:rFonts w:hint="eastAsia" w:ascii="宋体" w:hAnsi="宋体" w:eastAsia="宋体" w:cs="宋体"/>
          <w:color w:val="auto"/>
          <w:sz w:val="28"/>
          <w:szCs w:val="28"/>
          <w:highlight w:val="none"/>
        </w:rPr>
        <w:t xml:space="preserve">的递交</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18.1投标人应当按照《操作手册》规定，在投标截止时间前制作并上传电子投标</w:t>
      </w:r>
      <w:r/>
    </w:p>
    <w:p>
      <w:pPr>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文件。</w:t>
      </w:r>
      <w:bookmarkStart w:id="206" w:name="_Toc16938542"/>
      <w:r/>
      <w:bookmarkStart w:id="207" w:name="_Toc20823298"/>
      <w:r/>
      <w:bookmarkStart w:id="208" w:name="_Toc513029226"/>
      <w:r/>
      <w:r/>
    </w:p>
    <w:p>
      <w:pPr>
        <w:ind w:firstLine="420"/>
        <w:keepLines/>
        <w:keepNext/>
        <w:pageBreakBefore w:val="0"/>
        <w:spacing w:line="480" w:lineRule="exact"/>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19、投标截止日期</w:t>
      </w:r>
      <w:bookmarkEnd w:id="206"/>
      <w:r/>
      <w:bookmarkEnd w:id="207"/>
      <w:r/>
      <w:bookmarkEnd w:id="208"/>
      <w:r/>
      <w:r/>
    </w:p>
    <w:p>
      <w:pPr>
        <w:ind w:firstLine="482"/>
        <w:pageBreakBefore w:val="0"/>
        <w:spacing w:line="480" w:lineRule="exact"/>
        <w:widowControl w:val="off"/>
        <w:rPr>
          <w:rFonts w:hint="eastAsia" w:ascii="宋体" w:hAnsi="宋体" w:eastAsia="宋体" w:cs="宋体"/>
          <w:b/>
          <w:bCs/>
          <w:iCs/>
          <w:color w:val="auto"/>
          <w:sz w:val="24"/>
          <w:szCs w:val="21"/>
          <w:highlight w:val="none"/>
          <w:u w:val="single"/>
        </w:rPr>
      </w:pPr>
      <w:r>
        <w:rPr>
          <w:rFonts w:hint="eastAsia" w:ascii="宋体" w:hAnsi="宋体" w:eastAsia="宋体" w:cs="宋体"/>
          <w:b/>
          <w:bCs/>
          <w:iCs/>
          <w:color w:val="auto"/>
          <w:sz w:val="24"/>
          <w:szCs w:val="21"/>
          <w:highlight w:val="none"/>
          <w:u w:val="single"/>
        </w:rPr>
        <w:t xml:space="preserve">19.1 投标人上传电子投标文件的时间不得迟于招标公告中规定的投标截止时间。</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19.2</w:t>
      </w:r>
      <w:r>
        <w:rPr>
          <w:rFonts w:hint="eastAsia" w:ascii="宋体" w:hAnsi="宋体" w:eastAsia="宋体" w:cs="宋体"/>
          <w:bCs/>
          <w:color w:val="auto"/>
          <w:sz w:val="24"/>
          <w:szCs w:val="21"/>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09" w:name="_Toc20823299"/>
      <w:r/>
      <w:bookmarkStart w:id="210" w:name="_Toc16938543"/>
      <w:r/>
      <w:bookmarkStart w:id="211" w:name="_Toc513029227"/>
      <w:r>
        <w:rPr>
          <w:rFonts w:hint="eastAsia" w:ascii="宋体" w:hAnsi="宋体" w:eastAsia="宋体" w:cs="宋体"/>
          <w:color w:val="auto"/>
          <w:sz w:val="28"/>
          <w:szCs w:val="28"/>
          <w:highlight w:val="none"/>
        </w:rPr>
        <w:t xml:space="preserve">20、投标文件</w:t>
      </w:r>
      <w:bookmarkEnd w:id="209"/>
      <w:r/>
      <w:bookmarkEnd w:id="210"/>
      <w:r/>
      <w:bookmarkEnd w:id="211"/>
      <w:r>
        <w:rPr>
          <w:rFonts w:hint="eastAsia" w:ascii="宋体" w:hAnsi="宋体" w:eastAsia="宋体" w:cs="宋体"/>
          <w:color w:val="auto"/>
          <w:sz w:val="28"/>
          <w:szCs w:val="28"/>
          <w:highlight w:val="none"/>
        </w:rPr>
        <w:t xml:space="preserve">的拒收</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20.1 采购人或采购代理机构拒绝接收在其规定的投标截止时间后上传的任何投标文件。</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12" w:name="_Toc513029228"/>
      <w:r/>
      <w:bookmarkStart w:id="213" w:name="_Toc16938544"/>
      <w:r/>
      <w:bookmarkStart w:id="214" w:name="_Toc20823300"/>
      <w:r>
        <w:rPr>
          <w:rFonts w:hint="eastAsia" w:ascii="宋体" w:hAnsi="宋体" w:eastAsia="宋体" w:cs="宋体"/>
          <w:color w:val="auto"/>
          <w:sz w:val="28"/>
          <w:szCs w:val="28"/>
          <w:highlight w:val="none"/>
        </w:rPr>
        <w:t xml:space="preserve">21、投标文件的撤回和修改</w:t>
      </w:r>
      <w:bookmarkEnd w:id="212"/>
      <w:r/>
      <w:bookmarkEnd w:id="213"/>
      <w:r/>
      <w:bookmarkEnd w:id="214"/>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 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21.1.1 电子投标文件的撤回</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投标人可在投标截止时间前，撤回其电子投标文件，具体操作方法见《操作手册》。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21.2.1投标人可在投标截止时间前，对其电子投标文件进行修改，具体操作方法见《操作手册》。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21.2.2</w:t>
      </w:r>
      <w:r>
        <w:rPr>
          <w:rFonts w:hint="eastAsia" w:ascii="宋体" w:hAnsi="宋体" w:eastAsia="宋体" w:cs="宋体"/>
          <w:bCs/>
          <w:color w:val="auto"/>
          <w:sz w:val="24"/>
          <w:szCs w:val="21"/>
          <w:highlight w:val="none"/>
        </w:rPr>
        <w:t xml:space="preserve"> 在投标截止时间之后，投标人不得对其电子投标文件作任何修改。</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21.3</w:t>
      </w:r>
      <w:r>
        <w:rPr>
          <w:rFonts w:hint="eastAsia" w:ascii="宋体" w:hAnsi="宋体" w:eastAsia="宋体" w:cs="宋体"/>
          <w:bCs/>
          <w:color w:val="auto"/>
          <w:sz w:val="24"/>
          <w:szCs w:val="21"/>
          <w:highlight w:val="none"/>
        </w:rPr>
        <w:t xml:space="preserve"> 在投标截止时间至招标文件中规定的投标有效期满之间的这段时间内，投标人不得撤回其投标。</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15" w:name="_Toc120614218"/>
      <w:r/>
      <w:bookmarkStart w:id="216" w:name="_Toc10872"/>
      <w:r/>
      <w:bookmarkStart w:id="217" w:name="_Toc245"/>
      <w:r/>
      <w:bookmarkStart w:id="218" w:name="_Toc2850"/>
      <w:r/>
      <w:bookmarkStart w:id="219" w:name="_Toc13257"/>
      <w:r/>
      <w:bookmarkStart w:id="220" w:name="_Toc20823301"/>
      <w:r/>
      <w:bookmarkStart w:id="221" w:name="_Toc16938545"/>
      <w:r/>
      <w:bookmarkStart w:id="222" w:name="_Toc513029229"/>
      <w:r/>
      <w:bookmarkStart w:id="223" w:name="_Toc6935"/>
      <w:r>
        <w:rPr>
          <w:rFonts w:hint="eastAsia" w:ascii="宋体" w:hAnsi="宋体" w:eastAsia="宋体" w:cs="宋体"/>
          <w:b/>
          <w:bCs/>
          <w:color w:val="auto"/>
          <w:sz w:val="32"/>
          <w:szCs w:val="32"/>
          <w:highlight w:val="none"/>
        </w:rPr>
        <w:t xml:space="preserve">五、开标与评标</w:t>
      </w:r>
      <w:bookmarkEnd w:id="215"/>
      <w:r/>
      <w:bookmarkEnd w:id="216"/>
      <w:r/>
      <w:bookmarkEnd w:id="217"/>
      <w:r/>
      <w:bookmarkEnd w:id="218"/>
      <w:r/>
      <w:bookmarkEnd w:id="219"/>
      <w:r/>
      <w:bookmarkEnd w:id="220"/>
      <w:r/>
      <w:bookmarkEnd w:id="221"/>
      <w:r/>
      <w:bookmarkEnd w:id="222"/>
      <w:r/>
      <w:bookmarkEnd w:id="223"/>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4" w:name="_Toc513029230"/>
      <w:r/>
      <w:bookmarkStart w:id="225" w:name="_Toc20823302"/>
      <w:r/>
      <w:bookmarkStart w:id="226" w:name="_Toc16938546"/>
      <w:r>
        <w:rPr>
          <w:rFonts w:hint="eastAsia" w:ascii="宋体" w:hAnsi="宋体" w:eastAsia="宋体" w:cs="宋体"/>
          <w:color w:val="auto"/>
          <w:sz w:val="28"/>
          <w:szCs w:val="28"/>
          <w:highlight w:val="none"/>
        </w:rPr>
        <w:t xml:space="preserve">22、开标</w:t>
      </w:r>
      <w:bookmarkEnd w:id="224"/>
      <w:r/>
      <w:bookmarkEnd w:id="225"/>
      <w:r/>
      <w:bookmarkEnd w:id="226"/>
      <w:r/>
      <w:r/>
    </w:p>
    <w:p>
      <w:pPr>
        <w:ind w:firstLine="360"/>
        <w:pageBreakBefore w:val="0"/>
        <w:spacing w:line="48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22.1</w:t>
      </w:r>
      <w:r>
        <w:rPr>
          <w:rFonts w:hint="eastAsia" w:ascii="宋体" w:hAnsi="宋体" w:eastAsia="宋体" w:cs="宋体"/>
          <w:bCs/>
          <w:color w:val="auto"/>
          <w:sz w:val="24"/>
          <w:szCs w:val="21"/>
          <w:highlight w:val="none"/>
        </w:rPr>
        <w:t xml:space="preserve"> 采购人将在招标公告中规定的时间和地点组织公开开标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。投标人应当按照《操作手册》规定，参加开标活动和在苏采云系统规定的时间内对投标文件进行解密。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22.2</w:t>
      </w:r>
      <w:r>
        <w:rPr>
          <w:rFonts w:hint="eastAsia" w:ascii="宋体" w:hAnsi="宋体" w:eastAsia="宋体" w:cs="宋体"/>
          <w:color w:val="auto"/>
          <w:sz w:val="24"/>
          <w:szCs w:val="24"/>
          <w:highlight w:val="none"/>
        </w:rPr>
        <w:t xml:space="preserve">开标仪式由采购代理机构组织。苏采云系统将自动对项目进行开标，并宣布各投标人名称和投标价格。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1"/>
          <w:highlight w:val="none"/>
        </w:rPr>
        <w:t xml:space="preserve">22.3投标人在开标过程中涉及到的投标文件解密、开标结果确认等工作，应按照《操作手册》规定执行。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27" w:name="_Toc20823303"/>
      <w:r/>
      <w:bookmarkStart w:id="228" w:name="_Toc513029231"/>
      <w:r/>
      <w:bookmarkStart w:id="229" w:name="_Toc16938547"/>
      <w:r>
        <w:rPr>
          <w:rFonts w:hint="eastAsia" w:ascii="宋体" w:hAnsi="宋体" w:eastAsia="宋体" w:cs="宋体"/>
          <w:color w:val="auto"/>
          <w:sz w:val="28"/>
          <w:szCs w:val="28"/>
          <w:highlight w:val="none"/>
        </w:rPr>
        <w:t xml:space="preserve">23、评标委员会</w:t>
      </w:r>
      <w:r/>
    </w:p>
    <w:p>
      <w:pPr>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开标后，采购人将立即组织评标委员会（以下简称评委会）进行评标。</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23.2 评委会由采购人代表和有关技术、经济等方面的专家组成，且人员构成符合政府采购有关规定。</w:t>
      </w:r>
      <w:r/>
    </w:p>
    <w:p>
      <w:pPr>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23.3评委会独立工作，负责评审所有投标文件并确定中标</w:t>
      </w:r>
      <w:r>
        <w:rPr>
          <w:rFonts w:hint="eastAsia" w:ascii="宋体" w:hAnsi="宋体" w:eastAsia="宋体" w:cs="宋体"/>
          <w:color w:val="auto"/>
          <w:sz w:val="24"/>
          <w:szCs w:val="24"/>
          <w:highlight w:val="none"/>
          <w:lang w:eastAsia="zh-CN"/>
        </w:rPr>
        <w:t xml:space="preserve">候</w:t>
      </w:r>
      <w:r>
        <w:rPr>
          <w:rFonts w:hint="eastAsia" w:ascii="宋体" w:hAnsi="宋体" w:eastAsia="宋体" w:cs="宋体"/>
          <w:color w:val="auto"/>
          <w:sz w:val="24"/>
          <w:szCs w:val="24"/>
          <w:highlight w:val="none"/>
        </w:rPr>
        <w:t xml:space="preserve">选人。</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24．评标过程的保密与公正</w:t>
      </w:r>
      <w:bookmarkEnd w:id="227"/>
      <w:r/>
      <w:bookmarkEnd w:id="228"/>
      <w:r/>
      <w:bookmarkEnd w:id="229"/>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24.1</w:t>
      </w:r>
      <w:r>
        <w:rPr>
          <w:rFonts w:hint="eastAsia" w:ascii="宋体" w:hAnsi="宋体" w:eastAsia="宋体" w:cs="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24.2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采购人、采购代理机构和评标委员会不向未中标的投标人解释未中标原因，也不公布评标过程中的相关细节。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bookmarkStart w:id="230" w:name="_Toc16938548"/>
      <w:r/>
      <w:bookmarkStart w:id="231" w:name="_Toc513029232"/>
      <w:r/>
      <w:bookmarkStart w:id="232" w:name="_Toc20823304"/>
      <w:r>
        <w:rPr>
          <w:rFonts w:hint="eastAsia" w:ascii="宋体" w:hAnsi="宋体" w:eastAsia="宋体" w:cs="宋体"/>
          <w:color w:val="auto"/>
          <w:sz w:val="28"/>
          <w:szCs w:val="28"/>
          <w:highlight w:val="none"/>
        </w:rPr>
        <w:t xml:space="preserve">25．投标文件的澄清</w:t>
      </w:r>
      <w:bookmarkEnd w:id="230"/>
      <w:r/>
      <w:bookmarkEnd w:id="231"/>
      <w:r/>
      <w:bookmarkEnd w:id="232"/>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33" w:name="_Toc16938549"/>
      <w:r/>
      <w:bookmarkStart w:id="234" w:name="_Toc20823305"/>
      <w:r/>
      <w:bookmarkStart w:id="235" w:name="_Toc513029233"/>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接到评委会澄清、说明和补正要求的投标人如未按规定做出澄清、说明和补正，其风险由投标人自行承担。</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26、对投标文件的初审</w:t>
      </w:r>
      <w:bookmarkEnd w:id="233"/>
      <w:r/>
      <w:bookmarkEnd w:id="234"/>
      <w:r/>
      <w:bookmarkEnd w:id="235"/>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26.1</w:t>
      </w:r>
      <w:r>
        <w:rPr>
          <w:rFonts w:hint="eastAsia" w:ascii="宋体" w:hAnsi="宋体" w:eastAsia="宋体" w:cs="宋体"/>
          <w:bCs/>
          <w:color w:val="auto"/>
          <w:sz w:val="24"/>
          <w:szCs w:val="21"/>
          <w:highlight w:val="none"/>
        </w:rPr>
        <w:t xml:space="preserve">投标文件初审分为资格审查和符合性审查。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80"/>
        <w:jc w:val="left"/>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pageBreakBefore w:val="0"/>
        <w:spacing w:line="480" w:lineRule="exact"/>
        <w:widowControl w:val="off"/>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26.1.3</w:t>
      </w:r>
      <w:r>
        <w:rPr>
          <w:rFonts w:hint="eastAsia" w:ascii="宋体" w:hAnsi="宋体" w:eastAsia="宋体" w:cs="宋体"/>
          <w:b/>
          <w:bCs w:val="0"/>
          <w:color w:val="auto"/>
          <w:sz w:val="24"/>
          <w:szCs w:val="21"/>
          <w:highlight w:val="none"/>
        </w:rPr>
        <w:t xml:space="preserve">政府采购异常低价审查：</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w:t>
      </w:r>
      <w:r>
        <w:rPr>
          <w:rFonts w:hint="eastAsia" w:asciiTheme="minorEastAsia" w:hAnsiTheme="minorEastAsia"/>
          <w:color w:val="auto"/>
          <w:sz w:val="24"/>
          <w:szCs w:val="24"/>
          <w:highlight w:val="none"/>
        </w:rPr>
        <w:t xml:space="preserve">政府采购评审中出现下列情形之一的，评审委员会应当启动异常低价投标审查程序：</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1.投标报价低于全部通过符合性审查供应商投标报价平均值</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%的，即投标报价&lt;全部通过符合性审查供应商投标报价平均值×</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2.投标报价低于通过符合性审查的次低报价供应商投标报价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%的，即投标报价&lt;通过符合性审查的次低报价供应商投标报价×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3.投标报价低于采购项目最高限价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%的，即投标报价&lt;采购项目最高限价×</w:t>
      </w:r>
      <w:r>
        <w:rPr>
          <w:rFonts w:hint="eastAsia" w:asciiTheme="minorEastAsia" w:hAnsiTheme="minorEastAsia"/>
          <w:color w:val="auto"/>
          <w:sz w:val="24"/>
          <w:szCs w:val="24"/>
          <w:highlight w:val="none"/>
          <w:lang w:val="en-US" w:eastAsia="zh-CN"/>
        </w:rPr>
        <w:t xml:space="preserve">65</w:t>
      </w:r>
      <w:r>
        <w:rPr>
          <w:rFonts w:hint="eastAsia" w:asciiTheme="minorEastAsia" w:hAnsiTheme="minorEastAsia"/>
          <w:color w:val="auto"/>
          <w:sz w:val="24"/>
          <w:szCs w:val="24"/>
          <w:highlight w:val="none"/>
        </w:rPr>
        <w:t xml:space="preserve">%；</w:t>
      </w:r>
      <w:r/>
    </w:p>
    <w:p>
      <w:pPr>
        <w:ind w:firstLine="480"/>
        <w:spacing w:line="500" w:lineRule="exact"/>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4.评审委员会基于专业判断，认为供应商报价过低，有可能影响产品质量或者不能诚信履约的其他情形</w:t>
      </w:r>
      <w:r>
        <w:rPr>
          <w:rFonts w:hint="eastAsia" w:asciiTheme="minorEastAsia" w:hAnsiTheme="minorEastAsia"/>
          <w:color w:val="auto"/>
          <w:sz w:val="24"/>
          <w:szCs w:val="24"/>
          <w:highlight w:val="none"/>
          <w:lang w:eastAsia="zh-CN"/>
        </w:rPr>
        <w:t xml:space="preserve">。</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（二）评审委员会启动异常低价投标审查后，属于前述</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不少于30分钟</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具体时间由评审委员会确定</w:t>
      </w:r>
      <w:r>
        <w:rPr>
          <w:rFonts w:hint="eastAsia" w:asciiTheme="minorEastAsia" w:hAnsiTheme="minorEastAsia"/>
          <w:color w:val="auto"/>
          <w:sz w:val="24"/>
          <w:szCs w:val="24"/>
          <w:highlight w:val="none"/>
        </w:rPr>
        <w:t xml:space="preserve">。其中，属于</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一）中</w:t>
      </w:r>
      <w:r>
        <w:rPr>
          <w:rFonts w:hint="eastAsia" w:asciiTheme="minorEastAsia" w:hAnsiTheme="minorEastAsia"/>
          <w:color w:val="auto"/>
          <w:sz w:val="24"/>
          <w:szCs w:val="24"/>
          <w:highlight w:val="none"/>
        </w:rPr>
        <w:t xml:space="preserve">第3项情形，供应商已随投标文件一并提交相关书面说明及必要的证明材料的，在评审现场可不再重复提交。</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color w:val="auto"/>
          <w:sz w:val="24"/>
          <w:szCs w:val="24"/>
          <w:highlight w:val="none"/>
          <w:lang w:val="en-US" w:eastAsia="zh-CN"/>
        </w:rPr>
        <w:t xml:space="preserve">    </w:t>
      </w:r>
      <w:r/>
    </w:p>
    <w:p>
      <w:pPr>
        <w:ind w:firstLine="480"/>
        <w:spacing w:line="500" w:lineRule="exact"/>
        <w:rPr>
          <w:rFonts w:hint="eastAsia" w:ascii="宋体" w:hAnsi="宋体" w:eastAsia="宋体" w:cs="宋体"/>
          <w:b/>
          <w:color w:val="auto"/>
          <w:sz w:val="24"/>
          <w:szCs w:val="24"/>
          <w:highlight w:val="none"/>
        </w:rPr>
      </w:pPr>
      <w:r>
        <w:rPr>
          <w:rFonts w:hint="eastAsia" w:asciiTheme="minorEastAsia" w:hAnsiTheme="minorEastAsia"/>
          <w:color w:val="auto"/>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26.1.</w:t>
      </w:r>
      <w:r>
        <w:rPr>
          <w:rFonts w:hint="eastAsia" w:ascii="宋体" w:hAnsi="宋体" w:eastAsia="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 未通过资格审查或符合性审查的投标人，采购代理机构将在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中告知未通过资格审查或符合性审查的原因，评审结束后，采购人或采购代理机构将不再告知未通过资格审查或符合性审查的原因。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26.2</w:t>
      </w:r>
      <w:r>
        <w:rPr>
          <w:rFonts w:hint="eastAsia" w:ascii="宋体" w:hAnsi="宋体" w:eastAsia="宋体" w:cs="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4"/>
          <w:szCs w:val="21"/>
          <w:highlight w:val="none"/>
        </w:rPr>
        <w:t xml:space="preserve">评委决定投标文件的响应性只根据投标文件本身的内容，而不寻求外部的证据。</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26.3</w:t>
      </w:r>
      <w:r>
        <w:rPr>
          <w:rFonts w:hint="eastAsia" w:ascii="宋体" w:hAnsi="宋体" w:eastAsia="宋体" w:cs="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26.4</w:t>
      </w:r>
      <w:r>
        <w:rPr>
          <w:rFonts w:hint="eastAsia" w:ascii="宋体" w:hAnsi="宋体" w:eastAsia="宋体" w:cs="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（1）投标文件中开标一览表内容与投标文件中相应内容不一致的，以开标一览表为准。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（2）大写金额和小写金额不一致的，以大写金额为准。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（3）单价金额小数点或者百分比有明显错位的，以开标一览表的总价为准，并修改单价。</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（4）总价金额与按单价汇总金额不一致的，以单价金额计算结果为准。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同时出现两种以上错误的，按照前款规定的顺序修正。</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26.5</w:t>
      </w:r>
      <w:r>
        <w:rPr>
          <w:rFonts w:hint="eastAsia" w:ascii="宋体" w:hAnsi="宋体" w:eastAsia="宋体" w:cs="宋体"/>
          <w:bCs/>
          <w:color w:val="auto"/>
          <w:sz w:val="24"/>
          <w:szCs w:val="21"/>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告知投标人，调整后的价格应对投标人具有约束力。如果投标人不接受修正后的价格，则其投标将被拒绝。</w:t>
      </w:r>
      <w:r/>
    </w:p>
    <w:p>
      <w:pPr>
        <w:ind w:firstLine="480"/>
        <w:pageBreakBefore w:val="0"/>
        <w:spacing w:line="480" w:lineRule="exact"/>
        <w:widowControl w:val="off"/>
        <w:rPr>
          <w:rFonts w:hint="eastAsia" w:ascii="宋体" w:hAnsi="宋体" w:eastAsia="宋体" w:cs="宋体"/>
          <w:color w:val="auto"/>
          <w:sz w:val="24"/>
          <w:szCs w:val="21"/>
          <w:highlight w:val="none"/>
        </w:rPr>
      </w:pPr>
      <w:r/>
      <w:bookmarkStart w:id="236" w:name="_Toc20823306"/>
      <w:r/>
      <w:bookmarkStart w:id="237" w:name="_Toc16938550"/>
      <w:r/>
      <w:bookmarkStart w:id="238" w:name="_Toc513029234"/>
      <w:r>
        <w:rPr>
          <w:rFonts w:hint="eastAsia" w:ascii="宋体" w:hAnsi="宋体" w:eastAsia="宋体" w:cs="宋体"/>
          <w:color w:val="auto"/>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48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26.7投标人在开、评标全过程中应保持通讯畅通，及时登录</w:t>
      </w:r>
      <w:r>
        <w:rPr>
          <w:rFonts w:hint="eastAsia" w:ascii="宋体" w:hAnsi="宋体" w:eastAsia="宋体" w:cs="宋体"/>
          <w:color w:val="auto"/>
          <w:sz w:val="24"/>
          <w:szCs w:val="24"/>
          <w:highlight w:val="none"/>
        </w:rPr>
        <w:t xml:space="preserve">苏采云系统</w:t>
      </w:r>
      <w:r>
        <w:rPr>
          <w:rFonts w:hint="eastAsia" w:ascii="宋体" w:hAnsi="宋体" w:eastAsia="宋体" w:cs="宋体"/>
          <w:color w:val="auto"/>
          <w:sz w:val="24"/>
          <w:szCs w:val="21"/>
          <w:highlight w:val="none"/>
        </w:rPr>
        <w:t xml:space="preserve">查阅、答复相关信息，并安排专人与采购人、采购代理机构及评标委员会联系。</w:t>
      </w:r>
      <w:r/>
    </w:p>
    <w:p>
      <w:pPr>
        <w:ind w:firstLine="420"/>
        <w:keepLines/>
        <w:keepNext/>
        <w:pageBreakBefore w:val="0"/>
        <w:spacing w:line="48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27、</w:t>
      </w:r>
      <w:bookmarkEnd w:id="236"/>
      <w:r/>
      <w:bookmarkEnd w:id="237"/>
      <w:r/>
      <w:bookmarkEnd w:id="238"/>
      <w:r>
        <w:rPr>
          <w:rFonts w:hint="eastAsia" w:ascii="宋体" w:hAnsi="宋体" w:eastAsia="宋体" w:cs="宋体"/>
          <w:color w:val="auto"/>
          <w:sz w:val="28"/>
          <w:szCs w:val="28"/>
          <w:highlight w:val="none"/>
        </w:rPr>
        <w:t xml:space="preserve">无效投标条款和废标条款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bookmarkStart w:id="239" w:name="_Toc16938551"/>
      <w:r/>
      <w:bookmarkStart w:id="240" w:name="_Toc513029235"/>
      <w:r/>
      <w:bookmarkStart w:id="241" w:name="_Toc20823307"/>
      <w:r>
        <w:rPr>
          <w:rFonts w:hint="eastAsia" w:ascii="宋体" w:hAnsi="宋体" w:eastAsia="宋体" w:cs="宋体"/>
          <w:bCs/>
          <w:color w:val="auto"/>
          <w:sz w:val="24"/>
          <w:szCs w:val="21"/>
          <w:highlight w:val="none"/>
        </w:rPr>
        <w:t xml:space="preserve">27.1无效投标条款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 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27.1.2 投标人未按照招标文件要求上传电子投标文件的。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27.1.3同一投标人提交两个（含两个）以上不同的投标报价的。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27.1.4投标人不具备招标文件中规定资格要求的。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27.1.5投标人的报价超过了采购预算或最高限价的。</w:t>
      </w:r>
      <w:r/>
    </w:p>
    <w:p>
      <w:pPr>
        <w:ind w:firstLine="480"/>
        <w:pageBreakBefore w:val="0"/>
        <w:spacing w:line="480" w:lineRule="exact"/>
        <w:widowControl w:val="off"/>
        <w:rPr>
          <w:rFonts w:hint="eastAsia" w:ascii="宋体" w:hAnsi="宋体" w:eastAsia="宋体" w:cs="宋体"/>
          <w:bCs/>
          <w:i/>
          <w:color w:val="auto"/>
          <w:sz w:val="24"/>
          <w:szCs w:val="21"/>
          <w:highlight w:val="none"/>
          <w:u w:val="single"/>
        </w:rPr>
      </w:pPr>
      <w:r>
        <w:rPr>
          <w:rFonts w:hint="eastAsia" w:ascii="宋体" w:hAnsi="宋体" w:eastAsia="宋体" w:cs="宋体"/>
          <w:bCs/>
          <w:color w:val="auto"/>
          <w:sz w:val="24"/>
          <w:szCs w:val="21"/>
          <w:highlight w:val="none"/>
        </w:rPr>
        <w:t xml:space="preserve">27.1.6未通过符合性审查的。</w:t>
      </w:r>
      <w:r/>
    </w:p>
    <w:p>
      <w:pPr>
        <w:ind w:firstLine="360"/>
        <w:pageBreakBefore w:val="0"/>
        <w:spacing w:line="480" w:lineRule="exact"/>
        <w:widowControl w:val="off"/>
        <w:rPr>
          <w:rFonts w:hint="eastAsia" w:ascii="宋体" w:hAnsi="宋体" w:eastAsia="宋体" w:cs="宋体"/>
          <w:b/>
          <w:color w:val="auto"/>
          <w:sz w:val="24"/>
          <w:szCs w:val="21"/>
          <w:highlight w:val="none"/>
          <w:u w:val="single"/>
        </w:rPr>
      </w:pPr>
      <w:r>
        <w:rPr>
          <w:rFonts w:hint="eastAsia" w:ascii="宋体" w:hAnsi="宋体" w:eastAsia="宋体" w:cs="宋体"/>
          <w:bCs/>
          <w:color w:val="auto"/>
          <w:sz w:val="24"/>
          <w:szCs w:val="21"/>
          <w:highlight w:val="none"/>
        </w:rPr>
        <w:t xml:space="preserve"> 27.1.7不符合招标文件中规定的实质性要求和条件的。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27.1.9  投标文件含有采购人不能接受的附加条件的。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27.1.12 投标文件未按照招标文件要求加盖CA电子公章的。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27.1.13其他法律、法规及本招标文件规定的属无效投标的情形。</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27.2废标条款</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27.2.1符合专业条件的供应商或者对招标文件作实质响应的供应商不足三家的。27.2.2出现影响采购公正的违法、违规行为的。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27.2.3因重大变故，采购任务取消的。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27.2.4评标委员会认定招标文件存在歧义、重大缺陷导致评审工作无法进行。</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27.2.5 因苏采云系统故障原因造成开标不成功的。</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 投标截止时间结束后参加投标的供应商不足三家的处理：</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27.3.1如出现投标截止时间结束后参加投标的供应商或者在评标期间对招标文件做出实质响应的供应商不足三家情况，按政府采购相关规定执行。</w:t>
      </w:r>
      <w:r/>
    </w:p>
    <w:p>
      <w:pPr>
        <w:ind w:firstLine="482"/>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42" w:name="_Toc2053"/>
      <w:r/>
      <w:bookmarkStart w:id="243" w:name="_Toc518"/>
      <w:r/>
      <w:bookmarkStart w:id="244" w:name="_Toc120614219"/>
      <w:r/>
      <w:bookmarkStart w:id="245" w:name="_Toc12475"/>
      <w:r/>
      <w:bookmarkStart w:id="246" w:name="_Toc23694"/>
      <w:r/>
      <w:bookmarkStart w:id="247" w:name="_Toc4191"/>
      <w:r>
        <w:rPr>
          <w:rFonts w:hint="eastAsia" w:ascii="宋体" w:hAnsi="宋体" w:eastAsia="宋体" w:cs="宋体"/>
          <w:b/>
          <w:bCs/>
          <w:color w:val="auto"/>
          <w:sz w:val="32"/>
          <w:szCs w:val="32"/>
          <w:highlight w:val="none"/>
        </w:rPr>
        <w:t xml:space="preserve">六、</w:t>
      </w:r>
      <w:bookmarkEnd w:id="239"/>
      <w:r/>
      <w:bookmarkEnd w:id="240"/>
      <w:r/>
      <w:bookmarkEnd w:id="241"/>
      <w:r>
        <w:rPr>
          <w:rFonts w:hint="eastAsia" w:ascii="宋体" w:hAnsi="宋体" w:eastAsia="宋体" w:cs="宋体"/>
          <w:b/>
          <w:bCs/>
          <w:color w:val="auto"/>
          <w:sz w:val="32"/>
          <w:szCs w:val="32"/>
          <w:highlight w:val="none"/>
        </w:rPr>
        <w:t xml:space="preserve">定标</w:t>
      </w:r>
      <w:bookmarkEnd w:id="242"/>
      <w:r/>
      <w:bookmarkEnd w:id="243"/>
      <w:r/>
      <w:bookmarkEnd w:id="244"/>
      <w:r/>
      <w:bookmarkEnd w:id="245"/>
      <w:r/>
      <w:bookmarkEnd w:id="246"/>
      <w:r/>
      <w:bookmarkEnd w:id="247"/>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48" w:name="_Toc513029238"/>
      <w:r/>
      <w:bookmarkStart w:id="249" w:name="_Toc20823310"/>
      <w:r/>
      <w:bookmarkStart w:id="250" w:name="_Toc16938554"/>
      <w:r>
        <w:rPr>
          <w:rFonts w:hint="eastAsia" w:ascii="宋体" w:hAnsi="宋体" w:eastAsia="宋体" w:cs="宋体"/>
          <w:bCs/>
          <w:color w:val="auto"/>
          <w:sz w:val="30"/>
          <w:szCs w:val="30"/>
          <w:highlight w:val="none"/>
        </w:rPr>
        <w:t xml:space="preserve">28、</w:t>
      </w:r>
      <w:bookmarkEnd w:id="248"/>
      <w:r>
        <w:rPr>
          <w:rFonts w:hint="eastAsia" w:ascii="宋体" w:hAnsi="宋体" w:eastAsia="宋体" w:cs="宋体"/>
          <w:bCs/>
          <w:color w:val="auto"/>
          <w:sz w:val="30"/>
          <w:szCs w:val="30"/>
          <w:highlight w:val="none"/>
        </w:rPr>
        <w:t xml:space="preserve">确定</w:t>
      </w:r>
      <w:bookmarkEnd w:id="249"/>
      <w:r/>
      <w:bookmarkEnd w:id="250"/>
      <w:r>
        <w:rPr>
          <w:rFonts w:hint="eastAsia" w:ascii="宋体" w:hAnsi="宋体" w:eastAsia="宋体" w:cs="宋体"/>
          <w:bCs/>
          <w:color w:val="auto"/>
          <w:sz w:val="30"/>
          <w:szCs w:val="30"/>
          <w:highlight w:val="none"/>
        </w:rPr>
        <w:t xml:space="preserve">中标单位</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28.1中标候选人的选取原则和数量见招标文件第五章规定。 </w:t>
      </w:r>
      <w:r/>
    </w:p>
    <w:p>
      <w:pPr>
        <w:ind w:firstLine="480"/>
        <w:pageBreakBefore w:val="0"/>
        <w:spacing w:line="480" w:lineRule="exact"/>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28.2 采购人应根据评委会推荐的中标候选人确定中标人。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 采购人或</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28.4.2向采购人、采购代理机构行贿或者提供其他不正当利益的。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ind w:firstLine="480"/>
        <w:pageBreakBefore w:val="0"/>
        <w:spacing w:line="480" w:lineRule="exact"/>
        <w:widowControl w:val="off"/>
        <w:rPr>
          <w:rFonts w:hint="eastAsia" w:ascii="宋体" w:hAnsi="宋体" w:eastAsia="宋体" w:cs="宋体"/>
          <w:color w:val="auto"/>
          <w:sz w:val="24"/>
          <w:szCs w:val="24"/>
          <w:highlight w:val="none"/>
        </w:rPr>
      </w:pPr>
      <w:r/>
      <w:bookmarkStart w:id="251" w:name="_Toc200451960"/>
      <w:r>
        <w:rPr>
          <w:rFonts w:hint="eastAsia" w:ascii="宋体" w:hAnsi="宋体" w:eastAsia="宋体" w:cs="宋体"/>
          <w:color w:val="auto"/>
          <w:sz w:val="24"/>
          <w:szCs w:val="24"/>
          <w:highlight w:val="none"/>
        </w:rPr>
        <w:t xml:space="preserve">28.5.</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4"/>
          <w:highlight w:val="none"/>
        </w:rPr>
        <w:t xml:space="preserve">有下列情形之一的，视为投标人串通投标，投标无效：</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29、质疑处理</w:t>
      </w:r>
      <w:bookmarkEnd w:id="251"/>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提出质疑的投标人应当是参与所质疑项目采购活动的供应商。潜在投标人依法获取其可质疑的招标文件的，可以对招标文件提出质疑。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29.2.1对可以质疑的招标文件提出质疑的，为收到招标文件之日或者招标文件公告期限届满之日；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29.4 投标人（含潜在投标人）对采购方式、招标文件中采购需求、合同文本及资格审查结果的询问、质疑请向采购人提出，由采购人负责答复。投标人对投标人资格条件、评标方法和评标标准的询问、质疑请向采购代理机构提出，由采购代理机构负责答复。</w:t>
      </w:r>
      <w:r>
        <w:rPr>
          <w:rFonts w:hint="eastAsia" w:ascii="宋体" w:hAnsi="宋体" w:eastAsia="宋体" w:cs="宋体"/>
          <w:b/>
          <w:color w:val="auto"/>
          <w:sz w:val="24"/>
          <w:szCs w:val="24"/>
          <w:highlight w:val="none"/>
        </w:rPr>
        <w:t xml:space="preserve"> </w:t>
      </w:r>
      <w:r/>
    </w:p>
    <w:p>
      <w:pPr>
        <w:ind w:firstLine="482"/>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采购人及采购代理机构只接收以纸质原件形式送达的质疑，投标人可以通过现场递交或邮寄方式提交质疑</w:t>
      </w:r>
      <w:r>
        <w:rPr>
          <w:rFonts w:hint="eastAsia" w:ascii="宋体" w:hAnsi="宋体" w:eastAsia="宋体" w:cs="宋体"/>
          <w:color w:val="auto"/>
          <w:sz w:val="24"/>
          <w:szCs w:val="24"/>
          <w:highlight w:val="none"/>
        </w:rPr>
        <w:t xml:space="preserve">。</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采购代理机构质疑接收部门为</w:t>
      </w:r>
      <w:r>
        <w:rPr>
          <w:rFonts w:hint="eastAsia" w:ascii="宋体" w:hAnsi="宋体" w:eastAsia="宋体" w:cs="宋体"/>
          <w:color w:val="auto"/>
          <w:sz w:val="24"/>
          <w:szCs w:val="24"/>
          <w:highlight w:val="none"/>
          <w:lang w:eastAsia="zh-CN"/>
        </w:rPr>
        <w:t xml:space="preserve">中正信造价咨询有限公司</w:t>
      </w:r>
      <w:r>
        <w:rPr>
          <w:rFonts w:hint="eastAsia" w:ascii="宋体" w:hAnsi="宋体" w:eastAsia="宋体" w:cs="宋体"/>
          <w:color w:val="auto"/>
          <w:sz w:val="24"/>
          <w:szCs w:val="24"/>
          <w:highlight w:val="none"/>
        </w:rPr>
        <w:t xml:space="preserve">招标代理部，联系地址：</w:t>
      </w:r>
      <w:r>
        <w:rPr>
          <w:rFonts w:hint="eastAsia" w:ascii="宋体" w:hAnsi="宋体" w:eastAsia="宋体" w:cs="宋体"/>
          <w:color w:val="auto"/>
          <w:sz w:val="24"/>
          <w:highlight w:val="none"/>
        </w:rPr>
        <w:t xml:space="preserve">连云港市海州区朝阳东路32-8号</w:t>
      </w:r>
      <w:r>
        <w:rPr>
          <w:rFonts w:hint="eastAsia" w:ascii="宋体" w:hAnsi="宋体" w:eastAsia="宋体" w:cs="宋体"/>
          <w:color w:val="auto"/>
          <w:sz w:val="24"/>
          <w:highlight w:val="none"/>
          <w:lang w:val="en-US" w:eastAsia="zh-CN"/>
        </w:rPr>
        <w:t xml:space="preserve">13楼</w:t>
      </w:r>
      <w:r>
        <w:rPr>
          <w:rFonts w:hint="eastAsia" w:ascii="宋体" w:hAnsi="宋体" w:eastAsia="宋体" w:cs="宋体"/>
          <w:color w:val="auto"/>
          <w:sz w:val="24"/>
          <w:highlight w:val="none"/>
        </w:rPr>
        <w:t xml:space="preserve">（紫金大厦2号楼）</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highlight w:val="none"/>
          <w:lang w:val="en-US" w:eastAsia="zh-CN"/>
        </w:rPr>
        <w:t xml:space="preserve">19305131189。</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未参加投标活动的投标人或在投标活动中自身权益未受到损害的供应商所提出的质疑。</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29.5.5投标人组成联合体参加投标，联合体中任何一方或多方未按要求签字、盖章、加盖公章的质疑。</w:t>
      </w:r>
      <w:r/>
    </w:p>
    <w:p>
      <w:pPr>
        <w:ind w:firstLine="468"/>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30、中标通知书</w:t>
      </w:r>
      <w:r/>
    </w:p>
    <w:p>
      <w:pPr>
        <w:ind w:firstLine="60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30.l</w:t>
      </w:r>
      <w:r>
        <w:rPr>
          <w:rFonts w:hint="eastAsia" w:ascii="宋体" w:hAnsi="宋体" w:eastAsia="宋体" w:cs="宋体"/>
          <w:b/>
          <w:color w:val="auto"/>
          <w:sz w:val="24"/>
          <w:szCs w:val="24"/>
          <w:highlight w:val="none"/>
        </w:rPr>
        <w:t xml:space="preserve"> </w:t>
      </w:r>
      <w:r>
        <w:rPr>
          <w:rFonts w:hint="eastAsia" w:ascii="宋体" w:hAnsi="宋体" w:eastAsia="宋体" w:cs="宋体"/>
          <w:bCs/>
          <w:color w:val="auto"/>
          <w:sz w:val="24"/>
          <w:szCs w:val="24"/>
          <w:highlight w:val="none"/>
        </w:rPr>
        <w:t xml:space="preserve">中标人确定后，中标结果由采购代理机构在江苏政府采购网公告，中标公告期限为1个工作日，同时由采购代理机构向中标人发出中标通知书。</w:t>
      </w:r>
      <w:r>
        <w:rPr>
          <w:rFonts w:hint="eastAsia" w:ascii="宋体" w:hAnsi="宋体" w:eastAsia="宋体" w:cs="宋体"/>
          <w:b/>
          <w:color w:val="auto"/>
          <w:sz w:val="24"/>
          <w:szCs w:val="24"/>
          <w:highlight w:val="none"/>
        </w:rPr>
        <w:t xml:space="preserve">中标人在领取中标通知书时，需提供五份与电子投标文件一致的纸质打印投标文件，须封面、骑缝加盖公章。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keepLines/>
        <w:keepNext/>
        <w:pageBreakBefore w:val="0"/>
        <w:spacing w:line="480" w:lineRule="exact"/>
        <w:widowControl w:val="off"/>
        <w:rPr>
          <w:rFonts w:hint="eastAsia" w:ascii="宋体" w:hAnsi="宋体" w:eastAsia="宋体" w:cs="宋体"/>
          <w:b/>
          <w:bCs/>
          <w:color w:val="auto"/>
          <w:sz w:val="32"/>
          <w:szCs w:val="32"/>
          <w:highlight w:val="none"/>
        </w:rPr>
        <w:outlineLvl w:val="2"/>
      </w:pPr>
      <w:r/>
      <w:bookmarkStart w:id="252" w:name="_Toc5539"/>
      <w:r/>
      <w:bookmarkStart w:id="253" w:name="_Toc719"/>
      <w:r/>
      <w:bookmarkStart w:id="254" w:name="_Toc16938552"/>
      <w:r/>
      <w:bookmarkStart w:id="255" w:name="_Toc513029236"/>
      <w:r/>
      <w:bookmarkStart w:id="256" w:name="_Toc16265"/>
      <w:r/>
      <w:bookmarkStart w:id="257" w:name="_Toc6083"/>
      <w:r/>
      <w:bookmarkStart w:id="258" w:name="_Toc120614220"/>
      <w:r/>
      <w:bookmarkStart w:id="259" w:name="_Toc28119"/>
      <w:r/>
      <w:bookmarkStart w:id="260" w:name="_Toc20823308"/>
      <w:r>
        <w:rPr>
          <w:rFonts w:hint="eastAsia" w:ascii="宋体" w:hAnsi="宋体" w:eastAsia="宋体" w:cs="宋体"/>
          <w:b/>
          <w:bCs/>
          <w:color w:val="auto"/>
          <w:sz w:val="32"/>
          <w:szCs w:val="32"/>
          <w:highlight w:val="none"/>
        </w:rPr>
        <w:t xml:space="preserve">七、授予合同</w:t>
      </w:r>
      <w:bookmarkEnd w:id="252"/>
      <w:r/>
      <w:bookmarkEnd w:id="253"/>
      <w:r/>
      <w:bookmarkEnd w:id="254"/>
      <w:r/>
      <w:bookmarkEnd w:id="255"/>
      <w:r/>
      <w:bookmarkEnd w:id="256"/>
      <w:r/>
      <w:bookmarkEnd w:id="257"/>
      <w:r/>
      <w:bookmarkEnd w:id="258"/>
      <w:r/>
      <w:bookmarkEnd w:id="259"/>
      <w:r/>
      <w:bookmarkEnd w:id="260"/>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1" w:name="_Toc513029237"/>
      <w:r/>
      <w:bookmarkStart w:id="262" w:name="_Toc16938553"/>
      <w:r/>
      <w:bookmarkStart w:id="263" w:name="_Toc20823309"/>
      <w:r>
        <w:rPr>
          <w:rFonts w:hint="eastAsia" w:ascii="宋体" w:hAnsi="宋体" w:eastAsia="宋体" w:cs="宋体"/>
          <w:bCs/>
          <w:color w:val="auto"/>
          <w:sz w:val="30"/>
          <w:szCs w:val="30"/>
          <w:highlight w:val="none"/>
        </w:rPr>
        <w:t xml:space="preserve">31. 签订合同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.l中标人应当在中标通知书发出之日起三十日内，按照招标文件确定的事项与采购人签订政府采购合同。</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b/>
          <w:b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32、货物（包含与货物相关的服务）的追加</w:t>
      </w:r>
      <w:r/>
    </w:p>
    <w:p>
      <w:pPr>
        <w:ind w:firstLine="60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61"/>
      <w:r/>
      <w:bookmarkEnd w:id="262"/>
      <w:r/>
      <w:bookmarkEnd w:id="26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bookmarkStart w:id="264" w:name="_Toc513029242"/>
      <w:r/>
      <w:bookmarkStart w:id="265" w:name="_Toc120614221"/>
      <w:r/>
      <w:bookmarkStart w:id="266" w:name="_Toc16938558"/>
      <w:r/>
      <w:bookmarkStart w:id="267" w:name="_Toc20823314"/>
      <w:r/>
      <w:bookmarkStart w:id="268" w:name="_Toc479757207"/>
      <w:r>
        <w:rPr>
          <w:rFonts w:hint="eastAsia" w:ascii="宋体" w:hAnsi="宋体" w:eastAsia="宋体" w:cs="宋体"/>
          <w:bCs/>
          <w:color w:val="auto"/>
          <w:sz w:val="30"/>
          <w:szCs w:val="30"/>
          <w:highlight w:val="none"/>
        </w:rPr>
        <w:t xml:space="preserve">33、政府采购履约资金扶持政策</w:t>
      </w:r>
      <w:r/>
    </w:p>
    <w:p>
      <w:pPr>
        <w:ind w:firstLine="555"/>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中标人可凭政府采购合同办理融资贷款，详情请见江苏政府采购网“政采贷”专栏。</w:t>
      </w:r>
      <w:bookmarkStart w:id="269" w:name="_Toc28632"/>
      <w:r/>
      <w:bookmarkStart w:id="270" w:name="_Toc1717"/>
      <w:r/>
      <w:bookmarkStart w:id="271" w:name="_Toc13962"/>
      <w:r/>
      <w:bookmarkStart w:id="272" w:name="_Toc6209"/>
      <w:r/>
      <w:bookmarkStart w:id="273" w:name="_Toc27968"/>
      <w:r/>
      <w:r/>
    </w:p>
    <w:p>
      <w:pPr>
        <w:ind w:firstLine="555"/>
        <w:pageBreakBefore w:val="0"/>
        <w:spacing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八、政策功能</w:t>
      </w:r>
      <w:bookmarkEnd w:id="269"/>
      <w:r/>
      <w:bookmarkEnd w:id="270"/>
      <w:r/>
      <w:bookmarkEnd w:id="271"/>
      <w:r/>
      <w:bookmarkEnd w:id="272"/>
      <w:r/>
      <w:bookmarkEnd w:id="273"/>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34、落实的政府采购政策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对于小型企业、微型企业、监狱企业、残疾人福利性单位报价以扣除优惠比率后的价格参与评审，但不作为中标价和合同签约价。中标价和合同签约价仍以其投标文件中的一次报价为准。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价格给予扣除标准：</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w:t>
      </w:r>
      <w:r>
        <w:rPr>
          <w:rFonts w:hint="eastAsia" w:ascii="宋体" w:hAnsi="宋体" w:eastAsia="宋体" w:cs="宋体"/>
          <w:color w:val="auto"/>
          <w:sz w:val="24"/>
          <w:szCs w:val="24"/>
          <w:highlight w:val="non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本项目价格扣除计算方法如下：参与报价得分计算的价格＝投标人的投标报价-小型企业、微型企业、监狱企业、残疾人福利性单位的投标报价×10%。</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参加政府采购活动的投标人享受价格评审优惠的应当提供的材料： </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.3.1 投标人提供的货物全部由小型企业、微型企业制造的，提供《中小企业声明函》。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.3.2 投标人为残疾人福利性单位且提供的货物全部由残疾人福利性单位制造的，符合财库〔2017〕141号文件规定条件的残疾人福利性单位视同小型企业、微型企业，提供《残疾人福利性单位声明函》。</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 投标人为监狱企业或提供的货物由监狱企业制造的，提供省级以上监狱管理局、戒毒管理局（含新疆生产建设兵团）出具的属于监狱企业的证明文件。</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 司法部</w:t>
      </w:r>
      <w:r>
        <w:rPr>
          <w:rFonts w:hint="eastAsia" w:ascii="宋体" w:hAnsi="宋体" w:eastAsia="宋体" w:cs="宋体"/>
          <w:color w:val="auto"/>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600"/>
        <w:keepLines/>
        <w:keepNext/>
        <w:pageBreakBefore w:val="0"/>
        <w:spacing w:line="480" w:lineRule="exact"/>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35、支持绿色发展</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政府采购需求标准</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36.1本项目执行《绿色数据中</w:t>
      </w:r>
      <w:r>
        <w:rPr>
          <w:rFonts w:hint="eastAsia" w:ascii="宋体" w:hAnsi="宋体" w:eastAsia="宋体" w:cs="宋体"/>
          <w:color w:val="auto"/>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6"/>
        </w:numPr>
        <w:ind w:firstLine="480"/>
        <w:pageBreakBefore w:val="0"/>
        <w:spacing w:line="480" w:lineRule="exact"/>
        <w:widowControl w:val="off"/>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采购本国产品的支持政策</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当采购项目或者采购包中含有多种产品，供应商为该采购项目或者采购包提供的符合本国产品标准的产品成本之和占该供应商提供的全部产品成本之和的比例达到80%以上时（供应商需在“第六章投标文件格式</w:t>
      </w: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37.5政府采购中的本国产品标准及其他未尽事宜详见《国务院办公厅关于在政府采购中实施本国产品标准及相关政策的通知》（国办发〔2025〕34号）。</w:t>
      </w:r>
      <w:r/>
    </w:p>
    <w:p>
      <w:pPr>
        <w:spacing w:line="240" w:lineRule="auto"/>
        <w:rPr>
          <w:rStyle w:val="1085"/>
          <w:rFonts w:hint="eastAsia" w:ascii="宋体" w:hAnsi="宋体" w:eastAsia="宋体" w:cs="宋体"/>
          <w:color w:val="auto"/>
          <w:highlight w:val="none"/>
        </w:rPr>
      </w:pPr>
      <w:r/>
      <w:bookmarkStart w:id="274" w:name="_Toc28557"/>
      <w:r/>
      <w:bookmarkStart w:id="275" w:name="_Toc22233"/>
      <w:r/>
      <w:bookmarkStart w:id="276" w:name="_Toc32326"/>
      <w:r/>
      <w:bookmarkStart w:id="277" w:name="_Toc17941"/>
      <w:r/>
      <w:bookmarkStart w:id="278" w:name="_Toc7865"/>
      <w:r>
        <w:rPr>
          <w:rStyle w:val="1085"/>
          <w:rFonts w:hint="eastAsia" w:ascii="宋体" w:hAnsi="宋体" w:eastAsia="宋体" w:cs="宋体"/>
          <w:color w:val="auto"/>
          <w:highlight w:val="none"/>
        </w:rPr>
        <w:br w:type="page" w:clear="all"/>
      </w:r>
      <w:r/>
    </w:p>
    <w:p>
      <w:pPr>
        <w:ind w:firstLine="2429"/>
        <w:keepLines/>
        <w:keepNext/>
        <w:spacing w:line="360" w:lineRule="auto"/>
        <w:rPr>
          <w:rStyle w:val="1085"/>
          <w:rFonts w:hint="eastAsia" w:ascii="宋体" w:hAnsi="宋体" w:eastAsia="宋体" w:cs="宋体"/>
          <w:color w:val="auto"/>
          <w:highlight w:val="none"/>
        </w:rPr>
        <w:outlineLvl w:val="0"/>
      </w:pPr>
      <w:r/>
      <w:bookmarkStart w:id="279" w:name="_Toc23044"/>
      <w:r>
        <w:rPr>
          <w:rStyle w:val="1085"/>
          <w:rFonts w:hint="eastAsia" w:ascii="宋体" w:hAnsi="宋体" w:eastAsia="宋体" w:cs="宋体"/>
          <w:color w:val="auto"/>
          <w:highlight w:val="none"/>
        </w:rPr>
        <w:t xml:space="preserve">第三章 </w:t>
      </w:r>
      <w:r>
        <w:rPr>
          <w:rStyle w:val="1085"/>
          <w:rFonts w:hint="eastAsia" w:ascii="宋体" w:hAnsi="宋体" w:eastAsia="宋体" w:cs="宋体"/>
          <w:color w:val="auto"/>
          <w:highlight w:val="none"/>
          <w:lang w:val="en-US" w:eastAsia="zh-CN" w:bidi="ar-SA"/>
        </w:rPr>
        <w:t xml:space="preserve"> 合同</w:t>
      </w:r>
      <w:bookmarkEnd w:id="264"/>
      <w:r/>
      <w:bookmarkEnd w:id="265"/>
      <w:r/>
      <w:bookmarkEnd w:id="266"/>
      <w:r/>
      <w:bookmarkEnd w:id="267"/>
      <w:r/>
      <w:bookmarkEnd w:id="268"/>
      <w:r>
        <w:rPr>
          <w:rStyle w:val="1085"/>
          <w:rFonts w:hint="eastAsia" w:ascii="宋体" w:hAnsi="宋体" w:eastAsia="宋体" w:cs="宋体"/>
          <w:color w:val="auto"/>
          <w:highlight w:val="none"/>
          <w:lang w:val="en-US" w:eastAsia="zh-CN" w:bidi="ar-SA"/>
        </w:rPr>
        <w:t xml:space="preserve">文本</w:t>
      </w:r>
      <w:bookmarkEnd w:id="274"/>
      <w:r/>
      <w:bookmarkEnd w:id="275"/>
      <w:r/>
      <w:bookmarkEnd w:id="276"/>
      <w:r/>
      <w:bookmarkEnd w:id="277"/>
      <w:r/>
      <w:bookmarkEnd w:id="278"/>
      <w:r/>
      <w:bookmarkEnd w:id="279"/>
      <w:r/>
      <w:r/>
    </w:p>
    <w:p>
      <w:pPr>
        <w:ind w:firstLine="480"/>
        <w:keepLines w:val="0"/>
        <w:keepNext w:val="0"/>
        <w:pageBreakBefore w:val="0"/>
        <w:spacing w:line="480" w:lineRule="exact"/>
        <w:widowControl w:val="off"/>
        <w:rPr>
          <w:rFonts w:hint="eastAsia" w:ascii="宋体" w:hAnsi="宋体" w:eastAsia="宋体" w:cs="宋体"/>
          <w:bCs/>
          <w:color w:val="auto"/>
          <w:sz w:val="24"/>
          <w:szCs w:val="21"/>
          <w:highlight w:val="none"/>
        </w:rPr>
      </w:pPr>
      <w:r/>
      <w:bookmarkStart w:id="280" w:name="_Toc16938559"/>
      <w:r/>
      <w:bookmarkStart w:id="281" w:name="_Toc513029243"/>
      <w:r/>
      <w:bookmarkStart w:id="282" w:name="_Toc20823315"/>
      <w:r>
        <w:rPr>
          <w:rFonts w:hint="eastAsia" w:ascii="宋体" w:hAnsi="宋体" w:eastAsia="宋体" w:cs="宋体"/>
          <w:bCs/>
          <w:color w:val="auto"/>
          <w:sz w:val="24"/>
          <w:szCs w:val="21"/>
          <w:highlight w:val="none"/>
        </w:rPr>
        <w:t xml:space="preserve">以下为中标后</w:t>
      </w:r>
      <w:r>
        <w:rPr>
          <w:rFonts w:hint="eastAsia" w:ascii="宋体" w:hAnsi="宋体" w:eastAsia="宋体" w:cs="宋体"/>
          <w:bCs/>
          <w:color w:val="auto"/>
          <w:sz w:val="24"/>
          <w:szCs w:val="21"/>
          <w:highlight w:val="none"/>
          <w:lang w:eastAsia="zh-CN"/>
        </w:rPr>
        <w:t xml:space="preserve">签订</w:t>
      </w:r>
      <w:r>
        <w:rPr>
          <w:rFonts w:hint="eastAsia" w:ascii="宋体" w:hAnsi="宋体" w:eastAsia="宋体" w:cs="宋体"/>
          <w:bCs/>
          <w:color w:val="auto"/>
          <w:sz w:val="24"/>
          <w:szCs w:val="21"/>
          <w:highlight w:val="none"/>
        </w:rPr>
        <w:t xml:space="preserve">本项目合同的通用条款，中标人不得提出实质性的修改，关于专用条款将由采购人与中标人结合本项目具体情况协商后签订。</w:t>
      </w:r>
      <w:r/>
    </w:p>
    <w:p>
      <w:pPr>
        <w:jc w:val="center"/>
        <w:keepLines w:val="0"/>
        <w:keepNext w:val="0"/>
        <w:pageBreakBefore w:val="0"/>
        <w:spacing w:line="480" w:lineRule="exact"/>
        <w:widowControl w:val="off"/>
        <w:rPr>
          <w:rFonts w:hint="eastAsia" w:ascii="宋体" w:hAnsi="宋体" w:eastAsia="宋体" w:cs="宋体"/>
          <w:b/>
          <w:bCs/>
          <w:color w:val="auto"/>
          <w:sz w:val="30"/>
          <w:szCs w:val="20"/>
          <w:highlight w:val="none"/>
        </w:rPr>
        <w:outlineLvl w:val="9"/>
      </w:pPr>
      <w:r/>
      <w:bookmarkStart w:id="283" w:name="_Toc5235"/>
      <w:r/>
      <w:bookmarkStart w:id="284" w:name="_Toc4435"/>
      <w:r/>
      <w:bookmarkStart w:id="285" w:name="_Toc18016"/>
      <w:r/>
      <w:bookmarkStart w:id="286" w:name="_Toc5212"/>
      <w:r>
        <w:rPr>
          <w:rFonts w:hint="eastAsia" w:ascii="宋体" w:hAnsi="宋体" w:eastAsia="宋体" w:cs="宋体"/>
          <w:b/>
          <w:color w:val="auto"/>
          <w:sz w:val="30"/>
          <w:szCs w:val="21"/>
          <w:highlight w:val="none"/>
        </w:rPr>
        <w:t xml:space="preserve">江苏省政府采购合同（货物）（合同编号）</w:t>
      </w:r>
      <w:bookmarkEnd w:id="280"/>
      <w:r/>
      <w:bookmarkEnd w:id="281"/>
      <w:r/>
      <w:bookmarkEnd w:id="282"/>
      <w:r/>
      <w:bookmarkEnd w:id="283"/>
      <w:r/>
      <w:bookmarkEnd w:id="284"/>
      <w:r/>
      <w:bookmarkEnd w:id="285"/>
      <w:r/>
      <w:bookmarkEnd w:id="286"/>
      <w:r/>
      <w:r/>
    </w:p>
    <w:p>
      <w:pPr>
        <w:keepLines w:val="0"/>
        <w:keepNext w:val="0"/>
        <w:pageBreakBefore w:val="0"/>
        <w:spacing w:line="480" w:lineRule="exact"/>
        <w:rPr>
          <w:rFonts w:hint="eastAsia"/>
          <w:color w:val="auto"/>
          <w:sz w:val="24"/>
          <w:szCs w:val="24"/>
          <w:highlight w:val="none"/>
        </w:rPr>
      </w:pPr>
      <w:r/>
      <w:bookmarkStart w:id="287" w:name="_Hlt16619350"/>
      <w:r/>
      <w:bookmarkStart w:id="288" w:name="_Toc16938590"/>
      <w:r/>
      <w:bookmarkStart w:id="289" w:name="_Toc120614244"/>
      <w:r/>
      <w:bookmarkStart w:id="290" w:name="_Toc20823346"/>
      <w:r/>
      <w:bookmarkStart w:id="291" w:name="_Toc462564139"/>
      <w:r/>
      <w:bookmarkStart w:id="292" w:name="_Toc479757211"/>
      <w:r>
        <w:rPr>
          <w:rFonts w:hint="eastAsia"/>
          <w:color w:val="auto"/>
          <w:sz w:val="24"/>
          <w:szCs w:val="24"/>
          <w:highlight w:val="none"/>
        </w:rPr>
        <w:t xml:space="preserve">甲</w:t>
      </w:r>
      <w:r>
        <w:rPr>
          <w:rFonts w:hint="eastAsia"/>
          <w:color w:val="auto"/>
          <w:sz w:val="24"/>
          <w:szCs w:val="24"/>
          <w:highlight w:val="none"/>
          <w:lang w:val="en-US" w:eastAsia="zh-CN"/>
        </w:rPr>
        <w:t xml:space="preserve"> </w:t>
      </w:r>
      <w:r>
        <w:rPr>
          <w:rFonts w:hint="eastAsia"/>
          <w:color w:val="auto"/>
          <w:sz w:val="24"/>
          <w:szCs w:val="24"/>
          <w:highlight w:val="none"/>
        </w:rPr>
        <w:t xml:space="preserve">方：连云港市第一人民医院</w:t>
      </w:r>
      <w:r/>
    </w:p>
    <w:p>
      <w:pPr>
        <w:keepLines w:val="0"/>
        <w:keepNext w:val="0"/>
        <w:pageBreakBefore w:val="0"/>
        <w:spacing w:line="480" w:lineRule="exact"/>
        <w:rPr>
          <w:rFonts w:hint="eastAsia"/>
          <w:color w:val="auto"/>
          <w:sz w:val="24"/>
          <w:szCs w:val="24"/>
          <w:highlight w:val="none"/>
        </w:rPr>
      </w:pPr>
      <w:r>
        <w:rPr>
          <w:rFonts w:hint="eastAsia" w:ascii="宋体" w:hAnsi="宋体" w:cs="宋体"/>
          <w:bCs/>
          <w:color w:val="auto"/>
          <w:sz w:val="24"/>
          <w:szCs w:val="24"/>
          <w:highlight w:val="none"/>
          <w:lang w:val="en-US" w:eastAsia="zh-CN"/>
        </w:rPr>
        <w:t xml:space="preserve">地址：</w:t>
      </w:r>
      <w:r>
        <w:rPr>
          <w:rFonts w:hint="eastAsia" w:ascii="宋体" w:hAnsi="宋体" w:eastAsia="宋体" w:cs="宋体"/>
          <w:color w:val="auto"/>
          <w:sz w:val="24"/>
          <w:szCs w:val="24"/>
          <w:highlight w:val="none"/>
        </w:rPr>
        <w:t xml:space="preserve">连云港市海州区振华东路6号</w:t>
      </w:r>
      <w:r>
        <w:rPr>
          <w:rFonts w:hint="eastAsia" w:ascii="宋体" w:hAnsi="宋体" w:eastAsia="宋体" w:cs="宋体"/>
          <w:bCs/>
          <w:color w:val="auto"/>
          <w:sz w:val="24"/>
          <w:szCs w:val="24"/>
          <w:highlight w:val="none"/>
        </w:rPr>
        <w:t xml:space="preserve"> </w:t>
      </w:r>
      <w:r>
        <w:rPr>
          <w:rFonts w:hint="eastAsia"/>
          <w:color w:val="auto"/>
          <w:sz w:val="24"/>
          <w:szCs w:val="24"/>
          <w:highlight w:val="none"/>
        </w:rPr>
        <w:t xml:space="preserve">                       </w:t>
      </w:r>
      <w:r/>
    </w:p>
    <w:p>
      <w:pPr>
        <w:jc w:val="left"/>
        <w:keepLines w:val="0"/>
        <w:keepNext w:val="0"/>
        <w:pageBreakBefore w:val="0"/>
        <w:spacing w:line="480" w:lineRule="exact"/>
        <w:widowControl/>
        <w:rPr>
          <w:rFonts w:hint="eastAsia"/>
          <w:color w:val="auto"/>
          <w:sz w:val="24"/>
          <w:szCs w:val="24"/>
          <w:highlight w:val="none"/>
        </w:rPr>
      </w:pPr>
      <w:r>
        <w:rPr>
          <w:rFonts w:hint="eastAsia"/>
          <w:color w:val="auto"/>
          <w:sz w:val="24"/>
          <w:szCs w:val="24"/>
          <w:highlight w:val="none"/>
        </w:rPr>
        <w:t xml:space="preserve">乙</w:t>
      </w:r>
      <w:r>
        <w:rPr>
          <w:rFonts w:hint="eastAsia"/>
          <w:color w:val="auto"/>
          <w:sz w:val="24"/>
          <w:szCs w:val="24"/>
          <w:highlight w:val="none"/>
          <w:lang w:val="en-US" w:eastAsia="zh-CN"/>
        </w:rPr>
        <w:t xml:space="preserve"> </w:t>
      </w:r>
      <w:r>
        <w:rPr>
          <w:rFonts w:hint="eastAsia"/>
          <w:color w:val="auto"/>
          <w:sz w:val="24"/>
          <w:szCs w:val="24"/>
          <w:highlight w:val="none"/>
        </w:rPr>
        <w:t xml:space="preserve">方：</w:t>
      </w:r>
      <w:r/>
    </w:p>
    <w:p>
      <w:pPr>
        <w:jc w:val="both"/>
        <w:keepLines w:val="0"/>
        <w:keepNext w:val="0"/>
        <w:pageBreakBefore w:val="0"/>
        <w:spacing w:line="480" w:lineRule="exact"/>
        <w:widowControl w:val="off"/>
        <w:rPr>
          <w:rFonts w:hint="eastAsia"/>
          <w:color w:val="auto"/>
          <w:sz w:val="24"/>
          <w:szCs w:val="24"/>
          <w:highlight w:val="none"/>
        </w:rPr>
      </w:pPr>
      <w:r>
        <w:rPr>
          <w:rFonts w:hint="eastAsia" w:ascii="宋体" w:hAnsi="宋体" w:cs="宋体"/>
          <w:bCs/>
          <w:color w:val="auto"/>
          <w:sz w:val="24"/>
          <w:szCs w:val="24"/>
          <w:highlight w:val="none"/>
          <w:lang w:val="en-US" w:eastAsia="zh-CN"/>
        </w:rPr>
        <w:t xml:space="preserve">地址：</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bookmarkStart w:id="293" w:name="_Toc192491949"/>
      <w:r/>
      <w:bookmarkStart w:id="294" w:name="_Toc1399"/>
      <w:r/>
      <w:bookmarkStart w:id="295" w:name="_Toc3880"/>
      <w:r/>
      <w:bookmarkStart w:id="296" w:name="_Toc19502"/>
      <w:r>
        <w:rPr>
          <w:rFonts w:ascii="Times New Roman" w:hAnsi="Times New Roman" w:eastAsia="宋体" w:cs="Times New Roman"/>
          <w:b w:val="0"/>
          <w:bCs w:val="0"/>
          <w:color w:val="000000"/>
          <w:sz w:val="24"/>
          <w:highlight w:val="none"/>
        </w:rPr>
        <w:t xml:space="preserve">甲乙双方按照《中华人民共和国民法典》及其它相关法律、法规的规定，并遵循平等互利、自愿、公平和诚信的原则，结合本项目具体情况和特点，为明确双方的权利、义务和责任，经双方协商一致，订立本合同。</w:t>
      </w:r>
      <w:bookmarkEnd w:id="293"/>
      <w:r/>
      <w:bookmarkEnd w:id="294"/>
      <w:r/>
      <w:bookmarkEnd w:id="295"/>
      <w:r/>
      <w:bookmarkEnd w:id="296"/>
      <w:r/>
      <w:r/>
    </w:p>
    <w:p>
      <w:pPr>
        <w:numPr>
          <w:ilvl w:val="0"/>
          <w:numId w:val="7"/>
        </w:numPr>
        <w:ind w:left="0" w:firstLine="482"/>
        <w:jc w:val="left"/>
        <w:keepLines w:val="0"/>
        <w:keepNext w:val="0"/>
        <w:pageBreakBefore w:val="0"/>
        <w:spacing w:before="240" w:after="120" w:line="480" w:lineRule="exact"/>
        <w:widowControl w:val="off"/>
        <w:tabs>
          <w:tab w:val="left" w:pos="963" w:leader="none"/>
        </w:tabs>
        <w:rPr>
          <w:rFonts w:ascii="宋体" w:hAnsi="宋体" w:eastAsia="宋体" w:cs="宋体"/>
          <w:b/>
          <w:bCs/>
          <w:sz w:val="24"/>
          <w:szCs w:val="30"/>
          <w:highlight w:val="none"/>
        </w:rPr>
        <w:outlineLvl w:val="0"/>
      </w:pPr>
      <w:r/>
      <w:bookmarkStart w:id="297" w:name="_Toc2924"/>
      <w:r>
        <w:rPr>
          <w:rFonts w:ascii="宋体" w:hAnsi="宋体" w:eastAsia="宋体" w:cs="宋体"/>
          <w:b/>
          <w:bCs/>
          <w:sz w:val="24"/>
          <w:szCs w:val="30"/>
          <w:highlight w:val="none"/>
        </w:rPr>
        <w:t xml:space="preserve">合同内容</w:t>
      </w:r>
      <w:bookmarkEnd w:id="297"/>
      <w:r/>
      <w:r/>
    </w:p>
    <w:tbl>
      <w:tblPr>
        <w:tblStyle w:val="976"/>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137"/>
        <w:gridCol w:w="1086"/>
        <w:gridCol w:w="1480"/>
        <w:gridCol w:w="949"/>
        <w:gridCol w:w="1088"/>
        <w:gridCol w:w="1369"/>
        <w:gridCol w:w="1694"/>
      </w:tblGrid>
      <w:tr>
        <w:trPr>
          <w:trHeight w:val="801" w:hRule="exact"/>
        </w:trPr>
        <w:tc>
          <w:tcPr>
            <w:tcW w:w="426" w:type="pct"/>
            <w:vAlign w:val="center"/>
            <w:textDirection w:val="lrTb"/>
            <w:noWrap w:val="false"/>
          </w:tcPr>
          <w:p>
            <w:pPr>
              <w:jc w:val="center"/>
              <w:keepLines w:val="0"/>
              <w:keepNext w:val="0"/>
              <w:pageBreakBefore w:val="0"/>
              <w:spacing w:line="48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591" w:type="pct"/>
            <w:vAlign w:val="center"/>
            <w:textDirection w:val="lrTb"/>
            <w:noWrap w:val="false"/>
          </w:tcPr>
          <w:p>
            <w:pPr>
              <w:jc w:val="center"/>
              <w:keepLines w:val="0"/>
              <w:keepNext w:val="0"/>
              <w:pageBreakBefore w:val="0"/>
              <w:spacing w:line="48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tcW w:w="564" w:type="pct"/>
            <w:vAlign w:val="center"/>
            <w:textDirection w:val="lrTb"/>
            <w:noWrap w:val="false"/>
          </w:tcPr>
          <w:p>
            <w:pPr>
              <w:jc w:val="center"/>
              <w:keepLines w:val="0"/>
              <w:keepNext w:val="0"/>
              <w:pageBreakBefore w:val="0"/>
              <w:spacing w:line="48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en-US"/>
              </w:rPr>
              <w:t xml:space="preserve">品牌</w:t>
            </w:r>
            <w:r/>
          </w:p>
        </w:tc>
        <w:tc>
          <w:tcPr>
            <w:tcW w:w="769" w:type="pct"/>
            <w:vAlign w:val="center"/>
            <w:textDirection w:val="lrTb"/>
            <w:noWrap w:val="false"/>
          </w:tcPr>
          <w:p>
            <w:pPr>
              <w:jc w:val="center"/>
              <w:keepLines w:val="0"/>
              <w:keepNext w:val="0"/>
              <w:pageBreakBefore w:val="0"/>
              <w:spacing w:line="48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规格型号</w:t>
            </w:r>
            <w:r/>
          </w:p>
        </w:tc>
        <w:tc>
          <w:tcPr>
            <w:tcW w:w="493" w:type="pct"/>
            <w:vAlign w:val="center"/>
            <w:textDirection w:val="lrTb"/>
            <w:noWrap w:val="false"/>
          </w:tcPr>
          <w:p>
            <w:pPr>
              <w:jc w:val="center"/>
              <w:keepLines w:val="0"/>
              <w:keepNext w:val="0"/>
              <w:pageBreakBefore w:val="0"/>
              <w:spacing w:line="48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单位</w:t>
            </w:r>
            <w:r/>
          </w:p>
        </w:tc>
        <w:tc>
          <w:tcPr>
            <w:tcW w:w="565" w:type="pct"/>
            <w:vAlign w:val="center"/>
            <w:textDirection w:val="lrTb"/>
            <w:noWrap w:val="false"/>
          </w:tcPr>
          <w:p>
            <w:pPr>
              <w:jc w:val="center"/>
              <w:keepLines w:val="0"/>
              <w:keepNext w:val="0"/>
              <w:pageBreakBefore w:val="0"/>
              <w:spacing w:line="48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p>
        </w:tc>
        <w:tc>
          <w:tcPr>
            <w:tcW w:w="711" w:type="pct"/>
            <w:vAlign w:val="center"/>
            <w:textDirection w:val="lrTb"/>
            <w:noWrap w:val="false"/>
          </w:tcPr>
          <w:p>
            <w:pPr>
              <w:jc w:val="center"/>
              <w:keepLines w:val="0"/>
              <w:keepNext w:val="0"/>
              <w:pageBreakBefore w:val="0"/>
              <w:spacing w:line="48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单价</w:t>
            </w:r>
            <w:r/>
          </w:p>
        </w:tc>
        <w:tc>
          <w:tcPr>
            <w:tcW w:w="877" w:type="pct"/>
            <w:vAlign w:val="center"/>
            <w:textDirection w:val="lrTb"/>
            <w:noWrap w:val="false"/>
          </w:tcPr>
          <w:p>
            <w:pPr>
              <w:jc w:val="center"/>
              <w:keepLines w:val="0"/>
              <w:keepNext w:val="0"/>
              <w:pageBreakBefore w:val="0"/>
              <w:spacing w:line="48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总价</w:t>
            </w:r>
            <w:r/>
          </w:p>
        </w:tc>
      </w:tr>
      <w:tr>
        <w:trPr>
          <w:trHeight w:val="672" w:hRule="exact"/>
        </w:trPr>
        <w:tc>
          <w:tcPr>
            <w:tcW w:w="426" w:type="pct"/>
            <w:vAlign w:val="center"/>
            <w:textDirection w:val="lrTb"/>
            <w:noWrap w:val="false"/>
          </w:tcPr>
          <w:p>
            <w:pPr>
              <w:jc w:val="center"/>
              <w:keepLines w:val="0"/>
              <w:keepNext w:val="0"/>
              <w:pageBreakBefore w:val="0"/>
              <w:spacing w:line="48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591"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64"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69"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93"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65"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1"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7"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93" w:hRule="exact"/>
        </w:trPr>
        <w:tc>
          <w:tcPr>
            <w:tcW w:w="426" w:type="pct"/>
            <w:vAlign w:val="center"/>
            <w:textDirection w:val="lrTb"/>
            <w:noWrap w:val="false"/>
          </w:tcPr>
          <w:p>
            <w:pPr>
              <w:jc w:val="center"/>
              <w:keepLines w:val="0"/>
              <w:keepNext w:val="0"/>
              <w:pageBreakBefore w:val="0"/>
              <w:spacing w:line="48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591"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64"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69"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93"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65"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1"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7"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80" w:hRule="exact"/>
        </w:trPr>
        <w:tc>
          <w:tcPr>
            <w:tcW w:w="426" w:type="pct"/>
            <w:vAlign w:val="center"/>
            <w:textDirection w:val="lrTb"/>
            <w:noWrap w:val="false"/>
          </w:tcPr>
          <w:p>
            <w:pPr>
              <w:jc w:val="center"/>
              <w:keepLines w:val="0"/>
              <w:keepNext w:val="0"/>
              <w:pageBreakBefore w:val="0"/>
              <w:spacing w:line="48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591"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64"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69"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93"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65"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11"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7" w:type="pct"/>
            <w:vAlign w:val="center"/>
            <w:textDirection w:val="lrTb"/>
            <w:noWrap w:val="false"/>
          </w:tcPr>
          <w:p>
            <w:pPr>
              <w:ind w:firstLine="480"/>
              <w:jc w:val="center"/>
              <w:keepLines w:val="0"/>
              <w:keepNext w:val="0"/>
              <w:pageBreakBefore w:val="0"/>
              <w:spacing w:line="48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51" w:hRule="exact"/>
        </w:trPr>
        <w:tc>
          <w:tcPr>
            <w:tcW w:w="426" w:type="pct"/>
            <w:vAlign w:val="center"/>
            <w:textDirection w:val="lrTb"/>
            <w:noWrap w:val="false"/>
          </w:tcPr>
          <w:p>
            <w:pPr>
              <w:jc w:val="center"/>
              <w:keepLines w:val="0"/>
              <w:keepNext w:val="0"/>
              <w:pageBreakBefore w:val="0"/>
              <w:spacing w:line="48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w:t>
            </w:r>
            <w:r/>
          </w:p>
        </w:tc>
        <w:tc>
          <w:tcPr>
            <w:gridSpan w:val="7"/>
            <w:tcW w:w="4573" w:type="pct"/>
            <w:vAlign w:val="center"/>
            <w:textDirection w:val="lrTb"/>
            <w:noWrap w:val="false"/>
          </w:tcPr>
          <w:p>
            <w:pPr>
              <w:jc w:val="center"/>
              <w:keepLines w:val="0"/>
              <w:keepNext w:val="0"/>
              <w:pageBreakBefore w:val="0"/>
              <w:spacing w:line="480" w:lineRule="exact"/>
              <w:widowControl/>
              <w:rPr>
                <w:rFonts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（大写）： </w:t>
            </w:r>
            <w:r>
              <w:rPr>
                <w:rFonts w:hint="eastAsia" w:ascii="宋体" w:hAnsi="宋体" w:eastAsia="宋体" w:cs="宋体"/>
                <w:b/>
                <w:color w:val="000000"/>
                <w:sz w:val="24"/>
                <w:szCs w:val="24"/>
                <w:highlight w:val="none"/>
              </w:rPr>
              <w:t xml:space="preserve">人民币</w:t>
            </w:r>
            <w:r>
              <w:rPr>
                <w:rFonts w:hint="eastAsia" w:ascii="宋体" w:hAnsi="宋体" w:eastAsia="宋体" w:cs="宋体"/>
                <w:bCs/>
                <w:color w:val="000000"/>
                <w:sz w:val="24"/>
                <w:szCs w:val="24"/>
                <w:highlight w:val="none"/>
              </w:rPr>
              <w:t xml:space="preserve">          （小写：¥）</w:t>
            </w:r>
            <w:r/>
          </w:p>
        </w:tc>
      </w:tr>
    </w:tbl>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注：合同价款已包含但不限于系统研发生产、安装调试、运输、保险、检测检验、管理费、产品保护、技术服务、税金、利润、不可预见及其它相关所有费用，直至交付甲方使用。</w:t>
      </w:r>
      <w:r/>
    </w:p>
    <w:p>
      <w:pPr>
        <w:numPr>
          <w:ilvl w:val="0"/>
          <w:numId w:val="7"/>
        </w:numPr>
        <w:ind w:left="0" w:firstLine="482"/>
        <w:jc w:val="left"/>
        <w:keepLines w:val="0"/>
        <w:keepNext w:val="0"/>
        <w:pageBreakBefore w:val="0"/>
        <w:spacing w:before="240" w:after="120" w:line="480" w:lineRule="exact"/>
        <w:widowControl w:val="off"/>
        <w:tabs>
          <w:tab w:val="left" w:pos="963" w:leader="none"/>
        </w:tabs>
        <w:rPr>
          <w:rFonts w:ascii="宋体" w:hAnsi="宋体" w:eastAsia="宋体" w:cs="宋体"/>
          <w:b/>
          <w:bCs/>
          <w:sz w:val="24"/>
          <w:szCs w:val="30"/>
          <w:highlight w:val="none"/>
        </w:rPr>
        <w:outlineLvl w:val="0"/>
      </w:pPr>
      <w:r/>
      <w:bookmarkStart w:id="298" w:name="_Toc29093"/>
      <w:r>
        <w:rPr>
          <w:rFonts w:ascii="宋体" w:hAnsi="宋体" w:eastAsia="宋体" w:cs="宋体"/>
          <w:b/>
          <w:bCs/>
          <w:sz w:val="24"/>
          <w:szCs w:val="30"/>
          <w:highlight w:val="none"/>
        </w:rPr>
        <w:t xml:space="preserve">交货时间、地点</w:t>
      </w:r>
      <w:bookmarkEnd w:id="298"/>
      <w:r/>
      <w:r/>
    </w:p>
    <w:p>
      <w:pPr>
        <w:ind w:left="0" w:firstLine="482"/>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hint="default" w:ascii="Calibri" w:hAnsi="Calibri" w:eastAsia="宋体" w:cs="Times New Roman"/>
          <w:b/>
          <w:sz w:val="24"/>
          <w:szCs w:val="22"/>
          <w:highlight w:val="none"/>
          <w:lang w:val="en-US" w:eastAsia="zh-CN" w:bidi="ar-SA"/>
        </w:rPr>
        <w:t xml:space="preserve">交货时间：</w:t>
      </w:r>
      <w:r>
        <w:rPr>
          <w:rFonts w:ascii="Times New Roman" w:hAnsi="Times New Roman" w:eastAsia="宋体" w:cs="Times New Roman"/>
          <w:b w:val="0"/>
          <w:bCs w:val="0"/>
          <w:color w:val="000000"/>
          <w:sz w:val="24"/>
          <w:highlight w:val="none"/>
        </w:rPr>
        <w:t xml:space="preserve">合同签订后</w:t>
      </w:r>
      <w:r>
        <w:rPr>
          <w:rFonts w:ascii="Times New Roman" w:hAnsi="Times New Roman" w:eastAsia="宋体" w:cs="Times New Roman"/>
          <w:b w:val="0"/>
          <w:bCs w:val="0"/>
          <w:color w:val="000000"/>
          <w:sz w:val="24"/>
          <w:highlight w:val="none"/>
          <w:u w:val="single"/>
        </w:rPr>
        <w:t xml:space="preserve">      </w:t>
      </w:r>
      <w:r>
        <w:rPr>
          <w:rFonts w:ascii="Times New Roman" w:hAnsi="Times New Roman" w:eastAsia="宋体" w:cs="Times New Roman"/>
          <w:b w:val="0"/>
          <w:bCs w:val="0"/>
          <w:color w:val="000000"/>
          <w:sz w:val="24"/>
          <w:highlight w:val="none"/>
        </w:rPr>
        <w:t xml:space="preserve">天内交货并完成安装调试。合同签署后，乙方将根据双方确定的合同内容进行系统开发和部署，并根据双方约定和计划完成项目实施并交甲方验收。</w:t>
      </w:r>
      <w:r/>
    </w:p>
    <w:p>
      <w:pPr>
        <w:ind w:left="0" w:firstLine="482"/>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hint="default" w:ascii="Calibri" w:hAnsi="Calibri" w:eastAsia="宋体" w:cs="Times New Roman"/>
          <w:b/>
          <w:sz w:val="24"/>
          <w:szCs w:val="22"/>
          <w:highlight w:val="none"/>
          <w:lang w:val="en-US" w:eastAsia="zh-CN" w:bidi="ar-SA"/>
        </w:rPr>
        <w:t xml:space="preserve">交货地点：</w:t>
      </w:r>
      <w:r>
        <w:rPr>
          <w:rFonts w:ascii="Times New Roman" w:hAnsi="Times New Roman" w:eastAsia="宋体" w:cs="Times New Roman"/>
          <w:b w:val="0"/>
          <w:bCs w:val="0"/>
          <w:color w:val="000000"/>
          <w:sz w:val="24"/>
          <w:highlight w:val="none"/>
        </w:rPr>
        <w:t xml:space="preserve">连云港市第一人民医院指定院区</w:t>
      </w:r>
      <w:r/>
    </w:p>
    <w:p>
      <w:pPr>
        <w:numPr>
          <w:ilvl w:val="0"/>
          <w:numId w:val="7"/>
        </w:numPr>
        <w:ind w:left="0" w:firstLine="482"/>
        <w:jc w:val="left"/>
        <w:keepLines w:val="0"/>
        <w:keepNext w:val="0"/>
        <w:pageBreakBefore w:val="0"/>
        <w:spacing w:before="240" w:after="120" w:line="480" w:lineRule="exact"/>
        <w:widowControl w:val="off"/>
        <w:tabs>
          <w:tab w:val="left" w:pos="963" w:leader="none"/>
        </w:tabs>
        <w:rPr>
          <w:rFonts w:ascii="宋体" w:hAnsi="宋体" w:eastAsia="宋体" w:cs="宋体"/>
          <w:b/>
          <w:bCs/>
          <w:sz w:val="24"/>
          <w:szCs w:val="30"/>
          <w:highlight w:val="none"/>
        </w:rPr>
        <w:outlineLvl w:val="0"/>
      </w:pPr>
      <w:r/>
      <w:bookmarkStart w:id="299" w:name="_Toc24509"/>
      <w:r>
        <w:rPr>
          <w:rFonts w:ascii="宋体" w:hAnsi="宋体" w:eastAsia="宋体" w:cs="宋体"/>
          <w:b/>
          <w:bCs/>
          <w:sz w:val="24"/>
          <w:szCs w:val="30"/>
          <w:highlight w:val="none"/>
        </w:rPr>
        <w:t xml:space="preserve">项目验收</w:t>
      </w:r>
      <w:bookmarkEnd w:id="299"/>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自乙方软件安装、调试结束、功能满足合同条款要求且满负荷连续正常试运行168小时后，由乙方书面提出项目验收申请，甲乙双方共同验收。验收合格后，甲方向乙方提供签字确认及盖公章的终验报告《项目验收报告》。如果甲方对系统有任何异议，应在乙方提出项目终验申请之日起7日内以书面形式提出，否则视作默认接受该软件并验收通过。乙方应提交所提供产品实施、使用和维护涉及的全部技术文件，包括但不限于实施文档、操作手册、维护手册等。</w:t>
      </w:r>
      <w:r/>
    </w:p>
    <w:p>
      <w:pPr>
        <w:numPr>
          <w:ilvl w:val="0"/>
          <w:numId w:val="7"/>
        </w:numPr>
        <w:ind w:left="0" w:firstLine="482"/>
        <w:jc w:val="left"/>
        <w:keepLines w:val="0"/>
        <w:keepNext w:val="0"/>
        <w:pageBreakBefore w:val="0"/>
        <w:spacing w:before="240" w:after="120" w:line="480" w:lineRule="exact"/>
        <w:widowControl w:val="off"/>
        <w:tabs>
          <w:tab w:val="left" w:pos="963" w:leader="none"/>
        </w:tabs>
        <w:rPr>
          <w:rFonts w:ascii="宋体" w:hAnsi="宋体" w:eastAsia="宋体" w:cs="宋体"/>
          <w:b/>
          <w:bCs/>
          <w:sz w:val="24"/>
          <w:szCs w:val="30"/>
          <w:highlight w:val="none"/>
        </w:rPr>
        <w:outlineLvl w:val="0"/>
      </w:pPr>
      <w:r/>
      <w:bookmarkStart w:id="300" w:name="_Toc137560374"/>
      <w:r/>
      <w:bookmarkStart w:id="301" w:name="_Toc132515091"/>
      <w:r/>
      <w:bookmarkStart w:id="302" w:name="_Toc53504723"/>
      <w:r/>
      <w:bookmarkStart w:id="303" w:name="_Toc22497"/>
      <w:r>
        <w:rPr>
          <w:rFonts w:ascii="宋体" w:hAnsi="宋体" w:eastAsia="宋体" w:cs="宋体"/>
          <w:b/>
          <w:bCs/>
          <w:sz w:val="24"/>
          <w:szCs w:val="30"/>
          <w:highlight w:val="none"/>
        </w:rPr>
        <w:t xml:space="preserve">项目</w:t>
      </w:r>
      <w:bookmarkEnd w:id="300"/>
      <w:r/>
      <w:bookmarkEnd w:id="301"/>
      <w:r/>
      <w:bookmarkEnd w:id="302"/>
      <w:r>
        <w:rPr>
          <w:rFonts w:ascii="宋体" w:hAnsi="宋体" w:eastAsia="宋体" w:cs="宋体"/>
          <w:b/>
          <w:bCs/>
          <w:sz w:val="24"/>
          <w:szCs w:val="30"/>
          <w:highlight w:val="none"/>
        </w:rPr>
        <w:t xml:space="preserve">移交、更新及技术培训、巡检</w:t>
      </w:r>
      <w:bookmarkEnd w:id="303"/>
      <w:r/>
      <w:r/>
    </w:p>
    <w:p>
      <w:pPr>
        <w:numPr>
          <w:ilvl w:val="0"/>
          <w:numId w:val="8"/>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甲乙双方书面确认验收合格后</w:t>
      </w:r>
      <w:r>
        <w:rPr>
          <w:rFonts w:ascii="Times New Roman" w:hAnsi="Times New Roman" w:eastAsia="宋体" w:cs="Times New Roman"/>
          <w:b w:val="0"/>
          <w:bCs w:val="0"/>
          <w:color w:val="000000"/>
          <w:sz w:val="24"/>
          <w:highlight w:val="none"/>
          <w:u w:val="single"/>
        </w:rPr>
        <w:t xml:space="preserve">10个工作日</w:t>
      </w:r>
      <w:r>
        <w:rPr>
          <w:rFonts w:ascii="Times New Roman" w:hAnsi="Times New Roman" w:eastAsia="宋体" w:cs="Times New Roman"/>
          <w:b w:val="0"/>
          <w:bCs w:val="0"/>
          <w:color w:val="000000"/>
          <w:sz w:val="24"/>
          <w:highlight w:val="none"/>
        </w:rPr>
        <w:t xml:space="preserve">内进行项目移交。</w:t>
      </w:r>
      <w:r/>
    </w:p>
    <w:p>
      <w:pPr>
        <w:numPr>
          <w:ilvl w:val="0"/>
          <w:numId w:val="8"/>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合同标的涉及包装的应符合《商品包装政府采购需求标准（试行）》、《快递包装政府采购需求标准（试行）》的规定。</w:t>
      </w:r>
      <w:r/>
    </w:p>
    <w:p>
      <w:pPr>
        <w:numPr>
          <w:ilvl w:val="0"/>
          <w:numId w:val="8"/>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现场技术培训：在安装过程中或安装结束后，乙方工程师对甲方工程师和系统使用人员进行免费现场操作培训，解答甲方人员提出的问题。</w:t>
      </w:r>
      <w:r/>
    </w:p>
    <w:p>
      <w:pPr>
        <w:numPr>
          <w:ilvl w:val="0"/>
          <w:numId w:val="8"/>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软件更新升级：乙方升级服务采取远程与现场相结合的方式，如远程无法完成升级服务或无法保障升级服务质量，乙方将提供现场升级服务。</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乙方在升级服务前应当先行通知甲方并提醒甲方进行必要的数据和系统配置参数备份，甲方确认备份完成后，乙方才开始升级；升级过程中，甲方将进行系统功能与性能测试,如升级后造成系统故障，乙方负责将系统恢复至升级前系统正常状态；升级成功后乙方将向甲方提供相应的技术文档。乙方协助甲方拟定日常维护方案、系统备份方案、系统恢复方案。</w:t>
      </w:r>
      <w:r/>
    </w:p>
    <w:p>
      <w:pPr>
        <w:numPr>
          <w:ilvl w:val="0"/>
          <w:numId w:val="8"/>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设备巡检。乙方提供每季度一次的定期现场检查及巡检报告。若发现技术隐患，乙方须提供解决方案并明确解决期限。</w:t>
      </w:r>
      <w:r/>
    </w:p>
    <w:p>
      <w:pPr>
        <w:numPr>
          <w:ilvl w:val="0"/>
          <w:numId w:val="7"/>
        </w:numPr>
        <w:ind w:left="0" w:firstLine="482"/>
        <w:jc w:val="left"/>
        <w:keepLines w:val="0"/>
        <w:keepNext w:val="0"/>
        <w:pageBreakBefore w:val="0"/>
        <w:spacing w:before="240" w:after="120" w:line="480" w:lineRule="exact"/>
        <w:widowControl w:val="off"/>
        <w:tabs>
          <w:tab w:val="left" w:pos="963" w:leader="none"/>
        </w:tabs>
        <w:rPr>
          <w:rFonts w:ascii="宋体" w:hAnsi="宋体" w:eastAsia="宋体" w:cs="宋体"/>
          <w:b/>
          <w:bCs/>
          <w:sz w:val="24"/>
          <w:szCs w:val="30"/>
          <w:highlight w:val="none"/>
        </w:rPr>
        <w:outlineLvl w:val="0"/>
      </w:pPr>
      <w:r/>
      <w:bookmarkStart w:id="304" w:name="_Toc31265"/>
      <w:r>
        <w:rPr>
          <w:rFonts w:ascii="宋体" w:hAnsi="宋体" w:eastAsia="宋体" w:cs="宋体"/>
          <w:b/>
          <w:bCs/>
          <w:sz w:val="24"/>
          <w:szCs w:val="30"/>
          <w:highlight w:val="none"/>
        </w:rPr>
        <w:t xml:space="preserve">付款方式及期限</w:t>
      </w:r>
      <w:bookmarkEnd w:id="304"/>
      <w:r/>
      <w:r/>
    </w:p>
    <w:p>
      <w:pPr>
        <w:numPr>
          <w:ilvl w:val="0"/>
          <w:numId w:val="9"/>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付款方式：合同签订后，系统部署完成，中标人提供上线运行报告，</w:t>
      </w:r>
      <w:r>
        <w:rPr>
          <w:rFonts w:hint="eastAsia" w:ascii="Times New Roman" w:hAnsi="Times New Roman" w:eastAsia="宋体" w:cs="Times New Roman"/>
          <w:b w:val="0"/>
          <w:bCs w:val="0"/>
          <w:color w:val="000000"/>
          <w:sz w:val="24"/>
          <w:highlight w:val="none"/>
          <w:lang w:val="en-US" w:eastAsia="zh-CN"/>
        </w:rPr>
        <w:t xml:space="preserve">甲方</w:t>
      </w:r>
      <w:r>
        <w:rPr>
          <w:rFonts w:ascii="Times New Roman" w:hAnsi="Times New Roman" w:eastAsia="宋体" w:cs="Times New Roman"/>
          <w:b w:val="0"/>
          <w:bCs w:val="0"/>
          <w:color w:val="000000"/>
          <w:sz w:val="24"/>
          <w:highlight w:val="none"/>
        </w:rPr>
        <w:t xml:space="preserve">支付合同金额的30%；根据项目验收条款完成《项目验收报告》，项目验收合格后，</w:t>
      </w:r>
      <w:r>
        <w:rPr>
          <w:rFonts w:hint="eastAsia" w:ascii="Times New Roman" w:hAnsi="Times New Roman" w:eastAsia="宋体" w:cs="Times New Roman"/>
          <w:b w:val="0"/>
          <w:bCs w:val="0"/>
          <w:color w:val="000000"/>
          <w:sz w:val="24"/>
          <w:highlight w:val="none"/>
          <w:lang w:val="en-US" w:eastAsia="zh-CN"/>
        </w:rPr>
        <w:t xml:space="preserve">甲方</w:t>
      </w:r>
      <w:r>
        <w:rPr>
          <w:rFonts w:ascii="Times New Roman" w:hAnsi="Times New Roman" w:eastAsia="宋体" w:cs="Times New Roman"/>
          <w:b w:val="0"/>
          <w:bCs w:val="0"/>
          <w:color w:val="000000"/>
          <w:sz w:val="24"/>
          <w:highlight w:val="none"/>
        </w:rPr>
        <w:t xml:space="preserve">付合同金额的60% ，合同质保期满后，</w:t>
      </w:r>
      <w:r>
        <w:rPr>
          <w:rFonts w:hint="eastAsia" w:ascii="Times New Roman" w:hAnsi="Times New Roman" w:eastAsia="宋体" w:cs="Times New Roman"/>
          <w:b w:val="0"/>
          <w:bCs w:val="0"/>
          <w:color w:val="000000"/>
          <w:sz w:val="24"/>
          <w:highlight w:val="none"/>
          <w:lang w:val="en-US" w:eastAsia="zh-CN"/>
        </w:rPr>
        <w:t xml:space="preserve">甲方</w:t>
      </w:r>
      <w:r>
        <w:rPr>
          <w:rFonts w:ascii="Times New Roman" w:hAnsi="Times New Roman" w:eastAsia="宋体" w:cs="Times New Roman"/>
          <w:b w:val="0"/>
          <w:bCs w:val="0"/>
          <w:color w:val="000000"/>
          <w:sz w:val="24"/>
          <w:highlight w:val="none"/>
        </w:rPr>
        <w:t xml:space="preserve">付合同金额的10% 。</w:t>
      </w:r>
      <w:r>
        <w:rPr>
          <w:rFonts w:hint="eastAsia" w:ascii="Times New Roman" w:hAnsi="Times New Roman" w:eastAsia="宋体" w:cs="Times New Roman"/>
          <w:b w:val="0"/>
          <w:bCs w:val="0"/>
          <w:color w:val="000000"/>
          <w:sz w:val="24"/>
          <w:highlight w:val="none"/>
          <w:lang w:val="en-US" w:eastAsia="zh-CN"/>
        </w:rPr>
        <w:t xml:space="preserve">甲方</w:t>
      </w:r>
      <w:r>
        <w:rPr>
          <w:rFonts w:ascii="Times New Roman" w:hAnsi="Times New Roman" w:eastAsia="宋体" w:cs="Times New Roman"/>
          <w:b w:val="0"/>
          <w:bCs w:val="0"/>
          <w:color w:val="000000"/>
          <w:sz w:val="24"/>
          <w:highlight w:val="none"/>
        </w:rPr>
        <w:t xml:space="preserve">付款前，</w:t>
      </w:r>
      <w:r>
        <w:rPr>
          <w:rFonts w:hint="eastAsia" w:ascii="Times New Roman" w:hAnsi="Times New Roman" w:eastAsia="宋体" w:cs="Times New Roman"/>
          <w:b w:val="0"/>
          <w:bCs w:val="0"/>
          <w:color w:val="000000"/>
          <w:sz w:val="24"/>
          <w:highlight w:val="none"/>
          <w:lang w:val="en-US" w:eastAsia="zh-CN"/>
        </w:rPr>
        <w:t xml:space="preserve">乙方</w:t>
      </w:r>
      <w:r>
        <w:rPr>
          <w:rFonts w:ascii="Times New Roman" w:hAnsi="Times New Roman" w:eastAsia="宋体" w:cs="Times New Roman"/>
          <w:b w:val="0"/>
          <w:bCs w:val="0"/>
          <w:color w:val="000000"/>
          <w:sz w:val="24"/>
          <w:highlight w:val="none"/>
        </w:rPr>
        <w:t xml:space="preserve">应向</w:t>
      </w:r>
      <w:r>
        <w:rPr>
          <w:rFonts w:hint="eastAsia" w:ascii="Times New Roman" w:hAnsi="Times New Roman" w:eastAsia="宋体" w:cs="Times New Roman"/>
          <w:b w:val="0"/>
          <w:bCs w:val="0"/>
          <w:color w:val="000000"/>
          <w:sz w:val="24"/>
          <w:highlight w:val="none"/>
          <w:lang w:val="en-US" w:eastAsia="zh-CN"/>
        </w:rPr>
        <w:t xml:space="preserve">甲方</w:t>
      </w:r>
      <w:r>
        <w:rPr>
          <w:rFonts w:ascii="Times New Roman" w:hAnsi="Times New Roman" w:eastAsia="宋体" w:cs="Times New Roman"/>
          <w:b w:val="0"/>
          <w:bCs w:val="0"/>
          <w:color w:val="000000"/>
          <w:sz w:val="24"/>
          <w:highlight w:val="none"/>
        </w:rPr>
        <w:t xml:space="preserve">出具符合</w:t>
      </w:r>
      <w:r>
        <w:rPr>
          <w:rFonts w:hint="eastAsia" w:ascii="Times New Roman" w:hAnsi="Times New Roman" w:eastAsia="宋体" w:cs="Times New Roman"/>
          <w:b w:val="0"/>
          <w:bCs w:val="0"/>
          <w:color w:val="000000"/>
          <w:sz w:val="24"/>
          <w:highlight w:val="none"/>
          <w:lang w:val="en-US" w:eastAsia="zh-CN"/>
        </w:rPr>
        <w:t xml:space="preserve">甲方</w:t>
      </w:r>
      <w:r>
        <w:rPr>
          <w:rFonts w:ascii="Times New Roman" w:hAnsi="Times New Roman" w:eastAsia="宋体" w:cs="Times New Roman"/>
          <w:b w:val="0"/>
          <w:bCs w:val="0"/>
          <w:color w:val="000000"/>
          <w:sz w:val="24"/>
          <w:highlight w:val="none"/>
        </w:rPr>
        <w:t xml:space="preserve">要求的发票，否则</w:t>
      </w:r>
      <w:r>
        <w:rPr>
          <w:rFonts w:hint="eastAsia" w:ascii="Times New Roman" w:hAnsi="Times New Roman" w:eastAsia="宋体" w:cs="Times New Roman"/>
          <w:b w:val="0"/>
          <w:bCs w:val="0"/>
          <w:color w:val="000000"/>
          <w:sz w:val="24"/>
          <w:highlight w:val="none"/>
          <w:lang w:val="en-US" w:eastAsia="zh-CN"/>
        </w:rPr>
        <w:t xml:space="preserve">乙方</w:t>
      </w:r>
      <w:r>
        <w:rPr>
          <w:rFonts w:ascii="Times New Roman" w:hAnsi="Times New Roman" w:eastAsia="宋体" w:cs="Times New Roman"/>
          <w:b w:val="0"/>
          <w:bCs w:val="0"/>
          <w:color w:val="000000"/>
          <w:sz w:val="24"/>
          <w:highlight w:val="none"/>
        </w:rPr>
        <w:t xml:space="preserve">自行承担延迟付款的责任。（扣除违约费用后，余款支付</w:t>
      </w:r>
      <w:r>
        <w:rPr>
          <w:rFonts w:hint="eastAsia" w:ascii="Times New Roman" w:hAnsi="Times New Roman" w:eastAsia="宋体" w:cs="Times New Roman"/>
          <w:b w:val="0"/>
          <w:bCs w:val="0"/>
          <w:color w:val="000000"/>
          <w:sz w:val="24"/>
          <w:highlight w:val="none"/>
          <w:lang w:val="en-US" w:eastAsia="zh-CN"/>
        </w:rPr>
        <w:t xml:space="preserve">乙方</w:t>
      </w:r>
      <w:r>
        <w:rPr>
          <w:rFonts w:ascii="Times New Roman" w:hAnsi="Times New Roman" w:eastAsia="宋体" w:cs="Times New Roman"/>
          <w:b w:val="0"/>
          <w:bCs w:val="0"/>
          <w:color w:val="000000"/>
          <w:sz w:val="24"/>
          <w:highlight w:val="none"/>
        </w:rPr>
        <w:t xml:space="preserve">；若余款不足扣除，剩余部分</w:t>
      </w:r>
      <w:r>
        <w:rPr>
          <w:rFonts w:hint="eastAsia" w:ascii="Times New Roman" w:hAnsi="Times New Roman" w:eastAsia="宋体" w:cs="Times New Roman"/>
          <w:b w:val="0"/>
          <w:bCs w:val="0"/>
          <w:color w:val="000000"/>
          <w:sz w:val="24"/>
          <w:highlight w:val="none"/>
          <w:lang w:val="en-US" w:eastAsia="zh-CN"/>
        </w:rPr>
        <w:t xml:space="preserve">乙方</w:t>
      </w:r>
      <w:r>
        <w:rPr>
          <w:rFonts w:ascii="Times New Roman" w:hAnsi="Times New Roman" w:eastAsia="宋体" w:cs="Times New Roman"/>
          <w:b w:val="0"/>
          <w:bCs w:val="0"/>
          <w:color w:val="000000"/>
          <w:sz w:val="24"/>
          <w:highlight w:val="none"/>
        </w:rPr>
        <w:t xml:space="preserve">以现金方式缴纳。</w:t>
      </w:r>
      <w:r/>
    </w:p>
    <w:p>
      <w:pPr>
        <w:numPr>
          <w:ilvl w:val="0"/>
          <w:numId w:val="9"/>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甲方的付款方式：转账☑  支票□  现金□ （请打√）</w:t>
      </w:r>
      <w:r/>
    </w:p>
    <w:p>
      <w:pPr>
        <w:numPr>
          <w:ilvl w:val="0"/>
          <w:numId w:val="9"/>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本合同的所有价格应当包括相关税款和双方各自的成本和费用。</w:t>
      </w:r>
      <w:r/>
    </w:p>
    <w:p>
      <w:pPr>
        <w:numPr>
          <w:ilvl w:val="0"/>
          <w:numId w:val="7"/>
        </w:numPr>
        <w:ind w:left="0" w:firstLine="482"/>
        <w:jc w:val="left"/>
        <w:keepLines w:val="0"/>
        <w:keepNext w:val="0"/>
        <w:pageBreakBefore w:val="0"/>
        <w:spacing w:before="240" w:after="120" w:line="480" w:lineRule="exact"/>
        <w:widowControl w:val="off"/>
        <w:tabs>
          <w:tab w:val="left" w:pos="963" w:leader="none"/>
        </w:tabs>
        <w:rPr>
          <w:rFonts w:ascii="宋体" w:hAnsi="宋体" w:eastAsia="宋体" w:cs="宋体"/>
          <w:b/>
          <w:bCs/>
          <w:sz w:val="24"/>
          <w:szCs w:val="30"/>
          <w:highlight w:val="none"/>
        </w:rPr>
        <w:outlineLvl w:val="0"/>
      </w:pPr>
      <w:r/>
      <w:bookmarkStart w:id="305" w:name="_Toc15755"/>
      <w:r>
        <w:rPr>
          <w:rFonts w:ascii="宋体" w:hAnsi="宋体" w:eastAsia="宋体" w:cs="宋体"/>
          <w:b/>
          <w:bCs/>
          <w:sz w:val="24"/>
          <w:szCs w:val="30"/>
          <w:highlight w:val="none"/>
        </w:rPr>
        <w:t xml:space="preserve">质保期及售后服务</w:t>
      </w:r>
      <w:bookmarkEnd w:id="305"/>
      <w:r/>
      <w:r/>
    </w:p>
    <w:p>
      <w:pPr>
        <w:numPr>
          <w:ilvl w:val="0"/>
          <w:numId w:val="10"/>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乙方提供免费质量保证期为</w:t>
      </w:r>
      <w:r>
        <w:rPr>
          <w:rFonts w:ascii="Times New Roman" w:hAnsi="Times New Roman" w:eastAsia="宋体" w:cs="Times New Roman"/>
          <w:b w:val="0"/>
          <w:bCs w:val="0"/>
          <w:color w:val="000000"/>
          <w:sz w:val="24"/>
          <w:highlight w:val="none"/>
          <w:u w:val="single"/>
        </w:rPr>
        <w:t xml:space="preserve">一</w:t>
      </w:r>
      <w:r>
        <w:rPr>
          <w:rFonts w:ascii="Times New Roman" w:hAnsi="Times New Roman" w:eastAsia="宋体" w:cs="Times New Roman"/>
          <w:b w:val="0"/>
          <w:bCs w:val="0"/>
          <w:color w:val="000000"/>
          <w:sz w:val="24"/>
          <w:highlight w:val="none"/>
        </w:rPr>
        <w:t xml:space="preserve">年。起算时间：自项目终验合格之日起算。</w:t>
      </w:r>
      <w:r/>
    </w:p>
    <w:p>
      <w:pPr>
        <w:numPr>
          <w:ilvl w:val="0"/>
          <w:numId w:val="10"/>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在质保期内，应向</w:t>
      </w:r>
      <w:r>
        <w:rPr>
          <w:rFonts w:hint="eastAsia" w:ascii="Times New Roman" w:hAnsi="Times New Roman" w:eastAsia="宋体" w:cs="Times New Roman"/>
          <w:b w:val="0"/>
          <w:bCs w:val="0"/>
          <w:color w:val="000000"/>
          <w:sz w:val="24"/>
          <w:highlight w:val="none"/>
          <w:lang w:val="en-US" w:eastAsia="zh-CN"/>
        </w:rPr>
        <w:t xml:space="preserve">甲方</w:t>
      </w:r>
      <w:r>
        <w:rPr>
          <w:rFonts w:ascii="Times New Roman" w:hAnsi="Times New Roman" w:eastAsia="宋体" w:cs="Times New Roman"/>
          <w:b w:val="0"/>
          <w:bCs w:val="0"/>
          <w:color w:val="000000"/>
          <w:sz w:val="24"/>
          <w:highlight w:val="none"/>
        </w:rPr>
        <w:t xml:space="preserve">提供每周7×24小时售后技术支持服务</w:t>
      </w:r>
      <w:r>
        <w:rPr>
          <w:rFonts w:hint="eastAsia" w:ascii="Times New Roman" w:hAnsi="Times New Roman" w:eastAsia="宋体" w:cs="Times New Roman"/>
          <w:b w:val="0"/>
          <w:bCs w:val="0"/>
          <w:color w:val="000000"/>
          <w:sz w:val="24"/>
          <w:highlight w:val="none"/>
          <w:lang w:eastAsia="zh-CN"/>
        </w:rPr>
        <w:t xml:space="preserve">，</w:t>
      </w:r>
      <w:r>
        <w:rPr>
          <w:rFonts w:ascii="Times New Roman" w:hAnsi="Times New Roman" w:eastAsia="宋体" w:cs="Times New Roman"/>
          <w:b w:val="0"/>
          <w:bCs w:val="0"/>
          <w:color w:val="000000"/>
          <w:sz w:val="24"/>
          <w:highlight w:val="none"/>
        </w:rPr>
        <w:t xml:space="preserve">因乙方所供系统、设备、材料制造或安装质量问题出现故障时，乙方在接甲方通知后，30分钟内响应、提供在线支持，2小时内解决，若不能及时解决的，24小时内提出解决方案，直至故障排除完全恢复正常服务为止。否则甲方可自行采取必要的措施，由此产生的风险和费用由乙方承担。如有特殊情况，乙方应立即电话通知甲方不能响应的原因，在获得甲方同意后，才可推迟响应时间。</w:t>
      </w:r>
      <w:r/>
    </w:p>
    <w:p>
      <w:pPr>
        <w:numPr>
          <w:ilvl w:val="0"/>
          <w:numId w:val="10"/>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质保期内，提供基本（每季度1次）定期巡查维护服务，定期维护服务内容包括：检查系统软件、后台服务、数据库运行状况等。</w:t>
      </w:r>
      <w:r/>
    </w:p>
    <w:p>
      <w:pPr>
        <w:numPr>
          <w:ilvl w:val="0"/>
          <w:numId w:val="10"/>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出保后维保事宜由甲乙双方另行协商。在保修期满后,乙方仍将尽最大商业努力在合理的时间内对发生故障的设备或物件进行修理或更换。维修及更换配件费用由双方另行协商确认。</w:t>
      </w:r>
      <w:r/>
    </w:p>
    <w:p>
      <w:pPr>
        <w:numPr>
          <w:ilvl w:val="0"/>
          <w:numId w:val="7"/>
        </w:numPr>
        <w:ind w:left="0" w:firstLine="482"/>
        <w:jc w:val="left"/>
        <w:keepLines w:val="0"/>
        <w:keepNext w:val="0"/>
        <w:pageBreakBefore w:val="0"/>
        <w:spacing w:before="240" w:after="120" w:line="480" w:lineRule="exact"/>
        <w:widowControl w:val="off"/>
        <w:tabs>
          <w:tab w:val="left" w:pos="963" w:leader="none"/>
        </w:tabs>
        <w:rPr>
          <w:rFonts w:ascii="宋体" w:hAnsi="宋体" w:eastAsia="宋体" w:cs="宋体"/>
          <w:b/>
          <w:bCs/>
          <w:sz w:val="24"/>
          <w:szCs w:val="30"/>
          <w:highlight w:val="none"/>
        </w:rPr>
        <w:outlineLvl w:val="0"/>
      </w:pPr>
      <w:r/>
      <w:bookmarkStart w:id="306" w:name="_Toc22080"/>
      <w:r>
        <w:rPr>
          <w:rFonts w:ascii="宋体" w:hAnsi="宋体" w:eastAsia="宋体" w:cs="宋体"/>
          <w:b/>
          <w:bCs/>
          <w:sz w:val="24"/>
          <w:szCs w:val="30"/>
          <w:highlight w:val="none"/>
        </w:rPr>
        <w:t xml:space="preserve">软件功能清单：详见附件。</w:t>
      </w:r>
      <w:bookmarkEnd w:id="306"/>
      <w:r/>
      <w:r/>
    </w:p>
    <w:p>
      <w:pPr>
        <w:numPr>
          <w:ilvl w:val="0"/>
          <w:numId w:val="7"/>
        </w:numPr>
        <w:ind w:left="0" w:firstLine="482"/>
        <w:jc w:val="left"/>
        <w:keepLines w:val="0"/>
        <w:keepNext w:val="0"/>
        <w:pageBreakBefore w:val="0"/>
        <w:spacing w:before="240" w:after="120" w:line="480" w:lineRule="exact"/>
        <w:widowControl w:val="off"/>
        <w:tabs>
          <w:tab w:val="left" w:pos="963" w:leader="none"/>
        </w:tabs>
        <w:rPr>
          <w:rFonts w:ascii="宋体" w:hAnsi="宋体" w:eastAsia="宋体" w:cs="宋体"/>
          <w:b/>
          <w:bCs/>
          <w:sz w:val="24"/>
          <w:szCs w:val="30"/>
          <w:highlight w:val="none"/>
        </w:rPr>
        <w:outlineLvl w:val="0"/>
      </w:pPr>
      <w:r/>
      <w:bookmarkStart w:id="307" w:name="_Toc32502"/>
      <w:r>
        <w:rPr>
          <w:rFonts w:ascii="宋体" w:hAnsi="宋体" w:eastAsia="宋体" w:cs="宋体"/>
          <w:b/>
          <w:bCs/>
          <w:sz w:val="24"/>
          <w:szCs w:val="30"/>
          <w:highlight w:val="none"/>
        </w:rPr>
        <w:t xml:space="preserve">甲乙双方责任</w:t>
      </w:r>
      <w:bookmarkEnd w:id="307"/>
      <w:r/>
      <w:r/>
    </w:p>
    <w:p>
      <w:pPr>
        <w:numPr>
          <w:ilvl w:val="0"/>
          <w:numId w:val="11"/>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color w:val="000000"/>
          <w:sz w:val="24"/>
          <w:highlight w:val="none"/>
        </w:rPr>
      </w:pPr>
      <w:r>
        <w:rPr>
          <w:rFonts w:ascii="Times New Roman" w:hAnsi="Times New Roman" w:eastAsia="宋体" w:cs="Times New Roman"/>
          <w:color w:val="000000"/>
          <w:sz w:val="24"/>
          <w:highlight w:val="none"/>
        </w:rPr>
        <w:t xml:space="preserve">甲方负责向乙方提供安装工作环境。</w:t>
      </w:r>
      <w:r/>
    </w:p>
    <w:p>
      <w:pPr>
        <w:numPr>
          <w:ilvl w:val="0"/>
          <w:numId w:val="11"/>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甲方应按期向乙方支付相应项目款。</w:t>
      </w:r>
      <w:r/>
    </w:p>
    <w:p>
      <w:pPr>
        <w:numPr>
          <w:ilvl w:val="0"/>
          <w:numId w:val="11"/>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乙方在安装、调试、验收过程中，甲方应积极配合。</w:t>
      </w:r>
      <w:r/>
    </w:p>
    <w:p>
      <w:pPr>
        <w:numPr>
          <w:ilvl w:val="0"/>
          <w:numId w:val="11"/>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乙方应按照合同工期完成项目安装，确保按期交付运行。</w:t>
      </w:r>
      <w:r/>
    </w:p>
    <w:p>
      <w:pPr>
        <w:numPr>
          <w:ilvl w:val="0"/>
          <w:numId w:val="11"/>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乙方接受甲方现场监督。</w:t>
      </w:r>
      <w:r/>
    </w:p>
    <w:p>
      <w:pPr>
        <w:numPr>
          <w:ilvl w:val="0"/>
          <w:numId w:val="11"/>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乙方在甲方现场安装、调试、验收人员的安全、保险、食宿、交通等一切费用，由乙方负责。</w:t>
      </w:r>
      <w:r/>
    </w:p>
    <w:p>
      <w:pPr>
        <w:numPr>
          <w:ilvl w:val="0"/>
          <w:numId w:val="11"/>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本合同所涉及的设备、材料的安装、调试、验收等，都必须由乙方完成。</w:t>
      </w:r>
      <w:r/>
    </w:p>
    <w:p>
      <w:pPr>
        <w:numPr>
          <w:ilvl w:val="0"/>
          <w:numId w:val="11"/>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项目的验收必须完全满足甲方医院多院区项目一体化建设集成规范,满足医院信息系统互联互通标准化成熟度标准、高等级电子病历系统功能应用评价标准、科室质量安全数据采集与上报、CA电子签名等，必要时需要满足智慧服务评估、智慧管理评估标准，永久免费开放满足医院临床数据中心建设及临床业务需求所需的数据。</w:t>
      </w:r>
      <w:r/>
    </w:p>
    <w:p>
      <w:pPr>
        <w:numPr>
          <w:ilvl w:val="0"/>
          <w:numId w:val="11"/>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服务期限内，如乙方对本合同约定软件进行任何修正、优化或升级的，则乙方应向甲方提供最新版本。</w:t>
      </w:r>
      <w:r/>
    </w:p>
    <w:p>
      <w:pPr>
        <w:numPr>
          <w:ilvl w:val="0"/>
          <w:numId w:val="7"/>
        </w:numPr>
        <w:ind w:left="0" w:firstLine="482"/>
        <w:jc w:val="left"/>
        <w:keepLines w:val="0"/>
        <w:keepNext w:val="0"/>
        <w:pageBreakBefore w:val="0"/>
        <w:spacing w:before="240" w:after="120" w:line="480" w:lineRule="exact"/>
        <w:widowControl w:val="off"/>
        <w:tabs>
          <w:tab w:val="left" w:pos="963" w:leader="none"/>
        </w:tabs>
        <w:rPr>
          <w:rFonts w:ascii="宋体" w:hAnsi="宋体" w:eastAsia="宋体" w:cs="宋体"/>
          <w:b/>
          <w:bCs/>
          <w:sz w:val="24"/>
          <w:szCs w:val="30"/>
          <w:highlight w:val="none"/>
        </w:rPr>
        <w:outlineLvl w:val="0"/>
      </w:pPr>
      <w:r/>
      <w:bookmarkStart w:id="308" w:name="_Toc6464"/>
      <w:r>
        <w:rPr>
          <w:rFonts w:ascii="宋体" w:hAnsi="宋体" w:eastAsia="宋体" w:cs="宋体"/>
          <w:b/>
          <w:bCs/>
          <w:sz w:val="24"/>
          <w:szCs w:val="30"/>
          <w:highlight w:val="none"/>
        </w:rPr>
        <w:t xml:space="preserve">甲乙双方的违约责任</w:t>
      </w:r>
      <w:bookmarkEnd w:id="308"/>
      <w:r/>
      <w:r/>
    </w:p>
    <w:p>
      <w:pPr>
        <w:ind w:left="0" w:firstLine="480"/>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lang w:val="en-US" w:eastAsia="zh-CN"/>
        </w:rPr>
      </w:pPr>
      <w:r>
        <w:rPr>
          <w:rFonts w:hint="eastAsia" w:ascii="Times New Roman" w:hAnsi="Times New Roman" w:eastAsia="宋体" w:cs="Times New Roman"/>
          <w:b w:val="0"/>
          <w:bCs w:val="0"/>
          <w:color w:val="000000"/>
          <w:sz w:val="24"/>
          <w:highlight w:val="none"/>
          <w:lang w:val="en-US" w:eastAsia="zh-CN"/>
        </w:rPr>
        <w:t xml:space="preserve">1、</w:t>
      </w:r>
      <w:r>
        <w:rPr>
          <w:rFonts w:ascii="Times New Roman" w:hAnsi="Times New Roman" w:eastAsia="宋体" w:cs="Times New Roman"/>
          <w:b w:val="0"/>
          <w:bCs w:val="0"/>
          <w:color w:val="000000"/>
          <w:sz w:val="24"/>
          <w:highlight w:val="none"/>
        </w:rPr>
        <w:t xml:space="preserve">甲方逾期支付合同款项的，每逾期一日，按应付未付款项的万分之五向乙方支付违约金；甲方逾期付款违约金累计总额不超过本合同总价的5%。因乙方未按要求提交发票、验收资料等乙方自身原因导致付款延迟的，甲方不承担逾期付款违约责任。</w:t>
      </w:r>
      <w:r/>
    </w:p>
    <w:p>
      <w:pPr>
        <w:ind w:left="0" w:firstLine="480"/>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lang w:val="en-US" w:eastAsia="zh-CN"/>
        </w:rPr>
        <w:t xml:space="preserve">2、</w:t>
      </w:r>
      <w:r>
        <w:rPr>
          <w:rFonts w:ascii="Times New Roman" w:hAnsi="Times New Roman" w:eastAsia="宋体" w:cs="Times New Roman"/>
          <w:b w:val="0"/>
          <w:bCs w:val="0"/>
          <w:color w:val="000000"/>
          <w:sz w:val="24"/>
          <w:highlight w:val="none"/>
        </w:rPr>
        <w:t xml:space="preserve">乙方未按合同规定的质量、数量要求交付，甲方有权拒收，由此造成的损失由乙方赔偿，并按合同总价的百分之十赔偿违约金。</w:t>
      </w:r>
      <w:r/>
    </w:p>
    <w:p>
      <w:pPr>
        <w:ind w:left="0" w:firstLine="480"/>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lang w:val="en-US" w:eastAsia="zh-CN"/>
        </w:rPr>
        <w:t xml:space="preserve">3、</w:t>
      </w:r>
      <w:r>
        <w:rPr>
          <w:rFonts w:ascii="Times New Roman" w:hAnsi="Times New Roman" w:eastAsia="宋体" w:cs="Times New Roman"/>
          <w:b w:val="0"/>
          <w:bCs w:val="0"/>
          <w:color w:val="000000"/>
          <w:sz w:val="24"/>
          <w:highlight w:val="none"/>
        </w:rPr>
        <w:t xml:space="preserve">乙方逾期交付（包括整修、返工、补交或由甲方提出更改、乙方承诺，但未在承诺的工期内完成等）应向甲方偿付违约金，每逾期一天，按合同价格的万分之五偿付违约金。</w:t>
      </w:r>
      <w:r/>
    </w:p>
    <w:p>
      <w:pPr>
        <w:ind w:left="0" w:firstLine="480"/>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lang w:val="en-US" w:eastAsia="zh-CN"/>
        </w:rPr>
        <w:t xml:space="preserve">4、</w:t>
      </w:r>
      <w:r>
        <w:rPr>
          <w:rFonts w:ascii="Times New Roman" w:hAnsi="Times New Roman" w:eastAsia="宋体" w:cs="Times New Roman"/>
          <w:b w:val="0"/>
          <w:bCs w:val="0"/>
          <w:color w:val="000000"/>
          <w:sz w:val="24"/>
          <w:highlight w:val="none"/>
        </w:rPr>
        <w:t xml:space="preserve">质保期内乙方接到甲方的故障报修电话，未在30分钟内响应或提供在线支持服务；或虽然响应或提供在线支持服务但2小时内无法排除故障的，导致系统瘫痪，瘫痪每24小时，乙方应支付甲方违约金5000元每次，累加计算。</w:t>
      </w:r>
      <w:r/>
    </w:p>
    <w:p>
      <w:pPr>
        <w:ind w:left="0" w:firstLine="480"/>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lang w:val="en-US" w:eastAsia="zh-CN"/>
        </w:rPr>
        <w:t xml:space="preserve">5、</w:t>
      </w:r>
      <w:r>
        <w:rPr>
          <w:rFonts w:ascii="Times New Roman" w:hAnsi="Times New Roman" w:eastAsia="宋体" w:cs="Times New Roman"/>
          <w:b w:val="0"/>
          <w:bCs w:val="0"/>
          <w:color w:val="000000"/>
          <w:sz w:val="24"/>
          <w:highlight w:val="none"/>
        </w:rPr>
        <w:t xml:space="preserve">由于系统漏洞造成的损失由乙方全权负责。</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双方应严格按照法律规定及协议约定履行义务，当事人一方不履行合作协议义务或者履行义务不符合约定的，履约一方有权要求违约方承担继续履行、采取补救措施或者赔偿损失等违约责任。</w:t>
      </w:r>
      <w:r/>
    </w:p>
    <w:p>
      <w:pPr>
        <w:numPr>
          <w:ilvl w:val="0"/>
          <w:numId w:val="7"/>
        </w:numPr>
        <w:ind w:left="0" w:firstLine="482"/>
        <w:jc w:val="left"/>
        <w:keepLines w:val="0"/>
        <w:keepNext w:val="0"/>
        <w:pageBreakBefore w:val="0"/>
        <w:spacing w:before="240" w:after="120" w:line="480" w:lineRule="exact"/>
        <w:widowControl w:val="off"/>
        <w:tabs>
          <w:tab w:val="left" w:pos="963" w:leader="none"/>
        </w:tabs>
        <w:rPr>
          <w:rFonts w:ascii="宋体" w:hAnsi="宋体" w:eastAsia="宋体" w:cs="宋体"/>
          <w:b/>
          <w:bCs/>
          <w:sz w:val="24"/>
          <w:szCs w:val="30"/>
          <w:highlight w:val="none"/>
        </w:rPr>
        <w:outlineLvl w:val="0"/>
      </w:pPr>
      <w:r/>
      <w:bookmarkStart w:id="309" w:name="_Toc1613"/>
      <w:r>
        <w:rPr>
          <w:rFonts w:ascii="宋体" w:hAnsi="宋体" w:eastAsia="宋体" w:cs="宋体"/>
          <w:b/>
          <w:bCs/>
          <w:sz w:val="24"/>
          <w:szCs w:val="30"/>
          <w:highlight w:val="none"/>
        </w:rPr>
        <w:t xml:space="preserve">合同终止</w:t>
      </w:r>
      <w:bookmarkEnd w:id="309"/>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出现下列情况之一的，合同将终止：</w:t>
      </w:r>
      <w:r/>
    </w:p>
    <w:p>
      <w:pPr>
        <w:numPr>
          <w:ilvl w:val="0"/>
          <w:numId w:val="12"/>
        </w:numPr>
        <w:ind w:left="0" w:firstLine="480"/>
        <w:keepLines w:val="0"/>
        <w:keepNext w:val="0"/>
        <w:pageBreakBefore w:val="0"/>
        <w:spacing w:after="120" w:afterAutospacing="0" w:line="480" w:lineRule="exact"/>
        <w:widowControl/>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合同履行完毕、权利义务关系消灭的；</w:t>
      </w:r>
      <w:r/>
    </w:p>
    <w:p>
      <w:pPr>
        <w:numPr>
          <w:ilvl w:val="0"/>
          <w:numId w:val="12"/>
        </w:numPr>
        <w:ind w:left="0" w:firstLine="480"/>
        <w:keepLines w:val="0"/>
        <w:keepNext w:val="0"/>
        <w:pageBreakBefore w:val="0"/>
        <w:spacing w:after="120" w:afterAutospacing="0" w:line="480" w:lineRule="exact"/>
        <w:widowControl/>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如工期逾期超30日，甲方有权解除合同，合同自通知到达乙方时解除。乙方应退还甲方已经支付的款项及利息，承担本合同违约责任并赔偿给甲方造成的全部损失。</w:t>
      </w:r>
      <w:r/>
    </w:p>
    <w:p>
      <w:pPr>
        <w:numPr>
          <w:ilvl w:val="0"/>
          <w:numId w:val="12"/>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系统漏洞造成损失金额超过5000元，乙方需赔偿给甲方造成的全部损失，包括但不限于甲方因此支付的律师费、诉讼费、交通费等一切费用。甲方有权终止合同，同时保留进一步追究乙方行政、法律责任的权利。</w:t>
      </w:r>
      <w:r/>
    </w:p>
    <w:p>
      <w:pPr>
        <w:numPr>
          <w:ilvl w:val="0"/>
          <w:numId w:val="12"/>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国家法律、法规、条例进行调整，禁止本合同延续的；或合同一方被国家执法机关处罚、查封关闭的；</w:t>
      </w:r>
      <w:r/>
    </w:p>
    <w:p>
      <w:pPr>
        <w:numPr>
          <w:ilvl w:val="0"/>
          <w:numId w:val="12"/>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一方严重违约（如乙方逾期供货、质量低下导致甲方使用中存在安全风险、以及可能会造成甲方其他严重后果）的；</w:t>
      </w:r>
      <w:r/>
    </w:p>
    <w:p>
      <w:pPr>
        <w:numPr>
          <w:ilvl w:val="0"/>
          <w:numId w:val="12"/>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发生严重纠纷、事故，影响医疗秩序的或存在严重纠纷、医疗事故隐患的，以及其他严重影响医院声誉情况的；</w:t>
      </w:r>
      <w:r/>
    </w:p>
    <w:p>
      <w:pPr>
        <w:numPr>
          <w:ilvl w:val="0"/>
          <w:numId w:val="12"/>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其他国家法律、法规规定的或经双方共同认可的其他可终止合同情况。</w:t>
      </w:r>
      <w:r/>
    </w:p>
    <w:p>
      <w:pPr>
        <w:numPr>
          <w:ilvl w:val="0"/>
          <w:numId w:val="7"/>
        </w:numPr>
        <w:ind w:left="0" w:firstLine="482"/>
        <w:jc w:val="left"/>
        <w:keepLines w:val="0"/>
        <w:keepNext w:val="0"/>
        <w:pageBreakBefore w:val="0"/>
        <w:spacing w:before="240" w:after="120" w:line="480" w:lineRule="exact"/>
        <w:widowControl/>
        <w:tabs>
          <w:tab w:val="left" w:pos="1204" w:leader="none"/>
        </w:tabs>
        <w:rPr>
          <w:rFonts w:ascii="宋体" w:hAnsi="宋体" w:eastAsia="宋体" w:cs="宋体"/>
          <w:b/>
          <w:bCs/>
          <w:sz w:val="24"/>
          <w:szCs w:val="30"/>
          <w:highlight w:val="none"/>
        </w:rPr>
        <w:outlineLvl w:val="0"/>
      </w:pPr>
      <w:r/>
      <w:bookmarkStart w:id="310" w:name="_Toc24536"/>
      <w:r>
        <w:rPr>
          <w:rFonts w:ascii="宋体" w:hAnsi="宋体" w:eastAsia="宋体" w:cs="宋体"/>
          <w:b/>
          <w:bCs/>
          <w:sz w:val="24"/>
          <w:szCs w:val="30"/>
          <w:highlight w:val="none"/>
        </w:rPr>
        <w:t xml:space="preserve">软件知识产权及专利权：</w:t>
      </w:r>
      <w:bookmarkEnd w:id="310"/>
      <w:r/>
      <w:r/>
    </w:p>
    <w:p>
      <w:pPr>
        <w:numPr>
          <w:ilvl w:val="0"/>
          <w:numId w:val="13"/>
        </w:numPr>
        <w:ind w:left="0" w:firstLine="480"/>
        <w:keepLines w:val="0"/>
        <w:keepNext w:val="0"/>
        <w:pageBreakBefore w:val="0"/>
        <w:spacing w:after="120" w:afterAutospacing="0" w:line="480" w:lineRule="exact"/>
        <w:widowControl/>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本合同中所销售软件的所有著作权或其他知识产权应归乙方所有。</w:t>
      </w:r>
      <w:r/>
    </w:p>
    <w:p>
      <w:pPr>
        <w:numPr>
          <w:ilvl w:val="0"/>
          <w:numId w:val="13"/>
        </w:numPr>
        <w:ind w:left="0" w:firstLine="480"/>
        <w:keepLines w:val="0"/>
        <w:keepNext w:val="0"/>
        <w:pageBreakBefore w:val="0"/>
        <w:spacing w:after="120" w:afterAutospacing="0" w:line="480" w:lineRule="exact"/>
        <w:widowControl/>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在任何情况下，甲方不得自行或授权任何第三方，采用反向工程、反汇编、反编译、反向转换或其他手段，对系统进行解码或类似行为。</w:t>
      </w:r>
      <w:r/>
    </w:p>
    <w:p>
      <w:pPr>
        <w:numPr>
          <w:ilvl w:val="0"/>
          <w:numId w:val="13"/>
        </w:numPr>
        <w:ind w:left="0" w:firstLine="480"/>
        <w:keepLines w:val="0"/>
        <w:keepNext w:val="0"/>
        <w:pageBreakBefore w:val="0"/>
        <w:spacing w:after="120" w:afterAutospacing="0" w:line="480" w:lineRule="exact"/>
        <w:widowControl/>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如果甲方违反本条约定或以其他任何方式侵犯乙方知识产权或有其他违反本合同的行为，乙方有权立即解除本合同，并要求甲方赔偿所有因此造成的直接损失和损害。</w:t>
      </w:r>
      <w:r/>
    </w:p>
    <w:p>
      <w:pPr>
        <w:numPr>
          <w:ilvl w:val="0"/>
          <w:numId w:val="13"/>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乙方应保证甲方在使用该平台时不受第三方提出侵犯专利权、知识产权或工业设计权的指控。如果任何第三方提出侵权指控，乙方须与第三方交涉并承担可能发生的一切法律责任和费用，包括但不限于甲方因此支付的律师费、诉讼费、交通费等一切费用。</w:t>
      </w:r>
      <w:r/>
    </w:p>
    <w:p>
      <w:pPr>
        <w:numPr>
          <w:ilvl w:val="0"/>
          <w:numId w:val="7"/>
        </w:numPr>
        <w:ind w:left="0" w:firstLine="482"/>
        <w:jc w:val="left"/>
        <w:keepLines w:val="0"/>
        <w:keepNext w:val="0"/>
        <w:pageBreakBefore w:val="0"/>
        <w:spacing w:before="240" w:after="120" w:line="480" w:lineRule="exact"/>
        <w:widowControl/>
        <w:tabs>
          <w:tab w:val="left" w:pos="1204" w:leader="none"/>
        </w:tabs>
        <w:rPr>
          <w:rFonts w:ascii="宋体" w:hAnsi="宋体" w:eastAsia="宋体" w:cs="宋体"/>
          <w:b/>
          <w:bCs/>
          <w:sz w:val="24"/>
          <w:szCs w:val="30"/>
          <w:highlight w:val="none"/>
        </w:rPr>
        <w:outlineLvl w:val="0"/>
      </w:pPr>
      <w:r/>
      <w:bookmarkStart w:id="311" w:name="_Toc13269"/>
      <w:r>
        <w:rPr>
          <w:rFonts w:ascii="宋体" w:hAnsi="宋体" w:eastAsia="宋体" w:cs="宋体"/>
          <w:b/>
          <w:bCs/>
          <w:sz w:val="24"/>
          <w:szCs w:val="30"/>
          <w:highlight w:val="none"/>
        </w:rPr>
        <w:t xml:space="preserve">保密和双方承诺：</w:t>
      </w:r>
      <w:bookmarkEnd w:id="311"/>
      <w:r/>
      <w:r/>
    </w:p>
    <w:p>
      <w:pPr>
        <w:numPr>
          <w:ilvl w:val="0"/>
          <w:numId w:val="14"/>
        </w:numPr>
        <w:ind w:left="0" w:firstLine="480"/>
        <w:keepLines w:val="0"/>
        <w:keepNext w:val="0"/>
        <w:pageBreakBefore w:val="0"/>
        <w:spacing w:after="120" w:afterAutospacing="0" w:line="480" w:lineRule="exact"/>
        <w:widowControl/>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甲方承诺，其有充分资格、行为能力及权限签订本合同，并将按照本协议履行义务；乙方承诺拥有出售的系统的所有权、知识产权及提供本合同项下相关服务的权利。</w:t>
      </w:r>
      <w:r/>
    </w:p>
    <w:p>
      <w:pPr>
        <w:numPr>
          <w:ilvl w:val="0"/>
          <w:numId w:val="14"/>
        </w:numPr>
        <w:ind w:left="0" w:firstLine="480"/>
        <w:keepLines w:val="0"/>
        <w:keepNext w:val="0"/>
        <w:pageBreakBefore w:val="0"/>
        <w:spacing w:after="120" w:afterAutospacing="0" w:line="480" w:lineRule="exact"/>
        <w:widowControl/>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甲方同意就系统、以及甲方在本合同项下获得的所有乙方技术和业务信息，均保持秘密并确保其雇员对其保持秘密。甲方同意采取一切适当措施以防止对系统的窃取、非授权使用、复制或者再生产。本条约定的保密等相关义务应当在本合同的期间内及终止后一直有效。</w:t>
      </w:r>
      <w:r/>
    </w:p>
    <w:p>
      <w:pPr>
        <w:numPr>
          <w:ilvl w:val="0"/>
          <w:numId w:val="14"/>
        </w:numPr>
        <w:ind w:left="0" w:firstLine="480"/>
        <w:keepLines w:val="0"/>
        <w:keepNext w:val="0"/>
        <w:pageBreakBefore w:val="0"/>
        <w:spacing w:after="120" w:afterAutospacing="0" w:line="480" w:lineRule="exact"/>
        <w:widowControl/>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乙方承诺做好甲方数据保密工作，不得将甲方的医疗信息、患者信息、药品信息等数据泄漏，如发现泄漏但未造成损失的，甲方有权向乙方要求赔偿违约金2万元每次，累加计算；如乙方泄漏且造成损害后果的，所有责任均由乙方自行承担，包括但不限于甲方因此支付的律师费、诉讼费、交通费等一切费用。如触犯法律的，则负相应法律责任。</w:t>
      </w:r>
      <w:r/>
    </w:p>
    <w:p>
      <w:pPr>
        <w:numPr>
          <w:ilvl w:val="0"/>
          <w:numId w:val="14"/>
        </w:numPr>
        <w:ind w:left="0" w:firstLine="480"/>
        <w:keepLines w:val="0"/>
        <w:keepNext w:val="0"/>
        <w:pageBreakBefore w:val="0"/>
        <w:spacing w:after="120" w:afterAutospacing="0" w:line="480" w:lineRule="exact"/>
        <w:widowControl/>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本条约定的保密等相关义务应当在本合同的期间内及终止后一直有效。</w:t>
      </w:r>
      <w:r/>
    </w:p>
    <w:p>
      <w:pPr>
        <w:numPr>
          <w:ilvl w:val="0"/>
          <w:numId w:val="7"/>
        </w:numPr>
        <w:ind w:left="0" w:firstLine="482"/>
        <w:jc w:val="left"/>
        <w:keepLines w:val="0"/>
        <w:keepNext w:val="0"/>
        <w:pageBreakBefore w:val="0"/>
        <w:spacing w:before="240" w:after="120" w:line="480" w:lineRule="exact"/>
        <w:widowControl/>
        <w:tabs>
          <w:tab w:val="left" w:pos="1204" w:leader="none"/>
        </w:tabs>
        <w:rPr>
          <w:rFonts w:ascii="宋体" w:hAnsi="宋体" w:eastAsia="宋体" w:cs="宋体"/>
          <w:b/>
          <w:bCs/>
          <w:sz w:val="24"/>
          <w:szCs w:val="30"/>
          <w:highlight w:val="none"/>
        </w:rPr>
        <w:outlineLvl w:val="0"/>
      </w:pPr>
      <w:r/>
      <w:bookmarkStart w:id="312" w:name="_Toc3574"/>
      <w:r>
        <w:rPr>
          <w:rFonts w:ascii="宋体" w:hAnsi="宋体" w:eastAsia="宋体" w:cs="宋体"/>
          <w:b/>
          <w:bCs/>
          <w:sz w:val="24"/>
          <w:szCs w:val="30"/>
          <w:highlight w:val="none"/>
        </w:rPr>
        <w:t xml:space="preserve">不可抗力事件处理</w:t>
      </w:r>
      <w:bookmarkEnd w:id="312"/>
      <w:r/>
      <w:r/>
    </w:p>
    <w:p>
      <w:pPr>
        <w:numPr>
          <w:ilvl w:val="0"/>
          <w:numId w:val="15"/>
        </w:numPr>
        <w:ind w:left="0" w:firstLine="480"/>
        <w:keepLines w:val="0"/>
        <w:keepNext w:val="0"/>
        <w:pageBreakBefore w:val="0"/>
        <w:spacing w:after="120" w:afterAutospacing="0" w:line="480" w:lineRule="exact"/>
        <w:widowControl/>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在合同有效期内，任何一方因不可抗力事件导致不能履行合同，则合同履行期可延长，其延长期与不可抗力影响期相同。</w:t>
      </w:r>
      <w:r/>
    </w:p>
    <w:p>
      <w:pPr>
        <w:numPr>
          <w:ilvl w:val="0"/>
          <w:numId w:val="15"/>
        </w:numPr>
        <w:ind w:left="0" w:firstLine="480"/>
        <w:keepLines w:val="0"/>
        <w:keepNext w:val="0"/>
        <w:pageBreakBefore w:val="0"/>
        <w:spacing w:after="120" w:afterAutospacing="0" w:line="480" w:lineRule="exact"/>
        <w:widowControl/>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不可抗力事件发生后，应立即通知对方，并寄送有关权威机构出具的证明。</w:t>
      </w:r>
      <w:r/>
    </w:p>
    <w:p>
      <w:pPr>
        <w:numPr>
          <w:ilvl w:val="0"/>
          <w:numId w:val="15"/>
        </w:numPr>
        <w:ind w:left="0" w:firstLine="480"/>
        <w:keepLines w:val="0"/>
        <w:keepNext w:val="0"/>
        <w:pageBreakBefore w:val="0"/>
        <w:spacing w:after="120" w:afterAutospacing="0" w:line="480" w:lineRule="exact"/>
        <w:widowControl/>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不可抗力事件延续120天以上，双方应通过友好协商，确定是否继续履行合同。</w:t>
      </w:r>
      <w:r/>
    </w:p>
    <w:p>
      <w:pPr>
        <w:numPr>
          <w:ilvl w:val="0"/>
          <w:numId w:val="7"/>
        </w:numPr>
        <w:ind w:left="0" w:firstLine="482"/>
        <w:jc w:val="left"/>
        <w:keepLines w:val="0"/>
        <w:keepNext w:val="0"/>
        <w:pageBreakBefore w:val="0"/>
        <w:spacing w:before="240" w:after="120" w:line="480" w:lineRule="exact"/>
        <w:widowControl/>
        <w:tabs>
          <w:tab w:val="left" w:pos="1204" w:leader="none"/>
        </w:tabs>
        <w:rPr>
          <w:rFonts w:ascii="宋体" w:hAnsi="宋体" w:eastAsia="宋体" w:cs="宋体"/>
          <w:b/>
          <w:bCs/>
          <w:sz w:val="24"/>
          <w:szCs w:val="30"/>
          <w:highlight w:val="none"/>
        </w:rPr>
        <w:outlineLvl w:val="0"/>
      </w:pPr>
      <w:r/>
      <w:bookmarkStart w:id="313" w:name="_Toc21883"/>
      <w:r>
        <w:rPr>
          <w:rFonts w:ascii="宋体" w:hAnsi="宋体" w:eastAsia="宋体" w:cs="宋体"/>
          <w:b/>
          <w:bCs/>
          <w:sz w:val="24"/>
          <w:szCs w:val="30"/>
          <w:highlight w:val="none"/>
        </w:rPr>
        <w:t xml:space="preserve">转包或分包</w:t>
      </w:r>
      <w:bookmarkEnd w:id="313"/>
      <w:r/>
      <w:r/>
    </w:p>
    <w:p>
      <w:pPr>
        <w:numPr>
          <w:ilvl w:val="0"/>
          <w:numId w:val="16"/>
        </w:numPr>
        <w:ind w:left="0" w:firstLine="480"/>
        <w:keepLines w:val="0"/>
        <w:keepNext w:val="0"/>
        <w:pageBreakBefore w:val="0"/>
        <w:spacing w:after="120" w:afterAutospacing="0" w:line="480" w:lineRule="exact"/>
        <w:widowControl/>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本合同范围内产品或服务，应由乙方直接供应，不得转让第三方供应；</w:t>
      </w:r>
      <w:r/>
    </w:p>
    <w:p>
      <w:pPr>
        <w:numPr>
          <w:ilvl w:val="0"/>
          <w:numId w:val="16"/>
        </w:numPr>
        <w:ind w:left="0" w:firstLine="480"/>
        <w:keepLines w:val="0"/>
        <w:keepNext w:val="0"/>
        <w:pageBreakBefore w:val="0"/>
        <w:spacing w:after="120" w:afterAutospacing="0" w:line="480" w:lineRule="exact"/>
        <w:widowControl/>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除非得到甲方的书面同意，乙方不得部分分包给他人供应；</w:t>
      </w:r>
      <w:r/>
    </w:p>
    <w:p>
      <w:pPr>
        <w:numPr>
          <w:ilvl w:val="0"/>
          <w:numId w:val="16"/>
        </w:numPr>
        <w:ind w:left="0" w:firstLine="480"/>
        <w:keepLines w:val="0"/>
        <w:keepNext w:val="0"/>
        <w:pageBreakBefore w:val="0"/>
        <w:spacing w:after="120" w:afterAutospacing="0" w:line="480" w:lineRule="exact"/>
        <w:widowControl/>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如有转让和未经甲方书面同意的分包行为，甲方有权单方终止合同并不承担任何违约责任。 </w:t>
      </w:r>
      <w:r/>
    </w:p>
    <w:p>
      <w:pPr>
        <w:numPr>
          <w:ilvl w:val="0"/>
          <w:numId w:val="7"/>
        </w:numPr>
        <w:ind w:left="0" w:firstLine="482"/>
        <w:jc w:val="left"/>
        <w:keepLines w:val="0"/>
        <w:keepNext w:val="0"/>
        <w:pageBreakBefore w:val="0"/>
        <w:spacing w:before="240" w:after="120" w:line="480" w:lineRule="exact"/>
        <w:widowControl/>
        <w:tabs>
          <w:tab w:val="left" w:pos="1204" w:leader="none"/>
        </w:tabs>
        <w:rPr>
          <w:rFonts w:ascii="宋体" w:hAnsi="宋体" w:eastAsia="宋体" w:cs="宋体"/>
          <w:b/>
          <w:bCs/>
          <w:sz w:val="24"/>
          <w:szCs w:val="30"/>
          <w:highlight w:val="none"/>
        </w:rPr>
        <w:outlineLvl w:val="0"/>
      </w:pPr>
      <w:r/>
      <w:bookmarkStart w:id="314" w:name="_Toc13478"/>
      <w:r>
        <w:rPr>
          <w:rFonts w:ascii="宋体" w:hAnsi="宋体" w:eastAsia="宋体" w:cs="宋体"/>
          <w:b/>
          <w:bCs/>
          <w:sz w:val="24"/>
          <w:szCs w:val="30"/>
          <w:highlight w:val="none"/>
        </w:rPr>
        <w:t xml:space="preserve">争议解决</w:t>
      </w:r>
      <w:bookmarkEnd w:id="314"/>
      <w:r/>
      <w:r/>
    </w:p>
    <w:p>
      <w:pPr>
        <w:ind w:left="0" w:firstLine="480"/>
        <w:keepLines w:val="0"/>
        <w:keepNext w:val="0"/>
        <w:pageBreakBefore w:val="0"/>
        <w:spacing w:after="120" w:afterAutospacing="0" w:line="480" w:lineRule="exact"/>
        <w:widowControl/>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因履行本合同发生的争议，由甲乙双方协商解决，协商不成，甲乙任何一方可依法向甲方所在地人民法院起诉。</w:t>
      </w:r>
      <w:r/>
    </w:p>
    <w:p>
      <w:pPr>
        <w:numPr>
          <w:ilvl w:val="0"/>
          <w:numId w:val="7"/>
        </w:numPr>
        <w:ind w:left="0" w:firstLine="482"/>
        <w:jc w:val="left"/>
        <w:keepLines w:val="0"/>
        <w:keepNext w:val="0"/>
        <w:pageBreakBefore w:val="0"/>
        <w:spacing w:before="240" w:after="120" w:line="480" w:lineRule="exact"/>
        <w:widowControl w:val="off"/>
        <w:tabs>
          <w:tab w:val="left" w:pos="1204" w:leader="none"/>
        </w:tabs>
        <w:rPr>
          <w:rFonts w:ascii="宋体" w:hAnsi="宋体" w:eastAsia="宋体" w:cs="宋体"/>
          <w:b/>
          <w:bCs/>
          <w:sz w:val="24"/>
          <w:szCs w:val="30"/>
          <w:highlight w:val="none"/>
        </w:rPr>
        <w:outlineLvl w:val="0"/>
      </w:pPr>
      <w:r/>
      <w:bookmarkStart w:id="315" w:name="_Toc4003"/>
      <w:r>
        <w:rPr>
          <w:rFonts w:ascii="宋体" w:hAnsi="宋体" w:eastAsia="宋体" w:cs="宋体"/>
          <w:b/>
          <w:bCs/>
          <w:sz w:val="24"/>
          <w:szCs w:val="30"/>
          <w:highlight w:val="none"/>
        </w:rPr>
        <w:t xml:space="preserve">合同的生效</w:t>
      </w:r>
      <w:bookmarkEnd w:id="315"/>
      <w:r/>
      <w:r/>
    </w:p>
    <w:p>
      <w:pPr>
        <w:numPr>
          <w:ilvl w:val="0"/>
          <w:numId w:val="17"/>
        </w:numPr>
        <w:ind w:left="0" w:firstLine="480"/>
        <w:keepLines w:val="0"/>
        <w:keepNext w:val="0"/>
        <w:pageBreakBefore w:val="0"/>
        <w:spacing w:after="120" w:afterAutospacing="0" w:line="480" w:lineRule="exact"/>
        <w:widowControl/>
        <w:tabs>
          <w:tab w:val="left" w:pos="840" w:leader="none"/>
        </w:tabs>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双方均不得向对方或对方经办人、工作人员或其他相关人员索要、收受、提供、给予合同约定外的任何利益，包括但不限于明扣、暗扣、现金、购物卡、实物、有价证券、旅游或其他非物质性利益等，否则构成重大违约。如该等利益属于行业惯例或通常做法，则须在本合同中明示，否则亦为重大违约。</w:t>
      </w:r>
      <w:r/>
    </w:p>
    <w:p>
      <w:pPr>
        <w:numPr>
          <w:ilvl w:val="0"/>
          <w:numId w:val="17"/>
        </w:numPr>
        <w:ind w:left="0" w:firstLine="480"/>
        <w:keepLines w:val="0"/>
        <w:keepNext w:val="0"/>
        <w:pageBreakBefore w:val="0"/>
        <w:spacing w:after="120" w:afterAutospacing="0" w:line="480" w:lineRule="exact"/>
        <w:widowControl/>
        <w:tabs>
          <w:tab w:val="left" w:pos="840" w:leader="none"/>
        </w:tabs>
        <w:rPr>
          <w:rFonts w:ascii="Times New Roman" w:hAnsi="Times New Roman" w:eastAsia="宋体" w:cs="Times New Roman"/>
          <w:b w:val="0"/>
          <w:bCs w:val="0"/>
          <w:color w:val="000000"/>
          <w:sz w:val="24"/>
          <w:highlight w:val="none"/>
        </w:rPr>
      </w:pPr>
      <w:r/>
      <w:bookmarkStart w:id="316" w:name="_Toc27023"/>
      <w:r>
        <w:rPr>
          <w:rFonts w:ascii="Times New Roman" w:hAnsi="Times New Roman" w:eastAsia="宋体" w:cs="Times New Roman"/>
          <w:b w:val="0"/>
          <w:bCs w:val="0"/>
          <w:color w:val="000000"/>
          <w:sz w:val="24"/>
          <w:highlight w:val="none"/>
        </w:rPr>
        <w:t xml:space="preserve">合同经双方法定代表人或授权委托代表人签字盖章后生效。</w:t>
      </w:r>
      <w:bookmarkEnd w:id="316"/>
      <w:r/>
      <w:r/>
    </w:p>
    <w:p>
      <w:pPr>
        <w:numPr>
          <w:ilvl w:val="0"/>
          <w:numId w:val="17"/>
        </w:numPr>
        <w:ind w:left="0" w:firstLine="480"/>
        <w:keepLines w:val="0"/>
        <w:keepNext w:val="0"/>
        <w:pageBreakBefore w:val="0"/>
        <w:spacing w:after="120" w:afterAutospacing="0" w:line="480" w:lineRule="exact"/>
        <w:widowControl/>
        <w:tabs>
          <w:tab w:val="left" w:pos="840" w:leader="none"/>
        </w:tabs>
        <w:rPr>
          <w:rFonts w:ascii="Times New Roman" w:hAnsi="Times New Roman" w:eastAsia="宋体" w:cs="Times New Roman"/>
          <w:b w:val="0"/>
          <w:bCs w:val="0"/>
          <w:color w:val="000000"/>
          <w:sz w:val="24"/>
          <w:highlight w:val="none"/>
        </w:rPr>
      </w:pPr>
      <w:r/>
      <w:bookmarkStart w:id="317" w:name="_Toc28426"/>
      <w:r>
        <w:rPr>
          <w:rFonts w:ascii="Times New Roman" w:hAnsi="Times New Roman" w:eastAsia="宋体" w:cs="Times New Roman"/>
          <w:b w:val="0"/>
          <w:bCs w:val="0"/>
          <w:color w:val="000000"/>
          <w:sz w:val="24"/>
          <w:highlight w:val="none"/>
        </w:rPr>
        <w:t xml:space="preserve">合同组成</w:t>
      </w:r>
      <w:bookmarkEnd w:id="317"/>
      <w:r/>
      <w:r/>
    </w:p>
    <w:p>
      <w:pPr>
        <w:ind w:left="0" w:firstLine="480"/>
        <w:keepLines w:val="0"/>
        <w:keepNext w:val="0"/>
        <w:pageBreakBefore w:val="0"/>
        <w:spacing w:after="120" w:afterAutospacing="0" w:line="480" w:lineRule="exact"/>
        <w:widowControl/>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下列文件为本合同不可分割部分：</w:t>
      </w:r>
      <w:r/>
    </w:p>
    <w:p>
      <w:pPr>
        <w:numPr>
          <w:ilvl w:val="0"/>
          <w:numId w:val="18"/>
        </w:numPr>
        <w:ind w:left="0" w:firstLine="480"/>
        <w:keepLines w:val="0"/>
        <w:keepNext w:val="0"/>
        <w:pageBreakBefore w:val="0"/>
        <w:spacing w:after="120" w:afterAutospacing="0" w:line="480" w:lineRule="exact"/>
        <w:widowControl/>
        <w:tabs>
          <w:tab w:val="clear" w:pos="210" w:leader="none"/>
          <w:tab w:val="left" w:pos="840" w:leader="none"/>
        </w:tabs>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合同书；</w:t>
      </w:r>
      <w:r/>
    </w:p>
    <w:p>
      <w:pPr>
        <w:numPr>
          <w:ilvl w:val="0"/>
          <w:numId w:val="18"/>
        </w:numPr>
        <w:ind w:left="0" w:firstLine="480"/>
        <w:keepLines w:val="0"/>
        <w:keepNext w:val="0"/>
        <w:pageBreakBefore w:val="0"/>
        <w:spacing w:after="120" w:afterAutospacing="0" w:line="480" w:lineRule="exact"/>
        <w:widowControl/>
        <w:tabs>
          <w:tab w:val="clear" w:pos="210" w:leader="none"/>
          <w:tab w:val="left" w:pos="840" w:leader="none"/>
        </w:tabs>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招标文件要求及其附件；</w:t>
      </w:r>
      <w:r/>
    </w:p>
    <w:p>
      <w:pPr>
        <w:numPr>
          <w:ilvl w:val="0"/>
          <w:numId w:val="18"/>
        </w:numPr>
        <w:ind w:left="0" w:firstLine="480"/>
        <w:keepLines w:val="0"/>
        <w:keepNext w:val="0"/>
        <w:pageBreakBefore w:val="0"/>
        <w:spacing w:after="120" w:afterAutospacing="0" w:line="480" w:lineRule="exact"/>
        <w:widowControl/>
        <w:tabs>
          <w:tab w:val="clear" w:pos="210" w:leader="none"/>
          <w:tab w:val="left" w:pos="840" w:leader="none"/>
        </w:tabs>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乙方递交的投标文件；</w:t>
      </w:r>
      <w:r/>
    </w:p>
    <w:p>
      <w:pPr>
        <w:numPr>
          <w:ilvl w:val="0"/>
          <w:numId w:val="18"/>
        </w:numPr>
        <w:ind w:left="0" w:firstLine="480"/>
        <w:keepLines w:val="0"/>
        <w:keepNext w:val="0"/>
        <w:pageBreakBefore w:val="0"/>
        <w:spacing w:after="120" w:afterAutospacing="0" w:line="480" w:lineRule="exact"/>
        <w:widowControl/>
        <w:tabs>
          <w:tab w:val="clear" w:pos="210" w:leader="none"/>
          <w:tab w:val="left" w:pos="840" w:leader="none"/>
        </w:tabs>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乙方在投标过程中所作的承诺、声明、书面澄清等；</w:t>
      </w:r>
      <w:r/>
    </w:p>
    <w:p>
      <w:pPr>
        <w:numPr>
          <w:ilvl w:val="0"/>
          <w:numId w:val="18"/>
        </w:numPr>
        <w:ind w:left="0" w:firstLine="480"/>
        <w:keepLines w:val="0"/>
        <w:keepNext w:val="0"/>
        <w:pageBreakBefore w:val="0"/>
        <w:spacing w:after="120" w:afterAutospacing="0" w:line="480" w:lineRule="exact"/>
        <w:widowControl/>
        <w:tabs>
          <w:tab w:val="clear" w:pos="210" w:leader="none"/>
          <w:tab w:val="left" w:pos="840" w:leader="none"/>
        </w:tabs>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合同附件。</w:t>
      </w:r>
      <w:r/>
    </w:p>
    <w:p>
      <w:pPr>
        <w:ind w:left="0" w:firstLine="480"/>
        <w:keepLines w:val="0"/>
        <w:keepNext w:val="0"/>
        <w:pageBreakBefore w:val="0"/>
        <w:spacing w:after="120" w:afterAutospacing="0" w:line="480" w:lineRule="exact"/>
        <w:widowControl/>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在合同订立及履行过程中形成的与合同有关的文件均构成合同文件组成部分。</w:t>
      </w:r>
      <w:r/>
    </w:p>
    <w:p>
      <w:pPr>
        <w:ind w:left="0" w:firstLine="480"/>
        <w:keepLines w:val="0"/>
        <w:keepNext w:val="0"/>
        <w:pageBreakBefore w:val="0"/>
        <w:spacing w:after="120" w:afterAutospacing="0" w:line="480" w:lineRule="exact"/>
        <w:widowControl/>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上述各项合同文件包括合同当事人就该项合同文件所作出的补充和修改，具有同等法律效力，属于同一类内容的文件，如存在歧义或相互冲突的条款，应以最新签署的为准。</w:t>
      </w:r>
      <w:r/>
    </w:p>
    <w:p>
      <w:pPr>
        <w:numPr>
          <w:ilvl w:val="0"/>
          <w:numId w:val="19"/>
        </w:numPr>
        <w:ind w:left="0" w:firstLine="482"/>
        <w:jc w:val="left"/>
        <w:keepLines w:val="0"/>
        <w:keepNext w:val="0"/>
        <w:pageBreakBefore w:val="0"/>
        <w:spacing w:before="240" w:after="120" w:line="480" w:lineRule="exact"/>
        <w:widowControl/>
        <w:tabs>
          <w:tab w:val="left" w:pos="843" w:leader="none"/>
        </w:tabs>
        <w:rPr>
          <w:rFonts w:ascii="宋体" w:hAnsi="宋体" w:eastAsia="宋体" w:cs="宋体"/>
          <w:b/>
          <w:bCs/>
          <w:sz w:val="24"/>
          <w:szCs w:val="30"/>
          <w:highlight w:val="none"/>
        </w:rPr>
        <w:outlineLvl w:val="0"/>
      </w:pPr>
      <w:r/>
      <w:bookmarkStart w:id="318" w:name="_Toc469"/>
      <w:r>
        <w:rPr>
          <w:rFonts w:ascii="宋体" w:hAnsi="宋体" w:eastAsia="宋体" w:cs="宋体"/>
          <w:b/>
          <w:bCs/>
          <w:sz w:val="24"/>
          <w:szCs w:val="30"/>
          <w:highlight w:val="none"/>
        </w:rPr>
        <w:t xml:space="preserve">本合同未尽事宜，遵照《中华人民共和国民法典》有关条文执行。</w:t>
      </w:r>
      <w:bookmarkEnd w:id="318"/>
      <w:r/>
      <w:r/>
    </w:p>
    <w:p>
      <w:pPr>
        <w:numPr>
          <w:ilvl w:val="0"/>
          <w:numId w:val="19"/>
        </w:numPr>
        <w:ind w:left="0" w:firstLine="482"/>
        <w:jc w:val="left"/>
        <w:keepLines w:val="0"/>
        <w:keepNext w:val="0"/>
        <w:pageBreakBefore w:val="0"/>
        <w:spacing w:before="240" w:after="120" w:line="480" w:lineRule="exact"/>
        <w:widowControl/>
        <w:tabs>
          <w:tab w:val="left" w:pos="843" w:leader="none"/>
        </w:tabs>
        <w:rPr>
          <w:rFonts w:ascii="宋体" w:hAnsi="宋体" w:eastAsia="宋体" w:cs="宋体"/>
          <w:b/>
          <w:bCs/>
          <w:sz w:val="24"/>
          <w:szCs w:val="30"/>
          <w:highlight w:val="none"/>
        </w:rPr>
        <w:outlineLvl w:val="0"/>
      </w:pPr>
      <w:r/>
      <w:bookmarkStart w:id="319" w:name="_Toc15784"/>
      <w:r>
        <w:rPr>
          <w:rFonts w:ascii="宋体" w:hAnsi="宋体" w:eastAsia="宋体" w:cs="宋体"/>
          <w:b/>
          <w:bCs/>
          <w:sz w:val="24"/>
          <w:szCs w:val="30"/>
          <w:highlight w:val="none"/>
        </w:rPr>
        <w:t xml:space="preserve">本合同正本一式肆份，具有同等法律效力，甲方执叁份，乙方执壹份。</w:t>
      </w:r>
      <w:bookmarkEnd w:id="319"/>
      <w:r/>
      <w:r/>
    </w:p>
    <w:p>
      <w:pPr>
        <w:ind w:left="0" w:firstLine="482"/>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hint="default" w:ascii="Times New Roman" w:hAnsi="Times New Roman" w:eastAsia="宋体" w:cs="Times New Roman"/>
          <w:b/>
          <w:sz w:val="24"/>
          <w:szCs w:val="22"/>
          <w:highlight w:val="none"/>
          <w:lang w:val="en-US" w:eastAsia="zh-CN" w:bidi="ar-SA"/>
        </w:rPr>
        <w:t xml:space="preserve">合同签署地：</w:t>
      </w:r>
      <w:r>
        <w:rPr>
          <w:rFonts w:ascii="Times New Roman" w:hAnsi="Times New Roman" w:eastAsia="宋体" w:cs="Times New Roman"/>
          <w:b w:val="0"/>
          <w:bCs w:val="0"/>
          <w:color w:val="000000"/>
          <w:sz w:val="24"/>
          <w:highlight w:val="none"/>
        </w:rPr>
        <w:t xml:space="preserve">连云港市海州区</w:t>
      </w:r>
      <w:r/>
    </w:p>
    <w:p>
      <w:pPr>
        <w:keepLines w:val="0"/>
        <w:keepNext w:val="0"/>
        <w:pageBreakBefore w:val="0"/>
        <w:spacing w:line="480" w:lineRule="exact"/>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rPr>
      </w:r>
      <w:r/>
    </w:p>
    <w:p>
      <w:pPr>
        <w:keepLines w:val="0"/>
        <w:keepNext w:val="0"/>
        <w:pageBreakBefore w:val="0"/>
        <w:spacing w:line="480" w:lineRule="exact"/>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甲方：连云港市第一人民医院                乙方：</w:t>
      </w:r>
      <w:r/>
    </w:p>
    <w:p>
      <w:pPr>
        <w:keepLines w:val="0"/>
        <w:keepNext w:val="0"/>
        <w:pageBreakBefore w:val="0"/>
        <w:spacing w:line="480" w:lineRule="exact"/>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地址：连云港市海州区振华东路6号          地址：</w:t>
      </w:r>
      <w:r/>
    </w:p>
    <w:p>
      <w:pPr>
        <w:keepLines w:val="0"/>
        <w:keepNext w:val="0"/>
        <w:pageBreakBefore w:val="0"/>
        <w:spacing w:line="480" w:lineRule="exact"/>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电话：0518-85767868                       电话：</w:t>
      </w:r>
      <w:r/>
    </w:p>
    <w:p>
      <w:pPr>
        <w:keepLines w:val="0"/>
        <w:keepNext w:val="0"/>
        <w:pageBreakBefore w:val="0"/>
        <w:spacing w:line="480" w:lineRule="exact"/>
        <w:rPr>
          <w:rFonts w:hint="default" w:ascii="宋体" w:hAnsi="宋体" w:eastAsia="宋体" w:cs="宋体"/>
          <w:b w:val="0"/>
          <w:bCs/>
          <w:color w:val="auto"/>
          <w:sz w:val="24"/>
          <w:szCs w:val="24"/>
          <w:highlight w:val="none"/>
        </w:rPr>
      </w:pPr>
      <w:r>
        <w:rPr>
          <w:rFonts w:hint="default" w:ascii="Calibri" w:hAnsi="Calibri" w:eastAsia="宋体"/>
          <w:b w:val="0"/>
          <w:bCs/>
          <w:color w:val="auto"/>
          <w:highlight w:val="none"/>
        </w:rPr>
        <w:fldChar w:fldCharType="begin"/>
      </w:r>
      <w:r>
        <w:rPr>
          <w:rFonts w:hint="default" w:ascii="Calibri" w:hAnsi="Calibri" w:eastAsia="宋体"/>
          <w:b w:val="0"/>
          <w:bCs/>
          <w:color w:val="auto"/>
          <w:highlight w:val="none"/>
        </w:rPr>
        <w:instrText xml:space="preserve"> HYPERLINK "mailto:邮箱lygyyzbcgzx@163.com" </w:instrText>
      </w:r>
      <w:r>
        <w:rPr>
          <w:rFonts w:hint="default" w:ascii="Calibri" w:hAnsi="Calibri" w:eastAsia="宋体"/>
          <w:b w:val="0"/>
          <w:bCs/>
          <w:color w:val="auto"/>
          <w:highlight w:val="none"/>
        </w:rPr>
        <w:fldChar w:fldCharType="separate"/>
      </w:r>
      <w:r>
        <w:rPr>
          <w:rFonts w:hint="eastAsia" w:ascii="宋体" w:hAnsi="宋体" w:eastAsia="宋体" w:cs="宋体"/>
          <w:b w:val="0"/>
          <w:bCs/>
          <w:color w:val="auto"/>
          <w:sz w:val="24"/>
          <w:highlight w:val="none"/>
        </w:rPr>
        <w:t xml:space="preserve">邮箱</w:t>
      </w:r>
      <w:r>
        <w:rPr>
          <w:rFonts w:hint="eastAsia" w:ascii="宋体" w:hAnsi="宋体" w:eastAsia="宋体" w:cs="宋体"/>
          <w:b w:val="0"/>
          <w:bCs/>
          <w:color w:val="auto"/>
          <w:sz w:val="24"/>
          <w:szCs w:val="24"/>
          <w:highlight w:val="none"/>
          <w:shd w:val="clear" w:color="ffffff" w:fill="auto"/>
        </w:rPr>
        <w:t xml:space="preserve">：</w:t>
      </w:r>
      <w:r>
        <w:rPr>
          <w:rFonts w:hint="eastAsia" w:ascii="宋体" w:hAnsi="宋体" w:eastAsia="宋体" w:cs="宋体"/>
          <w:b w:val="0"/>
          <w:bCs/>
          <w:color w:val="auto"/>
          <w:sz w:val="24"/>
          <w:highlight w:val="none"/>
        </w:rPr>
        <w:t xml:space="preserve">lygyyzbcgzx@163.com</w:t>
      </w:r>
      <w:r>
        <w:rPr>
          <w:rFonts w:hint="eastAsia" w:ascii="宋体" w:hAnsi="宋体" w:eastAsia="宋体" w:cs="宋体"/>
          <w:b w:val="0"/>
          <w:bCs/>
          <w:color w:val="auto"/>
          <w:sz w:val="24"/>
          <w:highlight w:val="none"/>
        </w:rPr>
        <w:fldChar w:fldCharType="end"/>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邮箱：</w:t>
      </w:r>
      <w:r/>
    </w:p>
    <w:p>
      <w:pPr>
        <w:keepLines w:val="0"/>
        <w:keepNext w:val="0"/>
        <w:pageBreakBefore w:val="0"/>
        <w:spacing w:line="480" w:lineRule="exact"/>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授权代表：                                授权代表：</w:t>
      </w:r>
      <w:r/>
    </w:p>
    <w:p>
      <w:pPr>
        <w:keepLines w:val="0"/>
        <w:keepNext w:val="0"/>
        <w:pageBreakBefore w:val="0"/>
        <w:spacing w:line="480" w:lineRule="exact"/>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日    期：  年   月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日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日    期：    年      月      日</w:t>
      </w:r>
      <w:r/>
    </w:p>
    <w:p>
      <w:pPr>
        <w:spacing w:line="360" w:lineRule="auto"/>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p>
      <w:pPr>
        <w:jc w:val="left"/>
        <w:keepLines w:val="0"/>
        <w:keepNext w:val="0"/>
        <w:spacing w:after="240" w:line="240" w:lineRule="auto"/>
        <w:rPr>
          <w:rFonts w:hint="default" w:ascii="Times New Roman" w:hAnsi="Times New Roman" w:eastAsia="宋体" w:cs="Times New Roman"/>
          <w:b/>
          <w:bCs w:val="0"/>
          <w:sz w:val="24"/>
          <w:szCs w:val="20"/>
          <w:highlight w:val="none"/>
        </w:rPr>
        <w:outlineLvl w:val="0"/>
      </w:pPr>
      <w:r>
        <w:rPr>
          <w:rFonts w:hint="eastAsia" w:ascii="宋体" w:hAnsi="宋体" w:eastAsia="宋体" w:cs="宋体"/>
          <w:b w:val="0"/>
          <w:bCs/>
          <w:color w:val="auto"/>
          <w:sz w:val="24"/>
          <w:szCs w:val="24"/>
          <w:highlight w:val="none"/>
          <w:lang w:val="en-US" w:eastAsia="zh-CN"/>
        </w:rPr>
        <w:t xml:space="preserve"> </w:t>
      </w:r>
      <w:r>
        <w:rPr>
          <w:rFonts w:hint="default" w:ascii="Times New Roman" w:hAnsi="Times New Roman" w:eastAsia="宋体" w:cs="Times New Roman"/>
          <w:b/>
          <w:bCs w:val="0"/>
          <w:sz w:val="24"/>
          <w:szCs w:val="20"/>
          <w:highlight w:val="none"/>
        </w:rPr>
        <w:t xml:space="preserve">附件：系统软件功能清单</w:t>
      </w:r>
      <w:r/>
    </w:p>
    <w:p>
      <w:pPr>
        <w:jc w:val="both"/>
        <w:spacing w:line="600" w:lineRule="auto"/>
        <w:rPr>
          <w:rFonts w:hint="eastAsia" w:ascii="宋体" w:hAnsi="宋体" w:eastAsia="宋体" w:cs="宋体"/>
          <w:b w:val="0"/>
          <w:bCs/>
          <w:color w:val="auto"/>
          <w:sz w:val="24"/>
          <w:szCs w:val="24"/>
          <w:highlight w:val="none"/>
          <w:lang w:val="en-US" w:eastAsia="zh-CN"/>
        </w:rPr>
        <w:sectPr>
          <w:headerReference w:type="default" r:id="rId9"/>
          <w:footerReference w:type="default" r:id="rId13"/>
          <w:footerReference w:type="even" r:id="rId14"/>
          <w:footnotePr/>
          <w:endnotePr/>
          <w:type w:val="nextPage"/>
          <w:pgSz w:w="11906" w:h="16838" w:orient="portrait"/>
          <w:pgMar w:top="1134" w:right="1247" w:bottom="1134" w:left="1247" w:header="567" w:footer="567" w:gutter="0"/>
          <w:cols w:num="1" w:sep="0" w:space="720" w:equalWidth="1"/>
          <w:docGrid w:linePitch="360"/>
        </w:sectPr>
      </w:pPr>
      <w:r>
        <w:rPr>
          <w:rFonts w:hint="eastAsia" w:ascii="宋体" w:hAnsi="宋体" w:eastAsia="宋体" w:cs="宋体"/>
          <w:b w:val="0"/>
          <w:bCs/>
          <w:color w:val="auto"/>
          <w:sz w:val="24"/>
          <w:szCs w:val="24"/>
          <w:highlight w:val="none"/>
          <w:lang w:val="en-US" w:eastAsia="zh-CN"/>
        </w:rPr>
      </w:r>
      <w:r/>
    </w:p>
    <w:p>
      <w:pPr>
        <w:numPr>
          <w:ilvl w:val="0"/>
          <w:numId w:val="0"/>
        </w:numPr>
        <w:jc w:val="center"/>
        <w:spacing w:line="360" w:lineRule="auto"/>
        <w:rPr>
          <w:rStyle w:val="1085"/>
          <w:rFonts w:hint="eastAsia" w:ascii="宋体" w:hAnsi="宋体" w:eastAsia="宋体" w:cs="宋体"/>
          <w:color w:val="auto"/>
          <w:highlight w:val="none"/>
        </w:rPr>
        <w:outlineLvl w:val="0"/>
      </w:pPr>
      <w:r/>
      <w:bookmarkStart w:id="320" w:name="_Toc12183"/>
      <w:r/>
      <w:bookmarkStart w:id="321" w:name="_Toc5327"/>
      <w:r>
        <w:rPr>
          <w:rFonts w:hint="eastAsia" w:ascii="宋体" w:hAnsi="宋体" w:eastAsia="宋体" w:cs="宋体"/>
          <w:b/>
          <w:bCs/>
          <w:color w:val="auto"/>
          <w:sz w:val="44"/>
          <w:szCs w:val="44"/>
          <w:highlight w:val="none"/>
          <w:lang w:val="en-US" w:eastAsia="zh-CN" w:bidi="ar-SA"/>
        </w:rPr>
        <w:t xml:space="preserve">第四章</w:t>
      </w:r>
      <w:bookmarkEnd w:id="287"/>
      <w:r/>
      <w:bookmarkStart w:id="322" w:name="_Toc15270"/>
      <w:r>
        <w:rPr>
          <w:rStyle w:val="1085"/>
          <w:rFonts w:hint="eastAsia" w:ascii="宋体" w:hAnsi="宋体" w:eastAsia="宋体" w:cs="宋体"/>
          <w:color w:val="auto"/>
          <w:highlight w:val="none"/>
          <w:lang w:val="en-US" w:eastAsia="zh-CN" w:bidi="ar-SA"/>
        </w:rPr>
        <w:t xml:space="preserve">采购需求</w:t>
      </w:r>
      <w:bookmarkEnd w:id="288"/>
      <w:r/>
      <w:bookmarkEnd w:id="289"/>
      <w:r/>
      <w:bookmarkEnd w:id="290"/>
      <w:r/>
      <w:bookmarkEnd w:id="320"/>
      <w:r/>
      <w:bookmarkEnd w:id="321"/>
      <w:r/>
      <w:bookmarkEnd w:id="322"/>
      <w:r/>
      <w:r/>
    </w:p>
    <w:p>
      <w:pPr>
        <w:numPr>
          <w:ilvl w:val="0"/>
          <w:numId w:val="20"/>
        </w:numPr>
        <w:ind w:left="0" w:firstLine="482"/>
        <w:jc w:val="left"/>
        <w:keepLines w:val="0"/>
        <w:keepNext w:val="0"/>
        <w:pageBreakBefore w:val="0"/>
        <w:spacing w:before="240" w:after="120" w:line="480" w:lineRule="exact"/>
        <w:widowControl w:val="off"/>
        <w:tabs>
          <w:tab w:val="left" w:pos="963" w:leader="none"/>
        </w:tabs>
        <w:rPr>
          <w:rFonts w:ascii="宋体" w:hAnsi="宋体" w:eastAsia="宋体" w:cs="宋体"/>
          <w:b/>
          <w:bCs/>
          <w:sz w:val="24"/>
          <w:szCs w:val="30"/>
          <w:highlight w:val="none"/>
        </w:rPr>
        <w:outlineLvl w:val="0"/>
      </w:pPr>
      <w:r/>
      <w:bookmarkStart w:id="323" w:name="_Toc31908"/>
      <w:r/>
      <w:bookmarkStart w:id="324" w:name="_Toc30705"/>
      <w:r/>
      <w:bookmarkStart w:id="325" w:name="_Toc16956"/>
      <w:r/>
      <w:bookmarkStart w:id="326" w:name="OLE_LINK1"/>
      <w:r/>
      <w:bookmarkStart w:id="327" w:name="_Toc26751"/>
      <w:r/>
      <w:bookmarkStart w:id="328" w:name="_Toc20969"/>
      <w:r/>
      <w:bookmarkStart w:id="329" w:name="_Toc10199"/>
      <w:r/>
      <w:bookmarkStart w:id="330" w:name="_Toc7113"/>
      <w:r/>
      <w:bookmarkStart w:id="331" w:name="_Toc120614281"/>
      <w:r/>
      <w:bookmarkStart w:id="332" w:name="_Toc49090575"/>
      <w:r/>
      <w:bookmarkStart w:id="333" w:name="_Toc26554093"/>
      <w:r>
        <w:rPr>
          <w:rFonts w:ascii="宋体" w:hAnsi="宋体" w:eastAsia="宋体" w:cs="宋体"/>
          <w:b/>
          <w:bCs/>
          <w:sz w:val="24"/>
          <w:szCs w:val="30"/>
          <w:highlight w:val="none"/>
        </w:rPr>
        <w:t xml:space="preserve">项目属性:货物类项目。采购标的对应的中小企业划分标准所属行业详见货物采购清单。</w:t>
      </w:r>
      <w:bookmarkEnd w:id="323"/>
      <w:r/>
      <w:r/>
    </w:p>
    <w:p>
      <w:pPr>
        <w:numPr>
          <w:ilvl w:val="0"/>
          <w:numId w:val="21"/>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本项目需求中标注★号的部分为实质性要求和条件，投标人必须作出满足或者优于原要求和条件的响应，否则投标无效。</w:t>
      </w:r>
      <w:r/>
    </w:p>
    <w:p>
      <w:pPr>
        <w:numPr>
          <w:ilvl w:val="0"/>
          <w:numId w:val="21"/>
        </w:numPr>
        <w:ind w:left="0" w:firstLine="480"/>
        <w:keepLines w:val="0"/>
        <w:keepNext w:val="0"/>
        <w:pageBreakBefore w:val="0"/>
        <w:spacing w:after="120" w:afterAutospacing="0" w:line="480" w:lineRule="exact"/>
        <w:widowControl w:val="off"/>
        <w:tabs>
          <w:tab w:val="left" w:pos="84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firstLine="482"/>
        <w:keepLines w:val="0"/>
        <w:keepNext w:val="0"/>
        <w:pageBreakBefore w:val="0"/>
        <w:spacing w:after="120" w:afterAutospacing="0" w:line="480" w:lineRule="exact"/>
        <w:widowControl w:val="off"/>
        <w:rPr>
          <w:rFonts w:hint="default" w:ascii="Times New Roman" w:hAnsi="Times New Roman" w:eastAsia="宋体" w:cs="Times New Roman"/>
          <w:b/>
          <w:color w:val="000000"/>
          <w:sz w:val="24"/>
          <w:highlight w:val="none"/>
          <w:u w:val="single"/>
          <w:lang w:val="en-US" w:eastAsia="zh-CN"/>
        </w:rPr>
      </w:pPr>
      <w:r>
        <w:rPr>
          <w:rFonts w:hint="default" w:ascii="Calibri" w:hAnsi="Calibri" w:eastAsia="宋体" w:cs="Times New Roman"/>
          <w:b/>
          <w:sz w:val="24"/>
          <w:szCs w:val="22"/>
          <w:highlight w:val="none"/>
          <w:lang w:val="en-US" w:eastAsia="zh-CN" w:bidi="ar-SA"/>
        </w:rPr>
        <w:t xml:space="preserve">本项目核心产品：</w:t>
      </w:r>
      <w:r>
        <w:rPr>
          <w:rFonts w:hint="eastAsia" w:ascii="Times New Roman" w:hAnsi="Times New Roman" w:eastAsia="宋体" w:cs="Times New Roman"/>
          <w:b/>
          <w:color w:val="000000"/>
          <w:sz w:val="24"/>
          <w:highlight w:val="none"/>
          <w:u w:val="single"/>
          <w:lang w:val="en-US" w:eastAsia="zh-CN"/>
        </w:rPr>
        <w:t xml:space="preserve">  精细化管理  </w:t>
      </w:r>
      <w:r/>
    </w:p>
    <w:p>
      <w:pPr>
        <w:numPr>
          <w:ilvl w:val="0"/>
          <w:numId w:val="20"/>
        </w:numPr>
        <w:ind w:left="0" w:firstLine="482"/>
        <w:jc w:val="left"/>
        <w:keepLines w:val="0"/>
        <w:keepNext w:val="0"/>
        <w:pageBreakBefore w:val="0"/>
        <w:spacing w:before="240" w:after="120" w:line="480" w:lineRule="exact"/>
        <w:widowControl w:val="off"/>
        <w:tabs>
          <w:tab w:val="left" w:pos="963" w:leader="none"/>
        </w:tabs>
        <w:rPr>
          <w:rFonts w:ascii="宋体" w:hAnsi="宋体" w:eastAsia="宋体" w:cs="宋体"/>
          <w:b/>
          <w:bCs/>
          <w:sz w:val="24"/>
          <w:szCs w:val="30"/>
          <w:highlight w:val="none"/>
        </w:rPr>
        <w:outlineLvl w:val="0"/>
      </w:pPr>
      <w:r/>
      <w:bookmarkStart w:id="334" w:name="_Toc103953737"/>
      <w:r/>
      <w:bookmarkStart w:id="335" w:name="_Toc13634"/>
      <w:r>
        <w:rPr>
          <w:rFonts w:ascii="宋体" w:hAnsi="宋体" w:eastAsia="宋体" w:cs="宋体"/>
          <w:b/>
          <w:bCs/>
          <w:sz w:val="24"/>
          <w:szCs w:val="30"/>
          <w:highlight w:val="none"/>
        </w:rPr>
        <w:t xml:space="preserve">项目</w:t>
      </w:r>
      <w:bookmarkEnd w:id="334"/>
      <w:r>
        <w:rPr>
          <w:rFonts w:ascii="宋体" w:hAnsi="宋体" w:eastAsia="宋体" w:cs="宋体"/>
          <w:b/>
          <w:bCs/>
          <w:sz w:val="24"/>
          <w:szCs w:val="30"/>
          <w:highlight w:val="none"/>
        </w:rPr>
        <w:t xml:space="preserve">背景</w:t>
      </w:r>
      <w:bookmarkEnd w:id="335"/>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bookmarkStart w:id="336" w:name="_Toc10284"/>
      <w:r>
        <w:rPr>
          <w:rFonts w:ascii="Times New Roman" w:hAnsi="Times New Roman" w:eastAsia="宋体" w:cs="Times New Roman"/>
          <w:b w:val="0"/>
          <w:bCs w:val="0"/>
          <w:color w:val="000000"/>
          <w:sz w:val="24"/>
          <w:highlight w:val="none"/>
        </w:rPr>
        <w:t xml:space="preserve">为深入贯彻“健康中国”战略、国民健康“十五五”规划，落实《关于加强首诊和转诊服务提升医疗服务连续性的通知》《卫生健康行业人工智能应用场景参考指引》等要求，推进医院大健康工作三年行动计划，推动医疗服务从“以疾病治疗为中心”向“以人民健康为中心”转变，亟须建设全周期健康管理平台，以完成患者诊后/检后连续管理、数智化慢性病管理和上下级机构协同等工作要求，解决当前我院诊后管理服务转型后信息化支撑不足、医院慢病患者院后管理断点多、与基层医疗机构数据不通、健康服务缺乏运营评价等瓶颈问题。</w:t>
      </w:r>
      <w:r/>
    </w:p>
    <w:p>
      <w:pPr>
        <w:numPr>
          <w:ilvl w:val="0"/>
          <w:numId w:val="20"/>
        </w:numPr>
        <w:ind w:left="0" w:firstLine="482"/>
        <w:jc w:val="left"/>
        <w:keepLines w:val="0"/>
        <w:keepNext w:val="0"/>
        <w:pageBreakBefore w:val="0"/>
        <w:spacing w:before="240" w:after="120" w:line="480" w:lineRule="exact"/>
        <w:widowControl w:val="off"/>
        <w:tabs>
          <w:tab w:val="left" w:pos="963" w:leader="none"/>
        </w:tabs>
        <w:rPr>
          <w:rFonts w:ascii="宋体" w:hAnsi="宋体" w:eastAsia="宋体" w:cs="宋体"/>
          <w:b/>
          <w:bCs/>
          <w:sz w:val="24"/>
          <w:szCs w:val="30"/>
          <w:highlight w:val="none"/>
        </w:rPr>
        <w:outlineLvl w:val="0"/>
      </w:pPr>
      <w:r>
        <w:rPr>
          <w:rFonts w:ascii="宋体" w:hAnsi="宋体" w:eastAsia="宋体" w:cs="宋体"/>
          <w:b/>
          <w:bCs/>
          <w:sz w:val="24"/>
          <w:szCs w:val="30"/>
          <w:highlight w:val="none"/>
        </w:rPr>
        <w:t xml:space="preserve">货物清单及需要满足的技术要求</w:t>
      </w:r>
      <w:bookmarkEnd w:id="336"/>
      <w:r/>
      <w:r/>
    </w:p>
    <w:p>
      <w:pPr>
        <w:numPr>
          <w:ilvl w:val="0"/>
          <w:numId w:val="22"/>
        </w:numPr>
        <w:ind w:left="0" w:firstLine="482"/>
        <w:jc w:val="left"/>
        <w:keepLines w:val="0"/>
        <w:keepNext w:val="0"/>
        <w:pageBreakBefore w:val="0"/>
        <w:spacing w:beforeAutospacing="0" w:after="120" w:afterAutospacing="0" w:line="480" w:lineRule="exact"/>
        <w:widowControl w:val="off"/>
        <w:tabs>
          <w:tab w:val="left" w:pos="1204" w:leader="none"/>
        </w:tabs>
        <w:rPr>
          <w:rFonts w:hint="eastAsia" w:ascii="Times New Roman" w:hAnsi="Times New Roman" w:eastAsia="宋体" w:cs="Times New Roman"/>
          <w:b/>
          <w:bCs w:val="0"/>
          <w:sz w:val="24"/>
          <w:highlight w:val="none"/>
        </w:rPr>
        <w:outlineLvl w:val="1"/>
      </w:pPr>
      <w:r/>
      <w:bookmarkStart w:id="337" w:name="_Toc31117"/>
      <w:r>
        <w:rPr>
          <w:rFonts w:ascii="Times New Roman" w:hAnsi="Times New Roman" w:eastAsia="宋体" w:cs="Times New Roman"/>
          <w:b/>
          <w:bCs w:val="0"/>
          <w:sz w:val="24"/>
          <w:highlight w:val="none"/>
        </w:rPr>
        <w:t xml:space="preserve">采购清单</w:t>
      </w:r>
      <w:bookmarkEnd w:id="337"/>
      <w:r/>
      <w:r/>
    </w:p>
    <w:tbl>
      <w:tblPr>
        <w:tblStyle w:val="976"/>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13" w:type="dxa"/>
          <w:right w:w="108" w:type="dxa"/>
          <w:bottom w:w="0" w:type="dxa"/>
        </w:tblCellMar>
        <w:tblLook w:val="04A0" w:firstRow="1" w:lastRow="0" w:firstColumn="1" w:lastColumn="0" w:noHBand="0" w:noVBand="1"/>
      </w:tblPr>
      <w:tblGrid>
        <w:gridCol w:w="805"/>
        <w:gridCol w:w="3444"/>
        <w:gridCol w:w="755"/>
        <w:gridCol w:w="955"/>
        <w:gridCol w:w="3290"/>
      </w:tblGrid>
      <w:tr>
        <w:trPr>
          <w:trHeight w:val="549" w:hRule="exact"/>
        </w:trPr>
        <w:tc>
          <w:tcPr>
            <w:tcW w:w="435" w:type="pct"/>
            <w:vAlign w:val="center"/>
            <w:textDirection w:val="lrTb"/>
            <w:noWrap w:val="false"/>
          </w:tcPr>
          <w:p>
            <w:pPr>
              <w:jc w:val="center"/>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序号</w:t>
            </w:r>
            <w:r/>
          </w:p>
        </w:tc>
        <w:tc>
          <w:tcPr>
            <w:tcW w:w="1861" w:type="pct"/>
            <w:vAlign w:val="center"/>
            <w:textDirection w:val="lrTb"/>
            <w:noWrap w:val="false"/>
          </w:tcPr>
          <w:p>
            <w:pPr>
              <w:ind w:left="0" w:firstLine="480"/>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货物（标的）名称</w:t>
            </w:r>
            <w:r/>
          </w:p>
        </w:tc>
        <w:tc>
          <w:tcPr>
            <w:tcW w:w="408" w:type="pct"/>
            <w:vAlign w:val="center"/>
            <w:textDirection w:val="lrTb"/>
            <w:noWrap w:val="false"/>
          </w:tcPr>
          <w:p>
            <w:pPr>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数量</w:t>
            </w:r>
            <w:r/>
          </w:p>
        </w:tc>
        <w:tc>
          <w:tcPr>
            <w:tcW w:w="516" w:type="pct"/>
            <w:vAlign w:val="center"/>
            <w:textDirection w:val="lrTb"/>
            <w:noWrap w:val="false"/>
          </w:tcPr>
          <w:p>
            <w:pPr>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单位</w:t>
            </w:r>
            <w:r/>
          </w:p>
        </w:tc>
        <w:tc>
          <w:tcPr>
            <w:tcW w:w="1778" w:type="pct"/>
            <w:vAlign w:val="center"/>
            <w:textDirection w:val="lrTb"/>
            <w:noWrap w:val="false"/>
          </w:tcPr>
          <w:p>
            <w:pPr>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中小企业划分标准所属行业</w:t>
            </w:r>
            <w:r/>
          </w:p>
        </w:tc>
      </w:tr>
      <w:tr>
        <w:trPr>
          <w:trHeight w:val="549" w:hRule="exact"/>
        </w:trPr>
        <w:tc>
          <w:tcPr>
            <w:tcW w:w="435" w:type="pct"/>
            <w:vAlign w:val="center"/>
            <w:textDirection w:val="lrTb"/>
            <w:noWrap w:val="false"/>
          </w:tcPr>
          <w:p>
            <w:pPr>
              <w:jc w:val="center"/>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1</w:t>
            </w:r>
            <w:r/>
          </w:p>
        </w:tc>
        <w:tc>
          <w:tcPr>
            <w:tcW w:w="1861" w:type="pct"/>
            <w:vAlign w:val="center"/>
            <w:textDirection w:val="lrTb"/>
            <w:noWrap w:val="false"/>
          </w:tcPr>
          <w:p>
            <w:pPr>
              <w:jc w:val="left"/>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健康数据中台</w:t>
            </w:r>
            <w:r/>
          </w:p>
        </w:tc>
        <w:tc>
          <w:tcPr>
            <w:tcW w:w="408" w:type="pct"/>
            <w:vAlign w:val="center"/>
            <w:textDirection w:val="lrTb"/>
            <w:noWrap w:val="false"/>
          </w:tcPr>
          <w:p>
            <w:pPr>
              <w:jc w:val="left"/>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1</w:t>
            </w:r>
            <w:r/>
          </w:p>
        </w:tc>
        <w:tc>
          <w:tcPr>
            <w:tcW w:w="516" w:type="pct"/>
            <w:vAlign w:val="center"/>
            <w:textDirection w:val="lrTb"/>
            <w:noWrap w:val="false"/>
          </w:tcPr>
          <w:p>
            <w:pPr>
              <w:jc w:val="left"/>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套</w:t>
            </w:r>
            <w:r/>
          </w:p>
        </w:tc>
        <w:tc>
          <w:tcPr>
            <w:tcW w:w="1778" w:type="pct"/>
            <w:vAlign w:val="center"/>
            <w:textDirection w:val="lrTb"/>
            <w:noWrap w:val="false"/>
          </w:tcPr>
          <w:p>
            <w:pPr>
              <w:jc w:val="left"/>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软件和信息技术服务业</w:t>
            </w:r>
            <w:r/>
          </w:p>
        </w:tc>
      </w:tr>
      <w:tr>
        <w:trPr>
          <w:trHeight w:val="918" w:hRule="exact"/>
        </w:trPr>
        <w:tc>
          <w:tcPr>
            <w:tcW w:w="435" w:type="pct"/>
            <w:vAlign w:val="center"/>
            <w:textDirection w:val="lrTb"/>
            <w:noWrap w:val="false"/>
          </w:tcPr>
          <w:p>
            <w:pPr>
              <w:jc w:val="center"/>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2</w:t>
            </w:r>
            <w:r/>
          </w:p>
        </w:tc>
        <w:tc>
          <w:tcPr>
            <w:tcW w:w="1861" w:type="pct"/>
            <w:vAlign w:val="center"/>
            <w:textDirection w:val="lrTb"/>
            <w:noWrap w:val="false"/>
          </w:tcPr>
          <w:p>
            <w:pPr>
              <w:jc w:val="left"/>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慢病</w:t>
            </w:r>
            <w:r>
              <w:rPr>
                <w:rFonts w:hint="eastAsia" w:ascii="Times New Roman" w:hAnsi="Times New Roman" w:eastAsia="宋体" w:cs="Times New Roman"/>
                <w:b w:val="0"/>
                <w:bCs w:val="0"/>
                <w:color w:val="000000"/>
                <w:sz w:val="24"/>
                <w:highlight w:val="none"/>
                <w:lang w:val="en-US" w:eastAsia="zh-CN"/>
              </w:rPr>
              <w:t xml:space="preserve">协同诊疗</w:t>
            </w:r>
            <w:r/>
          </w:p>
        </w:tc>
        <w:tc>
          <w:tcPr>
            <w:tcW w:w="408" w:type="pct"/>
            <w:vAlign w:val="center"/>
            <w:textDirection w:val="lrTb"/>
            <w:noWrap w:val="false"/>
          </w:tcPr>
          <w:p>
            <w:pPr>
              <w:jc w:val="left"/>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lang w:eastAsia="zh-CN"/>
              </w:rPr>
            </w:pPr>
            <w:r>
              <w:rPr>
                <w:rFonts w:hint="eastAsia" w:ascii="Times New Roman" w:hAnsi="Times New Roman" w:eastAsia="宋体" w:cs="Times New Roman"/>
                <w:b w:val="0"/>
                <w:bCs w:val="0"/>
                <w:color w:val="000000"/>
                <w:sz w:val="24"/>
                <w:highlight w:val="none"/>
                <w:lang w:val="en-US" w:eastAsia="zh-CN"/>
              </w:rPr>
              <w:t xml:space="preserve">1</w:t>
            </w:r>
            <w:r/>
          </w:p>
        </w:tc>
        <w:tc>
          <w:tcPr>
            <w:tcW w:w="516" w:type="pct"/>
            <w:vAlign w:val="center"/>
            <w:textDirection w:val="lrTb"/>
            <w:noWrap w:val="false"/>
          </w:tcPr>
          <w:p>
            <w:pPr>
              <w:jc w:val="left"/>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套</w:t>
            </w:r>
            <w:r/>
          </w:p>
        </w:tc>
        <w:tc>
          <w:tcPr>
            <w:tcW w:w="1778" w:type="pct"/>
            <w:vAlign w:val="center"/>
            <w:textDirection w:val="lrTb"/>
            <w:noWrap w:val="false"/>
          </w:tcPr>
          <w:p>
            <w:pPr>
              <w:jc w:val="left"/>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lang w:eastAsia="zh-CN"/>
              </w:rPr>
            </w:pPr>
            <w:r>
              <w:rPr>
                <w:rFonts w:hint="eastAsia" w:ascii="Times New Roman" w:hAnsi="Times New Roman" w:eastAsia="宋体" w:cs="Times New Roman"/>
                <w:b w:val="0"/>
                <w:bCs w:val="0"/>
                <w:color w:val="000000"/>
                <w:sz w:val="24"/>
                <w:highlight w:val="none"/>
              </w:rPr>
              <w:t xml:space="preserve">软件和信息技术服务业</w:t>
            </w:r>
            <w:r/>
          </w:p>
        </w:tc>
      </w:tr>
      <w:tr>
        <w:trPr>
          <w:trHeight w:val="918" w:hRule="exact"/>
        </w:trPr>
        <w:tc>
          <w:tcPr>
            <w:tcW w:w="435" w:type="pct"/>
            <w:vAlign w:val="center"/>
            <w:textDirection w:val="lrTb"/>
            <w:noWrap w:val="false"/>
          </w:tcPr>
          <w:p>
            <w:pPr>
              <w:jc w:val="center"/>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3</w:t>
            </w:r>
            <w:r/>
          </w:p>
        </w:tc>
        <w:tc>
          <w:tcPr>
            <w:tcW w:w="1861" w:type="pct"/>
            <w:vAlign w:val="center"/>
            <w:textDirection w:val="lrTb"/>
            <w:noWrap w:val="false"/>
          </w:tcPr>
          <w:p>
            <w:pPr>
              <w:jc w:val="left"/>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普通长周期管理系统</w:t>
            </w:r>
            <w:r/>
          </w:p>
        </w:tc>
        <w:tc>
          <w:tcPr>
            <w:tcW w:w="408" w:type="pct"/>
            <w:vAlign w:val="center"/>
            <w:textDirection w:val="lrTb"/>
            <w:noWrap w:val="false"/>
          </w:tcPr>
          <w:p>
            <w:pPr>
              <w:jc w:val="left"/>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lang w:val="en-US" w:eastAsia="zh-CN"/>
              </w:rPr>
            </w:pPr>
            <w:r>
              <w:rPr>
                <w:rFonts w:hint="eastAsia" w:ascii="Times New Roman" w:hAnsi="Times New Roman" w:eastAsia="宋体" w:cs="Times New Roman"/>
                <w:b w:val="0"/>
                <w:bCs w:val="0"/>
                <w:color w:val="000000"/>
                <w:sz w:val="24"/>
                <w:highlight w:val="none"/>
              </w:rPr>
              <w:t xml:space="preserve">1</w:t>
            </w:r>
            <w:r/>
          </w:p>
        </w:tc>
        <w:tc>
          <w:tcPr>
            <w:tcW w:w="516" w:type="pct"/>
            <w:vAlign w:val="center"/>
            <w:textDirection w:val="lrTb"/>
            <w:noWrap w:val="false"/>
          </w:tcPr>
          <w:p>
            <w:pPr>
              <w:jc w:val="left"/>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套</w:t>
            </w:r>
            <w:r/>
          </w:p>
        </w:tc>
        <w:tc>
          <w:tcPr>
            <w:tcW w:w="1778" w:type="pct"/>
            <w:vAlign w:val="center"/>
            <w:textDirection w:val="lrTb"/>
            <w:noWrap w:val="false"/>
          </w:tcPr>
          <w:p>
            <w:pPr>
              <w:jc w:val="left"/>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软件和信息技术服务业</w:t>
            </w:r>
            <w:r/>
          </w:p>
        </w:tc>
      </w:tr>
      <w:tr>
        <w:trPr>
          <w:trHeight w:val="717" w:hRule="exact"/>
        </w:trPr>
        <w:tc>
          <w:tcPr>
            <w:tcW w:w="435" w:type="pct"/>
            <w:vAlign w:val="center"/>
            <w:textDirection w:val="lrTb"/>
            <w:noWrap w:val="false"/>
          </w:tcPr>
          <w:p>
            <w:pPr>
              <w:jc w:val="center"/>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4</w:t>
            </w:r>
            <w:r/>
          </w:p>
        </w:tc>
        <w:tc>
          <w:tcPr>
            <w:tcW w:w="1861" w:type="pct"/>
            <w:vAlign w:val="center"/>
            <w:textDirection w:val="lrTb"/>
            <w:noWrap w:val="false"/>
          </w:tcPr>
          <w:p>
            <w:pPr>
              <w:jc w:val="left"/>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精细化管理</w:t>
            </w:r>
            <w:r/>
          </w:p>
        </w:tc>
        <w:tc>
          <w:tcPr>
            <w:tcW w:w="408" w:type="pct"/>
            <w:vAlign w:val="center"/>
            <w:textDirection w:val="lrTb"/>
            <w:noWrap w:val="false"/>
          </w:tcPr>
          <w:p>
            <w:pPr>
              <w:jc w:val="left"/>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1</w:t>
            </w:r>
            <w:r/>
          </w:p>
        </w:tc>
        <w:tc>
          <w:tcPr>
            <w:tcW w:w="516" w:type="pct"/>
            <w:vAlign w:val="center"/>
            <w:textDirection w:val="lrTb"/>
            <w:noWrap w:val="false"/>
          </w:tcPr>
          <w:p>
            <w:pPr>
              <w:jc w:val="left"/>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套</w:t>
            </w:r>
            <w:r/>
          </w:p>
        </w:tc>
        <w:tc>
          <w:tcPr>
            <w:tcW w:w="1778" w:type="pct"/>
            <w:vAlign w:val="center"/>
            <w:textDirection w:val="lrTb"/>
            <w:noWrap w:val="false"/>
          </w:tcPr>
          <w:p>
            <w:pPr>
              <w:jc w:val="left"/>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软件和信息技术服务业</w:t>
            </w:r>
            <w:r/>
          </w:p>
        </w:tc>
      </w:tr>
      <w:tr>
        <w:trPr>
          <w:trHeight w:val="1005" w:hRule="exact"/>
        </w:trPr>
        <w:tc>
          <w:tcPr>
            <w:tcW w:w="435" w:type="pct"/>
            <w:vAlign w:val="center"/>
            <w:textDirection w:val="lrTb"/>
            <w:noWrap w:val="false"/>
          </w:tcPr>
          <w:p>
            <w:pPr>
              <w:jc w:val="center"/>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5</w:t>
            </w:r>
            <w:r/>
          </w:p>
        </w:tc>
        <w:tc>
          <w:tcPr>
            <w:tcW w:w="1861" w:type="pct"/>
            <w:vAlign w:val="center"/>
            <w:textDirection w:val="lrTb"/>
            <w:noWrap w:val="false"/>
          </w:tcPr>
          <w:p>
            <w:pPr>
              <w:jc w:val="left"/>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患者端服务（移动端应用）</w:t>
            </w:r>
            <w:r/>
          </w:p>
        </w:tc>
        <w:tc>
          <w:tcPr>
            <w:tcW w:w="408" w:type="pct"/>
            <w:vAlign w:val="center"/>
            <w:textDirection w:val="lrTb"/>
            <w:noWrap w:val="false"/>
          </w:tcPr>
          <w:p>
            <w:pPr>
              <w:jc w:val="left"/>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lang w:eastAsia="zh-CN"/>
              </w:rPr>
            </w:pPr>
            <w:r>
              <w:rPr>
                <w:rFonts w:hint="eastAsia" w:ascii="Times New Roman" w:hAnsi="Times New Roman" w:eastAsia="宋体" w:cs="Times New Roman"/>
                <w:b w:val="0"/>
                <w:bCs w:val="0"/>
                <w:color w:val="000000"/>
                <w:sz w:val="24"/>
                <w:highlight w:val="none"/>
                <w:lang w:val="en-US" w:eastAsia="zh-CN"/>
              </w:rPr>
              <w:t xml:space="preserve">1</w:t>
            </w:r>
            <w:r/>
          </w:p>
        </w:tc>
        <w:tc>
          <w:tcPr>
            <w:tcW w:w="516" w:type="pct"/>
            <w:vAlign w:val="center"/>
            <w:textDirection w:val="lrTb"/>
            <w:noWrap w:val="false"/>
          </w:tcPr>
          <w:p>
            <w:pPr>
              <w:jc w:val="left"/>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套</w:t>
            </w:r>
            <w:r/>
          </w:p>
        </w:tc>
        <w:tc>
          <w:tcPr>
            <w:tcW w:w="1778" w:type="pct"/>
            <w:vAlign w:val="center"/>
            <w:textDirection w:val="lrTb"/>
            <w:noWrap w:val="false"/>
          </w:tcPr>
          <w:p>
            <w:pPr>
              <w:jc w:val="left"/>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rPr>
              <w:t xml:space="preserve">软件和信息技术服务业</w:t>
            </w:r>
            <w:r/>
          </w:p>
        </w:tc>
      </w:tr>
      <w:tr>
        <w:trPr>
          <w:trHeight w:val="1005" w:hRule="exact"/>
        </w:trPr>
        <w:tc>
          <w:tcPr>
            <w:tcW w:w="435" w:type="pct"/>
            <w:vAlign w:val="center"/>
            <w:textDirection w:val="lrTb"/>
            <w:noWrap w:val="false"/>
          </w:tcPr>
          <w:p>
            <w:pPr>
              <w:jc w:val="center"/>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lang w:val="en-US" w:eastAsia="zh-CN"/>
              </w:rPr>
            </w:pPr>
            <w:r/>
            <w:bookmarkStart w:id="338" w:name="_Toc17850"/>
            <w:r>
              <w:rPr>
                <w:rFonts w:hint="eastAsia" w:cs="Times New Roman"/>
                <w:b w:val="0"/>
                <w:bCs w:val="0"/>
                <w:color w:val="000000"/>
                <w:sz w:val="24"/>
                <w:highlight w:val="none"/>
                <w:lang w:val="en-US" w:eastAsia="zh-CN"/>
              </w:rPr>
              <w:t xml:space="preserve">6</w:t>
            </w:r>
            <w:r/>
          </w:p>
        </w:tc>
        <w:tc>
          <w:tcPr>
            <w:tcW w:w="1861" w:type="pct"/>
            <w:vAlign w:val="center"/>
            <w:textDirection w:val="lrTb"/>
            <w:noWrap w:val="false"/>
          </w:tcPr>
          <w:p>
            <w:pPr>
              <w:jc w:val="left"/>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hint="eastAsia" w:ascii="Times New Roman" w:hAnsi="Times New Roman" w:eastAsia="宋体" w:cs="Times New Roman"/>
                <w:b/>
                <w:bCs/>
                <w:color w:val="000000"/>
                <w:sz w:val="24"/>
                <w:highlight w:val="none"/>
              </w:rPr>
              <w:t xml:space="preserve">第三方接口对接服务</w:t>
            </w:r>
            <w:r/>
          </w:p>
        </w:tc>
        <w:tc>
          <w:tcPr>
            <w:tcW w:w="408" w:type="pct"/>
            <w:vAlign w:val="center"/>
            <w:textDirection w:val="lrTb"/>
            <w:noWrap w:val="false"/>
          </w:tcPr>
          <w:p>
            <w:pPr>
              <w:jc w:val="left"/>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lang w:val="en-US" w:eastAsia="zh-CN"/>
              </w:rPr>
            </w:pPr>
            <w:r>
              <w:rPr>
                <w:rFonts w:hint="eastAsia" w:ascii="Times New Roman" w:hAnsi="Times New Roman" w:eastAsia="宋体" w:cs="Times New Roman"/>
                <w:b w:val="0"/>
                <w:bCs w:val="0"/>
                <w:color w:val="000000"/>
                <w:sz w:val="24"/>
                <w:highlight w:val="none"/>
                <w:lang w:val="en-US" w:eastAsia="zh-CN"/>
              </w:rPr>
              <w:t xml:space="preserve">1</w:t>
            </w:r>
            <w:r/>
          </w:p>
        </w:tc>
        <w:tc>
          <w:tcPr>
            <w:tcW w:w="516" w:type="pct"/>
            <w:vAlign w:val="center"/>
            <w:textDirection w:val="lrTb"/>
            <w:noWrap w:val="false"/>
          </w:tcPr>
          <w:p>
            <w:pPr>
              <w:jc w:val="both"/>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lang w:val="en-US" w:eastAsia="zh-CN"/>
              </w:rPr>
            </w:pPr>
            <w:r>
              <w:rPr>
                <w:rFonts w:hint="eastAsia" w:cs="Times New Roman"/>
                <w:b w:val="0"/>
                <w:bCs w:val="0"/>
                <w:color w:val="000000"/>
                <w:sz w:val="24"/>
                <w:highlight w:val="none"/>
                <w:lang w:val="en-US" w:eastAsia="zh-CN"/>
              </w:rPr>
              <w:t xml:space="preserve">项</w:t>
            </w:r>
            <w:r/>
          </w:p>
        </w:tc>
        <w:tc>
          <w:tcPr>
            <w:tcW w:w="1778" w:type="pct"/>
            <w:vAlign w:val="center"/>
            <w:textDirection w:val="lrTb"/>
            <w:noWrap w:val="false"/>
          </w:tcPr>
          <w:p>
            <w:pPr>
              <w:jc w:val="both"/>
              <w:keepLines w:val="0"/>
              <w:keepNext w:val="0"/>
              <w:pageBreakBefore w:val="0"/>
              <w:spacing w:after="120" w:afterAutospacing="0" w:line="480" w:lineRule="exact"/>
              <w:widowControl w:val="off"/>
              <w:rPr>
                <w:rFonts w:hint="default" w:ascii="Times New Roman" w:hAnsi="Times New Roman" w:eastAsia="宋体" w:cs="Times New Roman"/>
                <w:b w:val="0"/>
                <w:bCs w:val="0"/>
                <w:color w:val="000000"/>
                <w:sz w:val="24"/>
                <w:highlight w:val="none"/>
                <w:lang w:val="en-US" w:eastAsia="zh-CN"/>
              </w:rPr>
            </w:pPr>
            <w:r>
              <w:rPr>
                <w:rFonts w:hint="eastAsia" w:ascii="Times New Roman" w:hAnsi="Times New Roman" w:eastAsia="宋体" w:cs="Times New Roman"/>
                <w:b w:val="0"/>
                <w:bCs w:val="0"/>
                <w:color w:val="000000"/>
                <w:sz w:val="24"/>
                <w:highlight w:val="none"/>
              </w:rPr>
              <w:t xml:space="preserve">软件和信息技术服务业</w:t>
            </w:r>
            <w:r/>
          </w:p>
        </w:tc>
      </w:tr>
    </w:tbl>
    <w:p>
      <w:pPr>
        <w:numPr>
          <w:ilvl w:val="0"/>
          <w:numId w:val="22"/>
        </w:numPr>
        <w:ind w:left="0" w:firstLine="482"/>
        <w:jc w:val="left"/>
        <w:keepLines w:val="0"/>
        <w:keepNext w:val="0"/>
        <w:pageBreakBefore w:val="0"/>
        <w:spacing w:beforeAutospacing="0" w:after="120" w:afterAutospacing="0" w:line="480" w:lineRule="exact"/>
        <w:widowControl w:val="off"/>
        <w:tabs>
          <w:tab w:val="left" w:pos="1204" w:leader="none"/>
        </w:tabs>
        <w:rPr>
          <w:rFonts w:hint="eastAsia" w:ascii="Times New Roman" w:hAnsi="Times New Roman" w:eastAsia="宋体" w:cs="Times New Roman"/>
          <w:b/>
          <w:bCs w:val="0"/>
          <w:sz w:val="24"/>
          <w:highlight w:val="none"/>
        </w:rPr>
        <w:outlineLvl w:val="1"/>
      </w:pPr>
      <w:r>
        <w:rPr>
          <w:rFonts w:ascii="Times New Roman" w:hAnsi="Times New Roman" w:eastAsia="宋体" w:cs="Times New Roman"/>
          <w:b/>
          <w:bCs w:val="0"/>
          <w:sz w:val="24"/>
          <w:highlight w:val="none"/>
        </w:rPr>
        <w:t xml:space="preserve">技术性能及功能参数指标</w:t>
      </w:r>
      <w:bookmarkEnd w:id="338"/>
      <w:r/>
      <w:r/>
    </w:p>
    <w:p>
      <w:pPr>
        <w:numPr>
          <w:ilvl w:val="0"/>
          <w:numId w:val="23"/>
        </w:numPr>
        <w:ind w:left="0" w:firstLine="482"/>
        <w:jc w:val="left"/>
        <w:keepLines w:val="0"/>
        <w:keepNext w:val="0"/>
        <w:pageBreakBefore w:val="0"/>
        <w:spacing w:beforeAutospacing="0" w:after="120" w:afterAutospacing="0" w:line="480" w:lineRule="exact"/>
        <w:widowControl w:val="off"/>
        <w:tabs>
          <w:tab w:val="left" w:pos="842" w:leader="none"/>
        </w:tabs>
        <w:rPr>
          <w:rFonts w:hint="eastAsia" w:ascii="Times New Roman" w:hAnsi="Times New Roman" w:eastAsia="宋体" w:cs="Times New Roman"/>
          <w:b/>
          <w:bCs w:val="0"/>
          <w:sz w:val="24"/>
          <w:highlight w:val="none"/>
        </w:rPr>
        <w:outlineLvl w:val="2"/>
      </w:pPr>
      <w:r>
        <w:rPr>
          <w:rFonts w:ascii="Times New Roman" w:hAnsi="Times New Roman" w:eastAsia="宋体" w:cs="Times New Roman"/>
          <w:b/>
          <w:bCs w:val="0"/>
          <w:sz w:val="24"/>
          <w:highlight w:val="none"/>
        </w:rPr>
        <w:t xml:space="preserve">健康数据中台</w:t>
      </w:r>
      <w:r/>
    </w:p>
    <w:p>
      <w:pPr>
        <w:ind w:left="0" w:firstLine="480"/>
        <w:keepLines w:val="0"/>
        <w:keepNext w:val="0"/>
        <w:pageBreakBefore w:val="0"/>
        <w:spacing w:beforeAutospacing="0" w:after="120" w:afterAutospacing="0" w:line="480" w:lineRule="exact"/>
        <w:widowControl w:val="off"/>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1.1 健康数据中台</w:t>
      </w:r>
      <w:r/>
    </w:p>
    <w:p>
      <w:pPr>
        <w:numPr>
          <w:ilvl w:val="0"/>
          <w:numId w:val="24"/>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建立以居民身份证为唯一标识的终身电子健康档案，整合基础信息、就诊记录、检查检验、体检报告、随访记录、用药记录、康复记录等全维度数据</w:t>
      </w:r>
      <w:r/>
    </w:p>
    <w:p>
      <w:pPr>
        <w:numPr>
          <w:ilvl w:val="0"/>
          <w:numId w:val="24"/>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支持将医院存储在HIS、PACS、LIS等业务系统中</w:t>
      </w:r>
      <w:r>
        <w:rPr>
          <w:rFonts w:hint="eastAsia" w:ascii="Times New Roman" w:hAnsi="Times New Roman" w:eastAsia="宋体" w:cs="Times New Roman"/>
          <w:b w:val="0"/>
          <w:bCs w:val="0"/>
          <w:sz w:val="24"/>
          <w:highlight w:val="none"/>
          <w:lang w:val="en-US" w:eastAsia="zh-CN"/>
        </w:rPr>
        <w:t xml:space="preserve">的</w:t>
      </w:r>
      <w:r>
        <w:rPr>
          <w:rFonts w:ascii="Times New Roman" w:hAnsi="Times New Roman" w:eastAsia="宋体" w:cs="Times New Roman"/>
          <w:b w:val="0"/>
          <w:bCs w:val="0"/>
          <w:sz w:val="24"/>
          <w:highlight w:val="none"/>
        </w:rPr>
        <w:t xml:space="preserve">异构数据抽取到临时中间层后进行清洗、转换、集成，最后加载到数据库中。</w:t>
      </w:r>
      <w:r/>
    </w:p>
    <w:p>
      <w:pPr>
        <w:numPr>
          <w:ilvl w:val="0"/>
          <w:numId w:val="24"/>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bCs w:val="0"/>
          <w:sz w:val="24"/>
          <w:highlight w:val="none"/>
        </w:rPr>
      </w:pPr>
      <w:r>
        <w:rPr>
          <w:rFonts w:ascii="Times New Roman" w:hAnsi="Times New Roman" w:eastAsia="宋体" w:cs="Times New Roman"/>
          <w:b w:val="0"/>
          <w:bCs w:val="0"/>
          <w:sz w:val="24"/>
          <w:highlight w:val="none"/>
        </w:rPr>
        <w:t xml:space="preserve">对多源数据进行清洗、去重、标准化映射，建立统一的疾病编码（ICD-10）、检验项目编码、药品编码映射表，确保数据质量</w:t>
      </w:r>
      <w:r/>
    </w:p>
    <w:p>
      <w:pPr>
        <w:numPr>
          <w:ilvl w:val="0"/>
          <w:numId w:val="0"/>
        </w:numPr>
        <w:ind w:firstLine="480"/>
        <w:keepLines w:val="0"/>
        <w:keepNext w:val="0"/>
        <w:pageBreakBefore w:val="0"/>
        <w:spacing w:beforeAutospacing="0" w:after="120" w:afterAutospacing="0" w:line="480" w:lineRule="exact"/>
        <w:widowControl w:val="off"/>
        <w:tabs>
          <w:tab w:val="left" w:pos="900" w:leader="none"/>
        </w:tabs>
        <w:rPr>
          <w:rFonts w:ascii="Times New Roman" w:hAnsi="Times New Roman" w:eastAsia="宋体" w:cs="Times New Roman"/>
          <w:b w:val="0"/>
          <w:bCs w:val="0"/>
          <w:sz w:val="24"/>
          <w:highlight w:val="none"/>
        </w:rPr>
        <w:outlineLvl w:val="3"/>
      </w:pPr>
      <w:r>
        <w:rPr>
          <w:rFonts w:hint="eastAsia" w:ascii="Times New Roman" w:hAnsi="Times New Roman" w:eastAsia="宋体" w:cs="Times New Roman"/>
          <w:b w:val="0"/>
          <w:bCs w:val="0"/>
          <w:sz w:val="24"/>
          <w:highlight w:val="none"/>
          <w:lang w:val="en-US" w:eastAsia="zh-CN"/>
        </w:rPr>
        <w:t xml:space="preserve">1.2 </w:t>
      </w:r>
      <w:r>
        <w:rPr>
          <w:rFonts w:ascii="Times New Roman" w:hAnsi="Times New Roman" w:eastAsia="宋体" w:cs="Times New Roman"/>
          <w:b w:val="0"/>
          <w:bCs w:val="0"/>
          <w:sz w:val="24"/>
          <w:highlight w:val="none"/>
        </w:rPr>
        <w:t xml:space="preserve">疾病筛查</w:t>
      </w:r>
      <w:r/>
    </w:p>
    <w:p>
      <w:pPr>
        <w:numPr>
          <w:ilvl w:val="0"/>
          <w:numId w:val="25"/>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筛查知识库配置：</w:t>
      </w:r>
      <w:r>
        <w:rPr>
          <w:rFonts w:ascii="Times New Roman" w:hAnsi="Times New Roman" w:eastAsia="宋体" w:cs="Times New Roman"/>
          <w:b w:val="0"/>
          <w:bCs w:val="0"/>
          <w:sz w:val="24"/>
          <w:highlight w:val="none"/>
        </w:rPr>
        <w:t xml:space="preserve">按病种维护筛查指标、危急值、风险条件和排除条件，支持按院方管理口径灵活配置。</w:t>
      </w:r>
      <w:r/>
    </w:p>
    <w:p>
      <w:pPr>
        <w:numPr>
          <w:ilvl w:val="0"/>
          <w:numId w:val="25"/>
        </w:numPr>
        <w:ind w:left="0" w:firstLine="482"/>
        <w:keepLines w:val="0"/>
        <w:keepNext w:val="0"/>
        <w:pageBreakBefore w:val="0"/>
        <w:spacing w:after="120" w:afterAutospacing="0" w:line="480" w:lineRule="exact"/>
        <w:widowControl w:val="off"/>
        <w:rPr>
          <w:rFonts w:hint="default"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▲自动筛查与风险分层：</w:t>
      </w:r>
      <w:r>
        <w:rPr>
          <w:rFonts w:ascii="Times New Roman" w:hAnsi="Times New Roman" w:eastAsia="宋体" w:cs="Times New Roman"/>
          <w:b w:val="0"/>
          <w:bCs w:val="0"/>
          <w:sz w:val="24"/>
          <w:highlight w:val="none"/>
        </w:rPr>
        <w:t xml:space="preserve">依据筛查规则对接入数据自动分析，形成低、中、高风险结果，并展示命中规则、相关报告与风险依据。</w:t>
      </w:r>
      <w:r/>
    </w:p>
    <w:p>
      <w:pPr>
        <w:numPr>
          <w:ilvl w:val="0"/>
          <w:numId w:val="25"/>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人工审核与结果标注：</w:t>
      </w:r>
      <w:r>
        <w:rPr>
          <w:rFonts w:ascii="Times New Roman" w:hAnsi="Times New Roman" w:eastAsia="宋体" w:cs="Times New Roman"/>
          <w:b w:val="0"/>
          <w:bCs w:val="0"/>
          <w:sz w:val="24"/>
          <w:highlight w:val="none"/>
        </w:rPr>
        <w:t xml:space="preserve">支持筛查中心对自动识别结果进行初审、复审，记录审核意见。</w:t>
      </w:r>
      <w:r/>
    </w:p>
    <w:p>
      <w:pPr>
        <w:numPr>
          <w:ilvl w:val="0"/>
          <w:numId w:val="25"/>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自然语义识别规则与语料维护：</w:t>
      </w:r>
      <w:r>
        <w:rPr>
          <w:rFonts w:ascii="Times New Roman" w:hAnsi="Times New Roman" w:eastAsia="宋体" w:cs="Times New Roman"/>
          <w:b w:val="0"/>
          <w:bCs w:val="0"/>
          <w:sz w:val="24"/>
          <w:highlight w:val="none"/>
        </w:rPr>
        <w:t xml:space="preserve">支持按癌种维护同义词、否定词、部位词、风险词及结构化抽取规则，形成可持续迭代的肿瘤筛查语义知识库。</w:t>
      </w:r>
      <w:r/>
    </w:p>
    <w:p>
      <w:pPr>
        <w:numPr>
          <w:ilvl w:val="0"/>
          <w:numId w:val="0"/>
        </w:numPr>
        <w:ind w:firstLine="480"/>
        <w:keepLines w:val="0"/>
        <w:keepNext w:val="0"/>
        <w:pageBreakBefore w:val="0"/>
        <w:spacing w:beforeAutospacing="0" w:after="120" w:afterAutospacing="0" w:line="480" w:lineRule="exact"/>
        <w:widowControl w:val="off"/>
        <w:tabs>
          <w:tab w:val="left" w:pos="900" w:leader="none"/>
        </w:tabs>
        <w:rPr>
          <w:rFonts w:ascii="Times New Roman" w:hAnsi="Times New Roman" w:eastAsia="宋体" w:cs="Times New Roman"/>
          <w:b w:val="0"/>
          <w:bCs w:val="0"/>
          <w:sz w:val="24"/>
          <w:highlight w:val="none"/>
        </w:rPr>
        <w:outlineLvl w:val="3"/>
      </w:pPr>
      <w:r>
        <w:rPr>
          <w:rFonts w:hint="eastAsia" w:ascii="Times New Roman" w:hAnsi="Times New Roman" w:eastAsia="宋体" w:cs="Times New Roman"/>
          <w:b w:val="0"/>
          <w:bCs w:val="0"/>
          <w:sz w:val="24"/>
          <w:highlight w:val="none"/>
          <w:lang w:val="en-US" w:eastAsia="zh-CN"/>
        </w:rPr>
        <w:t xml:space="preserve">1.3 </w:t>
      </w:r>
      <w:r>
        <w:rPr>
          <w:rFonts w:ascii="Times New Roman" w:hAnsi="Times New Roman" w:eastAsia="宋体" w:cs="Times New Roman"/>
          <w:b w:val="0"/>
          <w:bCs w:val="0"/>
          <w:sz w:val="24"/>
          <w:highlight w:val="none"/>
        </w:rPr>
        <w:t xml:space="preserve">筛查病例管理</w:t>
      </w:r>
      <w:r/>
    </w:p>
    <w:p>
      <w:pPr>
        <w:numPr>
          <w:ilvl w:val="0"/>
          <w:numId w:val="26"/>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标注反馈与模型优化：归集人工复核中的误报、漏报和标注修正结果，形成训练样本与版本记录，用于持续优化识别效果。</w:t>
      </w:r>
      <w:r/>
    </w:p>
    <w:p>
      <w:pPr>
        <w:numPr>
          <w:ilvl w:val="0"/>
          <w:numId w:val="26"/>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分析门诊、住院和体检报告形成疑似患者管理列表；支持将疑似阳性患者推送至对应科室、医生或诊后管理部门，并通过短信、钉钉等多种方式通知；按疾病病种、阶段对相关病例进行入组管理。</w:t>
      </w:r>
      <w:r/>
    </w:p>
    <w:p>
      <w:pPr>
        <w:numPr>
          <w:ilvl w:val="0"/>
          <w:numId w:val="0"/>
        </w:numPr>
        <w:ind w:firstLine="480"/>
        <w:keepLines w:val="0"/>
        <w:keepNext w:val="0"/>
        <w:pageBreakBefore w:val="0"/>
        <w:spacing w:beforeAutospacing="0" w:after="120" w:afterAutospacing="0" w:line="480" w:lineRule="exact"/>
        <w:widowControl w:val="off"/>
        <w:tabs>
          <w:tab w:val="left" w:pos="900" w:leader="none"/>
        </w:tabs>
        <w:rPr>
          <w:rFonts w:ascii="Times New Roman" w:hAnsi="Times New Roman" w:eastAsia="宋体" w:cs="Times New Roman"/>
          <w:b w:val="0"/>
          <w:bCs w:val="0"/>
          <w:sz w:val="24"/>
          <w:highlight w:val="none"/>
        </w:rPr>
        <w:outlineLvl w:val="3"/>
      </w:pPr>
      <w:r>
        <w:rPr>
          <w:rFonts w:hint="eastAsia" w:ascii="Times New Roman" w:hAnsi="Times New Roman" w:eastAsia="宋体" w:cs="Times New Roman"/>
          <w:b w:val="0"/>
          <w:bCs w:val="0"/>
          <w:sz w:val="24"/>
          <w:highlight w:val="none"/>
          <w:lang w:val="en-US" w:eastAsia="zh-CN"/>
        </w:rPr>
        <w:t xml:space="preserve">1.4 </w:t>
      </w:r>
      <w:r>
        <w:rPr>
          <w:rFonts w:ascii="Times New Roman" w:hAnsi="Times New Roman" w:eastAsia="宋体" w:cs="Times New Roman"/>
          <w:b w:val="0"/>
          <w:bCs w:val="0"/>
          <w:sz w:val="24"/>
          <w:highlight w:val="none"/>
        </w:rPr>
        <w:t xml:space="preserve">筛查任务管理</w:t>
      </w:r>
      <w:r/>
    </w:p>
    <w:p>
      <w:pPr>
        <w:numPr>
          <w:ilvl w:val="0"/>
          <w:numId w:val="27"/>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任务生成与分派：</w:t>
      </w:r>
      <w:r>
        <w:rPr>
          <w:rFonts w:ascii="Times New Roman" w:hAnsi="Times New Roman" w:eastAsia="宋体" w:cs="Times New Roman"/>
          <w:b w:val="0"/>
          <w:bCs w:val="0"/>
          <w:sz w:val="24"/>
          <w:highlight w:val="none"/>
        </w:rPr>
        <w:t xml:space="preserve">将需处置的异常结果自动生成筛查任务，按科室、人员、风险等级分派至对应责任团队。</w:t>
      </w:r>
      <w:r/>
    </w:p>
    <w:p>
      <w:pPr>
        <w:numPr>
          <w:ilvl w:val="0"/>
          <w:numId w:val="27"/>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协同处置与提醒：</w:t>
      </w:r>
      <w:r>
        <w:rPr>
          <w:rFonts w:ascii="Times New Roman" w:hAnsi="Times New Roman" w:eastAsia="宋体" w:cs="Times New Roman"/>
          <w:b w:val="0"/>
          <w:bCs w:val="0"/>
          <w:sz w:val="24"/>
          <w:highlight w:val="none"/>
        </w:rPr>
        <w:t xml:space="preserve">支持多科室协同查看报告、补充意见和记录处置方式；对待处理进行站内信、短信或第三方消息提醒。</w:t>
      </w:r>
      <w:r/>
    </w:p>
    <w:p>
      <w:pPr>
        <w:numPr>
          <w:ilvl w:val="0"/>
          <w:numId w:val="27"/>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处置闭环：</w:t>
      </w:r>
      <w:r>
        <w:rPr>
          <w:rFonts w:ascii="Times New Roman" w:hAnsi="Times New Roman" w:eastAsia="宋体" w:cs="Times New Roman"/>
          <w:b w:val="0"/>
          <w:bCs w:val="0"/>
          <w:sz w:val="24"/>
          <w:highlight w:val="none"/>
        </w:rPr>
        <w:t xml:space="preserve">完整记录任务接收、审核、纳管等处置过程，并维护患者后续去向和纳管状态。</w:t>
      </w:r>
      <w:r/>
    </w:p>
    <w:p>
      <w:pPr>
        <w:numPr>
          <w:ilvl w:val="0"/>
          <w:numId w:val="0"/>
        </w:numPr>
        <w:ind w:firstLine="480"/>
        <w:keepLines w:val="0"/>
        <w:keepNext w:val="0"/>
        <w:pageBreakBefore w:val="0"/>
        <w:spacing w:beforeAutospacing="0" w:after="120" w:afterAutospacing="0" w:line="480" w:lineRule="exact"/>
        <w:widowControl w:val="off"/>
        <w:tabs>
          <w:tab w:val="left" w:pos="900" w:leader="none"/>
        </w:tabs>
        <w:rPr>
          <w:rFonts w:ascii="Times New Roman" w:hAnsi="Times New Roman" w:eastAsia="宋体" w:cs="Times New Roman"/>
          <w:b w:val="0"/>
          <w:bCs w:val="0"/>
          <w:sz w:val="24"/>
          <w:highlight w:val="none"/>
        </w:rPr>
        <w:outlineLvl w:val="3"/>
      </w:pPr>
      <w:r>
        <w:rPr>
          <w:rFonts w:hint="eastAsia" w:ascii="Times New Roman" w:hAnsi="Times New Roman" w:eastAsia="宋体" w:cs="Times New Roman"/>
          <w:b w:val="0"/>
          <w:bCs w:val="0"/>
          <w:sz w:val="24"/>
          <w:highlight w:val="none"/>
          <w:lang w:val="en-US" w:eastAsia="zh-CN"/>
        </w:rPr>
        <w:t xml:space="preserve">1.5 </w:t>
      </w:r>
      <w:r>
        <w:rPr>
          <w:rFonts w:ascii="Times New Roman" w:hAnsi="Times New Roman" w:eastAsia="宋体" w:cs="Times New Roman"/>
          <w:b w:val="0"/>
          <w:bCs w:val="0"/>
          <w:sz w:val="24"/>
          <w:highlight w:val="none"/>
        </w:rPr>
        <w:t xml:space="preserve">综合报表管理</w:t>
      </w:r>
      <w:r/>
    </w:p>
    <w:p>
      <w:pPr>
        <w:numPr>
          <w:ilvl w:val="0"/>
          <w:numId w:val="28"/>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工作量与时效分析：</w:t>
      </w:r>
      <w:r>
        <w:rPr>
          <w:rFonts w:ascii="Times New Roman" w:hAnsi="Times New Roman" w:eastAsia="宋体" w:cs="Times New Roman"/>
          <w:b w:val="0"/>
          <w:bCs w:val="0"/>
          <w:sz w:val="24"/>
          <w:highlight w:val="none"/>
        </w:rPr>
        <w:t xml:space="preserve">统计各科室、医生的任务接收量、处置量、平均处置时长和超期情况，支撑运营管理。</w:t>
      </w:r>
      <w:r/>
    </w:p>
    <w:p>
      <w:pPr>
        <w:numPr>
          <w:ilvl w:val="0"/>
          <w:numId w:val="28"/>
        </w:numPr>
        <w:ind w:left="0" w:firstLine="482"/>
        <w:keepLines w:val="0"/>
        <w:keepNext w:val="0"/>
        <w:pageBreakBefore w:val="0"/>
        <w:spacing w:after="120" w:afterAutospacing="0" w:line="480" w:lineRule="exact"/>
        <w:widowControl w:val="off"/>
        <w:rPr>
          <w:rFonts w:hint="default" w:ascii="Times New Roman" w:hAnsi="Times New Roman" w:eastAsia="宋体" w:cs="Times New Roman"/>
          <w:b/>
          <w:bCs w:val="0"/>
          <w:sz w:val="24"/>
          <w:highlight w:val="none"/>
          <w:lang w:val="en-US" w:eastAsia="zh-CN"/>
        </w:rPr>
      </w:pPr>
      <w:r>
        <w:rPr>
          <w:rFonts w:hint="default" w:ascii="Calibri" w:hAnsi="Calibri" w:eastAsia="宋体" w:cs="Times New Roman"/>
          <w:b/>
          <w:sz w:val="24"/>
          <w:szCs w:val="22"/>
          <w:highlight w:val="none"/>
          <w:lang w:val="en-US" w:eastAsia="zh-CN" w:bidi="ar-SA"/>
        </w:rPr>
        <w:t xml:space="preserve">报表输出：</w:t>
      </w:r>
      <w:r>
        <w:rPr>
          <w:rFonts w:ascii="Times New Roman" w:hAnsi="Times New Roman" w:eastAsia="宋体" w:cs="Times New Roman"/>
          <w:b w:val="0"/>
          <w:bCs w:val="0"/>
          <w:sz w:val="24"/>
          <w:highlight w:val="none"/>
        </w:rPr>
        <w:t xml:space="preserve">支持报表明细查询、条件筛选、Excel导出和打印。</w:t>
      </w:r>
      <w:r/>
    </w:p>
    <w:p>
      <w:pPr>
        <w:numPr>
          <w:ilvl w:val="0"/>
          <w:numId w:val="0"/>
        </w:numPr>
        <w:ind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lang w:val="en-US" w:eastAsia="zh-CN"/>
        </w:rPr>
      </w:pPr>
      <w:r>
        <w:rPr>
          <w:rFonts w:hint="eastAsia" w:ascii="Times New Roman" w:hAnsi="Times New Roman" w:eastAsia="宋体" w:cs="Times New Roman"/>
          <w:b/>
          <w:bCs w:val="0"/>
          <w:sz w:val="24"/>
          <w:highlight w:val="none"/>
          <w:lang w:val="en-US" w:eastAsia="zh-CN"/>
        </w:rPr>
        <w:t xml:space="preserve">2、慢病协同诊疗</w:t>
      </w:r>
      <w:r/>
    </w:p>
    <w:p>
      <w:pPr>
        <w:ind w:left="0" w:firstLine="480"/>
        <w:keepLines w:val="0"/>
        <w:keepNext w:val="0"/>
        <w:pageBreakBefore w:val="0"/>
        <w:spacing w:beforeAutospacing="0" w:after="120" w:afterAutospacing="0" w:line="480" w:lineRule="exact"/>
        <w:widowControl w:val="off"/>
        <w:rPr>
          <w:rFonts w:ascii="Times New Roman" w:hAnsi="Times New Roman" w:eastAsia="宋体" w:cs="Times New Roman"/>
          <w:b w:val="0"/>
          <w:bCs w:val="0"/>
          <w:sz w:val="24"/>
          <w:highlight w:val="none"/>
        </w:rPr>
        <w:outlineLvl w:val="3"/>
      </w:pPr>
      <w:r>
        <w:rPr>
          <w:rFonts w:hint="eastAsia" w:ascii="Times New Roman" w:hAnsi="Times New Roman" w:eastAsia="宋体" w:cs="Times New Roman"/>
          <w:b w:val="0"/>
          <w:bCs w:val="0"/>
          <w:sz w:val="24"/>
          <w:highlight w:val="none"/>
          <w:lang w:val="en-US" w:eastAsia="zh-CN"/>
        </w:rPr>
        <w:t xml:space="preserve">2.1 </w:t>
      </w:r>
      <w:r>
        <w:rPr>
          <w:rFonts w:ascii="Times New Roman" w:hAnsi="Times New Roman" w:eastAsia="宋体" w:cs="Times New Roman"/>
          <w:b w:val="0"/>
          <w:bCs w:val="0"/>
          <w:sz w:val="24"/>
          <w:highlight w:val="none"/>
        </w:rPr>
        <w:t xml:space="preserve">社区卫生院双随访管理</w:t>
      </w:r>
      <w:r/>
    </w:p>
    <w:p>
      <w:pPr>
        <w:numPr>
          <w:ilvl w:val="0"/>
          <w:numId w:val="29"/>
        </w:numPr>
        <w:ind w:left="0" w:firstLine="480"/>
        <w:keepLines w:val="0"/>
        <w:keepNext w:val="0"/>
        <w:pageBreakBefore w:val="0"/>
        <w:spacing w:after="120" w:afterAutospacing="0" w:line="480" w:lineRule="exact"/>
        <w:widowControl w:val="off"/>
        <w:tabs>
          <w:tab w:val="left" w:pos="1080" w:leader="none"/>
        </w:tabs>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sz w:val="24"/>
          <w:highlight w:val="none"/>
        </w:rPr>
        <w:t xml:space="preserve">与医院现有的转诊平台进行对接，能够完整记录流转全流程</w:t>
      </w:r>
      <w:r>
        <w:rPr>
          <w:rFonts w:ascii="Times New Roman" w:hAnsi="Times New Roman" w:eastAsia="宋体" w:cs="Times New Roman"/>
          <w:b w:val="0"/>
          <w:bCs w:val="0"/>
          <w:sz w:val="24"/>
          <w:highlight w:val="none"/>
        </w:rPr>
        <w:t xml:space="preserve">。</w:t>
      </w:r>
      <w:r/>
    </w:p>
    <w:p>
      <w:pPr>
        <w:numPr>
          <w:ilvl w:val="0"/>
          <w:numId w:val="29"/>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hint="eastAsia" w:ascii="Times New Roman" w:hAnsi="Times New Roman" w:eastAsia="宋体" w:cs="Times New Roman"/>
          <w:b w:val="0"/>
          <w:bCs w:val="0"/>
          <w:sz w:val="24"/>
          <w:highlight w:val="none"/>
          <w:lang w:val="en-US" w:eastAsia="zh-CN"/>
        </w:rPr>
        <w:t xml:space="preserve">自动同步诊疗记录与标准化治疗方案，推动康复计划下沉基层</w:t>
      </w:r>
      <w:r>
        <w:rPr>
          <w:rFonts w:ascii="Times New Roman" w:hAnsi="Times New Roman" w:eastAsia="宋体" w:cs="Times New Roman"/>
          <w:b w:val="0"/>
          <w:bCs w:val="0"/>
          <w:sz w:val="24"/>
          <w:highlight w:val="none"/>
        </w:rPr>
        <w:t xml:space="preserve">；</w:t>
      </w:r>
      <w:r/>
    </w:p>
    <w:p>
      <w:pPr>
        <w:numPr>
          <w:ilvl w:val="0"/>
          <w:numId w:val="29"/>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hint="eastAsia" w:ascii="Times New Roman" w:hAnsi="Times New Roman" w:eastAsia="宋体" w:cs="Times New Roman"/>
          <w:b w:val="0"/>
          <w:bCs w:val="0"/>
          <w:sz w:val="24"/>
          <w:highlight w:val="none"/>
        </w:rPr>
        <w:t xml:space="preserve">提供转诊业务多维统计，涵盖转诊量、上转/下转占比分析及数据导出</w:t>
      </w:r>
      <w:r>
        <w:rPr>
          <w:rFonts w:ascii="Times New Roman" w:hAnsi="Times New Roman" w:eastAsia="宋体" w:cs="Times New Roman"/>
          <w:b w:val="0"/>
          <w:bCs w:val="0"/>
          <w:sz w:val="24"/>
          <w:highlight w:val="none"/>
        </w:rPr>
        <w:t xml:space="preserve">；</w:t>
      </w:r>
      <w:r/>
    </w:p>
    <w:p>
      <w:pPr>
        <w:numPr>
          <w:ilvl w:val="0"/>
          <w:numId w:val="29"/>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hint="eastAsia" w:ascii="Times New Roman" w:hAnsi="Times New Roman" w:eastAsia="宋体" w:cs="Times New Roman"/>
          <w:b w:val="0"/>
          <w:bCs w:val="0"/>
          <w:sz w:val="24"/>
          <w:highlight w:val="none"/>
        </w:rPr>
        <w:t xml:space="preserve">社区卫生院接收任务后，安排医护人员开展随访，记录患者健康状况、用药情况、康复进展及健康指导内容，并反馈随访结果</w:t>
      </w:r>
      <w:r>
        <w:rPr>
          <w:rFonts w:ascii="Times New Roman" w:hAnsi="Times New Roman" w:eastAsia="宋体" w:cs="Times New Roman"/>
          <w:b w:val="0"/>
          <w:bCs w:val="0"/>
          <w:sz w:val="24"/>
          <w:highlight w:val="none"/>
        </w:rPr>
        <w:t xml:space="preserve">。</w:t>
      </w:r>
      <w:r/>
    </w:p>
    <w:p>
      <w:pPr>
        <w:numPr>
          <w:ilvl w:val="0"/>
          <w:numId w:val="0"/>
        </w:numPr>
        <w:jc w:val="left"/>
        <w:keepLines w:val="0"/>
        <w:keepNext w:val="0"/>
        <w:pageBreakBefore w:val="0"/>
        <w:spacing w:beforeAutospacing="0" w:after="120" w:afterAutospacing="0" w:line="480" w:lineRule="exact"/>
        <w:widowControl w:val="off"/>
        <w:tabs>
          <w:tab w:val="left" w:pos="842" w:leader="none"/>
        </w:tabs>
        <w:rPr>
          <w:rFonts w:hint="eastAsia" w:ascii="Times New Roman" w:hAnsi="Times New Roman" w:eastAsia="宋体" w:cs="Times New Roman"/>
          <w:b/>
          <w:bCs w:val="0"/>
          <w:sz w:val="24"/>
          <w:highlight w:val="none"/>
        </w:rPr>
        <w:outlineLvl w:val="2"/>
      </w:pPr>
      <w:r>
        <w:rPr>
          <w:rFonts w:hint="eastAsia" w:ascii="Times New Roman" w:hAnsi="Times New Roman" w:eastAsia="宋体" w:cs="Times New Roman"/>
          <w:b/>
          <w:bCs w:val="0"/>
          <w:sz w:val="24"/>
          <w:highlight w:val="none"/>
          <w:lang w:val="en-US" w:eastAsia="zh-CN"/>
        </w:rPr>
        <w:t xml:space="preserve">3、普通长周期管理系统</w:t>
      </w:r>
      <w:r/>
    </w:p>
    <w:p>
      <w:pPr>
        <w:numPr>
          <w:ilvl w:val="0"/>
          <w:numId w:val="30"/>
        </w:numPr>
        <w:ind w:left="0" w:firstLine="480"/>
        <w:keepLines w:val="0"/>
        <w:keepNext w:val="0"/>
        <w:pageBreakBefore w:val="0"/>
        <w:spacing w:beforeAutospacing="0" w:after="120" w:afterAutospacing="0" w:line="480" w:lineRule="exact"/>
        <w:widowControl w:val="off"/>
        <w:tabs>
          <w:tab w:val="clear" w:pos="210" w:leader="none"/>
          <w:tab w:val="left" w:pos="900" w:leader="none"/>
        </w:tabs>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患者管理</w:t>
      </w:r>
      <w:r/>
    </w:p>
    <w:p>
      <w:pPr>
        <w:numPr>
          <w:ilvl w:val="0"/>
          <w:numId w:val="31"/>
        </w:numPr>
        <w:ind w:left="0" w:firstLine="480"/>
        <w:keepLines w:val="0"/>
        <w:keepNext w:val="0"/>
        <w:pageBreakBefore w:val="0"/>
        <w:spacing w:after="120" w:afterAutospacing="0" w:line="480" w:lineRule="exact"/>
        <w:widowControl w:val="off"/>
        <w:tabs>
          <w:tab w:val="left" w:pos="120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建立患者的动态健康档案，以身份证号为统一识别信息；</w:t>
      </w:r>
      <w:r/>
    </w:p>
    <w:p>
      <w:pPr>
        <w:numPr>
          <w:ilvl w:val="0"/>
          <w:numId w:val="31"/>
        </w:numPr>
        <w:ind w:left="0" w:firstLine="480"/>
        <w:keepLines w:val="0"/>
        <w:keepNext w:val="0"/>
        <w:pageBreakBefore w:val="0"/>
        <w:spacing w:after="120" w:afterAutospacing="0" w:line="480" w:lineRule="exact"/>
        <w:widowControl w:val="off"/>
        <w:tabs>
          <w:tab w:val="left" w:pos="1200" w:leader="none"/>
        </w:tabs>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sz w:val="24"/>
          <w:highlight w:val="none"/>
          <w:lang w:val="en-US" w:eastAsia="zh-CN"/>
        </w:rPr>
        <w:t xml:space="preserve">支持</w:t>
      </w:r>
      <w:r>
        <w:rPr>
          <w:rFonts w:ascii="Times New Roman" w:hAnsi="Times New Roman" w:eastAsia="宋体" w:cs="Times New Roman"/>
          <w:b w:val="0"/>
          <w:bCs w:val="0"/>
          <w:sz w:val="24"/>
          <w:highlight w:val="none"/>
        </w:rPr>
        <w:t xml:space="preserve">查询展示患者列表和就诊记录，自动获取管理对象全部检验检查、诊断治疗的相关信息；支持手动同步已变更数据。</w:t>
      </w:r>
      <w:r/>
    </w:p>
    <w:p>
      <w:pPr>
        <w:numPr>
          <w:ilvl w:val="0"/>
          <w:numId w:val="31"/>
        </w:numPr>
        <w:ind w:left="0" w:firstLine="480"/>
        <w:keepLines w:val="0"/>
        <w:keepNext w:val="0"/>
        <w:pageBreakBefore w:val="0"/>
        <w:spacing w:after="120" w:afterAutospacing="0" w:line="480" w:lineRule="exact"/>
        <w:widowControl w:val="off"/>
        <w:tabs>
          <w:tab w:val="left" w:pos="120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支持查看与记录患者的随访、宣教、复诊提醒；支持查看患者筛查记录、患者诊断性检查记录、患者随访管理记录等。</w:t>
      </w:r>
      <w:r/>
    </w:p>
    <w:p>
      <w:pPr>
        <w:numPr>
          <w:ilvl w:val="0"/>
          <w:numId w:val="31"/>
        </w:numPr>
        <w:ind w:left="0" w:firstLine="480"/>
        <w:keepLines w:val="0"/>
        <w:keepNext w:val="0"/>
        <w:pageBreakBefore w:val="0"/>
        <w:spacing w:after="120" w:afterAutospacing="0" w:line="480" w:lineRule="exact"/>
        <w:widowControl w:val="off"/>
        <w:tabs>
          <w:tab w:val="left" w:pos="120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支持在患者档案中查看患者画像，并可自定义对应的患者画像标签。</w:t>
      </w:r>
      <w:r/>
    </w:p>
    <w:p>
      <w:pPr>
        <w:numPr>
          <w:ilvl w:val="0"/>
          <w:numId w:val="31"/>
        </w:numPr>
        <w:ind w:left="0" w:firstLine="480"/>
        <w:keepLines w:val="0"/>
        <w:keepNext w:val="0"/>
        <w:pageBreakBefore w:val="0"/>
        <w:spacing w:after="120" w:afterAutospacing="0" w:line="480" w:lineRule="exact"/>
        <w:widowControl w:val="off"/>
        <w:tabs>
          <w:tab w:val="left" w:pos="1200" w:leader="none"/>
        </w:tabs>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▲支持按病种维度查看该病种下的所有长周期管理计划列表，展示计划名称、适用分组、创建人、状态（启用或停用）与覆盖患者数，便于统筹管理。</w:t>
      </w:r>
      <w:r/>
    </w:p>
    <w:p>
      <w:pPr>
        <w:numPr>
          <w:ilvl w:val="0"/>
          <w:numId w:val="31"/>
        </w:numPr>
        <w:ind w:left="0" w:firstLine="480"/>
        <w:keepLines w:val="0"/>
        <w:keepNext w:val="0"/>
        <w:pageBreakBefore w:val="0"/>
        <w:spacing w:after="120" w:afterAutospacing="0" w:line="480" w:lineRule="exact"/>
        <w:widowControl w:val="off"/>
        <w:tabs>
          <w:tab w:val="left" w:pos="1200" w:leader="none"/>
        </w:tabs>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▲支持创建新的长周期管理计划，配置计划名称、适用病种、适用患者分组等信息，并支持制定计划管理路径。</w:t>
      </w:r>
      <w:r/>
    </w:p>
    <w:p>
      <w:pPr>
        <w:numPr>
          <w:ilvl w:val="0"/>
          <w:numId w:val="31"/>
        </w:numPr>
        <w:ind w:left="0" w:firstLine="480"/>
        <w:keepLines w:val="0"/>
        <w:keepNext w:val="0"/>
        <w:pageBreakBefore w:val="0"/>
        <w:spacing w:after="120" w:afterAutospacing="0" w:line="480" w:lineRule="exact"/>
        <w:widowControl w:val="off"/>
        <w:tabs>
          <w:tab w:val="left" w:pos="1200" w:leader="none"/>
        </w:tabs>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▲具备随访计划自定义配置能力，可灵活设定随访周期、随访方式与随访内容。</w:t>
      </w:r>
      <w:r/>
    </w:p>
    <w:p>
      <w:pPr>
        <w:numPr>
          <w:ilvl w:val="0"/>
          <w:numId w:val="31"/>
        </w:numPr>
        <w:ind w:left="0" w:firstLine="480"/>
        <w:keepLines w:val="0"/>
        <w:keepNext w:val="0"/>
        <w:pageBreakBefore w:val="0"/>
        <w:spacing w:after="120" w:afterAutospacing="0" w:line="480" w:lineRule="exact"/>
        <w:widowControl w:val="off"/>
        <w:tabs>
          <w:tab w:val="left" w:pos="120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可面向患者端、医护端双向自动提醒，并对随访记录进行归档；</w:t>
      </w:r>
      <w:r/>
    </w:p>
    <w:p>
      <w:pPr>
        <w:numPr>
          <w:ilvl w:val="0"/>
          <w:numId w:val="31"/>
        </w:numPr>
        <w:ind w:left="0" w:firstLine="480"/>
        <w:keepLines w:val="0"/>
        <w:keepNext w:val="0"/>
        <w:pageBreakBefore w:val="0"/>
        <w:spacing w:after="120" w:afterAutospacing="0" w:line="480" w:lineRule="exact"/>
        <w:widowControl w:val="off"/>
        <w:tabs>
          <w:tab w:val="left" w:pos="120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能够分析随访数据，输出随访完成率、随访效果评估等统计报表。</w:t>
      </w:r>
      <w:r/>
    </w:p>
    <w:p>
      <w:pPr>
        <w:numPr>
          <w:ilvl w:val="0"/>
          <w:numId w:val="31"/>
        </w:numPr>
        <w:ind w:left="0" w:firstLine="480"/>
        <w:keepLines w:val="0"/>
        <w:keepNext w:val="0"/>
        <w:pageBreakBefore w:val="0"/>
        <w:spacing w:after="120" w:afterAutospacing="0" w:line="480" w:lineRule="exact"/>
        <w:widowControl w:val="off"/>
        <w:tabs>
          <w:tab w:val="left" w:pos="120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支持在计划中添加宣教任务，设定宣教周期（如每两周1次）并选择要推送的宣教知识内容，自动向患者触达健康教育。</w:t>
      </w:r>
      <w:r/>
    </w:p>
    <w:p>
      <w:pPr>
        <w:numPr>
          <w:ilvl w:val="0"/>
          <w:numId w:val="31"/>
        </w:numPr>
        <w:ind w:left="0" w:firstLine="480"/>
        <w:keepLines w:val="0"/>
        <w:keepNext w:val="0"/>
        <w:pageBreakBefore w:val="0"/>
        <w:spacing w:after="120" w:afterAutospacing="0" w:line="480" w:lineRule="exact"/>
        <w:widowControl w:val="off"/>
        <w:tabs>
          <w:tab w:val="left" w:pos="120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支持在计划中添加复诊任务，设定复诊时间窗与复诊提醒消息内容，到期自动生成复诊提醒与计划。</w:t>
      </w:r>
      <w:r/>
    </w:p>
    <w:p>
      <w:pPr>
        <w:numPr>
          <w:ilvl w:val="0"/>
          <w:numId w:val="31"/>
        </w:numPr>
        <w:ind w:left="0" w:firstLine="480"/>
        <w:keepLines w:val="0"/>
        <w:keepNext w:val="0"/>
        <w:pageBreakBefore w:val="0"/>
        <w:spacing w:after="120" w:afterAutospacing="0" w:line="480" w:lineRule="exact"/>
        <w:widowControl w:val="off"/>
        <w:tabs>
          <w:tab w:val="left" w:pos="120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支持将计划批量下发给符合分组条件的在管患者，系统自动为每位患者生成随访、宣教与复诊任务清单。</w:t>
      </w:r>
      <w:r/>
    </w:p>
    <w:p>
      <w:pPr>
        <w:numPr>
          <w:ilvl w:val="0"/>
          <w:numId w:val="31"/>
        </w:numPr>
        <w:ind w:left="0" w:firstLine="480"/>
        <w:keepLines w:val="0"/>
        <w:keepNext w:val="0"/>
        <w:pageBreakBefore w:val="0"/>
        <w:spacing w:after="120" w:afterAutospacing="0" w:line="480" w:lineRule="exact"/>
        <w:widowControl w:val="off"/>
        <w:tabs>
          <w:tab w:val="left" w:pos="120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支持以计划为单位展示执行概览：随访任务完成率、复诊到诊率、宣教触达率，帮助评价计划落地质量。</w:t>
      </w:r>
      <w:r/>
    </w:p>
    <w:p>
      <w:pPr>
        <w:numPr>
          <w:ilvl w:val="0"/>
          <w:numId w:val="31"/>
        </w:numPr>
        <w:ind w:left="0" w:firstLine="480"/>
        <w:keepLines w:val="0"/>
        <w:keepNext w:val="0"/>
        <w:pageBreakBefore w:val="0"/>
        <w:spacing w:after="120" w:afterAutospacing="0" w:line="480" w:lineRule="exact"/>
        <w:widowControl w:val="off"/>
        <w:tabs>
          <w:tab w:val="left" w:pos="120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支持启用或停用计划；停用的计划不再向患者生成新任务。</w:t>
      </w:r>
      <w:r/>
    </w:p>
    <w:p>
      <w:pPr>
        <w:numPr>
          <w:ilvl w:val="0"/>
          <w:numId w:val="0"/>
        </w:numPr>
        <w:keepLines w:val="0"/>
        <w:keepNext w:val="0"/>
        <w:pageBreakBefore w:val="0"/>
        <w:spacing w:beforeAutospacing="0" w:after="120" w:afterAutospacing="0" w:line="480" w:lineRule="exact"/>
        <w:widowControl w:val="off"/>
        <w:tabs>
          <w:tab w:val="left" w:pos="900" w:leader="none"/>
        </w:tabs>
        <w:rPr>
          <w:rFonts w:ascii="Times New Roman" w:hAnsi="Times New Roman" w:eastAsia="宋体" w:cs="Times New Roman"/>
          <w:b w:val="0"/>
          <w:bCs w:val="0"/>
          <w:sz w:val="24"/>
          <w:highlight w:val="none"/>
        </w:rPr>
        <w:outlineLvl w:val="3"/>
      </w:pPr>
      <w:r>
        <w:rPr>
          <w:rFonts w:hint="eastAsia" w:ascii="Times New Roman" w:hAnsi="Times New Roman" w:eastAsia="宋体" w:cs="Times New Roman"/>
          <w:b w:val="0"/>
          <w:bCs w:val="0"/>
          <w:sz w:val="24"/>
          <w:highlight w:val="none"/>
          <w:lang w:val="en-US" w:eastAsia="zh-CN"/>
        </w:rPr>
        <w:t xml:space="preserve">3.3 </w:t>
      </w:r>
      <w:r>
        <w:rPr>
          <w:rFonts w:ascii="Times New Roman" w:hAnsi="Times New Roman" w:eastAsia="宋体" w:cs="Times New Roman"/>
          <w:b w:val="0"/>
          <w:bCs w:val="0"/>
          <w:sz w:val="24"/>
          <w:highlight w:val="none"/>
        </w:rPr>
        <w:t xml:space="preserve">随访表单管理</w:t>
      </w:r>
      <w:r/>
    </w:p>
    <w:p>
      <w:pPr>
        <w:numPr>
          <w:ilvl w:val="0"/>
          <w:numId w:val="32"/>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支持按病种查看该病种下维护的随访表单列表，展示表单名称、适用病种与状态。</w:t>
      </w:r>
      <w:r/>
    </w:p>
    <w:p>
      <w:pPr>
        <w:numPr>
          <w:ilvl w:val="0"/>
          <w:numId w:val="32"/>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支持编辑表单的题目、顺序、跳转逻辑与必填项。</w:t>
      </w:r>
      <w:r/>
    </w:p>
    <w:p>
      <w:pPr>
        <w:numPr>
          <w:ilvl w:val="0"/>
          <w:numId w:val="32"/>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支持删除不再使用的表单；采用停用或归档方式，已绑定计划的表单需先解绑引用，防止任务报错。</w:t>
      </w:r>
      <w:r/>
    </w:p>
    <w:p>
      <w:pPr>
        <w:numPr>
          <w:ilvl w:val="0"/>
          <w:numId w:val="32"/>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支持提供表单预览，校验表单展示样式、题型交互是否正确。</w:t>
      </w:r>
      <w:r/>
    </w:p>
    <w:p>
      <w:pPr>
        <w:numPr>
          <w:ilvl w:val="0"/>
          <w:numId w:val="0"/>
        </w:numPr>
        <w:keepLines w:val="0"/>
        <w:keepNext w:val="0"/>
        <w:pageBreakBefore w:val="0"/>
        <w:spacing w:beforeAutospacing="0" w:after="120" w:afterAutospacing="0" w:line="480" w:lineRule="exact"/>
        <w:widowControl w:val="off"/>
        <w:tabs>
          <w:tab w:val="left" w:pos="900" w:leader="none"/>
        </w:tabs>
        <w:rPr>
          <w:rFonts w:ascii="Times New Roman" w:hAnsi="Times New Roman" w:eastAsia="宋体" w:cs="Times New Roman"/>
          <w:b w:val="0"/>
          <w:bCs w:val="0"/>
          <w:sz w:val="24"/>
          <w:highlight w:val="none"/>
        </w:rPr>
        <w:outlineLvl w:val="3"/>
      </w:pPr>
      <w:r>
        <w:rPr>
          <w:rFonts w:hint="eastAsia" w:ascii="Times New Roman" w:hAnsi="Times New Roman" w:eastAsia="宋体" w:cs="Times New Roman"/>
          <w:b w:val="0"/>
          <w:bCs w:val="0"/>
          <w:sz w:val="24"/>
          <w:highlight w:val="none"/>
          <w:lang w:val="en-US" w:eastAsia="zh-CN"/>
        </w:rPr>
        <w:t xml:space="preserve">3.4 </w:t>
      </w:r>
      <w:r>
        <w:rPr>
          <w:rFonts w:ascii="Times New Roman" w:hAnsi="Times New Roman" w:eastAsia="宋体" w:cs="Times New Roman"/>
          <w:b w:val="0"/>
          <w:bCs w:val="0"/>
          <w:sz w:val="24"/>
          <w:highlight w:val="none"/>
        </w:rPr>
        <w:t xml:space="preserve">随访问题库管理</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（1）支持维护宣教主题分类体系，使内容组织清晰、便于计划配置时挑选。</w:t>
      </w:r>
      <w:r/>
    </w:p>
    <w:p>
      <w:pPr>
        <w:numPr>
          <w:ilvl w:val="0"/>
          <w:numId w:val="0"/>
        </w:numPr>
        <w:keepLines w:val="0"/>
        <w:keepNext w:val="0"/>
        <w:pageBreakBefore w:val="0"/>
        <w:spacing w:beforeAutospacing="0" w:after="120" w:afterAutospacing="0" w:line="480" w:lineRule="exact"/>
        <w:widowControl w:val="off"/>
        <w:tabs>
          <w:tab w:val="left" w:pos="900" w:leader="none"/>
        </w:tabs>
        <w:rPr>
          <w:rFonts w:ascii="Times New Roman" w:hAnsi="Times New Roman" w:eastAsia="宋体" w:cs="Times New Roman"/>
          <w:b w:val="0"/>
          <w:bCs w:val="0"/>
          <w:sz w:val="24"/>
          <w:highlight w:val="none"/>
        </w:rPr>
        <w:outlineLvl w:val="3"/>
      </w:pPr>
      <w:r>
        <w:rPr>
          <w:rFonts w:hint="eastAsia" w:ascii="Times New Roman" w:hAnsi="Times New Roman" w:eastAsia="宋体" w:cs="Times New Roman"/>
          <w:b w:val="0"/>
          <w:bCs w:val="0"/>
          <w:sz w:val="24"/>
          <w:highlight w:val="none"/>
          <w:lang w:val="en-US" w:eastAsia="zh-CN"/>
        </w:rPr>
        <w:t xml:space="preserve">3.5 </w:t>
      </w:r>
      <w:r>
        <w:rPr>
          <w:rFonts w:ascii="Times New Roman" w:hAnsi="Times New Roman" w:eastAsia="宋体" w:cs="Times New Roman"/>
          <w:b w:val="0"/>
          <w:bCs w:val="0"/>
          <w:sz w:val="24"/>
          <w:highlight w:val="none"/>
        </w:rPr>
        <w:t xml:space="preserve">复诊提醒知识库</w:t>
      </w:r>
      <w:r/>
    </w:p>
    <w:p>
      <w:pPr>
        <w:numPr>
          <w:ilvl w:val="0"/>
          <w:numId w:val="33"/>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支持查看平台复诊提醒消息模板列表，展示模板名称、适用场景与变量情况。</w:t>
      </w:r>
      <w:r/>
    </w:p>
    <w:p>
      <w:pPr>
        <w:numPr>
          <w:ilvl w:val="0"/>
          <w:numId w:val="33"/>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支持新增</w:t>
      </w:r>
      <w:r>
        <w:rPr>
          <w:rFonts w:hint="eastAsia" w:ascii="Times New Roman" w:hAnsi="Times New Roman" w:eastAsia="宋体" w:cs="Times New Roman"/>
          <w:b w:val="0"/>
          <w:bCs w:val="0"/>
          <w:sz w:val="24"/>
          <w:highlight w:val="none"/>
          <w:lang w:val="en-US" w:eastAsia="zh-CN"/>
        </w:rPr>
        <w:t xml:space="preserve">个性化</w:t>
      </w:r>
      <w:r>
        <w:rPr>
          <w:rFonts w:ascii="Times New Roman" w:hAnsi="Times New Roman" w:eastAsia="宋体" w:cs="Times New Roman"/>
          <w:b w:val="0"/>
          <w:bCs w:val="0"/>
          <w:sz w:val="24"/>
          <w:highlight w:val="none"/>
        </w:rPr>
        <w:t xml:space="preserve">复诊提醒消息模板。</w:t>
      </w:r>
      <w:r/>
    </w:p>
    <w:p>
      <w:pPr>
        <w:numPr>
          <w:ilvl w:val="0"/>
          <w:numId w:val="33"/>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支持删除模板；被复诊任务引用时需先解绑，避免提醒发送失败。</w:t>
      </w:r>
      <w:r/>
    </w:p>
    <w:p>
      <w:pPr>
        <w:numPr>
          <w:ilvl w:val="0"/>
          <w:numId w:val="0"/>
        </w:numPr>
        <w:keepLines w:val="0"/>
        <w:keepNext w:val="0"/>
        <w:pageBreakBefore w:val="0"/>
        <w:spacing w:beforeAutospacing="0" w:after="120" w:afterAutospacing="0" w:line="480" w:lineRule="exact"/>
        <w:widowControl w:val="off"/>
        <w:tabs>
          <w:tab w:val="left" w:pos="900" w:leader="none"/>
        </w:tabs>
        <w:rPr>
          <w:rFonts w:ascii="Times New Roman" w:hAnsi="Times New Roman" w:eastAsia="宋体" w:cs="Times New Roman"/>
          <w:b w:val="0"/>
          <w:bCs w:val="0"/>
          <w:sz w:val="24"/>
          <w:highlight w:val="none"/>
        </w:rPr>
        <w:outlineLvl w:val="3"/>
      </w:pPr>
      <w:r>
        <w:rPr>
          <w:rFonts w:hint="eastAsia" w:ascii="Times New Roman" w:hAnsi="Times New Roman" w:eastAsia="宋体" w:cs="Times New Roman"/>
          <w:b w:val="0"/>
          <w:bCs w:val="0"/>
          <w:sz w:val="24"/>
          <w:highlight w:val="none"/>
          <w:lang w:val="en-US" w:eastAsia="zh-CN"/>
        </w:rPr>
        <w:t xml:space="preserve">3.6 </w:t>
      </w:r>
      <w:r>
        <w:rPr>
          <w:rFonts w:ascii="Times New Roman" w:hAnsi="Times New Roman" w:eastAsia="宋体" w:cs="Times New Roman"/>
          <w:b w:val="0"/>
          <w:bCs w:val="0"/>
          <w:sz w:val="24"/>
          <w:highlight w:val="none"/>
        </w:rPr>
        <w:t xml:space="preserve">经营分析</w:t>
      </w:r>
      <w:r/>
    </w:p>
    <w:p>
      <w:pPr>
        <w:numPr>
          <w:ilvl w:val="0"/>
          <w:numId w:val="34"/>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支持长周期管理后的经营效益分析，覆盖门诊与住院费用的全维度统计（含人次、费用、趋势等）；</w:t>
      </w:r>
      <w:r/>
    </w:p>
    <w:p>
      <w:pPr>
        <w:numPr>
          <w:ilvl w:val="0"/>
          <w:numId w:val="34"/>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支持各科室、各病种的复诊率对比分析；支持科室及病种维度的经营排名统计与可视化展示，辅助管理层决策。</w:t>
      </w:r>
      <w:r/>
    </w:p>
    <w:p>
      <w:pPr>
        <w:numPr>
          <w:ilvl w:val="0"/>
          <w:numId w:val="0"/>
        </w:numPr>
        <w:jc w:val="left"/>
        <w:keepLines w:val="0"/>
        <w:keepNext w:val="0"/>
        <w:pageBreakBefore w:val="0"/>
        <w:spacing w:beforeAutospacing="0" w:after="120" w:afterAutospacing="0" w:line="480" w:lineRule="exact"/>
        <w:widowControl w:val="off"/>
        <w:tabs>
          <w:tab w:val="left" w:pos="842" w:leader="none"/>
        </w:tabs>
        <w:rPr>
          <w:rFonts w:hint="eastAsia" w:ascii="Times New Roman" w:hAnsi="Times New Roman" w:eastAsia="宋体" w:cs="Times New Roman"/>
          <w:b/>
          <w:bCs w:val="0"/>
          <w:sz w:val="24"/>
          <w:highlight w:val="none"/>
        </w:rPr>
        <w:outlineLvl w:val="2"/>
      </w:pPr>
      <w:r>
        <w:rPr>
          <w:rFonts w:hint="eastAsia" w:ascii="Times New Roman" w:hAnsi="Times New Roman" w:eastAsia="宋体" w:cs="Times New Roman"/>
          <w:b/>
          <w:bCs w:val="0"/>
          <w:sz w:val="24"/>
          <w:highlight w:val="none"/>
          <w:lang w:val="en-US" w:eastAsia="zh-CN"/>
        </w:rPr>
        <w:t xml:space="preserve">4、</w:t>
      </w:r>
      <w:r>
        <w:rPr>
          <w:rFonts w:ascii="Times New Roman" w:hAnsi="Times New Roman" w:eastAsia="宋体" w:cs="Times New Roman"/>
          <w:b/>
          <w:bCs w:val="0"/>
          <w:sz w:val="24"/>
          <w:highlight w:val="none"/>
        </w:rPr>
        <w:t xml:space="preserve">精细化管理</w:t>
      </w:r>
      <w:r/>
    </w:p>
    <w:p>
      <w:pPr>
        <w:numPr>
          <w:ilvl w:val="0"/>
          <w:numId w:val="35"/>
        </w:numPr>
        <w:ind w:left="0" w:firstLine="480"/>
        <w:keepLines w:val="0"/>
        <w:keepNext w:val="0"/>
        <w:pageBreakBefore w:val="0"/>
        <w:spacing w:beforeAutospacing="0" w:after="120" w:afterAutospacing="0" w:line="480" w:lineRule="exact"/>
        <w:widowControl w:val="off"/>
        <w:tabs>
          <w:tab w:val="clear" w:pos="210" w:leader="none"/>
          <w:tab w:val="left" w:pos="900" w:leader="none"/>
        </w:tabs>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病种精细化管理</w:t>
      </w:r>
      <w:r/>
    </w:p>
    <w:p>
      <w:pPr>
        <w:numPr>
          <w:ilvl w:val="0"/>
          <w:numId w:val="36"/>
        </w:numPr>
        <w:ind w:left="0" w:firstLine="480"/>
        <w:keepLines w:val="0"/>
        <w:keepNext w:val="0"/>
        <w:pageBreakBefore w:val="0"/>
        <w:spacing w:after="120" w:afterAutospacing="0" w:line="480" w:lineRule="exact"/>
        <w:widowControl w:val="off"/>
        <w:tabs>
          <w:tab w:val="left" w:pos="1080" w:leader="none"/>
        </w:tabs>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▲支持创建管理专属病程计划，可在同一计划中同时配置随访、宣教、复诊提醒等多类型任务；</w:t>
      </w:r>
      <w:r/>
    </w:p>
    <w:p>
      <w:pPr>
        <w:numPr>
          <w:ilvl w:val="0"/>
          <w:numId w:val="36"/>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支持微信公众号与短信推送及定时自动任务执行；</w:t>
      </w:r>
      <w:r/>
    </w:p>
    <w:p>
      <w:pPr>
        <w:numPr>
          <w:ilvl w:val="0"/>
          <w:numId w:val="36"/>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具备任务有效期管理与超期失访自动判定机制；</w:t>
      </w:r>
      <w:r/>
    </w:p>
    <w:p>
      <w:pPr>
        <w:numPr>
          <w:ilvl w:val="0"/>
          <w:numId w:val="36"/>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提供病程计划执行总览与患者响应状态。</w:t>
      </w:r>
      <w:r/>
    </w:p>
    <w:p>
      <w:pPr>
        <w:numPr>
          <w:ilvl w:val="0"/>
          <w:numId w:val="36"/>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color w:val="000000"/>
          <w:sz w:val="24"/>
          <w:highlight w:val="none"/>
        </w:rPr>
        <w:t xml:space="preserve">★</w:t>
      </w:r>
      <w:r>
        <w:rPr>
          <w:rFonts w:hint="eastAsia" w:ascii="Times New Roman" w:hAnsi="Times New Roman" w:eastAsia="宋体" w:cs="Times New Roman"/>
          <w:b w:val="0"/>
          <w:bCs w:val="0"/>
          <w:sz w:val="24"/>
          <w:highlight w:val="none"/>
          <w:lang w:val="en-US" w:eastAsia="zh-CN"/>
        </w:rPr>
        <w:t xml:space="preserve">病种数量</w:t>
      </w:r>
      <w:r>
        <w:rPr>
          <w:rFonts w:hint="eastAsia" w:cs="Times New Roman"/>
          <w:b w:val="0"/>
          <w:bCs w:val="0"/>
          <w:sz w:val="24"/>
          <w:highlight w:val="none"/>
          <w:lang w:val="en-US" w:eastAsia="zh-CN"/>
        </w:rPr>
        <w:t xml:space="preserve">为</w:t>
      </w:r>
      <w:r>
        <w:rPr>
          <w:rFonts w:hint="eastAsia" w:ascii="Times New Roman" w:hAnsi="Times New Roman" w:eastAsia="宋体" w:cs="Times New Roman"/>
          <w:b w:val="0"/>
          <w:bCs w:val="0"/>
          <w:sz w:val="24"/>
          <w:highlight w:val="none"/>
          <w:lang w:val="en-US" w:eastAsia="zh-CN"/>
        </w:rPr>
        <w:t xml:space="preserve">5个。</w:t>
      </w:r>
      <w:r/>
    </w:p>
    <w:p>
      <w:pPr>
        <w:numPr>
          <w:ilvl w:val="0"/>
          <w:numId w:val="35"/>
        </w:numPr>
        <w:ind w:left="0" w:firstLine="480"/>
        <w:keepLines w:val="0"/>
        <w:keepNext w:val="0"/>
        <w:pageBreakBefore w:val="0"/>
        <w:spacing w:beforeAutospacing="0" w:after="120" w:afterAutospacing="0" w:line="480" w:lineRule="exact"/>
        <w:widowControl w:val="off"/>
        <w:tabs>
          <w:tab w:val="clear" w:pos="210" w:leader="none"/>
          <w:tab w:val="left" w:pos="900" w:leader="none"/>
        </w:tabs>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医患沟通/AI医患沟通</w:t>
      </w:r>
      <w:r/>
    </w:p>
    <w:p>
      <w:pPr>
        <w:numPr>
          <w:ilvl w:val="0"/>
          <w:numId w:val="37"/>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支持问诊组的创建与成员自定义配置；</w:t>
      </w:r>
      <w:r/>
    </w:p>
    <w:p>
      <w:pPr>
        <w:numPr>
          <w:ilvl w:val="0"/>
          <w:numId w:val="37"/>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支持患者入组管理与历史聊天记录查看；</w:t>
      </w:r>
      <w:r/>
    </w:p>
    <w:p>
      <w:pPr>
        <w:numPr>
          <w:ilvl w:val="0"/>
          <w:numId w:val="37"/>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支持咨询医生配置与移动端展示；</w:t>
      </w:r>
      <w:r/>
    </w:p>
    <w:p>
      <w:pPr>
        <w:numPr>
          <w:ilvl w:val="0"/>
          <w:numId w:val="37"/>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具备移动端医患线上实时沟通功能，支持图文消息交互。</w:t>
      </w:r>
      <w:r/>
    </w:p>
    <w:p>
      <w:pPr>
        <w:numPr>
          <w:ilvl w:val="0"/>
          <w:numId w:val="37"/>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支持AI医患沟通，由AI回答患者非诊疗性问题。</w:t>
      </w:r>
      <w:r/>
    </w:p>
    <w:p>
      <w:pPr>
        <w:numPr>
          <w:ilvl w:val="0"/>
          <w:numId w:val="35"/>
        </w:numPr>
        <w:ind w:left="0" w:firstLine="480"/>
        <w:keepLines w:val="0"/>
        <w:keepNext w:val="0"/>
        <w:pageBreakBefore w:val="0"/>
        <w:spacing w:beforeAutospacing="0" w:after="120" w:afterAutospacing="0" w:line="480" w:lineRule="exact"/>
        <w:widowControl w:val="off"/>
        <w:tabs>
          <w:tab w:val="clear" w:pos="210" w:leader="none"/>
          <w:tab w:val="left" w:pos="900" w:leader="none"/>
        </w:tabs>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AI营养管理</w:t>
      </w:r>
      <w:r/>
    </w:p>
    <w:p>
      <w:pPr>
        <w:numPr>
          <w:ilvl w:val="0"/>
          <w:numId w:val="38"/>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基于评估结果生成单病种个性化营养干预方案（热量、营养素目标）。</w:t>
      </w:r>
      <w:r/>
    </w:p>
    <w:p>
      <w:pPr>
        <w:numPr>
          <w:ilvl w:val="0"/>
          <w:numId w:val="38"/>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支持在线饮食记录（拍照识别/手动选择），具备AI菜品识别能力。</w:t>
      </w:r>
      <w:r/>
    </w:p>
    <w:p>
      <w:pPr>
        <w:numPr>
          <w:ilvl w:val="0"/>
          <w:numId w:val="38"/>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维护营养宣教素材（食谱、饮食指导），供管理计划与宣教任务引用。</w:t>
      </w:r>
      <w:r/>
    </w:p>
    <w:p>
      <w:pPr>
        <w:numPr>
          <w:ilvl w:val="0"/>
          <w:numId w:val="35"/>
        </w:numPr>
        <w:ind w:left="0" w:firstLine="480"/>
        <w:keepLines w:val="0"/>
        <w:keepNext w:val="0"/>
        <w:pageBreakBefore w:val="0"/>
        <w:spacing w:beforeAutospacing="0" w:after="120" w:afterAutospacing="0" w:line="480" w:lineRule="exact"/>
        <w:widowControl w:val="off"/>
        <w:tabs>
          <w:tab w:val="clear" w:pos="210" w:leader="none"/>
          <w:tab w:val="left" w:pos="900" w:leader="none"/>
        </w:tabs>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AI运动管理</w:t>
      </w:r>
      <w:r/>
    </w:p>
    <w:p>
      <w:pPr>
        <w:numPr>
          <w:ilvl w:val="0"/>
          <w:numId w:val="39"/>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根据患者期望运动时间以及运动偏好，生成运动方案（运动类型、强度、频次、时长）。</w:t>
      </w:r>
      <w:r/>
    </w:p>
    <w:p>
      <w:pPr>
        <w:numPr>
          <w:ilvl w:val="0"/>
          <w:numId w:val="39"/>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跟踪患者运动执行情况，动态调整运动方案，保障安全与效果。</w:t>
      </w:r>
      <w:r/>
    </w:p>
    <w:p>
      <w:pPr>
        <w:numPr>
          <w:ilvl w:val="0"/>
          <w:numId w:val="39"/>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维护运动指导素材，供管理计划与宣教任务引用。</w:t>
      </w:r>
      <w:r/>
    </w:p>
    <w:p>
      <w:pPr>
        <w:numPr>
          <w:ilvl w:val="0"/>
          <w:numId w:val="35"/>
        </w:numPr>
        <w:ind w:left="0" w:firstLine="480"/>
        <w:keepLines w:val="0"/>
        <w:keepNext w:val="0"/>
        <w:pageBreakBefore w:val="0"/>
        <w:spacing w:beforeAutospacing="0" w:after="120" w:afterAutospacing="0" w:line="480" w:lineRule="exact"/>
        <w:widowControl w:val="off"/>
        <w:tabs>
          <w:tab w:val="clear" w:pos="210" w:leader="none"/>
          <w:tab w:val="left" w:pos="900" w:leader="none"/>
        </w:tabs>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智能穿戴设备监控</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（1）支持运动手环/手表、智能手表、动态血糖仪、动态血糖仪数据授权对接</w:t>
      </w:r>
      <w:r/>
    </w:p>
    <w:p>
      <w:pPr>
        <w:numPr>
          <w:ilvl w:val="0"/>
          <w:numId w:val="35"/>
        </w:numPr>
        <w:ind w:left="0" w:firstLine="480"/>
        <w:keepLines w:val="0"/>
        <w:keepNext w:val="0"/>
        <w:pageBreakBefore w:val="0"/>
        <w:spacing w:beforeAutospacing="0" w:after="120" w:afterAutospacing="0" w:line="480" w:lineRule="exact"/>
        <w:widowControl w:val="off"/>
        <w:tabs>
          <w:tab w:val="clear" w:pos="210" w:leader="none"/>
          <w:tab w:val="left" w:pos="900" w:leader="none"/>
        </w:tabs>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健康服务包管理</w:t>
      </w:r>
      <w:r/>
    </w:p>
    <w:p>
      <w:pPr>
        <w:numPr>
          <w:ilvl w:val="0"/>
          <w:numId w:val="40"/>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支持服务包套餐内容的灵活配置与上下架管理；</w:t>
      </w:r>
      <w:r/>
    </w:p>
    <w:p>
      <w:pPr>
        <w:numPr>
          <w:ilvl w:val="0"/>
          <w:numId w:val="40"/>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支持患者订单管理（含下单、支付状态跟踪）；</w:t>
      </w:r>
      <w:r/>
    </w:p>
    <w:p>
      <w:pPr>
        <w:numPr>
          <w:ilvl w:val="0"/>
          <w:numId w:val="40"/>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支持服务内容的自动核销与手动核销；</w:t>
      </w:r>
      <w:r/>
    </w:p>
    <w:p>
      <w:pPr>
        <w:numPr>
          <w:ilvl w:val="0"/>
          <w:numId w:val="40"/>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具备服务包经营数据分析能力（含销售量、核销率、收入等）。</w:t>
      </w:r>
      <w:r/>
    </w:p>
    <w:p>
      <w:pPr>
        <w:numPr>
          <w:ilvl w:val="0"/>
          <w:numId w:val="35"/>
        </w:numPr>
        <w:ind w:left="0" w:firstLine="480"/>
        <w:keepLines w:val="0"/>
        <w:keepNext w:val="0"/>
        <w:pageBreakBefore w:val="0"/>
        <w:spacing w:beforeAutospacing="0" w:after="120" w:afterAutospacing="0" w:line="480" w:lineRule="exact"/>
        <w:widowControl w:val="off"/>
        <w:tabs>
          <w:tab w:val="clear" w:pos="210" w:leader="none"/>
          <w:tab w:val="left" w:pos="900" w:leader="none"/>
        </w:tabs>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表单库管理</w:t>
      </w:r>
      <w:r/>
    </w:p>
    <w:p>
      <w:pPr>
        <w:numPr>
          <w:ilvl w:val="0"/>
          <w:numId w:val="41"/>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支持随访题目管理与统计分析配置；</w:t>
      </w:r>
      <w:r/>
    </w:p>
    <w:p>
      <w:pPr>
        <w:numPr>
          <w:ilvl w:val="0"/>
          <w:numId w:val="41"/>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支持随访表单自定义分类、模板下载与多题型编辑，支持异常选项设置与条件跳转逻辑；</w:t>
      </w:r>
      <w:r/>
    </w:p>
    <w:p>
      <w:pPr>
        <w:numPr>
          <w:ilvl w:val="0"/>
          <w:numId w:val="41"/>
        </w:numPr>
        <w:ind w:left="0"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支持宣教表单富文本编辑（含多媒体内容嵌入）与手机端预览。</w:t>
      </w:r>
      <w:r/>
    </w:p>
    <w:p>
      <w:pPr>
        <w:numPr>
          <w:ilvl w:val="0"/>
          <w:numId w:val="35"/>
        </w:numPr>
        <w:ind w:left="0" w:firstLine="480"/>
        <w:keepLines w:val="0"/>
        <w:keepNext w:val="0"/>
        <w:pageBreakBefore w:val="0"/>
        <w:spacing w:beforeAutospacing="0" w:after="120" w:afterAutospacing="0" w:line="480" w:lineRule="exact"/>
        <w:widowControl w:val="off"/>
        <w:tabs>
          <w:tab w:val="clear" w:pos="210" w:leader="none"/>
          <w:tab w:val="left" w:pos="900" w:leader="none"/>
        </w:tabs>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配置管理</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（1）支持根据精细化病种管理需要，可灵活配置不同管理方案，如AI医患沟通、AI营养管理、AI运动管理、智能穿戴设备监控、健康服务包管理等，确保不同精细化管理病种的个性化管理需要。</w:t>
      </w:r>
      <w:r/>
    </w:p>
    <w:p>
      <w:pPr>
        <w:numPr>
          <w:ilvl w:val="0"/>
          <w:numId w:val="0"/>
        </w:numPr>
        <w:jc w:val="left"/>
        <w:keepLines w:val="0"/>
        <w:keepNext w:val="0"/>
        <w:pageBreakBefore w:val="0"/>
        <w:spacing w:beforeAutospacing="0" w:after="120" w:afterAutospacing="0" w:line="480" w:lineRule="exact"/>
        <w:widowControl w:val="off"/>
        <w:tabs>
          <w:tab w:val="left" w:pos="842" w:leader="none"/>
        </w:tabs>
        <w:rPr>
          <w:rFonts w:hint="eastAsia" w:ascii="Times New Roman" w:hAnsi="Times New Roman" w:eastAsia="宋体" w:cs="Times New Roman"/>
          <w:b/>
          <w:bCs w:val="0"/>
          <w:sz w:val="24"/>
          <w:highlight w:val="none"/>
        </w:rPr>
        <w:outlineLvl w:val="2"/>
      </w:pPr>
      <w:r>
        <w:rPr>
          <w:rFonts w:hint="eastAsia" w:ascii="Times New Roman" w:hAnsi="Times New Roman" w:eastAsia="宋体" w:cs="Times New Roman"/>
          <w:b/>
          <w:bCs w:val="0"/>
          <w:sz w:val="24"/>
          <w:highlight w:val="none"/>
          <w:lang w:val="en-US" w:eastAsia="zh-CN"/>
        </w:rPr>
        <w:t xml:space="preserve">5、患者端服务（移动端应用）</w:t>
      </w:r>
      <w:r/>
    </w:p>
    <w:p>
      <w:pPr>
        <w:numPr>
          <w:ilvl w:val="0"/>
          <w:numId w:val="42"/>
        </w:numPr>
        <w:ind w:left="0" w:firstLine="480"/>
        <w:keepLines w:val="0"/>
        <w:keepNext w:val="0"/>
        <w:pageBreakBefore w:val="0"/>
        <w:spacing w:beforeAutospacing="0" w:after="120" w:afterAutospacing="0" w:line="480" w:lineRule="exact"/>
        <w:widowControl w:val="off"/>
        <w:tabs>
          <w:tab w:val="clear" w:pos="210" w:leader="none"/>
          <w:tab w:val="left" w:pos="900" w:leader="none"/>
        </w:tabs>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成员管理</w:t>
      </w:r>
      <w:r/>
    </w:p>
    <w:p>
      <w:pPr>
        <w:numPr>
          <w:ilvl w:val="0"/>
          <w:numId w:val="43"/>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多成员绑定与切换：</w:t>
      </w:r>
      <w:r>
        <w:rPr>
          <w:rFonts w:ascii="Times New Roman" w:hAnsi="Times New Roman" w:eastAsia="宋体" w:cs="Times New Roman"/>
          <w:b w:val="0"/>
          <w:bCs w:val="0"/>
          <w:sz w:val="24"/>
          <w:highlight w:val="none"/>
        </w:rPr>
        <w:t xml:space="preserve">支持同一手机终端绑定本人及家庭成员，使用身份证号或住院号完成身份校验，并可切换查看对应服务。</w:t>
      </w:r>
      <w:r/>
    </w:p>
    <w:p>
      <w:pPr>
        <w:numPr>
          <w:ilvl w:val="0"/>
          <w:numId w:val="43"/>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解绑与授权管理：</w:t>
      </w:r>
      <w:r>
        <w:rPr>
          <w:rFonts w:ascii="Times New Roman" w:hAnsi="Times New Roman" w:eastAsia="宋体" w:cs="Times New Roman"/>
          <w:b w:val="0"/>
          <w:bCs w:val="0"/>
          <w:sz w:val="24"/>
          <w:highlight w:val="none"/>
        </w:rPr>
        <w:t xml:space="preserve">支持查看绑定关系、解除绑定及授权有效性校验，避免跨成员信息误用。</w:t>
      </w:r>
      <w:r/>
    </w:p>
    <w:p>
      <w:pPr>
        <w:numPr>
          <w:ilvl w:val="0"/>
          <w:numId w:val="42"/>
        </w:numPr>
        <w:ind w:left="0" w:firstLine="480"/>
        <w:keepLines w:val="0"/>
        <w:keepNext w:val="0"/>
        <w:pageBreakBefore w:val="0"/>
        <w:spacing w:beforeAutospacing="0" w:after="120" w:afterAutospacing="0" w:line="480" w:lineRule="exact"/>
        <w:widowControl w:val="off"/>
        <w:tabs>
          <w:tab w:val="clear" w:pos="210" w:leader="none"/>
          <w:tab w:val="left" w:pos="900" w:leader="none"/>
        </w:tabs>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健康档案</w:t>
      </w:r>
      <w:r/>
    </w:p>
    <w:p>
      <w:pPr>
        <w:ind w:left="0" w:firstLine="482"/>
        <w:keepLines w:val="0"/>
        <w:keepNext w:val="0"/>
        <w:pageBreakBefore w:val="0"/>
        <w:spacing w:after="120" w:afterAutospacing="0" w:line="480" w:lineRule="exact"/>
        <w:widowControl w:val="off"/>
        <w:rPr>
          <w:rFonts w:ascii="Times New Roman" w:hAnsi="Times New Roman" w:eastAsia="宋体" w:cs="Times New Roman"/>
          <w:b w:val="0"/>
          <w:bCs w:val="0"/>
          <w:sz w:val="24"/>
          <w:highlight w:val="none"/>
        </w:rPr>
      </w:pPr>
      <w:r>
        <w:rPr>
          <w:rFonts w:hint="default" w:ascii="Calibri" w:hAnsi="Calibri" w:eastAsia="宋体" w:cs="Times New Roman"/>
          <w:b/>
          <w:sz w:val="24"/>
          <w:szCs w:val="22"/>
          <w:highlight w:val="none"/>
          <w:lang w:val="en-US" w:eastAsia="zh-CN" w:bidi="ar-SA"/>
        </w:rPr>
        <w:t xml:space="preserve">（1）档案查询：</w:t>
      </w:r>
      <w:r>
        <w:rPr>
          <w:rFonts w:ascii="Times New Roman" w:hAnsi="Times New Roman" w:eastAsia="宋体" w:cs="Times New Roman"/>
          <w:b w:val="0"/>
          <w:bCs w:val="0"/>
          <w:sz w:val="24"/>
          <w:highlight w:val="none"/>
        </w:rPr>
        <w:t xml:space="preserve">向患者展示授权范围内的基本信息、就诊记录和诊疗信息，重要临床数据以医院正式记录为准。</w:t>
      </w:r>
      <w:r/>
    </w:p>
    <w:p>
      <w:pPr>
        <w:numPr>
          <w:ilvl w:val="0"/>
          <w:numId w:val="42"/>
        </w:numPr>
        <w:ind w:left="0" w:firstLine="480"/>
        <w:keepLines w:val="0"/>
        <w:keepNext w:val="0"/>
        <w:pageBreakBefore w:val="0"/>
        <w:spacing w:beforeAutospacing="0" w:after="120" w:afterAutospacing="0" w:line="480" w:lineRule="exact"/>
        <w:widowControl w:val="off"/>
        <w:tabs>
          <w:tab w:val="clear" w:pos="210" w:leader="none"/>
          <w:tab w:val="left" w:pos="900" w:leader="none"/>
        </w:tabs>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健康随访</w:t>
      </w:r>
      <w:r/>
    </w:p>
    <w:p>
      <w:pPr>
        <w:numPr>
          <w:ilvl w:val="0"/>
          <w:numId w:val="44"/>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健康指标自填：</w:t>
      </w:r>
      <w:r>
        <w:rPr>
          <w:rFonts w:ascii="Times New Roman" w:hAnsi="Times New Roman" w:eastAsia="宋体" w:cs="Times New Roman"/>
          <w:b w:val="0"/>
          <w:bCs w:val="0"/>
          <w:sz w:val="24"/>
          <w:highlight w:val="none"/>
        </w:rPr>
        <w:t xml:space="preserve">支持患者记录体重、血压、血糖等健康指标，并标识数据来源和采集时间，供管理团队参考。</w:t>
      </w:r>
      <w:r/>
    </w:p>
    <w:p>
      <w:pPr>
        <w:numPr>
          <w:ilvl w:val="0"/>
          <w:numId w:val="44"/>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多渠道接收：</w:t>
      </w:r>
      <w:r>
        <w:rPr>
          <w:rFonts w:ascii="Times New Roman" w:hAnsi="Times New Roman" w:eastAsia="宋体" w:cs="Times New Roman"/>
          <w:b w:val="0"/>
          <w:bCs w:val="0"/>
          <w:sz w:val="24"/>
          <w:highlight w:val="none"/>
        </w:rPr>
        <w:t xml:space="preserve">患者可通过微信公众号、短信链接或医生咨询接收随访表单，查看任务要求和截止时间。</w:t>
      </w:r>
      <w:r/>
    </w:p>
    <w:p>
      <w:pPr>
        <w:numPr>
          <w:ilvl w:val="0"/>
          <w:numId w:val="44"/>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健康宣教在线填写与回传：</w:t>
      </w:r>
      <w:r>
        <w:rPr>
          <w:rFonts w:ascii="Times New Roman" w:hAnsi="Times New Roman" w:eastAsia="宋体" w:cs="Times New Roman"/>
          <w:b w:val="0"/>
          <w:bCs w:val="0"/>
          <w:sz w:val="24"/>
          <w:highlight w:val="none"/>
        </w:rPr>
        <w:t xml:space="preserve">支持表单在线填写、校验、提交和历史记录查看，提交结果自动关联患者及对应随访任务。</w:t>
      </w:r>
      <w:r/>
    </w:p>
    <w:p>
      <w:pPr>
        <w:numPr>
          <w:ilvl w:val="0"/>
          <w:numId w:val="42"/>
        </w:numPr>
        <w:ind w:left="0" w:firstLine="480"/>
        <w:keepLines w:val="0"/>
        <w:keepNext w:val="0"/>
        <w:pageBreakBefore w:val="0"/>
        <w:spacing w:beforeAutospacing="0" w:after="120" w:afterAutospacing="0" w:line="480" w:lineRule="exact"/>
        <w:widowControl w:val="off"/>
        <w:tabs>
          <w:tab w:val="clear" w:pos="210" w:leader="none"/>
          <w:tab w:val="left" w:pos="900" w:leader="none"/>
        </w:tabs>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复诊提醒</w:t>
      </w:r>
      <w:r/>
    </w:p>
    <w:p>
      <w:pPr>
        <w:numPr>
          <w:ilvl w:val="0"/>
          <w:numId w:val="45"/>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复诊信息提醒：</w:t>
      </w:r>
      <w:r>
        <w:rPr>
          <w:rFonts w:ascii="Times New Roman" w:hAnsi="Times New Roman" w:eastAsia="宋体" w:cs="Times New Roman"/>
          <w:b w:val="0"/>
          <w:bCs w:val="0"/>
          <w:sz w:val="24"/>
          <w:highlight w:val="none"/>
        </w:rPr>
        <w:t xml:space="preserve">通过微信公众号等渠道推送复诊日期、科室、医生及注意事项，支持患者查看历史提醒。</w:t>
      </w:r>
      <w:r/>
    </w:p>
    <w:p>
      <w:pPr>
        <w:numPr>
          <w:ilvl w:val="0"/>
          <w:numId w:val="45"/>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提醒结果回流：</w:t>
      </w:r>
      <w:r>
        <w:rPr>
          <w:rFonts w:ascii="Times New Roman" w:hAnsi="Times New Roman" w:eastAsia="宋体" w:cs="Times New Roman"/>
          <w:b w:val="0"/>
          <w:bCs w:val="0"/>
          <w:sz w:val="24"/>
          <w:highlight w:val="none"/>
        </w:rPr>
        <w:t xml:space="preserve">记录消息送达、查看及患者反馈状态，并回流至复诊任务，便于后续跟进。</w:t>
      </w:r>
      <w:r/>
    </w:p>
    <w:p>
      <w:pPr>
        <w:numPr>
          <w:ilvl w:val="0"/>
          <w:numId w:val="42"/>
        </w:numPr>
        <w:ind w:left="0" w:firstLine="480"/>
        <w:keepLines w:val="0"/>
        <w:keepNext w:val="0"/>
        <w:pageBreakBefore w:val="0"/>
        <w:spacing w:beforeAutospacing="0" w:after="120" w:afterAutospacing="0" w:line="480" w:lineRule="exact"/>
        <w:widowControl w:val="off"/>
        <w:tabs>
          <w:tab w:val="clear" w:pos="210" w:leader="none"/>
          <w:tab w:val="left" w:pos="900" w:leader="none"/>
        </w:tabs>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饮食管理</w:t>
      </w:r>
      <w:r/>
    </w:p>
    <w:p>
      <w:pPr>
        <w:numPr>
          <w:ilvl w:val="0"/>
          <w:numId w:val="46"/>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饮食记录：</w:t>
      </w:r>
      <w:r>
        <w:rPr>
          <w:rFonts w:ascii="Times New Roman" w:hAnsi="Times New Roman" w:eastAsia="宋体" w:cs="Times New Roman"/>
          <w:b w:val="0"/>
          <w:bCs w:val="0"/>
          <w:sz w:val="24"/>
          <w:highlight w:val="none"/>
        </w:rPr>
        <w:t xml:space="preserve">在线记录餐次、食物和摄入量，查看历史饮食记录与详情。</w:t>
      </w:r>
      <w:r/>
    </w:p>
    <w:p>
      <w:pPr>
        <w:numPr>
          <w:ilvl w:val="0"/>
          <w:numId w:val="46"/>
        </w:numPr>
        <w:ind w:left="0" w:firstLine="482"/>
        <w:keepLines w:val="0"/>
        <w:keepNext w:val="0"/>
        <w:pageBreakBefore w:val="0"/>
        <w:spacing w:after="120" w:afterAutospacing="0" w:line="480" w:lineRule="exact"/>
        <w:widowControl w:val="off"/>
        <w:rPr>
          <w:rFonts w:hint="eastAsia" w:ascii="Times New Roman" w:hAnsi="Times New Roman" w:eastAsia="宋体" w:cs="Times New Roman"/>
          <w:b/>
          <w:bCs w:val="0"/>
          <w:sz w:val="24"/>
          <w:highlight w:val="none"/>
        </w:rPr>
      </w:pPr>
      <w:r>
        <w:rPr>
          <w:rFonts w:hint="default" w:ascii="Calibri" w:hAnsi="Calibri" w:eastAsia="宋体" w:cs="Times New Roman"/>
          <w:b/>
          <w:sz w:val="24"/>
          <w:szCs w:val="22"/>
          <w:highlight w:val="none"/>
          <w:lang w:val="en-US" w:eastAsia="zh-CN" w:bidi="ar-SA"/>
        </w:rPr>
        <w:t xml:space="preserve">营养分析：</w:t>
      </w:r>
      <w:r>
        <w:rPr>
          <w:rFonts w:ascii="Times New Roman" w:hAnsi="Times New Roman" w:eastAsia="宋体" w:cs="Times New Roman"/>
          <w:b w:val="0"/>
          <w:bCs w:val="0"/>
          <w:sz w:val="24"/>
          <w:highlight w:val="none"/>
        </w:rPr>
        <w:t xml:space="preserve">展示每日营养摄入分析及专业人员反馈，结果用于健康管理参考。</w:t>
      </w:r>
      <w:r/>
    </w:p>
    <w:p>
      <w:pPr>
        <w:numPr>
          <w:ilvl w:val="0"/>
          <w:numId w:val="42"/>
        </w:numPr>
        <w:ind w:left="0" w:firstLine="480"/>
        <w:keepLines w:val="0"/>
        <w:keepNext w:val="0"/>
        <w:pageBreakBefore w:val="0"/>
        <w:spacing w:beforeAutospacing="0" w:after="120" w:afterAutospacing="0" w:line="480" w:lineRule="exact"/>
        <w:widowControl w:val="off"/>
        <w:tabs>
          <w:tab w:val="clear" w:pos="210" w:leader="none"/>
          <w:tab w:val="left" w:pos="900" w:leader="none"/>
        </w:tabs>
        <w:rPr>
          <w:rFonts w:ascii="Times New Roman" w:hAnsi="Times New Roman" w:eastAsia="宋体" w:cs="Times New Roman"/>
          <w:b w:val="0"/>
          <w:bCs w:val="0"/>
          <w:sz w:val="24"/>
          <w:highlight w:val="none"/>
        </w:rPr>
        <w:outlineLvl w:val="3"/>
      </w:pPr>
      <w:r>
        <w:rPr>
          <w:rFonts w:ascii="Times New Roman" w:hAnsi="Times New Roman" w:eastAsia="宋体" w:cs="Times New Roman"/>
          <w:b w:val="0"/>
          <w:bCs w:val="0"/>
          <w:sz w:val="24"/>
          <w:highlight w:val="none"/>
        </w:rPr>
        <w:t xml:space="preserve">运动管理</w:t>
      </w:r>
      <w:r/>
    </w:p>
    <w:p>
      <w:pPr>
        <w:ind w:left="0" w:firstLine="482"/>
        <w:keepLines w:val="0"/>
        <w:keepNext w:val="0"/>
        <w:pageBreakBefore w:val="0"/>
        <w:spacing w:after="120" w:afterAutospacing="0" w:line="480" w:lineRule="exact"/>
        <w:widowControl w:val="off"/>
        <w:rPr>
          <w:rFonts w:ascii="Times New Roman" w:hAnsi="Times New Roman" w:eastAsia="宋体" w:cs="Times New Roman"/>
          <w:b w:val="0"/>
          <w:bCs w:val="0"/>
          <w:sz w:val="24"/>
          <w:highlight w:val="none"/>
        </w:rPr>
      </w:pPr>
      <w:r>
        <w:rPr>
          <w:rFonts w:hint="default" w:ascii="Calibri" w:hAnsi="Calibri" w:eastAsia="宋体" w:cs="Times New Roman"/>
          <w:b/>
          <w:sz w:val="24"/>
          <w:szCs w:val="22"/>
          <w:highlight w:val="none"/>
          <w:lang w:val="en-US" w:eastAsia="zh-CN" w:bidi="ar-SA"/>
        </w:rPr>
        <w:t xml:space="preserve">（1）运动记录：</w:t>
      </w:r>
      <w:r>
        <w:rPr>
          <w:rFonts w:ascii="Times New Roman" w:hAnsi="Times New Roman" w:eastAsia="宋体" w:cs="Times New Roman"/>
          <w:b w:val="0"/>
          <w:bCs w:val="0"/>
          <w:sz w:val="24"/>
          <w:highlight w:val="none"/>
        </w:rPr>
        <w:t xml:space="preserve">在线记录运动类型、时长和强度，查看历史记录与计划完成情况。</w:t>
      </w:r>
      <w:r/>
    </w:p>
    <w:p>
      <w:pPr>
        <w:numPr>
          <w:ilvl w:val="0"/>
          <w:numId w:val="0"/>
        </w:numPr>
        <w:keepLines w:val="0"/>
        <w:keepNext w:val="0"/>
        <w:pageBreakBefore w:val="0"/>
        <w:spacing w:beforeAutospacing="0" w:after="120" w:afterAutospacing="0" w:line="480" w:lineRule="exact"/>
        <w:widowControl w:val="off"/>
        <w:tabs>
          <w:tab w:val="left" w:pos="900" w:leader="none"/>
        </w:tabs>
        <w:rPr>
          <w:rFonts w:ascii="Times New Roman" w:hAnsi="Times New Roman" w:eastAsia="宋体" w:cs="Times New Roman"/>
          <w:b w:val="0"/>
          <w:bCs w:val="0"/>
          <w:sz w:val="24"/>
          <w:highlight w:val="none"/>
        </w:rPr>
        <w:outlineLvl w:val="3"/>
      </w:pPr>
      <w:r>
        <w:rPr>
          <w:rFonts w:hint="eastAsia" w:cs="Times New Roman"/>
          <w:b w:val="0"/>
          <w:bCs w:val="0"/>
          <w:sz w:val="24"/>
          <w:highlight w:val="none"/>
          <w:lang w:val="en-US" w:eastAsia="zh-CN"/>
        </w:rPr>
        <w:t xml:space="preserve">5.7 </w:t>
      </w:r>
      <w:r>
        <w:rPr>
          <w:rFonts w:ascii="Times New Roman" w:hAnsi="Times New Roman" w:eastAsia="宋体" w:cs="Times New Roman"/>
          <w:b w:val="0"/>
          <w:bCs w:val="0"/>
          <w:sz w:val="24"/>
          <w:highlight w:val="none"/>
        </w:rPr>
        <w:t xml:space="preserve">医患沟通</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（1）支持医生在移动端进行医患沟通</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sz w:val="24"/>
          <w:highlight w:val="none"/>
        </w:rPr>
      </w:pPr>
      <w:r>
        <w:rPr>
          <w:rFonts w:ascii="Times New Roman" w:hAnsi="Times New Roman" w:eastAsia="宋体" w:cs="Times New Roman"/>
          <w:b w:val="0"/>
          <w:bCs w:val="0"/>
          <w:sz w:val="24"/>
          <w:highlight w:val="none"/>
        </w:rPr>
        <w:t xml:space="preserve">（</w:t>
      </w:r>
      <w:r>
        <w:rPr>
          <w:rFonts w:hint="eastAsia" w:cs="Times New Roman"/>
          <w:b w:val="0"/>
          <w:bCs w:val="0"/>
          <w:sz w:val="24"/>
          <w:highlight w:val="none"/>
          <w:lang w:val="en-US" w:eastAsia="zh-CN"/>
        </w:rPr>
        <w:t xml:space="preserve">2</w:t>
      </w:r>
      <w:r>
        <w:rPr>
          <w:rFonts w:ascii="Times New Roman" w:hAnsi="Times New Roman" w:eastAsia="宋体" w:cs="Times New Roman"/>
          <w:b w:val="0"/>
          <w:bCs w:val="0"/>
          <w:sz w:val="24"/>
          <w:highlight w:val="none"/>
        </w:rPr>
        <w:t xml:space="preserve">）支持医生在移动端查看患者全息档案</w:t>
      </w:r>
      <w:r/>
    </w:p>
    <w:p>
      <w:pPr>
        <w:numPr>
          <w:ilvl w:val="0"/>
          <w:numId w:val="0"/>
        </w:numPr>
        <w:keepLines w:val="0"/>
        <w:keepNext w:val="0"/>
        <w:pageBreakBefore w:val="0"/>
        <w:spacing w:after="120" w:afterAutospacing="0" w:line="480" w:lineRule="exact"/>
        <w:widowControl w:val="off"/>
        <w:rPr>
          <w:rFonts w:hint="default" w:ascii="Times New Roman" w:hAnsi="Times New Roman" w:eastAsia="宋体" w:cs="Times New Roman"/>
          <w:b w:val="0"/>
          <w:bCs w:val="0"/>
          <w:sz w:val="24"/>
          <w:highlight w:val="none"/>
          <w:lang w:val="en-US" w:eastAsia="zh-CN"/>
        </w:rPr>
      </w:pPr>
      <w:r>
        <w:rPr>
          <w:rFonts w:ascii="Times New Roman" w:hAnsi="Times New Roman" w:eastAsia="宋体" w:cs="Times New Roman"/>
          <w:b w:val="0"/>
          <w:bCs w:val="0"/>
          <w:sz w:val="24"/>
          <w:highlight w:val="none"/>
        </w:rPr>
        <w:t xml:space="preserve">（</w:t>
      </w:r>
      <w:r>
        <w:rPr>
          <w:rFonts w:hint="eastAsia" w:cs="Times New Roman"/>
          <w:b w:val="0"/>
          <w:bCs w:val="0"/>
          <w:sz w:val="24"/>
          <w:highlight w:val="none"/>
          <w:lang w:val="en-US" w:eastAsia="zh-CN"/>
        </w:rPr>
        <w:t xml:space="preserve">3</w:t>
      </w:r>
      <w:r>
        <w:rPr>
          <w:rFonts w:ascii="Times New Roman" w:hAnsi="Times New Roman" w:eastAsia="宋体" w:cs="Times New Roman"/>
          <w:b w:val="0"/>
          <w:bCs w:val="0"/>
          <w:sz w:val="24"/>
          <w:highlight w:val="none"/>
        </w:rPr>
        <w:t xml:space="preserve">）支持医生在移动端查看患者管理计划</w:t>
      </w:r>
      <w:r/>
    </w:p>
    <w:p>
      <w:pPr>
        <w:ind w:left="0" w:firstLine="482"/>
        <w:spacing w:after="120" w:afterAutospacing="0" w:line="360" w:lineRule="auto"/>
        <w:widowControl w:val="off"/>
        <w:rPr>
          <w:rFonts w:hint="eastAsia" w:ascii="Times New Roman" w:hAnsi="Times New Roman" w:eastAsia="宋体" w:cs="Times New Roman"/>
          <w:b/>
          <w:bCs/>
          <w:sz w:val="24"/>
          <w:highlight w:val="none"/>
        </w:rPr>
      </w:pPr>
      <w:r>
        <w:rPr>
          <w:rFonts w:hint="eastAsia" w:cs="Times New Roman"/>
          <w:b/>
          <w:bCs/>
          <w:sz w:val="24"/>
          <w:highlight w:val="none"/>
          <w:lang w:val="en-US" w:eastAsia="zh-CN"/>
        </w:rPr>
        <w:t xml:space="preserve">6</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bCs/>
          <w:sz w:val="24"/>
          <w:highlight w:val="none"/>
        </w:rPr>
        <w:t xml:space="preserve">第三方接口对接服务</w:t>
      </w:r>
      <w:r/>
    </w:p>
    <w:p>
      <w:pPr>
        <w:ind w:left="0" w:firstLine="480"/>
        <w:spacing w:after="120" w:afterAutospacing="0" w:line="360" w:lineRule="auto"/>
        <w:widowControl w:val="off"/>
        <w:rPr>
          <w:rFonts w:hint="eastAsia" w:ascii="Times New Roman" w:hAnsi="Times New Roman" w:eastAsia="宋体" w:cs="Times New Roman"/>
          <w:b w:val="0"/>
          <w:bCs w:val="0"/>
          <w:sz w:val="24"/>
          <w:highlight w:val="none"/>
        </w:rPr>
      </w:pPr>
      <w:r>
        <w:rPr>
          <w:rFonts w:hint="eastAsia" w:cs="Times New Roman"/>
          <w:b w:val="0"/>
          <w:bCs w:val="0"/>
          <w:sz w:val="24"/>
          <w:highlight w:val="none"/>
          <w:lang w:val="en-US" w:eastAsia="zh-CN"/>
        </w:rPr>
        <w:t xml:space="preserve">6</w:t>
      </w:r>
      <w:r>
        <w:rPr>
          <w:rFonts w:hint="eastAsia"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sz w:val="24"/>
          <w:highlight w:val="none"/>
          <w:lang w:val="en-US" w:eastAsia="zh-CN"/>
        </w:rPr>
        <w:t xml:space="preserve">1</w:t>
      </w:r>
      <w:r>
        <w:rPr>
          <w:rFonts w:hint="eastAsia" w:ascii="Times New Roman" w:hAnsi="Times New Roman" w:eastAsia="宋体" w:cs="Times New Roman"/>
          <w:b w:val="0"/>
          <w:bCs w:val="0"/>
          <w:sz w:val="24"/>
          <w:highlight w:val="none"/>
        </w:rPr>
        <w:t xml:space="preserve">支持与院内</w:t>
      </w:r>
      <w:r>
        <w:rPr>
          <w:rFonts w:hint="eastAsia" w:ascii="Times New Roman" w:hAnsi="Times New Roman" w:eastAsia="宋体" w:cs="Times New Roman"/>
          <w:b w:val="0"/>
          <w:bCs w:val="0"/>
          <w:sz w:val="24"/>
          <w:highlight w:val="none"/>
          <w:lang w:val="en-US" w:eastAsia="zh-CN"/>
        </w:rPr>
        <w:t xml:space="preserve">信息平台</w:t>
      </w:r>
      <w:r>
        <w:rPr>
          <w:rFonts w:hint="eastAsia" w:ascii="Times New Roman" w:hAnsi="Times New Roman" w:eastAsia="宋体" w:cs="Times New Roman"/>
          <w:b w:val="0"/>
          <w:bCs w:val="0"/>
          <w:sz w:val="24"/>
          <w:highlight w:val="none"/>
        </w:rPr>
        <w:t xml:space="preserve">对接，获取</w:t>
      </w:r>
      <w:r>
        <w:rPr>
          <w:rFonts w:hint="eastAsia" w:ascii="Times New Roman" w:hAnsi="Times New Roman" w:eastAsia="宋体" w:cs="Times New Roman"/>
          <w:b w:val="0"/>
          <w:bCs w:val="0"/>
          <w:sz w:val="24"/>
          <w:highlight w:val="none"/>
          <w:lang w:val="en-US" w:eastAsia="zh-CN"/>
        </w:rPr>
        <w:t xml:space="preserve">检查、检验、体检等</w:t>
      </w:r>
      <w:r>
        <w:rPr>
          <w:rFonts w:hint="eastAsia" w:ascii="Times New Roman" w:hAnsi="Times New Roman" w:eastAsia="宋体" w:cs="Times New Roman"/>
          <w:b w:val="0"/>
          <w:bCs w:val="0"/>
          <w:sz w:val="24"/>
          <w:highlight w:val="none"/>
        </w:rPr>
        <w:t xml:space="preserve">报告数据。</w:t>
      </w:r>
      <w:r/>
    </w:p>
    <w:p>
      <w:pPr>
        <w:ind w:left="0" w:firstLine="480"/>
        <w:spacing w:after="120" w:afterAutospacing="0" w:line="360" w:lineRule="auto"/>
        <w:widowControl w:val="off"/>
        <w:rPr>
          <w:rFonts w:hint="eastAsia" w:ascii="Times New Roman" w:hAnsi="Times New Roman" w:eastAsia="宋体" w:cs="Times New Roman"/>
          <w:b w:val="0"/>
          <w:bCs w:val="0"/>
          <w:sz w:val="24"/>
          <w:highlight w:val="none"/>
        </w:rPr>
      </w:pPr>
      <w:r>
        <w:rPr>
          <w:rFonts w:hint="eastAsia" w:cs="Times New Roman"/>
          <w:b w:val="0"/>
          <w:bCs w:val="0"/>
          <w:sz w:val="24"/>
          <w:highlight w:val="none"/>
          <w:lang w:val="en-US" w:eastAsia="zh-CN"/>
        </w:rPr>
        <w:t xml:space="preserve">6</w:t>
      </w:r>
      <w:r>
        <w:rPr>
          <w:rFonts w:hint="eastAsia"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sz w:val="24"/>
          <w:highlight w:val="none"/>
          <w:lang w:val="en-US" w:eastAsia="zh-CN"/>
        </w:rPr>
        <w:t xml:space="preserve">2</w:t>
      </w:r>
      <w:r>
        <w:rPr>
          <w:rFonts w:hint="eastAsia" w:ascii="Times New Roman" w:hAnsi="Times New Roman" w:eastAsia="宋体" w:cs="Times New Roman"/>
          <w:b w:val="0"/>
          <w:bCs w:val="0"/>
          <w:sz w:val="24"/>
          <w:highlight w:val="none"/>
        </w:rPr>
        <w:t xml:space="preserve">支持与医院现有转诊平台对接，记录</w:t>
      </w:r>
      <w:r>
        <w:rPr>
          <w:rFonts w:hint="eastAsia" w:ascii="Times New Roman" w:hAnsi="Times New Roman" w:eastAsia="宋体" w:cs="Times New Roman"/>
          <w:b w:val="0"/>
          <w:bCs w:val="0"/>
          <w:sz w:val="24"/>
          <w:highlight w:val="none"/>
          <w:lang w:val="en-US" w:eastAsia="zh-CN"/>
        </w:rPr>
        <w:t xml:space="preserve">转诊</w:t>
      </w:r>
      <w:r>
        <w:rPr>
          <w:rFonts w:hint="eastAsia" w:ascii="Times New Roman" w:hAnsi="Times New Roman" w:eastAsia="宋体" w:cs="Times New Roman"/>
          <w:b w:val="0"/>
          <w:bCs w:val="0"/>
          <w:sz w:val="24"/>
          <w:highlight w:val="none"/>
        </w:rPr>
        <w:t xml:space="preserve">全流程</w:t>
      </w:r>
      <w:r>
        <w:rPr>
          <w:rFonts w:hint="eastAsia" w:ascii="Times New Roman" w:hAnsi="Times New Roman" w:eastAsia="宋体" w:cs="Times New Roman"/>
          <w:b w:val="0"/>
          <w:bCs w:val="0"/>
          <w:sz w:val="24"/>
          <w:highlight w:val="none"/>
          <w:lang w:val="en-US" w:eastAsia="zh-CN"/>
        </w:rPr>
        <w:t xml:space="preserve">节点</w:t>
      </w:r>
      <w:r>
        <w:rPr>
          <w:rFonts w:hint="eastAsia" w:ascii="Times New Roman" w:hAnsi="Times New Roman" w:eastAsia="宋体" w:cs="Times New Roman"/>
          <w:b w:val="0"/>
          <w:bCs w:val="0"/>
          <w:sz w:val="24"/>
          <w:highlight w:val="none"/>
        </w:rPr>
        <w:t xml:space="preserve">。</w:t>
      </w:r>
      <w:r/>
    </w:p>
    <w:p>
      <w:pPr>
        <w:ind w:firstLine="480"/>
        <w:spacing w:after="120" w:afterAutospacing="0" w:line="360" w:lineRule="auto"/>
        <w:widowControl w:val="off"/>
        <w:rPr>
          <w:rFonts w:hint="eastAsia" w:ascii="Times New Roman" w:hAnsi="Times New Roman" w:eastAsia="宋体" w:cs="Times New Roman"/>
          <w:b w:val="0"/>
          <w:bCs w:val="0"/>
          <w:sz w:val="24"/>
          <w:highlight w:val="none"/>
        </w:rPr>
      </w:pPr>
      <w:r>
        <w:rPr>
          <w:rFonts w:hint="eastAsia" w:cs="Times New Roman"/>
          <w:b w:val="0"/>
          <w:bCs w:val="0"/>
          <w:sz w:val="24"/>
          <w:highlight w:val="none"/>
          <w:lang w:val="en-US" w:eastAsia="zh-CN"/>
        </w:rPr>
        <w:t xml:space="preserve">6</w:t>
      </w:r>
      <w:r>
        <w:rPr>
          <w:rFonts w:hint="eastAsia"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sz w:val="24"/>
          <w:highlight w:val="none"/>
          <w:lang w:val="en-US" w:eastAsia="zh-CN"/>
        </w:rPr>
        <w:t xml:space="preserve">3</w:t>
      </w:r>
      <w:r>
        <w:rPr>
          <w:rFonts w:hint="eastAsia" w:ascii="Times New Roman" w:hAnsi="Times New Roman" w:eastAsia="宋体" w:cs="Times New Roman"/>
          <w:b w:val="0"/>
          <w:bCs w:val="0"/>
          <w:sz w:val="24"/>
          <w:highlight w:val="none"/>
        </w:rPr>
        <w:t xml:space="preserve">支持与微信公众号对接，实现随访表单、复诊提醒、健康宣教等内容向患者的多渠道推送、在线填写回传及送达/查看状态回流。</w:t>
      </w:r>
      <w:r/>
    </w:p>
    <w:p>
      <w:pPr>
        <w:ind w:firstLine="480"/>
        <w:spacing w:after="120" w:afterAutospacing="0" w:line="360" w:lineRule="auto"/>
        <w:widowControl w:val="off"/>
        <w:rPr>
          <w:rFonts w:hint="eastAsia" w:ascii="Times New Roman" w:hAnsi="Times New Roman" w:eastAsia="宋体" w:cs="Times New Roman"/>
          <w:b w:val="0"/>
          <w:bCs w:val="0"/>
          <w:sz w:val="24"/>
          <w:highlight w:val="none"/>
        </w:rPr>
      </w:pPr>
      <w:r>
        <w:rPr>
          <w:rFonts w:hint="eastAsia" w:cs="Times New Roman"/>
          <w:b w:val="0"/>
          <w:bCs w:val="0"/>
          <w:sz w:val="24"/>
          <w:highlight w:val="none"/>
          <w:lang w:val="en-US" w:eastAsia="zh-CN"/>
        </w:rPr>
        <w:t xml:space="preserve">6</w:t>
      </w:r>
      <w:r>
        <w:rPr>
          <w:rFonts w:hint="eastAsia"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sz w:val="24"/>
          <w:highlight w:val="none"/>
          <w:lang w:val="en-US" w:eastAsia="zh-CN"/>
        </w:rPr>
        <w:t xml:space="preserve">4</w:t>
      </w:r>
      <w:r>
        <w:rPr>
          <w:rFonts w:hint="eastAsia" w:ascii="Times New Roman" w:hAnsi="Times New Roman" w:eastAsia="宋体" w:cs="Times New Roman"/>
          <w:b w:val="0"/>
          <w:bCs w:val="0"/>
          <w:sz w:val="24"/>
          <w:highlight w:val="none"/>
        </w:rPr>
        <w:t xml:space="preserve">支持与短信平台及第三方消息通道对接，实现筛查阳性患者推送、待办任务、随访与复诊等消息提醒。</w:t>
      </w:r>
      <w:r/>
    </w:p>
    <w:p>
      <w:pPr>
        <w:ind w:firstLine="480"/>
        <w:spacing w:after="120" w:afterAutospacing="0" w:line="360" w:lineRule="auto"/>
        <w:widowControl w:val="off"/>
        <w:rPr>
          <w:rFonts w:hint="eastAsia" w:ascii="Times New Roman" w:hAnsi="Times New Roman" w:eastAsia="宋体" w:cs="Times New Roman"/>
          <w:b w:val="0"/>
          <w:bCs w:val="0"/>
          <w:sz w:val="24"/>
          <w:highlight w:val="none"/>
        </w:rPr>
      </w:pPr>
      <w:r>
        <w:rPr>
          <w:rFonts w:hint="eastAsia" w:cs="Times New Roman"/>
          <w:b w:val="0"/>
          <w:bCs w:val="0"/>
          <w:sz w:val="24"/>
          <w:highlight w:val="none"/>
          <w:lang w:val="en-US" w:eastAsia="zh-CN"/>
        </w:rPr>
        <w:t xml:space="preserve">6</w:t>
      </w:r>
      <w:r>
        <w:rPr>
          <w:rFonts w:hint="eastAsia"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sz w:val="24"/>
          <w:highlight w:val="none"/>
          <w:lang w:val="en-US" w:eastAsia="zh-CN"/>
        </w:rPr>
        <w:t xml:space="preserve">5</w:t>
      </w:r>
      <w:r>
        <w:rPr>
          <w:rFonts w:hint="eastAsia" w:ascii="Times New Roman" w:hAnsi="Times New Roman" w:eastAsia="宋体" w:cs="Times New Roman"/>
          <w:b w:val="0"/>
          <w:bCs w:val="0"/>
          <w:sz w:val="24"/>
          <w:highlight w:val="none"/>
        </w:rPr>
        <w:t xml:space="preserve">支持与第三方智能穿戴及监测设备平台对接，通过数据授权方式接入运动手环/手表、智能手表、动态血糖仪、动态血糖仪等设备数据。</w:t>
      </w:r>
      <w:r/>
    </w:p>
    <w:p>
      <w:pPr>
        <w:ind w:firstLine="480"/>
        <w:spacing w:after="120" w:afterAutospacing="0" w:line="360" w:lineRule="auto"/>
        <w:widowControl w:val="off"/>
        <w:rPr>
          <w:rFonts w:hint="eastAsia" w:ascii="Times New Roman" w:hAnsi="Times New Roman" w:eastAsia="宋体" w:cs="Times New Roman"/>
          <w:b w:val="0"/>
          <w:bCs w:val="0"/>
          <w:sz w:val="24"/>
          <w:highlight w:val="none"/>
        </w:rPr>
      </w:pPr>
      <w:r>
        <w:rPr>
          <w:rFonts w:hint="eastAsia" w:cs="Times New Roman"/>
          <w:b w:val="0"/>
          <w:bCs w:val="0"/>
          <w:sz w:val="24"/>
          <w:highlight w:val="none"/>
          <w:lang w:val="en-US" w:eastAsia="zh-CN"/>
        </w:rPr>
        <w:t xml:space="preserve">6</w:t>
      </w:r>
      <w:r>
        <w:rPr>
          <w:rFonts w:hint="eastAsia"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sz w:val="24"/>
          <w:highlight w:val="none"/>
          <w:lang w:val="en-US" w:eastAsia="zh-CN"/>
        </w:rPr>
        <w:t xml:space="preserve">6</w:t>
      </w:r>
      <w:r>
        <w:rPr>
          <w:rFonts w:hint="eastAsia" w:ascii="Times New Roman" w:hAnsi="Times New Roman" w:eastAsia="宋体" w:cs="Times New Roman"/>
          <w:b w:val="0"/>
          <w:bCs w:val="0"/>
          <w:sz w:val="24"/>
          <w:highlight w:val="none"/>
        </w:rPr>
        <w:t xml:space="preserve">支持与收费系统对接，实现健康服务包的下单、支付状态跟踪及服务核销。</w:t>
      </w:r>
      <w:r/>
    </w:p>
    <w:p>
      <w:pPr>
        <w:ind w:firstLine="480"/>
        <w:spacing w:after="120" w:afterAutospacing="0" w:line="360" w:lineRule="auto"/>
        <w:widowControl w:val="off"/>
        <w:rPr>
          <w:rFonts w:hint="eastAsia" w:ascii="Times New Roman" w:hAnsi="Times New Roman" w:eastAsia="宋体" w:cs="Times New Roman"/>
          <w:b w:val="0"/>
          <w:bCs w:val="0"/>
          <w:sz w:val="24"/>
          <w:highlight w:val="none"/>
        </w:rPr>
      </w:pPr>
      <w:r>
        <w:rPr>
          <w:rFonts w:hint="eastAsia" w:cs="Times New Roman"/>
          <w:b w:val="0"/>
          <w:bCs w:val="0"/>
          <w:sz w:val="24"/>
          <w:highlight w:val="none"/>
          <w:lang w:val="en-US" w:eastAsia="zh-CN"/>
        </w:rPr>
        <w:t xml:space="preserve">6</w:t>
      </w:r>
      <w:r>
        <w:rPr>
          <w:rFonts w:hint="eastAsia"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sz w:val="24"/>
          <w:highlight w:val="none"/>
          <w:lang w:val="en-US" w:eastAsia="zh-CN"/>
        </w:rPr>
        <w:t xml:space="preserve">7</w:t>
      </w:r>
      <w:r>
        <w:rPr>
          <w:rFonts w:hint="eastAsia" w:ascii="Times New Roman" w:hAnsi="Times New Roman" w:eastAsia="宋体" w:cs="Times New Roman"/>
          <w:b w:val="0"/>
          <w:bCs w:val="0"/>
          <w:sz w:val="24"/>
          <w:highlight w:val="none"/>
        </w:rPr>
        <w:t xml:space="preserve">支持与</w:t>
      </w:r>
      <w:r>
        <w:rPr>
          <w:rFonts w:hint="eastAsia" w:ascii="Times New Roman" w:hAnsi="Times New Roman" w:eastAsia="宋体" w:cs="Times New Roman"/>
          <w:b w:val="0"/>
          <w:bCs w:val="0"/>
          <w:sz w:val="24"/>
          <w:highlight w:val="none"/>
          <w:lang w:val="en-US" w:eastAsia="zh-CN"/>
        </w:rPr>
        <w:t xml:space="preserve">单点登录系统</w:t>
      </w:r>
      <w:r>
        <w:rPr>
          <w:rFonts w:hint="eastAsia" w:ascii="Times New Roman" w:hAnsi="Times New Roman" w:eastAsia="宋体" w:cs="Times New Roman"/>
          <w:b w:val="0"/>
          <w:bCs w:val="0"/>
          <w:sz w:val="24"/>
          <w:highlight w:val="none"/>
        </w:rPr>
        <w:t xml:space="preserve">对接，满足医院信息系统互联互通标准化成熟度、高等级电子病历系统功能应用评价要求，</w:t>
      </w:r>
      <w:r>
        <w:rPr>
          <w:rFonts w:hint="eastAsia" w:ascii="Times New Roman" w:hAnsi="Times New Roman" w:eastAsia="宋体" w:cs="Times New Roman"/>
          <w:b w:val="0"/>
          <w:bCs w:val="0"/>
          <w:sz w:val="24"/>
          <w:highlight w:val="none"/>
        </w:rPr>
        <w:t xml:space="preserve">在质保期内或合同约定的服务期限内，免费开放满足临床数据中心建设及临床业务需求所需的数据接口（包括但不限于：患者服务数据、患者流转数据、临床诊断数据、报告分析数据等），并提供相应的技术文档与接口说明。</w:t>
      </w:r>
      <w:r/>
    </w:p>
    <w:p>
      <w:pPr>
        <w:ind w:firstLine="480"/>
        <w:spacing w:after="120" w:afterAutospacing="0" w:line="360" w:lineRule="auto"/>
        <w:widowControl w:val="off"/>
        <w:rPr>
          <w:rFonts w:ascii="Times New Roman" w:hAnsi="Times New Roman" w:eastAsia="宋体" w:cs="Times New Roman"/>
          <w:b w:val="0"/>
          <w:bCs w:val="0"/>
          <w:sz w:val="24"/>
          <w:highlight w:val="none"/>
        </w:rPr>
      </w:pPr>
      <w:r>
        <w:rPr>
          <w:rFonts w:hint="eastAsia" w:cs="Times New Roman"/>
          <w:b w:val="0"/>
          <w:bCs w:val="0"/>
          <w:sz w:val="24"/>
          <w:highlight w:val="none"/>
          <w:lang w:val="en-US" w:eastAsia="zh-CN"/>
        </w:rPr>
        <w:t xml:space="preserve">6</w:t>
      </w:r>
      <w:r>
        <w:rPr>
          <w:rFonts w:hint="eastAsia" w:ascii="Times New Roman" w:hAnsi="Times New Roman" w:eastAsia="宋体" w:cs="Times New Roman"/>
          <w:b w:val="0"/>
          <w:bCs w:val="0"/>
          <w:sz w:val="24"/>
          <w:highlight w:val="none"/>
        </w:rPr>
        <w:t xml:space="preserve">.</w:t>
      </w:r>
      <w:r>
        <w:rPr>
          <w:rFonts w:hint="eastAsia" w:ascii="Times New Roman" w:hAnsi="Times New Roman" w:eastAsia="宋体" w:cs="Times New Roman"/>
          <w:b w:val="0"/>
          <w:bCs w:val="0"/>
          <w:sz w:val="24"/>
          <w:highlight w:val="none"/>
          <w:lang w:val="en-US" w:eastAsia="zh-CN"/>
        </w:rPr>
        <w:t xml:space="preserve">8</w:t>
      </w:r>
      <w:r>
        <w:rPr>
          <w:rFonts w:hint="eastAsia" w:ascii="Times New Roman" w:hAnsi="Times New Roman" w:eastAsia="宋体" w:cs="Times New Roman"/>
          <w:b w:val="0"/>
          <w:bCs w:val="0"/>
          <w:sz w:val="24"/>
          <w:highlight w:val="none"/>
        </w:rPr>
        <w:t xml:space="preserve">支持与 CA 电子签名系统对接，满足医院、科室及业务文书的电子签名要求。</w:t>
      </w:r>
      <w:r/>
    </w:p>
    <w:p>
      <w:pPr>
        <w:numPr>
          <w:ilvl w:val="0"/>
          <w:numId w:val="20"/>
        </w:numPr>
        <w:ind w:left="0" w:firstLine="482"/>
        <w:jc w:val="left"/>
        <w:keepLines w:val="0"/>
        <w:keepNext w:val="0"/>
        <w:pageBreakBefore w:val="0"/>
        <w:spacing w:before="240" w:after="120" w:line="480" w:lineRule="exact"/>
        <w:widowControl w:val="off"/>
        <w:tabs>
          <w:tab w:val="left" w:pos="963" w:leader="none"/>
        </w:tabs>
        <w:rPr>
          <w:rFonts w:ascii="宋体" w:hAnsi="宋体" w:eastAsia="宋体" w:cs="宋体"/>
          <w:b/>
          <w:bCs/>
          <w:sz w:val="24"/>
          <w:szCs w:val="30"/>
          <w:highlight w:val="none"/>
        </w:rPr>
        <w:outlineLvl w:val="0"/>
      </w:pPr>
      <w:r/>
      <w:bookmarkStart w:id="339" w:name="_Toc11221"/>
      <w:r>
        <w:rPr>
          <w:rFonts w:ascii="宋体" w:hAnsi="宋体" w:eastAsia="宋体" w:cs="宋体"/>
          <w:b/>
          <w:bCs/>
          <w:sz w:val="24"/>
          <w:szCs w:val="30"/>
          <w:highlight w:val="none"/>
        </w:rPr>
        <w:t xml:space="preserve">商务要求</w:t>
      </w:r>
      <w:bookmarkEnd w:id="339"/>
      <w:r/>
      <w:r/>
    </w:p>
    <w:p>
      <w:pPr>
        <w:ind w:left="0" w:firstLine="482"/>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hint="default" w:ascii="Calibri" w:hAnsi="Calibri" w:eastAsia="宋体" w:cs="Times New Roman"/>
          <w:b/>
          <w:sz w:val="24"/>
          <w:szCs w:val="22"/>
          <w:highlight w:val="none"/>
          <w:lang w:val="en-US" w:eastAsia="zh-CN" w:bidi="ar-SA"/>
        </w:rPr>
        <w:t xml:space="preserve">★1、交货期：</w:t>
      </w:r>
      <w:r>
        <w:rPr>
          <w:rFonts w:ascii="Times New Roman" w:hAnsi="Times New Roman" w:eastAsia="宋体" w:cs="Times New Roman"/>
          <w:b w:val="0"/>
          <w:bCs w:val="0"/>
          <w:color w:val="000000"/>
          <w:sz w:val="24"/>
          <w:highlight w:val="none"/>
        </w:rPr>
        <w:t xml:space="preserve">合同签订后90天内完成安装调试，达到预期效果。</w:t>
      </w:r>
      <w:r/>
    </w:p>
    <w:p>
      <w:pPr>
        <w:numPr>
          <w:ilvl w:val="0"/>
          <w:numId w:val="47"/>
        </w:numPr>
        <w:ind w:left="0" w:firstLine="480"/>
        <w:keepLines w:val="0"/>
        <w:keepNext w:val="0"/>
        <w:pageBreakBefore w:val="0"/>
        <w:spacing w:after="120" w:afterAutospacing="0" w:line="480" w:lineRule="exact"/>
        <w:widowControl w:val="off"/>
        <w:tabs>
          <w:tab w:val="left" w:pos="96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交货方式：上门安装。</w:t>
      </w:r>
      <w:r/>
    </w:p>
    <w:p>
      <w:pPr>
        <w:numPr>
          <w:ilvl w:val="0"/>
          <w:numId w:val="47"/>
        </w:numPr>
        <w:ind w:left="0" w:firstLine="480"/>
        <w:keepLines w:val="0"/>
        <w:keepNext w:val="0"/>
        <w:pageBreakBefore w:val="0"/>
        <w:spacing w:after="120" w:afterAutospacing="0" w:line="480" w:lineRule="exact"/>
        <w:widowControl w:val="off"/>
        <w:tabs>
          <w:tab w:val="left" w:pos="96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交货地点：采购人指定地点。</w:t>
      </w:r>
      <w:r/>
    </w:p>
    <w:p>
      <w:pPr>
        <w:numPr>
          <w:ilvl w:val="0"/>
          <w:numId w:val="47"/>
        </w:numPr>
        <w:ind w:left="0" w:firstLine="480"/>
        <w:keepLines w:val="0"/>
        <w:keepNext w:val="0"/>
        <w:pageBreakBefore w:val="0"/>
        <w:spacing w:after="120" w:afterAutospacing="0" w:line="480" w:lineRule="exact"/>
        <w:widowControl w:val="off"/>
        <w:tabs>
          <w:tab w:val="left" w:pos="96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安装调试要求</w:t>
      </w:r>
      <w:r/>
    </w:p>
    <w:p>
      <w:pPr>
        <w:numPr>
          <w:ilvl w:val="0"/>
          <w:numId w:val="0"/>
        </w:numPr>
        <w:ind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lang w:val="en-US" w:eastAsia="zh-CN"/>
        </w:rPr>
        <w:t xml:space="preserve">4.1</w:t>
      </w:r>
      <w:r>
        <w:rPr>
          <w:rFonts w:ascii="Times New Roman" w:hAnsi="Times New Roman" w:eastAsia="宋体" w:cs="Times New Roman"/>
          <w:b w:val="0"/>
          <w:bCs w:val="0"/>
          <w:color w:val="000000"/>
          <w:sz w:val="24"/>
          <w:highlight w:val="none"/>
        </w:rPr>
        <w:t xml:space="preserve">中标人需提供专业安装调试团队，团队成员涵盖精通相关技术的工程师以及具备良好协调能力的项目管理人员。在项目启动初期，依据项目规模与复杂程度，制定详尽周全的安装调试计划，明确各阶段的时间节点并合理配置人力、物力与技术资源，充分考虑可能出现的风险，如技术难题、设备兼容性问题以及外部环境干扰等，制定相应的风险应对预案。</w:t>
      </w:r>
      <w:r/>
    </w:p>
    <w:p>
      <w:pPr>
        <w:numPr>
          <w:ilvl w:val="0"/>
          <w:numId w:val="0"/>
        </w:numPr>
        <w:ind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lang w:val="en-US" w:eastAsia="zh-CN"/>
        </w:rPr>
        <w:t xml:space="preserve">4.2</w:t>
      </w:r>
      <w:r>
        <w:rPr>
          <w:rFonts w:ascii="Times New Roman" w:hAnsi="Times New Roman" w:eastAsia="宋体" w:cs="Times New Roman"/>
          <w:b w:val="0"/>
          <w:bCs w:val="0"/>
          <w:color w:val="000000"/>
          <w:sz w:val="24"/>
          <w:highlight w:val="none"/>
        </w:rPr>
        <w:t xml:space="preserve">进行软件系统的部署与调试。在功能部署前，向采购人提交精确的工作量评估单，清晰界定预计完成时间，并严格按照进度计划推进开发工作。部署完成后，进行全面的系统测试，包括功能测试、性能测试、稳定性测试、兼容性测试等。</w:t>
      </w:r>
      <w:r/>
    </w:p>
    <w:p>
      <w:pPr>
        <w:numPr>
          <w:ilvl w:val="0"/>
          <w:numId w:val="0"/>
        </w:numPr>
        <w:ind w:firstLine="480"/>
        <w:keepLines w:val="0"/>
        <w:keepNext w:val="0"/>
        <w:pageBreakBefore w:val="0"/>
        <w:spacing w:after="120" w:afterAutospacing="0" w:line="480" w:lineRule="exact"/>
        <w:widowControl w:val="off"/>
        <w:tabs>
          <w:tab w:val="left" w:pos="1080" w:leader="none"/>
        </w:tabs>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lang w:val="en-US" w:eastAsia="zh-CN"/>
        </w:rPr>
        <w:t xml:space="preserve">4.3</w:t>
      </w:r>
      <w:r>
        <w:rPr>
          <w:rFonts w:ascii="Times New Roman" w:hAnsi="Times New Roman" w:eastAsia="宋体" w:cs="Times New Roman"/>
          <w:b w:val="0"/>
          <w:bCs w:val="0"/>
          <w:color w:val="000000"/>
          <w:sz w:val="24"/>
          <w:highlight w:val="none"/>
        </w:rPr>
        <w:t xml:space="preserve">安装调试工作全部结束后，在质保期内提供的咨询与全面的技术支持服务，确保系统始终处于最佳运行状态，满足采购人的业务需求与使用期望。</w:t>
      </w:r>
      <w:r/>
    </w:p>
    <w:p>
      <w:pPr>
        <w:numPr>
          <w:ilvl w:val="0"/>
          <w:numId w:val="47"/>
        </w:numPr>
        <w:ind w:left="0" w:firstLine="480"/>
        <w:keepLines w:val="0"/>
        <w:keepNext w:val="0"/>
        <w:pageBreakBefore w:val="0"/>
        <w:spacing w:after="120" w:afterAutospacing="0" w:line="480" w:lineRule="exact"/>
        <w:widowControl w:val="off"/>
        <w:tabs>
          <w:tab w:val="left" w:pos="96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国家或行业相关规范标准</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《三级综合医院评审标准实施细则》</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《卫生信息互联互通标准化成熟度测评工作管理办法》</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《电子病历基本规范》</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《医院信息平台基本交互规范》</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《医院信息系统基本功能规范》</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《远程医疗信息系统基本功能规范》</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《卫生信息基本数据集编制规范》</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《计算机软件文档编制规范》</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《信息安全等级保护管理办法》</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《医疗机构管理条例》</w:t>
      </w:r>
      <w:r/>
    </w:p>
    <w:p>
      <w:pPr>
        <w:numPr>
          <w:ilvl w:val="0"/>
          <w:numId w:val="47"/>
        </w:numPr>
        <w:ind w:left="0" w:firstLine="480"/>
        <w:keepLines w:val="0"/>
        <w:keepNext w:val="0"/>
        <w:pageBreakBefore w:val="0"/>
        <w:spacing w:after="120" w:afterAutospacing="0" w:line="480" w:lineRule="exact"/>
        <w:widowControl w:val="off"/>
        <w:tabs>
          <w:tab w:val="left" w:pos="96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人员配备要求</w:t>
      </w:r>
      <w:r/>
    </w:p>
    <w:p>
      <w:pPr>
        <w:ind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投标人成立专门的项目组（包括但不限于项目负责人、售后工程师、公司技术支持团队）开展工作，指派售后专人负责，按时完成工作内容。</w:t>
      </w:r>
      <w:r/>
    </w:p>
    <w:p>
      <w:pPr>
        <w:numPr>
          <w:ilvl w:val="0"/>
          <w:numId w:val="47"/>
        </w:numPr>
        <w:ind w:left="0" w:firstLine="480"/>
        <w:keepLines w:val="0"/>
        <w:keepNext w:val="0"/>
        <w:pageBreakBefore w:val="0"/>
        <w:spacing w:after="120" w:afterAutospacing="0" w:line="480" w:lineRule="exact"/>
        <w:widowControl w:val="off"/>
        <w:tabs>
          <w:tab w:val="left" w:pos="96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履约验收要求</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项目实施完成后，将项目软件安装调试完毕、系统集成完毕后交付使用，并对用户进行全面培训与实施维护培训后方可申请验收。中标人应按医院项目验收管理要求提供系统的相关验收文档，包括但不限于用户使用手册、安装文档等相关资料，并且实现数据标准化接入平台。验收合格后，用户在验收单上签字并加盖单位公章。</w:t>
      </w:r>
      <w:r/>
    </w:p>
    <w:p>
      <w:pPr>
        <w:numPr>
          <w:ilvl w:val="0"/>
          <w:numId w:val="47"/>
        </w:numPr>
        <w:ind w:left="0" w:firstLine="480"/>
        <w:keepLines w:val="0"/>
        <w:keepNext w:val="0"/>
        <w:pageBreakBefore w:val="0"/>
        <w:spacing w:after="120" w:afterAutospacing="0" w:line="480" w:lineRule="exact"/>
        <w:widowControl w:val="off"/>
        <w:tabs>
          <w:tab w:val="left" w:pos="96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培训要求</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中标人提供详细技术资料对采购人相关人员进行操作、系统培训，确保使用人员熟练掌握各种软件的使用方法、操作要领以及小故障排除办法。培训的内容、地点及频次应由双方协商制定，培训的相关费用均包含在本次投标报价中。</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中标人需向采购人提供院内现有科室入科培训，针对后续升级改造功能需提供最新功能操作手册，必要时提供操作视频。</w:t>
      </w:r>
      <w:r/>
    </w:p>
    <w:p>
      <w:pPr>
        <w:numPr>
          <w:ilvl w:val="0"/>
          <w:numId w:val="47"/>
        </w:numPr>
        <w:ind w:left="0" w:firstLine="480"/>
        <w:keepLines w:val="0"/>
        <w:keepNext w:val="0"/>
        <w:pageBreakBefore w:val="0"/>
        <w:spacing w:after="120" w:afterAutospacing="0" w:line="480" w:lineRule="exact"/>
        <w:widowControl w:val="off"/>
        <w:tabs>
          <w:tab w:val="left" w:pos="960" w:leader="none"/>
        </w:tabs>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售后服务要求</w:t>
      </w:r>
      <w:r/>
    </w:p>
    <w:p>
      <w:pPr>
        <w:numPr>
          <w:ilvl w:val="0"/>
          <w:numId w:val="0"/>
        </w:numPr>
        <w:ind w:firstLine="480"/>
        <w:keepLines w:val="0"/>
        <w:keepNext w:val="0"/>
        <w:pageBreakBefore w:val="0"/>
        <w:spacing w:after="120" w:afterAutospacing="0" w:line="480" w:lineRule="exact"/>
        <w:widowControl w:val="off"/>
        <w:tabs>
          <w:tab w:val="left" w:pos="960" w:leader="none"/>
        </w:tabs>
        <w:rPr>
          <w:rFonts w:ascii="Times New Roman" w:hAnsi="Times New Roman" w:eastAsia="宋体" w:cs="Times New Roman"/>
          <w:b w:val="0"/>
          <w:bCs w:val="0"/>
          <w:color w:val="000000"/>
          <w:sz w:val="24"/>
          <w:highlight w:val="none"/>
        </w:rPr>
      </w:pPr>
      <w:r>
        <w:rPr>
          <w:rFonts w:hint="default" w:ascii="Calibri" w:hAnsi="Calibri" w:eastAsia="宋体" w:cs="Times New Roman"/>
          <w:b w:val="0"/>
          <w:bCs/>
          <w:sz w:val="24"/>
          <w:szCs w:val="22"/>
          <w:highlight w:val="none"/>
          <w:lang w:val="en-US" w:eastAsia="zh-CN" w:bidi="ar-SA"/>
        </w:rPr>
        <w:t xml:space="preserve">★</w:t>
      </w:r>
      <w:r>
        <w:rPr>
          <w:rFonts w:hint="eastAsia" w:ascii="Calibri" w:hAnsi="Calibri" w:eastAsia="宋体" w:cs="Times New Roman"/>
          <w:b w:val="0"/>
          <w:bCs/>
          <w:sz w:val="24"/>
          <w:szCs w:val="22"/>
          <w:highlight w:val="none"/>
          <w:lang w:val="en-US" w:eastAsia="zh-CN" w:bidi="ar-SA"/>
        </w:rPr>
        <w:t xml:space="preserve">9.1</w:t>
      </w:r>
      <w:r>
        <w:rPr>
          <w:rFonts w:hint="default" w:ascii="Calibri" w:hAnsi="Calibri" w:eastAsia="宋体" w:cs="Times New Roman"/>
          <w:b w:val="0"/>
          <w:bCs/>
          <w:sz w:val="24"/>
          <w:szCs w:val="22"/>
          <w:highlight w:val="none"/>
          <w:lang w:val="en-US" w:eastAsia="zh-CN" w:bidi="ar-SA"/>
        </w:rPr>
        <w:t xml:space="preserve">质保期：</w:t>
      </w:r>
      <w:r>
        <w:rPr>
          <w:rFonts w:ascii="Times New Roman" w:hAnsi="Times New Roman" w:eastAsia="宋体" w:cs="Times New Roman"/>
          <w:b w:val="0"/>
          <w:bCs w:val="0"/>
          <w:color w:val="000000"/>
          <w:sz w:val="24"/>
          <w:highlight w:val="none"/>
        </w:rPr>
        <w:t xml:space="preserve">验收合格起一年。</w:t>
      </w:r>
      <w:r/>
    </w:p>
    <w:p>
      <w:pPr>
        <w:ind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w:t>
      </w:r>
      <w:r>
        <w:rPr>
          <w:rFonts w:hint="eastAsia" w:ascii="Times New Roman" w:hAnsi="Times New Roman" w:eastAsia="宋体" w:cs="Times New Roman"/>
          <w:b w:val="0"/>
          <w:bCs w:val="0"/>
          <w:color w:val="000000"/>
          <w:sz w:val="24"/>
          <w:highlight w:val="none"/>
          <w:lang w:val="en-US" w:eastAsia="zh-CN"/>
        </w:rPr>
        <w:t xml:space="preserve">9.2</w:t>
      </w:r>
      <w:r>
        <w:rPr>
          <w:rFonts w:ascii="Times New Roman" w:hAnsi="Times New Roman" w:eastAsia="宋体" w:cs="Times New Roman"/>
          <w:b w:val="0"/>
          <w:bCs w:val="0"/>
          <w:color w:val="000000"/>
          <w:sz w:val="24"/>
          <w:highlight w:val="none"/>
        </w:rPr>
        <w:t xml:space="preserve">质保期间，中标人承担维修、保养、安检、调换等，相关费用包含在预算内，采购方不再支付任何费用；对于采购人人为原因造成的故障，中标人只收取维保成本费用。</w:t>
      </w:r>
      <w:r/>
    </w:p>
    <w:p>
      <w:pPr>
        <w:ind w:firstLine="480"/>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lang w:val="en-US" w:eastAsia="zh-CN"/>
        </w:rPr>
      </w:pPr>
      <w:r>
        <w:rPr>
          <w:rFonts w:hint="eastAsia" w:ascii="Times New Roman" w:hAnsi="Times New Roman" w:eastAsia="宋体" w:cs="Times New Roman"/>
          <w:b w:val="0"/>
          <w:bCs w:val="0"/>
          <w:color w:val="000000"/>
          <w:sz w:val="24"/>
          <w:highlight w:val="none"/>
          <w:lang w:val="en-US" w:eastAsia="zh-CN"/>
        </w:rPr>
        <w:t xml:space="preserve">9.3质保期内，提供基本（每季度1次）定期巡查维护服务，定期维护服务内容包括：检查系统软件、后台服务、数据库运行状况等。</w:t>
      </w:r>
      <w:r/>
    </w:p>
    <w:p>
      <w:pPr>
        <w:ind w:firstLine="480"/>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rPr>
      </w:pPr>
      <w:r>
        <w:rPr>
          <w:rFonts w:hint="eastAsia" w:ascii="Times New Roman" w:hAnsi="Times New Roman" w:eastAsia="宋体" w:cs="Times New Roman"/>
          <w:b w:val="0"/>
          <w:bCs w:val="0"/>
          <w:color w:val="000000"/>
          <w:sz w:val="24"/>
          <w:highlight w:val="none"/>
          <w:lang w:val="en-US" w:eastAsia="zh-CN"/>
        </w:rPr>
        <w:t xml:space="preserve">9.4</w:t>
      </w:r>
      <w:r>
        <w:rPr>
          <w:rFonts w:ascii="Times New Roman" w:hAnsi="Times New Roman" w:eastAsia="宋体" w:cs="Times New Roman"/>
          <w:b w:val="0"/>
          <w:bCs w:val="0"/>
          <w:color w:val="000000"/>
          <w:sz w:val="24"/>
          <w:highlight w:val="none"/>
        </w:rPr>
        <w:t xml:space="preserve">在质保期内，应向</w:t>
      </w:r>
      <w:r>
        <w:rPr>
          <w:rFonts w:hint="eastAsia" w:ascii="Times New Roman" w:hAnsi="Times New Roman" w:eastAsia="宋体" w:cs="Times New Roman"/>
          <w:b w:val="0"/>
          <w:bCs w:val="0"/>
          <w:color w:val="000000"/>
          <w:sz w:val="24"/>
          <w:highlight w:val="none"/>
          <w:lang w:val="en-US" w:eastAsia="zh-CN"/>
        </w:rPr>
        <w:t xml:space="preserve">采购人</w:t>
      </w:r>
      <w:r>
        <w:rPr>
          <w:rFonts w:ascii="Times New Roman" w:hAnsi="Times New Roman" w:eastAsia="宋体" w:cs="Times New Roman"/>
          <w:b w:val="0"/>
          <w:bCs w:val="0"/>
          <w:color w:val="000000"/>
          <w:sz w:val="24"/>
          <w:highlight w:val="none"/>
        </w:rPr>
        <w:t xml:space="preserve">提供每周7×24小时售后技术支持服务</w:t>
      </w:r>
      <w:r>
        <w:rPr>
          <w:rFonts w:hint="eastAsia" w:ascii="Times New Roman" w:hAnsi="Times New Roman" w:eastAsia="宋体" w:cs="Times New Roman"/>
          <w:b w:val="0"/>
          <w:bCs w:val="0"/>
          <w:color w:val="000000"/>
          <w:sz w:val="24"/>
          <w:highlight w:val="none"/>
          <w:lang w:eastAsia="zh-CN"/>
        </w:rPr>
        <w:t xml:space="preserve">，</w:t>
      </w:r>
      <w:r>
        <w:rPr>
          <w:rFonts w:ascii="Times New Roman" w:hAnsi="Times New Roman" w:eastAsia="宋体" w:cs="Times New Roman"/>
          <w:b w:val="0"/>
          <w:bCs w:val="0"/>
          <w:color w:val="000000"/>
          <w:sz w:val="24"/>
          <w:highlight w:val="none"/>
        </w:rPr>
        <w:t xml:space="preserve">因</w:t>
      </w:r>
      <w:r>
        <w:rPr>
          <w:rFonts w:hint="eastAsia" w:ascii="Times New Roman" w:hAnsi="Times New Roman" w:eastAsia="宋体" w:cs="Times New Roman"/>
          <w:b w:val="0"/>
          <w:bCs w:val="0"/>
          <w:color w:val="000000"/>
          <w:sz w:val="24"/>
          <w:highlight w:val="none"/>
          <w:lang w:val="en-US" w:eastAsia="zh-CN"/>
        </w:rPr>
        <w:t xml:space="preserve">中标人</w:t>
      </w:r>
      <w:r>
        <w:rPr>
          <w:rFonts w:ascii="Times New Roman" w:hAnsi="Times New Roman" w:eastAsia="宋体" w:cs="Times New Roman"/>
          <w:b w:val="0"/>
          <w:bCs w:val="0"/>
          <w:color w:val="000000"/>
          <w:sz w:val="24"/>
          <w:highlight w:val="none"/>
        </w:rPr>
        <w:t xml:space="preserve">所供系统、设备、材料制造或安装质量问题出现故障时，</w:t>
      </w:r>
      <w:r>
        <w:rPr>
          <w:rFonts w:hint="eastAsia" w:ascii="Times New Roman" w:hAnsi="Times New Roman" w:eastAsia="宋体" w:cs="Times New Roman"/>
          <w:b w:val="0"/>
          <w:bCs w:val="0"/>
          <w:color w:val="000000"/>
          <w:sz w:val="24"/>
          <w:highlight w:val="none"/>
          <w:lang w:val="en-US" w:eastAsia="zh-CN"/>
        </w:rPr>
        <w:t xml:space="preserve">中标人</w:t>
      </w:r>
      <w:r>
        <w:rPr>
          <w:rFonts w:ascii="Times New Roman" w:hAnsi="Times New Roman" w:eastAsia="宋体" w:cs="Times New Roman"/>
          <w:b w:val="0"/>
          <w:bCs w:val="0"/>
          <w:color w:val="000000"/>
          <w:sz w:val="24"/>
          <w:highlight w:val="none"/>
        </w:rPr>
        <w:t xml:space="preserve">在接甲方通知后，30分钟内响应、提供在线支持，2小时内解决，若不能及时解决的，24小时内提出解决方案，直至故障排除完全恢复正常服务为止。否则</w:t>
      </w:r>
      <w:r>
        <w:rPr>
          <w:rFonts w:hint="eastAsia" w:ascii="Times New Roman" w:hAnsi="Times New Roman" w:eastAsia="宋体" w:cs="Times New Roman"/>
          <w:b w:val="0"/>
          <w:bCs w:val="0"/>
          <w:color w:val="000000"/>
          <w:sz w:val="24"/>
          <w:highlight w:val="none"/>
          <w:lang w:val="en-US" w:eastAsia="zh-CN"/>
        </w:rPr>
        <w:t xml:space="preserve">采购人</w:t>
      </w:r>
      <w:r>
        <w:rPr>
          <w:rFonts w:ascii="Times New Roman" w:hAnsi="Times New Roman" w:eastAsia="宋体" w:cs="Times New Roman"/>
          <w:b w:val="0"/>
          <w:bCs w:val="0"/>
          <w:color w:val="000000"/>
          <w:sz w:val="24"/>
          <w:highlight w:val="none"/>
        </w:rPr>
        <w:t xml:space="preserve">可自行采取必要的措施，由此产生的风险和费用由</w:t>
      </w:r>
      <w:r>
        <w:rPr>
          <w:rFonts w:hint="eastAsia" w:ascii="Times New Roman" w:hAnsi="Times New Roman" w:eastAsia="宋体" w:cs="Times New Roman"/>
          <w:b w:val="0"/>
          <w:bCs w:val="0"/>
          <w:color w:val="000000"/>
          <w:sz w:val="24"/>
          <w:highlight w:val="none"/>
          <w:lang w:val="en-US" w:eastAsia="zh-CN"/>
        </w:rPr>
        <w:t xml:space="preserve">中标人</w:t>
      </w:r>
      <w:r>
        <w:rPr>
          <w:rFonts w:ascii="Times New Roman" w:hAnsi="Times New Roman" w:eastAsia="宋体" w:cs="Times New Roman"/>
          <w:b w:val="0"/>
          <w:bCs w:val="0"/>
          <w:color w:val="000000"/>
          <w:sz w:val="24"/>
          <w:highlight w:val="none"/>
        </w:rPr>
        <w:t xml:space="preserve">承担。如有特殊情况，</w:t>
      </w:r>
      <w:r>
        <w:rPr>
          <w:rFonts w:hint="eastAsia" w:ascii="Times New Roman" w:hAnsi="Times New Roman" w:eastAsia="宋体" w:cs="Times New Roman"/>
          <w:b w:val="0"/>
          <w:bCs w:val="0"/>
          <w:color w:val="000000"/>
          <w:sz w:val="24"/>
          <w:highlight w:val="none"/>
          <w:lang w:val="en-US" w:eastAsia="zh-CN"/>
        </w:rPr>
        <w:t xml:space="preserve">中标人</w:t>
      </w:r>
      <w:r>
        <w:rPr>
          <w:rFonts w:ascii="Times New Roman" w:hAnsi="Times New Roman" w:eastAsia="宋体" w:cs="Times New Roman"/>
          <w:b w:val="0"/>
          <w:bCs w:val="0"/>
          <w:color w:val="000000"/>
          <w:sz w:val="24"/>
          <w:highlight w:val="none"/>
        </w:rPr>
        <w:t xml:space="preserve">应立即电话通知</w:t>
      </w:r>
      <w:r>
        <w:rPr>
          <w:rFonts w:hint="eastAsia" w:ascii="Times New Roman" w:hAnsi="Times New Roman" w:eastAsia="宋体" w:cs="Times New Roman"/>
          <w:b w:val="0"/>
          <w:bCs w:val="0"/>
          <w:color w:val="000000"/>
          <w:sz w:val="24"/>
          <w:highlight w:val="none"/>
          <w:lang w:val="en-US" w:eastAsia="zh-CN"/>
        </w:rPr>
        <w:t xml:space="preserve">采购人</w:t>
      </w:r>
      <w:r>
        <w:rPr>
          <w:rFonts w:ascii="Times New Roman" w:hAnsi="Times New Roman" w:eastAsia="宋体" w:cs="Times New Roman"/>
          <w:b w:val="0"/>
          <w:bCs w:val="0"/>
          <w:color w:val="000000"/>
          <w:sz w:val="24"/>
          <w:highlight w:val="none"/>
        </w:rPr>
        <w:t xml:space="preserve">不能响应的原因，在获得</w:t>
      </w:r>
      <w:r>
        <w:rPr>
          <w:rFonts w:hint="eastAsia" w:ascii="Times New Roman" w:hAnsi="Times New Roman" w:eastAsia="宋体" w:cs="Times New Roman"/>
          <w:b w:val="0"/>
          <w:bCs w:val="0"/>
          <w:color w:val="000000"/>
          <w:sz w:val="24"/>
          <w:highlight w:val="none"/>
          <w:lang w:val="en-US" w:eastAsia="zh-CN"/>
        </w:rPr>
        <w:t xml:space="preserve">采购人</w:t>
      </w:r>
      <w:r>
        <w:rPr>
          <w:rFonts w:ascii="Times New Roman" w:hAnsi="Times New Roman" w:eastAsia="宋体" w:cs="Times New Roman"/>
          <w:b w:val="0"/>
          <w:bCs w:val="0"/>
          <w:color w:val="000000"/>
          <w:sz w:val="24"/>
          <w:highlight w:val="none"/>
        </w:rPr>
        <w:t xml:space="preserve">同意后，才可推迟响应时间。</w:t>
      </w:r>
      <w:r/>
    </w:p>
    <w:p>
      <w:pPr>
        <w:numPr>
          <w:ilvl w:val="0"/>
          <w:numId w:val="0"/>
        </w:numPr>
        <w:keepLines w:val="0"/>
        <w:keepNext w:val="0"/>
        <w:pageBreakBefore w:val="0"/>
        <w:spacing w:after="120" w:afterAutospacing="0" w:line="480" w:lineRule="exact"/>
        <w:widowControl w:val="off"/>
        <w:tabs>
          <w:tab w:val="left" w:pos="1080" w:leader="none"/>
        </w:tabs>
        <w:rPr>
          <w:rFonts w:hint="default" w:ascii="Times New Roman" w:hAnsi="Times New Roman" w:eastAsia="宋体" w:cs="Times New Roman"/>
          <w:b w:val="0"/>
          <w:bCs w:val="0"/>
          <w:color w:val="000000"/>
          <w:sz w:val="24"/>
          <w:szCs w:val="22"/>
          <w:highlight w:val="none"/>
          <w:lang w:val="en-US" w:eastAsia="zh-CN" w:bidi="ar-SA"/>
        </w:rPr>
      </w:pPr>
      <w:r>
        <w:rPr>
          <w:rFonts w:hint="eastAsia" w:ascii="Times New Roman" w:hAnsi="Times New Roman" w:eastAsia="宋体" w:cs="Times New Roman"/>
          <w:b w:val="0"/>
          <w:bCs w:val="0"/>
          <w:color w:val="000000"/>
          <w:sz w:val="24"/>
          <w:szCs w:val="22"/>
          <w:highlight w:val="none"/>
          <w:lang w:val="en-US" w:eastAsia="zh-CN" w:bidi="ar-SA"/>
        </w:rPr>
        <w:t xml:space="preserve">9.5</w:t>
      </w:r>
      <w:r>
        <w:rPr>
          <w:rFonts w:hint="default" w:ascii="Times New Roman" w:hAnsi="Times New Roman" w:eastAsia="宋体" w:cs="Times New Roman"/>
          <w:b w:val="0"/>
          <w:bCs w:val="0"/>
          <w:color w:val="000000"/>
          <w:sz w:val="24"/>
          <w:szCs w:val="22"/>
          <w:highlight w:val="none"/>
          <w:lang w:val="en-US" w:eastAsia="zh-CN" w:bidi="ar-SA"/>
        </w:rPr>
        <w:t xml:space="preserve">质保期内，如遇软件产品升级、改版，中标人负责提供更新、升级。</w:t>
      </w:r>
      <w:r/>
    </w:p>
    <w:p>
      <w:pPr>
        <w:ind w:left="0" w:firstLine="480"/>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lang w:val="en-US" w:eastAsia="zh-CN"/>
        </w:rPr>
      </w:pPr>
      <w:r>
        <w:rPr>
          <w:rFonts w:hint="eastAsia" w:ascii="Times New Roman" w:hAnsi="Times New Roman" w:eastAsia="宋体" w:cs="Times New Roman"/>
          <w:b w:val="0"/>
          <w:bCs w:val="0"/>
          <w:color w:val="000000"/>
          <w:sz w:val="24"/>
          <w:highlight w:val="none"/>
          <w:lang w:val="en-US" w:eastAsia="zh-CN"/>
        </w:rPr>
        <w:t xml:space="preserve">9.6</w:t>
      </w:r>
      <w:r>
        <w:rPr>
          <w:rFonts w:hint="default" w:ascii="Times New Roman" w:hAnsi="Times New Roman" w:eastAsia="宋体" w:cs="Times New Roman"/>
          <w:b w:val="0"/>
          <w:bCs w:val="0"/>
          <w:color w:val="000000"/>
          <w:sz w:val="24"/>
          <w:highlight w:val="none"/>
          <w:lang w:val="en-US" w:eastAsia="zh-CN"/>
        </w:rPr>
        <w:t xml:space="preserve">投标人应保证数据及运行安全，为保证数据质量及使用安全要求，所采用系统应具有数据治理及数据安全保障能力。为保证系统运行的稳定，要求具有较高的系统运行维护服务能力。</w:t>
      </w:r>
      <w:r/>
    </w:p>
    <w:p>
      <w:pPr>
        <w:ind w:left="0" w:firstLine="480"/>
        <w:keepLines w:val="0"/>
        <w:keepNext w:val="0"/>
        <w:pageBreakBefore w:val="0"/>
        <w:spacing w:after="120" w:afterAutospacing="0" w:line="480" w:lineRule="exact"/>
        <w:widowControl w:val="off"/>
        <w:rPr>
          <w:rFonts w:hint="eastAsia" w:ascii="Times New Roman" w:hAnsi="Times New Roman" w:eastAsia="宋体" w:cs="Times New Roman"/>
          <w:b w:val="0"/>
          <w:bCs w:val="0"/>
          <w:color w:val="000000"/>
          <w:sz w:val="24"/>
          <w:highlight w:val="none"/>
          <w:lang w:val="en-US" w:eastAsia="zh-CN"/>
        </w:rPr>
      </w:pPr>
      <w:r>
        <w:rPr>
          <w:rFonts w:hint="eastAsia" w:ascii="Times New Roman" w:hAnsi="Times New Roman" w:eastAsia="宋体" w:cs="Times New Roman"/>
          <w:b w:val="0"/>
          <w:bCs w:val="0"/>
          <w:color w:val="000000"/>
          <w:sz w:val="24"/>
          <w:highlight w:val="none"/>
          <w:lang w:val="en-US" w:eastAsia="zh-CN"/>
        </w:rPr>
        <w:t xml:space="preserve">9.7</w:t>
      </w:r>
      <w:r>
        <w:rPr>
          <w:rFonts w:hint="default" w:ascii="Times New Roman" w:hAnsi="Times New Roman" w:eastAsia="宋体" w:cs="Times New Roman"/>
          <w:b w:val="0"/>
          <w:bCs w:val="0"/>
          <w:color w:val="000000"/>
          <w:sz w:val="24"/>
          <w:highlight w:val="none"/>
          <w:lang w:val="en-US" w:eastAsia="zh-CN"/>
        </w:rPr>
        <w:t xml:space="preserve">投标人应具备突发状况下的应急响应及抢修的能力，建立专业团队，制定具体的应急方案。</w:t>
      </w:r>
      <w:r/>
    </w:p>
    <w:p>
      <w:pPr>
        <w:numPr>
          <w:ilvl w:val="0"/>
          <w:numId w:val="47"/>
        </w:numPr>
        <w:ind w:left="0" w:firstLine="480"/>
        <w:keepLines w:val="0"/>
        <w:keepNext w:val="0"/>
        <w:pageBreakBefore w:val="0"/>
        <w:spacing w:after="120" w:afterAutospacing="0" w:line="480" w:lineRule="exact"/>
        <w:widowControl w:val="off"/>
        <w:tabs>
          <w:tab w:val="left" w:pos="96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投标报价要求</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报价应包含与本次采购项目有关的所有费用，包含但不限于人员、设备、安装调试对接、验收、接口费、售后服务、伴随配套服务等所有含税费用。同时，还应包含支付给员工的工资和国家强制缴纳的各种社会保障资金，以及供应商认为需要的其他费用等。</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特别提醒投标人：</w:t>
      </w:r>
      <w:r/>
    </w:p>
    <w:p>
      <w:pPr>
        <w:ind w:left="0" w:firstLine="480"/>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numPr>
          <w:ilvl w:val="0"/>
          <w:numId w:val="47"/>
        </w:numPr>
        <w:ind w:left="0" w:firstLine="480"/>
        <w:keepLines w:val="0"/>
        <w:keepNext w:val="0"/>
        <w:pageBreakBefore w:val="0"/>
        <w:spacing w:after="120" w:afterAutospacing="0" w:line="480" w:lineRule="exact"/>
        <w:widowControl w:val="off"/>
        <w:tabs>
          <w:tab w:val="left" w:pos="96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付款方式与履约保证金</w:t>
      </w:r>
      <w:r/>
    </w:p>
    <w:p>
      <w:pPr>
        <w:ind w:left="0" w:firstLine="482"/>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hint="default" w:ascii="Calibri" w:hAnsi="Calibri" w:eastAsia="宋体" w:cs="Times New Roman"/>
          <w:b/>
          <w:sz w:val="24"/>
          <w:szCs w:val="22"/>
          <w:highlight w:val="none"/>
          <w:lang w:val="en-US" w:eastAsia="zh-CN" w:bidi="ar-SA"/>
        </w:rPr>
        <w:t xml:space="preserve">★（1）付款方式：</w:t>
      </w:r>
      <w:r>
        <w:rPr>
          <w:rFonts w:ascii="Times New Roman" w:hAnsi="Times New Roman" w:eastAsia="宋体" w:cs="Times New Roman"/>
          <w:b w:val="0"/>
          <w:bCs w:val="0"/>
          <w:color w:val="000000"/>
          <w:sz w:val="24"/>
          <w:highlight w:val="none"/>
        </w:rPr>
        <w:t xml:space="preserve">合同签订后，系统部署完成，中标人提供上线运行报告，采购人支付合同金额的30%；根据项目验收条款完成《项目验收报告》，项目验收合格后，采购人付合同金额的60% ，合同质保期满后，采购人付合同金额的10% 。采购人付款前，中标人应向采购人出具符合采购人要求的发票，否则中标人自行承担延迟付款的责任。（扣除违约费用后，余款支付中标人；若余款不足扣除，剩余部分中标人以现金方式缴纳。</w:t>
      </w:r>
      <w:r/>
    </w:p>
    <w:p>
      <w:pPr>
        <w:ind w:left="0" w:firstLine="482"/>
        <w:keepLines w:val="0"/>
        <w:keepNext w:val="0"/>
        <w:pageBreakBefore w:val="0"/>
        <w:spacing w:after="120" w:afterAutospacing="0" w:line="480" w:lineRule="exact"/>
        <w:widowControl w:val="off"/>
        <w:rPr>
          <w:rFonts w:ascii="Times New Roman" w:hAnsi="Times New Roman" w:eastAsia="宋体" w:cs="Times New Roman"/>
          <w:b w:val="0"/>
          <w:bCs w:val="0"/>
          <w:color w:val="000000"/>
          <w:sz w:val="24"/>
          <w:highlight w:val="none"/>
        </w:rPr>
      </w:pPr>
      <w:r>
        <w:rPr>
          <w:rFonts w:hint="default" w:ascii="Calibri" w:hAnsi="Calibri" w:eastAsia="宋体" w:cs="Times New Roman"/>
          <w:b/>
          <w:sz w:val="24"/>
          <w:szCs w:val="22"/>
          <w:highlight w:val="none"/>
          <w:lang w:val="en-US" w:eastAsia="zh-CN" w:bidi="ar-SA"/>
        </w:rPr>
        <w:t xml:space="preserve">（2）履约保证金：</w:t>
      </w:r>
      <w:r>
        <w:rPr>
          <w:rFonts w:ascii="Times New Roman" w:hAnsi="Times New Roman" w:eastAsia="宋体" w:cs="Times New Roman"/>
          <w:b w:val="0"/>
          <w:bCs w:val="0"/>
          <w:color w:val="000000"/>
          <w:sz w:val="24"/>
          <w:highlight w:val="none"/>
        </w:rPr>
        <w:t xml:space="preserve">本项目不收取履约保证金。</w:t>
      </w:r>
      <w:r/>
    </w:p>
    <w:p>
      <w:pPr>
        <w:numPr>
          <w:ilvl w:val="0"/>
          <w:numId w:val="47"/>
        </w:numPr>
        <w:ind w:left="0" w:firstLine="480"/>
        <w:keepLines w:val="0"/>
        <w:keepNext w:val="0"/>
        <w:pageBreakBefore w:val="0"/>
        <w:spacing w:after="120" w:afterAutospacing="0" w:line="480" w:lineRule="exact"/>
        <w:widowControl w:val="off"/>
        <w:tabs>
          <w:tab w:val="left" w:pos="960" w:leader="none"/>
        </w:tabs>
        <w:rPr>
          <w:rFonts w:hint="eastAsia" w:ascii="Times New Roman" w:hAnsi="Times New Roman" w:eastAsia="宋体" w:cs="Times New Roman"/>
          <w:b w:val="0"/>
          <w:bCs w:val="0"/>
          <w:color w:val="000000"/>
          <w:sz w:val="24"/>
          <w:highlight w:val="none"/>
        </w:rPr>
      </w:pPr>
      <w:r>
        <w:rPr>
          <w:rFonts w:ascii="Times New Roman" w:hAnsi="Times New Roman" w:eastAsia="宋体" w:cs="Times New Roman"/>
          <w:b w:val="0"/>
          <w:bCs w:val="0"/>
          <w:color w:val="000000"/>
          <w:sz w:val="24"/>
          <w:highlight w:val="none"/>
        </w:rPr>
        <w:t xml:space="preserve">其他要求：中标人应保证采购人在使用本次采购的设备、软件时不受第三方提出侵犯专利权、知识产权或工业设计权的指控。如果任何第三方提出侵权指控，中标人须与第三方交涉并承担可能发生的一切法律责任和费用，包括但不限于采购人因此支付的律师费、诉讼费、交通费等一切费用。</w:t>
      </w:r>
      <w:r/>
    </w:p>
    <w:p>
      <w:pPr>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1004"/>
        <w:ind w:firstLine="1325"/>
        <w:rPr>
          <w:rStyle w:val="1085"/>
          <w:rFonts w:hint="eastAsia" w:ascii="宋体" w:hAnsi="宋体" w:eastAsia="宋体" w:cs="宋体"/>
          <w:b/>
          <w:bCs/>
          <w:color w:val="auto"/>
          <w:highlight w:val="none"/>
          <w:lang w:val="en-US" w:eastAsia="zh-CN"/>
        </w:rPr>
        <w:outlineLvl w:val="0"/>
      </w:pPr>
      <w:r>
        <w:rPr>
          <w:rStyle w:val="1085"/>
          <w:rFonts w:hint="eastAsia" w:ascii="宋体" w:hAnsi="宋体" w:eastAsia="宋体" w:cs="宋体"/>
          <w:b/>
          <w:bCs/>
          <w:color w:val="auto"/>
          <w:highlight w:val="none"/>
        </w:rPr>
        <w:t xml:space="preserve">第五章  评标</w:t>
      </w:r>
      <w:r>
        <w:rPr>
          <w:rStyle w:val="1085"/>
          <w:rFonts w:hint="eastAsia" w:ascii="宋体" w:hAnsi="宋体" w:eastAsia="宋体" w:cs="宋体"/>
          <w:b/>
          <w:bCs/>
          <w:color w:val="auto"/>
          <w:highlight w:val="none"/>
          <w:lang w:val="en-US" w:eastAsia="zh-CN"/>
        </w:rPr>
        <w:t xml:space="preserve">方法与</w:t>
      </w:r>
      <w:r>
        <w:rPr>
          <w:rStyle w:val="1085"/>
          <w:rFonts w:hint="eastAsia" w:ascii="宋体" w:hAnsi="宋体" w:eastAsia="宋体" w:cs="宋体"/>
          <w:b/>
          <w:bCs/>
          <w:color w:val="auto"/>
          <w:highlight w:val="none"/>
        </w:rPr>
        <w:t xml:space="preserve">评标标</w:t>
      </w:r>
      <w:bookmarkEnd w:id="324"/>
      <w:r>
        <w:rPr>
          <w:rStyle w:val="1085"/>
          <w:rFonts w:hint="eastAsia" w:ascii="宋体" w:hAnsi="宋体" w:eastAsia="宋体" w:cs="宋体"/>
          <w:b/>
          <w:bCs/>
          <w:color w:val="auto"/>
          <w:highlight w:val="none"/>
          <w:lang w:val="en-US" w:eastAsia="zh-CN"/>
        </w:rPr>
        <w:t xml:space="preserve">准</w:t>
      </w:r>
      <w:bookmarkEnd w:id="325"/>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一、评标方法：综合评分法</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二、评标委员会构成：</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本采购项目评标委员会的评委由采购人代表和评审专家组成。</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三、评标原则：</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（三）总得分=价格分+商务技术分。</w:t>
      </w:r>
      <w:bookmarkEnd w:id="326"/>
      <w:r/>
      <w:r/>
    </w:p>
    <w:p>
      <w:pPr>
        <w:jc w:val="center"/>
        <w:spacing w:line="500" w:lineRule="exact"/>
        <w:rPr>
          <w:rFonts w:ascii="黑体" w:hAnsi="黑体" w:eastAsia="黑体" w:cs="Times New Roman"/>
          <w:color w:val="auto"/>
          <w:sz w:val="32"/>
          <w:szCs w:val="24"/>
          <w:highlight w:val="none"/>
        </w:rPr>
      </w:pPr>
      <w:r>
        <w:rPr>
          <w:rFonts w:hint="eastAsia" w:ascii="黑体" w:hAnsi="黑体" w:eastAsia="黑体" w:cs="Times New Roman"/>
          <w:color w:val="auto"/>
          <w:sz w:val="32"/>
          <w:szCs w:val="24"/>
          <w:highlight w:val="none"/>
        </w:rPr>
        <w:t xml:space="preserve">综合评分法</w:t>
      </w:r>
      <w:r/>
    </w:p>
    <w:p>
      <w:pPr>
        <w:ind w:firstLine="439"/>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39"/>
        <w:jc w:val="left"/>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1、价格（30分）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39"/>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w:t>
      </w:r>
      <w:r/>
    </w:p>
    <w:p>
      <w:pPr>
        <w:numPr>
          <w:ilvl w:val="0"/>
          <w:numId w:val="23"/>
        </w:numPr>
        <w:ind w:left="0"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商务技术分（70分）</w:t>
      </w:r>
      <w:r/>
    </w:p>
    <w:tbl>
      <w:tblPr>
        <w:tblStyle w:val="976"/>
        <w:tblW w:w="49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2"/>
        <w:gridCol w:w="7365"/>
      </w:tblGrid>
      <w:tr>
        <w:trPr>
          <w:jc w:val="center"/>
          <w:trHeight w:val="508"/>
        </w:trPr>
        <w:tc>
          <w:tcPr>
            <w:tcW w:w="1013" w:type="pct"/>
            <w:vAlign w:val="center"/>
            <w:textDirection w:val="lrTb"/>
            <w:noWrap w:val="false"/>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3986" w:type="pct"/>
            <w:vAlign w:val="center"/>
            <w:textDirection w:val="lrTb"/>
            <w:noWrap w:val="false"/>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90"/>
        </w:trPr>
        <w:tc>
          <w:tcPr>
            <w:tcW w:w="1013" w:type="pct"/>
            <w:vAlign w:val="center"/>
            <w:textDirection w:val="lrTb"/>
            <w:noWrap w:val="false"/>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p>
        </w:tc>
        <w:tc>
          <w:tcPr>
            <w:tcW w:w="3986" w:type="pct"/>
            <w:vAlign w:val="center"/>
            <w:textDirection w:val="lrTb"/>
            <w:noWrap w:val="false"/>
          </w:tcPr>
          <w:p>
            <w:pPr>
              <w:spacing w:line="360" w:lineRule="auto"/>
              <w:rPr>
                <w:rFonts w:hint="eastAsia" w:ascii="Arial" w:hAnsi="Arial" w:eastAsia="宋体" w:cs="Times New Roman"/>
                <w:color w:val="000000"/>
                <w:sz w:val="24"/>
                <w:szCs w:val="24"/>
                <w:highlight w:val="none"/>
              </w:rPr>
            </w:pPr>
            <w:r>
              <w:rPr>
                <w:rFonts w:hint="eastAsia" w:ascii="Arial" w:hAnsi="Arial" w:eastAsia="宋体" w:cs="Times New Roman"/>
                <w:color w:val="000000"/>
                <w:sz w:val="24"/>
                <w:szCs w:val="24"/>
                <w:highlight w:val="none"/>
              </w:rPr>
              <w:t xml:space="preserve">完全满足招标文件技术参数要求得 16分。其中▲项为重要指标，每有一项不满足扣</w:t>
            </w:r>
            <w:r>
              <w:rPr>
                <w:rFonts w:hint="eastAsia" w:ascii="Arial" w:hAnsi="Arial" w:eastAsia="宋体" w:cs="Times New Roman"/>
                <w:color w:val="000000"/>
                <w:sz w:val="24"/>
                <w:szCs w:val="24"/>
                <w:highlight w:val="none"/>
                <w:lang w:val="en-US" w:eastAsia="zh-CN"/>
              </w:rPr>
              <w:t xml:space="preserve">2</w:t>
            </w:r>
            <w:r>
              <w:rPr>
                <w:rFonts w:hint="eastAsia" w:ascii="Arial" w:hAnsi="Arial" w:eastAsia="宋体" w:cs="Times New Roman"/>
                <w:color w:val="000000"/>
                <w:sz w:val="24"/>
                <w:szCs w:val="24"/>
                <w:highlight w:val="none"/>
              </w:rPr>
              <w:t xml:space="preserve">分；未标▲项参数每有一项不满足扣</w:t>
            </w:r>
            <w:r>
              <w:rPr>
                <w:rFonts w:hint="eastAsia" w:ascii="Arial" w:hAnsi="Arial" w:eastAsia="宋体" w:cs="Times New Roman"/>
                <w:color w:val="000000"/>
                <w:sz w:val="24"/>
                <w:szCs w:val="24"/>
                <w:highlight w:val="none"/>
                <w:lang w:val="en-US" w:eastAsia="zh-CN"/>
              </w:rPr>
              <w:t xml:space="preserve">1</w:t>
            </w:r>
            <w:r>
              <w:rPr>
                <w:rFonts w:hint="eastAsia" w:ascii="Arial" w:hAnsi="Arial" w:eastAsia="宋体" w:cs="Times New Roman"/>
                <w:color w:val="000000"/>
                <w:sz w:val="24"/>
                <w:szCs w:val="24"/>
                <w:highlight w:val="none"/>
              </w:rPr>
              <w:t xml:space="preserve">分； 扣完为止。（标注“▲”项须提供软件界面截图，未提供视为不满足。）</w:t>
            </w:r>
            <w:r/>
          </w:p>
          <w:p>
            <w:pPr>
              <w:spacing w:line="360" w:lineRule="auto"/>
              <w:rPr>
                <w:rFonts w:hint="eastAsia" w:ascii="Arial" w:hAnsi="Arial" w:eastAsia="宋体" w:cs="Times New Roman"/>
                <w:color w:val="000000"/>
                <w:sz w:val="24"/>
                <w:szCs w:val="24"/>
                <w:highlight w:val="none"/>
              </w:rPr>
            </w:pPr>
            <w:r>
              <w:rPr>
                <w:rFonts w:hint="eastAsia" w:ascii="Arial" w:hAnsi="Arial" w:eastAsia="宋体" w:cs="Times New Roman"/>
                <w:color w:val="000000"/>
                <w:sz w:val="24"/>
                <w:szCs w:val="24"/>
                <w:highlight w:val="none"/>
              </w:rPr>
              <w:t xml:space="preserve">注：</w:t>
            </w:r>
            <w:r/>
          </w:p>
          <w:p>
            <w:pPr>
              <w:spacing w:line="360" w:lineRule="auto"/>
              <w:rPr>
                <w:rFonts w:hint="default" w:ascii="宋体" w:hAnsi="宋体" w:eastAsia="宋体" w:cs="宋体"/>
                <w:color w:val="auto"/>
                <w:sz w:val="24"/>
                <w:szCs w:val="24"/>
                <w:highlight w:val="none"/>
              </w:rPr>
            </w:pPr>
            <w:r>
              <w:rPr>
                <w:rFonts w:hint="eastAsia" w:ascii="Arial" w:hAnsi="Arial" w:eastAsia="宋体" w:cs="Times New Roman"/>
                <w:color w:val="000000"/>
                <w:sz w:val="24"/>
                <w:szCs w:val="24"/>
                <w:highlight w:val="none"/>
              </w:rPr>
              <w:t xml:space="preserve">1、技术参数和相关要求响应情况，投标人应在“技术要求响应及偏离表”中逐项如实填写，其中“▲”项须提供软件界面截图，不得虚假响应，否则视为提供虚假材料谋取中标。</w:t>
            </w:r>
            <w:r/>
          </w:p>
        </w:tc>
      </w:tr>
      <w:tr>
        <w:trPr>
          <w:jc w:val="center"/>
          <w:trHeight w:val="1915"/>
        </w:trPr>
        <w:tc>
          <w:tcPr>
            <w:tcW w:w="1013" w:type="pct"/>
            <w:vAlign w:val="center"/>
            <w:textDirection w:val="lrTb"/>
            <w:noWrap w:val="false"/>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项目团队资质（</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3986" w:type="pct"/>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拟派项目负责人具有系统集成项目</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工程师证书，提供相关证书扫描件得2分，未提供不得分。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拟派项目成员具有工信部教育与考试中心的大数据治理类高级工程师证书，提供相关证书扫描件得2分，未提供不得分。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拟派项目成员具有工信部教育与考试中心颁发的人工智能应用高级工程师，提供相关证书扫描件得2分，未提供不得分。</w:t>
            </w:r>
            <w:r/>
          </w:p>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（以上人员提供相关证书扫描件及本单位社保缴纳扫描件均加盖投标人公章）</w:t>
            </w:r>
            <w:r/>
          </w:p>
        </w:tc>
      </w:tr>
      <w:tr>
        <w:trPr>
          <w:jc w:val="center"/>
          <w:trHeight w:val="90"/>
        </w:trPr>
        <w:tc>
          <w:tcPr>
            <w:tcW w:w="1013" w:type="pct"/>
            <w:vAlign w:val="center"/>
            <w:textDirection w:val="lrTb"/>
            <w:noWrap w:val="false"/>
          </w:tcPr>
          <w:p>
            <w:pPr>
              <w:jc w:val="both"/>
              <w:spacing w:line="360" w:lineRule="auto"/>
              <w:rPr>
                <w:rFonts w:hint="default" w:ascii="宋体" w:hAnsi="宋体" w:eastAsia="宋体" w:cs="宋体"/>
                <w:color w:val="auto"/>
                <w:sz w:val="24"/>
                <w:szCs w:val="24"/>
                <w:highlight w:val="none"/>
              </w:rPr>
            </w:pPr>
            <w:r>
              <w:rPr>
                <w:rFonts w:hint="eastAsia" w:ascii="Arial" w:hAnsi="Arial" w:eastAsia="宋体" w:cs="Times New Roman"/>
                <w:color w:val="000000"/>
                <w:sz w:val="24"/>
                <w:szCs w:val="24"/>
                <w:highlight w:val="none"/>
              </w:rPr>
              <w:t xml:space="preserve">知识产权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3986"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1．投标人具有相关软件著作权登记证书的每项得1分，最高得7分，</w:t>
            </w:r>
            <w:r>
              <w:rPr>
                <w:rFonts w:hint="eastAsia" w:ascii="Arial" w:hAnsi="Arial" w:eastAsia="宋体" w:cs="Times New Roman"/>
                <w:color w:val="000000"/>
                <w:sz w:val="24"/>
                <w:szCs w:val="24"/>
                <w:highlight w:val="none"/>
              </w:rPr>
              <w:t xml:space="preserve">软件著作权证</w:t>
            </w:r>
            <w:r>
              <w:rPr>
                <w:rFonts w:hint="eastAsia" w:ascii="Arial" w:hAnsi="Arial" w:eastAsia="宋体" w:cs="Times New Roman"/>
                <w:color w:val="000000"/>
                <w:sz w:val="24"/>
                <w:szCs w:val="24"/>
                <w:highlight w:val="none"/>
                <w:lang w:val="en-US" w:eastAsia="zh-CN"/>
              </w:rPr>
              <w:t xml:space="preserve">需</w:t>
            </w:r>
            <w:r>
              <w:rPr>
                <w:rFonts w:hint="eastAsia" w:ascii="Arial" w:hAnsi="Arial" w:eastAsia="宋体" w:cs="Times New Roman"/>
                <w:color w:val="000000"/>
                <w:sz w:val="24"/>
                <w:szCs w:val="24"/>
                <w:highlight w:val="none"/>
              </w:rPr>
              <w:t xml:space="preserve">包含</w:t>
            </w:r>
            <w:r>
              <w:rPr>
                <w:rFonts w:hint="eastAsia" w:ascii="宋体" w:hAnsi="宋体" w:eastAsia="宋体" w:cs="宋体"/>
                <w:color w:val="auto"/>
                <w:sz w:val="24"/>
                <w:szCs w:val="24"/>
                <w:highlight w:val="none"/>
                <w:lang w:val="en-US" w:eastAsia="zh-CN"/>
              </w:rPr>
              <w:t xml:space="preserve">：“疾病个性化管理”、“体重管理”、“患者群组服务”、“AI医患沟通”、“AI营养智能体”、“智能穿戴设备监控”、“AI运营决策支持”</w:t>
            </w:r>
            <w:r>
              <w:rPr>
                <w:rFonts w:hint="eastAsia" w:ascii="Arial" w:hAnsi="Arial"/>
                <w:color w:val="000000"/>
                <w:sz w:val="24"/>
                <w:szCs w:val="24"/>
                <w:highlight w:val="none"/>
              </w:rPr>
              <w:t xml:space="preserve">等类似描述的</w:t>
            </w:r>
            <w:r>
              <w:rPr>
                <w:rFonts w:hint="eastAsia" w:ascii="宋体" w:hAnsi="宋体" w:eastAsia="宋体" w:cs="宋体"/>
                <w:color w:val="auto"/>
                <w:sz w:val="24"/>
                <w:szCs w:val="24"/>
                <w:highlight w:val="none"/>
                <w:lang w:val="en-US" w:eastAsia="zh-CN"/>
              </w:rPr>
              <w:t xml:space="preserve">。</w:t>
            </w:r>
            <w:r/>
          </w:p>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注：投标人需提供证书复印件并加盖公章，否则不得分。</w:t>
            </w:r>
            <w:r/>
          </w:p>
        </w:tc>
      </w:tr>
      <w:tr>
        <w:trPr>
          <w:jc w:val="center"/>
          <w:trHeight w:val="90"/>
        </w:trPr>
        <w:tc>
          <w:tcPr>
            <w:tcW w:w="1013" w:type="pct"/>
            <w:vAlign w:val="center"/>
            <w:textDirection w:val="lrTb"/>
            <w:noWrap w:val="false"/>
          </w:tcPr>
          <w:p>
            <w:pPr>
              <w:jc w:val="left"/>
              <w:spacing w:line="360" w:lineRule="auto"/>
              <w:rPr>
                <w:rFonts w:hint="default" w:ascii="宋体" w:hAnsi="宋体" w:eastAsia="仿宋"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项目案例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3分）</w:t>
            </w:r>
            <w:r/>
          </w:p>
        </w:tc>
        <w:tc>
          <w:tcPr>
            <w:tcW w:w="3986" w:type="pct"/>
            <w:vAlign w:val="center"/>
            <w:textDirection w:val="lrTb"/>
            <w:noWrap w:val="false"/>
          </w:tcPr>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投标人自2023年1月1日以来（以合同签订时间为准）</w:t>
            </w:r>
            <w:r>
              <w:rPr>
                <w:rFonts w:hint="eastAsia" w:ascii="Arial" w:hAnsi="Arial" w:eastAsia="宋体" w:cs="Times New Roman"/>
                <w:color w:val="000000"/>
                <w:sz w:val="24"/>
                <w:szCs w:val="24"/>
                <w:highlight w:val="none"/>
              </w:rPr>
              <w:t xml:space="preserve">承揽过的类似项目业绩</w:t>
            </w:r>
            <w:r>
              <w:rPr>
                <w:rFonts w:hint="eastAsia" w:ascii="宋体" w:hAnsi="宋体" w:eastAsia="宋体" w:cs="宋体"/>
                <w:color w:val="auto"/>
                <w:sz w:val="24"/>
                <w:szCs w:val="24"/>
                <w:highlight w:val="none"/>
                <w:lang w:val="en-US" w:eastAsia="zh-CN"/>
              </w:rPr>
              <w:t xml:space="preserve">（合同内容至</w:t>
            </w:r>
            <w:r>
              <w:rPr>
                <w:rFonts w:hint="eastAsia" w:ascii="Arial" w:hAnsi="Arial" w:eastAsia="宋体" w:cs="Times New Roman"/>
                <w:color w:val="000000"/>
                <w:sz w:val="24"/>
                <w:szCs w:val="24"/>
                <w:highlight w:val="none"/>
              </w:rPr>
              <w:t xml:space="preserve">少包含</w:t>
            </w:r>
            <w:r>
              <w:rPr>
                <w:rFonts w:hint="eastAsia" w:ascii="宋体" w:hAnsi="宋体" w:eastAsia="宋体" w:cs="宋体"/>
                <w:color w:val="auto"/>
                <w:sz w:val="24"/>
                <w:szCs w:val="24"/>
                <w:highlight w:val="none"/>
                <w:lang w:val="en-US" w:eastAsia="zh-CN"/>
              </w:rPr>
              <w:t xml:space="preserve">“随访”、“筛查”等相关内容），每有1个得1分，满分3分。 </w:t>
            </w:r>
            <w:r/>
          </w:p>
          <w:p>
            <w:pPr>
              <w:jc w:val="left"/>
              <w:spacing w:line="360" w:lineRule="auto"/>
              <w:rPr>
                <w:rFonts w:hint="eastAsia" w:ascii="宋体" w:hAnsi="宋体" w:eastAsia="宋体" w:cs="宋体"/>
                <w:color w:val="auto"/>
                <w:sz w:val="24"/>
                <w:szCs w:val="24"/>
                <w:highlight w:val="none"/>
                <w:lang w:val="en-US" w:eastAsia="zh-CN"/>
              </w:rPr>
            </w:pPr>
            <w:r>
              <w:rPr>
                <w:rFonts w:hint="eastAsia" w:ascii="Arial" w:hAnsi="Arial" w:eastAsia="宋体" w:cs="Times New Roman"/>
                <w:color w:val="000000"/>
                <w:sz w:val="24"/>
                <w:szCs w:val="24"/>
                <w:highlight w:val="none"/>
              </w:rPr>
              <w:t xml:space="preserve">注：投标文件中提供有效合同扫描件加盖投标人公章，包含合同主要内容、金额、签订时间等，</w:t>
            </w:r>
            <w:r>
              <w:rPr>
                <w:rFonts w:hint="eastAsia" w:ascii="Arial" w:hAnsi="Arial" w:eastAsia="宋体" w:cs="Times New Roman"/>
                <w:color w:val="000000"/>
                <w:sz w:val="24"/>
                <w:szCs w:val="24"/>
                <w:highlight w:val="none"/>
                <w:lang w:val="en-US" w:eastAsia="zh-CN"/>
              </w:rPr>
              <w:t xml:space="preserve">时间以合同签订时间为准，</w:t>
            </w:r>
            <w:r>
              <w:rPr>
                <w:rFonts w:hint="eastAsia" w:ascii="Arial" w:hAnsi="Arial" w:eastAsia="宋体" w:cs="Times New Roman"/>
                <w:color w:val="000000"/>
                <w:sz w:val="24"/>
                <w:szCs w:val="24"/>
                <w:highlight w:val="none"/>
              </w:rPr>
              <w:t xml:space="preserve">未按要求提供不得分。</w:t>
            </w:r>
            <w:r/>
          </w:p>
        </w:tc>
      </w:tr>
      <w:tr>
        <w:trPr>
          <w:jc w:val="center"/>
          <w:trHeight w:val="90"/>
        </w:trPr>
        <w:tc>
          <w:tcPr>
            <w:tcW w:w="1013" w:type="pct"/>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Calibri" w:hAnsi="Calibri" w:eastAsia="宋体" w:cs="Times New Roman"/>
                <w:sz w:val="24"/>
                <w:szCs w:val="24"/>
                <w:highlight w:val="none"/>
              </w:rPr>
              <w:t xml:space="preserve">需求分析方案（6分）</w:t>
            </w:r>
            <w:r/>
          </w:p>
        </w:tc>
        <w:tc>
          <w:tcPr>
            <w:tcW w:w="3986" w:type="pct"/>
            <w:vAlign w:val="center"/>
            <w:textDirection w:val="lrTb"/>
            <w:noWrap w:val="false"/>
          </w:tcPr>
          <w:p>
            <w:pPr>
              <w:spacing w:line="276" w:lineRule="auto"/>
              <w:rPr>
                <w:rFonts w:hint="eastAsia" w:ascii="Arial" w:hAnsi="Arial" w:eastAsia="宋体" w:cs="Times New Roman"/>
                <w:color w:val="000000"/>
                <w:sz w:val="24"/>
                <w:szCs w:val="24"/>
                <w:highlight w:val="none"/>
              </w:rPr>
            </w:pPr>
            <w:r>
              <w:rPr>
                <w:rFonts w:ascii="宋体" w:hAnsi="宋体" w:eastAsia="宋体" w:cs="宋体"/>
                <w:sz w:val="24"/>
                <w:szCs w:val="24"/>
                <w:highlight w:val="none"/>
              </w:rPr>
              <w:t xml:space="preserve">投标文件提供需求分析方案，内容须包含以下几项：①医院信息化建设现状；②现存问题分析；③项目核心需求点；④重点难点及解决方案。</w:t>
            </w:r>
            <w:r>
              <w:rPr>
                <w:rFonts w:hint="eastAsia" w:ascii="宋体" w:hAnsi="宋体" w:cs="宋体"/>
                <w:sz w:val="24"/>
                <w:szCs w:val="24"/>
                <w:highlight w:val="none"/>
                <w:lang w:val="en-US" w:eastAsia="zh-CN"/>
              </w:rPr>
              <w:t xml:space="preserve">上述</w:t>
            </w:r>
            <w:r>
              <w:rPr>
                <w:rFonts w:hint="eastAsia" w:ascii="宋体" w:hAnsi="宋体" w:eastAsia="宋体" w:cs="宋体"/>
                <w:sz w:val="24"/>
                <w:szCs w:val="24"/>
                <w:highlight w:val="none"/>
              </w:rPr>
              <w:t xml:space="preserve">4个模块</w:t>
            </w:r>
            <w:r>
              <w:rPr>
                <w:rFonts w:hint="eastAsia" w:ascii="宋体" w:hAnsi="宋体" w:cs="宋体"/>
                <w:sz w:val="24"/>
                <w:szCs w:val="24"/>
                <w:highlight w:val="none"/>
                <w:lang w:val="en-US" w:eastAsia="zh-CN"/>
              </w:rPr>
              <w:t xml:space="preserve">内容</w:t>
            </w:r>
            <w:r>
              <w:rPr>
                <w:rFonts w:hint="eastAsia" w:ascii="宋体" w:hAnsi="宋体" w:eastAsia="宋体" w:cs="宋体"/>
                <w:sz w:val="24"/>
                <w:szCs w:val="24"/>
                <w:highlight w:val="none"/>
              </w:rPr>
              <w:t xml:space="preserve">全部齐全，现状分析贴合医院全周期健康管理平台业务实际、问题分析结合本项目采购清单功能、核心需求与招标文件第四章采购需求一一对应、重难点解决方案具备可落地性，得6分。缺少任意1个模块扣1.5分；扣完本项分值为止。模块齐全，但其中某模块内容仅简单复述招标文件原文，无针对本医院业务场景的针对性分析，该模块扣1.5分，扣完为止。</w:t>
            </w:r>
            <w:r/>
          </w:p>
        </w:tc>
      </w:tr>
      <w:tr>
        <w:trPr>
          <w:jc w:val="center"/>
          <w:trHeight w:val="416"/>
        </w:trPr>
        <w:tc>
          <w:tcPr>
            <w:tcW w:w="1013" w:type="pct"/>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项目总体设计方案（</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tc>
        <w:tc>
          <w:tcPr>
            <w:tcW w:w="3986" w:type="pct"/>
            <w:vAlign w:val="center"/>
            <w:textDirection w:val="lrTb"/>
            <w:noWrap w:val="false"/>
          </w:tcPr>
          <w:p>
            <w:pPr>
              <w:spacing w:line="276"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投标文件提供项目总体设计方案，内容须包含以下几项：①工作目标和任务理解；②总体思路、总体规划（系统框架、业务流程）；③功能需求；④技术路线。</w:t>
            </w:r>
            <w:r>
              <w:rPr>
                <w:rFonts w:hint="eastAsia" w:ascii="宋体" w:hAnsi="宋体" w:cs="宋体"/>
                <w:sz w:val="24"/>
                <w:szCs w:val="24"/>
                <w:highlight w:val="none"/>
                <w:lang w:val="en-US" w:eastAsia="zh-CN"/>
              </w:rPr>
              <w:t xml:space="preserve">上述</w:t>
            </w:r>
            <w:r>
              <w:rPr>
                <w:rFonts w:hint="eastAsia" w:ascii="宋体" w:hAnsi="宋体" w:eastAsia="宋体" w:cs="宋体"/>
                <w:sz w:val="24"/>
                <w:szCs w:val="24"/>
                <w:highlight w:val="none"/>
              </w:rPr>
              <w:t xml:space="preserve">4个模块</w:t>
            </w:r>
            <w:r>
              <w:rPr>
                <w:rFonts w:hint="eastAsia" w:ascii="宋体" w:hAnsi="宋体" w:cs="宋体"/>
                <w:sz w:val="24"/>
                <w:szCs w:val="24"/>
                <w:highlight w:val="none"/>
                <w:lang w:val="en-US" w:eastAsia="zh-CN"/>
              </w:rPr>
              <w:t xml:space="preserve">内容</w:t>
            </w:r>
            <w:r>
              <w:rPr>
                <w:rFonts w:hint="eastAsia" w:ascii="宋体" w:hAnsi="宋体" w:eastAsia="宋体" w:cs="宋体"/>
                <w:sz w:val="24"/>
                <w:szCs w:val="24"/>
                <w:highlight w:val="none"/>
              </w:rPr>
              <w:t xml:space="preserve">齐全：项目目标完全匹配本项目建设目标，系统框架覆盖采购清单</w:t>
            </w:r>
            <w:r>
              <w:rPr>
                <w:rFonts w:hint="eastAsia" w:ascii="宋体" w:hAnsi="宋体" w:cs="宋体"/>
                <w:sz w:val="24"/>
                <w:szCs w:val="24"/>
                <w:highlight w:val="none"/>
                <w:lang w:val="en-US" w:eastAsia="zh-CN"/>
              </w:rPr>
              <w:t xml:space="preserve">内容</w:t>
            </w:r>
            <w:r>
              <w:rPr>
                <w:rFonts w:hint="eastAsia" w:ascii="宋体" w:hAnsi="宋体" w:eastAsia="宋体" w:cs="宋体"/>
                <w:sz w:val="24"/>
                <w:szCs w:val="24"/>
                <w:highlight w:val="none"/>
              </w:rPr>
              <w:t xml:space="preserve">，业务流程贴合慢病随访、筛查、长周期管理业务，技术路线符合医疗软件行业规范，得8分。缺少任意1个模块扣2分，扣完为止。模块齐全，但模块内容仅复述招标文件，未结合本医院业务进行针对性设计，每个该类模块扣2分，扣完为止。</w:t>
            </w:r>
            <w:r/>
          </w:p>
        </w:tc>
      </w:tr>
      <w:tr>
        <w:trPr>
          <w:jc w:val="center"/>
          <w:trHeight w:val="261"/>
        </w:trPr>
        <w:tc>
          <w:tcPr>
            <w:tcW w:w="1013" w:type="pct"/>
            <w:vAlign w:val="center"/>
            <w:textDirection w:val="lrTb"/>
            <w:noWrap w:val="false"/>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技术设计方案（8分）</w:t>
            </w:r>
            <w:r/>
          </w:p>
        </w:tc>
        <w:tc>
          <w:tcPr>
            <w:tcW w:w="3986" w:type="pct"/>
            <w:vAlign w:val="center"/>
            <w:textDirection w:val="lrTb"/>
            <w:noWrap w:val="false"/>
          </w:tcPr>
          <w:p>
            <w:pPr>
              <w:jc w:val="left"/>
              <w:spacing w:line="360" w:lineRule="auto"/>
              <w:rPr>
                <w:rFonts w:hint="default" w:ascii="宋体" w:hAnsi="宋体" w:eastAsia="宋体" w:cs="宋体"/>
                <w:color w:val="auto"/>
                <w:sz w:val="24"/>
                <w:szCs w:val="24"/>
                <w:highlight w:val="none"/>
              </w:rPr>
            </w:pPr>
            <w:r>
              <w:rPr>
                <w:rFonts w:ascii="宋体" w:hAnsi="宋体" w:eastAsia="宋体" w:cs="宋体"/>
                <w:sz w:val="24"/>
                <w:szCs w:val="24"/>
                <w:highlight w:val="none"/>
              </w:rPr>
              <w:t xml:space="preserve">投标文件提供技术设计方案，内容须包含以下几项：①总体设计；②建设方案；③系统体系架构；④功能模块、功能设计建议。</w:t>
            </w:r>
            <w:r>
              <w:rPr>
                <w:rFonts w:ascii="宋体" w:hAnsi="宋体" w:eastAsia="宋体" w:cs="宋体"/>
                <w:sz w:val="24"/>
                <w:szCs w:val="24"/>
                <w:highlight w:val="none"/>
              </w:rPr>
              <w:t xml:space="preserve">上述 </w:t>
            </w:r>
            <w:r>
              <w:rPr>
                <w:rFonts w:hint="eastAsia" w:ascii="宋体" w:hAnsi="宋体" w:eastAsia="宋体" w:cs="宋体"/>
                <w:sz w:val="24"/>
                <w:szCs w:val="24"/>
                <w:highlight w:val="none"/>
              </w:rPr>
              <w:t xml:space="preserve"> 4个模块齐全：系统架构满足多院区部署，功能模块完整覆盖健康数据中台、慢病协同诊疗、精细化管理、患者端等全部采购标的，接口方案包含院内 HIS/LIS/PACS、转诊平台、微信、穿戴设备对接，得8分。缺少任意1个模块扣2分，扣完为止。模块齐全，但模块内容仅复述招标文件技术参数，未针对本项目做技术实现设计，每个该类模块扣2分，扣完为止。</w:t>
            </w:r>
            <w:r/>
          </w:p>
        </w:tc>
      </w:tr>
      <w:tr>
        <w:trPr>
          <w:jc w:val="center"/>
          <w:trHeight w:val="261"/>
        </w:trPr>
        <w:tc>
          <w:tcPr>
            <w:tcW w:w="1013" w:type="pct"/>
            <w:vAlign w:val="center"/>
            <w:textDirection w:val="lrTb"/>
            <w:noWrap w:val="false"/>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p>
            <w:pPr>
              <w:jc w:val="left"/>
              <w:spacing w:line="360" w:lineRule="auto"/>
              <w:rPr>
                <w:rFonts w:hint="default"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3986" w:type="pct"/>
            <w:vAlign w:val="center"/>
            <w:textDirection w:val="lrTb"/>
            <w:noWrap w:val="false"/>
          </w:tcPr>
          <w:p>
            <w:pPr>
              <w:jc w:val="left"/>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投标文件提供项目实施方案，内容须包含以下几项：①项目组织规划；②项目实施进度安排；③质量保证措施</w:t>
            </w:r>
            <w:r>
              <w:rPr>
                <w:rFonts w:hint="eastAsia" w:ascii="宋体" w:hAnsi="宋体" w:cs="宋体"/>
                <w:sz w:val="24"/>
                <w:szCs w:val="24"/>
                <w:highlight w:val="none"/>
                <w:lang w:eastAsia="zh-CN"/>
              </w:rPr>
              <w:t xml:space="preserve">；</w:t>
            </w:r>
            <w:r>
              <w:rPr>
                <w:rFonts w:hint="eastAsia" w:ascii="Arial" w:hAnsi="Arial"/>
                <w:color w:val="000000"/>
                <w:sz w:val="24"/>
                <w:szCs w:val="24"/>
                <w:highlight w:val="none"/>
                <w:lang w:eastAsia="zh-CN"/>
              </w:rPr>
              <w:t xml:space="preserve">④</w:t>
            </w:r>
            <w:r>
              <w:rPr>
                <w:rFonts w:hint="eastAsia" w:ascii="Arial" w:hAnsi="Arial"/>
                <w:color w:val="000000"/>
                <w:sz w:val="24"/>
                <w:szCs w:val="24"/>
                <w:highlight w:val="none"/>
              </w:rPr>
              <w:t xml:space="preserve">紧急预案</w:t>
            </w:r>
            <w:r>
              <w:rPr>
                <w:rFonts w:ascii="宋体" w:hAnsi="宋体" w:eastAsia="宋体" w:cs="宋体"/>
                <w:sz w:val="24"/>
                <w:szCs w:val="24"/>
                <w:highlight w:val="none"/>
              </w:rPr>
              <w:t xml:space="preserve">。 </w:t>
            </w:r>
            <w:r>
              <w:rPr>
                <w:rFonts w:ascii="宋体" w:hAnsi="宋体" w:eastAsia="宋体" w:cs="宋体"/>
                <w:sz w:val="24"/>
                <w:szCs w:val="24"/>
                <w:highlight w:val="none"/>
              </w:rPr>
              <w:t xml:space="preserve">上述</w:t>
            </w:r>
            <w:r>
              <w:rPr>
                <w:rFonts w:hint="eastAsia" w:ascii="宋体" w:hAnsi="宋体" w:eastAsia="宋体" w:cs="宋体"/>
                <w:sz w:val="24"/>
                <w:szCs w:val="24"/>
                <w:highlight w:val="none"/>
              </w:rPr>
              <w:t xml:space="preserve"> 4 个模块齐全：组织规划明确项目角色分工；实施进度满足合同 90 天交付要求，划分阶段节点；质量保障包含测试、联调、试运行；应急预案包含系统故障、接口异常、数据异常处置措施，得 8 分。</w:t>
            </w:r>
            <w:r/>
          </w:p>
          <w:p>
            <w:pPr>
              <w:jc w:val="left"/>
              <w:spacing w:line="360" w:lineRule="auto"/>
              <w:rPr>
                <w:rFonts w:hint="default" w:ascii="宋体" w:hAnsi="宋体" w:eastAsia="宋体" w:cs="宋体"/>
                <w:strike/>
                <w:color w:val="auto"/>
                <w:sz w:val="24"/>
                <w:szCs w:val="24"/>
                <w:highlight w:val="none"/>
              </w:rPr>
            </w:pPr>
            <w:r>
              <w:rPr>
                <w:rFonts w:hint="eastAsia" w:ascii="宋体" w:hAnsi="宋体" w:eastAsia="宋体" w:cs="宋体"/>
                <w:sz w:val="24"/>
                <w:szCs w:val="24"/>
                <w:highlight w:val="none"/>
              </w:rPr>
              <w:t xml:space="preserve"> 缺少任意 1 个模块扣 2 分，扣完为止。模块齐全，但实施计划未匹配本项目 90 天工期、无明确阶段节点；或应急预案只有标题无具体处置措施，每个该类模块扣 2 分，扣完为止。</w:t>
            </w:r>
            <w:r/>
          </w:p>
        </w:tc>
      </w:tr>
      <w:tr>
        <w:trPr>
          <w:jc w:val="center"/>
          <w:trHeight w:val="534"/>
        </w:trPr>
        <w:tc>
          <w:tcPr>
            <w:tcW w:w="1013" w:type="pct"/>
            <w:vAlign w:val="center"/>
            <w:textDirection w:val="lrTb"/>
            <w:noWrap w:val="false"/>
          </w:tcPr>
          <w:p>
            <w:pPr>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3986" w:type="pct"/>
            <w:vAlign w:val="center"/>
            <w:textDirection w:val="lrTb"/>
            <w:noWrap w:val="false"/>
          </w:tcPr>
          <w:p>
            <w:pPr>
              <w:jc w:val="left"/>
              <w:spacing w:line="360" w:lineRule="auto"/>
              <w:rPr>
                <w:rFonts w:hint="default" w:ascii="宋体" w:hAnsi="宋体" w:eastAsia="宋体" w:cs="宋体"/>
                <w:color w:val="auto"/>
                <w:sz w:val="24"/>
                <w:szCs w:val="24"/>
                <w:highlight w:val="none"/>
              </w:rPr>
            </w:pPr>
            <w:r>
              <w:rPr>
                <w:rFonts w:ascii="宋体" w:hAnsi="宋体" w:eastAsia="宋体" w:cs="宋体"/>
                <w:sz w:val="24"/>
                <w:szCs w:val="24"/>
                <w:highlight w:val="none"/>
              </w:rPr>
              <w:t xml:space="preserve">投标文件提供售后服务方案，内容须包含以下几项：</w:t>
            </w:r>
            <w:r>
              <w:rPr>
                <w:rFonts w:hint="eastAsia" w:ascii="Arial" w:hAnsi="Arial"/>
                <w:color w:val="000000"/>
                <w:sz w:val="24"/>
                <w:szCs w:val="24"/>
                <w:highlight w:val="none"/>
                <w:lang w:val="en-US" w:eastAsia="zh-CN"/>
              </w:rPr>
              <w:t xml:space="preserve">①</w:t>
            </w:r>
            <w:r>
              <w:rPr>
                <w:rFonts w:hint="eastAsia" w:ascii="Arial" w:hAnsi="Arial"/>
                <w:color w:val="000000"/>
                <w:sz w:val="24"/>
                <w:szCs w:val="24"/>
                <w:highlight w:val="none"/>
              </w:rPr>
              <w:t xml:space="preserve">服务内容</w:t>
            </w:r>
            <w:r>
              <w:rPr>
                <w:rFonts w:hint="eastAsia" w:ascii="Arial" w:hAnsi="Arial"/>
                <w:color w:val="000000"/>
                <w:sz w:val="24"/>
                <w:szCs w:val="24"/>
                <w:highlight w:val="none"/>
                <w:lang w:eastAsia="zh-CN"/>
              </w:rPr>
              <w:t xml:space="preserve">；②</w:t>
            </w:r>
            <w:r>
              <w:rPr>
                <w:rFonts w:hint="eastAsia" w:ascii="Arial" w:hAnsi="Arial"/>
                <w:color w:val="000000"/>
                <w:sz w:val="24"/>
                <w:szCs w:val="24"/>
                <w:highlight w:val="none"/>
              </w:rPr>
              <w:t xml:space="preserve">响应时间、故障处理、恢复时效</w:t>
            </w:r>
            <w:r>
              <w:rPr>
                <w:rFonts w:hint="eastAsia" w:ascii="Arial" w:hAnsi="Arial"/>
                <w:color w:val="000000"/>
                <w:sz w:val="24"/>
                <w:szCs w:val="24"/>
                <w:highlight w:val="none"/>
                <w:lang w:eastAsia="zh-CN"/>
              </w:rPr>
              <w:t xml:space="preserve">；③</w:t>
            </w:r>
            <w:r>
              <w:rPr>
                <w:rFonts w:hint="eastAsia" w:ascii="Arial" w:hAnsi="Arial"/>
                <w:color w:val="000000"/>
                <w:sz w:val="24"/>
                <w:szCs w:val="24"/>
                <w:highlight w:val="none"/>
              </w:rPr>
              <w:t xml:space="preserve">人员力量</w:t>
            </w:r>
            <w:r>
              <w:rPr>
                <w:rFonts w:hint="eastAsia" w:ascii="Arial" w:hAnsi="Arial"/>
                <w:color w:val="000000"/>
                <w:sz w:val="24"/>
                <w:szCs w:val="24"/>
                <w:highlight w:val="none"/>
                <w:lang w:eastAsia="zh-CN"/>
              </w:rPr>
              <w:t xml:space="preserve">；④</w:t>
            </w:r>
            <w:r>
              <w:rPr>
                <w:rFonts w:hint="eastAsia" w:ascii="Arial" w:hAnsi="Arial"/>
                <w:color w:val="000000"/>
                <w:sz w:val="24"/>
                <w:szCs w:val="24"/>
                <w:highlight w:val="none"/>
                <w:lang w:val="en-US" w:eastAsia="zh-CN"/>
              </w:rPr>
              <w:t xml:space="preserve">技术</w:t>
            </w:r>
            <w:r>
              <w:rPr>
                <w:rFonts w:hint="eastAsia" w:ascii="Arial" w:hAnsi="Arial"/>
                <w:color w:val="000000"/>
                <w:sz w:val="24"/>
                <w:szCs w:val="24"/>
                <w:highlight w:val="none"/>
              </w:rPr>
              <w:t xml:space="preserve">支撑保障等。</w:t>
            </w:r>
            <w:r>
              <w:rPr>
                <w:rFonts w:ascii="宋体" w:hAnsi="宋体" w:eastAsia="宋体" w:cs="宋体"/>
                <w:sz w:val="24"/>
                <w:szCs w:val="24"/>
                <w:highlight w:val="none"/>
              </w:rPr>
              <w:t xml:space="preserve">上述</w:t>
            </w:r>
            <w:r>
              <w:rPr>
                <w:rFonts w:hint="eastAsia" w:ascii="宋体" w:hAnsi="宋体" w:eastAsia="宋体" w:cs="宋体"/>
                <w:sz w:val="24"/>
                <w:szCs w:val="24"/>
                <w:highlight w:val="none"/>
              </w:rPr>
              <w:t xml:space="preserve">4个模块齐全：服务内容覆盖1年质保期内巡检、版本升级；故障响应完全响应招标文件 7×24 小时、30分钟响应、2小时处置要求；明确专职售后人员配置；具备远程 + 现场双重技术保障，得8分。缺少任意1个模块扣2分，扣完为止。模块齐全，但故障处置、人员配置等内容照搬招标文件原文，无投标人自身服务体系说明，每个该类模块扣2分，扣完为止。</w:t>
            </w:r>
            <w:bookmarkEnd w:id="327"/>
            <w:bookmarkEnd w:id="328"/>
            <w:bookmarkEnd w:id="329"/>
            <w:bookmarkEnd w:id="330"/>
            <w:r/>
          </w:p>
        </w:tc>
      </w:tr>
    </w:tbl>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五、中标标准：</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2331"/>
        <w:jc w:val="left"/>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0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rPr>
          <w:rFonts w:hint="eastAsia" w:ascii="宋体" w:hAnsi="宋体" w:eastAsia="宋体" w:cs="宋体"/>
          <w:color w:val="auto"/>
          <w:highlight w:val="none"/>
        </w:rPr>
      </w:pPr>
      <w:r>
        <w:rPr>
          <w:rFonts w:hint="eastAsia" w:ascii="宋体" w:hAnsi="宋体" w:eastAsia="宋体" w:cs="宋体"/>
          <w:color w:val="auto"/>
          <w:highlight w:val="none"/>
        </w:rPr>
      </w:r>
      <w:r/>
    </w:p>
    <w:p>
      <w:pPr>
        <w:rPr>
          <w:rStyle w:val="1085"/>
          <w:rFonts w:hint="eastAsia" w:ascii="宋体" w:hAnsi="宋体" w:eastAsia="宋体" w:cs="宋体"/>
          <w:color w:val="auto"/>
          <w:highlight w:val="none"/>
        </w:rPr>
      </w:pPr>
      <w:r/>
      <w:bookmarkStart w:id="340" w:name="_Toc23369"/>
      <w:r/>
      <w:bookmarkStart w:id="341" w:name="_Toc3589"/>
      <w:r/>
      <w:bookmarkStart w:id="342" w:name="_Toc3350"/>
      <w:r/>
      <w:bookmarkStart w:id="343" w:name="_Toc18891"/>
      <w:r/>
      <w:bookmarkStart w:id="344" w:name="_Toc12204"/>
      <w:r>
        <w:rPr>
          <w:rStyle w:val="1085"/>
          <w:rFonts w:hint="eastAsia" w:ascii="宋体" w:hAnsi="宋体" w:eastAsia="宋体" w:cs="宋体"/>
          <w:color w:val="auto"/>
          <w:highlight w:val="none"/>
        </w:rPr>
        <w:br w:type="page" w:clear="all"/>
      </w:r>
      <w:r/>
    </w:p>
    <w:p>
      <w:pPr>
        <w:jc w:val="center"/>
        <w:keepNext/>
        <w:rPr>
          <w:rStyle w:val="1085"/>
          <w:rFonts w:hint="eastAsia" w:ascii="宋体" w:hAnsi="宋体" w:eastAsia="宋体" w:cs="宋体"/>
          <w:color w:val="auto"/>
          <w:highlight w:val="none"/>
        </w:rPr>
        <w:outlineLvl w:val="0"/>
      </w:pPr>
      <w:r/>
      <w:bookmarkStart w:id="345" w:name="_Toc3805"/>
      <w:r>
        <w:rPr>
          <w:rStyle w:val="1085"/>
          <w:rFonts w:hint="eastAsia" w:ascii="宋体" w:hAnsi="宋体" w:eastAsia="宋体" w:cs="宋体"/>
          <w:color w:val="auto"/>
          <w:highlight w:val="none"/>
        </w:rPr>
        <w:t xml:space="preserve">第六章  投标</w:t>
      </w:r>
      <w:bookmarkEnd w:id="331"/>
      <w:r/>
      <w:bookmarkEnd w:id="332"/>
      <w:r/>
      <w:bookmarkEnd w:id="333"/>
      <w:r>
        <w:rPr>
          <w:rStyle w:val="1085"/>
          <w:rFonts w:hint="eastAsia" w:ascii="宋体" w:hAnsi="宋体" w:eastAsia="宋体" w:cs="宋体"/>
          <w:color w:val="auto"/>
          <w:highlight w:val="none"/>
        </w:rPr>
        <w:t xml:space="preserve">文件格式</w:t>
      </w:r>
      <w:bookmarkEnd w:id="340"/>
      <w:r/>
      <w:bookmarkEnd w:id="341"/>
      <w:r/>
      <w:bookmarkEnd w:id="342"/>
      <w:r/>
      <w:bookmarkEnd w:id="343"/>
      <w:r/>
      <w:bookmarkEnd w:id="344"/>
      <w:r/>
      <w:bookmarkEnd w:id="345"/>
      <w:r>
        <w:rPr>
          <w:rStyle w:val="1085"/>
          <w:rFonts w:hint="eastAsia" w:ascii="宋体" w:hAnsi="宋体" w:eastAsia="宋体" w:cs="宋体"/>
          <w:color w:val="auto"/>
          <w:highlight w:val="none"/>
        </w:rPr>
        <w:t xml:space="preserve"> </w:t>
      </w:r>
      <w:r/>
    </w:p>
    <w:p>
      <w:pPr>
        <w:jc w:val="center"/>
        <w:rPr>
          <w:rFonts w:hint="eastAsia" w:ascii="宋体" w:hAnsi="宋体" w:eastAsia="宋体" w:cs="宋体"/>
          <w:b/>
          <w:color w:val="auto"/>
          <w:sz w:val="72"/>
          <w:szCs w:val="21"/>
          <w:highlight w:val="none"/>
        </w:rPr>
      </w:pPr>
      <w:r/>
      <w:bookmarkStart w:id="346" w:name="_Hlt26671244"/>
      <w:r/>
      <w:bookmarkEnd w:id="346"/>
      <w:r/>
      <w:bookmarkStart w:id="347" w:name="_Hlt26955039"/>
      <w:r/>
      <w:bookmarkEnd w:id="347"/>
      <w:r/>
      <w:bookmarkStart w:id="348" w:name="_Toc120614282"/>
      <w:r/>
      <w:bookmarkStart w:id="349" w:name="_Toc49090576"/>
      <w:r/>
      <w:bookmarkStart w:id="350" w:name="_Toc26554094"/>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both"/>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一、法人或者其他组织的营业执照等证明文件，自然人的身份证明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二、具有良好的商业信誉和健全的财务会计制度（根据连财购〔2023〕4号、连财购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三、依法缴纳税收和社会保障资金的相关材料（根据连财购〔2023〕4号、连财购</w:t>
      </w:r>
      <w:r>
        <w:rPr>
          <w:rFonts w:hint="eastAsia" w:ascii="宋体" w:hAnsi="宋体" w:cs="宋体"/>
          <w:iCs/>
          <w:color w:val="auto"/>
          <w:sz w:val="24"/>
          <w:szCs w:val="21"/>
          <w:highlight w:val="none"/>
          <w:lang w:eastAsia="zh-CN"/>
        </w:rPr>
        <w:t xml:space="preserve">〔2023〕9号</w:t>
      </w:r>
      <w:r>
        <w:rPr>
          <w:rFonts w:hint="eastAsia" w:ascii="宋体" w:hAnsi="宋体" w:eastAsia="宋体" w:cs="宋体"/>
          <w:iCs/>
          <w:color w:val="auto"/>
          <w:sz w:val="24"/>
          <w:szCs w:val="21"/>
          <w:highlight w:val="none"/>
        </w:rPr>
        <w:t xml:space="preserve">文件精神，可以提供《财务状况报告及税收、社会保障资金缴纳情况承诺函》）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四、</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b/>
          <w:bCs/>
          <w:color w:val="auto"/>
          <w:sz w:val="24"/>
          <w:szCs w:val="24"/>
          <w:highlight w:val="none"/>
        </w:rPr>
        <w:t xml:space="preserve">及证明材料</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五、参加政府采购活动前 3 年内在经营活动中没有重大违法记录的书面声明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六、特定资格要求的证明文件（如果本项目设置特定资格要求，则需要提供）</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七、法人授权书</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八、投标函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九、中小企业声明函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十、残疾人福利性单位声明函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十一、投标分项报价表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十二、技术要求响应及偏离表及证明文件</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十三、商务要求响应及偏离表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十四、开标一览表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十五、财务状况报告及税收、社会保障资金缴纳情况承诺函</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十六、关于符合本国产品标准的声明函</w:t>
      </w:r>
      <w:r>
        <w:rPr>
          <w:rFonts w:hint="eastAsia" w:ascii="宋体" w:hAnsi="宋体" w:eastAsia="宋体" w:cs="宋体"/>
          <w:iCs/>
          <w:color w:val="auto"/>
          <w:sz w:val="24"/>
          <w:szCs w:val="21"/>
          <w:highlight w:val="none"/>
          <w:lang w:val="en-US" w:eastAsia="zh-CN"/>
        </w:rPr>
        <w:t xml:space="preserve"> </w:t>
      </w:r>
      <w:r/>
    </w:p>
    <w:p>
      <w:pPr>
        <w:ind w:left="630"/>
        <w:jc w:val="left"/>
        <w:spacing w:line="360" w:lineRule="auto"/>
        <w:rPr>
          <w:rFonts w:hint="eastAsia"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w:t>
      </w:r>
      <w:r>
        <w:rPr>
          <w:rFonts w:hint="eastAsia" w:ascii="宋体" w:hAnsi="宋体" w:eastAsia="宋体" w:cs="宋体"/>
          <w:iCs/>
          <w:color w:val="auto"/>
          <w:sz w:val="24"/>
          <w:szCs w:val="21"/>
          <w:highlight w:val="none"/>
          <w:lang w:val="en-US" w:eastAsia="zh-CN"/>
        </w:rPr>
        <w:t xml:space="preserve">七</w:t>
      </w:r>
      <w:r>
        <w:rPr>
          <w:rFonts w:hint="eastAsia" w:ascii="宋体" w:hAnsi="宋体" w:eastAsia="宋体" w:cs="宋体"/>
          <w:iCs/>
          <w:color w:val="auto"/>
          <w:sz w:val="24"/>
          <w:szCs w:val="21"/>
          <w:highlight w:val="none"/>
        </w:rPr>
        <w:t xml:space="preserve">、其他</w:t>
      </w:r>
      <w:r>
        <w:rPr>
          <w:rFonts w:hint="eastAsia" w:ascii="宋体" w:hAnsi="宋体" w:cs="宋体"/>
          <w:iCs/>
          <w:color w:val="auto"/>
          <w:sz w:val="24"/>
          <w:szCs w:val="21"/>
          <w:highlight w:val="none"/>
          <w:lang w:val="en-US" w:eastAsia="zh-CN"/>
        </w:rPr>
        <w:t xml:space="preserve">材料</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一、法人或者其他组织的营业执照等证明文件，自然人的身份证明</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二、具有良好的商业信誉和健全的财务会计制度</w:t>
      </w:r>
      <w:r/>
    </w:p>
    <w:p>
      <w:pPr>
        <w:ind w:firstLine="480"/>
        <w:spacing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四、具备履行合同所必需的设备和专业技术能力的书面声明及证明材料</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u w:val="single"/>
        </w:rPr>
        <w:t xml:space="preserve">（投标人名称）</w:t>
      </w:r>
      <w:r>
        <w:rPr>
          <w:rFonts w:hint="eastAsia" w:ascii="宋体" w:hAnsi="宋体" w:eastAsia="宋体" w:cs="宋体"/>
          <w:bCs/>
          <w:color w:val="auto"/>
          <w:sz w:val="24"/>
          <w:szCs w:val="21"/>
          <w:highlight w:val="none"/>
        </w:rPr>
        <w:t xml:space="preserve">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主要设备有：</w:t>
      </w:r>
      <w:r>
        <w:rPr>
          <w:rFonts w:hint="eastAsia" w:ascii="宋体" w:hAnsi="宋体" w:eastAsia="宋体" w:cs="宋体"/>
          <w:bCs/>
          <w:color w:val="auto"/>
          <w:sz w:val="24"/>
          <w:szCs w:val="21"/>
          <w:highlight w:val="none"/>
          <w:u w:val="single"/>
        </w:rPr>
        <w:t xml:space="preserve"> </w:t>
      </w:r>
      <w:r>
        <w:rPr>
          <w:rFonts w:hint="eastAsia" w:ascii="宋体" w:hAnsi="宋体" w:cs="宋体"/>
          <w:bCs/>
          <w:color w:val="auto"/>
          <w:sz w:val="24"/>
          <w:szCs w:val="21"/>
          <w:highlight w:val="none"/>
          <w:u w:val="single"/>
          <w:lang w:val="en-US" w:eastAsia="zh-CN"/>
        </w:rPr>
        <w:t xml:space="preserve">          </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cs="宋体"/>
          <w:bCs/>
          <w:color w:val="auto"/>
          <w:sz w:val="24"/>
          <w:szCs w:val="21"/>
          <w:highlight w:val="none"/>
          <w:u w:val="single"/>
          <w:lang w:val="en-US" w:eastAsia="zh-CN"/>
        </w:rPr>
        <w:t xml:space="preserve">       </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附主要设备和主要专业技术能力的证明材料如下：</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六、特定资格要求的证明文件</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   如果本项目申请人的特定资格要求中要求提供的，必须提供。</w:t>
      </w:r>
      <w:bookmarkEnd w:id="348"/>
      <w:r/>
      <w:bookmarkEnd w:id="349"/>
      <w:r/>
      <w:bookmarkEnd w:id="350"/>
      <w:r/>
      <w:r/>
    </w:p>
    <w:p>
      <w:pPr>
        <w:spacing w:line="460" w:lineRule="exact"/>
        <w:rPr>
          <w:rFonts w:hint="eastAsia" w:ascii="宋体" w:hAnsi="宋体" w:eastAsia="宋体" w:cs="宋体"/>
          <w:bCs/>
          <w:color w:val="auto"/>
          <w:sz w:val="24"/>
          <w:szCs w:val="21"/>
          <w:highlight w:val="none"/>
        </w:rPr>
      </w:pPr>
      <w:r/>
      <w:bookmarkStart w:id="351" w:name="_Toc120614284"/>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七、法人授权书</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本人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（投标人名称）的法定代表人（单位负责人），现委托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（姓名）为我方代理人。代理人根据授权，以我方名义签署、澄清确认、递交、撤回、修改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项目（分包号：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）投标文件和处理有关事宜，其法律后果由我方承担。</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委托期限：自本授权委托书签署之日起至投标有效期届满之日止。</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代理人无转委托权。</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委托代理人（签字/签章）：</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zh-CN"/>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法定代表人（单位负责人）有效期内的身份证正反面电子件：</w:t>
      </w:r>
      <w:r/>
    </w:p>
    <w:tbl>
      <w:tblPr>
        <w:tblStyle w:val="976"/>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委托代理人有效期内的身份证正反面电子件：</w:t>
      </w:r>
      <w:r/>
    </w:p>
    <w:tbl>
      <w:tblPr>
        <w:tblStyle w:val="976"/>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填报说明：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1、若投标人为事业单位或其他组织或分支机构（仅当招标文件注明允许分支机构投标的），则法定代表人（单位负责人）处的签署人可为单位负责人。</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 xml:space="preserve">3、投标人为自然人的情形，可不提供本《授权委托书》。</w:t>
      </w:r>
      <w:r>
        <w:rPr>
          <w:rFonts w:hint="eastAsia" w:ascii="宋体" w:hAnsi="宋体" w:eastAsia="宋体" w:cs="宋体"/>
          <w:bCs/>
          <w:color w:val="auto"/>
          <w:sz w:val="24"/>
          <w:szCs w:val="21"/>
          <w:highlight w:val="none"/>
        </w:rPr>
        <w:br w:type="page" w:clear="all"/>
      </w:r>
      <w:r/>
    </w:p>
    <w:p>
      <w:pPr>
        <w:jc w:val="center"/>
        <w:spacing w:line="36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兹证明，</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姓名：</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性别：</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年龄：</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职务：</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（投标人名称）的法定代表人（单位负责人）。</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附：法定代表人（单位负责人）有效期内的身份证正反面电子件。</w:t>
      </w:r>
      <w:r/>
    </w:p>
    <w:tbl>
      <w:tblPr>
        <w:tblStyle w:val="976"/>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c>
          <w:tcPr>
            <w:tcW w:w="4536" w:type="dxa"/>
            <w:vAlign w:val="top"/>
            <w:textDirection w:val="lrTb"/>
            <w:noWrap w:val="false"/>
          </w:tcPr>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p>
            <w:pPr>
              <w:ind w:left="0" w:right="0" w:firstLine="481"/>
              <w:keepLines w:val="0"/>
              <w:keepNext w:val="0"/>
              <w:spacing w:before="0" w:beforeAutospacing="0" w:after="0" w:afterAutospacing="0" w:line="460" w:lineRule="exact"/>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投标人名称（加盖公章）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rPr>
          <w:rFonts w:hint="eastAsia" w:ascii="宋体" w:hAnsi="宋体" w:eastAsia="宋体" w:cs="宋体"/>
          <w:b/>
          <w:color w:val="auto"/>
          <w:sz w:val="24"/>
          <w:szCs w:val="44"/>
          <w:highlight w:val="none"/>
        </w:rPr>
        <w:br w:type="page" w:clear="all"/>
      </w:r>
      <w:bookmarkStart w:id="352" w:name="_Toc30562"/>
      <w:r/>
      <w:bookmarkStart w:id="353" w:name="_Toc30563"/>
      <w:r/>
      <w:bookmarkStart w:id="354" w:name="_Toc12885"/>
      <w:r/>
      <w:bookmarkStart w:id="355" w:name="_Toc24282"/>
      <w:r/>
      <w:bookmarkStart w:id="356" w:name="_Toc23712"/>
      <w:r>
        <w:rPr>
          <w:rFonts w:hint="eastAsia" w:ascii="宋体" w:hAnsi="宋体" w:eastAsia="宋体" w:cs="宋体"/>
          <w:iCs/>
          <w:color w:val="auto"/>
          <w:sz w:val="32"/>
          <w:szCs w:val="32"/>
          <w:highlight w:val="none"/>
          <w:u w:val="single"/>
        </w:rPr>
        <w:t xml:space="preserve">八、投标函</w:t>
      </w:r>
      <w:bookmarkEnd w:id="352"/>
      <w:r/>
      <w:bookmarkEnd w:id="353"/>
      <w:r/>
      <w:bookmarkEnd w:id="354"/>
      <w:r/>
      <w:bookmarkEnd w:id="355"/>
      <w:r/>
      <w:bookmarkEnd w:id="356"/>
      <w:r/>
      <w:r/>
    </w:p>
    <w:p>
      <w:pPr>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致：连云港市第一人民医院</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b/>
          <w:color w:val="auto"/>
          <w:sz w:val="36"/>
          <w:szCs w:val="24"/>
          <w:highlight w:val="none"/>
          <w:u w:val="single"/>
        </w:rPr>
        <w:t xml:space="preserve"> </w:t>
      </w:r>
      <w:r>
        <w:rPr>
          <w:rFonts w:hint="eastAsia" w:ascii="宋体" w:hAnsi="宋体" w:eastAsia="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cs="宋体"/>
          <w:color w:val="auto"/>
          <w:sz w:val="24"/>
          <w:szCs w:val="21"/>
          <w:highlight w:val="none"/>
          <w:lang w:eastAsia="zh-CN"/>
        </w:rPr>
      </w:pPr>
      <w:r>
        <w:rPr>
          <w:rFonts w:hint="eastAsia" w:ascii="宋体" w:hAnsi="宋体" w:eastAsia="宋体" w:cs="宋体"/>
          <w:color w:val="auto"/>
          <w:sz w:val="24"/>
          <w:szCs w:val="21"/>
          <w:highlight w:val="none"/>
        </w:rPr>
        <w:t xml:space="preserve">传          真</w:t>
      </w:r>
      <w:r>
        <w:rPr>
          <w:rFonts w:hint="eastAsia" w:ascii="宋体" w:hAnsi="宋体" w:cs="宋体"/>
          <w:color w:val="auto"/>
          <w:sz w:val="24"/>
          <w:szCs w:val="21"/>
          <w:highlight w:val="none"/>
          <w:lang w:eastAsia="zh-CN"/>
        </w:rPr>
        <w:t xml:space="preserve">：</w:t>
      </w:r>
      <w:r/>
    </w:p>
    <w:p>
      <w:pPr>
        <w:ind w:left="420" w:firstLine="480"/>
        <w:jc w:val="left"/>
        <w:spacing w:line="420" w:lineRule="exact"/>
        <w:rPr>
          <w:rFonts w:hint="eastAsia" w:ascii="宋体" w:hAnsi="宋体" w:eastAsia="宋体" w:cs="宋体"/>
          <w:color w:val="auto"/>
          <w:highlight w:val="none"/>
          <w:lang w:val="en-US" w:eastAsia="zh-CN"/>
        </w:rPr>
      </w:pPr>
      <w:r>
        <w:rPr>
          <w:rFonts w:hint="eastAsia" w:ascii="宋体" w:hAnsi="宋体" w:eastAsia="宋体" w:cs="宋体"/>
          <w:color w:val="auto"/>
          <w:sz w:val="24"/>
          <w:szCs w:val="21"/>
          <w:highlight w:val="none"/>
          <w:lang w:val="en-US" w:eastAsia="zh-CN"/>
        </w:rPr>
        <w:t xml:space="preserve">邮          箱：</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r/>
    </w:p>
    <w:p>
      <w:pPr>
        <w:jc w:val="center"/>
        <w:keepLines w:val="0"/>
        <w:keepNext w:val="0"/>
        <w:pageBreakBefore w:val="0"/>
        <w:spacing w:after="181"/>
        <w:widowControl w:val="off"/>
        <w:rPr>
          <w:rFonts w:hint="default" w:ascii="宋体" w:hAnsi="宋体" w:eastAsia="宋体" w:cs="宋体"/>
          <w:iCs/>
          <w:color w:val="auto"/>
          <w:sz w:val="32"/>
          <w:szCs w:val="32"/>
          <w:highlight w:val="none"/>
          <w:u w:val="single"/>
          <w:lang w:val="en-US" w:eastAsia="zh-CN"/>
        </w:rPr>
      </w:pPr>
      <w:r>
        <w:rPr>
          <w:rFonts w:hint="eastAsia" w:ascii="宋体" w:hAnsi="宋体" w:eastAsia="宋体" w:cs="宋体"/>
          <w:iCs/>
          <w:color w:val="auto"/>
          <w:sz w:val="32"/>
          <w:szCs w:val="32"/>
          <w:highlight w:val="none"/>
          <w:u w:val="single"/>
        </w:rPr>
        <w:t xml:space="preserve">九、中小企业声明函</w:t>
      </w:r>
      <w:r>
        <w:rPr>
          <w:rFonts w:hint="eastAsia" w:ascii="宋体" w:hAnsi="宋体" w:cs="宋体"/>
          <w:iCs/>
          <w:color w:val="auto"/>
          <w:sz w:val="32"/>
          <w:szCs w:val="32"/>
          <w:highlight w:val="none"/>
          <w:u w:val="singl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)的规定，相关企业的具体情况如下：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firstLine="360"/>
        <w:jc w:val="center"/>
        <w:spacing w:line="560" w:lineRule="exact"/>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                   日  期：</w:t>
      </w:r>
      <w:r/>
    </w:p>
    <w:p>
      <w:pPr>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从业人员、营业收入、资产总额填报上一年度数据，无上一年度数据的新成立企业可不填报。</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请投标人如实填写，所填内容须与报价明细表一致，行数或事项不够，可自行增加。如填写不完整或不一致或填写有误或未提供此声明函，将不享受扶持政策。</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中标人的《中小企业声明函》随中标结果公开。</w:t>
      </w:r>
      <w:r/>
    </w:p>
    <w:p>
      <w:pPr>
        <w:jc w:val="center"/>
        <w:rPr>
          <w:rFonts w:hint="eastAsia" w:ascii="宋体" w:hAnsi="宋体" w:eastAsia="宋体" w:cs="宋体"/>
          <w:iCs/>
          <w:color w:val="auto"/>
          <w:sz w:val="32"/>
          <w:szCs w:val="32"/>
          <w:highlight w:val="none"/>
          <w:u w:val="single"/>
        </w:rPr>
      </w:pPr>
      <w:r>
        <w:rPr>
          <w:rFonts w:hint="eastAsia" w:ascii="宋体" w:hAnsi="宋体" w:cs="宋体"/>
          <w:color w:val="auto"/>
          <w:sz w:val="24"/>
          <w:szCs w:val="24"/>
          <w:highlight w:val="none"/>
          <w:lang w:val="en-US" w:eastAsia="zh-CN"/>
        </w:rPr>
        <w:t xml:space="preserve">  4、采购清单中的“第三方接口对接服务”属性为服务无需填写在此声明函中。</w:t>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460" w:lineRule="exact"/>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十、残疾人福利性单位声明函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1"/>
          <w:highlight w:val="none"/>
          <w:lang w:eastAsia="zh-CN"/>
        </w:rPr>
        <w:t xml:space="preserve">〔2017〕141号</w:t>
      </w:r>
      <w:r>
        <w:rPr>
          <w:rFonts w:hint="eastAsia" w:ascii="宋体" w:hAnsi="宋体" w:eastAsia="宋体" w:cs="宋体"/>
          <w:color w:val="auto"/>
          <w:sz w:val="24"/>
          <w:szCs w:val="21"/>
          <w:highlight w:val="none"/>
        </w:rPr>
        <w:t xml:space="preserve">）的规定，本单位为符合条件的残疾人福利性单位，且本单位参加______单位的招标文件编号为______的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项目（分包号：**）采购活动提供本单位制造的货物，或者提供其他残疾人福利性单位制造的货物（不包括使用非残疾人福利性单位注册商标的货物）。相关企业的具体情况如下：</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w:t>
      </w:r>
      <w:r>
        <w:rPr>
          <w:rFonts w:hint="eastAsia" w:ascii="宋体" w:hAnsi="宋体" w:eastAsia="宋体" w:cs="宋体"/>
          <w:color w:val="auto"/>
          <w:sz w:val="24"/>
          <w:szCs w:val="21"/>
          <w:highlight w:val="none"/>
          <w:u w:val="single"/>
        </w:rPr>
        <w:t xml:space="preserve">（货物名称）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 （货物名称）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pStyle w:val="10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tabs>
          <w:tab w:val="left" w:pos="360" w:leader="none"/>
        </w:tabs>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lang w:val="en-US" w:eastAsia="zh-CN"/>
        </w:rPr>
        <w:t xml:space="preserve">十一、</w:t>
      </w:r>
      <w:r>
        <w:rPr>
          <w:rFonts w:hint="eastAsia" w:ascii="宋体" w:hAnsi="宋体" w:eastAsia="宋体" w:cs="宋体"/>
          <w:iCs/>
          <w:color w:val="auto"/>
          <w:sz w:val="32"/>
          <w:szCs w:val="32"/>
          <w:highlight w:val="none"/>
          <w:u w:val="singl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单位：元</w:t>
      </w:r>
      <w:r/>
    </w:p>
    <w:tbl>
      <w:tblPr>
        <w:tblStyle w:val="976"/>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979"/>
        <w:gridCol w:w="791"/>
        <w:gridCol w:w="1023"/>
        <w:gridCol w:w="663"/>
        <w:gridCol w:w="513"/>
        <w:gridCol w:w="188"/>
        <w:gridCol w:w="1119"/>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序号</w:t>
            </w:r>
            <w:r/>
          </w:p>
        </w:tc>
        <w:tc>
          <w:tcPr>
            <w:tcW w:w="97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货物（标的）名称</w:t>
            </w:r>
            <w:r/>
          </w:p>
        </w:tc>
        <w:tc>
          <w:tcPr>
            <w:tcW w:w="79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品牌</w:t>
            </w:r>
            <w:r/>
          </w:p>
        </w:tc>
        <w:tc>
          <w:tcPr>
            <w:tcW w:w="102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是否符合本国产品标准</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规格型号</w:t>
            </w:r>
            <w:r/>
          </w:p>
        </w:tc>
        <w:tc>
          <w:tcPr>
            <w:gridSpan w:val="2"/>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w:t>
            </w:r>
            <w:r/>
          </w:p>
        </w:tc>
        <w:tc>
          <w:tcPr>
            <w:tcW w:w="1119"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单价</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97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9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2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gridSpan w:val="2"/>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1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总计（元）</w:t>
            </w:r>
            <w:r/>
          </w:p>
        </w:tc>
        <w:tc>
          <w:tcPr>
            <w:gridSpan w:val="6"/>
            <w:tcW w:w="4809" w:type="dxa"/>
            <w:vAlign w:val="center"/>
            <w:textDirection w:val="lrTb"/>
            <w:noWrap w:val="false"/>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567"/>
        </w:trPr>
        <w:tc>
          <w:tcPr>
            <w:gridSpan w:val="12"/>
            <w:tcW w:w="9299" w:type="dxa"/>
            <w:vAlign w:val="center"/>
            <w:textDirection w:val="lrTb"/>
            <w:noWrap/>
          </w:tcPr>
          <w:p>
            <w:pPr>
              <w:spacing w:line="360" w:lineRule="auto"/>
              <w:widowControl/>
              <w:rPr>
                <w:rFonts w:hint="eastAsia" w:ascii="宋体" w:hAnsi="宋体" w:eastAsia="宋体" w:cs="宋体"/>
                <w:color w:val="auto"/>
                <w:szCs w:val="24"/>
                <w:highlight w:val="none"/>
              </w:rPr>
            </w:pPr>
            <w:r>
              <w:rPr>
                <w:rFonts w:hint="eastAsia" w:ascii="宋体" w:hAnsi="宋体" w:eastAsia="宋体" w:cs="宋体"/>
                <w:b/>
                <w:bCs/>
                <w:color w:val="auto"/>
                <w:sz w:val="24"/>
                <w:szCs w:val="3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4"/>
                <w:szCs w:val="32"/>
                <w:highlight w:val="none"/>
                <w:u w:val="single"/>
                <w:lang w:val="en-US" w:eastAsia="zh-CN"/>
              </w:rPr>
              <w:t xml:space="preserve">     </w:t>
            </w:r>
            <w:r>
              <w:rPr>
                <w:rFonts w:hint="eastAsia" w:ascii="宋体" w:hAnsi="宋体" w:eastAsia="宋体" w:cs="宋体"/>
                <w:b/>
                <w:bCs/>
                <w:color w:val="auto"/>
                <w:sz w:val="24"/>
                <w:szCs w:val="32"/>
                <w:highlight w:val="none"/>
              </w:rPr>
              <w:t xml:space="preserve">%。</w:t>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法定代表人（单位负责人）或委托代理人（签字或盖章）：</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填报说明：</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4、行数或事项不够，可自行增加。</w:t>
      </w:r>
      <w:r/>
    </w:p>
    <w:p>
      <w:pPr>
        <w:ind w:firstLine="42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rPr>
          <w:rFonts w:hint="eastAsia" w:ascii="宋体" w:hAnsi="宋体" w:cs="宋体"/>
          <w:color w:val="auto"/>
          <w:szCs w:val="24"/>
          <w:highlight w:val="none"/>
          <w:lang w:eastAsia="zh-CN"/>
        </w:rPr>
        <w:t xml:space="preserve">、</w:t>
      </w:r>
      <w:r>
        <w:rPr>
          <w:rFonts w:hint="eastAsia" w:ascii="宋体" w:hAnsi="宋体" w:eastAsia="宋体" w:cs="宋体"/>
          <w:color w:val="auto"/>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eastAsia="宋体" w:cs="宋体"/>
          <w:b/>
          <w:bCs/>
          <w:color w:val="auto"/>
          <w:szCs w:val="20"/>
          <w:highlight w:val="none"/>
        </w:rPr>
      </w:pPr>
      <w:r>
        <w:rPr>
          <w:rFonts w:hint="eastAsia" w:ascii="宋体" w:hAnsi="宋体" w:eastAsia="宋体" w:cs="宋体"/>
          <w:b/>
          <w:bCs/>
          <w:color w:val="auto"/>
          <w:szCs w:val="20"/>
          <w:highlight w:val="none"/>
        </w:rPr>
      </w:r>
      <w:r/>
    </w:p>
    <w:p>
      <w:pPr>
        <w:jc w:val="center"/>
        <w:spacing w:line="360" w:lineRule="auto"/>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十二、技术要求响应及偏离表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按所响应产品的实际技术参数，</w:t>
      </w:r>
      <w:r>
        <w:rPr>
          <w:rFonts w:hint="eastAsia" w:ascii="宋体" w:hAnsi="宋体" w:eastAsia="宋体" w:cs="宋体"/>
          <w:b/>
          <w:bCs w:val="0"/>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对应招标文件“项目需求”中要求的技术规范填写该表，该表不能作为所投标产品的技术文件，投标人应在投标文件中单独提供技术文件。</w:t>
      </w:r>
      <w:r/>
    </w:p>
    <w:tbl>
      <w:tblPr>
        <w:tblStyle w:val="976"/>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29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bookmarkEnd w:id="351"/>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jc w:val="center"/>
        <w:rPr>
          <w:rFonts w:hint="eastAsia" w:ascii="宋体" w:hAnsi="宋体" w:eastAsia="宋体" w:cs="宋体"/>
          <w:i/>
          <w:color w:val="auto"/>
          <w:sz w:val="32"/>
          <w:szCs w:val="32"/>
          <w:highlight w:val="none"/>
          <w:u w:val="single"/>
        </w:rPr>
      </w:pPr>
      <w:r/>
      <w:bookmarkStart w:id="357" w:name="_Hlt26955054"/>
      <w:r/>
      <w:bookmarkEnd w:id="357"/>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十三、商务要求响应及偏离表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请</w:t>
      </w:r>
      <w:r>
        <w:rPr>
          <w:rFonts w:hint="eastAsia" w:ascii="宋体" w:hAnsi="宋体" w:eastAsia="宋体" w:cs="宋体"/>
          <w:b/>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对应招标文件“项目需求”等内容要求的商务条件，填写该表</w:t>
      </w:r>
      <w:r/>
    </w:p>
    <w:tbl>
      <w:tblPr>
        <w:tblStyle w:val="976"/>
        <w:tblW w:w="0" w:type="auto"/>
        <w:tblInd w:w="-3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bookmarkStart w:id="358" w:name="_Hlt24879081"/>
            <w:r/>
            <w:bookmarkEnd w:id="358"/>
            <w:r/>
            <w:bookmarkStart w:id="359" w:name="_Hlt26955056"/>
            <w:r/>
            <w:bookmarkEnd w:id="359"/>
            <w:r/>
            <w:bookmarkStart w:id="360" w:name="_Hlt26671343"/>
            <w:r/>
            <w:bookmarkEnd w:id="360"/>
            <w:r/>
            <w:bookmarkStart w:id="361" w:name="_Hlt26609391"/>
            <w:r/>
            <w:bookmarkEnd w:id="361"/>
            <w:r/>
            <w:bookmarkStart w:id="362" w:name="_Hlt26580838"/>
            <w:r/>
            <w:bookmarkEnd w:id="362"/>
            <w:r/>
            <w:bookmarkStart w:id="363" w:name="_Hlt26955064"/>
            <w:r/>
            <w:bookmarkEnd w:id="363"/>
            <w:r/>
            <w:bookmarkStart w:id="364" w:name="_Hlt26671372"/>
            <w:r/>
            <w:bookmarkEnd w:id="364"/>
            <w:r/>
            <w:bookmarkStart w:id="365" w:name="_Hlt26782999"/>
            <w:r/>
            <w:bookmarkEnd w:id="365"/>
            <w:r>
              <w:rPr>
                <w:rFonts w:hint="eastAsia" w:ascii="宋体" w:hAnsi="宋体" w:eastAsia="宋体" w:cs="宋体"/>
                <w:color w:val="auto"/>
                <w:sz w:val="24"/>
                <w:szCs w:val="24"/>
                <w:highlight w:val="none"/>
              </w:rPr>
              <w:t xml:space="preserve">序号</w:t>
            </w:r>
            <w:r/>
          </w:p>
        </w:tc>
        <w:tc>
          <w:tcPr>
            <w:tcW w:w="310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证明</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材料</w:t>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731"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105"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852"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0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73"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bookmarkEnd w:id="291"/>
      <w:bookmarkEnd w:id="292"/>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rPr>
          <w:rFonts w:hint="eastAsia" w:ascii="宋体" w:hAnsi="宋体" w:eastAsia="宋体" w:cs="宋体"/>
          <w:b/>
          <w:color w:val="auto"/>
          <w:sz w:val="32"/>
          <w:szCs w:val="32"/>
          <w:highlight w:val="none"/>
        </w:rPr>
      </w:pPr>
      <w:r/>
      <w:bookmarkStart w:id="366" w:name="_Hlt26671374"/>
      <w:r/>
      <w:bookmarkEnd w:id="366"/>
      <w:r/>
      <w:bookmarkStart w:id="367" w:name="_格式2__法定代表人授权书"/>
      <w:r/>
      <w:bookmarkEnd w:id="367"/>
      <w:r/>
      <w:bookmarkStart w:id="368" w:name="_Hlt26955066"/>
      <w:r/>
      <w:bookmarkEnd w:id="368"/>
      <w:r/>
      <w:bookmarkStart w:id="369" w:name="_Hlt26609389"/>
      <w:r/>
      <w:bookmarkEnd w:id="369"/>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70" w:name="_Toc5862"/>
      <w:r/>
      <w:bookmarkStart w:id="371" w:name="_Toc29325"/>
      <w:r/>
      <w:bookmarkStart w:id="372" w:name="_Toc10689"/>
      <w:r/>
      <w:bookmarkStart w:id="373" w:name="_Toc3159"/>
      <w:r/>
      <w:bookmarkStart w:id="374" w:name="_Toc32402"/>
      <w:r>
        <w:rPr>
          <w:rFonts w:hint="eastAsia" w:ascii="宋体" w:hAnsi="宋体" w:eastAsia="宋体" w:cs="宋体"/>
          <w:iCs/>
          <w:color w:val="auto"/>
          <w:sz w:val="32"/>
          <w:szCs w:val="32"/>
          <w:highlight w:val="none"/>
          <w:u w:val="single"/>
        </w:rPr>
        <w:t xml:space="preserve">十四、开标一览表</w:t>
      </w:r>
      <w:bookmarkEnd w:id="370"/>
      <w:r/>
      <w:bookmarkEnd w:id="371"/>
      <w:r/>
      <w:bookmarkEnd w:id="372"/>
      <w:r/>
      <w:bookmarkEnd w:id="373"/>
      <w:r/>
      <w:bookmarkEnd w:id="374"/>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tbl>
      <w:tblPr>
        <w:tblStyle w:val="976"/>
        <w:tblW w:w="0" w:type="auto"/>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投标总报价</w:t>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核心产品品牌</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交货期</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0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keepNext/>
        <w:spacing w:before="260" w:after="260" w:line="416" w:lineRule="auto"/>
        <w:rPr>
          <w:rFonts w:hint="eastAsia" w:ascii="宋体" w:hAnsi="宋体" w:eastAsia="宋体" w:cs="宋体"/>
          <w:i/>
          <w:color w:val="auto"/>
          <w:sz w:val="32"/>
          <w:szCs w:val="32"/>
          <w:highlight w:val="none"/>
          <w:u w:val="single"/>
        </w:rPr>
        <w:outlineLvl w:val="1"/>
      </w:pPr>
      <w:r/>
      <w:bookmarkStart w:id="375" w:name="_Toc2804"/>
      <w:r/>
      <w:bookmarkStart w:id="376" w:name="_Toc1791"/>
      <w:r/>
      <w:bookmarkStart w:id="377" w:name="_Toc9165"/>
      <w:r/>
      <w:bookmarkStart w:id="378" w:name="_Toc21690"/>
      <w:r/>
      <w:r/>
    </w:p>
    <w:p>
      <w:pPr>
        <w:pStyle w:val="1204"/>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bookmarkStart w:id="379" w:name="_Toc13913"/>
      <w:r>
        <w:rPr>
          <w:rFonts w:hint="eastAsia" w:ascii="宋体" w:hAnsi="宋体" w:eastAsia="宋体" w:cs="宋体"/>
          <w:iCs/>
          <w:color w:val="auto"/>
          <w:sz w:val="32"/>
          <w:szCs w:val="32"/>
          <w:highlight w:val="none"/>
          <w:u w:val="single"/>
        </w:rPr>
        <w:t xml:space="preserve">十五、财务状况报告及税收、社会保障资金缴纳情况承诺函</w:t>
      </w:r>
      <w:bookmarkEnd w:id="375"/>
      <w:r/>
      <w:bookmarkEnd w:id="376"/>
      <w:r/>
      <w:bookmarkEnd w:id="377"/>
      <w:r/>
      <w:bookmarkEnd w:id="378"/>
      <w:r/>
      <w:bookmarkEnd w:id="379"/>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80" w:firstLine="49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04"/>
        <w:jc w:val="center"/>
        <w:rPr>
          <w:rFonts w:hint="eastAsia" w:ascii="宋体" w:hAnsi="宋体" w:eastAsia="宋体" w:cs="宋体"/>
          <w:iCs/>
          <w:color w:val="auto"/>
          <w:sz w:val="32"/>
          <w:szCs w:val="32"/>
          <w:highlight w:val="none"/>
          <w:u w:val="single"/>
        </w:rPr>
      </w:pPr>
      <w:r/>
      <w:bookmarkStart w:id="380" w:name="_Toc15108"/>
      <w:r/>
      <w:bookmarkStart w:id="381" w:name="_Toc3639"/>
      <w:r/>
      <w:bookmarkStart w:id="382" w:name="_Toc5271"/>
      <w:r/>
      <w:bookmarkStart w:id="383" w:name="_Toc2861"/>
      <w:r>
        <w:rPr>
          <w:rFonts w:hint="eastAsia" w:ascii="宋体" w:hAnsi="宋体" w:eastAsia="宋体" w:cs="宋体"/>
          <w:iCs/>
          <w:color w:val="auto"/>
          <w:sz w:val="32"/>
          <w:szCs w:val="32"/>
          <w:highlight w:val="none"/>
          <w:u w:val="single"/>
          <w:lang w:val="en-US" w:eastAsia="zh-CN"/>
        </w:rPr>
        <w:t xml:space="preserve">十六、</w:t>
      </w:r>
      <w:r>
        <w:rPr>
          <w:rFonts w:hint="eastAsia" w:ascii="宋体" w:hAnsi="宋体" w:eastAsia="宋体" w:cs="宋体"/>
          <w:iCs/>
          <w:color w:val="auto"/>
          <w:sz w:val="32"/>
          <w:szCs w:val="32"/>
          <w:highlight w:val="none"/>
          <w:u w:val="single"/>
        </w:rPr>
        <w:t xml:space="preserve">关于符合本国产品标准的声明函</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p>
    <w:p>
      <w:pPr>
        <w:pStyle w:val="99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Style w:val="1001"/>
          <w:rFonts w:hint="eastAsia" w:ascii="宋体" w:hAnsi="宋体" w:eastAsia="宋体" w:cs="宋体"/>
          <w:i w:val="0"/>
          <w:color w:val="auto"/>
          <w:sz w:val="24"/>
          <w:szCs w:val="24"/>
          <w:highlight w:val="none"/>
          <w:u w:val="single"/>
          <w:shd w:val="clear" w:color="auto" w:fill="ffffff"/>
        </w:rPr>
        <w:t xml:space="preserve">（产品名称1）</w:t>
      </w:r>
      <w:r>
        <w:rPr>
          <w:rStyle w:val="1001"/>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1001"/>
          <w:rFonts w:hint="eastAsia" w:ascii="宋体" w:hAnsi="宋体" w:eastAsia="宋体" w:cs="宋体"/>
          <w:i w:val="0"/>
          <w:color w:val="auto"/>
          <w:sz w:val="24"/>
          <w:szCs w:val="24"/>
          <w:highlight w:val="none"/>
          <w:u w:val="single"/>
          <w:shd w:val="clear" w:color="auto" w:fill="ffffff"/>
        </w:rPr>
        <w:t xml:space="preserve">（厂名）</w:t>
      </w:r>
      <w:r>
        <w:rPr>
          <w:rStyle w:val="1001"/>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100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1001"/>
          <w:rFonts w:hint="eastAsia" w:ascii="宋体" w:hAnsi="宋体" w:eastAsia="宋体" w:cs="宋体"/>
          <w:i w:val="0"/>
          <w:strike/>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1001"/>
          <w:rFonts w:hint="eastAsia" w:ascii="宋体" w:hAnsi="宋体" w:eastAsia="宋体" w:cs="宋体"/>
          <w:i w:val="0"/>
          <w:strike/>
          <w:color w:val="auto"/>
          <w:sz w:val="24"/>
          <w:szCs w:val="24"/>
          <w:highlight w:val="none"/>
          <w:u w:val="single"/>
          <w:shd w:val="clear" w:color="auto" w:fill="ffffff"/>
        </w:rPr>
        <w:t xml:space="preserve">（规定比例）</w:t>
      </w:r>
      <w:r>
        <w:rPr>
          <w:rStyle w:val="1001"/>
          <w:rFonts w:hint="eastAsia" w:ascii="宋体" w:hAnsi="宋体" w:eastAsia="宋体" w:cs="宋体"/>
          <w:i w:val="0"/>
          <w:strike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1001"/>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1001"/>
          <w:rFonts w:hint="eastAsia" w:ascii="宋体" w:hAnsi="宋体" w:eastAsia="宋体" w:cs="宋体"/>
          <w:i w:val="0"/>
          <w:strike/>
          <w:color w:val="auto"/>
          <w:sz w:val="24"/>
          <w:szCs w:val="24"/>
          <w:highlight w:val="none"/>
          <w:u w:val="single"/>
          <w:shd w:val="clear" w:color="auto" w:fill="ffffff"/>
        </w:rPr>
        <w:t xml:space="preserve">（关键组件）</w:t>
      </w:r>
      <w:r>
        <w:rPr>
          <w:rStyle w:val="1001"/>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1001"/>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1001"/>
          <w:rFonts w:hint="eastAsia" w:ascii="宋体" w:hAnsi="宋体" w:eastAsia="宋体" w:cs="宋体"/>
          <w:i w:val="0"/>
          <w:strike/>
          <w:color w:val="auto"/>
          <w:sz w:val="24"/>
          <w:szCs w:val="24"/>
          <w:highlight w:val="none"/>
          <w:u w:val="single"/>
          <w:shd w:val="clear" w:color="auto" w:fill="ffffff"/>
        </w:rPr>
        <w:t xml:space="preserve">（关键工序）</w:t>
      </w:r>
      <w:r>
        <w:rPr>
          <w:rStyle w:val="1001"/>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Style w:val="1001"/>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1001"/>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1001"/>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1001"/>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1001"/>
          <w:rFonts w:hint="eastAsia" w:ascii="宋体" w:hAnsi="宋体" w:eastAsia="宋体" w:cs="宋体"/>
          <w:i w:val="0"/>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1001"/>
          <w:rFonts w:hint="eastAsia" w:ascii="宋体" w:hAnsi="宋体" w:eastAsia="宋体" w:cs="宋体"/>
          <w:i w:val="0"/>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1001"/>
          <w:rFonts w:hint="eastAsia" w:ascii="宋体" w:hAnsi="宋体" w:eastAsia="宋体" w:cs="宋体"/>
          <w:i w:val="0"/>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1001"/>
          <w:rFonts w:hint="eastAsia" w:ascii="宋体" w:hAnsi="宋体" w:eastAsia="宋体" w:cs="宋体"/>
          <w:i w:val="0"/>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1001"/>
          <w:rFonts w:hint="eastAsia" w:ascii="宋体" w:hAnsi="宋体" w:eastAsia="宋体" w:cs="宋体"/>
          <w:i w:val="0"/>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1.产品如有型号，请在“产品名称”栏一并填写。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2.生产厂名与厂址应与生产厂营业执照载明的相关信息保持一致。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4.该产品的关键组件要求实施前，“关键组件”栏可不填，下同。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5.该产品的关键工序要求实施前，“关键工序”栏可不填，下同。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6.用线划除的地方无需填写。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7.请供应商如实填写，如填写有误，将承担一切不利后果。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8.供应商提供虚假《声明函》、虚假证明文件谋取中标的，依照《中华人民共和国政府采购法》等法律法规规定追究相应责任。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9.中标人的《声明函》或有关证明文件随中标结果公开，接受社会监督。</w:t>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pStyle w:val="1004"/>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r>
      <w:r/>
    </w:p>
    <w:p>
      <w:pPr>
        <w:pStyle w:val="1004"/>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七</w:t>
      </w:r>
      <w:r>
        <w:rPr>
          <w:rFonts w:hint="eastAsia" w:ascii="宋体" w:hAnsi="宋体" w:eastAsia="宋体" w:cs="宋体"/>
          <w:iCs/>
          <w:color w:val="auto"/>
          <w:sz w:val="32"/>
          <w:szCs w:val="32"/>
          <w:highlight w:val="none"/>
          <w:u w:val="single"/>
        </w:rPr>
        <w:t xml:space="preserve">、</w:t>
      </w:r>
      <w:bookmarkEnd w:id="380"/>
      <w:r/>
      <w:bookmarkEnd w:id="381"/>
      <w:r/>
      <w:bookmarkEnd w:id="382"/>
      <w:r/>
      <w:bookmarkEnd w:id="383"/>
      <w:r>
        <w:rPr>
          <w:rFonts w:hint="eastAsia" w:ascii="宋体" w:hAnsi="宋体" w:eastAsia="宋体" w:cs="宋体"/>
          <w:iCs/>
          <w:color w:val="auto"/>
          <w:sz w:val="32"/>
          <w:szCs w:val="32"/>
          <w:highlight w:val="none"/>
          <w:u w:val="single"/>
        </w:rPr>
        <w:t xml:space="preserve">其他材料</w:t>
      </w:r>
      <w:r/>
    </w:p>
    <w:p>
      <w:pPr>
        <w:pStyle w:val="1004"/>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（请按招标文件要求提供的</w:t>
      </w:r>
      <w:r>
        <w:rPr>
          <w:rFonts w:hint="eastAsia" w:ascii="宋体" w:hAnsi="宋体" w:eastAsia="宋体" w:cs="宋体"/>
          <w:color w:val="auto"/>
          <w:sz w:val="24"/>
          <w:highlight w:val="none"/>
        </w:rPr>
        <w:t xml:space="preserve">企业实力</w:t>
      </w:r>
      <w:r>
        <w:rPr>
          <w:rFonts w:hint="eastAsia" w:ascii="宋体" w:hAnsi="宋体" w:eastAsia="宋体" w:cs="宋体"/>
          <w:color w:val="auto"/>
          <w:sz w:val="24"/>
          <w:szCs w:val="24"/>
          <w:highlight w:val="none"/>
        </w:rPr>
        <w:t xml:space="preserve">、技术指标、产品性能、实施方案、培训方案、</w:t>
      </w:r>
      <w:r>
        <w:rPr>
          <w:rFonts w:hint="eastAsia" w:ascii="宋体" w:hAnsi="宋体" w:eastAsia="宋体" w:cs="宋体"/>
          <w:color w:val="auto"/>
          <w:sz w:val="24"/>
          <w:highlight w:val="none"/>
        </w:rPr>
        <w:t xml:space="preserve">售后服务方案</w:t>
      </w:r>
      <w:r>
        <w:rPr>
          <w:rFonts w:hint="eastAsia" w:ascii="宋体" w:hAnsi="宋体" w:eastAsia="宋体" w:cs="宋体"/>
          <w:color w:val="auto"/>
          <w:sz w:val="24"/>
          <w:szCs w:val="24"/>
          <w:highlight w:val="none"/>
        </w:rPr>
        <w:t xml:space="preserve">及其他要求编制，格式自定）</w:t>
      </w:r>
      <w:r/>
    </w:p>
    <w:p>
      <w:pPr>
        <w:pStyle w:val="100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0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0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0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0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20" w:lineRule="exact"/>
        <w:rPr>
          <w:rFonts w:hint="eastAsia" w:ascii="宋体" w:hAnsi="宋体" w:eastAsia="宋体" w:cs="宋体"/>
          <w:b/>
          <w:bCs/>
          <w:color w:val="auto"/>
          <w:spacing w:val="8"/>
          <w:sz w:val="24"/>
          <w:szCs w:val="24"/>
          <w:highlight w:val="none"/>
        </w:rPr>
        <w:outlineLvl w:val="9"/>
      </w:pPr>
      <w:r/>
      <w:bookmarkStart w:id="384" w:name="_Toc7993"/>
      <w:r/>
      <w:bookmarkStart w:id="385" w:name="_Toc27574"/>
      <w:r/>
      <w:bookmarkStart w:id="386" w:name="_Toc15981"/>
      <w:r>
        <w:rPr>
          <w:rFonts w:hint="eastAsia" w:ascii="宋体" w:hAnsi="宋体" w:eastAsia="宋体" w:cs="宋体"/>
          <w:b/>
          <w:bCs/>
          <w:color w:val="auto"/>
          <w:spacing w:val="8"/>
          <w:sz w:val="24"/>
          <w:szCs w:val="24"/>
          <w:highlight w:val="none"/>
        </w:rPr>
        <w:t xml:space="preserve">注：</w:t>
      </w:r>
      <w:bookmarkEnd w:id="384"/>
      <w:r/>
      <w:bookmarkEnd w:id="385"/>
      <w:r/>
      <w:bookmarkEnd w:id="386"/>
      <w:r/>
      <w:r/>
    </w:p>
    <w:p>
      <w:pPr>
        <w:ind w:firstLine="514"/>
        <w:jc w:val="left"/>
        <w:spacing w:line="360" w:lineRule="auto"/>
        <w:rPr>
          <w:rFonts w:hint="eastAsia" w:ascii="宋体" w:hAnsi="宋体" w:eastAsia="宋体" w:cs="宋体"/>
          <w:b/>
          <w:bCs/>
          <w:color w:val="auto"/>
          <w:spacing w:val="9"/>
          <w:sz w:val="24"/>
          <w:szCs w:val="24"/>
          <w:highlight w:val="none"/>
        </w:rPr>
      </w:pPr>
      <w:r>
        <w:rPr>
          <w:rFonts w:hint="eastAsia" w:ascii="宋体" w:hAnsi="宋体" w:eastAsia="宋体" w:cs="宋体"/>
          <w:b/>
          <w:bCs/>
          <w:color w:val="auto"/>
          <w:spacing w:val="8"/>
          <w:sz w:val="24"/>
          <w:szCs w:val="24"/>
          <w:highlight w:val="none"/>
        </w:rPr>
        <w:t xml:space="preserve">1、本项目的资格评审及评标相关的证明文</w:t>
      </w:r>
      <w:r>
        <w:rPr>
          <w:rFonts w:hint="eastAsia" w:ascii="宋体" w:hAnsi="宋体" w:eastAsia="宋体" w:cs="宋体"/>
          <w:b/>
          <w:bCs/>
          <w:color w:val="auto"/>
          <w:spacing w:val="7"/>
          <w:sz w:val="24"/>
          <w:szCs w:val="24"/>
          <w:highlight w:val="none"/>
        </w:rPr>
        <w:t xml:space="preserve">件均需提供原件扫描件上传至电子投标</w:t>
      </w:r>
      <w:r>
        <w:rPr>
          <w:rFonts w:hint="eastAsia" w:ascii="宋体" w:hAnsi="宋体" w:eastAsia="宋体" w:cs="宋体"/>
          <w:b/>
          <w:bCs/>
          <w:color w:val="auto"/>
          <w:spacing w:val="8"/>
          <w:sz w:val="24"/>
          <w:szCs w:val="24"/>
          <w:highlight w:val="none"/>
        </w:rPr>
        <w:t xml:space="preserve">文件中，扫描件需齐全并能清晰辨认且在有效期内，</w:t>
      </w:r>
      <w:r>
        <w:rPr>
          <w:rFonts w:hint="eastAsia" w:ascii="宋体" w:hAnsi="宋体" w:eastAsia="宋体" w:cs="宋体"/>
          <w:b/>
          <w:bCs/>
          <w:color w:val="auto"/>
          <w:spacing w:val="7"/>
          <w:sz w:val="24"/>
          <w:szCs w:val="24"/>
          <w:highlight w:val="none"/>
        </w:rPr>
        <w:t xml:space="preserve">提供的与评分相关的证明材料必须能清</w:t>
      </w:r>
      <w:r>
        <w:rPr>
          <w:rFonts w:hint="eastAsia" w:ascii="宋体" w:hAnsi="宋体" w:eastAsia="宋体" w:cs="宋体"/>
          <w:b/>
          <w:bCs/>
          <w:color w:val="auto"/>
          <w:spacing w:val="9"/>
          <w:sz w:val="24"/>
          <w:szCs w:val="24"/>
          <w:highlight w:val="none"/>
        </w:rPr>
        <w:t xml:space="preserve">晰的</w:t>
      </w:r>
      <w:r>
        <w:rPr>
          <w:rFonts w:hint="eastAsia" w:ascii="宋体" w:hAnsi="宋体" w:cs="宋体"/>
          <w:b/>
          <w:bCs/>
          <w:color w:val="auto"/>
          <w:spacing w:val="9"/>
          <w:sz w:val="24"/>
          <w:szCs w:val="24"/>
          <w:highlight w:val="none"/>
          <w:lang w:eastAsia="zh-CN"/>
        </w:rPr>
        <w:t xml:space="preserve">标明</w:t>
      </w:r>
      <w:r>
        <w:rPr>
          <w:rFonts w:hint="eastAsia" w:ascii="宋体" w:hAnsi="宋体" w:eastAsia="宋体" w:cs="宋体"/>
          <w:b/>
          <w:bCs/>
          <w:color w:val="auto"/>
          <w:spacing w:val="9"/>
          <w:sz w:val="24"/>
          <w:szCs w:val="24"/>
          <w:highlight w:val="none"/>
        </w:rPr>
        <w:t xml:space="preserve">需要明示的内容，否则由此引起后果自行承担。</w:t>
      </w:r>
      <w:r/>
    </w:p>
    <w:p>
      <w:pPr>
        <w:pStyle w:val="1173"/>
        <w:rPr>
          <w:rFonts w:hint="eastAsia" w:ascii="宋体" w:hAnsi="宋体" w:eastAsia="宋体" w:cs="宋体"/>
          <w:b/>
          <w:bCs/>
          <w:color w:val="auto"/>
          <w:sz w:val="32"/>
          <w:szCs w:val="32"/>
          <w:highlight w:val="none"/>
        </w:rPr>
        <w:sectPr>
          <w:footerReference w:type="default" r:id="rId15"/>
          <w:footerReference w:type="first" r:id="rId16"/>
          <w:footnotePr/>
          <w:endnotePr/>
          <w:type w:val="nextPage"/>
          <w:pgSz w:w="11906" w:h="16838" w:orient="portrait"/>
          <w:pgMar w:top="1418" w:right="1501" w:bottom="1418" w:left="1365" w:header="851" w:footer="907" w:gutter="0"/>
          <w:cols w:num="1" w:sep="0" w:space="1701" w:equalWidth="1"/>
          <w:docGrid w:linePitch="360"/>
          <w:titlePg/>
        </w:sectPr>
      </w:pPr>
      <w:r>
        <w:rPr>
          <w:rFonts w:hint="eastAsia" w:ascii="宋体" w:hAnsi="宋体" w:eastAsia="宋体" w:cs="宋体"/>
          <w:b/>
          <w:bCs/>
          <w:color w:val="auto"/>
          <w:spacing w:val="8"/>
          <w:szCs w:val="24"/>
          <w:highlight w:val="none"/>
        </w:rPr>
        <w:t xml:space="preserve">2、若标书制作工具中格式和内容与“江苏政府采购网”发布的采购文件不一致，请以“江苏政府采购网”发布的招标采购文件为准。</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7"/>
      <w:footerReference w:type="even" r:id="rId18"/>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金山简黑体">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clear" w:pos="7143" w:leader="none"/>
        <w:tab w:val="right" w:pos="8306" w:leader="none"/>
        <w:tab w:val="clear" w:pos="14287" w:leader="none"/>
      </w:tabs>
      <w:rPr>
        <w:bCs/>
        <w:color w:val="ffffff"/>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enter" w:pos="4153" w:leader="none"/>
                        <w:tab w:val="clear" w:pos="7143" w:leader="none"/>
                        <w:tab w:val="right" w:pos="8306" w:leader="none"/>
                        <w:tab w:val="clear" w:pos="14287"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clear" w:pos="7143" w:leader="none"/>
        <w:tab w:val="right" w:pos="8306" w:leader="none"/>
        <w:tab w:val="clear" w:pos="14287" w:leader="none"/>
      </w:tabs>
      <w:rPr>
        <w:rStyle w:val="999"/>
      </w:rPr>
      <w:framePr w:wrap="around" w:vAnchor="text" w:hAnchor="margin" w:xAlign="outside" w:y="1"/>
    </w:pPr>
    <w:r>
      <w:fldChar w:fldCharType="begin"/>
    </w:r>
    <w:r>
      <w:rPr>
        <w:rStyle w:val="999"/>
      </w:rPr>
      <w:instrText xml:space="preserve">PAGE  </w:instrText>
    </w:r>
    <w:r>
      <w:fldChar w:fldCharType="end"/>
    </w:r>
    <w:r/>
  </w:p>
  <w:p>
    <w:pPr>
      <w:pStyle w:val="984"/>
      <w:ind w:right="360" w:firstLine="360"/>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37"/>
                      <w:tabs>
                        <w:tab w:val="clear" w:pos="7143" w:leader="none"/>
                        <w:tab w:val="clear" w:pos="14287" w:leader="none"/>
                      </w:tabs>
                    </w:pPr>
                    <w:r>
                      <w:fldChar w:fldCharType="begin"/>
                    </w:r>
                    <w:r>
                      <w:instrText xml:space="preserve"> PAGE  \* MERGEFORMAT </w:instrText>
                    </w:r>
                    <w:r>
                      <w:fldChar w:fldCharType="separate"/>
                    </w:r>
                    <w:r>
                      <w:t xml:space="preserve">73</w:t>
                    </w:r>
                    <w:r>
                      <w:fldChar w:fldCharType="end"/>
                    </w:r>
                    <w:r/>
                  </w:p>
                  <w:p>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rPr>
        <w:rStyle w:val="1115"/>
      </w:rPr>
      <w:framePr w:wrap="around" w:vAnchor="text" w:hAnchor="margin" w:xAlign="center" w:y="1"/>
    </w:pPr>
    <w:r>
      <w:fldChar w:fldCharType="begin"/>
    </w:r>
    <w:r>
      <w:rPr>
        <w:rStyle w:val="1115"/>
      </w:rPr>
      <w:instrText xml:space="preserve">PAGE  </w:instrText>
    </w:r>
    <w:r>
      <w:fldChar w:fldCharType="separate"/>
    </w:r>
    <w:r>
      <w:rPr>
        <w:rStyle w:val="1115"/>
      </w:rPr>
      <w:t xml:space="preserve">1</w:t>
    </w:r>
    <w:r>
      <w:fldChar w:fldCharType="end"/>
    </w:r>
    <w:r/>
  </w:p>
  <w:p>
    <w:pPr>
      <w:pStyle w:val="10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clear" w:pos="7143" w:leader="none"/>
        <w:tab w:val="right" w:pos="8306" w:leader="none"/>
        <w:tab w:val="clear" w:pos="14287" w:leader="none"/>
      </w:tabs>
      <w:rPr>
        <w:rFonts w:hint="eastAsia"/>
        <w:sz w:val="21"/>
        <w:szCs w:val="21"/>
      </w:rPr>
      <w:pBdr>
        <w:bottom w:val="none" w:color="auto" w:sz="0" w:space="1"/>
      </w:pBdr>
    </w:pPr>
    <w:r>
      <w:rPr>
        <w:rFonts w:hint="eastAsia"/>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3.%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93"/>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78"/>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13">
    <w:multiLevelType w:val="hybridMultilevel"/>
    <w:lvl w:ilvl="0">
      <w:start w:val="1"/>
      <w:numFmt w:val="decimalEnclosedCircleChinese"/>
      <w:isLgl w:val="false"/>
      <w:suff w:val="tab"/>
      <w:lvlText w:val="%1"/>
      <w:lvlJc w:val="left"/>
      <w:pPr>
        <w:ind w:left="0" w:firstLine="480"/>
        <w:tabs>
          <w:tab w:val="left" w:pos="2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pStyle w:val="11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10"/>
      <w:isLgl w:val="false"/>
      <w:suff w:val="nothing"/>
      <w:lvlText w:val=""/>
      <w:lvlJc w:val="left"/>
      <w:pPr>
        <w:ind w:left="0" w:firstLine="0"/>
      </w:pPr>
      <w:rPr>
        <w:rFonts w:hint="eastAsia"/>
      </w:rPr>
    </w:lvl>
    <w:lvl w:ilvl="6">
      <w:start w:val="1"/>
      <w:numFmt w:val="decimal"/>
      <w:pStyle w:val="1075"/>
      <w:isLgl w:val="false"/>
      <w:suff w:val="nothing"/>
      <w:lvlText w:val=""/>
      <w:lvlJc w:val="left"/>
      <w:pPr>
        <w:ind w:left="0" w:firstLine="0"/>
      </w:pPr>
      <w:rPr>
        <w:rFonts w:hint="eastAsia"/>
      </w:rPr>
    </w:lvl>
    <w:lvl w:ilvl="7">
      <w:start w:val="1"/>
      <w:numFmt w:val="decimal"/>
      <w:pStyle w:val="1104"/>
      <w:isLgl w:val="false"/>
      <w:suff w:val="nothing"/>
      <w:lvlText w:val=""/>
      <w:lvlJc w:val="left"/>
      <w:pPr>
        <w:ind w:left="0" w:firstLine="0"/>
      </w:pPr>
      <w:rPr>
        <w:rFonts w:hint="eastAsia"/>
      </w:rPr>
    </w:lvl>
    <w:lvl w:ilvl="8">
      <w:start w:val="1"/>
      <w:numFmt w:val="decimal"/>
      <w:pStyle w:val="1143"/>
      <w:isLgl w:val="false"/>
      <w:suff w:val="nothing"/>
      <w:lvlText w:val=""/>
      <w:lvlJc w:val="left"/>
      <w:pPr>
        <w:ind w:left="0" w:firstLine="0"/>
      </w:pPr>
      <w:rPr>
        <w:rFonts w:hint="eastAsia"/>
      </w:rPr>
    </w:lvl>
  </w:abstractNum>
  <w:abstractNum w:abstractNumId="25">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5.%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pStyle w:val="11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4">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4.%1"/>
      <w:lvlJc w:val="left"/>
      <w:pPr>
        <w:ind w:left="0" w:firstLine="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4"/>
  </w:num>
  <w:num w:numId="2">
    <w:abstractNumId w:val="15"/>
  </w:num>
  <w:num w:numId="3">
    <w:abstractNumId w:val="43"/>
  </w:num>
  <w:num w:numId="4">
    <w:abstractNumId w:val="12"/>
  </w:num>
  <w:num w:numId="5">
    <w:abstractNumId w:val="10"/>
  </w:num>
  <w:num w:numId="6">
    <w:abstractNumId w:val="25"/>
  </w:num>
  <w:num w:numId="7">
    <w:abstractNumId w:val="22"/>
  </w:num>
  <w:num w:numId="8">
    <w:abstractNumId w:val="36"/>
  </w:num>
  <w:num w:numId="9">
    <w:abstractNumId w:val="7"/>
  </w:num>
  <w:num w:numId="10">
    <w:abstractNumId w:val="16"/>
  </w:num>
  <w:num w:numId="11">
    <w:abstractNumId w:val="29"/>
  </w:num>
  <w:num w:numId="12">
    <w:abstractNumId w:val="11"/>
  </w:num>
  <w:num w:numId="13">
    <w:abstractNumId w:val="35"/>
  </w:num>
  <w:num w:numId="14">
    <w:abstractNumId w:val="39"/>
  </w:num>
  <w:num w:numId="15">
    <w:abstractNumId w:val="0"/>
  </w:num>
  <w:num w:numId="16">
    <w:abstractNumId w:val="21"/>
  </w:num>
  <w:num w:numId="17">
    <w:abstractNumId w:val="44"/>
  </w:num>
  <w:num w:numId="18">
    <w:abstractNumId w:val="13"/>
  </w:num>
  <w:num w:numId="19">
    <w:abstractNumId w:val="40"/>
  </w:num>
  <w:num w:numId="20">
    <w:abstractNumId w:val="27"/>
  </w:num>
  <w:num w:numId="21">
    <w:abstractNumId w:val="9"/>
  </w:num>
  <w:num w:numId="22">
    <w:abstractNumId w:val="41"/>
  </w:num>
  <w:num w:numId="23">
    <w:abstractNumId w:val="23"/>
  </w:num>
  <w:num w:numId="24">
    <w:abstractNumId w:val="19"/>
  </w:num>
  <w:num w:numId="25">
    <w:abstractNumId w:val="18"/>
  </w:num>
  <w:num w:numId="26">
    <w:abstractNumId w:val="28"/>
  </w:num>
  <w:num w:numId="27">
    <w:abstractNumId w:val="1"/>
  </w:num>
  <w:num w:numId="28">
    <w:abstractNumId w:val="20"/>
  </w:num>
  <w:num w:numId="29">
    <w:abstractNumId w:val="32"/>
  </w:num>
  <w:num w:numId="30">
    <w:abstractNumId w:val="4"/>
  </w:num>
  <w:num w:numId="31">
    <w:abstractNumId w:val="30"/>
  </w:num>
  <w:num w:numId="32">
    <w:abstractNumId w:val="37"/>
  </w:num>
  <w:num w:numId="33">
    <w:abstractNumId w:val="45"/>
  </w:num>
  <w:num w:numId="34">
    <w:abstractNumId w:val="42"/>
  </w:num>
  <w:num w:numId="35">
    <w:abstractNumId w:val="46"/>
  </w:num>
  <w:num w:numId="36">
    <w:abstractNumId w:val="5"/>
  </w:num>
  <w:num w:numId="37">
    <w:abstractNumId w:val="33"/>
  </w:num>
  <w:num w:numId="38">
    <w:abstractNumId w:val="2"/>
  </w:num>
  <w:num w:numId="39">
    <w:abstractNumId w:val="17"/>
  </w:num>
  <w:num w:numId="40">
    <w:abstractNumId w:val="34"/>
  </w:num>
  <w:num w:numId="41">
    <w:abstractNumId w:val="31"/>
  </w:num>
  <w:num w:numId="42">
    <w:abstractNumId w:val="26"/>
  </w:num>
  <w:num w:numId="43">
    <w:abstractNumId w:val="38"/>
  </w:num>
  <w:num w:numId="44">
    <w:abstractNumId w:val="14"/>
  </w:num>
  <w:num w:numId="45">
    <w:abstractNumId w:val="8"/>
  </w:num>
  <w:num w:numId="46">
    <w:abstractNumId w:val="6"/>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5" w:default="1">
    <w:name w:val="Normal"/>
    <w:link w:val="11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6">
    <w:name w:val="Heading 1"/>
    <w:basedOn w:val="965"/>
    <w:next w:val="965"/>
    <w:uiPriority w:val="9"/>
    <w:qFormat/>
    <w:pPr>
      <w:keepLines/>
      <w:keepNext/>
      <w:spacing w:before="480" w:after="200"/>
      <w:outlineLvl w:val="0"/>
    </w:pPr>
    <w:rPr>
      <w:rFonts w:ascii="Arial" w:hAnsi="Arial" w:eastAsia="Arial" w:cs="Arial"/>
      <w:sz w:val="40"/>
      <w:szCs w:val="40"/>
    </w:rPr>
  </w:style>
  <w:style w:type="paragraph" w:styleId="967">
    <w:name w:val="Heading 2"/>
    <w:basedOn w:val="965"/>
    <w:next w:val="965"/>
    <w:uiPriority w:val="9"/>
    <w:unhideWhenUsed/>
    <w:qFormat/>
    <w:pPr>
      <w:keepLines/>
      <w:keepNext/>
      <w:spacing w:before="360" w:after="200"/>
      <w:outlineLvl w:val="1"/>
    </w:pPr>
    <w:rPr>
      <w:rFonts w:ascii="Arial" w:hAnsi="Arial" w:eastAsia="Arial" w:cs="Arial"/>
      <w:sz w:val="34"/>
    </w:rPr>
  </w:style>
  <w:style w:type="paragraph" w:styleId="968">
    <w:name w:val="Heading 3"/>
    <w:basedOn w:val="965"/>
    <w:next w:val="965"/>
    <w:uiPriority w:val="9"/>
    <w:unhideWhenUsed/>
    <w:qFormat/>
    <w:pPr>
      <w:keepLines/>
      <w:keepNext/>
      <w:spacing w:before="320" w:after="200"/>
      <w:outlineLvl w:val="2"/>
    </w:pPr>
    <w:rPr>
      <w:rFonts w:ascii="Arial" w:hAnsi="Arial" w:eastAsia="Arial" w:cs="Arial"/>
      <w:sz w:val="30"/>
      <w:szCs w:val="30"/>
    </w:rPr>
  </w:style>
  <w:style w:type="paragraph" w:styleId="969">
    <w:name w:val="Heading 4"/>
    <w:basedOn w:val="965"/>
    <w:next w:val="965"/>
    <w:uiPriority w:val="9"/>
    <w:unhideWhenUsed/>
    <w:qFormat/>
    <w:pPr>
      <w:keepLines/>
      <w:keepNext/>
      <w:spacing w:before="320" w:after="200"/>
      <w:outlineLvl w:val="3"/>
    </w:pPr>
    <w:rPr>
      <w:rFonts w:ascii="Arial" w:hAnsi="Arial" w:eastAsia="Arial" w:cs="Arial"/>
      <w:b/>
      <w:bCs/>
      <w:sz w:val="26"/>
      <w:szCs w:val="26"/>
    </w:rPr>
  </w:style>
  <w:style w:type="paragraph" w:styleId="970">
    <w:name w:val="Heading 5"/>
    <w:basedOn w:val="965"/>
    <w:next w:val="965"/>
    <w:uiPriority w:val="9"/>
    <w:unhideWhenUsed/>
    <w:qFormat/>
    <w:pPr>
      <w:keepLines/>
      <w:keepNext/>
      <w:spacing w:before="320" w:after="200"/>
      <w:outlineLvl w:val="4"/>
    </w:pPr>
    <w:rPr>
      <w:rFonts w:ascii="Arial" w:hAnsi="Arial" w:eastAsia="Arial" w:cs="Arial"/>
      <w:b/>
      <w:bCs/>
      <w:sz w:val="24"/>
      <w:szCs w:val="24"/>
    </w:rPr>
  </w:style>
  <w:style w:type="paragraph" w:styleId="971">
    <w:name w:val="Heading 6"/>
    <w:basedOn w:val="965"/>
    <w:next w:val="965"/>
    <w:uiPriority w:val="9"/>
    <w:unhideWhenUsed/>
    <w:qFormat/>
    <w:pPr>
      <w:keepLines/>
      <w:keepNext/>
      <w:spacing w:before="320" w:after="200"/>
      <w:outlineLvl w:val="5"/>
    </w:pPr>
    <w:rPr>
      <w:rFonts w:ascii="Arial" w:hAnsi="Arial" w:eastAsia="Arial" w:cs="Arial"/>
      <w:b/>
      <w:bCs/>
      <w:sz w:val="22"/>
      <w:szCs w:val="22"/>
    </w:rPr>
  </w:style>
  <w:style w:type="paragraph" w:styleId="972">
    <w:name w:val="Heading 7"/>
    <w:basedOn w:val="965"/>
    <w:next w:val="965"/>
    <w:uiPriority w:val="9"/>
    <w:unhideWhenUsed/>
    <w:qFormat/>
    <w:pPr>
      <w:keepLines/>
      <w:keepNext/>
      <w:spacing w:before="320" w:after="200"/>
      <w:outlineLvl w:val="6"/>
    </w:pPr>
    <w:rPr>
      <w:rFonts w:ascii="Arial" w:hAnsi="Arial" w:eastAsia="Arial" w:cs="Arial"/>
      <w:b/>
      <w:bCs/>
      <w:i/>
      <w:iCs/>
      <w:sz w:val="22"/>
      <w:szCs w:val="22"/>
    </w:rPr>
  </w:style>
  <w:style w:type="paragraph" w:styleId="973">
    <w:name w:val="Heading 8"/>
    <w:basedOn w:val="965"/>
    <w:next w:val="965"/>
    <w:uiPriority w:val="9"/>
    <w:unhideWhenUsed/>
    <w:qFormat/>
    <w:pPr>
      <w:keepLines/>
      <w:keepNext/>
      <w:spacing w:before="320" w:after="200"/>
      <w:outlineLvl w:val="7"/>
    </w:pPr>
    <w:rPr>
      <w:rFonts w:ascii="Arial" w:hAnsi="Arial" w:eastAsia="Arial" w:cs="Arial"/>
      <w:i/>
      <w:iCs/>
      <w:sz w:val="22"/>
      <w:szCs w:val="22"/>
    </w:rPr>
  </w:style>
  <w:style w:type="paragraph" w:styleId="974">
    <w:name w:val="Heading 9"/>
    <w:basedOn w:val="965"/>
    <w:next w:val="965"/>
    <w:uiPriority w:val="9"/>
    <w:unhideWhenUsed/>
    <w:qFormat/>
    <w:pPr>
      <w:keepLines/>
      <w:keepNext/>
      <w:spacing w:before="320" w:after="200"/>
      <w:outlineLvl w:val="8"/>
    </w:pPr>
    <w:rPr>
      <w:rFonts w:ascii="Arial" w:hAnsi="Arial" w:eastAsia="Arial" w:cs="Arial"/>
      <w:i/>
      <w:iCs/>
      <w:sz w:val="21"/>
      <w:szCs w:val="21"/>
    </w:rPr>
  </w:style>
  <w:style w:type="character" w:styleId="975" w:default="1">
    <w:name w:val="Default Paragraph Font"/>
    <w:uiPriority w:val="1"/>
    <w:semiHidden/>
    <w:unhideWhenUsed/>
    <w:qFormat/>
  </w:style>
  <w:style w:type="table" w:styleId="976" w:default="1">
    <w:name w:val="Normal Table"/>
    <w:uiPriority w:val="99"/>
    <w:semiHidden/>
    <w:unhideWhenUsed/>
    <w:qFormat/>
    <w:tblPr>
      <w:tblCellMar>
        <w:left w:w="108" w:type="dxa"/>
        <w:top w:w="0" w:type="dxa"/>
        <w:right w:w="108" w:type="dxa"/>
        <w:bottom w:w="0" w:type="dxa"/>
      </w:tblCellMar>
    </w:tblPr>
  </w:style>
  <w:style w:type="paragraph" w:styleId="977">
    <w:name w:val="toc 7"/>
    <w:basedOn w:val="965"/>
    <w:next w:val="965"/>
    <w:uiPriority w:val="39"/>
    <w:unhideWhenUsed/>
    <w:qFormat/>
    <w:pPr>
      <w:ind w:left="1701" w:right="0" w:firstLine="0"/>
      <w:spacing w:after="57"/>
    </w:pPr>
  </w:style>
  <w:style w:type="paragraph" w:styleId="978">
    <w:name w:val="Caption"/>
    <w:basedOn w:val="965"/>
    <w:next w:val="9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9">
    <w:name w:val="Body Text"/>
    <w:basedOn w:val="965"/>
    <w:uiPriority w:val="0"/>
    <w:qFormat/>
    <w:rPr>
      <w:rFonts w:ascii="金山简黑体" w:hAnsi="Courier New" w:eastAsia="金山简黑体"/>
      <w:b/>
      <w:spacing w:val="-8"/>
      <w:sz w:val="44"/>
      <w:szCs w:val="20"/>
    </w:rPr>
  </w:style>
  <w:style w:type="paragraph" w:styleId="980">
    <w:name w:val="toc 5"/>
    <w:basedOn w:val="965"/>
    <w:next w:val="965"/>
    <w:uiPriority w:val="39"/>
    <w:unhideWhenUsed/>
    <w:qFormat/>
    <w:pPr>
      <w:ind w:left="1134" w:right="0" w:firstLine="0"/>
      <w:spacing w:after="57"/>
    </w:pPr>
  </w:style>
  <w:style w:type="paragraph" w:styleId="981">
    <w:name w:val="toc 3"/>
    <w:basedOn w:val="965"/>
    <w:next w:val="965"/>
    <w:uiPriority w:val="39"/>
    <w:unhideWhenUsed/>
    <w:qFormat/>
    <w:pPr>
      <w:ind w:left="567" w:right="0" w:firstLine="0"/>
      <w:spacing w:after="57"/>
    </w:pPr>
  </w:style>
  <w:style w:type="paragraph" w:styleId="982">
    <w:name w:val="toc 8"/>
    <w:basedOn w:val="965"/>
    <w:next w:val="965"/>
    <w:uiPriority w:val="39"/>
    <w:unhideWhenUsed/>
    <w:qFormat/>
    <w:pPr>
      <w:ind w:left="1984" w:right="0" w:firstLine="0"/>
      <w:spacing w:after="57"/>
    </w:pPr>
  </w:style>
  <w:style w:type="paragraph" w:styleId="983">
    <w:name w:val="endnote text"/>
    <w:basedOn w:val="965"/>
    <w:uiPriority w:val="99"/>
    <w:semiHidden/>
    <w:unhideWhenUsed/>
    <w:qFormat/>
    <w:pPr>
      <w:spacing w:after="0" w:line="240" w:lineRule="auto"/>
    </w:pPr>
    <w:rPr>
      <w:sz w:val="20"/>
    </w:rPr>
  </w:style>
  <w:style w:type="paragraph" w:styleId="984">
    <w:name w:val="Footer"/>
    <w:basedOn w:val="965"/>
    <w:uiPriority w:val="99"/>
    <w:unhideWhenUsed/>
    <w:qFormat/>
    <w:pPr>
      <w:spacing w:after="0" w:line="240" w:lineRule="auto"/>
      <w:tabs>
        <w:tab w:val="center" w:pos="7143" w:leader="none"/>
        <w:tab w:val="right" w:pos="14287" w:leader="none"/>
      </w:tabs>
    </w:pPr>
  </w:style>
  <w:style w:type="paragraph" w:styleId="985">
    <w:name w:val="Header"/>
    <w:basedOn w:val="965"/>
    <w:uiPriority w:val="99"/>
    <w:unhideWhenUsed/>
    <w:qFormat/>
    <w:pPr>
      <w:spacing w:after="0" w:line="240" w:lineRule="auto"/>
      <w:tabs>
        <w:tab w:val="center" w:pos="7143" w:leader="none"/>
        <w:tab w:val="right" w:pos="14287" w:leader="none"/>
      </w:tabs>
    </w:pPr>
  </w:style>
  <w:style w:type="paragraph" w:styleId="986">
    <w:name w:val="toc 1"/>
    <w:basedOn w:val="965"/>
    <w:next w:val="965"/>
    <w:uiPriority w:val="39"/>
    <w:unhideWhenUsed/>
    <w:qFormat/>
    <w:pPr>
      <w:ind w:left="0" w:right="0" w:firstLine="0"/>
      <w:spacing w:after="57"/>
    </w:pPr>
  </w:style>
  <w:style w:type="paragraph" w:styleId="987">
    <w:name w:val="toc 4"/>
    <w:basedOn w:val="965"/>
    <w:next w:val="965"/>
    <w:uiPriority w:val="39"/>
    <w:unhideWhenUsed/>
    <w:qFormat/>
    <w:pPr>
      <w:ind w:left="850" w:right="0" w:firstLine="0"/>
      <w:spacing w:after="57"/>
    </w:pPr>
  </w:style>
  <w:style w:type="paragraph" w:styleId="988">
    <w:name w:val="Subtitle"/>
    <w:basedOn w:val="965"/>
    <w:next w:val="965"/>
    <w:uiPriority w:val="11"/>
    <w:qFormat/>
    <w:pPr>
      <w:spacing w:before="200" w:after="200"/>
    </w:pPr>
    <w:rPr>
      <w:sz w:val="24"/>
      <w:szCs w:val="24"/>
    </w:rPr>
  </w:style>
  <w:style w:type="paragraph" w:styleId="989">
    <w:name w:val="footnote text"/>
    <w:basedOn w:val="965"/>
    <w:uiPriority w:val="99"/>
    <w:semiHidden/>
    <w:unhideWhenUsed/>
    <w:qFormat/>
    <w:pPr>
      <w:spacing w:after="40" w:line="240" w:lineRule="auto"/>
    </w:pPr>
    <w:rPr>
      <w:sz w:val="18"/>
    </w:rPr>
  </w:style>
  <w:style w:type="paragraph" w:styleId="990">
    <w:name w:val="toc 6"/>
    <w:basedOn w:val="965"/>
    <w:next w:val="965"/>
    <w:uiPriority w:val="39"/>
    <w:unhideWhenUsed/>
    <w:qFormat/>
    <w:pPr>
      <w:ind w:left="1417" w:right="0" w:firstLine="0"/>
      <w:spacing w:after="57"/>
    </w:pPr>
  </w:style>
  <w:style w:type="paragraph" w:styleId="991">
    <w:name w:val="table of figures"/>
    <w:basedOn w:val="965"/>
    <w:next w:val="965"/>
    <w:uiPriority w:val="99"/>
    <w:unhideWhenUsed/>
    <w:qFormat/>
    <w:pPr>
      <w:spacing w:after="0" w:afterAutospacing="0"/>
    </w:pPr>
  </w:style>
  <w:style w:type="paragraph" w:styleId="992">
    <w:name w:val="toc 2"/>
    <w:basedOn w:val="965"/>
    <w:next w:val="965"/>
    <w:uiPriority w:val="39"/>
    <w:unhideWhenUsed/>
    <w:qFormat/>
    <w:pPr>
      <w:ind w:left="283" w:right="0" w:firstLine="0"/>
      <w:spacing w:after="57"/>
    </w:pPr>
  </w:style>
  <w:style w:type="paragraph" w:styleId="993">
    <w:name w:val="toc 9"/>
    <w:basedOn w:val="965"/>
    <w:next w:val="965"/>
    <w:uiPriority w:val="39"/>
    <w:unhideWhenUsed/>
    <w:qFormat/>
    <w:pPr>
      <w:ind w:left="2268" w:right="0" w:firstLine="0"/>
      <w:spacing w:after="57"/>
    </w:pPr>
  </w:style>
  <w:style w:type="paragraph" w:styleId="994">
    <w:name w:val="Normal (Web)"/>
    <w:basedOn w:val="965"/>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95">
    <w:name w:val="Title"/>
    <w:basedOn w:val="965"/>
    <w:next w:val="965"/>
    <w:uiPriority w:val="10"/>
    <w:qFormat/>
    <w:pPr>
      <w:contextualSpacing/>
      <w:spacing w:before="300" w:after="200"/>
    </w:pPr>
    <w:rPr>
      <w:sz w:val="48"/>
      <w:szCs w:val="48"/>
    </w:rPr>
  </w:style>
  <w:style w:type="table" w:styleId="9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7">
    <w:name w:val="Strong"/>
    <w:basedOn w:val="975"/>
    <w:uiPriority w:val="0"/>
    <w:qFormat/>
    <w:rPr>
      <w:b/>
    </w:rPr>
  </w:style>
  <w:style w:type="character" w:styleId="998">
    <w:name w:val="endnote reference"/>
    <w:uiPriority w:val="99"/>
    <w:semiHidden/>
    <w:unhideWhenUsed/>
    <w:qFormat/>
    <w:rPr>
      <w:vertAlign w:val="superscript"/>
    </w:rPr>
  </w:style>
  <w:style w:type="character" w:styleId="999">
    <w:name w:val="page number"/>
    <w:basedOn w:val="975"/>
    <w:uiPriority w:val="0"/>
    <w:qFormat/>
  </w:style>
  <w:style w:type="character" w:styleId="1000">
    <w:name w:val="FollowedHyperlink"/>
    <w:basedOn w:val="975"/>
    <w:uiPriority w:val="99"/>
    <w:semiHidden/>
    <w:unhideWhenUsed/>
    <w:qFormat/>
    <w:rPr>
      <w:color w:val="333333"/>
      <w:u w:val="none"/>
    </w:rPr>
  </w:style>
  <w:style w:type="character" w:styleId="1001">
    <w:name w:val="Emphasis"/>
    <w:uiPriority w:val="0"/>
    <w:qFormat/>
    <w:rPr>
      <w:i/>
    </w:rPr>
  </w:style>
  <w:style w:type="character" w:styleId="1002">
    <w:name w:val="Hyperlink"/>
    <w:uiPriority w:val="99"/>
    <w:unhideWhenUsed/>
    <w:qFormat/>
    <w:rPr>
      <w:color w:val="0000ff" w:themeColor="hyperlink"/>
      <w:u w:val="single"/>
      <w14:textFill>
        <w14:solidFill>
          <w14:schemeClr w14:val="hlink"/>
        </w14:solidFill>
      </w14:textFill>
    </w:rPr>
  </w:style>
  <w:style w:type="character" w:styleId="1003">
    <w:name w:val="footnote reference"/>
    <w:uiPriority w:val="99"/>
    <w:unhideWhenUsed/>
    <w:qFormat/>
    <w:rPr>
      <w:vertAlign w:val="superscript"/>
    </w:rPr>
  </w:style>
  <w:style w:type="paragraph" w:styleId="1004"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1005" w:customStyle="1">
    <w:name w:val="标题 111"/>
    <w:basedOn w:val="965"/>
    <w:next w:val="965"/>
    <w:link w:val="1016"/>
    <w:uiPriority w:val="9"/>
    <w:qFormat/>
    <w:pPr>
      <w:keepLines/>
      <w:keepNext/>
      <w:spacing w:before="480" w:after="200"/>
      <w:outlineLvl w:val="0"/>
    </w:pPr>
    <w:rPr>
      <w:rFonts w:ascii="Arial" w:hAnsi="Arial" w:eastAsia="Arial" w:cs="Arial"/>
      <w:sz w:val="40"/>
      <w:szCs w:val="40"/>
    </w:rPr>
  </w:style>
  <w:style w:type="paragraph" w:styleId="1006" w:customStyle="1">
    <w:name w:val="标题 212"/>
    <w:basedOn w:val="965"/>
    <w:next w:val="965"/>
    <w:link w:val="1017"/>
    <w:uiPriority w:val="9"/>
    <w:unhideWhenUsed/>
    <w:qFormat/>
    <w:pPr>
      <w:keepLines/>
      <w:keepNext/>
      <w:spacing w:before="360" w:after="200"/>
      <w:outlineLvl w:val="1"/>
    </w:pPr>
    <w:rPr>
      <w:rFonts w:ascii="Arial" w:hAnsi="Arial" w:eastAsia="Arial" w:cs="Arial"/>
      <w:sz w:val="34"/>
    </w:rPr>
  </w:style>
  <w:style w:type="paragraph" w:styleId="1007" w:customStyle="1">
    <w:name w:val="标题 311"/>
    <w:basedOn w:val="965"/>
    <w:next w:val="965"/>
    <w:link w:val="1018"/>
    <w:uiPriority w:val="9"/>
    <w:unhideWhenUsed/>
    <w:qFormat/>
    <w:pPr>
      <w:keepLines/>
      <w:keepNext/>
      <w:spacing w:before="320" w:after="200"/>
      <w:outlineLvl w:val="2"/>
    </w:pPr>
    <w:rPr>
      <w:rFonts w:ascii="Arial" w:hAnsi="Arial" w:eastAsia="Arial" w:cs="Arial"/>
      <w:sz w:val="30"/>
      <w:szCs w:val="30"/>
    </w:rPr>
  </w:style>
  <w:style w:type="paragraph" w:styleId="1008" w:customStyle="1">
    <w:name w:val="标题 411"/>
    <w:basedOn w:val="965"/>
    <w:next w:val="965"/>
    <w:link w:val="1019"/>
    <w:uiPriority w:val="9"/>
    <w:unhideWhenUsed/>
    <w:qFormat/>
    <w:pPr>
      <w:keepLines/>
      <w:keepNext/>
      <w:spacing w:before="320" w:after="200"/>
      <w:outlineLvl w:val="3"/>
    </w:pPr>
    <w:rPr>
      <w:rFonts w:ascii="Arial" w:hAnsi="Arial" w:eastAsia="Arial" w:cs="Arial"/>
      <w:b/>
      <w:bCs/>
      <w:sz w:val="26"/>
      <w:szCs w:val="26"/>
    </w:rPr>
  </w:style>
  <w:style w:type="paragraph" w:styleId="1009" w:customStyle="1">
    <w:name w:val="标题 511"/>
    <w:basedOn w:val="965"/>
    <w:next w:val="965"/>
    <w:link w:val="1020"/>
    <w:uiPriority w:val="9"/>
    <w:unhideWhenUsed/>
    <w:qFormat/>
    <w:pPr>
      <w:keepLines/>
      <w:keepNext/>
      <w:spacing w:before="320" w:after="200"/>
      <w:outlineLvl w:val="4"/>
    </w:pPr>
    <w:rPr>
      <w:rFonts w:ascii="Arial" w:hAnsi="Arial" w:eastAsia="Arial" w:cs="Arial"/>
      <w:b/>
      <w:bCs/>
      <w:sz w:val="24"/>
      <w:szCs w:val="24"/>
    </w:rPr>
  </w:style>
  <w:style w:type="paragraph" w:styleId="1010" w:customStyle="1">
    <w:name w:val="标题 611"/>
    <w:basedOn w:val="965"/>
    <w:next w:val="965"/>
    <w:link w:val="1021"/>
    <w:uiPriority w:val="9"/>
    <w:unhideWhenUsed/>
    <w:qFormat/>
    <w:pPr>
      <w:keepLines/>
      <w:keepNext/>
      <w:spacing w:before="320" w:after="200"/>
      <w:outlineLvl w:val="5"/>
    </w:pPr>
    <w:rPr>
      <w:rFonts w:ascii="Arial" w:hAnsi="Arial" w:eastAsia="Arial" w:cs="Arial"/>
      <w:b/>
      <w:bCs/>
      <w:sz w:val="22"/>
    </w:rPr>
  </w:style>
  <w:style w:type="paragraph" w:styleId="1011" w:customStyle="1">
    <w:name w:val="标题 711"/>
    <w:basedOn w:val="965"/>
    <w:next w:val="965"/>
    <w:link w:val="1022"/>
    <w:uiPriority w:val="9"/>
    <w:unhideWhenUsed/>
    <w:qFormat/>
    <w:pPr>
      <w:keepLines/>
      <w:keepNext/>
      <w:spacing w:before="320" w:after="200"/>
      <w:outlineLvl w:val="6"/>
    </w:pPr>
    <w:rPr>
      <w:rFonts w:ascii="Arial" w:hAnsi="Arial" w:eastAsia="Arial" w:cs="Arial"/>
      <w:b/>
      <w:bCs/>
      <w:i/>
      <w:iCs/>
      <w:sz w:val="22"/>
    </w:rPr>
  </w:style>
  <w:style w:type="paragraph" w:styleId="1012" w:customStyle="1">
    <w:name w:val="标题 811"/>
    <w:basedOn w:val="965"/>
    <w:next w:val="965"/>
    <w:link w:val="1023"/>
    <w:uiPriority w:val="9"/>
    <w:unhideWhenUsed/>
    <w:qFormat/>
    <w:pPr>
      <w:keepLines/>
      <w:keepNext/>
      <w:spacing w:before="320" w:after="200"/>
      <w:outlineLvl w:val="7"/>
    </w:pPr>
    <w:rPr>
      <w:rFonts w:ascii="Arial" w:hAnsi="Arial" w:eastAsia="Arial" w:cs="Arial"/>
      <w:i/>
      <w:iCs/>
      <w:sz w:val="22"/>
    </w:rPr>
  </w:style>
  <w:style w:type="paragraph" w:styleId="1013" w:customStyle="1">
    <w:name w:val="标题 911"/>
    <w:basedOn w:val="965"/>
    <w:next w:val="965"/>
    <w:link w:val="1024"/>
    <w:uiPriority w:val="9"/>
    <w:unhideWhenUsed/>
    <w:qFormat/>
    <w:pPr>
      <w:keepLines/>
      <w:keepNext/>
      <w:spacing w:before="320" w:after="200"/>
      <w:outlineLvl w:val="8"/>
    </w:pPr>
    <w:rPr>
      <w:rFonts w:ascii="Arial" w:hAnsi="Arial" w:eastAsia="Arial" w:cs="Arial"/>
      <w:i/>
      <w:iCs/>
      <w:szCs w:val="21"/>
    </w:rPr>
  </w:style>
  <w:style w:type="character" w:styleId="1014" w:customStyle="1">
    <w:name w:val="默认段落字体11"/>
    <w:link w:val="965"/>
    <w:uiPriority w:val="1"/>
    <w:unhideWhenUsed/>
    <w:qFormat/>
  </w:style>
  <w:style w:type="table" w:styleId="1015"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16" w:customStyle="1">
    <w:name w:val="标题 1 字符1"/>
    <w:link w:val="1005"/>
    <w:uiPriority w:val="9"/>
    <w:qFormat/>
    <w:rPr>
      <w:rFonts w:ascii="Arial" w:hAnsi="Arial" w:eastAsia="Arial" w:cs="Arial"/>
      <w:sz w:val="40"/>
      <w:szCs w:val="40"/>
    </w:rPr>
  </w:style>
  <w:style w:type="character" w:styleId="1017" w:customStyle="1">
    <w:name w:val="标题 2 字符1"/>
    <w:link w:val="1006"/>
    <w:uiPriority w:val="9"/>
    <w:qFormat/>
    <w:rPr>
      <w:rFonts w:ascii="Arial" w:hAnsi="Arial" w:eastAsia="Arial" w:cs="Arial"/>
      <w:sz w:val="34"/>
    </w:rPr>
  </w:style>
  <w:style w:type="character" w:styleId="1018" w:customStyle="1">
    <w:name w:val="标题 3 字符1"/>
    <w:link w:val="1007"/>
    <w:uiPriority w:val="9"/>
    <w:qFormat/>
    <w:rPr>
      <w:rFonts w:ascii="Arial" w:hAnsi="Arial" w:eastAsia="Arial" w:cs="Arial"/>
      <w:sz w:val="30"/>
      <w:szCs w:val="30"/>
    </w:rPr>
  </w:style>
  <w:style w:type="character" w:styleId="1019" w:customStyle="1">
    <w:name w:val="标题 4 字符1"/>
    <w:link w:val="1008"/>
    <w:uiPriority w:val="9"/>
    <w:qFormat/>
    <w:rPr>
      <w:rFonts w:ascii="Arial" w:hAnsi="Arial" w:eastAsia="Arial" w:cs="Arial"/>
      <w:b/>
      <w:bCs/>
      <w:sz w:val="26"/>
      <w:szCs w:val="26"/>
    </w:rPr>
  </w:style>
  <w:style w:type="character" w:styleId="1020" w:customStyle="1">
    <w:name w:val="标题 5 字符1"/>
    <w:link w:val="1009"/>
    <w:uiPriority w:val="9"/>
    <w:qFormat/>
    <w:rPr>
      <w:rFonts w:ascii="Arial" w:hAnsi="Arial" w:eastAsia="Arial" w:cs="Arial"/>
      <w:b/>
      <w:bCs/>
      <w:sz w:val="24"/>
      <w:szCs w:val="24"/>
    </w:rPr>
  </w:style>
  <w:style w:type="character" w:styleId="1021" w:customStyle="1">
    <w:name w:val="标题 6 字符1"/>
    <w:link w:val="1010"/>
    <w:uiPriority w:val="9"/>
    <w:qFormat/>
    <w:rPr>
      <w:rFonts w:ascii="Arial" w:hAnsi="Arial" w:eastAsia="Arial" w:cs="Arial"/>
      <w:b/>
      <w:bCs/>
      <w:sz w:val="22"/>
      <w:szCs w:val="22"/>
    </w:rPr>
  </w:style>
  <w:style w:type="character" w:styleId="1022" w:customStyle="1">
    <w:name w:val="标题 7 字符1"/>
    <w:link w:val="1011"/>
    <w:uiPriority w:val="9"/>
    <w:qFormat/>
    <w:rPr>
      <w:rFonts w:ascii="Arial" w:hAnsi="Arial" w:eastAsia="Arial" w:cs="Arial"/>
      <w:b/>
      <w:bCs/>
      <w:i/>
      <w:iCs/>
      <w:sz w:val="22"/>
      <w:szCs w:val="22"/>
    </w:rPr>
  </w:style>
  <w:style w:type="character" w:styleId="1023" w:customStyle="1">
    <w:name w:val="标题 8 字符1"/>
    <w:link w:val="1012"/>
    <w:uiPriority w:val="9"/>
    <w:qFormat/>
    <w:rPr>
      <w:rFonts w:ascii="Arial" w:hAnsi="Arial" w:eastAsia="Arial" w:cs="Arial"/>
      <w:i/>
      <w:iCs/>
      <w:sz w:val="22"/>
      <w:szCs w:val="22"/>
    </w:rPr>
  </w:style>
  <w:style w:type="character" w:styleId="1024" w:customStyle="1">
    <w:name w:val="标题 9 字符1"/>
    <w:link w:val="1013"/>
    <w:uiPriority w:val="9"/>
    <w:qFormat/>
    <w:rPr>
      <w:rFonts w:ascii="Arial" w:hAnsi="Arial" w:eastAsia="Arial" w:cs="Arial"/>
      <w:i/>
      <w:iCs/>
      <w:sz w:val="21"/>
      <w:szCs w:val="21"/>
    </w:rPr>
  </w:style>
  <w:style w:type="paragraph" w:styleId="1025" w:customStyle="1">
    <w:name w:val="目录 711"/>
    <w:basedOn w:val="965"/>
    <w:next w:val="965"/>
    <w:uiPriority w:val="39"/>
    <w:unhideWhenUsed/>
    <w:qFormat/>
    <w:pPr>
      <w:ind w:left="1701"/>
      <w:spacing w:after="57"/>
    </w:pPr>
  </w:style>
  <w:style w:type="paragraph" w:styleId="1026" w:customStyle="1">
    <w:name w:val="题注1"/>
    <w:basedOn w:val="965"/>
    <w:next w:val="965"/>
    <w:uiPriority w:val="35"/>
    <w:unhideWhenUsed/>
    <w:qFormat/>
    <w:pPr>
      <w:spacing w:line="276" w:lineRule="auto"/>
    </w:pPr>
    <w:rPr>
      <w:b/>
      <w:bCs/>
      <w:color w:val="4f81bd"/>
      <w:sz w:val="18"/>
      <w:szCs w:val="18"/>
    </w:rPr>
  </w:style>
  <w:style w:type="paragraph" w:styleId="1027" w:customStyle="1">
    <w:name w:val="批注文字11"/>
    <w:basedOn w:val="965"/>
    <w:link w:val="1028"/>
    <w:uiPriority w:val="99"/>
    <w:unhideWhenUsed/>
    <w:qFormat/>
    <w:pPr>
      <w:jc w:val="left"/>
    </w:pPr>
  </w:style>
  <w:style w:type="character" w:styleId="1028" w:customStyle="1">
    <w:name w:val="批注文字 字符1"/>
    <w:basedOn w:val="1014"/>
    <w:link w:val="1027"/>
    <w:uiPriority w:val="99"/>
    <w:semiHidden/>
    <w:qFormat/>
    <w:rPr>
      <w:sz w:val="21"/>
      <w:szCs w:val="22"/>
    </w:rPr>
  </w:style>
  <w:style w:type="paragraph" w:styleId="1029" w:customStyle="1">
    <w:name w:val="正文文本11"/>
    <w:basedOn w:val="965"/>
    <w:next w:val="965"/>
    <w:uiPriority w:val="0"/>
    <w:qFormat/>
    <w:rPr>
      <w:rFonts w:ascii="金山简黑体" w:hAnsi="Courier New" w:eastAsia="金山简黑体"/>
      <w:b/>
      <w:spacing w:val="-8"/>
      <w:sz w:val="44"/>
      <w:szCs w:val="20"/>
    </w:rPr>
  </w:style>
  <w:style w:type="paragraph" w:styleId="1030" w:customStyle="1">
    <w:name w:val="正文文本缩进11"/>
    <w:basedOn w:val="965"/>
    <w:uiPriority w:val="0"/>
    <w:qFormat/>
    <w:pPr>
      <w:ind w:firstLine="645"/>
    </w:pPr>
    <w:rPr>
      <w:rFonts w:ascii="楷体_GB2312" w:eastAsia="楷体_GB2312"/>
      <w:sz w:val="32"/>
      <w:szCs w:val="20"/>
    </w:rPr>
  </w:style>
  <w:style w:type="paragraph" w:styleId="1031" w:customStyle="1">
    <w:name w:val="目录 511"/>
    <w:basedOn w:val="965"/>
    <w:next w:val="965"/>
    <w:uiPriority w:val="39"/>
    <w:unhideWhenUsed/>
    <w:qFormat/>
    <w:pPr>
      <w:ind w:left="1134"/>
      <w:spacing w:after="57"/>
    </w:pPr>
  </w:style>
  <w:style w:type="paragraph" w:styleId="1032" w:customStyle="1">
    <w:name w:val="目录 311"/>
    <w:basedOn w:val="965"/>
    <w:next w:val="965"/>
    <w:uiPriority w:val="39"/>
    <w:unhideWhenUsed/>
    <w:qFormat/>
    <w:pPr>
      <w:ind w:left="567"/>
      <w:spacing w:after="57"/>
    </w:pPr>
  </w:style>
  <w:style w:type="paragraph" w:styleId="1033" w:customStyle="1">
    <w:name w:val="纯文本11"/>
    <w:uiPriority w:val="99"/>
    <w:qFormat/>
    <w:pPr>
      <w:jc w:val="both"/>
      <w:spacing w:before="156" w:after="156" w:line="400" w:lineRule="exact"/>
      <w:widowControl w:val="off"/>
    </w:pPr>
    <w:rPr>
      <w:rFonts w:hint="default" w:ascii="宋体" w:hAnsi="Courier New" w:eastAsia="Calibri" w:cs="Times New Roman"/>
      <w:sz w:val="24"/>
      <w:szCs w:val="20"/>
      <w:lang w:val="en-US" w:eastAsia="zh-CN" w:bidi="ar-SA"/>
    </w:rPr>
  </w:style>
  <w:style w:type="paragraph" w:styleId="1034" w:customStyle="1">
    <w:name w:val="目录 811"/>
    <w:basedOn w:val="965"/>
    <w:next w:val="965"/>
    <w:uiPriority w:val="39"/>
    <w:unhideWhenUsed/>
    <w:qFormat/>
    <w:pPr>
      <w:ind w:left="1984"/>
      <w:spacing w:after="57"/>
    </w:pPr>
  </w:style>
  <w:style w:type="paragraph" w:styleId="1035" w:customStyle="1">
    <w:name w:val="尾注文本1"/>
    <w:basedOn w:val="965"/>
    <w:link w:val="1036"/>
    <w:uiPriority w:val="99"/>
    <w:unhideWhenUsed/>
    <w:qFormat/>
    <w:rPr>
      <w:sz w:val="20"/>
    </w:rPr>
  </w:style>
  <w:style w:type="character" w:styleId="1036" w:customStyle="1">
    <w:name w:val="尾注文本 字符"/>
    <w:link w:val="1035"/>
    <w:uiPriority w:val="99"/>
    <w:qFormat/>
    <w:rPr>
      <w:sz w:val="20"/>
    </w:rPr>
  </w:style>
  <w:style w:type="paragraph" w:styleId="1037" w:customStyle="1">
    <w:name w:val="页脚112"/>
    <w:basedOn w:val="965"/>
    <w:link w:val="1038"/>
    <w:uiPriority w:val="99"/>
    <w:unhideWhenUsed/>
    <w:qFormat/>
    <w:pPr>
      <w:tabs>
        <w:tab w:val="center" w:pos="7143" w:leader="none"/>
        <w:tab w:val="right" w:pos="14287" w:leader="none"/>
      </w:tabs>
    </w:pPr>
  </w:style>
  <w:style w:type="character" w:styleId="1038" w:customStyle="1">
    <w:name w:val="页脚 字符1"/>
    <w:link w:val="1037"/>
    <w:uiPriority w:val="99"/>
    <w:qFormat/>
  </w:style>
  <w:style w:type="paragraph" w:styleId="1039" w:customStyle="1">
    <w:name w:val="页眉11"/>
    <w:basedOn w:val="965"/>
    <w:link w:val="1040"/>
    <w:uiPriority w:val="99"/>
    <w:unhideWhenUsed/>
    <w:qFormat/>
    <w:pPr>
      <w:tabs>
        <w:tab w:val="center" w:pos="7143" w:leader="none"/>
        <w:tab w:val="right" w:pos="14287" w:leader="none"/>
      </w:tabs>
    </w:pPr>
  </w:style>
  <w:style w:type="character" w:styleId="1040" w:customStyle="1">
    <w:name w:val="页眉 字符1"/>
    <w:link w:val="1039"/>
    <w:uiPriority w:val="99"/>
    <w:qFormat/>
  </w:style>
  <w:style w:type="paragraph" w:styleId="1041" w:customStyle="1">
    <w:name w:val="目录 111"/>
    <w:basedOn w:val="965"/>
    <w:next w:val="965"/>
    <w:uiPriority w:val="39"/>
    <w:unhideWhenUsed/>
    <w:qFormat/>
    <w:pPr>
      <w:spacing w:after="57"/>
    </w:pPr>
  </w:style>
  <w:style w:type="paragraph" w:styleId="1042" w:customStyle="1">
    <w:name w:val="目录 411"/>
    <w:basedOn w:val="965"/>
    <w:next w:val="965"/>
    <w:uiPriority w:val="39"/>
    <w:unhideWhenUsed/>
    <w:qFormat/>
    <w:pPr>
      <w:ind w:left="850"/>
      <w:spacing w:after="57"/>
    </w:pPr>
  </w:style>
  <w:style w:type="paragraph" w:styleId="1043" w:customStyle="1">
    <w:name w:val="副标题1"/>
    <w:basedOn w:val="965"/>
    <w:next w:val="965"/>
    <w:link w:val="1044"/>
    <w:uiPriority w:val="11"/>
    <w:qFormat/>
    <w:pPr>
      <w:spacing w:before="200" w:after="200"/>
    </w:pPr>
    <w:rPr>
      <w:sz w:val="24"/>
      <w:szCs w:val="24"/>
    </w:rPr>
  </w:style>
  <w:style w:type="character" w:styleId="1044" w:customStyle="1">
    <w:name w:val="副标题 字符"/>
    <w:link w:val="1043"/>
    <w:uiPriority w:val="11"/>
    <w:qFormat/>
    <w:rPr>
      <w:sz w:val="24"/>
      <w:szCs w:val="24"/>
    </w:rPr>
  </w:style>
  <w:style w:type="paragraph" w:styleId="1045" w:customStyle="1">
    <w:name w:val="脚注文本1"/>
    <w:basedOn w:val="965"/>
    <w:link w:val="1046"/>
    <w:uiPriority w:val="99"/>
    <w:unhideWhenUsed/>
    <w:qFormat/>
    <w:pPr>
      <w:spacing w:after="40"/>
    </w:pPr>
    <w:rPr>
      <w:sz w:val="18"/>
    </w:rPr>
  </w:style>
  <w:style w:type="character" w:styleId="1046" w:customStyle="1">
    <w:name w:val="脚注文本 字符"/>
    <w:link w:val="1045"/>
    <w:uiPriority w:val="99"/>
    <w:qFormat/>
    <w:rPr>
      <w:sz w:val="18"/>
    </w:rPr>
  </w:style>
  <w:style w:type="paragraph" w:styleId="1047" w:customStyle="1">
    <w:name w:val="目录 611"/>
    <w:basedOn w:val="965"/>
    <w:next w:val="965"/>
    <w:uiPriority w:val="39"/>
    <w:unhideWhenUsed/>
    <w:qFormat/>
    <w:pPr>
      <w:ind w:left="1417"/>
      <w:spacing w:after="57"/>
    </w:pPr>
  </w:style>
  <w:style w:type="paragraph" w:styleId="1048" w:customStyle="1">
    <w:name w:val="图表目录11"/>
    <w:basedOn w:val="965"/>
    <w:next w:val="965"/>
    <w:uiPriority w:val="99"/>
    <w:unhideWhenUsed/>
    <w:qFormat/>
  </w:style>
  <w:style w:type="paragraph" w:styleId="1049" w:customStyle="1">
    <w:name w:val="目录 211"/>
    <w:basedOn w:val="965"/>
    <w:next w:val="965"/>
    <w:uiPriority w:val="39"/>
    <w:unhideWhenUsed/>
    <w:qFormat/>
    <w:pPr>
      <w:ind w:left="283"/>
      <w:spacing w:after="57"/>
    </w:pPr>
  </w:style>
  <w:style w:type="paragraph" w:styleId="1050" w:customStyle="1">
    <w:name w:val="目录 911"/>
    <w:basedOn w:val="965"/>
    <w:next w:val="965"/>
    <w:uiPriority w:val="39"/>
    <w:unhideWhenUsed/>
    <w:qFormat/>
    <w:pPr>
      <w:ind w:left="2268"/>
      <w:spacing w:after="57"/>
    </w:pPr>
  </w:style>
  <w:style w:type="paragraph" w:styleId="1051" w:customStyle="1">
    <w:name w:val="标题11"/>
    <w:basedOn w:val="965"/>
    <w:next w:val="965"/>
    <w:link w:val="1052"/>
    <w:uiPriority w:val="10"/>
    <w:qFormat/>
    <w:pPr>
      <w:contextualSpacing/>
      <w:spacing w:before="300" w:after="200"/>
    </w:pPr>
    <w:rPr>
      <w:sz w:val="48"/>
      <w:szCs w:val="48"/>
    </w:rPr>
  </w:style>
  <w:style w:type="character" w:styleId="1052" w:customStyle="1">
    <w:name w:val="标题 字符"/>
    <w:link w:val="1051"/>
    <w:uiPriority w:val="10"/>
    <w:qFormat/>
    <w:rPr>
      <w:sz w:val="48"/>
      <w:szCs w:val="48"/>
    </w:rPr>
  </w:style>
  <w:style w:type="paragraph" w:styleId="1053" w:customStyle="1">
    <w:name w:val="批注主题11"/>
    <w:basedOn w:val="1027"/>
    <w:next w:val="1027"/>
    <w:link w:val="1054"/>
    <w:uiPriority w:val="99"/>
    <w:unhideWhenUsed/>
    <w:qFormat/>
    <w:rPr>
      <w:b/>
      <w:bCs/>
    </w:rPr>
  </w:style>
  <w:style w:type="character" w:styleId="1054" w:customStyle="1">
    <w:name w:val="批注主题 字符1"/>
    <w:basedOn w:val="1028"/>
    <w:link w:val="1053"/>
    <w:uiPriority w:val="99"/>
    <w:semiHidden/>
    <w:qFormat/>
    <w:rPr>
      <w:b/>
      <w:bCs/>
      <w:sz w:val="21"/>
      <w:szCs w:val="22"/>
    </w:rPr>
  </w:style>
  <w:style w:type="paragraph" w:styleId="1055" w:customStyle="1">
    <w:name w:val="正文首行缩进 211"/>
    <w:basedOn w:val="1030"/>
    <w:uiPriority w:val="99"/>
    <w:qFormat/>
    <w:pPr>
      <w:ind w:left="420" w:firstLine="420"/>
      <w:spacing w:after="120"/>
      <w:tabs>
        <w:tab w:val="left" w:pos="1080" w:leader="none"/>
      </w:tabs>
    </w:pPr>
    <w:rPr>
      <w:rFonts w:ascii="Times New Roman"/>
      <w:szCs w:val="24"/>
    </w:rPr>
  </w:style>
  <w:style w:type="table" w:styleId="1056" w:customStyle="1">
    <w:name w:val="网格型11"/>
    <w:uiPriority w:val="59"/>
    <w:qFormat/>
    <w:tblPr/>
  </w:style>
  <w:style w:type="character" w:styleId="1057" w:customStyle="1">
    <w:name w:val="尾注引用1"/>
    <w:link w:val="965"/>
    <w:uiPriority w:val="99"/>
    <w:unhideWhenUsed/>
    <w:qFormat/>
    <w:rPr>
      <w:vertAlign w:val="superscript"/>
    </w:rPr>
  </w:style>
  <w:style w:type="character" w:styleId="1058" w:customStyle="1">
    <w:name w:val="超链接11"/>
    <w:link w:val="965"/>
    <w:uiPriority w:val="99"/>
    <w:unhideWhenUsed/>
    <w:qFormat/>
    <w:rPr>
      <w:color w:val="0000ff"/>
      <w:u w:val="single"/>
    </w:rPr>
  </w:style>
  <w:style w:type="character" w:styleId="1059" w:customStyle="1">
    <w:name w:val="批注引用11"/>
    <w:basedOn w:val="1014"/>
    <w:link w:val="965"/>
    <w:uiPriority w:val="99"/>
    <w:unhideWhenUsed/>
    <w:qFormat/>
    <w:rPr>
      <w:sz w:val="21"/>
      <w:szCs w:val="21"/>
    </w:rPr>
  </w:style>
  <w:style w:type="character" w:styleId="1060" w:customStyle="1">
    <w:name w:val="脚注引用1"/>
    <w:link w:val="965"/>
    <w:uiPriority w:val="99"/>
    <w:unhideWhenUsed/>
    <w:qFormat/>
    <w:rPr>
      <w:vertAlign w:val="superscript"/>
    </w:rPr>
  </w:style>
  <w:style w:type="character" w:styleId="1061" w:customStyle="1">
    <w:name w:val="Quote Char"/>
    <w:link w:val="965"/>
    <w:uiPriority w:val="29"/>
    <w:qFormat/>
    <w:rPr>
      <w:i/>
    </w:rPr>
  </w:style>
  <w:style w:type="character" w:styleId="1062" w:customStyle="1">
    <w:name w:val="引用 字符"/>
    <w:link w:val="1063"/>
    <w:uiPriority w:val="29"/>
    <w:qFormat/>
    <w:rPr>
      <w:i/>
    </w:rPr>
  </w:style>
  <w:style w:type="paragraph" w:styleId="1063">
    <w:name w:val="Quote"/>
    <w:basedOn w:val="965"/>
    <w:next w:val="965"/>
    <w:link w:val="1062"/>
    <w:uiPriority w:val="29"/>
    <w:qFormat/>
    <w:pPr>
      <w:ind w:left="720" w:right="720"/>
    </w:pPr>
    <w:rPr>
      <w:i/>
    </w:rPr>
  </w:style>
  <w:style w:type="character" w:styleId="1064" w:customStyle="1">
    <w:name w:val="Footer Char"/>
    <w:link w:val="965"/>
    <w:uiPriority w:val="99"/>
    <w:qFormat/>
  </w:style>
  <w:style w:type="character" w:styleId="1065" w:customStyle="1">
    <w:name w:val="Heading 1 Char"/>
    <w:basedOn w:val="1014"/>
    <w:link w:val="965"/>
    <w:uiPriority w:val="9"/>
    <w:qFormat/>
    <w:rPr>
      <w:rFonts w:ascii="Arial" w:hAnsi="Arial" w:eastAsia="Arial" w:cs="Arial"/>
      <w:sz w:val="40"/>
      <w:szCs w:val="40"/>
    </w:rPr>
  </w:style>
  <w:style w:type="character" w:styleId="1066" w:customStyle="1">
    <w:name w:val="明显引用 字符"/>
    <w:link w:val="1067"/>
    <w:uiPriority w:val="30"/>
    <w:qFormat/>
    <w:rPr>
      <w:i/>
    </w:rPr>
  </w:style>
  <w:style w:type="paragraph" w:styleId="1067">
    <w:name w:val="Intense Quote"/>
    <w:basedOn w:val="965"/>
    <w:next w:val="965"/>
    <w:link w:val="10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8" w:customStyle="1">
    <w:name w:val="Caption Char"/>
    <w:link w:val="965"/>
    <w:uiPriority w:val="99"/>
    <w:qFormat/>
  </w:style>
  <w:style w:type="character" w:styleId="1069" w:customStyle="1">
    <w:name w:val="Header Char"/>
    <w:basedOn w:val="1014"/>
    <w:link w:val="965"/>
    <w:uiPriority w:val="99"/>
    <w:qFormat/>
  </w:style>
  <w:style w:type="character" w:styleId="1070" w:customStyle="1">
    <w:name w:val="标题 1 字符"/>
    <w:link w:val="1071"/>
    <w:uiPriority w:val="0"/>
    <w:qFormat/>
    <w:rPr>
      <w:rFonts w:ascii="楷体_GB2312" w:hAnsi="Times New Roman" w:eastAsia="楷体_GB2312" w:cs="Times New Roman"/>
      <w:sz w:val="28"/>
      <w:szCs w:val="28"/>
    </w:rPr>
  </w:style>
  <w:style w:type="paragraph" w:styleId="1071" w:customStyle="1">
    <w:name w:val="标题 11"/>
    <w:basedOn w:val="965"/>
    <w:next w:val="965"/>
    <w:link w:val="1070"/>
    <w:uiPriority w:val="0"/>
    <w:qFormat/>
    <w:pPr>
      <w:jc w:val="center"/>
      <w:keepNext/>
      <w:outlineLvl w:val="0"/>
    </w:pPr>
    <w:rPr>
      <w:rFonts w:ascii="楷体_GB2312" w:eastAsia="楷体_GB2312"/>
      <w:sz w:val="28"/>
      <w:szCs w:val="28"/>
    </w:rPr>
  </w:style>
  <w:style w:type="character" w:styleId="1072" w:customStyle="1">
    <w:name w:val="批注引用1"/>
    <w:link w:val="965"/>
    <w:uiPriority w:val="0"/>
    <w:semiHidden/>
    <w:qFormat/>
    <w:rPr>
      <w:sz w:val="21"/>
      <w:szCs w:val="21"/>
    </w:rPr>
  </w:style>
  <w:style w:type="character" w:styleId="1073" w:customStyle="1">
    <w:name w:val="Heading 9 Char"/>
    <w:basedOn w:val="1014"/>
    <w:link w:val="965"/>
    <w:uiPriority w:val="9"/>
    <w:qFormat/>
    <w:rPr>
      <w:rFonts w:ascii="Arial" w:hAnsi="Arial" w:eastAsia="Arial" w:cs="Arial"/>
      <w:i/>
      <w:iCs/>
      <w:sz w:val="21"/>
      <w:szCs w:val="21"/>
    </w:rPr>
  </w:style>
  <w:style w:type="character" w:styleId="1074" w:customStyle="1">
    <w:name w:val="标题 7 字符"/>
    <w:link w:val="1075"/>
    <w:uiPriority w:val="0"/>
    <w:qFormat/>
    <w:rPr>
      <w:rFonts w:ascii="Times New Roman" w:hAnsi="Times New Roman" w:eastAsia="宋体" w:cs="Times New Roman"/>
      <w:b/>
      <w:bCs/>
      <w:sz w:val="24"/>
      <w:szCs w:val="24"/>
    </w:rPr>
  </w:style>
  <w:style w:type="paragraph" w:styleId="1075" w:customStyle="1">
    <w:name w:val="标题 71"/>
    <w:basedOn w:val="965"/>
    <w:next w:val="965"/>
    <w:link w:val="1074"/>
    <w:uiPriority w:val="0"/>
    <w:qFormat/>
    <w:pPr>
      <w:numPr>
        <w:ilvl w:val="6"/>
        <w:numId w:val="1"/>
      </w:numPr>
      <w:keepLines/>
      <w:keepNext/>
      <w:spacing w:before="240" w:after="64" w:line="320" w:lineRule="auto"/>
      <w:outlineLvl w:val="6"/>
    </w:pPr>
    <w:rPr>
      <w:b/>
      <w:bCs/>
      <w:sz w:val="24"/>
      <w:szCs w:val="24"/>
    </w:rPr>
  </w:style>
  <w:style w:type="character" w:styleId="1076" w:customStyle="1">
    <w:name w:val="标题 3 字符"/>
    <w:link w:val="1077"/>
    <w:uiPriority w:val="0"/>
    <w:qFormat/>
    <w:rPr>
      <w:rFonts w:ascii="Times New Roman" w:hAnsi="Times New Roman" w:eastAsia="宋体" w:cs="Times New Roman"/>
      <w:b/>
      <w:bCs/>
      <w:sz w:val="32"/>
      <w:szCs w:val="32"/>
    </w:rPr>
  </w:style>
  <w:style w:type="paragraph" w:styleId="1077" w:customStyle="1">
    <w:name w:val="标题 31"/>
    <w:basedOn w:val="965"/>
    <w:next w:val="965"/>
    <w:link w:val="1076"/>
    <w:uiPriority w:val="0"/>
    <w:qFormat/>
    <w:pPr>
      <w:keepLines/>
      <w:keepNext/>
      <w:spacing w:before="260" w:after="260" w:line="416" w:lineRule="auto"/>
      <w:outlineLvl w:val="2"/>
    </w:pPr>
    <w:rPr>
      <w:b/>
      <w:bCs/>
      <w:sz w:val="32"/>
      <w:szCs w:val="32"/>
    </w:rPr>
  </w:style>
  <w:style w:type="paragraph" w:styleId="1078" w:customStyle="1">
    <w:name w:val="正文缩进1"/>
    <w:basedOn w:val="965"/>
    <w:link w:val="1079"/>
    <w:uiPriority w:val="0"/>
    <w:qFormat/>
    <w:pPr>
      <w:ind w:firstLine="420"/>
    </w:pPr>
    <w:rPr>
      <w:szCs w:val="21"/>
    </w:rPr>
  </w:style>
  <w:style w:type="character" w:styleId="1079" w:customStyle="1">
    <w:name w:val="正文缩进 字符"/>
    <w:link w:val="1078"/>
    <w:uiPriority w:val="0"/>
    <w:qFormat/>
    <w:rPr>
      <w:szCs w:val="21"/>
    </w:rPr>
  </w:style>
  <w:style w:type="character" w:styleId="1080" w:customStyle="1">
    <w:name w:val="NormalCharacter1"/>
    <w:link w:val="965"/>
    <w:uiPriority w:val="99"/>
    <w:qFormat/>
    <w:rPr>
      <w:rFonts w:ascii="Calibri" w:hAnsi="Calibri" w:eastAsia="宋体"/>
    </w:rPr>
  </w:style>
  <w:style w:type="character" w:styleId="1081" w:customStyle="1">
    <w:name w:val="Heading 8 Char"/>
    <w:basedOn w:val="1014"/>
    <w:link w:val="965"/>
    <w:uiPriority w:val="9"/>
    <w:qFormat/>
    <w:rPr>
      <w:rFonts w:ascii="Arial" w:hAnsi="Arial" w:eastAsia="Arial" w:cs="Arial"/>
      <w:i/>
      <w:iCs/>
      <w:sz w:val="22"/>
      <w:szCs w:val="22"/>
    </w:rPr>
  </w:style>
  <w:style w:type="character" w:styleId="1082" w:customStyle="1">
    <w:name w:val="Subtitle Char"/>
    <w:basedOn w:val="1014"/>
    <w:link w:val="965"/>
    <w:uiPriority w:val="11"/>
    <w:qFormat/>
    <w:rPr>
      <w:sz w:val="24"/>
      <w:szCs w:val="24"/>
    </w:rPr>
  </w:style>
  <w:style w:type="character" w:styleId="1083" w:customStyle="1">
    <w:name w:val="正文文本 2 字符"/>
    <w:link w:val="1084"/>
    <w:uiPriority w:val="0"/>
    <w:qFormat/>
    <w:rPr>
      <w:rFonts w:ascii="楷体_GB2312" w:hAnsi="Times New Roman" w:eastAsia="楷体_GB2312" w:cs="Times New Roman"/>
      <w:sz w:val="28"/>
      <w:szCs w:val="28"/>
    </w:rPr>
  </w:style>
  <w:style w:type="paragraph" w:styleId="1084" w:customStyle="1">
    <w:name w:val="正文文本 21"/>
    <w:basedOn w:val="965"/>
    <w:link w:val="1083"/>
    <w:uiPriority w:val="0"/>
    <w:qFormat/>
    <w:pPr>
      <w:jc w:val="center"/>
      <w:widowControl/>
    </w:pPr>
    <w:rPr>
      <w:rFonts w:ascii="楷体_GB2312" w:eastAsia="楷体_GB2312"/>
      <w:sz w:val="28"/>
      <w:szCs w:val="28"/>
    </w:rPr>
  </w:style>
  <w:style w:type="character" w:styleId="1085" w:customStyle="1">
    <w:name w:val="标题 2 字符"/>
    <w:link w:val="1086"/>
    <w:uiPriority w:val="0"/>
    <w:qFormat/>
    <w:rPr>
      <w:rFonts w:ascii="Arial" w:hAnsi="Arial" w:eastAsia="幼圆" w:cs="Arial"/>
      <w:b/>
      <w:bCs/>
      <w:sz w:val="44"/>
      <w:szCs w:val="44"/>
    </w:rPr>
  </w:style>
  <w:style w:type="paragraph" w:styleId="1086" w:customStyle="1">
    <w:name w:val="标题 211"/>
    <w:basedOn w:val="965"/>
    <w:next w:val="1078"/>
    <w:link w:val="1085"/>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1087" w:customStyle="1">
    <w:name w:val="Intense Quote Char"/>
    <w:link w:val="965"/>
    <w:uiPriority w:val="30"/>
    <w:qFormat/>
    <w:rPr>
      <w:i/>
    </w:rPr>
  </w:style>
  <w:style w:type="character" w:styleId="1088" w:customStyle="1">
    <w:name w:val="Title Char"/>
    <w:basedOn w:val="1014"/>
    <w:link w:val="965"/>
    <w:uiPriority w:val="10"/>
    <w:qFormat/>
    <w:rPr>
      <w:sz w:val="48"/>
      <w:szCs w:val="48"/>
    </w:rPr>
  </w:style>
  <w:style w:type="character" w:styleId="1089" w:customStyle="1">
    <w:name w:val="标题 4 字符"/>
    <w:link w:val="1090"/>
    <w:uiPriority w:val="0"/>
    <w:qFormat/>
    <w:rPr>
      <w:rFonts w:ascii="Arial" w:hAnsi="Arial" w:eastAsia="黑体" w:cs="Arial"/>
      <w:b/>
      <w:bCs/>
      <w:sz w:val="28"/>
      <w:szCs w:val="28"/>
    </w:rPr>
  </w:style>
  <w:style w:type="paragraph" w:styleId="1090" w:customStyle="1">
    <w:name w:val="标题 41"/>
    <w:basedOn w:val="965"/>
    <w:next w:val="965"/>
    <w:link w:val="1089"/>
    <w:uiPriority w:val="0"/>
    <w:qFormat/>
    <w:pPr>
      <w:keepLines/>
      <w:keepNext/>
      <w:spacing w:before="280" w:after="290" w:line="376" w:lineRule="auto"/>
      <w:outlineLvl w:val="3"/>
    </w:pPr>
    <w:rPr>
      <w:rFonts w:ascii="Arial" w:hAnsi="Arial" w:eastAsia="黑体" w:cs="Arial"/>
      <w:b/>
      <w:bCs/>
      <w:sz w:val="28"/>
      <w:szCs w:val="28"/>
    </w:rPr>
  </w:style>
  <w:style w:type="character" w:styleId="1091" w:customStyle="1">
    <w:name w:val="正文文本缩进 字符"/>
    <w:link w:val="1092"/>
    <w:uiPriority w:val="99"/>
    <w:semiHidden/>
    <w:qFormat/>
  </w:style>
  <w:style w:type="paragraph" w:styleId="1092" w:customStyle="1">
    <w:name w:val="正文文本缩进1"/>
    <w:basedOn w:val="965"/>
    <w:next w:val="1093"/>
    <w:link w:val="1091"/>
    <w:uiPriority w:val="0"/>
    <w:unhideWhenUsed/>
    <w:qFormat/>
    <w:pPr>
      <w:ind w:left="420"/>
      <w:spacing w:after="120"/>
    </w:pPr>
  </w:style>
  <w:style w:type="paragraph" w:styleId="1093" w:customStyle="1">
    <w:name w:val="寄信人地址1"/>
    <w:basedOn w:val="965"/>
    <w:uiPriority w:val="0"/>
    <w:qFormat/>
    <w:pPr>
      <w:jc w:val="left"/>
      <w:spacing w:after="200"/>
      <w:widowControl/>
    </w:pPr>
    <w:rPr>
      <w:rFonts w:ascii="Arial" w:hAnsi="Arial" w:eastAsia="微软雅黑"/>
      <w:sz w:val="22"/>
    </w:rPr>
  </w:style>
  <w:style w:type="character" w:styleId="1094" w:customStyle="1">
    <w:name w:val="页脚 字符"/>
    <w:link w:val="1095"/>
    <w:uiPriority w:val="0"/>
    <w:qFormat/>
    <w:rPr>
      <w:rFonts w:ascii="Times New Roman" w:hAnsi="Times New Roman" w:eastAsia="宋体" w:cs="Times New Roman"/>
      <w:sz w:val="18"/>
      <w:szCs w:val="18"/>
    </w:rPr>
  </w:style>
  <w:style w:type="paragraph" w:styleId="1095" w:customStyle="1">
    <w:name w:val="页脚111"/>
    <w:basedOn w:val="965"/>
    <w:link w:val="1094"/>
    <w:uiPriority w:val="0"/>
    <w:qFormat/>
    <w:pPr>
      <w:jc w:val="left"/>
      <w:tabs>
        <w:tab w:val="center" w:pos="4153" w:leader="none"/>
        <w:tab w:val="right" w:pos="8306" w:leader="none"/>
      </w:tabs>
    </w:pPr>
    <w:rPr>
      <w:sz w:val="18"/>
      <w:szCs w:val="18"/>
    </w:rPr>
  </w:style>
  <w:style w:type="character" w:styleId="1096" w:customStyle="1">
    <w:name w:val="Heading 6 Char"/>
    <w:basedOn w:val="1014"/>
    <w:link w:val="965"/>
    <w:uiPriority w:val="9"/>
    <w:qFormat/>
    <w:rPr>
      <w:rFonts w:ascii="Arial" w:hAnsi="Arial" w:eastAsia="Arial" w:cs="Arial"/>
      <w:b/>
      <w:bCs/>
      <w:sz w:val="22"/>
      <w:szCs w:val="22"/>
    </w:rPr>
  </w:style>
  <w:style w:type="character" w:styleId="1097" w:customStyle="1">
    <w:name w:val="批注框文本 字符"/>
    <w:link w:val="1098"/>
    <w:uiPriority w:val="0"/>
    <w:semiHidden/>
    <w:qFormat/>
    <w:rPr>
      <w:rFonts w:ascii="Times New Roman" w:hAnsi="Times New Roman" w:eastAsia="宋体" w:cs="Times New Roman"/>
      <w:sz w:val="18"/>
      <w:szCs w:val="18"/>
    </w:rPr>
  </w:style>
  <w:style w:type="paragraph" w:styleId="1098" w:customStyle="1">
    <w:name w:val="批注框文本1"/>
    <w:basedOn w:val="965"/>
    <w:link w:val="1097"/>
    <w:uiPriority w:val="0"/>
    <w:semiHidden/>
    <w:qFormat/>
    <w:rPr>
      <w:sz w:val="18"/>
      <w:szCs w:val="18"/>
    </w:rPr>
  </w:style>
  <w:style w:type="character" w:styleId="1099" w:customStyle="1">
    <w:name w:val="正文文本缩进 2 字符"/>
    <w:link w:val="1100"/>
    <w:uiPriority w:val="0"/>
    <w:qFormat/>
    <w:rPr>
      <w:rFonts w:ascii="Arial" w:hAnsi="Arial" w:eastAsia="仿宋_GB2312" w:cs="Arial"/>
      <w:sz w:val="32"/>
      <w:szCs w:val="32"/>
    </w:rPr>
  </w:style>
  <w:style w:type="paragraph" w:styleId="1100" w:customStyle="1">
    <w:name w:val="正文文本缩进 21"/>
    <w:basedOn w:val="965"/>
    <w:link w:val="1099"/>
    <w:uiPriority w:val="0"/>
    <w:qFormat/>
    <w:pPr>
      <w:ind w:left="630" w:firstLine="645"/>
    </w:pPr>
    <w:rPr>
      <w:rFonts w:ascii="Arial" w:hAnsi="Arial" w:eastAsia="仿宋_GB2312" w:cs="Arial"/>
      <w:sz w:val="32"/>
      <w:szCs w:val="32"/>
    </w:rPr>
  </w:style>
  <w:style w:type="character" w:styleId="1101" w:customStyle="1">
    <w:name w:val="正文文本缩进 3 字符"/>
    <w:link w:val="1102"/>
    <w:uiPriority w:val="0"/>
    <w:qFormat/>
    <w:rPr>
      <w:rFonts w:ascii="Arial" w:hAnsi="Arial" w:eastAsia="仿宋_GB2312" w:cs="Arial"/>
      <w:color w:val="ffff00"/>
      <w:sz w:val="32"/>
      <w:szCs w:val="32"/>
    </w:rPr>
  </w:style>
  <w:style w:type="paragraph" w:styleId="1102" w:customStyle="1">
    <w:name w:val="正文文本缩进 31"/>
    <w:basedOn w:val="965"/>
    <w:link w:val="1101"/>
    <w:uiPriority w:val="0"/>
    <w:qFormat/>
    <w:pPr>
      <w:ind w:left="645" w:firstLine="645"/>
    </w:pPr>
    <w:rPr>
      <w:rFonts w:ascii="Arial" w:hAnsi="Arial" w:eastAsia="仿宋_GB2312" w:cs="Arial"/>
      <w:color w:val="ffff00"/>
      <w:sz w:val="32"/>
      <w:szCs w:val="32"/>
    </w:rPr>
  </w:style>
  <w:style w:type="character" w:styleId="1103" w:customStyle="1">
    <w:name w:val="标题 8 字符"/>
    <w:link w:val="1104"/>
    <w:uiPriority w:val="0"/>
    <w:qFormat/>
    <w:rPr>
      <w:rFonts w:ascii="Arial" w:hAnsi="Arial" w:eastAsia="黑体" w:cs="Times New Roman"/>
      <w:sz w:val="24"/>
      <w:szCs w:val="24"/>
    </w:rPr>
  </w:style>
  <w:style w:type="paragraph" w:styleId="1104" w:customStyle="1">
    <w:name w:val="标题 81"/>
    <w:basedOn w:val="965"/>
    <w:next w:val="965"/>
    <w:link w:val="1103"/>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105" w:customStyle="1">
    <w:name w:val="font41"/>
    <w:link w:val="965"/>
    <w:uiPriority w:val="0"/>
    <w:qFormat/>
    <w:rPr>
      <w:rFonts w:hint="eastAsia" w:ascii="宋体" w:hAnsi="宋体" w:eastAsia="宋体" w:cs="宋体"/>
      <w:color w:val="000000"/>
      <w:sz w:val="20"/>
      <w:szCs w:val="20"/>
      <w:u w:val="none"/>
    </w:rPr>
  </w:style>
  <w:style w:type="character" w:styleId="1106" w:customStyle="1">
    <w:name w:val="要点1"/>
    <w:link w:val="965"/>
    <w:uiPriority w:val="0"/>
    <w:qFormat/>
    <w:rPr>
      <w:b/>
      <w:bCs/>
    </w:rPr>
  </w:style>
  <w:style w:type="character" w:styleId="1107" w:customStyle="1">
    <w:name w:val="正文文本 字符"/>
    <w:link w:val="1108"/>
    <w:uiPriority w:val="0"/>
    <w:qFormat/>
    <w:rPr>
      <w:rFonts w:ascii="楷体_GB2312" w:hAnsi="Arial" w:eastAsia="楷体_GB2312" w:cs="Times New Roman"/>
      <w:sz w:val="28"/>
      <w:szCs w:val="28"/>
    </w:rPr>
  </w:style>
  <w:style w:type="paragraph" w:styleId="1108" w:customStyle="1">
    <w:name w:val="正文文本1"/>
    <w:basedOn w:val="965"/>
    <w:link w:val="1107"/>
    <w:uiPriority w:val="0"/>
    <w:qFormat/>
    <w:rPr>
      <w:rFonts w:ascii="楷体_GB2312" w:hAnsi="Arial" w:eastAsia="楷体_GB2312"/>
      <w:sz w:val="28"/>
      <w:szCs w:val="28"/>
    </w:rPr>
  </w:style>
  <w:style w:type="character" w:styleId="1109" w:customStyle="1">
    <w:name w:val="标题 6 字符"/>
    <w:link w:val="1110"/>
    <w:uiPriority w:val="0"/>
    <w:qFormat/>
    <w:rPr>
      <w:rFonts w:ascii="Arial" w:hAnsi="Arial" w:eastAsia="黑体" w:cs="Times New Roman"/>
      <w:b/>
      <w:bCs/>
      <w:sz w:val="24"/>
      <w:szCs w:val="24"/>
    </w:rPr>
  </w:style>
  <w:style w:type="paragraph" w:styleId="1110" w:customStyle="1">
    <w:name w:val="标题 61"/>
    <w:basedOn w:val="965"/>
    <w:next w:val="965"/>
    <w:link w:val="1109"/>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111" w:customStyle="1">
    <w:name w:val="纯文本 字符"/>
    <w:link w:val="1112"/>
    <w:uiPriority w:val="0"/>
    <w:qFormat/>
    <w:rPr>
      <w:rFonts w:ascii="宋体" w:hAnsi="Courier New" w:eastAsia="宋体" w:cs="Courier New"/>
      <w:szCs w:val="21"/>
    </w:rPr>
  </w:style>
  <w:style w:type="paragraph" w:styleId="1112" w:customStyle="1">
    <w:name w:val="纯文本1"/>
    <w:basedOn w:val="965"/>
    <w:link w:val="1111"/>
    <w:uiPriority w:val="0"/>
    <w:qFormat/>
    <w:rPr>
      <w:rFonts w:ascii="宋体" w:hAnsi="Courier New" w:cs="Courier New"/>
      <w:szCs w:val="21"/>
    </w:rPr>
  </w:style>
  <w:style w:type="character" w:styleId="1113" w:customStyle="1">
    <w:name w:val="标题 5 字符"/>
    <w:link w:val="1114"/>
    <w:uiPriority w:val="0"/>
    <w:qFormat/>
    <w:rPr>
      <w:rFonts w:ascii="宋体" w:hAnsi="Times New Roman" w:eastAsia="宋体" w:cs="Times New Roman"/>
      <w:color w:val="000000"/>
      <w:sz w:val="28"/>
      <w:szCs w:val="28"/>
    </w:rPr>
  </w:style>
  <w:style w:type="paragraph" w:styleId="1114" w:customStyle="1">
    <w:name w:val="标题 51"/>
    <w:basedOn w:val="965"/>
    <w:next w:val="1078"/>
    <w:link w:val="1113"/>
    <w:uiPriority w:val="0"/>
    <w:qFormat/>
    <w:pPr>
      <w:keepNext/>
      <w:outlineLvl w:val="4"/>
    </w:pPr>
    <w:rPr>
      <w:rFonts w:ascii="宋体"/>
      <w:color w:val="000000"/>
      <w:sz w:val="28"/>
      <w:szCs w:val="28"/>
    </w:rPr>
  </w:style>
  <w:style w:type="character" w:styleId="1115" w:customStyle="1">
    <w:name w:val="页码1"/>
    <w:link w:val="965"/>
    <w:uiPriority w:val="0"/>
    <w:qFormat/>
  </w:style>
  <w:style w:type="character" w:styleId="1116" w:customStyle="1">
    <w:name w:val="日期 字符"/>
    <w:link w:val="1117"/>
    <w:uiPriority w:val="0"/>
    <w:qFormat/>
    <w:rPr>
      <w:rFonts w:ascii="Times New Roman" w:hAnsi="Times New Roman" w:eastAsia="宋体" w:cs="Times New Roman"/>
      <w:sz w:val="24"/>
      <w:szCs w:val="24"/>
    </w:rPr>
  </w:style>
  <w:style w:type="paragraph" w:styleId="1117" w:customStyle="1">
    <w:name w:val="日期1"/>
    <w:basedOn w:val="965"/>
    <w:next w:val="965"/>
    <w:link w:val="1116"/>
    <w:uiPriority w:val="0"/>
    <w:qFormat/>
    <w:rPr>
      <w:sz w:val="24"/>
      <w:szCs w:val="24"/>
    </w:rPr>
  </w:style>
  <w:style w:type="character" w:styleId="1118" w:customStyle="1">
    <w:name w:val="页眉 字符"/>
    <w:link w:val="1119"/>
    <w:uiPriority w:val="0"/>
    <w:qFormat/>
    <w:rPr>
      <w:rFonts w:ascii="Times New Roman" w:hAnsi="Times New Roman" w:eastAsia="宋体" w:cs="Times New Roman"/>
      <w:sz w:val="18"/>
      <w:szCs w:val="18"/>
    </w:rPr>
  </w:style>
  <w:style w:type="paragraph" w:styleId="1119" w:customStyle="1">
    <w:name w:val="页眉1"/>
    <w:basedOn w:val="965"/>
    <w:link w:val="1118"/>
    <w:uiPriority w:val="0"/>
    <w:qFormat/>
    <w:pPr>
      <w:jc w:val="center"/>
      <w:tabs>
        <w:tab w:val="center" w:pos="4153" w:leader="none"/>
        <w:tab w:val="right" w:pos="8306" w:leader="none"/>
      </w:tabs>
      <w:pBdr>
        <w:bottom w:val="single" w:color="000000" w:sz="6" w:space="1"/>
      </w:pBdr>
    </w:pPr>
    <w:rPr>
      <w:sz w:val="18"/>
      <w:szCs w:val="18"/>
    </w:rPr>
  </w:style>
  <w:style w:type="character" w:styleId="1120" w:customStyle="1">
    <w:name w:val="超链接1"/>
    <w:link w:val="965"/>
    <w:uiPriority w:val="0"/>
    <w:qFormat/>
    <w:rPr>
      <w:color w:val="0000ff"/>
      <w:u w:val="single"/>
    </w:rPr>
  </w:style>
  <w:style w:type="character" w:styleId="1121" w:customStyle="1">
    <w:name w:val="font5 Char"/>
    <w:link w:val="965"/>
    <w:uiPriority w:val="0"/>
    <w:qFormat/>
    <w:rPr>
      <w:rFonts w:ascii="宋体" w:hAnsi="宋体" w:eastAsia="宋体"/>
      <w:sz w:val="28"/>
      <w:szCs w:val="28"/>
      <w:lang w:val="en-US" w:eastAsia="zh-CN" w:bidi="ar-SA"/>
    </w:rPr>
  </w:style>
  <w:style w:type="character" w:styleId="1122" w:customStyle="1">
    <w:name w:val="列出段落 Char"/>
    <w:link w:val="1123"/>
    <w:uiPriority w:val="0"/>
    <w:qFormat/>
    <w:rPr>
      <w:rFonts w:ascii="Calibri" w:hAnsi="Calibri"/>
      <w:sz w:val="24"/>
      <w:szCs w:val="24"/>
      <w:lang w:eastAsia="en-US" w:bidi="en-US"/>
    </w:rPr>
  </w:style>
  <w:style w:type="paragraph" w:styleId="1123" w:customStyle="1">
    <w:name w:val="列出段落1"/>
    <w:basedOn w:val="965"/>
    <w:link w:val="1122"/>
    <w:uiPriority w:val="0"/>
    <w:qFormat/>
    <w:pPr>
      <w:contextualSpacing/>
      <w:ind w:left="720"/>
      <w:jc w:val="left"/>
      <w:widowControl/>
    </w:pPr>
    <w:rPr>
      <w:rFonts w:ascii="Calibri" w:hAnsi="Calibri"/>
      <w:sz w:val="24"/>
      <w:szCs w:val="24"/>
      <w:lang w:eastAsia="en-US" w:bidi="en-US"/>
    </w:rPr>
  </w:style>
  <w:style w:type="character" w:styleId="1124" w:customStyle="1">
    <w:name w:val="正文文本 3 字符"/>
    <w:link w:val="1125"/>
    <w:uiPriority w:val="0"/>
    <w:qFormat/>
    <w:rPr>
      <w:rFonts w:ascii="仿宋_GB2312" w:hAnsi="Arial" w:eastAsia="仿宋_GB2312" w:cs="Times New Roman"/>
      <w:sz w:val="32"/>
      <w:szCs w:val="32"/>
    </w:rPr>
  </w:style>
  <w:style w:type="paragraph" w:styleId="1125" w:customStyle="1">
    <w:name w:val="正文文本 31"/>
    <w:basedOn w:val="965"/>
    <w:link w:val="1124"/>
    <w:uiPriority w:val="0"/>
    <w:qFormat/>
    <w:rPr>
      <w:rFonts w:ascii="仿宋_GB2312" w:hAnsi="Arial" w:eastAsia="仿宋_GB2312"/>
      <w:sz w:val="32"/>
      <w:szCs w:val="32"/>
    </w:rPr>
  </w:style>
  <w:style w:type="character" w:styleId="1126" w:customStyle="1">
    <w:name w:val="Heading 3 Char"/>
    <w:basedOn w:val="1014"/>
    <w:link w:val="965"/>
    <w:uiPriority w:val="9"/>
    <w:qFormat/>
    <w:rPr>
      <w:rFonts w:ascii="Arial" w:hAnsi="Arial" w:eastAsia="Arial" w:cs="Arial"/>
      <w:sz w:val="30"/>
      <w:szCs w:val="30"/>
    </w:rPr>
  </w:style>
  <w:style w:type="character" w:styleId="1127" w:customStyle="1">
    <w:name w:val="批注文字 字符"/>
    <w:link w:val="1128"/>
    <w:uiPriority w:val="99"/>
    <w:semiHidden/>
    <w:qFormat/>
  </w:style>
  <w:style w:type="paragraph" w:styleId="1128" w:customStyle="1">
    <w:name w:val="批注文字1"/>
    <w:basedOn w:val="965"/>
    <w:link w:val="1127"/>
    <w:uiPriority w:val="0"/>
    <w:unhideWhenUsed/>
    <w:qFormat/>
    <w:pPr>
      <w:jc w:val="left"/>
    </w:pPr>
  </w:style>
  <w:style w:type="character" w:styleId="1129" w:customStyle="1">
    <w:name w:val="Heading 2 Char"/>
    <w:basedOn w:val="1014"/>
    <w:link w:val="965"/>
    <w:uiPriority w:val="9"/>
    <w:qFormat/>
    <w:rPr>
      <w:rFonts w:ascii="Arial" w:hAnsi="Arial" w:eastAsia="Arial" w:cs="Arial"/>
      <w:sz w:val="34"/>
    </w:rPr>
  </w:style>
  <w:style w:type="character" w:styleId="1130" w:customStyle="1">
    <w:name w:val="批注主题 字符"/>
    <w:link w:val="1131"/>
    <w:uiPriority w:val="0"/>
    <w:semiHidden/>
    <w:qFormat/>
    <w:rPr>
      <w:rFonts w:ascii="Times New Roman" w:hAnsi="Times New Roman" w:eastAsia="宋体" w:cs="Times New Roman"/>
      <w:b/>
      <w:bCs/>
      <w:szCs w:val="21"/>
    </w:rPr>
  </w:style>
  <w:style w:type="paragraph" w:styleId="1131" w:customStyle="1">
    <w:name w:val="批注主题1"/>
    <w:basedOn w:val="1128"/>
    <w:next w:val="1128"/>
    <w:link w:val="1130"/>
    <w:uiPriority w:val="0"/>
    <w:semiHidden/>
    <w:qFormat/>
    <w:rPr>
      <w:b/>
      <w:bCs/>
      <w:szCs w:val="21"/>
    </w:rPr>
  </w:style>
  <w:style w:type="character" w:styleId="1132" w:customStyle="1">
    <w:name w:val="正文首行缩进 2 字符"/>
    <w:link w:val="1133"/>
    <w:uiPriority w:val="0"/>
    <w:qFormat/>
    <w:rPr>
      <w:rFonts w:ascii="宋体" w:hAnsi="宋体" w:eastAsia="宋体" w:cs="Times New Roman"/>
      <w:szCs w:val="20"/>
    </w:rPr>
  </w:style>
  <w:style w:type="paragraph" w:styleId="1133" w:customStyle="1">
    <w:name w:val="正文首行缩进 21"/>
    <w:basedOn w:val="1092"/>
    <w:link w:val="1132"/>
    <w:uiPriority w:val="0"/>
    <w:qFormat/>
    <w:pPr>
      <w:ind w:left="0" w:firstLine="420"/>
      <w:spacing w:after="0" w:line="360" w:lineRule="auto"/>
    </w:pPr>
    <w:rPr>
      <w:rFonts w:ascii="宋体" w:hAnsi="宋体"/>
      <w:szCs w:val="20"/>
    </w:rPr>
  </w:style>
  <w:style w:type="character" w:styleId="1134" w:customStyle="1">
    <w:name w:val="Heading 4 Char"/>
    <w:basedOn w:val="1014"/>
    <w:link w:val="965"/>
    <w:uiPriority w:val="9"/>
    <w:qFormat/>
    <w:rPr>
      <w:rFonts w:ascii="Arial" w:hAnsi="Arial" w:eastAsia="Arial" w:cs="Arial"/>
      <w:b/>
      <w:bCs/>
      <w:sz w:val="26"/>
      <w:szCs w:val="26"/>
    </w:rPr>
  </w:style>
  <w:style w:type="character" w:styleId="1135" w:customStyle="1">
    <w:name w:val="二级目录 Char"/>
    <w:link w:val="1136"/>
    <w:uiPriority w:val="0"/>
    <w:qFormat/>
    <w:rPr>
      <w:b/>
      <w:sz w:val="30"/>
      <w:szCs w:val="28"/>
    </w:rPr>
  </w:style>
  <w:style w:type="paragraph" w:styleId="1136" w:customStyle="1">
    <w:name w:val="二级目录"/>
    <w:next w:val="965"/>
    <w:link w:val="1135"/>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37" w:customStyle="1">
    <w:name w:val="NormalCharacter11"/>
    <w:link w:val="965"/>
    <w:uiPriority w:val="0"/>
    <w:qFormat/>
  </w:style>
  <w:style w:type="character" w:styleId="1138" w:customStyle="1">
    <w:name w:val="Heading 5 Char"/>
    <w:basedOn w:val="1014"/>
    <w:link w:val="965"/>
    <w:uiPriority w:val="9"/>
    <w:qFormat/>
    <w:rPr>
      <w:rFonts w:ascii="Arial" w:hAnsi="Arial" w:eastAsia="Arial" w:cs="Arial"/>
      <w:b/>
      <w:bCs/>
      <w:sz w:val="24"/>
      <w:szCs w:val="24"/>
    </w:rPr>
  </w:style>
  <w:style w:type="character" w:styleId="1139" w:customStyle="1">
    <w:name w:val="默认段落字体1"/>
    <w:link w:val="965"/>
    <w:uiPriority w:val="1"/>
    <w:unhideWhenUsed/>
    <w:qFormat/>
  </w:style>
  <w:style w:type="character" w:styleId="1140" w:customStyle="1">
    <w:name w:val="正文首行缩进 字符"/>
    <w:link w:val="1141"/>
    <w:uiPriority w:val="0"/>
    <w:qFormat/>
    <w:rPr>
      <w:rFonts w:ascii="仿宋_GB2312" w:hAnsi="Times New Roman" w:eastAsia="仿宋_GB2312" w:cs="Times New Roman"/>
      <w:sz w:val="30"/>
      <w:szCs w:val="30"/>
    </w:rPr>
  </w:style>
  <w:style w:type="paragraph" w:styleId="1141" w:customStyle="1">
    <w:name w:val="正文首行缩进1"/>
    <w:basedOn w:val="1108"/>
    <w:link w:val="1140"/>
    <w:uiPriority w:val="0"/>
    <w:qFormat/>
    <w:pPr>
      <w:ind w:firstLine="200"/>
      <w:spacing w:line="360" w:lineRule="auto"/>
    </w:pPr>
    <w:rPr>
      <w:rFonts w:ascii="仿宋_GB2312" w:hAnsi="Times New Roman" w:eastAsia="仿宋_GB2312"/>
      <w:sz w:val="30"/>
      <w:szCs w:val="30"/>
    </w:rPr>
  </w:style>
  <w:style w:type="character" w:styleId="1142" w:customStyle="1">
    <w:name w:val="标题 9 字符"/>
    <w:link w:val="1143"/>
    <w:uiPriority w:val="0"/>
    <w:qFormat/>
    <w:rPr>
      <w:rFonts w:ascii="Arial" w:hAnsi="Arial" w:eastAsia="黑体" w:cs="Times New Roman"/>
      <w:szCs w:val="21"/>
    </w:rPr>
  </w:style>
  <w:style w:type="paragraph" w:styleId="1143" w:customStyle="1">
    <w:name w:val="标题 91"/>
    <w:basedOn w:val="965"/>
    <w:next w:val="965"/>
    <w:link w:val="1142"/>
    <w:uiPriority w:val="0"/>
    <w:qFormat/>
    <w:pPr>
      <w:numPr>
        <w:ilvl w:val="8"/>
        <w:numId w:val="1"/>
      </w:numPr>
      <w:keepLines/>
      <w:keepNext/>
      <w:spacing w:before="240" w:after="64" w:line="320" w:lineRule="auto"/>
      <w:outlineLvl w:val="8"/>
    </w:pPr>
    <w:rPr>
      <w:rFonts w:ascii="Arial" w:hAnsi="Arial" w:eastAsia="黑体"/>
      <w:szCs w:val="21"/>
    </w:rPr>
  </w:style>
  <w:style w:type="character" w:styleId="1144" w:customStyle="1">
    <w:name w:val="Heading 7 Char"/>
    <w:basedOn w:val="1014"/>
    <w:link w:val="965"/>
    <w:uiPriority w:val="9"/>
    <w:qFormat/>
    <w:rPr>
      <w:rFonts w:ascii="Arial" w:hAnsi="Arial" w:eastAsia="Arial" w:cs="Arial"/>
      <w:b/>
      <w:bCs/>
      <w:i/>
      <w:iCs/>
      <w:sz w:val="22"/>
      <w:szCs w:val="22"/>
    </w:rPr>
  </w:style>
  <w:style w:type="character" w:styleId="1145" w:customStyle="1">
    <w:name w:val="文档结构图 字符"/>
    <w:link w:val="1146"/>
    <w:uiPriority w:val="0"/>
    <w:semiHidden/>
    <w:qFormat/>
    <w:rPr>
      <w:rFonts w:ascii="Times New Roman" w:hAnsi="Times New Roman" w:eastAsia="宋体" w:cs="Times New Roman"/>
      <w:szCs w:val="21"/>
      <w:shd w:val="clear" w:color="auto" w:fill="000080"/>
    </w:rPr>
  </w:style>
  <w:style w:type="paragraph" w:styleId="1146" w:customStyle="1">
    <w:name w:val="文档结构图1"/>
    <w:basedOn w:val="965"/>
    <w:link w:val="1145"/>
    <w:uiPriority w:val="0"/>
    <w:semiHidden/>
    <w:qFormat/>
    <w:pPr>
      <w:shd w:val="clear" w:color="auto" w:fill="000080"/>
    </w:pPr>
    <w:rPr>
      <w:szCs w:val="21"/>
    </w:rPr>
  </w:style>
  <w:style w:type="character" w:styleId="1147" w:customStyle="1">
    <w:name w:val="Endnote Text Char"/>
    <w:link w:val="965"/>
    <w:uiPriority w:val="99"/>
    <w:qFormat/>
    <w:rPr>
      <w:sz w:val="20"/>
    </w:rPr>
  </w:style>
  <w:style w:type="character" w:styleId="1148" w:customStyle="1">
    <w:name w:val="Footnote Text Char"/>
    <w:link w:val="965"/>
    <w:uiPriority w:val="99"/>
    <w:qFormat/>
    <w:rPr>
      <w:sz w:val="18"/>
    </w:rPr>
  </w:style>
  <w:style w:type="character" w:styleId="1149" w:customStyle="1">
    <w:name w:val="已访问的超链接1"/>
    <w:link w:val="965"/>
    <w:uiPriority w:val="0"/>
    <w:qFormat/>
    <w:rPr>
      <w:color w:val="800080"/>
      <w:u w:val="single"/>
    </w:rPr>
  </w:style>
  <w:style w:type="paragraph" w:styleId="1150" w:customStyle="1">
    <w:name w:val="目录 11"/>
    <w:basedOn w:val="965"/>
    <w:next w:val="965"/>
    <w:uiPriority w:val="0"/>
    <w:semiHidden/>
    <w:qFormat/>
    <w:pPr>
      <w:jc w:val="left"/>
      <w:spacing w:before="120" w:after="120" w:line="400" w:lineRule="exact"/>
      <w:tabs>
        <w:tab w:val="right" w:pos="8720" w:leader="dot"/>
      </w:tabs>
    </w:pPr>
    <w:rPr>
      <w:rFonts w:ascii="宋体" w:hAnsi="宋体"/>
      <w:caps/>
      <w:sz w:val="24"/>
      <w:szCs w:val="24"/>
    </w:rPr>
  </w:style>
  <w:style w:type="paragraph" w:styleId="1151" w:customStyle="1">
    <w:name w:val="Char1"/>
    <w:basedOn w:val="1146"/>
    <w:uiPriority w:val="0"/>
    <w:qFormat/>
    <w:rPr>
      <w:rFonts w:ascii="Tahoma" w:hAnsi="Tahoma"/>
      <w:sz w:val="24"/>
      <w:szCs w:val="24"/>
    </w:rPr>
  </w:style>
  <w:style w:type="paragraph" w:styleId="1152" w:customStyle="1">
    <w:name w:val="页脚1"/>
    <w:basedOn w:val="965"/>
    <w:uiPriority w:val="0"/>
    <w:qFormat/>
    <w:pPr>
      <w:jc w:val="left"/>
      <w:tabs>
        <w:tab w:val="center" w:pos="4153" w:leader="none"/>
        <w:tab w:val="right" w:pos="8306" w:leader="none"/>
      </w:tabs>
    </w:pPr>
    <w:rPr>
      <w:sz w:val="18"/>
      <w:szCs w:val="18"/>
    </w:rPr>
  </w:style>
  <w:style w:type="paragraph" w:styleId="1153" w:customStyle="1">
    <w:name w:val="目录 51"/>
    <w:basedOn w:val="965"/>
    <w:next w:val="965"/>
    <w:uiPriority w:val="0"/>
    <w:semiHidden/>
    <w:qFormat/>
    <w:pPr>
      <w:ind w:left="840"/>
      <w:jc w:val="left"/>
    </w:pPr>
    <w:rPr>
      <w:szCs w:val="21"/>
    </w:rPr>
  </w:style>
  <w:style w:type="paragraph" w:styleId="1154" w:customStyle="1">
    <w:name w:val="目录 61"/>
    <w:basedOn w:val="965"/>
    <w:next w:val="965"/>
    <w:uiPriority w:val="0"/>
    <w:semiHidden/>
    <w:qFormat/>
    <w:pPr>
      <w:ind w:left="1050"/>
      <w:jc w:val="left"/>
    </w:pPr>
    <w:rPr>
      <w:szCs w:val="21"/>
    </w:rPr>
  </w:style>
  <w:style w:type="paragraph" w:styleId="1155" w:customStyle="1">
    <w:name w:val="页脚11"/>
    <w:basedOn w:val="965"/>
    <w:uiPriority w:val="99"/>
    <w:unhideWhenUsed/>
    <w:qFormat/>
    <w:pPr>
      <w:tabs>
        <w:tab w:val="center" w:pos="7143" w:leader="none"/>
        <w:tab w:val="right" w:pos="14287" w:leader="none"/>
      </w:tabs>
    </w:pPr>
  </w:style>
  <w:style w:type="paragraph" w:styleId="1156" w:customStyle="1">
    <w:name w:val="标题1"/>
    <w:basedOn w:val="965"/>
    <w:next w:val="96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7" w:customStyle="1">
    <w:name w:val="目录 31"/>
    <w:basedOn w:val="965"/>
    <w:next w:val="965"/>
    <w:uiPriority w:val="0"/>
    <w:semiHidden/>
    <w:qFormat/>
    <w:pPr>
      <w:ind w:left="420"/>
      <w:jc w:val="left"/>
    </w:pPr>
    <w:rPr>
      <w:i/>
      <w:iCs/>
      <w:szCs w:val="24"/>
    </w:rPr>
  </w:style>
  <w:style w:type="paragraph" w:styleId="1158" w:customStyle="1">
    <w:name w:val="Body Text(ch)"/>
    <w:basedOn w:val="965"/>
    <w:next w:val="1108"/>
    <w:uiPriority w:val="0"/>
    <w:qFormat/>
    <w:pPr>
      <w:spacing w:after="120"/>
    </w:pPr>
    <w:rPr>
      <w:rFonts w:ascii="宋体" w:hAnsi="Arial"/>
      <w:bCs/>
      <w:iCs/>
      <w:szCs w:val="24"/>
    </w:rPr>
  </w:style>
  <w:style w:type="paragraph" w:styleId="115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60" w:customStyle="1">
    <w:name w:val="列表1"/>
    <w:basedOn w:val="965"/>
    <w:uiPriority w:val="0"/>
    <w:qFormat/>
    <w:pPr>
      <w:ind w:left="200" w:hanging="200"/>
    </w:pPr>
    <w:rPr>
      <w:szCs w:val="21"/>
    </w:rPr>
  </w:style>
  <w:style w:type="paragraph" w:styleId="1161" w:customStyle="1">
    <w:name w:val="xl25"/>
    <w:basedOn w:val="96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62" w:customStyle="1">
    <w:name w:val="目录 41"/>
    <w:basedOn w:val="965"/>
    <w:next w:val="965"/>
    <w:uiPriority w:val="0"/>
    <w:semiHidden/>
    <w:qFormat/>
    <w:pPr>
      <w:ind w:left="630"/>
      <w:jc w:val="left"/>
    </w:pPr>
    <w:rPr>
      <w:szCs w:val="21"/>
    </w:rPr>
  </w:style>
  <w:style w:type="paragraph" w:styleId="1163" w:customStyle="1">
    <w:name w:val="索引 11"/>
    <w:basedOn w:val="965"/>
    <w:next w:val="965"/>
    <w:uiPriority w:val="0"/>
    <w:semiHidden/>
    <w:qFormat/>
    <w:pPr>
      <w:spacing w:line="240" w:lineRule="atLeast"/>
    </w:pPr>
    <w:rPr>
      <w:b/>
      <w:bCs/>
      <w:szCs w:val="21"/>
    </w:rPr>
  </w:style>
  <w:style w:type="paragraph" w:styleId="1164" w:customStyle="1">
    <w:name w:val="普通 (Web)"/>
    <w:basedOn w:val="965"/>
    <w:uiPriority w:val="0"/>
    <w:qFormat/>
    <w:pPr>
      <w:jc w:val="left"/>
      <w:spacing w:before="100" w:beforeAutospacing="1" w:after="100" w:afterAutospacing="1"/>
      <w:widowControl/>
    </w:pPr>
    <w:rPr>
      <w:rFonts w:ascii="宋体" w:hAnsi="宋体"/>
      <w:sz w:val="24"/>
      <w:szCs w:val="24"/>
    </w:rPr>
  </w:style>
  <w:style w:type="paragraph" w:styleId="1165" w:customStyle="1">
    <w:name w:val="目录 21"/>
    <w:basedOn w:val="965"/>
    <w:next w:val="965"/>
    <w:uiPriority w:val="0"/>
    <w:semiHidden/>
    <w:qFormat/>
    <w:pPr>
      <w:ind w:left="210"/>
      <w:jc w:val="left"/>
    </w:pPr>
    <w:rPr>
      <w:smallCaps/>
      <w:szCs w:val="24"/>
    </w:rPr>
  </w:style>
  <w:style w:type="paragraph" w:styleId="1166" w:customStyle="1">
    <w:name w:val="样式1"/>
    <w:basedOn w:val="965"/>
    <w:uiPriority w:val="0"/>
    <w:qFormat/>
    <w:pPr>
      <w:numPr>
        <w:ilvl w:val="0"/>
        <w:numId w:val="3"/>
      </w:numPr>
    </w:pPr>
    <w:rPr>
      <w:rFonts w:ascii="宋体" w:hAnsi="宋体"/>
      <w:szCs w:val="21"/>
    </w:rPr>
  </w:style>
  <w:style w:type="paragraph" w:styleId="1167" w:customStyle="1">
    <w:name w:val=".o.a"/>
    <w:basedOn w:val="1004"/>
    <w:next w:val="1004"/>
    <w:uiPriority w:val="0"/>
    <w:qFormat/>
    <w:rPr>
      <w:rFonts w:ascii="宋体" w:eastAsia="宋体"/>
      <w:color w:val="000000"/>
    </w:rPr>
  </w:style>
  <w:style w:type="paragraph" w:styleId="1168" w:customStyle="1">
    <w:name w:val="段"/>
    <w:next w:val="965"/>
    <w:uiPriority w:val="0"/>
    <w:qFormat/>
    <w:pPr>
      <w:ind w:firstLine="200"/>
      <w:jc w:val="both"/>
    </w:pPr>
    <w:rPr>
      <w:rFonts w:hint="default" w:ascii="宋体" w:hAnsi="Calibri" w:eastAsia="宋体" w:cs="Times New Roman"/>
      <w:sz w:val="21"/>
      <w:szCs w:val="22"/>
      <w:lang w:val="en-US" w:eastAsia="zh-CN" w:bidi="ar-SA"/>
    </w:rPr>
  </w:style>
  <w:style w:type="paragraph" w:styleId="1169" w:customStyle="1">
    <w:name w:val="列表 31"/>
    <w:basedOn w:val="965"/>
    <w:uiPriority w:val="0"/>
    <w:qFormat/>
    <w:pPr>
      <w:ind w:left="100" w:hanging="200"/>
    </w:pPr>
    <w:rPr>
      <w:szCs w:val="21"/>
    </w:rPr>
  </w:style>
  <w:style w:type="paragraph" w:styleId="1170" w:customStyle="1">
    <w:name w:val="Char Char Char Char"/>
    <w:basedOn w:val="1146"/>
    <w:uiPriority w:val="0"/>
    <w:qFormat/>
    <w:pPr>
      <w:spacing w:line="360" w:lineRule="auto"/>
    </w:pPr>
    <w:rPr>
      <w:rFonts w:ascii="Tahoma" w:hAnsi="Tahoma"/>
      <w:sz w:val="24"/>
      <w:szCs w:val="24"/>
    </w:rPr>
  </w:style>
  <w:style w:type="paragraph" w:styleId="1171" w:customStyle="1">
    <w:name w:val="样式 行距: 固定值 28.9 磅"/>
    <w:basedOn w:val="965"/>
    <w:uiPriority w:val="0"/>
    <w:qFormat/>
    <w:pPr>
      <w:spacing w:line="578" w:lineRule="exact"/>
    </w:pPr>
    <w:rPr>
      <w:rFonts w:cs="宋体"/>
      <w:szCs w:val="20"/>
    </w:rPr>
  </w:style>
  <w:style w:type="paragraph" w:styleId="1172" w:customStyle="1">
    <w:name w:val="xl27"/>
    <w:basedOn w:val="9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3" w:customStyle="1">
    <w:name w:val="首行缩进"/>
    <w:basedOn w:val="965"/>
    <w:uiPriority w:val="99"/>
    <w:qFormat/>
    <w:pPr>
      <w:ind w:firstLine="480"/>
      <w:jc w:val="left"/>
      <w:spacing w:line="360" w:lineRule="auto"/>
    </w:pPr>
    <w:rPr>
      <w:rFonts w:ascii="宋体" w:hAnsi="宋体" w:eastAsia="楷体_GB2312"/>
      <w:sz w:val="24"/>
      <w:szCs w:val="20"/>
    </w:rPr>
  </w:style>
  <w:style w:type="paragraph" w:styleId="1174" w:customStyle="1">
    <w:name w:val="图表目录1"/>
    <w:basedOn w:val="965"/>
    <w:next w:val="965"/>
    <w:uiPriority w:val="0"/>
    <w:semiHidden/>
    <w:qFormat/>
    <w:pPr>
      <w:ind w:left="840" w:hanging="420"/>
    </w:pPr>
    <w:rPr>
      <w:szCs w:val="21"/>
    </w:rPr>
  </w:style>
  <w:style w:type="paragraph" w:styleId="1175" w:customStyle="1">
    <w:name w:val="列出段落"/>
    <w:basedOn w:val="965"/>
    <w:uiPriority w:val="0"/>
    <w:qFormat/>
    <w:pPr>
      <w:contextualSpacing/>
      <w:ind w:left="720"/>
      <w:jc w:val="left"/>
      <w:widowControl/>
    </w:pPr>
    <w:rPr>
      <w:rFonts w:ascii="Calibri" w:hAnsi="Calibri"/>
      <w:sz w:val="24"/>
      <w:szCs w:val="24"/>
      <w:lang w:eastAsia="en-US" w:bidi="en-US"/>
    </w:rPr>
  </w:style>
  <w:style w:type="paragraph" w:styleId="1176" w:customStyle="1">
    <w:name w:val="xl30"/>
    <w:basedOn w:val="965"/>
    <w:uiPriority w:val="0"/>
    <w:qFormat/>
    <w:pPr>
      <w:jc w:val="center"/>
      <w:spacing w:before="100" w:beforeAutospacing="1" w:after="100" w:afterAutospacing="1"/>
      <w:widowControl/>
    </w:pPr>
    <w:rPr>
      <w:rFonts w:ascii="宋体" w:hAnsi="宋体"/>
      <w:b/>
      <w:bCs/>
      <w:sz w:val="36"/>
      <w:szCs w:val="36"/>
    </w:rPr>
  </w:style>
  <w:style w:type="paragraph" w:styleId="117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78" w:customStyle="1">
    <w:name w:val="标题 5（有编号）（绿盟科技）"/>
    <w:basedOn w:val="965"/>
    <w:next w:val="1179"/>
    <w:uiPriority w:val="0"/>
    <w:qFormat/>
    <w:pPr>
      <w:numPr>
        <w:ilvl w:val="4"/>
        <w:numId w:val="4"/>
      </w:numPr>
      <w:jc w:val="left"/>
      <w:keepLines/>
      <w:keepNext/>
      <w:spacing w:before="280" w:after="156" w:line="376" w:lineRule="auto"/>
      <w:outlineLvl w:val="4"/>
    </w:pPr>
    <w:rPr>
      <w:rFonts w:ascii="Arial" w:hAnsi="Arial" w:eastAsia="黑体"/>
      <w:b/>
      <w:sz w:val="24"/>
      <w:szCs w:val="28"/>
    </w:rPr>
  </w:style>
  <w:style w:type="paragraph" w:styleId="1179"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80" w:customStyle="1">
    <w:name w:val="table_lines"/>
    <w:basedOn w:val="965"/>
    <w:uiPriority w:val="0"/>
    <w:qFormat/>
    <w:pPr>
      <w:jc w:val="left"/>
      <w:widowControl/>
    </w:pPr>
    <w:rPr>
      <w:sz w:val="20"/>
      <w:szCs w:val="20"/>
      <w:lang w:val="de-DE" w:eastAsia="de-DE"/>
    </w:rPr>
  </w:style>
  <w:style w:type="paragraph" w:styleId="1181" w:customStyle="1">
    <w:name w:val="Char Char Char Char Char Char Char Char"/>
    <w:basedOn w:val="965"/>
    <w:uiPriority w:val="0"/>
    <w:qFormat/>
    <w:pPr>
      <w:jc w:val="left"/>
      <w:spacing w:after="160" w:line="240" w:lineRule="exact"/>
      <w:widowControl/>
    </w:pPr>
    <w:rPr>
      <w:rFonts w:ascii="Verdana" w:hAnsi="Verdana"/>
      <w:sz w:val="20"/>
      <w:szCs w:val="20"/>
      <w:lang w:eastAsia="en-US"/>
    </w:rPr>
  </w:style>
  <w:style w:type="paragraph" w:styleId="1182" w:customStyle="1">
    <w:name w:val="font7"/>
    <w:basedOn w:val="965"/>
    <w:uiPriority w:val="0"/>
    <w:qFormat/>
    <w:pPr>
      <w:jc w:val="left"/>
      <w:spacing w:before="100" w:beforeAutospacing="1" w:after="100" w:afterAutospacing="1"/>
      <w:widowControl/>
    </w:pPr>
    <w:rPr>
      <w:rFonts w:hint="eastAsia" w:ascii="宋体" w:hAnsi="宋体"/>
      <w:sz w:val="18"/>
      <w:szCs w:val="18"/>
    </w:rPr>
  </w:style>
  <w:style w:type="paragraph" w:styleId="1183" w:customStyle="1">
    <w:name w:val="目录 81"/>
    <w:basedOn w:val="965"/>
    <w:next w:val="965"/>
    <w:uiPriority w:val="0"/>
    <w:semiHidden/>
    <w:qFormat/>
    <w:pPr>
      <w:ind w:left="1470"/>
      <w:jc w:val="left"/>
    </w:pPr>
    <w:rPr>
      <w:szCs w:val="21"/>
    </w:rPr>
  </w:style>
  <w:style w:type="paragraph" w:styleId="1184">
    <w:name w:val="List Paragraph"/>
    <w:basedOn w:val="965"/>
    <w:uiPriority w:val="34"/>
    <w:qFormat/>
    <w:pPr>
      <w:ind w:firstLine="420"/>
    </w:pPr>
  </w:style>
  <w:style w:type="paragraph" w:styleId="1185" w:customStyle="1">
    <w:name w:val="Char Char Char Char Char Char Char Char1"/>
    <w:basedOn w:val="965"/>
    <w:uiPriority w:val="0"/>
    <w:qFormat/>
    <w:pPr>
      <w:jc w:val="left"/>
      <w:spacing w:after="160" w:line="240" w:lineRule="exact"/>
      <w:widowControl/>
    </w:pPr>
    <w:rPr>
      <w:rFonts w:ascii="Verdana" w:hAnsi="Verdana"/>
      <w:sz w:val="20"/>
      <w:szCs w:val="20"/>
      <w:lang w:eastAsia="en-US"/>
    </w:rPr>
  </w:style>
  <w:style w:type="paragraph" w:styleId="1186" w:customStyle="1">
    <w:name w:val="目录 91"/>
    <w:basedOn w:val="965"/>
    <w:next w:val="965"/>
    <w:uiPriority w:val="0"/>
    <w:semiHidden/>
    <w:qFormat/>
    <w:pPr>
      <w:ind w:left="1680"/>
      <w:jc w:val="left"/>
    </w:pPr>
    <w:rPr>
      <w:szCs w:val="21"/>
    </w:rPr>
  </w:style>
  <w:style w:type="paragraph" w:styleId="1187" w:customStyle="1">
    <w:name w:val="Body Text First Indent 21"/>
    <w:basedOn w:val="1030"/>
    <w:uiPriority w:val="0"/>
    <w:qFormat/>
    <w:pPr>
      <w:ind w:firstLine="420"/>
    </w:pPr>
  </w:style>
  <w:style w:type="paragraph" w:styleId="1188" w:customStyle="1">
    <w:name w:val="xl29"/>
    <w:basedOn w:val="96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89" w:customStyle="1">
    <w:name w:val="xl28"/>
    <w:basedOn w:val="96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0" w:customStyle="1">
    <w:name w:val="xl26"/>
    <w:basedOn w:val="96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1"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192">
    <w:name w:val="No Spacing"/>
    <w:uiPriority w:val="1"/>
    <w:qFormat/>
    <w:rPr>
      <w:rFonts w:hint="default" w:ascii="Times New Roman" w:hAnsi="Times New Roman" w:eastAsia="宋体" w:cs="Times New Roman"/>
      <w:lang w:val="en-US" w:eastAsia="zh-CN" w:bidi="ar-SA"/>
    </w:rPr>
  </w:style>
  <w:style w:type="paragraph" w:styleId="1193" w:customStyle="1">
    <w:name w:val="标题 21"/>
    <w:basedOn w:val="965"/>
    <w:next w:val="965"/>
    <w:uiPriority w:val="0"/>
    <w:qFormat/>
    <w:pPr>
      <w:numPr>
        <w:ilvl w:val="1"/>
        <w:numId w:val="5"/>
      </w:numPr>
      <w:keepLines/>
      <w:keepNext/>
      <w:spacing w:line="360" w:lineRule="auto"/>
      <w:outlineLvl w:val="1"/>
    </w:pPr>
    <w:rPr>
      <w:rFonts w:ascii="Arial" w:hAnsi="Arial" w:eastAsia="黑体"/>
      <w:b/>
      <w:bCs/>
      <w:sz w:val="32"/>
      <w:szCs w:val="32"/>
    </w:rPr>
  </w:style>
  <w:style w:type="paragraph" w:styleId="1194" w:customStyle="1">
    <w:name w:val="图标"/>
    <w:basedOn w:val="965"/>
    <w:next w:val="96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5" w:customStyle="1">
    <w:name w:val="Char Char Char Char1"/>
    <w:basedOn w:val="1146"/>
    <w:uiPriority w:val="0"/>
    <w:qFormat/>
    <w:pPr>
      <w:spacing w:line="360" w:lineRule="auto"/>
    </w:pPr>
    <w:rPr>
      <w:rFonts w:ascii="Tahoma" w:hAnsi="Tahoma"/>
      <w:sz w:val="24"/>
      <w:szCs w:val="24"/>
    </w:rPr>
  </w:style>
  <w:style w:type="paragraph" w:styleId="1196" w:customStyle="1">
    <w:name w:val="目录 71"/>
    <w:basedOn w:val="965"/>
    <w:next w:val="965"/>
    <w:uiPriority w:val="0"/>
    <w:semiHidden/>
    <w:qFormat/>
    <w:pPr>
      <w:ind w:left="1260"/>
      <w:jc w:val="left"/>
    </w:pPr>
    <w:rPr>
      <w:szCs w:val="21"/>
    </w:rPr>
  </w:style>
  <w:style w:type="paragraph" w:styleId="1197" w:customStyle="1">
    <w:name w:val="索引 41"/>
    <w:basedOn w:val="965"/>
    <w:next w:val="965"/>
    <w:uiPriority w:val="99"/>
    <w:qFormat/>
    <w:pPr>
      <w:ind w:left="600"/>
    </w:pPr>
  </w:style>
  <w:style w:type="paragraph" w:styleId="1198" w:customStyle="1">
    <w:name w:val="Table Paragraph"/>
    <w:basedOn w:val="965"/>
    <w:uiPriority w:val="1"/>
    <w:qFormat/>
    <w:pPr>
      <w:jc w:val="left"/>
    </w:pPr>
    <w:rPr>
      <w:rFonts w:ascii="宋体" w:hAnsi="宋体" w:cs="宋体"/>
      <w:sz w:val="22"/>
      <w:lang w:eastAsia="en-US"/>
    </w:rPr>
  </w:style>
  <w:style w:type="paragraph" w:styleId="1199" w:customStyle="1">
    <w:name w:val="UserStyle_6"/>
    <w:uiPriority w:val="0"/>
    <w:qFormat/>
    <w:rPr>
      <w:rFonts w:hint="default" w:ascii="宋体" w:hAnsi="Calibri" w:eastAsia="宋体" w:cs="Times New Roman"/>
      <w:color w:val="000000"/>
      <w:sz w:val="24"/>
      <w:szCs w:val="24"/>
      <w:lang w:val="en-US" w:eastAsia="zh-CN" w:bidi="ar-SA"/>
    </w:rPr>
  </w:style>
  <w:style w:type="paragraph" w:styleId="1200" w:customStyle="1">
    <w:name w:val="xl24"/>
    <w:basedOn w:val="96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1" w:customStyle="1">
    <w:name w:val="font6"/>
    <w:basedOn w:val="965"/>
    <w:uiPriority w:val="0"/>
    <w:qFormat/>
    <w:pPr>
      <w:jc w:val="left"/>
      <w:spacing w:before="100" w:beforeAutospacing="1" w:after="100" w:afterAutospacing="1"/>
      <w:widowControl/>
    </w:pPr>
    <w:rPr>
      <w:rFonts w:hint="eastAsia" w:ascii="宋体" w:hAnsi="宋体"/>
      <w:sz w:val="28"/>
      <w:szCs w:val="28"/>
      <w:u w:val="single"/>
    </w:rPr>
  </w:style>
  <w:style w:type="paragraph" w:styleId="1202" w:customStyle="1">
    <w:name w:val="font5"/>
    <w:basedOn w:val="965"/>
    <w:uiPriority w:val="0"/>
    <w:qFormat/>
    <w:pPr>
      <w:jc w:val="left"/>
      <w:spacing w:before="100" w:beforeAutospacing="1" w:after="100" w:afterAutospacing="1"/>
      <w:widowControl/>
    </w:pPr>
    <w:rPr>
      <w:rFonts w:hint="eastAsia" w:ascii="宋体" w:hAnsi="宋体"/>
      <w:sz w:val="28"/>
      <w:szCs w:val="28"/>
    </w:rPr>
  </w:style>
  <w:style w:type="paragraph" w:styleId="1203" w:customStyle="1">
    <w:name w:val="Char Char Char Char Char Char Char Char Char Char"/>
    <w:basedOn w:val="965"/>
    <w:uiPriority w:val="0"/>
    <w:qFormat/>
    <w:pPr>
      <w:spacing w:line="360" w:lineRule="auto"/>
    </w:pPr>
    <w:rPr>
      <w:sz w:val="24"/>
      <w:szCs w:val="20"/>
    </w:rPr>
  </w:style>
  <w:style w:type="paragraph" w:styleId="1204" w:customStyle="1">
    <w:name w:val="正文文本缩进 211"/>
    <w:basedOn w:val="965"/>
    <w:uiPriority w:val="0"/>
    <w:qFormat/>
    <w:pPr>
      <w:ind w:firstLine="630"/>
      <w:spacing w:before="120"/>
      <w:tabs>
        <w:tab w:val="left" w:pos="0" w:leader="none"/>
      </w:tabs>
    </w:pPr>
    <w:rPr>
      <w:bCs/>
    </w:rPr>
  </w:style>
  <w:style w:type="paragraph" w:styleId="1205" w:customStyle="1">
    <w:name w:val="列表 21"/>
    <w:basedOn w:val="965"/>
    <w:uiPriority w:val="0"/>
    <w:qFormat/>
    <w:pPr>
      <w:ind w:left="100" w:hanging="200"/>
    </w:pPr>
    <w:rPr>
      <w:szCs w:val="21"/>
    </w:rPr>
  </w:style>
  <w:style w:type="paragraph" w:styleId="120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07" w:customStyle="1">
    <w:name w:val="TOC Heading"/>
    <w:uiPriority w:val="39"/>
    <w:unhideWhenUsed/>
    <w:qFormat/>
    <w:rPr>
      <w:rFonts w:hint="default" w:ascii="Times New Roman" w:hAnsi="Times New Roman" w:eastAsia="宋体" w:cs="Times New Roman"/>
    </w:rPr>
  </w:style>
  <w:style w:type="paragraph" w:styleId="1208" w:customStyle="1">
    <w:name w:val="table_1stline"/>
    <w:basedOn w:val="965"/>
    <w:uiPriority w:val="0"/>
    <w:qFormat/>
    <w:pPr>
      <w:jc w:val="left"/>
      <w:spacing w:before="120"/>
      <w:widowControl/>
    </w:pPr>
    <w:rPr>
      <w:bCs/>
      <w:sz w:val="20"/>
      <w:szCs w:val="20"/>
      <w:lang w:val="de-DE" w:eastAsia="de-DE"/>
    </w:rPr>
  </w:style>
  <w:style w:type="paragraph" w:styleId="1209" w:customStyle="1">
    <w:name w:val="TOC 标题1"/>
    <w:uiPriority w:val="39"/>
    <w:unhideWhenUsed/>
    <w:qFormat/>
    <w:rPr>
      <w:rFonts w:hint="default" w:ascii="Times New Roman" w:hAnsi="Times New Roman" w:eastAsia="宋体" w:cs="Times New Roman"/>
      <w:lang w:val="en-US" w:eastAsia="zh-CN" w:bidi="ar-SA"/>
    </w:rPr>
  </w:style>
  <w:style w:type="paragraph" w:styleId="1210" w:customStyle="1">
    <w:name w:val="Table Text"/>
    <w:basedOn w:val="965"/>
    <w:uiPriority w:val="0"/>
    <w:semiHidden/>
    <w:qFormat/>
    <w:rPr>
      <w:rFonts w:ascii="宋体" w:hAnsi="宋体" w:eastAsia="宋体" w:cs="宋体"/>
      <w:sz w:val="20"/>
      <w:szCs w:val="20"/>
      <w:lang w:val="en-US" w:eastAsia="en-US" w:bidi="ar-SA"/>
    </w:rPr>
  </w:style>
  <w:style w:type="paragraph" w:styleId="1211" w:customStyle="1">
    <w:name w:val="Char"/>
    <w:basedOn w:val="965"/>
    <w:uiPriority w:val="0"/>
    <w:qFormat/>
    <w:pPr>
      <w:ind w:firstLine="200"/>
      <w:tabs>
        <w:tab w:val="left" w:pos="360" w:leader="none"/>
      </w:tabs>
    </w:pPr>
    <w:rPr>
      <w:sz w:val="28"/>
      <w:szCs w:val="30"/>
    </w:rPr>
  </w:style>
  <w:style w:type="paragraph" w:styleId="1212" w:customStyle="1">
    <w:name w:val="普通正文"/>
    <w:basedOn w:val="965"/>
    <w:uiPriority w:val="0"/>
    <w:qFormat/>
    <w:pPr>
      <w:ind w:firstLine="480"/>
      <w:jc w:val="left"/>
      <w:spacing w:before="120" w:after="120" w:line="360" w:lineRule="auto"/>
    </w:pPr>
    <w:rPr>
      <w:rFonts w:ascii="Arial" w:hAnsi="Arial"/>
      <w:sz w:val="24"/>
      <w:szCs w:val="24"/>
    </w:rPr>
  </w:style>
  <w:style w:type="paragraph" w:styleId="1213" w:customStyle="1">
    <w:name w:val="4"/>
    <w:basedOn w:val="965"/>
    <w:next w:val="1102"/>
    <w:uiPriority w:val="0"/>
    <w:qFormat/>
    <w:pPr>
      <w:ind w:firstLine="420"/>
      <w:spacing w:line="360" w:lineRule="auto"/>
    </w:pPr>
    <w:rPr>
      <w:color w:val="ff0000"/>
      <w:sz w:val="24"/>
      <w:szCs w:val="24"/>
    </w:rPr>
  </w:style>
  <w:style w:type="paragraph" w:styleId="1214" w:customStyle="1">
    <w:name w:val="Revision"/>
    <w:uiPriority w:val="99"/>
    <w:unhideWhenUsed/>
    <w:qFormat/>
    <w:rPr>
      <w:rFonts w:hint="default" w:ascii="Times New Roman" w:hAnsi="Times New Roman" w:eastAsia="宋体" w:cs="Times New Roman"/>
      <w:sz w:val="21"/>
      <w:szCs w:val="22"/>
      <w:lang w:val="en-US" w:eastAsia="zh-CN" w:bidi="ar-SA"/>
    </w:rPr>
  </w:style>
  <w:style w:type="paragraph" w:styleId="1215" w:customStyle="1">
    <w:name w:val="标题3"/>
    <w:basedOn w:val="965"/>
    <w:next w:val="965"/>
    <w:uiPriority w:val="0"/>
    <w:qFormat/>
    <w:pPr>
      <w:ind w:firstLine="624"/>
      <w:spacing w:line="590" w:lineRule="atLeast"/>
    </w:pPr>
    <w:rPr>
      <w:rFonts w:ascii="方正黑体_GBK" w:eastAsia="方正黑体_GBK"/>
      <w:sz w:val="32"/>
      <w:szCs w:val="32"/>
    </w:rPr>
  </w:style>
  <w:style w:type="paragraph" w:styleId="1216" w:customStyle="1">
    <w:name w:val="普通(网站)1"/>
    <w:basedOn w:val="965"/>
    <w:uiPriority w:val="99"/>
    <w:qFormat/>
    <w:pPr>
      <w:jc w:val="left"/>
      <w:spacing w:before="100" w:beforeAutospacing="1" w:after="100" w:afterAutospacing="1"/>
      <w:widowControl/>
    </w:pPr>
    <w:rPr>
      <w:rFonts w:ascii="宋体" w:hAnsi="宋体" w:cs="宋体"/>
      <w:sz w:val="24"/>
      <w:szCs w:val="24"/>
    </w:rPr>
  </w:style>
  <w:style w:type="table" w:styleId="1217" w:customStyle="1">
    <w:name w:val="Grid Table 3 - Accent 4"/>
    <w:uiPriority w:val="99"/>
    <w:qFormat/>
    <w:tblPr/>
  </w:style>
  <w:style w:type="table" w:styleId="1218" w:customStyle="1">
    <w:name w:val="List Table 4 - Accent 5"/>
    <w:uiPriority w:val="99"/>
    <w:qFormat/>
    <w:tblPr/>
  </w:style>
  <w:style w:type="table" w:styleId="1219" w:customStyle="1">
    <w:name w:val="Bordered - Accent 1"/>
    <w:uiPriority w:val="99"/>
    <w:qFormat/>
    <w:tblPr/>
  </w:style>
  <w:style w:type="table" w:styleId="1220" w:customStyle="1">
    <w:name w:val="Lined - Accent 1"/>
    <w:uiPriority w:val="99"/>
    <w:qFormat/>
    <w:rPr>
      <w:color w:val="404040"/>
    </w:rPr>
    <w:tblPr/>
  </w:style>
  <w:style w:type="table" w:styleId="1221" w:customStyle="1">
    <w:name w:val="Bordered - Accent 5"/>
    <w:uiPriority w:val="99"/>
    <w:qFormat/>
    <w:tblPr/>
  </w:style>
  <w:style w:type="table" w:styleId="1222" w:customStyle="1">
    <w:name w:val="Grid Table 5 Dark - Accent 3"/>
    <w:uiPriority w:val="99"/>
    <w:qFormat/>
    <w:tblPr/>
  </w:style>
  <w:style w:type="table" w:styleId="1223" w:customStyle="1">
    <w:name w:val="Bordered - Accent 4"/>
    <w:uiPriority w:val="99"/>
    <w:qFormat/>
    <w:tblPr/>
  </w:style>
  <w:style w:type="table" w:styleId="1224" w:customStyle="1">
    <w:name w:val="Lined - Accent 5"/>
    <w:uiPriority w:val="99"/>
    <w:qFormat/>
    <w:rPr>
      <w:color w:val="404040"/>
    </w:rPr>
    <w:tblPr/>
  </w:style>
  <w:style w:type="table" w:styleId="1225" w:customStyle="1">
    <w:name w:val="Table Grid Light"/>
    <w:uiPriority w:val="59"/>
    <w:qFormat/>
    <w:tblPr/>
  </w:style>
  <w:style w:type="table" w:styleId="1226" w:customStyle="1">
    <w:name w:val="Table Normal"/>
    <w:uiPriority w:val="0"/>
    <w:unhideWhenUsed/>
    <w:qFormat/>
    <w:tblPr/>
  </w:style>
  <w:style w:type="table" w:styleId="1227" w:customStyle="1">
    <w:name w:val="List Table 4"/>
    <w:basedOn w:val="1015"/>
    <w:uiPriority w:val="99"/>
    <w:qFormat/>
    <w:pPr>
      <w:spacing w:after="0" w:line="240" w:lineRule="auto"/>
    </w:pPr>
    <w:tblPr/>
  </w:style>
  <w:style w:type="table" w:styleId="1228" w:customStyle="1">
    <w:name w:val="Grid Table 3 - Accent 1"/>
    <w:uiPriority w:val="99"/>
    <w:qFormat/>
    <w:tblPr/>
  </w:style>
  <w:style w:type="table" w:styleId="1229" w:customStyle="1">
    <w:name w:val="List Table 2"/>
    <w:basedOn w:val="1015"/>
    <w:uiPriority w:val="99"/>
    <w:qFormat/>
    <w:pPr>
      <w:spacing w:after="0" w:line="240" w:lineRule="auto"/>
    </w:pPr>
    <w:tblPr/>
  </w:style>
  <w:style w:type="table" w:styleId="1230" w:customStyle="1">
    <w:name w:val="List Table 3 - Accent 5"/>
    <w:uiPriority w:val="99"/>
    <w:qFormat/>
    <w:tblPr/>
  </w:style>
  <w:style w:type="table" w:styleId="1231" w:customStyle="1">
    <w:name w:val="无格式表格 31"/>
    <w:uiPriority w:val="99"/>
    <w:qFormat/>
    <w:tblPr/>
  </w:style>
  <w:style w:type="table" w:styleId="1232" w:customStyle="1">
    <w:name w:val="List Table 3 - Accent 3"/>
    <w:uiPriority w:val="99"/>
    <w:qFormat/>
    <w:tblPr/>
  </w:style>
  <w:style w:type="table" w:styleId="1233" w:customStyle="1">
    <w:name w:val="清单表 1 浅色1"/>
    <w:uiPriority w:val="99"/>
    <w:qFormat/>
    <w:tblPr/>
  </w:style>
  <w:style w:type="table" w:styleId="1234" w:customStyle="1">
    <w:name w:val="清单表 31"/>
    <w:uiPriority w:val="99"/>
    <w:qFormat/>
    <w:tblPr/>
  </w:style>
  <w:style w:type="table" w:styleId="1235" w:customStyle="1">
    <w:name w:val="清单表 41"/>
    <w:uiPriority w:val="99"/>
    <w:qFormat/>
    <w:tblPr/>
  </w:style>
  <w:style w:type="table" w:styleId="1236" w:customStyle="1">
    <w:name w:val="List Table 1 Light - Accent 5"/>
    <w:uiPriority w:val="99"/>
    <w:qFormat/>
    <w:tblPr/>
  </w:style>
  <w:style w:type="table" w:styleId="1237" w:customStyle="1">
    <w:name w:val="Grid Table 7 Colorful - Accent 4"/>
    <w:uiPriority w:val="99"/>
    <w:qFormat/>
    <w:tblPr/>
  </w:style>
  <w:style w:type="table" w:styleId="1238" w:customStyle="1">
    <w:name w:val="List Table 2 - Accent 1"/>
    <w:uiPriority w:val="99"/>
    <w:qFormat/>
    <w:tblPr/>
  </w:style>
  <w:style w:type="table" w:styleId="1239" w:customStyle="1">
    <w:name w:val="Lined - Accent 6"/>
    <w:uiPriority w:val="99"/>
    <w:qFormat/>
    <w:rPr>
      <w:color w:val="404040"/>
    </w:rPr>
    <w:tblPr/>
  </w:style>
  <w:style w:type="table" w:styleId="1240" w:customStyle="1">
    <w:name w:val="Bordered - Accent 2"/>
    <w:uiPriority w:val="99"/>
    <w:qFormat/>
    <w:tblPr/>
  </w:style>
  <w:style w:type="table" w:styleId="1241" w:customStyle="1">
    <w:name w:val="Grid Table 7 Colorful"/>
    <w:basedOn w:val="1015"/>
    <w:uiPriority w:val="99"/>
    <w:qFormat/>
    <w:pPr>
      <w:spacing w:after="0" w:line="240" w:lineRule="auto"/>
    </w:pPr>
    <w:tblPr/>
  </w:style>
  <w:style w:type="table" w:styleId="1242" w:customStyle="1">
    <w:name w:val="List Table 4 - Accent 6"/>
    <w:uiPriority w:val="99"/>
    <w:qFormat/>
    <w:tblPr/>
  </w:style>
  <w:style w:type="table" w:styleId="1243" w:customStyle="1">
    <w:name w:val="Bordered - Accent 3"/>
    <w:uiPriority w:val="99"/>
    <w:qFormat/>
    <w:tblPr/>
  </w:style>
  <w:style w:type="table" w:styleId="1244" w:customStyle="1">
    <w:name w:val="List Table 7 Colorful - Accent 4"/>
    <w:uiPriority w:val="99"/>
    <w:qFormat/>
    <w:tblPr/>
  </w:style>
  <w:style w:type="table" w:styleId="1245" w:customStyle="1">
    <w:name w:val="List Table 5 Dark - Accent 2"/>
    <w:uiPriority w:val="99"/>
    <w:qFormat/>
    <w:tblPr/>
  </w:style>
  <w:style w:type="table" w:styleId="1246" w:customStyle="1">
    <w:name w:val="List Table 2 - Accent 3"/>
    <w:uiPriority w:val="99"/>
    <w:qFormat/>
    <w:tblPr/>
  </w:style>
  <w:style w:type="table" w:styleId="1247" w:customStyle="1">
    <w:name w:val="List Table 6 Colorful - Accent 6"/>
    <w:uiPriority w:val="99"/>
    <w:qFormat/>
    <w:tblPr/>
  </w:style>
  <w:style w:type="table" w:styleId="1248" w:customStyle="1">
    <w:name w:val="Grid Table 4"/>
    <w:basedOn w:val="1015"/>
    <w:uiPriority w:val="59"/>
    <w:qFormat/>
    <w:pPr>
      <w:spacing w:after="0" w:line="240" w:lineRule="auto"/>
    </w:pPr>
    <w:tblPr/>
  </w:style>
  <w:style w:type="table" w:styleId="1249" w:customStyle="1">
    <w:name w:val="Grid Table 1 Light - Accent 5"/>
    <w:uiPriority w:val="99"/>
    <w:qFormat/>
    <w:tblPr/>
  </w:style>
  <w:style w:type="table" w:styleId="1250" w:customStyle="1">
    <w:name w:val="List Table 4 - Accent 2"/>
    <w:uiPriority w:val="99"/>
    <w:qFormat/>
    <w:tblPr/>
  </w:style>
  <w:style w:type="table" w:styleId="1251" w:customStyle="1">
    <w:name w:val="List Table 7 Colorful - Accent 5"/>
    <w:uiPriority w:val="99"/>
    <w:qFormat/>
    <w:tblPr/>
  </w:style>
  <w:style w:type="table" w:styleId="1252" w:customStyle="1">
    <w:name w:val="List Table 3 - Accent 1"/>
    <w:uiPriority w:val="99"/>
    <w:qFormat/>
    <w:tblPr/>
  </w:style>
  <w:style w:type="table" w:styleId="1253" w:customStyle="1">
    <w:name w:val="Lined - Accent 4"/>
    <w:uiPriority w:val="99"/>
    <w:qFormat/>
    <w:rPr>
      <w:color w:val="404040"/>
    </w:rPr>
    <w:tblPr/>
  </w:style>
  <w:style w:type="table" w:styleId="1254" w:customStyle="1">
    <w:name w:val="Grid Table 6 Colorful - Accent 2"/>
    <w:uiPriority w:val="99"/>
    <w:qFormat/>
    <w:tblPr/>
  </w:style>
  <w:style w:type="table" w:styleId="1255" w:customStyle="1">
    <w:name w:val="Grid Table 7 Colorful - Accent 5"/>
    <w:uiPriority w:val="99"/>
    <w:qFormat/>
    <w:tblPr/>
  </w:style>
  <w:style w:type="table" w:styleId="1256" w:customStyle="1">
    <w:name w:val="Grid Table 5 Dark - Accent 5"/>
    <w:uiPriority w:val="99"/>
    <w:qFormat/>
    <w:tblPr/>
  </w:style>
  <w:style w:type="table" w:styleId="1257" w:customStyle="1">
    <w:name w:val="List Table 5 Dark"/>
    <w:basedOn w:val="1015"/>
    <w:uiPriority w:val="99"/>
    <w:qFormat/>
    <w:pPr>
      <w:spacing w:after="0" w:line="240" w:lineRule="auto"/>
    </w:pPr>
    <w:tblPr/>
  </w:style>
  <w:style w:type="table" w:styleId="1258" w:customStyle="1">
    <w:name w:val="网格表 41"/>
    <w:uiPriority w:val="59"/>
    <w:qFormat/>
    <w:tblPr/>
  </w:style>
  <w:style w:type="table" w:styleId="1259" w:customStyle="1">
    <w:name w:val="Grid Table 3 - Accent 3"/>
    <w:uiPriority w:val="99"/>
    <w:qFormat/>
    <w:tblPr/>
  </w:style>
  <w:style w:type="table" w:styleId="1260" w:customStyle="1">
    <w:name w:val="网格表 6 彩色1"/>
    <w:uiPriority w:val="99"/>
    <w:qFormat/>
    <w:tblPr/>
  </w:style>
  <w:style w:type="table" w:styleId="1261" w:customStyle="1">
    <w:name w:val="Grid Table 4 - Accent 1"/>
    <w:uiPriority w:val="59"/>
    <w:qFormat/>
    <w:tblPr/>
  </w:style>
  <w:style w:type="table" w:styleId="1262" w:customStyle="1">
    <w:name w:val="普通表格1"/>
    <w:uiPriority w:val="99"/>
    <w:unhideWhenUsed/>
    <w:qFormat/>
    <w:tblPr/>
  </w:style>
  <w:style w:type="table" w:styleId="1263" w:customStyle="1">
    <w:name w:val="List Table 1 Light - Accent 1"/>
    <w:uiPriority w:val="99"/>
    <w:qFormat/>
    <w:tblPr/>
  </w:style>
  <w:style w:type="table" w:styleId="1264" w:customStyle="1">
    <w:name w:val="Grid Table 3"/>
    <w:basedOn w:val="1015"/>
    <w:uiPriority w:val="99"/>
    <w:qFormat/>
    <w:pPr>
      <w:spacing w:after="0" w:line="240" w:lineRule="auto"/>
    </w:pPr>
    <w:tblPr/>
  </w:style>
  <w:style w:type="table" w:styleId="1265" w:customStyle="1">
    <w:name w:val="无格式表格 51"/>
    <w:uiPriority w:val="99"/>
    <w:qFormat/>
    <w:tblPr/>
  </w:style>
  <w:style w:type="table" w:styleId="1266" w:customStyle="1">
    <w:name w:val="Bordered &amp; Lined - Accent"/>
    <w:uiPriority w:val="99"/>
    <w:qFormat/>
    <w:rPr>
      <w:color w:val="404040"/>
    </w:rPr>
    <w:tblPr/>
  </w:style>
  <w:style w:type="table" w:styleId="1267" w:customStyle="1">
    <w:name w:val="List Table 2 - Accent 4"/>
    <w:uiPriority w:val="99"/>
    <w:qFormat/>
    <w:tblPr/>
  </w:style>
  <w:style w:type="table" w:styleId="1268" w:customStyle="1">
    <w:name w:val="Bordered &amp; Lined - Accent 1"/>
    <w:uiPriority w:val="99"/>
    <w:qFormat/>
    <w:rPr>
      <w:color w:val="404040"/>
    </w:rPr>
    <w:tblPr/>
  </w:style>
  <w:style w:type="table" w:styleId="1269" w:customStyle="1">
    <w:name w:val="网格表 31"/>
    <w:uiPriority w:val="99"/>
    <w:qFormat/>
    <w:tblPr/>
  </w:style>
  <w:style w:type="table" w:styleId="1270" w:customStyle="1">
    <w:name w:val="Grid Table 6 Colorful - Accent 5"/>
    <w:uiPriority w:val="99"/>
    <w:qFormat/>
    <w:tblPr/>
  </w:style>
  <w:style w:type="table" w:styleId="1271" w:customStyle="1">
    <w:name w:val="List Table 5 Dark - Accent 5"/>
    <w:uiPriority w:val="99"/>
    <w:qFormat/>
    <w:tblPr/>
  </w:style>
  <w:style w:type="table" w:styleId="1272" w:customStyle="1">
    <w:name w:val="Bordered &amp; Lined - Accent 4"/>
    <w:uiPriority w:val="99"/>
    <w:qFormat/>
    <w:rPr>
      <w:color w:val="404040"/>
    </w:rPr>
    <w:tblPr/>
  </w:style>
  <w:style w:type="table" w:styleId="1273" w:customStyle="1">
    <w:name w:val="Grid Table 7 Colorful - Accent 1"/>
    <w:uiPriority w:val="99"/>
    <w:qFormat/>
    <w:tblPr/>
  </w:style>
  <w:style w:type="table" w:styleId="1274" w:customStyle="1">
    <w:name w:val="Grid Table 1 Light - Accent 4"/>
    <w:uiPriority w:val="99"/>
    <w:qFormat/>
    <w:tblPr/>
  </w:style>
  <w:style w:type="table" w:styleId="1275" w:customStyle="1">
    <w:name w:val="Grid Table 3 - Accent 5"/>
    <w:uiPriority w:val="99"/>
    <w:qFormat/>
    <w:tblPr/>
  </w:style>
  <w:style w:type="table" w:styleId="1276" w:customStyle="1">
    <w:name w:val="List Table 6 Colorful - Accent 1"/>
    <w:uiPriority w:val="99"/>
    <w:qFormat/>
    <w:tblPr/>
  </w:style>
  <w:style w:type="table" w:styleId="1277" w:customStyle="1">
    <w:name w:val="Grid Table 2 - Accent 4"/>
    <w:uiPriority w:val="99"/>
    <w:qFormat/>
    <w:tblPr/>
  </w:style>
  <w:style w:type="table" w:styleId="1278" w:customStyle="1">
    <w:name w:val="Bordered &amp; Lined - Accent 3"/>
    <w:uiPriority w:val="99"/>
    <w:qFormat/>
    <w:rPr>
      <w:color w:val="404040"/>
    </w:rPr>
    <w:tblPr/>
  </w:style>
  <w:style w:type="table" w:styleId="1279" w:customStyle="1">
    <w:name w:val="无格式表格 11"/>
    <w:uiPriority w:val="59"/>
    <w:qFormat/>
    <w:tblPr/>
  </w:style>
  <w:style w:type="table" w:styleId="1280" w:customStyle="1">
    <w:name w:val="List Table 2 - Accent 5"/>
    <w:uiPriority w:val="99"/>
    <w:qFormat/>
    <w:tblPr/>
  </w:style>
  <w:style w:type="table" w:styleId="1281" w:customStyle="1">
    <w:name w:val="Grid Table 4 - Accent 6"/>
    <w:uiPriority w:val="59"/>
    <w:qFormat/>
    <w:tblPr/>
  </w:style>
  <w:style w:type="table" w:styleId="1282" w:customStyle="1">
    <w:name w:val="List Table 6 Colorful - Accent 4"/>
    <w:uiPriority w:val="99"/>
    <w:qFormat/>
    <w:tblPr/>
  </w:style>
  <w:style w:type="table" w:styleId="1283" w:customStyle="1">
    <w:name w:val="Plain Table 3"/>
    <w:basedOn w:val="1015"/>
    <w:uiPriority w:val="99"/>
    <w:qFormat/>
    <w:pPr>
      <w:spacing w:after="0" w:line="240" w:lineRule="auto"/>
    </w:pPr>
    <w:tblPr/>
  </w:style>
  <w:style w:type="table" w:styleId="1284" w:customStyle="1">
    <w:name w:val="Grid Table 2 - Accent 6"/>
    <w:uiPriority w:val="99"/>
    <w:qFormat/>
    <w:tblPr/>
  </w:style>
  <w:style w:type="table" w:styleId="1285" w:customStyle="1">
    <w:name w:val="Grid Table 5 Dark - Accent 6"/>
    <w:uiPriority w:val="99"/>
    <w:qFormat/>
    <w:tblPr/>
  </w:style>
  <w:style w:type="table" w:styleId="1286" w:customStyle="1">
    <w:name w:val="List Table 4 - Accent 1"/>
    <w:uiPriority w:val="99"/>
    <w:qFormat/>
    <w:tblPr/>
  </w:style>
  <w:style w:type="table" w:styleId="1287" w:customStyle="1">
    <w:name w:val="Lined - Accent"/>
    <w:uiPriority w:val="99"/>
    <w:qFormat/>
    <w:rPr>
      <w:color w:val="404040"/>
    </w:rPr>
    <w:tblPr/>
  </w:style>
  <w:style w:type="table" w:styleId="1288" w:customStyle="1">
    <w:name w:val="Grid Table 7 Colorful - Accent 3"/>
    <w:uiPriority w:val="99"/>
    <w:qFormat/>
    <w:tblPr/>
  </w:style>
  <w:style w:type="table" w:styleId="1289" w:customStyle="1">
    <w:name w:val="List Table 7 Colorful - Accent 2"/>
    <w:uiPriority w:val="99"/>
    <w:qFormat/>
    <w:tblPr/>
  </w:style>
  <w:style w:type="table" w:styleId="1290" w:customStyle="1">
    <w:name w:val="List Table 3 - Accent 4"/>
    <w:uiPriority w:val="99"/>
    <w:qFormat/>
    <w:tblPr/>
  </w:style>
  <w:style w:type="table" w:styleId="1291" w:customStyle="1">
    <w:name w:val="List Table 2 - Accent 2"/>
    <w:uiPriority w:val="99"/>
    <w:qFormat/>
    <w:tblPr/>
  </w:style>
  <w:style w:type="table" w:styleId="1292" w:customStyle="1">
    <w:name w:val="Grid Table 5 Dark"/>
    <w:basedOn w:val="1015"/>
    <w:uiPriority w:val="99"/>
    <w:qFormat/>
    <w:pPr>
      <w:spacing w:after="0" w:line="240" w:lineRule="auto"/>
    </w:pPr>
    <w:tblPr/>
  </w:style>
  <w:style w:type="table" w:styleId="1293" w:customStyle="1">
    <w:name w:val="Grid Table 7 Colorful - Accent 2"/>
    <w:uiPriority w:val="99"/>
    <w:qFormat/>
    <w:tblPr/>
  </w:style>
  <w:style w:type="table" w:styleId="1294" w:customStyle="1">
    <w:name w:val="List Table 1 Light - Accent 6"/>
    <w:uiPriority w:val="99"/>
    <w:qFormat/>
    <w:tblPr/>
  </w:style>
  <w:style w:type="table" w:styleId="1295" w:customStyle="1">
    <w:name w:val="Grid Table 1 Light"/>
    <w:basedOn w:val="1015"/>
    <w:uiPriority w:val="99"/>
    <w:qFormat/>
    <w:pPr>
      <w:spacing w:after="0" w:line="240" w:lineRule="auto"/>
    </w:pPr>
    <w:tblPr/>
  </w:style>
  <w:style w:type="table" w:styleId="1296" w:customStyle="1">
    <w:name w:val="List Table 6 Colorful - Accent 3"/>
    <w:uiPriority w:val="99"/>
    <w:qFormat/>
    <w:tblPr/>
  </w:style>
  <w:style w:type="table" w:styleId="1297" w:customStyle="1">
    <w:name w:val="Grid Table 2 - Accent 2"/>
    <w:uiPriority w:val="99"/>
    <w:qFormat/>
    <w:tblPr/>
  </w:style>
  <w:style w:type="table" w:styleId="1298" w:customStyle="1">
    <w:name w:val="清单表 21"/>
    <w:uiPriority w:val="99"/>
    <w:qFormat/>
    <w:tblPr/>
  </w:style>
  <w:style w:type="table" w:styleId="1299" w:customStyle="1">
    <w:name w:val="List Table 1 Light"/>
    <w:basedOn w:val="1015"/>
    <w:uiPriority w:val="99"/>
    <w:qFormat/>
    <w:pPr>
      <w:spacing w:after="0" w:line="240" w:lineRule="auto"/>
    </w:pPr>
    <w:tblPr/>
  </w:style>
  <w:style w:type="table" w:styleId="1300" w:customStyle="1">
    <w:name w:val="Bordered"/>
    <w:uiPriority w:val="99"/>
    <w:qFormat/>
    <w:tblPr/>
  </w:style>
  <w:style w:type="table" w:styleId="1301" w:customStyle="1">
    <w:name w:val="Grid Table 2"/>
    <w:basedOn w:val="1015"/>
    <w:uiPriority w:val="99"/>
    <w:qFormat/>
    <w:pPr>
      <w:spacing w:after="0" w:line="240" w:lineRule="auto"/>
    </w:pPr>
    <w:tblPr/>
  </w:style>
  <w:style w:type="table" w:styleId="1302" w:customStyle="1">
    <w:name w:val="Plain Table 5"/>
    <w:basedOn w:val="1015"/>
    <w:uiPriority w:val="99"/>
    <w:qFormat/>
    <w:pPr>
      <w:spacing w:after="0" w:line="240" w:lineRule="auto"/>
    </w:pPr>
    <w:tblPr/>
  </w:style>
  <w:style w:type="table" w:styleId="1303" w:customStyle="1">
    <w:name w:val="List Table 6 Colorful - Accent 2"/>
    <w:uiPriority w:val="99"/>
    <w:qFormat/>
    <w:tblPr/>
  </w:style>
  <w:style w:type="table" w:styleId="1304" w:customStyle="1">
    <w:name w:val="Grid Table 3 - Accent 2"/>
    <w:uiPriority w:val="99"/>
    <w:qFormat/>
    <w:tblPr/>
  </w:style>
  <w:style w:type="table" w:styleId="1305" w:customStyle="1">
    <w:name w:val="Grid Table 5 Dark - Accent 2"/>
    <w:uiPriority w:val="99"/>
    <w:qFormat/>
    <w:tblPr/>
  </w:style>
  <w:style w:type="table" w:styleId="1306" w:customStyle="1">
    <w:name w:val="List Table 7 Colorful - Accent 6"/>
    <w:uiPriority w:val="99"/>
    <w:qFormat/>
    <w:tblPr/>
  </w:style>
  <w:style w:type="table" w:styleId="1307" w:customStyle="1">
    <w:name w:val="网格型1"/>
    <w:basedOn w:val="1262"/>
    <w:uiPriority w:val="0"/>
    <w:qFormat/>
    <w:pPr>
      <w:jc w:val="both"/>
      <w:widowControl w:val="off"/>
    </w:pPr>
    <w:tblPr/>
  </w:style>
  <w:style w:type="table" w:styleId="1308" w:customStyle="1">
    <w:name w:val="List Table 1 Light - Accent 3"/>
    <w:uiPriority w:val="99"/>
    <w:qFormat/>
    <w:tblPr/>
  </w:style>
  <w:style w:type="table" w:styleId="1309" w:customStyle="1">
    <w:name w:val="Grid Table 5 Dark- Accent 4"/>
    <w:uiPriority w:val="99"/>
    <w:qFormat/>
    <w:tblPr/>
  </w:style>
  <w:style w:type="table" w:styleId="1310" w:customStyle="1">
    <w:name w:val="List Table 3"/>
    <w:basedOn w:val="1015"/>
    <w:uiPriority w:val="99"/>
    <w:qFormat/>
    <w:pPr>
      <w:spacing w:after="0" w:line="240" w:lineRule="auto"/>
    </w:pPr>
    <w:tblPr/>
  </w:style>
  <w:style w:type="table" w:styleId="1311" w:customStyle="1">
    <w:name w:val="Grid Table 1 Light - Accent 3"/>
    <w:uiPriority w:val="99"/>
    <w:qFormat/>
    <w:tblPr/>
  </w:style>
  <w:style w:type="table" w:styleId="1312" w:customStyle="1">
    <w:name w:val="Grid Table 3 - Accent 6"/>
    <w:uiPriority w:val="99"/>
    <w:qFormat/>
    <w:tblPr/>
  </w:style>
  <w:style w:type="table" w:styleId="1313" w:customStyle="1">
    <w:name w:val="Grid Table 6 Colorful - Accent 3"/>
    <w:uiPriority w:val="99"/>
    <w:qFormat/>
    <w:tblPr/>
  </w:style>
  <w:style w:type="table" w:styleId="1314" w:customStyle="1">
    <w:name w:val="List Table 5 Dark - Accent 6"/>
    <w:uiPriority w:val="99"/>
    <w:qFormat/>
    <w:tblPr/>
  </w:style>
  <w:style w:type="table" w:styleId="1315" w:customStyle="1">
    <w:name w:val="网格表 7 彩色1"/>
    <w:uiPriority w:val="99"/>
    <w:qFormat/>
    <w:tblPr/>
  </w:style>
  <w:style w:type="table" w:styleId="1316" w:customStyle="1">
    <w:name w:val="Grid Table 4 - Accent 5"/>
    <w:uiPriority w:val="59"/>
    <w:qFormat/>
    <w:tblPr/>
  </w:style>
  <w:style w:type="table" w:styleId="1317" w:customStyle="1">
    <w:name w:val="List Table 6 Colorful"/>
    <w:basedOn w:val="1015"/>
    <w:uiPriority w:val="99"/>
    <w:qFormat/>
    <w:pPr>
      <w:spacing w:after="0" w:line="240" w:lineRule="auto"/>
    </w:pPr>
    <w:tblPr/>
  </w:style>
  <w:style w:type="table" w:styleId="1318" w:customStyle="1">
    <w:name w:val="Bordered &amp; Lined - Accent 6"/>
    <w:uiPriority w:val="99"/>
    <w:qFormat/>
    <w:rPr>
      <w:color w:val="404040"/>
    </w:rPr>
    <w:tblPr/>
  </w:style>
  <w:style w:type="table" w:styleId="1319" w:customStyle="1">
    <w:name w:val="List Table 2 - Accent 6"/>
    <w:uiPriority w:val="99"/>
    <w:qFormat/>
    <w:tblPr/>
  </w:style>
  <w:style w:type="table" w:styleId="1320" w:customStyle="1">
    <w:name w:val="Plain Table 2"/>
    <w:basedOn w:val="1015"/>
    <w:uiPriority w:val="59"/>
    <w:qFormat/>
    <w:pPr>
      <w:spacing w:after="0" w:line="240" w:lineRule="auto"/>
    </w:pPr>
    <w:tblPr/>
  </w:style>
  <w:style w:type="table" w:styleId="1321" w:customStyle="1">
    <w:name w:val="List Table 1 Light - Accent 2"/>
    <w:uiPriority w:val="99"/>
    <w:qFormat/>
    <w:tblPr/>
  </w:style>
  <w:style w:type="table" w:styleId="1322" w:customStyle="1">
    <w:name w:val="List Table 4 - Accent 4"/>
    <w:uiPriority w:val="99"/>
    <w:qFormat/>
    <w:tblPr/>
  </w:style>
  <w:style w:type="table" w:styleId="1323" w:customStyle="1">
    <w:name w:val="Grid Table 4 - Accent 2"/>
    <w:uiPriority w:val="59"/>
    <w:qFormat/>
    <w:tblPr/>
  </w:style>
  <w:style w:type="table" w:styleId="1324" w:customStyle="1">
    <w:name w:val="Grid Table 1 Light - Accent 2"/>
    <w:uiPriority w:val="99"/>
    <w:qFormat/>
    <w:tblPr/>
  </w:style>
  <w:style w:type="table" w:styleId="1325" w:customStyle="1">
    <w:name w:val="List Table 7 Colorful - Accent 3"/>
    <w:uiPriority w:val="99"/>
    <w:qFormat/>
    <w:tblPr/>
  </w:style>
  <w:style w:type="table" w:styleId="1326" w:customStyle="1">
    <w:name w:val="Bordered &amp; Lined - Accent 5"/>
    <w:uiPriority w:val="99"/>
    <w:qFormat/>
    <w:rPr>
      <w:color w:val="404040"/>
    </w:rPr>
    <w:tblPr/>
  </w:style>
  <w:style w:type="table" w:styleId="1327" w:customStyle="1">
    <w:name w:val="清单表 6 彩色1"/>
    <w:uiPriority w:val="99"/>
    <w:qFormat/>
    <w:tblPr/>
  </w:style>
  <w:style w:type="table" w:styleId="1328" w:customStyle="1">
    <w:name w:val="Grid Table 6 Colorful - Accent 1"/>
    <w:uiPriority w:val="99"/>
    <w:qFormat/>
    <w:tblPr/>
  </w:style>
  <w:style w:type="table" w:styleId="1329" w:customStyle="1">
    <w:name w:val="List Table 3 - Accent 2"/>
    <w:uiPriority w:val="99"/>
    <w:qFormat/>
    <w:tblPr/>
  </w:style>
  <w:style w:type="table" w:styleId="1330" w:customStyle="1">
    <w:name w:val="List Table 5 Dark - Accent 1"/>
    <w:uiPriority w:val="99"/>
    <w:qFormat/>
    <w:tblPr/>
  </w:style>
  <w:style w:type="table" w:styleId="1331" w:customStyle="1">
    <w:name w:val="网格表 21"/>
    <w:uiPriority w:val="99"/>
    <w:qFormat/>
    <w:tblPr/>
  </w:style>
  <w:style w:type="table" w:styleId="1332" w:customStyle="1">
    <w:name w:val="List Table 6 Colorful - Accent 5"/>
    <w:uiPriority w:val="99"/>
    <w:qFormat/>
    <w:tblPr/>
  </w:style>
  <w:style w:type="table" w:styleId="1333" w:customStyle="1">
    <w:name w:val="Bordered - Accent 6"/>
    <w:uiPriority w:val="99"/>
    <w:qFormat/>
    <w:tblPr/>
  </w:style>
  <w:style w:type="table" w:styleId="1334" w:customStyle="1">
    <w:name w:val="Grid Table 4 - Accent 3"/>
    <w:uiPriority w:val="59"/>
    <w:qFormat/>
    <w:tblPr/>
  </w:style>
  <w:style w:type="table" w:styleId="1335" w:customStyle="1">
    <w:name w:val="Grid Table 6 Colorful"/>
    <w:basedOn w:val="1015"/>
    <w:uiPriority w:val="99"/>
    <w:qFormat/>
    <w:pPr>
      <w:spacing w:after="0" w:line="240" w:lineRule="auto"/>
    </w:pPr>
    <w:tblPr/>
  </w:style>
  <w:style w:type="table" w:styleId="1336" w:customStyle="1">
    <w:name w:val="List Table 5 Dark - Accent 3"/>
    <w:uiPriority w:val="99"/>
    <w:qFormat/>
    <w:tblPr/>
  </w:style>
  <w:style w:type="table" w:styleId="1337" w:customStyle="1">
    <w:name w:val="Grid Table 6 Colorful - Accent 6"/>
    <w:uiPriority w:val="99"/>
    <w:qFormat/>
    <w:tblPr/>
  </w:style>
  <w:style w:type="table" w:styleId="1338" w:customStyle="1">
    <w:name w:val="Grid Table 7 Colorful - Accent 6"/>
    <w:uiPriority w:val="99"/>
    <w:qFormat/>
    <w:tblPr/>
  </w:style>
  <w:style w:type="table" w:styleId="1339" w:customStyle="1">
    <w:name w:val="List Table 3 - Accent 6"/>
    <w:uiPriority w:val="99"/>
    <w:qFormat/>
    <w:tblPr/>
  </w:style>
  <w:style w:type="table" w:styleId="1340" w:customStyle="1">
    <w:name w:val="Bordered &amp; Lined - Accent 2"/>
    <w:uiPriority w:val="99"/>
    <w:qFormat/>
    <w:rPr>
      <w:color w:val="404040"/>
    </w:rPr>
    <w:tblPr/>
  </w:style>
  <w:style w:type="table" w:styleId="1341" w:customStyle="1">
    <w:name w:val="Grid Table 2 - Accent 5"/>
    <w:uiPriority w:val="99"/>
    <w:qFormat/>
    <w:tblPr/>
  </w:style>
  <w:style w:type="table" w:styleId="1342" w:customStyle="1">
    <w:name w:val="Lined - Accent 3"/>
    <w:uiPriority w:val="99"/>
    <w:qFormat/>
    <w:rPr>
      <w:color w:val="404040"/>
    </w:rPr>
    <w:tblPr/>
  </w:style>
  <w:style w:type="table" w:styleId="1343" w:customStyle="1">
    <w:name w:val="无格式表格 21"/>
    <w:uiPriority w:val="59"/>
    <w:qFormat/>
    <w:tblPr/>
  </w:style>
  <w:style w:type="table" w:styleId="1344" w:customStyle="1">
    <w:name w:val="Grid Table 2 - Accent 1"/>
    <w:uiPriority w:val="99"/>
    <w:qFormat/>
    <w:tblPr/>
  </w:style>
  <w:style w:type="table" w:styleId="1345" w:customStyle="1">
    <w:name w:val="List Table 7 Colorful - Accent 1"/>
    <w:uiPriority w:val="99"/>
    <w:qFormat/>
    <w:tblPr/>
  </w:style>
  <w:style w:type="table" w:styleId="1346" w:customStyle="1">
    <w:name w:val="Plain Table 4"/>
    <w:basedOn w:val="1015"/>
    <w:uiPriority w:val="99"/>
    <w:qFormat/>
    <w:pPr>
      <w:spacing w:after="0" w:line="240" w:lineRule="auto"/>
    </w:pPr>
    <w:tblPr/>
  </w:style>
  <w:style w:type="table" w:styleId="1347" w:customStyle="1">
    <w:name w:val="网格表 5 深色1"/>
    <w:uiPriority w:val="99"/>
    <w:qFormat/>
    <w:tblPr/>
  </w:style>
  <w:style w:type="table" w:styleId="1348" w:customStyle="1">
    <w:name w:val="Grid Table 2 - Accent 3"/>
    <w:uiPriority w:val="99"/>
    <w:qFormat/>
    <w:tblPr/>
  </w:style>
  <w:style w:type="table" w:styleId="1349" w:customStyle="1">
    <w:name w:val="List Table 7 Colorful"/>
    <w:basedOn w:val="1015"/>
    <w:uiPriority w:val="99"/>
    <w:qFormat/>
    <w:pPr>
      <w:spacing w:after="0" w:line="240" w:lineRule="auto"/>
    </w:pPr>
    <w:tblPr/>
  </w:style>
  <w:style w:type="table" w:styleId="1350" w:customStyle="1">
    <w:name w:val="List Table 4 - Accent 3"/>
    <w:uiPriority w:val="99"/>
    <w:qFormat/>
    <w:tblPr/>
  </w:style>
  <w:style w:type="table" w:styleId="1351" w:customStyle="1">
    <w:name w:val="Grid Table 4 - Accent 4"/>
    <w:uiPriority w:val="59"/>
    <w:qFormat/>
    <w:tblPr/>
  </w:style>
  <w:style w:type="table" w:styleId="1352" w:customStyle="1">
    <w:name w:val="List Table 1 Light - Accent 4"/>
    <w:uiPriority w:val="99"/>
    <w:qFormat/>
    <w:tblPr/>
  </w:style>
  <w:style w:type="table" w:styleId="1353" w:customStyle="1">
    <w:name w:val="Grid Table 1 Light - Accent 6"/>
    <w:uiPriority w:val="99"/>
    <w:qFormat/>
    <w:tblPr/>
  </w:style>
  <w:style w:type="table" w:styleId="1354" w:customStyle="1">
    <w:name w:val="Plain Table 1"/>
    <w:basedOn w:val="1015"/>
    <w:uiPriority w:val="59"/>
    <w:qFormat/>
    <w:pPr>
      <w:spacing w:after="0" w:line="240" w:lineRule="auto"/>
    </w:pPr>
    <w:tblPr/>
  </w:style>
  <w:style w:type="table" w:styleId="1355" w:customStyle="1">
    <w:name w:val="无格式表格 41"/>
    <w:uiPriority w:val="99"/>
    <w:qFormat/>
    <w:tblPr/>
  </w:style>
  <w:style w:type="table" w:styleId="1356" w:customStyle="1">
    <w:name w:val="Grid Table 6 Colorful - Accent 4"/>
    <w:uiPriority w:val="99"/>
    <w:qFormat/>
    <w:tblPr/>
  </w:style>
  <w:style w:type="table" w:styleId="1357" w:customStyle="1">
    <w:name w:val="Grid Table 1 Light - Accent 1"/>
    <w:uiPriority w:val="99"/>
    <w:qFormat/>
    <w:tblPr/>
  </w:style>
  <w:style w:type="table" w:styleId="1358" w:customStyle="1">
    <w:name w:val="网格表 1 浅色1"/>
    <w:uiPriority w:val="99"/>
    <w:qFormat/>
    <w:tblPr/>
  </w:style>
  <w:style w:type="table" w:styleId="1359" w:customStyle="1">
    <w:name w:val="Grid Table 5 Dark- Accent 1"/>
    <w:uiPriority w:val="99"/>
    <w:qFormat/>
    <w:tblPr/>
  </w:style>
  <w:style w:type="table" w:styleId="1360" w:customStyle="1">
    <w:name w:val="List Table 5 Dark - Accent 4"/>
    <w:uiPriority w:val="99"/>
    <w:qFormat/>
    <w:tblPr/>
  </w:style>
  <w:style w:type="table" w:styleId="1361" w:customStyle="1">
    <w:name w:val="Lined - Accent 2"/>
    <w:uiPriority w:val="99"/>
    <w:qFormat/>
    <w:rPr>
      <w:color w:val="404040"/>
    </w:rPr>
    <w:tblPr/>
  </w:style>
  <w:style w:type="table" w:styleId="1362" w:customStyle="1">
    <w:name w:val="清单表 7 彩色1"/>
    <w:uiPriority w:val="99"/>
    <w:qFormat/>
    <w:tblPr/>
  </w:style>
  <w:style w:type="table" w:styleId="1363" w:customStyle="1">
    <w:name w:val="清单表 5 深色1"/>
    <w:uiPriority w:val="99"/>
    <w:qFormat/>
    <w:tblPr/>
  </w:style>
  <w:style w:type="character" w:styleId="1364" w:customStyle="1">
    <w:name w:val="active"/>
    <w:basedOn w:val="975"/>
    <w:uiPriority w:val="0"/>
    <w:qFormat/>
    <w:rPr>
      <w:color w:val="ffffff"/>
      <w:shd w:val="clear" w:color="auto" w:fill="0f5bb9"/>
    </w:rPr>
  </w:style>
  <w:style w:type="character" w:styleId="1365" w:customStyle="1">
    <w:name w:val="active16"/>
    <w:basedOn w:val="975"/>
    <w:uiPriority w:val="0"/>
    <w:qFormat/>
    <w:rPr>
      <w:color w:val="ffffff"/>
      <w:shd w:val="clear" w:color="auto" w:fill="0f5bb9"/>
    </w:rPr>
  </w:style>
  <w:style w:type="paragraph" w:styleId="1366" w:customStyle="1">
    <w:name w:val="正文首行缩进11"/>
    <w:basedOn w:val="1029"/>
    <w:uiPriority w:val="0"/>
    <w:qFormat/>
    <w:pPr>
      <w:ind w:firstLine="200"/>
      <w:spacing w:line="360" w:lineRule="auto"/>
    </w:pPr>
    <w:rPr>
      <w:rFonts w:ascii="仿宋_GB2312" w:hAnsi="Times New Roman" w:eastAsia="仿宋_GB2312"/>
      <w:sz w:val="30"/>
      <w:szCs w:val="30"/>
    </w:rPr>
  </w:style>
  <w:style w:type="character" w:styleId="1367" w:customStyle="1">
    <w:name w:val="last-child"/>
    <w:basedOn w:val="975"/>
    <w:uiPriority w:val="0"/>
    <w:qFormat/>
  </w:style>
  <w:style w:type="numbering" w:styleId="104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ec8cb77b-c78c-48d6-91eb-c6a362dc0079</errorID>
      <errorWord>(</errorWord>
      <group>L1_Format</group>
      <groupName>格式问题</groupName>
      <ability>L2_HalfPunc</ability>
      <abilityName>全半角检查</abilityName>
      <candidateList>
        <item>（</item>
      </candidateList>
      <explain>文本全半角错误。</explain>
      <paraID>6BAE3194</paraID>
      <start>48</start>
      <end>49</end>
      <status>unmodified</status>
      <modifiedWord/>
      <trackRevisions>false</trackRevisions>
    </reviewItem>
    <reviewItem>
      <errorID>9d963bae-93b0-4f18-83b4-489043fdeda0</errorID>
      <errorWord>)</errorWord>
      <group>L1_Format</group>
      <groupName>格式问题</groupName>
      <ability>L2_HalfPunc</ability>
      <abilityName>全半角检查</abilityName>
      <candidateList>
        <item>）</item>
      </candidateList>
      <explain>文本全半角错误。</explain>
      <paraID>6BAE3194</paraID>
      <start>58</start>
      <end>59</end>
      <status>unmodified</status>
      <modifiedWord/>
      <trackRevisions>false</trackRevisions>
    </reviewItem>
    <reviewItem>
      <errorID>7bebacd6-e4f1-464e-ab8e-2498e8dc80b5</errorID>
      <errorWord>(</errorWord>
      <group>L1_Format</group>
      <groupName>格式问题</groupName>
      <ability>L2_HalfPunc</ability>
      <abilityName>全半角检查</abilityName>
      <candidateList>
        <item>（</item>
      </candidateList>
      <explain>文本全半角错误。</explain>
      <paraID>4CB4C179</paraID>
      <start>6</start>
      <end>7</end>
      <status>unmodified</status>
      <modifiedWord/>
      <trackRevisions>false</trackRevisions>
    </reviewItem>
    <reviewItem>
      <errorID>63aee867-0e9a-46d1-ab08-03621f5fa967</errorID>
      <errorWord>)</errorWord>
      <group>L1_Format</group>
      <groupName>格式问题</groupName>
      <ability>L2_HalfPunc</ability>
      <abilityName>全半角检查</abilityName>
      <candidateList>
        <item>）</item>
      </candidateList>
      <explain>文本全半角错误。</explain>
      <paraID>4CB4C179</paraID>
      <start>9</start>
      <end>10</end>
      <status>unmodified</status>
      <modifiedWord/>
      <trackRevisions>false</trackRevisions>
    </reviewItem>
    <reviewItem>
      <errorID>62c42d58-5966-4b92-ade3-a3af6699cd83</errorID>
      <errorWord>,</errorWord>
      <group>L1_Format</group>
      <groupName>格式问题</groupName>
      <ability>L2_HalfPunc</ability>
      <abilityName>全半角检查</abilityName>
      <candidateList>
        <item>，</item>
      </candidateList>
      <explain>文本全半角错误。</explain>
      <paraID>4CB4C179</paraID>
      <start>33</start>
      <end>34</end>
      <status>unmodified</status>
      <modifiedWord/>
      <trackRevisions>false</trackRevisions>
    </reviewItem>
    <reviewItem>
      <errorID>091b2fb9-2e9f-4a48-8e1d-fc847e2ccf55</errorID>
      <errorWord>（2023）9号</errorWord>
      <group>L1_Knowledge</group>
      <groupName>知识性问题</groupName>
      <ability>L2_Knowledge</ability>
      <abilityName>其他知识</abilityName>
      <candidateList>
        <item>〔2023〕9号</item>
      </candidateList>
      <explain>发文字号格式错误。</explain>
      <paraID>5D249B96</paraID>
      <start>17</start>
      <end>25</end>
      <status>modified</status>
      <modifiedWord>〔2023〕9号</modifiedWord>
      <trackRevisions>false</trackRevisions>
    </reviewItem>
    <reviewItem>
      <errorID>513d8094-b1a9-468b-8f62-c22b4a939d67</errorID>
      <errorWord>法律、法规</errorWord>
      <group>L1_Word</group>
      <groupName>字词问题</groupName>
      <ability>L2_Typo</ability>
      <abilityName>字词错误</abilityName>
      <candidateList>
        <item>法律法规</item>
      </candidateList>
      <explain/>
      <paraID>2099A3FC</paraID>
      <start>2</start>
      <end>6</end>
      <status>modified</status>
      <modifiedWord>法律法规</modifiedWord>
      <trackRevisions>false</trackRevisions>
    </reviewItem>
    <reviewItem>
      <errorID>2741445c-8d89-4f78-adc5-dd55f50f0bcb</errorID>
      <errorWord>-</errorWord>
      <group>L1_Format</group>
      <groupName>格式问题</groupName>
      <ability>L2_HalfPunc</ability>
      <abilityName>全半角检查</abilityName>
      <candidateList>
        <item>－</item>
      </candidateList>
      <explain>文本全半角错误。</explain>
      <paraID>6F5743C6</paraID>
      <start>12</start>
      <end>13</end>
      <status>unmodified</status>
      <modifiedWord/>
      <trackRevisions>false</trackRevisions>
    </reviewItem>
    <reviewItem>
      <errorID>66660997-fa9f-405d-a4cb-2f0250da2ae5</errorID>
      <errorWord>-</errorWord>
      <group>L1_Format</group>
      <groupName>格式问题</groupName>
      <ability>L2_HalfPunc</ability>
      <abilityName>全半角检查</abilityName>
      <candidateList>
        <item>－</item>
      </candidateList>
      <explain>文本全半角错误。</explain>
      <paraID>6F5743C6</paraID>
      <start>31</start>
      <end>32</end>
      <status>unmodified</status>
      <modifiedWord/>
      <trackRevisions>false</trackRevisions>
    </reviewItem>
    <reviewItem>
      <errorID>8bf9cd91-9f70-496b-bdca-d9866d9d9542</errorID>
      <errorWord>-</errorWord>
      <group>L1_Format</group>
      <groupName>格式问题</groupName>
      <ability>L2_HalfPunc</ability>
      <abilityName>全半角检查</abilityName>
      <candidateList>
        <item>－</item>
      </candidateList>
      <explain>文本全半角错误。</explain>
      <paraID>6F5743C6</paraID>
      <start>36</start>
      <end>37</end>
      <status>unmodified</status>
      <modifiedWord/>
      <trackRevisions>false</trackRevisions>
    </reviewItem>
    <reviewItem>
      <errorID>7ba1972c-11bd-4535-9af4-9bfc7cde6d50</errorID>
      <errorWord>(</errorWord>
      <group>L1_Format</group>
      <groupName>格式问题</groupName>
      <ability>L2_HalfPunc</ability>
      <abilityName>全半角检查</abilityName>
      <candidateList>
        <item>（</item>
      </candidateList>
      <explain>文本全半角错误。</explain>
      <paraID>6F5743C6</paraID>
      <start>43</start>
      <end>44</end>
      <status>unmodified</status>
      <modifiedWord/>
      <trackRevisions>false</trackRevisions>
    </reviewItem>
    <reviewItem>
      <errorID>b948ab2c-58b7-4a47-a1f8-6bd08e8fe087</errorID>
      <errorWord>“.</errorWord>
      <group>L1_Punc</group>
      <groupName>标点问题</groupName>
      <ability>L2_Punc</ability>
      <abilityName>标点符号检查</abilityName>
      <candidateList>
        <item>“</item>
      </candidateList>
      <explain/>
      <paraID>6F5743C6</paraID>
      <start>48</start>
      <end>50</end>
      <status>unmodified</status>
      <modifiedWord/>
      <trackRevisions>false</trackRevisions>
    </reviewItem>
    <reviewItem>
      <errorID>417be6bc-1c7a-4fdb-982b-3b235d84e52b</errorID>
      <errorWord>)</errorWord>
      <group>L1_Format</group>
      <groupName>格式问题</groupName>
      <ability>L2_HalfPunc</ability>
      <abilityName>全半角检查</abilityName>
      <candidateList>
        <item>）</item>
      </candidateList>
      <explain>文本全半角错误。</explain>
      <paraID>6F5743C6</paraID>
      <start>55</start>
      <end>56</end>
      <status>unmodified</status>
      <modifiedWord/>
      <trackRevisions>false</trackRevisions>
    </reviewItem>
    <reviewItem>
      <errorID>d48ce683-cf83-41a9-a054-2ded300159e0</errorID>
      <errorWord>-</errorWord>
      <group>L1_Format</group>
      <groupName>格式问题</groupName>
      <ability>L2_HalfPunc</ability>
      <abilityName>全半角检查</abilityName>
      <candidateList>
        <item>－</item>
      </candidateList>
      <explain>文本全半角错误。</explain>
      <paraID>6F5743C6</paraID>
      <start>56</start>
      <end>57</end>
      <status>unmodified</status>
      <modifiedWord/>
      <trackRevisions>false</trackRevisions>
    </reviewItem>
    <reviewItem>
      <errorID>2dbe6fca-a460-4006-b026-7c058d256304</errorID>
      <errorWord>“.</errorWord>
      <group>L1_Punc</group>
      <groupName>标点问题</groupName>
      <ability>L2_Punc</ability>
      <abilityName>标点符号检查</abilityName>
      <candidateList>
        <item>“</item>
      </candidateList>
      <explain/>
      <paraID>6F5743C6</paraID>
      <start>62</start>
      <end>64</end>
      <status>unmodified</status>
      <modifiedWord/>
      <trackRevisions>false</trackRevisions>
    </reviewItem>
    <reviewItem>
      <errorID>8a28534e-77dd-4074-b09b-1acdb2c6147e</errorID>
      <errorWord>-</errorWord>
      <group>L1_Format</group>
      <groupName>格式问题</groupName>
      <ability>L2_HalfPunc</ability>
      <abilityName>全半角检查</abilityName>
      <candidateList>
        <item>－</item>
      </candidateList>
      <explain>文本全半角错误。</explain>
      <paraID>6F5743C6</paraID>
      <start>85</start>
      <end>86</end>
      <status>unmodified</status>
      <modifiedWord/>
      <trackRevisions>false</trackRevisions>
    </reviewItem>
    <reviewItem>
      <errorID>78d39be8-3922-4333-bda1-37a4b9509323</errorID>
      <errorWord>-</errorWord>
      <group>L1_Format</group>
      <groupName>格式问题</groupName>
      <ability>L2_HalfPunc</ability>
      <abilityName>全半角检查</abilityName>
      <candidateList>
        <item>－</item>
      </candidateList>
      <explain>文本全半角错误。</explain>
      <paraID>6F5743C6</paraID>
      <start>92</start>
      <end>93</end>
      <status>unmodified</status>
      <modifiedWord/>
      <trackRevisions>false</trackRevisions>
    </reviewItem>
    <reviewItem>
      <errorID>81d9b056-3d22-44dd-a22f-eb6af340b3bb</errorID>
      <errorWord>-</errorWord>
      <group>L1_Format</group>
      <groupName>格式问题</groupName>
      <ability>L2_HalfPunc</ability>
      <abilityName>全半角检查</abilityName>
      <candidateList>
        <item>－</item>
      </candidateList>
      <explain>文本全半角错误。</explain>
      <paraID>6F5743C6</paraID>
      <start>93</start>
      <end>94</end>
      <status>unmodified</status>
      <modifiedWord/>
      <trackRevisions>false</trackRevisions>
    </reviewItem>
    <reviewItem>
      <errorID>3eae3dff-0b0c-4cd0-bb9b-fef368788ced</errorID>
      <errorWord>(</errorWord>
      <group>L1_Format</group>
      <groupName>格式问题</groupName>
      <ability>L2_HalfPunc</ability>
      <abilityName>全半角检查</abilityName>
      <candidateList>
        <item>（</item>
      </candidateList>
      <explain>文本全半角错误。</explain>
      <paraID>6F5743C6</paraID>
      <start>103</start>
      <end>104</end>
      <status>unmodified</status>
      <modifiedWord/>
      <trackRevisions>false</trackRevisions>
    </reviewItem>
    <reviewItem>
      <errorID>21c5c7b8-cd7c-4d64-ac59-f28596c66d6d</errorID>
      <errorWord>)</errorWord>
      <group>L1_Format</group>
      <groupName>格式问题</groupName>
      <ability>L2_HalfPunc</ability>
      <abilityName>全半角检查</abilityName>
      <candidateList>
        <item>）</item>
      </candidateList>
      <explain>文本全半角错误。</explain>
      <paraID>6F5743C6</paraID>
      <start>111</start>
      <end>112</end>
      <status>unmodified</status>
      <modifiedWord/>
      <trackRevisions>false</trackRevisions>
    </reviewItem>
    <reviewItem>
      <errorID>b6c50d61-0d72-47d2-96f4-ba1bb2ba7499</errorID>
      <errorWord>(</errorWord>
      <group>L1_Format</group>
      <groupName>格式问题</groupName>
      <ability>L2_HalfPunc</ability>
      <abilityName>全半角检查</abilityName>
      <candidateList>
        <item>（</item>
      </candidateList>
      <explain>文本全半角错误。</explain>
      <paraID>6F5743C6</paraID>
      <start>147</start>
      <end>148</end>
      <status>unmodified</status>
      <modifiedWord/>
      <trackRevisions>false</trackRevisions>
    </reviewItem>
    <reviewItem>
      <errorID>90990bf4-9e56-4f2a-a245-c0f1288775d6</errorID>
      <errorWord>)</errorWord>
      <group>L1_Format</group>
      <groupName>格式问题</groupName>
      <ability>L2_HalfPunc</ability>
      <abilityName>全半角检查</abilityName>
      <candidateList>
        <item>）</item>
      </candidateList>
      <explain>文本全半角错误。</explain>
      <paraID>6F5743C6</paraID>
      <start>151</start>
      <end>152</end>
      <status>unmodified</status>
      <modifiedWord/>
      <trackRevisions>false</trackRevisions>
    </reviewItem>
    <reviewItem>
      <errorID>082a0e17-e234-4996-98b6-3c9b7faeeefd</errorID>
      <errorWord>:</errorWord>
      <group>L1_Format</group>
      <groupName>格式问题</groupName>
      <ability>L2_HalfPunc</ability>
      <abilityName>全半角检查</abilityName>
      <candidateList>
        <item>：</item>
      </candidateList>
      <explain>文本全半角错误。</explain>
      <paraID> ED98DC6</paraID>
      <start>23</start>
      <end>24</end>
      <status>unmodified</status>
      <modifiedWord/>
      <trackRevisions>false</trackRevisions>
    </reviewItem>
    <reviewItem>
      <errorID>c57ff14b-a4fa-4fec-8f81-324a54eb9b0f</errorID>
      <errorWord>:</errorWord>
      <group>L1_Format</group>
      <groupName>格式问题</groupName>
      <ability>L2_HalfPunc</ability>
      <abilityName>全半角检查</abilityName>
      <candidateList>
        <item>：</item>
      </candidateList>
      <explain>文本全半角错误。</explain>
      <paraID> ED98DC6</paraID>
      <start>34</start>
      <end>35</end>
      <status>unmodified</status>
      <modifiedWord/>
      <trackRevisions>false</trackRevisions>
    </reviewItem>
    <reviewItem>
      <errorID>cc39a7ee-fc60-4ec9-a4a4-9df9077ce53c</errorID>
      <errorWord>:</errorWord>
      <group>L1_Format</group>
      <groupName>格式问题</groupName>
      <ability>L2_HalfPunc</ability>
      <abilityName>全半角检查</abilityName>
      <candidateList>
        <item>：</item>
      </candidateList>
      <explain>文本全半角错误。</explain>
      <paraID>7EA403BB</paraID>
      <start>12</start>
      <end>13</end>
      <status>unmodified</status>
      <modifiedWord/>
      <trackRevisions>false</trackRevisions>
    </reviewItem>
    <reviewItem>
      <errorID>2996a639-24fd-4c8b-b8cf-9bc851cdddea</errorID>
      <errorWord>(</errorWord>
      <group>L1_Format</group>
      <groupName>格式问题</groupName>
      <ability>L2_HalfPunc</ability>
      <abilityName>全半角检查</abilityName>
      <candidateList>
        <item>（</item>
      </candidateList>
      <explain>文本全半角错误。</explain>
      <paraID>7EA403BB</paraID>
      <start>104</start>
      <end>105</end>
      <status>unmodified</status>
      <modifiedWord/>
      <trackRevisions>false</trackRevisions>
    </reviewItem>
    <reviewItem>
      <errorID>6d0e1acf-ca72-4fe3-a2c7-5b53f0e189a6</errorID>
      <errorWord>)</errorWord>
      <group>L1_Format</group>
      <groupName>格式问题</groupName>
      <ability>L2_HalfPunc</ability>
      <abilityName>全半角检查</abilityName>
      <candidateList>
        <item>）</item>
      </candidateList>
      <explain>文本全半角错误。</explain>
      <paraID>7EA403BB</paraID>
      <start>108</start>
      <end>109</end>
      <status>unmodified</status>
      <modifiedWord/>
      <trackRevisions>false</trackRevisions>
    </reviewItem>
    <reviewItem>
      <errorID>85b772fc-3074-4a83-899d-907066bf57eb</errorID>
      <errorWord>(</errorWord>
      <group>L1_Format</group>
      <groupName>格式问题</groupName>
      <ability>L2_HalfPunc</ability>
      <abilityName>全半角检查</abilityName>
      <candidateList>
        <item>（</item>
      </candidateList>
      <explain>文本全半角错误。</explain>
      <paraID>70E541C1</paraID>
      <start>5</start>
      <end>6</end>
      <status>unmodified</status>
      <modifiedWord/>
      <trackRevisions>false</trackRevisions>
    </reviewItem>
    <reviewItem>
      <errorID>20cdf89b-7da9-4838-a2aa-8d85d8934835</errorID>
      <errorWord>“.</errorWord>
      <group>L1_Punc</group>
      <groupName>标点问题</groupName>
      <ability>L2_Punc</ability>
      <abilityName>标点符号检查</abilityName>
      <candidateList>
        <item>“</item>
      </candidateList>
      <explain/>
      <paraID>70E541C1</paraID>
      <start>10</start>
      <end>12</end>
      <status>unmodified</status>
      <modifiedWord/>
      <trackRevisions>false</trackRevisions>
    </reviewItem>
    <reviewItem>
      <errorID>5da31328-af77-4f46-a6dd-9458dca242c0</errorID>
      <errorWord>)</errorWord>
      <group>L1_Format</group>
      <groupName>格式问题</groupName>
      <ability>L2_HalfPunc</ability>
      <abilityName>全半角检查</abilityName>
      <candidateList>
        <item>）</item>
      </candidateList>
      <explain>文本全半角错误。</explain>
      <paraID>70E541C1</paraID>
      <start>17</start>
      <end>18</end>
      <status>unmodified</status>
      <modifiedWord/>
      <trackRevisions>false</trackRevisions>
    </reviewItem>
    <reviewItem>
      <errorID>1aaa672d-3a3a-49e6-afbb-14ea012255cb</errorID>
      <errorWord>-</errorWord>
      <group>L1_Format</group>
      <groupName>格式问题</groupName>
      <ability>L2_HalfPunc</ability>
      <abilityName>全半角检查</abilityName>
      <candidateList>
        <item>－</item>
      </candidateList>
      <explain>文本全半角错误。</explain>
      <paraID>70E541C1</paraID>
      <start>46</start>
      <end>47</end>
      <status>unmodified</status>
      <modifiedWord/>
      <trackRevisions>false</trackRevisions>
    </reviewItem>
    <reviewItem>
      <errorID>a92488cf-da72-4034-86e8-15e8d0368f32</errorID>
      <errorWord>-</errorWord>
      <group>L1_Format</group>
      <groupName>格式问题</groupName>
      <ability>L2_HalfPunc</ability>
      <abilityName>全半角检查</abilityName>
      <candidateList>
        <item>－</item>
      </candidateList>
      <explain>文本全半角错误。</explain>
      <paraID>70E541C1</paraID>
      <start>47</start>
      <end>48</end>
      <status>unmodified</status>
      <modifiedWord/>
      <trackRevisions>false</trackRevisions>
    </reviewItem>
    <reviewItem>
      <errorID>01d404c0-b295-4426-a475-4b845f234191</errorID>
      <errorWord>-</errorWord>
      <group>L1_Format</group>
      <groupName>格式问题</groupName>
      <ability>L2_HalfPunc</ability>
      <abilityName>全半角检查</abilityName>
      <candidateList>
        <item>－</item>
      </candidateList>
      <explain>文本全半角错误。</explain>
      <paraID>70E541C1</paraID>
      <start>53</start>
      <end>54</end>
      <status>unmodified</status>
      <modifiedWord/>
      <trackRevisions>false</trackRevisions>
    </reviewItem>
    <reviewItem>
      <errorID>06705151-af18-4ca7-9442-1acd34773427</errorID>
      <errorWord>-</errorWord>
      <group>L1_Format</group>
      <groupName>格式问题</groupName>
      <ability>L2_HalfPunc</ability>
      <abilityName>全半角检查</abilityName>
      <candidateList>
        <item>－</item>
      </candidateList>
      <explain>文本全半角错误。</explain>
      <paraID>70E541C1</paraID>
      <start>54</start>
      <end>55</end>
      <status>unmodified</status>
      <modifiedWord/>
      <trackRevisions>false</trackRevisions>
    </reviewItem>
    <reviewItem>
      <errorID>7e237078-3e36-43b7-803a-ca79545dd666</errorID>
      <errorWord>(</errorWord>
      <group>L1_Format</group>
      <groupName>格式问题</groupName>
      <ability>L2_HalfPunc</ability>
      <abilityName>全半角检查</abilityName>
      <candidateList>
        <item>（</item>
      </candidateList>
      <explain>文本全半角错误。</explain>
      <paraID>7EE81DBD</paraID>
      <start>7</start>
      <end>8</end>
      <status>unmodified</status>
      <modifiedWord/>
      <trackRevisions>false</trackRevisions>
    </reviewItem>
    <reviewItem>
      <errorID>b5cc2a0c-2dbc-48bb-b059-87cb4b9b1a9c</errorID>
      <errorWord>)</errorWord>
      <group>L1_Format</group>
      <groupName>格式问题</groupName>
      <ability>L2_HalfPunc</ability>
      <abilityName>全半角检查</abilityName>
      <candidateList>
        <item>）</item>
      </candidateList>
      <explain>文本全半角错误。</explain>
      <paraID>7EE81DBD</paraID>
      <start>14</start>
      <end>15</end>
      <status>unmodified</status>
      <modifiedWord/>
      <trackRevisions>false</trackRevisions>
    </reviewItem>
    <reviewItem>
      <errorID>952a9fa7-53fb-428d-aedc-f9a203f1b548</errorID>
      <errorWord>(</errorWord>
      <group>L1_Format</group>
      <groupName>格式问题</groupName>
      <ability>L2_HalfPunc</ability>
      <abilityName>全半角检查</abilityName>
      <candidateList>
        <item>（</item>
      </candidateList>
      <explain>文本全半角错误。</explain>
      <paraID>5B815716</paraID>
      <start>16</start>
      <end>17</end>
      <status>unmodified</status>
      <modifiedWord/>
      <trackRevisions>false</trackRevisions>
    </reviewItem>
    <reviewItem>
      <errorID>996deecb-c364-4612-a293-d7d5f86de128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19</start>
      <end>20</end>
      <status>unmodified</status>
      <modifiedWord/>
      <trackRevisions>false</trackRevisions>
    </reviewItem>
    <reviewItem>
      <errorID>be342546-1776-46f3-9b1e-f57bc1b394e4</errorID>
      <errorWord>(</errorWord>
      <group>L1_Format</group>
      <groupName>格式问题</groupName>
      <ability>L2_HalfPunc</ability>
      <abilityName>全半角检查</abilityName>
      <candidateList>
        <item>（</item>
      </candidateList>
      <explain>文本全半角错误。</explain>
      <paraID>5B815716</paraID>
      <start>33</start>
      <end>34</end>
      <status>unmodified</status>
      <modifiedWord/>
      <trackRevisions>false</trackRevisions>
    </reviewItem>
    <reviewItem>
      <errorID>1021c9bd-5211-424e-a386-0c95c1b9345a</errorID>
      <errorWord>)</errorWord>
      <group>L1_Format</group>
      <groupName>格式问题</groupName>
      <ability>L2_HalfPunc</ability>
      <abilityName>全半角检查</abilityName>
      <candidateList>
        <item>）</item>
      </candidateList>
      <explain>文本全半角错误。</explain>
      <paraID>5B815716</paraID>
      <start>37</start>
      <end>38</end>
      <status>unmodified</status>
      <modifiedWord/>
      <trackRevisions>false</trackRevisions>
    </reviewItem>
    <reviewItem>
      <errorID>a3549021-4e5a-4d34-89e7-62000fc3a1b8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5B815716</paraID>
      <start>45</start>
      <end>46</end>
      <status>unmodified</status>
      <modifiedWord/>
      <trackRevisions>false</trackRevisions>
    </reviewItem>
    <reviewItem>
      <errorID>1dedd2ef-5f5d-4380-b8a9-e53c736bde7b</errorID>
      <errorWord>)</errorWord>
      <group>L1_Format</group>
      <groupName>格式问题</groupName>
      <ability>L2_HalfPunc</ability>
      <abilityName>全半角检查</abilityName>
      <candidateList>
        <item>）</item>
      </candidateList>
      <explain>文本全半角错误。</explain>
      <paraID>5B815716</paraID>
      <start>46</start>
      <end>47</end>
      <status>unmodified</status>
      <modifiedWord/>
      <trackRevisions>false</trackRevisions>
    </reviewItem>
    <reviewItem>
      <errorID>0d5629e9-0ac3-4efd-b766-ace4e17c9209</errorID>
      <errorWord>:</errorWord>
      <group>L1_Format</group>
      <groupName>格式问题</groupName>
      <ability>L2_HalfPunc</ability>
      <abilityName>全半角检查</abilityName>
      <candidateList>
        <item>：</item>
      </candidateList>
      <explain>文本全半角错误。</explain>
      <paraID>525EA2E2</paraID>
      <start>1</start>
      <end>2</end>
      <status>unmodified</status>
      <modifiedWord/>
      <trackRevisions>false</trackRevisions>
    </reviewItem>
    <reviewItem>
      <errorID>494561a4-8776-43e1-afaa-2c9bbdfc66fb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33F4A422</paraID>
      <start>0</start>
      <end>2</end>
      <status>unmodified</status>
      <modifiedWord/>
      <trackRevisions>false</trackRevisions>
    </reviewItem>
    <reviewItem>
      <errorID>bfd4810c-472f-4767-8c6a-dd92bdbb3b07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781D1F49</paraID>
      <start>0</start>
      <end>2</end>
      <status>unmodified</status>
      <modifiedWord/>
      <trackRevisions>false</trackRevisions>
    </reviewItem>
    <reviewItem>
      <errorID>90636b25-40bb-402b-bdf1-5f9655f4fbde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33894844</paraID>
      <start>0</start>
      <end>2</end>
      <status>unmodified</status>
      <modifiedWord/>
      <trackRevisions>false</trackRevisions>
    </reviewItem>
    <reviewItem>
      <errorID>e971efe8-f326-4dae-9fc4-0739ccf44840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F98F5DF</paraID>
      <start>0</start>
      <end>2</end>
      <status>unmodified</status>
      <modifiedWord/>
      <trackRevisions>false</trackRevisions>
    </reviewItem>
    <reviewItem>
      <errorID>9480de78-ee86-42fc-8c7f-c55d0b84cb47</errorID>
      <errorWord>[2002]1980号</errorWord>
      <group>L1_Knowledge</group>
      <groupName>知识性问题</groupName>
      <ability>L2_Knowledge</ability>
      <abilityName>其他知识</abilityName>
      <candidateList>
        <item>〔2002〕1980号</item>
      </candidateList>
      <explain>发文字号格式错误。</explain>
      <paraID>261C135E</paraID>
      <start>12</start>
      <end>23</end>
      <status>modified</status>
      <modifiedWord>〔2002〕1980号</modifiedWord>
      <trackRevisions>false</trackRevisions>
    </reviewItem>
    <reviewItem>
      <errorID>63e8d0ba-3195-4fdf-a620-7d319dcdd07c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2EEB6805</paraID>
      <start>0</start>
      <end>2</end>
      <status>unmodified</status>
      <modifiedWord/>
      <trackRevisions>false</trackRevisions>
    </reviewItem>
    <reviewItem>
      <errorID>564713ef-8e28-4959-b655-2408a3fab298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535D130D</paraID>
      <start>0</start>
      <end>2</end>
      <status>unmodified</status>
      <modifiedWord/>
      <trackRevisions>false</trackRevisions>
    </reviewItem>
    <reviewItem>
      <errorID>8c287720-f5e8-4380-9df0-1cd86d212350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276CB019</paraID>
      <start>0</start>
      <end>2</end>
      <status>unmodified</status>
      <modifiedWord/>
      <trackRevisions>false</trackRevisions>
    </reviewItem>
    <reviewItem>
      <errorID>2cb9419d-4a83-4ec9-aee4-e4e025ed0f44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3AE864A1</paraID>
      <start>0</start>
      <end>2</end>
      <status>unmodified</status>
      <modifiedWord/>
      <trackRevisions>false</trackRevisions>
    </reviewItem>
    <reviewItem>
      <errorID>32cf4f84-8c20-4955-b45d-775b055ed9c1</errorID>
      <errorWord>间</errorWord>
      <group>L1_Word</group>
      <groupName>字词问题</groupName>
      <ability>L2_Typo</ability>
      <abilityName>字词错误</abilityName>
      <candidateList>
        <item>间之</item>
      </candidateList>
      <explain/>
      <paraID>352EFA89</paraID>
      <start>10</start>
      <end>11</end>
      <status>unmodified</status>
      <modifiedWord/>
      <trackRevisions>false</trackRevisions>
    </reviewItem>
    <reviewItem>
      <errorID>e0b9e4e6-7e66-4c09-b28b-a136d74e9e50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4ABDF76</paraID>
      <start>0</start>
      <end>2</end>
      <status>unmodified</status>
      <modifiedWord/>
      <trackRevisions>false</trackRevisions>
    </reviewItem>
    <reviewItem>
      <errorID>9d727e09-410b-4ad0-8d00-7ca2ac54518a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43937AF5</paraID>
      <start>0</start>
      <end>3</end>
      <status>unmodified</status>
      <modifiedWord/>
      <trackRevisions>false</trackRevisions>
    </reviewItem>
    <reviewItem>
      <errorID>aab71f61-6f99-4ac2-a22d-5f4658c9bdc4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57DD99FC</paraID>
      <start>0</start>
      <end>3</end>
      <status>unmodified</status>
      <modifiedWord/>
      <trackRevisions>false</trackRevisions>
    </reviewItem>
    <reviewItem>
      <errorID>99789418-ac71-48e6-9d94-3e4d86b1df6f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41631400</paraID>
      <start>0</start>
      <end>3</end>
      <status>unmodified</status>
      <modifiedWord/>
      <trackRevisions>false</trackRevisions>
    </reviewItem>
    <reviewItem>
      <errorID>73c5b20f-1382-4b94-ba0c-6258a772bb70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619B457</paraID>
      <start>0</start>
      <end>3</end>
      <status>unmodified</status>
      <modifiedWord/>
      <trackRevisions>false</trackRevisions>
    </reviewItem>
    <reviewItem>
      <errorID>0dd20359-ca84-47f0-a7fd-781598aabf4d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49365C92</paraID>
      <start>0</start>
      <end>3</end>
      <status>unmodified</status>
      <modifiedWord/>
      <trackRevisions>false</trackRevisions>
    </reviewItem>
    <reviewItem>
      <errorID>3f67a4d1-d7ed-4d98-b6c1-35c1839cb16b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1EBC2B92</paraID>
      <start>0</start>
      <end>3</end>
      <status>unmodified</status>
      <modifiedWord/>
      <trackRevisions>false</trackRevisions>
    </reviewItem>
    <reviewItem>
      <errorID>9c93e67a-edbb-4627-a440-908a664c3cec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511D78D8</paraID>
      <start>0</start>
      <end>3</end>
      <status>unmodified</status>
      <modifiedWord/>
      <trackRevisions>false</trackRevisions>
    </reviewItem>
    <reviewItem>
      <errorID>1f383d46-074a-4871-9f04-e795d21c4e29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511648F2</paraID>
      <start>0</start>
      <end>3</end>
      <status>unmodified</status>
      <modifiedWord/>
      <trackRevisions>false</trackRevisions>
    </reviewItem>
    <reviewItem>
      <errorID>0d5e7b62-02a7-44c0-94ca-e41978e54c9c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6E82A72A</paraID>
      <start>0</start>
      <end>3</end>
      <status>unmodified</status>
      <modifiedWord/>
      <trackRevisions>false</trackRevisions>
    </reviewItem>
    <reviewItem>
      <errorID>f282ef8c-720d-44ab-a424-dec3894d13c3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75E41F7F</paraID>
      <start>0</start>
      <end>3</end>
      <status>unmodified</status>
      <modifiedWord/>
      <trackRevisions>false</trackRevisions>
    </reviewItem>
    <reviewItem>
      <errorID>75864f29-3906-40e4-978c-5735b0faf81b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3000588F</paraID>
      <start>0</start>
      <end>3</end>
      <status>unmodified</status>
      <modifiedWord/>
      <trackRevisions>false</trackRevisions>
    </reviewItem>
    <reviewItem>
      <errorID>0d9af4e9-01a3-469d-9411-2ad079e2e21e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44FEEAA</paraID>
      <start>0</start>
      <end>3</end>
      <status>unmodified</status>
      <modifiedWord/>
      <trackRevisions>false</trackRevisions>
    </reviewItem>
    <reviewItem>
      <errorID>dde3b8f3-f3cf-42f6-8b12-2c0c3ea819bf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6365DFF0</paraID>
      <start>0</start>
      <end>3</end>
      <status>unmodified</status>
      <modifiedWord/>
      <trackRevisions>false</trackRevisions>
    </reviewItem>
    <reviewItem>
      <errorID>0385ab19-61c3-435d-af71-1e7e3010de24</errorID>
      <errorWord>过程中涉及到</errorWord>
      <group>L1_Word</group>
      <groupName>字词问题</groupName>
      <ability>L2_Typo</ability>
      <abilityName>字词错误</abilityName>
      <candidateList>
        <item>过程中涉及</item>
      </candidateList>
      <explain/>
      <paraID>7AA51F16</paraID>
      <start>10</start>
      <end>16</end>
      <status>unmodified</status>
      <modifiedWord/>
      <trackRevisions>false</trackRevisions>
    </reviewItem>
    <reviewItem>
      <errorID>d13611b8-bcba-4c2c-9a06-abc392675a0c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6A2AD966</paraID>
      <start>0</start>
      <end>3</end>
      <status>unmodified</status>
      <modifiedWord/>
      <trackRevisions>false</trackRevisions>
    </reviewItem>
    <reviewItem>
      <errorID>4c1624f5-d2cc-4d44-ab3a-33b7f3feb23a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BC02839</paraID>
      <start>0</start>
      <end>3</end>
      <status>unmodified</status>
      <modifiedWord/>
      <trackRevisions>false</trackRevisions>
    </reviewItem>
    <reviewItem>
      <errorID>9f614ebd-45d4-4127-8732-a66a1eefaa36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2E1E8021</paraID>
      <start>0</start>
      <end>3</end>
      <status>unmodified</status>
      <modifiedWord/>
      <trackRevisions>false</trackRevisions>
    </reviewItem>
    <reviewItem>
      <errorID>8487cfee-b103-4604-a741-7399f78f8186</errorID>
      <errorWord>做出</errorWord>
      <group>L1_Word</group>
      <groupName>字词问题</groupName>
      <ability>L2_Typo</ability>
      <abilityName>字词错误</abilityName>
      <candidateList>
        <item>作出</item>
      </candidateList>
      <explain/>
      <paraID>5CECBF8E</paraID>
      <start>29</start>
      <end>31</end>
      <status>unmodified</status>
      <modifiedWord/>
      <trackRevisions>false</trackRevisions>
    </reviewItem>
    <reviewItem>
      <errorID>7936b0f2-d880-48e3-aec7-61693bb03b19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690AD6D</paraID>
      <start>0</start>
      <end>3</end>
      <status>unmodified</status>
      <modifiedWord/>
      <trackRevisions>false</trackRevisions>
    </reviewItem>
    <reviewItem>
      <errorID>0dfd0ba9-0288-45d9-b21a-a00b023e777d</errorID>
      <errorWord>,</errorWord>
      <group>L1_Format</group>
      <groupName>格式问题</groupName>
      <ability>L2_HalfPunc</ability>
      <abilityName>全半角检查</abilityName>
      <candidateList>
        <item>，</item>
      </candidateList>
      <explain>文本全半角错误。</explain>
      <paraID>4A389E59</paraID>
      <start>74</start>
      <end>75</end>
      <status>unmodified</status>
      <modifiedWord/>
      <trackRevisions>false</trackRevisions>
    </reviewItem>
    <reviewItem>
      <errorID>329c0f90-4d73-4404-8239-f10595ecba3f</errorID>
      <errorWord>,</errorWord>
      <group>L1_Format</group>
      <groupName>格式问题</groupName>
      <ability>L2_HalfPunc</ability>
      <abilityName>全半角检查</abilityName>
      <candidateList>
        <item>，</item>
      </candidateList>
      <explain>文本全半角错误。</explain>
      <paraID>59FCEC98</paraID>
      <start>54</start>
      <end>55</end>
      <status>unmodified</status>
      <modifiedWord/>
      <trackRevisions>false</trackRevisions>
    </reviewItem>
    <reviewItem>
      <errorID>31cfdd1c-4018-40fc-af74-4b814e1aa53c</errorID>
      <errorWord>&lt;</errorWord>
      <group>L1_Format</group>
      <groupName>格式问题</groupName>
      <ability>L2_HalfPunc</ability>
      <abilityName>全半角检查</abilityName>
      <candidateList>
        <item>〈</item>
      </candidateList>
      <explain>文本全半角错误。</explain>
      <paraID>144D538B</paraID>
      <start>37</start>
      <end>38</end>
      <status>unmodified</status>
      <modifiedWord/>
      <trackRevisions>false</trackRevisions>
    </reviewItem>
    <reviewItem>
      <errorID>4f979fbd-0279-4786-be01-4071fb791c15</errorID>
      <errorWord>&lt;</errorWord>
      <group>L1_Format</group>
      <groupName>格式问题</groupName>
      <ability>L2_HalfPunc</ability>
      <abilityName>全半角检查</abilityName>
      <candidateList>
        <item>〈</item>
      </candidateList>
      <explain>文本全半角错误。</explain>
      <paraID>71AD570F</paraID>
      <start>37</start>
      <end>38</end>
      <status>unmodified</status>
      <modifiedWord/>
      <trackRevisions>false</trackRevisions>
    </reviewItem>
    <reviewItem>
      <errorID>f3872652-2729-4222-bf53-4a4e91136d58</errorID>
      <errorWord>&lt;</errorWord>
      <group>L1_Format</group>
      <groupName>格式问题</groupName>
      <ability>L2_HalfPunc</ability>
      <abilityName>全半角检查</abilityName>
      <candidateList>
        <item>〈</item>
      </candidateList>
      <explain>文本全半角错误。</explain>
      <paraID> AD3FF86</paraID>
      <start>26</start>
      <end>27</end>
      <status>unmodified</status>
      <modifiedWord/>
      <trackRevisions>false</trackRevisions>
    </reviewItem>
    <reviewItem>
      <errorID>828760e9-b548-4a36-8805-d7a713eb81ab</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3EAA8804</paraID>
      <start>61</start>
      <end>64</end>
      <status>unmodified</status>
      <modifiedWord/>
      <trackRevisions>false</trackRevisions>
    </reviewItem>
    <reviewItem>
      <errorID>33390036-24c8-4fdb-91fd-898306d3c3e4</errorID>
      <errorWord>不</errorWord>
      <group>L1_Word</group>
      <groupName>字词问题</groupName>
      <ability>L2_Typo</ability>
      <abilityName>字词错误</abilityName>
      <candidateList>
        <item>不符</item>
      </candidateList>
      <explain/>
      <paraID>39C620E7</paraID>
      <start>46</start>
      <end>47</end>
      <status>unmodified</status>
      <modifiedWord/>
      <trackRevisions>false</trackRevisions>
    </reviewItem>
    <reviewItem>
      <errorID>fd79eeb8-6ede-4a1e-af53-c40376d3867b</errorID>
      <errorWord>保持通讯畅通</errorWord>
      <group>L1_Word</group>
      <groupName>字词问题</groupName>
      <ability>L2_Typo</ability>
      <abilityName>字词错误</abilityName>
      <candidateList>
        <item>保持通信畅通</item>
      </candidateList>
      <explain/>
      <paraID>1A5EAD38</paraID>
      <start>17</start>
      <end>23</end>
      <status>unmodified</status>
      <modifiedWord/>
      <trackRevisions>false</trackRevisions>
    </reviewItem>
    <reviewItem>
      <errorID>d15ddc07-c05b-4ee0-981e-98801fabe29e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3CB45516</paraID>
      <start>0</start>
      <end>3</end>
      <status>unmodified</status>
      <modifiedWord/>
      <trackRevisions>false</trackRevisions>
    </reviewItem>
    <reviewItem>
      <errorID>7c628d8d-3ef3-45fa-a66c-12a9a32dcdc8</errorID>
      <errorWord>国家发改委</errorWord>
      <group>L1_Knowledge</group>
      <groupName>知识性问题</groupName>
      <ability>L2_Knowledge</ability>
      <abilityName>其他知识</abilityName>
      <candidateList>
        <item>国家发展改革委</item>
      </candidateList>
      <explain/>
      <paraID>268CA006</paraID>
      <start>20</start>
      <end>25</end>
      <status>unmodified</status>
      <modifiedWord/>
      <trackRevisions>false</trackRevisions>
    </reviewItem>
    <reviewItem>
      <errorID>ecbfee09-048d-4c7b-bd8b-186db617dedb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268CA006</paraID>
      <start>43</start>
      <end>46</end>
      <status>unmodified</status>
      <modifiedWord/>
      <trackRevisions>false</trackRevisions>
    </reviewItem>
    <reviewItem>
      <errorID>6bae00d1-3d34-41ca-b73a-927a9d03071f</errorID>
      <errorWord>法律、法规</errorWord>
      <group>L1_Word</group>
      <groupName>字词问题</groupName>
      <ability>L2_Typo</ability>
      <abilityName>字词错误</abilityName>
      <candidateList>
        <item>法律法规</item>
      </candidateList>
      <explain/>
      <paraID>276E04C1</paraID>
      <start>9</start>
      <end>14</end>
      <status>unmodified</status>
      <modifiedWord/>
      <trackRevisions>false</trackRevisions>
    </reviewItem>
    <reviewItem>
      <errorID>bca0f31a-b480-486c-8e12-cc02c4533a2a</errorID>
      <errorWord>属</errorWord>
      <group>L1_Word</group>
      <groupName>字词问题</groupName>
      <ability>L2_Typo</ability>
      <abilityName>字词错误</abilityName>
      <candidateList>
        <item>属于</item>
      </candidateList>
      <explain/>
      <paraID>276E04C1</paraID>
      <start>23</start>
      <end>24</end>
      <status>unmodified</status>
      <modifiedWord/>
      <trackRevisions>false</trackRevisions>
    </reviewItem>
    <reviewItem>
      <errorID>21ed4129-8eae-46c8-9e77-d8624d0a16bb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679DABFC</paraID>
      <start>0</start>
      <end>3</end>
      <status>unmodified</status>
      <modifiedWord/>
      <trackRevisions>false</trackRevisions>
    </reviewItem>
    <reviewItem>
      <errorID>bf936847-536d-45a4-948d-d05dc1633211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67112467</paraID>
      <start>0</start>
      <end>3</end>
      <status>unmodified</status>
      <modifiedWord/>
      <trackRevisions>false</trackRevisions>
    </reviewItem>
    <reviewItem>
      <errorID>24f86e3a-e954-44b8-83fb-e46403425e25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6E2BB6A9</paraID>
      <start>0</start>
      <end>3</end>
      <status>unmodified</status>
      <modifiedWord/>
      <trackRevisions>false</trackRevisions>
    </reviewItem>
    <reviewItem>
      <errorID>e871f52f-568b-4148-ac71-09a2d96a5678</errorID>
      <errorWord>须</errorWord>
      <group>L1_Word</group>
      <groupName>字词问题</groupName>
      <ability>L2_Typo</ability>
      <abilityName>字词错误</abilityName>
      <candidateList>
        <item>须在</item>
      </candidateList>
      <explain/>
      <paraID> F8EC47A</paraID>
      <start>105</start>
      <end>106</end>
      <status>unmodified</status>
      <modifiedWord/>
      <trackRevisions>false</trackRevisions>
    </reviewItem>
    <reviewItem>
      <errorID>c75da800-3bb8-4997-9fca-97f7d89dc248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53E93A6B</paraID>
      <start>0</start>
      <end>3</end>
      <status>unmodified</status>
      <modifiedWord/>
      <trackRevisions>false</trackRevisions>
    </reviewItem>
    <reviewItem>
      <errorID>ee61ca61-7c95-4acd-b81d-3ec33529ada5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9457169</paraID>
      <start>0</start>
      <end>3</end>
      <status>unmodified</status>
      <modifiedWord/>
      <trackRevisions>false</trackRevisions>
    </reviewItem>
    <reviewItem>
      <errorID>a6656ff6-1507-48db-8ae6-baa783f76367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42CD9A8</paraID>
      <start>0</start>
      <end>3</end>
      <status>unmodified</status>
      <modifiedWord/>
      <trackRevisions>false</trackRevisions>
    </reviewItem>
    <reviewItem>
      <errorID>5bb62a0e-4dcd-4379-bc03-f01b68fd554e</errorID>
      <errorWord>-</errorWord>
      <group>L1_Format</group>
      <groupName>格式问题</groupName>
      <ability>L2_HalfPunc</ability>
      <abilityName>全半角检查</abilityName>
      <candidateList>
        <item>－</item>
      </candidateList>
      <explain>文本全半角错误。</explain>
      <paraID>26F6A1F8</paraID>
      <start>34</start>
      <end>35</end>
      <status>unmodified</status>
      <modifiedWord/>
      <trackRevisions>false</trackRevisions>
    </reviewItem>
    <reviewItem>
      <errorID>81a4ba95-3282-4285-b0ed-10409a996459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132DC74A</paraID>
      <start>0</start>
      <end>3</end>
      <status>unmodified</status>
      <modifiedWord/>
      <trackRevisions>false</trackRevisions>
    </reviewItem>
    <reviewItem>
      <errorID>2d1a9b9e-589b-4939-8c6c-2df989d99505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116</start>
      <end>119</end>
      <status>unmodified</status>
      <modifiedWord/>
      <trackRevisions>false</trackRevisions>
    </reviewItem>
    <reviewItem>
      <errorID>5df09566-f3d2-4a62-93fa-3d3f35594fc0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49859B3D</paraID>
      <start>135</start>
      <end>138</end>
      <status>unmodified</status>
      <modifiedWord/>
      <trackRevisions>false</trackRevisions>
    </reviewItem>
    <reviewItem>
      <errorID>ce9be5b0-55e0-4368-80b8-2d2ff7a50b2d</errorID>
      <errorWord>：/。</errorWord>
      <group>L1_Punc</group>
      <groupName>标点问题</groupName>
      <ability>L2_Punc</ability>
      <abilityName>标点符号检查</abilityName>
      <candidateList>
        <item>：</item>
      </candidateList>
      <explain/>
      <paraID>3288B88C</paraID>
      <start>9</start>
      <end>12</end>
      <status>unmodified</status>
      <modifiedWord/>
      <trackRevisions>false</trackRevisions>
    </reviewItem>
    <reviewItem>
      <errorID>d0cd001e-1d2f-4ae9-b16e-5ee4681fa729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5431F0BE</paraID>
      <start>0</start>
      <end>2</end>
      <status>unmodified</status>
      <modifiedWord/>
      <trackRevisions>false</trackRevisions>
    </reviewItem>
    <reviewItem>
      <errorID>5c9dd35a-9bff-4923-971d-4f3605047da5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266A6601</paraID>
      <start>0</start>
      <end>2</end>
      <status>unmodified</status>
      <modifiedWord/>
      <trackRevisions>false</trackRevisions>
    </reviewItem>
    <reviewItem>
      <errorID>3a7a7686-62cf-48c5-98a8-ec1fe0a57749</errorID>
      <errorWord>、等</errorWord>
      <group>L1_Punc</group>
      <groupName>标点问题</groupName>
      <ability>L2_Punc</ability>
      <abilityName>标点符号检查</abilityName>
      <candidateList>
        <item>等</item>
      </candidateList>
      <explain>“及”“和”“等”连词前不宜使用顿号，建议删除（或使用逗号）。</explain>
      <paraID>49494998</paraID>
      <start>14</start>
      <end>16</end>
      <status>unmodified</status>
      <modifiedWord/>
      <trackRevisions>false</trackRevisions>
    </reviewItem>
    <reviewItem>
      <errorID>5ba7d5cd-533b-4fd4-ac0b-4960d1d0c610</errorID>
      <errorWord>：</errorWord>
      <group>L1_Format</group>
      <groupName>格式问题</groupName>
      <ability>L2_HalfPunc</ability>
      <abilityName>全半角检查</abilityName>
      <candidateList>
        <item>:</item>
      </candidateList>
      <explain>文本全半角错误。</explain>
      <paraID>32467965</paraID>
      <start>6</start>
      <end>7</end>
      <status>unmodified</status>
      <modifiedWord/>
      <trackRevisions>false</trackRevisions>
    </reviewItem>
    <reviewItem>
      <errorID>29957617-8788-4dc0-a313-63cbebbe4bd0</errorID>
      <errorWord>；</errorWord>
      <group>L1_Format</group>
      <groupName>格式问题</groupName>
      <ability>L2_HalfPunc</ability>
      <abilityName>全半角检查</abilityName>
      <candidateList>
        <item>;</item>
      </candidateList>
      <explain>文本全半角错误。</explain>
      <paraID>32467965</paraID>
      <start>13</start>
      <end>14</end>
      <status>unmodified</status>
      <modifiedWord/>
      <trackRevisions>false</trackRevisions>
    </reviewItem>
    <reviewItem>
      <errorID>62364c48-a512-4dcc-8286-fc6e3999ddc7</errorID>
      <errorWord>,</errorWord>
      <group>L1_Format</group>
      <groupName>格式问题</groupName>
      <ability>L2_HalfPunc</ability>
      <abilityName>全半角检查</abilityName>
      <candidateList>
        <item>，</item>
      </candidateList>
      <explain>文本全半角错误。</explain>
      <paraID>17F751F9</paraID>
      <start>12</start>
      <end>13</end>
      <status>unmodified</status>
      <modifiedWord/>
      <trackRevisions>false</trackRevisions>
    </reviewItem>
    <reviewItem>
      <errorID>e89bd588-0426-42d8-a4e9-56f84dcc5f9a</errorID>
      <errorWord>须</errorWord>
      <group>L1_Word</group>
      <groupName>字词问题</groupName>
      <ability>L2_Typo</ability>
      <abilityName>字词错误</abilityName>
      <candidateList>
        <item>需</item>
      </candidateList>
      <explain>存在发音相同字词的误用。</explain>
      <paraID>602C7C5C</paraID>
      <start>5</start>
      <end>6</end>
      <status>unmodified</status>
      <modifiedWord/>
      <trackRevisions>false</trackRevisions>
    </reviewItem>
    <reviewItem>
      <errorID>89f6d06f-4eff-4efe-8a72-72d1bc35b6fd</errorID>
      <errorWord>受</errorWord>
      <group>L1_Word</group>
      <groupName>字词问题</groupName>
      <ability>L2_Typo</ability>
      <abilityName>字词错误</abilityName>
      <candidateList>
        <item>受到</item>
      </candidateList>
      <explain/>
      <paraID>2E80E0C7</paraID>
      <start>17</start>
      <end>18</end>
      <status>unmodified</status>
      <modifiedWord/>
      <trackRevisions>false</trackRevisions>
    </reviewItem>
    <reviewItem>
      <errorID>789a0b00-a297-46aa-a8d4-5d3779a30083</errorID>
      <errorWord>,</errorWord>
      <group>L1_Format</group>
      <groupName>格式问题</groupName>
      <ability>L2_HalfPunc</ability>
      <abilityName>全半角检查</abilityName>
      <candidateList>
        <item>，</item>
      </candidateList>
      <explain>文本全半角错误。</explain>
      <paraID>6C236D3C</paraID>
      <start>17</start>
      <end>18</end>
      <status>unmodified</status>
      <modifiedWord/>
      <trackRevisions>false</trackRevisions>
    </reviewItem>
    <reviewItem>
      <errorID>0ca34947-a525-4ace-bc67-727cf034e0e0</errorID>
      <errorWord>,</errorWord>
      <group>L1_Format</group>
      <groupName>格式问题</groupName>
      <ability>L2_HalfPunc</ability>
      <abilityName>全半角检查</abilityName>
      <candidateList>
        <item>，</item>
      </candidateList>
      <explain>文本全半角错误。</explain>
      <paraID>6C236D3C</paraID>
      <start>20</start>
      <end>21</end>
      <status>unmodified</status>
      <modifiedWord/>
      <trackRevisions>false</trackRevisions>
    </reviewItem>
    <reviewItem>
      <errorID>1dc235bf-8283-41e9-8a71-5bed8f1f8c13</errorID>
      <errorWord>,</errorWord>
      <group>L1_Format</group>
      <groupName>格式问题</groupName>
      <ability>L2_HalfPunc</ability>
      <abilityName>全半角检查</abilityName>
      <candidateList>
        <item>，</item>
      </candidateList>
      <explain>文本全半角错误。</explain>
      <paraID>67DA7CD3</paraID>
      <start>16</start>
      <end>17</end>
      <status>unmodified</status>
      <modifiedWord/>
      <trackRevisions>false</trackRevisions>
    </reviewItem>
    <reviewItem>
      <errorID>a10be58c-5e3b-4cd7-b518-f6738e7146ff</errorID>
      <errorWord>,</errorWord>
      <group>L1_Format</group>
      <groupName>格式问题</groupName>
      <ability>L2_HalfPunc</ability>
      <abilityName>全半角检查</abilityName>
      <candidateList>
        <item>，</item>
      </candidateList>
      <explain>文本全半角错误。</explain>
      <paraID>67DA7CD3</paraID>
      <start>35</start>
      <end>36</end>
      <status>unmodified</status>
      <modifiedWord/>
      <trackRevisions>false</trackRevisions>
    </reviewItem>
    <reviewItem>
      <errorID>0423c033-10ad-4cdb-ae3e-6f33e77cb9e7</errorID>
      <errorWord>,</errorWord>
      <group>L1_Format</group>
      <groupName>格式问题</groupName>
      <ability>L2_HalfPunc</ability>
      <abilityName>全半角检查</abilityName>
      <candidateList>
        <item>，</item>
      </candidateList>
      <explain>文本全半角错误。</explain>
      <paraID>67DA7CD3</paraID>
      <start>46</start>
      <end>47</end>
      <status>unmodified</status>
      <modifiedWord/>
      <trackRevisions>false</trackRevisions>
    </reviewItem>
    <reviewItem>
      <errorID>b2cb9487-6680-45af-8ce8-cb459cc74aaf</errorID>
      <errorWord>,</errorWord>
      <group>L1_Format</group>
      <groupName>格式问题</groupName>
      <ability>L2_HalfPunc</ability>
      <abilityName>全半角检查</abilityName>
      <candidateList>
        <item>，</item>
      </candidateList>
      <explain>文本全半角错误。</explain>
      <paraID>465C0D47</paraID>
      <start>17</start>
      <end>18</end>
      <status>unmodified</status>
      <modifiedWord/>
      <trackRevisions>false</trackRevisions>
    </reviewItem>
    <reviewItem>
      <errorID>5f393d8f-6f5c-44a0-80aa-fb74503e5d63</errorID>
      <errorWord>应在</errorWord>
      <group>L1_Word</group>
      <groupName>字词问题</groupName>
      <ability>L2_Typo</ability>
      <abilityName>字词错误</abilityName>
      <candidateList>
        <item>应</item>
      </candidateList>
      <explain/>
      <paraID> 8DC7B74</paraID>
      <start>5</start>
      <end>6</end>
      <status>modified</status>
      <modifiedWord>应</modifiedWord>
      <trackRevisions>false</trackRevisions>
    </reviewItem>
    <reviewItem>
      <errorID>88979d2a-8482-4819-82f2-9742ce9a96dd</errorID>
      <errorWord>,</errorWord>
      <group>L1_Format</group>
      <groupName>格式问题</groupName>
      <ability>L2_HalfPunc</ability>
      <abilityName>全半角检查</abilityName>
      <candidateList>
        <item>，</item>
      </candidateList>
      <explain>文本全半角错误。</explain>
      <paraID> 8DC7B74</paraID>
      <start>13</start>
      <end>14</end>
      <status>unmodified</status>
      <modifiedWord/>
      <trackRevisions>false</trackRevisions>
    </reviewItem>
    <reviewItem>
      <errorID>108bb0bc-882f-446c-8b57-95ff829b368f</errorID>
      <errorWord>,</errorWord>
      <group>L1_Format</group>
      <groupName>格式问题</groupName>
      <ability>L2_HalfPunc</ability>
      <abilityName>全半角检查</abilityName>
      <candidateList>
        <item>，</item>
      </candidateList>
      <explain>文本全半角错误。</explain>
      <paraID>1C5071A9</paraID>
      <start>19</start>
      <end>20</end>
      <status>unmodified</status>
      <modifiedWord/>
      <trackRevisions>false</trackRevisions>
    </reviewItem>
    <reviewItem>
      <errorID>9001fe93-7329-4e39-af2c-8b7f077c26a0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77C31EE1</paraID>
      <start>0</start>
      <end>2</end>
      <status>unmodified</status>
      <modifiedWord/>
      <trackRevisions>false</trackRevisions>
    </reviewItem>
    <reviewItem>
      <errorID>947d9947-75e2-4f25-ac03-2caaea1abe37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4D6A4AC8</paraID>
      <start>0</start>
      <end>2</end>
      <status>unmodified</status>
      <modifiedWord/>
      <trackRevisions>false</trackRevisions>
    </reviewItem>
    <reviewItem>
      <errorID>5ed28d37-67c1-41ca-895c-210be7be59f4</errorID>
      <errorWord>,</errorWord>
      <group>L1_Format</group>
      <groupName>格式问题</groupName>
      <ability>L2_HalfPunc</ability>
      <abilityName>全半角检查</abilityName>
      <candidateList>
        <item>，</item>
      </candidateList>
      <explain>文本全半角错误。</explain>
      <paraID>166B0AC0</paraID>
      <start>79</start>
      <end>80</end>
      <status>unmodified</status>
      <modifiedWord/>
      <trackRevisions>false</trackRevisions>
    </reviewItem>
    <reviewItem>
      <errorID>9d0ec8b1-ddf2-48a8-9793-525e96edab91</errorID>
      <errorWord>（</errorWord>
      <group>L1_Punc</group>
      <groupName>标点问题</groupName>
      <ability>L2_Punc</ability>
      <abilityName>标点符号检查</abilityName>
      <candidateList/>
      <explain>同一形式括号套用。</explain>
      <paraID>6A8EBEBA</paraID>
      <start>55</start>
      <end>56</end>
      <status>unmodified</status>
      <modifiedWord/>
      <trackRevisions>false</trackRevisions>
    </reviewItem>
    <reviewItem>
      <errorID>d0bf3ec5-ed1a-496c-983f-418cd8aab956</errorID>
      <errorWord>（</errorWord>
      <group>L1_Punc</group>
      <groupName>标点问题</groupName>
      <ability>L2_Punc</ability>
      <abilityName>标点符号检查</abilityName>
      <candidateList/>
      <explain>同一形式括号套用。</explain>
      <paraID>6A8EBEBA</paraID>
      <start>67</start>
      <end>68</end>
      <status>unmodified</status>
      <modifiedWord/>
      <trackRevisions>false</trackRevisions>
    </reviewItem>
    <reviewItem>
      <errorID>c34c4ed5-71ec-4f59-ac95-298dffd1f7c5</errorID>
      <errorWord>）</errorWord>
      <group>L1_Punc</group>
      <groupName>标点问题</groupName>
      <ability>L2_Punc</ability>
      <abilityName>标点符号检查</abilityName>
      <candidateList/>
      <explain>同一形式括号套用。</explain>
      <paraID>6A8EBEBA</paraID>
      <start>101</start>
      <end>102</end>
      <status>unmodified</status>
      <modifiedWord/>
      <trackRevisions>false</trackRevisions>
    </reviewItem>
    <reviewItem>
      <errorID>783faf8d-0cdd-44c7-a239-476eaa0ce0b8</errorID>
      <errorWord>称</errorWord>
      <group>L1_Word</group>
      <groupName>字词问题</groupName>
      <ability>L2_Typo</ability>
      <abilityName>字词错误</abilityName>
      <candidateList>
        <item>称和</item>
      </candidateList>
      <explain/>
      <paraID>2BE605DA</paraID>
      <start>62</start>
      <end>64</end>
      <status>modified</status>
      <modifiedWord>称和</modifiedWord>
      <trackRevisions>false</trackRevisions>
    </reviewItem>
    <reviewItem>
      <errorID>5bc1adf5-5055-4cdd-ad2c-f95e3b877f76</errorID>
      <errorWord>称</errorWord>
      <group>L1_Word</group>
      <groupName>字词问题</groupName>
      <ability>L2_Typo</ability>
      <abilityName>字词错误</abilityName>
      <candidateList>
        <item>称和</item>
      </candidateList>
      <explain/>
      <paraID>6D5699EA</paraID>
      <start>62</start>
      <end>64</end>
      <status>modified</status>
      <modifiedWord>称和</modifiedWord>
      <trackRevisions>false</trackRevisions>
    </reviewItem>
    <reviewItem>
      <errorID>bfdabaab-6a8c-4445-b084-59a58d2e5d59</errorID>
      <errorWord>称</errorWord>
      <group>L1_Word</group>
      <groupName>字词问题</groupName>
      <ability>L2_Typo</ability>
      <abilityName>字词错误</abilityName>
      <candidateList>
        <item>称和</item>
      </candidateList>
      <explain/>
      <paraID>451D7AD9</paraID>
      <start>62</start>
      <end>64</end>
      <status>modified</status>
      <modifiedWord>称和</modifiedWord>
      <trackRevisions>false</trackRevisions>
    </reviewItem>
    <reviewItem>
      <errorID>2df0100b-8e1c-4fcc-b813-b51ba82d7a43</errorID>
      <errorWord>（2023）9号</errorWord>
      <group>L1_Knowledge</group>
      <groupName>知识性问题</groupName>
      <ability>L2_Knowledge</ability>
      <abilityName>其他知识</abilityName>
      <candidateList>
        <item>〔2023〕9号</item>
      </candidateList>
      <explain>发文字号格式错误。</explain>
      <paraID>47C387AC</paraID>
      <start>39</start>
      <end>47</end>
      <status>modified</status>
      <modifiedWord>〔2023〕9号</modifiedWord>
      <trackRevisions>false</trackRevisions>
    </reviewItem>
    <reviewItem>
      <errorID>84521ed8-ba8f-4978-8c21-d5a78d47f417</errorID>
      <errorWord>（2023）9号</errorWord>
      <group>L1_Knowledge</group>
      <groupName>知识性问题</groupName>
      <ability>L2_Knowledge</ability>
      <abilityName>其他知识</abilityName>
      <candidateList>
        <item>〔2023〕9号</item>
      </candidateList>
      <explain>发文字号格式错误。</explain>
      <paraID>73FED2D3</paraID>
      <start>38</start>
      <end>46</end>
      <status>modified</status>
      <modifiedWord>〔2023〕9号</modifiedWord>
      <trackRevisions>false</trackRevisions>
    </reviewItem>
    <reviewItem>
      <errorID>e6506f2b-b463-4936-aa85-3021846ae955</errorID>
      <errorWord>（2023）9号</errorWord>
      <group>L1_Knowledge</group>
      <groupName>知识性问题</groupName>
      <ability>L2_Knowledge</ability>
      <abilityName>其他知识</abilityName>
      <candidateList>
        <item>〔2023〕9号</item>
      </candidateList>
      <explain>发文字号格式错误。</explain>
      <paraID>2CFCE5C8</paraID>
      <start>17</start>
      <end>25</end>
      <status>modified</status>
      <modifiedWord>〔2023〕9号</modifiedWord>
      <trackRevisions>false</trackRevisions>
    </reviewItem>
    <reviewItem>
      <errorID>c36debcb-8b92-437e-b9cb-1c3ed1d75e77</errorID>
      <errorWord>（2023）9号</errorWord>
      <group>L1_Knowledge</group>
      <groupName>知识性问题</groupName>
      <ability>L2_Knowledge</ability>
      <abilityName>其他知识</abilityName>
      <candidateList>
        <item>〔2023〕9号</item>
      </candidateList>
      <explain>发文字号格式错误。</explain>
      <paraID>7B0F559B</paraID>
      <start>17</start>
      <end>25</end>
      <status>modified</status>
      <modifiedWord>〔2023〕9号</modifiedWord>
      <trackRevisions>false</trackRevisions>
    </reviewItem>
    <reviewItem>
      <errorID>b3af52cc-2f9c-4f95-b32d-e11c991e62cf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44B1F898</paraID>
      <start>0</start>
      <end>2</end>
      <status>unmodified</status>
      <modifiedWord/>
      <trackRevisions>false</trackRevisions>
    </reviewItem>
    <reviewItem>
      <errorID>2f31ea04-03e7-4a73-9a00-042ccbf11ac0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C7E4E13</paraID>
      <start>0</start>
      <end>2</end>
      <status>unmodified</status>
      <modifiedWord/>
      <trackRevisions>false</trackRevisions>
    </reviewItem>
    <reviewItem>
      <errorID>73e8c0b7-8674-422e-9e83-26d1f0060d23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66BAC03C</paraID>
      <start>0</start>
      <end>2</end>
      <status>unmodified</status>
      <modifiedWord/>
      <trackRevisions>false</trackRevisions>
    </reviewItem>
    <reviewItem>
      <errorID>c31aa686-4755-4a9d-8763-e4d7b0498b2b</errorID>
      <errorWord>(</errorWord>
      <group>L1_Format</group>
      <groupName>格式问题</groupName>
      <ability>L2_HalfPunc</ability>
      <abilityName>全半角检查</abilityName>
      <candidateList>
        <item>（</item>
      </candidateList>
      <explain>文本全半角错误。</explain>
      <paraID>72335A19</paraID>
      <start>46</start>
      <end>47</end>
      <status>unmodified</status>
      <modifiedWord/>
      <trackRevisions>false</trackRevisions>
    </reviewItem>
    <reviewItem>
      <errorID>06674fb2-368d-4493-834d-bc4e0c67b33f</errorID>
      <errorWord>)</errorWord>
      <group>L1_Format</group>
      <groupName>格式问题</groupName>
      <ability>L2_HalfPunc</ability>
      <abilityName>全半角检查</abilityName>
      <candidateList>
        <item>）</item>
      </candidateList>
      <explain>文本全半角错误。</explain>
      <paraID>72335A19</paraID>
      <start>49</start>
      <end>50</end>
      <status>unmodified</status>
      <modifiedWord/>
      <trackRevisions>false</trackRevisions>
    </reviewItem>
    <reviewItem>
      <errorID>35b495b8-0328-4022-a49d-1b36c81f5a45</errorID>
      <errorWord>,</errorWord>
      <group>L1_Format</group>
      <groupName>格式问题</groupName>
      <ability>L2_HalfPunc</ability>
      <abilityName>全半角检查</abilityName>
      <candidateList>
        <item>，</item>
      </candidateList>
      <explain>文本全半角错误。</explain>
      <paraID>68C44494</paraID>
      <start>8</start>
      <end>9</end>
      <status>unmodified</status>
      <modifiedWord/>
      <trackRevisions>false</trackRevisions>
    </reviewItem>
    <reviewItem>
      <errorID>4133c426-12c6-4551-94f4-c79a4d632f6f</errorID>
      <errorWord>,</errorWord>
      <group>L1_Format</group>
      <groupName>格式问题</groupName>
      <ability>L2_HalfPunc</ability>
      <abilityName>全半角检查</abilityName>
      <candidateList>
        <item>，</item>
      </candidateList>
      <explain>文本全半角错误。</explain>
      <paraID>68C44494</paraID>
      <start>34</start>
      <end>35</end>
      <status>unmodified</status>
      <modifiedWord/>
      <trackRevisions>false</trackRevisions>
    </reviewItem>
    <reviewItem>
      <errorID>9a115b41-c7b8-4029-876e-f6971e54296d</errorID>
      <errorWord>间</errorWord>
      <group>L1_Word</group>
      <groupName>字词问题</groupName>
      <ability>L2_Typo</ability>
      <abilityName>字词错误</abilityName>
      <candidateList>
        <item>间内</item>
      </candidateList>
      <explain/>
      <paraID>68C44494</paraID>
      <start>47</start>
      <end>49</end>
      <status>modified</status>
      <modifiedWord>间内</modifiedWord>
      <trackRevisions>false</trackRevisions>
    </reviewItem>
    <reviewItem>
      <errorID>7d68ab0d-5432-4d85-8fcc-92758f76ece7</errorID>
      <errorWord>(</errorWord>
      <group>L1_Format</group>
      <groupName>格式问题</groupName>
      <ability>L2_HalfPunc</ability>
      <abilityName>全半角检查</abilityName>
      <candidateList>
        <item>（</item>
      </candidateList>
      <explain>文本全半角错误。</explain>
      <paraID>5D0D2EB2</paraID>
      <start>140</start>
      <end>141</end>
      <status>unmodified</status>
      <modifiedWord/>
      <trackRevisions>false</trackRevisions>
    </reviewItem>
    <reviewItem>
      <errorID>b2395f20-7b7c-447b-9874-ae1ce12bf4d9</errorID>
      <errorWord>[2011]300号</errorWord>
      <group>L1_Knowledge</group>
      <groupName>知识性问题</groupName>
      <ability>L2_Knowledge</ability>
      <abilityName>其他知识</abilityName>
      <candidateList>
        <item>〔2011〕300号</item>
      </candidateList>
      <explain>发文字号格式错误。</explain>
      <paraID>5D0D2EB2</paraID>
      <start>147</start>
      <end>157</end>
      <status>modified</status>
      <modifiedWord>〔2011〕300号</modifiedWord>
      <trackRevisions>false</trackRevisions>
    </reviewItem>
    <reviewItem>
      <errorID>dee25fd1-2f29-4959-a4d7-b7a8788d2384</errorID>
      <errorWord>)</errorWord>
      <group>L1_Format</group>
      <groupName>格式问题</groupName>
      <ability>L2_HalfPunc</ability>
      <abilityName>全半角检查</abilityName>
      <candidateList>
        <item>）</item>
      </candidateList>
      <explain>文本全半角错误。</explain>
      <paraID>5D0D2EB2</paraID>
      <start>157</start>
      <end>158</end>
      <status>unmodified</status>
      <modifiedWord/>
      <trackRevisions>false</trackRevisions>
    </reviewItem>
    <reviewItem>
      <errorID>03f685c4-85e5-45fd-a4bd-8fdd553fc1b9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744FEC62</paraID>
      <start>0</start>
      <end>2</end>
      <status>unmodified</status>
      <modifiedWord/>
      <trackRevisions>false</trackRevisions>
    </reviewItem>
    <reviewItem>
      <errorID>ef6e5945-4e6e-490e-ae51-9d01f4bb3054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6D8D834E</paraID>
      <start>0</start>
      <end>2</end>
      <status>unmodified</status>
      <modifiedWord/>
      <trackRevisions>false</trackRevisions>
    </reviewItem>
    <reviewItem>
      <errorID>8a9df500-6c52-43e6-98c3-c04a6022a4b8</errorID>
      <errorWord>〔2017〕 141号</errorWord>
      <group>L1_Knowledge</group>
      <groupName>知识性问题</groupName>
      <ability>L2_Knowledge</ability>
      <abilityName>其他知识</abilityName>
      <candidateList>
        <item>〔2017〕141号</item>
      </candidateList>
      <explain>发文字号格式错误。</explain>
      <paraID>73AEDF40</paraID>
      <start>49</start>
      <end>59</end>
      <status>modified</status>
      <modifiedWord>〔2017〕141号</modifiedWord>
      <trackRevisions>false</trackRevisions>
    </reviewItem>
    <reviewItem>
      <errorID>dbf6d712-1f62-4321-b077-dc60561b6d9f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6A4EDA77</paraID>
      <start>0</start>
      <end>2</end>
      <status>unmodified</status>
      <modifiedWord/>
      <trackRevisions>false</trackRevisions>
    </reviewItem>
    <reviewItem>
      <errorID>b9a39760-a5a9-497e-b72c-e7127cebc466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1C18EAD5</paraID>
      <start>0</start>
      <end>2</end>
      <status>unmodified</status>
      <modifiedWord/>
      <trackRevisions>false</trackRevisions>
    </reviewItem>
    <reviewItem>
      <errorID>c1648c81-e81d-4230-b9ad-c0d2a5bd1b53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7DBC4834</paraID>
      <start>0</start>
      <end>2</end>
      <status>unmodified</status>
      <modifiedWord/>
      <trackRevisions>false</trackRevisions>
    </reviewItem>
    <reviewItem>
      <errorID>c736f46d-1f35-498c-8f3a-71fdd3f2d8b5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7DCD2AAB</paraID>
      <start>0</start>
      <end>2</end>
      <status>unmodified</status>
      <modifiedWord/>
      <trackRevisions>false</trackRevisions>
    </reviewItem>
    <reviewItem>
      <errorID>f65ff8e4-42ef-4068-8940-6501e03a073e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93A65E</paraID>
      <start>0</start>
      <end>2</end>
      <status>unmodified</status>
      <modifiedWord/>
      <trackRevisions>false</trackRevisions>
    </reviewItem>
    <reviewItem>
      <errorID>69eebfbd-b2b6-4368-b6b9-4340cad094b4</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  93A65E</paraID>
      <start>78</start>
      <end>80</end>
      <status>modified</status>
      <modifiedWord>标明</modifiedWord>
      <trackRevisions>false</trackRevisions>
    </reviewItem>
    <reviewItem>
      <errorID>1c063482-bc6a-4266-9c82-24cdace683e4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529B4DAA</paraID>
      <start>0</start>
      <end>2</end>
      <status>unmodified</status>
      <modifiedWord/>
      <trackRevisions>false</trackRevisions>
    </reviewItem>
    <reviewItem>
      <errorID>0e1aec30-68c7-4161-bb05-1024c6fffb93</errorID>
      <errorWord>(</errorWord>
      <group>L1_Format</group>
      <groupName>格式问题</groupName>
      <ability>L2_HalfPunc</ability>
      <abilityName>全半角检查</abilityName>
      <candidateList>
        <item>（</item>
      </candidateList>
      <explain>文本全半角错误。</explain>
      <paraID> 62CC4EB</paraID>
      <start>2</start>
      <end>3</end>
      <status>unmodified</status>
      <modifiedWord/>
      <trackRevisions>false</trackRevisions>
    </reviewItem>
    <reviewItem>
      <errorID>d2a20506-3054-4331-b71e-fe94970cb110</errorID>
      <errorWord>)</errorWord>
      <group>L1_Format</group>
      <groupName>格式问题</groupName>
      <ability>L2_HalfPunc</ability>
      <abilityName>全半角检查</abilityName>
      <candidateList>
        <item>）</item>
      </candidateList>
      <explain>文本全半角错误。</explain>
      <paraID> 62CC4EB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EAC9390-6143-435C-9D3B-7ACAACDD11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徐迎平</cp:lastModifiedBy>
  <cp:revision>5</cp:revision>
  <dcterms:created xsi:type="dcterms:W3CDTF">2024-07-31T02:41:00Z</dcterms:created>
  <dcterms:modified xsi:type="dcterms:W3CDTF">2026-10-29T08:13:39Z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eyJoZGlkIjoiYzNjOTQ1ODkyMDA5MDQ0OGQ0ZDJjNjRkYjk5NTA0NGIiLCJ1c2VySWQiOiIxMDc4NjU3NjcxIn0=</vt:lpwstr>
  </property>
  <property fmtid="{D5CDD505-2E9C-101B-9397-08002B2CF9AE}" pid="3" name="KSOProductBuildVer">
    <vt:lpwstr>2052-12.1.0.29161</vt:lpwstr>
  </property>
  <property fmtid="{D5CDD505-2E9C-101B-9397-08002B2CF9AE}" pid="4" name="ICV">
    <vt:lpwstr>D7E3AB05CB99401DAB7D394A23E20095_13</vt:lpwstr>
  </property>
</Properties>
</file>