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jc w:val="both"/>
        <w:rPr>
          <w:rFonts w:hint="eastAsia"/>
          <w:b/>
          <w:bCs/>
          <w:color w:val="000000"/>
          <w:sz w:val="60"/>
          <w:szCs w:val="60"/>
          <w:highlight w:val="none"/>
          <w:lang w:eastAsia="zh-CN"/>
        </w:rPr>
        <w:outlineLvl w:val="9"/>
      </w:pPr>
      <w:r>
        <w:rPr>
          <w:rFonts w:hint="eastAsia"/>
          <w:b/>
          <w:bCs/>
          <w:color w:val="000000"/>
          <w:sz w:val="60"/>
          <w:szCs w:val="60"/>
          <w:highlight w:val="none"/>
          <w:lang w:eastAsia="zh-CN"/>
        </w:rPr>
      </w:r>
      <w:r/>
    </w:p>
    <w:p>
      <w:pPr>
        <w:pStyle w:val="909"/>
        <w:jc w:val="center"/>
        <w:rPr>
          <w:rFonts w:hint="eastAsia"/>
          <w:b/>
          <w:bCs/>
          <w:color w:val="000000"/>
          <w:sz w:val="60"/>
          <w:szCs w:val="60"/>
          <w:highlight w:val="none"/>
          <w:lang w:eastAsia="zh-CN"/>
        </w:rPr>
        <w:outlineLvl w:val="9"/>
      </w:pPr>
      <w:r>
        <w:rPr>
          <w:rFonts w:hint="eastAsia"/>
          <w:b/>
          <w:bCs/>
          <w:color w:val="000000"/>
          <w:sz w:val="60"/>
          <w:szCs w:val="60"/>
          <w:highlight w:val="none"/>
          <w:lang w:eastAsia="zh-CN"/>
        </w:rPr>
        <w:t xml:space="preserve">常州市第一人民医院多功能X线拍片机（DR）采购项目</w:t>
      </w:r>
      <w:r>
        <w:rPr>
          <w:rFonts w:hint="eastAsia"/>
          <w:b/>
          <w:bCs/>
          <w:color w:val="000000"/>
          <w:sz w:val="60"/>
          <w:szCs w:val="60"/>
          <w:highlight w:val="none"/>
          <w:lang w:eastAsia="zh-CN"/>
        </w:rPr>
      </w:r>
      <w:r/>
    </w:p>
    <w:p>
      <w:pPr>
        <w:pStyle w:val="909"/>
        <w:jc w:val="center"/>
        <w:rPr>
          <w:rFonts w:hint="eastAsia"/>
          <w:b/>
          <w:bCs/>
          <w:color w:val="000000"/>
          <w:sz w:val="60"/>
          <w:szCs w:val="60"/>
          <w:highlight w:val="none"/>
          <w:lang w:eastAsia="zh-CN"/>
        </w:rPr>
        <w:outlineLvl w:val="9"/>
      </w:pPr>
      <w:r>
        <w:rPr>
          <w:rFonts w:hint="eastAsia"/>
          <w:b/>
          <w:bCs/>
          <w:color w:val="000000"/>
          <w:sz w:val="60"/>
          <w:szCs w:val="60"/>
          <w:highlight w:val="none"/>
          <w:lang w:eastAsia="zh-CN"/>
        </w:rPr>
        <w:t xml:space="preserve">公开招标文件</w:t>
      </w:r>
      <w:r>
        <w:rPr>
          <w:rFonts w:hint="eastAsia"/>
          <w:b/>
          <w:bCs/>
          <w:color w:val="000000"/>
          <w:sz w:val="60"/>
          <w:szCs w:val="60"/>
          <w:highlight w:val="none"/>
          <w:lang w:eastAsia="zh-CN"/>
        </w:rPr>
      </w:r>
      <w:r/>
    </w:p>
    <w:p>
      <w:pPr>
        <w:pStyle w:val="909"/>
        <w:jc w:val="left"/>
        <w:tabs>
          <w:tab w:val="left" w:pos="1980" w:leader="none"/>
        </w:tabs>
        <w:rPr>
          <w:rFonts w:hint="eastAsia" w:eastAsia="宋体"/>
          <w:b/>
          <w:bCs/>
          <w:color w:val="000000"/>
          <w:sz w:val="60"/>
          <w:szCs w:val="60"/>
          <w:highlight w:val="none"/>
          <w:lang w:eastAsia="zh-CN"/>
        </w:rPr>
        <w:outlineLvl w:val="9"/>
      </w:pPr>
      <w:r>
        <w:rPr>
          <w:rFonts w:hint="eastAsia"/>
          <w:b/>
          <w:bCs/>
          <w:color w:val="000000"/>
          <w:sz w:val="60"/>
          <w:szCs w:val="60"/>
          <w:highlight w:val="none"/>
          <w:lang w:eastAsia="zh-CN"/>
        </w:rPr>
        <w:tab/>
      </w:r>
      <w:r>
        <w:rPr>
          <w:rFonts w:hint="eastAsia" w:eastAsia="宋体"/>
          <w:b/>
          <w:bCs/>
          <w:color w:val="000000"/>
          <w:sz w:val="60"/>
          <w:szCs w:val="60"/>
          <w:highlight w:val="none"/>
          <w:lang w:eastAsia="zh-CN"/>
        </w:rPr>
      </w:r>
      <w:r/>
    </w:p>
    <w:p>
      <w:pPr>
        <w:pStyle w:val="909"/>
        <w:jc w:val="center"/>
        <w:rPr>
          <w:b/>
          <w:bCs/>
          <w:color w:val="000000"/>
          <w:sz w:val="60"/>
          <w:szCs w:val="60"/>
          <w:highlight w:val="none"/>
        </w:rPr>
        <w:outlineLvl w:val="9"/>
      </w:pPr>
      <w:r>
        <w:rPr>
          <w:b/>
          <w:bCs/>
          <w:color w:val="000000"/>
          <w:sz w:val="60"/>
          <w:szCs w:val="60"/>
          <w:highlight w:val="none"/>
        </w:rPr>
      </w:r>
      <w:r/>
    </w:p>
    <w:p>
      <w:pPr>
        <w:pStyle w:val="909"/>
        <w:jc w:val="center"/>
        <w:spacing w:line="360" w:lineRule="auto"/>
        <w:rPr>
          <w:color w:val="000000"/>
          <w:sz w:val="60"/>
          <w:szCs w:val="60"/>
          <w:highlight w:val="none"/>
        </w:rPr>
        <w:outlineLvl w:val="9"/>
      </w:pPr>
      <w:r>
        <w:rPr>
          <w:color w:val="000000"/>
          <w:sz w:val="60"/>
          <w:szCs w:val="60"/>
          <w:highlight w:val="none"/>
        </w:rPr>
      </w:r>
      <w:r/>
    </w:p>
    <w:p>
      <w:pPr>
        <w:pStyle w:val="909"/>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outlineLvl w:val="9"/>
      </w:pPr>
      <w:r>
        <w:rPr>
          <w:bCs/>
          <w:color w:val="000000"/>
          <w:sz w:val="36"/>
          <w:szCs w:val="36"/>
          <w:highlight w:val="none"/>
        </w:rPr>
        <w:t xml:space="preserve">项目名称：</w:t>
      </w:r>
      <w:r>
        <w:rPr>
          <w:rFonts w:hint="eastAsia"/>
          <w:bCs/>
          <w:color w:val="000000"/>
          <w:sz w:val="36"/>
          <w:szCs w:val="36"/>
          <w:highlight w:val="none"/>
          <w:lang w:eastAsia="zh-CN"/>
        </w:rPr>
        <w:t xml:space="preserve">常州市第一人民医院多功能X线拍片机（DR）采购项目</w:t>
      </w:r>
      <w:r>
        <w:rPr>
          <w:rFonts w:hint="eastAsia" w:eastAsia="宋体"/>
          <w:bCs/>
          <w:color w:val="000000"/>
          <w:sz w:val="36"/>
          <w:szCs w:val="36"/>
          <w:highlight w:val="none"/>
          <w:lang w:eastAsia="zh-CN"/>
        </w:rPr>
      </w:r>
      <w:r/>
    </w:p>
    <w:p>
      <w:pPr>
        <w:pStyle w:val="909"/>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outlineLvl w:val="9"/>
      </w:pPr>
      <w:r>
        <w:rPr>
          <w:bCs/>
          <w:color w:val="000000"/>
          <w:sz w:val="36"/>
          <w:szCs w:val="36"/>
          <w:highlight w:val="none"/>
        </w:rPr>
        <w:t xml:space="preserve">项目编号：</w:t>
      </w:r>
      <w:r>
        <w:rPr>
          <w:rFonts w:hint="eastAsia"/>
          <w:bCs/>
          <w:color w:val="000000"/>
          <w:sz w:val="36"/>
          <w:szCs w:val="36"/>
          <w:highlight w:val="none"/>
          <w:lang w:eastAsia="zh-CN"/>
        </w:rPr>
        <w:t xml:space="preserve">JSZC-320400-SYZB-G2026-0063</w:t>
      </w:r>
      <w:r>
        <w:rPr>
          <w:rFonts w:hint="eastAsia" w:eastAsia="宋体"/>
          <w:bCs/>
          <w:color w:val="000000"/>
          <w:sz w:val="36"/>
          <w:szCs w:val="36"/>
          <w:highlight w:val="none"/>
          <w:lang w:eastAsia="zh-CN"/>
        </w:rPr>
      </w:r>
      <w:r/>
    </w:p>
    <w:p>
      <w:pPr>
        <w:pStyle w:val="909"/>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outlineLvl w:val="9"/>
      </w:pPr>
      <w:r>
        <w:rPr>
          <w:bCs/>
          <w:color w:val="000000"/>
          <w:sz w:val="36"/>
          <w:szCs w:val="36"/>
          <w:highlight w:val="none"/>
        </w:rPr>
        <w:t xml:space="preserve">采 购 人：</w:t>
      </w:r>
      <w:r>
        <w:rPr>
          <w:rFonts w:hint="eastAsia"/>
          <w:bCs/>
          <w:color w:val="000000"/>
          <w:sz w:val="36"/>
          <w:szCs w:val="36"/>
          <w:highlight w:val="none"/>
          <w:lang w:eastAsia="zh-CN"/>
        </w:rPr>
        <w:t xml:space="preserve">常州市第一人民医院</w:t>
      </w:r>
      <w:r>
        <w:rPr>
          <w:rFonts w:hint="eastAsia" w:eastAsia="宋体"/>
          <w:bCs/>
          <w:color w:val="000000"/>
          <w:sz w:val="36"/>
          <w:szCs w:val="36"/>
          <w:highlight w:val="none"/>
          <w:lang w:eastAsia="zh-CN"/>
        </w:rPr>
      </w:r>
      <w:r/>
    </w:p>
    <w:p>
      <w:pPr>
        <w:pStyle w:val="909"/>
        <w:ind w:left="2832" w:hanging="1900"/>
        <w:jc w:val="left"/>
        <w:spacing w:line="360" w:lineRule="auto"/>
        <w:tabs>
          <w:tab w:val="left" w:pos="3240" w:leader="none"/>
          <w:tab w:val="left" w:pos="3420" w:leader="none"/>
        </w:tabs>
        <w:rPr>
          <w:bCs/>
          <w:color w:val="000000"/>
          <w:sz w:val="36"/>
          <w:szCs w:val="36"/>
          <w:highlight w:val="none"/>
        </w:rPr>
        <w:outlineLvl w:val="9"/>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江苏尚阳工程管理有限公司</w:t>
      </w:r>
      <w:r>
        <w:rPr>
          <w:bCs/>
          <w:color w:val="000000"/>
          <w:sz w:val="36"/>
          <w:szCs w:val="36"/>
          <w:highlight w:val="none"/>
        </w:rPr>
      </w:r>
      <w:r/>
    </w:p>
    <w:p>
      <w:pPr>
        <w:pStyle w:val="909"/>
        <w:jc w:val="center"/>
        <w:spacing w:line="360" w:lineRule="auto"/>
        <w:rPr>
          <w:b/>
          <w:bCs/>
          <w:color w:val="000000"/>
          <w:sz w:val="44"/>
          <w:highlight w:val="none"/>
        </w:rPr>
        <w:outlineLvl w:val="9"/>
      </w:pPr>
      <w:r>
        <w:rPr>
          <w:b/>
          <w:bCs/>
          <w:color w:val="000000"/>
          <w:sz w:val="44"/>
          <w:highlight w:val="none"/>
        </w:rPr>
        <w:br w:type="page" w:clear="all"/>
      </w:r>
      <w:bookmarkStart w:id="0" w:name="_Toc99301418"/>
      <w:r>
        <w:rPr>
          <w:b/>
          <w:bCs/>
          <w:color w:val="000000"/>
          <w:sz w:val="44"/>
          <w:highlight w:val="none"/>
        </w:rPr>
      </w:r>
      <w:r/>
    </w:p>
    <w:p>
      <w:pPr>
        <w:pStyle w:val="909"/>
        <w:jc w:val="center"/>
        <w:spacing w:line="360" w:lineRule="auto"/>
        <w:rPr>
          <w:b/>
          <w:bCs/>
          <w:color w:val="000000"/>
          <w:sz w:val="44"/>
          <w:highlight w:val="none"/>
        </w:rPr>
        <w:outlineLvl w:val="9"/>
      </w:pPr>
      <w:r>
        <w:rPr>
          <w:b/>
          <w:bCs/>
          <w:color w:val="000000"/>
          <w:sz w:val="44"/>
          <w:highlight w:val="none"/>
        </w:rPr>
        <w:t xml:space="preserve">目      录</w:t>
      </w:r>
      <w:bookmarkEnd w:id="0"/>
      <w:r>
        <w:rPr>
          <w:b/>
          <w:bCs/>
          <w:color w:val="000000"/>
          <w:sz w:val="44"/>
          <w:highlight w:val="none"/>
        </w:rPr>
      </w:r>
      <w:r/>
    </w:p>
    <w:p>
      <w:pPr>
        <w:pStyle w:val="909"/>
        <w:keepLines w:val="0"/>
        <w:keepNext w:val="0"/>
        <w:pageBreakBefore w:val="0"/>
        <w:spacing w:line="360" w:lineRule="auto"/>
        <w:widowControl w:val="off"/>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r>
      <w:r/>
    </w:p>
    <w:p>
      <w:pPr>
        <w:pStyle w:val="961"/>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TOC \o "1-1" \h \z \u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_Toc4451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第一章   投标邀请</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_Toc4451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3</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961"/>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_Toc14966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第二章   投标人须知</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_Toc14966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7</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961"/>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_Toc4348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第三章   资格审查</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_Toc4348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23</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961"/>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_Toc3485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第四章   评标程序、评标方法和评标标准</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_Toc3485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24</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961"/>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_Toc30413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第五章   采购需求</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_Toc30413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35</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961"/>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_Toc16116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第六章   拟签订的合同文本</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_Toc16116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38</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961"/>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_Toc14478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第七章   投标文件格式</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lang w:val="en-US" w:eastAsia="zh-CN"/>
        </w:rPr>
        <w:t xml:space="preserve">4</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lang w:val="en-US" w:eastAsia="zh-CN"/>
        </w:rPr>
        <w:t xml:space="preserve">1</w:t>
      </w:r>
      <w:r>
        <w:rPr>
          <w:rFonts w:hint="eastAsia" w:ascii="宋体" w:hAnsi="宋体" w:eastAsia="宋体" w:cs="宋体"/>
          <w:color w:val="000000"/>
          <w:sz w:val="32"/>
          <w:szCs w:val="32"/>
          <w:highlight w:val="none"/>
          <w:lang w:val="en-US" w:eastAsia="zh-CN"/>
        </w:rPr>
      </w:r>
      <w:r/>
    </w:p>
    <w:p>
      <w:pPr>
        <w:pStyle w:val="961"/>
        <w:keepLines w:val="0"/>
        <w:keepNext w:val="0"/>
        <w:pageBreakBefore w:val="0"/>
        <w:spacing w:line="360" w:lineRule="auto"/>
        <w:widowControl w:val="off"/>
        <w:tabs>
          <w:tab w:val="left" w:pos="1050" w:leader="none"/>
          <w:tab w:val="right" w:pos="8937" w:leader="dot"/>
        </w:tabs>
        <w:rPr>
          <w:rFonts w:hint="eastAsia" w:ascii="宋体" w:hAnsi="宋体" w:eastAsia="宋体" w:cs="宋体"/>
          <w:b w:val="0"/>
          <w:color w:val="000000"/>
          <w:sz w:val="32"/>
          <w:szCs w:val="32"/>
          <w:highlight w:val="none"/>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eastAsia="宋体" w:cs="宋体"/>
          <w:color w:val="000000"/>
          <w:sz w:val="32"/>
          <w:szCs w:val="32"/>
          <w:highlight w:val="none"/>
        </w:rPr>
        <w:fldChar w:fldCharType="end"/>
      </w:r>
      <w:r>
        <w:rPr>
          <w:rFonts w:hint="eastAsia" w:ascii="宋体" w:hAnsi="宋体" w:eastAsia="宋体" w:cs="宋体"/>
          <w:b w:val="0"/>
          <w:color w:val="000000"/>
          <w:sz w:val="32"/>
          <w:szCs w:val="32"/>
          <w:highlight w:val="none"/>
        </w:rPr>
        <w:br w:type="page" w:clear="all"/>
      </w:r>
      <w:r/>
    </w:p>
    <w:p>
      <w:pPr>
        <w:pStyle w:val="909"/>
        <w:jc w:val="center"/>
        <w:keepLines w:val="0"/>
        <w:keepNext w:val="0"/>
        <w:pageBreakBefore w:val="0"/>
        <w:spacing w:line="360" w:lineRule="auto"/>
        <w:widowControl w:val="off"/>
        <w:rPr>
          <w:b/>
          <w:color w:val="000000"/>
          <w:sz w:val="36"/>
          <w:szCs w:val="36"/>
          <w:highlight w:val="none"/>
        </w:rPr>
        <w:outlineLvl w:val="0"/>
      </w:pPr>
      <w:r/>
      <w:bookmarkStart w:id="1" w:name="_Toc4451"/>
      <w:r>
        <w:rPr>
          <w:b/>
          <w:color w:val="000000"/>
          <w:sz w:val="36"/>
          <w:szCs w:val="36"/>
          <w:highlight w:val="none"/>
        </w:rPr>
        <w:t xml:space="preserve">第一章   投标邀请</w:t>
      </w:r>
      <w:bookmarkEnd w:id="1"/>
      <w:r>
        <w:rPr>
          <w:b/>
          <w:color w:val="000000"/>
          <w:sz w:val="36"/>
          <w:szCs w:val="36"/>
          <w:highlight w:val="none"/>
        </w:rPr>
      </w:r>
      <w:r/>
    </w:p>
    <w:p>
      <w:pPr>
        <w:pStyle w:val="909"/>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Start w:id="2" w:name="_Toc35393621"/>
      <w:r/>
      <w:bookmarkStart w:id="3" w:name="_Toc28359079"/>
      <w:r/>
      <w:bookmarkStart w:id="4" w:name="_Toc35393790"/>
      <w:r/>
      <w:bookmarkStart w:id="5" w:name="_Toc28359002"/>
      <w:r/>
      <w:bookmarkStart w:id="6" w:name="_Hlk24379207"/>
      <w:r>
        <w:rPr>
          <w:rFonts w:hint="eastAsia" w:ascii="宋体" w:hAnsi="宋体" w:eastAsia="宋体" w:cs="Times New Roman"/>
          <w:b/>
          <w:bCs/>
          <w:color w:val="000000"/>
          <w:sz w:val="24"/>
          <w:szCs w:val="24"/>
          <w:highlight w:val="none"/>
        </w:rPr>
        <w:t xml:space="preserve">一、项目基本情况</w:t>
      </w:r>
      <w:bookmarkEnd w:id="2"/>
      <w:r/>
      <w:bookmarkEnd w:id="3"/>
      <w:r/>
      <w:bookmarkEnd w:id="4"/>
      <w:r/>
      <w:bookmarkEnd w:id="5"/>
      <w:r>
        <w:rPr>
          <w:rFonts w:hint="eastAsia" w:ascii="宋体" w:hAnsi="宋体" w:eastAsia="宋体" w:cs="Times New Roman"/>
          <w:b/>
          <w:bCs/>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u w:val="single"/>
          <w:lang w:val="en-US" w:eastAsia="zh-CN"/>
        </w:rPr>
        <w:t xml:space="preserve"> JSZC-320400-SYZB-G2026-0063 </w:t>
      </w:r>
      <w:r>
        <w:rPr>
          <w:rFonts w:hint="eastAsia" w:ascii="宋体" w:hAnsi="宋体" w:eastAsia="宋体" w:cs="宋体"/>
          <w:color w:val="000000"/>
          <w:sz w:val="24"/>
          <w:szCs w:val="24"/>
          <w:highlight w:val="none"/>
          <w:lang w:val="en-US" w:eastAsia="zh-CN"/>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常州市第一人民医院多功能X线拍片机（DR）采购项目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3.项目预算金额：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100 </w:t>
      </w:r>
      <w:r>
        <w:rPr>
          <w:rFonts w:hint="eastAsia" w:ascii="宋体" w:hAnsi="宋体" w:eastAsia="宋体" w:cs="宋体"/>
          <w:color w:val="000000"/>
          <w:sz w:val="24"/>
          <w:szCs w:val="24"/>
          <w:highlight w:val="none"/>
        </w:rPr>
        <w:t xml:space="preserve">万元、项目最高限价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100 </w:t>
      </w: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37"/>
        <w:gridCol w:w="1564"/>
        <w:gridCol w:w="680"/>
        <w:gridCol w:w="4298"/>
      </w:tblGrid>
      <w:tr>
        <w:trPr>
          <w:trHeight w:val="454"/>
        </w:trPr>
        <w:tc>
          <w:tcPr>
            <w:tcW w:w="2037" w:type="dxa"/>
            <w:vAlign w:val="center"/>
            <w:textDirection w:val="lrTb"/>
            <w:noWrap w:val="false"/>
          </w:tcPr>
          <w:p>
            <w:pPr>
              <w:pStyle w:val="909"/>
              <w:jc w:val="center"/>
              <w:keepLines w:val="0"/>
              <w:keepNext w:val="0"/>
              <w:pageBreakBefore w:val="0"/>
              <w:widowControl w:val="off"/>
              <w:rPr>
                <w:rFonts w:hint="eastAsia" w:ascii="宋体" w:hAnsi="宋体" w:eastAsia="宋体" w:cs="宋体"/>
                <w:bCs/>
                <w:color w:val="000000"/>
                <w:sz w:val="24"/>
                <w:szCs w:val="24"/>
                <w:highlight w:val="none"/>
              </w:rPr>
              <w:outlineLvl w:val="9"/>
            </w:pPr>
            <w:r/>
            <w:bookmarkEnd w:id="6"/>
            <w:r>
              <w:rPr>
                <w:rFonts w:hint="eastAsia" w:ascii="宋体" w:hAnsi="宋体" w:eastAsia="宋体" w:cs="宋体"/>
                <w:bCs/>
                <w:color w:val="000000"/>
                <w:sz w:val="24"/>
                <w:szCs w:val="24"/>
                <w:highlight w:val="none"/>
              </w:rPr>
              <w:t xml:space="preserve">标的名称</w:t>
            </w:r>
            <w:r>
              <w:rPr>
                <w:rFonts w:hint="eastAsia" w:ascii="宋体" w:hAnsi="宋体" w:eastAsia="宋体" w:cs="宋体"/>
                <w:bCs/>
                <w:color w:val="000000"/>
                <w:sz w:val="24"/>
                <w:szCs w:val="24"/>
                <w:highlight w:val="none"/>
              </w:rPr>
            </w:r>
            <w:r/>
          </w:p>
        </w:tc>
        <w:tc>
          <w:tcPr>
            <w:tcW w:w="1564" w:type="dxa"/>
            <w:vAlign w:val="center"/>
            <w:textDirection w:val="lrTb"/>
            <w:noWrap w:val="false"/>
          </w:tcPr>
          <w:p>
            <w:pPr>
              <w:pStyle w:val="909"/>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预算金额</w:t>
            </w:r>
            <w:r>
              <w:rPr>
                <w:rFonts w:hint="eastAsia" w:ascii="宋体" w:hAnsi="宋体" w:eastAsia="宋体" w:cs="宋体"/>
                <w:bCs/>
                <w:color w:val="000000"/>
                <w:sz w:val="24"/>
                <w:szCs w:val="24"/>
                <w:highlight w:val="none"/>
              </w:rPr>
            </w:r>
            <w:r/>
          </w:p>
          <w:p>
            <w:pPr>
              <w:pStyle w:val="909"/>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（万元）</w:t>
            </w:r>
            <w:r>
              <w:rPr>
                <w:rFonts w:hint="eastAsia" w:ascii="宋体" w:hAnsi="宋体" w:eastAsia="宋体" w:cs="宋体"/>
                <w:bCs/>
                <w:color w:val="000000"/>
                <w:sz w:val="24"/>
                <w:szCs w:val="24"/>
                <w:highlight w:val="none"/>
              </w:rPr>
            </w:r>
            <w:r/>
          </w:p>
        </w:tc>
        <w:tc>
          <w:tcPr>
            <w:tcW w:w="680" w:type="dxa"/>
            <w:vAlign w:val="center"/>
            <w:textDirection w:val="lrTb"/>
            <w:noWrap w:val="false"/>
          </w:tcPr>
          <w:p>
            <w:pPr>
              <w:pStyle w:val="909"/>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4298" w:type="dxa"/>
            <w:vAlign w:val="center"/>
            <w:textDirection w:val="lrTb"/>
            <w:noWrap w:val="false"/>
          </w:tcPr>
          <w:p>
            <w:pPr>
              <w:pStyle w:val="909"/>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简要技术需求或服务要求</w:t>
            </w:r>
            <w:r>
              <w:rPr>
                <w:rFonts w:hint="eastAsia" w:ascii="宋体" w:hAnsi="宋体" w:eastAsia="宋体" w:cs="宋体"/>
                <w:bCs/>
                <w:color w:val="000000"/>
                <w:sz w:val="24"/>
                <w:szCs w:val="24"/>
                <w:highlight w:val="none"/>
              </w:rPr>
            </w:r>
            <w:r/>
          </w:p>
        </w:tc>
      </w:tr>
      <w:tr>
        <w:trPr>
          <w:trHeight w:val="454"/>
        </w:trPr>
        <w:tc>
          <w:tcPr>
            <w:tcW w:w="2037" w:type="dxa"/>
            <w:vAlign w:val="center"/>
            <w:textDirection w:val="lrTb"/>
            <w:noWrap w:val="false"/>
          </w:tcPr>
          <w:p>
            <w:pPr>
              <w:pStyle w:val="909"/>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多功能X线拍片机（DR）</w:t>
            </w:r>
            <w:r>
              <w:rPr>
                <w:rFonts w:ascii="宋体" w:hAnsi="宋体" w:eastAsia="宋体" w:cs="宋体"/>
                <w:bCs/>
                <w:color w:val="000000"/>
                <w:sz w:val="24"/>
                <w:szCs w:val="24"/>
                <w:highlight w:val="none"/>
                <w:lang w:val="en-US" w:eastAsia="zh-CN"/>
              </w:rPr>
            </w:r>
            <w:r/>
          </w:p>
        </w:tc>
        <w:tc>
          <w:tcPr>
            <w:tcW w:w="1564" w:type="dxa"/>
            <w:vAlign w:val="center"/>
            <w:textDirection w:val="lrTb"/>
            <w:noWrap w:val="false"/>
          </w:tcPr>
          <w:p>
            <w:pPr>
              <w:pStyle w:val="909"/>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100</w:t>
            </w:r>
            <w:r>
              <w:rPr>
                <w:rFonts w:ascii="宋体" w:hAnsi="宋体" w:eastAsia="宋体" w:cs="宋体"/>
                <w:bCs/>
                <w:color w:val="000000"/>
                <w:sz w:val="24"/>
                <w:szCs w:val="24"/>
                <w:highlight w:val="none"/>
                <w:lang w:val="en-US" w:eastAsia="zh-CN"/>
              </w:rPr>
            </w:r>
            <w:r/>
          </w:p>
        </w:tc>
        <w:tc>
          <w:tcPr>
            <w:tcW w:w="680" w:type="dxa"/>
            <w:vAlign w:val="center"/>
            <w:textDirection w:val="lrTb"/>
            <w:noWrap w:val="false"/>
          </w:tcPr>
          <w:p>
            <w:pPr>
              <w:pStyle w:val="909"/>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1套</w:t>
            </w:r>
            <w:r>
              <w:rPr>
                <w:rFonts w:ascii="宋体" w:hAnsi="宋体" w:eastAsia="宋体" w:cs="宋体"/>
                <w:bCs/>
                <w:color w:val="000000"/>
                <w:sz w:val="24"/>
                <w:szCs w:val="24"/>
                <w:highlight w:val="none"/>
                <w:lang w:val="en-US" w:eastAsia="zh-CN"/>
              </w:rPr>
            </w:r>
            <w:r/>
          </w:p>
        </w:tc>
        <w:tc>
          <w:tcPr>
            <w:tcW w:w="4298" w:type="dxa"/>
            <w:vAlign w:val="center"/>
            <w:textDirection w:val="lrTb"/>
            <w:noWrap w:val="false"/>
          </w:tcPr>
          <w:p>
            <w:pPr>
              <w:pStyle w:val="909"/>
              <w:jc w:val="center"/>
              <w:keepLines w:val="0"/>
              <w:keepNext w:val="0"/>
              <w:pageBreakBefore w:val="0"/>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本项目是常州市第一人民医院多功能X线拍片机（DR）采购项目，</w:t>
            </w:r>
            <w:r>
              <w:rPr>
                <w:rFonts w:hint="eastAsia" w:ascii="宋体" w:hAnsi="宋体" w:eastAsia="宋体" w:cs="宋体"/>
                <w:bCs/>
                <w:color w:val="000000"/>
                <w:sz w:val="24"/>
                <w:szCs w:val="24"/>
                <w:highlight w:val="none"/>
                <w:lang w:val="en-US" w:eastAsia="zh-CN"/>
              </w:rPr>
              <w:t xml:space="preserve">采购多功能X线拍片机（DR）1套，内容包括但不限于</w:t>
            </w:r>
            <w:r>
              <w:rPr>
                <w:rFonts w:hint="eastAsia" w:ascii="宋体" w:hAnsi="宋体" w:eastAsia="宋体" w:cs="宋体"/>
                <w:bCs/>
                <w:color w:val="000000"/>
                <w:sz w:val="24"/>
                <w:szCs w:val="24"/>
                <w:highlight w:val="none"/>
              </w:rPr>
              <w:t xml:space="preserve">设备的制造（采购）、运输、装卸、安装、调试、测试、售后服务、技术培训等，直至通过相关部门的验收以及质量保修、免费维保等全部工作</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r>
    </w:tbl>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合同签订后60个工作日内完成合同范围内所有设备的供货、安装调试</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.本项目是否接受联合体投标：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  ■否。</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7.本项目是否接受进口产品投标：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  ■否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Start w:id="7" w:name="_Toc35393622"/>
      <w:r/>
      <w:bookmarkStart w:id="8" w:name="_Toc35393791"/>
      <w:r/>
      <w:bookmarkStart w:id="9" w:name="_Toc28359003"/>
      <w:r/>
      <w:bookmarkStart w:id="10" w:name="_Toc28359080"/>
      <w:r>
        <w:rPr>
          <w:rFonts w:hint="eastAsia" w:ascii="宋体" w:hAnsi="宋体" w:eastAsia="宋体" w:cs="Times New Roman"/>
          <w:b/>
          <w:bCs/>
          <w:color w:val="000000"/>
          <w:sz w:val="24"/>
          <w:szCs w:val="24"/>
          <w:highlight w:val="none"/>
        </w:rPr>
        <w:t xml:space="preserve">二、申请人的资格要求（须同时满足）</w:t>
      </w:r>
      <w:bookmarkEnd w:id="7"/>
      <w:r/>
      <w:bookmarkEnd w:id="8"/>
      <w:r/>
      <w:bookmarkEnd w:id="9"/>
      <w:r/>
      <w:bookmarkEnd w:id="10"/>
      <w:r>
        <w:rPr>
          <w:rFonts w:hint="eastAsia" w:ascii="宋体" w:hAnsi="宋体" w:eastAsia="宋体" w:cs="Times New Roman"/>
          <w:b/>
          <w:bCs/>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1.满足《中华人民共和国政府采购法》第二十二条规定以及下列情形：</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1.2单位负责人为同一人或者存在直接控股、管理关系的不同</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bookmarkStart w:id="11" w:name="_Toc28359004"/>
      <w:r/>
      <w:bookmarkStart w:id="12" w:name="_Toc28359081"/>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 中小企业政策</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■本项目不专门面向中小企业预留采购份额。</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□本项目专门面向   □中小 □小微企业  采购。即：提供的货物全部由符合政策要求的中小企业制造。</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□本项目预留部分采购项目预算专门面向中小企业采购。对于预留份额，提供的货物由符合政策要求的中小企业制造。预留份额通过以下措施进行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 其它落实政府采购政策的资格要求：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i/>
          <w:iCs/>
          <w:color w:val="000000"/>
          <w:sz w:val="24"/>
          <w:szCs w:val="24"/>
          <w:highlight w:val="none"/>
          <w:u w:val="single"/>
        </w:rPr>
        <w:outlineLvl w:val="9"/>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i/>
          <w:iCs/>
          <w:color w:val="000000"/>
          <w:sz w:val="24"/>
          <w:szCs w:val="24"/>
          <w:highlight w:val="none"/>
          <w:u w:val="single"/>
        </w:rPr>
      </w:r>
      <w:r/>
    </w:p>
    <w:p>
      <w:pPr>
        <w:pStyle w:val="909"/>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3.1本项目是否接受分支机构参与投标：□是   ■否；</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 本项目是否属于政府购买服务：</w:t>
      </w:r>
      <w:r>
        <w:rPr>
          <w:rFonts w:hint="eastAsia" w:ascii="宋体" w:hAnsi="宋体" w:eastAsia="宋体" w:cs="宋体"/>
          <w:color w:val="000000"/>
          <w:sz w:val="24"/>
          <w:szCs w:val="24"/>
          <w:highlight w:val="none"/>
        </w:rPr>
      </w:r>
      <w:r/>
    </w:p>
    <w:p>
      <w:pPr>
        <w:pStyle w:val="909"/>
        <w:ind w:left="991" w:firstLine="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p>
      <w:pPr>
        <w:pStyle w:val="909"/>
        <w:ind w:left="991" w:firstLine="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是，公益一类事业单位、使用事业编制且由财政拨款保障的群团组织，不得作为承接主体；</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3.3其他特定资格要求：</w:t>
      </w:r>
      <w:r>
        <w:rPr>
          <w:rFonts w:hint="eastAsia" w:ascii="宋体" w:hAnsi="宋体" w:eastAsia="宋体" w:cs="宋体"/>
          <w:color w:val="000000"/>
          <w:sz w:val="24"/>
          <w:szCs w:val="24"/>
          <w:highlight w:val="none"/>
          <w:u w:val="single"/>
        </w:rPr>
      </w:r>
      <w:r/>
    </w:p>
    <w:p>
      <w:pPr>
        <w:pStyle w:val="909"/>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bookmarkEnd w:id="11"/>
      <w:r/>
      <w:bookmarkEnd w:id="12"/>
      <w:r/>
      <w:bookmarkStart w:id="13" w:name="_Toc35393792"/>
      <w:r/>
      <w:bookmarkStart w:id="14" w:name="_Toc35393623"/>
      <w:r>
        <w:rPr>
          <w:rFonts w:hint="eastAsia" w:ascii="宋体" w:hAnsi="宋体" w:eastAsia="宋体" w:cs="宋体"/>
          <w:color w:val="000000"/>
          <w:sz w:val="24"/>
          <w:szCs w:val="24"/>
          <w:highlight w:val="none"/>
        </w:rPr>
        <w:t xml:space="preserve">3.3.1满足以下两项中任意一项要求：</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（1）供应商为所投产品制造商：具有有效期内的医疗器械生产许可证（或备案证）；</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（2）供应商为所投产品经销商：具有有效期内的医疗器械经营许可证（或备案证）。</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3.3.2提供所投产品的有效医疗器械注册证（或备案证）。</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3.3.3</w:t>
      </w:r>
      <w:r>
        <w:rPr>
          <w:rFonts w:hint="eastAsia" w:ascii="宋体" w:hAnsi="宋体" w:eastAsia="宋体" w:cs="宋体"/>
          <w:color w:val="000000"/>
          <w:sz w:val="24"/>
          <w:szCs w:val="24"/>
          <w:highlight w:val="none"/>
        </w:rPr>
        <w:t xml:space="preserve">投标人具有有效期内的《辐射安全许可证》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909"/>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三、获取招标文件</w:t>
      </w:r>
      <w:bookmarkEnd w:id="13"/>
      <w:r/>
      <w:bookmarkEnd w:id="14"/>
      <w:r>
        <w:rPr>
          <w:rFonts w:hint="eastAsia" w:ascii="宋体" w:hAnsi="宋体" w:eastAsia="宋体" w:cs="Times New Roman"/>
          <w:b/>
          <w:bCs/>
          <w:color w:val="000000"/>
          <w:sz w:val="24"/>
          <w:szCs w:val="24"/>
          <w:highlight w:val="none"/>
        </w:rPr>
      </w:r>
      <w:r/>
    </w:p>
    <w:p>
      <w:pPr>
        <w:pStyle w:val="909"/>
        <w:ind w:firstLine="480"/>
        <w:spacing w:line="360" w:lineRule="auto"/>
        <w:rPr>
          <w:rFonts w:hint="eastAsia" w:ascii="宋体" w:hAnsi="宋体" w:cs="宋体"/>
          <w:color w:val="000000"/>
          <w:sz w:val="24"/>
          <w:highlight w:val="none"/>
          <w:u w:val="none"/>
          <w:lang w:bidi="ar"/>
        </w:rPr>
      </w:pPr>
      <w:r/>
      <w:bookmarkStart w:id="15" w:name="_Toc28359005"/>
      <w:r/>
      <w:bookmarkStart w:id="16" w:name="_Toc28359082"/>
      <w:r/>
      <w:bookmarkStart w:id="17" w:name="_Toc35393793"/>
      <w:r/>
      <w:bookmarkStart w:id="18" w:name="_Toc35393624"/>
      <w:r>
        <w:rPr>
          <w:rFonts w:hint="eastAsia" w:ascii="宋体" w:hAnsi="宋体" w:cs="宋体"/>
          <w:color w:val="000000"/>
          <w:sz w:val="24"/>
          <w:highlight w:val="none"/>
          <w:u w:val="none"/>
          <w:lang w:bidi="ar"/>
        </w:rPr>
        <w:t xml:space="preserve">1.时间：</w:t>
      </w:r>
      <w:r>
        <w:rPr>
          <w:rFonts w:hint="eastAsia" w:ascii="宋体" w:hAnsi="宋体" w:cs="宋体"/>
          <w:color w:val="000000"/>
          <w:sz w:val="24"/>
          <w:highlight w:val="none"/>
          <w:u w:val="none"/>
        </w:rPr>
        <w:t xml:space="preserve">自招标公告发布之日起5个工作日。</w:t>
      </w:r>
      <w:r>
        <w:rPr>
          <w:rFonts w:hint="eastAsia" w:ascii="宋体" w:hAnsi="宋体" w:cs="宋体"/>
          <w:color w:val="000000"/>
          <w:sz w:val="24"/>
          <w:highlight w:val="none"/>
          <w:u w:val="none"/>
          <w:lang w:bidi="ar"/>
        </w:rPr>
      </w:r>
      <w:r/>
    </w:p>
    <w:p>
      <w:pPr>
        <w:pStyle w:val="909"/>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2.地点：</w:t>
      </w:r>
      <w:r>
        <w:rPr>
          <w:rFonts w:hint="eastAsia" w:ascii="宋体" w:hAnsi="宋体" w:cs="宋体"/>
          <w:color w:val="000000"/>
          <w:sz w:val="24"/>
          <w:highlight w:val="none"/>
        </w:rPr>
        <w:t xml:space="preserve">“苏采云”政府采购一体化平台。</w:t>
      </w:r>
      <w:r>
        <w:rPr>
          <w:rFonts w:hint="eastAsia" w:ascii="宋体" w:hAnsi="宋体" w:cs="宋体"/>
          <w:color w:val="000000"/>
          <w:sz w:val="24"/>
          <w:highlight w:val="none"/>
          <w:lang w:bidi="ar"/>
        </w:rPr>
      </w:r>
      <w:r/>
    </w:p>
    <w:p>
      <w:pPr>
        <w:pStyle w:val="909"/>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3.方式：投标人</w:t>
      </w:r>
      <w:r>
        <w:rPr>
          <w:rFonts w:hint="eastAsia" w:ascii="宋体" w:hAnsi="宋体" w:cs="宋体"/>
          <w:color w:val="000000"/>
          <w:sz w:val="24"/>
          <w:highlight w:val="none"/>
          <w:lang w:val="en-US" w:eastAsia="zh-CN" w:bidi="ar"/>
        </w:rPr>
        <w:t xml:space="preserve">登录</w:t>
      </w:r>
      <w:r>
        <w:rPr>
          <w:rFonts w:hint="eastAsia" w:ascii="宋体" w:hAnsi="宋体" w:cs="宋体"/>
          <w:color w:val="000000"/>
          <w:sz w:val="24"/>
          <w:highlight w:val="none"/>
          <w:lang w:bidi="ar"/>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highlight w:val="none"/>
          <w:lang w:bidi="ar"/>
        </w:rPr>
      </w:r>
      <w:r/>
    </w:p>
    <w:p>
      <w:pPr>
        <w:pStyle w:val="909"/>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4.售价：</w:t>
      </w:r>
      <w:r>
        <w:rPr>
          <w:rFonts w:hint="eastAsia" w:ascii="宋体" w:hAnsi="宋体" w:cs="宋体"/>
          <w:color w:val="000000"/>
          <w:sz w:val="24"/>
          <w:highlight w:val="none"/>
          <w:u w:val="single"/>
          <w:lang w:bidi="ar"/>
        </w:rPr>
        <w:t xml:space="preserve"> 0 </w:t>
      </w:r>
      <w:r>
        <w:rPr>
          <w:rFonts w:hint="eastAsia" w:ascii="宋体" w:hAnsi="宋体" w:cs="宋体"/>
          <w:color w:val="000000"/>
          <w:sz w:val="24"/>
          <w:highlight w:val="none"/>
          <w:lang w:bidi="ar"/>
        </w:rPr>
        <w:t xml:space="preserve">元。</w:t>
      </w:r>
      <w:r>
        <w:rPr>
          <w:rFonts w:hint="eastAsia" w:ascii="宋体" w:hAnsi="宋体" w:cs="宋体"/>
          <w:color w:val="000000"/>
          <w:sz w:val="24"/>
          <w:highlight w:val="none"/>
          <w:lang w:bidi="ar"/>
        </w:rPr>
      </w:r>
      <w:r/>
    </w:p>
    <w:p>
      <w:pPr>
        <w:pStyle w:val="909"/>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四、提交投标文件</w:t>
      </w:r>
      <w:bookmarkEnd w:id="15"/>
      <w:r/>
      <w:bookmarkEnd w:id="16"/>
      <w:r>
        <w:rPr>
          <w:rFonts w:hint="eastAsia" w:ascii="宋体" w:hAnsi="宋体" w:eastAsia="宋体" w:cs="Times New Roman"/>
          <w:b/>
          <w:bCs/>
          <w:color w:val="000000"/>
          <w:sz w:val="24"/>
          <w:szCs w:val="24"/>
          <w:highlight w:val="none"/>
        </w:rPr>
        <w:t xml:space="preserve">截止时间、开标时间和地点</w:t>
      </w:r>
      <w:bookmarkEnd w:id="17"/>
      <w:r/>
      <w:bookmarkEnd w:id="18"/>
      <w:r>
        <w:rPr>
          <w:rFonts w:hint="eastAsia" w:ascii="宋体" w:hAnsi="宋体" w:eastAsia="宋体" w:cs="Times New Roman"/>
          <w:b/>
          <w:bCs/>
          <w:color w:val="000000"/>
          <w:sz w:val="24"/>
          <w:szCs w:val="24"/>
          <w:highlight w:val="none"/>
        </w:rPr>
      </w:r>
      <w:r/>
    </w:p>
    <w:p>
      <w:pPr>
        <w:pStyle w:val="909"/>
        <w:ind w:firstLine="480"/>
        <w:spacing w:line="360" w:lineRule="auto"/>
        <w:rPr>
          <w:rFonts w:hint="eastAsia" w:ascii="宋体" w:hAnsi="宋体" w:eastAsia="宋体" w:cs="宋体"/>
          <w:iCs/>
          <w:color w:val="000000"/>
          <w:sz w:val="24"/>
          <w:highlight w:val="none"/>
          <w:lang w:bidi="ar"/>
        </w:rPr>
        <w:outlineLvl w:val="9"/>
      </w:pPr>
      <w:r/>
      <w:bookmarkStart w:id="19" w:name="_Toc35393794"/>
      <w:r/>
      <w:bookmarkStart w:id="20" w:name="_Toc28359084"/>
      <w:r/>
      <w:bookmarkStart w:id="21" w:name="_Toc28359007"/>
      <w:r/>
      <w:bookmarkStart w:id="22" w:name="_Toc35393625"/>
      <w:r>
        <w:rPr>
          <w:color w:val="000000"/>
          <w:sz w:val="24"/>
          <w:highlight w:val="none"/>
          <w:lang w:bidi="ar"/>
        </w:rPr>
        <w:t xml:space="preserve">投标截止时间、开标时间：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2026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val="en-US" w:eastAsia="zh-CN"/>
        </w:rPr>
        <w:t xml:space="preserve"> 11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val="en-US" w:eastAsia="zh-CN"/>
        </w:rPr>
        <w:t xml:space="preserve"> 9 </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u w:val="single"/>
          <w:lang w:val="en-US" w:eastAsia="zh-CN"/>
        </w:rPr>
        <w:t xml:space="preserve"> 14 </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lang w:val="en-US" w:eastAsia="zh-CN" w:bidi="ar"/>
        </w:rPr>
        <w:t xml:space="preserve">00</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bidi="ar"/>
        </w:rPr>
        <w:t xml:space="preserve">分</w:t>
      </w:r>
      <w:r>
        <w:rPr>
          <w:rFonts w:hint="eastAsia" w:ascii="宋体" w:hAnsi="宋体" w:eastAsia="宋体" w:cs="宋体"/>
          <w:bCs/>
          <w:color w:val="000000"/>
          <w:sz w:val="24"/>
          <w:highlight w:val="none"/>
          <w:lang w:bidi="ar"/>
        </w:rPr>
        <w:t xml:space="preserve">（北京时间）</w:t>
      </w:r>
      <w:r>
        <w:rPr>
          <w:rFonts w:hint="eastAsia" w:ascii="宋体" w:hAnsi="宋体" w:eastAsia="宋体" w:cs="宋体"/>
          <w:iCs/>
          <w:color w:val="000000"/>
          <w:sz w:val="24"/>
          <w:highlight w:val="none"/>
          <w:lang w:bidi="ar"/>
        </w:rPr>
        <w:t xml:space="preserve">。</w:t>
      </w:r>
      <w:r>
        <w:rPr>
          <w:rFonts w:hint="eastAsia" w:ascii="宋体" w:hAnsi="宋体" w:eastAsia="宋体" w:cs="宋体"/>
          <w:iCs/>
          <w:color w:val="000000"/>
          <w:sz w:val="24"/>
          <w:highlight w:val="none"/>
          <w:lang w:bidi="ar"/>
        </w:rPr>
      </w:r>
      <w:r/>
    </w:p>
    <w:p>
      <w:pPr>
        <w:pStyle w:val="909"/>
        <w:ind w:firstLine="480"/>
        <w:spacing w:line="360" w:lineRule="auto"/>
        <w:rPr>
          <w:rFonts w:hint="eastAsia" w:ascii="宋体" w:hAnsi="宋体" w:cs="宋体"/>
          <w:color w:val="000000"/>
          <w:sz w:val="24"/>
          <w:highlight w:val="none"/>
          <w:u w:val="single"/>
          <w:lang w:bidi="ar"/>
        </w:rPr>
      </w:pPr>
      <w:r>
        <w:rPr>
          <w:rFonts w:hint="eastAsia" w:ascii="宋体" w:hAnsi="宋体" w:cs="宋体"/>
          <w:color w:val="000000"/>
          <w:sz w:val="24"/>
          <w:highlight w:val="none"/>
          <w:lang w:bidi="ar"/>
        </w:rPr>
        <w:t xml:space="preserve">地点：</w:t>
      </w:r>
      <w:r>
        <w:rPr>
          <w:rFonts w:hint="eastAsia" w:ascii="宋体" w:hAnsi="宋体" w:cs="宋体"/>
          <w:color w:val="000000"/>
          <w:sz w:val="24"/>
          <w:highlight w:val="none"/>
          <w:u w:val="single"/>
          <w:lang w:bidi="ar"/>
        </w:rPr>
        <w:t xml:space="preserve">“苏采云”政府采购交易系统网上开标大厅。</w:t>
      </w:r>
      <w:r>
        <w:rPr>
          <w:rFonts w:hint="eastAsia" w:ascii="宋体" w:hAnsi="宋体" w:cs="宋体"/>
          <w:color w:val="000000"/>
          <w:sz w:val="24"/>
          <w:highlight w:val="none"/>
          <w:u w:val="single"/>
          <w:lang w:bidi="ar"/>
        </w:rPr>
      </w:r>
      <w:r/>
    </w:p>
    <w:p>
      <w:pPr>
        <w:pStyle w:val="909"/>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五、公告期限</w:t>
      </w:r>
      <w:bookmarkEnd w:id="19"/>
      <w:r/>
      <w:bookmarkEnd w:id="20"/>
      <w:r/>
      <w:bookmarkEnd w:id="21"/>
      <w:r/>
      <w:bookmarkEnd w:id="22"/>
      <w:r>
        <w:rPr>
          <w:rFonts w:hint="eastAsia" w:ascii="宋体" w:hAnsi="宋体" w:eastAsia="宋体" w:cs="Times New Roman"/>
          <w:b/>
          <w:bCs/>
          <w:color w:val="000000"/>
          <w:sz w:val="24"/>
          <w:szCs w:val="24"/>
          <w:highlight w:val="none"/>
        </w:rPr>
      </w:r>
      <w:r/>
    </w:p>
    <w:p>
      <w:pPr>
        <w:pStyle w:val="909"/>
        <w:ind w:firstLine="480"/>
        <w:spacing w:line="360" w:lineRule="auto"/>
        <w:rPr>
          <w:color w:val="000000"/>
          <w:sz w:val="24"/>
          <w:highlight w:val="none"/>
        </w:rPr>
        <w:outlineLvl w:val="9"/>
      </w:pPr>
      <w:r>
        <w:rPr>
          <w:color w:val="000000"/>
          <w:sz w:val="24"/>
          <w:highlight w:val="none"/>
        </w:rPr>
        <w:t xml:space="preserve">自本公告发布之日起5个工作日。</w:t>
      </w:r>
      <w:r>
        <w:rPr>
          <w:color w:val="000000"/>
          <w:sz w:val="24"/>
          <w:highlight w:val="none"/>
        </w:rPr>
      </w:r>
      <w:r/>
    </w:p>
    <w:p>
      <w:pPr>
        <w:pStyle w:val="909"/>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Start w:id="23" w:name="_Toc35393626"/>
      <w:r/>
      <w:bookmarkStart w:id="24" w:name="_Toc35393795"/>
      <w:r>
        <w:rPr>
          <w:rFonts w:hint="eastAsia" w:ascii="宋体" w:hAnsi="宋体" w:eastAsia="宋体" w:cs="Times New Roman"/>
          <w:b/>
          <w:bCs/>
          <w:color w:val="000000"/>
          <w:sz w:val="24"/>
          <w:szCs w:val="24"/>
          <w:highlight w:val="none"/>
        </w:rPr>
        <w:t xml:space="preserve">六、其他补充事宜</w:t>
      </w:r>
      <w:bookmarkEnd w:id="23"/>
      <w:r/>
      <w:bookmarkEnd w:id="24"/>
      <w:r>
        <w:rPr>
          <w:rFonts w:hint="eastAsia" w:ascii="宋体" w:hAnsi="宋体" w:eastAsia="宋体" w:cs="Times New Roman"/>
          <w:b/>
          <w:bCs/>
          <w:color w:val="000000"/>
          <w:sz w:val="24"/>
          <w:szCs w:val="24"/>
          <w:highlight w:val="none"/>
        </w:rPr>
      </w:r>
      <w:r/>
    </w:p>
    <w:p>
      <w:pPr>
        <w:pStyle w:val="909"/>
        <w:ind w:firstLine="480"/>
        <w:spacing w:line="360" w:lineRule="auto"/>
        <w:rPr>
          <w:rFonts w:hint="eastAsia" w:ascii="宋体" w:hAnsi="宋体" w:cs="宋体"/>
          <w:color w:val="000000"/>
          <w:sz w:val="24"/>
          <w:highlight w:val="none"/>
        </w:rPr>
      </w:pPr>
      <w:r/>
      <w:bookmarkStart w:id="25" w:name="_Toc28359085"/>
      <w:r/>
      <w:bookmarkStart w:id="26" w:name="_Toc35393627"/>
      <w:r/>
      <w:bookmarkStart w:id="27" w:name="_Toc28359008"/>
      <w:r/>
      <w:bookmarkStart w:id="28" w:name="_Toc35393796"/>
      <w:r>
        <w:rPr>
          <w:rFonts w:hint="eastAsia" w:ascii="宋体" w:hAnsi="宋体" w:cs="宋体"/>
          <w:color w:val="000000"/>
          <w:sz w:val="24"/>
          <w:highlight w:val="none"/>
        </w:rPr>
        <w:t xml:space="preserve">1.本项目需要落实的政府采购政策：</w:t>
      </w:r>
      <w:r>
        <w:rPr>
          <w:rFonts w:hint="eastAsia" w:ascii="宋体" w:hAnsi="宋体" w:cs="宋体"/>
          <w:color w:val="000000"/>
          <w:sz w:val="24"/>
          <w:highlight w:val="none"/>
          <w:u w:val="single"/>
        </w:rPr>
        <w:t xml:space="preserve"> </w:t>
      </w:r>
      <w:r>
        <w:rPr>
          <w:rFonts w:hint="eastAsia" w:ascii="宋体" w:hAnsi="宋体" w:cs="宋体"/>
          <w:b/>
          <w:bCs/>
          <w:color w:val="000000"/>
          <w:sz w:val="24"/>
          <w:highlight w:val="none"/>
          <w:u w:val="single"/>
        </w:rPr>
        <w:t xml:space="preserve">对小型和微型企业的价格给予</w:t>
      </w:r>
      <w:r>
        <w:rPr>
          <w:rFonts w:hint="eastAsia" w:ascii="宋体" w:hAnsi="宋体" w:cs="宋体"/>
          <w:b/>
          <w:bCs/>
          <w:color w:val="000000"/>
          <w:sz w:val="24"/>
          <w:highlight w:val="none"/>
          <w:u w:val="single"/>
          <w:lang w:val="en-US" w:eastAsia="zh-CN"/>
        </w:rPr>
        <w:t xml:space="preserve">1</w:t>
      </w:r>
      <w:r>
        <w:rPr>
          <w:rFonts w:hint="eastAsia" w:ascii="宋体" w:hAnsi="宋体" w:cs="宋体"/>
          <w:b/>
          <w:bCs/>
          <w:color w:val="000000"/>
          <w:sz w:val="24"/>
          <w:highlight w:val="none"/>
          <w:u w:val="single"/>
        </w:rPr>
        <w:t xml:space="preserve">0%的扣除，用扣除后的价格参与评审。监狱企业、残疾人福利性单位视同小微企业，给予价格扣除</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4.本项目采用远程“不见面”交易方式，无需到现场提交，请投标人在提交时间截止前提前登入“苏采云”，通过系统在线提交电子投标文件。</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5.有关本次招标的事项若存在变动或修改，敬请及时关注“江苏政府采购网”、“常州市政府采购网”发布的更正公告。</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6.本次招标不收取投标保证金。</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7.注意事项</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在开标前应当使用“验证CA”功能验证本地计算机的控件环境是否正常，并且在开标、评审过程中不可随意更换计算机，必须使用验证成功的计算机进行操作，否则造成相应后果由</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自行承担。</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可以在“江苏政府采购网”或者“常州市政府采购网”自行免费下载采购文件，但本项目通过“苏采云”系统采用电子化不见面交易的模式，</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通过“江苏政府采购网”或“常州市政府采购网”下载采购文件后，还必须登录“苏采云”系统按照获取采购文件方式要求进行登记、参与及下载电子采购文件方可通过系统进行投标文件的编制和提交。</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在“苏采云”系统进行登记、参与及下载电子采购文件，选择“我要参与”点提交的日期视同为依法获取采购文件日期。报名成功后须打印、保留“</w:t>
      </w:r>
      <w:r>
        <w:rPr>
          <w:rFonts w:hint="eastAsia" w:ascii="宋体" w:hAnsi="宋体" w:cs="宋体"/>
          <w:color w:val="000000"/>
          <w:sz w:val="24"/>
          <w:highlight w:val="none"/>
          <w:lang w:eastAsia="zh-CN"/>
        </w:rPr>
        <w:t xml:space="preserve">投标</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确认函”，质疑时“</w:t>
      </w:r>
      <w:r>
        <w:rPr>
          <w:rFonts w:hint="eastAsia" w:ascii="宋体" w:hAnsi="宋体" w:cs="宋体"/>
          <w:color w:val="000000"/>
          <w:sz w:val="24"/>
          <w:highlight w:val="none"/>
          <w:lang w:eastAsia="zh-CN"/>
        </w:rPr>
        <w:t xml:space="preserve">投标</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确认函”与质疑函一并提交；未依照招标公告要求实行网上报名的</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，视为未参与该项政府采购活动，不具备对该政府采购项目提出质疑的法定权利，但因</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资格条件或报名时间设定不符合有关法律法规规定等原因使</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权益受损的除外。</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10.如潜在</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未按上述要求操作，将自行承担所产生的风险。</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11.关于常州市中小企业政府采购信用融资：</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12.关于深入开展常州市政府采购线上合同信用融资：</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rPr>
          <w:rFonts w:hint="eastAsia" w:ascii="宋体" w:hAnsi="宋体" w:cs="宋体"/>
          <w:color w:val="000000"/>
          <w:sz w:val="24"/>
          <w:highlight w:val="none"/>
        </w:rPr>
      </w:r>
      <w:r/>
    </w:p>
    <w:p>
      <w:pPr>
        <w:pStyle w:val="909"/>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七、对本次招标提出询问，请按以下方式联系。</w:t>
      </w:r>
      <w:bookmarkEnd w:id="25"/>
      <w:r/>
      <w:bookmarkEnd w:id="26"/>
      <w:r/>
      <w:bookmarkEnd w:id="27"/>
      <w:r/>
      <w:bookmarkEnd w:id="28"/>
      <w:r>
        <w:rPr>
          <w:rFonts w:hint="eastAsia" w:ascii="宋体" w:hAnsi="宋体" w:eastAsia="宋体" w:cs="Times New Roman"/>
          <w:b/>
          <w:bCs/>
          <w:color w:val="000000"/>
          <w:sz w:val="24"/>
          <w:szCs w:val="24"/>
          <w:highlight w:val="none"/>
        </w:rPr>
      </w:r>
      <w:r/>
    </w:p>
    <w:p>
      <w:pPr>
        <w:pStyle w:val="909"/>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bookmarkStart w:id="29" w:name="_Toc127151777"/>
      <w:r/>
      <w:bookmarkStart w:id="30" w:name="_Toc305158928"/>
      <w:r/>
      <w:bookmarkStart w:id="31" w:name="_Toc127161488"/>
      <w:r/>
      <w:bookmarkStart w:id="32" w:name="_Toc150774783"/>
      <w:r/>
      <w:bookmarkStart w:id="33" w:name="_Toc512937850"/>
      <w:r/>
      <w:bookmarkStart w:id="34" w:name="_Toc353825548"/>
      <w:r/>
      <w:bookmarkStart w:id="35" w:name="_Toc353873938"/>
      <w:r/>
      <w:bookmarkStart w:id="36" w:name="_Toc265228423"/>
      <w:r/>
      <w:bookmarkStart w:id="37" w:name="_Toc226965856"/>
      <w:r/>
      <w:bookmarkStart w:id="38" w:name="_Toc305158854"/>
      <w:r/>
      <w:bookmarkStart w:id="39" w:name="_Toc264969275"/>
      <w:r/>
      <w:bookmarkStart w:id="40" w:name="_Toc195842950"/>
      <w:r>
        <w:rPr>
          <w:rFonts w:hint="eastAsia" w:ascii="宋体" w:hAnsi="宋体" w:eastAsia="宋体" w:cs="宋体"/>
          <w:b/>
          <w:bCs/>
          <w:color w:val="000000"/>
          <w:sz w:val="24"/>
          <w:highlight w:val="none"/>
          <w:lang w:val="zh-TW" w:bidi="ar"/>
        </w:rPr>
        <w:t xml:space="preserve">1.</w:t>
      </w:r>
      <w:r>
        <w:rPr>
          <w:rFonts w:hint="eastAsia" w:ascii="宋体" w:hAnsi="宋体" w:eastAsia="宋体" w:cs="宋体"/>
          <w:b/>
          <w:bCs/>
          <w:color w:val="000000"/>
          <w:sz w:val="24"/>
          <w:highlight w:val="none"/>
          <w:lang w:val="zh-TW" w:eastAsia="zh-CN" w:bidi="ar"/>
        </w:rPr>
        <w:t xml:space="preserve">采购人</w:t>
      </w:r>
      <w:r>
        <w:rPr>
          <w:rFonts w:hint="eastAsia" w:ascii="宋体" w:hAnsi="宋体" w:eastAsia="宋体" w:cs="宋体"/>
          <w:b/>
          <w:bCs/>
          <w:color w:val="000000"/>
          <w:sz w:val="24"/>
          <w:highlight w:val="none"/>
          <w:lang w:val="zh-TW" w:bidi="ar"/>
        </w:rPr>
        <w:t xml:space="preserve">信息</w:t>
      </w:r>
      <w:r>
        <w:rPr>
          <w:rFonts w:hint="eastAsia" w:ascii="宋体" w:hAnsi="宋体" w:eastAsia="宋体" w:cs="宋体"/>
          <w:b/>
          <w:bCs/>
          <w:color w:val="000000"/>
          <w:sz w:val="24"/>
          <w:highlight w:val="none"/>
          <w:lang w:val="zh-TW" w:bidi="ar"/>
        </w:rPr>
      </w:r>
      <w:r/>
    </w:p>
    <w:p>
      <w:pPr>
        <w:pStyle w:val="909"/>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名    称：</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常州市第一人民医院 </w:t>
      </w:r>
      <w:r>
        <w:rPr>
          <w:rFonts w:hint="eastAsia" w:ascii="宋体" w:hAnsi="宋体" w:eastAsia="宋体" w:cs="宋体"/>
          <w:color w:val="000000"/>
          <w:sz w:val="24"/>
          <w:highlight w:val="none"/>
          <w:lang w:val="zh-TW" w:bidi="ar"/>
        </w:rPr>
      </w:r>
      <w:r/>
    </w:p>
    <w:p>
      <w:pPr>
        <w:pStyle w:val="909"/>
        <w:ind w:firstLine="480"/>
        <w:jc w:val="left"/>
        <w:keepLines w:val="0"/>
        <w:keepNext w:val="0"/>
        <w:pageBreakBefore w:val="0"/>
        <w:spacing w:line="360" w:lineRule="auto"/>
        <w:widowControl/>
        <w:rPr>
          <w:rFonts w:ascii="宋体" w:hAnsi="宋体" w:eastAsia="宋体" w:cs="宋体"/>
          <w:color w:val="000000"/>
          <w:sz w:val="24"/>
          <w:highlight w:val="none"/>
          <w:u w:val="single"/>
          <w:lang w:val="en-US" w:eastAsia="zh-CN" w:bidi="ar"/>
        </w:rPr>
        <w:outlineLvl w:val="9"/>
      </w:pPr>
      <w:r>
        <w:rPr>
          <w:rFonts w:hint="eastAsia" w:ascii="宋体" w:hAnsi="宋体" w:eastAsia="宋体" w:cs="宋体"/>
          <w:color w:val="000000"/>
          <w:sz w:val="24"/>
          <w:highlight w:val="none"/>
          <w:lang w:val="zh-TW" w:bidi="ar"/>
        </w:rPr>
        <w:t xml:space="preserve">地    址：</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常州市局前街185号 </w:t>
      </w:r>
      <w:r>
        <w:rPr>
          <w:rFonts w:ascii="宋体" w:hAnsi="宋体" w:eastAsia="宋体" w:cs="宋体"/>
          <w:color w:val="000000"/>
          <w:sz w:val="24"/>
          <w:highlight w:val="none"/>
          <w:u w:val="single"/>
          <w:lang w:val="en-US" w:eastAsia="zh-CN" w:bidi="ar"/>
        </w:rPr>
      </w:r>
      <w:r/>
    </w:p>
    <w:p>
      <w:pPr>
        <w:pStyle w:val="909"/>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联系方式：</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龚女士、0519-68870782 </w:t>
      </w:r>
      <w:r>
        <w:rPr>
          <w:rFonts w:hint="eastAsia" w:ascii="宋体" w:hAnsi="宋体" w:eastAsia="宋体" w:cs="宋体"/>
          <w:color w:val="000000"/>
          <w:sz w:val="24"/>
          <w:highlight w:val="none"/>
          <w:lang w:val="zh-TW" w:bidi="ar"/>
        </w:rPr>
      </w:r>
      <w:r/>
    </w:p>
    <w:p>
      <w:pPr>
        <w:pStyle w:val="909"/>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rPr>
          <w:rFonts w:hint="eastAsia" w:ascii="宋体" w:hAnsi="宋体" w:eastAsia="宋体" w:cs="宋体"/>
          <w:b/>
          <w:bCs/>
          <w:color w:val="000000"/>
          <w:sz w:val="24"/>
          <w:highlight w:val="none"/>
          <w:lang w:val="zh-TW" w:bidi="ar"/>
        </w:rPr>
        <w:t xml:space="preserve">2.采购代理机构信息</w:t>
      </w:r>
      <w:r>
        <w:rPr>
          <w:rFonts w:hint="eastAsia" w:ascii="宋体" w:hAnsi="宋体" w:eastAsia="宋体" w:cs="宋体"/>
          <w:b/>
          <w:bCs/>
          <w:color w:val="000000"/>
          <w:sz w:val="24"/>
          <w:highlight w:val="none"/>
          <w:lang w:val="zh-TW" w:bidi="ar"/>
        </w:rPr>
      </w:r>
      <w:r/>
    </w:p>
    <w:p>
      <w:pPr>
        <w:pStyle w:val="909"/>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名    称：</w:t>
      </w:r>
      <w:r>
        <w:rPr>
          <w:rFonts w:hint="eastAsia" w:ascii="宋体" w:hAnsi="宋体" w:eastAsia="宋体" w:cs="宋体"/>
          <w:color w:val="000000"/>
          <w:sz w:val="24"/>
          <w:highlight w:val="none"/>
          <w:u w:val="single"/>
          <w:lang w:val="zh-TW" w:bidi="ar"/>
        </w:rPr>
        <w:t xml:space="preserve"> 江苏尚阳工程管理有限公司</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val="zh-TW" w:bidi="ar"/>
        </w:rPr>
      </w:r>
      <w:r/>
    </w:p>
    <w:p>
      <w:pPr>
        <w:pStyle w:val="909"/>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地    址：</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zh-TW" w:eastAsia="zh-CN" w:bidi="ar"/>
        </w:rPr>
        <w:t xml:space="preserve">常州市新北区嵩山路1-301号（太湖明珠苑综合市场3楼）</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val="zh-TW" w:bidi="ar"/>
        </w:rPr>
      </w:r>
      <w:r/>
    </w:p>
    <w:p>
      <w:pPr>
        <w:pStyle w:val="909"/>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联系方式：</w:t>
      </w:r>
      <w:r>
        <w:rPr>
          <w:rFonts w:hint="eastAsia" w:ascii="宋体" w:hAnsi="宋体" w:eastAsia="宋体" w:cs="宋体"/>
          <w:color w:val="000000"/>
          <w:sz w:val="24"/>
          <w:highlight w:val="none"/>
          <w:u w:val="single"/>
          <w:lang w:val="zh-TW" w:bidi="ar"/>
        </w:rPr>
        <w:t xml:space="preserve"> 0519-88818225</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val="zh-TW" w:bidi="ar"/>
        </w:rPr>
      </w:r>
      <w:r/>
    </w:p>
    <w:p>
      <w:pPr>
        <w:pStyle w:val="909"/>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rPr>
          <w:rFonts w:hint="eastAsia" w:ascii="宋体" w:hAnsi="宋体" w:eastAsia="宋体" w:cs="宋体"/>
          <w:b/>
          <w:bCs/>
          <w:color w:val="000000"/>
          <w:sz w:val="24"/>
          <w:highlight w:val="none"/>
          <w:lang w:val="zh-TW" w:bidi="ar"/>
        </w:rPr>
        <w:t xml:space="preserve">3.项目联系方式</w:t>
      </w:r>
      <w:r>
        <w:rPr>
          <w:rFonts w:hint="eastAsia" w:ascii="宋体" w:hAnsi="宋体" w:eastAsia="宋体" w:cs="宋体"/>
          <w:b/>
          <w:bCs/>
          <w:color w:val="000000"/>
          <w:sz w:val="24"/>
          <w:highlight w:val="none"/>
          <w:lang w:val="zh-TW" w:bidi="ar"/>
        </w:rPr>
      </w:r>
      <w:r/>
    </w:p>
    <w:p>
      <w:pPr>
        <w:pStyle w:val="909"/>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en-US" w:eastAsia="zh-CN" w:bidi="ar"/>
        </w:rPr>
        <w:outlineLvl w:val="9"/>
      </w:pPr>
      <w:r>
        <w:rPr>
          <w:rFonts w:hint="eastAsia" w:ascii="宋体" w:hAnsi="宋体" w:eastAsia="宋体" w:cs="宋体"/>
          <w:color w:val="000000"/>
          <w:sz w:val="24"/>
          <w:highlight w:val="none"/>
          <w:lang w:val="zh-TW" w:bidi="ar"/>
        </w:rPr>
        <w:t xml:space="preserve">项目联系人：</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嵇玲 </w:t>
      </w:r>
      <w:r>
        <w:rPr>
          <w:rFonts w:hint="eastAsia" w:ascii="宋体" w:hAnsi="宋体" w:eastAsia="宋体" w:cs="宋体"/>
          <w:color w:val="000000"/>
          <w:sz w:val="24"/>
          <w:highlight w:val="none"/>
          <w:u w:val="single"/>
          <w:lang w:val="en-US" w:eastAsia="zh-CN" w:bidi="ar"/>
        </w:rPr>
      </w:r>
      <w:r/>
    </w:p>
    <w:p>
      <w:pPr>
        <w:pStyle w:val="909"/>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TW" w:bidi="ar"/>
        </w:rPr>
        <w:t xml:space="preserve">电      话：</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zh-TW" w:eastAsia="zh-CN" w:bidi="ar"/>
        </w:rPr>
        <w:t xml:space="preserve">0519-88818295（8000）</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rPr>
      </w:r>
      <w:r/>
    </w:p>
    <w:p>
      <w:pPr>
        <w:pStyle w:val="909"/>
        <w:ind w:firstLine="480"/>
        <w:spacing w:line="360" w:lineRule="auto"/>
        <w:rPr>
          <w:rFonts w:hint="eastAsia" w:ascii="宋体" w:hAnsi="宋体" w:eastAsia="宋体" w:cs="宋体"/>
          <w:color w:val="000000"/>
          <w:sz w:val="24"/>
          <w:highlight w:val="none"/>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titlePg/>
        </w:sectPr>
        <w:outlineLvl w:val="9"/>
      </w:pPr>
      <w:r>
        <w:rPr>
          <w:rFonts w:hint="eastAsia" w:ascii="宋体" w:hAnsi="宋体" w:eastAsia="宋体" w:cs="宋体"/>
          <w:color w:val="000000"/>
          <w:sz w:val="24"/>
          <w:highlight w:val="none"/>
        </w:rPr>
      </w:r>
      <w:r/>
    </w:p>
    <w:p>
      <w:pPr>
        <w:pStyle w:val="909"/>
        <w:jc w:val="center"/>
        <w:keepLines w:val="0"/>
        <w:keepNext w:val="0"/>
        <w:pageBreakBefore w:val="0"/>
        <w:spacing w:line="360" w:lineRule="auto"/>
        <w:widowControl/>
        <w:rPr>
          <w:b/>
          <w:color w:val="000000"/>
          <w:sz w:val="36"/>
          <w:szCs w:val="36"/>
          <w:highlight w:val="none"/>
        </w:rPr>
        <w:outlineLvl w:val="0"/>
      </w:pPr>
      <w:r/>
      <w:bookmarkStart w:id="41" w:name="_Toc14966"/>
      <w:r>
        <w:rPr>
          <w:b/>
          <w:color w:val="000000"/>
          <w:sz w:val="36"/>
          <w:szCs w:val="36"/>
          <w:highlight w:val="none"/>
        </w:rPr>
        <w:t xml:space="preserve">第二章   投标人须知</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Pr>
          <w:b/>
          <w:color w:val="000000"/>
          <w:sz w:val="36"/>
          <w:szCs w:val="36"/>
          <w:highlight w:val="none"/>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42" w:name="_Toc520356144"/>
      <w:r/>
      <w:bookmarkStart w:id="43" w:name="_Toc151193689"/>
      <w:r/>
      <w:bookmarkStart w:id="44" w:name="_Toc151193907"/>
      <w:r/>
      <w:bookmarkStart w:id="45" w:name="_Toc151190146"/>
      <w:r/>
      <w:bookmarkStart w:id="46" w:name="_Toc164608633"/>
      <w:r/>
      <w:bookmarkStart w:id="47" w:name="_Toc151193617"/>
      <w:r/>
      <w:bookmarkStart w:id="48" w:name="_Toc150774724"/>
      <w:r/>
      <w:bookmarkStart w:id="49" w:name="_Toc195842884"/>
      <w:r/>
      <w:bookmarkStart w:id="50" w:name="_Toc150509270"/>
      <w:r/>
      <w:bookmarkStart w:id="51" w:name="_Toc164608788"/>
      <w:r/>
      <w:bookmarkStart w:id="52" w:name="_Toc226965709"/>
      <w:r/>
      <w:bookmarkStart w:id="53" w:name="_Toc150480757"/>
      <w:r/>
      <w:bookmarkStart w:id="54" w:name="_Toc164229214"/>
      <w:r/>
      <w:bookmarkStart w:id="55" w:name="_Toc226965792"/>
      <w:r/>
      <w:bookmarkStart w:id="56" w:name="_Toc127151720"/>
      <w:r/>
      <w:bookmarkStart w:id="57" w:name="_Toc226309763"/>
      <w:r/>
      <w:bookmarkStart w:id="58" w:name="_Toc127161433"/>
      <w:r/>
      <w:bookmarkStart w:id="59" w:name="_Toc150774619"/>
      <w:r/>
      <w:bookmarkStart w:id="60" w:name="_Toc151193833"/>
      <w:r/>
      <w:bookmarkStart w:id="61" w:name="_Toc142311021"/>
      <w:r/>
      <w:bookmarkStart w:id="62" w:name="_Toc226337215"/>
      <w:r/>
      <w:bookmarkStart w:id="63" w:name="_Toc151193761"/>
      <w:r/>
      <w:bookmarkStart w:id="64" w:name="_Toc164229360"/>
      <w:r/>
      <w:bookmarkStart w:id="65" w:name="_Toc149720812"/>
      <w:r/>
      <w:bookmarkStart w:id="66" w:name="_Toc164351613"/>
      <w:r/>
      <w:bookmarkStart w:id="67" w:name="_Toc127151519"/>
      <w:r>
        <w:rPr>
          <w:rFonts w:hint="eastAsia" w:ascii="宋体" w:hAnsi="宋体" w:eastAsia="宋体" w:cs="Times New Roman"/>
          <w:b/>
          <w:bCs/>
          <w:color w:val="000000"/>
          <w:sz w:val="28"/>
          <w:szCs w:val="28"/>
          <w:highlight w:val="none"/>
          <w:lang w:val="en-US" w:eastAsia="zh-CN"/>
        </w:rPr>
        <w:t xml:space="preserve">投标人须知资料表</w:t>
      </w:r>
      <w:r>
        <w:rPr>
          <w:rFonts w:hint="eastAsia" w:ascii="宋体" w:hAnsi="宋体" w:eastAsia="宋体" w:cs="Times New Roman"/>
          <w:b/>
          <w:bCs/>
          <w:color w:val="000000"/>
          <w:sz w:val="28"/>
          <w:szCs w:val="28"/>
          <w:highlight w:val="none"/>
          <w:lang w:val="en-US" w:eastAsia="zh-CN"/>
        </w:rPr>
      </w:r>
      <w:r/>
    </w:p>
    <w:p>
      <w:pPr>
        <w:pStyle w:val="909"/>
        <w:jc w:val="center"/>
        <w:rPr>
          <w:b/>
          <w:color w:val="000000"/>
          <w:sz w:val="28"/>
          <w:szCs w:val="28"/>
          <w:highlight w:val="none"/>
        </w:rPr>
        <w:outlineLvl w:val="9"/>
      </w:pPr>
      <w:r>
        <w:rPr>
          <w:b/>
          <w:color w:val="000000"/>
          <w:sz w:val="28"/>
          <w:szCs w:val="28"/>
          <w:highlight w:val="none"/>
        </w:rPr>
      </w:r>
      <w:r/>
    </w:p>
    <w:p>
      <w:pPr>
        <w:pStyle w:val="909"/>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本表是对投标人须知的具体补充和修改，如有矛盾，均以本资料表为准。</w:t>
      </w:r>
      <w:r>
        <w:rPr>
          <w:rFonts w:hint="eastAsia" w:ascii="宋体" w:hAnsi="宋体" w:eastAsia="宋体" w:cs="宋体"/>
          <w:color w:val="000000"/>
          <w:sz w:val="24"/>
          <w:highlight w:val="none"/>
          <w:lang w:val="zh-TW" w:bidi="ar"/>
        </w:rPr>
      </w:r>
      <w:r/>
    </w:p>
    <w:p>
      <w:pPr>
        <w:pStyle w:val="909"/>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标记“■”的选项意为适用于本项目，标记“□”的选项意为不适用于本项目。</w:t>
      </w:r>
      <w:r>
        <w:rPr>
          <w:rFonts w:hint="eastAsia" w:ascii="宋体" w:hAnsi="宋体" w:eastAsia="宋体" w:cs="宋体"/>
          <w:color w:val="000000"/>
          <w:sz w:val="24"/>
          <w:highlight w:val="none"/>
          <w:lang w:val="zh-TW" w:bidi="ar"/>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09"/>
              <w:jc w:val="center"/>
              <w:rPr>
                <w:b/>
                <w:bCs/>
                <w:color w:val="000000"/>
                <w:sz w:val="24"/>
                <w:highlight w:val="none"/>
              </w:rPr>
              <w:outlineLvl w:val="9"/>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909"/>
              <w:jc w:val="center"/>
              <w:rPr>
                <w:b/>
                <w:bCs/>
                <w:color w:val="000000"/>
                <w:sz w:val="24"/>
                <w:highlight w:val="none"/>
              </w:rPr>
              <w:outlineLvl w:val="9"/>
            </w:pPr>
            <w:r>
              <w:rPr>
                <w:b/>
                <w:bCs/>
                <w:color w:val="000000"/>
                <w:sz w:val="24"/>
                <w:highlight w:val="none"/>
              </w:rPr>
              <w:t xml:space="preserve">条目</w:t>
            </w:r>
            <w:r>
              <w:rPr>
                <w:b/>
                <w:bCs/>
                <w:color w:val="000000"/>
                <w:sz w:val="24"/>
                <w:highlight w:val="none"/>
              </w:rPr>
            </w:r>
            <w:r/>
          </w:p>
        </w:tc>
        <w:tc>
          <w:tcPr>
            <w:tcW w:w="7540" w:type="dxa"/>
            <w:vAlign w:val="center"/>
            <w:textDirection w:val="lrTb"/>
            <w:noWrap w:val="false"/>
          </w:tcPr>
          <w:p>
            <w:pPr>
              <w:pStyle w:val="909"/>
              <w:jc w:val="center"/>
              <w:rPr>
                <w:b/>
                <w:bCs/>
                <w:color w:val="000000"/>
                <w:sz w:val="24"/>
                <w:highlight w:val="none"/>
              </w:rPr>
              <w:outlineLvl w:val="9"/>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项目属性</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项目属性：</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□服务</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■货物</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科研仪器设备</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是否属于科研仪器设备采购项目：</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□是</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■否</w:t>
            </w:r>
            <w:r>
              <w:rPr>
                <w:rFonts w:hint="eastAsia" w:ascii="宋体" w:hAnsi="宋体" w:eastAsia="宋体" w:cs="宋体"/>
                <w:color w:val="000000"/>
                <w:sz w:val="24"/>
                <w:szCs w:val="24"/>
                <w:highlight w:val="none"/>
                <w:lang w:val="en-US" w:eastAsia="zh-CN" w:bidi="ar-SA"/>
              </w:rPr>
            </w:r>
            <w:r/>
          </w:p>
        </w:tc>
      </w:tr>
      <w:tr>
        <w:trPr>
          <w:trHeight w:val="878"/>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核心产品</w:t>
            </w:r>
            <w:r>
              <w:rPr>
                <w:color w:val="000000"/>
                <w:sz w:val="24"/>
                <w:highlight w:val="none"/>
              </w:rPr>
            </w:r>
            <w:r/>
          </w:p>
        </w:tc>
        <w:tc>
          <w:tcPr>
            <w:tcW w:w="7540" w:type="dxa"/>
            <w:vAlign w:val="center"/>
            <w:textDirection w:val="lrTb"/>
            <w:noWrap w:val="false"/>
          </w:tcPr>
          <w:p>
            <w:pPr>
              <w:pStyle w:val="948"/>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□关于核心产品本项目</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包不适用。</w:t>
            </w:r>
            <w:r>
              <w:rPr>
                <w:rFonts w:hint="eastAsia" w:ascii="宋体" w:hAnsi="宋体" w:eastAsia="宋体" w:cs="宋体"/>
                <w:color w:val="000000"/>
                <w:sz w:val="24"/>
                <w:szCs w:val="24"/>
                <w:highlight w:val="none"/>
                <w:lang w:val="en-US" w:eastAsia="zh-CN" w:bidi="ar-SA"/>
              </w:rPr>
            </w:r>
            <w:r/>
          </w:p>
          <w:p>
            <w:pPr>
              <w:pStyle w:val="948"/>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本项目为单一产品采购项目。</w:t>
            </w:r>
            <w:r>
              <w:rPr>
                <w:rFonts w:hint="eastAsia" w:ascii="宋体" w:hAnsi="宋体" w:eastAsia="宋体" w:cs="宋体"/>
                <w:color w:val="000000"/>
                <w:sz w:val="24"/>
                <w:szCs w:val="24"/>
                <w:highlight w:val="none"/>
                <w:lang w:val="en-US" w:eastAsia="zh-CN" w:bidi="ar-SA"/>
              </w:rPr>
            </w:r>
            <w:r/>
          </w:p>
          <w:p>
            <w:pPr>
              <w:pStyle w:val="948"/>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本项目为非单一产品采购项目，核心产品为：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vMerge w:val="restart"/>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现场考察</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■不组织</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□组织，考察时间：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bCs/>
                <w:color w:val="000000"/>
                <w:sz w:val="24"/>
                <w:szCs w:val="24"/>
                <w:highlight w:val="none"/>
              </w:rPr>
            </w:r>
            <w:r/>
          </w:p>
          <w:p>
            <w:pPr>
              <w:pStyle w:val="948"/>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考察地点：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lang w:val="en-US" w:eastAsia="zh-CN" w:bidi="ar-SA"/>
              </w:rPr>
            </w:r>
            <w:r/>
          </w:p>
        </w:tc>
      </w:tr>
      <w:tr>
        <w:trPr>
          <w:trHeight w:val="20"/>
        </w:trPr>
        <w:tc>
          <w:tcPr>
            <w:tcW w:w="988" w:type="dxa"/>
            <w:vAlign w:val="center"/>
            <w:vMerge w:val="continue"/>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开标前答疑会</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■不召开</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□召开，召开时间：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召开地点：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4.1</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样品</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投标样品递交：</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不需要</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□需要，具体要求如下：</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（1）样品制作的标准和要求：</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（2）是否需要随样品提交相关检测报告：</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（3）样品递交要求：</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（4）未中标人样品退还：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（5）中标人样品保管、封存及退还：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（6）其他要求（如有）：</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tc>
      </w:tr>
      <w:tr>
        <w:trPr>
          <w:trHeight w:val="100"/>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5.2.5</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标的所属行业</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本项目采购标的对应的中小企业划分标准所属行业：</w:t>
            </w:r>
            <w:r>
              <w:rPr>
                <w:rFonts w:hint="eastAsia" w:ascii="宋体" w:hAnsi="宋体" w:eastAsia="宋体" w:cs="宋体"/>
                <w:color w:val="000000"/>
                <w:sz w:val="24"/>
                <w:szCs w:val="24"/>
                <w:highlight w:val="none"/>
                <w:u w:val="single"/>
                <w:lang w:val="en-US" w:eastAsia="zh-CN"/>
              </w:rPr>
              <w:t xml:space="preserve">  工业  </w:t>
            </w:r>
            <w:r>
              <w:rPr>
                <w:rFonts w:hint="eastAsia" w:ascii="宋体" w:hAnsi="宋体" w:eastAsia="宋体" w:cs="宋体"/>
                <w:color w:val="000000"/>
                <w:sz w:val="24"/>
                <w:szCs w:val="24"/>
                <w:highlight w:val="none"/>
                <w:lang w:val="en-US" w:eastAsia="zh-CN" w:bidi="ar-SA"/>
              </w:rPr>
            </w:r>
            <w:r/>
          </w:p>
        </w:tc>
      </w:tr>
      <w:tr>
        <w:trPr>
          <w:trHeight w:val="841"/>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rFonts w:hint="eastAsia"/>
                <w:color w:val="000000"/>
                <w:sz w:val="24"/>
                <w:highlight w:val="none"/>
              </w:rPr>
              <w:t xml:space="preserve">投标报价</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投标报价的特殊规定：</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■无</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□有，具体情形：</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rFonts w:hint="eastAsia"/>
                <w:color w:val="000000"/>
                <w:sz w:val="24"/>
                <w:highlight w:val="none"/>
              </w:rPr>
              <w:t xml:space="preserve">投标保证金</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免收</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13.1</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投标有效期</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自提交投标文件的截止之日起算</w:t>
            </w:r>
            <w:r>
              <w:rPr>
                <w:rFonts w:hint="eastAsia" w:ascii="宋体" w:hAnsi="宋体" w:eastAsia="宋体" w:cs="宋体"/>
                <w:color w:val="000000"/>
                <w:sz w:val="24"/>
                <w:szCs w:val="24"/>
                <w:highlight w:val="none"/>
                <w:u w:val="single"/>
                <w:lang w:val="en-US" w:eastAsia="zh-CN"/>
              </w:rPr>
              <w:t xml:space="preserve"> 60 </w:t>
            </w:r>
            <w:r>
              <w:rPr>
                <w:rFonts w:hint="eastAsia" w:ascii="宋体" w:hAnsi="宋体" w:eastAsia="宋体" w:cs="宋体"/>
                <w:color w:val="000000"/>
                <w:sz w:val="24"/>
                <w:szCs w:val="24"/>
                <w:highlight w:val="none"/>
              </w:rPr>
              <w:t xml:space="preserve">日历天。</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25.5</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分包</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本项目的非主体、非关键性工作是否允许分包： </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■不允许</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□允许，具体要求：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（1）可以分包履行的具体内容：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（2）允许分包的金额或者比例：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（3）其他要求：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26.1.1</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询问</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询问送达形式：</w:t>
            </w:r>
            <w:r>
              <w:rPr>
                <w:rFonts w:hint="eastAsia" w:ascii="宋体" w:hAnsi="宋体" w:eastAsia="宋体" w:cs="宋体"/>
                <w:color w:val="000000"/>
                <w:sz w:val="24"/>
                <w:szCs w:val="24"/>
                <w:highlight w:val="none"/>
                <w:u w:val="single"/>
                <w:lang w:val="en-US" w:eastAsia="zh-CN"/>
              </w:rPr>
              <w:t xml:space="preserve"> 于2026年10月26日11:00（北京时间）前以书面形式递交至江苏尚阳工程管理有限公司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26.3</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联系方式</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接收询问和质疑的联系方式</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联系部门：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嵇玲</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0519-88818295（8000）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常州市新北区嵩山路1-301号（太湖明珠苑综合市场3楼）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27</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代理费</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收费对象：</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中标人</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u w:val="single"/>
                <w:lang w:eastAsia="zh-CN"/>
              </w:rPr>
              <w:outlineLvl w:val="9"/>
            </w:pPr>
            <w:r>
              <w:rPr>
                <w:rFonts w:hint="eastAsia" w:ascii="宋体" w:hAnsi="宋体" w:eastAsia="宋体" w:cs="宋体"/>
                <w:color w:val="000000"/>
                <w:sz w:val="24"/>
                <w:szCs w:val="24"/>
                <w:highlight w:val="none"/>
              </w:rPr>
              <w:t xml:space="preserve">收费标准：</w:t>
            </w:r>
            <w:r>
              <w:rPr>
                <w:rFonts w:hint="eastAsia" w:ascii="宋体" w:hAnsi="宋体" w:eastAsia="宋体" w:cs="宋体"/>
                <w:color w:val="000000"/>
                <w:sz w:val="24"/>
                <w:szCs w:val="24"/>
                <w:highlight w:val="none"/>
                <w:u w:val="single"/>
              </w:rPr>
              <w:t xml:space="preserve"> 中标人须按其中标金额的0.8%计算并支付</w:t>
            </w:r>
            <w:r>
              <w:rPr>
                <w:rFonts w:hint="eastAsia" w:ascii="宋体" w:hAnsi="宋体" w:eastAsia="宋体" w:cs="宋体"/>
                <w:color w:val="000000"/>
                <w:sz w:val="24"/>
                <w:szCs w:val="24"/>
                <w:highlight w:val="none"/>
                <w:u w:val="single"/>
                <w:lang w:val="en-US" w:eastAsia="zh-CN"/>
              </w:rPr>
              <w:t xml:space="preserve">代理</w:t>
            </w:r>
            <w:r>
              <w:rPr>
                <w:rFonts w:hint="eastAsia" w:ascii="宋体" w:hAnsi="宋体" w:eastAsia="宋体" w:cs="宋体"/>
                <w:color w:val="000000"/>
                <w:sz w:val="24"/>
                <w:szCs w:val="24"/>
                <w:highlight w:val="none"/>
                <w:u w:val="single"/>
              </w:rPr>
              <w:t xml:space="preserve">服务费，不足人民币3000元的，按人民币3000元收取 </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single"/>
                <w:lang w:eastAsia="zh-CN"/>
              </w:rPr>
            </w:r>
            <w:r/>
          </w:p>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缴纳时间：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中标人</w:t>
            </w:r>
            <w:r>
              <w:rPr>
                <w:rFonts w:hint="eastAsia" w:ascii="宋体" w:hAnsi="宋体" w:eastAsia="宋体" w:cs="宋体"/>
                <w:color w:val="000000"/>
                <w:sz w:val="24"/>
                <w:szCs w:val="24"/>
                <w:highlight w:val="none"/>
                <w:u w:val="single"/>
              </w:rPr>
              <w:t xml:space="preserve">应在领取</w:t>
            </w:r>
            <w:r>
              <w:rPr>
                <w:rFonts w:hint="eastAsia" w:ascii="宋体" w:hAnsi="宋体" w:eastAsia="宋体" w:cs="宋体"/>
                <w:color w:val="000000"/>
                <w:sz w:val="24"/>
                <w:szCs w:val="24"/>
                <w:highlight w:val="none"/>
                <w:u w:val="single"/>
                <w:lang w:val="en-US" w:eastAsia="zh-CN"/>
              </w:rPr>
              <w:t xml:space="preserve">中标</w:t>
            </w:r>
            <w:r>
              <w:rPr>
                <w:rFonts w:hint="eastAsia" w:ascii="宋体" w:hAnsi="宋体" w:eastAsia="宋体" w:cs="宋体"/>
                <w:color w:val="000000"/>
                <w:sz w:val="24"/>
                <w:szCs w:val="24"/>
                <w:highlight w:val="none"/>
                <w:u w:val="single"/>
              </w:rPr>
              <w:t xml:space="preserve">通知书时将</w:t>
            </w:r>
            <w:r>
              <w:rPr>
                <w:rFonts w:hint="eastAsia" w:ascii="宋体" w:hAnsi="宋体" w:eastAsia="宋体" w:cs="宋体"/>
                <w:color w:val="000000"/>
                <w:sz w:val="24"/>
                <w:szCs w:val="24"/>
                <w:highlight w:val="none"/>
                <w:u w:val="single"/>
                <w:lang w:val="en-US" w:eastAsia="zh-CN"/>
              </w:rPr>
              <w:t xml:space="preserve">代理</w:t>
            </w:r>
            <w:r>
              <w:rPr>
                <w:rFonts w:hint="eastAsia" w:ascii="宋体" w:hAnsi="宋体" w:eastAsia="宋体" w:cs="宋体"/>
                <w:color w:val="000000"/>
                <w:sz w:val="24"/>
                <w:szCs w:val="24"/>
                <w:highlight w:val="none"/>
                <w:u w:val="single"/>
              </w:rPr>
              <w:t xml:space="preserve">服务费付至采购代理机构的</w:t>
            </w:r>
            <w:r>
              <w:rPr>
                <w:rFonts w:hint="eastAsia" w:ascii="宋体" w:hAnsi="宋体" w:eastAsia="宋体" w:cs="宋体"/>
                <w:color w:val="000000"/>
                <w:sz w:val="24"/>
                <w:szCs w:val="24"/>
                <w:highlight w:val="none"/>
                <w:u w:val="single"/>
                <w:lang w:eastAsia="zh-CN"/>
              </w:rPr>
              <w:t xml:space="preserve">账</w:t>
            </w:r>
            <w:r>
              <w:rPr>
                <w:rFonts w:hint="eastAsia" w:ascii="宋体" w:hAnsi="宋体" w:eastAsia="宋体" w:cs="宋体"/>
                <w:color w:val="000000"/>
                <w:sz w:val="24"/>
                <w:szCs w:val="24"/>
                <w:highlight w:val="none"/>
                <w:u w:val="single"/>
              </w:rPr>
              <w:t xml:space="preserve">户并备注项目编号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收款单位：江苏尚阳工程管理有限公司</w:t>
            </w:r>
            <w:r>
              <w:rPr>
                <w:rFonts w:hint="eastAsia" w:ascii="宋体" w:hAnsi="宋体" w:eastAsia="宋体" w:cs="宋体"/>
                <w:color w:val="000000"/>
                <w:sz w:val="24"/>
                <w:szCs w:val="24"/>
                <w:highlight w:val="none"/>
                <w:u w:val="single"/>
              </w:rPr>
            </w:r>
            <w:r/>
          </w:p>
          <w:p>
            <w:pPr>
              <w:pStyle w:val="909"/>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银行账号：406010100100626575</w:t>
            </w:r>
            <w:r>
              <w:rPr>
                <w:rFonts w:hint="eastAsia" w:ascii="宋体" w:hAnsi="宋体" w:eastAsia="宋体" w:cs="宋体"/>
                <w:color w:val="000000"/>
                <w:sz w:val="24"/>
                <w:szCs w:val="24"/>
                <w:highlight w:val="none"/>
                <w:u w:val="single"/>
              </w:rPr>
            </w:r>
            <w:r/>
          </w:p>
          <w:p>
            <w:pPr>
              <w:pStyle w:val="909"/>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开户银行：兴业银行股份有限公司常州分行</w:t>
            </w:r>
            <w:r>
              <w:rPr>
                <w:rFonts w:hint="eastAsia" w:ascii="宋体" w:hAnsi="宋体" w:eastAsia="宋体" w:cs="宋体"/>
                <w:color w:val="000000"/>
                <w:sz w:val="24"/>
                <w:szCs w:val="24"/>
                <w:highlight w:val="none"/>
                <w:u w:val="single"/>
              </w:rPr>
            </w:r>
            <w:r/>
          </w:p>
          <w:p>
            <w:pPr>
              <w:pStyle w:val="909"/>
              <w:jc w:val="left"/>
              <w:rPr>
                <w:rFonts w:hint="eastAsia" w:ascii="宋体" w:hAnsi="宋体" w:eastAsia="宋体" w:cs="宋体"/>
                <w:b/>
                <w:bCs/>
                <w:color w:val="000000"/>
                <w:sz w:val="24"/>
                <w:szCs w:val="24"/>
                <w:highlight w:val="none"/>
                <w:u w:val="none"/>
              </w:rPr>
              <w:outlineLvl w:val="9"/>
            </w:pPr>
            <w:r>
              <w:rPr>
                <w:rFonts w:hint="eastAsia" w:ascii="宋体" w:hAnsi="宋体" w:eastAsia="宋体" w:cs="宋体"/>
                <w:b/>
                <w:bCs/>
                <w:color w:val="000000"/>
                <w:sz w:val="24"/>
                <w:szCs w:val="24"/>
                <w:highlight w:val="none"/>
                <w:u w:val="none"/>
              </w:rPr>
              <w:t xml:space="preserve">代理服务费支付说明及原因：</w:t>
            </w:r>
            <w:r>
              <w:rPr>
                <w:rFonts w:hint="eastAsia" w:ascii="宋体" w:hAnsi="宋体" w:eastAsia="宋体" w:cs="宋体"/>
                <w:b/>
                <w:bCs/>
                <w:color w:val="000000"/>
                <w:sz w:val="24"/>
                <w:szCs w:val="24"/>
                <w:highlight w:val="none"/>
                <w:u w:val="none"/>
              </w:rPr>
            </w:r>
            <w:r/>
          </w:p>
          <w:p>
            <w:pPr>
              <w:pStyle w:val="909"/>
              <w:jc w:val="left"/>
              <w:rPr>
                <w:rFonts w:hint="eastAsia" w:ascii="宋体" w:hAnsi="宋体" w:eastAsia="宋体" w:cs="宋体"/>
                <w:color w:val="000000"/>
                <w:sz w:val="24"/>
                <w:szCs w:val="24"/>
                <w:highlight w:val="none"/>
                <w:u w:val="none"/>
              </w:rPr>
              <w:outlineLvl w:val="9"/>
            </w:pPr>
            <w:r>
              <w:rPr>
                <w:rFonts w:hint="eastAsia" w:ascii="宋体" w:hAnsi="宋体" w:eastAsia="宋体" w:cs="宋体"/>
                <w:color w:val="000000"/>
                <w:sz w:val="24"/>
                <w:szCs w:val="24"/>
                <w:highlight w:val="none"/>
                <w:u w:val="none"/>
              </w:rPr>
              <w:t xml:space="preserve">因采购预算已包含本项目代理服务费用，由中标（成交）供应商支付，中标（成交）供应商应当在响应报价中包含代理服务费，并在领取中标（成交）通知书时向采购代理机构一次性付清。</w:t>
            </w:r>
            <w:r>
              <w:rPr>
                <w:rFonts w:hint="eastAsia" w:ascii="宋体" w:hAnsi="宋体" w:eastAsia="宋体" w:cs="宋体"/>
                <w:color w:val="000000"/>
                <w:sz w:val="24"/>
                <w:szCs w:val="24"/>
                <w:highlight w:val="none"/>
                <w:u w:val="none"/>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u w:val="none"/>
              </w:rPr>
              <w:t xml:space="preserve">采购代理机构与采购人根据市场化调节原则协商，确定代理费按照中标金额的0.8%收取；不足3000元按3000元计算。</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48"/>
              <w:jc w:val="center"/>
              <w:rPr>
                <w:rFonts w:ascii="Times New Roman" w:hAnsi="Times New Roman" w:eastAsia="宋体"/>
                <w:color w:val="000000"/>
                <w:sz w:val="24"/>
                <w:szCs w:val="24"/>
                <w:highlight w:val="none"/>
                <w:lang w:val="en-US" w:eastAsia="zh-CN"/>
              </w:rPr>
              <w:outlineLvl w:val="9"/>
            </w:pPr>
            <w:r>
              <w:rPr>
                <w:rFonts w:hint="eastAsia" w:ascii="Times New Roman" w:hAnsi="Times New Roman"/>
                <w:color w:val="000000"/>
                <w:sz w:val="24"/>
                <w:szCs w:val="24"/>
                <w:highlight w:val="none"/>
                <w:lang w:val="en-US" w:eastAsia="zh-CN"/>
              </w:rPr>
              <w:t xml:space="preserve">28</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948"/>
              <w:jc w:val="center"/>
              <w:rPr>
                <w:rFonts w:hint="eastAsia" w:ascii="Times New Roman" w:hAnsi="Times New Roman" w:eastAsia="宋体"/>
                <w:color w:val="000000"/>
                <w:sz w:val="24"/>
                <w:szCs w:val="24"/>
                <w:highlight w:val="none"/>
                <w:lang w:val="en-US" w:eastAsia="zh-CN" w:bidi="ar-SA"/>
              </w:rPr>
            </w:pPr>
            <w:r>
              <w:rPr>
                <w:rFonts w:hint="eastAsia" w:ascii="Times New Roman" w:hAnsi="Times New Roman" w:eastAsia="宋体"/>
                <w:color w:val="000000"/>
                <w:sz w:val="24"/>
                <w:szCs w:val="24"/>
                <w:highlight w:val="none"/>
                <w:lang w:val="en-US" w:eastAsia="zh-CN"/>
              </w:rPr>
              <w:t xml:space="preserve">电子系统意外情况处理条款</w:t>
            </w:r>
            <w:r>
              <w:rPr>
                <w:rFonts w:hint="eastAsia" w:ascii="Times New Roman" w:hAnsi="Times New Roman" w:eastAsia="宋体"/>
                <w:color w:val="000000"/>
                <w:sz w:val="24"/>
                <w:szCs w:val="24"/>
                <w:highlight w:val="none"/>
                <w:lang w:val="en-US" w:eastAsia="zh-CN" w:bidi="ar-SA"/>
              </w:rPr>
            </w:r>
            <w:r/>
          </w:p>
        </w:tc>
        <w:tc>
          <w:tcPr>
            <w:tcW w:w="7540" w:type="dxa"/>
            <w:vAlign w:val="center"/>
            <w:textDirection w:val="lrTb"/>
            <w:noWrap w:val="false"/>
          </w:tcPr>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为确保本项目电子化采购活动顺利进行，防范化解采购风险，特制定相关情形处置举措。所有潜在投标人及参与各方均应知悉并遵守以下规定：</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1.意外情况定义：本条款所称“电子交易系统无法访问等意外情况”，是指在政府采购电子交易平台使用过程中，出现包括但不限于网络中断、服务器故障、应用软件或数据库错误等情形，导致采购活动无法正常进行。</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2.开标前环节故障处置：在</w:t>
            </w:r>
            <w:r>
              <w:rPr>
                <w:rFonts w:hint="eastAsia" w:ascii="宋体" w:hAnsi="宋体" w:cs="宋体"/>
                <w:color w:val="000000"/>
                <w:sz w:val="24"/>
                <w:highlight w:val="none"/>
                <w:u w:val="none"/>
                <w:lang w:val="en-US" w:eastAsia="zh-CN"/>
              </w:rPr>
              <w:t xml:space="preserve">投标人</w:t>
            </w:r>
            <w:r>
              <w:rPr>
                <w:rFonts w:hint="eastAsia" w:ascii="宋体" w:hAnsi="宋体" w:cs="宋体"/>
                <w:color w:val="000000"/>
                <w:sz w:val="24"/>
                <w:highlight w:val="none"/>
                <w:u w:val="none"/>
              </w:rPr>
              <w:t xml:space="preserve">报名、投标文件上传、投标文件解密及唱标环节等开标活动开始前的任何环节出现系统无法访问的情形，采购代理机构将按照以下原则处置：</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（一）若故障可在短时间内排除，采购代理机构将等待系统修复后，继续开展采购活动。</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（二）若故障无法在预定开标时间前排除，或故障情况严重影响公平竞争，采购代理机构将通过发布更正公告推迟开标。</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（三）若因故障导致有效投标人不足法定家数或出现其他法定废标情形，采购代理机构将发布废标（终止）公告，重新开展采购活动。</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特别说明：本项目投标文件递交方式以招标文件载明为准。在电子系统发生故障时，采购代理机构仅依据上述程序处理，不接受任何现场提交的纸质、U盘等非招标文件规定的投标文件。</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3.评审过程中故障处置：在评审委员会组建后至评审报告出具前的评审过程中出现系统无法访问的情形，采购代理机构将按照以下原则处置：</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（一）立即暂停评审：采购代理机构将立即宣布暂停评审活动，并采取必要措施封存所有投标文件及评审记录。</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（二）处置方案：视故障排除情况，采购代理机构将选择：</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1.若故障可在短时间内排除，采购代理机构将等待系统修复后，由原评审委员会继续完成评审；</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2.若故障无法在当日排除，或故障导致评审无法公正进行，将发布废标（终止）公告，重新开展采购活动；</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3.若需在第二日继续评审，采购代理机构将重新从政府采购评审专家库中抽取专家，组建新的评审委员会，在系统修复后继续评审活动。</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w:t>
            </w:r>
            <w:r>
              <w:rPr>
                <w:rFonts w:hint="eastAsia" w:ascii="宋体" w:hAnsi="宋体" w:cs="宋体"/>
                <w:color w:val="000000"/>
                <w:sz w:val="24"/>
                <w:highlight w:val="none"/>
                <w:u w:val="none"/>
                <w:lang w:val="en-US" w:eastAsia="zh-CN"/>
              </w:rPr>
              <w:t xml:space="preserve">投标人</w:t>
            </w:r>
            <w:r>
              <w:rPr>
                <w:rFonts w:hint="eastAsia" w:ascii="宋体" w:hAnsi="宋体" w:cs="宋体"/>
                <w:color w:val="000000"/>
                <w:sz w:val="24"/>
                <w:highlight w:val="none"/>
                <w:u w:val="none"/>
              </w:rPr>
              <w:t xml:space="preserve">应密切关注上述网站公告，公告内容对各方具有约束力。</w:t>
            </w:r>
            <w:r>
              <w:rPr>
                <w:rFonts w:hint="eastAsia" w:ascii="宋体" w:hAnsi="宋体" w:cs="宋体"/>
                <w:color w:val="000000"/>
                <w:sz w:val="24"/>
                <w:highlight w:val="none"/>
                <w:u w:val="none"/>
              </w:rPr>
            </w:r>
            <w:r/>
          </w:p>
          <w:p>
            <w:pPr>
              <w:pStyle w:val="909"/>
              <w:jc w:val="left"/>
              <w:rPr>
                <w:rFonts w:hint="eastAsia" w:ascii="宋体" w:hAnsi="宋体" w:cs="宋体"/>
                <w:color w:val="000000"/>
                <w:sz w:val="24"/>
                <w:szCs w:val="24"/>
                <w:highlight w:val="none"/>
                <w:u w:val="single"/>
                <w:lang w:val="en-US" w:eastAsia="zh-CN" w:bidi="ar-SA"/>
              </w:rPr>
            </w:pPr>
            <w:r>
              <w:rPr>
                <w:rFonts w:hint="eastAsia" w:ascii="宋体" w:hAnsi="宋体" w:cs="宋体"/>
                <w:color w:val="000000"/>
                <w:sz w:val="24"/>
                <w:highlight w:val="none"/>
                <w:u w:val="none"/>
              </w:rPr>
              <w:t xml:space="preserve">（四）</w:t>
            </w:r>
            <w:r>
              <w:rPr>
                <w:rFonts w:hint="eastAsia" w:ascii="宋体" w:hAnsi="宋体" w:cs="宋体"/>
                <w:color w:val="000000"/>
                <w:sz w:val="24"/>
                <w:highlight w:val="none"/>
                <w:u w:val="none"/>
                <w:lang w:val="en-US" w:eastAsia="zh-CN"/>
              </w:rPr>
              <w:t xml:space="preserve">投标人</w:t>
            </w:r>
            <w:r>
              <w:rPr>
                <w:rFonts w:hint="eastAsia" w:ascii="宋体" w:hAnsi="宋体" w:cs="宋体"/>
                <w:color w:val="000000"/>
                <w:sz w:val="24"/>
                <w:highlight w:val="none"/>
                <w:u w:val="none"/>
              </w:rPr>
              <w:t xml:space="preserve">责任：</w:t>
            </w:r>
            <w:r>
              <w:rPr>
                <w:rFonts w:hint="eastAsia" w:ascii="宋体" w:hAnsi="宋体" w:cs="宋体"/>
                <w:color w:val="000000"/>
                <w:sz w:val="24"/>
                <w:highlight w:val="none"/>
                <w:u w:val="none"/>
                <w:lang w:val="en-US" w:eastAsia="zh-CN"/>
              </w:rPr>
              <w:t xml:space="preserve">投标人</w:t>
            </w:r>
            <w:r>
              <w:rPr>
                <w:rFonts w:hint="eastAsia" w:ascii="宋体" w:hAnsi="宋体" w:cs="宋体"/>
                <w:color w:val="000000"/>
                <w:sz w:val="24"/>
                <w:highlight w:val="none"/>
                <w:u w:val="none"/>
              </w:rPr>
              <w:t xml:space="preserve">有责任确保自身网络环境、设备及数字证书（CA）的正常，并在招标文件规定的期限内完成文件上传、解密等操作。因</w:t>
            </w:r>
            <w:r>
              <w:rPr>
                <w:rFonts w:hint="eastAsia" w:ascii="宋体" w:hAnsi="宋体" w:cs="宋体"/>
                <w:color w:val="000000"/>
                <w:sz w:val="24"/>
                <w:highlight w:val="none"/>
                <w:u w:val="none"/>
                <w:lang w:val="en-US" w:eastAsia="zh-CN"/>
              </w:rPr>
              <w:t xml:space="preserve">投标人</w:t>
            </w:r>
            <w:r>
              <w:rPr>
                <w:rFonts w:hint="eastAsia" w:ascii="宋体" w:hAnsi="宋体" w:cs="宋体"/>
                <w:color w:val="000000"/>
                <w:sz w:val="24"/>
                <w:highlight w:val="none"/>
                <w:u w:val="none"/>
              </w:rPr>
              <w:t xml:space="preserve">自身原因导致的操作失败，不适用本意外情况处理条款。</w:t>
            </w:r>
            <w:r>
              <w:rPr>
                <w:rFonts w:hint="eastAsia" w:ascii="宋体" w:hAnsi="宋体" w:cs="宋体"/>
                <w:color w:val="000000"/>
                <w:sz w:val="24"/>
                <w:szCs w:val="24"/>
                <w:highlight w:val="none"/>
                <w:u w:val="single"/>
                <w:lang w:val="en-US" w:eastAsia="zh-CN" w:bidi="ar-SA"/>
              </w:rPr>
            </w:r>
            <w:r/>
          </w:p>
        </w:tc>
      </w:tr>
    </w:tbl>
    <w:p>
      <w:pPr>
        <w:pStyle w:val="909"/>
        <w:jc w:val="both"/>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pgNumType w:start="1"/>
          <w:cols w:num="1" w:sep="0" w:space="1701" w:equalWidth="1"/>
          <w:docGrid w:linePitch="360"/>
          <w:titlePg/>
        </w:sectPr>
        <w:outlineLvl w:val="9"/>
      </w:pPr>
      <w:r>
        <w:rPr>
          <w:color w:val="000000"/>
          <w:sz w:val="24"/>
          <w:highlight w:val="none"/>
        </w:rPr>
      </w:r>
      <w:r/>
    </w:p>
    <w:p>
      <w:pPr>
        <w:pStyle w:val="909"/>
        <w:jc w:val="center"/>
        <w:spacing w:before="240" w:after="240"/>
        <w:rPr>
          <w:b/>
          <w:color w:val="000000"/>
          <w:sz w:val="28"/>
          <w:szCs w:val="28"/>
          <w:highlight w:val="none"/>
        </w:rPr>
        <w:outlineLvl w:val="9"/>
      </w:pPr>
      <w:r/>
      <w:bookmarkStart w:id="68" w:name="_Toc150774722"/>
      <w:r/>
      <w:bookmarkStart w:id="69" w:name="_Toc353825542"/>
      <w:r/>
      <w:bookmarkStart w:id="70" w:name="_Toc265228355"/>
      <w:r/>
      <w:bookmarkStart w:id="71" w:name="_Toc305158859"/>
      <w:r/>
      <w:bookmarkStart w:id="72" w:name="_Toc150480755"/>
      <w:r/>
      <w:bookmarkStart w:id="73" w:name="_Toc353873662"/>
      <w:r/>
      <w:bookmarkStart w:id="74" w:name="_Toc195842882"/>
      <w:r/>
      <w:bookmarkStart w:id="75" w:name="_Toc226337213"/>
      <w:r/>
      <w:bookmarkStart w:id="76" w:name="_Toc264969207"/>
      <w:r/>
      <w:bookmarkStart w:id="77" w:name="_Toc305158785"/>
      <w:r/>
      <w:bookmarkStart w:id="78" w:name="_Toc142311019"/>
      <w:r/>
      <w:bookmarkStart w:id="79" w:name="_Toc226965790"/>
      <w:r/>
      <w:bookmarkStart w:id="80" w:name="_Toc353873932"/>
      <w:r/>
      <w:bookmarkStart w:id="81" w:name="_Toc127151517"/>
      <w:r>
        <w:rPr>
          <w:b/>
          <w:color w:val="000000"/>
          <w:sz w:val="28"/>
          <w:szCs w:val="28"/>
          <w:highlight w:val="none"/>
        </w:rPr>
        <w:t xml:space="preserve">投标人须知</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Pr>
          <w:b/>
          <w:color w:val="000000"/>
          <w:sz w:val="28"/>
          <w:szCs w:val="28"/>
          <w:highlight w:val="none"/>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82" w:name="_Toc265228356"/>
      <w:r/>
      <w:bookmarkStart w:id="83" w:name="_Toc226965708"/>
      <w:r/>
      <w:bookmarkStart w:id="84" w:name="_Toc226309762"/>
      <w:r/>
      <w:bookmarkStart w:id="85" w:name="_Toc151193832"/>
      <w:r/>
      <w:bookmarkStart w:id="86" w:name="_Toc305158860"/>
      <w:r/>
      <w:bookmarkStart w:id="87" w:name="_Toc151193760"/>
      <w:r/>
      <w:bookmarkStart w:id="88" w:name="_Toc305158786"/>
      <w:r/>
      <w:bookmarkStart w:id="89" w:name="_Toc150774618"/>
      <w:r/>
      <w:bookmarkStart w:id="90" w:name="_Toc264969208"/>
      <w:r/>
      <w:bookmarkStart w:id="91" w:name="_Toc142311020"/>
      <w:r/>
      <w:bookmarkStart w:id="92" w:name="_Toc520356143"/>
      <w:r/>
      <w:bookmarkStart w:id="93" w:name="_Toc150774723"/>
      <w:r/>
      <w:bookmarkStart w:id="94" w:name="_Toc150480756"/>
      <w:r/>
      <w:bookmarkStart w:id="95" w:name="_Toc226337214"/>
      <w:r/>
      <w:bookmarkStart w:id="96" w:name="_Toc151193906"/>
      <w:r/>
      <w:bookmarkStart w:id="97" w:name="_Toc195842883"/>
      <w:r/>
      <w:bookmarkStart w:id="98" w:name="_Toc226965791"/>
      <w:r/>
      <w:bookmarkStart w:id="99" w:name="_Toc127151518"/>
      <w:r/>
      <w:bookmarkStart w:id="100" w:name="_Toc150509269"/>
      <w:r/>
      <w:bookmarkStart w:id="101" w:name="_Toc151190145"/>
      <w:r/>
      <w:bookmarkStart w:id="102" w:name="_Toc151193688"/>
      <w:r/>
      <w:bookmarkStart w:id="103" w:name="_Toc151193616"/>
      <w:r>
        <w:rPr>
          <w:rFonts w:hint="eastAsia" w:ascii="宋体" w:hAnsi="宋体" w:eastAsia="宋体" w:cs="Times New Roman"/>
          <w:b/>
          <w:bCs/>
          <w:color w:val="000000"/>
          <w:sz w:val="28"/>
          <w:szCs w:val="28"/>
          <w:highlight w:val="none"/>
          <w:lang w:val="en-US" w:eastAsia="zh-CN"/>
        </w:rPr>
        <w:t xml:space="preserve">一   说  明</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Pr>
          <w:rFonts w:hint="eastAsia" w:ascii="宋体" w:hAnsi="宋体" w:eastAsia="宋体" w:cs="Times New Roman"/>
          <w:b/>
          <w:bCs/>
          <w:color w:val="000000"/>
          <w:sz w:val="28"/>
          <w:szCs w:val="28"/>
          <w:highlight w:val="none"/>
          <w:lang w:val="en-US" w:eastAsia="zh-CN"/>
        </w:rPr>
      </w:r>
      <w:r/>
    </w:p>
    <w:p>
      <w:pPr>
        <w:pStyle w:val="909"/>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bookmarkStart w:id="104" w:name="_Toc264969209"/>
      <w:r/>
      <w:bookmarkStart w:id="105" w:name="_Toc265228357"/>
      <w:r/>
      <w:bookmarkStart w:id="106" w:name="_Toc305158861"/>
      <w:r/>
      <w:bookmarkStart w:id="107" w:name="_Toc305158787"/>
      <w:r>
        <w:rPr>
          <w:rFonts w:hint="eastAsia" w:ascii="宋体" w:hAnsi="宋体" w:eastAsia="宋体" w:cs="宋体"/>
          <w:color w:val="000000"/>
          <w:sz w:val="24"/>
          <w:szCs w:val="24"/>
          <w:highlight w:val="none"/>
        </w:rPr>
        <w:t xml:space="preserve">采购人、采购代理机构、投标人</w:t>
      </w:r>
      <w:bookmarkEnd w:id="104"/>
      <w:r/>
      <w:bookmarkEnd w:id="105"/>
      <w:r/>
      <w:bookmarkEnd w:id="106"/>
      <w:r/>
      <w:bookmarkEnd w:id="107"/>
      <w:r>
        <w:rPr>
          <w:rFonts w:hint="eastAsia" w:ascii="宋体" w:hAnsi="宋体" w:eastAsia="宋体" w:cs="宋体"/>
          <w:color w:val="000000"/>
          <w:sz w:val="24"/>
          <w:szCs w:val="24"/>
          <w:highlight w:val="none"/>
        </w:rPr>
        <w:t xml:space="preserve">、联合体</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投标人（也称“</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”、“申请人”）：指向采购人提供货物、工程或者服务的法人、其他组织或者自然人。</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联合体：指两个以上的自然人、法人或者其他组织组成一个联合体，以一个</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的身份共同参加政府采购。</w:t>
      </w:r>
      <w:r>
        <w:rPr>
          <w:rFonts w:hint="eastAsia" w:ascii="宋体" w:hAnsi="宋体" w:eastAsia="宋体" w:cs="宋体"/>
          <w:color w:val="000000"/>
          <w:sz w:val="24"/>
          <w:szCs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bookmarkStart w:id="108" w:name="_Toc151193690"/>
      <w:r/>
      <w:bookmarkStart w:id="109" w:name="_Toc151190147"/>
      <w:r/>
      <w:bookmarkStart w:id="110" w:name="_Toc151193908"/>
      <w:r/>
      <w:bookmarkStart w:id="111" w:name="_Toc151193762"/>
      <w:r/>
      <w:bookmarkStart w:id="112" w:name="_Toc127151721"/>
      <w:r/>
      <w:bookmarkStart w:id="113" w:name="_Toc149720813"/>
      <w:r/>
      <w:bookmarkStart w:id="114" w:name="_Toc164351614"/>
      <w:r/>
      <w:bookmarkStart w:id="115" w:name="_Toc226965793"/>
      <w:r/>
      <w:bookmarkStart w:id="116" w:name="_Toc264969210"/>
      <w:r/>
      <w:bookmarkStart w:id="117" w:name="_Toc305158788"/>
      <w:r/>
      <w:bookmarkStart w:id="118" w:name="_Toc150774620"/>
      <w:r/>
      <w:bookmarkStart w:id="119" w:name="_Toc127151520"/>
      <w:r/>
      <w:bookmarkStart w:id="120" w:name="_Toc164608789"/>
      <w:r/>
      <w:bookmarkStart w:id="121" w:name="_Toc151193618"/>
      <w:r/>
      <w:bookmarkStart w:id="122" w:name="_Toc226309764"/>
      <w:r/>
      <w:bookmarkStart w:id="123" w:name="_Toc151193834"/>
      <w:r/>
      <w:bookmarkStart w:id="124" w:name="_Toc150509271"/>
      <w:r/>
      <w:bookmarkStart w:id="125" w:name="_Toc150480758"/>
      <w:r/>
      <w:bookmarkStart w:id="126" w:name="_Toc150774725"/>
      <w:r/>
      <w:bookmarkStart w:id="127" w:name="_Toc226965710"/>
      <w:r/>
      <w:bookmarkStart w:id="128" w:name="_Toc164229215"/>
      <w:r/>
      <w:bookmarkStart w:id="129" w:name="_Toc142311022"/>
      <w:r/>
      <w:bookmarkStart w:id="130" w:name="_Toc305158862"/>
      <w:r/>
      <w:bookmarkStart w:id="131" w:name="_Toc195842885"/>
      <w:r/>
      <w:bookmarkStart w:id="132" w:name="_Toc127161434"/>
      <w:r/>
      <w:bookmarkStart w:id="133" w:name="_Toc226337216"/>
      <w:r/>
      <w:bookmarkStart w:id="134" w:name="_Toc164229361"/>
      <w:r/>
      <w:bookmarkStart w:id="135" w:name="_Toc265228358"/>
      <w:r/>
      <w:bookmarkStart w:id="136" w:name="_Toc164608634"/>
      <w:r>
        <w:rPr>
          <w:rFonts w:hint="eastAsia" w:ascii="宋体" w:hAnsi="宋体" w:eastAsia="宋体" w:cs="宋体"/>
          <w:color w:val="000000"/>
          <w:sz w:val="24"/>
          <w:szCs w:val="24"/>
          <w:highlight w:val="none"/>
        </w:rPr>
        <w:t xml:space="preserve">资金来源</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Pr>
          <w:rFonts w:hint="eastAsia" w:ascii="宋体" w:hAnsi="宋体" w:eastAsia="宋体" w:cs="宋体"/>
          <w:color w:val="000000"/>
          <w:sz w:val="24"/>
          <w:szCs w:val="24"/>
          <w:highlight w:val="none"/>
        </w:rPr>
        <w:t xml:space="preserve">、项目属性、科研仪器设备采购、核心产品</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资金来源为财政性资金和/或本项目采购中无法与财政性资金分割的非财政性资金。</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项目属性见《投标人须知资料表》。</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是否属于科研仪器设备采购见《投标人须知资料表》。</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核心产品见《投标人须知资料表》。</w:t>
      </w:r>
      <w:r>
        <w:rPr>
          <w:rFonts w:hint="eastAsia" w:ascii="宋体" w:hAnsi="宋体" w:eastAsia="宋体" w:cs="宋体"/>
          <w:color w:val="000000"/>
          <w:sz w:val="24"/>
          <w:szCs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现场考察、开标前答疑会</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若《投标人须知资料表》中规定了组织现场考察、召开开标前答疑会，则投标人应按要求在规定的时间和地点参加。</w:t>
      </w:r>
      <w:bookmarkStart w:id="137" w:name="_Toc150774622"/>
      <w:r/>
      <w:bookmarkStart w:id="138" w:name="_Toc226309766"/>
      <w:r/>
      <w:bookmarkStart w:id="139" w:name="_Toc265228360"/>
      <w:r/>
      <w:bookmarkStart w:id="140" w:name="_Toc151193836"/>
      <w:r/>
      <w:bookmarkStart w:id="141" w:name="_Toc226965712"/>
      <w:r/>
      <w:bookmarkStart w:id="142" w:name="_Toc305158864"/>
      <w:r/>
      <w:bookmarkStart w:id="143" w:name="_Toc226965795"/>
      <w:r/>
      <w:bookmarkStart w:id="144" w:name="_Toc226337218"/>
      <w:r/>
      <w:bookmarkStart w:id="145" w:name="_Toc150774727"/>
      <w:r/>
      <w:bookmarkStart w:id="146" w:name="_Toc150509273"/>
      <w:r/>
      <w:bookmarkStart w:id="147" w:name="_Toc195842887"/>
      <w:r/>
      <w:bookmarkStart w:id="148" w:name="_Toc151193692"/>
      <w:r/>
      <w:bookmarkStart w:id="149" w:name="_Toc127151522"/>
      <w:r/>
      <w:bookmarkStart w:id="150" w:name="_Toc150480760"/>
      <w:r/>
      <w:bookmarkStart w:id="151" w:name="_Toc151190149"/>
      <w:r/>
      <w:bookmarkStart w:id="152" w:name="_Toc305158790"/>
      <w:r/>
      <w:bookmarkStart w:id="153" w:name="_Toc151193910"/>
      <w:r/>
      <w:bookmarkStart w:id="154" w:name="_Toc520356146"/>
      <w:r/>
      <w:bookmarkStart w:id="155" w:name="_Toc264969212"/>
      <w:r/>
      <w:bookmarkStart w:id="156" w:name="_Toc151193620"/>
      <w:r/>
      <w:bookmarkStart w:id="157" w:name="_Toc142311024"/>
      <w:r/>
      <w:bookmarkStart w:id="158" w:name="_Toc151193764"/>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s="宋体"/>
          <w:color w:val="000000"/>
          <w:sz w:val="24"/>
          <w:szCs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样品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样品的评审方法以及评审标准等内容见第四章《评标方法和评标标准》。</w:t>
      </w:r>
      <w:r>
        <w:rPr>
          <w:rFonts w:hint="eastAsia" w:ascii="宋体" w:hAnsi="宋体" w:eastAsia="宋体" w:cs="宋体"/>
          <w:color w:val="000000"/>
          <w:sz w:val="24"/>
          <w:szCs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政府采购政策（包括但不限于下列具体政策要求）</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政府采购中实施本国产品标准及相关政策</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本项目对采购本国产品给予政策支持，具体内容见采购文件“评标标准”。</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进口产品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中小企业、监狱企业及残疾人福利性单位</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中小企业定义：</w:t>
      </w:r>
      <w:r>
        <w:rPr>
          <w:rFonts w:hint="eastAsia" w:ascii="宋体" w:hAnsi="宋体" w:eastAsia="宋体" w:cs="宋体"/>
          <w:color w:val="000000"/>
          <w:sz w:val="24"/>
          <w:szCs w:val="24"/>
          <w:highlight w:val="none"/>
        </w:rPr>
      </w:r>
      <w:r/>
    </w:p>
    <w:p>
      <w:pPr>
        <w:pStyle w:val="909"/>
        <w:numPr>
          <w:ilvl w:val="3"/>
          <w:numId w:val="8"/>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中小企业是</w:t>
      </w:r>
      <w:r>
        <w:rPr>
          <w:rFonts w:hint="eastAsia" w:ascii="宋体" w:hAnsi="宋体" w:eastAsia="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909"/>
        <w:numPr>
          <w:ilvl w:val="3"/>
          <w:numId w:val="8"/>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提供的货物、工程或者服务符合下列情形的，享受中小企业扶持政策：</w:t>
      </w:r>
      <w:r>
        <w:rPr>
          <w:rFonts w:hint="eastAsia" w:ascii="宋体" w:hAnsi="宋体" w:eastAsia="宋体" w:cs="宋体"/>
          <w:color w:val="000000"/>
          <w:sz w:val="24"/>
          <w:szCs w:val="24"/>
          <w:highlight w:val="none"/>
        </w:rPr>
      </w:r>
      <w:r/>
    </w:p>
    <w:p>
      <w:pPr>
        <w:pStyle w:val="909"/>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909"/>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（2）在工程采购项目中，工程由中小企业承建，即工程施工单位为中小企业；</w:t>
      </w:r>
      <w:r>
        <w:rPr>
          <w:rFonts w:hint="eastAsia" w:ascii="宋体" w:hAnsi="宋体" w:eastAsia="宋体" w:cs="宋体"/>
          <w:color w:val="000000"/>
          <w:sz w:val="24"/>
          <w:szCs w:val="24"/>
          <w:highlight w:val="none"/>
        </w:rPr>
      </w:r>
      <w:r/>
    </w:p>
    <w:p>
      <w:pPr>
        <w:pStyle w:val="909"/>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909"/>
        <w:numPr>
          <w:ilvl w:val="3"/>
          <w:numId w:val="8"/>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在货物采购项目中，</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909"/>
        <w:numPr>
          <w:ilvl w:val="3"/>
          <w:numId w:val="8"/>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残疾人福利单位定义：享受政府采购支持政策的残疾人福利性单位应当同时满足以下条件：</w:t>
      </w:r>
      <w:r>
        <w:rPr>
          <w:rFonts w:hint="eastAsia" w:ascii="宋体" w:hAnsi="宋体" w:eastAsia="宋体" w:cs="宋体"/>
          <w:color w:val="000000"/>
          <w:sz w:val="24"/>
          <w:szCs w:val="24"/>
          <w:highlight w:val="none"/>
        </w:rPr>
      </w:r>
      <w:r/>
    </w:p>
    <w:p>
      <w:pPr>
        <w:pStyle w:val="909"/>
        <w:numPr>
          <w:ilvl w:val="3"/>
          <w:numId w:val="8"/>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909"/>
        <w:numPr>
          <w:ilvl w:val="3"/>
          <w:numId w:val="8"/>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依法与安置的每位残疾人签订了一年以上（含一年）的劳动合同或服务协议；</w:t>
      </w:r>
      <w:r>
        <w:rPr>
          <w:rFonts w:hint="eastAsia" w:ascii="宋体" w:hAnsi="宋体" w:eastAsia="宋体" w:cs="宋体"/>
          <w:color w:val="000000"/>
          <w:sz w:val="24"/>
          <w:szCs w:val="24"/>
          <w:highlight w:val="none"/>
        </w:rPr>
      </w:r>
      <w:r/>
    </w:p>
    <w:p>
      <w:pPr>
        <w:pStyle w:val="909"/>
        <w:numPr>
          <w:ilvl w:val="3"/>
          <w:numId w:val="8"/>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909"/>
        <w:numPr>
          <w:ilvl w:val="3"/>
          <w:numId w:val="8"/>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909"/>
        <w:numPr>
          <w:ilvl w:val="3"/>
          <w:numId w:val="8"/>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909"/>
        <w:numPr>
          <w:ilvl w:val="3"/>
          <w:numId w:val="8"/>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本项目是否专门面向中小企业预留采购份额见第一章《投标邀请》。</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采购标的对应的中小企业划分标准所属行业见《投标人须知资料表》。</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小微企业价格评审优惠的政策调整：见第四章《评标方法和评标标准》。</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政府采购节能产品、环境标志产品</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非政府强制采购的节能产品或环境标志产品，依据品目清单和认证证书实施政府优先采购。优先采购的具体规定见第四章《评标方法和评标标准》。</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依据《关于印发〈商品包装政府采购需求标准（试行）〉、〈快递包装政府采购需求标准（试行）〉的通知》（财办库〔2020〕123号）</w:t>
      </w:r>
      <w:r>
        <w:rPr>
          <w:rFonts w:hint="eastAsia" w:ascii="宋体" w:hAnsi="宋体" w:eastAsia="宋体" w:cs="宋体"/>
          <w:color w:val="000000"/>
          <w:sz w:val="24"/>
          <w:szCs w:val="24"/>
          <w:highlight w:val="none"/>
          <w:lang w:eastAsia="zh-CN"/>
        </w:rPr>
        <w:t xml:space="preserve">、财政部 生态环境部 工业和信息化部关于印发《绿色数据中心政府采购需求标准（试行）》的通知 （财库〔2023〕7号）</w:t>
      </w:r>
      <w:r>
        <w:rPr>
          <w:rFonts w:hint="eastAsia" w:ascii="宋体" w:hAnsi="宋体" w:eastAsia="宋体" w:cs="宋体"/>
          <w:color w:val="000000"/>
          <w:sz w:val="24"/>
          <w:szCs w:val="24"/>
          <w:highlight w:val="none"/>
        </w:rPr>
        <w:t xml:space="preserve">文件精神，采购人在采购文件中明确政府采购</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提供产品及相关快递服务的具体包装要求的，在政府采购合同中载明对政府采购</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提供产品及相关快递服务的具体包装要求和履约验收相关条款的，中标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必须严格执行，必要时应按照要求在履约验收环节出具检测报告。</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支持乡村产业振兴管理（</w:t>
      </w:r>
      <w:r>
        <w:rPr>
          <w:rFonts w:hint="eastAsia" w:ascii="宋体" w:hAnsi="宋体" w:eastAsia="宋体" w:cs="宋体"/>
          <w:color w:val="000000"/>
          <w:sz w:val="24"/>
          <w:szCs w:val="24"/>
          <w:highlight w:val="none"/>
          <w:lang w:val="en-US" w:eastAsia="zh-CN"/>
        </w:rPr>
        <w:t xml:space="preserve">本项目不</w:t>
      </w:r>
      <w:r>
        <w:rPr>
          <w:rFonts w:hint="eastAsia" w:ascii="宋体" w:hAnsi="宋体" w:eastAsia="宋体" w:cs="宋体"/>
          <w:color w:val="000000"/>
          <w:sz w:val="24"/>
          <w:szCs w:val="24"/>
          <w:highlight w:val="none"/>
        </w:rPr>
        <w:t xml:space="preserve">涉及）</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为落实《关于运用政府采购政策支持乡村产业振兴的通知》（财库〔2021〕19号）有关要求，做好支持脱贫攻坚工作，本项目采购活动中对于支持乡村振兴管理的相关要求见第五章《采购需求》。</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正版软件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政府采购创新产品政策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w:t>
      </w:r>
      <w:r>
        <w:rPr>
          <w:rFonts w:hint="eastAsia" w:ascii="宋体" w:hAnsi="宋体" w:eastAsia="宋体" w:cs="宋体"/>
          <w:color w:val="000000"/>
          <w:sz w:val="24"/>
          <w:szCs w:val="24"/>
          <w:highlight w:val="none"/>
          <w:lang w:eastAsia="zh-CN"/>
        </w:rPr>
        <w:t xml:space="preserve">具有</w:t>
      </w:r>
      <w:r>
        <w:rPr>
          <w:rFonts w:hint="eastAsia" w:ascii="宋体" w:hAnsi="宋体" w:eastAsia="宋体" w:cs="宋体"/>
          <w:color w:val="000000"/>
          <w:sz w:val="24"/>
          <w:szCs w:val="24"/>
          <w:highlight w:val="none"/>
        </w:rPr>
        <w:t xml:space="preserve">相应销售业绩，参加政府采购活动时业绩分值为满分。</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绿色采购政策</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绿色数据中心政策 </w:t>
      </w:r>
      <w:r>
        <w:rPr>
          <w:rFonts w:hint="eastAsia" w:ascii="宋体" w:hAnsi="宋体" w:eastAsia="宋体" w:cs="宋体"/>
          <w:color w:val="000000"/>
          <w:sz w:val="24"/>
          <w:szCs w:val="24"/>
          <w:highlight w:val="none"/>
        </w:rPr>
      </w:r>
      <w:r/>
    </w:p>
    <w:p>
      <w:pPr>
        <w:pStyle w:val="909"/>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依据《绿色数据中心政府采购需求标准（试行）》（财办库〔2023〕7 号）文件精神，采购</w:t>
      </w:r>
      <w:r>
        <w:rPr>
          <w:rFonts w:hint="eastAsia" w:ascii="宋体" w:hAnsi="宋体" w:eastAsia="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highlight w:val="none"/>
        </w:rPr>
      </w:r>
      <w:r/>
    </w:p>
    <w:p>
      <w:pPr>
        <w:pStyle w:val="909"/>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推广应用绿色建材</w:t>
      </w:r>
      <w:r>
        <w:rPr>
          <w:rFonts w:hint="eastAsia" w:ascii="宋体" w:hAnsi="宋体" w:eastAsia="宋体" w:cs="宋体"/>
          <w:color w:val="000000"/>
          <w:sz w:val="24"/>
          <w:szCs w:val="24"/>
          <w:highlight w:val="none"/>
        </w:rPr>
      </w:r>
      <w:r/>
    </w:p>
    <w:p>
      <w:pPr>
        <w:pStyle w:val="909"/>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color w:val="000000"/>
          <w:sz w:val="24"/>
          <w:highlight w:val="none"/>
        </w:rPr>
      </w:r>
      <w:r/>
    </w:p>
    <w:p>
      <w:pPr>
        <w:pStyle w:val="909"/>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优先使用低挥发性有机化合物产品</w:t>
      </w:r>
      <w:r>
        <w:rPr>
          <w:rFonts w:hint="eastAsia" w:ascii="宋体" w:hAnsi="宋体" w:eastAsia="宋体" w:cs="宋体"/>
          <w:color w:val="000000"/>
          <w:sz w:val="24"/>
          <w:szCs w:val="24"/>
          <w:highlight w:val="none"/>
        </w:rPr>
      </w:r>
      <w:r/>
    </w:p>
    <w:p>
      <w:pPr>
        <w:pStyle w:val="909"/>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color w:val="000000"/>
          <w:sz w:val="24"/>
          <w:szCs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投标费用</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s="宋体"/>
          <w:color w:val="000000"/>
          <w:sz w:val="24"/>
          <w:szCs w:val="24"/>
          <w:highlight w:val="none"/>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159" w:name="_1.8_计量单位"/>
      <w:r/>
      <w:bookmarkEnd w:id="159"/>
      <w:r>
        <w:rPr>
          <w:rFonts w:hint="eastAsia" w:ascii="宋体" w:hAnsi="宋体" w:eastAsia="宋体" w:cs="Times New Roman"/>
          <w:b/>
          <w:bCs/>
          <w:color w:val="000000"/>
          <w:sz w:val="28"/>
          <w:szCs w:val="28"/>
          <w:highlight w:val="none"/>
          <w:lang w:val="en-US" w:eastAsia="zh-CN"/>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二   招标文件</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eastAsia="宋体" w:cs="Times New Roman"/>
          <w:b/>
          <w:bCs/>
          <w:color w:val="000000"/>
          <w:sz w:val="28"/>
          <w:szCs w:val="28"/>
          <w:highlight w:val="none"/>
          <w:lang w:val="en-US" w:eastAsia="zh-CN"/>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160" w:name="_Toc127151724"/>
      <w:r/>
      <w:bookmarkStart w:id="161" w:name="_Toc226965796"/>
      <w:r/>
      <w:bookmarkStart w:id="162" w:name="_Toc164229218"/>
      <w:r/>
      <w:bookmarkStart w:id="163" w:name="_Toc150774623"/>
      <w:r/>
      <w:bookmarkStart w:id="164" w:name="_Toc151193837"/>
      <w:r/>
      <w:bookmarkStart w:id="165" w:name="_Toc265228361"/>
      <w:r/>
      <w:bookmarkStart w:id="166" w:name="_Toc151193765"/>
      <w:r/>
      <w:bookmarkStart w:id="167" w:name="_Toc226965713"/>
      <w:r/>
      <w:bookmarkStart w:id="168" w:name="_Toc264969213"/>
      <w:r/>
      <w:bookmarkStart w:id="169" w:name="_Toc520356147"/>
      <w:r/>
      <w:bookmarkStart w:id="170" w:name="_Toc195842888"/>
      <w:r/>
      <w:bookmarkStart w:id="171" w:name="_Toc150509274"/>
      <w:r/>
      <w:bookmarkStart w:id="172" w:name="_Toc226337219"/>
      <w:r/>
      <w:bookmarkStart w:id="173" w:name="_Toc164608792"/>
      <w:r/>
      <w:bookmarkStart w:id="174" w:name="_Toc305158865"/>
      <w:r/>
      <w:bookmarkStart w:id="175" w:name="_Toc149720816"/>
      <w:r/>
      <w:bookmarkStart w:id="176" w:name="_Toc151190150"/>
      <w:r/>
      <w:bookmarkStart w:id="177" w:name="_Toc127151523"/>
      <w:r/>
      <w:bookmarkStart w:id="178" w:name="_Toc164229364"/>
      <w:r/>
      <w:bookmarkStart w:id="179" w:name="_Toc150480761"/>
      <w:r/>
      <w:bookmarkStart w:id="180" w:name="_Toc150774728"/>
      <w:r/>
      <w:bookmarkStart w:id="181" w:name="_Toc164608637"/>
      <w:r/>
      <w:bookmarkStart w:id="182" w:name="_Toc164351617"/>
      <w:r/>
      <w:bookmarkStart w:id="183" w:name="_Toc151193693"/>
      <w:r/>
      <w:bookmarkStart w:id="184" w:name="_Toc151193911"/>
      <w:r/>
      <w:bookmarkStart w:id="185" w:name="_Toc151193621"/>
      <w:r/>
      <w:bookmarkStart w:id="186" w:name="_Toc226309767"/>
      <w:r/>
      <w:bookmarkStart w:id="187" w:name="_Toc142311025"/>
      <w:r/>
      <w:bookmarkStart w:id="188" w:name="_Toc305158791"/>
      <w:r/>
      <w:bookmarkStart w:id="189" w:name="_Toc127161437"/>
      <w:r>
        <w:rPr>
          <w:rFonts w:hint="eastAsia" w:ascii="宋体" w:hAnsi="宋体" w:eastAsia="宋体" w:cs="宋体"/>
          <w:color w:val="000000"/>
          <w:sz w:val="24"/>
          <w:highlight w:val="none"/>
        </w:rPr>
        <w:t xml:space="preserve">招标文件构</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Pr>
          <w:rFonts w:hint="eastAsia" w:ascii="宋体" w:hAnsi="宋体" w:eastAsia="宋体" w:cs="宋体"/>
          <w:color w:val="000000"/>
          <w:sz w:val="24"/>
          <w:highlight w:val="none"/>
        </w:rPr>
        <w:t xml:space="preserve">成</w:t>
      </w:r>
      <w:r>
        <w:rPr>
          <w:rFonts w:hint="eastAsia" w:ascii="宋体" w:hAnsi="宋体" w:eastAsia="宋体" w:cs="宋体"/>
          <w:color w:val="000000"/>
          <w:sz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招标文件包括以下部分：</w:t>
      </w:r>
      <w:r>
        <w:rPr>
          <w:rFonts w:hint="eastAsia" w:ascii="宋体" w:hAnsi="宋体" w:eastAsia="宋体" w:cs="宋体"/>
          <w:color w:val="000000"/>
          <w:sz w:val="24"/>
          <w:highlight w:val="none"/>
        </w:rPr>
      </w:r>
      <w:r/>
    </w:p>
    <w:p>
      <w:pPr>
        <w:pStyle w:val="909"/>
        <w:numPr>
          <w:ilvl w:val="0"/>
          <w:numId w:val="9"/>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投标邀请</w:t>
      </w:r>
      <w:r>
        <w:rPr>
          <w:rFonts w:hint="eastAsia" w:ascii="宋体" w:hAnsi="宋体" w:eastAsia="宋体" w:cs="宋体"/>
          <w:color w:val="000000"/>
          <w:sz w:val="24"/>
          <w:highlight w:val="none"/>
        </w:rPr>
      </w:r>
      <w:r/>
    </w:p>
    <w:p>
      <w:pPr>
        <w:pStyle w:val="909"/>
        <w:numPr>
          <w:ilvl w:val="0"/>
          <w:numId w:val="9"/>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投标人须知</w:t>
      </w:r>
      <w:r>
        <w:rPr>
          <w:rFonts w:hint="eastAsia" w:ascii="宋体" w:hAnsi="宋体" w:eastAsia="宋体" w:cs="宋体"/>
          <w:color w:val="000000"/>
          <w:sz w:val="24"/>
          <w:highlight w:val="none"/>
        </w:rPr>
      </w:r>
      <w:r/>
    </w:p>
    <w:p>
      <w:pPr>
        <w:pStyle w:val="909"/>
        <w:numPr>
          <w:ilvl w:val="0"/>
          <w:numId w:val="9"/>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资格审查</w:t>
      </w:r>
      <w:r>
        <w:rPr>
          <w:rFonts w:hint="eastAsia" w:ascii="宋体" w:hAnsi="宋体" w:eastAsia="宋体" w:cs="宋体"/>
          <w:color w:val="000000"/>
          <w:sz w:val="24"/>
          <w:highlight w:val="none"/>
        </w:rPr>
      </w:r>
      <w:r/>
    </w:p>
    <w:p>
      <w:pPr>
        <w:pStyle w:val="909"/>
        <w:numPr>
          <w:ilvl w:val="0"/>
          <w:numId w:val="9"/>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评标程序、评标方法和评标标准</w:t>
      </w:r>
      <w:r>
        <w:rPr>
          <w:rFonts w:hint="eastAsia" w:ascii="宋体" w:hAnsi="宋体" w:eastAsia="宋体" w:cs="宋体"/>
          <w:color w:val="000000"/>
          <w:sz w:val="24"/>
          <w:highlight w:val="none"/>
        </w:rPr>
      </w:r>
      <w:r/>
    </w:p>
    <w:p>
      <w:pPr>
        <w:pStyle w:val="909"/>
        <w:numPr>
          <w:ilvl w:val="0"/>
          <w:numId w:val="9"/>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采购需求</w:t>
      </w:r>
      <w:r>
        <w:rPr>
          <w:rFonts w:hint="eastAsia" w:ascii="宋体" w:hAnsi="宋体" w:eastAsia="宋体" w:cs="宋体"/>
          <w:color w:val="000000"/>
          <w:sz w:val="24"/>
          <w:highlight w:val="none"/>
        </w:rPr>
      </w:r>
      <w:r/>
    </w:p>
    <w:p>
      <w:pPr>
        <w:pStyle w:val="909"/>
        <w:numPr>
          <w:ilvl w:val="0"/>
          <w:numId w:val="9"/>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000000"/>
          <w:sz w:val="24"/>
          <w:highlight w:val="none"/>
        </w:rPr>
      </w:r>
      <w:r/>
    </w:p>
    <w:p>
      <w:pPr>
        <w:pStyle w:val="909"/>
        <w:numPr>
          <w:ilvl w:val="0"/>
          <w:numId w:val="9"/>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投标文件格式</w:t>
      </w:r>
      <w:r>
        <w:rPr>
          <w:rFonts w:hint="eastAsia" w:ascii="宋体" w:hAnsi="宋体" w:eastAsia="宋体" w:cs="宋体"/>
          <w:color w:val="000000"/>
          <w:sz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900" w:leader="none"/>
          <w:tab w:val="left" w:pos="1080"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对招标文件的澄清或修改</w:t>
      </w:r>
      <w:r>
        <w:rPr>
          <w:rFonts w:hint="eastAsia" w:ascii="宋体" w:hAnsi="宋体" w:eastAsia="宋体" w:cs="宋体"/>
          <w:color w:val="000000"/>
          <w:sz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61"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eastAsia="宋体" w:cs="宋体"/>
          <w:color w:val="000000"/>
          <w:sz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61"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s="宋体"/>
          <w:color w:val="000000"/>
          <w:sz w:val="24"/>
          <w:highlight w:val="none"/>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190" w:name="_Toc151190153"/>
      <w:r/>
      <w:bookmarkStart w:id="191" w:name="_Toc150509277"/>
      <w:r/>
      <w:bookmarkStart w:id="192" w:name="_Toc127151526"/>
      <w:r/>
      <w:bookmarkStart w:id="193" w:name="_Toc151193768"/>
      <w:r/>
      <w:bookmarkStart w:id="194" w:name="_Toc151193696"/>
      <w:r/>
      <w:bookmarkStart w:id="195" w:name="_Toc195842891"/>
      <w:r/>
      <w:bookmarkStart w:id="196" w:name="_Toc151193840"/>
      <w:r/>
      <w:bookmarkStart w:id="197" w:name="_Toc151193624"/>
      <w:r/>
      <w:bookmarkStart w:id="198" w:name="_Toc150480764"/>
      <w:r/>
      <w:bookmarkStart w:id="199" w:name="_Toc150774626"/>
      <w:r/>
      <w:bookmarkStart w:id="200" w:name="_Toc265228364"/>
      <w:r/>
      <w:bookmarkStart w:id="201" w:name="_Toc226965799"/>
      <w:r/>
      <w:bookmarkStart w:id="202" w:name="_Toc226309770"/>
      <w:r/>
      <w:bookmarkStart w:id="203" w:name="_Toc516367020"/>
      <w:r/>
      <w:bookmarkStart w:id="204" w:name="_Toc264969216"/>
      <w:r/>
      <w:bookmarkStart w:id="205" w:name="_Toc520356150"/>
      <w:r/>
      <w:bookmarkStart w:id="206" w:name="_Toc305158868"/>
      <w:r/>
      <w:bookmarkStart w:id="207" w:name="_Toc150774731"/>
      <w:r/>
      <w:bookmarkStart w:id="208" w:name="_Toc142311028"/>
      <w:r/>
      <w:bookmarkStart w:id="209" w:name="_Toc305158794"/>
      <w:r/>
      <w:bookmarkStart w:id="210" w:name="_Toc226337222"/>
      <w:r/>
      <w:bookmarkStart w:id="211" w:name="_Toc226965716"/>
      <w:r/>
      <w:bookmarkStart w:id="212" w:name="_Toc151193914"/>
      <w:r>
        <w:rPr>
          <w:rFonts w:hint="eastAsia" w:ascii="宋体" w:hAnsi="宋体" w:eastAsia="宋体" w:cs="Times New Roman"/>
          <w:b/>
          <w:bCs/>
          <w:color w:val="000000"/>
          <w:sz w:val="28"/>
          <w:szCs w:val="28"/>
          <w:highlight w:val="none"/>
          <w:lang w:val="en-US" w:eastAsia="zh-CN"/>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三   投标文件</w:t>
      </w:r>
      <w:bookmarkEnd w:id="203"/>
      <w:r>
        <w:rPr>
          <w:rFonts w:hint="eastAsia" w:ascii="宋体" w:hAnsi="宋体" w:eastAsia="宋体" w:cs="Times New Roman"/>
          <w:b/>
          <w:bCs/>
          <w:color w:val="000000"/>
          <w:sz w:val="28"/>
          <w:szCs w:val="28"/>
          <w:highlight w:val="none"/>
          <w:lang w:val="en-US" w:eastAsia="zh-CN"/>
        </w:rPr>
        <w:t xml:space="preserve">的编制</w:t>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4"/>
      <w:r/>
      <w:bookmarkEnd w:id="205"/>
      <w:r/>
      <w:bookmarkEnd w:id="206"/>
      <w:r/>
      <w:bookmarkEnd w:id="207"/>
      <w:r/>
      <w:bookmarkEnd w:id="208"/>
      <w:r/>
      <w:bookmarkEnd w:id="209"/>
      <w:r/>
      <w:bookmarkEnd w:id="210"/>
      <w:r/>
      <w:bookmarkEnd w:id="211"/>
      <w:r/>
      <w:bookmarkEnd w:id="212"/>
      <w:r>
        <w:rPr>
          <w:rFonts w:hint="eastAsia" w:ascii="宋体" w:hAnsi="宋体" w:eastAsia="宋体" w:cs="Times New Roman"/>
          <w:b/>
          <w:bCs/>
          <w:color w:val="000000"/>
          <w:sz w:val="28"/>
          <w:szCs w:val="28"/>
          <w:highlight w:val="none"/>
          <w:lang w:val="en-US" w:eastAsia="zh-CN"/>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13" w:name="_Toc127151728"/>
      <w:r/>
      <w:bookmarkStart w:id="214" w:name="_Toc150480765"/>
      <w:r/>
      <w:bookmarkStart w:id="215" w:name="_Toc164608796"/>
      <w:r/>
      <w:bookmarkStart w:id="216" w:name="_Toc149720820"/>
      <w:r/>
      <w:bookmarkStart w:id="217" w:name="_Toc150774732"/>
      <w:r/>
      <w:bookmarkStart w:id="218" w:name="_Toc265228365"/>
      <w:r/>
      <w:bookmarkStart w:id="219" w:name="_Toc142311029"/>
      <w:r/>
      <w:bookmarkStart w:id="220" w:name="_Toc520356151"/>
      <w:r/>
      <w:bookmarkStart w:id="221" w:name="_Toc151190154"/>
      <w:r/>
      <w:bookmarkStart w:id="222" w:name="_Toc164608641"/>
      <w:r/>
      <w:bookmarkStart w:id="223" w:name="_Toc150509278"/>
      <w:r/>
      <w:bookmarkStart w:id="224" w:name="_Toc151193625"/>
      <w:r/>
      <w:bookmarkStart w:id="225" w:name="_Toc226337223"/>
      <w:r/>
      <w:bookmarkStart w:id="226" w:name="_Toc264969217"/>
      <w:r/>
      <w:bookmarkStart w:id="227" w:name="_Toc516367021"/>
      <w:r/>
      <w:bookmarkStart w:id="228" w:name="_Toc164229368"/>
      <w:r/>
      <w:bookmarkStart w:id="229" w:name="_Toc127161441"/>
      <w:r/>
      <w:bookmarkStart w:id="230" w:name="_Toc226309771"/>
      <w:r/>
      <w:bookmarkStart w:id="231" w:name="_Toc127151527"/>
      <w:r/>
      <w:bookmarkStart w:id="232" w:name="_Toc226965800"/>
      <w:r/>
      <w:bookmarkStart w:id="233" w:name="_Toc151193841"/>
      <w:r/>
      <w:bookmarkStart w:id="234" w:name="_Toc151193697"/>
      <w:r/>
      <w:bookmarkStart w:id="235" w:name="_Toc305158795"/>
      <w:r/>
      <w:bookmarkStart w:id="236" w:name="_Toc151193769"/>
      <w:r/>
      <w:bookmarkStart w:id="237" w:name="_Toc150774627"/>
      <w:r/>
      <w:bookmarkStart w:id="238" w:name="_Toc164351621"/>
      <w:r/>
      <w:bookmarkStart w:id="239" w:name="_Toc151193915"/>
      <w:r/>
      <w:bookmarkStart w:id="240" w:name="_Toc195842892"/>
      <w:r/>
      <w:bookmarkStart w:id="241" w:name="_Toc164229222"/>
      <w:r/>
      <w:bookmarkStart w:id="242" w:name="_Toc226965717"/>
      <w:r/>
      <w:bookmarkStart w:id="243" w:name="_Toc305158869"/>
      <w:r>
        <w:rPr>
          <w:rFonts w:hint="eastAsia" w:ascii="宋体" w:hAnsi="宋体" w:eastAsia="宋体" w:cs="宋体"/>
          <w:color w:val="000000"/>
          <w:sz w:val="24"/>
          <w:highlight w:val="none"/>
        </w:rPr>
        <w:t xml:space="preserve">投标范围、投标文件中计量单位的使用</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Pr>
          <w:rFonts w:hint="eastAsia" w:ascii="宋体" w:hAnsi="宋体" w:eastAsia="宋体" w:cs="宋体"/>
          <w:color w:val="000000"/>
          <w:sz w:val="24"/>
          <w:highlight w:val="none"/>
        </w:rPr>
        <w:t xml:space="preserve">及投标语言</w:t>
      </w:r>
      <w:r>
        <w:rPr>
          <w:rFonts w:hint="eastAsia" w:ascii="宋体" w:hAnsi="宋体" w:eastAsia="宋体" w:cs="宋体"/>
          <w:color w:val="000000"/>
          <w:sz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000000"/>
          <w:sz w:val="24"/>
          <w:highlight w:val="none"/>
        </w:rPr>
        <w:t xml:space="preserve">无效投标</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除招标文件有特殊要求外，本项目投标所使用的计量单位，应采用中华人民共和国法定计量单位。</w:t>
      </w:r>
      <w:r>
        <w:rPr>
          <w:rFonts w:hint="eastAsia" w:ascii="宋体" w:hAnsi="宋体" w:eastAsia="宋体" w:cs="宋体"/>
          <w:color w:val="000000"/>
          <w:sz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s="宋体"/>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44" w:name="_Toc164608797"/>
      <w:r/>
      <w:bookmarkStart w:id="245" w:name="_Toc151193770"/>
      <w:r/>
      <w:bookmarkStart w:id="246" w:name="_Toc151193916"/>
      <w:r/>
      <w:bookmarkStart w:id="247" w:name="_Toc264969218"/>
      <w:r/>
      <w:bookmarkStart w:id="248" w:name="_Toc164351622"/>
      <w:r/>
      <w:bookmarkStart w:id="249" w:name="_Toc150509279"/>
      <w:r/>
      <w:bookmarkStart w:id="250" w:name="_Toc164608642"/>
      <w:r/>
      <w:bookmarkStart w:id="251" w:name="_Ref467306676"/>
      <w:r/>
      <w:bookmarkStart w:id="252" w:name="_Toc516367022"/>
      <w:r/>
      <w:bookmarkStart w:id="253" w:name="_Ref467306195"/>
      <w:r/>
      <w:bookmarkStart w:id="254" w:name="_Toc142311030"/>
      <w:r/>
      <w:bookmarkStart w:id="255" w:name="_Toc151190155"/>
      <w:r/>
      <w:bookmarkStart w:id="256" w:name="_Toc149720821"/>
      <w:r/>
      <w:bookmarkStart w:id="257" w:name="_Toc127161442"/>
      <w:r/>
      <w:bookmarkStart w:id="258" w:name="_Toc226337224"/>
      <w:r/>
      <w:bookmarkStart w:id="259" w:name="_Toc305158796"/>
      <w:r/>
      <w:bookmarkStart w:id="260" w:name="_Toc127151528"/>
      <w:r/>
      <w:bookmarkStart w:id="261" w:name="_Toc151193626"/>
      <w:r/>
      <w:bookmarkStart w:id="262" w:name="_Toc226965718"/>
      <w:r/>
      <w:bookmarkStart w:id="263" w:name="_Toc265228366"/>
      <w:r/>
      <w:bookmarkStart w:id="264" w:name="_Toc150774628"/>
      <w:r/>
      <w:bookmarkStart w:id="265" w:name="_Toc520356152"/>
      <w:r/>
      <w:bookmarkStart w:id="266" w:name="_Toc226309772"/>
      <w:r/>
      <w:bookmarkStart w:id="267" w:name="_Toc127151729"/>
      <w:r/>
      <w:bookmarkStart w:id="268" w:name="_Toc164229223"/>
      <w:r/>
      <w:bookmarkStart w:id="269" w:name="_Toc151193842"/>
      <w:r/>
      <w:bookmarkStart w:id="270" w:name="_Toc150480766"/>
      <w:r/>
      <w:bookmarkStart w:id="271" w:name="_Toc151193698"/>
      <w:r/>
      <w:bookmarkStart w:id="272" w:name="_Toc164229369"/>
      <w:r/>
      <w:bookmarkStart w:id="273" w:name="_Toc195842893"/>
      <w:r/>
      <w:bookmarkStart w:id="274" w:name="_Toc305158870"/>
      <w:r/>
      <w:bookmarkStart w:id="275" w:name="_Toc226965801"/>
      <w:r/>
      <w:bookmarkStart w:id="276" w:name="_Toc150774733"/>
      <w:r>
        <w:rPr>
          <w:rFonts w:hint="eastAsia" w:ascii="宋体" w:hAnsi="宋体" w:eastAsia="宋体" w:cs="宋体"/>
          <w:color w:val="000000"/>
          <w:sz w:val="24"/>
          <w:highlight w:val="none"/>
        </w:rPr>
        <w:t xml:space="preserve">投标文件</w:t>
      </w:r>
      <w:bookmarkEnd w:id="251"/>
      <w:r/>
      <w:bookmarkEnd w:id="252"/>
      <w:r/>
      <w:bookmarkEnd w:id="253"/>
      <w:r>
        <w:rPr>
          <w:rFonts w:hint="eastAsia" w:ascii="宋体" w:hAnsi="宋体" w:eastAsia="宋体" w:cs="宋体"/>
          <w:color w:val="000000"/>
          <w:sz w:val="24"/>
          <w:highlight w:val="none"/>
        </w:rPr>
        <w:t xml:space="preserve">构成</w:t>
      </w:r>
      <w:bookmarkEnd w:id="244"/>
      <w:r/>
      <w:bookmarkEnd w:id="245"/>
      <w:r/>
      <w:bookmarkEnd w:id="246"/>
      <w:r/>
      <w:bookmarkEnd w:id="247"/>
      <w:r/>
      <w:bookmarkEnd w:id="248"/>
      <w:r/>
      <w:bookmarkEnd w:id="249"/>
      <w:r/>
      <w:bookmarkEnd w:id="250"/>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bookmarkStart w:id="277" w:name="_Ref467052588"/>
      <w:r>
        <w:rPr>
          <w:rFonts w:hint="eastAsia" w:ascii="宋体" w:hAnsi="宋体" w:eastAsia="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对于招标文件中标记了“实质性格式”文件的，</w:t>
      </w:r>
      <w:r>
        <w:rPr>
          <w:rFonts w:hint="eastAsia" w:ascii="宋体" w:hAnsi="宋体" w:eastAsia="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color w:val="000000"/>
          <w:sz w:val="24"/>
          <w:highlight w:val="none"/>
        </w:rPr>
        <w:t xml:space="preserve">否则</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。未标记“实质性格式”的文件和招标文件未提供格式的内容，可由投标人自行编写。</w:t>
      </w:r>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第四章《评标程序、评标方法和评标标准》中涉及的证明文件。</w:t>
      </w:r>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投标人认为应附的其他材料。</w:t>
      </w:r>
      <w:bookmarkEnd w:id="277"/>
      <w:r>
        <w:rPr>
          <w:rFonts w:hint="eastAsia" w:ascii="宋体" w:hAnsi="宋体" w:eastAsia="宋体" w:cs="宋体"/>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78" w:name="_Toc150774630"/>
      <w:r/>
      <w:bookmarkStart w:id="279" w:name="_Toc149720823"/>
      <w:r/>
      <w:bookmarkStart w:id="280" w:name="_Toc127151731"/>
      <w:r/>
      <w:bookmarkStart w:id="281" w:name="_Toc164351624"/>
      <w:r/>
      <w:bookmarkStart w:id="282" w:name="_Toc164229225"/>
      <w:r/>
      <w:bookmarkStart w:id="283" w:name="_Toc164608644"/>
      <w:r/>
      <w:bookmarkStart w:id="284" w:name="_Toc164229371"/>
      <w:r/>
      <w:bookmarkStart w:id="285" w:name="_Toc127161444"/>
      <w:r/>
      <w:bookmarkStart w:id="286" w:name="_Toc150774735"/>
      <w:r/>
      <w:bookmarkStart w:id="287" w:name="_Toc150509281"/>
      <w:r/>
      <w:bookmarkStart w:id="288" w:name="_Toc195842895"/>
      <w:r/>
      <w:bookmarkStart w:id="289" w:name="_Toc151193628"/>
      <w:r/>
      <w:bookmarkStart w:id="290" w:name="_Toc520356155"/>
      <w:r/>
      <w:bookmarkStart w:id="291" w:name="_Toc151193918"/>
      <w:r/>
      <w:bookmarkStart w:id="292" w:name="_Toc150480768"/>
      <w:r/>
      <w:bookmarkStart w:id="293" w:name="_Toc151193700"/>
      <w:r/>
      <w:bookmarkStart w:id="294" w:name="_Toc151193772"/>
      <w:r/>
      <w:bookmarkStart w:id="295" w:name="_Toc151193844"/>
      <w:r/>
      <w:bookmarkStart w:id="296" w:name="_Toc127151530"/>
      <w:r/>
      <w:bookmarkStart w:id="297" w:name="_Toc142311032"/>
      <w:r/>
      <w:bookmarkStart w:id="298" w:name="_Toc164608799"/>
      <w:r/>
      <w:bookmarkStart w:id="299" w:name="_Toc151190157"/>
      <w:r>
        <w:rPr>
          <w:rFonts w:hint="eastAsia" w:ascii="宋体" w:hAnsi="宋体" w:eastAsia="宋体" w:cs="宋体"/>
          <w:color w:val="000000"/>
          <w:sz w:val="24"/>
          <w:highlight w:val="none"/>
        </w:rPr>
        <w:t xml:space="preserve">投标报价</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所有投标均以人民币报价。</w:t>
      </w:r>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投标人的报价应包括为完成本项目所发生的一切费用和税费，</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将不再支付报价以外的任何费用。投标人的报价应包括但不限于下列内容，《投标人须知资料表》中有特殊规定的，从其规定。</w:t>
      </w:r>
      <w:r>
        <w:rPr>
          <w:rFonts w:hint="eastAsia" w:ascii="宋体" w:hAnsi="宋体" w:eastAsia="宋体" w:cs="宋体"/>
          <w:color w:val="000000"/>
          <w:sz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投标货物及标准附件、备品备件、专用工具等的出厂价</w:t>
      </w:r>
      <w:r>
        <w:rPr>
          <w:rFonts w:hint="eastAsia" w:ascii="宋体" w:hAnsi="宋体" w:eastAsia="宋体" w:cs="宋体"/>
          <w:color w:val="000000"/>
          <w:sz w:val="24"/>
          <w:highlight w:val="none"/>
          <w:lang w:eastAsia="zh-CN"/>
        </w:rPr>
        <w:t xml:space="preserve">（包括已在中国国内的进口货物完税后的仓库交货价、展室交货价或货架交货价）</w:t>
      </w:r>
      <w:r>
        <w:rPr>
          <w:rFonts w:hint="eastAsia" w:ascii="宋体" w:hAnsi="宋体" w:eastAsia="宋体" w:cs="宋体"/>
          <w:color w:val="000000"/>
          <w:sz w:val="24"/>
          <w:highlight w:val="none"/>
        </w:rPr>
        <w:t xml:space="preserve">和运至最终目的地的运输费和保险费，检验、</w:t>
      </w:r>
      <w:r>
        <w:rPr>
          <w:rFonts w:hint="eastAsia" w:ascii="宋体" w:hAnsi="宋体" w:eastAsia="宋体" w:cs="宋体"/>
          <w:color w:val="000000"/>
          <w:sz w:val="24"/>
          <w:highlight w:val="none"/>
          <w:lang w:val="en-US" w:eastAsia="zh-CN"/>
        </w:rPr>
        <w:t xml:space="preserve">安装、调试、测试、</w:t>
      </w:r>
      <w:r>
        <w:rPr>
          <w:rFonts w:hint="eastAsia" w:ascii="宋体" w:hAnsi="宋体" w:eastAsia="宋体" w:cs="宋体"/>
          <w:color w:val="000000"/>
          <w:sz w:val="24"/>
          <w:highlight w:val="none"/>
        </w:rPr>
        <w:t xml:space="preserve">技术服务、培训、质量保证、售后服务、税费等按照招标文件要求完成本项目的全部相关费用；</w:t>
      </w:r>
      <w:r>
        <w:rPr>
          <w:rFonts w:hint="eastAsia" w:ascii="宋体" w:hAnsi="宋体" w:eastAsia="宋体" w:cs="宋体"/>
          <w:color w:val="000000"/>
          <w:sz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按照招标文件要求完成本项目的全部相关费用。 </w:t>
      </w:r>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采购人不得向</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索要或者接受其给予的赠品、回扣或者与采购无关的其他商品、服务。</w:t>
      </w:r>
      <w:r>
        <w:rPr>
          <w:rFonts w:hint="eastAsia" w:ascii="宋体" w:hAnsi="宋体" w:eastAsia="宋体" w:cs="宋体"/>
          <w:color w:val="000000"/>
          <w:sz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投标人不能提供任何有选择性或可调整的报价，否则其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300" w:name="_Toc305158799"/>
      <w:r/>
      <w:bookmarkStart w:id="301" w:name="_Toc127151531"/>
      <w:r/>
      <w:bookmarkStart w:id="302" w:name="_Toc164229372"/>
      <w:r/>
      <w:bookmarkStart w:id="303" w:name="_Toc150480769"/>
      <w:r/>
      <w:bookmarkStart w:id="304" w:name="_Toc226965721"/>
      <w:r/>
      <w:bookmarkStart w:id="305" w:name="_Toc151193845"/>
      <w:r/>
      <w:bookmarkStart w:id="306" w:name="_Toc150774631"/>
      <w:r/>
      <w:bookmarkStart w:id="307" w:name="_Toc226337227"/>
      <w:r/>
      <w:bookmarkStart w:id="308" w:name="_Toc151193701"/>
      <w:r/>
      <w:bookmarkStart w:id="309" w:name="_Toc151193773"/>
      <w:r/>
      <w:bookmarkStart w:id="310" w:name="_Toc127161445"/>
      <w:r/>
      <w:bookmarkStart w:id="311" w:name="_Toc226965804"/>
      <w:r/>
      <w:bookmarkStart w:id="312" w:name="_Toc164351625"/>
      <w:r/>
      <w:bookmarkStart w:id="313" w:name="_Toc164229226"/>
      <w:r/>
      <w:bookmarkStart w:id="314" w:name="_Toc151193919"/>
      <w:r/>
      <w:bookmarkStart w:id="315" w:name="_Toc150509282"/>
      <w:r/>
      <w:bookmarkStart w:id="316" w:name="_Toc150774736"/>
      <w:r/>
      <w:bookmarkStart w:id="317" w:name="_Toc226309775"/>
      <w:r/>
      <w:bookmarkStart w:id="318" w:name="_Toc164608800"/>
      <w:r/>
      <w:bookmarkStart w:id="319" w:name="_Toc265228369"/>
      <w:r/>
      <w:bookmarkStart w:id="320" w:name="_Toc305158873"/>
      <w:r/>
      <w:bookmarkStart w:id="321" w:name="_Toc127151732"/>
      <w:r/>
      <w:bookmarkStart w:id="322" w:name="_Toc142311033"/>
      <w:r/>
      <w:bookmarkStart w:id="323" w:name="_Toc149720824"/>
      <w:r/>
      <w:bookmarkStart w:id="324" w:name="_Toc520356156"/>
      <w:r/>
      <w:bookmarkStart w:id="325" w:name="_Toc195842896"/>
      <w:r/>
      <w:bookmarkStart w:id="326" w:name="_Toc164608645"/>
      <w:r/>
      <w:bookmarkStart w:id="327" w:name="_Ref467306513"/>
      <w:r/>
      <w:bookmarkStart w:id="328" w:name="_Toc151190158"/>
      <w:r/>
      <w:bookmarkStart w:id="329" w:name="_Toc151193629"/>
      <w:r/>
      <w:bookmarkStart w:id="330" w:name="_Toc264969221"/>
      <w:r>
        <w:rPr>
          <w:rFonts w:hint="eastAsia" w:ascii="宋体" w:hAnsi="宋体" w:eastAsia="宋体" w:cs="宋体"/>
          <w:color w:val="000000"/>
          <w:sz w:val="24"/>
          <w:highlight w:val="none"/>
        </w:rPr>
        <w:t xml:space="preserve">投标保证金</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Pr>
          <w:rFonts w:hint="eastAsia" w:ascii="宋体" w:hAnsi="宋体" w:eastAsia="宋体" w:cs="宋体"/>
          <w:color w:val="000000"/>
          <w:sz w:val="24"/>
          <w:highlight w:val="none"/>
        </w:rPr>
      </w:r>
      <w:r/>
    </w:p>
    <w:p>
      <w:pPr>
        <w:pStyle w:val="909"/>
        <w:ind w:left="357"/>
        <w:keepLines w:val="0"/>
        <w:keepNext w:val="0"/>
        <w:pageBreakBefore w:val="0"/>
        <w:spacing w:line="360" w:lineRule="auto"/>
        <w:widowControl w:val="off"/>
        <w:tabs>
          <w:tab w:val="left" w:pos="36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根据江苏省和常州市的相关文件规定，免收投标保证金。</w:t>
      </w:r>
      <w:r>
        <w:rPr>
          <w:rFonts w:hint="eastAsia" w:ascii="宋体" w:hAnsi="宋体" w:eastAsia="宋体" w:cs="宋体"/>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331" w:name="_Toc151193774"/>
      <w:r/>
      <w:bookmarkStart w:id="332" w:name="_Toc151193846"/>
      <w:r/>
      <w:bookmarkStart w:id="333" w:name="_Toc305158800"/>
      <w:r/>
      <w:bookmarkStart w:id="334" w:name="_Toc149720825"/>
      <w:r/>
      <w:bookmarkStart w:id="335" w:name="_Toc226309776"/>
      <w:r/>
      <w:bookmarkStart w:id="336" w:name="_Toc151193702"/>
      <w:r/>
      <w:bookmarkStart w:id="337" w:name="_Toc265228370"/>
      <w:r/>
      <w:bookmarkStart w:id="338" w:name="_Toc164608801"/>
      <w:r/>
      <w:bookmarkStart w:id="339" w:name="_Toc305158874"/>
      <w:r/>
      <w:bookmarkStart w:id="340" w:name="_Toc150774632"/>
      <w:r/>
      <w:bookmarkStart w:id="341" w:name="_Toc151193920"/>
      <w:r/>
      <w:bookmarkStart w:id="342" w:name="_Toc164229227"/>
      <w:r/>
      <w:bookmarkStart w:id="343" w:name="_Toc150774737"/>
      <w:r/>
      <w:bookmarkStart w:id="344" w:name="_Toc151193630"/>
      <w:r/>
      <w:bookmarkStart w:id="345" w:name="_Toc195842897"/>
      <w:r/>
      <w:bookmarkStart w:id="346" w:name="_Toc127161446"/>
      <w:r/>
      <w:bookmarkStart w:id="347" w:name="_Toc127151733"/>
      <w:r/>
      <w:bookmarkStart w:id="348" w:name="_Toc264969222"/>
      <w:r/>
      <w:bookmarkStart w:id="349" w:name="_Toc151190159"/>
      <w:r/>
      <w:bookmarkStart w:id="350" w:name="_Toc142311034"/>
      <w:r/>
      <w:bookmarkStart w:id="351" w:name="_Toc226337228"/>
      <w:r/>
      <w:bookmarkStart w:id="352" w:name="_Toc127151532"/>
      <w:r/>
      <w:bookmarkStart w:id="353" w:name="_Toc226965722"/>
      <w:r/>
      <w:bookmarkStart w:id="354" w:name="_Toc150509283"/>
      <w:r/>
      <w:bookmarkStart w:id="355" w:name="_Toc164351626"/>
      <w:r/>
      <w:bookmarkStart w:id="356" w:name="_Toc164229373"/>
      <w:r/>
      <w:bookmarkStart w:id="357" w:name="_Toc226965805"/>
      <w:r/>
      <w:bookmarkStart w:id="358" w:name="_Toc150480770"/>
      <w:r/>
      <w:bookmarkStart w:id="359" w:name="_Toc164608646"/>
      <w:r/>
      <w:bookmarkStart w:id="360" w:name="_Toc520356157"/>
      <w:r>
        <w:rPr>
          <w:rFonts w:hint="eastAsia" w:ascii="宋体" w:hAnsi="宋体" w:eastAsia="宋体" w:cs="宋体"/>
          <w:color w:val="000000"/>
          <w:sz w:val="24"/>
          <w:highlight w:val="none"/>
        </w:rPr>
        <w:t xml:space="preserve">投标有效期</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投标文件的签署、加盖公章</w:t>
      </w:r>
      <w:r>
        <w:rPr>
          <w:rFonts w:hint="eastAsia" w:ascii="宋体" w:hAnsi="宋体" w:eastAsia="宋体" w:cs="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bookmarkStart w:id="361" w:name="_Toc520356159"/>
      <w:r/>
      <w:bookmarkStart w:id="362" w:name="_Toc150480772"/>
      <w:r/>
      <w:bookmarkStart w:id="363" w:name="_Toc151193776"/>
      <w:r/>
      <w:bookmarkStart w:id="364" w:name="_Toc142311036"/>
      <w:r/>
      <w:bookmarkStart w:id="365" w:name="_Toc226965807"/>
      <w:r/>
      <w:bookmarkStart w:id="366" w:name="_Toc305158802"/>
      <w:r/>
      <w:bookmarkStart w:id="367" w:name="_Toc127151534"/>
      <w:r/>
      <w:bookmarkStart w:id="368" w:name="_Toc150509285"/>
      <w:r/>
      <w:bookmarkStart w:id="369" w:name="_Toc226337230"/>
      <w:r/>
      <w:bookmarkStart w:id="370" w:name="_Toc265228372"/>
      <w:r/>
      <w:bookmarkStart w:id="371" w:name="_Toc151193848"/>
      <w:r/>
      <w:bookmarkStart w:id="372" w:name="_Toc226309778"/>
      <w:r/>
      <w:bookmarkStart w:id="373" w:name="_Toc151193632"/>
      <w:r/>
      <w:bookmarkStart w:id="374" w:name="_Toc150774634"/>
      <w:r/>
      <w:bookmarkStart w:id="375" w:name="_Toc151193704"/>
      <w:r/>
      <w:bookmarkStart w:id="376" w:name="_Toc226965724"/>
      <w:r/>
      <w:bookmarkStart w:id="377" w:name="_Toc195842899"/>
      <w:r/>
      <w:bookmarkStart w:id="378" w:name="_Toc151193922"/>
      <w:r/>
      <w:bookmarkStart w:id="379" w:name="_Toc151190161"/>
      <w:r/>
      <w:bookmarkStart w:id="380" w:name="_Toc305158876"/>
      <w:r/>
      <w:bookmarkStart w:id="381" w:name="_Toc150774739"/>
      <w:r/>
      <w:bookmarkStart w:id="382" w:name="_Toc264969224"/>
      <w:r>
        <w:rPr>
          <w:color w:val="000000"/>
          <w:sz w:val="24"/>
          <w:highlight w:val="none"/>
        </w:rPr>
        <w:t xml:space="preserve">招标文件要求签字的内容（如授权委托书等），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第三方出具的加盖公章原件（如联合协议、分包意向协议、制造商授权书等），投标文件中应使用原件的电子件。</w:t>
      </w:r>
      <w:r>
        <w:rPr>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招标文件要求加盖公章的内容，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四   投标文件的提交</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Pr>
          <w:rFonts w:hint="eastAsia" w:ascii="宋体" w:hAnsi="宋体" w:eastAsia="宋体" w:cs="Times New Roman"/>
          <w:b/>
          <w:bCs/>
          <w:color w:val="000000"/>
          <w:sz w:val="28"/>
          <w:szCs w:val="28"/>
          <w:highlight w:val="none"/>
          <w:lang w:val="en-US" w:eastAsia="zh-CN"/>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383" w:name="_Toc151193777"/>
      <w:r/>
      <w:bookmarkStart w:id="384" w:name="_Toc305158877"/>
      <w:r/>
      <w:bookmarkStart w:id="385" w:name="_Toc164229376"/>
      <w:r/>
      <w:bookmarkStart w:id="386" w:name="_Toc150774740"/>
      <w:r/>
      <w:bookmarkStart w:id="387" w:name="_Toc127161449"/>
      <w:r/>
      <w:bookmarkStart w:id="388" w:name="_Toc151193923"/>
      <w:r/>
      <w:bookmarkStart w:id="389" w:name="_Toc151190162"/>
      <w:r/>
      <w:bookmarkStart w:id="390" w:name="_Toc164608804"/>
      <w:r/>
      <w:bookmarkStart w:id="391" w:name="_Toc164229230"/>
      <w:r/>
      <w:bookmarkStart w:id="392" w:name="_Toc226965725"/>
      <w:r/>
      <w:bookmarkStart w:id="393" w:name="_Toc195842900"/>
      <w:r/>
      <w:bookmarkStart w:id="394" w:name="_Toc127151535"/>
      <w:r/>
      <w:bookmarkStart w:id="395" w:name="_Toc264969225"/>
      <w:r/>
      <w:bookmarkStart w:id="396" w:name="_Toc142311037"/>
      <w:r/>
      <w:bookmarkStart w:id="397" w:name="_Toc305158803"/>
      <w:r/>
      <w:bookmarkStart w:id="398" w:name="_Toc226965808"/>
      <w:r/>
      <w:bookmarkStart w:id="399" w:name="_Toc127151736"/>
      <w:r/>
      <w:bookmarkStart w:id="400" w:name="_Toc151193633"/>
      <w:r/>
      <w:bookmarkStart w:id="401" w:name="_Toc150774635"/>
      <w:r/>
      <w:bookmarkStart w:id="402" w:name="_Toc265228373"/>
      <w:r/>
      <w:bookmarkStart w:id="403" w:name="_Toc149720828"/>
      <w:r/>
      <w:bookmarkStart w:id="404" w:name="_Toc151193705"/>
      <w:r/>
      <w:bookmarkStart w:id="405" w:name="_Toc226309779"/>
      <w:r/>
      <w:bookmarkStart w:id="406" w:name="_Toc151193849"/>
      <w:r/>
      <w:bookmarkStart w:id="407" w:name="_Toc164608649"/>
      <w:r/>
      <w:bookmarkStart w:id="408" w:name="_Toc150509286"/>
      <w:r/>
      <w:bookmarkStart w:id="409" w:name="_Toc150480773"/>
      <w:r/>
      <w:bookmarkStart w:id="410" w:name="_Toc164351629"/>
      <w:r/>
      <w:bookmarkStart w:id="411" w:name="_Toc226337231"/>
      <w:r/>
      <w:bookmarkStart w:id="412" w:name="_Toc520356160"/>
      <w:r>
        <w:rPr>
          <w:rFonts w:hint="eastAsia" w:ascii="宋体" w:hAnsi="宋体" w:eastAsia="宋体" w:cs="宋体"/>
          <w:color w:val="000000"/>
          <w:sz w:val="24"/>
          <w:highlight w:val="none"/>
        </w:rPr>
        <w:t xml:space="preserve">投标文件的</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Pr>
          <w:rFonts w:hint="eastAsia" w:ascii="宋体" w:hAnsi="宋体" w:eastAsia="宋体" w:cs="宋体"/>
          <w:color w:val="000000"/>
          <w:sz w:val="24"/>
          <w:highlight w:val="none"/>
        </w:rPr>
        <w:t xml:space="preserve">提交</w:t>
      </w:r>
      <w:r>
        <w:rPr>
          <w:rFonts w:hint="eastAsia" w:ascii="宋体" w:hAnsi="宋体" w:eastAsia="宋体" w:cs="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bookmarkStart w:id="413" w:name="_Toc164608805"/>
      <w:r/>
      <w:bookmarkStart w:id="414" w:name="_Toc226965809"/>
      <w:r/>
      <w:bookmarkStart w:id="415" w:name="_Toc151190163"/>
      <w:r/>
      <w:bookmarkStart w:id="416" w:name="_Toc305158804"/>
      <w:r/>
      <w:bookmarkStart w:id="417" w:name="_Toc149720829"/>
      <w:r/>
      <w:bookmarkStart w:id="418" w:name="_Toc164229231"/>
      <w:r/>
      <w:bookmarkStart w:id="419" w:name="_Toc265228374"/>
      <w:r/>
      <w:bookmarkStart w:id="420" w:name="_Toc150509287"/>
      <w:r/>
      <w:bookmarkStart w:id="421" w:name="_Toc150774636"/>
      <w:r/>
      <w:bookmarkStart w:id="422" w:name="_Toc151193778"/>
      <w:r/>
      <w:bookmarkStart w:id="423" w:name="_Toc150480774"/>
      <w:r/>
      <w:bookmarkStart w:id="424" w:name="_Toc142311038"/>
      <w:r/>
      <w:bookmarkStart w:id="425" w:name="_Toc305158878"/>
      <w:r/>
      <w:bookmarkStart w:id="426" w:name="_Toc226309780"/>
      <w:r/>
      <w:bookmarkStart w:id="427" w:name="_Toc151193924"/>
      <w:r/>
      <w:bookmarkStart w:id="428" w:name="_Toc127161450"/>
      <w:r/>
      <w:bookmarkStart w:id="429" w:name="_Toc151193850"/>
      <w:r/>
      <w:bookmarkStart w:id="430" w:name="_Toc195842901"/>
      <w:r/>
      <w:bookmarkStart w:id="431" w:name="_Toc151193634"/>
      <w:r/>
      <w:bookmarkStart w:id="432" w:name="_Toc150774741"/>
      <w:r/>
      <w:bookmarkStart w:id="433" w:name="_Toc164229377"/>
      <w:r/>
      <w:bookmarkStart w:id="434" w:name="_Toc127151536"/>
      <w:r/>
      <w:bookmarkStart w:id="435" w:name="_Toc520356161"/>
      <w:r/>
      <w:bookmarkStart w:id="436" w:name="_Toc164351630"/>
      <w:r/>
      <w:bookmarkStart w:id="437" w:name="_Toc226965726"/>
      <w:r/>
      <w:bookmarkStart w:id="438" w:name="_Toc264969226"/>
      <w:r/>
      <w:bookmarkStart w:id="439" w:name="_Toc226337232"/>
      <w:r/>
      <w:bookmarkStart w:id="440" w:name="_Toc151193706"/>
      <w:r/>
      <w:bookmarkStart w:id="441" w:name="_Toc164608650"/>
      <w:r/>
      <w:bookmarkStart w:id="442" w:name="_Toc127151737"/>
      <w:r>
        <w:rPr>
          <w:color w:val="000000"/>
          <w:sz w:val="24"/>
          <w:highlight w:val="none"/>
        </w:rPr>
        <w:t xml:space="preserve">本项目使用</w:t>
      </w:r>
      <w:r>
        <w:rPr>
          <w:rFonts w:hint="eastAsia"/>
          <w:color w:val="000000"/>
          <w:sz w:val="24"/>
          <w:highlight w:val="none"/>
          <w:lang w:eastAsia="zh-CN" w:bidi="ar"/>
        </w:rPr>
        <w:t xml:space="preserve">“苏采云”政府采购一体化平台</w:t>
      </w:r>
      <w:r>
        <w:rPr>
          <w:color w:val="000000"/>
          <w:sz w:val="24"/>
          <w:highlight w:val="none"/>
        </w:rPr>
        <w:t xml:space="preserve">。投标人根据招标文件及</w:t>
      </w:r>
      <w:r>
        <w:rPr>
          <w:rFonts w:hint="eastAsia"/>
          <w:color w:val="000000"/>
          <w:sz w:val="24"/>
          <w:highlight w:val="none"/>
          <w:lang w:eastAsia="zh-CN" w:bidi="ar"/>
        </w:rPr>
        <w:t xml:space="preserve">“苏采云”政府采购一体化平台</w:t>
      </w:r>
      <w:r>
        <w:rPr>
          <w:rFonts w:hint="eastAsia"/>
          <w:color w:val="000000"/>
          <w:sz w:val="24"/>
          <w:highlight w:val="none"/>
          <w:lang w:val="en-US" w:eastAsia="zh-CN"/>
        </w:rPr>
        <w:t xml:space="preserve">供应商</w:t>
      </w:r>
      <w:r>
        <w:rPr>
          <w:color w:val="000000"/>
          <w:sz w:val="24"/>
          <w:highlight w:val="none"/>
        </w:rPr>
        <w:t xml:space="preserve">操作手册要求编制、生成并提交电子投标文件。</w:t>
      </w:r>
      <w:r>
        <w:rPr>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采购人及采购代理机构拒绝接受通过</w:t>
      </w:r>
      <w:r>
        <w:rPr>
          <w:rFonts w:hint="eastAsia"/>
          <w:color w:val="000000"/>
          <w:sz w:val="24"/>
          <w:highlight w:val="none"/>
          <w:lang w:eastAsia="zh-CN"/>
        </w:rPr>
        <w:t xml:space="preserve">“苏采云”政府采购一体化平台</w:t>
      </w:r>
      <w:r>
        <w:rPr>
          <w:color w:val="000000"/>
          <w:sz w:val="24"/>
          <w:highlight w:val="none"/>
        </w:rPr>
        <w:t xml:space="preserve">以外任何形式提交的投标文件。</w:t>
      </w:r>
      <w:r>
        <w:rPr>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投标截止</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Pr>
          <w:rFonts w:hint="eastAsia" w:ascii="宋体" w:hAnsi="宋体" w:eastAsia="宋体" w:cs="宋体"/>
          <w:color w:val="000000"/>
          <w:sz w:val="24"/>
          <w:highlight w:val="none"/>
        </w:rPr>
        <w:t xml:space="preserve">时间</w:t>
      </w:r>
      <w:r>
        <w:rPr>
          <w:rFonts w:hint="eastAsia" w:ascii="宋体" w:hAnsi="宋体" w:eastAsia="宋体" w:cs="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bookmarkStart w:id="443" w:name="_Toc127151537"/>
      <w:r/>
      <w:bookmarkStart w:id="444" w:name="_Toc305158805"/>
      <w:r/>
      <w:bookmarkStart w:id="445" w:name="_Toc151193925"/>
      <w:r/>
      <w:bookmarkStart w:id="446" w:name="_Toc150774637"/>
      <w:r/>
      <w:bookmarkStart w:id="447" w:name="_Toc151193851"/>
      <w:r/>
      <w:bookmarkStart w:id="448" w:name="_Toc164351631"/>
      <w:r/>
      <w:bookmarkStart w:id="449" w:name="_Toc164229378"/>
      <w:r/>
      <w:bookmarkStart w:id="450" w:name="_Toc142311039"/>
      <w:r/>
      <w:bookmarkStart w:id="451" w:name="_Toc305158879"/>
      <w:r/>
      <w:bookmarkStart w:id="452" w:name="_Toc265228375"/>
      <w:r/>
      <w:bookmarkStart w:id="453" w:name="_Toc150480775"/>
      <w:r/>
      <w:bookmarkStart w:id="454" w:name="_Toc264969227"/>
      <w:r/>
      <w:bookmarkStart w:id="455" w:name="_Toc226965727"/>
      <w:r/>
      <w:bookmarkStart w:id="456" w:name="_Toc164608651"/>
      <w:r/>
      <w:bookmarkStart w:id="457" w:name="_Toc150509288"/>
      <w:r/>
      <w:bookmarkStart w:id="458" w:name="_Toc520356162"/>
      <w:r/>
      <w:bookmarkStart w:id="459" w:name="_Toc195842902"/>
      <w:r/>
      <w:bookmarkStart w:id="460" w:name="_Toc226337233"/>
      <w:r/>
      <w:bookmarkStart w:id="461" w:name="_Toc127161451"/>
      <w:r/>
      <w:bookmarkStart w:id="462" w:name="_Toc127151738"/>
      <w:r/>
      <w:bookmarkStart w:id="463" w:name="_Toc151193635"/>
      <w:r/>
      <w:bookmarkStart w:id="464" w:name="_Toc149720830"/>
      <w:r/>
      <w:bookmarkStart w:id="465" w:name="_Toc151190164"/>
      <w:r/>
      <w:bookmarkStart w:id="466" w:name="_Toc150774742"/>
      <w:r/>
      <w:bookmarkStart w:id="467" w:name="_Toc164229232"/>
      <w:r/>
      <w:bookmarkStart w:id="468" w:name="_Toc226309781"/>
      <w:r/>
      <w:bookmarkStart w:id="469" w:name="_Toc151193779"/>
      <w:r/>
      <w:bookmarkStart w:id="470" w:name="_Toc164608806"/>
      <w:r/>
      <w:bookmarkStart w:id="471" w:name="_Toc226965810"/>
      <w:r/>
      <w:bookmarkStart w:id="472" w:name="_Toc151193707"/>
      <w:r>
        <w:rPr>
          <w:color w:val="000000"/>
          <w:sz w:val="24"/>
          <w:highlight w:val="none"/>
        </w:rPr>
        <w:t xml:space="preserve">投标人应在招标文件要求提交投标文件截止时间前，将电子投标文件提交至</w:t>
      </w:r>
      <w:r>
        <w:rPr>
          <w:rFonts w:hint="eastAsia"/>
          <w:color w:val="000000"/>
          <w:sz w:val="24"/>
          <w:highlight w:val="none"/>
          <w:lang w:eastAsia="zh-CN"/>
        </w:rPr>
        <w:t xml:space="preserve">“苏采云”政府采购一体化平台</w:t>
      </w:r>
      <w:r>
        <w:rPr>
          <w:color w:val="000000"/>
          <w:sz w:val="24"/>
          <w:highlight w:val="none"/>
        </w:rPr>
        <w:t xml:space="preserve">。</w:t>
      </w:r>
      <w:r>
        <w:rPr>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投标文件的修改与撤回</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rFonts w:hint="eastAsia" w:ascii="宋体" w:hAnsi="宋体" w:eastAsia="宋体" w:cs="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投标截止时间前，投标人可以通过</w:t>
      </w:r>
      <w:r>
        <w:rPr>
          <w:rFonts w:hint="eastAsia"/>
          <w:color w:val="000000"/>
          <w:sz w:val="24"/>
          <w:highlight w:val="none"/>
          <w:lang w:eastAsia="zh-CN"/>
        </w:rPr>
        <w:t xml:space="preserve">“苏采云”政府采购一体化平台</w:t>
      </w:r>
      <w:r>
        <w:rPr>
          <w:color w:val="000000"/>
          <w:sz w:val="24"/>
          <w:highlight w:val="none"/>
        </w:rPr>
        <w:t xml:space="preserve">对所提交的投标文件进行补充、修改或者撤回。</w:t>
      </w:r>
      <w:r>
        <w:rPr>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投标人对投标文件的补充、修改的内容应当按照招标文件要求签署、加盖公章，作为投标文件的组成部分。</w:t>
      </w:r>
      <w:r>
        <w:rPr>
          <w:color w:val="000000"/>
          <w:sz w:val="24"/>
          <w:highlight w:val="none"/>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473" w:name="_Toc226337234"/>
      <w:r/>
      <w:bookmarkStart w:id="474" w:name="_Toc151190165"/>
      <w:r/>
      <w:bookmarkStart w:id="475" w:name="_Toc151193780"/>
      <w:r/>
      <w:bookmarkStart w:id="476" w:name="_Toc150774638"/>
      <w:r/>
      <w:bookmarkStart w:id="477" w:name="_Toc265228376"/>
      <w:r/>
      <w:bookmarkStart w:id="478" w:name="_Toc150774743"/>
      <w:r/>
      <w:bookmarkStart w:id="479" w:name="_Toc127151538"/>
      <w:r/>
      <w:bookmarkStart w:id="480" w:name="_Toc226965728"/>
      <w:r/>
      <w:bookmarkStart w:id="481" w:name="_Toc520356163"/>
      <w:r/>
      <w:bookmarkStart w:id="482" w:name="_Toc151193708"/>
      <w:r/>
      <w:bookmarkStart w:id="483" w:name="_Toc195842903"/>
      <w:r/>
      <w:bookmarkStart w:id="484" w:name="_Toc305158880"/>
      <w:r/>
      <w:bookmarkStart w:id="485" w:name="_Toc151193926"/>
      <w:r/>
      <w:bookmarkStart w:id="486" w:name="_Toc151193852"/>
      <w:r/>
      <w:bookmarkStart w:id="487" w:name="_Toc150509289"/>
      <w:r/>
      <w:bookmarkStart w:id="488" w:name="_Toc151193636"/>
      <w:r/>
      <w:bookmarkStart w:id="489" w:name="_Toc150480776"/>
      <w:r/>
      <w:bookmarkStart w:id="490" w:name="_Toc142311040"/>
      <w:r/>
      <w:bookmarkStart w:id="491" w:name="_Toc226309782"/>
      <w:r/>
      <w:bookmarkStart w:id="492" w:name="_Toc264969228"/>
      <w:r/>
      <w:bookmarkStart w:id="493" w:name="_Toc305158806"/>
      <w:r/>
      <w:bookmarkStart w:id="494" w:name="_Toc226965811"/>
      <w:r>
        <w:rPr>
          <w:rFonts w:hint="eastAsia" w:ascii="宋体" w:hAnsi="宋体" w:eastAsia="宋体" w:cs="Times New Roman"/>
          <w:b/>
          <w:bCs/>
          <w:color w:val="000000"/>
          <w:sz w:val="28"/>
          <w:szCs w:val="28"/>
          <w:highlight w:val="none"/>
          <w:lang w:val="en-US" w:eastAsia="zh-CN"/>
        </w:rPr>
        <w:t xml:space="preserve">五   开标、资格审查及评标</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Pr>
          <w:rFonts w:hint="eastAsia" w:ascii="宋体" w:hAnsi="宋体" w:eastAsia="宋体" w:cs="Times New Roman"/>
          <w:b/>
          <w:bCs/>
          <w:color w:val="000000"/>
          <w:sz w:val="28"/>
          <w:szCs w:val="28"/>
          <w:highlight w:val="none"/>
          <w:lang w:val="en-US" w:eastAsia="zh-CN"/>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495" w:name="_Toc164351633"/>
      <w:r/>
      <w:bookmarkStart w:id="496" w:name="_Toc127161453"/>
      <w:r/>
      <w:bookmarkStart w:id="497" w:name="_Toc305158807"/>
      <w:r/>
      <w:bookmarkStart w:id="498" w:name="_Toc164229234"/>
      <w:r/>
      <w:bookmarkStart w:id="499" w:name="_Toc150774744"/>
      <w:r/>
      <w:bookmarkStart w:id="500" w:name="_Toc151193709"/>
      <w:r/>
      <w:bookmarkStart w:id="501" w:name="_Toc305158881"/>
      <w:r/>
      <w:bookmarkStart w:id="502" w:name="_Toc151190166"/>
      <w:r/>
      <w:bookmarkStart w:id="503" w:name="_Toc151193853"/>
      <w:r/>
      <w:bookmarkStart w:id="504" w:name="_Toc226965812"/>
      <w:r/>
      <w:bookmarkStart w:id="505" w:name="_Toc127151740"/>
      <w:r/>
      <w:bookmarkStart w:id="506" w:name="_Toc164608653"/>
      <w:r/>
      <w:bookmarkStart w:id="507" w:name="_Toc226309783"/>
      <w:r/>
      <w:bookmarkStart w:id="508" w:name="_Toc195842904"/>
      <w:r/>
      <w:bookmarkStart w:id="509" w:name="_Toc520356164"/>
      <w:r/>
      <w:bookmarkStart w:id="510" w:name="_Toc151193781"/>
      <w:r/>
      <w:bookmarkStart w:id="511" w:name="_Toc226965729"/>
      <w:r/>
      <w:bookmarkStart w:id="512" w:name="_Toc150774639"/>
      <w:r/>
      <w:bookmarkStart w:id="513" w:name="_Toc150480777"/>
      <w:r/>
      <w:bookmarkStart w:id="514" w:name="_Toc151193927"/>
      <w:r/>
      <w:bookmarkStart w:id="515" w:name="_Toc142311041"/>
      <w:r/>
      <w:bookmarkStart w:id="516" w:name="_Toc151193637"/>
      <w:r/>
      <w:bookmarkStart w:id="517" w:name="_Toc127151539"/>
      <w:r/>
      <w:bookmarkStart w:id="518" w:name="_Toc164229380"/>
      <w:r/>
      <w:bookmarkStart w:id="519" w:name="_Toc265228377"/>
      <w:r/>
      <w:bookmarkStart w:id="520" w:name="_Toc164608808"/>
      <w:r/>
      <w:bookmarkStart w:id="521" w:name="_Toc150509290"/>
      <w:r/>
      <w:bookmarkStart w:id="522" w:name="_Toc226337235"/>
      <w:r/>
      <w:bookmarkStart w:id="523" w:name="_Toc149720832"/>
      <w:r/>
      <w:bookmarkStart w:id="524" w:name="_Toc264969229"/>
      <w:r>
        <w:rPr>
          <w:rFonts w:hint="eastAsia" w:ascii="宋体" w:hAnsi="宋体" w:eastAsia="宋体" w:cs="宋体"/>
          <w:color w:val="000000"/>
          <w:sz w:val="24"/>
          <w:highlight w:val="none"/>
        </w:rPr>
        <w:t xml:space="preserve">开标</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Pr>
          <w:rFonts w:hint="eastAsia" w:ascii="宋体" w:hAnsi="宋体" w:eastAsia="宋体" w:cs="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bookmarkStart w:id="525" w:name="_Toc520356165"/>
      <w:r>
        <w:rPr>
          <w:color w:val="000000"/>
          <w:sz w:val="24"/>
          <w:highlight w:val="none"/>
        </w:rPr>
        <w:t xml:space="preserve">采购人或采购代理机构将按招标文件的规定，在投标截止时间的同一时间和招标文件预先确定的地点组织开标。</w:t>
      </w:r>
      <w:r>
        <w:rPr>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lang w:eastAsia="zh-CN"/>
        </w:rPr>
        <w:t xml:space="preserve">“苏采云”政府采购一体化平台</w:t>
      </w:r>
      <w:r>
        <w:rPr>
          <w:rFonts w:hint="eastAsia"/>
          <w:color w:val="000000"/>
          <w:sz w:val="24"/>
          <w:highlight w:val="none"/>
        </w:rPr>
        <w:t xml:space="preserve">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开标过程将使用</w:t>
      </w:r>
      <w:r>
        <w:rPr>
          <w:rFonts w:hint="eastAsia"/>
          <w:color w:val="000000"/>
          <w:sz w:val="24"/>
          <w:highlight w:val="none"/>
          <w:lang w:eastAsia="zh-CN"/>
        </w:rPr>
        <w:t xml:space="preserve">“苏采云”政府采购一体化平台</w:t>
      </w:r>
      <w:r>
        <w:rPr>
          <w:rFonts w:hint="eastAsia"/>
          <w:color w:val="000000"/>
          <w:sz w:val="24"/>
          <w:highlight w:val="none"/>
        </w:rPr>
        <w:t xml:space="preserve">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outlineLvl w:val="9"/>
      </w:pPr>
      <w:r>
        <w:rPr>
          <w:color w:val="000000"/>
          <w:sz w:val="24"/>
          <w:highlight w:val="none"/>
        </w:rPr>
        <w:t xml:space="preserve">投标人不足3家的，不予开标。</w:t>
      </w:r>
      <w:r>
        <w:rPr>
          <w:rFonts w:hint="eastAsia"/>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outlineLvl w:val="9"/>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lang w:eastAsia="zh-CN"/>
        </w:rPr>
        <w:t xml:space="preserve">投标人</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rFonts w:hint="eastAsia"/>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eastAsia="zh-CN" w:bidi="ar"/>
        </w:rPr>
        <w:t xml:space="preserve">“苏采云”政府采购一体化平台</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909"/>
        <w:ind w:left="357" w:firstLine="840"/>
        <w:spacing w:line="360" w:lineRule="auto"/>
        <w:tabs>
          <w:tab w:val="left" w:pos="1080" w:leader="none"/>
          <w:tab w:val="left" w:pos="1589" w:leader="none"/>
          <w:tab w:val="left" w:pos="2014" w:leader="none"/>
        </w:tabs>
        <w:rPr>
          <w:color w:val="000000"/>
          <w:sz w:val="24"/>
          <w:highlight w:val="none"/>
        </w:rPr>
        <w:outlineLvl w:val="9"/>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909"/>
        <w:ind w:left="357" w:firstLine="840"/>
        <w:spacing w:line="360" w:lineRule="auto"/>
        <w:tabs>
          <w:tab w:val="left" w:pos="1080" w:leader="none"/>
          <w:tab w:val="left" w:pos="1589" w:leader="none"/>
          <w:tab w:val="left" w:pos="2014" w:leader="none"/>
        </w:tabs>
        <w:rPr>
          <w:color w:val="000000"/>
          <w:sz w:val="24"/>
          <w:highlight w:val="none"/>
        </w:rPr>
        <w:outlineLvl w:val="9"/>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909"/>
        <w:ind w:left="357" w:firstLine="840"/>
        <w:spacing w:line="360" w:lineRule="auto"/>
        <w:tabs>
          <w:tab w:val="left" w:pos="1080" w:leader="none"/>
          <w:tab w:val="left" w:pos="1589" w:leader="none"/>
          <w:tab w:val="left" w:pos="2014" w:leader="none"/>
        </w:tabs>
        <w:rPr>
          <w:color w:val="000000"/>
          <w:sz w:val="24"/>
          <w:highlight w:val="none"/>
        </w:rPr>
        <w:outlineLvl w:val="9"/>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909"/>
        <w:ind w:left="357" w:firstLine="840"/>
        <w:spacing w:line="360" w:lineRule="auto"/>
        <w:tabs>
          <w:tab w:val="left" w:pos="1080" w:leader="none"/>
          <w:tab w:val="left" w:pos="1589" w:leader="none"/>
          <w:tab w:val="left" w:pos="2014" w:leader="none"/>
        </w:tabs>
        <w:rPr>
          <w:rFonts w:hint="eastAsia"/>
          <w:color w:val="000000"/>
          <w:sz w:val="24"/>
          <w:highlight w:val="none"/>
        </w:rPr>
        <w:outlineLvl w:val="9"/>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909"/>
        <w:ind w:left="1134"/>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资格审查</w:t>
      </w:r>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见第三章《资格审查》。</w:t>
      </w:r>
      <w:r>
        <w:rPr>
          <w:rFonts w:hint="eastAsia" w:ascii="宋体" w:hAnsi="宋体" w:eastAsia="宋体" w:cs="宋体"/>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End w:id="525"/>
      <w:r/>
      <w:bookmarkStart w:id="526" w:name="_Toc151193854"/>
      <w:r/>
      <w:bookmarkStart w:id="527" w:name="_Toc226965730"/>
      <w:r/>
      <w:bookmarkStart w:id="528" w:name="_Toc265228378"/>
      <w:r/>
      <w:bookmarkStart w:id="529" w:name="_Toc127161454"/>
      <w:r/>
      <w:bookmarkStart w:id="530" w:name="_Toc142311042"/>
      <w:r/>
      <w:bookmarkStart w:id="531" w:name="_Toc226337236"/>
      <w:r/>
      <w:bookmarkStart w:id="532" w:name="_Toc150774640"/>
      <w:r/>
      <w:bookmarkStart w:id="533" w:name="_Toc151193782"/>
      <w:r/>
      <w:bookmarkStart w:id="534" w:name="_Toc151193710"/>
      <w:r/>
      <w:bookmarkStart w:id="535" w:name="_Toc127151540"/>
      <w:r/>
      <w:bookmarkStart w:id="536" w:name="_Toc305158808"/>
      <w:r/>
      <w:bookmarkStart w:id="537" w:name="_Toc149720833"/>
      <w:r/>
      <w:bookmarkStart w:id="538" w:name="_Toc226309784"/>
      <w:r/>
      <w:bookmarkStart w:id="539" w:name="_Toc150509291"/>
      <w:r/>
      <w:bookmarkStart w:id="540" w:name="_Toc150774745"/>
      <w:r/>
      <w:bookmarkStart w:id="541" w:name="_Toc195842905"/>
      <w:r/>
      <w:bookmarkStart w:id="542" w:name="_Toc164608809"/>
      <w:r/>
      <w:bookmarkStart w:id="543" w:name="_Toc151193928"/>
      <w:r/>
      <w:bookmarkStart w:id="544" w:name="_Toc164229381"/>
      <w:r/>
      <w:bookmarkStart w:id="545" w:name="_Toc127151741"/>
      <w:r/>
      <w:bookmarkStart w:id="546" w:name="_Toc305158882"/>
      <w:r/>
      <w:bookmarkStart w:id="547" w:name="_Toc226965813"/>
      <w:r/>
      <w:bookmarkStart w:id="548" w:name="_Toc164229235"/>
      <w:r/>
      <w:bookmarkStart w:id="549" w:name="_Toc164351634"/>
      <w:r/>
      <w:bookmarkStart w:id="550" w:name="_Toc151190167"/>
      <w:r/>
      <w:bookmarkStart w:id="551" w:name="_Toc150480778"/>
      <w:r/>
      <w:bookmarkStart w:id="552" w:name="_Toc151193638"/>
      <w:r/>
      <w:bookmarkStart w:id="553" w:name="_Toc264969230"/>
      <w:r/>
      <w:bookmarkStart w:id="554" w:name="_Toc164608654"/>
      <w:r>
        <w:rPr>
          <w:rFonts w:hint="eastAsia" w:ascii="宋体" w:hAnsi="宋体" w:eastAsia="宋体" w:cs="宋体"/>
          <w:color w:val="000000"/>
          <w:sz w:val="24"/>
          <w:highlight w:val="none"/>
        </w:rPr>
        <w:t xml:space="preserve">评标委员会</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评标委员会根据政府采购有关规定和本次招标采购项目的特点进行组建，并负责具体评标事务，独立履行职责。</w:t>
      </w:r>
      <w:bookmarkStart w:id="555" w:name="_Toc520356166"/>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55"/>
      <w:r/>
      <w:bookmarkStart w:id="556" w:name="_Toc520356169"/>
      <w:r>
        <w:rPr>
          <w:rFonts w:hint="eastAsia" w:ascii="宋体" w:hAnsi="宋体" w:eastAsia="宋体" w:cs="宋体"/>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评标程序、评标方法和评标标准</w:t>
      </w:r>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见第四章《评标程序、评标方法和评标标准》。</w:t>
      </w:r>
      <w:r>
        <w:rPr>
          <w:rFonts w:hint="eastAsia" w:ascii="宋体" w:hAnsi="宋体" w:eastAsia="宋体" w:cs="宋体"/>
          <w:color w:val="000000"/>
          <w:sz w:val="24"/>
          <w:highlight w:val="none"/>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557" w:name="_Toc151193859"/>
      <w:r/>
      <w:bookmarkStart w:id="558" w:name="_Toc195842910"/>
      <w:r/>
      <w:bookmarkStart w:id="559" w:name="_Toc150774645"/>
      <w:r/>
      <w:bookmarkStart w:id="560" w:name="_Toc226965735"/>
      <w:r/>
      <w:bookmarkStart w:id="561" w:name="_Toc150509296"/>
      <w:r/>
      <w:bookmarkStart w:id="562" w:name="_Toc127151545"/>
      <w:r/>
      <w:bookmarkStart w:id="563" w:name="_Toc226965818"/>
      <w:r/>
      <w:bookmarkStart w:id="564" w:name="_Toc150774750"/>
      <w:r/>
      <w:bookmarkStart w:id="565" w:name="_Toc265228383"/>
      <w:r/>
      <w:bookmarkStart w:id="566" w:name="_Toc150480783"/>
      <w:r/>
      <w:bookmarkStart w:id="567" w:name="_Toc142311047"/>
      <w:r/>
      <w:bookmarkStart w:id="568" w:name="_Toc151193643"/>
      <w:r/>
      <w:bookmarkStart w:id="569" w:name="_Toc151190172"/>
      <w:r/>
      <w:bookmarkStart w:id="570" w:name="_Toc151193933"/>
      <w:r/>
      <w:bookmarkStart w:id="571" w:name="_Toc151193787"/>
      <w:r/>
      <w:bookmarkStart w:id="572" w:name="_Toc226337241"/>
      <w:r/>
      <w:bookmarkStart w:id="573" w:name="_Toc305158813"/>
      <w:r/>
      <w:bookmarkStart w:id="574" w:name="_Toc305158887"/>
      <w:r/>
      <w:bookmarkStart w:id="575" w:name="_Toc226309789"/>
      <w:r/>
      <w:bookmarkStart w:id="576" w:name="_Toc264969235"/>
      <w:r/>
      <w:bookmarkStart w:id="577" w:name="_Toc151193715"/>
      <w:r>
        <w:rPr>
          <w:rFonts w:hint="eastAsia" w:ascii="宋体" w:hAnsi="宋体" w:eastAsia="宋体" w:cs="Times New Roman"/>
          <w:b/>
          <w:bCs/>
          <w:color w:val="000000"/>
          <w:sz w:val="28"/>
          <w:szCs w:val="28"/>
          <w:highlight w:val="none"/>
          <w:lang w:val="en-US" w:eastAsia="zh-CN"/>
        </w:rPr>
        <w:t xml:space="preserve">六   </w:t>
      </w:r>
      <w:bookmarkEnd w:id="556"/>
      <w:r>
        <w:rPr>
          <w:rFonts w:hint="eastAsia" w:ascii="宋体" w:hAnsi="宋体" w:eastAsia="宋体" w:cs="Times New Roman"/>
          <w:b/>
          <w:bCs/>
          <w:color w:val="000000"/>
          <w:sz w:val="28"/>
          <w:szCs w:val="28"/>
          <w:highlight w:val="none"/>
          <w:lang w:val="en-US" w:eastAsia="zh-CN"/>
        </w:rPr>
        <w:t xml:space="preserve">确定中标</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Start w:id="578" w:name="_Toc164351641"/>
      <w:r/>
      <w:bookmarkStart w:id="579" w:name="_Toc226337243"/>
      <w:r/>
      <w:bookmarkStart w:id="580" w:name="_Toc150774752"/>
      <w:r/>
      <w:bookmarkStart w:id="581" w:name="_Toc226309791"/>
      <w:r/>
      <w:bookmarkStart w:id="582" w:name="_Toc150774647"/>
      <w:r/>
      <w:bookmarkStart w:id="583" w:name="_Toc164608816"/>
      <w:r/>
      <w:bookmarkStart w:id="584" w:name="_Toc151193645"/>
      <w:r/>
      <w:bookmarkStart w:id="585" w:name="_Toc265228385"/>
      <w:r/>
      <w:bookmarkStart w:id="586" w:name="_Toc151190174"/>
      <w:r/>
      <w:bookmarkStart w:id="587" w:name="_Toc195842912"/>
      <w:r/>
      <w:bookmarkStart w:id="588" w:name="_Toc164608661"/>
      <w:r/>
      <w:bookmarkStart w:id="589" w:name="_Toc151193861"/>
      <w:r/>
      <w:bookmarkStart w:id="590" w:name="_Toc150509298"/>
      <w:r/>
      <w:bookmarkStart w:id="591" w:name="_Toc127151748"/>
      <w:r/>
      <w:bookmarkStart w:id="592" w:name="_Toc305158815"/>
      <w:r/>
      <w:bookmarkStart w:id="593" w:name="_Toc127151547"/>
      <w:r/>
      <w:bookmarkStart w:id="594" w:name="_Toc149720840"/>
      <w:r/>
      <w:bookmarkStart w:id="595" w:name="_Toc164229388"/>
      <w:r/>
      <w:bookmarkStart w:id="596" w:name="_Toc151193935"/>
      <w:r/>
      <w:bookmarkStart w:id="597" w:name="_Toc164229242"/>
      <w:r/>
      <w:bookmarkStart w:id="598" w:name="_Toc264969237"/>
      <w:r/>
      <w:bookmarkStart w:id="599" w:name="_Toc142311049"/>
      <w:r/>
      <w:bookmarkStart w:id="600" w:name="_Toc127161461"/>
      <w:r/>
      <w:bookmarkStart w:id="601" w:name="_Toc226965737"/>
      <w:r/>
      <w:bookmarkStart w:id="602" w:name="_Toc226965820"/>
      <w:r/>
      <w:bookmarkStart w:id="603" w:name="_Toc150480785"/>
      <w:r/>
      <w:bookmarkStart w:id="604" w:name="_Toc151193789"/>
      <w:r/>
      <w:bookmarkStart w:id="605" w:name="_Toc305158889"/>
      <w:r/>
      <w:bookmarkStart w:id="606" w:name="_Toc151193717"/>
      <w:r>
        <w:rPr>
          <w:rFonts w:hint="eastAsia" w:ascii="宋体" w:hAnsi="宋体" w:eastAsia="宋体" w:cs="Times New Roman"/>
          <w:b/>
          <w:bCs/>
          <w:color w:val="000000"/>
          <w:sz w:val="28"/>
          <w:szCs w:val="28"/>
          <w:highlight w:val="none"/>
          <w:lang w:val="en-US" w:eastAsia="zh-CN"/>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确定中标人</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采购人将在评标报告确定的中标候选人名单中按顺序确定中标人，中标候选人并列的，由采购人依法确定。</w:t>
      </w:r>
      <w:r>
        <w:rPr>
          <w:rFonts w:hint="eastAsia" w:ascii="宋体" w:hAnsi="宋体" w:eastAsia="宋体" w:cs="宋体"/>
          <w:color w:val="000000"/>
          <w:sz w:val="24"/>
          <w:szCs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Start w:id="607" w:name="_Toc150774754"/>
      <w:r/>
      <w:bookmarkStart w:id="608" w:name="_Toc127151549"/>
      <w:r/>
      <w:bookmarkStart w:id="609" w:name="_Toc127161463"/>
      <w:r/>
      <w:bookmarkStart w:id="610" w:name="_Toc305158817"/>
      <w:r/>
      <w:bookmarkStart w:id="611" w:name="_Toc142311051"/>
      <w:r/>
      <w:bookmarkStart w:id="612" w:name="_Toc226309793"/>
      <w:r/>
      <w:bookmarkStart w:id="613" w:name="_Toc151193863"/>
      <w:r/>
      <w:bookmarkStart w:id="614" w:name="_Toc151193791"/>
      <w:r/>
      <w:bookmarkStart w:id="615" w:name="_Ref467307090"/>
      <w:r/>
      <w:bookmarkStart w:id="616" w:name="_Ref467306425"/>
      <w:r/>
      <w:bookmarkStart w:id="617" w:name="_Toc520356176"/>
      <w:r/>
      <w:bookmarkStart w:id="618" w:name="_Toc149720842"/>
      <w:r/>
      <w:bookmarkStart w:id="619" w:name="_Toc164351643"/>
      <w:r/>
      <w:bookmarkStart w:id="620" w:name="_Toc164608663"/>
      <w:r/>
      <w:bookmarkStart w:id="621" w:name="_Toc151190176"/>
      <w:r/>
      <w:bookmarkStart w:id="622" w:name="_Toc164229390"/>
      <w:r/>
      <w:bookmarkStart w:id="623" w:name="_Toc264969239"/>
      <w:r/>
      <w:bookmarkStart w:id="624" w:name="_Toc305158891"/>
      <w:r/>
      <w:bookmarkStart w:id="625" w:name="_Toc226337245"/>
      <w:r/>
      <w:bookmarkStart w:id="626" w:name="_Toc150774649"/>
      <w:r/>
      <w:bookmarkStart w:id="627" w:name="_Toc195842914"/>
      <w:r/>
      <w:bookmarkStart w:id="628" w:name="_Toc151193937"/>
      <w:r/>
      <w:bookmarkStart w:id="629" w:name="_Toc150509300"/>
      <w:r/>
      <w:bookmarkStart w:id="630" w:name="_Toc151193719"/>
      <w:r/>
      <w:bookmarkStart w:id="631" w:name="_Toc164229244"/>
      <w:r/>
      <w:bookmarkStart w:id="632" w:name="_Toc127151750"/>
      <w:r/>
      <w:bookmarkStart w:id="633" w:name="_Toc164608818"/>
      <w:r/>
      <w:bookmarkStart w:id="634" w:name="_Toc151193647"/>
      <w:r/>
      <w:bookmarkStart w:id="635" w:name="_Toc226965739"/>
      <w:r/>
      <w:bookmarkStart w:id="636" w:name="_Toc150480787"/>
      <w:r/>
      <w:bookmarkStart w:id="637" w:name="_Toc265228387"/>
      <w:r/>
      <w:bookmarkStart w:id="638" w:name="_Toc226965822"/>
      <w:r>
        <w:rPr>
          <w:rFonts w:hint="eastAsia" w:ascii="宋体" w:hAnsi="宋体" w:eastAsia="宋体" w:cs="宋体"/>
          <w:color w:val="000000"/>
          <w:sz w:val="24"/>
          <w:szCs w:val="24"/>
          <w:highlight w:val="none"/>
        </w:rPr>
        <w:t xml:space="preserve">中标公告与中标通知书</w:t>
      </w:r>
      <w:bookmarkEnd w:id="610"/>
      <w:r/>
      <w:bookmarkEnd w:id="624"/>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采购人或采购代理机构自中标人确定之日起2个工作日内，</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eastAsia="zh-CN"/>
        </w:rPr>
        <w:t xml:space="preserve">江苏政府采购网、</w:t>
      </w:r>
      <w:r>
        <w:rPr>
          <w:rFonts w:hint="eastAsia" w:ascii="宋体" w:hAnsi="宋体" w:eastAsia="宋体" w:cs="宋体"/>
          <w:color w:val="000000"/>
          <w:sz w:val="24"/>
          <w:szCs w:val="24"/>
          <w:highlight w:val="none"/>
        </w:rPr>
        <w:t xml:space="preserve">常州市政府采购网</w:t>
      </w:r>
      <w:r>
        <w:rPr>
          <w:rFonts w:hint="eastAsia" w:ascii="宋体" w:hAnsi="宋体" w:eastAsia="宋体" w:cs="宋体"/>
          <w:color w:val="000000"/>
          <w:sz w:val="24"/>
          <w:szCs w:val="24"/>
          <w:highlight w:val="none"/>
        </w:rPr>
        <w:t xml:space="preserve">和江苏尚阳工程管理有限公司网</w:t>
      </w:r>
      <w:r>
        <w:rPr>
          <w:rFonts w:hint="eastAsia" w:ascii="宋体" w:hAnsi="宋体" w:eastAsia="宋体" w:cs="宋体"/>
          <w:color w:val="000000"/>
          <w:sz w:val="24"/>
          <w:szCs w:val="24"/>
          <w:highlight w:val="none"/>
        </w:rPr>
        <w:t xml:space="preserve">公告中标结果</w:t>
      </w:r>
      <w:r>
        <w:rPr>
          <w:rFonts w:hint="eastAsia" w:ascii="宋体" w:hAnsi="宋体" w:eastAsia="宋体" w:cs="宋体"/>
          <w:color w:val="000000"/>
          <w:sz w:val="24"/>
          <w:szCs w:val="24"/>
          <w:highlight w:val="none"/>
        </w:rPr>
        <w:t xml:space="preserve">，同时向中标人发出中标通知书，中标公告期限为1个工作日。</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中标通知书对采购人和中标</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均具有法律效力。中标通知书发出后，采购人改变中标结果的，或者中标</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放弃中标项目的，应当依法承担法律责任。</w:t>
      </w:r>
      <w:r>
        <w:rPr>
          <w:rFonts w:hint="eastAsia" w:ascii="宋体" w:hAnsi="宋体" w:eastAsia="宋体" w:cs="宋体"/>
          <w:color w:val="000000"/>
          <w:sz w:val="24"/>
          <w:szCs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废标</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在招标采购中，出现下列情形之一的，应予废标：</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符合专业条件的</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或者对招标文件作实质响应的</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不足三家的；</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出现影响采购公正的违法、违规行为的；</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投标人的报价均超过了采购预算，采购人不能支付的；</w:t>
      </w:r>
      <w:r>
        <w:rPr>
          <w:rFonts w:hint="eastAsia" w:ascii="宋体" w:hAnsi="宋体" w:eastAsia="宋体" w:cs="宋体"/>
          <w:color w:val="000000"/>
          <w:sz w:val="24"/>
          <w:szCs w:val="24"/>
          <w:highlight w:val="none"/>
        </w:rPr>
      </w:r>
      <w:r/>
    </w:p>
    <w:p>
      <w:pPr>
        <w:pStyle w:val="909"/>
        <w:numPr>
          <w:ilvl w:val="2"/>
          <w:numId w:val="8"/>
        </w:numPr>
        <w:spacing w:line="360" w:lineRule="auto"/>
        <w:tabs>
          <w:tab w:val="left" w:pos="1980" w:leader="none"/>
        </w:tabs>
        <w:rPr>
          <w:color w:val="000000"/>
          <w:sz w:val="24"/>
          <w:highlight w:val="none"/>
        </w:rPr>
        <w:outlineLvl w:val="9"/>
      </w:pPr>
      <w:r>
        <w:rPr>
          <w:rFonts w:hint="eastAsia" w:ascii="宋体" w:hAnsi="宋体" w:eastAsia="宋体" w:cs="宋体"/>
          <w:color w:val="000000"/>
          <w:sz w:val="24"/>
          <w:szCs w:val="24"/>
          <w:highlight w:val="none"/>
        </w:rPr>
        <w:t xml:space="preserve">因重大变故，采购任务取消的。</w:t>
      </w:r>
      <w:r>
        <w:rPr>
          <w:color w:val="000000"/>
          <w:sz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序号18.8的所述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废标后，采购人将废标理由通知所有投标人。</w:t>
      </w:r>
      <w:r>
        <w:rPr>
          <w:rFonts w:hint="eastAsia" w:ascii="宋体" w:hAnsi="宋体" w:eastAsia="宋体" w:cs="宋体"/>
          <w:color w:val="000000"/>
          <w:sz w:val="24"/>
          <w:szCs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End w:id="607"/>
      <w:r/>
      <w:bookmarkEnd w:id="608"/>
      <w:r/>
      <w:bookmarkEnd w:id="609"/>
      <w:r/>
      <w:bookmarkEnd w:id="611"/>
      <w:r/>
      <w:bookmarkEnd w:id="612"/>
      <w:r/>
      <w:bookmarkEnd w:id="613"/>
      <w:r/>
      <w:bookmarkEnd w:id="614"/>
      <w:r/>
      <w:bookmarkEnd w:id="618"/>
      <w:r/>
      <w:bookmarkEnd w:id="619"/>
      <w:r/>
      <w:bookmarkEnd w:id="620"/>
      <w:r/>
      <w:bookmarkEnd w:id="621"/>
      <w:r/>
      <w:bookmarkEnd w:id="622"/>
      <w:r/>
      <w:bookmarkEnd w:id="623"/>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Start w:id="639" w:name="_Toc151190177"/>
      <w:r/>
      <w:bookmarkStart w:id="640" w:name="_Toc226309794"/>
      <w:r/>
      <w:bookmarkStart w:id="641" w:name="_Toc151193648"/>
      <w:r/>
      <w:bookmarkStart w:id="642" w:name="_Toc164229245"/>
      <w:r/>
      <w:bookmarkStart w:id="643" w:name="_Toc305158818"/>
      <w:r/>
      <w:bookmarkStart w:id="644" w:name="_Toc150774650"/>
      <w:r/>
      <w:bookmarkStart w:id="645" w:name="_Toc226965823"/>
      <w:r/>
      <w:bookmarkStart w:id="646" w:name="_Toc151193864"/>
      <w:r/>
      <w:bookmarkStart w:id="647" w:name="_Toc264969240"/>
      <w:r/>
      <w:bookmarkStart w:id="648" w:name="_Toc127161464"/>
      <w:r/>
      <w:bookmarkStart w:id="649" w:name="_Ref467306978"/>
      <w:r/>
      <w:bookmarkStart w:id="650" w:name="_Toc150774755"/>
      <w:r/>
      <w:bookmarkStart w:id="651" w:name="_Toc164351644"/>
      <w:r/>
      <w:bookmarkStart w:id="652" w:name="_Toc195842915"/>
      <w:r/>
      <w:bookmarkStart w:id="653" w:name="_Toc164229391"/>
      <w:r/>
      <w:bookmarkStart w:id="654" w:name="_Toc226965740"/>
      <w:r/>
      <w:bookmarkStart w:id="655" w:name="_Toc142311052"/>
      <w:r/>
      <w:bookmarkStart w:id="656" w:name="_Toc150509301"/>
      <w:r/>
      <w:bookmarkStart w:id="657" w:name="_Toc151193792"/>
      <w:r/>
      <w:bookmarkStart w:id="658" w:name="_Toc164608664"/>
      <w:r/>
      <w:bookmarkStart w:id="659" w:name="_Toc305158892"/>
      <w:r/>
      <w:bookmarkStart w:id="660" w:name="_Toc226337246"/>
      <w:r/>
      <w:bookmarkStart w:id="661" w:name="_Toc151193938"/>
      <w:r/>
      <w:bookmarkStart w:id="662" w:name="_Toc265228388"/>
      <w:r/>
      <w:bookmarkStart w:id="663" w:name="_Toc520356175"/>
      <w:r/>
      <w:bookmarkStart w:id="664" w:name="_Ref467307204"/>
      <w:r/>
      <w:bookmarkStart w:id="665" w:name="_Ref467306377"/>
      <w:r/>
      <w:bookmarkStart w:id="666" w:name="_Toc164608819"/>
      <w:r/>
      <w:bookmarkStart w:id="667" w:name="_Toc149720843"/>
      <w:r/>
      <w:bookmarkStart w:id="668" w:name="_Ref467307062"/>
      <w:r/>
      <w:bookmarkStart w:id="669" w:name="_Toc127151751"/>
      <w:r/>
      <w:bookmarkStart w:id="670" w:name="_Toc150480788"/>
      <w:r/>
      <w:bookmarkStart w:id="671" w:name="_Toc151193720"/>
      <w:r/>
      <w:bookmarkStart w:id="672" w:name="_Toc127151550"/>
      <w:r>
        <w:rPr>
          <w:rFonts w:hint="eastAsia" w:ascii="宋体" w:hAnsi="宋体" w:eastAsia="宋体" w:cs="宋体"/>
          <w:color w:val="000000"/>
          <w:sz w:val="24"/>
          <w:szCs w:val="24"/>
          <w:highlight w:val="none"/>
        </w:rPr>
        <w:t xml:space="preserve">签订合同</w:t>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中标人、采购人应当自中标通知书发出之日起30日内，按照招标文件和中标人投标文件的规定签订书面合同。所签订的合同不得对招标文件确定的事项和中标人</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投标文件作实质性修改。</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联合体中标的，联合体各方应当共同与采购人签订合同，就中标项目向采购人承担连带责任。</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政府采购合同不能转包。</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本项目的非主体、非关键性工作是否允许分包，见《投标人须知资料表》。</w:t>
      </w:r>
      <w:r>
        <w:rPr>
          <w:rFonts w:hint="eastAsia" w:ascii="宋体" w:hAnsi="宋体" w:eastAsia="宋体" w:cs="宋体"/>
          <w:color w:val="000000"/>
          <w:sz w:val="24"/>
          <w:szCs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End w:id="615"/>
      <w:r/>
      <w:bookmarkEnd w:id="616"/>
      <w:r/>
      <w:bookmarkEnd w:id="617"/>
      <w:r>
        <w:rPr>
          <w:rFonts w:hint="eastAsia" w:ascii="宋体" w:hAnsi="宋体" w:eastAsia="宋体" w:cs="宋体"/>
          <w:color w:val="000000"/>
          <w:sz w:val="24"/>
          <w:szCs w:val="24"/>
          <w:highlight w:val="none"/>
        </w:rPr>
        <w:t xml:space="preserve">询问与质疑</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询问</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投标人对政府采购活动事项有疑问的，可依法提出询问，并按《投标人须知资料表》载明的形式送达采购人或采购代理机构。</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采购人或采购代理机构对</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依法提出的询问，在3个工作日内作出答复，但答复的内容不得涉及商业秘密。</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质疑函须使用财政部制定的范本文件。（下载网址：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"http://gks.mof.gov.cn/ztztz/zhengfucaigouguanli/201802/t20180201_2804589.htm" </w:instrText>
      </w:r>
      <w:r>
        <w:rPr>
          <w:rFonts w:hint="eastAsia" w:ascii="宋体" w:hAnsi="宋体" w:eastAsia="宋体" w:cs="宋体"/>
          <w:color w:val="000000"/>
          <w:sz w:val="24"/>
          <w:szCs w:val="24"/>
          <w:highlight w:val="none"/>
        </w:rPr>
        <w:fldChar w:fldCharType="separate"/>
      </w:r>
      <w:r>
        <w:rPr>
          <w:rStyle w:val="985"/>
          <w:rFonts w:hint="eastAsia" w:ascii="宋体" w:hAnsi="宋体" w:eastAsia="宋体" w:cs="宋体"/>
          <w:color w:val="000000"/>
          <w:sz w:val="24"/>
          <w:szCs w:val="24"/>
          <w:highlight w:val="none"/>
        </w:rPr>
        <w:t xml:space="preserve">http://gk</w:t>
      </w:r>
      <w:bookmarkStart w:id="673" w:name="_Hlt100654014"/>
      <w:r>
        <w:rPr>
          <w:rStyle w:val="985"/>
          <w:rFonts w:hint="eastAsia" w:ascii="宋体" w:hAnsi="宋体" w:eastAsia="宋体" w:cs="宋体"/>
          <w:color w:val="000000"/>
          <w:sz w:val="24"/>
          <w:szCs w:val="24"/>
          <w:highlight w:val="none"/>
        </w:rPr>
        <w:t xml:space="preserve">s</w:t>
      </w:r>
      <w:bookmarkEnd w:id="673"/>
      <w:r>
        <w:rPr>
          <w:rStyle w:val="985"/>
          <w:rFonts w:hint="eastAsia" w:ascii="宋体" w:hAnsi="宋体" w:eastAsia="宋体" w:cs="宋体"/>
          <w:color w:val="000000"/>
          <w:sz w:val="24"/>
          <w:szCs w:val="24"/>
          <w:highlight w:val="none"/>
        </w:rPr>
        <w:t xml:space="preserve">.m</w:t>
      </w:r>
      <w:bookmarkStart w:id="674" w:name="_Hlt100653994"/>
      <w:r/>
      <w:bookmarkStart w:id="675" w:name="_Hlt100653993"/>
      <w:r>
        <w:rPr>
          <w:rStyle w:val="985"/>
          <w:rFonts w:hint="eastAsia" w:ascii="宋体" w:hAnsi="宋体" w:eastAsia="宋体" w:cs="宋体"/>
          <w:color w:val="000000"/>
          <w:sz w:val="24"/>
          <w:szCs w:val="24"/>
          <w:highlight w:val="none"/>
        </w:rPr>
        <w:t xml:space="preserve">o</w:t>
      </w:r>
      <w:bookmarkEnd w:id="674"/>
      <w:r/>
      <w:bookmarkEnd w:id="675"/>
      <w:r>
        <w:rPr>
          <w:rStyle w:val="985"/>
          <w:rFonts w:hint="eastAsia" w:ascii="宋体" w:hAnsi="宋体" w:eastAsia="宋体" w:cs="宋体"/>
          <w:color w:val="000000"/>
          <w:sz w:val="24"/>
          <w:szCs w:val="24"/>
          <w:highlight w:val="none"/>
        </w:rPr>
        <w:t xml:space="preserve">f.gov.cn/ztztz/zhengfucaigouguanli/201802/t20180201_2804589.htm</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接收询问和质疑的联系部门、联系电话和通讯地址见《投标人须知资料表》。</w:t>
      </w:r>
      <w:r>
        <w:rPr>
          <w:rFonts w:hint="eastAsia" w:ascii="宋体" w:hAnsi="宋体" w:eastAsia="宋体" w:cs="宋体"/>
          <w:color w:val="000000"/>
          <w:sz w:val="24"/>
          <w:szCs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代理费</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pgNumType w:start="1"/>
          <w:cols w:num="1" w:sep="0" w:space="1701" w:equalWidth="1"/>
          <w:docGrid w:linePitch="360"/>
        </w:sectPr>
        <w:outlineLvl w:val="9"/>
      </w:pPr>
      <w:r>
        <w:rPr>
          <w:rFonts w:hint="eastAsia" w:ascii="宋体" w:hAnsi="宋体" w:eastAsia="宋体" w:cs="宋体"/>
          <w:color w:val="000000"/>
          <w:sz w:val="24"/>
          <w:szCs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eastAsia="宋体" w:cs="宋体"/>
          <w:color w:val="000000"/>
          <w:sz w:val="24"/>
          <w:szCs w:val="24"/>
          <w:highlight w:val="none"/>
        </w:rPr>
      </w:r>
      <w:r/>
    </w:p>
    <w:p>
      <w:pPr>
        <w:pStyle w:val="909"/>
        <w:jc w:val="center"/>
        <w:spacing w:line="360" w:lineRule="auto"/>
        <w:rPr>
          <w:b/>
          <w:color w:val="000000"/>
          <w:sz w:val="36"/>
          <w:szCs w:val="36"/>
          <w:highlight w:val="none"/>
        </w:rPr>
        <w:outlineLvl w:val="0"/>
      </w:pPr>
      <w:r/>
      <w:bookmarkStart w:id="676" w:name="_Toc4348"/>
      <w:r/>
      <w:bookmarkStart w:id="677" w:name="_Toc305158896"/>
      <w:r/>
      <w:bookmarkStart w:id="678" w:name="_Toc264969244"/>
      <w:r/>
      <w:bookmarkStart w:id="679" w:name="_Toc305158822"/>
      <w:r/>
      <w:bookmarkStart w:id="680" w:name="_Toc127151554"/>
      <w:r/>
      <w:bookmarkStart w:id="681" w:name="_Toc226337250"/>
      <w:r/>
      <w:bookmarkStart w:id="682" w:name="_Toc353825544"/>
      <w:r/>
      <w:bookmarkStart w:id="683" w:name="_Toc142311056"/>
      <w:r/>
      <w:bookmarkStart w:id="684" w:name="_Toc353873934"/>
      <w:r/>
      <w:bookmarkStart w:id="685" w:name="_Toc265228392"/>
      <w:r/>
      <w:bookmarkStart w:id="686" w:name="_Toc353873664"/>
      <w:r/>
      <w:bookmarkStart w:id="687" w:name="_Toc150480792"/>
      <w:r/>
      <w:bookmarkStart w:id="688" w:name="_Toc226965827"/>
      <w:r/>
      <w:bookmarkStart w:id="689" w:name="_Toc150774759"/>
      <w:r>
        <w:rPr>
          <w:b/>
          <w:color w:val="000000"/>
          <w:sz w:val="36"/>
          <w:szCs w:val="36"/>
          <w:highlight w:val="none"/>
        </w:rPr>
        <w:t xml:space="preserve">第三章   </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rPr>
          <w:b/>
          <w:color w:val="000000"/>
          <w:sz w:val="36"/>
          <w:szCs w:val="36"/>
          <w:highlight w:val="none"/>
        </w:rPr>
        <w:t xml:space="preserve">资格审查</w:t>
      </w:r>
      <w:bookmarkEnd w:id="676"/>
      <w:r/>
      <w:bookmarkStart w:id="690" w:name="_Toc487900382"/>
      <w:r>
        <w:rPr>
          <w:b/>
          <w:color w:val="000000"/>
          <w:sz w:val="36"/>
          <w:szCs w:val="36"/>
          <w:highlight w:val="none"/>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691" w:name="_Toc99301422"/>
      <w:r>
        <w:rPr>
          <w:rFonts w:hint="eastAsia" w:ascii="宋体" w:hAnsi="宋体" w:eastAsia="宋体" w:cs="Times New Roman"/>
          <w:b/>
          <w:bCs/>
          <w:color w:val="000000"/>
          <w:sz w:val="28"/>
          <w:szCs w:val="28"/>
          <w:highlight w:val="none"/>
          <w:lang w:val="en-US" w:eastAsia="zh-CN"/>
        </w:rPr>
        <w:t xml:space="preserve">一、资格审查程序</w:t>
      </w:r>
      <w:bookmarkEnd w:id="691"/>
      <w:r>
        <w:rPr>
          <w:rFonts w:hint="eastAsia" w:ascii="宋体" w:hAnsi="宋体" w:eastAsia="宋体" w:cs="Times New Roman"/>
          <w:b/>
          <w:bCs/>
          <w:color w:val="000000"/>
          <w:sz w:val="28"/>
          <w:szCs w:val="28"/>
          <w:highlight w:val="none"/>
          <w:lang w:val="en-US" w:eastAsia="zh-CN"/>
        </w:rPr>
      </w:r>
      <w:r/>
    </w:p>
    <w:p>
      <w:pPr>
        <w:pStyle w:val="909"/>
        <w:numPr>
          <w:ilvl w:val="0"/>
          <w:numId w:val="10"/>
        </w:numPr>
        <w:ind w:left="425" w:hanging="425"/>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开标结束后，采购人将根据《资格审查要求》中的规定，对投标人进行资格审查，并形成资格审查结果。</w:t>
      </w:r>
      <w:r>
        <w:rPr>
          <w:rFonts w:hint="eastAsia" w:ascii="宋体" w:hAnsi="宋体" w:eastAsia="宋体" w:cs="宋体"/>
          <w:color w:val="000000"/>
          <w:sz w:val="24"/>
          <w:highlight w:val="none"/>
        </w:rPr>
      </w:r>
      <w:r/>
    </w:p>
    <w:p>
      <w:pPr>
        <w:pStyle w:val="909"/>
        <w:numPr>
          <w:ilvl w:val="0"/>
          <w:numId w:val="10"/>
        </w:numPr>
        <w:ind w:left="425" w:hanging="425"/>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《资格审查要求》中对格式有要求的，除招标文件另有规定外，均为“实质性格式”文件。</w:t>
      </w:r>
      <w:r>
        <w:rPr>
          <w:rFonts w:hint="eastAsia" w:ascii="宋体" w:hAnsi="宋体" w:eastAsia="宋体" w:cs="宋体"/>
          <w:color w:val="000000"/>
          <w:sz w:val="24"/>
          <w:highlight w:val="none"/>
        </w:rPr>
      </w:r>
      <w:r/>
    </w:p>
    <w:p>
      <w:pPr>
        <w:pStyle w:val="909"/>
        <w:numPr>
          <w:ilvl w:val="0"/>
          <w:numId w:val="10"/>
        </w:numPr>
        <w:ind w:left="425" w:hanging="425"/>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投标人《资格证明文件》有任何一项不符合《资格审查要求》的，资格审查不合格，其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numPr>
          <w:ilvl w:val="0"/>
          <w:numId w:val="10"/>
        </w:numPr>
        <w:ind w:left="425" w:hanging="425"/>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资格审查合格的投标人不足3家的，不进行评标。</w:t>
      </w:r>
      <w:r>
        <w:rPr>
          <w:rFonts w:hint="eastAsia" w:ascii="宋体" w:hAnsi="宋体" w:eastAsia="宋体" w:cs="宋体"/>
          <w:color w:val="000000"/>
          <w:sz w:val="24"/>
          <w:highlight w:val="none"/>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二、资格审查要求</w:t>
      </w:r>
      <w:r>
        <w:rPr>
          <w:rFonts w:hint="eastAsia" w:ascii="宋体" w:hAnsi="宋体" w:eastAsia="宋体" w:cs="Times New Roman"/>
          <w:b/>
          <w:bCs/>
          <w:color w:val="000000"/>
          <w:sz w:val="28"/>
          <w:szCs w:val="28"/>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846" w:type="dxa"/>
            <w:vAlign w:val="center"/>
            <w:textDirection w:val="lrTb"/>
            <w:noWrap w:val="false"/>
          </w:tcPr>
          <w:p>
            <w:pPr>
              <w:pStyle w:val="909"/>
              <w:jc w:val="center"/>
              <w:tabs>
                <w:tab w:val="left" w:pos="1080" w:leader="none"/>
              </w:tabs>
              <w:rPr>
                <w:b/>
                <w:color w:val="000000"/>
                <w:sz w:val="24"/>
                <w:highlight w:val="none"/>
              </w:rPr>
              <w:outlineLvl w:val="9"/>
            </w:pPr>
            <w:r/>
            <w:bookmarkStart w:id="692" w:name="_Hlt487972895"/>
            <w:r/>
            <w:bookmarkEnd w:id="692"/>
            <w:r>
              <w:rPr>
                <w:b/>
                <w:color w:val="000000"/>
                <w:sz w:val="24"/>
                <w:highlight w:val="none"/>
              </w:rPr>
              <w:t xml:space="preserve">序号</w:t>
            </w:r>
            <w:r>
              <w:rPr>
                <w:b/>
                <w:color w:val="000000"/>
                <w:sz w:val="24"/>
                <w:highlight w:val="none"/>
              </w:rPr>
            </w:r>
            <w:r/>
          </w:p>
        </w:tc>
        <w:tc>
          <w:tcPr>
            <w:tcW w:w="1982" w:type="dxa"/>
            <w:vAlign w:val="center"/>
            <w:textDirection w:val="lrTb"/>
            <w:noWrap w:val="false"/>
          </w:tcPr>
          <w:p>
            <w:pPr>
              <w:pStyle w:val="909"/>
              <w:jc w:val="center"/>
              <w:tabs>
                <w:tab w:val="left" w:pos="1080" w:leader="none"/>
              </w:tabs>
              <w:rPr>
                <w:b/>
                <w:color w:val="000000"/>
                <w:sz w:val="24"/>
                <w:highlight w:val="none"/>
              </w:rPr>
              <w:outlineLvl w:val="9"/>
            </w:pPr>
            <w:r>
              <w:rPr>
                <w:b/>
                <w:color w:val="000000"/>
                <w:sz w:val="24"/>
                <w:highlight w:val="none"/>
              </w:rPr>
              <w:t xml:space="preserve">审查因素</w:t>
            </w:r>
            <w:r>
              <w:rPr>
                <w:b/>
                <w:color w:val="000000"/>
                <w:sz w:val="24"/>
                <w:highlight w:val="none"/>
              </w:rPr>
            </w:r>
            <w:r/>
          </w:p>
        </w:tc>
        <w:tc>
          <w:tcPr>
            <w:tcW w:w="4822" w:type="dxa"/>
            <w:vAlign w:val="center"/>
            <w:textDirection w:val="lrTb"/>
            <w:noWrap w:val="false"/>
          </w:tcPr>
          <w:p>
            <w:pPr>
              <w:pStyle w:val="909"/>
              <w:jc w:val="center"/>
              <w:tabs>
                <w:tab w:val="left" w:pos="1080" w:leader="none"/>
              </w:tabs>
              <w:rPr>
                <w:b/>
                <w:color w:val="000000"/>
                <w:sz w:val="24"/>
                <w:highlight w:val="none"/>
              </w:rPr>
              <w:outlineLvl w:val="9"/>
            </w:pPr>
            <w:r>
              <w:rPr>
                <w:b/>
                <w:color w:val="000000"/>
                <w:sz w:val="24"/>
                <w:highlight w:val="none"/>
              </w:rPr>
              <w:t xml:space="preserve">审查内容</w:t>
            </w:r>
            <w:r>
              <w:rPr>
                <w:b/>
                <w:color w:val="000000"/>
                <w:sz w:val="24"/>
                <w:highlight w:val="none"/>
              </w:rPr>
            </w:r>
            <w:r/>
          </w:p>
        </w:tc>
        <w:tc>
          <w:tcPr>
            <w:tcW w:w="1638" w:type="dxa"/>
            <w:vAlign w:val="center"/>
            <w:textDirection w:val="lrTb"/>
            <w:noWrap w:val="false"/>
          </w:tcPr>
          <w:p>
            <w:pPr>
              <w:pStyle w:val="909"/>
              <w:jc w:val="center"/>
              <w:tabs>
                <w:tab w:val="left" w:pos="1080" w:leader="none"/>
              </w:tabs>
              <w:rPr>
                <w:b/>
                <w:color w:val="000000"/>
                <w:sz w:val="24"/>
                <w:highlight w:val="none"/>
              </w:rPr>
              <w:outlineLvl w:val="9"/>
            </w:pPr>
            <w:r>
              <w:rPr>
                <w:b/>
                <w:color w:val="000000"/>
                <w:sz w:val="24"/>
                <w:highlight w:val="none"/>
              </w:rPr>
              <w:t xml:space="preserve">格式要求</w:t>
            </w:r>
            <w:r>
              <w:rPr>
                <w:b/>
                <w:color w:val="000000"/>
                <w:sz w:val="24"/>
                <w:highlight w:val="none"/>
              </w:rPr>
            </w:r>
            <w:r/>
          </w:p>
        </w:tc>
      </w:tr>
      <w:tr>
        <w:trPr>
          <w:cantSplit/>
          <w:trHeight w:val="468"/>
        </w:trPr>
        <w:tc>
          <w:tcPr>
            <w:tcW w:w="846" w:type="dxa"/>
            <w:vAlign w:val="center"/>
            <w:textDirection w:val="lrTb"/>
            <w:noWrap w:val="false"/>
          </w:tcPr>
          <w:p>
            <w:pPr>
              <w:pStyle w:val="909"/>
              <w:jc w:val="center"/>
              <w:tabs>
                <w:tab w:val="left" w:pos="1080" w:leader="none"/>
              </w:tabs>
              <w:rPr>
                <w:color w:val="000000"/>
                <w:sz w:val="24"/>
                <w:highlight w:val="none"/>
              </w:rPr>
              <w:outlineLvl w:val="9"/>
            </w:pPr>
            <w:r>
              <w:rPr>
                <w:color w:val="000000"/>
                <w:sz w:val="24"/>
                <w:highlight w:val="none"/>
              </w:rPr>
              <w:t xml:space="preserve">1</w:t>
            </w:r>
            <w:r>
              <w:rPr>
                <w:color w:val="000000"/>
                <w:sz w:val="24"/>
                <w:highlight w:val="none"/>
              </w:rPr>
            </w:r>
            <w:r/>
          </w:p>
        </w:tc>
        <w:tc>
          <w:tcPr>
            <w:tcW w:w="1982" w:type="dxa"/>
            <w:vAlign w:val="center"/>
            <w:textDirection w:val="lrTb"/>
            <w:noWrap w:val="false"/>
          </w:tcPr>
          <w:p>
            <w:pPr>
              <w:pStyle w:val="909"/>
              <w:tabs>
                <w:tab w:val="left" w:pos="1080" w:leader="none"/>
              </w:tabs>
              <w:rPr>
                <w:color w:val="000000"/>
                <w:sz w:val="24"/>
                <w:highlight w:val="none"/>
              </w:rPr>
              <w:outlineLvl w:val="9"/>
            </w:pPr>
            <w:r>
              <w:rPr>
                <w:color w:val="000000"/>
                <w:sz w:val="24"/>
                <w:highlight w:val="none"/>
              </w:rPr>
              <w:t xml:space="preserve">满足《中华人民共和国政府采购法》第二十二条规定及法律法规的其他规定</w:t>
            </w:r>
            <w:r>
              <w:rPr>
                <w:color w:val="000000"/>
                <w:sz w:val="24"/>
                <w:highlight w:val="none"/>
              </w:rPr>
            </w:r>
            <w:r/>
          </w:p>
        </w:tc>
        <w:tc>
          <w:tcPr>
            <w:tcW w:w="4822" w:type="dxa"/>
            <w:vAlign w:val="center"/>
            <w:textDirection w:val="lrTb"/>
            <w:noWrap w:val="false"/>
          </w:tcPr>
          <w:p>
            <w:pPr>
              <w:pStyle w:val="909"/>
              <w:tabs>
                <w:tab w:val="left" w:pos="1080" w:leader="none"/>
              </w:tabs>
              <w:rPr>
                <w:color w:val="000000"/>
                <w:sz w:val="24"/>
                <w:highlight w:val="none"/>
              </w:rPr>
              <w:outlineLvl w:val="9"/>
            </w:pPr>
            <w:r>
              <w:rPr>
                <w:color w:val="000000"/>
                <w:sz w:val="24"/>
                <w:highlight w:val="none"/>
              </w:rPr>
              <w:t xml:space="preserve">具体规定见第一章《投标邀请》</w:t>
            </w:r>
            <w:r>
              <w:rPr>
                <w:color w:val="000000"/>
                <w:sz w:val="24"/>
                <w:highlight w:val="none"/>
              </w:rPr>
            </w:r>
            <w:r/>
          </w:p>
        </w:tc>
        <w:tc>
          <w:tcPr>
            <w:tcW w:w="1638" w:type="dxa"/>
            <w:vAlign w:val="center"/>
            <w:textDirection w:val="lrTb"/>
            <w:noWrap w:val="false"/>
          </w:tcPr>
          <w:p>
            <w:pPr>
              <w:pStyle w:val="909"/>
              <w:tabs>
                <w:tab w:val="left" w:pos="1080" w:leader="none"/>
              </w:tabs>
              <w:rPr>
                <w:color w:val="000000"/>
                <w:sz w:val="24"/>
                <w:highlight w:val="none"/>
              </w:rPr>
              <w:outlineLvl w:val="9"/>
            </w:pPr>
            <w:r>
              <w:rPr>
                <w:color w:val="000000"/>
                <w:sz w:val="24"/>
                <w:highlight w:val="none"/>
              </w:rPr>
            </w:r>
            <w:r/>
          </w:p>
        </w:tc>
      </w:tr>
      <w:tr>
        <w:trPr>
          <w:cantSplit/>
          <w:trHeight w:val="312"/>
        </w:trPr>
        <w:tc>
          <w:tcPr>
            <w:tcW w:w="846" w:type="dxa"/>
            <w:vAlign w:val="center"/>
            <w:textDirection w:val="lrTb"/>
            <w:noWrap w:val="false"/>
          </w:tcPr>
          <w:p>
            <w:pPr>
              <w:pStyle w:val="909"/>
              <w:jc w:val="center"/>
              <w:tabs>
                <w:tab w:val="left" w:pos="1080" w:leader="none"/>
              </w:tabs>
              <w:rPr>
                <w:color w:val="000000"/>
                <w:sz w:val="24"/>
                <w:highlight w:val="none"/>
              </w:rPr>
              <w:outlineLvl w:val="9"/>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1982" w:type="dxa"/>
            <w:vAlign w:val="center"/>
            <w:textDirection w:val="lrTb"/>
            <w:noWrap w:val="false"/>
          </w:tcPr>
          <w:p>
            <w:pPr>
              <w:pStyle w:val="909"/>
              <w:tabs>
                <w:tab w:val="left" w:pos="1080" w:leader="none"/>
              </w:tabs>
              <w:rPr>
                <w:color w:val="000000"/>
                <w:sz w:val="24"/>
                <w:highlight w:val="none"/>
              </w:rPr>
              <w:outlineLvl w:val="9"/>
            </w:pPr>
            <w:r>
              <w:rPr>
                <w:rFonts w:hint="eastAsia"/>
                <w:color w:val="000000"/>
                <w:sz w:val="24"/>
                <w:highlight w:val="none"/>
              </w:rPr>
              <w:t xml:space="preserve">投标人资格声明函</w:t>
            </w:r>
            <w:r>
              <w:rPr>
                <w:color w:val="000000"/>
                <w:sz w:val="24"/>
                <w:highlight w:val="none"/>
              </w:rPr>
            </w:r>
            <w:r/>
          </w:p>
        </w:tc>
        <w:tc>
          <w:tcPr>
            <w:tcW w:w="4822" w:type="dxa"/>
            <w:vAlign w:val="center"/>
            <w:textDirection w:val="lrTb"/>
            <w:noWrap w:val="false"/>
          </w:tcPr>
          <w:p>
            <w:pPr>
              <w:pStyle w:val="909"/>
              <w:tabs>
                <w:tab w:val="left" w:pos="1080" w:leader="none"/>
              </w:tabs>
              <w:rPr>
                <w:color w:val="000000"/>
                <w:sz w:val="24"/>
                <w:highlight w:val="none"/>
              </w:rPr>
              <w:outlineLvl w:val="9"/>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1638" w:type="dxa"/>
            <w:vAlign w:val="center"/>
            <w:textDirection w:val="lrTb"/>
            <w:noWrap w:val="false"/>
          </w:tcPr>
          <w:p>
            <w:pPr>
              <w:pStyle w:val="909"/>
              <w:tabs>
                <w:tab w:val="left" w:pos="1080" w:leader="none"/>
              </w:tabs>
              <w:rPr>
                <w:color w:val="000000"/>
                <w:sz w:val="24"/>
                <w:highlight w:val="none"/>
              </w:rPr>
              <w:outlineLvl w:val="9"/>
            </w:pPr>
            <w:r>
              <w:rPr>
                <w:color w:val="000000"/>
                <w:sz w:val="24"/>
                <w:highlight w:val="none"/>
              </w:rPr>
              <w:t xml:space="preserve">格式见《投标文件格式》</w:t>
            </w:r>
            <w:r>
              <w:rPr>
                <w:color w:val="000000"/>
                <w:sz w:val="24"/>
                <w:highlight w:val="none"/>
              </w:rPr>
            </w:r>
            <w:r/>
          </w:p>
        </w:tc>
      </w:tr>
      <w:tr>
        <w:trPr>
          <w:cantSplit/>
          <w:trHeight w:val="468"/>
        </w:trPr>
        <w:tc>
          <w:tcPr>
            <w:tcW w:w="846" w:type="dxa"/>
            <w:vAlign w:val="center"/>
            <w:textDirection w:val="lrTb"/>
            <w:noWrap w:val="false"/>
          </w:tcPr>
          <w:p>
            <w:pPr>
              <w:pStyle w:val="909"/>
              <w:jc w:val="center"/>
              <w:tabs>
                <w:tab w:val="left" w:pos="1080" w:leader="none"/>
              </w:tabs>
              <w:rPr>
                <w:color w:val="000000"/>
                <w:sz w:val="24"/>
                <w:highlight w:val="none"/>
              </w:rPr>
              <w:outlineLvl w:val="9"/>
            </w:pPr>
            <w:r>
              <w:rPr>
                <w:rFonts w:hint="eastAsia"/>
                <w:color w:val="000000"/>
                <w:sz w:val="24"/>
                <w:highlight w:val="none"/>
              </w:rPr>
              <w:t xml:space="preserve">1-2</w:t>
            </w:r>
            <w:r>
              <w:rPr>
                <w:color w:val="000000"/>
                <w:sz w:val="24"/>
                <w:highlight w:val="none"/>
              </w:rPr>
            </w:r>
            <w:r/>
          </w:p>
        </w:tc>
        <w:tc>
          <w:tcPr>
            <w:tcW w:w="1982" w:type="dxa"/>
            <w:vAlign w:val="center"/>
            <w:textDirection w:val="lrTb"/>
            <w:noWrap w:val="false"/>
          </w:tcPr>
          <w:p>
            <w:pPr>
              <w:pStyle w:val="909"/>
              <w:tabs>
                <w:tab w:val="left" w:pos="1080" w:leader="none"/>
              </w:tabs>
              <w:rPr>
                <w:color w:val="000000"/>
                <w:sz w:val="24"/>
                <w:highlight w:val="none"/>
              </w:rPr>
              <w:outlineLvl w:val="9"/>
            </w:pPr>
            <w:r>
              <w:rPr>
                <w:color w:val="000000"/>
                <w:sz w:val="24"/>
                <w:highlight w:val="none"/>
              </w:rPr>
              <w:t xml:space="preserve">投标人信用记录</w:t>
            </w:r>
            <w:r>
              <w:rPr>
                <w:color w:val="000000"/>
                <w:sz w:val="24"/>
                <w:highlight w:val="none"/>
              </w:rPr>
            </w:r>
            <w:r/>
          </w:p>
        </w:tc>
        <w:tc>
          <w:tcPr>
            <w:tcW w:w="4822" w:type="dxa"/>
            <w:vAlign w:val="center"/>
            <w:textDirection w:val="lrTb"/>
            <w:noWrap w:val="false"/>
          </w:tcPr>
          <w:p>
            <w:pPr>
              <w:pStyle w:val="909"/>
              <w:tabs>
                <w:tab w:val="left" w:pos="1080" w:leader="none"/>
              </w:tabs>
              <w:rPr>
                <w:color w:val="000000"/>
                <w:sz w:val="24"/>
                <w:highlight w:val="none"/>
              </w:rPr>
              <w:outlineLvl w:val="9"/>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909"/>
              <w:tabs>
                <w:tab w:val="left" w:pos="900" w:leader="none"/>
                <w:tab w:val="left" w:pos="1980" w:leader="none"/>
              </w:tabs>
              <w:rPr>
                <w:color w:val="000000"/>
                <w:sz w:val="24"/>
                <w:highlight w:val="none"/>
              </w:rPr>
              <w:outlineLvl w:val="9"/>
            </w:pP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909"/>
              <w:tabs>
                <w:tab w:val="left" w:pos="900" w:leader="none"/>
                <w:tab w:val="left" w:pos="1980" w:leader="none"/>
              </w:tabs>
              <w:rPr>
                <w:color w:val="000000"/>
                <w:sz w:val="24"/>
                <w:highlight w:val="none"/>
              </w:rPr>
              <w:outlineLvl w:val="9"/>
            </w:pPr>
            <w:r>
              <w:rPr>
                <w:color w:val="000000"/>
                <w:sz w:val="24"/>
                <w:highlight w:val="none"/>
              </w:rPr>
              <w:t xml:space="preserve">信用信息查询记录和证据留存具体方式：查询结果网页打印页作为查询记录和证据，与其他采购文件一并保存；</w:t>
            </w:r>
            <w:r>
              <w:rPr>
                <w:color w:val="000000"/>
                <w:sz w:val="24"/>
                <w:highlight w:val="none"/>
              </w:rPr>
            </w:r>
            <w:r/>
          </w:p>
          <w:p>
            <w:pPr>
              <w:pStyle w:val="909"/>
              <w:tabs>
                <w:tab w:val="left" w:pos="1080" w:leader="none"/>
              </w:tabs>
              <w:rPr>
                <w:color w:val="000000"/>
                <w:sz w:val="24"/>
                <w:highlight w:val="none"/>
              </w:rPr>
              <w:outlineLvl w:val="9"/>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w:t>
            </w:r>
            <w:r>
              <w:rPr>
                <w:color w:val="000000"/>
                <w:sz w:val="24"/>
                <w:highlight w:val="none"/>
              </w:rPr>
            </w:r>
            <w:r/>
          </w:p>
        </w:tc>
        <w:tc>
          <w:tcPr>
            <w:tcW w:w="1638" w:type="dxa"/>
            <w:vAlign w:val="center"/>
            <w:textDirection w:val="lrTb"/>
            <w:noWrap w:val="false"/>
          </w:tcPr>
          <w:p>
            <w:pPr>
              <w:pStyle w:val="909"/>
              <w:tabs>
                <w:tab w:val="left" w:pos="1080" w:leader="none"/>
              </w:tabs>
              <w:rPr>
                <w:color w:val="000000"/>
                <w:sz w:val="24"/>
                <w:highlight w:val="none"/>
              </w:rPr>
              <w:outlineLvl w:val="9"/>
            </w:pPr>
            <w:r>
              <w:rPr>
                <w:color w:val="000000"/>
                <w:sz w:val="24"/>
                <w:highlight w:val="none"/>
              </w:rPr>
              <w:t xml:space="preserve">无须投标人提供，由采购人</w:t>
            </w:r>
            <w:r>
              <w:rPr>
                <w:rFonts w:hint="eastAsia" w:ascii="宋体" w:hAnsi="宋体" w:eastAsia="宋体" w:cs="宋体"/>
                <w:color w:val="000000"/>
                <w:sz w:val="24"/>
                <w:highlight w:val="none"/>
              </w:rPr>
              <w:t xml:space="preserve">查询。</w:t>
            </w:r>
            <w:r>
              <w:rPr>
                <w:color w:val="000000"/>
                <w:sz w:val="24"/>
                <w:highlight w:val="none"/>
              </w:rPr>
            </w:r>
            <w:r/>
          </w:p>
        </w:tc>
      </w:tr>
      <w:tr>
        <w:trPr>
          <w:cantSplit/>
          <w:trHeight w:val="468"/>
        </w:trPr>
        <w:tc>
          <w:tcPr>
            <w:tcW w:w="846" w:type="dxa"/>
            <w:vAlign w:val="center"/>
            <w:textDirection w:val="lrTb"/>
            <w:noWrap w:val="false"/>
          </w:tcPr>
          <w:p>
            <w:pPr>
              <w:pStyle w:val="909"/>
              <w:jc w:val="center"/>
              <w:tabs>
                <w:tab w:val="left" w:pos="1080" w:leader="none"/>
              </w:tabs>
              <w:rPr>
                <w:rFonts w:hint="eastAsia" w:eastAsia="宋体"/>
                <w:color w:val="000000"/>
                <w:sz w:val="24"/>
                <w:highlight w:val="none"/>
                <w:lang w:val="en-US" w:eastAsia="zh-CN"/>
              </w:rPr>
              <w:outlineLvl w:val="9"/>
            </w:pPr>
            <w:r/>
            <w:bookmarkStart w:id="693" w:name="_Toc127161490"/>
            <w:r/>
            <w:bookmarkStart w:id="694" w:name="_Toc127151779"/>
            <w:r/>
            <w:bookmarkStart w:id="695" w:name="_Toc226965858"/>
            <w:r/>
            <w:bookmarkStart w:id="696" w:name="_Toc353825550"/>
            <w:r/>
            <w:bookmarkStart w:id="697" w:name="_Toc353873940"/>
            <w:r>
              <w:rPr>
                <w:rFonts w:hint="eastAsia"/>
                <w:color w:val="000000"/>
                <w:sz w:val="24"/>
                <w:highlight w:val="none"/>
                <w:lang w:val="en-US" w:eastAsia="zh-CN"/>
              </w:rPr>
              <w:t xml:space="preserve">2</w:t>
            </w:r>
            <w:r>
              <w:rPr>
                <w:rFonts w:hint="eastAsia" w:eastAsia="宋体"/>
                <w:color w:val="000000"/>
                <w:sz w:val="24"/>
                <w:highlight w:val="none"/>
                <w:lang w:val="en-US" w:eastAsia="zh-CN"/>
              </w:rPr>
            </w:r>
            <w:r/>
          </w:p>
        </w:tc>
        <w:tc>
          <w:tcPr>
            <w:tcW w:w="1982" w:type="dxa"/>
            <w:vAlign w:val="center"/>
            <w:textDirection w:val="lrTb"/>
            <w:noWrap w:val="false"/>
          </w:tcPr>
          <w:p>
            <w:pPr>
              <w:pStyle w:val="909"/>
              <w:tabs>
                <w:tab w:val="left" w:pos="1080" w:leader="none"/>
              </w:tabs>
              <w:rPr>
                <w:rFonts w:hint="eastAsia" w:ascii="宋体" w:hAnsi="宋体" w:eastAsia="宋体" w:cs="宋体"/>
                <w:color w:val="000000"/>
                <w:sz w:val="24"/>
                <w:szCs w:val="24"/>
                <w:highlight w:val="none"/>
                <w:lang w:val="en-US" w:eastAsia="zh-CN" w:bidi="ar-SA"/>
              </w:rPr>
              <w:outlineLvl w:val="9"/>
            </w:pPr>
            <w:r>
              <w:rPr>
                <w:color w:val="000000"/>
                <w:sz w:val="24"/>
                <w:highlight w:val="none"/>
              </w:rPr>
              <w:t xml:space="preserve">本项目的特定资格要求</w:t>
            </w:r>
            <w:r>
              <w:rPr>
                <w:rFonts w:hint="eastAsia" w:ascii="宋体" w:hAnsi="宋体" w:eastAsia="宋体" w:cs="宋体"/>
                <w:color w:val="000000"/>
                <w:sz w:val="24"/>
                <w:szCs w:val="24"/>
                <w:highlight w:val="none"/>
                <w:lang w:val="en-US" w:eastAsia="zh-CN" w:bidi="ar-SA"/>
              </w:rPr>
            </w:r>
            <w:r/>
          </w:p>
        </w:tc>
        <w:tc>
          <w:tcPr>
            <w:tcW w:w="4822" w:type="dxa"/>
            <w:vAlign w:val="center"/>
            <w:textDirection w:val="lrTb"/>
            <w:noWrap w:val="false"/>
          </w:tcPr>
          <w:p>
            <w:pPr>
              <w:pStyle w:val="909"/>
              <w:tabs>
                <w:tab w:val="left" w:pos="1080" w:leader="none"/>
              </w:tabs>
              <w:rPr>
                <w:rFonts w:hint="eastAsia" w:ascii="宋体" w:hAnsi="宋体" w:eastAsia="宋体" w:cs="宋体"/>
                <w:color w:val="000000"/>
                <w:sz w:val="24"/>
                <w:szCs w:val="24"/>
                <w:highlight w:val="none"/>
                <w:lang w:val="en-US" w:eastAsia="zh-CN" w:bidi="ar-SA"/>
              </w:rPr>
              <w:outlineLvl w:val="9"/>
            </w:pPr>
            <w:r>
              <w:rPr>
                <w:color w:val="000000"/>
                <w:sz w:val="24"/>
                <w:highlight w:val="none"/>
              </w:rPr>
              <w:t xml:space="preserve">见第一章《投标邀请》</w:t>
            </w:r>
            <w:r>
              <w:rPr>
                <w:rFonts w:hint="eastAsia" w:ascii="宋体" w:hAnsi="宋体" w:eastAsia="宋体" w:cs="宋体"/>
                <w:color w:val="000000"/>
                <w:sz w:val="24"/>
                <w:szCs w:val="24"/>
                <w:highlight w:val="none"/>
                <w:lang w:val="en-US" w:eastAsia="zh-CN" w:bidi="ar-SA"/>
              </w:rPr>
            </w:r>
            <w:r/>
          </w:p>
        </w:tc>
        <w:tc>
          <w:tcPr>
            <w:tcW w:w="1638" w:type="dxa"/>
            <w:vAlign w:val="center"/>
            <w:textDirection w:val="lrTb"/>
            <w:noWrap w:val="false"/>
          </w:tcPr>
          <w:p>
            <w:pPr>
              <w:pStyle w:val="909"/>
              <w:tabs>
                <w:tab w:val="left" w:pos="1080"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tc>
      </w:tr>
      <w:tr>
        <w:trPr>
          <w:cantSplit/>
          <w:trHeight w:val="468"/>
        </w:trPr>
        <w:tc>
          <w:tcPr>
            <w:tcW w:w="846" w:type="dxa"/>
            <w:vAlign w:val="center"/>
            <w:textDirection w:val="lrTb"/>
            <w:noWrap w:val="false"/>
          </w:tcPr>
          <w:p>
            <w:pPr>
              <w:pStyle w:val="909"/>
              <w:jc w:val="center"/>
              <w:tabs>
                <w:tab w:val="left" w:pos="1080" w:leader="none"/>
              </w:tabs>
              <w:rPr>
                <w:color w:val="000000"/>
                <w:sz w:val="24"/>
                <w:highlight w:val="none"/>
                <w:lang w:val="en-US" w:eastAsia="zh-CN"/>
              </w:rPr>
              <w:outlineLvl w:val="9"/>
            </w:pPr>
            <w:r>
              <w:rPr>
                <w:rFonts w:hint="eastAsia"/>
                <w:color w:val="000000"/>
                <w:sz w:val="24"/>
                <w:highlight w:val="none"/>
                <w:lang w:val="en-US" w:eastAsia="zh-CN"/>
              </w:rPr>
              <w:t xml:space="preserve">2-1</w:t>
            </w:r>
            <w:r>
              <w:rPr>
                <w:color w:val="000000"/>
                <w:sz w:val="24"/>
                <w:highlight w:val="none"/>
                <w:lang w:val="en-US" w:eastAsia="zh-CN"/>
              </w:rPr>
            </w:r>
            <w:r/>
          </w:p>
        </w:tc>
        <w:tc>
          <w:tcPr>
            <w:tcW w:w="1982" w:type="dxa"/>
            <w:vAlign w:val="center"/>
            <w:textDirection w:val="lrTb"/>
            <w:noWrap w:val="false"/>
          </w:tcPr>
          <w:p>
            <w:pPr>
              <w:pStyle w:val="909"/>
              <w:tabs>
                <w:tab w:val="left" w:pos="1080" w:leader="none"/>
              </w:tabs>
              <w:rPr>
                <w:color w:val="000000"/>
                <w:sz w:val="24"/>
                <w:szCs w:val="24"/>
                <w:highlight w:val="none"/>
                <w:lang w:val="en-US" w:eastAsia="zh-CN" w:bidi="ar-SA"/>
              </w:rPr>
              <w:outlineLvl w:val="9"/>
            </w:pPr>
            <w:r>
              <w:rPr>
                <w:color w:val="000000"/>
                <w:sz w:val="24"/>
                <w:highlight w:val="none"/>
              </w:rPr>
              <w:t xml:space="preserve">其他特定资格要求</w:t>
            </w:r>
            <w:r>
              <w:rPr>
                <w:color w:val="000000"/>
                <w:sz w:val="24"/>
                <w:szCs w:val="24"/>
                <w:highlight w:val="none"/>
                <w:lang w:val="en-US" w:eastAsia="zh-CN" w:bidi="ar-SA"/>
              </w:rPr>
            </w:r>
            <w:r/>
          </w:p>
        </w:tc>
        <w:tc>
          <w:tcPr>
            <w:tcW w:w="4822" w:type="dxa"/>
            <w:vAlign w:val="center"/>
            <w:textDirection w:val="lrTb"/>
            <w:noWrap w:val="false"/>
          </w:tcPr>
          <w:p>
            <w:pPr>
              <w:pStyle w:val="909"/>
              <w:tabs>
                <w:tab w:val="left" w:pos="1080" w:leader="none"/>
              </w:tabs>
              <w:rPr>
                <w:color w:val="000000"/>
                <w:sz w:val="24"/>
                <w:szCs w:val="24"/>
                <w:highlight w:val="none"/>
                <w:lang w:val="en-US" w:eastAsia="zh-CN" w:bidi="ar-SA"/>
              </w:rPr>
              <w:outlineLvl w:val="9"/>
            </w:pPr>
            <w:r>
              <w:rPr>
                <w:color w:val="000000"/>
                <w:sz w:val="24"/>
                <w:highlight w:val="none"/>
              </w:rPr>
              <w:t xml:space="preserve">见第一章《投标邀请》</w:t>
            </w:r>
            <w:r>
              <w:rPr>
                <w:color w:val="000000"/>
                <w:sz w:val="24"/>
                <w:szCs w:val="24"/>
                <w:highlight w:val="none"/>
                <w:lang w:val="en-US" w:eastAsia="zh-CN" w:bidi="ar-SA"/>
              </w:rPr>
            </w:r>
            <w:r/>
          </w:p>
        </w:tc>
        <w:tc>
          <w:tcPr>
            <w:tcW w:w="1638" w:type="dxa"/>
            <w:vAlign w:val="center"/>
            <w:textDirection w:val="lrTb"/>
            <w:noWrap w:val="false"/>
          </w:tcPr>
          <w:p>
            <w:pPr>
              <w:pStyle w:val="909"/>
              <w:tabs>
                <w:tab w:val="left" w:pos="1080" w:leader="none"/>
              </w:tabs>
              <w:rPr>
                <w:color w:val="000000"/>
                <w:sz w:val="24"/>
                <w:szCs w:val="24"/>
                <w:highlight w:val="none"/>
                <w:lang w:val="en-US" w:eastAsia="zh-CN" w:bidi="ar-SA"/>
              </w:rPr>
              <w:outlineLvl w:val="9"/>
            </w:pPr>
            <w:r>
              <w:rPr>
                <w:color w:val="000000"/>
                <w:sz w:val="24"/>
                <w:highlight w:val="none"/>
              </w:rPr>
              <w:t xml:space="preserve">提供</w:t>
            </w:r>
            <w:r>
              <w:rPr>
                <w:rFonts w:hint="eastAsia"/>
                <w:color w:val="000000"/>
                <w:sz w:val="24"/>
                <w:highlight w:val="none"/>
                <w:lang w:val="en-US" w:eastAsia="zh-CN"/>
              </w:rPr>
              <w:t xml:space="preserve">证书或</w:t>
            </w:r>
            <w:r>
              <w:rPr>
                <w:color w:val="000000"/>
                <w:sz w:val="24"/>
                <w:highlight w:val="none"/>
              </w:rPr>
              <w:t xml:space="preserve">证明文件的电子件或电子证照</w:t>
            </w:r>
            <w:r>
              <w:rPr>
                <w:color w:val="000000"/>
                <w:sz w:val="24"/>
                <w:szCs w:val="24"/>
                <w:highlight w:val="none"/>
                <w:lang w:val="en-US" w:eastAsia="zh-CN" w:bidi="ar-SA"/>
              </w:rPr>
            </w:r>
            <w:r/>
          </w:p>
        </w:tc>
      </w:tr>
    </w:tbl>
    <w:p>
      <w:pPr>
        <w:pStyle w:val="940"/>
        <w:tabs>
          <w:tab w:val="left" w:pos="567" w:leader="none"/>
        </w:tabs>
        <w:rPr>
          <w:rFonts w:hint="eastAsia"/>
          <w:color w:val="000000"/>
          <w:highlight w:val="none"/>
        </w:rPr>
      </w:pPr>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90"/>
      <w:r>
        <w:rPr>
          <w:rFonts w:hint="eastAsia"/>
          <w:color w:val="000000"/>
          <w:highlight w:val="none"/>
        </w:rPr>
      </w:r>
      <w:r/>
    </w:p>
    <w:p>
      <w:pPr>
        <w:pStyle w:val="909"/>
        <w:keepLines w:val="0"/>
        <w:keepNext w:val="0"/>
        <w:pageBreakBefore w:val="0"/>
        <w:spacing w:line="360" w:lineRule="auto"/>
        <w:rPr>
          <w:rFonts w:hint="eastAsia" w:ascii="宋体" w:hAnsi="宋体" w:eastAsia="宋体" w:cs="宋体"/>
          <w:color w:val="000000"/>
          <w:sz w:val="24"/>
          <w:szCs w:val="24"/>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hint="eastAsia" w:ascii="宋体" w:hAnsi="宋体" w:eastAsia="宋体" w:cs="宋体"/>
          <w:color w:val="000000"/>
          <w:sz w:val="24"/>
          <w:szCs w:val="24"/>
          <w:highlight w:val="none"/>
        </w:rPr>
      </w:r>
      <w:r/>
    </w:p>
    <w:p>
      <w:pPr>
        <w:pStyle w:val="909"/>
        <w:jc w:val="center"/>
        <w:widowControl/>
        <w:rPr>
          <w:b/>
          <w:color w:val="000000"/>
          <w:sz w:val="36"/>
          <w:szCs w:val="36"/>
          <w:highlight w:val="none"/>
        </w:rPr>
        <w:outlineLvl w:val="0"/>
      </w:pPr>
      <w:r/>
      <w:bookmarkStart w:id="698" w:name="_Toc3485"/>
      <w:r>
        <w:rPr>
          <w:b/>
          <w:color w:val="000000"/>
          <w:sz w:val="36"/>
          <w:szCs w:val="36"/>
          <w:highlight w:val="none"/>
        </w:rPr>
        <w:t xml:space="preserve">第四章   </w:t>
      </w:r>
      <w:bookmarkEnd w:id="693"/>
      <w:r/>
      <w:bookmarkEnd w:id="694"/>
      <w:r/>
      <w:bookmarkEnd w:id="695"/>
      <w:r/>
      <w:bookmarkEnd w:id="696"/>
      <w:r/>
      <w:bookmarkEnd w:id="697"/>
      <w:r/>
      <w:bookmarkStart w:id="699" w:name="_Hlt164229061"/>
      <w:r/>
      <w:bookmarkEnd w:id="699"/>
      <w:r>
        <w:rPr>
          <w:b/>
          <w:color w:val="000000"/>
          <w:sz w:val="36"/>
          <w:szCs w:val="36"/>
          <w:highlight w:val="none"/>
        </w:rPr>
        <w:t xml:space="preserve">评标程序、评标方法和评标标准</w:t>
      </w:r>
      <w:bookmarkEnd w:id="698"/>
      <w:r>
        <w:rPr>
          <w:b/>
          <w:color w:val="000000"/>
          <w:sz w:val="36"/>
          <w:szCs w:val="36"/>
          <w:highlight w:val="none"/>
        </w:rPr>
      </w:r>
      <w:r/>
    </w:p>
    <w:p>
      <w:pPr>
        <w:pStyle w:val="909"/>
        <w:jc w:val="center"/>
        <w:spacing w:line="360" w:lineRule="auto"/>
        <w:tabs>
          <w:tab w:val="left" w:pos="360" w:leader="none"/>
          <w:tab w:val="left" w:pos="900" w:leader="none"/>
        </w:tabs>
        <w:rPr>
          <w:b/>
          <w:color w:val="000000"/>
          <w:highlight w:val="none"/>
        </w:rPr>
        <w:outlineLvl w:val="9"/>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909"/>
        <w:numPr>
          <w:ilvl w:val="0"/>
          <w:numId w:val="11"/>
        </w:numPr>
        <w:spacing w:line="360" w:lineRule="auto"/>
        <w:tabs>
          <w:tab w:val="left" w:pos="360" w:leader="none"/>
          <w:tab w:val="left" w:pos="900" w:leader="none"/>
        </w:tabs>
        <w:rPr>
          <w:color w:val="000000"/>
          <w:sz w:val="24"/>
          <w:highlight w:val="none"/>
        </w:rPr>
        <w:outlineLvl w:val="9"/>
      </w:pPr>
      <w:r/>
      <w:bookmarkStart w:id="700" w:name="_Toc164229382"/>
      <w:r/>
      <w:bookmarkStart w:id="701" w:name="_Toc150774641"/>
      <w:r/>
      <w:bookmarkStart w:id="702" w:name="_Toc127161455"/>
      <w:r/>
      <w:bookmarkStart w:id="703" w:name="_Toc142311043"/>
      <w:r/>
      <w:bookmarkStart w:id="704" w:name="_Toc195842906"/>
      <w:r/>
      <w:bookmarkStart w:id="705" w:name="_Toc150774746"/>
      <w:r/>
      <w:bookmarkStart w:id="706" w:name="_Toc164229236"/>
      <w:r/>
      <w:bookmarkStart w:id="707" w:name="_Toc151193711"/>
      <w:r/>
      <w:bookmarkStart w:id="708" w:name="_Toc265228379"/>
      <w:r/>
      <w:bookmarkStart w:id="709" w:name="_Toc226309785"/>
      <w:r/>
      <w:bookmarkStart w:id="710" w:name="_Toc264969231"/>
      <w:r/>
      <w:bookmarkStart w:id="711" w:name="_Toc150480779"/>
      <w:r/>
      <w:bookmarkStart w:id="712" w:name="_Toc151193783"/>
      <w:r/>
      <w:bookmarkStart w:id="713" w:name="_Toc151190168"/>
      <w:r/>
      <w:bookmarkStart w:id="714" w:name="_Toc151193639"/>
      <w:r/>
      <w:bookmarkStart w:id="715" w:name="_Toc151193855"/>
      <w:r/>
      <w:bookmarkStart w:id="716" w:name="_Toc226965731"/>
      <w:r/>
      <w:bookmarkStart w:id="717" w:name="_Toc127151742"/>
      <w:r/>
      <w:bookmarkStart w:id="718" w:name="_Toc151193929"/>
      <w:r/>
      <w:bookmarkStart w:id="719" w:name="_Toc305158883"/>
      <w:r/>
      <w:bookmarkStart w:id="720" w:name="_Toc305158809"/>
      <w:r/>
      <w:bookmarkStart w:id="721" w:name="_Toc226965814"/>
      <w:r/>
      <w:bookmarkStart w:id="722" w:name="_Toc150509292"/>
      <w:r/>
      <w:bookmarkStart w:id="723" w:name="_Toc164608655"/>
      <w:r/>
      <w:bookmarkStart w:id="724" w:name="_Toc164351635"/>
      <w:r/>
      <w:bookmarkStart w:id="725" w:name="_Toc127151541"/>
      <w:r/>
      <w:bookmarkStart w:id="726" w:name="_Toc226337237"/>
      <w:r/>
      <w:bookmarkStart w:id="727" w:name="_Toc164608810"/>
      <w:r/>
      <w:bookmarkStart w:id="728" w:name="_Toc149720834"/>
      <w:r/>
      <w:bookmarkStart w:id="729" w:name="_Toc353873941"/>
      <w:r/>
      <w:bookmarkStart w:id="730" w:name="_Toc353825551"/>
      <w:r/>
      <w:bookmarkStart w:id="731" w:name="_Toc265228393"/>
      <w:r/>
      <w:bookmarkStart w:id="732" w:name="_Toc127151555"/>
      <w:r/>
      <w:bookmarkStart w:id="733" w:name="_Toc226337251"/>
      <w:r/>
      <w:bookmarkStart w:id="734" w:name="_Toc142311057"/>
      <w:r/>
      <w:bookmarkStart w:id="735" w:name="_Toc353873935"/>
      <w:r/>
      <w:bookmarkStart w:id="736" w:name="_Toc353825545"/>
      <w:r/>
      <w:bookmarkStart w:id="737" w:name="_Toc150480793"/>
      <w:r/>
      <w:bookmarkStart w:id="738" w:name="_Toc353873665"/>
      <w:r/>
      <w:bookmarkStart w:id="739" w:name="_Toc305158897"/>
      <w:r/>
      <w:bookmarkStart w:id="740" w:name="_Toc264969245"/>
      <w:r/>
      <w:bookmarkStart w:id="741" w:name="_Toc150774760"/>
      <w:r/>
      <w:bookmarkStart w:id="742" w:name="_Toc226965828"/>
      <w:r/>
      <w:bookmarkStart w:id="743" w:name="_Toc305158823"/>
      <w:r/>
      <w:bookmarkStart w:id="744" w:name="_Toc195842920"/>
      <w:r>
        <w:rPr>
          <w:color w:val="000000"/>
          <w:sz w:val="24"/>
          <w:highlight w:val="none"/>
        </w:rPr>
        <w:t xml:space="preserve">投标文件的符合性审查</w:t>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rPr>
          <w:color w:val="000000"/>
          <w:sz w:val="24"/>
          <w:highlight w:val="none"/>
        </w:rPr>
      </w:r>
      <w:r/>
    </w:p>
    <w:p>
      <w:pPr>
        <w:pStyle w:val="909"/>
        <w:numPr>
          <w:ilvl w:val="1"/>
          <w:numId w:val="11"/>
        </w:numPr>
        <w:ind w:left="1077" w:hanging="720"/>
        <w:spacing w:line="360" w:lineRule="auto"/>
        <w:tabs>
          <w:tab w:val="left" w:pos="1080" w:leader="none"/>
          <w:tab w:val="left" w:pos="1589" w:leader="none"/>
        </w:tabs>
        <w:rPr>
          <w:color w:val="000000"/>
          <w:sz w:val="24"/>
          <w:highlight w:val="none"/>
        </w:rPr>
        <w:outlineLvl w:val="9"/>
      </w:pPr>
      <w:r>
        <w:rPr>
          <w:color w:val="000000"/>
          <w:sz w:val="24"/>
          <w:highlight w:val="none"/>
        </w:rPr>
        <w:t xml:space="preserve">评标委员会对资格审查合格的投标人的投标文件进行符合性审查，以确定其是否满足招标文件的实质性要求。</w:t>
      </w:r>
      <w:bookmarkStart w:id="745" w:name="_Toc520356167"/>
      <w:r>
        <w:rPr>
          <w:color w:val="000000"/>
          <w:sz w:val="24"/>
          <w:highlight w:val="none"/>
        </w:rPr>
      </w:r>
      <w:r/>
    </w:p>
    <w:p>
      <w:pPr>
        <w:pStyle w:val="909"/>
        <w:numPr>
          <w:ilvl w:val="1"/>
          <w:numId w:val="11"/>
        </w:numPr>
        <w:ind w:left="1077" w:hanging="720"/>
        <w:spacing w:line="360" w:lineRule="auto"/>
        <w:tabs>
          <w:tab w:val="left" w:pos="1080" w:leader="none"/>
          <w:tab w:val="left" w:pos="1589" w:leader="none"/>
        </w:tabs>
        <w:rPr>
          <w:color w:val="000000"/>
          <w:sz w:val="24"/>
          <w:highlight w:val="none"/>
        </w:rPr>
        <w:outlineLvl w:val="9"/>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745"/>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909"/>
        <w:ind w:hanging="357"/>
        <w:jc w:val="center"/>
        <w:spacing w:line="360" w:lineRule="auto"/>
        <w:tabs>
          <w:tab w:val="left" w:pos="900" w:leader="none"/>
          <w:tab w:val="left" w:pos="1080" w:leader="none"/>
          <w:tab w:val="left" w:pos="1589" w:leader="none"/>
        </w:tabs>
        <w:rPr>
          <w:b/>
          <w:color w:val="000000"/>
          <w:sz w:val="24"/>
          <w:highlight w:val="none"/>
        </w:rPr>
        <w:outlineLvl w:val="9"/>
      </w:pPr>
      <w:r>
        <w:rPr>
          <w:b/>
          <w:color w:val="000000"/>
          <w:sz w:val="24"/>
          <w:highlight w:val="none"/>
        </w:rPr>
        <w:t xml:space="preserve">符合性审查</w:t>
      </w:r>
      <w:r>
        <w:rPr>
          <w:rFonts w:hint="eastAsia"/>
          <w:b/>
          <w:color w:val="000000"/>
          <w:sz w:val="24"/>
          <w:highlight w:val="none"/>
        </w:rPr>
        <w:t xml:space="preserve">要求</w:t>
      </w:r>
      <w:r>
        <w:rPr>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909"/>
              <w:jc w:val="center"/>
              <w:widowControl/>
              <w:rPr>
                <w:b/>
                <w:color w:val="000000"/>
                <w:sz w:val="24"/>
                <w:highlight w:val="none"/>
              </w:rPr>
              <w:outlineLvl w:val="9"/>
            </w:pPr>
            <w:r>
              <w:rPr>
                <w:b/>
                <w:color w:val="000000"/>
                <w:sz w:val="24"/>
                <w:highlight w:val="none"/>
              </w:rPr>
              <w:t xml:space="preserve">序号</w:t>
            </w:r>
            <w:r>
              <w:rPr>
                <w:b/>
                <w:color w:val="000000"/>
                <w:sz w:val="24"/>
                <w:highlight w:val="none"/>
              </w:rPr>
            </w:r>
            <w:r/>
          </w:p>
        </w:tc>
        <w:tc>
          <w:tcPr>
            <w:tcW w:w="1813" w:type="dxa"/>
            <w:vAlign w:val="center"/>
            <w:textDirection w:val="lrTb"/>
            <w:noWrap w:val="false"/>
          </w:tcPr>
          <w:p>
            <w:pPr>
              <w:pStyle w:val="909"/>
              <w:jc w:val="center"/>
              <w:widowControl/>
              <w:rPr>
                <w:b/>
                <w:color w:val="000000"/>
                <w:sz w:val="24"/>
                <w:highlight w:val="none"/>
              </w:rPr>
              <w:outlineLvl w:val="9"/>
            </w:pPr>
            <w:r>
              <w:rPr>
                <w:b/>
                <w:color w:val="000000"/>
                <w:sz w:val="24"/>
                <w:highlight w:val="none"/>
              </w:rPr>
              <w:t xml:space="preserve">审查因素</w:t>
            </w:r>
            <w:r>
              <w:rPr>
                <w:b/>
                <w:color w:val="000000"/>
                <w:sz w:val="24"/>
                <w:highlight w:val="none"/>
              </w:rPr>
            </w:r>
            <w:r/>
          </w:p>
        </w:tc>
        <w:tc>
          <w:tcPr>
            <w:tcW w:w="6725" w:type="dxa"/>
            <w:vAlign w:val="center"/>
            <w:textDirection w:val="lrTb"/>
            <w:noWrap w:val="false"/>
          </w:tcPr>
          <w:p>
            <w:pPr>
              <w:pStyle w:val="909"/>
              <w:jc w:val="center"/>
              <w:widowControl/>
              <w:rPr>
                <w:b/>
                <w:color w:val="000000"/>
                <w:sz w:val="24"/>
                <w:highlight w:val="none"/>
              </w:rPr>
              <w:outlineLvl w:val="9"/>
            </w:pPr>
            <w:r>
              <w:rPr>
                <w:b/>
                <w:color w:val="000000"/>
                <w:sz w:val="24"/>
                <w:highlight w:val="none"/>
              </w:rPr>
              <w:t xml:space="preserve">审查内容</w:t>
            </w:r>
            <w:r>
              <w:rPr>
                <w:b/>
                <w:color w:val="000000"/>
                <w:sz w:val="24"/>
                <w:highlight w:val="none"/>
              </w:rPr>
            </w:r>
            <w:r/>
          </w:p>
        </w:tc>
      </w:tr>
      <w:tr>
        <w:trPr>
          <w:trHeight w:val="685"/>
        </w:trPr>
        <w:tc>
          <w:tcPr>
            <w:tcW w:w="750" w:type="dxa"/>
            <w:vAlign w:val="center"/>
            <w:textDirection w:val="lrTb"/>
            <w:noWrap w:val="false"/>
          </w:tcPr>
          <w:p>
            <w:pPr>
              <w:pStyle w:val="909"/>
              <w:jc w:val="center"/>
              <w:widowControl/>
              <w:rPr>
                <w:color w:val="000000"/>
                <w:sz w:val="24"/>
                <w:highlight w:val="none"/>
              </w:rPr>
              <w:outlineLvl w:val="9"/>
            </w:pPr>
            <w:r>
              <w:rPr>
                <w:color w:val="000000"/>
                <w:sz w:val="24"/>
                <w:highlight w:val="none"/>
              </w:rPr>
              <w:t xml:space="preserve">1</w:t>
            </w:r>
            <w:r>
              <w:rPr>
                <w:color w:val="000000"/>
                <w:sz w:val="24"/>
                <w:highlight w:val="none"/>
              </w:rPr>
            </w:r>
            <w:r/>
          </w:p>
        </w:tc>
        <w:tc>
          <w:tcPr>
            <w:tcW w:w="1813" w:type="dxa"/>
            <w:vAlign w:val="center"/>
            <w:textDirection w:val="lrTb"/>
            <w:noWrap w:val="false"/>
          </w:tcPr>
          <w:p>
            <w:pPr>
              <w:pStyle w:val="909"/>
              <w:jc w:val="left"/>
              <w:widowControl/>
              <w:rPr>
                <w:color w:val="000000"/>
                <w:sz w:val="24"/>
                <w:highlight w:val="none"/>
              </w:rPr>
              <w:outlineLvl w:val="9"/>
            </w:pPr>
            <w:r>
              <w:rPr>
                <w:rFonts w:hint="eastAsia"/>
                <w:color w:val="000000"/>
                <w:sz w:val="24"/>
                <w:highlight w:val="none"/>
              </w:rPr>
              <w:t xml:space="preserve">投标函、</w:t>
            </w:r>
            <w:r>
              <w:rPr>
                <w:rFonts w:hint="eastAsia"/>
                <w:color w:val="000000"/>
                <w:sz w:val="24"/>
                <w:highlight w:val="none"/>
              </w:rPr>
              <w:t xml:space="preserve">法定代表人资格证明书和政府采购</w:t>
            </w:r>
            <w:r>
              <w:rPr>
                <w:rFonts w:hint="eastAsia"/>
                <w:color w:val="000000"/>
                <w:sz w:val="24"/>
                <w:highlight w:val="none"/>
                <w:lang w:val="en-US" w:eastAsia="zh-CN"/>
              </w:rPr>
              <w:t xml:space="preserve">供应商</w:t>
            </w:r>
            <w:r>
              <w:rPr>
                <w:rFonts w:hint="eastAsia"/>
                <w:color w:val="000000"/>
                <w:sz w:val="24"/>
                <w:highlight w:val="none"/>
              </w:rPr>
              <w:t xml:space="preserve">信用承诺书</w:t>
            </w:r>
            <w:r>
              <w:rPr>
                <w:color w:val="000000"/>
                <w:sz w:val="24"/>
                <w:highlight w:val="none"/>
              </w:rPr>
            </w:r>
            <w:r/>
          </w:p>
        </w:tc>
        <w:tc>
          <w:tcPr>
            <w:tcW w:w="6725"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法定代表人资格证明书和政府采购</w:t>
            </w:r>
            <w:r>
              <w:rPr>
                <w:rFonts w:hint="eastAsia"/>
                <w:color w:val="000000"/>
                <w:sz w:val="24"/>
                <w:highlight w:val="none"/>
                <w:lang w:val="en-US" w:eastAsia="zh-CN"/>
              </w:rPr>
              <w:t xml:space="preserve">供应商</w:t>
            </w:r>
            <w:r>
              <w:rPr>
                <w:rFonts w:hint="eastAsia"/>
                <w:color w:val="000000"/>
                <w:sz w:val="24"/>
                <w:highlight w:val="none"/>
              </w:rPr>
              <w:t xml:space="preserve">信用承诺书</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09"/>
              <w:jc w:val="center"/>
              <w:widowControl/>
              <w:rPr>
                <w:color w:val="000000"/>
                <w:sz w:val="24"/>
                <w:highlight w:val="none"/>
              </w:rPr>
              <w:outlineLvl w:val="9"/>
            </w:pPr>
            <w:r>
              <w:rPr>
                <w:color w:val="000000"/>
                <w:sz w:val="24"/>
                <w:highlight w:val="none"/>
              </w:rPr>
              <w:t xml:space="preserve">2</w:t>
            </w:r>
            <w:r>
              <w:rPr>
                <w:color w:val="000000"/>
                <w:sz w:val="24"/>
                <w:highlight w:val="none"/>
              </w:rPr>
            </w:r>
            <w:r/>
          </w:p>
        </w:tc>
        <w:tc>
          <w:tcPr>
            <w:tcW w:w="1813"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投标完整性</w:t>
            </w:r>
            <w:r>
              <w:rPr>
                <w:color w:val="000000"/>
                <w:sz w:val="24"/>
                <w:highlight w:val="none"/>
              </w:rPr>
            </w:r>
            <w:r/>
          </w:p>
        </w:tc>
        <w:tc>
          <w:tcPr>
            <w:tcW w:w="6725" w:type="dxa"/>
            <w:vAlign w:val="center"/>
            <w:textDirection w:val="lrTb"/>
            <w:noWrap w:val="false"/>
          </w:tcPr>
          <w:p>
            <w:pPr>
              <w:pStyle w:val="909"/>
              <w:jc w:val="left"/>
              <w:widowControl/>
              <w:rPr>
                <w:color w:val="000000"/>
                <w:sz w:val="24"/>
                <w:highlight w:val="none"/>
              </w:rPr>
              <w:outlineLvl w:val="9"/>
            </w:pPr>
            <w:r>
              <w:rPr>
                <w:rFonts w:hint="eastAsia"/>
                <w:color w:val="000000"/>
                <w:sz w:val="24"/>
                <w:highlight w:val="none"/>
              </w:rPr>
              <w:t xml:space="preserve">未</w:t>
            </w:r>
            <w:r>
              <w:rPr>
                <w:color w:val="000000"/>
                <w:sz w:val="24"/>
                <w:highlight w:val="none"/>
              </w:rPr>
              <w:t xml:space="preserve">将一个</w:t>
            </w:r>
            <w:r>
              <w:rPr>
                <w:rFonts w:hint="eastAsia"/>
                <w:color w:val="000000"/>
                <w:sz w:val="24"/>
                <w:highlight w:val="none"/>
                <w:lang w:eastAsia="zh-CN"/>
              </w:rPr>
              <w:t xml:space="preserve">采购项目</w:t>
            </w:r>
            <w:r>
              <w:rPr>
                <w:color w:val="000000"/>
                <w:sz w:val="24"/>
                <w:highlight w:val="none"/>
              </w:rPr>
              <w:t xml:space="preserve">中的内容拆开投标；</w:t>
            </w:r>
            <w:r>
              <w:rPr>
                <w:color w:val="000000"/>
                <w:sz w:val="24"/>
                <w:highlight w:val="none"/>
              </w:rPr>
            </w:r>
            <w:r/>
          </w:p>
        </w:tc>
      </w:tr>
      <w:tr>
        <w:trPr>
          <w:trHeight w:val="685"/>
        </w:trPr>
        <w:tc>
          <w:tcPr>
            <w:tcW w:w="750" w:type="dxa"/>
            <w:vAlign w:val="center"/>
            <w:textDirection w:val="lrTb"/>
            <w:noWrap w:val="false"/>
          </w:tcPr>
          <w:p>
            <w:pPr>
              <w:pStyle w:val="909"/>
              <w:jc w:val="center"/>
              <w:widowControl/>
              <w:rPr>
                <w:color w:val="000000"/>
                <w:sz w:val="24"/>
                <w:highlight w:val="none"/>
              </w:rPr>
              <w:outlineLvl w:val="9"/>
            </w:pPr>
            <w:r>
              <w:rPr>
                <w:color w:val="000000"/>
                <w:sz w:val="24"/>
                <w:highlight w:val="none"/>
              </w:rPr>
              <w:t xml:space="preserve">3</w:t>
            </w:r>
            <w:r>
              <w:rPr>
                <w:color w:val="000000"/>
                <w:sz w:val="24"/>
                <w:highlight w:val="none"/>
              </w:rPr>
            </w:r>
            <w:r/>
          </w:p>
        </w:tc>
        <w:tc>
          <w:tcPr>
            <w:tcW w:w="1813"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投标报价</w:t>
            </w:r>
            <w:r>
              <w:rPr>
                <w:color w:val="000000"/>
                <w:sz w:val="24"/>
                <w:highlight w:val="none"/>
              </w:rPr>
            </w:r>
            <w:r/>
          </w:p>
        </w:tc>
        <w:tc>
          <w:tcPr>
            <w:tcW w:w="6725"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超过招标文件中规定的项目预算金额或者项目最高限价</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09"/>
              <w:jc w:val="center"/>
              <w:widowControl/>
              <w:rPr>
                <w:color w:val="000000"/>
                <w:sz w:val="24"/>
                <w:highlight w:val="none"/>
              </w:rPr>
              <w:outlineLvl w:val="9"/>
            </w:pPr>
            <w:r>
              <w:rPr>
                <w:color w:val="000000"/>
                <w:sz w:val="24"/>
                <w:highlight w:val="none"/>
              </w:rPr>
              <w:t xml:space="preserve">4</w:t>
            </w:r>
            <w:r>
              <w:rPr>
                <w:color w:val="000000"/>
                <w:sz w:val="24"/>
                <w:highlight w:val="none"/>
              </w:rPr>
            </w:r>
            <w:r/>
          </w:p>
        </w:tc>
        <w:tc>
          <w:tcPr>
            <w:tcW w:w="1813"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报价唯一性</w:t>
            </w:r>
            <w:r>
              <w:rPr>
                <w:color w:val="000000"/>
                <w:sz w:val="24"/>
                <w:highlight w:val="none"/>
              </w:rPr>
            </w:r>
            <w:r/>
          </w:p>
        </w:tc>
        <w:tc>
          <w:tcPr>
            <w:tcW w:w="6725"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09"/>
              <w:jc w:val="center"/>
              <w:widowControl/>
              <w:rPr>
                <w:color w:val="000000"/>
                <w:sz w:val="24"/>
                <w:highlight w:val="none"/>
              </w:rPr>
              <w:outlineLvl w:val="9"/>
            </w:pPr>
            <w:r>
              <w:rPr>
                <w:color w:val="000000"/>
                <w:sz w:val="24"/>
                <w:highlight w:val="none"/>
              </w:rPr>
              <w:t xml:space="preserve">5</w:t>
            </w:r>
            <w:r>
              <w:rPr>
                <w:color w:val="000000"/>
                <w:sz w:val="24"/>
                <w:highlight w:val="none"/>
              </w:rPr>
            </w:r>
            <w:r/>
          </w:p>
        </w:tc>
        <w:tc>
          <w:tcPr>
            <w:tcW w:w="1813"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投标有效期</w:t>
            </w:r>
            <w:r>
              <w:rPr>
                <w:color w:val="000000"/>
                <w:sz w:val="24"/>
                <w:highlight w:val="none"/>
              </w:rPr>
            </w:r>
            <w:r/>
          </w:p>
        </w:tc>
        <w:tc>
          <w:tcPr>
            <w:tcW w:w="6725"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750" w:type="dxa"/>
            <w:vAlign w:val="center"/>
            <w:textDirection w:val="lrTb"/>
            <w:noWrap w:val="false"/>
          </w:tcPr>
          <w:p>
            <w:pPr>
              <w:pStyle w:val="909"/>
              <w:jc w:val="center"/>
              <w:widowControl/>
              <w:rPr>
                <w:color w:val="000000"/>
                <w:sz w:val="24"/>
                <w:highlight w:val="none"/>
              </w:rPr>
              <w:outlineLvl w:val="9"/>
            </w:pPr>
            <w:r>
              <w:rPr>
                <w:color w:val="000000"/>
                <w:sz w:val="24"/>
                <w:highlight w:val="none"/>
              </w:rPr>
              <w:t xml:space="preserve">6</w:t>
            </w:r>
            <w:r>
              <w:rPr>
                <w:color w:val="000000"/>
                <w:sz w:val="24"/>
                <w:highlight w:val="none"/>
              </w:rPr>
            </w:r>
            <w:r/>
          </w:p>
        </w:tc>
        <w:tc>
          <w:tcPr>
            <w:tcW w:w="1813"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签署、加盖公章</w:t>
            </w:r>
            <w:r>
              <w:rPr>
                <w:color w:val="000000"/>
                <w:sz w:val="24"/>
                <w:highlight w:val="none"/>
              </w:rPr>
            </w:r>
            <w:r/>
          </w:p>
        </w:tc>
        <w:tc>
          <w:tcPr>
            <w:tcW w:w="6725"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按照招标文件要求签署、加盖公章的；</w:t>
            </w:r>
            <w:r>
              <w:rPr>
                <w:color w:val="000000"/>
                <w:sz w:val="24"/>
                <w:highlight w:val="none"/>
              </w:rPr>
            </w:r>
            <w:r/>
          </w:p>
        </w:tc>
      </w:tr>
      <w:tr>
        <w:trPr>
          <w:trHeight w:val="685"/>
        </w:trPr>
        <w:tc>
          <w:tcPr>
            <w:tcW w:w="750" w:type="dxa"/>
            <w:vAlign w:val="center"/>
            <w:textDirection w:val="lrTb"/>
            <w:noWrap w:val="false"/>
          </w:tcPr>
          <w:p>
            <w:pPr>
              <w:pStyle w:val="909"/>
              <w:jc w:val="center"/>
              <w:widowControl/>
              <w:rPr>
                <w:color w:val="000000"/>
                <w:sz w:val="24"/>
                <w:highlight w:val="none"/>
              </w:rPr>
              <w:outlineLvl w:val="9"/>
            </w:pPr>
            <w:r>
              <w:rPr>
                <w:rFonts w:hint="eastAsia"/>
                <w:color w:val="000000"/>
                <w:sz w:val="24"/>
                <w:highlight w:val="none"/>
              </w:rPr>
              <w:t xml:space="preserve">7</w:t>
            </w:r>
            <w:r>
              <w:rPr>
                <w:color w:val="000000"/>
                <w:sz w:val="24"/>
                <w:highlight w:val="none"/>
              </w:rPr>
            </w:r>
            <w:r/>
          </w:p>
        </w:tc>
        <w:tc>
          <w:tcPr>
            <w:tcW w:w="1813" w:type="dxa"/>
            <w:vAlign w:val="center"/>
            <w:textDirection w:val="lrTb"/>
            <w:noWrap w:val="false"/>
          </w:tcPr>
          <w:p>
            <w:pPr>
              <w:pStyle w:val="909"/>
              <w:jc w:val="left"/>
              <w:widowControl/>
              <w:rPr>
                <w:color w:val="000000"/>
                <w:sz w:val="24"/>
                <w:highlight w:val="none"/>
              </w:rPr>
              <w:outlineLvl w:val="9"/>
            </w:pPr>
            <w:r>
              <w:rPr>
                <w:rFonts w:hint="eastAsia"/>
                <w:color w:val="000000"/>
                <w:sz w:val="24"/>
                <w:highlight w:val="none"/>
              </w:rPr>
              <w:t xml:space="preserve">实质性格式</w:t>
            </w:r>
            <w:r>
              <w:rPr>
                <w:color w:val="000000"/>
                <w:sz w:val="24"/>
                <w:highlight w:val="none"/>
              </w:rPr>
            </w:r>
            <w:r/>
          </w:p>
        </w:tc>
        <w:tc>
          <w:tcPr>
            <w:tcW w:w="6725" w:type="dxa"/>
            <w:vAlign w:val="center"/>
            <w:textDirection w:val="lrTb"/>
            <w:noWrap w:val="false"/>
          </w:tcPr>
          <w:p>
            <w:pPr>
              <w:pStyle w:val="909"/>
              <w:jc w:val="left"/>
              <w:widowControl/>
              <w:rPr>
                <w:color w:val="000000"/>
                <w:sz w:val="24"/>
                <w:highlight w:val="none"/>
              </w:rPr>
              <w:outlineLvl w:val="9"/>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r>
            <w:r/>
          </w:p>
        </w:tc>
      </w:tr>
      <w:tr>
        <w:trPr>
          <w:trHeight w:val="685"/>
        </w:trPr>
        <w:tc>
          <w:tcPr>
            <w:tcW w:w="750" w:type="dxa"/>
            <w:vAlign w:val="center"/>
            <w:textDirection w:val="lrTb"/>
            <w:noWrap w:val="false"/>
          </w:tcPr>
          <w:p>
            <w:pPr>
              <w:pStyle w:val="909"/>
              <w:jc w:val="center"/>
              <w:widowControl/>
              <w:rPr>
                <w:color w:val="000000"/>
                <w:sz w:val="24"/>
                <w:highlight w:val="none"/>
              </w:rPr>
              <w:outlineLvl w:val="9"/>
            </w:pPr>
            <w:r>
              <w:rPr>
                <w:color w:val="000000"/>
                <w:sz w:val="24"/>
                <w:highlight w:val="none"/>
              </w:rPr>
              <w:t xml:space="preserve">8</w:t>
            </w:r>
            <w:r>
              <w:rPr>
                <w:color w:val="000000"/>
                <w:sz w:val="24"/>
                <w:highlight w:val="none"/>
              </w:rPr>
            </w:r>
            <w:r/>
          </w:p>
        </w:tc>
        <w:tc>
          <w:tcPr>
            <w:tcW w:w="1813"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报价的修正</w:t>
            </w:r>
            <w:r>
              <w:rPr>
                <w:color w:val="000000"/>
                <w:sz w:val="24"/>
                <w:highlight w:val="none"/>
              </w:rPr>
            </w:r>
            <w:r/>
          </w:p>
        </w:tc>
        <w:tc>
          <w:tcPr>
            <w:tcW w:w="6725"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w:t>
            </w:r>
            <w:r>
              <w:rPr>
                <w:color w:val="000000"/>
                <w:sz w:val="24"/>
                <w:highlight w:val="none"/>
              </w:rPr>
            </w:r>
            <w:r/>
          </w:p>
        </w:tc>
      </w:tr>
      <w:tr>
        <w:trPr>
          <w:trHeight w:val="685"/>
        </w:trPr>
        <w:tc>
          <w:tcPr>
            <w:tcW w:w="750" w:type="dxa"/>
            <w:vAlign w:val="center"/>
            <w:textDirection w:val="lrTb"/>
            <w:noWrap w:val="false"/>
          </w:tcPr>
          <w:p>
            <w:pPr>
              <w:pStyle w:val="909"/>
              <w:jc w:val="center"/>
              <w:widowControl/>
              <w:rPr>
                <w:color w:val="000000"/>
                <w:sz w:val="24"/>
                <w:szCs w:val="24"/>
                <w:highlight w:val="none"/>
                <w:lang w:val="en-US" w:eastAsia="zh-CN" w:bidi="ar-SA"/>
              </w:rPr>
              <w:outlineLvl w:val="9"/>
            </w:pPr>
            <w:r>
              <w:rPr>
                <w:color w:val="000000"/>
                <w:sz w:val="24"/>
                <w:highlight w:val="none"/>
              </w:rPr>
              <w:t xml:space="preserve">9</w:t>
            </w:r>
            <w:r>
              <w:rPr>
                <w:color w:val="000000"/>
                <w:sz w:val="24"/>
                <w:szCs w:val="24"/>
                <w:highlight w:val="none"/>
                <w:lang w:val="en-US" w:eastAsia="zh-CN" w:bidi="ar-SA"/>
              </w:rPr>
            </w:r>
            <w:r/>
          </w:p>
        </w:tc>
        <w:tc>
          <w:tcPr>
            <w:tcW w:w="1813" w:type="dxa"/>
            <w:vAlign w:val="center"/>
            <w:textDirection w:val="lrTb"/>
            <w:noWrap w:val="false"/>
          </w:tcPr>
          <w:p>
            <w:pPr>
              <w:pStyle w:val="909"/>
              <w:jc w:val="left"/>
              <w:widowControl/>
              <w:rPr>
                <w:color w:val="000000"/>
                <w:sz w:val="24"/>
                <w:szCs w:val="24"/>
                <w:highlight w:val="none"/>
                <w:lang w:val="en-US" w:eastAsia="zh-CN" w:bidi="ar-SA"/>
              </w:rPr>
              <w:outlineLvl w:val="9"/>
            </w:pPr>
            <w:r>
              <w:rPr>
                <w:color w:val="000000"/>
                <w:sz w:val="24"/>
                <w:highlight w:val="none"/>
              </w:rPr>
              <w:t xml:space="preserve">报价合理性</w:t>
            </w:r>
            <w:r>
              <w:rPr>
                <w:color w:val="000000"/>
                <w:sz w:val="24"/>
                <w:szCs w:val="24"/>
                <w:highlight w:val="none"/>
                <w:lang w:val="en-US" w:eastAsia="zh-CN" w:bidi="ar-SA"/>
              </w:rPr>
            </w:r>
            <w:r/>
          </w:p>
        </w:tc>
        <w:tc>
          <w:tcPr>
            <w:tcW w:w="6725" w:type="dxa"/>
            <w:vAlign w:val="center"/>
            <w:textDirection w:val="lrTb"/>
            <w:noWrap w:val="false"/>
          </w:tcPr>
          <w:p>
            <w:pPr>
              <w:pStyle w:val="909"/>
              <w:jc w:val="left"/>
              <w:widowControl/>
              <w:rPr>
                <w:rFonts w:hint="eastAsia"/>
                <w:color w:val="000000"/>
                <w:sz w:val="24"/>
                <w:szCs w:val="24"/>
                <w:highlight w:val="none"/>
                <w:lang w:val="en-US" w:eastAsia="zh-CN" w:bidi="ar-SA"/>
              </w:rPr>
              <w:outlineLvl w:val="9"/>
            </w:pPr>
            <w:r>
              <w:rPr>
                <w:color w:val="000000"/>
                <w:sz w:val="24"/>
                <w:highlight w:val="none"/>
              </w:rPr>
              <w:t xml:space="preserve">报价合理，或</w:t>
            </w:r>
            <w:r>
              <w:rPr>
                <w:rFonts w:hint="eastAsia"/>
                <w:color w:val="000000"/>
                <w:sz w:val="24"/>
                <w:highlight w:val="none"/>
              </w:rPr>
              <w:t xml:space="preserve">投标人的报价明显低于其他通过符合性审查投标人的报价，</w:t>
            </w:r>
            <w:r>
              <w:rPr>
                <w:color w:val="000000"/>
                <w:sz w:val="24"/>
                <w:highlight w:val="none"/>
              </w:rPr>
              <w:t xml:space="preserve">有可能影响产品质量或者不能诚信履约的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rFonts w:hint="eastAsia"/>
                <w:color w:val="000000"/>
                <w:sz w:val="24"/>
                <w:szCs w:val="24"/>
                <w:highlight w:val="none"/>
                <w:lang w:val="en-US" w:eastAsia="zh-CN" w:bidi="ar-SA"/>
              </w:rPr>
            </w:r>
            <w:r/>
          </w:p>
        </w:tc>
      </w:tr>
      <w:tr>
        <w:trPr>
          <w:trHeight w:val="685"/>
        </w:trPr>
        <w:tc>
          <w:tcPr>
            <w:tcW w:w="750" w:type="dxa"/>
            <w:vAlign w:val="center"/>
            <w:textDirection w:val="lrTb"/>
            <w:noWrap w:val="false"/>
          </w:tcPr>
          <w:p>
            <w:pPr>
              <w:pStyle w:val="909"/>
              <w:jc w:val="center"/>
              <w:widowControl/>
              <w:rPr>
                <w:rFonts w:eastAsia="宋体"/>
                <w:color w:val="000000"/>
                <w:sz w:val="24"/>
                <w:szCs w:val="24"/>
                <w:highlight w:val="none"/>
                <w:lang w:val="en-US" w:eastAsia="zh-CN" w:bidi="ar-SA"/>
              </w:rPr>
              <w:outlineLvl w:val="9"/>
            </w:pPr>
            <w:r>
              <w:rPr>
                <w:rFonts w:hint="eastAsia"/>
                <w:color w:val="000000"/>
                <w:sz w:val="24"/>
                <w:highlight w:val="none"/>
                <w:lang w:val="en-US" w:eastAsia="zh-CN"/>
              </w:rPr>
              <w:t xml:space="preserve">10</w:t>
            </w:r>
            <w:r>
              <w:rPr>
                <w:rFonts w:eastAsia="宋体"/>
                <w:color w:val="000000"/>
                <w:sz w:val="24"/>
                <w:szCs w:val="24"/>
                <w:highlight w:val="none"/>
                <w:lang w:val="en-US" w:eastAsia="zh-CN" w:bidi="ar-SA"/>
              </w:rPr>
            </w:r>
            <w:r/>
          </w:p>
        </w:tc>
        <w:tc>
          <w:tcPr>
            <w:tcW w:w="1813" w:type="dxa"/>
            <w:vAlign w:val="center"/>
            <w:textDirection w:val="lrTb"/>
            <w:noWrap w:val="false"/>
          </w:tcPr>
          <w:p>
            <w:pPr>
              <w:pStyle w:val="909"/>
              <w:jc w:val="left"/>
              <w:widowControl/>
              <w:rPr>
                <w:color w:val="000000"/>
                <w:sz w:val="24"/>
                <w:szCs w:val="24"/>
                <w:highlight w:val="none"/>
                <w:lang w:val="en-US" w:eastAsia="zh-CN" w:bidi="ar-SA"/>
              </w:rPr>
              <w:outlineLvl w:val="9"/>
            </w:pPr>
            <w:r>
              <w:rPr>
                <w:color w:val="000000"/>
                <w:sz w:val="24"/>
                <w:highlight w:val="none"/>
              </w:rPr>
              <w:t xml:space="preserve">国家有关部门对投标人的投标产品有强制性规定或要求的</w:t>
            </w:r>
            <w:r>
              <w:rPr>
                <w:color w:val="000000"/>
                <w:sz w:val="24"/>
                <w:szCs w:val="24"/>
                <w:highlight w:val="none"/>
                <w:lang w:val="en-US" w:eastAsia="zh-CN" w:bidi="ar-SA"/>
              </w:rPr>
            </w:r>
            <w:r/>
          </w:p>
        </w:tc>
        <w:tc>
          <w:tcPr>
            <w:tcW w:w="6725"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w:t>
            </w:r>
            <w:r>
              <w:rPr>
                <w:rFonts w:hint="eastAsia"/>
                <w:color w:val="000000"/>
                <w:sz w:val="24"/>
                <w:highlight w:val="none"/>
                <w:lang w:eastAsia="zh-CN"/>
              </w:rPr>
              <w:t xml:space="preserve">提供证明文件</w:t>
            </w:r>
            <w:r>
              <w:rPr>
                <w:rFonts w:hint="eastAsia"/>
                <w:color w:val="000000"/>
                <w:sz w:val="24"/>
                <w:highlight w:val="none"/>
                <w:lang w:val="en-US" w:eastAsia="zh-CN"/>
              </w:rPr>
              <w:t xml:space="preserve">电子</w:t>
            </w:r>
            <w:r>
              <w:rPr>
                <w:rFonts w:hint="eastAsia"/>
                <w:color w:val="000000"/>
                <w:sz w:val="24"/>
                <w:highlight w:val="none"/>
                <w:lang w:eastAsia="zh-CN"/>
              </w:rPr>
              <w:t xml:space="preserve">件加盖投标人公章</w:t>
            </w:r>
            <w:r>
              <w:rPr>
                <w:rFonts w:hint="eastAsia"/>
                <w:color w:val="000000"/>
                <w:sz w:val="24"/>
                <w:highlight w:val="none"/>
              </w:rPr>
              <w:t xml:space="preserve">：</w:t>
            </w:r>
            <w:r>
              <w:rPr>
                <w:color w:val="000000"/>
                <w:sz w:val="24"/>
                <w:highlight w:val="none"/>
              </w:rPr>
            </w:r>
            <w:r/>
          </w:p>
          <w:p>
            <w:pPr>
              <w:pStyle w:val="909"/>
              <w:jc w:val="left"/>
              <w:widowControl/>
              <w:rPr>
                <w:color w:val="000000"/>
                <w:sz w:val="24"/>
                <w:highlight w:val="none"/>
              </w:rPr>
              <w:outlineLvl w:val="9"/>
            </w:pPr>
            <w:r>
              <w:rPr>
                <w:rFonts w:hint="eastAsia"/>
                <w:color w:val="000000"/>
                <w:sz w:val="24"/>
                <w:highlight w:val="none"/>
              </w:rPr>
              <w:t xml:space="preserve">1）</w:t>
            </w:r>
            <w:r>
              <w:rPr>
                <w:color w:val="000000"/>
                <w:sz w:val="24"/>
                <w:highlight w:val="none"/>
              </w:rPr>
              <w:t xml:space="preserve">采购的产品</w:t>
            </w:r>
            <w:r>
              <w:rPr>
                <w:b/>
                <w:bCs/>
                <w:color w:val="000000"/>
                <w:sz w:val="24"/>
                <w:highlight w:val="none"/>
              </w:rPr>
              <w:t xml:space="preserve">若属于</w:t>
            </w:r>
            <w:r>
              <w:rPr>
                <w:color w:val="000000"/>
                <w:sz w:val="24"/>
                <w:highlight w:val="none"/>
              </w:rPr>
              <w:t xml:space="preserve">《节能产品政府采购品目清单》范围中政府强制采购产品，则投标人所报产品必须获得国家确定的认证机构出具的、处于有效期之内的节能产品认证证书；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909"/>
              <w:jc w:val="left"/>
              <w:widowControl/>
              <w:rPr>
                <w:color w:val="000000"/>
                <w:sz w:val="24"/>
                <w:szCs w:val="24"/>
                <w:highlight w:val="none"/>
                <w:lang w:val="en-US" w:eastAsia="zh-CN" w:bidi="ar-SA"/>
              </w:rPr>
              <w:outlineLvl w:val="9"/>
            </w:pPr>
            <w:r>
              <w:rPr>
                <w:rFonts w:hint="eastAsia"/>
                <w:color w:val="000000"/>
                <w:sz w:val="24"/>
                <w:highlight w:val="none"/>
                <w:lang w:val="en-US" w:eastAsia="zh-CN"/>
              </w:rPr>
              <w:t xml:space="preserve">2</w:t>
            </w:r>
            <w:r>
              <w:rPr>
                <w:rFonts w:hint="eastAsia"/>
                <w:color w:val="000000"/>
                <w:sz w:val="24"/>
                <w:highlight w:val="none"/>
              </w:rPr>
              <w:t xml:space="preserve">）</w:t>
            </w:r>
            <w:r>
              <w:rPr>
                <w:color w:val="000000"/>
                <w:sz w:val="24"/>
                <w:highlight w:val="none"/>
              </w:rPr>
              <w:t xml:space="preserve">国家有特殊信息安全要求的项目，采购产品</w:t>
            </w:r>
            <w:r>
              <w:rPr>
                <w:b/>
                <w:bCs/>
                <w:color w:val="000000"/>
                <w:sz w:val="24"/>
                <w:highlight w:val="none"/>
              </w:rPr>
              <w:t xml:space="preserve">涉及</w:t>
            </w:r>
            <w:r>
              <w:rPr>
                <w:color w:val="000000"/>
                <w:sz w:val="24"/>
                <w:highlight w:val="none"/>
              </w:rPr>
              <w:t xml:space="preserve">无线局域网产品和含有无线局域网功能的计算机、通信设备、打印机、复印机、投影仪等产品的，投标产品须为符合国家无线局域网安全标准并通过国家产品认证的产品；</w:t>
            </w:r>
            <w:r>
              <w:rPr>
                <w:color w:val="000000"/>
                <w:sz w:val="24"/>
                <w:szCs w:val="24"/>
                <w:highlight w:val="none"/>
                <w:lang w:val="en-US" w:eastAsia="zh-CN" w:bidi="ar-SA"/>
              </w:rPr>
            </w:r>
            <w:r/>
          </w:p>
        </w:tc>
      </w:tr>
      <w:tr>
        <w:trPr>
          <w:trHeight w:val="685"/>
        </w:trPr>
        <w:tc>
          <w:tcPr>
            <w:tcW w:w="750" w:type="dxa"/>
            <w:vAlign w:val="center"/>
            <w:textDirection w:val="lrTb"/>
            <w:noWrap w:val="false"/>
          </w:tcPr>
          <w:p>
            <w:pPr>
              <w:pStyle w:val="909"/>
              <w:jc w:val="center"/>
              <w:widowControl/>
              <w:rPr>
                <w:color w:val="000000"/>
                <w:sz w:val="24"/>
                <w:szCs w:val="24"/>
                <w:highlight w:val="none"/>
                <w:lang w:val="en-US" w:eastAsia="zh-CN" w:bidi="ar-SA"/>
              </w:rPr>
              <w:outlineLvl w:val="9"/>
            </w:pPr>
            <w:r>
              <w:rPr>
                <w:color w:val="000000"/>
                <w:sz w:val="24"/>
                <w:highlight w:val="none"/>
              </w:rPr>
              <w:t xml:space="preserve">11</w:t>
            </w:r>
            <w:r>
              <w:rPr>
                <w:color w:val="000000"/>
                <w:sz w:val="24"/>
                <w:szCs w:val="24"/>
                <w:highlight w:val="none"/>
                <w:lang w:val="en-US" w:eastAsia="zh-CN" w:bidi="ar-SA"/>
              </w:rPr>
            </w:r>
            <w:r/>
          </w:p>
        </w:tc>
        <w:tc>
          <w:tcPr>
            <w:tcW w:w="1813" w:type="dxa"/>
            <w:vAlign w:val="center"/>
            <w:textDirection w:val="lrTb"/>
            <w:noWrap w:val="false"/>
          </w:tcPr>
          <w:p>
            <w:pPr>
              <w:pStyle w:val="909"/>
              <w:jc w:val="left"/>
              <w:widowControl/>
              <w:rPr>
                <w:color w:val="000000"/>
                <w:sz w:val="24"/>
                <w:szCs w:val="24"/>
                <w:highlight w:val="none"/>
                <w:lang w:val="en-US" w:eastAsia="zh-CN" w:bidi="ar-SA"/>
              </w:rPr>
              <w:outlineLvl w:val="9"/>
            </w:pPr>
            <w:r>
              <w:rPr>
                <w:color w:val="000000"/>
                <w:sz w:val="24"/>
                <w:highlight w:val="none"/>
              </w:rPr>
              <w:t xml:space="preserve">公平竞争</w:t>
            </w:r>
            <w:r>
              <w:rPr>
                <w:color w:val="000000"/>
                <w:sz w:val="24"/>
                <w:szCs w:val="24"/>
                <w:highlight w:val="none"/>
                <w:lang w:val="en-US" w:eastAsia="zh-CN" w:bidi="ar-SA"/>
              </w:rPr>
            </w:r>
            <w:r/>
          </w:p>
        </w:tc>
        <w:tc>
          <w:tcPr>
            <w:tcW w:w="6725" w:type="dxa"/>
            <w:vAlign w:val="center"/>
            <w:textDirection w:val="lrTb"/>
            <w:noWrap w:val="false"/>
          </w:tcPr>
          <w:p>
            <w:pPr>
              <w:pStyle w:val="909"/>
              <w:jc w:val="left"/>
              <w:widowControl/>
              <w:rPr>
                <w:color w:val="000000"/>
                <w:sz w:val="24"/>
                <w:szCs w:val="24"/>
                <w:highlight w:val="none"/>
                <w:lang w:val="en-US" w:eastAsia="zh-CN" w:bidi="ar-SA"/>
              </w:rPr>
              <w:outlineLvl w:val="9"/>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szCs w:val="24"/>
                <w:highlight w:val="none"/>
                <w:lang w:val="en-US" w:eastAsia="zh-CN" w:bidi="ar-SA"/>
              </w:rPr>
            </w:r>
            <w:r/>
          </w:p>
        </w:tc>
      </w:tr>
      <w:tr>
        <w:trPr>
          <w:trHeight w:val="685"/>
        </w:trPr>
        <w:tc>
          <w:tcPr>
            <w:tcW w:w="750" w:type="dxa"/>
            <w:vAlign w:val="center"/>
            <w:textDirection w:val="lrTb"/>
            <w:noWrap w:val="false"/>
          </w:tcPr>
          <w:p>
            <w:pPr>
              <w:pStyle w:val="909"/>
              <w:jc w:val="center"/>
              <w:widowControl/>
              <w:rPr>
                <w:color w:val="000000"/>
                <w:sz w:val="24"/>
                <w:szCs w:val="24"/>
                <w:highlight w:val="none"/>
                <w:lang w:val="en-US" w:eastAsia="zh-CN" w:bidi="ar-SA"/>
              </w:rPr>
              <w:outlineLvl w:val="9"/>
            </w:pPr>
            <w:r>
              <w:rPr>
                <w:color w:val="000000"/>
                <w:sz w:val="24"/>
                <w:highlight w:val="none"/>
              </w:rPr>
              <w:t xml:space="preserve">12</w:t>
            </w:r>
            <w:r>
              <w:rPr>
                <w:color w:val="000000"/>
                <w:sz w:val="24"/>
                <w:szCs w:val="24"/>
                <w:highlight w:val="none"/>
                <w:lang w:val="en-US" w:eastAsia="zh-CN" w:bidi="ar-SA"/>
              </w:rPr>
            </w:r>
            <w:r/>
          </w:p>
        </w:tc>
        <w:tc>
          <w:tcPr>
            <w:tcW w:w="1813" w:type="dxa"/>
            <w:vAlign w:val="center"/>
            <w:textDirection w:val="lrTb"/>
            <w:noWrap w:val="false"/>
          </w:tcPr>
          <w:p>
            <w:pPr>
              <w:pStyle w:val="909"/>
              <w:jc w:val="left"/>
              <w:widowControl/>
              <w:rPr>
                <w:color w:val="000000"/>
                <w:sz w:val="24"/>
                <w:szCs w:val="24"/>
                <w:highlight w:val="none"/>
                <w:lang w:val="en-US" w:eastAsia="zh-CN" w:bidi="ar-SA"/>
              </w:rPr>
              <w:outlineLvl w:val="9"/>
            </w:pPr>
            <w:r>
              <w:rPr>
                <w:color w:val="000000"/>
                <w:sz w:val="24"/>
                <w:highlight w:val="none"/>
              </w:rPr>
              <w:t xml:space="preserve">串通投标</w:t>
            </w:r>
            <w:r>
              <w:rPr>
                <w:color w:val="000000"/>
                <w:sz w:val="24"/>
                <w:szCs w:val="24"/>
                <w:highlight w:val="none"/>
                <w:lang w:val="en-US" w:eastAsia="zh-CN" w:bidi="ar-SA"/>
              </w:rPr>
            </w:r>
            <w:r/>
          </w:p>
        </w:tc>
        <w:tc>
          <w:tcPr>
            <w:tcW w:w="6725" w:type="dxa"/>
            <w:vAlign w:val="center"/>
            <w:textDirection w:val="lrTb"/>
            <w:noWrap w:val="false"/>
          </w:tcPr>
          <w:p>
            <w:pPr>
              <w:pStyle w:val="909"/>
              <w:jc w:val="left"/>
              <w:widowControl/>
              <w:rPr>
                <w:color w:val="000000"/>
                <w:sz w:val="24"/>
                <w:szCs w:val="24"/>
                <w:highlight w:val="none"/>
                <w:lang w:val="en-US" w:eastAsia="zh-CN" w:bidi="ar-SA"/>
              </w:rPr>
              <w:outlineLvl w:val="9"/>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w:t>
            </w:r>
            <w:r>
              <w:rPr>
                <w:rFonts w:hint="eastAsia" w:ascii="宋体" w:hAnsi="宋体"/>
                <w:color w:val="000000"/>
                <w:sz w:val="24"/>
                <w:highlight w:val="none"/>
                <w:lang w:eastAsia="zh-CN"/>
              </w:rPr>
              <w:t xml:space="preserve">投标文件</w:t>
            </w:r>
            <w:r>
              <w:rPr>
                <w:rFonts w:hint="eastAsia" w:ascii="宋体" w:hAnsi="宋体"/>
                <w:color w:val="000000"/>
                <w:sz w:val="24"/>
                <w:highlight w:val="none"/>
              </w:rPr>
              <w:t xml:space="preserve">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w:t>
            </w:r>
            <w:r>
              <w:rPr>
                <w:rFonts w:hint="eastAsia" w:ascii="宋体" w:hAnsi="宋体"/>
                <w:color w:val="000000"/>
                <w:sz w:val="24"/>
                <w:highlight w:val="none"/>
                <w:lang w:eastAsia="zh-CN"/>
              </w:rPr>
              <w:t xml:space="preserve">投标文件</w:t>
            </w:r>
            <w:r>
              <w:rPr>
                <w:rFonts w:hint="eastAsia" w:ascii="宋体" w:hAnsi="宋体"/>
                <w:color w:val="000000"/>
                <w:sz w:val="24"/>
                <w:highlight w:val="none"/>
              </w:rPr>
              <w:t xml:space="preserve">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w:t>
            </w:r>
            <w:r>
              <w:rPr>
                <w:color w:val="000000"/>
                <w:sz w:val="24"/>
                <w:szCs w:val="24"/>
                <w:highlight w:val="none"/>
                <w:lang w:val="en-US" w:eastAsia="zh-CN" w:bidi="ar-SA"/>
              </w:rPr>
            </w:r>
            <w:r/>
          </w:p>
        </w:tc>
      </w:tr>
      <w:tr>
        <w:trPr>
          <w:trHeight w:val="685"/>
        </w:trPr>
        <w:tc>
          <w:tcPr>
            <w:tcW w:w="750" w:type="dxa"/>
            <w:vAlign w:val="center"/>
            <w:textDirection w:val="lrTb"/>
            <w:noWrap w:val="false"/>
          </w:tcPr>
          <w:p>
            <w:pPr>
              <w:pStyle w:val="909"/>
              <w:jc w:val="center"/>
              <w:widowControl/>
              <w:rPr>
                <w:color w:val="000000"/>
                <w:sz w:val="24"/>
                <w:szCs w:val="24"/>
                <w:highlight w:val="none"/>
                <w:lang w:val="en-US" w:eastAsia="zh-CN" w:bidi="ar-SA"/>
              </w:rPr>
              <w:outlineLvl w:val="9"/>
            </w:pPr>
            <w:r>
              <w:rPr>
                <w:color w:val="000000"/>
                <w:sz w:val="24"/>
                <w:highlight w:val="none"/>
              </w:rPr>
              <w:t xml:space="preserve">13</w:t>
            </w:r>
            <w:r>
              <w:rPr>
                <w:color w:val="000000"/>
                <w:sz w:val="24"/>
                <w:szCs w:val="24"/>
                <w:highlight w:val="none"/>
                <w:lang w:val="en-US" w:eastAsia="zh-CN" w:bidi="ar-SA"/>
              </w:rPr>
            </w:r>
            <w:r/>
          </w:p>
        </w:tc>
        <w:tc>
          <w:tcPr>
            <w:tcW w:w="1813" w:type="dxa"/>
            <w:vAlign w:val="center"/>
            <w:textDirection w:val="lrTb"/>
            <w:noWrap w:val="false"/>
          </w:tcPr>
          <w:p>
            <w:pPr>
              <w:pStyle w:val="909"/>
              <w:jc w:val="left"/>
              <w:widowControl/>
              <w:rPr>
                <w:color w:val="000000"/>
                <w:sz w:val="24"/>
                <w:szCs w:val="24"/>
                <w:highlight w:val="none"/>
                <w:lang w:val="en-US" w:eastAsia="zh-CN" w:bidi="ar-SA"/>
              </w:rPr>
              <w:outlineLvl w:val="9"/>
            </w:pPr>
            <w:r>
              <w:rPr>
                <w:color w:val="000000"/>
                <w:sz w:val="24"/>
                <w:highlight w:val="none"/>
              </w:rPr>
              <w:t xml:space="preserve">附加条件</w:t>
            </w:r>
            <w:r>
              <w:rPr>
                <w:color w:val="000000"/>
                <w:sz w:val="24"/>
                <w:szCs w:val="24"/>
                <w:highlight w:val="none"/>
                <w:lang w:val="en-US" w:eastAsia="zh-CN" w:bidi="ar-SA"/>
              </w:rPr>
            </w:r>
            <w:r/>
          </w:p>
        </w:tc>
        <w:tc>
          <w:tcPr>
            <w:tcW w:w="6725" w:type="dxa"/>
            <w:vAlign w:val="center"/>
            <w:textDirection w:val="lrTb"/>
            <w:noWrap w:val="false"/>
          </w:tcPr>
          <w:p>
            <w:pPr>
              <w:pStyle w:val="909"/>
              <w:jc w:val="left"/>
              <w:widowControl/>
              <w:rPr>
                <w:color w:val="000000"/>
                <w:sz w:val="24"/>
                <w:szCs w:val="24"/>
                <w:highlight w:val="none"/>
                <w:lang w:val="en-US" w:eastAsia="zh-CN" w:bidi="ar-SA"/>
              </w:rPr>
              <w:outlineLvl w:val="9"/>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szCs w:val="24"/>
                <w:highlight w:val="none"/>
                <w:lang w:val="en-US" w:eastAsia="zh-CN" w:bidi="ar-SA"/>
              </w:rPr>
            </w:r>
            <w:r/>
          </w:p>
        </w:tc>
      </w:tr>
      <w:tr>
        <w:trPr>
          <w:trHeight w:val="685"/>
        </w:trPr>
        <w:tc>
          <w:tcPr>
            <w:tcW w:w="750" w:type="dxa"/>
            <w:vAlign w:val="center"/>
            <w:textDirection w:val="lrTb"/>
            <w:noWrap w:val="false"/>
          </w:tcPr>
          <w:p>
            <w:pPr>
              <w:pStyle w:val="909"/>
              <w:jc w:val="center"/>
              <w:widowControl/>
              <w:rPr>
                <w:rFonts w:hint="eastAsia" w:eastAsia="宋体"/>
                <w:color w:val="000000"/>
                <w:sz w:val="24"/>
                <w:szCs w:val="24"/>
                <w:highlight w:val="none"/>
                <w:lang w:val="en-US" w:eastAsia="zh-CN" w:bidi="ar-SA"/>
              </w:rPr>
              <w:outlineLvl w:val="9"/>
            </w:pPr>
            <w:r>
              <w:rPr>
                <w:color w:val="000000"/>
                <w:sz w:val="24"/>
                <w:highlight w:val="none"/>
              </w:rPr>
              <w:t xml:space="preserve">1</w:t>
            </w:r>
            <w:r>
              <w:rPr>
                <w:rFonts w:hint="eastAsia"/>
                <w:color w:val="000000"/>
                <w:sz w:val="24"/>
                <w:highlight w:val="none"/>
                <w:lang w:val="en-US" w:eastAsia="zh-CN"/>
              </w:rPr>
              <w:t xml:space="preserve">4</w:t>
            </w:r>
            <w:r>
              <w:rPr>
                <w:rFonts w:hint="eastAsia" w:eastAsia="宋体"/>
                <w:color w:val="000000"/>
                <w:sz w:val="24"/>
                <w:szCs w:val="24"/>
                <w:highlight w:val="none"/>
                <w:lang w:val="en-US" w:eastAsia="zh-CN" w:bidi="ar-SA"/>
              </w:rPr>
            </w:r>
            <w:r/>
          </w:p>
        </w:tc>
        <w:tc>
          <w:tcPr>
            <w:tcW w:w="1813" w:type="dxa"/>
            <w:vAlign w:val="center"/>
            <w:textDirection w:val="lrTb"/>
            <w:noWrap w:val="false"/>
          </w:tcPr>
          <w:p>
            <w:pPr>
              <w:pStyle w:val="909"/>
              <w:jc w:val="left"/>
              <w:widowControl/>
              <w:rPr>
                <w:color w:val="000000"/>
                <w:sz w:val="24"/>
                <w:szCs w:val="24"/>
                <w:highlight w:val="none"/>
                <w:lang w:val="en-US" w:eastAsia="zh-CN" w:bidi="ar-SA"/>
              </w:rPr>
              <w:outlineLvl w:val="9"/>
            </w:pPr>
            <w:r>
              <w:rPr>
                <w:color w:val="000000"/>
                <w:sz w:val="24"/>
                <w:highlight w:val="none"/>
              </w:rPr>
              <w:t xml:space="preserve">其他无效情形</w:t>
            </w:r>
            <w:r>
              <w:rPr>
                <w:color w:val="000000"/>
                <w:sz w:val="24"/>
                <w:szCs w:val="24"/>
                <w:highlight w:val="none"/>
                <w:lang w:val="en-US" w:eastAsia="zh-CN" w:bidi="ar-SA"/>
              </w:rPr>
            </w:r>
            <w:r/>
          </w:p>
        </w:tc>
        <w:tc>
          <w:tcPr>
            <w:tcW w:w="6725" w:type="dxa"/>
            <w:vAlign w:val="center"/>
            <w:textDirection w:val="lrTb"/>
            <w:noWrap w:val="false"/>
          </w:tcPr>
          <w:p>
            <w:pPr>
              <w:pStyle w:val="909"/>
              <w:jc w:val="left"/>
              <w:widowControl/>
              <w:rPr>
                <w:color w:val="000000"/>
                <w:sz w:val="24"/>
                <w:szCs w:val="24"/>
                <w:highlight w:val="none"/>
                <w:lang w:val="en-US" w:eastAsia="zh-CN" w:bidi="ar-SA"/>
              </w:rPr>
              <w:outlineLvl w:val="9"/>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szCs w:val="24"/>
                <w:highlight w:val="none"/>
                <w:lang w:val="en-US" w:eastAsia="zh-CN" w:bidi="ar-SA"/>
              </w:rPr>
            </w:r>
            <w:r/>
          </w:p>
        </w:tc>
      </w:tr>
    </w:tbl>
    <w:p>
      <w:pPr>
        <w:pStyle w:val="909"/>
        <w:numPr>
          <w:ilvl w:val="0"/>
          <w:numId w:val="12"/>
        </w:numPr>
        <w:spacing w:line="360" w:lineRule="auto"/>
        <w:tabs>
          <w:tab w:val="left" w:pos="900" w:leader="none"/>
          <w:tab w:val="left" w:pos="1080" w:leader="none"/>
          <w:tab w:val="left" w:pos="1589" w:leader="none"/>
        </w:tabs>
        <w:rPr>
          <w:color w:val="000000"/>
          <w:sz w:val="24"/>
          <w:highlight w:val="none"/>
        </w:rPr>
        <w:sectPr>
          <w:footnotePr/>
          <w:endnotePr/>
          <w:type w:val="nextPage"/>
          <w:pgSz w:w="11907" w:h="16840" w:orient="portrait"/>
          <w:pgMar w:top="1418" w:right="1134" w:bottom="1418" w:left="1701" w:header="851" w:footer="851" w:gutter="0"/>
          <w:pgNumType w:start="1"/>
          <w:cols w:num="1" w:sep="0" w:space="1701" w:equalWidth="1"/>
          <w:docGrid w:linePitch="360"/>
        </w:sectPr>
        <w:outlineLvl w:val="9"/>
      </w:pPr>
      <w:r>
        <w:rPr>
          <w:color w:val="000000"/>
          <w:sz w:val="24"/>
          <w:highlight w:val="none"/>
        </w:rPr>
      </w:r>
      <w:r/>
    </w:p>
    <w:p>
      <w:pPr>
        <w:pStyle w:val="909"/>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投标文件有关事项的澄清或者说明</w:t>
      </w:r>
      <w:r>
        <w:rPr>
          <w:rFonts w:hint="eastAsia" w:ascii="宋体" w:hAnsi="宋体" w:eastAsia="宋体" w:cs="宋体"/>
          <w:color w:val="000000"/>
          <w:sz w:val="24"/>
          <w:highlight w:val="none"/>
        </w:rPr>
      </w:r>
      <w:r/>
    </w:p>
    <w:p>
      <w:pPr>
        <w:pStyle w:val="909"/>
        <w:numPr>
          <w:ilvl w:val="1"/>
          <w:numId w:val="11"/>
        </w:numPr>
        <w:ind w:left="1077" w:hanging="720"/>
        <w:spacing w:line="360" w:lineRule="auto"/>
        <w:tabs>
          <w:tab w:val="left" w:pos="1080" w:leader="none"/>
          <w:tab w:val="left" w:pos="1589" w:leader="none"/>
        </w:tabs>
        <w:rPr>
          <w:color w:val="000000"/>
          <w:sz w:val="24"/>
          <w:highlight w:val="none"/>
        </w:rPr>
        <w:outlineLvl w:val="9"/>
      </w:pPr>
      <w:r>
        <w:rPr>
          <w:color w:val="000000"/>
          <w:sz w:val="24"/>
          <w:highlight w:val="none"/>
        </w:rPr>
        <w:t xml:space="preserve">评标过程中，评标委员会将</w:t>
      </w:r>
      <w:r>
        <w:rPr>
          <w:rFonts w:hint="eastAsia"/>
          <w:color w:val="000000"/>
          <w:sz w:val="24"/>
          <w:highlight w:val="none"/>
        </w:rPr>
        <w:t xml:space="preserve">通过</w:t>
      </w:r>
      <w:r>
        <w:rPr>
          <w:rFonts w:hint="eastAsia"/>
          <w:color w:val="000000"/>
          <w:sz w:val="24"/>
          <w:highlight w:val="none"/>
          <w:lang w:eastAsia="zh-CN"/>
        </w:rPr>
        <w:t xml:space="preserve">“苏采云”政府采购一体化平台</w:t>
      </w:r>
      <w:r>
        <w:rPr>
          <w:rFonts w:hint="eastAsia"/>
          <w:color w:val="000000"/>
          <w:sz w:val="24"/>
          <w:highlight w:val="none"/>
        </w:rPr>
        <w:t xml:space="preserve">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000000"/>
          <w:sz w:val="24"/>
          <w:highlight w:val="none"/>
        </w:rPr>
        <w:t xml:space="preserve">无效投标处理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实施政府采购异常低价审查的有关要求：具体按照财库〔2026〕2号《关于推动解决政府采购异常低价问题的通知》要求 ：</w:t>
      </w:r>
      <w:r>
        <w:rPr>
          <w:rFonts w:hint="eastAsia" w:ascii="宋体" w:hAnsi="宋体" w:eastAsia="宋体" w:cs="宋体"/>
          <w:color w:val="000000"/>
          <w:sz w:val="24"/>
          <w:highlight w:val="none"/>
        </w:rPr>
      </w:r>
      <w:r/>
    </w:p>
    <w:p>
      <w:pPr>
        <w:pStyle w:val="909"/>
        <w:ind w:left="1985"/>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（一）政府采购评审中出现下列情形之一的，评审委员会应当启动异常低价投标（响应）审查程序：</w:t>
      </w:r>
      <w:r>
        <w:rPr>
          <w:rFonts w:hint="eastAsia" w:ascii="宋体" w:hAnsi="宋体" w:eastAsia="宋体" w:cs="宋体"/>
          <w:color w:val="000000"/>
          <w:sz w:val="24"/>
          <w:highlight w:val="none"/>
        </w:rPr>
      </w:r>
      <w:r/>
    </w:p>
    <w:p>
      <w:pPr>
        <w:pStyle w:val="909"/>
        <w:ind w:left="1985"/>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highlight w:val="none"/>
        </w:rPr>
      </w:r>
      <w:r/>
    </w:p>
    <w:p>
      <w:pPr>
        <w:pStyle w:val="909"/>
        <w:ind w:left="1985"/>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highlight w:val="none"/>
        </w:rPr>
      </w:r>
      <w:r/>
    </w:p>
    <w:p>
      <w:pPr>
        <w:pStyle w:val="909"/>
        <w:ind w:left="1985"/>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3.投标（响应）报价低于采购项目最高限价45%的，即投标（响应）报价&lt;采购项目最高限价×45%；</w:t>
      </w:r>
      <w:r>
        <w:rPr>
          <w:rFonts w:hint="eastAsia" w:ascii="宋体" w:hAnsi="宋体" w:eastAsia="宋体" w:cs="宋体"/>
          <w:color w:val="000000"/>
          <w:sz w:val="24"/>
          <w:highlight w:val="none"/>
        </w:rPr>
      </w:r>
      <w:r/>
    </w:p>
    <w:p>
      <w:pPr>
        <w:pStyle w:val="909"/>
        <w:ind w:left="1985"/>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4.评审委员会基于专业判断，认为供应商报价过低，有可能影响产品质量或者不能诚信履约的其他情形。</w:t>
      </w:r>
      <w:r>
        <w:rPr>
          <w:rFonts w:hint="eastAsia" w:ascii="宋体" w:hAnsi="宋体" w:eastAsia="宋体" w:cs="宋体"/>
          <w:color w:val="000000"/>
          <w:sz w:val="24"/>
          <w:highlight w:val="none"/>
        </w:rPr>
      </w:r>
      <w:r/>
    </w:p>
    <w:p>
      <w:pPr>
        <w:pStyle w:val="909"/>
        <w:ind w:left="1985"/>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highlight w:val="none"/>
        </w:rPr>
      </w:r>
      <w:r/>
    </w:p>
    <w:p>
      <w:pPr>
        <w:pStyle w:val="909"/>
        <w:ind w:left="1985"/>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highlight w:val="none"/>
        </w:rPr>
      </w:r>
      <w:r/>
    </w:p>
    <w:p>
      <w:pPr>
        <w:pStyle w:val="909"/>
        <w:ind w:left="1985"/>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w:t>
      </w:r>
      <w:r>
        <w:rPr>
          <w:rFonts w:hint="eastAsia" w:ascii="宋体" w:hAnsi="宋体" w:eastAsia="宋体" w:cs="宋体"/>
          <w:color w:val="000000"/>
          <w:sz w:val="24"/>
          <w:highlight w:val="none"/>
          <w:lang w:eastAsia="zh-CN"/>
        </w:rPr>
        <w:t xml:space="preserve">采购项目</w:t>
      </w:r>
      <w:r>
        <w:rPr>
          <w:rFonts w:hint="eastAsia" w:ascii="宋体" w:hAnsi="宋体" w:eastAsia="宋体" w:cs="宋体"/>
          <w:color w:val="000000"/>
          <w:sz w:val="24"/>
          <w:highlight w:val="none"/>
        </w:rPr>
        <w:t xml:space="preserve">中的内容拆开投标，其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投标文件报价出现前后不一致的，按照下列规定修正：</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招标文件对于报价修正是否另有规定：</w:t>
      </w:r>
      <w:r>
        <w:rPr>
          <w:rFonts w:hint="eastAsia" w:ascii="宋体" w:hAnsi="宋体" w:eastAsia="宋体" w:cs="宋体"/>
          <w:color w:val="000000"/>
          <w:sz w:val="24"/>
          <w:highlight w:val="none"/>
        </w:rPr>
      </w:r>
      <w:r/>
    </w:p>
    <w:p>
      <w:pPr>
        <w:pStyle w:val="909"/>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□有，具体规定为：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r>
      <w:r/>
    </w:p>
    <w:p>
      <w:pPr>
        <w:pStyle w:val="909"/>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无，按下述2.4.2-2.4.7项规定修正。</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投标文件中开标一览表（报价表）内容与投标文件中相应内容不一致的，以开标一览表（报价表）为准；</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大写金额和小写金额不一致的，以大写金额为准；</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单价金额小数点或者百分比有明显错位的，以开标一览表的总价为准，并修改单价；</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总价金额与按单价汇总金额不一致的，以单价金额计算结果为准。</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对于未预留份额专门面向中小企业采购的采购项目，对</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报价给予</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%的扣除，用扣除后的价格参加评审。</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价格扣除比例对小型企业和微型企业同等对待，不作区分。</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残疾人福利性单位按招标文件要求提供了《残疾人福利性单位声明函》（见附件）的，视同小微企业。</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2采购本国产品的支持政策</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highlight w:val="none"/>
        </w:rPr>
      </w:r>
      <w:r/>
    </w:p>
    <w:p>
      <w:pPr>
        <w:pStyle w:val="909"/>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投标文件的比较和评价</w:t>
      </w:r>
      <w:bookmarkEnd w:id="729"/>
      <w:r/>
      <w:bookmarkEnd w:id="730"/>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评标方法和评标标准</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本项目采用的评标方法为：</w:t>
      </w:r>
      <w:r>
        <w:rPr>
          <w:rFonts w:hint="eastAsia" w:ascii="宋体" w:hAnsi="宋体" w:eastAsia="宋体" w:cs="宋体"/>
          <w:color w:val="000000"/>
          <w:sz w:val="24"/>
          <w:highlight w:val="none"/>
        </w:rPr>
      </w:r>
      <w:r/>
    </w:p>
    <w:p>
      <w:pPr>
        <w:pStyle w:val="909"/>
        <w:ind w:left="1985"/>
        <w:keepLines w:val="0"/>
        <w:keepNext w:val="0"/>
        <w:pageBreakBefore w:val="0"/>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eastAsia="宋体" w:cs="宋体"/>
          <w:color w:val="000000"/>
          <w:sz w:val="24"/>
          <w:highlight w:val="none"/>
        </w:rPr>
      </w:r>
      <w:r/>
    </w:p>
    <w:p>
      <w:pPr>
        <w:pStyle w:val="909"/>
        <w:ind w:left="1985"/>
        <w:keepLines w:val="0"/>
        <w:keepNext w:val="0"/>
        <w:pageBreakBefore w:val="0"/>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ind w:left="2035"/>
        <w:keepLines w:val="0"/>
        <w:keepNext w:val="0"/>
        <w:pageBreakBefore w:val="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□随机抽取</w:t>
      </w:r>
      <w:r>
        <w:rPr>
          <w:rFonts w:hint="eastAsia" w:ascii="宋体" w:hAnsi="宋体" w:eastAsia="宋体" w:cs="宋体"/>
          <w:color w:val="000000"/>
          <w:sz w:val="24"/>
          <w:highlight w:val="none"/>
        </w:rPr>
      </w:r>
      <w:r/>
    </w:p>
    <w:p>
      <w:pPr>
        <w:pStyle w:val="909"/>
        <w:ind w:left="2035"/>
        <w:keepLines w:val="0"/>
        <w:keepNext w:val="0"/>
        <w:pageBreakBefore w:val="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□其他方式，具体要求：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highlight w:val="none"/>
          <w:u w:val="singl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非政府强制采购的节能产品或环境标志产品，依据品目清单和认证证书实施政府优先采购。优先采购的具体规定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关于无线局域网认证产品政府采购清单中的产品，优先采购的具体规定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确定</w:t>
      </w:r>
      <w:bookmarkStart w:id="746" w:name="_Toc142311048"/>
      <w:r/>
      <w:bookmarkStart w:id="747" w:name="_Toc164608815"/>
      <w:r/>
      <w:bookmarkStart w:id="748" w:name="_Toc127151546"/>
      <w:r/>
      <w:bookmarkStart w:id="749" w:name="_Toc226337242"/>
      <w:r/>
      <w:bookmarkStart w:id="750" w:name="_Toc150509297"/>
      <w:r/>
      <w:bookmarkStart w:id="751" w:name="_Toc264969236"/>
      <w:r/>
      <w:bookmarkStart w:id="752" w:name="_Toc150774646"/>
      <w:r/>
      <w:bookmarkStart w:id="753" w:name="_Toc164351640"/>
      <w:r/>
      <w:bookmarkStart w:id="754" w:name="_Toc520356170"/>
      <w:r/>
      <w:bookmarkStart w:id="755" w:name="_Toc305158814"/>
      <w:r/>
      <w:bookmarkStart w:id="756" w:name="_Toc149720839"/>
      <w:r/>
      <w:bookmarkStart w:id="757" w:name="_Toc195842911"/>
      <w:r/>
      <w:bookmarkStart w:id="758" w:name="_Toc164229387"/>
      <w:r/>
      <w:bookmarkStart w:id="759" w:name="_Toc265228384"/>
      <w:r/>
      <w:bookmarkStart w:id="760" w:name="_Toc151193716"/>
      <w:r/>
      <w:bookmarkStart w:id="761" w:name="_Toc127151747"/>
      <w:r/>
      <w:bookmarkStart w:id="762" w:name="_Toc150774751"/>
      <w:r/>
      <w:bookmarkStart w:id="763" w:name="_Toc305158888"/>
      <w:r/>
      <w:bookmarkStart w:id="764" w:name="_Toc151193644"/>
      <w:r/>
      <w:bookmarkStart w:id="765" w:name="_Toc127161460"/>
      <w:r/>
      <w:bookmarkStart w:id="766" w:name="_Toc226965819"/>
      <w:r/>
      <w:bookmarkStart w:id="767" w:name="_Toc151190173"/>
      <w:r/>
      <w:bookmarkStart w:id="768" w:name="_Toc164229241"/>
      <w:r/>
      <w:bookmarkStart w:id="769" w:name="_Toc150480784"/>
      <w:r/>
      <w:bookmarkStart w:id="770" w:name="_Ref467307010"/>
      <w:r/>
      <w:bookmarkStart w:id="771" w:name="_Toc151193860"/>
      <w:r/>
      <w:bookmarkStart w:id="772" w:name="_Toc151193934"/>
      <w:r/>
      <w:bookmarkStart w:id="773" w:name="_Toc226965736"/>
      <w:r/>
      <w:bookmarkStart w:id="774" w:name="_Toc226309790"/>
      <w:r/>
      <w:bookmarkStart w:id="775" w:name="_Toc151193788"/>
      <w:r/>
      <w:bookmarkStart w:id="776" w:name="_Toc164608660"/>
      <w:r>
        <w:rPr>
          <w:rFonts w:hint="eastAsia" w:ascii="宋体" w:hAnsi="宋体" w:eastAsia="宋体" w:cs="宋体"/>
          <w:color w:val="000000"/>
          <w:sz w:val="24"/>
          <w:highlight w:val="none"/>
        </w:rPr>
        <w:t xml:space="preserve">中标候选人名单</w:t>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t xml:space="preserve">采用综合评分法时，提供相同品牌产品</w:t>
      </w:r>
      <w:r>
        <w:rPr>
          <w:rFonts w:hint="eastAsia" w:ascii="宋体" w:hAnsi="宋体" w:eastAsia="宋体" w:cs="宋体"/>
          <w:b/>
          <w:bCs/>
          <w:color w:val="000000"/>
          <w:sz w:val="24"/>
          <w:highlight w:val="none"/>
          <w:lang w:eastAsia="zh-CN"/>
        </w:rPr>
        <w:t xml:space="preserve">（单一产品品牌相同）</w:t>
      </w:r>
      <w:r>
        <w:rPr>
          <w:rFonts w:hint="eastAsia" w:ascii="宋体" w:hAnsi="宋体" w:eastAsia="宋体" w:cs="宋体"/>
          <w:b/>
          <w:bCs/>
          <w:color w:val="000000"/>
          <w:sz w:val="24"/>
          <w:highlight w:val="none"/>
        </w:rPr>
        <w:t xml:space="preserve">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s="宋体"/>
          <w:b/>
          <w:bCs/>
          <w:color w:val="000000"/>
          <w:sz w:val="24"/>
          <w:highlight w:val="none"/>
        </w:rPr>
      </w:r>
      <w:r/>
    </w:p>
    <w:p>
      <w:pPr>
        <w:pStyle w:val="948"/>
        <w:ind w:left="993" w:firstLine="136"/>
        <w:keepLines w:val="0"/>
        <w:keepNext w:val="0"/>
        <w:pageBreakBefore w:val="0"/>
        <w:spacing w:line="360" w:lineRule="auto"/>
        <w:tabs>
          <w:tab w:val="left" w:pos="900" w:leader="none"/>
          <w:tab w:val="left" w:pos="212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■随机抽取</w:t>
      </w:r>
      <w:r>
        <w:rPr>
          <w:rFonts w:hint="eastAsia" w:ascii="宋体" w:hAnsi="宋体" w:eastAsia="宋体" w:cs="宋体"/>
          <w:color w:val="000000"/>
          <w:sz w:val="24"/>
          <w:szCs w:val="24"/>
          <w:highlight w:val="none"/>
        </w:rPr>
      </w:r>
      <w:r/>
    </w:p>
    <w:p>
      <w:pPr>
        <w:pStyle w:val="948"/>
        <w:ind w:left="993" w:firstLine="136"/>
        <w:keepLines w:val="0"/>
        <w:keepNext w:val="0"/>
        <w:pageBreakBefore w:val="0"/>
        <w:spacing w:line="360" w:lineRule="auto"/>
        <w:tabs>
          <w:tab w:val="left" w:pos="900" w:leader="none"/>
          <w:tab w:val="left" w:pos="212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□其他方式，具体要求：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评标委员会要对评分汇总情况进行复核，特别是对排名第一的、报价最低的、投标文件被认定为无效的情形进行重点复核。</w:t>
      </w:r>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评标委员会将根据各投标人的评标排序，依次推荐本项目的中标候选人，起草并签署评标报告。本项目评标委员会共推荐不少于3名中标候选人。</w:t>
      </w:r>
      <w:r>
        <w:rPr>
          <w:rFonts w:hint="eastAsia" w:ascii="宋体" w:hAnsi="宋体" w:eastAsia="宋体" w:cs="宋体"/>
          <w:color w:val="000000"/>
          <w:sz w:val="24"/>
          <w:highlight w:val="none"/>
        </w:rPr>
      </w:r>
      <w:r/>
    </w:p>
    <w:p>
      <w:pPr>
        <w:pStyle w:val="909"/>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报告违法行为</w:t>
      </w:r>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评标委员会在评标过程中发现投标人有行贿、提供虚假材料或者串通等违法行为时，有向</w:t>
      </w:r>
      <w:r>
        <w:rPr>
          <w:color w:val="000000"/>
          <w:sz w:val="24"/>
          <w:highlight w:val="none"/>
        </w:rPr>
        <w:t xml:space="preserve">采购人</w:t>
      </w:r>
      <w:r>
        <w:rPr>
          <w:rFonts w:hint="eastAsia" w:ascii="宋体" w:hAnsi="宋体" w:eastAsia="宋体" w:cs="宋体"/>
          <w:color w:val="000000"/>
          <w:sz w:val="24"/>
          <w:highlight w:val="none"/>
        </w:rPr>
        <w:t xml:space="preserve">、采购代理机构或者有关部门报告的职责。</w:t>
      </w:r>
      <w:r>
        <w:rPr>
          <w:rFonts w:hint="eastAsia" w:ascii="宋体" w:hAnsi="宋体" w:eastAsia="宋体" w:cs="宋体"/>
          <w:color w:val="000000"/>
          <w:sz w:val="24"/>
          <w:highlight w:val="none"/>
        </w:rPr>
      </w:r>
      <w:r/>
    </w:p>
    <w:p>
      <w:pPr>
        <w:pStyle w:val="909"/>
        <w:jc w:val="center"/>
        <w:keepLines w:val="0"/>
        <w:keepNext w:val="0"/>
        <w:pageBreakBefore w:val="0"/>
        <w:spacing w:line="360" w:lineRule="auto"/>
        <w:widowControl/>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宋体"/>
          <w:b/>
          <w:color w:val="000000"/>
          <w:sz w:val="24"/>
          <w:highlight w:val="none"/>
        </w:rPr>
        <w:br w:type="page" w:clear="all"/>
      </w:r>
      <w:r>
        <w:rPr>
          <w:rFonts w:hint="eastAsia" w:ascii="宋体" w:hAnsi="宋体" w:eastAsia="宋体" w:cs="Times New Roman"/>
          <w:b/>
          <w:bCs/>
          <w:color w:val="000000"/>
          <w:sz w:val="28"/>
          <w:szCs w:val="28"/>
          <w:highlight w:val="none"/>
          <w:lang w:val="en-US" w:eastAsia="zh-CN"/>
        </w:rPr>
        <w:t xml:space="preserve">二、评标标准</w:t>
      </w:r>
      <w:r>
        <w:rPr>
          <w:rFonts w:hint="eastAsia" w:ascii="宋体" w:hAnsi="宋体" w:eastAsia="宋体" w:cs="Times New Roman"/>
          <w:b/>
          <w:bCs/>
          <w:color w:val="000000"/>
          <w:sz w:val="28"/>
          <w:szCs w:val="28"/>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3"/>
        <w:gridCol w:w="1106"/>
        <w:gridCol w:w="6285"/>
        <w:gridCol w:w="538"/>
      </w:tblGrid>
      <w:tr>
        <w:trPr>
          <w:trHeight w:val="355"/>
        </w:trPr>
        <w:tc>
          <w:tcPr>
            <w:tcMar>
              <w:left w:w="108" w:type="dxa"/>
              <w:top w:w="0" w:type="dxa"/>
              <w:right w:w="108" w:type="dxa"/>
              <w:bottom w:w="0" w:type="dxa"/>
            </w:tcMar>
            <w:tcW w:w="593"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106"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评分因素</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285"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评分标准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538"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r>
      <w:tr>
        <w:trPr>
          <w:trHeight w:val="283"/>
        </w:trPr>
        <w:tc>
          <w:tcPr>
            <w:gridSpan w:val="4"/>
            <w:tcMar>
              <w:left w:w="108" w:type="dxa"/>
              <w:top w:w="0" w:type="dxa"/>
              <w:right w:w="108" w:type="dxa"/>
              <w:bottom w:w="0" w:type="dxa"/>
            </w:tcMar>
            <w:tcW w:w="8522" w:type="dxa"/>
            <w:vAlign w:val="center"/>
            <w:textDirection w:val="lrTb"/>
            <w:noWrap w:val="false"/>
          </w:tcPr>
          <w:p>
            <w:pPr>
              <w:pStyle w:val="909"/>
              <w:jc w:val="both"/>
              <w:keepLines w:val="0"/>
              <w:keepNext w:val="0"/>
              <w:pageBreakBefore w:val="0"/>
              <w:spacing w:line="360" w:lineRule="exact"/>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一、报价（</w:t>
            </w:r>
            <w:r>
              <w:rPr>
                <w:rFonts w:hint="eastAsia" w:ascii="宋体" w:hAnsi="宋体" w:eastAsia="宋体" w:cs="宋体"/>
                <w:b/>
                <w:color w:val="000000"/>
                <w:sz w:val="24"/>
                <w:szCs w:val="24"/>
                <w:highlight w:val="none"/>
                <w:lang w:val="en-US" w:eastAsia="zh-CN"/>
              </w:rPr>
              <w:t xml:space="preserve">30</w:t>
            </w:r>
            <w:r>
              <w:rPr>
                <w:rFonts w:hint="eastAsia" w:ascii="宋体" w:hAnsi="宋体" w:eastAsia="宋体" w:cs="宋体"/>
                <w:b/>
                <w:color w:val="000000"/>
                <w:sz w:val="24"/>
                <w:szCs w:val="24"/>
                <w:highlight w:val="none"/>
              </w:rPr>
              <w:t xml:space="preserve">分）</w:t>
            </w:r>
            <w:r>
              <w:rPr>
                <w:rFonts w:hint="eastAsia" w:ascii="宋体" w:hAnsi="宋体" w:eastAsia="宋体" w:cs="宋体"/>
                <w:color w:val="000000"/>
                <w:sz w:val="24"/>
                <w:szCs w:val="24"/>
                <w:highlight w:val="none"/>
              </w:rPr>
            </w:r>
            <w:r/>
          </w:p>
        </w:tc>
      </w:tr>
      <w:tr>
        <w:trPr>
          <w:trHeight w:val="1562"/>
        </w:trPr>
        <w:tc>
          <w:tcPr>
            <w:tcMar>
              <w:left w:w="108" w:type="dxa"/>
              <w:top w:w="0" w:type="dxa"/>
              <w:right w:w="108" w:type="dxa"/>
              <w:bottom w:w="0" w:type="dxa"/>
            </w:tcMar>
            <w:tcW w:w="593"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Mar>
              <w:left w:w="108" w:type="dxa"/>
              <w:top w:w="0" w:type="dxa"/>
              <w:right w:w="108" w:type="dxa"/>
              <w:bottom w:w="0" w:type="dxa"/>
            </w:tcMar>
            <w:tcW w:w="1106" w:type="dxa"/>
            <w:vAlign w:val="center"/>
            <w:textDirection w:val="lrTb"/>
            <w:noWrap w:val="false"/>
          </w:tcPr>
          <w:p>
            <w:pPr>
              <w:pStyle w:val="909"/>
              <w:jc w:val="center"/>
              <w:keepLines w:val="0"/>
              <w:keepNext w:val="0"/>
              <w:pageBreakBefore w:val="0"/>
              <w:spacing w:line="360" w:lineRule="exact"/>
              <w:widowControl w:val="off"/>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价格</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285" w:type="dxa"/>
            <w:vAlign w:val="center"/>
            <w:textDirection w:val="lrTb"/>
            <w:noWrap w:val="false"/>
          </w:tcPr>
          <w:p>
            <w:pPr>
              <w:pStyle w:val="909"/>
              <w:jc w:val="both"/>
              <w:keepLines w:val="0"/>
              <w:keepNext w:val="0"/>
              <w:pageBreakBefore w:val="0"/>
              <w:spacing w:line="24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满足招标文件要求且投标价格最低的投标报价为评标基准价，其价格分为满分。其他投标人的价格分统一按照下列公式计算：投标报价得分＝（评标基准价/投标报价）×分值。</w:t>
            </w:r>
            <w:r>
              <w:rPr>
                <w:rFonts w:hint="eastAsia" w:ascii="宋体" w:hAnsi="宋体" w:eastAsia="宋体" w:cs="宋体"/>
                <w:color w:val="000000"/>
                <w:sz w:val="24"/>
                <w:szCs w:val="24"/>
                <w:highlight w:val="none"/>
                <w:lang w:val="en-US" w:eastAsia="zh-CN"/>
              </w:rPr>
            </w:r>
            <w:r/>
          </w:p>
          <w:p>
            <w:pPr>
              <w:pStyle w:val="909"/>
              <w:keepLines w:val="0"/>
              <w:keepNext w:val="0"/>
              <w:pageBreakBefore w:val="0"/>
              <w:spacing w:line="36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注：此处投标报价指经过报价修正，及因落实政府采购政策进行价格调整后的报价。</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538"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r>
      <w:tr>
        <w:trPr>
          <w:trHeight w:val="283"/>
        </w:trPr>
        <w:tc>
          <w:tcPr>
            <w:gridSpan w:val="4"/>
            <w:tcMar>
              <w:left w:w="108" w:type="dxa"/>
              <w:top w:w="0" w:type="dxa"/>
              <w:right w:w="108" w:type="dxa"/>
              <w:bottom w:w="0" w:type="dxa"/>
            </w:tcMar>
            <w:tcW w:w="8522" w:type="dxa"/>
            <w:vAlign w:val="center"/>
            <w:textDirection w:val="lrTb"/>
            <w:noWrap w:val="false"/>
          </w:tcPr>
          <w:p>
            <w:pPr>
              <w:pStyle w:val="909"/>
              <w:jc w:val="both"/>
              <w:keepLines w:val="0"/>
              <w:keepNext w:val="0"/>
              <w:pageBreakBefore w:val="0"/>
              <w:spacing w:line="360" w:lineRule="exact"/>
              <w:tabs>
                <w:tab w:val="left" w:pos="426" w:leader="none"/>
              </w:tabs>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rPr>
              <w:t xml:space="preserve">二</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主观分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28</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tc>
      </w:tr>
      <w:tr>
        <w:trPr>
          <w:trHeight w:val="283"/>
        </w:trPr>
        <w:tc>
          <w:tcPr>
            <w:tcMar>
              <w:left w:w="108" w:type="dxa"/>
              <w:top w:w="0" w:type="dxa"/>
              <w:right w:w="108" w:type="dxa"/>
              <w:bottom w:w="0" w:type="dxa"/>
            </w:tcMar>
            <w:tcW w:w="593"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1</w:t>
            </w:r>
            <w:r>
              <w:rPr>
                <w:rFonts w:hint="eastAsia" w:ascii="宋体" w:hAnsi="宋体" w:eastAsia="宋体" w:cs="宋体"/>
                <w:color w:val="000000"/>
                <w:sz w:val="24"/>
                <w:szCs w:val="24"/>
                <w:highlight w:val="none"/>
                <w:shd w:val="clear" w:color="auto" w:fill="auto"/>
                <w:lang w:val="en-US" w:eastAsia="zh-CN"/>
              </w:rPr>
            </w:r>
            <w:r/>
          </w:p>
        </w:tc>
        <w:tc>
          <w:tcPr>
            <w:tcMar>
              <w:left w:w="108" w:type="dxa"/>
              <w:top w:w="0" w:type="dxa"/>
              <w:right w:w="108" w:type="dxa"/>
              <w:bottom w:w="0" w:type="dxa"/>
            </w:tcMar>
            <w:tcW w:w="1106"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lang w:val="en-US" w:eastAsia="zh-CN" w:bidi="ar-SA"/>
              </w:rPr>
              <w:t xml:space="preserve">售后维保方案及售后服务方案</w:t>
            </w:r>
            <w:r>
              <w:rPr>
                <w:rFonts w:hint="eastAsia" w:ascii="宋体" w:hAnsi="宋体" w:eastAsia="宋体" w:cs="宋体"/>
                <w:color w:val="000000"/>
                <w:sz w:val="24"/>
                <w:szCs w:val="24"/>
                <w:highlight w:val="none"/>
                <w:shd w:val="clear" w:color="auto" w:fill="auto"/>
                <w:lang w:val="en-US" w:eastAsia="zh-CN"/>
              </w:rPr>
            </w:r>
            <w:r/>
          </w:p>
        </w:tc>
        <w:tc>
          <w:tcPr>
            <w:tcMar>
              <w:left w:w="108" w:type="dxa"/>
              <w:top w:w="0" w:type="dxa"/>
              <w:right w:w="108" w:type="dxa"/>
              <w:bottom w:w="0" w:type="dxa"/>
            </w:tcMar>
            <w:tcW w:w="6285" w:type="dxa"/>
            <w:vAlign w:val="center"/>
            <w:textDirection w:val="lrTb"/>
            <w:noWrap w:val="false"/>
          </w:tcPr>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评标委员会根据投标人提供的投标产品</w:t>
            </w:r>
            <w:r>
              <w:rPr>
                <w:rFonts w:hint="eastAsia" w:ascii="宋体" w:hAnsi="宋体" w:eastAsia="宋体" w:cs="宋体"/>
                <w:color w:val="000000"/>
                <w:sz w:val="24"/>
                <w:szCs w:val="24"/>
                <w:highlight w:val="none"/>
                <w:lang w:val="en-US" w:eastAsia="zh-CN" w:bidi="ar-SA"/>
              </w:rPr>
              <w:t xml:space="preserve">售后维保方案及售后服务方案（包括：投标产品后期维保成本、维保方案、维保操作程序、项目售后服务响应时间、故障解决方案等）</w:t>
            </w:r>
            <w:r>
              <w:rPr>
                <w:rFonts w:hint="eastAsia" w:ascii="宋体" w:hAnsi="宋体" w:eastAsia="宋体" w:cs="宋体"/>
                <w:color w:val="000000"/>
                <w:sz w:val="24"/>
                <w:szCs w:val="24"/>
                <w:highlight w:val="none"/>
                <w:lang w:val="en-US" w:eastAsia="zh-CN" w:bidi="ar-SA"/>
              </w:rPr>
              <w:t xml:space="preserve">进行综合评审。</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（1）投标人所提供的投标产品售后维保方案、维保成本、维保操作程序完整详细，有利于设备后期维护使用，项目售后服务响应时间、故障解决方案完整详细，能够完全满足实际需求的，得8分。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投标人所提供的投标产品售后维保方案简单，维保成本、维保操作程序不清晰，有瑕疵，项目售后服务响应时间、故障解决方案简单，能够基本满足实际需求</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eastAsia="zh-CN" w:bidi="ar-SA"/>
              </w:rPr>
              <w:t xml:space="preserve">，得6分，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投标人所提供的投标产品售后维保方案简单，维保成本、维保操作程序不清晰，有瑕疵，项目售后服务响应时间、故障解决方案简单，有瑕疵，与实际需求有偏差的，得4分，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投标人未提供</w:t>
            </w:r>
            <w:r>
              <w:rPr>
                <w:rFonts w:hint="eastAsia" w:ascii="宋体" w:hAnsi="宋体" w:eastAsia="宋体" w:cs="宋体"/>
                <w:color w:val="000000"/>
                <w:sz w:val="24"/>
                <w:szCs w:val="24"/>
                <w:highlight w:val="none"/>
                <w:lang w:val="en-US" w:eastAsia="zh-CN" w:bidi="ar-SA"/>
              </w:rPr>
              <w:t xml:space="preserve">售后维保方案及售后服务方案</w:t>
            </w:r>
            <w:r>
              <w:rPr>
                <w:rFonts w:hint="eastAsia" w:ascii="宋体" w:hAnsi="宋体" w:eastAsia="宋体" w:cs="宋体"/>
                <w:color w:val="000000"/>
                <w:sz w:val="24"/>
                <w:szCs w:val="24"/>
                <w:highlight w:val="none"/>
                <w:lang w:val="en-US" w:eastAsia="zh-CN" w:bidi="ar-SA"/>
              </w:rPr>
              <w:t xml:space="preserve">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8" w:type="dxa"/>
            <w:vAlign w:val="center"/>
            <w:textDirection w:val="lrTb"/>
            <w:noWrap w:val="false"/>
          </w:tcPr>
          <w:p>
            <w:pPr>
              <w:pStyle w:val="909"/>
              <w:jc w:val="center"/>
              <w:keepLines w:val="0"/>
              <w:keepNext w:val="0"/>
              <w:pageBreakBefore w:val="0"/>
              <w:spacing w:line="360" w:lineRule="exact"/>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8</w:t>
            </w:r>
            <w:r>
              <w:rPr>
                <w:rFonts w:ascii="宋体" w:hAnsi="宋体" w:eastAsia="宋体" w:cs="宋体"/>
                <w:color w:val="000000"/>
                <w:sz w:val="24"/>
                <w:szCs w:val="24"/>
                <w:highlight w:val="none"/>
                <w:lang w:val="en-US" w:eastAsia="zh-CN" w:bidi="ar-SA"/>
              </w:rPr>
            </w:r>
            <w:r/>
          </w:p>
        </w:tc>
      </w:tr>
      <w:tr>
        <w:trPr>
          <w:trHeight w:val="283"/>
        </w:trPr>
        <w:tc>
          <w:tcPr>
            <w:tcMar>
              <w:left w:w="108" w:type="dxa"/>
              <w:top w:w="0" w:type="dxa"/>
              <w:right w:w="108" w:type="dxa"/>
              <w:bottom w:w="0" w:type="dxa"/>
            </w:tcMar>
            <w:tcW w:w="593" w:type="dxa"/>
            <w:vAlign w:val="center"/>
            <w:textDirection w:val="lrTb"/>
            <w:noWrap w:val="false"/>
          </w:tcPr>
          <w:p>
            <w:pPr>
              <w:pStyle w:val="909"/>
              <w:jc w:val="center"/>
              <w:keepLines w:val="0"/>
              <w:keepNext w:val="0"/>
              <w:pageBreakBefore w:val="0"/>
              <w:spacing w:line="360" w:lineRule="exact"/>
              <w:tabs>
                <w:tab w:val="left" w:pos="426" w:leader="none"/>
              </w:tabs>
              <w:rPr>
                <w:rFonts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2</w:t>
            </w:r>
            <w:r>
              <w:rPr>
                <w:rFonts w:ascii="宋体" w:hAnsi="宋体" w:eastAsia="宋体" w:cs="宋体"/>
                <w:color w:val="000000"/>
                <w:sz w:val="24"/>
                <w:szCs w:val="24"/>
                <w:highlight w:val="none"/>
                <w:shd w:val="clear" w:color="auto" w:fill="auto"/>
                <w:lang w:val="en-US" w:eastAsia="zh-CN"/>
              </w:rPr>
            </w:r>
            <w:r/>
          </w:p>
        </w:tc>
        <w:tc>
          <w:tcPr>
            <w:tcMar>
              <w:left w:w="108" w:type="dxa"/>
              <w:top w:w="0" w:type="dxa"/>
              <w:right w:w="108" w:type="dxa"/>
              <w:bottom w:w="0" w:type="dxa"/>
            </w:tcMar>
            <w:tcW w:w="1106"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执行承诺方案</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6285" w:type="dxa"/>
            <w:vAlign w:val="center"/>
            <w:textDirection w:val="lrTb"/>
            <w:noWrap w:val="false"/>
          </w:tcPr>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评标委员会根据投标人提供的</w:t>
            </w:r>
            <w:r>
              <w:rPr>
                <w:rFonts w:hint="eastAsia" w:ascii="宋体" w:hAnsi="宋体" w:eastAsia="宋体" w:cs="宋体"/>
                <w:color w:val="000000"/>
                <w:sz w:val="24"/>
                <w:szCs w:val="24"/>
                <w:highlight w:val="none"/>
                <w:lang w:val="en-US" w:eastAsia="zh-CN" w:bidi="ar-SA"/>
              </w:rPr>
              <w:t xml:space="preserve">执行承诺方案</w:t>
            </w:r>
            <w:r>
              <w:rPr>
                <w:rFonts w:hint="eastAsia" w:ascii="宋体" w:hAnsi="宋体" w:eastAsia="宋体" w:cs="宋体"/>
                <w:color w:val="000000"/>
                <w:sz w:val="24"/>
                <w:szCs w:val="24"/>
                <w:highlight w:val="none"/>
                <w:lang w:val="en-US" w:eastAsia="zh-CN" w:bidi="ar-SA"/>
              </w:rPr>
              <w:t xml:space="preserve">（包括：产品质量、产品安装安全措施、产品检验等）</w:t>
            </w:r>
            <w:r>
              <w:rPr>
                <w:rFonts w:hint="eastAsia" w:ascii="宋体" w:hAnsi="宋体" w:eastAsia="宋体" w:cs="宋体"/>
                <w:color w:val="000000"/>
                <w:sz w:val="24"/>
                <w:szCs w:val="24"/>
                <w:highlight w:val="none"/>
                <w:lang w:val="en-US" w:eastAsia="zh-CN" w:bidi="ar-SA"/>
              </w:rPr>
              <w:t xml:space="preserve">进行综合评审。</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（1）投标人提供的执行承诺方案措施详细具体、针对性强，能够满足采购需求的，得5分；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投标人提供的执行承诺方案措施简单，基本满足采购需求的，得3分；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投标人提供的执行承诺方案措施不清晰、有瑕疵，不能够满足采购需求的，得1分；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投标人未提供执行承诺方案的不得分。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8" w:type="dxa"/>
            <w:vAlign w:val="center"/>
            <w:textDirection w:val="lrTb"/>
            <w:noWrap w:val="false"/>
          </w:tcPr>
          <w:p>
            <w:pPr>
              <w:pStyle w:val="909"/>
              <w:jc w:val="center"/>
              <w:keepLines w:val="0"/>
              <w:keepNext w:val="0"/>
              <w:pageBreakBefore w:val="0"/>
              <w:spacing w:line="360" w:lineRule="exact"/>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r>
            <w:r/>
          </w:p>
        </w:tc>
      </w:tr>
      <w:tr>
        <w:trPr>
          <w:trHeight w:val="283"/>
        </w:trPr>
        <w:tc>
          <w:tcPr>
            <w:tcMar>
              <w:left w:w="108" w:type="dxa"/>
              <w:top w:w="0" w:type="dxa"/>
              <w:right w:w="108" w:type="dxa"/>
              <w:bottom w:w="0" w:type="dxa"/>
            </w:tcMar>
            <w:tcW w:w="593" w:type="dxa"/>
            <w:vAlign w:val="center"/>
            <w:textDirection w:val="lrTb"/>
            <w:noWrap w:val="false"/>
          </w:tcPr>
          <w:p>
            <w:pPr>
              <w:pStyle w:val="909"/>
              <w:jc w:val="center"/>
              <w:keepLines w:val="0"/>
              <w:keepNext w:val="0"/>
              <w:pageBreakBefore w:val="0"/>
              <w:spacing w:line="360" w:lineRule="exact"/>
              <w:tabs>
                <w:tab w:val="left" w:pos="426" w:leader="none"/>
              </w:tabs>
              <w:rPr>
                <w:rFonts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3</w:t>
            </w:r>
            <w:r>
              <w:rPr>
                <w:rFonts w:ascii="宋体" w:hAnsi="宋体" w:eastAsia="宋体" w:cs="宋体"/>
                <w:color w:val="000000"/>
                <w:sz w:val="24"/>
                <w:szCs w:val="24"/>
                <w:highlight w:val="none"/>
                <w:shd w:val="clear" w:color="auto" w:fill="auto"/>
                <w:lang w:val="en-US" w:eastAsia="zh-CN"/>
              </w:rPr>
            </w:r>
            <w:r/>
          </w:p>
        </w:tc>
        <w:tc>
          <w:tcPr>
            <w:tcMar>
              <w:left w:w="108" w:type="dxa"/>
              <w:top w:w="0" w:type="dxa"/>
              <w:right w:w="108" w:type="dxa"/>
              <w:bottom w:w="0" w:type="dxa"/>
            </w:tcMar>
            <w:tcW w:w="1106"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交货保证措施</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6285" w:type="dxa"/>
            <w:vAlign w:val="center"/>
            <w:textDirection w:val="lrTb"/>
            <w:noWrap w:val="false"/>
          </w:tcPr>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评标委员会根据投标人提供的交货保证措施（包括：时效保障、生产运输保障、应急保障等）进行综合评审。</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（1）投标交货时间承诺符合招标文件要求，交货保证措施满足招标文件要求</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eastAsia="zh-CN" w:bidi="ar-SA"/>
              </w:rPr>
              <w:t xml:space="preserve">，得5分；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投标交货时间承诺符合招标文件要求，交货保证措施基本满足招标文件要求</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eastAsia="zh-CN" w:bidi="ar-SA"/>
              </w:rPr>
              <w:t xml:space="preserve">，得3分；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投标交货时间承诺符合招标文件要求，交货保证措施内容不清晰，有瑕疵</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eastAsia="zh-CN" w:bidi="ar-SA"/>
              </w:rPr>
              <w:t xml:space="preserve">，得1分；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（4）投标人未提供交货保证措施的不得分。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8" w:type="dxa"/>
            <w:vAlign w:val="center"/>
            <w:textDirection w:val="lrTb"/>
            <w:noWrap w:val="false"/>
          </w:tcPr>
          <w:p>
            <w:pPr>
              <w:pStyle w:val="909"/>
              <w:jc w:val="center"/>
              <w:keepLines w:val="0"/>
              <w:keepNext w:val="0"/>
              <w:pageBreakBefore w:val="0"/>
              <w:spacing w:line="360" w:lineRule="exact"/>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r>
            <w:r/>
          </w:p>
        </w:tc>
      </w:tr>
      <w:tr>
        <w:trPr>
          <w:trHeight w:val="283"/>
        </w:trPr>
        <w:tc>
          <w:tcPr>
            <w:tcMar>
              <w:left w:w="108" w:type="dxa"/>
              <w:top w:w="0" w:type="dxa"/>
              <w:right w:w="108" w:type="dxa"/>
              <w:bottom w:w="0" w:type="dxa"/>
            </w:tcMar>
            <w:tcW w:w="593" w:type="dxa"/>
            <w:vAlign w:val="center"/>
            <w:textDirection w:val="lrTb"/>
            <w:noWrap w:val="false"/>
          </w:tcPr>
          <w:p>
            <w:pPr>
              <w:pStyle w:val="909"/>
              <w:jc w:val="center"/>
              <w:keepLines w:val="0"/>
              <w:keepNext w:val="0"/>
              <w:pageBreakBefore w:val="0"/>
              <w:spacing w:line="360" w:lineRule="exact"/>
              <w:tabs>
                <w:tab w:val="left" w:pos="426" w:leader="none"/>
              </w:tabs>
              <w:rPr>
                <w:rFonts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4</w:t>
            </w:r>
            <w:r>
              <w:rPr>
                <w:rFonts w:ascii="宋体" w:hAnsi="宋体" w:eastAsia="宋体" w:cs="宋体"/>
                <w:color w:val="000000"/>
                <w:sz w:val="24"/>
                <w:szCs w:val="24"/>
                <w:highlight w:val="none"/>
                <w:shd w:val="clear" w:color="auto" w:fill="auto"/>
                <w:lang w:val="en-US" w:eastAsia="zh-CN"/>
              </w:rPr>
            </w:r>
            <w:r/>
          </w:p>
        </w:tc>
        <w:tc>
          <w:tcPr>
            <w:tcMar>
              <w:left w:w="108" w:type="dxa"/>
              <w:top w:w="0" w:type="dxa"/>
              <w:right w:w="108" w:type="dxa"/>
              <w:bottom w:w="0" w:type="dxa"/>
            </w:tcMar>
            <w:tcW w:w="1106"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培训计划方案</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6285" w:type="dxa"/>
            <w:vAlign w:val="center"/>
            <w:textDirection w:val="lrTb"/>
            <w:noWrap w:val="false"/>
          </w:tcPr>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评标委员会根据投标人提供的培训计划方案（包括：培训对象、培训安排、培训人员等）进行综合评审。</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（1）投标人提供的培训计划详细，培训对象、培训安排、培训人员等内容齐全，能够完全满足采购实际需求的，得5分；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（2）投标人提供的培训计划简单，培训对象、培训安排、培训人员等内容有漏项，基本满足采购实际需求的，得3分；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（3）投标人提供的培训计划简单有瑕疵，培训对象、培训安排、培训人员等内容有漏项，不能满足采购实际需求的，得1分；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（4）投标人未提供培训计划方案的不得分。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8" w:type="dxa"/>
            <w:vAlign w:val="center"/>
            <w:textDirection w:val="lrTb"/>
            <w:noWrap w:val="false"/>
          </w:tcPr>
          <w:p>
            <w:pPr>
              <w:pStyle w:val="909"/>
              <w:jc w:val="center"/>
              <w:keepLines w:val="0"/>
              <w:keepNext w:val="0"/>
              <w:pageBreakBefore w:val="0"/>
              <w:spacing w:line="360" w:lineRule="exact"/>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r>
            <w:r/>
          </w:p>
        </w:tc>
      </w:tr>
      <w:tr>
        <w:trPr>
          <w:trHeight w:val="283"/>
        </w:trPr>
        <w:tc>
          <w:tcPr>
            <w:tcMar>
              <w:left w:w="108" w:type="dxa"/>
              <w:top w:w="0" w:type="dxa"/>
              <w:right w:w="108" w:type="dxa"/>
              <w:bottom w:w="0" w:type="dxa"/>
            </w:tcMar>
            <w:tcW w:w="593" w:type="dxa"/>
            <w:vAlign w:val="center"/>
            <w:textDirection w:val="lrTb"/>
            <w:noWrap w:val="false"/>
          </w:tcPr>
          <w:p>
            <w:pPr>
              <w:pStyle w:val="909"/>
              <w:jc w:val="center"/>
              <w:keepLines w:val="0"/>
              <w:keepNext w:val="0"/>
              <w:pageBreakBefore w:val="0"/>
              <w:spacing w:line="360" w:lineRule="exact"/>
              <w:tabs>
                <w:tab w:val="left" w:pos="426" w:leader="none"/>
              </w:tabs>
              <w:rPr>
                <w:rFonts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5</w:t>
            </w:r>
            <w:r>
              <w:rPr>
                <w:rFonts w:ascii="宋体" w:hAnsi="宋体" w:eastAsia="宋体" w:cs="宋体"/>
                <w:color w:val="000000"/>
                <w:sz w:val="24"/>
                <w:szCs w:val="24"/>
                <w:highlight w:val="none"/>
                <w:shd w:val="clear" w:color="auto" w:fill="auto"/>
                <w:lang w:val="en-US" w:eastAsia="zh-CN"/>
              </w:rPr>
            </w:r>
            <w:r/>
          </w:p>
        </w:tc>
        <w:tc>
          <w:tcPr>
            <w:tcMar>
              <w:left w:w="108" w:type="dxa"/>
              <w:top w:w="0" w:type="dxa"/>
              <w:right w:w="108" w:type="dxa"/>
              <w:bottom w:w="0" w:type="dxa"/>
            </w:tcMar>
            <w:tcW w:w="1106"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投标设备整体配置比较</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6285" w:type="dxa"/>
            <w:vAlign w:val="center"/>
            <w:textDirection w:val="lrTb"/>
            <w:noWrap w:val="false"/>
          </w:tcPr>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评标委员会根据投标人的</w:t>
            </w:r>
            <w:r>
              <w:rPr>
                <w:rFonts w:hint="eastAsia" w:ascii="宋体" w:hAnsi="宋体" w:eastAsia="宋体" w:cs="宋体"/>
                <w:color w:val="000000"/>
                <w:sz w:val="24"/>
                <w:szCs w:val="24"/>
                <w:highlight w:val="none"/>
                <w:shd w:val="clear" w:color="auto" w:fill="auto"/>
                <w:lang w:val="zh-CN" w:eastAsia="zh-CN"/>
              </w:rPr>
              <w:t xml:space="preserve">投标设备整体配置情况</w:t>
            </w:r>
            <w:r>
              <w:rPr>
                <w:rFonts w:hint="eastAsia" w:ascii="宋体" w:hAnsi="宋体" w:eastAsia="宋体" w:cs="宋体"/>
                <w:color w:val="000000"/>
                <w:sz w:val="24"/>
                <w:szCs w:val="24"/>
                <w:highlight w:val="none"/>
                <w:lang w:val="en-US" w:eastAsia="zh-CN" w:bidi="ar-SA"/>
              </w:rPr>
              <w:t xml:space="preserve">进行综合评审。</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zh-CN" w:eastAsia="zh-CN" w:bidi="ar-SA"/>
              </w:rPr>
              <w:t xml:space="preserve">投标设备整体配置选型情况综合</w:t>
            </w:r>
            <w:r>
              <w:rPr>
                <w:rFonts w:hint="eastAsia" w:ascii="宋体" w:hAnsi="宋体" w:eastAsia="宋体" w:cs="宋体"/>
                <w:color w:val="000000"/>
                <w:sz w:val="24"/>
                <w:szCs w:val="24"/>
                <w:highlight w:val="none"/>
                <w:lang w:val="en-US" w:eastAsia="zh-CN" w:bidi="ar-SA"/>
              </w:rPr>
              <w:t xml:space="preserve">评审</w:t>
            </w:r>
            <w:r>
              <w:rPr>
                <w:rFonts w:hint="eastAsia" w:ascii="宋体" w:hAnsi="宋体" w:eastAsia="宋体" w:cs="宋体"/>
                <w:color w:val="000000"/>
                <w:sz w:val="24"/>
                <w:szCs w:val="24"/>
                <w:highlight w:val="none"/>
                <w:lang w:val="zh-CN" w:eastAsia="zh-CN" w:bidi="ar-SA"/>
              </w:rPr>
              <w:t xml:space="preserve">，针对本项目的投标产品配置选型合理</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zh-CN" w:eastAsia="zh-CN" w:bidi="ar-SA"/>
              </w:rPr>
              <w:t xml:space="preserve">，得</w:t>
            </w: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zh-CN" w:eastAsia="zh-CN" w:bidi="ar-SA"/>
              </w:rPr>
              <w:t xml:space="preserve">分；</w:t>
            </w:r>
            <w:r>
              <w:rPr>
                <w:rFonts w:hint="eastAsia" w:ascii="宋体" w:hAnsi="宋体" w:eastAsia="宋体" w:cs="宋体"/>
                <w:color w:val="000000"/>
                <w:sz w:val="24"/>
                <w:szCs w:val="24"/>
                <w:highlight w:val="none"/>
                <w:lang w:val="zh-CN"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zh-CN" w:eastAsia="zh-CN" w:bidi="ar-SA"/>
              </w:rPr>
              <w:t xml:space="preserve">投标设备整体配置选型情况综合</w:t>
            </w:r>
            <w:r>
              <w:rPr>
                <w:rFonts w:hint="eastAsia" w:ascii="宋体" w:hAnsi="宋体" w:eastAsia="宋体" w:cs="宋体"/>
                <w:color w:val="000000"/>
                <w:sz w:val="24"/>
                <w:szCs w:val="24"/>
                <w:highlight w:val="none"/>
                <w:lang w:val="en-US" w:eastAsia="zh-CN" w:bidi="ar-SA"/>
              </w:rPr>
              <w:t xml:space="preserve">评审</w:t>
            </w:r>
            <w:r>
              <w:rPr>
                <w:rFonts w:hint="eastAsia" w:ascii="宋体" w:hAnsi="宋体" w:eastAsia="宋体" w:cs="宋体"/>
                <w:color w:val="000000"/>
                <w:sz w:val="24"/>
                <w:szCs w:val="24"/>
                <w:highlight w:val="none"/>
                <w:lang w:val="zh-CN" w:eastAsia="zh-CN" w:bidi="ar-SA"/>
              </w:rPr>
              <w:t xml:space="preserve">，针对本项目的投标产品配置选型</w:t>
            </w:r>
            <w:r>
              <w:rPr>
                <w:rFonts w:hint="eastAsia" w:ascii="宋体" w:hAnsi="宋体" w:eastAsia="宋体" w:cs="宋体"/>
                <w:color w:val="000000"/>
                <w:sz w:val="24"/>
                <w:szCs w:val="24"/>
                <w:highlight w:val="none"/>
                <w:lang w:val="en-US" w:eastAsia="zh-CN" w:bidi="ar-SA"/>
              </w:rPr>
              <w:t xml:space="preserve">较</w:t>
            </w:r>
            <w:r>
              <w:rPr>
                <w:rFonts w:hint="eastAsia" w:ascii="宋体" w:hAnsi="宋体" w:eastAsia="宋体" w:cs="宋体"/>
                <w:color w:val="000000"/>
                <w:sz w:val="24"/>
                <w:szCs w:val="24"/>
                <w:highlight w:val="none"/>
                <w:lang w:val="zh-CN" w:eastAsia="zh-CN" w:bidi="ar-SA"/>
              </w:rPr>
              <w:t xml:space="preserve">合理</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zh-CN" w:eastAsia="zh-CN" w:bidi="ar-SA"/>
              </w:rPr>
              <w:t xml:space="preserve">，得</w:t>
            </w: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zh-CN" w:eastAsia="zh-CN" w:bidi="ar-SA"/>
              </w:rPr>
              <w:t xml:space="preserve">分；</w:t>
            </w:r>
            <w:r>
              <w:rPr>
                <w:rFonts w:hint="eastAsia" w:ascii="宋体" w:hAnsi="宋体" w:eastAsia="宋体" w:cs="宋体"/>
                <w:color w:val="000000"/>
                <w:sz w:val="24"/>
                <w:szCs w:val="24"/>
                <w:highlight w:val="none"/>
                <w:lang w:val="zh-CN"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zh-CN" w:eastAsia="zh-CN" w:bidi="ar-SA"/>
              </w:rPr>
              <w:t xml:space="preserve">）针对本项目的投标产品配置选型一般</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zh-CN" w:eastAsia="zh-CN" w:bidi="ar-SA"/>
              </w:rPr>
              <w:t xml:space="preserve">，得3分；</w:t>
            </w:r>
            <w:r>
              <w:rPr>
                <w:rFonts w:hint="eastAsia" w:ascii="宋体" w:hAnsi="宋体" w:eastAsia="宋体" w:cs="宋体"/>
                <w:color w:val="000000"/>
                <w:sz w:val="24"/>
                <w:szCs w:val="24"/>
                <w:highlight w:val="none"/>
                <w:lang w:val="zh-CN"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zh-CN" w:eastAsia="zh-CN" w:bidi="ar-SA"/>
              </w:rPr>
              <w:t xml:space="preserve">针对本项目的投标产品配置选型差</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zh-CN" w:eastAsia="zh-CN" w:bidi="ar-SA"/>
              </w:rPr>
              <w:t xml:space="preserve">，得</w:t>
            </w: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zh-CN" w:eastAsia="zh-CN" w:bidi="ar-SA"/>
              </w:rPr>
              <w:t xml:space="preserve">分；</w:t>
            </w:r>
            <w:r>
              <w:rPr>
                <w:rFonts w:hint="eastAsia" w:ascii="宋体" w:hAnsi="宋体" w:eastAsia="宋体" w:cs="宋体"/>
                <w:color w:val="000000"/>
                <w:sz w:val="24"/>
                <w:szCs w:val="24"/>
                <w:highlight w:val="none"/>
                <w:lang w:val="zh-CN"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u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zh-CN" w:eastAsia="zh-CN" w:bidi="ar-SA"/>
              </w:rPr>
              <w:t xml:space="preserve">其余不得分。</w:t>
            </w:r>
            <w:r>
              <w:rPr>
                <w:rFonts w:hint="eastAsia" w:ascii="宋体" w:hAnsi="宋体" w:eastAsia="宋体" w:cs="宋体"/>
                <w:color w:val="000000"/>
                <w:sz w:val="24"/>
                <w:szCs w:val="24"/>
                <w:highlight w:val="none"/>
                <w:u w:val="none"/>
                <w:lang w:val="en-US" w:eastAsia="zh-CN" w:bidi="ar-SA"/>
              </w:rPr>
            </w:r>
            <w:r/>
          </w:p>
        </w:tc>
        <w:tc>
          <w:tcPr>
            <w:tcMar>
              <w:left w:w="108" w:type="dxa"/>
              <w:top w:w="0" w:type="dxa"/>
              <w:right w:w="108" w:type="dxa"/>
              <w:bottom w:w="0" w:type="dxa"/>
            </w:tcMar>
            <w:tcW w:w="538" w:type="dxa"/>
            <w:vAlign w:val="center"/>
            <w:textDirection w:val="lrTb"/>
            <w:noWrap w:val="false"/>
          </w:tcPr>
          <w:p>
            <w:pPr>
              <w:pStyle w:val="909"/>
              <w:jc w:val="center"/>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shd w:val="clear" w:color="auto" w:fill="auto"/>
                <w:lang w:val="en-US" w:eastAsia="zh-CN"/>
              </w:rPr>
              <w:t xml:space="preserve">5</w:t>
            </w:r>
            <w:r>
              <w:rPr>
                <w:rFonts w:hint="eastAsia" w:ascii="宋体" w:hAnsi="宋体" w:eastAsia="宋体" w:cs="宋体"/>
                <w:color w:val="000000"/>
                <w:sz w:val="24"/>
                <w:szCs w:val="24"/>
                <w:highlight w:val="none"/>
                <w:lang w:val="en-US" w:eastAsia="zh-CN" w:bidi="ar-SA"/>
              </w:rPr>
            </w:r>
            <w:r/>
          </w:p>
        </w:tc>
      </w:tr>
      <w:tr>
        <w:trPr>
          <w:trHeight w:val="283"/>
        </w:trPr>
        <w:tc>
          <w:tcPr>
            <w:gridSpan w:val="4"/>
            <w:tcMar>
              <w:left w:w="108" w:type="dxa"/>
              <w:top w:w="0" w:type="dxa"/>
              <w:right w:w="108" w:type="dxa"/>
              <w:bottom w:w="0" w:type="dxa"/>
            </w:tcMar>
            <w:tcW w:w="8522" w:type="dxa"/>
            <w:vAlign w:val="center"/>
            <w:textDirection w:val="lrTb"/>
            <w:noWrap w:val="false"/>
          </w:tcPr>
          <w:p>
            <w:pPr>
              <w:pStyle w:val="909"/>
              <w:jc w:val="both"/>
              <w:keepLines w:val="0"/>
              <w:keepNext w:val="0"/>
              <w:pageBreakBefore w:val="0"/>
              <w:spacing w:line="360" w:lineRule="exact"/>
              <w:tabs>
                <w:tab w:val="left" w:pos="426" w:leader="none"/>
              </w:tabs>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客观分</w:t>
            </w:r>
            <w:r>
              <w:rPr>
                <w:rFonts w:hint="eastAsia" w:ascii="宋体" w:hAnsi="宋体" w:eastAsia="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42</w:t>
            </w:r>
            <w:r>
              <w:rPr>
                <w:rFonts w:hint="eastAsia" w:ascii="宋体" w:hAnsi="宋体" w:eastAsia="宋体" w:cs="宋体"/>
                <w:b/>
                <w:color w:val="000000"/>
                <w:sz w:val="24"/>
                <w:szCs w:val="24"/>
                <w:highlight w:val="none"/>
                <w:lang w:val="en-US" w:eastAsia="zh-CN"/>
              </w:rPr>
              <w:t xml:space="preserve">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tc>
      </w:tr>
      <w:tr>
        <w:trPr>
          <w:trHeight w:val="283"/>
        </w:trPr>
        <w:tc>
          <w:tcPr>
            <w:tcMar>
              <w:left w:w="108" w:type="dxa"/>
              <w:top w:w="0" w:type="dxa"/>
              <w:right w:w="108" w:type="dxa"/>
              <w:bottom w:w="0" w:type="dxa"/>
            </w:tcMar>
            <w:tcW w:w="593"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106"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6285" w:type="dxa"/>
            <w:vAlign w:val="center"/>
            <w:textDirection w:val="lrTb"/>
            <w:noWrap w:val="false"/>
          </w:tcPr>
          <w:p>
            <w:pPr>
              <w:pStyle w:val="1062"/>
              <w:keepLines w:val="0"/>
              <w:keepNext w:val="0"/>
              <w:pageBreakBefore w:val="0"/>
              <w:spacing w:line="36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投标人或所投产品制造商所投设备</w:t>
            </w: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年1月1日以来（</w:t>
            </w:r>
            <w:r>
              <w:rPr>
                <w:rFonts w:hint="eastAsia" w:ascii="宋体" w:hAnsi="宋体" w:eastAsia="宋体" w:cs="宋体"/>
                <w:color w:val="000000"/>
                <w:sz w:val="24"/>
                <w:szCs w:val="24"/>
                <w:highlight w:val="none"/>
                <w:lang w:val="en-US" w:eastAsia="zh-CN"/>
              </w:rPr>
              <w:t xml:space="preserve">以合同签订时间为准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具有同品牌同型号（厂家或代理均可）的销售业绩</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每提供一份有效合同</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最</w:t>
            </w:r>
            <w:r>
              <w:rPr>
                <w:rFonts w:hint="eastAsia" w:ascii="宋体" w:hAnsi="宋体" w:eastAsia="宋体" w:cs="宋体"/>
                <w:color w:val="000000"/>
                <w:sz w:val="24"/>
                <w:szCs w:val="24"/>
                <w:highlight w:val="none"/>
                <w:lang w:val="en-US" w:eastAsia="zh-CN"/>
              </w:rPr>
              <w:t xml:space="preserve">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09"/>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rPr>
              <w:t xml:space="preserve">注：</w:t>
            </w:r>
            <w:r>
              <w:rPr>
                <w:rFonts w:hint="eastAsia" w:ascii="宋体" w:hAnsi="宋体" w:cs="宋体"/>
                <w:b/>
                <w:bCs/>
                <w:color w:val="000000"/>
                <w:sz w:val="24"/>
                <w:szCs w:val="24"/>
                <w:highlight w:val="none"/>
                <w:lang w:eastAsia="zh-CN"/>
              </w:rPr>
              <w:t xml:space="preserve">投标文件</w:t>
            </w:r>
            <w:r>
              <w:rPr>
                <w:rFonts w:hint="eastAsia" w:ascii="宋体" w:hAnsi="宋体" w:eastAsia="宋体" w:cs="宋体"/>
                <w:b/>
                <w:bCs/>
                <w:color w:val="000000"/>
                <w:sz w:val="24"/>
                <w:szCs w:val="24"/>
                <w:highlight w:val="none"/>
              </w:rPr>
              <w:t xml:space="preserve">中提供合同并加盖</w:t>
            </w:r>
            <w:r>
              <w:rPr>
                <w:rFonts w:hint="eastAsia" w:ascii="宋体" w:hAnsi="宋体" w:cs="宋体"/>
                <w:b/>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公章，否则不得分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8" w:type="dxa"/>
            <w:vAlign w:val="center"/>
            <w:textDirection w:val="lrTb"/>
            <w:noWrap w:val="false"/>
          </w:tcPr>
          <w:p>
            <w:pPr>
              <w:pStyle w:val="909"/>
              <w:jc w:val="center"/>
              <w:keepLines w:val="0"/>
              <w:keepNext w:val="0"/>
              <w:pageBreakBefore w:val="0"/>
              <w:spacing w:line="360" w:lineRule="exact"/>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bidi="ar-SA"/>
              </w:rPr>
            </w:r>
            <w:r/>
          </w:p>
        </w:tc>
      </w:tr>
      <w:tr>
        <w:trPr>
          <w:trHeight w:val="283"/>
        </w:trPr>
        <w:tc>
          <w:tcPr>
            <w:tcMar>
              <w:left w:w="108" w:type="dxa"/>
              <w:top w:w="0" w:type="dxa"/>
              <w:right w:w="108" w:type="dxa"/>
              <w:bottom w:w="0" w:type="dxa"/>
            </w:tcMar>
            <w:tcW w:w="593" w:type="dxa"/>
            <w:vAlign w:val="center"/>
            <w:textDirection w:val="lrTb"/>
            <w:noWrap w:val="false"/>
          </w:tcPr>
          <w:p>
            <w:pPr>
              <w:pStyle w:val="909"/>
              <w:jc w:val="center"/>
              <w:keepLines w:val="0"/>
              <w:keepNext w:val="0"/>
              <w:pageBreakBefore w:val="0"/>
              <w:spacing w:line="360" w:lineRule="exact"/>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1106" w:type="dxa"/>
            <w:vAlign w:val="center"/>
            <w:textDirection w:val="lrTb"/>
            <w:noWrap w:val="false"/>
          </w:tcPr>
          <w:p>
            <w:pPr>
              <w:pStyle w:val="909"/>
              <w:jc w:val="center"/>
              <w:keepLines w:val="0"/>
              <w:keepNext w:val="0"/>
              <w:pageBreakBefore w:val="0"/>
              <w:spacing w:line="360" w:lineRule="exact"/>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质保</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6285" w:type="dxa"/>
            <w:vAlign w:val="center"/>
            <w:textDirection w:val="lrTb"/>
            <w:noWrap w:val="false"/>
          </w:tcPr>
          <w:p>
            <w:pPr>
              <w:pStyle w:val="909"/>
              <w:keepLines w:val="0"/>
              <w:keepNext w:val="0"/>
              <w:pageBreakBefore w:val="0"/>
              <w:spacing w:line="36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所投产品免费质量保证期在满足招标文件要求（</w:t>
            </w:r>
            <w:r>
              <w:rPr>
                <w:rFonts w:hint="eastAsia" w:ascii="宋体" w:hAnsi="宋体" w:eastAsia="宋体" w:cs="宋体"/>
                <w:color w:val="000000"/>
                <w:sz w:val="24"/>
                <w:szCs w:val="24"/>
                <w:highlight w:val="none"/>
                <w:lang w:val="en-US" w:eastAsia="zh-CN"/>
              </w:rPr>
              <w:t xml:space="preserve">三年</w:t>
            </w:r>
            <w:r>
              <w:rPr>
                <w:rFonts w:hint="eastAsia" w:ascii="宋体" w:hAnsi="宋体" w:eastAsia="宋体" w:cs="宋体"/>
                <w:color w:val="000000"/>
                <w:sz w:val="24"/>
                <w:szCs w:val="24"/>
                <w:highlight w:val="none"/>
                <w:lang w:val="en-US" w:eastAsia="zh-CN"/>
              </w:rPr>
              <w:t xml:space="preserve">）的基础上，每增加一年质保得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分，最高得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p>
          <w:p>
            <w:pPr>
              <w:pStyle w:val="909"/>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rPr>
              <w:t xml:space="preserve">注：</w:t>
            </w:r>
            <w:r>
              <w:rPr>
                <w:rFonts w:hint="eastAsia" w:ascii="宋体" w:hAnsi="宋体" w:cs="宋体"/>
                <w:b/>
                <w:bCs/>
                <w:color w:val="000000"/>
                <w:sz w:val="24"/>
                <w:szCs w:val="24"/>
                <w:highlight w:val="none"/>
                <w:lang w:val="en-US" w:eastAsia="zh-CN"/>
              </w:rPr>
              <w:t xml:space="preserve">投标文件</w:t>
            </w:r>
            <w:r>
              <w:rPr>
                <w:rFonts w:hint="eastAsia" w:ascii="宋体" w:hAnsi="宋体" w:eastAsia="宋体" w:cs="宋体"/>
                <w:b/>
                <w:bCs/>
                <w:color w:val="000000"/>
                <w:sz w:val="24"/>
                <w:szCs w:val="24"/>
                <w:highlight w:val="none"/>
                <w:lang w:val="en-US" w:eastAsia="zh-CN"/>
              </w:rPr>
              <w:t xml:space="preserve">中提供质保承诺书</w:t>
            </w:r>
            <w:r>
              <w:rPr>
                <w:rFonts w:hint="eastAsia" w:ascii="宋体" w:hAnsi="宋体" w:eastAsia="宋体" w:cs="宋体"/>
                <w:b/>
                <w:bCs/>
                <w:color w:val="000000"/>
                <w:sz w:val="24"/>
                <w:szCs w:val="24"/>
                <w:highlight w:val="none"/>
              </w:rPr>
              <w:t xml:space="preserve">并</w:t>
            </w:r>
            <w:r>
              <w:rPr>
                <w:rFonts w:hint="eastAsia" w:ascii="宋体" w:hAnsi="宋体" w:eastAsia="宋体" w:cs="宋体"/>
                <w:b/>
                <w:bCs/>
                <w:color w:val="000000"/>
                <w:sz w:val="24"/>
                <w:szCs w:val="24"/>
                <w:highlight w:val="none"/>
                <w:lang w:val="en-US" w:eastAsia="zh-CN"/>
              </w:rPr>
              <w:t xml:space="preserve">加盖</w:t>
            </w:r>
            <w:r>
              <w:rPr>
                <w:rFonts w:hint="eastAsia" w:ascii="宋体" w:hAnsi="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lang w:val="en-US" w:eastAsia="zh-CN"/>
              </w:rPr>
              <w:t xml:space="preserve">公章，否则不得分。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8" w:type="dxa"/>
            <w:vAlign w:val="center"/>
            <w:textDirection w:val="lrTb"/>
            <w:noWrap w:val="false"/>
          </w:tcPr>
          <w:p>
            <w:pPr>
              <w:pStyle w:val="909"/>
              <w:jc w:val="center"/>
              <w:keepLines w:val="0"/>
              <w:keepNext w:val="0"/>
              <w:pageBreakBefore w:val="0"/>
              <w:spacing w:line="360" w:lineRule="exact"/>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r>
            <w:r/>
          </w:p>
        </w:tc>
      </w:tr>
      <w:tr>
        <w:trPr>
          <w:trHeight w:val="454"/>
        </w:trPr>
        <w:tc>
          <w:tcPr>
            <w:tcMar>
              <w:left w:w="108" w:type="dxa"/>
              <w:top w:w="0" w:type="dxa"/>
              <w:right w:w="108" w:type="dxa"/>
              <w:bottom w:w="0" w:type="dxa"/>
            </w:tcMar>
            <w:tcW w:w="593" w:type="dxa"/>
            <w:vAlign w:val="center"/>
            <w:textDirection w:val="lrTb"/>
            <w:noWrap w:val="false"/>
          </w:tcPr>
          <w:p>
            <w:pPr>
              <w:pStyle w:val="909"/>
              <w:jc w:val="center"/>
              <w:keepLines w:val="0"/>
              <w:keepNext w:val="0"/>
              <w:pageBreakBefore w:val="0"/>
              <w:spacing w:line="400" w:lineRule="exact"/>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1106" w:type="dxa"/>
            <w:vAlign w:val="center"/>
            <w:textDirection w:val="lrTb"/>
            <w:noWrap w:val="false"/>
          </w:tcPr>
          <w:p>
            <w:pPr>
              <w:pStyle w:val="909"/>
              <w:jc w:val="center"/>
              <w:keepLines w:val="0"/>
              <w:keepNext w:val="0"/>
              <w:pageBreakBefore w:val="0"/>
              <w:spacing w:line="400" w:lineRule="exact"/>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产品性能</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6285" w:type="dxa"/>
            <w:vAlign w:val="center"/>
            <w:textDirection w:val="lrTb"/>
            <w:noWrap w:val="false"/>
          </w:tcPr>
          <w:p>
            <w:pPr>
              <w:pStyle w:val="909"/>
              <w:jc w:val="both"/>
              <w:keepLines w:val="0"/>
              <w:keepNext w:val="0"/>
              <w:pageBreakBefore w:val="0"/>
              <w:spacing w:line="360" w:lineRule="exact"/>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技术要求的符合性，即根据投标人所提供产品的综合性能、技术参数，产品的安全性、稳定性、操作性等方面进行评分。符合技术要求的得32分。标注“▲”有一项不满足扣1.5分，未标注“▲”有一项不满足扣0.43分，扣完为止。</w:t>
            </w:r>
            <w:r>
              <w:rPr>
                <w:rFonts w:hint="eastAsia" w:ascii="宋体" w:hAnsi="宋体" w:eastAsia="宋体" w:cs="宋体"/>
                <w:color w:val="000000"/>
                <w:sz w:val="24"/>
                <w:szCs w:val="24"/>
                <w:highlight w:val="none"/>
                <w:lang w:val="en-US" w:eastAsia="zh-CN"/>
              </w:rPr>
            </w:r>
            <w:r/>
          </w:p>
          <w:p>
            <w:pPr>
              <w:pStyle w:val="909"/>
              <w:jc w:val="both"/>
              <w:keepLines w:val="0"/>
              <w:keepNext w:val="0"/>
              <w:pageBreakBefore w:val="0"/>
              <w:spacing w:line="400" w:lineRule="exact"/>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lang w:val="en-US" w:eastAsia="zh-CN"/>
              </w:rPr>
              <w:t xml:space="preserve">标注</w:t>
            </w:r>
            <w:r>
              <w:rPr>
                <w:rFonts w:hint="eastAsia" w:ascii="宋体" w:hAnsi="宋体" w:eastAsia="宋体" w:cs="宋体"/>
                <w:b/>
                <w:bCs/>
                <w:color w:val="000000"/>
                <w:sz w:val="24"/>
                <w:szCs w:val="24"/>
                <w:highlight w:val="none"/>
                <w:lang w:val="en-US" w:eastAsia="zh-CN"/>
              </w:rPr>
              <w:t xml:space="preserve">“▲”参数应按照要求提供证明材料（不限于：国家认可的检测机构出具的产品检测报告或使用</w:t>
            </w:r>
            <w:r>
              <w:rPr>
                <w:rFonts w:hint="eastAsia" w:ascii="宋体" w:hAnsi="宋体" w:eastAsia="宋体" w:cs="宋体"/>
                <w:b/>
                <w:bCs/>
                <w:color w:val="000000"/>
                <w:sz w:val="24"/>
                <w:szCs w:val="24"/>
                <w:highlight w:val="none"/>
                <w:lang w:val="en-US" w:eastAsia="zh-CN"/>
              </w:rPr>
              <w:t xml:space="preserve">说明书或白皮书或宣传彩页</w:t>
            </w:r>
            <w:r>
              <w:rPr>
                <w:rFonts w:hint="eastAsia" w:ascii="宋体" w:hAnsi="宋体" w:eastAsia="宋体" w:cs="宋体"/>
                <w:b/>
                <w:bCs/>
                <w:color w:val="000000"/>
                <w:sz w:val="24"/>
                <w:szCs w:val="24"/>
                <w:highlight w:val="none"/>
                <w:lang w:val="en-US" w:eastAsia="zh-CN"/>
              </w:rPr>
              <w:t xml:space="preserve">或图册或功能截图等）加盖投标人公章。未标注“▲”参数有负偏离的应逐条列在《采购需求偏离表》中。</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538" w:type="dxa"/>
            <w:vAlign w:val="center"/>
            <w:textDirection w:val="lrTb"/>
            <w:noWrap w:val="false"/>
          </w:tcPr>
          <w:p>
            <w:pPr>
              <w:pStyle w:val="909"/>
              <w:jc w:val="center"/>
              <w:keepLines w:val="0"/>
              <w:keepNext w:val="0"/>
              <w:pageBreakBefore w:val="0"/>
              <w:spacing w:line="400" w:lineRule="exact"/>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32</w:t>
            </w:r>
            <w:r>
              <w:rPr>
                <w:rFonts w:ascii="宋体" w:hAnsi="宋体" w:eastAsia="宋体" w:cs="宋体"/>
                <w:color w:val="000000"/>
                <w:sz w:val="24"/>
                <w:szCs w:val="24"/>
                <w:highlight w:val="none"/>
                <w:lang w:val="en-US" w:eastAsia="zh-CN"/>
              </w:rPr>
            </w:r>
            <w:r/>
          </w:p>
        </w:tc>
      </w:tr>
    </w:tbl>
    <w:p>
      <w:pPr>
        <w:pStyle w:val="940"/>
        <w:tabs>
          <w:tab w:val="left" w:pos="567" w:leader="none"/>
        </w:tabs>
        <w:rPr>
          <w:rFonts w:hint="eastAsia"/>
          <w:color w:val="000000"/>
          <w:highlight w:val="none"/>
        </w:rPr>
      </w:pPr>
      <w:r>
        <w:rPr>
          <w:rFonts w:hint="eastAsia"/>
          <w:color w:val="000000"/>
          <w:highlight w:val="none"/>
        </w:rPr>
      </w:r>
      <w:r/>
    </w:p>
    <w:p>
      <w:pPr>
        <w:pStyle w:val="909"/>
        <w:keepLines w:val="0"/>
        <w:keepNext w:val="0"/>
        <w:pageBreakBefore w:val="0"/>
        <w:spacing w:line="360" w:lineRule="auto"/>
        <w:rPr>
          <w:rFonts w:hint="eastAsia" w:ascii="宋体" w:hAnsi="宋体" w:eastAsia="宋体" w:cs="宋体"/>
          <w:color w:val="000000"/>
          <w:sz w:val="24"/>
          <w:szCs w:val="24"/>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hint="eastAsia" w:ascii="宋体" w:hAnsi="宋体" w:eastAsia="宋体" w:cs="宋体"/>
          <w:color w:val="000000"/>
          <w:sz w:val="24"/>
          <w:szCs w:val="24"/>
          <w:highlight w:val="none"/>
        </w:rPr>
      </w:r>
      <w:r/>
    </w:p>
    <w:p>
      <w:pPr>
        <w:pStyle w:val="909"/>
        <w:jc w:val="center"/>
        <w:spacing w:line="360" w:lineRule="auto"/>
        <w:rPr>
          <w:b/>
          <w:color w:val="000000"/>
          <w:sz w:val="36"/>
          <w:szCs w:val="36"/>
          <w:highlight w:val="none"/>
        </w:rPr>
        <w:outlineLvl w:val="0"/>
      </w:pPr>
      <w:r/>
      <w:bookmarkStart w:id="777" w:name="_Toc30413"/>
      <w:r>
        <w:rPr>
          <w:b/>
          <w:color w:val="000000"/>
          <w:sz w:val="36"/>
          <w:szCs w:val="36"/>
          <w:highlight w:val="none"/>
        </w:rPr>
        <w:t xml:space="preserve">第五章   采购需求</w:t>
      </w:r>
      <w:bookmarkEnd w:id="777"/>
      <w:r>
        <w:rPr>
          <w:b/>
          <w:color w:val="000000"/>
          <w:sz w:val="36"/>
          <w:szCs w:val="36"/>
          <w:highlight w:val="none"/>
        </w:rPr>
      </w:r>
      <w:r/>
    </w:p>
    <w:p>
      <w:pPr>
        <w:pStyle w:val="909"/>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一、采购标的</w:t>
      </w:r>
      <w:r>
        <w:rPr>
          <w:rFonts w:hint="eastAsia" w:ascii="宋体" w:hAnsi="宋体" w:eastAsia="宋体" w:cs="宋体"/>
          <w:b/>
          <w:bCs/>
          <w:color w:val="000000"/>
          <w:sz w:val="24"/>
          <w:szCs w:val="24"/>
          <w:highlight w:val="none"/>
          <w:lang w:val="en-US"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本项目是</w:t>
      </w:r>
      <w:r>
        <w:rPr>
          <w:rFonts w:hint="eastAsia" w:ascii="宋体" w:hAnsi="宋体" w:eastAsia="宋体" w:cs="宋体"/>
          <w:bCs/>
          <w:color w:val="000000"/>
          <w:sz w:val="24"/>
          <w:szCs w:val="24"/>
          <w:highlight w:val="none"/>
          <w:lang w:eastAsia="zh-CN"/>
        </w:rPr>
        <w:t xml:space="preserve">常州市第一人民医院多功能X线拍片机（DR）采购项目</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采购多功能X线拍片机（DR）1套</w:t>
      </w:r>
      <w:r>
        <w:rPr>
          <w:rFonts w:hint="eastAsia" w:ascii="宋体" w:hAnsi="宋体" w:eastAsia="宋体" w:cs="宋体"/>
          <w:bCs/>
          <w:color w:val="000000"/>
          <w:sz w:val="24"/>
          <w:szCs w:val="24"/>
          <w:highlight w:val="none"/>
        </w:rPr>
        <w:t xml:space="preserve">，内容包括但不限于设备的制造（采购）、运输、装卸、安装、调试、测试、售后服务、技术培训等，直至通过相关部门的验收以及质量保修、免费维保等全部工作。</w:t>
      </w:r>
      <w:r>
        <w:rPr>
          <w:rFonts w:hint="eastAsia" w:ascii="宋体" w:hAnsi="宋体" w:eastAsia="宋体" w:cs="宋体"/>
          <w:bCs/>
          <w:color w:val="000000"/>
          <w:sz w:val="24"/>
          <w:szCs w:val="24"/>
          <w:highlight w:val="none"/>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44"/>
        <w:gridCol w:w="3886"/>
        <w:gridCol w:w="1544"/>
        <w:gridCol w:w="1545"/>
      </w:tblGrid>
      <w:tr>
        <w:trPr>
          <w:trHeight w:val="312"/>
        </w:trPr>
        <w:tc>
          <w:tcPr>
            <w:tcW w:w="906"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2280"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标的名称</w:t>
            </w:r>
            <w:r>
              <w:rPr>
                <w:rFonts w:hint="eastAsia" w:ascii="宋体" w:hAnsi="宋体" w:eastAsia="宋体" w:cs="宋体"/>
                <w:b/>
                <w:bCs/>
                <w:i w:val="0"/>
                <w:iCs w:val="0"/>
                <w:color w:val="000000"/>
                <w:sz w:val="24"/>
                <w:szCs w:val="24"/>
                <w:highlight w:val="none"/>
                <w:u w:val="none"/>
              </w:rPr>
            </w:r>
            <w:r/>
          </w:p>
        </w:tc>
        <w:tc>
          <w:tcPr>
            <w:tcW w:w="906" w:type="dxa"/>
            <w:vAlign w:val="center"/>
            <w:textDirection w:val="lrTb"/>
            <w:noWrap w:val="false"/>
          </w:tcPr>
          <w:p>
            <w:pPr>
              <w:pStyle w:val="909"/>
              <w:jc w:val="center"/>
              <w:keepLines w:val="0"/>
              <w:keepNext w:val="0"/>
              <w:pageBreakBefore w:val="0"/>
              <w:spacing w:line="360" w:lineRule="auto"/>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ascii="宋体" w:hAnsi="宋体" w:eastAsia="宋体" w:cs="宋体"/>
                <w:b/>
                <w:bCs/>
                <w:i w:val="0"/>
                <w:iCs w:val="0"/>
                <w:color w:val="000000"/>
                <w:sz w:val="24"/>
                <w:szCs w:val="24"/>
                <w:highlight w:val="none"/>
                <w:u w:val="none"/>
                <w:lang w:val="en-US" w:eastAsia="zh-CN" w:bidi="ar"/>
              </w:rPr>
            </w:r>
            <w:r/>
          </w:p>
        </w:tc>
        <w:tc>
          <w:tcPr>
            <w:tcW w:w="906"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r>
      <w:tr>
        <w:trPr>
          <w:trHeight w:val="312"/>
        </w:trPr>
        <w:tc>
          <w:tcPr>
            <w:tcW w:w="906"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80"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bCs/>
                <w:color w:val="000000"/>
                <w:sz w:val="24"/>
                <w:szCs w:val="24"/>
                <w:highlight w:val="none"/>
                <w:lang w:eastAsia="zh-CN"/>
              </w:rPr>
              <w:t xml:space="preserve">多功能X线拍片机（DR）</w:t>
            </w:r>
            <w:r>
              <w:rPr>
                <w:rFonts w:hint="eastAsia" w:ascii="宋体" w:hAnsi="宋体" w:eastAsia="宋体" w:cs="宋体"/>
                <w:i w:val="0"/>
                <w:iCs w:val="0"/>
                <w:color w:val="000000"/>
                <w:sz w:val="24"/>
                <w:szCs w:val="24"/>
                <w:highlight w:val="none"/>
                <w:u w:val="none"/>
                <w:lang w:val="en-US" w:eastAsia="zh-CN"/>
              </w:rPr>
            </w:r>
            <w:r/>
          </w:p>
        </w:tc>
        <w:tc>
          <w:tcPr>
            <w:tcW w:w="906" w:type="dxa"/>
            <w:vAlign w:val="center"/>
            <w:textDirection w:val="lrTb"/>
            <w:noWrap w:val="false"/>
          </w:tcPr>
          <w:p>
            <w:pPr>
              <w:pStyle w:val="909"/>
              <w:jc w:val="center"/>
              <w:keepLines w:val="0"/>
              <w:keepNext w:val="0"/>
              <w:pageBreakBefore w:val="0"/>
              <w:spacing w:line="360" w:lineRule="auto"/>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ascii="宋体" w:hAnsi="宋体" w:eastAsia="宋体" w:cs="宋体"/>
                <w:i w:val="0"/>
                <w:iCs w:val="0"/>
                <w:color w:val="000000"/>
                <w:sz w:val="24"/>
                <w:szCs w:val="24"/>
                <w:highlight w:val="none"/>
                <w:u w:val="none"/>
                <w:lang w:val="en-US" w:eastAsia="zh-CN" w:bidi="ar"/>
              </w:rPr>
            </w:r>
            <w:r/>
          </w:p>
        </w:tc>
        <w:tc>
          <w:tcPr>
            <w:tcW w:w="906" w:type="dxa"/>
            <w:vAlign w:val="center"/>
            <w:textDirection w:val="lrTb"/>
            <w:noWrap w:val="false"/>
          </w:tcPr>
          <w:p>
            <w:pPr>
              <w:pStyle w:val="909"/>
              <w:jc w:val="center"/>
              <w:keepLines w:val="0"/>
              <w:keepNext w:val="0"/>
              <w:pageBreakBefore w:val="0"/>
              <w:spacing w:line="360" w:lineRule="auto"/>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ascii="宋体" w:hAnsi="宋体" w:eastAsia="宋体" w:cs="宋体"/>
                <w:i w:val="0"/>
                <w:iCs w:val="0"/>
                <w:color w:val="000000"/>
                <w:sz w:val="24"/>
                <w:szCs w:val="24"/>
                <w:highlight w:val="none"/>
                <w:u w:val="none"/>
                <w:lang w:val="en-US"/>
              </w:rPr>
            </w:r>
            <w:r/>
          </w:p>
        </w:tc>
      </w:tr>
    </w:tbl>
    <w:p>
      <w:pPr>
        <w:pStyle w:val="909"/>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二、商务要求</w:t>
      </w:r>
      <w:r>
        <w:rPr>
          <w:rFonts w:hint="eastAsia" w:ascii="宋体" w:hAnsi="宋体" w:eastAsia="宋体" w:cs="宋体"/>
          <w:b/>
          <w:bCs/>
          <w:color w:val="000000"/>
          <w:sz w:val="24"/>
          <w:szCs w:val="24"/>
          <w:highlight w:val="none"/>
          <w:lang w:val="en-US" w:eastAsia="zh-CN"/>
        </w:rPr>
      </w:r>
      <w:r/>
    </w:p>
    <w:p>
      <w:pPr>
        <w:pStyle w:val="90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1.交付的时间和地点</w:t>
      </w:r>
      <w:r>
        <w:rPr>
          <w:rFonts w:hint="eastAsia" w:ascii="宋体" w:hAnsi="宋体" w:eastAsia="宋体" w:cs="宋体"/>
          <w:b/>
          <w:bCs w:val="0"/>
          <w:color w:val="000000"/>
          <w:sz w:val="24"/>
          <w:szCs w:val="24"/>
          <w:highlight w:val="none"/>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交货期：</w:t>
      </w:r>
      <w:r>
        <w:rPr>
          <w:rFonts w:hint="eastAsia" w:ascii="宋体" w:hAnsi="宋体" w:eastAsia="宋体" w:cs="宋体"/>
          <w:bCs/>
          <w:color w:val="000000"/>
          <w:sz w:val="24"/>
          <w:szCs w:val="24"/>
          <w:highlight w:val="none"/>
          <w:lang w:eastAsia="zh-CN"/>
        </w:rPr>
        <w:t xml:space="preserve">合同签订后60个工作日内完成合同范围内所有设备的供货、安装调试</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交货地点：中标人负责将货物运到</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指定地点并承担相关费用。</w:t>
      </w:r>
      <w:r>
        <w:rPr>
          <w:rFonts w:hint="eastAsia" w:ascii="宋体" w:hAnsi="宋体" w:eastAsia="宋体" w:cs="宋体"/>
          <w:bCs/>
          <w:color w:val="000000"/>
          <w:sz w:val="24"/>
          <w:szCs w:val="24"/>
          <w:highlight w:val="none"/>
        </w:rPr>
      </w:r>
      <w:r/>
    </w:p>
    <w:p>
      <w:pPr>
        <w:pStyle w:val="90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rPr>
        <w:t xml:space="preserve">2.付款</w:t>
      </w:r>
      <w:r>
        <w:rPr>
          <w:rFonts w:hint="eastAsia" w:ascii="宋体" w:hAnsi="宋体" w:eastAsia="宋体" w:cs="宋体"/>
          <w:b/>
          <w:bCs w:val="0"/>
          <w:color w:val="000000"/>
          <w:sz w:val="24"/>
          <w:szCs w:val="24"/>
          <w:highlight w:val="none"/>
          <w:lang w:val="en-US" w:eastAsia="zh-CN"/>
        </w:rPr>
        <w:t xml:space="preserve">方式</w:t>
      </w:r>
      <w:r>
        <w:rPr>
          <w:rFonts w:hint="eastAsia" w:ascii="宋体" w:hAnsi="宋体" w:eastAsia="宋体" w:cs="宋体"/>
          <w:b/>
          <w:bCs w:val="0"/>
          <w:color w:val="000000"/>
          <w:sz w:val="24"/>
          <w:szCs w:val="24"/>
          <w:highlight w:val="none"/>
          <w:lang w:val="en-US" w:eastAsia="zh-CN"/>
        </w:rPr>
      </w:r>
      <w:r/>
    </w:p>
    <w:p>
      <w:pPr>
        <w:pStyle w:val="909"/>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设备安装、调试、验收合格，并培训指导完成后，首付30%货款，正常使用6个月后再付70%货款，付款前中标人向采购人提供增值税发票，</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lang w:val="en-US" w:eastAsia="zh-CN"/>
        </w:rPr>
        <w:t xml:space="preserve">按医院签票流程走付款程序，具体到账时间以</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lang w:val="en-US" w:eastAsia="zh-CN"/>
        </w:rPr>
        <w:t xml:space="preserve">付款流程为准。</w:t>
      </w:r>
      <w:r>
        <w:rPr>
          <w:rFonts w:hint="eastAsia" w:ascii="宋体" w:hAnsi="宋体" w:eastAsia="宋体" w:cs="宋体"/>
          <w:bCs/>
          <w:color w:val="000000"/>
          <w:sz w:val="24"/>
          <w:szCs w:val="24"/>
          <w:highlight w:val="none"/>
          <w:lang w:val="en-US" w:eastAsia="zh-CN"/>
        </w:rPr>
      </w:r>
      <w:r/>
    </w:p>
    <w:p>
      <w:pPr>
        <w:pStyle w:val="909"/>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三、技术要求</w:t>
      </w:r>
      <w:r>
        <w:rPr>
          <w:rFonts w:hint="eastAsia" w:ascii="宋体" w:hAnsi="宋体" w:eastAsia="宋体" w:cs="宋体"/>
          <w:b/>
          <w:bCs/>
          <w:color w:val="000000"/>
          <w:sz w:val="24"/>
          <w:szCs w:val="24"/>
          <w:highlight w:val="none"/>
          <w:lang w:val="en-US" w:eastAsia="zh-CN"/>
        </w:rPr>
      </w:r>
      <w:r/>
    </w:p>
    <w:p>
      <w:pPr>
        <w:pStyle w:val="90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一</w:t>
      </w:r>
      <w:r>
        <w:rPr>
          <w:rFonts w:hint="eastAsia" w:ascii="宋体" w:hAnsi="宋体" w:eastAsia="宋体" w:cs="宋体"/>
          <w:b/>
          <w:bCs w:val="0"/>
          <w:color w:val="000000"/>
          <w:sz w:val="24"/>
          <w:szCs w:val="24"/>
          <w:highlight w:val="none"/>
          <w:lang w:eastAsia="zh-CN"/>
        </w:rPr>
        <w:t xml:space="preserve">）技术参数要求</w:t>
      </w:r>
      <w:r>
        <w:rPr>
          <w:rFonts w:hint="eastAsia" w:ascii="宋体" w:hAnsi="宋体" w:eastAsia="宋体" w:cs="宋体"/>
          <w:b/>
          <w:bCs w:val="0"/>
          <w:color w:val="000000"/>
          <w:sz w:val="24"/>
          <w:szCs w:val="24"/>
          <w:highlight w:val="none"/>
          <w:lang w:eastAsia="zh-CN"/>
        </w:rPr>
      </w:r>
      <w:r/>
    </w:p>
    <w:p>
      <w:pPr>
        <w:pStyle w:val="90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lang w:eastAsia="zh-CN"/>
        </w:rPr>
        <w:t xml:space="preserve">基本要求</w:t>
      </w:r>
      <w:r>
        <w:rPr>
          <w:rFonts w:hint="eastAsia" w:ascii="宋体" w:hAnsi="宋体" w:eastAsia="宋体" w:cs="宋体"/>
          <w:b/>
          <w:bCs w:val="0"/>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）所招设备为透视摄影X射线机,用于完成全身各部位、各体位、各角度的摄影及透视检查。</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）功能要求：所招设备是用于头颅、脊柱、四肢、胸部、腹部等全身站立位和卧位拍摄的天轨悬吊臂结构，悬吊机架可实现自动运动，可电动切换机架的立位拍摄及卧位拍摄，并可实现一键自动摆位功能。</w:t>
      </w:r>
      <w:r>
        <w:rPr>
          <w:rFonts w:hint="eastAsia" w:ascii="宋体" w:hAnsi="宋体" w:eastAsia="宋体" w:cs="宋体"/>
          <w:bCs/>
          <w:color w:val="000000"/>
          <w:sz w:val="24"/>
          <w:szCs w:val="24"/>
          <w:highlight w:val="none"/>
          <w:lang w:eastAsia="zh-CN"/>
        </w:rPr>
      </w:r>
      <w:r/>
    </w:p>
    <w:p>
      <w:pPr>
        <w:pStyle w:val="90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2.主要技术规格和要求</w:t>
      </w:r>
      <w:r>
        <w:rPr>
          <w:rFonts w:hint="eastAsia" w:ascii="宋体" w:hAnsi="宋体" w:eastAsia="宋体" w:cs="宋体"/>
          <w:b/>
          <w:bCs w:val="0"/>
          <w:color w:val="000000"/>
          <w:sz w:val="24"/>
          <w:szCs w:val="24"/>
          <w:highlight w:val="none"/>
          <w:lang w:val="en-US" w:eastAsia="zh-CN"/>
        </w:rPr>
      </w:r>
      <w:r/>
    </w:p>
    <w:p>
      <w:pPr>
        <w:pStyle w:val="90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（1）无线平板探测器</w:t>
      </w:r>
      <w:r>
        <w:rPr>
          <w:rFonts w:hint="eastAsia" w:ascii="宋体" w:hAnsi="宋体" w:eastAsia="宋体" w:cs="宋体"/>
          <w:b/>
          <w:bCs w:val="0"/>
          <w:color w:val="000000"/>
          <w:sz w:val="24"/>
          <w:szCs w:val="24"/>
          <w:highlight w:val="none"/>
          <w:lang w:val="en-US"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无线平板探测器数量≥2块，平板原厂且同型号可交替使用，数据传输：无线传输；</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探测器尺寸≥410mm×410m</w:t>
      </w:r>
      <w:r>
        <w:rPr>
          <w:rFonts w:hint="eastAsia"/>
          <w:color w:val="000000"/>
          <w:highlight w:val="none"/>
          <w:lang w:val="en-US" w:eastAsia="zh-CN"/>
        </w:rPr>
        <w:t xml:space="preserve">m</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像素尺寸≤139um；</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采集矩阵≥3000×3000；</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成像时间≤2s；</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t xml:space="preserve">透视最大采集速率≥30帧/s；</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eastAsia="zh-CN"/>
        </w:rPr>
        <w:t xml:space="preserve">DQE≥70%。</w:t>
      </w:r>
      <w:r>
        <w:rPr>
          <w:rFonts w:hint="eastAsia" w:ascii="宋体" w:hAnsi="宋体" w:eastAsia="宋体" w:cs="宋体"/>
          <w:bCs/>
          <w:color w:val="000000"/>
          <w:sz w:val="24"/>
          <w:szCs w:val="24"/>
          <w:highlight w:val="none"/>
          <w:lang w:eastAsia="zh-CN"/>
        </w:rPr>
      </w:r>
      <w:r/>
    </w:p>
    <w:p>
      <w:pPr>
        <w:pStyle w:val="90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（2）高压发生器</w:t>
      </w:r>
      <w:r>
        <w:rPr>
          <w:rFonts w:hint="eastAsia" w:ascii="宋体" w:hAnsi="宋体" w:eastAsia="宋体" w:cs="宋体"/>
          <w:b/>
          <w:bCs w:val="0"/>
          <w:color w:val="000000"/>
          <w:sz w:val="24"/>
          <w:szCs w:val="24"/>
          <w:highlight w:val="none"/>
          <w:lang w:val="en-US"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高压发生器最大输出功率≥80kW；</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逆变频率≥500kHz；</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管电压可调范围：40～150kV；</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曝光时间范围：最小曝光时间≤1ms，最大曝光时间≥10s；</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最大输出电流≥1000mA；最大电流时间积≥1000mAs；</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t xml:space="preserve">透视管电压≥40~125KV，最大透视管电流≤40mA。</w:t>
      </w:r>
      <w:r>
        <w:rPr>
          <w:rFonts w:hint="eastAsia" w:ascii="宋体" w:hAnsi="宋体" w:eastAsia="宋体" w:cs="宋体"/>
          <w:bCs/>
          <w:color w:val="000000"/>
          <w:sz w:val="24"/>
          <w:szCs w:val="24"/>
          <w:highlight w:val="none"/>
          <w:lang w:eastAsia="zh-CN"/>
        </w:rPr>
      </w:r>
      <w:r/>
    </w:p>
    <w:p>
      <w:pPr>
        <w:pStyle w:val="90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（3）X线球管</w:t>
      </w:r>
      <w:r>
        <w:rPr>
          <w:rFonts w:hint="eastAsia" w:ascii="宋体" w:hAnsi="宋体" w:eastAsia="宋体" w:cs="宋体"/>
          <w:b/>
          <w:bCs w:val="0"/>
          <w:color w:val="000000"/>
          <w:sz w:val="24"/>
          <w:szCs w:val="24"/>
          <w:highlight w:val="none"/>
          <w:lang w:val="en-US"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球管最大功率≥10</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lang w:eastAsia="zh-CN"/>
        </w:rPr>
        <w:t xml:space="preserve">kW；球管焦点≤0.6/1.2mm；</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阳极热容量≥400kHU；阳极旋转速度≥9700rpm；</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球管组件热容量≥1300khu。</w:t>
      </w:r>
      <w:r>
        <w:rPr>
          <w:rFonts w:hint="eastAsia" w:ascii="宋体" w:hAnsi="宋体" w:eastAsia="宋体" w:cs="宋体"/>
          <w:bCs/>
          <w:color w:val="000000"/>
          <w:sz w:val="24"/>
          <w:szCs w:val="24"/>
          <w:highlight w:val="none"/>
          <w:lang w:eastAsia="zh-CN"/>
        </w:rPr>
      </w:r>
      <w:r/>
    </w:p>
    <w:p>
      <w:pPr>
        <w:pStyle w:val="90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lang w:eastAsia="zh-CN"/>
        </w:rPr>
        <w:t xml:space="preserve">）球管悬吊支架</w:t>
      </w:r>
      <w:r>
        <w:rPr>
          <w:rFonts w:hint="eastAsia" w:ascii="宋体" w:hAnsi="宋体" w:eastAsia="宋体" w:cs="宋体"/>
          <w:b/>
          <w:bCs w:val="0"/>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井字轨悬吊结构，且球管架沿纵轴运动距离≥320cm，吊架运动模式：电动+手动（双模式）；</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球管架垂直运动距离≥150cm；</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球管架沿横轴运动距离≥210cm；</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球管套可沿垂直轴旋转范围≥±90°；</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球管套可沿水平轴旋转范围≥±120°；</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t xml:space="preserve">具备临床常用自动摆位功能≥11种。</w:t>
      </w:r>
      <w:r>
        <w:rPr>
          <w:rFonts w:hint="eastAsia" w:ascii="宋体" w:hAnsi="宋体" w:eastAsia="宋体" w:cs="宋体"/>
          <w:bCs/>
          <w:color w:val="000000"/>
          <w:sz w:val="24"/>
          <w:szCs w:val="24"/>
          <w:highlight w:val="none"/>
          <w:lang w:eastAsia="zh-CN"/>
        </w:rPr>
      </w:r>
      <w:r/>
    </w:p>
    <w:p>
      <w:pPr>
        <w:pStyle w:val="90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eastAsia="zh-CN"/>
        </w:rPr>
        <w:t xml:space="preserve">）胸片架</w:t>
      </w:r>
      <w:r>
        <w:rPr>
          <w:rFonts w:hint="eastAsia" w:ascii="宋体" w:hAnsi="宋体" w:eastAsia="宋体" w:cs="宋体"/>
          <w:b/>
          <w:bCs w:val="0"/>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胸片架垂直运动范围≥150cm；</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探测器中心距地面高度≤370mm；</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平板探测器可绕水平轴旋转范围≥120°；</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4）具备自动曝光控制（AEC）功能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立柱与探测器的连接部位位于探测器侧方。</w:t>
      </w:r>
      <w:r>
        <w:rPr>
          <w:rFonts w:hint="eastAsia" w:ascii="宋体" w:hAnsi="宋体" w:eastAsia="宋体" w:cs="宋体"/>
          <w:bCs/>
          <w:color w:val="000000"/>
          <w:sz w:val="24"/>
          <w:szCs w:val="24"/>
          <w:highlight w:val="none"/>
          <w:lang w:eastAsia="zh-CN"/>
        </w:rPr>
      </w:r>
      <w:r/>
    </w:p>
    <w:p>
      <w:pPr>
        <w:pStyle w:val="90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lang w:eastAsia="zh-CN"/>
        </w:rPr>
        <w:t xml:space="preserve">）近台操控系统</w:t>
      </w:r>
      <w:r>
        <w:rPr>
          <w:rFonts w:hint="eastAsia" w:ascii="宋体" w:hAnsi="宋体" w:eastAsia="宋体" w:cs="宋体"/>
          <w:b/>
          <w:bCs w:val="0"/>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具备近台操控彩色触摸屏；</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屏幕尺寸≥11.5英寸；</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屏幕显示可依据重力方向自动调整显示的方向；可显示患者的详细登记信息；</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可调整曝光参数（kV，mA，mAs等）；可调整部位选择；显示摆位图示化引导提示；具备患者体型选择；</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具备患者体型选择≥4种；</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t xml:space="preserve">预设常用临床拍摄位置操作按键7种以上，触控实现一键摆位；</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eastAsia="zh-CN"/>
        </w:rPr>
        <w:t xml:space="preserve">具备曝光图像预览显示功能。</w:t>
      </w:r>
      <w:r>
        <w:rPr>
          <w:rFonts w:hint="eastAsia" w:ascii="宋体" w:hAnsi="宋体" w:eastAsia="宋体" w:cs="宋体"/>
          <w:bCs/>
          <w:color w:val="000000"/>
          <w:sz w:val="24"/>
          <w:szCs w:val="24"/>
          <w:highlight w:val="none"/>
          <w:lang w:eastAsia="zh-CN"/>
        </w:rPr>
      </w:r>
      <w:r/>
    </w:p>
    <w:p>
      <w:pPr>
        <w:pStyle w:val="90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7</w:t>
      </w:r>
      <w:r>
        <w:rPr>
          <w:rFonts w:hint="eastAsia" w:ascii="宋体" w:hAnsi="宋体" w:eastAsia="宋体" w:cs="宋体"/>
          <w:b/>
          <w:bCs w:val="0"/>
          <w:color w:val="000000"/>
          <w:sz w:val="24"/>
          <w:szCs w:val="24"/>
          <w:highlight w:val="none"/>
          <w:lang w:eastAsia="zh-CN"/>
        </w:rPr>
        <w:t xml:space="preserve">）摄影床</w:t>
      </w:r>
      <w:r>
        <w:rPr>
          <w:rFonts w:hint="eastAsia" w:ascii="宋体" w:hAnsi="宋体" w:eastAsia="宋体" w:cs="宋体"/>
          <w:b/>
          <w:bCs w:val="0"/>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配备固定式升降摄影床，非移动式；</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四向浮动床面板，浮动床面移动范围：纵向≥900mm 、横向≥260mm；</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床面最大承重≥250kg；</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床面板解锁方式：脚踏方式电磁解锁；</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支持平板在线充电；</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t xml:space="preserve">X射线管组件与探测器可自动跟随；</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eastAsia="zh-CN"/>
        </w:rPr>
        <w:t xml:space="preserve">床面升降行程≥400mm，</w:t>
      </w:r>
      <w:r>
        <w:rPr>
          <w:rFonts w:hint="eastAsia" w:ascii="宋体" w:hAnsi="宋体" w:eastAsia="宋体" w:cs="宋体"/>
          <w:b/>
          <w:bCs w:val="0"/>
          <w:color w:val="000000"/>
          <w:sz w:val="24"/>
          <w:szCs w:val="24"/>
          <w:highlight w:val="none"/>
          <w:lang w:val="en-US" w:eastAsia="zh-CN"/>
        </w:rPr>
        <w:t xml:space="preserve">投标文件中</w:t>
      </w:r>
      <w:r>
        <w:rPr>
          <w:rFonts w:hint="eastAsia" w:ascii="宋体" w:hAnsi="宋体" w:eastAsia="宋体" w:cs="宋体"/>
          <w:b/>
          <w:bCs w:val="0"/>
          <w:color w:val="000000"/>
          <w:sz w:val="24"/>
          <w:szCs w:val="24"/>
          <w:highlight w:val="none"/>
          <w:lang w:eastAsia="zh-CN"/>
        </w:rPr>
        <w:t xml:space="preserve">提供注册证附页及技术要求或产品检验报告证明</w:t>
      </w:r>
      <w:r>
        <w:rPr>
          <w:rFonts w:hint="eastAsia" w:ascii="宋体" w:hAnsi="宋体" w:eastAsia="宋体" w:cs="宋体"/>
          <w:b/>
          <w:bCs w:val="0"/>
          <w:color w:val="000000"/>
          <w:sz w:val="24"/>
          <w:szCs w:val="24"/>
          <w:highlight w:val="none"/>
          <w:lang w:val="en-US" w:eastAsia="zh-CN"/>
        </w:rPr>
        <w:t xml:space="preserve">并加盖投标人公章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eastAsia="zh-CN"/>
        </w:rPr>
        <w:t xml:space="preserve">儿科摄影，实体滤线栅不用工具即可移除；</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eastAsia="zh-CN"/>
        </w:rPr>
        <w:t xml:space="preserve">滤线器纵向范围≥530mm。</w:t>
      </w:r>
      <w:r>
        <w:rPr>
          <w:rFonts w:hint="eastAsia" w:ascii="宋体" w:hAnsi="宋体" w:eastAsia="宋体" w:cs="宋体"/>
          <w:bCs/>
          <w:color w:val="000000"/>
          <w:sz w:val="24"/>
          <w:szCs w:val="24"/>
          <w:highlight w:val="none"/>
          <w:lang w:eastAsia="zh-CN"/>
        </w:rPr>
      </w:r>
      <w:r/>
    </w:p>
    <w:p>
      <w:pPr>
        <w:pStyle w:val="90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8</w:t>
      </w:r>
      <w:r>
        <w:rPr>
          <w:rFonts w:hint="eastAsia" w:ascii="宋体" w:hAnsi="宋体" w:eastAsia="宋体" w:cs="宋体"/>
          <w:b/>
          <w:bCs w:val="0"/>
          <w:color w:val="000000"/>
          <w:sz w:val="24"/>
          <w:szCs w:val="24"/>
          <w:highlight w:val="none"/>
          <w:lang w:eastAsia="zh-CN"/>
        </w:rPr>
        <w:t xml:space="preserve">）无线远程遥控器</w:t>
      </w:r>
      <w:r>
        <w:rPr>
          <w:rFonts w:hint="eastAsia" w:ascii="宋体" w:hAnsi="宋体" w:eastAsia="宋体" w:cs="宋体"/>
          <w:b/>
          <w:bCs w:val="0"/>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可遥控胸片架电动升降；可遥控摄影床的升降运动；</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控制类型：无线射频遥控，非红外式。</w:t>
      </w:r>
      <w:r>
        <w:rPr>
          <w:rFonts w:hint="eastAsia" w:ascii="宋体" w:hAnsi="宋体" w:eastAsia="宋体" w:cs="宋体"/>
          <w:bCs/>
          <w:color w:val="000000"/>
          <w:sz w:val="24"/>
          <w:szCs w:val="24"/>
          <w:highlight w:val="none"/>
          <w:lang w:eastAsia="zh-CN"/>
        </w:rPr>
      </w:r>
      <w:r/>
    </w:p>
    <w:p>
      <w:pPr>
        <w:pStyle w:val="90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9</w:t>
      </w:r>
      <w:r>
        <w:rPr>
          <w:rFonts w:hint="eastAsia" w:ascii="宋体" w:hAnsi="宋体" w:eastAsia="宋体" w:cs="宋体"/>
          <w:b/>
          <w:bCs w:val="0"/>
          <w:color w:val="000000"/>
          <w:sz w:val="24"/>
          <w:szCs w:val="24"/>
          <w:highlight w:val="none"/>
          <w:lang w:eastAsia="zh-CN"/>
        </w:rPr>
        <w:t xml:space="preserve">）图像采集工作站</w:t>
      </w:r>
      <w:r>
        <w:rPr>
          <w:rFonts w:hint="eastAsia" w:ascii="宋体" w:hAnsi="宋体" w:eastAsia="宋体" w:cs="宋体"/>
          <w:b/>
          <w:bCs w:val="0"/>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windows 10或以上操作系统；</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操作界面语言采用中文设计；</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具有图像放大功能;具有曝光参数记录和显示功能;具有边缘增强功能;具有窗宽窗位调节功能;具有图象翻转及旋转功能;具有图像正负像翻转功具有图像标注功能；</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具有DICOM图像导出存储功能；具有病人登记，信息管理功能；具有故障代码发送，高压发生器操作过程记录功能；支持DICOM3，WORKLIST，MPPS；具有统计功能，可统计曝光数量，拍摄部位，拍摄量等；</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具有辐射剂量的记录和显示功能；</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t xml:space="preserve">支持远程升级、远程故障诊断和故障处理、远程桌面协助；</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eastAsia="zh-CN"/>
        </w:rPr>
        <w:t xml:space="preserve">具有智能售后远程服务物联网系统，能实时观测产品的详细使用状态，能自动反馈故障或错误给厂家。</w:t>
      </w:r>
      <w:r>
        <w:rPr>
          <w:rFonts w:hint="eastAsia" w:ascii="宋体" w:hAnsi="宋体" w:eastAsia="宋体" w:cs="宋体"/>
          <w:bCs/>
          <w:color w:val="000000"/>
          <w:sz w:val="24"/>
          <w:szCs w:val="24"/>
          <w:highlight w:val="none"/>
          <w:lang w:eastAsia="zh-CN"/>
        </w:rPr>
      </w:r>
      <w:r/>
    </w:p>
    <w:p>
      <w:pPr>
        <w:pStyle w:val="90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10</w:t>
      </w:r>
      <w:r>
        <w:rPr>
          <w:rFonts w:hint="eastAsia" w:ascii="宋体" w:hAnsi="宋体" w:eastAsia="宋体" w:cs="宋体"/>
          <w:b/>
          <w:bCs w:val="0"/>
          <w:color w:val="000000"/>
          <w:sz w:val="24"/>
          <w:szCs w:val="24"/>
          <w:highlight w:val="none"/>
          <w:lang w:eastAsia="zh-CN"/>
        </w:rPr>
        <w:t xml:space="preserve">）具备长骨拼接功能</w:t>
      </w:r>
      <w:r>
        <w:rPr>
          <w:rFonts w:hint="eastAsia" w:ascii="宋体" w:hAnsi="宋体" w:eastAsia="宋体" w:cs="宋体"/>
          <w:b/>
          <w:bCs w:val="0"/>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满足胸片位拼接及平床位全自动拼接。</w:t>
      </w:r>
      <w:r>
        <w:rPr>
          <w:rFonts w:hint="eastAsia" w:ascii="宋体" w:hAnsi="宋体" w:eastAsia="宋体" w:cs="宋体"/>
          <w:bCs/>
          <w:color w:val="000000"/>
          <w:sz w:val="24"/>
          <w:szCs w:val="24"/>
          <w:highlight w:val="none"/>
          <w:lang w:eastAsia="zh-CN"/>
        </w:rPr>
      </w:r>
      <w:r/>
    </w:p>
    <w:p>
      <w:pPr>
        <w:pStyle w:val="909"/>
        <w:contextualSpacing/>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9"/>
      </w:pPr>
      <w:r/>
      <w:bookmarkStart w:id="778" w:name="_Toc16116"/>
      <w:r>
        <w:rPr>
          <w:rFonts w:hint="eastAsia" w:ascii="宋体" w:hAnsi="宋体" w:eastAsia="宋体" w:cs="宋体"/>
          <w:b/>
          <w:bCs w:val="0"/>
          <w:color w:val="000000"/>
          <w:sz w:val="24"/>
          <w:szCs w:val="24"/>
          <w:highlight w:val="none"/>
          <w:lang w:eastAsia="zh-CN"/>
        </w:rPr>
        <w:t xml:space="preserve">四、</w:t>
      </w:r>
      <w:r>
        <w:rPr>
          <w:rFonts w:hint="eastAsia" w:ascii="宋体" w:hAnsi="宋体" w:eastAsia="宋体" w:cs="宋体"/>
          <w:b/>
          <w:bCs w:val="0"/>
          <w:color w:val="000000"/>
          <w:sz w:val="24"/>
          <w:szCs w:val="24"/>
          <w:highlight w:val="none"/>
        </w:rPr>
        <w:t xml:space="preserve">验收标准</w:t>
      </w:r>
      <w:r>
        <w:rPr>
          <w:rFonts w:hint="eastAsia" w:ascii="宋体" w:hAnsi="宋体" w:eastAsia="宋体" w:cs="宋体"/>
          <w:b/>
          <w:bCs w:val="0"/>
          <w:color w:val="000000"/>
          <w:sz w:val="24"/>
          <w:szCs w:val="24"/>
          <w:highlight w:val="none"/>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货物到达交货地点后，双方共同验收产品数量、质量等状况，由中标人负责并承担相关费用。中标人进行安装调试并经过性能测试后，由验收小组验收。验收合格后，开始进入质保期，若检验不合格或不符合质量要求，中标人除无条件退货、返工外，还应承担采购人的一切损失。</w:t>
      </w:r>
      <w:r>
        <w:rPr>
          <w:rFonts w:hint="eastAsia" w:ascii="宋体" w:hAnsi="宋体" w:eastAsia="宋体" w:cs="宋体"/>
          <w:bCs/>
          <w:color w:val="000000"/>
          <w:sz w:val="24"/>
          <w:szCs w:val="24"/>
          <w:highlight w:val="none"/>
          <w:lang w:eastAsia="zh-CN"/>
        </w:rPr>
      </w:r>
      <w:r/>
    </w:p>
    <w:p>
      <w:pPr>
        <w:pStyle w:val="909"/>
        <w:contextualSpacing/>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五、质保期及售后服务</w:t>
      </w:r>
      <w:r>
        <w:rPr>
          <w:rFonts w:hint="eastAsia" w:ascii="宋体" w:hAnsi="宋体" w:eastAsia="宋体" w:cs="宋体"/>
          <w:b/>
          <w:bCs w:val="0"/>
          <w:color w:val="000000"/>
          <w:sz w:val="24"/>
          <w:szCs w:val="24"/>
          <w:highlight w:val="none"/>
          <w:lang w:val="en-US"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1.质保期：免费质保期不少于三年。</w:t>
      </w:r>
      <w:r>
        <w:rPr>
          <w:rFonts w:hint="eastAsia" w:ascii="宋体" w:hAnsi="宋体" w:eastAsia="宋体" w:cs="宋体"/>
          <w:bCs/>
          <w:color w:val="000000"/>
          <w:sz w:val="24"/>
          <w:szCs w:val="24"/>
          <w:highlight w:val="none"/>
          <w:lang w:val="en-US"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售后服务：质保期内免费更换零配件（人为损坏除外）。中标人接到报修请求，维修应在2小时内响应，24小时内维修人员到达现场，排除故障，恢复设备正常使用。必要时应提供应急备用设备。质保期后，提供终生售后服务，保证零配件的供给，对于货物维修只收取基本材料备件费，不收取工时费。</w:t>
      </w:r>
      <w:r>
        <w:rPr>
          <w:rFonts w:hint="eastAsia" w:ascii="宋体" w:hAnsi="宋体" w:eastAsia="宋体" w:cs="宋体"/>
          <w:bCs/>
          <w:color w:val="000000"/>
          <w:sz w:val="24"/>
          <w:szCs w:val="24"/>
          <w:highlight w:val="none"/>
          <w:lang w:val="en-US"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3.人员培训：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eastAsia="宋体" w:cs="宋体"/>
          <w:bCs/>
          <w:color w:val="000000"/>
          <w:sz w:val="24"/>
          <w:szCs w:val="24"/>
          <w:highlight w:val="none"/>
          <w:lang w:val="en-US" w:eastAsia="zh-CN"/>
        </w:rPr>
      </w:r>
      <w:r/>
    </w:p>
    <w:p>
      <w:pPr>
        <w:pStyle w:val="909"/>
        <w:contextualSpacing/>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六、其他要求</w:t>
      </w:r>
      <w:r>
        <w:rPr>
          <w:rFonts w:hint="eastAsia" w:ascii="宋体" w:hAnsi="宋体" w:eastAsia="宋体" w:cs="宋体"/>
          <w:b/>
          <w:bCs w:val="0"/>
          <w:color w:val="000000"/>
          <w:sz w:val="24"/>
          <w:szCs w:val="24"/>
          <w:highlight w:val="none"/>
          <w:lang w:val="en-US" w:eastAsia="zh-CN"/>
        </w:rPr>
      </w:r>
      <w:r/>
    </w:p>
    <w:p>
      <w:pPr>
        <w:pStyle w:val="909"/>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按照《政府采购促进中小企业发展管理办法》（财库〔2020〕46号）的相关要求，</w:t>
      </w:r>
      <w:r>
        <w:rPr>
          <w:rFonts w:hint="eastAsia" w:ascii="宋体" w:hAnsi="宋体" w:eastAsia="宋体" w:cs="宋体"/>
          <w:bCs/>
          <w:color w:val="000000"/>
          <w:sz w:val="24"/>
          <w:szCs w:val="24"/>
          <w:highlight w:val="none"/>
          <w:lang w:val="en-US" w:eastAsia="zh-CN"/>
        </w:rPr>
        <w:t xml:space="preserve">采购</w:t>
      </w:r>
      <w:r>
        <w:rPr>
          <w:rFonts w:hint="eastAsia" w:ascii="宋体" w:hAnsi="宋体" w:eastAsia="宋体" w:cs="宋体"/>
          <w:bCs/>
          <w:color w:val="000000"/>
          <w:sz w:val="24"/>
          <w:szCs w:val="24"/>
          <w:highlight w:val="none"/>
          <w:lang w:eastAsia="zh-CN"/>
        </w:rPr>
        <w:t xml:space="preserve">人</w:t>
      </w:r>
      <w:r>
        <w:rPr>
          <w:rFonts w:hint="eastAsia" w:ascii="宋体" w:hAnsi="宋体" w:eastAsia="宋体" w:cs="宋体"/>
          <w:bCs/>
          <w:color w:val="000000"/>
          <w:sz w:val="24"/>
          <w:szCs w:val="24"/>
          <w:highlight w:val="none"/>
        </w:rPr>
        <w:t xml:space="preserve">应当面向中小企业预留采购份额，本项目面向中小企业预留份额</w:t>
      </w:r>
      <w:r>
        <w:rPr>
          <w:rFonts w:hint="eastAsia" w:ascii="宋体" w:hAnsi="宋体" w:eastAsia="宋体" w:cs="宋体"/>
          <w:bCs/>
          <w:color w:val="000000"/>
          <w:sz w:val="24"/>
          <w:szCs w:val="24"/>
          <w:highlight w:val="none"/>
          <w:u w:val="single"/>
          <w:lang w:val="en-US" w:eastAsia="zh-CN"/>
        </w:rPr>
        <w:t xml:space="preserve"> 0</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09"/>
        <w:ind w:firstLine="482"/>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情况说明：</w:t>
      </w:r>
      <w:r>
        <w:rPr>
          <w:rFonts w:hint="eastAsia" w:ascii="宋体" w:hAnsi="宋体" w:eastAsia="宋体" w:cs="宋体"/>
          <w:color w:val="000000"/>
          <w:sz w:val="24"/>
          <w:szCs w:val="24"/>
          <w:highlight w:val="none"/>
          <w:lang w:val="en-US" w:eastAsia="zh-CN"/>
        </w:rPr>
        <w:t xml:space="preserve">预留采购份额无法确保充分供应、充分竞争，存在可能影响政府采购目标实现的情形。</w:t>
      </w:r>
      <w:r>
        <w:rPr>
          <w:rFonts w:hint="eastAsia" w:ascii="宋体" w:hAnsi="宋体" w:eastAsia="宋体" w:cs="宋体"/>
          <w:color w:val="000000"/>
          <w:sz w:val="24"/>
          <w:szCs w:val="24"/>
          <w:highlight w:val="none"/>
          <w:lang w:val="en-US" w:eastAsia="zh-CN"/>
        </w:rPr>
      </w:r>
      <w:r/>
    </w:p>
    <w:p>
      <w:pPr>
        <w:pStyle w:val="909"/>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七、报价方式</w:t>
      </w:r>
      <w:r>
        <w:rPr>
          <w:rFonts w:hint="eastAsia" w:ascii="宋体" w:hAnsi="宋体" w:eastAsia="宋体" w:cs="宋体"/>
          <w:b/>
          <w:bCs/>
          <w:color w:val="000000"/>
          <w:sz w:val="24"/>
          <w:szCs w:val="24"/>
          <w:highlight w:val="none"/>
          <w:lang w:val="en-US"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本项目投标报价为</w:t>
      </w:r>
      <w:r>
        <w:rPr>
          <w:rFonts w:hint="eastAsia" w:ascii="宋体" w:hAnsi="宋体" w:eastAsia="宋体" w:cs="宋体"/>
          <w:b/>
          <w:bCs w:val="0"/>
          <w:color w:val="000000"/>
          <w:sz w:val="24"/>
          <w:szCs w:val="24"/>
          <w:highlight w:val="none"/>
        </w:rPr>
        <w:t xml:space="preserve">固定</w:t>
      </w:r>
      <w:r>
        <w:rPr>
          <w:rFonts w:hint="eastAsia" w:ascii="宋体" w:hAnsi="宋体" w:eastAsia="宋体" w:cs="宋体"/>
          <w:b/>
          <w:bCs w:val="0"/>
          <w:color w:val="000000"/>
          <w:sz w:val="24"/>
          <w:szCs w:val="24"/>
          <w:highlight w:val="none"/>
          <w:lang w:val="en-US" w:eastAsia="zh-CN"/>
        </w:rPr>
        <w:t xml:space="preserve">单</w:t>
      </w:r>
      <w:r>
        <w:rPr>
          <w:rFonts w:hint="eastAsia" w:ascii="宋体" w:hAnsi="宋体" w:eastAsia="宋体" w:cs="宋体"/>
          <w:b/>
          <w:bCs w:val="0"/>
          <w:color w:val="000000"/>
          <w:sz w:val="24"/>
          <w:szCs w:val="24"/>
          <w:highlight w:val="none"/>
        </w:rPr>
        <w:t xml:space="preserve">价</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报价</w:t>
      </w:r>
      <w:r>
        <w:rPr>
          <w:rFonts w:hint="eastAsia" w:ascii="宋体" w:hAnsi="宋体" w:eastAsia="宋体" w:cs="宋体"/>
          <w:bCs/>
          <w:color w:val="000000"/>
          <w:sz w:val="24"/>
          <w:szCs w:val="24"/>
          <w:highlight w:val="none"/>
        </w:rPr>
        <w:t xml:space="preserve">应包括招标文件所确定的招标范围相应货物和服务的供货、包装、运输、</w:t>
      </w:r>
      <w:r>
        <w:rPr>
          <w:rFonts w:hint="eastAsia" w:ascii="宋体" w:hAnsi="宋体" w:eastAsia="宋体" w:cs="宋体"/>
          <w:bCs/>
          <w:color w:val="000000"/>
          <w:sz w:val="24"/>
          <w:szCs w:val="24"/>
          <w:highlight w:val="none"/>
          <w:lang w:val="en-US" w:eastAsia="zh-CN"/>
        </w:rPr>
        <w:t xml:space="preserve">安装调试、</w:t>
      </w:r>
      <w:r>
        <w:rPr>
          <w:rFonts w:hint="eastAsia" w:ascii="宋体" w:hAnsi="宋体" w:eastAsia="宋体" w:cs="宋体"/>
          <w:bCs/>
          <w:color w:val="000000"/>
          <w:sz w:val="24"/>
          <w:szCs w:val="24"/>
          <w:highlight w:val="none"/>
        </w:rPr>
        <w:t xml:space="preserve">保险、管理、维护、劳务、培训、验收、办公设备、设备、工具、耗材、运送工具、</w:t>
      </w:r>
      <w:r>
        <w:rPr>
          <w:rFonts w:hint="eastAsia" w:ascii="宋体" w:hAnsi="宋体" w:eastAsia="宋体" w:cs="宋体"/>
          <w:bCs/>
          <w:color w:val="000000"/>
          <w:sz w:val="24"/>
          <w:szCs w:val="24"/>
          <w:highlight w:val="none"/>
          <w:lang w:val="en-US" w:eastAsia="zh-CN"/>
        </w:rPr>
        <w:t xml:space="preserve">备品备件</w:t>
      </w:r>
      <w:r>
        <w:rPr>
          <w:rFonts w:hint="eastAsia" w:ascii="宋体" w:hAnsi="宋体" w:eastAsia="宋体" w:cs="宋体"/>
          <w:bCs/>
          <w:color w:val="000000"/>
          <w:sz w:val="24"/>
          <w:szCs w:val="24"/>
          <w:highlight w:val="none"/>
        </w:rPr>
        <w:t xml:space="preserve">、利润、风险、税金及政策性文件规定等各项应有费用，以及为完成该项货物和服务项目所涉及到的一切相关费用，</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不再支付其他任何费用。</w:t>
      </w:r>
      <w:r>
        <w:rPr>
          <w:rFonts w:hint="eastAsia" w:ascii="宋体" w:hAnsi="宋体" w:eastAsia="宋体" w:cs="宋体"/>
          <w:bCs/>
          <w:color w:val="000000"/>
          <w:sz w:val="24"/>
          <w:szCs w:val="24"/>
          <w:highlight w:val="none"/>
        </w:rPr>
      </w:r>
      <w:r/>
    </w:p>
    <w:p>
      <w:pPr>
        <w:pStyle w:val="909"/>
        <w:contextualSpacing/>
        <w:ind w:firstLine="480"/>
        <w:keepLines w:val="0"/>
        <w:keepNext w:val="0"/>
        <w:pageBreakBefore w:val="0"/>
        <w:spacing w:line="360" w:lineRule="auto"/>
        <w:widowControl w:val="off"/>
        <w:rPr>
          <w:rFonts w:hint="eastAsia"/>
          <w:color w:val="000000"/>
          <w:highlight w:val="none"/>
        </w:rPr>
        <w:outlineLvl w:val="9"/>
      </w:pPr>
      <w:r>
        <w:rPr>
          <w:rFonts w:hint="eastAsia" w:ascii="宋体" w:hAnsi="宋体" w:eastAsia="宋体" w:cs="宋体"/>
          <w:bCs/>
          <w:color w:val="000000"/>
          <w:sz w:val="24"/>
          <w:szCs w:val="24"/>
          <w:highlight w:val="none"/>
        </w:rPr>
        <w:t xml:space="preserve">报价货币为人民币，评标时以人民币为准。</w:t>
      </w:r>
      <w:r>
        <w:rPr>
          <w:rFonts w:hint="eastAsia"/>
          <w:color w:val="000000"/>
          <w:highlight w:val="none"/>
        </w:rPr>
      </w:r>
      <w:r/>
    </w:p>
    <w:p>
      <w:pPr>
        <w:pStyle w:val="909"/>
        <w:keepLines w:val="0"/>
        <w:keepNext w:val="0"/>
        <w:pageBreakBefore w:val="0"/>
        <w:spacing w:line="360" w:lineRule="auto"/>
        <w:rPr>
          <w:rFonts w:hint="eastAsia" w:ascii="宋体" w:hAnsi="宋体" w:eastAsia="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color w:val="000000"/>
          <w:sz w:val="24"/>
          <w:szCs w:val="24"/>
          <w:highlight w:val="none"/>
        </w:rPr>
      </w:r>
      <w:r/>
    </w:p>
    <w:p>
      <w:pPr>
        <w:pStyle w:val="909"/>
        <w:jc w:val="center"/>
        <w:spacing w:line="360" w:lineRule="auto"/>
        <w:rPr>
          <w:rFonts w:ascii="Times New Roman" w:hAnsi="Times New Roman" w:eastAsia="宋体" w:cs="Times New Roman"/>
          <w:b/>
          <w:color w:val="000000"/>
          <w:sz w:val="36"/>
          <w:szCs w:val="36"/>
          <w:highlight w:val="none"/>
        </w:rPr>
        <w:outlineLvl w:val="0"/>
      </w:pPr>
      <w:r>
        <w:rPr>
          <w:rFonts w:ascii="Times New Roman" w:hAnsi="Times New Roman" w:eastAsia="宋体" w:cs="Times New Roman"/>
          <w:b/>
          <w:color w:val="000000"/>
          <w:sz w:val="36"/>
          <w:szCs w:val="36"/>
          <w:highlight w:val="none"/>
        </w:rPr>
        <w:t xml:space="preserve">第六章   拟签订的合同文本</w:t>
      </w:r>
      <w:bookmarkEnd w:id="778"/>
      <w:r>
        <w:rPr>
          <w:rFonts w:ascii="Times New Roman" w:hAnsi="Times New Roman" w:eastAsia="宋体" w:cs="Times New Roman"/>
          <w:b/>
          <w:color w:val="000000"/>
          <w:sz w:val="36"/>
          <w:szCs w:val="36"/>
          <w:highlight w:val="none"/>
        </w:rPr>
      </w:r>
      <w:r/>
    </w:p>
    <w:p>
      <w:pPr>
        <w:pStyle w:val="909"/>
        <w:jc w:val="center"/>
        <w:rPr>
          <w:rFonts w:hint="eastAsia"/>
          <w:b/>
          <w:color w:val="000000"/>
          <w:sz w:val="40"/>
          <w:highlight w:val="none"/>
        </w:rPr>
      </w:pPr>
      <w:r>
        <w:rPr>
          <w:rFonts w:hint="eastAsia"/>
          <w:b/>
          <w:color w:val="000000"/>
          <w:sz w:val="40"/>
          <w:highlight w:val="none"/>
        </w:rPr>
        <w:t xml:space="preserve">销   售  合  同</w:t>
      </w:r>
      <w:r>
        <w:rPr>
          <w:rFonts w:hint="eastAsia"/>
          <w:b/>
          <w:color w:val="000000"/>
          <w:sz w:val="40"/>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合同签订地点：</w:t>
      </w:r>
      <w:r>
        <w:rPr>
          <w:rFonts w:hint="eastAsia" w:ascii="宋体" w:hAnsi="宋体" w:eastAsia="宋体" w:cs="宋体"/>
          <w:color w:val="000000"/>
          <w:sz w:val="24"/>
          <w:szCs w:val="24"/>
          <w:highlight w:val="none"/>
        </w:rPr>
        <w:t xml:space="preserve">常州市第一人民医院               </w:t>
      </w:r>
      <w:r>
        <w:rPr>
          <w:rFonts w:hint="eastAsia" w:ascii="宋体" w:hAnsi="宋体" w:eastAsia="宋体" w:cs="宋体"/>
          <w:b/>
          <w:color w:val="000000"/>
          <w:sz w:val="24"/>
          <w:szCs w:val="24"/>
          <w:highlight w:val="none"/>
        </w:rPr>
        <w:t xml:space="preserve">合同编号：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90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甲方：</w:t>
      </w:r>
      <w:r>
        <w:rPr>
          <w:rFonts w:hint="eastAsia" w:ascii="宋体" w:hAnsi="宋体" w:eastAsia="宋体" w:cs="宋体"/>
          <w:color w:val="000000"/>
          <w:sz w:val="24"/>
          <w:szCs w:val="24"/>
          <w:highlight w:val="none"/>
        </w:rPr>
        <w:t xml:space="preserve">常州市第一人民医院                        </w:t>
      </w:r>
      <w:r>
        <w:rPr>
          <w:rFonts w:hint="eastAsia" w:ascii="宋体" w:hAnsi="宋体" w:eastAsia="宋体" w:cs="宋体"/>
          <w:b/>
          <w:color w:val="000000"/>
          <w:sz w:val="24"/>
          <w:szCs w:val="24"/>
          <w:highlight w:val="none"/>
        </w:rPr>
        <w:t xml:space="preserve">乙方：</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法定代表人：</w:t>
      </w:r>
      <w:r>
        <w:rPr>
          <w:rFonts w:hint="eastAsia" w:ascii="宋体" w:hAnsi="宋体" w:eastAsia="宋体" w:cs="宋体"/>
          <w:bCs/>
          <w:color w:val="000000"/>
          <w:sz w:val="24"/>
          <w:szCs w:val="24"/>
          <w:highlight w:val="none"/>
        </w:rPr>
        <w:t xml:space="preserve">周军                                </w:t>
      </w:r>
      <w:r>
        <w:rPr>
          <w:rFonts w:hint="eastAsia" w:ascii="宋体" w:hAnsi="宋体" w:eastAsia="宋体" w:cs="宋体"/>
          <w:b/>
          <w:color w:val="000000"/>
          <w:sz w:val="24"/>
          <w:szCs w:val="24"/>
          <w:highlight w:val="none"/>
        </w:rPr>
        <w:t xml:space="preserve">法定代表人：</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地址：</w:t>
      </w:r>
      <w:r>
        <w:rPr>
          <w:rFonts w:hint="eastAsia" w:ascii="宋体" w:hAnsi="宋体" w:eastAsia="宋体" w:cs="宋体"/>
          <w:color w:val="000000"/>
          <w:sz w:val="24"/>
          <w:szCs w:val="24"/>
          <w:highlight w:val="none"/>
        </w:rPr>
        <w:t xml:space="preserve">江苏省常州市局前街185号                  </w:t>
      </w:r>
      <w:r>
        <w:rPr>
          <w:rFonts w:hint="eastAsia" w:ascii="宋体" w:hAnsi="宋体" w:eastAsia="宋体" w:cs="宋体"/>
          <w:b/>
          <w:color w:val="000000"/>
          <w:sz w:val="24"/>
          <w:szCs w:val="24"/>
          <w:highlight w:val="none"/>
        </w:rPr>
        <w:t xml:space="preserve">地址：</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电话：</w:t>
      </w:r>
      <w:r>
        <w:rPr>
          <w:rFonts w:hint="eastAsia" w:ascii="宋体" w:hAnsi="宋体" w:eastAsia="宋体" w:cs="宋体"/>
          <w:color w:val="000000"/>
          <w:sz w:val="24"/>
          <w:szCs w:val="24"/>
          <w:highlight w:val="none"/>
        </w:rPr>
        <w:t xml:space="preserve">0519-68870000（医院）                     </w:t>
      </w:r>
      <w:r>
        <w:rPr>
          <w:rFonts w:hint="eastAsia" w:ascii="宋体" w:hAnsi="宋体" w:eastAsia="宋体" w:cs="宋体"/>
          <w:b/>
          <w:color w:val="000000"/>
          <w:sz w:val="24"/>
          <w:szCs w:val="24"/>
          <w:highlight w:val="none"/>
        </w:rPr>
        <w:t xml:space="preserve">电话：</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      /68870822（装备物资采管处）                          </w:t>
      </w:r>
      <w:r>
        <w:rPr>
          <w:rFonts w:hint="eastAsia" w:ascii="宋体" w:hAnsi="宋体" w:eastAsia="宋体" w:cs="宋体"/>
          <w:b/>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传真：</w:t>
      </w:r>
      <w:r>
        <w:rPr>
          <w:rFonts w:hint="eastAsia" w:ascii="宋体" w:hAnsi="宋体" w:eastAsia="宋体" w:cs="宋体"/>
          <w:color w:val="000000"/>
          <w:sz w:val="24"/>
          <w:szCs w:val="24"/>
          <w:highlight w:val="none"/>
        </w:rPr>
        <w:t xml:space="preserve">0519-86606207   </w:t>
      </w:r>
      <w:r>
        <w:rPr>
          <w:rFonts w:hint="eastAsia" w:ascii="宋体" w:hAnsi="宋体" w:eastAsia="宋体" w:cs="宋体"/>
          <w:b/>
          <w:color w:val="000000"/>
          <w:sz w:val="24"/>
          <w:szCs w:val="24"/>
          <w:highlight w:val="none"/>
        </w:rPr>
        <w:t xml:space="preserve">                          传真：</w:t>
      </w:r>
      <w:r>
        <w:rPr>
          <w:rFonts w:hint="eastAsia" w:ascii="宋体" w:hAnsi="宋体" w:eastAsia="宋体" w:cs="宋体"/>
          <w:b/>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邮编：</w:t>
      </w:r>
      <w:r>
        <w:rPr>
          <w:rFonts w:hint="eastAsia" w:ascii="宋体" w:hAnsi="宋体" w:eastAsia="宋体" w:cs="宋体"/>
          <w:color w:val="000000"/>
          <w:sz w:val="24"/>
          <w:szCs w:val="24"/>
          <w:highlight w:val="none"/>
        </w:rPr>
        <w:t xml:space="preserve">213003     </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                邮编：</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一、产品具体情况：</w:t>
      </w:r>
      <w:r>
        <w:rPr>
          <w:rFonts w:hint="eastAsia" w:ascii="宋体" w:hAnsi="宋体" w:eastAsia="宋体" w:cs="宋体"/>
          <w:b/>
          <w:color w:val="000000"/>
          <w:sz w:val="24"/>
          <w:szCs w:val="24"/>
          <w:highlight w:val="none"/>
          <w:lang w:bidi="he-IL"/>
        </w:rPr>
      </w:r>
      <w:r/>
    </w:p>
    <w:tbl>
      <w:tblPr>
        <w:tblW w:w="499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564"/>
        <w:gridCol w:w="984"/>
        <w:gridCol w:w="833"/>
        <w:gridCol w:w="747"/>
        <w:gridCol w:w="500"/>
        <w:gridCol w:w="464"/>
        <w:gridCol w:w="969"/>
        <w:gridCol w:w="983"/>
        <w:gridCol w:w="1267"/>
      </w:tblGrid>
      <w:tr>
        <w:trPr>
          <w:trHeight w:val="283"/>
        </w:trPr>
        <w:tc>
          <w:tcPr>
            <w:tcW w:w="941"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商品名称</w:t>
            </w:r>
            <w:r>
              <w:rPr>
                <w:rFonts w:hint="eastAsia" w:ascii="宋体" w:hAnsi="宋体" w:eastAsia="宋体" w:cs="宋体"/>
                <w:b/>
                <w:color w:val="000000"/>
                <w:sz w:val="24"/>
                <w:szCs w:val="24"/>
                <w:highlight w:val="none"/>
                <w:lang w:bidi="he-IL"/>
              </w:rPr>
            </w:r>
            <w:r/>
          </w:p>
        </w:tc>
        <w:tc>
          <w:tcPr>
            <w:tcW w:w="592"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规格型号</w:t>
            </w:r>
            <w:r>
              <w:rPr>
                <w:rFonts w:hint="eastAsia" w:ascii="宋体" w:hAnsi="宋体" w:eastAsia="宋体" w:cs="宋体"/>
                <w:b/>
                <w:color w:val="000000"/>
                <w:sz w:val="24"/>
                <w:szCs w:val="24"/>
                <w:highlight w:val="none"/>
                <w:lang w:bidi="he-IL"/>
              </w:rPr>
            </w:r>
            <w:r/>
          </w:p>
        </w:tc>
        <w:tc>
          <w:tcPr>
            <w:tcW w:w="501"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产地</w:t>
            </w:r>
            <w:r>
              <w:rPr>
                <w:rFonts w:hint="eastAsia" w:ascii="宋体" w:hAnsi="宋体" w:eastAsia="宋体" w:cs="宋体"/>
                <w:b/>
                <w:color w:val="000000"/>
                <w:sz w:val="24"/>
                <w:szCs w:val="24"/>
                <w:highlight w:val="none"/>
                <w:lang w:bidi="he-IL"/>
              </w:rPr>
            </w:r>
            <w:r/>
          </w:p>
        </w:tc>
        <w:tc>
          <w:tcPr>
            <w:tcW w:w="448"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品牌</w:t>
            </w:r>
            <w:r>
              <w:rPr>
                <w:rFonts w:hint="eastAsia" w:ascii="宋体" w:hAnsi="宋体" w:eastAsia="宋体" w:cs="宋体"/>
                <w:b/>
                <w:color w:val="000000"/>
                <w:sz w:val="24"/>
                <w:szCs w:val="24"/>
                <w:highlight w:val="none"/>
                <w:lang w:bidi="he-IL"/>
              </w:rPr>
            </w:r>
            <w:r/>
          </w:p>
        </w:tc>
        <w:tc>
          <w:tcPr>
            <w:tcW w:w="301"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单位</w:t>
            </w:r>
            <w:r>
              <w:rPr>
                <w:rFonts w:hint="eastAsia" w:ascii="宋体" w:hAnsi="宋体" w:eastAsia="宋体" w:cs="宋体"/>
                <w:b/>
                <w:color w:val="000000"/>
                <w:sz w:val="24"/>
                <w:szCs w:val="24"/>
                <w:highlight w:val="none"/>
                <w:lang w:bidi="he-IL"/>
              </w:rPr>
            </w:r>
            <w:r/>
          </w:p>
        </w:tc>
        <w:tc>
          <w:tcPr>
            <w:tcW w:w="279"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数量</w:t>
            </w:r>
            <w:r>
              <w:rPr>
                <w:rFonts w:hint="eastAsia" w:ascii="宋体" w:hAnsi="宋体" w:eastAsia="宋体" w:cs="宋体"/>
                <w:b/>
                <w:color w:val="000000"/>
                <w:sz w:val="24"/>
                <w:szCs w:val="24"/>
                <w:highlight w:val="none"/>
                <w:lang w:bidi="he-IL"/>
              </w:rPr>
            </w:r>
            <w:r/>
          </w:p>
        </w:tc>
        <w:tc>
          <w:tcPr>
            <w:tcW w:w="583"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市场单价</w:t>
            </w:r>
            <w:r>
              <w:rPr>
                <w:rFonts w:hint="eastAsia" w:ascii="宋体" w:hAnsi="宋体" w:eastAsia="宋体" w:cs="宋体"/>
                <w:b/>
                <w:color w:val="000000"/>
                <w:sz w:val="24"/>
                <w:szCs w:val="24"/>
                <w:highlight w:val="none"/>
                <w:lang w:bidi="he-IL"/>
              </w:rPr>
            </w:r>
            <w:r/>
          </w:p>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（元）</w:t>
            </w:r>
            <w:r>
              <w:rPr>
                <w:rFonts w:hint="eastAsia" w:ascii="宋体" w:hAnsi="宋体" w:eastAsia="宋体" w:cs="宋体"/>
                <w:b/>
                <w:color w:val="000000"/>
                <w:sz w:val="24"/>
                <w:szCs w:val="24"/>
                <w:highlight w:val="none"/>
                <w:lang w:bidi="he-IL"/>
              </w:rPr>
            </w:r>
            <w:r/>
          </w:p>
        </w:tc>
        <w:tc>
          <w:tcPr>
            <w:tcW w:w="591" w:type="dxa"/>
            <w:vAlign w:val="center"/>
            <w:textDirection w:val="lrTb"/>
            <w:noWrap w:val="false"/>
          </w:tcPr>
          <w:p>
            <w:pPr>
              <w:pStyle w:val="1165"/>
              <w:ind w:right="28"/>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成交单价</w:t>
            </w:r>
            <w:r>
              <w:rPr>
                <w:rFonts w:hint="eastAsia" w:ascii="宋体" w:hAnsi="宋体" w:eastAsia="宋体" w:cs="宋体"/>
                <w:b/>
                <w:color w:val="000000"/>
                <w:sz w:val="24"/>
                <w:szCs w:val="24"/>
                <w:highlight w:val="none"/>
                <w:lang w:bidi="he-IL"/>
              </w:rPr>
            </w:r>
            <w:r/>
          </w:p>
          <w:p>
            <w:pPr>
              <w:pStyle w:val="1165"/>
              <w:ind w:right="28"/>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（元）</w:t>
            </w:r>
            <w:r>
              <w:rPr>
                <w:rFonts w:hint="eastAsia" w:ascii="宋体" w:hAnsi="宋体" w:eastAsia="宋体" w:cs="宋体"/>
                <w:b/>
                <w:color w:val="000000"/>
                <w:sz w:val="24"/>
                <w:szCs w:val="24"/>
                <w:highlight w:val="none"/>
                <w:lang w:bidi="he-IL"/>
              </w:rPr>
            </w:r>
            <w:r/>
          </w:p>
        </w:tc>
        <w:tc>
          <w:tcPr>
            <w:tcW w:w="760" w:type="dxa"/>
            <w:vAlign w:val="center"/>
            <w:textDirection w:val="lrTb"/>
            <w:noWrap w:val="false"/>
          </w:tcPr>
          <w:p>
            <w:pPr>
              <w:pStyle w:val="1165"/>
              <w:ind w:left="4"/>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成交总金额</w:t>
            </w:r>
            <w:r>
              <w:rPr>
                <w:rFonts w:hint="eastAsia" w:ascii="宋体" w:hAnsi="宋体" w:eastAsia="宋体" w:cs="宋体"/>
                <w:b/>
                <w:color w:val="000000"/>
                <w:sz w:val="24"/>
                <w:szCs w:val="24"/>
                <w:highlight w:val="none"/>
                <w:lang w:bidi="he-IL"/>
              </w:rPr>
            </w:r>
            <w:r/>
          </w:p>
          <w:p>
            <w:pPr>
              <w:pStyle w:val="1165"/>
              <w:ind w:left="4"/>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含税价(元)</w:t>
            </w:r>
            <w:r>
              <w:rPr>
                <w:rFonts w:hint="eastAsia" w:ascii="宋体" w:hAnsi="宋体" w:eastAsia="宋体" w:cs="宋体"/>
                <w:b/>
                <w:color w:val="000000"/>
                <w:sz w:val="24"/>
                <w:szCs w:val="24"/>
                <w:highlight w:val="none"/>
                <w:lang w:bidi="he-IL"/>
              </w:rPr>
            </w:r>
            <w:r/>
          </w:p>
        </w:tc>
      </w:tr>
      <w:tr>
        <w:trPr>
          <w:trHeight w:val="283"/>
        </w:trPr>
        <w:tc>
          <w:tcPr>
            <w:tcW w:w="941"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r>
            <w:r/>
          </w:p>
        </w:tc>
        <w:tc>
          <w:tcPr>
            <w:tcW w:w="592"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r>
            <w:r/>
          </w:p>
        </w:tc>
        <w:tc>
          <w:tcPr>
            <w:tcW w:w="501"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r>
            <w:r/>
          </w:p>
        </w:tc>
        <w:tc>
          <w:tcPr>
            <w:tcW w:w="448"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r>
            <w:r/>
          </w:p>
        </w:tc>
        <w:tc>
          <w:tcPr>
            <w:tcW w:w="301"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r>
            <w:r/>
          </w:p>
        </w:tc>
        <w:tc>
          <w:tcPr>
            <w:tcW w:w="279"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583"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591" w:type="dxa"/>
            <w:vAlign w:val="center"/>
            <w:textDirection w:val="lrTb"/>
            <w:noWrap w:val="false"/>
          </w:tcPr>
          <w:p>
            <w:pPr>
              <w:pStyle w:val="1165"/>
              <w:ind w:right="28"/>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760" w:type="dxa"/>
            <w:vAlign w:val="center"/>
            <w:textDirection w:val="lrTb"/>
            <w:noWrap w:val="false"/>
          </w:tcPr>
          <w:p>
            <w:pPr>
              <w:pStyle w:val="1165"/>
              <w:ind w:left="4"/>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r>
      <w:tr>
        <w:trPr>
          <w:trHeight w:val="283"/>
        </w:trPr>
        <w:tc>
          <w:tcPr>
            <w:tcW w:w="941"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r>
            <w:r/>
          </w:p>
        </w:tc>
        <w:tc>
          <w:tcPr>
            <w:tcW w:w="592"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r>
            <w:r/>
          </w:p>
        </w:tc>
        <w:tc>
          <w:tcPr>
            <w:tcW w:w="501"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r>
            <w:r/>
          </w:p>
        </w:tc>
        <w:tc>
          <w:tcPr>
            <w:tcW w:w="448"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r>
            <w:r/>
          </w:p>
        </w:tc>
        <w:tc>
          <w:tcPr>
            <w:tcW w:w="301"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r>
            <w:r/>
          </w:p>
        </w:tc>
        <w:tc>
          <w:tcPr>
            <w:tcW w:w="279" w:type="dxa"/>
            <w:vAlign w:val="center"/>
            <w:textDirection w:val="lrTb"/>
            <w:noWrap w:val="false"/>
          </w:tcPr>
          <w:p>
            <w:pPr>
              <w:pStyle w:val="1165"/>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583" w:type="dxa"/>
            <w:vAlign w:val="center"/>
            <w:textDirection w:val="lrTb"/>
            <w:noWrap w:val="false"/>
          </w:tcPr>
          <w:p>
            <w:pPr>
              <w:pStyle w:val="1165"/>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591" w:type="dxa"/>
            <w:vAlign w:val="center"/>
            <w:textDirection w:val="lrTb"/>
            <w:noWrap w:val="false"/>
          </w:tcPr>
          <w:p>
            <w:pPr>
              <w:pStyle w:val="1165"/>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760" w:type="dxa"/>
            <w:vAlign w:val="center"/>
            <w:textDirection w:val="lrTb"/>
            <w:noWrap w:val="false"/>
          </w:tcPr>
          <w:p>
            <w:pPr>
              <w:pStyle w:val="1165"/>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r>
      <w:tr>
        <w:trPr>
          <w:trHeight w:val="283"/>
        </w:trPr>
        <w:tc>
          <w:tcPr>
            <w:gridSpan w:val="4"/>
            <w:tcW w:w="4128" w:type="dxa"/>
            <w:vAlign w:val="center"/>
            <w:textDirection w:val="lrTb"/>
            <w:noWrap w:val="false"/>
          </w:tcPr>
          <w:p>
            <w:pPr>
              <w:pStyle w:val="1165"/>
              <w:jc w:val="both"/>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合计人民币金额(小</w:t>
            </w:r>
            <w:r>
              <w:rPr>
                <w:rFonts w:hint="eastAsia" w:ascii="宋体" w:hAnsi="宋体" w:eastAsia="宋体" w:cs="宋体"/>
                <w:bCs/>
                <w:color w:val="000000"/>
                <w:sz w:val="24"/>
                <w:szCs w:val="24"/>
                <w:highlight w:val="none"/>
                <w:cs/>
                <w:lang w:bidi="he-IL"/>
              </w:rPr>
              <w:t xml:space="preserve">写</w:t>
            </w:r>
            <w:r>
              <w:rPr>
                <w:rFonts w:hint="eastAsia" w:ascii="宋体" w:hAnsi="宋体" w:eastAsia="宋体" w:cs="宋体"/>
                <w:b/>
                <w:color w:val="000000"/>
                <w:sz w:val="24"/>
                <w:szCs w:val="24"/>
                <w:highlight w:val="none"/>
                <w:lang w:bidi="he-IL"/>
              </w:rPr>
              <w:t xml:space="preserve">)：¥</w:t>
            </w:r>
            <w:r>
              <w:rPr>
                <w:rFonts w:hint="eastAsia" w:ascii="宋体" w:hAnsi="宋体" w:eastAsia="宋体" w:cs="宋体"/>
                <w:b/>
                <w:color w:val="000000"/>
                <w:sz w:val="24"/>
                <w:szCs w:val="24"/>
                <w:highlight w:val="none"/>
                <w:lang w:bidi="he-IL"/>
              </w:rPr>
            </w:r>
            <w:r/>
          </w:p>
        </w:tc>
        <w:tc>
          <w:tcPr>
            <w:gridSpan w:val="5"/>
            <w:tcW w:w="4183" w:type="dxa"/>
            <w:vAlign w:val="center"/>
            <w:textDirection w:val="lrTb"/>
            <w:noWrap w:val="false"/>
          </w:tcPr>
          <w:p>
            <w:pPr>
              <w:pStyle w:val="1165"/>
              <w:jc w:val="both"/>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b/>
                <w:color w:val="000000"/>
                <w:sz w:val="24"/>
                <w:szCs w:val="24"/>
                <w:highlight w:val="none"/>
                <w:lang w:bidi="he-IL"/>
              </w:rPr>
              <w:t xml:space="preserve">合计人民币金额(</w:t>
            </w:r>
            <w:r>
              <w:rPr>
                <w:rFonts w:hint="eastAsia" w:ascii="宋体" w:hAnsi="宋体" w:eastAsia="宋体" w:cs="宋体"/>
                <w:bCs/>
                <w:color w:val="000000"/>
                <w:sz w:val="24"/>
                <w:szCs w:val="24"/>
                <w:highlight w:val="none"/>
                <w:cs/>
                <w:lang w:bidi="he-IL"/>
              </w:rPr>
              <w:t xml:space="preserve">大写</w:t>
            </w:r>
            <w:r>
              <w:rPr>
                <w:rFonts w:hint="eastAsia" w:ascii="宋体" w:hAnsi="宋体" w:eastAsia="宋体" w:cs="宋体"/>
                <w:b/>
                <w:color w:val="000000"/>
                <w:sz w:val="24"/>
                <w:szCs w:val="24"/>
                <w:highlight w:val="none"/>
                <w:lang w:bidi="he-IL"/>
              </w:rPr>
              <w:t xml:space="preserve">)：</w:t>
            </w:r>
            <w:r>
              <w:rPr>
                <w:rFonts w:hint="eastAsia" w:ascii="宋体" w:hAnsi="宋体" w:eastAsia="宋体" w:cs="宋体"/>
                <w:color w:val="000000"/>
                <w:sz w:val="24"/>
                <w:szCs w:val="24"/>
                <w:highlight w:val="none"/>
                <w:lang w:bidi="he-IL"/>
              </w:rPr>
            </w:r>
            <w:r/>
          </w:p>
        </w:tc>
      </w:tr>
    </w:tbl>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二、设备详细配置：</w:t>
      </w:r>
      <w:r>
        <w:rPr>
          <w:rFonts w:hint="eastAsia" w:ascii="宋体" w:hAnsi="宋体" w:eastAsia="宋体" w:cs="宋体"/>
          <w:b/>
          <w:color w:val="000000"/>
          <w:sz w:val="24"/>
          <w:szCs w:val="24"/>
          <w:highlight w:val="none"/>
          <w:lang w:bidi="he-IL"/>
        </w:rPr>
      </w:r>
      <w:r/>
    </w:p>
    <w:p>
      <w:pPr>
        <w:pStyle w:val="1165"/>
        <w:ind w:firstLine="710"/>
        <w:keepLines w:val="0"/>
        <w:keepNext w:val="0"/>
        <w:pageBreakBefore w:val="0"/>
        <w:spacing w:after="156"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见附件1。</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三、售后服务和要求:</w:t>
      </w:r>
      <w:r>
        <w:rPr>
          <w:rFonts w:hint="eastAsia" w:ascii="宋体" w:hAnsi="宋体" w:eastAsia="宋体" w:cs="宋体"/>
          <w:b/>
          <w:color w:val="000000"/>
          <w:sz w:val="24"/>
          <w:szCs w:val="24"/>
          <w:highlight w:val="none"/>
          <w:lang w:bidi="he-IL"/>
        </w:rPr>
      </w:r>
      <w:r/>
    </w:p>
    <w:p>
      <w:pPr>
        <w:pStyle w:val="909"/>
        <w:ind w:left="780" w:hanging="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he-IL"/>
        </w:rPr>
        <w:t xml:space="preserve">1.设备验收以甲方的验收报告为准，自双方约定的技术验收通过第二天起计算质保期，整机含配件免费原厂全保</w:t>
      </w:r>
      <w:r>
        <w:rPr>
          <w:rFonts w:hint="eastAsia" w:ascii="宋体" w:hAnsi="宋体" w:eastAsia="宋体" w:cs="宋体"/>
          <w:color w:val="000000"/>
          <w:sz w:val="24"/>
          <w:szCs w:val="24"/>
          <w:highlight w:val="none"/>
          <w:u w:val="single"/>
          <w:lang w:bidi="he-IL"/>
        </w:rPr>
        <w:t xml:space="preserve">   </w:t>
      </w:r>
      <w:r>
        <w:rPr>
          <w:rFonts w:hint="eastAsia" w:ascii="宋体" w:hAnsi="宋体" w:eastAsia="宋体" w:cs="宋体"/>
          <w:color w:val="000000"/>
          <w:sz w:val="24"/>
          <w:szCs w:val="24"/>
          <w:highlight w:val="none"/>
          <w:u w:val="single"/>
          <w:lang w:val="en-US" w:eastAsia="zh-CN" w:bidi="he-IL"/>
        </w:rPr>
        <w:t xml:space="preserve"> </w:t>
      </w:r>
      <w:r>
        <w:rPr>
          <w:rFonts w:hint="eastAsia" w:ascii="宋体" w:hAnsi="宋体" w:eastAsia="宋体" w:cs="宋体"/>
          <w:color w:val="000000"/>
          <w:sz w:val="24"/>
          <w:szCs w:val="24"/>
          <w:highlight w:val="none"/>
          <w:lang w:bidi="he-IL"/>
        </w:rPr>
        <w:t xml:space="preserve">年；质保期过后终身维修，</w:t>
      </w:r>
      <w:r>
        <w:rPr>
          <w:rFonts w:hint="eastAsia" w:ascii="宋体" w:hAnsi="宋体" w:eastAsia="宋体" w:cs="宋体"/>
          <w:color w:val="000000"/>
          <w:sz w:val="24"/>
          <w:szCs w:val="24"/>
          <w:highlight w:val="none"/>
        </w:rPr>
        <w:t xml:space="preserve">免收人工费，只收配件费，提供配件价格清单。但在本合同质保期过后，甲方有权选择是否购买维保，若甲方选择购买维保，乙方应与甲方另行签订维保合同，且</w:t>
      </w:r>
      <w:r>
        <w:rPr>
          <w:rFonts w:hint="eastAsia" w:ascii="宋体" w:hAnsi="宋体" w:eastAsia="宋体" w:cs="宋体"/>
          <w:color w:val="000000"/>
          <w:sz w:val="24"/>
          <w:szCs w:val="24"/>
          <w:highlight w:val="none"/>
          <w:lang w:bidi="he-IL"/>
        </w:rPr>
        <w:t xml:space="preserve">维保价格（全保）不高于</w:t>
      </w:r>
      <w:r>
        <w:rPr>
          <w:rFonts w:hint="eastAsia" w:ascii="宋体" w:hAnsi="宋体" w:eastAsia="宋体" w:cs="宋体"/>
          <w:color w:val="000000"/>
          <w:sz w:val="24"/>
          <w:szCs w:val="24"/>
          <w:highlight w:val="none"/>
          <w:u w:val="single"/>
          <w:lang w:bidi="he-IL"/>
        </w:rPr>
        <w:t xml:space="preserve">   </w:t>
      </w:r>
      <w:r>
        <w:rPr>
          <w:rFonts w:hint="eastAsia" w:ascii="宋体" w:hAnsi="宋体" w:eastAsia="宋体" w:cs="宋体"/>
          <w:color w:val="000000"/>
          <w:sz w:val="24"/>
          <w:szCs w:val="24"/>
          <w:highlight w:val="none"/>
          <w:u w:val="single"/>
          <w:lang w:val="en-US" w:eastAsia="zh-CN" w:bidi="he-IL"/>
        </w:rPr>
        <w:t xml:space="preserve"> </w:t>
      </w:r>
      <w:r>
        <w:rPr>
          <w:rFonts w:hint="eastAsia" w:ascii="宋体" w:hAnsi="宋体" w:eastAsia="宋体" w:cs="宋体"/>
          <w:color w:val="000000"/>
          <w:sz w:val="24"/>
          <w:szCs w:val="24"/>
          <w:highlight w:val="none"/>
          <w:lang w:bidi="he-IL"/>
        </w:rPr>
        <w:t xml:space="preserve">元/台/年</w:t>
      </w:r>
      <w:r>
        <w:rPr>
          <w:rFonts w:hint="eastAsia" w:ascii="宋体" w:hAnsi="宋体" w:eastAsia="宋体" w:cs="宋体"/>
          <w:color w:val="000000"/>
          <w:sz w:val="24"/>
          <w:szCs w:val="24"/>
          <w:highlight w:val="none"/>
        </w:rPr>
        <w:t xml:space="preserve">，维保期间乙方免费提供所有零配件及服务。</w:t>
      </w:r>
      <w:r>
        <w:rPr>
          <w:rFonts w:hint="eastAsia" w:ascii="宋体" w:hAnsi="宋体" w:eastAsia="宋体" w:cs="宋体"/>
          <w:color w:val="000000"/>
          <w:sz w:val="24"/>
          <w:szCs w:val="24"/>
          <w:highlight w:val="none"/>
        </w:rPr>
      </w:r>
      <w:r/>
    </w:p>
    <w:p>
      <w:pPr>
        <w:pStyle w:val="909"/>
        <w:ind w:left="780" w:hanging="360"/>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t xml:space="preserve">2.</w:t>
      </w:r>
      <w:r>
        <w:rPr>
          <w:rFonts w:hint="eastAsia" w:ascii="宋体" w:hAnsi="宋体" w:eastAsia="宋体" w:cs="宋体"/>
          <w:color w:val="000000"/>
          <w:sz w:val="24"/>
          <w:szCs w:val="24"/>
          <w:highlight w:val="none"/>
        </w:rPr>
        <w:t xml:space="preserve">确保设备质保期内开机率为95%。如设备故障停机率超过5%（一年按365天计算，每年18天），每超过一天，质保期延长两周。</w:t>
      </w:r>
      <w:r>
        <w:rPr>
          <w:rFonts w:hint="eastAsia" w:ascii="宋体" w:hAnsi="宋体" w:eastAsia="宋体" w:cs="宋体"/>
          <w:color w:val="000000"/>
          <w:sz w:val="24"/>
          <w:szCs w:val="24"/>
          <w:highlight w:val="none"/>
          <w:lang w:bidi="he-IL"/>
        </w:rPr>
      </w:r>
      <w:r/>
    </w:p>
    <w:p>
      <w:pPr>
        <w:pStyle w:val="909"/>
        <w:ind w:left="780" w:hanging="360"/>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t xml:space="preserve">3.</w:t>
      </w:r>
      <w:r>
        <w:rPr>
          <w:rFonts w:hint="eastAsia" w:ascii="宋体" w:hAnsi="宋体" w:eastAsia="宋体" w:cs="宋体"/>
          <w:color w:val="000000"/>
          <w:sz w:val="24"/>
          <w:szCs w:val="24"/>
          <w:highlight w:val="none"/>
        </w:rPr>
        <w:t xml:space="preserve">如设备发生故障，乙方在接到甲方质保电话2小时内予以响应，24小时内修复完成，如果不能修复完成</w:t>
      </w:r>
      <w:r>
        <w:rPr>
          <w:rFonts w:hint="eastAsia" w:ascii="宋体" w:hAnsi="宋体" w:eastAsia="宋体" w:cs="宋体"/>
          <w:color w:val="000000"/>
          <w:sz w:val="24"/>
          <w:szCs w:val="24"/>
          <w:highlight w:val="none"/>
          <w:lang w:bidi="he-IL"/>
        </w:rPr>
        <w:t xml:space="preserve">，公司提供样机确保甲方在质保期内工作正常进行；如不能提供样机，</w:t>
      </w:r>
      <w:r>
        <w:rPr>
          <w:rFonts w:hint="eastAsia" w:ascii="宋体" w:hAnsi="宋体" w:eastAsia="宋体" w:cs="宋体"/>
          <w:color w:val="000000"/>
          <w:sz w:val="24"/>
          <w:szCs w:val="24"/>
          <w:highlight w:val="none"/>
        </w:rPr>
        <w:t xml:space="preserve">当天不能修复完成</w:t>
      </w:r>
      <w:r>
        <w:rPr>
          <w:rFonts w:hint="eastAsia" w:ascii="宋体" w:hAnsi="宋体" w:eastAsia="宋体" w:cs="宋体"/>
          <w:color w:val="000000"/>
          <w:sz w:val="24"/>
          <w:szCs w:val="24"/>
          <w:highlight w:val="none"/>
          <w:lang w:bidi="he-IL"/>
        </w:rPr>
        <w:t xml:space="preserve">，应提前告知甲方，抓紧组织维修，超过一天，质保期延长两周。</w:t>
      </w:r>
      <w:r>
        <w:rPr>
          <w:rFonts w:hint="eastAsia" w:ascii="宋体" w:hAnsi="宋体" w:eastAsia="宋体" w:cs="宋体"/>
          <w:color w:val="000000"/>
          <w:sz w:val="24"/>
          <w:szCs w:val="24"/>
          <w:highlight w:val="none"/>
          <w:lang w:bidi="he-IL"/>
        </w:rPr>
      </w:r>
      <w:r/>
    </w:p>
    <w:p>
      <w:pPr>
        <w:pStyle w:val="909"/>
        <w:ind w:left="780" w:hanging="360"/>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t xml:space="preserve">4.</w:t>
      </w:r>
      <w:r>
        <w:rPr>
          <w:rFonts w:hint="eastAsia" w:ascii="宋体" w:hAnsi="宋体" w:eastAsia="宋体" w:cs="宋体"/>
          <w:color w:val="000000"/>
          <w:sz w:val="24"/>
          <w:szCs w:val="24"/>
          <w:highlight w:val="none"/>
          <w:u w:val="single"/>
          <w:lang w:bidi="he-IL"/>
        </w:rPr>
        <w:t xml:space="preserve">与该设备相关的易损件、耗材、试剂分项报价和优惠承诺见：附件2。乙方承诺如各种原因导致成本上涨，附件报价单项下价格不变；如市场价格下降，附件报价单项下价格随市场下调，如上级政府或医院需要重新招标降低价格，可以双方协商解决。</w:t>
      </w:r>
      <w:r>
        <w:rPr>
          <w:rFonts w:hint="eastAsia" w:ascii="宋体" w:hAnsi="宋体" w:eastAsia="宋体" w:cs="宋体"/>
          <w:color w:val="000000"/>
          <w:sz w:val="24"/>
          <w:szCs w:val="24"/>
          <w:highlight w:val="none"/>
          <w:lang w:bidi="he-IL"/>
        </w:rPr>
      </w:r>
      <w:r/>
    </w:p>
    <w:p>
      <w:pPr>
        <w:pStyle w:val="909"/>
        <w:ind w:left="780" w:hanging="360"/>
        <w:keepLines w:val="0"/>
        <w:keepNext w:val="0"/>
        <w:pageBreakBefore w:val="0"/>
        <w:spacing w:line="360" w:lineRule="auto"/>
        <w:widowControl w:val="off"/>
        <w:rPr>
          <w:rFonts w:hint="eastAsia" w:ascii="宋体" w:hAnsi="宋体" w:eastAsia="宋体" w:cs="宋体"/>
          <w:color w:val="000000"/>
          <w:sz w:val="24"/>
          <w:szCs w:val="24"/>
          <w:highlight w:val="none"/>
          <w:u w:val="single"/>
          <w:lang w:bidi="he-IL"/>
        </w:rPr>
      </w:pPr>
      <w:r>
        <w:rPr>
          <w:rFonts w:hint="eastAsia" w:ascii="宋体" w:hAnsi="宋体" w:eastAsia="宋体" w:cs="宋体"/>
          <w:color w:val="000000"/>
          <w:sz w:val="24"/>
          <w:szCs w:val="24"/>
          <w:highlight w:val="none"/>
          <w:lang w:bidi="he-IL"/>
        </w:rPr>
        <w:t xml:space="preserve">5.其他特别承诺的售后服务：</w:t>
      </w:r>
      <w:r>
        <w:rPr>
          <w:rFonts w:hint="eastAsia" w:ascii="宋体" w:hAnsi="宋体" w:eastAsia="宋体" w:cs="宋体"/>
          <w:color w:val="000000"/>
          <w:sz w:val="24"/>
          <w:szCs w:val="24"/>
          <w:highlight w:val="none"/>
          <w:u w:val="single"/>
          <w:lang w:bidi="he-IL"/>
        </w:rPr>
        <w:t xml:space="preserve">                                              </w:t>
      </w:r>
      <w:r>
        <w:rPr>
          <w:rFonts w:hint="eastAsia" w:ascii="宋体" w:hAnsi="宋体" w:eastAsia="宋体" w:cs="宋体"/>
          <w:color w:val="000000"/>
          <w:sz w:val="24"/>
          <w:szCs w:val="24"/>
          <w:highlight w:val="none"/>
          <w:u w:val="single"/>
          <w:lang w:bidi="he-IL"/>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四、到货时间：</w:t>
      </w:r>
      <w:r>
        <w:rPr>
          <w:rFonts w:hint="eastAsia" w:ascii="宋体" w:hAnsi="宋体" w:eastAsia="宋体" w:cs="宋体"/>
          <w:b/>
          <w:color w:val="000000"/>
          <w:sz w:val="24"/>
          <w:szCs w:val="24"/>
          <w:highlight w:val="none"/>
          <w:lang w:bidi="he-IL"/>
        </w:rPr>
      </w:r>
      <w:r/>
    </w:p>
    <w:p>
      <w:pPr>
        <w:pStyle w:val="1165"/>
        <w:ind w:left="630"/>
        <w:keepLines w:val="0"/>
        <w:keepNext w:val="0"/>
        <w:pageBreakBefore w:val="0"/>
        <w:spacing w:after="156" w:line="360" w:lineRule="auto"/>
        <w:widowControl w:val="off"/>
        <w:rPr>
          <w:rFonts w:hint="eastAsia" w:ascii="宋体" w:hAnsi="宋体" w:eastAsia="宋体" w:cs="宋体"/>
          <w:color w:val="000000"/>
          <w:sz w:val="24"/>
          <w:szCs w:val="24"/>
          <w:highlight w:val="none"/>
          <w:u w:val="single"/>
          <w:lang w:bidi="he-IL"/>
        </w:rPr>
      </w:pPr>
      <w:r>
        <w:rPr>
          <w:rFonts w:hint="eastAsia" w:ascii="宋体" w:hAnsi="宋体" w:eastAsia="宋体" w:cs="宋体"/>
          <w:color w:val="000000"/>
          <w:sz w:val="24"/>
          <w:szCs w:val="24"/>
          <w:highlight w:val="none"/>
          <w:u w:val="single"/>
          <w:lang w:bidi="he-IL"/>
        </w:rPr>
        <w:t xml:space="preserve">自合同签订之日起60个工作日内到货，如逾期到货，每日按该货款金额千分之五承担违约金，逾期60日仍不能到货的，甲方有权解除本合同，并由乙方承担该货款金额30%的违约金</w:t>
      </w:r>
      <w:r>
        <w:rPr>
          <w:rFonts w:hint="eastAsia" w:ascii="宋体" w:hAnsi="宋体" w:eastAsia="宋体" w:cs="宋体"/>
          <w:color w:val="000000"/>
          <w:sz w:val="24"/>
          <w:szCs w:val="24"/>
          <w:highlight w:val="none"/>
          <w:u w:val="single"/>
          <w:lang w:bidi="he-IL"/>
        </w:rPr>
        <w:t xml:space="preserve">。</w:t>
      </w:r>
      <w:r>
        <w:rPr>
          <w:rFonts w:hint="eastAsia" w:ascii="宋体" w:hAnsi="宋体" w:eastAsia="宋体" w:cs="宋体"/>
          <w:color w:val="000000"/>
          <w:sz w:val="24"/>
          <w:szCs w:val="24"/>
          <w:highlight w:val="none"/>
          <w:u w:val="single"/>
          <w:lang w:bidi="he-IL"/>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五、交货地点：</w:t>
      </w:r>
      <w:r>
        <w:rPr>
          <w:rFonts w:hint="eastAsia" w:ascii="宋体" w:hAnsi="宋体" w:eastAsia="宋体" w:cs="宋体"/>
          <w:b/>
          <w:color w:val="000000"/>
          <w:sz w:val="24"/>
          <w:szCs w:val="24"/>
          <w:highlight w:val="none"/>
          <w:lang w:bidi="he-IL"/>
        </w:rPr>
      </w:r>
      <w:r/>
    </w:p>
    <w:p>
      <w:pPr>
        <w:pStyle w:val="909"/>
        <w:ind w:left="537" w:hanging="117"/>
        <w:keepLines w:val="0"/>
        <w:keepNext w:val="0"/>
        <w:pageBreakBefore w:val="0"/>
        <w:spacing w:after="156"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甲方指定地点，货损风险自验收合格交付甲方之日起转移。</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六、付款方式和要求：</w:t>
      </w:r>
      <w:r>
        <w:rPr>
          <w:rFonts w:hint="eastAsia" w:ascii="宋体" w:hAnsi="宋体" w:eastAsia="宋体" w:cs="宋体"/>
          <w:b/>
          <w:color w:val="000000"/>
          <w:sz w:val="24"/>
          <w:szCs w:val="24"/>
          <w:highlight w:val="none"/>
          <w:lang w:bidi="he-IL"/>
        </w:rPr>
      </w:r>
      <w:r/>
    </w:p>
    <w:p>
      <w:pPr>
        <w:pStyle w:val="909"/>
        <w:ind w:left="652" w:hanging="232"/>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lang w:bidi="he-IL"/>
        </w:rPr>
        <w:t xml:space="preserve">设备安装、调试、验收合格，并培训指导完成后，首付30%货款，正常使用</w:t>
      </w:r>
      <w:r>
        <w:rPr>
          <w:rFonts w:hint="eastAsia" w:ascii="宋体" w:hAnsi="宋体" w:eastAsia="宋体" w:cs="宋体"/>
          <w:color w:val="000000"/>
          <w:sz w:val="24"/>
          <w:szCs w:val="24"/>
          <w:highlight w:val="none"/>
          <w:u w:val="single"/>
        </w:rPr>
        <w:t xml:space="preserve">6</w:t>
      </w:r>
      <w:r>
        <w:rPr>
          <w:rFonts w:hint="eastAsia" w:ascii="宋体" w:hAnsi="宋体" w:eastAsia="宋体" w:cs="宋体"/>
          <w:color w:val="000000"/>
          <w:sz w:val="24"/>
          <w:szCs w:val="24"/>
          <w:highlight w:val="none"/>
          <w:u w:val="single"/>
          <w:lang w:bidi="he-IL"/>
        </w:rPr>
        <w:t xml:space="preserve">个月后再付70% 货款，付款前乙方向甲方提供增值税发票，甲方按医院签票流程走付款程序，具体到账时间以甲方付款流程为准。</w:t>
      </w:r>
      <w:r>
        <w:rPr>
          <w:rFonts w:hint="eastAsia" w:ascii="宋体" w:hAnsi="宋体" w:eastAsia="宋体" w:cs="宋体"/>
          <w:color w:val="000000"/>
          <w:sz w:val="24"/>
          <w:szCs w:val="24"/>
          <w:highlight w:val="none"/>
          <w:u w:val="single"/>
        </w:rPr>
      </w:r>
      <w:r/>
    </w:p>
    <w:p>
      <w:pPr>
        <w:pStyle w:val="909"/>
        <w:ind w:left="772" w:hanging="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2.设备验收合格后，乙方所开发票，应确保发票上所列品名、型号、金额与合同所列完全一致。</w:t>
      </w:r>
      <w:r>
        <w:rPr>
          <w:rFonts w:hint="eastAsia" w:ascii="宋体" w:hAnsi="宋体" w:eastAsia="宋体" w:cs="宋体"/>
          <w:color w:val="000000"/>
          <w:sz w:val="24"/>
          <w:szCs w:val="24"/>
          <w:highlight w:val="none"/>
        </w:rPr>
      </w:r>
      <w:r/>
    </w:p>
    <w:p>
      <w:pPr>
        <w:pStyle w:val="909"/>
        <w:ind w:left="772" w:hanging="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3.乙方收款信息如下，如有变更应当提前3日书面告知甲方，否则乙方自行承担不利后果：</w:t>
      </w:r>
      <w:r>
        <w:rPr>
          <w:rFonts w:hint="eastAsia" w:ascii="宋体" w:hAnsi="宋体" w:eastAsia="宋体" w:cs="宋体"/>
          <w:color w:val="000000"/>
          <w:sz w:val="24"/>
          <w:szCs w:val="24"/>
          <w:highlight w:val="none"/>
        </w:rPr>
      </w:r>
      <w:r/>
    </w:p>
    <w:p>
      <w:pPr>
        <w:pStyle w:val="909"/>
        <w:ind w:left="832"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公司名称：</w:t>
      </w:r>
      <w:r>
        <w:rPr>
          <w:rFonts w:hint="eastAsia" w:ascii="宋体" w:hAnsi="宋体" w:eastAsia="宋体" w:cs="宋体"/>
          <w:color w:val="000000"/>
          <w:sz w:val="24"/>
          <w:szCs w:val="24"/>
          <w:highlight w:val="none"/>
        </w:rPr>
      </w:r>
      <w:r/>
    </w:p>
    <w:p>
      <w:pPr>
        <w:pStyle w:val="909"/>
        <w:ind w:left="832"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w:t>
      </w:r>
      <w:r>
        <w:rPr>
          <w:rFonts w:hint="eastAsia" w:ascii="宋体" w:hAnsi="宋体" w:eastAsia="宋体" w:cs="宋体"/>
          <w:color w:val="000000"/>
          <w:sz w:val="24"/>
          <w:szCs w:val="24"/>
          <w:highlight w:val="none"/>
        </w:rPr>
      </w:r>
      <w:r/>
    </w:p>
    <w:p>
      <w:pPr>
        <w:pStyle w:val="909"/>
        <w:ind w:left="832"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p>
      <w:pPr>
        <w:pStyle w:val="909"/>
        <w:ind w:left="832"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统一社会信用代码：</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七、资质、质量要求及技术标准：</w:t>
      </w:r>
      <w:r>
        <w:rPr>
          <w:rFonts w:hint="eastAsia" w:ascii="宋体" w:hAnsi="宋体" w:eastAsia="宋体" w:cs="宋体"/>
          <w:b/>
          <w:color w:val="000000"/>
          <w:sz w:val="24"/>
          <w:szCs w:val="24"/>
          <w:highlight w:val="none"/>
        </w:rPr>
      </w:r>
      <w:r/>
    </w:p>
    <w:p>
      <w:pPr>
        <w:pStyle w:val="909"/>
        <w:ind w:left="772" w:hanging="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须向甲方提供企业法人营业执照、税务登记证、组织机构代码证、医疗器械经营许可证（或医疗器械生产企业许可证）、代理证明，以及医疗器械注册证、医疗器械注册登记表（含明细表），并确保所有证件真实、合法、有效。</w:t>
      </w:r>
      <w:r>
        <w:rPr>
          <w:rFonts w:hint="eastAsia" w:ascii="宋体" w:hAnsi="宋体" w:eastAsia="宋体" w:cs="宋体"/>
          <w:color w:val="000000"/>
          <w:sz w:val="24"/>
          <w:szCs w:val="24"/>
          <w:highlight w:val="none"/>
        </w:rPr>
      </w:r>
      <w:r/>
    </w:p>
    <w:p>
      <w:pPr>
        <w:pStyle w:val="909"/>
        <w:ind w:left="772" w:hanging="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所提供医疗器械产品注册证必须真实、合法、有效；所提供设备上的中文品名、型号及产品说明书所注适用范围必须与医疗器械产品注册证所标明的完全一致。国产医疗设备上的铭牌必须标注医疗器械注册证号。</w:t>
      </w:r>
      <w:r>
        <w:rPr>
          <w:rFonts w:hint="eastAsia" w:ascii="宋体" w:hAnsi="宋体" w:eastAsia="宋体" w:cs="宋体"/>
          <w:color w:val="000000"/>
          <w:sz w:val="24"/>
          <w:szCs w:val="24"/>
          <w:highlight w:val="none"/>
        </w:rPr>
      </w:r>
      <w:r/>
    </w:p>
    <w:p>
      <w:pPr>
        <w:pStyle w:val="936"/>
        <w:ind w:left="660" w:hanging="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保证所供设备为原厂制造、全新、未使用过的产品，其包装应为完整未拆封的原厂包装。设备的最终出厂日期（以设备铭牌或原厂产品合格证记载为准）至本合同签订之日，其间隔不得超过12个月。如因特殊工艺或合理原因导致超期，乙方应在发货前书面说明，并提供证据证明设备性能、质量及保修期限不受影响，且须经甲方书面同意后方可发货。违约责任：如设备不符合前款约定，视为乙方交付的根本性违约，甲方有权选择以下一种或多种方式追究乙方责任：</w:t>
      </w:r>
      <w:r>
        <w:rPr>
          <w:rFonts w:hint="eastAsia" w:ascii="宋体" w:hAnsi="宋体" w:eastAsia="宋体" w:cs="宋体"/>
          <w:color w:val="000000"/>
          <w:sz w:val="24"/>
          <w:szCs w:val="24"/>
          <w:highlight w:val="none"/>
        </w:rPr>
      </w:r>
      <w:r/>
    </w:p>
    <w:p>
      <w:pPr>
        <w:pStyle w:val="936"/>
        <w:ind w:firstLine="9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（1）拒收全部或部分设备，并要求乙方在【15】日内更换符合要求的设备；</w:t>
      </w:r>
      <w:r>
        <w:rPr>
          <w:rFonts w:hint="eastAsia" w:ascii="宋体" w:hAnsi="宋体" w:eastAsia="宋体" w:cs="宋体"/>
          <w:color w:val="000000"/>
          <w:sz w:val="24"/>
          <w:szCs w:val="24"/>
          <w:highlight w:val="none"/>
        </w:rPr>
      </w:r>
      <w:r/>
    </w:p>
    <w:p>
      <w:pPr>
        <w:pStyle w:val="936"/>
        <w:ind w:firstLine="9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（2）单方解除本合同；</w:t>
      </w:r>
      <w:r>
        <w:rPr>
          <w:rFonts w:hint="eastAsia" w:ascii="宋体" w:hAnsi="宋体" w:eastAsia="宋体" w:cs="宋体"/>
          <w:color w:val="000000"/>
          <w:sz w:val="24"/>
          <w:szCs w:val="24"/>
          <w:highlight w:val="none"/>
        </w:rPr>
      </w:r>
      <w:r/>
    </w:p>
    <w:p>
      <w:pPr>
        <w:pStyle w:val="909"/>
        <w:ind w:left="630"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（3）要求乙方赔偿因此遭受的全部损失，包括但不限于甲方因此产生的仓储费、检测费、向第三方重新采购的差价损失及工程延误损失等</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4.其他未提及事项必须符合国家药品监督管理局的相关规定。</w:t>
      </w:r>
      <w:r>
        <w:rPr>
          <w:rFonts w:hint="eastAsia" w:ascii="宋体" w:hAnsi="宋体" w:eastAsia="宋体" w:cs="宋体"/>
          <w:color w:val="000000"/>
          <w:sz w:val="24"/>
          <w:szCs w:val="24"/>
          <w:highlight w:val="none"/>
        </w:rPr>
      </w:r>
      <w:r/>
    </w:p>
    <w:p>
      <w:pPr>
        <w:pStyle w:val="909"/>
        <w:ind w:left="660" w:hanging="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5.若该设备涉及网络问题，甲方只负责提供一个网络接口，设备内部的局域网建设由乙方负责提供，且乙方提供的设备均需满足国家网络信息安全要求。</w:t>
      </w:r>
      <w:r>
        <w:rPr>
          <w:rFonts w:hint="eastAsia" w:ascii="宋体" w:hAnsi="宋体" w:eastAsia="宋体" w:cs="宋体"/>
          <w:color w:val="000000"/>
          <w:sz w:val="24"/>
          <w:szCs w:val="24"/>
          <w:highlight w:val="none"/>
        </w:rPr>
      </w:r>
      <w:r/>
    </w:p>
    <w:p>
      <w:pPr>
        <w:pStyle w:val="909"/>
        <w:ind w:firstLine="840"/>
        <w:keepLines w:val="0"/>
        <w:keepNext w:val="0"/>
        <w:pageBreakBefore w:val="0"/>
        <w:spacing w:after="156"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以上条款必须满足，否则由此引起的一切责任由乙方负责。</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八、设备到货、安装、验收和培训：</w:t>
      </w:r>
      <w:r>
        <w:rPr>
          <w:rFonts w:hint="eastAsia" w:ascii="宋体" w:hAnsi="宋体" w:eastAsia="宋体" w:cs="宋体"/>
          <w:b/>
          <w:color w:val="000000"/>
          <w:sz w:val="24"/>
          <w:szCs w:val="24"/>
          <w:highlight w:val="none"/>
        </w:rPr>
      </w:r>
      <w:r/>
    </w:p>
    <w:p>
      <w:pPr>
        <w:pStyle w:val="909"/>
        <w:ind w:left="660" w:hanging="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1.乙方到货、安装和调试必须事先与甲方联系，必要时由甲方联系商检部门监督拆箱和验收货物。设备安装、调试结束后，乙方派工程师现场协助甲方对设备进行验收，填写验收报告。</w:t>
      </w:r>
      <w:r>
        <w:rPr>
          <w:rFonts w:hint="eastAsia" w:ascii="宋体" w:hAnsi="宋体" w:eastAsia="宋体" w:cs="宋体"/>
          <w:color w:val="000000"/>
          <w:sz w:val="24"/>
          <w:szCs w:val="24"/>
          <w:highlight w:val="none"/>
        </w:rPr>
      </w:r>
      <w:r/>
    </w:p>
    <w:p>
      <w:pPr>
        <w:pStyle w:val="909"/>
        <w:ind w:left="660" w:hanging="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2.在安装过程中或安装结束后，乙方工程师负责对甲方进行操作、保养和维修的培训，必要时需按照事先约定跟台手术。</w:t>
      </w:r>
      <w:r>
        <w:rPr>
          <w:rFonts w:hint="eastAsia" w:ascii="宋体" w:hAnsi="宋体" w:eastAsia="宋体" w:cs="宋体"/>
          <w:color w:val="000000"/>
          <w:sz w:val="24"/>
          <w:szCs w:val="24"/>
          <w:highlight w:val="none"/>
        </w:rPr>
      </w:r>
      <w:r/>
    </w:p>
    <w:p>
      <w:pPr>
        <w:pStyle w:val="909"/>
        <w:ind w:left="660" w:hanging="240"/>
        <w:keepLines w:val="0"/>
        <w:keepNext w:val="0"/>
        <w:pageBreakBefore w:val="0"/>
        <w:spacing w:after="156"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u w:val="single"/>
        </w:rPr>
        <w:t xml:space="preserve">乙方所供设备如验收不合格，根据甲方的要求，乙方必须无条件换货或退货，由此引起的一切损失由乙方承担。</w:t>
      </w:r>
      <w:r>
        <w:rPr>
          <w:rFonts w:hint="eastAsia" w:ascii="宋体" w:hAnsi="宋体" w:eastAsia="宋体" w:cs="宋体"/>
          <w:color w:val="000000"/>
          <w:sz w:val="24"/>
          <w:szCs w:val="24"/>
          <w:highlight w:val="none"/>
          <w:u w:val="single"/>
        </w:rPr>
      </w:r>
      <w:r/>
    </w:p>
    <w:p>
      <w:pPr>
        <w:pStyle w:val="909"/>
        <w:ind w:left="772" w:hanging="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4.设备到货后，乙方应提供给甲方机电设备进口证明（如需要）、报关单、海关免税证明（如免税）、原产地证书、质量保证书、商检证书、安装图纸、全套随机技术资料等。</w:t>
      </w:r>
      <w:r>
        <w:rPr>
          <w:rFonts w:hint="eastAsia" w:ascii="宋体" w:hAnsi="宋体" w:eastAsia="宋体" w:cs="宋体"/>
          <w:color w:val="000000"/>
          <w:sz w:val="24"/>
          <w:szCs w:val="24"/>
          <w:highlight w:val="none"/>
        </w:rPr>
      </w:r>
      <w:r/>
    </w:p>
    <w:p>
      <w:pPr>
        <w:pStyle w:val="909"/>
        <w:ind w:left="772" w:hanging="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应保证其提供的产品不侵犯第三人知识产权，若甲方因使用该产品遭受第三人主张知识产权侵权，乙方应当及时并直接参与处理，造成甲方经济损失的（包括但不限于停用设备补救措施损失、调查费、取证费、保全费、律师费、交通费、保险费等直接和间接损失），均由乙方承担。</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九、违约责任：</w:t>
      </w:r>
      <w:r>
        <w:rPr>
          <w:rFonts w:hint="eastAsia" w:ascii="宋体" w:hAnsi="宋体" w:eastAsia="宋体" w:cs="宋体"/>
          <w:color w:val="000000"/>
          <w:sz w:val="24"/>
          <w:szCs w:val="24"/>
          <w:highlight w:val="none"/>
        </w:rPr>
      </w:r>
      <w:r/>
    </w:p>
    <w:p>
      <w:pPr>
        <w:pStyle w:val="909"/>
        <w:ind w:left="424"/>
        <w:keepLines w:val="0"/>
        <w:keepNext w:val="0"/>
        <w:pageBreakBefore w:val="0"/>
        <w:spacing w:after="156"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甲乙双方在执行合同时应依照《中华人民共和国民法典》执行。对于本合同未尽事宜，甲乙双方友好协商解决。若出现纠纷，协商不成时,任何一方均可向甲方所在地人民法院提起诉讼。</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AU"/>
        </w:rPr>
        <w:t xml:space="preserve">合同生效：</w:t>
      </w:r>
      <w:r>
        <w:rPr>
          <w:rFonts w:hint="eastAsia" w:ascii="宋体" w:hAnsi="宋体" w:eastAsia="宋体" w:cs="宋体"/>
          <w:b/>
          <w:color w:val="000000"/>
          <w:sz w:val="24"/>
          <w:szCs w:val="24"/>
          <w:highlight w:val="none"/>
        </w:rPr>
      </w:r>
      <w:r/>
    </w:p>
    <w:p>
      <w:pPr>
        <w:pStyle w:val="909"/>
        <w:ind w:firstLine="420"/>
        <w:keepLines w:val="0"/>
        <w:keepNext w:val="0"/>
        <w:pageBreakBefore w:val="0"/>
        <w:spacing w:line="360" w:lineRule="auto"/>
        <w:widowControl w:val="off"/>
        <w:rPr>
          <w:rFonts w:hint="eastAsia" w:ascii="宋体" w:hAnsi="宋体" w:eastAsia="宋体" w:cs="宋体"/>
          <w:bCs/>
          <w:color w:val="000000"/>
          <w:sz w:val="24"/>
          <w:szCs w:val="24"/>
          <w:highlight w:val="none"/>
          <w:lang w:val="en-AU"/>
        </w:rPr>
      </w:pPr>
      <w:r>
        <w:rPr>
          <w:rFonts w:hint="eastAsia" w:ascii="宋体" w:hAnsi="宋体" w:eastAsia="宋体" w:cs="宋体"/>
          <w:bCs/>
          <w:color w:val="000000"/>
          <w:sz w:val="24"/>
          <w:szCs w:val="24"/>
          <w:highlight w:val="none"/>
          <w:lang w:val="en-AU"/>
        </w:rPr>
        <w:t xml:space="preserve">本合同应经双方法定代表人或授权代表签字、双方盖章（包括骑缝章）后始生效。</w:t>
      </w:r>
      <w:r>
        <w:rPr>
          <w:rFonts w:hint="eastAsia" w:ascii="宋体" w:hAnsi="宋体" w:eastAsia="宋体" w:cs="宋体"/>
          <w:bCs/>
          <w:color w:val="000000"/>
          <w:sz w:val="24"/>
          <w:szCs w:val="24"/>
          <w:highlight w:val="none"/>
          <w:lang w:val="en-AU"/>
        </w:rPr>
      </w:r>
      <w:r/>
    </w:p>
    <w:p>
      <w:pPr>
        <w:pStyle w:val="909"/>
        <w:keepLines w:val="0"/>
        <w:keepNext w:val="0"/>
        <w:pageBreakBefore w:val="0"/>
        <w:spacing w:after="156"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w:t>
      </w:r>
      <w:r>
        <w:rPr>
          <w:rFonts w:hint="eastAsia" w:ascii="宋体" w:hAnsi="宋体" w:eastAsia="宋体" w:cs="宋体"/>
          <w:color w:val="000000"/>
          <w:sz w:val="24"/>
          <w:szCs w:val="24"/>
          <w:highlight w:val="none"/>
          <w:lang w:bidi="he-IL"/>
        </w:rPr>
        <w:t xml:space="preserve">本合同一式陆份，甲方执肆份，乙方执壹份，代理机构持壹份，</w:t>
      </w:r>
      <w:r>
        <w:rPr>
          <w:rFonts w:hint="eastAsia" w:ascii="宋体" w:hAnsi="宋体" w:eastAsia="宋体" w:cs="宋体"/>
          <w:color w:val="000000"/>
          <w:sz w:val="24"/>
          <w:szCs w:val="24"/>
          <w:highlight w:val="none"/>
        </w:rPr>
        <w:t xml:space="preserve">每份具有同等法律效力。</w:t>
      </w:r>
      <w:r>
        <w:rPr>
          <w:rFonts w:hint="eastAsia" w:ascii="宋体" w:hAnsi="宋体" w:eastAsia="宋体" w:cs="宋体"/>
          <w:b/>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9"/>
        <w:keepLines w:val="0"/>
        <w:keepNext w:val="0"/>
        <w:pageBreakBefore w:val="0"/>
        <w:spacing w:after="156"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9"/>
        <w:keepLines w:val="0"/>
        <w:keepNext w:val="0"/>
        <w:pageBreakBefore w:val="0"/>
        <w:spacing w:after="156"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甲方（签章）：常州市第一人民医院 </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乙方（签章）：</w:t>
      </w:r>
      <w:r>
        <w:rPr>
          <w:rFonts w:hint="eastAsia" w:ascii="宋体" w:hAnsi="宋体" w:eastAsia="宋体" w:cs="宋体"/>
          <w:color w:val="000000"/>
          <w:sz w:val="24"/>
          <w:szCs w:val="24"/>
          <w:highlight w:val="none"/>
        </w:rPr>
      </w:r>
      <w:r/>
    </w:p>
    <w:p>
      <w:pPr>
        <w:pStyle w:val="909"/>
        <w:keepLines w:val="0"/>
        <w:keepNext w:val="0"/>
        <w:pageBreakBefore w:val="0"/>
        <w:spacing w:after="156"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法定代表人：                           法定代表人：</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授权代表：                    </w:t>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 xml:space="preserve">    授权代表：</w:t>
      </w:r>
      <w:r>
        <w:rPr>
          <w:rFonts w:hint="eastAsia" w:ascii="宋体" w:hAnsi="宋体" w:eastAsia="宋体" w:cs="宋体"/>
          <w:b/>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日期：                </w:t>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 xml:space="preserve"> 日期：</w:t>
      </w:r>
      <w:r>
        <w:rPr>
          <w:rFonts w:hint="eastAsia" w:ascii="宋体" w:hAnsi="宋体" w:eastAsia="宋体" w:cs="宋体"/>
          <w:b/>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（乙方授权代表联系方式：             ）</w:t>
      </w:r>
      <w:r>
        <w:rPr>
          <w:rFonts w:hint="eastAsia" w:ascii="宋体" w:hAnsi="宋体" w:eastAsia="宋体" w:cs="宋体"/>
          <w:b/>
          <w:color w:val="000000"/>
          <w:sz w:val="24"/>
          <w:szCs w:val="24"/>
          <w:highlight w:val="none"/>
        </w:rPr>
      </w:r>
      <w:r/>
    </w:p>
    <w:p>
      <w:pPr>
        <w:pStyle w:val="909"/>
        <w:keepLines w:val="0"/>
        <w:keepNext w:val="0"/>
        <w:pageBreakBefore w:val="0"/>
        <w:spacing w:after="156"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9"/>
        <w:keepLines w:val="0"/>
        <w:keepNext w:val="0"/>
        <w:pageBreakBefore w:val="0"/>
        <w:spacing w:after="156"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见证方： </w:t>
      </w:r>
      <w:r>
        <w:rPr>
          <w:rFonts w:hint="eastAsia" w:ascii="宋体" w:hAnsi="宋体" w:eastAsia="宋体" w:cs="宋体"/>
          <w:b/>
          <w:color w:val="000000"/>
          <w:sz w:val="24"/>
          <w:szCs w:val="24"/>
          <w:highlight w:val="none"/>
        </w:rPr>
      </w:r>
      <w:r/>
    </w:p>
    <w:p>
      <w:pPr>
        <w:pStyle w:val="909"/>
        <w:keepLines w:val="0"/>
        <w:keepNext w:val="0"/>
        <w:pageBreakBefore w:val="0"/>
        <w:spacing w:after="156"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代理机构（章）： </w:t>
      </w:r>
      <w:r>
        <w:rPr>
          <w:rFonts w:hint="eastAsia" w:ascii="宋体" w:hAnsi="宋体" w:eastAsia="宋体" w:cs="宋体"/>
          <w:b/>
          <w:color w:val="000000"/>
          <w:sz w:val="24"/>
          <w:szCs w:val="24"/>
          <w:highlight w:val="none"/>
        </w:rPr>
      </w:r>
      <w:r/>
    </w:p>
    <w:p>
      <w:pPr>
        <w:pStyle w:val="909"/>
        <w:keepLines w:val="0"/>
        <w:keepNext w:val="0"/>
        <w:pageBreakBefore w:val="0"/>
        <w:spacing w:after="156"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经办人：                     电话：</w:t>
      </w:r>
      <w:r>
        <w:rPr>
          <w:rFonts w:hint="eastAsia" w:ascii="宋体" w:hAnsi="宋体" w:eastAsia="宋体" w:cs="宋体"/>
          <w:b/>
          <w:color w:val="000000"/>
          <w:sz w:val="24"/>
          <w:szCs w:val="24"/>
          <w:highlight w:val="none"/>
        </w:rPr>
      </w:r>
      <w:r/>
    </w:p>
    <w:p>
      <w:pPr>
        <w:pStyle w:val="948"/>
        <w:numPr>
          <w:ilvl w:val="0"/>
          <w:numId w:val="0"/>
        </w:num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9"/>
        <w:keepLines w:val="0"/>
        <w:keepNext w:val="0"/>
        <w:pageBreakBefore w:val="0"/>
        <w:spacing w:line="360" w:lineRule="auto"/>
        <w:rPr>
          <w:rFonts w:hint="eastAsia" w:ascii="宋体" w:hAnsi="宋体" w:eastAsia="宋体" w:cs="宋体"/>
          <w:color w:val="000000"/>
          <w:sz w:val="24"/>
          <w:szCs w:val="24"/>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hint="eastAsia" w:ascii="宋体" w:hAnsi="宋体" w:eastAsia="宋体" w:cs="宋体"/>
          <w:color w:val="000000"/>
          <w:sz w:val="24"/>
          <w:szCs w:val="24"/>
          <w:highlight w:val="none"/>
        </w:rPr>
      </w:r>
      <w:r/>
    </w:p>
    <w:p>
      <w:pPr>
        <w:pStyle w:val="909"/>
        <w:spacing w:line="360" w:lineRule="auto"/>
        <w:rPr>
          <w:rFonts w:hint="eastAsia" w:ascii="宋体" w:hAnsi="宋体" w:eastAsia="宋体" w:cs="Times New Roman"/>
          <w:b/>
          <w:color w:val="000000"/>
          <w:sz w:val="24"/>
          <w:highlight w:val="none"/>
        </w:rPr>
      </w:pPr>
      <w:r/>
      <w:bookmarkStart w:id="779" w:name="_Toc14478"/>
      <w:r>
        <w:rPr>
          <w:rFonts w:hint="eastAsia" w:ascii="宋体" w:hAnsi="宋体" w:eastAsia="宋体" w:cs="Times New Roman"/>
          <w:b/>
          <w:color w:val="000000"/>
          <w:sz w:val="24"/>
          <w:highlight w:val="none"/>
        </w:rPr>
        <w:t xml:space="preserve">附件1：配置清单</w:t>
      </w:r>
      <w:r>
        <w:rPr>
          <w:rFonts w:hint="eastAsia" w:ascii="宋体" w:hAnsi="宋体" w:eastAsia="宋体" w:cs="Times New Roman"/>
          <w:b/>
          <w:color w:val="000000"/>
          <w:sz w:val="24"/>
          <w:highlight w:val="none"/>
        </w:rPr>
      </w:r>
      <w:r/>
    </w:p>
    <w:p>
      <w:pPr>
        <w:pStyle w:val="909"/>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909"/>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附件2：维修配件价格清单、易耗品价格清单、耗材价格清单等</w:t>
      </w:r>
      <w:r>
        <w:rPr>
          <w:rFonts w:hint="eastAsia" w:ascii="宋体" w:hAnsi="宋体" w:eastAsia="宋体" w:cs="Times New Roman"/>
          <w:b/>
          <w:color w:val="000000"/>
          <w:sz w:val="24"/>
          <w:highlight w:val="none"/>
        </w:rPr>
      </w:r>
      <w:r/>
    </w:p>
    <w:p>
      <w:pPr>
        <w:pStyle w:val="909"/>
        <w:jc w:val="center"/>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相关耗材价格清单</w:t>
      </w:r>
      <w:r>
        <w:rPr>
          <w:rFonts w:hint="eastAsia" w:ascii="宋体" w:hAnsi="宋体" w:eastAsia="宋体" w:cs="Times New Roman"/>
          <w:b/>
          <w:color w:val="000000"/>
          <w:sz w:val="24"/>
          <w:highlight w:val="none"/>
        </w:rPr>
      </w:r>
      <w:r/>
    </w:p>
    <w:tbl>
      <w:tblPr>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750"/>
        <w:gridCol w:w="701"/>
        <w:gridCol w:w="813"/>
        <w:gridCol w:w="501"/>
        <w:gridCol w:w="563"/>
        <w:gridCol w:w="789"/>
        <w:gridCol w:w="714"/>
        <w:gridCol w:w="914"/>
        <w:gridCol w:w="1115"/>
        <w:gridCol w:w="739"/>
      </w:tblGrid>
      <w:tr>
        <w:trPr>
          <w:trHeight w:val="1091"/>
        </w:trPr>
        <w:tc>
          <w:tcPr>
            <w:tcW w:w="536"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挂网</w:t>
            </w:r>
            <w:r>
              <w:rPr>
                <w:rFonts w:hint="eastAsia" w:ascii="宋体" w:hAnsi="宋体" w:eastAsia="宋体" w:cs="Times New Roman"/>
                <w:b/>
                <w:bCs/>
                <w:color w:val="000000"/>
                <w:highlight w:val="none"/>
                <w:lang w:val="en-US" w:eastAsia="zh-CN" w:bidi="he-IL"/>
              </w:rPr>
            </w:r>
            <w:r/>
          </w:p>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产品</w:t>
            </w:r>
            <w:r>
              <w:rPr>
                <w:rFonts w:hint="eastAsia" w:ascii="宋体" w:hAnsi="宋体" w:eastAsia="宋体" w:cs="Times New Roman"/>
                <w:b/>
                <w:bCs/>
                <w:color w:val="000000"/>
                <w:highlight w:val="none"/>
                <w:lang w:val="en-US" w:eastAsia="zh-CN" w:bidi="he-IL"/>
              </w:rPr>
            </w:r>
            <w:r/>
          </w:p>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名称</w:t>
            </w:r>
            <w:r>
              <w:rPr>
                <w:rFonts w:hint="eastAsia" w:ascii="宋体" w:hAnsi="宋体" w:eastAsia="宋体" w:cs="Times New Roman"/>
                <w:b/>
                <w:bCs/>
                <w:color w:val="000000"/>
                <w:highlight w:val="none"/>
                <w:lang w:val="en-US" w:eastAsia="zh-CN" w:bidi="he-IL"/>
              </w:rPr>
            </w:r>
            <w:r/>
          </w:p>
        </w:tc>
        <w:tc>
          <w:tcPr>
            <w:tcW w:w="440"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中标</w:t>
            </w:r>
            <w:r>
              <w:rPr>
                <w:rFonts w:hint="eastAsia" w:ascii="宋体" w:hAnsi="宋体" w:eastAsia="宋体" w:cs="Times New Roman"/>
                <w:b/>
                <w:bCs/>
                <w:color w:val="000000"/>
                <w:highlight w:val="none"/>
                <w:lang w:val="en-US" w:eastAsia="zh-CN" w:bidi="he-IL"/>
              </w:rPr>
            </w:r>
            <w:r/>
          </w:p>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产品</w:t>
            </w:r>
            <w:r>
              <w:rPr>
                <w:rFonts w:hint="eastAsia" w:ascii="宋体" w:hAnsi="宋体" w:eastAsia="宋体" w:cs="Times New Roman"/>
                <w:b/>
                <w:bCs/>
                <w:color w:val="000000"/>
                <w:highlight w:val="none"/>
                <w:lang w:val="en-US" w:eastAsia="zh-CN" w:bidi="he-IL"/>
              </w:rPr>
            </w:r>
            <w:r/>
          </w:p>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编码</w:t>
            </w:r>
            <w:r>
              <w:rPr>
                <w:rFonts w:hint="eastAsia" w:ascii="宋体" w:hAnsi="宋体" w:eastAsia="宋体" w:cs="Times New Roman"/>
                <w:b/>
                <w:bCs/>
                <w:color w:val="000000"/>
                <w:highlight w:val="none"/>
                <w:lang w:val="en-US" w:eastAsia="zh-CN" w:bidi="he-IL"/>
              </w:rPr>
            </w:r>
            <w:r/>
          </w:p>
        </w:tc>
        <w:tc>
          <w:tcPr>
            <w:tcW w:w="411"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品牌</w:t>
            </w:r>
            <w:r>
              <w:rPr>
                <w:rFonts w:hint="eastAsia" w:ascii="宋体" w:hAnsi="宋体" w:eastAsia="宋体" w:cs="Times New Roman"/>
                <w:b/>
                <w:bCs/>
                <w:color w:val="000000"/>
                <w:highlight w:val="none"/>
                <w:lang w:val="en-US" w:eastAsia="zh-CN" w:bidi="he-IL"/>
              </w:rPr>
            </w:r>
            <w:r/>
          </w:p>
        </w:tc>
        <w:tc>
          <w:tcPr>
            <w:tcW w:w="477"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规格</w:t>
            </w:r>
            <w:r>
              <w:rPr>
                <w:rFonts w:hint="eastAsia" w:ascii="宋体" w:hAnsi="宋体" w:eastAsia="宋体" w:cs="Times New Roman"/>
                <w:b/>
                <w:bCs/>
                <w:color w:val="000000"/>
                <w:highlight w:val="none"/>
                <w:lang w:val="en-US" w:eastAsia="zh-CN" w:bidi="he-IL"/>
              </w:rPr>
            </w:r>
            <w:r/>
          </w:p>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型号</w:t>
            </w:r>
            <w:r>
              <w:rPr>
                <w:rFonts w:hint="eastAsia" w:ascii="宋体" w:hAnsi="宋体" w:eastAsia="宋体" w:cs="Times New Roman"/>
                <w:b/>
                <w:bCs/>
                <w:color w:val="000000"/>
                <w:highlight w:val="none"/>
                <w:lang w:val="en-US" w:eastAsia="zh-CN" w:bidi="he-IL"/>
              </w:rPr>
            </w:r>
            <w:r/>
          </w:p>
        </w:tc>
        <w:tc>
          <w:tcPr>
            <w:tcW w:w="294"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单位</w:t>
            </w:r>
            <w:r>
              <w:rPr>
                <w:rFonts w:hint="eastAsia" w:ascii="宋体" w:hAnsi="宋体" w:eastAsia="宋体" w:cs="Times New Roman"/>
                <w:b/>
                <w:bCs/>
                <w:color w:val="000000"/>
                <w:highlight w:val="none"/>
                <w:lang w:val="en-US" w:eastAsia="zh-CN" w:bidi="he-IL"/>
              </w:rPr>
            </w:r>
            <w:r/>
          </w:p>
        </w:tc>
        <w:tc>
          <w:tcPr>
            <w:tcW w:w="330"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数量</w:t>
            </w:r>
            <w:r>
              <w:rPr>
                <w:rFonts w:hint="eastAsia" w:ascii="宋体" w:hAnsi="宋体" w:eastAsia="宋体" w:cs="Times New Roman"/>
                <w:b/>
                <w:bCs/>
                <w:color w:val="000000"/>
                <w:highlight w:val="none"/>
                <w:lang w:val="en-US" w:eastAsia="zh-CN" w:bidi="he-IL"/>
              </w:rPr>
            </w:r>
            <w:r/>
          </w:p>
        </w:tc>
        <w:tc>
          <w:tcPr>
            <w:tcW w:w="463"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制造</w:t>
            </w:r>
            <w:r>
              <w:rPr>
                <w:rFonts w:hint="eastAsia" w:ascii="宋体" w:hAnsi="宋体" w:eastAsia="宋体" w:cs="Times New Roman"/>
                <w:b/>
                <w:bCs/>
                <w:color w:val="000000"/>
                <w:highlight w:val="none"/>
                <w:lang w:val="en-US" w:eastAsia="zh-CN" w:bidi="he-IL"/>
              </w:rPr>
            </w:r>
            <w:r/>
          </w:p>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厂商</w:t>
            </w:r>
            <w:r>
              <w:rPr>
                <w:rFonts w:hint="eastAsia" w:ascii="宋体" w:hAnsi="宋体" w:eastAsia="宋体" w:cs="Times New Roman"/>
                <w:b/>
                <w:bCs/>
                <w:color w:val="000000"/>
                <w:highlight w:val="none"/>
                <w:lang w:val="en-US" w:eastAsia="zh-CN" w:bidi="he-IL"/>
              </w:rPr>
            </w:r>
            <w:r/>
          </w:p>
        </w:tc>
        <w:tc>
          <w:tcPr>
            <w:tcW w:w="419"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产地</w:t>
            </w:r>
            <w:r>
              <w:rPr>
                <w:rFonts w:hint="eastAsia" w:ascii="宋体" w:hAnsi="宋体" w:eastAsia="宋体" w:cs="Times New Roman"/>
                <w:b/>
                <w:bCs/>
                <w:color w:val="000000"/>
                <w:highlight w:val="none"/>
                <w:lang w:val="en-US" w:eastAsia="zh-CN" w:bidi="he-IL"/>
              </w:rPr>
            </w:r>
            <w:r/>
          </w:p>
        </w:tc>
        <w:tc>
          <w:tcPr>
            <w:tcW w:w="536"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收费</w:t>
            </w:r>
            <w:r>
              <w:rPr>
                <w:rFonts w:hint="eastAsia" w:ascii="宋体" w:hAnsi="宋体" w:eastAsia="宋体" w:cs="Times New Roman"/>
                <w:b/>
                <w:bCs/>
                <w:color w:val="000000"/>
                <w:highlight w:val="none"/>
                <w:lang w:val="en-US" w:eastAsia="zh-CN" w:bidi="he-IL"/>
              </w:rPr>
            </w:r>
            <w:r/>
          </w:p>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编码</w:t>
            </w:r>
            <w:r>
              <w:rPr>
                <w:rFonts w:hint="eastAsia" w:ascii="宋体" w:hAnsi="宋体" w:eastAsia="宋体" w:cs="Times New Roman"/>
                <w:b/>
                <w:bCs/>
                <w:color w:val="000000"/>
                <w:highlight w:val="none"/>
                <w:lang w:val="en-US" w:eastAsia="zh-CN" w:bidi="he-IL"/>
              </w:rPr>
            </w:r>
            <w:r/>
          </w:p>
        </w:tc>
        <w:tc>
          <w:tcPr>
            <w:tcW w:w="654"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省平台</w:t>
            </w:r>
            <w:r>
              <w:rPr>
                <w:rFonts w:hint="eastAsia" w:ascii="宋体" w:hAnsi="宋体" w:eastAsia="宋体" w:cs="Times New Roman"/>
                <w:b/>
                <w:bCs/>
                <w:color w:val="000000"/>
                <w:highlight w:val="none"/>
                <w:lang w:val="en-US" w:eastAsia="zh-CN" w:bidi="he-IL"/>
              </w:rPr>
            </w:r>
            <w:r/>
          </w:p>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价格</w:t>
            </w:r>
            <w:r>
              <w:rPr>
                <w:rFonts w:hint="eastAsia" w:ascii="宋体" w:hAnsi="宋体" w:eastAsia="宋体" w:cs="Times New Roman"/>
                <w:b/>
                <w:bCs/>
                <w:color w:val="000000"/>
                <w:highlight w:val="none"/>
                <w:lang w:val="en-US" w:eastAsia="zh-CN" w:bidi="he-IL"/>
              </w:rPr>
            </w:r>
            <w:r/>
          </w:p>
        </w:tc>
        <w:tc>
          <w:tcPr>
            <w:tcW w:w="433"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优惠价</w:t>
            </w:r>
            <w:r>
              <w:rPr>
                <w:rFonts w:hint="eastAsia" w:ascii="宋体" w:hAnsi="宋体" w:eastAsia="宋体" w:cs="Times New Roman"/>
                <w:b/>
                <w:bCs/>
                <w:color w:val="000000"/>
                <w:highlight w:val="none"/>
                <w:lang w:val="en-US" w:eastAsia="zh-CN" w:bidi="he-IL"/>
              </w:rPr>
            </w:r>
            <w:r/>
          </w:p>
        </w:tc>
      </w:tr>
      <w:tr>
        <w:trPr>
          <w:trHeight w:val="625"/>
        </w:trPr>
        <w:tc>
          <w:tcPr>
            <w:tcW w:w="536"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40"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11"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77"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294"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330"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63"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19"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536"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654"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33"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r>
      <w:tr>
        <w:trPr>
          <w:trHeight w:val="590"/>
        </w:trPr>
        <w:tc>
          <w:tcPr>
            <w:tcW w:w="536"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40"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11"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77"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294"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330"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63"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19"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536"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654"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33"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r>
    </w:tbl>
    <w:p>
      <w:pPr>
        <w:pStyle w:val="909"/>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09"/>
        <w:rPr>
          <w:b/>
          <w:color w:val="000000"/>
          <w:szCs w:val="21"/>
          <w:highlight w:val="none"/>
          <w:lang w:val="en-US" w:eastAsia="zh-CN"/>
        </w:rPr>
      </w:pPr>
      <w:r>
        <w:rPr>
          <w:b/>
          <w:color w:val="000000"/>
          <w:szCs w:val="21"/>
          <w:highlight w:val="none"/>
          <w:lang w:val="en-US" w:eastAsia="zh-CN"/>
        </w:rPr>
      </w:r>
      <w:r/>
    </w:p>
    <w:p>
      <w:pPr>
        <w:pStyle w:val="909"/>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909"/>
        <w:keepLines w:val="0"/>
        <w:keepNext w:val="0"/>
        <w:pageBreakBefore w:val="0"/>
        <w:spacing w:line="360" w:lineRule="auto"/>
        <w:rPr>
          <w:rFonts w:hint="eastAsia" w:ascii="宋体" w:hAnsi="宋体" w:eastAsia="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color w:val="000000"/>
          <w:sz w:val="24"/>
          <w:szCs w:val="24"/>
          <w:highlight w:val="none"/>
        </w:rPr>
      </w:r>
      <w:r/>
    </w:p>
    <w:p>
      <w:pPr>
        <w:pStyle w:val="909"/>
        <w:jc w:val="center"/>
        <w:spacing w:line="360" w:lineRule="auto"/>
        <w:rPr>
          <w:rFonts w:ascii="Times New Roman" w:hAnsi="Times New Roman" w:eastAsia="宋体" w:cs="Times New Roman"/>
          <w:b/>
          <w:color w:val="000000"/>
          <w:sz w:val="36"/>
          <w:szCs w:val="36"/>
          <w:highlight w:val="none"/>
        </w:rPr>
        <w:outlineLvl w:val="0"/>
      </w:pPr>
      <w:r>
        <w:rPr>
          <w:rFonts w:ascii="Times New Roman" w:hAnsi="Times New Roman" w:eastAsia="宋体" w:cs="Times New Roman"/>
          <w:b/>
          <w:color w:val="000000"/>
          <w:sz w:val="36"/>
          <w:szCs w:val="36"/>
          <w:highlight w:val="none"/>
        </w:rPr>
        <w:t xml:space="preserve">第七章   投标文件格式</w:t>
      </w:r>
      <w:bookmarkEnd w:id="779"/>
      <w:r>
        <w:rPr>
          <w:rFonts w:ascii="Times New Roman" w:hAnsi="Times New Roman" w:eastAsia="宋体" w:cs="Times New Roman"/>
          <w:b/>
          <w:color w:val="000000"/>
          <w:sz w:val="36"/>
          <w:szCs w:val="36"/>
          <w:highlight w:val="none"/>
        </w:rPr>
      </w:r>
      <w:r/>
    </w:p>
    <w:p>
      <w:pPr>
        <w:pStyle w:val="909"/>
        <w:ind w:left="142"/>
        <w:spacing w:line="360" w:lineRule="auto"/>
        <w:tabs>
          <w:tab w:val="left" w:pos="900" w:leader="none"/>
          <w:tab w:val="left" w:pos="1980" w:leader="none"/>
        </w:tabs>
        <w:rPr>
          <w:b/>
          <w:color w:val="000000"/>
          <w:sz w:val="24"/>
          <w:highlight w:val="none"/>
        </w:rPr>
        <w:outlineLvl w:val="9"/>
      </w:pPr>
      <w:r>
        <w:rPr>
          <w:b/>
          <w:color w:val="000000"/>
          <w:sz w:val="24"/>
          <w:highlight w:val="none"/>
        </w:rPr>
      </w:r>
      <w:r/>
    </w:p>
    <w:p>
      <w:pPr>
        <w:pStyle w:val="909"/>
        <w:ind w:left="142"/>
        <w:spacing w:line="360" w:lineRule="auto"/>
        <w:tabs>
          <w:tab w:val="left" w:pos="900" w:leader="none"/>
          <w:tab w:val="left" w:pos="1980" w:leader="none"/>
        </w:tabs>
        <w:rPr>
          <w:b/>
          <w:color w:val="000000"/>
          <w:sz w:val="24"/>
          <w:highlight w:val="none"/>
        </w:rPr>
        <w:outlineLvl w:val="9"/>
      </w:pPr>
      <w:r>
        <w:rPr>
          <w:b/>
          <w:color w:val="000000"/>
          <w:sz w:val="24"/>
          <w:highlight w:val="none"/>
        </w:rPr>
      </w:r>
      <w:r/>
    </w:p>
    <w:p>
      <w:pPr>
        <w:pStyle w:val="909"/>
        <w:ind w:left="142"/>
        <w:spacing w:line="360" w:lineRule="auto"/>
        <w:tabs>
          <w:tab w:val="left" w:pos="900" w:leader="none"/>
          <w:tab w:val="left" w:pos="1980" w:leader="none"/>
        </w:tabs>
        <w:rPr>
          <w:color w:val="000000"/>
          <w:sz w:val="24"/>
          <w:highlight w:val="none"/>
        </w:rPr>
        <w:outlineLvl w:val="9"/>
      </w:pPr>
      <w:r>
        <w:rPr>
          <w:b/>
          <w:color w:val="000000"/>
          <w:sz w:val="24"/>
          <w:highlight w:val="none"/>
        </w:rPr>
        <w:t xml:space="preserve">投标人编制文件须知</w:t>
      </w:r>
      <w:r>
        <w:rPr>
          <w:color w:val="000000"/>
          <w:sz w:val="24"/>
          <w:highlight w:val="none"/>
        </w:rPr>
      </w:r>
      <w:r/>
    </w:p>
    <w:p>
      <w:pPr>
        <w:pStyle w:val="909"/>
        <w:ind w:left="142"/>
        <w:spacing w:line="360" w:lineRule="auto"/>
        <w:tabs>
          <w:tab w:val="left" w:pos="900" w:leader="none"/>
          <w:tab w:val="left" w:pos="1980" w:leader="none"/>
        </w:tabs>
        <w:rPr>
          <w:color w:val="000000"/>
          <w:sz w:val="24"/>
          <w:highlight w:val="none"/>
        </w:rPr>
        <w:outlineLvl w:val="9"/>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909"/>
        <w:ind w:left="142"/>
        <w:spacing w:line="360" w:lineRule="auto"/>
        <w:tabs>
          <w:tab w:val="left" w:pos="900" w:leader="none"/>
          <w:tab w:val="left" w:pos="1980" w:leader="none"/>
        </w:tabs>
        <w:rPr>
          <w:color w:val="000000"/>
          <w:sz w:val="24"/>
          <w:highlight w:val="none"/>
        </w:rPr>
        <w:outlineLvl w:val="9"/>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909"/>
        <w:ind w:left="142"/>
        <w:spacing w:line="360" w:lineRule="auto"/>
        <w:tabs>
          <w:tab w:val="left" w:pos="900" w:leader="none"/>
          <w:tab w:val="left" w:pos="1980" w:leader="none"/>
        </w:tabs>
        <w:rPr>
          <w:color w:val="000000"/>
          <w:sz w:val="24"/>
          <w:highlight w:val="none"/>
        </w:rPr>
        <w:outlineLvl w:val="9"/>
      </w:pPr>
      <w:r>
        <w:rPr>
          <w:color w:val="000000"/>
          <w:sz w:val="24"/>
          <w:highlight w:val="none"/>
        </w:rPr>
        <w:t xml:space="preserve">3、全部声明和问题的回答及所附材料必须是真实的、准确的和完整的。</w:t>
      </w:r>
      <w:r>
        <w:rPr>
          <w:color w:val="000000"/>
          <w:sz w:val="24"/>
          <w:highlight w:val="none"/>
        </w:rPr>
      </w:r>
      <w:r/>
    </w:p>
    <w:p>
      <w:pPr>
        <w:pStyle w:val="909"/>
        <w:ind w:left="142"/>
        <w:spacing w:line="360" w:lineRule="auto"/>
        <w:tabs>
          <w:tab w:val="left" w:pos="900" w:leader="none"/>
          <w:tab w:val="left" w:pos="1980" w:leader="none"/>
        </w:tabs>
        <w:rPr>
          <w:rFonts w:hint="eastAsia"/>
          <w:color w:val="000000"/>
          <w:sz w:val="24"/>
          <w:highlight w:val="none"/>
          <w:lang w:val="en-US" w:eastAsia="zh-CN"/>
        </w:rPr>
        <w:outlineLvl w:val="9"/>
      </w:pPr>
      <w:r>
        <w:rPr>
          <w:rFonts w:hint="eastAsia"/>
          <w:color w:val="000000"/>
          <w:sz w:val="24"/>
          <w:highlight w:val="none"/>
          <w:lang w:val="en-US" w:eastAsia="zh-CN"/>
        </w:rPr>
        <w:t xml:space="preserve">4、实行电子化不见面交易方式的，加盖公章、签名等均通过投标文件编制工具加盖电子公章、签字、签章或印鉴。</w:t>
      </w:r>
      <w:r>
        <w:rPr>
          <w:rFonts w:hint="eastAsia"/>
          <w:color w:val="000000"/>
          <w:sz w:val="24"/>
          <w:highlight w:val="none"/>
          <w:lang w:val="en-US" w:eastAsia="zh-CN"/>
        </w:rPr>
      </w:r>
      <w:r/>
    </w:p>
    <w:p>
      <w:pPr>
        <w:pStyle w:val="909"/>
        <w:ind w:left="142"/>
        <w:spacing w:line="360" w:lineRule="auto"/>
        <w:tabs>
          <w:tab w:val="left" w:pos="900" w:leader="none"/>
          <w:tab w:val="left" w:pos="1980" w:leader="none"/>
        </w:tabs>
        <w:rPr>
          <w:b/>
          <w:color w:val="000000"/>
          <w:sz w:val="30"/>
          <w:szCs w:val="20"/>
          <w:highlight w:val="none"/>
        </w:rPr>
        <w:outlineLvl w:val="9"/>
      </w:pPr>
      <w:r>
        <w:rPr>
          <w:color w:val="000000"/>
          <w:sz w:val="24"/>
          <w:highlight w:val="none"/>
        </w:rPr>
        <w:br w:type="page" w:clear="all"/>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rPr>
          <w:b/>
          <w:color w:val="000000"/>
          <w:spacing w:val="20"/>
          <w:sz w:val="24"/>
          <w:highlight w:val="none"/>
        </w:rPr>
        <w:t xml:space="preserve">一、资格证明文件格式</w:t>
      </w:r>
      <w:r>
        <w:rPr>
          <w:b/>
          <w:color w:val="000000"/>
          <w:sz w:val="30"/>
          <w:szCs w:val="20"/>
          <w:highlight w:val="none"/>
        </w:rPr>
      </w:r>
      <w:r/>
    </w:p>
    <w:p>
      <w:pPr>
        <w:pStyle w:val="909"/>
        <w:rPr>
          <w:b/>
          <w:color w:val="000000"/>
          <w:spacing w:val="20"/>
          <w:szCs w:val="21"/>
          <w:highlight w:val="none"/>
        </w:rPr>
        <w:outlineLvl w:val="9"/>
      </w:pPr>
      <w:r>
        <w:rPr>
          <w:b/>
          <w:color w:val="000000"/>
          <w:spacing w:val="20"/>
          <w:szCs w:val="21"/>
          <w:highlight w:val="none"/>
        </w:rPr>
      </w:r>
      <w:r/>
    </w:p>
    <w:p>
      <w:pPr>
        <w:pStyle w:val="909"/>
        <w:rPr>
          <w:b/>
          <w:color w:val="000000"/>
          <w:sz w:val="24"/>
          <w:highlight w:val="none"/>
        </w:rPr>
        <w:outlineLvl w:val="9"/>
      </w:pPr>
      <w:r>
        <w:rPr>
          <w:b/>
          <w:color w:val="000000"/>
          <w:spacing w:val="20"/>
          <w:sz w:val="24"/>
          <w:highlight w:val="none"/>
        </w:rPr>
        <w:t xml:space="preserve">投标文件</w:t>
      </w:r>
      <w:r>
        <w:rPr>
          <w:b/>
          <w:color w:val="000000"/>
          <w:sz w:val="24"/>
          <w:highlight w:val="none"/>
        </w:rPr>
        <w:t xml:space="preserve">封面（非实质性格式）</w:t>
      </w:r>
      <w:r>
        <w:rPr>
          <w:b/>
          <w:color w:val="000000"/>
          <w:sz w:val="24"/>
          <w:highlight w:val="none"/>
        </w:rPr>
      </w:r>
      <w:r/>
    </w:p>
    <w:p>
      <w:pPr>
        <w:pStyle w:val="909"/>
        <w:jc w:val="center"/>
        <w:rPr>
          <w:color w:val="000000"/>
          <w:szCs w:val="21"/>
          <w:highlight w:val="none"/>
        </w:rPr>
        <w:outlineLvl w:val="9"/>
      </w:pPr>
      <w:r>
        <w:rPr>
          <w:color w:val="000000"/>
          <w:szCs w:val="21"/>
          <w:highlight w:val="none"/>
        </w:rPr>
      </w:r>
      <w:r/>
    </w:p>
    <w:p>
      <w:pPr>
        <w:pStyle w:val="909"/>
        <w:jc w:val="center"/>
        <w:rPr>
          <w:b/>
          <w:color w:val="000000"/>
          <w:spacing w:val="60"/>
          <w:sz w:val="84"/>
          <w:szCs w:val="84"/>
          <w:highlight w:val="none"/>
        </w:rPr>
        <w:outlineLvl w:val="9"/>
      </w:pPr>
      <w:r>
        <w:rPr>
          <w:b/>
          <w:color w:val="000000"/>
          <w:spacing w:val="60"/>
          <w:sz w:val="84"/>
          <w:szCs w:val="84"/>
          <w:highlight w:val="none"/>
        </w:rPr>
        <w:t xml:space="preserve">投 标 文 件</w:t>
      </w:r>
      <w:r>
        <w:rPr>
          <w:b/>
          <w:color w:val="000000"/>
          <w:spacing w:val="60"/>
          <w:sz w:val="84"/>
          <w:szCs w:val="84"/>
          <w:highlight w:val="none"/>
        </w:rPr>
      </w:r>
      <w:r/>
    </w:p>
    <w:p>
      <w:pPr>
        <w:pStyle w:val="909"/>
        <w:ind w:firstLine="963"/>
        <w:rPr>
          <w:rFonts w:hint="eastAsia"/>
          <w:b/>
          <w:color w:val="000000"/>
          <w:spacing w:val="60"/>
          <w:sz w:val="52"/>
          <w:szCs w:val="52"/>
          <w:highlight w:val="none"/>
        </w:rPr>
        <w:outlineLvl w:val="9"/>
      </w:pPr>
      <w:r>
        <w:rPr>
          <w:rFonts w:hint="eastAsia"/>
          <w:b/>
          <w:color w:val="000000"/>
          <w:spacing w:val="60"/>
          <w:sz w:val="52"/>
          <w:szCs w:val="52"/>
          <w:highlight w:val="none"/>
        </w:rPr>
      </w:r>
      <w:r/>
    </w:p>
    <w:p>
      <w:pPr>
        <w:pStyle w:val="909"/>
        <w:ind w:firstLine="963"/>
        <w:rPr>
          <w:rFonts w:hint="eastAsia"/>
          <w:b/>
          <w:color w:val="000000"/>
          <w:spacing w:val="60"/>
          <w:sz w:val="52"/>
          <w:szCs w:val="52"/>
          <w:highlight w:val="none"/>
        </w:rPr>
        <w:outlineLvl w:val="9"/>
      </w:pPr>
      <w:r>
        <w:rPr>
          <w:rFonts w:hint="eastAsia"/>
          <w:b/>
          <w:color w:val="000000"/>
          <w:spacing w:val="60"/>
          <w:sz w:val="52"/>
          <w:szCs w:val="52"/>
          <w:highlight w:val="none"/>
        </w:rPr>
      </w:r>
      <w:r/>
    </w:p>
    <w:p>
      <w:pPr>
        <w:pStyle w:val="909"/>
        <w:ind w:firstLine="542"/>
        <w:rPr>
          <w:b/>
          <w:color w:val="000000"/>
          <w:spacing w:val="20"/>
          <w:sz w:val="32"/>
          <w:szCs w:val="32"/>
          <w:highlight w:val="none"/>
        </w:rPr>
        <w:outlineLvl w:val="9"/>
      </w:pPr>
      <w:r>
        <w:rPr>
          <w:b/>
          <w:color w:val="000000"/>
          <w:spacing w:val="20"/>
          <w:sz w:val="32"/>
          <w:szCs w:val="32"/>
          <w:highlight w:val="none"/>
        </w:rPr>
      </w:r>
      <w:r/>
    </w:p>
    <w:p>
      <w:pPr>
        <w:pStyle w:val="909"/>
        <w:ind w:firstLine="542"/>
        <w:rPr>
          <w:b/>
          <w:color w:val="000000"/>
          <w:spacing w:val="20"/>
          <w:sz w:val="32"/>
          <w:szCs w:val="32"/>
          <w:highlight w:val="none"/>
        </w:rPr>
        <w:outlineLvl w:val="9"/>
      </w:pPr>
      <w:r>
        <w:rPr>
          <w:b/>
          <w:color w:val="000000"/>
          <w:spacing w:val="20"/>
          <w:sz w:val="32"/>
          <w:szCs w:val="32"/>
          <w:highlight w:val="none"/>
        </w:rPr>
      </w:r>
      <w:r/>
    </w:p>
    <w:p>
      <w:pPr>
        <w:pStyle w:val="909"/>
        <w:ind w:firstLine="1084"/>
        <w:rPr>
          <w:rFonts w:ascii="宋体" w:hAnsi="宋体"/>
          <w:b/>
          <w:color w:val="000000"/>
          <w:sz w:val="36"/>
          <w:highlight w:val="none"/>
        </w:rPr>
        <w:outlineLvl w:val="9"/>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09"/>
        <w:ind w:firstLine="1084"/>
        <w:rPr>
          <w:rFonts w:ascii="宋体" w:hAnsi="宋体"/>
          <w:b/>
          <w:color w:val="000000"/>
          <w:sz w:val="36"/>
          <w:highlight w:val="none"/>
          <w:u w:val="single"/>
        </w:rPr>
        <w:outlineLvl w:val="9"/>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09"/>
        <w:rPr>
          <w:rFonts w:ascii="宋体" w:hAnsi="宋体"/>
          <w:b/>
          <w:color w:val="000000"/>
          <w:sz w:val="36"/>
          <w:highlight w:val="none"/>
          <w:u w:val="single"/>
        </w:rPr>
        <w:outlineLvl w:val="9"/>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09"/>
        <w:rPr>
          <w:rFonts w:ascii="宋体" w:hAnsi="宋体"/>
          <w:b/>
          <w:color w:val="000000"/>
          <w:sz w:val="36"/>
          <w:highlight w:val="none"/>
        </w:rPr>
        <w:outlineLvl w:val="9"/>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09"/>
        <w:jc w:val="center"/>
        <w:rPr>
          <w:b/>
          <w:color w:val="000000"/>
          <w:sz w:val="32"/>
          <w:szCs w:val="32"/>
          <w:highlight w:val="none"/>
        </w:rPr>
        <w:outlineLvl w:val="9"/>
      </w:pPr>
      <w:r>
        <w:rPr>
          <w:b/>
          <w:color w:val="000000"/>
          <w:sz w:val="32"/>
          <w:szCs w:val="32"/>
          <w:highlight w:val="none"/>
        </w:rPr>
      </w:r>
      <w:r/>
    </w:p>
    <w:p>
      <w:pPr>
        <w:pStyle w:val="909"/>
        <w:jc w:val="center"/>
        <w:rPr>
          <w:rFonts w:ascii="宋体" w:hAnsi="宋体"/>
          <w:b/>
          <w:color w:val="000000"/>
          <w:sz w:val="32"/>
          <w:szCs w:val="32"/>
          <w:highlight w:val="none"/>
        </w:rPr>
        <w:outlineLvl w:val="9"/>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909"/>
        <w:rPr>
          <w:b/>
          <w:color w:val="000000"/>
          <w:highlight w:val="none"/>
        </w:rPr>
        <w:outlineLvl w:val="9"/>
      </w:pPr>
      <w:r>
        <w:rPr>
          <w:b/>
          <w:color w:val="000000"/>
          <w:highlight w:val="none"/>
        </w:rPr>
      </w:r>
      <w:r/>
    </w:p>
    <w:p>
      <w:pPr>
        <w:pStyle w:val="909"/>
        <w:spacing w:line="360" w:lineRule="auto"/>
        <w:rPr>
          <w:color w:val="000000"/>
          <w:sz w:val="24"/>
          <w:szCs w:val="20"/>
          <w:highlight w:val="none"/>
        </w:rPr>
        <w:outlineLvl w:val="9"/>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909"/>
        <w:rPr>
          <w:rFonts w:ascii="Times New Roman"/>
          <w:b/>
          <w:bCs/>
          <w:color w:val="000000"/>
          <w:highlight w:val="none"/>
          <w:u w:val="none"/>
        </w:rPr>
        <w:outlineLvl w:val="9"/>
      </w:pPr>
      <w:r>
        <w:rPr>
          <w:rFonts w:ascii="Times New Roman"/>
          <w:b/>
          <w:color w:val="000000"/>
          <w:highlight w:val="none"/>
          <w:u w:val="none"/>
        </w:rPr>
        <w:t xml:space="preserve">1-</w:t>
      </w:r>
      <w:r>
        <w:rPr>
          <w:rFonts w:hint="eastAsia" w:ascii="Times New Roman"/>
          <w:b/>
          <w:color w:val="000000"/>
          <w:highlight w:val="none"/>
          <w:u w:val="none"/>
        </w:rPr>
        <w:t xml:space="preserve">1</w:t>
      </w:r>
      <w:r>
        <w:rPr>
          <w:rFonts w:ascii="Times New Roman"/>
          <w:b/>
          <w:color w:val="000000"/>
          <w:highlight w:val="none"/>
          <w:u w:val="none"/>
        </w:rPr>
        <w:t xml:space="preserve"> 投标人资格声明</w:t>
      </w:r>
      <w:r>
        <w:rPr>
          <w:rFonts w:hint="eastAsia" w:ascii="Times New Roman"/>
          <w:b/>
          <w:color w:val="000000"/>
          <w:highlight w:val="none"/>
          <w:u w:val="none"/>
        </w:rPr>
        <w:t xml:space="preserve">函</w:t>
      </w:r>
      <w:r>
        <w:rPr>
          <w:rFonts w:ascii="Times New Roman"/>
          <w:b/>
          <w:color w:val="000000"/>
          <w:highlight w:val="none"/>
          <w:u w:val="none"/>
        </w:rPr>
        <w:t xml:space="preserve">（实质性格式）</w:t>
      </w:r>
      <w:r>
        <w:rPr>
          <w:rFonts w:ascii="Times New Roman"/>
          <w:b/>
          <w:bCs/>
          <w:color w:val="000000"/>
          <w:highlight w:val="none"/>
          <w:u w:val="none"/>
        </w:rPr>
      </w:r>
      <w:r/>
    </w:p>
    <w:p>
      <w:pPr>
        <w:pStyle w:val="909"/>
        <w:jc w:val="center"/>
        <w:spacing w:before="120" w:line="360" w:lineRule="auto"/>
        <w:widowControl/>
        <w:rPr>
          <w:rFonts w:hint="eastAsia" w:ascii="宋体" w:hAnsi="宋体" w:cs="宋体"/>
          <w:b/>
          <w:color w:val="000000"/>
          <w:sz w:val="28"/>
          <w:szCs w:val="28"/>
          <w:highlight w:val="none"/>
        </w:rPr>
        <w:outlineLvl w:val="9"/>
      </w:pPr>
      <w:r>
        <w:rPr>
          <w:rFonts w:hint="eastAsia" w:ascii="宋体" w:hAnsi="宋体" w:cs="宋体"/>
          <w:b/>
          <w:color w:val="000000"/>
          <w:sz w:val="28"/>
          <w:szCs w:val="28"/>
          <w:highlight w:val="none"/>
        </w:rPr>
      </w:r>
      <w:r/>
    </w:p>
    <w:p>
      <w:pPr>
        <w:pStyle w:val="909"/>
        <w:jc w:val="center"/>
        <w:spacing w:before="120" w:line="360" w:lineRule="auto"/>
        <w:widowControl/>
        <w:rPr>
          <w:rFonts w:ascii="宋体" w:hAnsi="宋体" w:cs="宋体"/>
          <w:color w:val="000000"/>
          <w:szCs w:val="21"/>
          <w:highlight w:val="none"/>
        </w:rPr>
        <w:outlineLvl w:val="9"/>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923"/>
        <w:ind w:firstLine="480"/>
        <w:spacing w:line="460" w:lineRule="exact"/>
        <w:rPr>
          <w:color w:val="000000"/>
          <w:highlight w:val="none"/>
        </w:rPr>
        <w:outlineLvl w:val="9"/>
      </w:pPr>
      <w:r>
        <w:rPr>
          <w:color w:val="000000"/>
          <w:highlight w:val="none"/>
        </w:rPr>
      </w:r>
      <w:r/>
    </w:p>
    <w:p>
      <w:pPr>
        <w:pStyle w:val="923"/>
        <w:ind w:firstLine="480"/>
        <w:spacing w:line="460" w:lineRule="exact"/>
        <w:rPr>
          <w:rFonts w:hint="eastAsia" w:eastAsia="宋体"/>
          <w:color w:val="000000"/>
          <w:highlight w:val="none"/>
          <w:lang w:eastAsia="zh-CN"/>
        </w:rPr>
        <w:outlineLvl w:val="9"/>
      </w:pPr>
      <w:r>
        <w:rPr>
          <w:rFonts w:hint="eastAsia"/>
          <w:color w:val="000000"/>
          <w:highlight w:val="none"/>
        </w:rPr>
        <w:t xml:space="preserve">致：</w:t>
      </w:r>
      <w:r>
        <w:rPr>
          <w:rFonts w:hint="eastAsia"/>
          <w:color w:val="000000"/>
          <w:highlight w:val="none"/>
          <w:lang w:eastAsia="zh-CN"/>
        </w:rPr>
        <w:t xml:space="preserve">江苏尚阳工程管理有限公司</w:t>
      </w:r>
      <w:r>
        <w:rPr>
          <w:rFonts w:hint="eastAsia" w:eastAsia="宋体"/>
          <w:color w:val="000000"/>
          <w:highlight w:val="none"/>
          <w:lang w:eastAsia="zh-CN"/>
        </w:rPr>
      </w:r>
      <w:r/>
    </w:p>
    <w:p>
      <w:pPr>
        <w:pStyle w:val="923"/>
        <w:ind w:firstLine="960"/>
        <w:spacing w:line="460" w:lineRule="exact"/>
        <w:rPr>
          <w:color w:val="000000"/>
          <w:highlight w:val="none"/>
          <w:u w:val="single"/>
        </w:rPr>
        <w:outlineLvl w:val="9"/>
      </w:pPr>
      <w:r>
        <w:rPr>
          <w:rFonts w:hint="eastAsia"/>
          <w:color w:val="000000"/>
          <w:highlight w:val="none"/>
          <w:u w:val="single"/>
        </w:rPr>
        <w:t xml:space="preserve">（</w:t>
      </w:r>
      <w:r>
        <w:rPr>
          <w:rFonts w:hint="eastAsia"/>
          <w:color w:val="000000"/>
          <w:highlight w:val="none"/>
          <w:u w:val="single"/>
          <w:lang w:val="en-US" w:eastAsia="zh-CN"/>
        </w:rPr>
        <w:t xml:space="preserve">采购人</w:t>
      </w:r>
      <w:r>
        <w:rPr>
          <w:rFonts w:hint="eastAsia"/>
          <w:color w:val="000000"/>
          <w:highlight w:val="none"/>
          <w:u w:val="single"/>
        </w:rPr>
        <w:t xml:space="preserve">名称）</w:t>
      </w:r>
      <w:r>
        <w:rPr>
          <w:color w:val="000000"/>
          <w:highlight w:val="none"/>
          <w:u w:val="single"/>
        </w:rPr>
      </w:r>
      <w:r/>
    </w:p>
    <w:p>
      <w:pPr>
        <w:pStyle w:val="923"/>
        <w:ind w:firstLine="480"/>
        <w:spacing w:line="460" w:lineRule="exact"/>
        <w:rPr>
          <w:color w:val="000000"/>
          <w:highlight w:val="none"/>
        </w:rPr>
        <w:outlineLvl w:val="9"/>
      </w:pP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三、我单位依法进行纳税和社会保险申报并实际履行了义务。</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w:t>
      </w:r>
      <w:r>
        <w:rPr>
          <w:rFonts w:hint="eastAsia"/>
          <w:color w:val="000000"/>
          <w:highlight w:val="none"/>
          <w:lang w:eastAsia="zh-CN"/>
        </w:rPr>
        <w:t xml:space="preserve">具</w:t>
      </w:r>
      <w:r>
        <w:rPr>
          <w:rFonts w:hint="eastAsia"/>
          <w:color w:val="000000"/>
          <w:highlight w:val="none"/>
          <w:lang w:val="en-US" w:eastAsia="zh-CN"/>
        </w:rPr>
        <w:t xml:space="preserve">备</w:t>
      </w:r>
      <w:r>
        <w:rPr>
          <w:rFonts w:hint="eastAsia"/>
          <w:color w:val="000000"/>
          <w:highlight w:val="none"/>
        </w:rPr>
        <w:t xml:space="preserve">如下主要设备和主要专业技术能力:</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rPr>
          <w:rFonts w:hint="eastAsia"/>
          <w:color w:val="000000"/>
          <w:highlight w:val="none"/>
          <w:lang w:eastAsia="zh-CN"/>
        </w:rPr>
        <w:t xml:space="preserve">投标人</w:t>
      </w:r>
      <w:r>
        <w:rPr>
          <w:rFonts w:hint="eastAsia"/>
          <w:color w:val="000000"/>
          <w:highlight w:val="none"/>
        </w:rPr>
        <w:t xml:space="preserve">如在参加政府采购活动前3年内因违法经营被禁止在一定期限内参加政府采购活动，期限届满的，可以参加政府采购活动。）</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六、我单位</w:t>
      </w:r>
      <w:r>
        <w:rPr>
          <w:rFonts w:hint="eastAsia"/>
          <w:color w:val="000000"/>
          <w:highlight w:val="none"/>
          <w:lang w:eastAsia="zh-CN"/>
        </w:rPr>
        <w:t xml:space="preserve">具</w:t>
      </w:r>
      <w:r>
        <w:rPr>
          <w:rFonts w:hint="eastAsia"/>
          <w:color w:val="000000"/>
          <w:highlight w:val="none"/>
          <w:lang w:val="en-US" w:eastAsia="zh-CN"/>
        </w:rPr>
        <w:t xml:space="preserve">备</w:t>
      </w:r>
      <w:r>
        <w:rPr>
          <w:rFonts w:hint="eastAsia"/>
          <w:color w:val="000000"/>
          <w:highlight w:val="none"/>
        </w:rPr>
        <w:t xml:space="preserve">法律、行政法规规定的其他条件。</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923"/>
        <w:ind w:firstLine="480"/>
        <w:spacing w:line="460" w:lineRule="exact"/>
        <w:rPr>
          <w:color w:val="000000"/>
          <w:highlight w:val="none"/>
        </w:rPr>
        <w:outlineLvl w:val="9"/>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923"/>
        <w:ind w:firstLine="480"/>
        <w:spacing w:line="460" w:lineRule="exact"/>
        <w:rPr>
          <w:color w:val="000000"/>
          <w:highlight w:val="none"/>
        </w:rPr>
        <w:outlineLvl w:val="9"/>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923"/>
        <w:ind w:firstLine="480"/>
        <w:spacing w:line="460" w:lineRule="exact"/>
        <w:rPr>
          <w:color w:val="000000"/>
          <w:highlight w:val="none"/>
        </w:rPr>
        <w:outlineLvl w:val="9"/>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923"/>
        <w:ind w:firstLine="480"/>
        <w:spacing w:line="460" w:lineRule="exact"/>
        <w:rPr>
          <w:color w:val="000000"/>
          <w:highlight w:val="none"/>
        </w:rPr>
        <w:outlineLvl w:val="9"/>
      </w:pP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923"/>
        <w:ind w:firstLine="480"/>
        <w:spacing w:line="460" w:lineRule="exact"/>
        <w:rPr>
          <w:color w:val="000000"/>
          <w:highlight w:val="none"/>
        </w:rPr>
        <w:outlineLvl w:val="9"/>
      </w:pPr>
      <w:r>
        <w:rPr>
          <w:color w:val="000000"/>
          <w:highlight w:val="none"/>
        </w:rPr>
      </w:r>
      <w:r/>
    </w:p>
    <w:p>
      <w:pPr>
        <w:pStyle w:val="923"/>
        <w:ind w:firstLine="480"/>
        <w:spacing w:line="460" w:lineRule="exact"/>
        <w:rPr>
          <w:color w:val="000000"/>
          <w:highlight w:val="none"/>
        </w:rPr>
        <w:outlineLvl w:val="9"/>
      </w:pP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                                            投标人：（加盖公章）</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                                           法定代表人（或单位负责人）签字或盖章：</w:t>
      </w:r>
      <w:r>
        <w:rPr>
          <w:color w:val="000000"/>
          <w:highlight w:val="none"/>
        </w:rPr>
      </w:r>
      <w:r/>
    </w:p>
    <w:p>
      <w:pPr>
        <w:pStyle w:val="923"/>
        <w:ind w:firstLine="4920"/>
        <w:spacing w:line="460" w:lineRule="exact"/>
        <w:rPr>
          <w:rFonts w:hint="eastAsia"/>
          <w:color w:val="000000"/>
          <w:highlight w:val="none"/>
        </w:rPr>
        <w:outlineLvl w:val="9"/>
      </w:pPr>
      <w:r>
        <w:rPr>
          <w:rFonts w:hint="eastAsia"/>
          <w:color w:val="000000"/>
          <w:highlight w:val="none"/>
        </w:rPr>
        <w:t xml:space="preserve">日期：    年    月    日</w:t>
      </w:r>
      <w:r>
        <w:rPr>
          <w:rFonts w:hint="eastAsia"/>
          <w:color w:val="000000"/>
          <w:highlight w:val="none"/>
        </w:rPr>
      </w:r>
      <w:r/>
    </w:p>
    <w:p>
      <w:pPr>
        <w:pStyle w:val="909"/>
        <w:spacing w:line="360" w:lineRule="auto"/>
        <w:rPr>
          <w:rFonts w:hint="eastAsia"/>
          <w:color w:val="000000"/>
          <w:sz w:val="24"/>
          <w:highlight w:val="none"/>
        </w:rPr>
        <w:outlineLvl w:val="9"/>
      </w:pPr>
      <w:r>
        <w:rPr>
          <w:rFonts w:hint="eastAsia"/>
          <w:color w:val="000000"/>
          <w:sz w:val="24"/>
          <w:highlight w:val="none"/>
        </w:rPr>
      </w:r>
      <w:r/>
    </w:p>
    <w:p>
      <w:pPr>
        <w:pStyle w:val="909"/>
        <w:spacing w:line="360" w:lineRule="auto"/>
        <w:rPr>
          <w:rFonts w:hint="eastAsia"/>
          <w:color w:val="000000"/>
          <w:sz w:val="24"/>
          <w:highlight w:val="none"/>
        </w:rPr>
        <w:outlineLvl w:val="9"/>
      </w:pPr>
      <w:r>
        <w:rPr>
          <w:rFonts w:hint="eastAsia"/>
          <w:color w:val="000000"/>
          <w:sz w:val="24"/>
          <w:highlight w:val="none"/>
        </w:rPr>
      </w:r>
      <w:r/>
    </w:p>
    <w:p>
      <w:pPr>
        <w:pStyle w:val="909"/>
        <w:spacing w:line="360" w:lineRule="auto"/>
        <w:rPr>
          <w:rFonts w:hint="eastAsia"/>
          <w:color w:val="000000"/>
          <w:sz w:val="24"/>
          <w:highlight w:val="none"/>
        </w:rPr>
        <w:outlineLvl w:val="9"/>
      </w:pPr>
      <w:r>
        <w:rPr>
          <w:rFonts w:hint="eastAsia"/>
          <w:color w:val="000000"/>
          <w:sz w:val="24"/>
          <w:highlight w:val="none"/>
        </w:rPr>
      </w:r>
      <w:r/>
    </w:p>
    <w:p>
      <w:pPr>
        <w:pStyle w:val="909"/>
        <w:spacing w:line="360" w:lineRule="auto"/>
        <w:rPr>
          <w:color w:val="000000"/>
          <w:sz w:val="24"/>
          <w:highlight w:val="none"/>
        </w:rPr>
        <w:outlineLvl w:val="9"/>
      </w:pPr>
      <w:r>
        <w:rPr>
          <w:color w:val="000000"/>
          <w:sz w:val="24"/>
          <w:highlight w:val="none"/>
        </w:rPr>
        <w:t xml:space="preserve">说明：</w:t>
      </w:r>
      <w:r>
        <w:rPr>
          <w:rFonts w:hint="eastAsia"/>
          <w:color w:val="000000"/>
          <w:sz w:val="24"/>
          <w:highlight w:val="none"/>
          <w:lang w:eastAsia="zh-CN"/>
        </w:rPr>
        <w:t xml:space="preserve">投标人</w:t>
      </w:r>
      <w:r>
        <w:rPr>
          <w:rFonts w:hint="eastAsia"/>
          <w:color w:val="000000"/>
          <w:sz w:val="24"/>
          <w:highlight w:val="none"/>
        </w:rPr>
        <w:t xml:space="preserve">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909"/>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pgNumType w:start="1"/>
          <w:cols w:num="1" w:sep="0" w:space="1701" w:equalWidth="1"/>
          <w:docGrid w:linePitch="360"/>
        </w:sectPr>
        <w:outlineLvl w:val="9"/>
      </w:pPr>
      <w:r>
        <w:rPr>
          <w:color w:val="000000"/>
          <w:sz w:val="24"/>
          <w:highlight w:val="none"/>
        </w:rPr>
      </w:r>
      <w:r/>
    </w:p>
    <w:p>
      <w:pPr>
        <w:pStyle w:val="923"/>
        <w:ind w:left="0" w:firstLine="0"/>
        <w:spacing w:line="460" w:lineRule="exact"/>
        <w:rPr>
          <w:rFonts w:hint="eastAsia" w:ascii="宋体" w:hAnsi="Times New Roman" w:eastAsia="宋体" w:cs="Times New Roman"/>
          <w:color w:val="000000"/>
          <w:highlight w:val="none"/>
        </w:rPr>
        <w:outlineLvl w:val="9"/>
      </w:pPr>
      <w:r>
        <w:rPr>
          <w:rFonts w:hint="eastAsia" w:ascii="宋体" w:hAnsi="Times New Roman" w:eastAsia="宋体" w:cs="Times New Roman"/>
          <w:color w:val="000000"/>
          <w:highlight w:val="none"/>
          <w:lang w:val="en-US" w:eastAsia="zh-CN"/>
        </w:rPr>
        <w:t xml:space="preserve">2</w:t>
      </w:r>
      <w:r>
        <w:rPr>
          <w:rFonts w:hint="eastAsia" w:ascii="宋体" w:hAnsi="Times New Roman" w:eastAsia="宋体" w:cs="Times New Roman"/>
          <w:color w:val="000000"/>
          <w:highlight w:val="none"/>
        </w:rPr>
        <w:t xml:space="preserve">其他特定资格要求</w:t>
      </w:r>
      <w:r>
        <w:rPr>
          <w:rFonts w:hint="eastAsia" w:ascii="宋体" w:hAnsi="Times New Roman" w:eastAsia="宋体" w:cs="Times New Roman"/>
          <w:color w:val="000000"/>
          <w:highlight w:val="none"/>
        </w:rPr>
      </w:r>
      <w:r/>
    </w:p>
    <w:p>
      <w:pPr>
        <w:pStyle w:val="909"/>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2.1满足以下两项中任意一项要求：</w:t>
      </w:r>
      <w:r>
        <w:rPr>
          <w:rFonts w:hint="eastAsia" w:ascii="宋体" w:hAnsi="宋体" w:eastAsia="宋体" w:cs="宋体"/>
          <w:color w:val="000000"/>
          <w:sz w:val="24"/>
          <w:szCs w:val="24"/>
          <w:highlight w:val="none"/>
          <w:lang w:val="en-US" w:eastAsia="zh-CN"/>
        </w:rPr>
      </w:r>
      <w:r/>
    </w:p>
    <w:p>
      <w:pPr>
        <w:pStyle w:val="909"/>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（1）供应商为所投产品制造商：具有有效期内的医疗器械生产许可证（或备案证）；</w:t>
      </w:r>
      <w:r>
        <w:rPr>
          <w:rFonts w:hint="eastAsia" w:ascii="宋体" w:hAnsi="宋体" w:eastAsia="宋体" w:cs="宋体"/>
          <w:color w:val="000000"/>
          <w:sz w:val="24"/>
          <w:szCs w:val="24"/>
          <w:highlight w:val="none"/>
          <w:lang w:val="en-US" w:eastAsia="zh-CN"/>
        </w:rPr>
      </w:r>
      <w:r/>
    </w:p>
    <w:p>
      <w:pPr>
        <w:pStyle w:val="909"/>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（2）供应商为所投产品经销商：具有有效期内的医疗器械经营许可证（或备案证）。</w:t>
      </w:r>
      <w:r>
        <w:rPr>
          <w:rFonts w:hint="eastAsia" w:ascii="宋体" w:hAnsi="宋体" w:eastAsia="宋体" w:cs="宋体"/>
          <w:color w:val="000000"/>
          <w:sz w:val="24"/>
          <w:szCs w:val="24"/>
          <w:highlight w:val="none"/>
          <w:lang w:val="en-US" w:eastAsia="zh-CN"/>
        </w:rPr>
      </w:r>
      <w:r/>
    </w:p>
    <w:p>
      <w:pPr>
        <w:pStyle w:val="909"/>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2.2提供所投产品的有效医疗器械注册证（或备案证）。</w:t>
      </w:r>
      <w:r>
        <w:rPr>
          <w:rFonts w:hint="eastAsia" w:ascii="宋体" w:hAnsi="宋体" w:eastAsia="宋体" w:cs="宋体"/>
          <w:color w:val="000000"/>
          <w:sz w:val="24"/>
          <w:szCs w:val="24"/>
          <w:highlight w:val="none"/>
          <w:lang w:val="en-US" w:eastAsia="zh-CN"/>
        </w:rPr>
      </w:r>
      <w:r/>
    </w:p>
    <w:p>
      <w:pPr>
        <w:pStyle w:val="909"/>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2.3投标人具有有效期内的《辐射安全许可证》。</w:t>
      </w:r>
      <w:r>
        <w:rPr>
          <w:rFonts w:hint="eastAsia" w:ascii="宋体" w:hAnsi="宋体" w:eastAsia="宋体" w:cs="宋体"/>
          <w:color w:val="000000"/>
          <w:sz w:val="24"/>
          <w:szCs w:val="24"/>
          <w:highlight w:val="none"/>
          <w:lang w:val="en-US" w:eastAsia="zh-CN"/>
        </w:rPr>
      </w:r>
      <w:r/>
    </w:p>
    <w:p>
      <w:pPr>
        <w:pStyle w:val="909"/>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909"/>
        <w:spacing w:line="360" w:lineRule="auto"/>
        <w:rPr>
          <w:color w:val="000000"/>
          <w:sz w:val="24"/>
          <w:szCs w:val="20"/>
          <w:highlight w:val="none"/>
        </w:rPr>
        <w:sectPr>
          <w:footnotePr/>
          <w:endnotePr/>
          <w:type w:val="nextPage"/>
          <w:pgSz w:w="11907" w:h="16840" w:orient="portrait"/>
          <w:pgMar w:top="1418" w:right="1134" w:bottom="1418" w:left="1701" w:header="851" w:footer="851" w:gutter="0"/>
          <w:pgNumType w:start="1"/>
          <w:cols w:num="1" w:sep="0" w:space="1701" w:equalWidth="1"/>
          <w:docGrid w:linePitch="360"/>
        </w:sectPr>
        <w:outlineLvl w:val="9"/>
      </w:pPr>
      <w:r>
        <w:rPr>
          <w:color w:val="000000"/>
          <w:sz w:val="24"/>
          <w:szCs w:val="20"/>
          <w:highlight w:val="none"/>
        </w:rPr>
      </w:r>
      <w:r/>
    </w:p>
    <w:p>
      <w:pPr>
        <w:pStyle w:val="909"/>
        <w:jc w:val="center"/>
        <w:widowControl/>
        <w:rPr>
          <w:rFonts w:hint="eastAsia" w:ascii="宋体" w:hAnsi="宋体"/>
          <w:b/>
          <w:color w:val="000000"/>
          <w:sz w:val="32"/>
          <w:szCs w:val="32"/>
          <w:highlight w:val="none"/>
        </w:rPr>
        <w:outlineLvl w:val="9"/>
      </w:pPr>
      <w:r>
        <w:rPr>
          <w:rFonts w:ascii="宋体" w:hAnsi="宋体"/>
          <w:b/>
          <w:color w:val="000000"/>
          <w:sz w:val="32"/>
          <w:szCs w:val="32"/>
          <w:highlight w:val="none"/>
        </w:rPr>
        <w:t xml:space="preserve">二、商务技术文件格式</w:t>
      </w:r>
      <w:bookmarkStart w:id="780" w:name="_Toc195842921"/>
      <w:r/>
      <w:bookmarkStart w:id="781" w:name="_Toc520356217"/>
      <w:r/>
      <w:bookmarkStart w:id="782" w:name="_Toc226965829"/>
      <w:r/>
      <w:bookmarkStart w:id="783" w:name="_Toc226337252"/>
      <w:r/>
      <w:bookmarkStart w:id="784" w:name="_Toc150774761"/>
      <w:r/>
      <w:bookmarkStart w:id="785" w:name="_Ref467988698"/>
      <w:r/>
      <w:bookmarkStart w:id="786" w:name="_Toc150480794"/>
      <w:r/>
      <w:bookmarkStart w:id="787" w:name="_Toc127151556"/>
      <w:r/>
      <w:bookmarkStart w:id="788" w:name="_Toc480942349"/>
      <w:r/>
      <w:bookmarkStart w:id="789" w:name="_Toc226309800"/>
      <w:r/>
      <w:bookmarkStart w:id="790" w:name="_Toc226965746"/>
      <w:r/>
      <w:bookmarkStart w:id="791" w:name="_Toc142311058"/>
      <w:r>
        <w:rPr>
          <w:rFonts w:hint="eastAsia" w:ascii="宋体" w:hAnsi="宋体"/>
          <w:b/>
          <w:color w:val="000000"/>
          <w:sz w:val="32"/>
          <w:szCs w:val="32"/>
          <w:highlight w:val="none"/>
        </w:rPr>
      </w:r>
      <w:r/>
    </w:p>
    <w:p>
      <w:pPr>
        <w:pStyle w:val="909"/>
        <w:jc w:val="center"/>
        <w:widowControl/>
        <w:rPr>
          <w:rFonts w:hint="eastAsia" w:ascii="宋体" w:hAnsi="宋体"/>
          <w:b/>
          <w:color w:val="000000"/>
          <w:sz w:val="32"/>
          <w:szCs w:val="32"/>
          <w:highlight w:val="none"/>
        </w:rPr>
        <w:outlineLvl w:val="9"/>
      </w:pPr>
      <w:r>
        <w:rPr>
          <w:rFonts w:hint="eastAsia" w:ascii="宋体" w:hAnsi="宋体"/>
          <w:b/>
          <w:color w:val="000000"/>
          <w:sz w:val="32"/>
          <w:szCs w:val="32"/>
          <w:highlight w:val="none"/>
        </w:rPr>
      </w:r>
      <w:r/>
    </w:p>
    <w:p>
      <w:pPr>
        <w:pStyle w:val="909"/>
        <w:spacing w:line="360" w:lineRule="auto"/>
        <w:rPr>
          <w:color w:val="000000"/>
          <w:sz w:val="24"/>
          <w:szCs w:val="20"/>
          <w:highlight w:val="none"/>
        </w:rPr>
        <w:outlineLvl w:val="9"/>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909"/>
        <w:spacing w:line="360" w:lineRule="auto"/>
        <w:tabs>
          <w:tab w:val="left" w:pos="5580" w:leader="none"/>
        </w:tabs>
        <w:rPr>
          <w:color w:val="000000"/>
          <w:sz w:val="24"/>
          <w:highlight w:val="none"/>
        </w:rPr>
        <w:outlineLvl w:val="9"/>
      </w:pPr>
      <w:r>
        <w:rPr>
          <w:color w:val="000000"/>
          <w:sz w:val="24"/>
          <w:highlight w:val="none"/>
        </w:rPr>
      </w:r>
      <w:r/>
    </w:p>
    <w:p>
      <w:pPr>
        <w:pStyle w:val="909"/>
        <w:jc w:val="center"/>
        <w:spacing w:line="360" w:lineRule="auto"/>
        <w:rPr>
          <w:b/>
          <w:color w:val="000000"/>
          <w:sz w:val="36"/>
          <w:szCs w:val="36"/>
          <w:highlight w:val="none"/>
        </w:rPr>
        <w:outlineLvl w:val="9"/>
      </w:pPr>
      <w:r>
        <w:rPr>
          <w:rFonts w:hint="eastAsia"/>
          <w:b/>
          <w:color w:val="000000"/>
          <w:sz w:val="36"/>
          <w:szCs w:val="36"/>
          <w:highlight w:val="none"/>
        </w:rPr>
        <w:t xml:space="preserve">投标函</w:t>
      </w:r>
      <w:r>
        <w:rPr>
          <w:b/>
          <w:color w:val="000000"/>
          <w:sz w:val="36"/>
          <w:szCs w:val="36"/>
          <w:highlight w:val="none"/>
        </w:rPr>
      </w:r>
      <w:r/>
    </w:p>
    <w:p>
      <w:pPr>
        <w:pStyle w:val="909"/>
        <w:spacing w:line="360" w:lineRule="auto"/>
        <w:tabs>
          <w:tab w:val="left" w:pos="5580" w:leader="none"/>
        </w:tabs>
        <w:rPr>
          <w:color w:val="000000"/>
          <w:sz w:val="24"/>
          <w:highlight w:val="none"/>
        </w:rPr>
        <w:outlineLvl w:val="9"/>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lang w:val="en-US" w:eastAsia="zh-CN"/>
        </w:rPr>
        <w:t xml:space="preserve">采购人</w:t>
      </w:r>
      <w:r>
        <w:rPr>
          <w:color w:val="000000"/>
          <w:sz w:val="24"/>
          <w:highlight w:val="none"/>
          <w:u w:val="single"/>
        </w:rPr>
        <w:t xml:space="preserve">或采购代理机构）</w:t>
      </w:r>
      <w:r>
        <w:rPr>
          <w:color w:val="000000"/>
          <w:sz w:val="24"/>
          <w:highlight w:val="none"/>
        </w:rPr>
      </w:r>
      <w:r/>
    </w:p>
    <w:p>
      <w:pPr>
        <w:pStyle w:val="909"/>
        <w:spacing w:line="360" w:lineRule="auto"/>
        <w:tabs>
          <w:tab w:val="left" w:pos="5580" w:leader="none"/>
        </w:tabs>
        <w:rPr>
          <w:color w:val="000000"/>
          <w:sz w:val="24"/>
          <w:szCs w:val="20"/>
          <w:highlight w:val="none"/>
        </w:rPr>
        <w:outlineLvl w:val="9"/>
      </w:pPr>
      <w:r>
        <w:rPr>
          <w:color w:val="000000"/>
          <w:sz w:val="24"/>
          <w:szCs w:val="20"/>
          <w:highlight w:val="none"/>
        </w:rPr>
      </w:r>
      <w:r/>
    </w:p>
    <w:p>
      <w:pPr>
        <w:pStyle w:val="909"/>
        <w:ind w:firstLine="408"/>
        <w:spacing w:line="360" w:lineRule="auto"/>
        <w:tabs>
          <w:tab w:val="left" w:pos="5580" w:leader="none"/>
        </w:tabs>
        <w:rPr>
          <w:color w:val="000000"/>
          <w:sz w:val="24"/>
          <w:szCs w:val="20"/>
          <w:highlight w:val="none"/>
        </w:rPr>
        <w:outlineLvl w:val="9"/>
      </w:pPr>
      <w:r>
        <w:rPr>
          <w:color w:val="000000"/>
          <w:sz w:val="24"/>
          <w:szCs w:val="20"/>
          <w:highlight w:val="none"/>
        </w:rPr>
        <w:t xml:space="preserve">我方参加你方就___________（项目名称，项目编号）组织的招标活动，并对此项目进行投标。</w:t>
      </w:r>
      <w:r>
        <w:rPr>
          <w:color w:val="000000"/>
          <w:sz w:val="24"/>
          <w:szCs w:val="20"/>
          <w:highlight w:val="none"/>
        </w:rPr>
      </w:r>
      <w:r/>
    </w:p>
    <w:p>
      <w:pPr>
        <w:pStyle w:val="909"/>
        <w:ind w:firstLine="408"/>
        <w:spacing w:line="360" w:lineRule="auto"/>
        <w:tabs>
          <w:tab w:val="left" w:pos="5580" w:leader="none"/>
        </w:tabs>
        <w:rPr>
          <w:color w:val="000000"/>
          <w:sz w:val="24"/>
          <w:szCs w:val="20"/>
          <w:highlight w:val="none"/>
        </w:rPr>
        <w:outlineLvl w:val="9"/>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909"/>
        <w:ind w:left="360" w:firstLine="72"/>
        <w:spacing w:line="360" w:lineRule="auto"/>
        <w:tabs>
          <w:tab w:val="left" w:pos="720" w:leader="none"/>
          <w:tab w:val="left" w:pos="900" w:leader="none"/>
        </w:tabs>
        <w:rPr>
          <w:color w:val="000000"/>
          <w:sz w:val="24"/>
          <w:szCs w:val="20"/>
          <w:highlight w:val="none"/>
        </w:rPr>
        <w:outlineLvl w:val="9"/>
      </w:pPr>
      <w:r>
        <w:rPr>
          <w:color w:val="000000"/>
          <w:sz w:val="24"/>
          <w:szCs w:val="20"/>
          <w:highlight w:val="none"/>
        </w:rPr>
        <w:t xml:space="preserve">（1）本投标有效期为自提交投标文件的截止之日起</w:t>
      </w:r>
      <w:r>
        <w:rPr>
          <w:rFonts w:hint="eastAsia"/>
          <w:color w:val="000000"/>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909"/>
        <w:ind w:left="360" w:firstLine="72"/>
        <w:spacing w:line="360" w:lineRule="auto"/>
        <w:tabs>
          <w:tab w:val="left" w:pos="720" w:leader="none"/>
          <w:tab w:val="left" w:pos="900" w:leader="none"/>
        </w:tabs>
        <w:rPr>
          <w:color w:val="000000"/>
          <w:sz w:val="24"/>
          <w:szCs w:val="20"/>
          <w:highlight w:val="none"/>
        </w:rPr>
        <w:outlineLvl w:val="9"/>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909"/>
        <w:ind w:firstLine="420"/>
        <w:spacing w:line="360" w:lineRule="auto"/>
        <w:tabs>
          <w:tab w:val="left" w:pos="5580" w:leader="none"/>
        </w:tabs>
        <w:rPr>
          <w:color w:val="000000"/>
          <w:sz w:val="24"/>
          <w:szCs w:val="20"/>
          <w:highlight w:val="none"/>
        </w:rPr>
        <w:outlineLvl w:val="9"/>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909"/>
        <w:ind w:firstLine="420"/>
        <w:spacing w:line="360" w:lineRule="auto"/>
        <w:tabs>
          <w:tab w:val="left" w:pos="5580" w:leader="none"/>
        </w:tabs>
        <w:rPr>
          <w:color w:val="000000"/>
          <w:sz w:val="24"/>
          <w:highlight w:val="none"/>
        </w:rPr>
        <w:outlineLvl w:val="9"/>
      </w:pPr>
      <w:r>
        <w:rPr>
          <w:color w:val="000000"/>
          <w:sz w:val="24"/>
          <w:szCs w:val="20"/>
          <w:highlight w:val="none"/>
        </w:rPr>
        <w:t xml:space="preserve">（4）如我方中标，我方将在法律规定的期限内与你方签订合同，并在合同约定的期限内完成合同规定的全部义务。</w:t>
      </w:r>
      <w:r>
        <w:rPr>
          <w:color w:val="000000"/>
          <w:sz w:val="24"/>
          <w:highlight w:val="none"/>
        </w:rPr>
      </w:r>
      <w:r/>
    </w:p>
    <w:p>
      <w:pPr>
        <w:pStyle w:val="909"/>
        <w:ind w:left="420"/>
        <w:spacing w:line="360" w:lineRule="auto"/>
        <w:rPr>
          <w:color w:val="000000"/>
          <w:sz w:val="24"/>
          <w:highlight w:val="none"/>
        </w:rPr>
        <w:outlineLvl w:val="9"/>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909"/>
        <w:ind w:firstLine="480"/>
        <w:spacing w:line="360" w:lineRule="auto"/>
        <w:rPr>
          <w:color w:val="000000"/>
          <w:sz w:val="24"/>
          <w:highlight w:val="none"/>
        </w:rPr>
        <w:outlineLvl w:val="9"/>
      </w:pPr>
      <w:r>
        <w:rPr>
          <w:color w:val="000000"/>
          <w:sz w:val="24"/>
          <w:highlight w:val="none"/>
        </w:rPr>
        <w:t xml:space="preserve">与本投标有关的一切正式往来信函请寄：</w:t>
      </w:r>
      <w:r>
        <w:rPr>
          <w:color w:val="000000"/>
          <w:sz w:val="24"/>
          <w:highlight w:val="none"/>
        </w:rPr>
      </w:r>
      <w:r/>
    </w:p>
    <w:p>
      <w:pPr>
        <w:pStyle w:val="909"/>
        <w:ind w:left="420"/>
        <w:spacing w:line="360" w:lineRule="auto"/>
        <w:tabs>
          <w:tab w:val="left" w:pos="5580" w:leader="none"/>
        </w:tabs>
        <w:rPr>
          <w:color w:val="000000"/>
          <w:sz w:val="24"/>
          <w:szCs w:val="20"/>
          <w:highlight w:val="none"/>
        </w:rPr>
        <w:outlineLvl w:val="9"/>
      </w:pPr>
      <w:r>
        <w:rPr>
          <w:color w:val="000000"/>
          <w:sz w:val="24"/>
          <w:szCs w:val="20"/>
          <w:highlight w:val="none"/>
        </w:rPr>
      </w:r>
      <w:r/>
    </w:p>
    <w:p>
      <w:pPr>
        <w:pStyle w:val="909"/>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地址_________________________     传真____________________________</w:t>
      </w:r>
      <w:r>
        <w:rPr>
          <w:color w:val="000000"/>
          <w:sz w:val="24"/>
          <w:szCs w:val="20"/>
          <w:highlight w:val="none"/>
        </w:rPr>
      </w:r>
      <w:r/>
    </w:p>
    <w:p>
      <w:pPr>
        <w:pStyle w:val="909"/>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电话_________________________     电子函件________________________</w:t>
      </w:r>
      <w:r>
        <w:rPr>
          <w:color w:val="000000"/>
          <w:sz w:val="24"/>
          <w:szCs w:val="20"/>
          <w:highlight w:val="none"/>
        </w:rPr>
      </w:r>
      <w:r/>
    </w:p>
    <w:p>
      <w:pPr>
        <w:pStyle w:val="909"/>
        <w:ind w:left="420"/>
        <w:spacing w:line="360" w:lineRule="auto"/>
        <w:tabs>
          <w:tab w:val="left" w:pos="5580" w:leader="none"/>
        </w:tabs>
        <w:rPr>
          <w:color w:val="000000"/>
          <w:sz w:val="24"/>
          <w:szCs w:val="20"/>
          <w:highlight w:val="none"/>
        </w:rPr>
        <w:outlineLvl w:val="9"/>
      </w:pPr>
      <w:r>
        <w:rPr>
          <w:color w:val="000000"/>
          <w:sz w:val="24"/>
          <w:szCs w:val="20"/>
          <w:highlight w:val="none"/>
        </w:rPr>
      </w:r>
      <w:r/>
    </w:p>
    <w:p>
      <w:pPr>
        <w:pStyle w:val="909"/>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投标人名称（加盖公章） ___________</w:t>
      </w:r>
      <w:r>
        <w:rPr>
          <w:color w:val="000000"/>
          <w:sz w:val="24"/>
          <w:szCs w:val="20"/>
          <w:highlight w:val="none"/>
        </w:rPr>
      </w:r>
      <w:r/>
    </w:p>
    <w:p>
      <w:pPr>
        <w:pStyle w:val="909"/>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日期：_____年______月______日    </w:t>
      </w:r>
      <w:r>
        <w:rPr>
          <w:color w:val="000000"/>
          <w:sz w:val="24"/>
          <w:szCs w:val="20"/>
          <w:highlight w:val="none"/>
        </w:rPr>
      </w:r>
      <w:r/>
    </w:p>
    <w:p>
      <w:pPr>
        <w:pStyle w:val="909"/>
        <w:ind w:left="420"/>
        <w:spacing w:line="360" w:lineRule="auto"/>
        <w:tabs>
          <w:tab w:val="left" w:pos="5580" w:leader="none"/>
        </w:tabs>
        <w:rPr>
          <w:color w:val="000000"/>
          <w:sz w:val="24"/>
          <w:szCs w:val="20"/>
          <w:highlight w:val="none"/>
          <w:u w:val="single"/>
        </w:rPr>
        <w:outlineLvl w:val="9"/>
      </w:pPr>
      <w:r>
        <w:rPr>
          <w:color w:val="000000"/>
          <w:sz w:val="24"/>
          <w:szCs w:val="20"/>
          <w:highlight w:val="none"/>
          <w:u w:val="single"/>
        </w:rPr>
      </w:r>
      <w:r/>
    </w:p>
    <w:p>
      <w:pPr>
        <w:pStyle w:val="909"/>
        <w:jc w:val="left"/>
        <w:widowControl/>
        <w:rPr>
          <w:rFonts w:hint="eastAsia"/>
          <w:color w:val="000000"/>
          <w:sz w:val="24"/>
          <w:highlight w:val="none"/>
        </w:rPr>
        <w:outlineLvl w:val="9"/>
      </w:pPr>
      <w:r/>
      <w:bookmarkStart w:id="792" w:name="_Hlt520356243"/>
      <w:r/>
      <w:bookmarkEnd w:id="792"/>
      <w:r/>
      <w:bookmarkStart w:id="793" w:name="_Hlt520355938"/>
      <w:r/>
      <w:bookmarkEnd w:id="793"/>
      <w:r>
        <w:rPr>
          <w:color w:val="000000"/>
          <w:sz w:val="24"/>
          <w:highlight w:val="none"/>
        </w:rPr>
        <w:br w:type="page" w:clear="all"/>
      </w:r>
      <w:r>
        <w:rPr>
          <w:rFonts w:hint="eastAsia"/>
          <w:color w:val="000000"/>
          <w:sz w:val="24"/>
          <w:highlight w:val="none"/>
          <w:lang w:val="en-US" w:eastAsia="zh-CN"/>
        </w:rPr>
        <w:t xml:space="preserve">2</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909"/>
        <w:jc w:val="center"/>
        <w:spacing w:line="360" w:lineRule="auto"/>
        <w:rPr>
          <w:rFonts w:hint="eastAsia" w:ascii="宋体" w:hAnsi="宋体"/>
          <w:b/>
          <w:color w:val="000000"/>
          <w:sz w:val="32"/>
          <w:szCs w:val="32"/>
          <w:highlight w:val="none"/>
        </w:rPr>
        <w:outlineLvl w:val="9"/>
      </w:pPr>
      <w:r>
        <w:rPr>
          <w:rFonts w:hint="eastAsia" w:ascii="宋体" w:hAnsi="宋体"/>
          <w:b/>
          <w:color w:val="000000"/>
          <w:sz w:val="32"/>
          <w:szCs w:val="32"/>
          <w:highlight w:val="none"/>
        </w:rPr>
      </w:r>
      <w:r/>
    </w:p>
    <w:p>
      <w:pPr>
        <w:pStyle w:val="909"/>
        <w:jc w:val="center"/>
        <w:spacing w:line="360" w:lineRule="auto"/>
        <w:rPr>
          <w:rFonts w:ascii="宋体" w:hAnsi="宋体"/>
          <w:b/>
          <w:color w:val="000000"/>
          <w:sz w:val="32"/>
          <w:szCs w:val="32"/>
          <w:highlight w:val="none"/>
        </w:rPr>
        <w:outlineLvl w:val="9"/>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909"/>
        <w:spacing w:line="560" w:lineRule="exact"/>
        <w:rPr>
          <w:rFonts w:ascii="宋体" w:hAnsi="宋体"/>
          <w:color w:val="000000"/>
          <w:sz w:val="24"/>
          <w:highlight w:val="none"/>
        </w:rPr>
        <w:outlineLvl w:val="9"/>
      </w:pPr>
      <w:r>
        <w:rPr>
          <w:rFonts w:hint="eastAsia" w:ascii="宋体" w:hAnsi="宋体"/>
          <w:color w:val="000000"/>
          <w:sz w:val="24"/>
          <w:highlight w:val="none"/>
        </w:rPr>
        <w:t xml:space="preserve">单位名称:</w:t>
      </w:r>
      <w:r>
        <w:rPr>
          <w:rFonts w:ascii="宋体" w:hAnsi="宋体"/>
          <w:color w:val="000000"/>
          <w:sz w:val="24"/>
          <w:highlight w:val="none"/>
        </w:rPr>
      </w:r>
      <w:r/>
    </w:p>
    <w:p>
      <w:pPr>
        <w:pStyle w:val="909"/>
        <w:spacing w:line="560" w:lineRule="exact"/>
        <w:rPr>
          <w:rFonts w:ascii="宋体" w:hAnsi="宋体"/>
          <w:color w:val="000000"/>
          <w:sz w:val="24"/>
          <w:highlight w:val="none"/>
        </w:rPr>
        <w:outlineLvl w:val="9"/>
      </w:pPr>
      <w:r>
        <w:rPr>
          <w:rFonts w:hint="eastAsia" w:ascii="宋体" w:hAnsi="宋体"/>
          <w:color w:val="000000"/>
          <w:sz w:val="24"/>
          <w:highlight w:val="none"/>
        </w:rPr>
        <w:t xml:space="preserve">地址:</w:t>
      </w:r>
      <w:r>
        <w:rPr>
          <w:rFonts w:ascii="宋体" w:hAnsi="宋体"/>
          <w:color w:val="000000"/>
          <w:sz w:val="24"/>
          <w:highlight w:val="none"/>
        </w:rPr>
      </w:r>
      <w:r/>
    </w:p>
    <w:p>
      <w:pPr>
        <w:pStyle w:val="909"/>
        <w:spacing w:line="560" w:lineRule="exact"/>
        <w:rPr>
          <w:rFonts w:ascii="宋体" w:hAnsi="宋体"/>
          <w:color w:val="000000"/>
          <w:sz w:val="24"/>
          <w:highlight w:val="none"/>
        </w:rPr>
        <w:outlineLvl w:val="9"/>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909"/>
        <w:spacing w:line="560" w:lineRule="exact"/>
        <w:rPr>
          <w:rFonts w:ascii="宋体" w:hAnsi="宋体"/>
          <w:color w:val="000000"/>
          <w:sz w:val="24"/>
          <w:highlight w:val="none"/>
        </w:rPr>
        <w:outlineLvl w:val="9"/>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w:t>
      </w:r>
      <w:r>
        <w:rPr>
          <w:rFonts w:hint="eastAsia" w:ascii="宋体" w:hAnsi="宋体"/>
          <w:color w:val="000000"/>
          <w:sz w:val="24"/>
          <w:highlight w:val="none"/>
          <w:u w:val="single"/>
          <w:lang w:eastAsia="zh-CN"/>
        </w:rPr>
        <w:t xml:space="preserve">人</w:t>
      </w:r>
      <w:r>
        <w:rPr>
          <w:rFonts w:hint="eastAsia" w:ascii="宋体" w:hAnsi="宋体"/>
          <w:color w:val="000000"/>
          <w:sz w:val="24"/>
          <w:highlight w:val="none"/>
          <w:u w:val="single"/>
        </w:rPr>
        <w:t xml:space="preserve">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w:t>
      </w:r>
      <w:r>
        <w:rPr>
          <w:rFonts w:hint="eastAsia" w:ascii="宋体" w:hAnsi="宋体"/>
          <w:color w:val="000000"/>
          <w:sz w:val="24"/>
          <w:highlight w:val="none"/>
          <w:lang w:eastAsia="zh-CN"/>
        </w:rPr>
        <w:t xml:space="preserve">投标</w:t>
      </w:r>
      <w:r>
        <w:rPr>
          <w:rFonts w:hint="eastAsia" w:ascii="宋体" w:hAnsi="宋体"/>
          <w:color w:val="000000"/>
          <w:sz w:val="24"/>
          <w:highlight w:val="none"/>
        </w:rPr>
        <w:t xml:space="preserve">文件、进行合同</w:t>
      </w:r>
      <w:r>
        <w:rPr>
          <w:rFonts w:hint="eastAsia" w:ascii="宋体" w:hAnsi="宋体"/>
          <w:color w:val="000000"/>
          <w:sz w:val="24"/>
          <w:highlight w:val="none"/>
          <w:lang w:eastAsia="zh-CN"/>
        </w:rPr>
        <w:t xml:space="preserve">谈判</w:t>
      </w:r>
      <w:r>
        <w:rPr>
          <w:rFonts w:hint="eastAsia" w:ascii="宋体" w:hAnsi="宋体"/>
          <w:color w:val="000000"/>
          <w:sz w:val="24"/>
          <w:highlight w:val="none"/>
        </w:rPr>
        <w:t xml:space="preserve">、签署合同和处理与之有关的一切事务。</w:t>
      </w:r>
      <w:r>
        <w:rPr>
          <w:rFonts w:ascii="宋体" w:hAnsi="宋体"/>
          <w:color w:val="000000"/>
          <w:sz w:val="24"/>
          <w:highlight w:val="none"/>
        </w:rPr>
      </w:r>
      <w:r/>
    </w:p>
    <w:p>
      <w:pPr>
        <w:pStyle w:val="909"/>
        <w:spacing w:line="560" w:lineRule="exact"/>
        <w:rPr>
          <w:rFonts w:ascii="宋体" w:hAnsi="宋体"/>
          <w:color w:val="000000"/>
          <w:sz w:val="24"/>
          <w:highlight w:val="none"/>
        </w:rPr>
        <w:outlineLvl w:val="9"/>
      </w:pPr>
      <w:r>
        <w:rPr>
          <w:rFonts w:hint="eastAsia" w:ascii="宋体" w:hAnsi="宋体"/>
          <w:color w:val="000000"/>
          <w:sz w:val="24"/>
          <w:highlight w:val="none"/>
        </w:rPr>
        <w:t xml:space="preserve">特此证明。</w:t>
      </w:r>
      <w:r>
        <w:rPr>
          <w:rFonts w:ascii="宋体" w:hAnsi="宋体"/>
          <w:color w:val="000000"/>
          <w:sz w:val="24"/>
          <w:highlight w:val="none"/>
        </w:rPr>
      </w:r>
      <w:r/>
    </w:p>
    <w:p>
      <w:pPr>
        <w:pStyle w:val="909"/>
        <w:spacing w:line="560" w:lineRule="exact"/>
        <w:rPr>
          <w:rFonts w:ascii="宋体" w:hAnsi="宋体"/>
          <w:color w:val="000000"/>
          <w:sz w:val="24"/>
          <w:highlight w:val="none"/>
        </w:rPr>
        <w:outlineLvl w:val="9"/>
      </w:pPr>
      <w:r>
        <w:rPr>
          <w:rFonts w:ascii="宋体" w:hAnsi="宋体"/>
          <w:color w:val="000000"/>
          <w:sz w:val="24"/>
          <w:highlight w:val="none"/>
        </w:rPr>
      </w:r>
      <w:r/>
    </w:p>
    <w:p>
      <w:pPr>
        <w:pStyle w:val="940"/>
        <w:ind w:right="-46"/>
        <w:spacing w:line="583" w:lineRule="auto"/>
        <w:tabs>
          <w:tab w:val="left" w:pos="567" w:leader="none"/>
        </w:tabs>
        <w:rPr>
          <w:color w:val="000000"/>
          <w:spacing w:val="-3"/>
          <w:highlight w:val="none"/>
        </w:rPr>
        <w:outlineLvl w:val="9"/>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lang w:val="en-US" w:eastAsia="zh-CN"/>
        </w:rPr>
        <w:t xml:space="preserve">电子件</w:t>
      </w:r>
      <w:r>
        <w:rPr>
          <w:rFonts w:hint="eastAsia"/>
          <w:color w:val="000000"/>
          <w:spacing w:val="-3"/>
          <w:highlight w:val="none"/>
        </w:rPr>
        <w:t xml:space="preserve">。</w:t>
      </w:r>
      <w:r>
        <w:rPr>
          <w:color w:val="000000"/>
          <w:spacing w:val="-3"/>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09"/>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pStyle w:val="909"/>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pStyle w:val="909"/>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tc>
        <w:tc>
          <w:tcPr>
            <w:tcW w:w="4536" w:type="dxa"/>
            <w:vAlign w:val="top"/>
            <w:textDirection w:val="lrTb"/>
            <w:noWrap w:val="false"/>
          </w:tcPr>
          <w:p>
            <w:pPr>
              <w:pStyle w:val="909"/>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pStyle w:val="909"/>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pStyle w:val="909"/>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tc>
      </w:tr>
    </w:tbl>
    <w:p>
      <w:pPr>
        <w:pStyle w:val="909"/>
        <w:spacing w:line="560" w:lineRule="exact"/>
        <w:rPr>
          <w:rFonts w:ascii="宋体" w:hAnsi="宋体"/>
          <w:color w:val="000000"/>
          <w:sz w:val="24"/>
          <w:highlight w:val="none"/>
        </w:rPr>
        <w:outlineLvl w:val="9"/>
      </w:pPr>
      <w:r>
        <w:rPr>
          <w:rFonts w:hint="eastAsia" w:ascii="宋体" w:hAnsi="宋体"/>
          <w:color w:val="000000"/>
          <w:sz w:val="24"/>
          <w:highlight w:val="none"/>
        </w:rPr>
        <w:t xml:space="preserve">                     </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：（加盖公章）</w:t>
      </w:r>
      <w:r>
        <w:rPr>
          <w:rFonts w:ascii="宋体" w:hAnsi="宋体"/>
          <w:color w:val="000000"/>
          <w:sz w:val="24"/>
          <w:highlight w:val="none"/>
        </w:rPr>
      </w:r>
      <w:r/>
    </w:p>
    <w:p>
      <w:pPr>
        <w:pStyle w:val="909"/>
        <w:spacing w:line="560" w:lineRule="exact"/>
        <w:rPr>
          <w:rFonts w:ascii="宋体" w:hAnsi="宋体"/>
          <w:color w:val="000000"/>
          <w:sz w:val="24"/>
          <w:highlight w:val="none"/>
        </w:rPr>
        <w:outlineLvl w:val="9"/>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lang w:val="en-US" w:eastAsia="zh-CN"/>
        </w:rPr>
        <w:t xml:space="preserve">或</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909"/>
        <w:ind w:firstLine="4320"/>
        <w:spacing w:line="560" w:lineRule="exact"/>
        <w:rPr>
          <w:rFonts w:ascii="宋体" w:hAnsi="宋体"/>
          <w:color w:val="000000"/>
          <w:sz w:val="24"/>
          <w:highlight w:val="none"/>
        </w:rPr>
        <w:outlineLvl w:val="9"/>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909"/>
        <w:jc w:val="left"/>
        <w:widowControl/>
        <w:rPr>
          <w:rFonts w:hint="eastAsia"/>
          <w:color w:val="000000"/>
          <w:sz w:val="24"/>
          <w:highlight w:val="none"/>
        </w:rPr>
        <w:outlineLvl w:val="9"/>
      </w:pPr>
      <w:r>
        <w:rPr>
          <w:rFonts w:hint="eastAsia"/>
          <w:color w:val="000000"/>
          <w:sz w:val="24"/>
          <w:highlight w:val="none"/>
        </w:rPr>
      </w:r>
      <w:r/>
    </w:p>
    <w:p>
      <w:pPr>
        <w:pStyle w:val="909"/>
        <w:rPr>
          <w:rFonts w:hint="eastAsia"/>
          <w:color w:val="000000"/>
          <w:highlight w:val="none"/>
        </w:rPr>
        <w:outlineLvl w:val="9"/>
      </w:pPr>
      <w:r>
        <w:rPr>
          <w:rFonts w:hint="eastAsia"/>
          <w:color w:val="000000"/>
          <w:highlight w:val="none"/>
        </w:rPr>
      </w:r>
      <w:r/>
    </w:p>
    <w:p>
      <w:pPr>
        <w:pStyle w:val="909"/>
        <w:jc w:val="left"/>
        <w:widowControl/>
        <w:rPr>
          <w:rFonts w:hint="eastAsia"/>
          <w:color w:val="000000"/>
          <w:sz w:val="24"/>
          <w:highlight w:val="none"/>
        </w:rPr>
        <w:outlineLvl w:val="9"/>
      </w:pPr>
      <w:r>
        <w:rPr>
          <w:rFonts w:hint="eastAsia"/>
          <w:color w:val="000000"/>
          <w:sz w:val="24"/>
          <w:highlight w:val="none"/>
        </w:rPr>
      </w:r>
      <w:r/>
    </w:p>
    <w:p>
      <w:pPr>
        <w:pStyle w:val="909"/>
        <w:jc w:val="left"/>
        <w:widowControl/>
        <w:rPr>
          <w:rFonts w:hint="eastAsia" w:ascii="宋体" w:hAnsi="宋体" w:eastAsia="宋体" w:cs="Times New Roman"/>
          <w:color w:val="000000"/>
          <w:sz w:val="24"/>
          <w:szCs w:val="20"/>
          <w:highlight w:val="none"/>
        </w:rPr>
        <w:outlineLvl w:val="9"/>
      </w:pPr>
      <w:r>
        <w:rPr>
          <w:rFonts w:hint="eastAsia" w:ascii="宋体" w:hAnsi="宋体" w:eastAsia="宋体" w:cs="Times New Roman"/>
          <w:color w:val="000000"/>
          <w:sz w:val="24"/>
          <w:szCs w:val="20"/>
          <w:highlight w:val="none"/>
        </w:rPr>
      </w:r>
      <w:r/>
    </w:p>
    <w:p>
      <w:pPr>
        <w:pStyle w:val="909"/>
        <w:jc w:val="left"/>
        <w:widowControl/>
        <w:rPr>
          <w:rFonts w:hint="eastAsia"/>
          <w:color w:val="000000"/>
          <w:sz w:val="24"/>
          <w:highlight w:val="none"/>
        </w:rPr>
        <w:outlineLvl w:val="9"/>
      </w:pPr>
      <w:r>
        <w:rPr>
          <w:rFonts w:hint="eastAsia"/>
          <w:color w:val="000000"/>
          <w:sz w:val="24"/>
          <w:highlight w:val="none"/>
        </w:rPr>
      </w:r>
      <w:r/>
    </w:p>
    <w:p>
      <w:pPr>
        <w:pStyle w:val="909"/>
        <w:jc w:val="left"/>
        <w:widowControl/>
        <w:rPr>
          <w:rFonts w:hint="eastAsia"/>
          <w:color w:val="000000"/>
          <w:sz w:val="24"/>
          <w:highlight w:val="none"/>
        </w:rPr>
        <w:outlineLvl w:val="9"/>
      </w:pPr>
      <w:r>
        <w:rPr>
          <w:rFonts w:hint="eastAsia"/>
          <w:color w:val="000000"/>
          <w:sz w:val="24"/>
          <w:highlight w:val="none"/>
        </w:rPr>
      </w:r>
      <w:r/>
    </w:p>
    <w:p>
      <w:pPr>
        <w:pStyle w:val="909"/>
        <w:jc w:val="left"/>
        <w:widowControl/>
        <w:rPr>
          <w:rFonts w:hint="eastAsia"/>
          <w:color w:val="000000"/>
          <w:sz w:val="24"/>
          <w:highlight w:val="none"/>
        </w:rPr>
        <w:outlineLvl w:val="9"/>
      </w:pPr>
      <w:r>
        <w:rPr>
          <w:rFonts w:hint="eastAsia"/>
          <w:color w:val="000000"/>
          <w:sz w:val="24"/>
          <w:highlight w:val="none"/>
        </w:rPr>
      </w:r>
      <w:r/>
    </w:p>
    <w:p>
      <w:pPr>
        <w:pStyle w:val="909"/>
        <w:jc w:val="left"/>
        <w:widowControl/>
        <w:rPr>
          <w:rFonts w:hint="eastAsia" w:ascii="Times New Roman" w:hAnsi="Times New Roman" w:eastAsia="宋体" w:cs="Times New Roman"/>
          <w:color w:val="000000"/>
          <w:sz w:val="24"/>
          <w:highlight w:val="none"/>
          <w:lang w:val="en-US" w:eastAsia="zh-CN"/>
        </w:rPr>
        <w:sectPr>
          <w:headerReference w:type="even" r:id="rId13"/>
          <w:headerReference w:type="first" r:id="rId14"/>
          <w:footerReference w:type="even" r:id="rId21"/>
          <w:footerReference w:type="first" r:id="rId22"/>
          <w:footnotePr/>
          <w:endnotePr/>
          <w:type w:val="nextPage"/>
          <w:pgSz w:w="11907" w:h="16840" w:orient="portrait"/>
          <w:pgMar w:top="1418" w:right="1134" w:bottom="1418" w:left="1701" w:header="851" w:footer="851" w:gutter="0"/>
          <w:pgNumType w:start="1"/>
          <w:cols w:num="1" w:sep="0" w:space="1701" w:equalWidth="1"/>
          <w:docGrid w:linePitch="360"/>
        </w:sectPr>
        <w:outlineLvl w:val="9"/>
      </w:pPr>
      <w:r>
        <w:rPr>
          <w:rFonts w:hint="eastAsia" w:ascii="Times New Roman" w:hAnsi="Times New Roman" w:eastAsia="宋体" w:cs="Times New Roman"/>
          <w:color w:val="000000"/>
          <w:sz w:val="24"/>
          <w:highlight w:val="none"/>
          <w:lang w:val="en-US" w:eastAsia="zh-CN"/>
        </w:rPr>
      </w:r>
      <w:r/>
    </w:p>
    <w:p>
      <w:pPr>
        <w:pStyle w:val="909"/>
        <w:jc w:val="left"/>
        <w:widowControl/>
        <w:rPr>
          <w:rFonts w:hint="eastAsia"/>
          <w:color w:val="000000"/>
          <w:sz w:val="24"/>
          <w:highlight w:val="none"/>
        </w:rPr>
        <w:outlineLvl w:val="9"/>
      </w:pPr>
      <w:r>
        <w:rPr>
          <w:rFonts w:hint="eastAsia"/>
          <w:color w:val="000000"/>
          <w:sz w:val="24"/>
          <w:highlight w:val="none"/>
          <w:lang w:val="en-US" w:eastAsia="zh-CN"/>
        </w:rPr>
        <w:t xml:space="preserve">3</w:t>
      </w:r>
      <w:r>
        <w:rPr>
          <w:rFonts w:hint="eastAsia"/>
          <w:color w:val="000000"/>
          <w:sz w:val="24"/>
          <w:highlight w:val="none"/>
        </w:rPr>
        <w:t xml:space="preserve">  政府采购</w:t>
      </w:r>
      <w:r>
        <w:rPr>
          <w:rFonts w:hint="eastAsia"/>
          <w:color w:val="000000"/>
          <w:sz w:val="24"/>
          <w:highlight w:val="none"/>
          <w:lang w:val="en-US" w:eastAsia="zh-CN"/>
        </w:rPr>
        <w:t xml:space="preserve">供应商</w:t>
      </w:r>
      <w:r>
        <w:rPr>
          <w:rFonts w:hint="eastAsia"/>
          <w:color w:val="000000"/>
          <w:sz w:val="24"/>
          <w:highlight w:val="none"/>
        </w:rPr>
        <w:t xml:space="preserve">信用承诺书</w:t>
      </w:r>
      <w:r>
        <w:rPr>
          <w:color w:val="000000"/>
          <w:sz w:val="24"/>
          <w:szCs w:val="20"/>
          <w:highlight w:val="none"/>
        </w:rPr>
        <w:t xml:space="preserve">（实质性格式）</w:t>
      </w:r>
      <w:r>
        <w:rPr>
          <w:rFonts w:hint="eastAsia"/>
          <w:color w:val="000000"/>
          <w:sz w:val="24"/>
          <w:highlight w:val="none"/>
        </w:rPr>
      </w:r>
      <w:r/>
    </w:p>
    <w:p>
      <w:pPr>
        <w:pStyle w:val="909"/>
        <w:ind w:firstLine="321"/>
        <w:jc w:val="center"/>
        <w:spacing w:line="560" w:lineRule="exact"/>
        <w:rPr>
          <w:rFonts w:hint="eastAsia" w:ascii="黑体" w:hAnsi="黑体" w:eastAsia="黑体"/>
          <w:b/>
          <w:color w:val="000000"/>
          <w:sz w:val="32"/>
          <w:szCs w:val="32"/>
          <w:highlight w:val="none"/>
        </w:rPr>
        <w:outlineLvl w:val="9"/>
      </w:pPr>
      <w:r>
        <w:rPr>
          <w:rFonts w:hint="eastAsia" w:ascii="黑体" w:hAnsi="黑体" w:eastAsia="黑体"/>
          <w:b/>
          <w:color w:val="000000"/>
          <w:sz w:val="32"/>
          <w:szCs w:val="32"/>
          <w:highlight w:val="none"/>
        </w:rPr>
      </w:r>
      <w:r/>
    </w:p>
    <w:p>
      <w:pPr>
        <w:pStyle w:val="909"/>
        <w:ind w:firstLine="321"/>
        <w:jc w:val="center"/>
        <w:spacing w:line="560" w:lineRule="exact"/>
        <w:rPr>
          <w:rFonts w:ascii="黑体" w:hAnsi="黑体" w:eastAsia="黑体"/>
          <w:b/>
          <w:color w:val="000000"/>
          <w:sz w:val="32"/>
          <w:szCs w:val="32"/>
          <w:highlight w:val="none"/>
        </w:rPr>
        <w:outlineLvl w:val="9"/>
      </w:pPr>
      <w:r>
        <w:rPr>
          <w:rFonts w:hint="eastAsia" w:ascii="黑体" w:hAnsi="黑体" w:eastAsia="黑体"/>
          <w:b/>
          <w:color w:val="000000"/>
          <w:sz w:val="32"/>
          <w:szCs w:val="32"/>
          <w:highlight w:val="none"/>
        </w:rPr>
        <w:t xml:space="preserve">政府采购</w:t>
      </w:r>
      <w:r>
        <w:rPr>
          <w:rFonts w:hint="eastAsia" w:ascii="黑体" w:hAnsi="黑体" w:eastAsia="黑体"/>
          <w:b/>
          <w:color w:val="000000"/>
          <w:sz w:val="32"/>
          <w:szCs w:val="32"/>
          <w:highlight w:val="none"/>
          <w:lang w:val="en-US" w:eastAsia="zh-CN"/>
        </w:rPr>
        <w:t xml:space="preserve">供应商</w:t>
      </w:r>
      <w:r>
        <w:rPr>
          <w:rFonts w:hint="eastAsia" w:ascii="黑体" w:hAnsi="黑体" w:eastAsia="黑体"/>
          <w:b/>
          <w:color w:val="000000"/>
          <w:sz w:val="32"/>
          <w:szCs w:val="32"/>
          <w:highlight w:val="none"/>
        </w:rPr>
        <w:t xml:space="preserve">信用承诺书</w:t>
      </w:r>
      <w:r>
        <w:rPr>
          <w:rFonts w:ascii="黑体" w:hAnsi="黑体" w:eastAsia="黑体"/>
          <w:b/>
          <w:color w:val="000000"/>
          <w:sz w:val="32"/>
          <w:szCs w:val="32"/>
          <w:highlight w:val="none"/>
        </w:rPr>
      </w:r>
      <w:r/>
    </w:p>
    <w:p>
      <w:pPr>
        <w:pStyle w:val="909"/>
        <w:ind w:firstLine="640"/>
        <w:rPr>
          <w:color w:val="000000"/>
          <w:highlight w:val="none"/>
        </w:rPr>
        <w:outlineLvl w:val="9"/>
      </w:pPr>
      <w:r>
        <w:rPr>
          <w:color w:val="000000"/>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为维护公开、公平、公正的政府采购市场秩序，树立诚实守信的</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rPr>
        <w:t xml:space="preserve">形象，本单位在参与政府采购活动中,自愿作出以下承诺：</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一、严格遵守国家法律、法规和规章，全面履行应尽的责任和义务，全面做到履约守信，</w:t>
      </w:r>
      <w:r>
        <w:rPr>
          <w:rFonts w:hint="eastAsia" w:ascii="宋体" w:hAnsi="宋体"/>
          <w:color w:val="000000"/>
          <w:sz w:val="24"/>
          <w:highlight w:val="none"/>
          <w:lang w:eastAsia="zh-CN"/>
        </w:rPr>
        <w:t xml:space="preserve">具</w:t>
      </w:r>
      <w:r>
        <w:rPr>
          <w:rFonts w:hint="eastAsia" w:ascii="宋体" w:hAnsi="宋体"/>
          <w:color w:val="000000"/>
          <w:sz w:val="24"/>
          <w:highlight w:val="none"/>
          <w:lang w:val="en-US" w:eastAsia="zh-CN"/>
        </w:rPr>
        <w:t xml:space="preserve">备</w:t>
      </w:r>
      <w:r>
        <w:rPr>
          <w:rFonts w:hint="eastAsia" w:ascii="宋体" w:hAnsi="宋体"/>
          <w:color w:val="000000"/>
          <w:sz w:val="24"/>
          <w:highlight w:val="none"/>
        </w:rPr>
        <w:t xml:space="preserve">《政府采购法》第二十二条第一款规定的条件。</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二、本单位已经阅读并充分理解《常州市政府采购</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rPr>
        <w:t xml:space="preserve">信用管理暂行办法》，自愿按照《常州市政府采购</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rPr>
        <w:t xml:space="preserve">信用管理暂行办法》规定，发生失信行为将记录并公开到“信用常州”、常州市政府采购网。</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w:t>
      </w:r>
      <w:r>
        <w:rPr>
          <w:rFonts w:hint="eastAsia" w:ascii="宋体" w:hAnsi="宋体"/>
          <w:color w:val="000000"/>
          <w:sz w:val="24"/>
          <w:highlight w:val="none"/>
          <w:lang w:eastAsia="zh-CN"/>
        </w:rPr>
        <w:t xml:space="preserve">成分</w:t>
      </w:r>
      <w:r>
        <w:rPr>
          <w:rFonts w:hint="eastAsia" w:ascii="宋体" w:hAnsi="宋体"/>
          <w:color w:val="000000"/>
          <w:sz w:val="24"/>
          <w:highlight w:val="none"/>
        </w:rPr>
        <w:t xml:space="preserve">，并对所提供资料的真实性负责。</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998"/>
        <w:ind w:right="1050" w:firstLine="2880"/>
        <w:jc w:val="both"/>
        <w:spacing w:line="276" w:lineRule="auto"/>
        <w:rPr>
          <w:rFonts w:ascii="宋体" w:hAnsi="宋体" w:eastAsia="宋体"/>
          <w:color w:val="000000"/>
          <w:sz w:val="24"/>
          <w:szCs w:val="22"/>
          <w:highlight w:val="none"/>
        </w:rPr>
        <w:outlineLvl w:val="9"/>
      </w:pPr>
      <w:r>
        <w:rPr>
          <w:rFonts w:ascii="宋体" w:hAnsi="宋体" w:eastAsia="宋体"/>
          <w:color w:val="000000"/>
          <w:sz w:val="24"/>
          <w:szCs w:val="22"/>
          <w:highlight w:val="none"/>
        </w:rPr>
      </w:r>
      <w:r/>
    </w:p>
    <w:p>
      <w:pPr>
        <w:pStyle w:val="909"/>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09"/>
        <w:jc w:val="left"/>
        <w:widowControl/>
        <w:rPr>
          <w:color w:val="000000"/>
          <w:sz w:val="24"/>
          <w:szCs w:val="20"/>
          <w:highlight w:val="none"/>
        </w:rPr>
        <w:outlineLvl w:val="9"/>
      </w:pPr>
      <w:r/>
      <w:bookmarkStart w:id="794" w:name="_Hlt520343392"/>
      <w:r/>
      <w:bookmarkEnd w:id="794"/>
      <w:r/>
      <w:bookmarkStart w:id="795" w:name="_Hlt520273711"/>
      <w:r/>
      <w:bookmarkEnd w:id="795"/>
      <w:r/>
      <w:bookmarkStart w:id="796" w:name="_Hlt520274065"/>
      <w:r/>
      <w:bookmarkEnd w:id="796"/>
      <w:r/>
      <w:bookmarkStart w:id="797" w:name="_Hlt520274407"/>
      <w:r/>
      <w:bookmarkEnd w:id="797"/>
      <w:r/>
      <w:bookmarkStart w:id="798" w:name="_Hlt520343000"/>
      <w:r/>
      <w:bookmarkEnd w:id="798"/>
      <w:r/>
      <w:bookmarkStart w:id="799" w:name="_Hlt520274393"/>
      <w:r/>
      <w:bookmarkEnd w:id="799"/>
      <w:r/>
      <w:bookmarkStart w:id="800" w:name="_Hlt520355504"/>
      <w:r/>
      <w:bookmarkEnd w:id="800"/>
      <w:r/>
      <w:bookmarkStart w:id="801" w:name="_Hlt520271212"/>
      <w:r/>
      <w:bookmarkEnd w:id="801"/>
      <w:r/>
      <w:bookmarkStart w:id="802" w:name="_Hlt520274121"/>
      <w:r/>
      <w:bookmarkEnd w:id="802"/>
      <w:r/>
      <w:bookmarkStart w:id="803" w:name="_Hlt520350918"/>
      <w:r/>
      <w:bookmarkEnd w:id="803"/>
      <w:r/>
      <w:bookmarkStart w:id="804" w:name="_Toc142311059"/>
      <w:r/>
      <w:bookmarkStart w:id="805" w:name="_Toc150774762"/>
      <w:r/>
      <w:bookmarkStart w:id="806" w:name="_Toc226309801"/>
      <w:r/>
      <w:bookmarkStart w:id="807" w:name="_Ref467988705"/>
      <w:r/>
      <w:bookmarkStart w:id="808" w:name="_Toc265228395"/>
      <w:r/>
      <w:bookmarkStart w:id="809" w:name="_Toc226965830"/>
      <w:r/>
      <w:bookmarkStart w:id="810" w:name="_Toc226965747"/>
      <w:r/>
      <w:bookmarkStart w:id="811" w:name="_Toc226337253"/>
      <w:r/>
      <w:bookmarkStart w:id="812" w:name="_Toc127151557"/>
      <w:r/>
      <w:bookmarkStart w:id="813" w:name="_Toc150480795"/>
      <w:r/>
      <w:bookmarkStart w:id="814" w:name="_Toc305158825"/>
      <w:r/>
      <w:bookmarkStart w:id="815" w:name="_Toc195842922"/>
      <w:r/>
      <w:bookmarkStart w:id="816" w:name="_Toc480942350"/>
      <w:r/>
      <w:bookmarkStart w:id="817" w:name="_Toc520356218"/>
      <w:r/>
      <w:bookmarkStart w:id="818" w:name="_Toc264969247"/>
      <w:r/>
      <w:bookmarkStart w:id="819" w:name="_Toc305158899"/>
      <w:r>
        <w:rPr>
          <w:color w:val="000000"/>
          <w:sz w:val="24"/>
          <w:szCs w:val="20"/>
          <w:highlight w:val="none"/>
        </w:rPr>
        <w:br w:type="page" w:clear="all"/>
      </w:r>
      <w:r>
        <w:rPr>
          <w:rFonts w:hint="eastAsia"/>
          <w:color w:val="000000"/>
          <w:sz w:val="24"/>
          <w:szCs w:val="20"/>
          <w:highlight w:val="none"/>
          <w:lang w:val="en-US" w:eastAsia="zh-CN"/>
        </w:rPr>
        <w:t xml:space="preserve">4</w:t>
      </w:r>
      <w:r>
        <w:rPr>
          <w:color w:val="000000"/>
          <w:sz w:val="24"/>
          <w:szCs w:val="20"/>
          <w:highlight w:val="none"/>
        </w:rPr>
        <w:t xml:space="preserve">  开标一览表</w:t>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rPr>
          <w:color w:val="000000"/>
          <w:sz w:val="24"/>
          <w:szCs w:val="20"/>
          <w:highlight w:val="none"/>
        </w:rPr>
      </w:r>
      <w:r/>
    </w:p>
    <w:p>
      <w:pPr>
        <w:pStyle w:val="909"/>
        <w:jc w:val="center"/>
        <w:spacing w:line="360" w:lineRule="auto"/>
        <w:tabs>
          <w:tab w:val="left" w:pos="2775" w:leader="none"/>
          <w:tab w:val="center" w:pos="4153" w:leader="none"/>
        </w:tabs>
        <w:rPr>
          <w:rFonts w:hint="eastAsia" w:eastAsia="宋体"/>
          <w:b/>
          <w:color w:val="000000"/>
          <w:sz w:val="36"/>
          <w:szCs w:val="36"/>
          <w:highlight w:val="none"/>
          <w:lang w:eastAsia="zh-CN"/>
        </w:rPr>
        <w:outlineLvl w:val="9"/>
      </w:pPr>
      <w:r/>
      <w:bookmarkStart w:id="820" w:name="_Toc226965748"/>
      <w:r/>
      <w:bookmarkStart w:id="821" w:name="_Toc164608827"/>
      <w:r/>
      <w:bookmarkStart w:id="822" w:name="_Toc195842923"/>
      <w:r/>
      <w:bookmarkStart w:id="823" w:name="_Toc164608672"/>
      <w:r/>
      <w:bookmarkStart w:id="824" w:name="_Toc305158826"/>
      <w:r/>
      <w:bookmarkStart w:id="825" w:name="_Toc265228396"/>
      <w:r/>
      <w:bookmarkStart w:id="826" w:name="_Toc226965831"/>
      <w:r/>
      <w:bookmarkStart w:id="827" w:name="_Toc226337254"/>
      <w:r/>
      <w:bookmarkStart w:id="828" w:name="_Toc305158900"/>
      <w:r/>
      <w:bookmarkStart w:id="829" w:name="_Toc226309802"/>
      <w:r/>
      <w:bookmarkStart w:id="830" w:name="_Toc264969248"/>
      <w:r>
        <w:rPr>
          <w:rFonts w:hint="eastAsia"/>
          <w:b/>
          <w:color w:val="000000"/>
          <w:sz w:val="36"/>
          <w:szCs w:val="36"/>
          <w:highlight w:val="none"/>
        </w:rPr>
        <w:t xml:space="preserve">开标一览表</w:t>
      </w:r>
      <w:bookmarkEnd w:id="820"/>
      <w:r/>
      <w:bookmarkEnd w:id="821"/>
      <w:r/>
      <w:bookmarkEnd w:id="822"/>
      <w:r/>
      <w:bookmarkEnd w:id="823"/>
      <w:r/>
      <w:bookmarkEnd w:id="824"/>
      <w:r/>
      <w:bookmarkEnd w:id="825"/>
      <w:r/>
      <w:bookmarkEnd w:id="826"/>
      <w:r/>
      <w:bookmarkEnd w:id="827"/>
      <w:r/>
      <w:bookmarkEnd w:id="828"/>
      <w:r/>
      <w:bookmarkEnd w:id="829"/>
      <w:r/>
      <w:bookmarkEnd w:id="830"/>
      <w:r>
        <w:rPr>
          <w:rFonts w:hint="eastAsia" w:eastAsia="宋体"/>
          <w:b/>
          <w:color w:val="000000"/>
          <w:sz w:val="36"/>
          <w:szCs w:val="36"/>
          <w:highlight w:val="none"/>
          <w:lang w:eastAsia="zh-CN"/>
        </w:rPr>
      </w:r>
      <w:r/>
    </w:p>
    <w:p>
      <w:pPr>
        <w:pStyle w:val="909"/>
        <w:jc w:val="left"/>
        <w:spacing w:line="360" w:lineRule="auto"/>
        <w:tabs>
          <w:tab w:val="left" w:pos="1800" w:leader="none"/>
          <w:tab w:val="left" w:pos="5580" w:leader="none"/>
        </w:tabs>
        <w:rPr>
          <w:i/>
          <w:color w:val="000000"/>
          <w:sz w:val="24"/>
          <w:highlight w:val="none"/>
        </w:rPr>
        <w:outlineLvl w:val="9"/>
      </w:pPr>
      <w:r>
        <w:rPr>
          <w:i/>
          <w:color w:val="000000"/>
          <w:sz w:val="24"/>
          <w:highlight w:val="none"/>
        </w:rPr>
      </w:r>
      <w:r/>
    </w:p>
    <w:p>
      <w:pPr>
        <w:pStyle w:val="909"/>
        <w:ind w:firstLine="240"/>
        <w:jc w:val="left"/>
        <w:spacing w:line="360" w:lineRule="auto"/>
        <w:tabs>
          <w:tab w:val="left" w:pos="1800" w:leader="none"/>
          <w:tab w:val="left" w:pos="5580" w:leader="none"/>
        </w:tabs>
        <w:rPr>
          <w:color w:val="000000"/>
          <w:sz w:val="24"/>
          <w:highlight w:val="none"/>
          <w:u w:val="single"/>
        </w:rPr>
        <w:outlineLvl w:val="9"/>
      </w:pPr>
      <w:r>
        <w:rPr>
          <w:color w:val="000000"/>
          <w:sz w:val="24"/>
          <w:highlight w:val="none"/>
        </w:rPr>
        <w:t xml:space="preserve">项目编号：_____________________     项目名称：____________</w:t>
      </w:r>
      <w:r>
        <w:rPr>
          <w:color w:val="000000"/>
          <w:sz w:val="24"/>
          <w:highlight w:val="none"/>
          <w:u w:val="singl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690" w:type="dxa"/>
            <w:vAlign w:val="center"/>
            <w:vMerge w:val="restart"/>
            <w:textDirection w:val="lrTb"/>
            <w:noWrap w:val="false"/>
          </w:tcPr>
          <w:p>
            <w:pPr>
              <w:pStyle w:val="909"/>
              <w:jc w:val="center"/>
              <w:tabs>
                <w:tab w:val="left" w:pos="5580" w:leader="none"/>
              </w:tabs>
              <w:rPr>
                <w:b/>
                <w:color w:val="000000"/>
                <w:sz w:val="24"/>
                <w:highlight w:val="none"/>
              </w:rPr>
              <w:outlineLvl w:val="9"/>
            </w:pPr>
            <w:r>
              <w:rPr>
                <w:b/>
                <w:color w:val="000000"/>
                <w:sz w:val="24"/>
                <w:highlight w:val="none"/>
              </w:rPr>
              <w:t xml:space="preserve">序号</w:t>
            </w:r>
            <w:r>
              <w:rPr>
                <w:b/>
                <w:color w:val="000000"/>
                <w:sz w:val="24"/>
                <w:highlight w:val="none"/>
              </w:rPr>
            </w:r>
            <w:r/>
          </w:p>
        </w:tc>
        <w:tc>
          <w:tcPr>
            <w:tcW w:w="3709" w:type="dxa"/>
            <w:vAlign w:val="center"/>
            <w:vMerge w:val="restart"/>
            <w:textDirection w:val="lrTb"/>
            <w:noWrap w:val="false"/>
          </w:tcPr>
          <w:p>
            <w:pPr>
              <w:pStyle w:val="909"/>
              <w:jc w:val="center"/>
              <w:tabs>
                <w:tab w:val="left" w:pos="5580" w:leader="none"/>
              </w:tabs>
              <w:rPr>
                <w:b/>
                <w:color w:val="000000"/>
                <w:sz w:val="24"/>
                <w:highlight w:val="none"/>
              </w:rPr>
              <w:outlineLvl w:val="9"/>
            </w:pPr>
            <w:r>
              <w:rPr>
                <w:b/>
                <w:color w:val="000000"/>
                <w:sz w:val="24"/>
                <w:highlight w:val="none"/>
              </w:rPr>
              <w:t xml:space="preserve">投标人名称</w:t>
            </w:r>
            <w:r>
              <w:rPr>
                <w:b/>
                <w:color w:val="000000"/>
                <w:sz w:val="24"/>
                <w:highlight w:val="none"/>
              </w:rPr>
            </w:r>
            <w:r/>
          </w:p>
        </w:tc>
        <w:tc>
          <w:tcPr>
            <w:gridSpan w:val="2"/>
            <w:tcW w:w="3973" w:type="dxa"/>
            <w:vAlign w:val="center"/>
            <w:textDirection w:val="lrTb"/>
            <w:noWrap w:val="false"/>
          </w:tcPr>
          <w:p>
            <w:pPr>
              <w:pStyle w:val="909"/>
              <w:jc w:val="center"/>
              <w:tabs>
                <w:tab w:val="left" w:pos="5580" w:leader="none"/>
              </w:tabs>
              <w:rPr>
                <w:rFonts w:hint="eastAsia" w:eastAsia="宋体"/>
                <w:b/>
                <w:color w:val="000000"/>
                <w:sz w:val="24"/>
                <w:highlight w:val="none"/>
                <w:lang w:eastAsia="zh-CN"/>
              </w:rPr>
              <w:outlineLvl w:val="9"/>
            </w:pPr>
            <w:r>
              <w:rPr>
                <w:b/>
                <w:color w:val="000000"/>
                <w:sz w:val="24"/>
                <w:highlight w:val="none"/>
              </w:rPr>
              <w:t xml:space="preserve">投标报价</w:t>
            </w:r>
            <w:r>
              <w:rPr>
                <w:rFonts w:hint="eastAsia"/>
                <w:b/>
                <w:color w:val="000000"/>
                <w:sz w:val="24"/>
                <w:highlight w:val="none"/>
                <w:lang w:eastAsia="zh-CN"/>
              </w:rPr>
              <w:t xml:space="preserve">（</w:t>
            </w:r>
            <w:r>
              <w:rPr>
                <w:rFonts w:hint="eastAsia"/>
                <w:b/>
                <w:color w:val="000000"/>
                <w:sz w:val="24"/>
                <w:highlight w:val="none"/>
                <w:lang w:val="en-US" w:eastAsia="zh-CN"/>
              </w:rPr>
              <w:t xml:space="preserve">人民币：元</w:t>
            </w:r>
            <w:r>
              <w:rPr>
                <w:rFonts w:hint="eastAsia"/>
                <w:b/>
                <w:color w:val="000000"/>
                <w:sz w:val="24"/>
                <w:highlight w:val="none"/>
                <w:lang w:eastAsia="zh-CN"/>
              </w:rPr>
              <w:t xml:space="preserve">）</w:t>
            </w:r>
            <w:r>
              <w:rPr>
                <w:rFonts w:hint="eastAsia" w:eastAsia="宋体"/>
                <w:b/>
                <w:color w:val="000000"/>
                <w:sz w:val="24"/>
                <w:highlight w:val="none"/>
                <w:lang w:eastAsia="zh-CN"/>
              </w:rPr>
            </w:r>
            <w:r/>
          </w:p>
        </w:tc>
      </w:tr>
      <w:tr>
        <w:trPr>
          <w:trHeight w:val="674"/>
        </w:trPr>
        <w:tc>
          <w:tcPr>
            <w:tcW w:w="690" w:type="dxa"/>
            <w:vAlign w:val="center"/>
            <w:vMerge w:val="continue"/>
            <w:textDirection w:val="lrTb"/>
            <w:noWrap w:val="false"/>
          </w:tcPr>
          <w:p>
            <w:pPr>
              <w:pStyle w:val="909"/>
              <w:jc w:val="center"/>
              <w:tabs>
                <w:tab w:val="left" w:pos="5580" w:leader="none"/>
              </w:tabs>
              <w:rPr>
                <w:color w:val="000000"/>
                <w:sz w:val="24"/>
                <w:highlight w:val="none"/>
              </w:rPr>
              <w:outlineLvl w:val="9"/>
            </w:pPr>
            <w:r>
              <w:rPr>
                <w:color w:val="000000"/>
                <w:sz w:val="24"/>
                <w:highlight w:val="none"/>
              </w:rPr>
            </w:r>
            <w:r/>
          </w:p>
        </w:tc>
        <w:tc>
          <w:tcPr>
            <w:tcW w:w="3709" w:type="dxa"/>
            <w:vAlign w:val="center"/>
            <w:vMerge w:val="continue"/>
            <w:textDirection w:val="lrTb"/>
            <w:noWrap w:val="false"/>
          </w:tcPr>
          <w:p>
            <w:pPr>
              <w:pStyle w:val="909"/>
              <w:jc w:val="center"/>
              <w:tabs>
                <w:tab w:val="left" w:pos="5580" w:leader="none"/>
              </w:tabs>
              <w:rPr>
                <w:color w:val="000000"/>
                <w:sz w:val="24"/>
                <w:highlight w:val="none"/>
              </w:rPr>
              <w:outlineLvl w:val="9"/>
            </w:pPr>
            <w:r>
              <w:rPr>
                <w:color w:val="000000"/>
                <w:sz w:val="24"/>
                <w:highlight w:val="none"/>
              </w:rPr>
            </w:r>
            <w:r/>
          </w:p>
        </w:tc>
        <w:tc>
          <w:tcPr>
            <w:tcW w:w="1989" w:type="dxa"/>
            <w:vAlign w:val="center"/>
            <w:textDirection w:val="lrTb"/>
            <w:noWrap w:val="false"/>
          </w:tcPr>
          <w:p>
            <w:pPr>
              <w:pStyle w:val="909"/>
              <w:jc w:val="center"/>
              <w:tabs>
                <w:tab w:val="left" w:pos="5580" w:leader="none"/>
              </w:tabs>
              <w:rPr>
                <w:b/>
                <w:color w:val="000000"/>
                <w:sz w:val="24"/>
                <w:highlight w:val="none"/>
              </w:rPr>
              <w:outlineLvl w:val="9"/>
            </w:pPr>
            <w:r>
              <w:rPr>
                <w:b/>
                <w:color w:val="000000"/>
                <w:sz w:val="24"/>
                <w:highlight w:val="none"/>
              </w:rPr>
              <w:t xml:space="preserve">大写</w:t>
            </w:r>
            <w:r>
              <w:rPr>
                <w:b/>
                <w:color w:val="000000"/>
                <w:sz w:val="24"/>
                <w:highlight w:val="none"/>
              </w:rPr>
            </w:r>
            <w:r/>
          </w:p>
        </w:tc>
        <w:tc>
          <w:tcPr>
            <w:tcW w:w="1984" w:type="dxa"/>
            <w:vAlign w:val="center"/>
            <w:textDirection w:val="lrTb"/>
            <w:noWrap w:val="false"/>
          </w:tcPr>
          <w:p>
            <w:pPr>
              <w:pStyle w:val="909"/>
              <w:jc w:val="center"/>
              <w:tabs>
                <w:tab w:val="left" w:pos="5580" w:leader="none"/>
              </w:tabs>
              <w:rPr>
                <w:b/>
                <w:color w:val="000000"/>
                <w:sz w:val="24"/>
                <w:highlight w:val="none"/>
              </w:rPr>
              <w:outlineLvl w:val="9"/>
            </w:pPr>
            <w:r>
              <w:rPr>
                <w:b/>
                <w:color w:val="000000"/>
                <w:sz w:val="24"/>
                <w:highlight w:val="none"/>
              </w:rPr>
              <w:t xml:space="preserve">小写</w:t>
            </w:r>
            <w:r>
              <w:rPr>
                <w:b/>
                <w:color w:val="000000"/>
                <w:sz w:val="24"/>
                <w:highlight w:val="none"/>
              </w:rPr>
            </w:r>
            <w:r/>
          </w:p>
        </w:tc>
      </w:tr>
      <w:tr>
        <w:trPr>
          <w:trHeight w:val="976"/>
        </w:trPr>
        <w:tc>
          <w:tcPr>
            <w:tcW w:w="690" w:type="dxa"/>
            <w:vAlign w:val="center"/>
            <w:textDirection w:val="lrTb"/>
            <w:noWrap w:val="false"/>
          </w:tcPr>
          <w:p>
            <w:pPr>
              <w:pStyle w:val="909"/>
              <w:jc w:val="center"/>
              <w:tabs>
                <w:tab w:val="left" w:pos="5580" w:leader="none"/>
              </w:tabs>
              <w:rPr>
                <w:color w:val="000000"/>
                <w:sz w:val="24"/>
                <w:highlight w:val="none"/>
              </w:rPr>
              <w:outlineLvl w:val="9"/>
            </w:pPr>
            <w:r>
              <w:rPr>
                <w:color w:val="000000"/>
                <w:sz w:val="24"/>
                <w:highlight w:val="none"/>
              </w:rPr>
            </w:r>
            <w:r/>
          </w:p>
        </w:tc>
        <w:tc>
          <w:tcPr>
            <w:tcW w:w="3709" w:type="dxa"/>
            <w:vAlign w:val="center"/>
            <w:textDirection w:val="lrTb"/>
            <w:noWrap w:val="false"/>
          </w:tcPr>
          <w:p>
            <w:pPr>
              <w:pStyle w:val="909"/>
              <w:jc w:val="center"/>
              <w:tabs>
                <w:tab w:val="left" w:pos="5580" w:leader="none"/>
              </w:tabs>
              <w:rPr>
                <w:color w:val="000000"/>
                <w:sz w:val="24"/>
                <w:highlight w:val="none"/>
              </w:rPr>
              <w:outlineLvl w:val="9"/>
            </w:pPr>
            <w:r>
              <w:rPr>
                <w:color w:val="000000"/>
                <w:sz w:val="24"/>
                <w:highlight w:val="none"/>
              </w:rPr>
            </w:r>
            <w:r/>
          </w:p>
        </w:tc>
        <w:tc>
          <w:tcPr>
            <w:tcW w:w="1989" w:type="dxa"/>
            <w:vAlign w:val="center"/>
            <w:textDirection w:val="lrTb"/>
            <w:noWrap w:val="false"/>
          </w:tcPr>
          <w:p>
            <w:pPr>
              <w:pStyle w:val="909"/>
              <w:jc w:val="center"/>
              <w:tabs>
                <w:tab w:val="left" w:pos="5580" w:leader="none"/>
              </w:tabs>
              <w:rPr>
                <w:color w:val="000000"/>
                <w:sz w:val="24"/>
                <w:highlight w:val="none"/>
              </w:rPr>
              <w:outlineLvl w:val="9"/>
            </w:pPr>
            <w:r>
              <w:rPr>
                <w:color w:val="000000"/>
                <w:sz w:val="24"/>
                <w:highlight w:val="none"/>
              </w:rPr>
            </w:r>
            <w:r/>
          </w:p>
        </w:tc>
        <w:tc>
          <w:tcPr>
            <w:tcW w:w="1984" w:type="dxa"/>
            <w:vAlign w:val="center"/>
            <w:textDirection w:val="lrTb"/>
            <w:noWrap w:val="false"/>
          </w:tcPr>
          <w:p>
            <w:pPr>
              <w:pStyle w:val="909"/>
              <w:jc w:val="center"/>
              <w:tabs>
                <w:tab w:val="left" w:pos="5580" w:leader="none"/>
              </w:tabs>
              <w:rPr>
                <w:color w:val="000000"/>
                <w:sz w:val="24"/>
                <w:highlight w:val="none"/>
              </w:rPr>
              <w:outlineLvl w:val="9"/>
            </w:pPr>
            <w:r>
              <w:rPr>
                <w:color w:val="000000"/>
                <w:sz w:val="24"/>
                <w:highlight w:val="none"/>
              </w:rPr>
            </w:r>
            <w:r/>
          </w:p>
        </w:tc>
      </w:tr>
    </w:tbl>
    <w:p>
      <w:pPr>
        <w:pStyle w:val="909"/>
        <w:jc w:val="left"/>
        <w:rPr>
          <w:color w:val="000000"/>
          <w:sz w:val="24"/>
          <w:highlight w:val="none"/>
        </w:rPr>
        <w:outlineLvl w:val="9"/>
      </w:pPr>
      <w:r>
        <w:rPr>
          <w:color w:val="000000"/>
          <w:sz w:val="24"/>
          <w:highlight w:val="none"/>
        </w:rPr>
      </w:r>
      <w:r/>
    </w:p>
    <w:p>
      <w:pPr>
        <w:pStyle w:val="909"/>
        <w:jc w:val="left"/>
        <w:rPr>
          <w:color w:val="000000"/>
          <w:sz w:val="24"/>
          <w:szCs w:val="20"/>
          <w:highlight w:val="none"/>
        </w:rPr>
        <w:outlineLvl w:val="9"/>
      </w:pPr>
      <w:r>
        <w:rPr>
          <w:color w:val="000000"/>
          <w:sz w:val="24"/>
          <w:highlight w:val="none"/>
        </w:rPr>
        <w:t xml:space="preserve">注：</w:t>
      </w:r>
      <w:r>
        <w:rPr>
          <w:color w:val="000000"/>
          <w:sz w:val="24"/>
          <w:szCs w:val="20"/>
          <w:highlight w:val="none"/>
        </w:rPr>
        <w:t xml:space="preserve">此表的投标报价应和《投标分项报价表》中的总价相一致。</w:t>
      </w:r>
      <w:r>
        <w:rPr>
          <w:color w:val="000000"/>
          <w:sz w:val="24"/>
          <w:szCs w:val="20"/>
          <w:highlight w:val="none"/>
        </w:rPr>
      </w:r>
      <w:r/>
    </w:p>
    <w:p>
      <w:pPr>
        <w:pStyle w:val="909"/>
        <w:spacing w:before="25" w:after="25" w:line="360" w:lineRule="auto"/>
        <w:rPr>
          <w:color w:val="000000"/>
          <w:sz w:val="24"/>
          <w:highlight w:val="none"/>
          <w:lang w:val="zh-CN"/>
        </w:rPr>
        <w:outlineLvl w:val="9"/>
      </w:pP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09"/>
        <w:jc w:val="left"/>
        <w:widowControl/>
        <w:rPr>
          <w:color w:val="000000"/>
          <w:sz w:val="24"/>
          <w:szCs w:val="20"/>
          <w:highlight w:val="none"/>
        </w:rPr>
        <w:outlineLvl w:val="9"/>
      </w:pPr>
      <w:r/>
      <w:bookmarkStart w:id="831" w:name="_Toc305158901"/>
      <w:r/>
      <w:bookmarkStart w:id="832" w:name="_Toc150774763"/>
      <w:r/>
      <w:bookmarkStart w:id="833" w:name="_Toc150480796"/>
      <w:r/>
      <w:bookmarkStart w:id="834" w:name="_Toc265228397"/>
      <w:r/>
      <w:bookmarkStart w:id="835" w:name="_Toc226965749"/>
      <w:r/>
      <w:bookmarkStart w:id="836" w:name="_Toc264969249"/>
      <w:r/>
      <w:bookmarkStart w:id="837" w:name="_Toc226309803"/>
      <w:r/>
      <w:bookmarkStart w:id="838" w:name="_Toc195842924"/>
      <w:r/>
      <w:bookmarkStart w:id="839" w:name="_Toc142311060"/>
      <w:r/>
      <w:bookmarkStart w:id="840" w:name="_Toc226337255"/>
      <w:r/>
      <w:bookmarkStart w:id="841" w:name="_Toc127151558"/>
      <w:r/>
      <w:bookmarkStart w:id="842" w:name="_Toc305158827"/>
      <w:r/>
      <w:bookmarkStart w:id="843" w:name="_Toc226965832"/>
      <w:r>
        <w:rPr>
          <w:color w:val="000000"/>
          <w:sz w:val="24"/>
          <w:szCs w:val="20"/>
          <w:highlight w:val="none"/>
        </w:rPr>
        <w:br w:type="page" w:clear="all"/>
      </w:r>
      <w:r>
        <w:rPr>
          <w:rFonts w:hint="eastAsia"/>
          <w:color w:val="000000"/>
          <w:sz w:val="24"/>
          <w:szCs w:val="20"/>
          <w:highlight w:val="none"/>
          <w:lang w:val="en-US" w:eastAsia="zh-CN"/>
        </w:rPr>
        <w:t xml:space="preserve">5</w:t>
      </w:r>
      <w:r>
        <w:rPr>
          <w:color w:val="000000"/>
          <w:sz w:val="24"/>
          <w:szCs w:val="20"/>
          <w:highlight w:val="none"/>
        </w:rPr>
        <w:t xml:space="preserve">  投标分项报价表</w:t>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rPr>
          <w:color w:val="000000"/>
          <w:sz w:val="24"/>
          <w:szCs w:val="20"/>
          <w:highlight w:val="none"/>
        </w:rPr>
        <w:t xml:space="preserve">（实质性格式）</w:t>
      </w:r>
      <w:r>
        <w:rPr>
          <w:color w:val="000000"/>
          <w:sz w:val="24"/>
          <w:szCs w:val="20"/>
          <w:highlight w:val="none"/>
        </w:rPr>
      </w:r>
      <w:r/>
    </w:p>
    <w:p>
      <w:pPr>
        <w:pStyle w:val="909"/>
        <w:jc w:val="center"/>
        <w:spacing w:line="360" w:lineRule="exact"/>
        <w:rPr>
          <w:color w:val="000000"/>
          <w:sz w:val="36"/>
          <w:szCs w:val="36"/>
          <w:highlight w:val="none"/>
        </w:rPr>
        <w:outlineLvl w:val="9"/>
      </w:pPr>
      <w:r>
        <w:rPr>
          <w:color w:val="000000"/>
          <w:sz w:val="36"/>
          <w:szCs w:val="36"/>
          <w:highlight w:val="none"/>
        </w:rPr>
      </w:r>
      <w:r/>
    </w:p>
    <w:p>
      <w:pPr>
        <w:pStyle w:val="909"/>
        <w:jc w:val="center"/>
        <w:spacing w:line="360" w:lineRule="auto"/>
        <w:tabs>
          <w:tab w:val="left" w:pos="2775" w:leader="none"/>
          <w:tab w:val="center" w:pos="4153" w:leader="none"/>
        </w:tabs>
        <w:rPr>
          <w:rFonts w:hint="eastAsia"/>
          <w:b/>
          <w:color w:val="000000"/>
          <w:sz w:val="36"/>
          <w:szCs w:val="36"/>
          <w:highlight w:val="none"/>
        </w:rPr>
        <w:outlineLvl w:val="9"/>
      </w:pPr>
      <w:r>
        <w:rPr>
          <w:rFonts w:hint="eastAsia"/>
          <w:b/>
          <w:color w:val="000000"/>
          <w:sz w:val="36"/>
          <w:szCs w:val="36"/>
          <w:highlight w:val="none"/>
        </w:rPr>
        <w:t xml:space="preserve">投标分项报价表</w:t>
      </w:r>
      <w:r>
        <w:rPr>
          <w:rFonts w:hint="eastAsia"/>
          <w:b/>
          <w:color w:val="000000"/>
          <w:sz w:val="36"/>
          <w:szCs w:val="36"/>
          <w:highlight w:val="none"/>
        </w:rPr>
      </w:r>
      <w:r/>
    </w:p>
    <w:p>
      <w:pPr>
        <w:pStyle w:val="909"/>
        <w:jc w:val="center"/>
        <w:spacing w:line="260" w:lineRule="exact"/>
        <w:rPr>
          <w:color w:val="000000"/>
          <w:sz w:val="36"/>
          <w:szCs w:val="36"/>
          <w:highlight w:val="none"/>
        </w:rPr>
        <w:outlineLvl w:val="9"/>
      </w:pPr>
      <w:r>
        <w:rPr>
          <w:color w:val="000000"/>
          <w:sz w:val="36"/>
          <w:szCs w:val="36"/>
          <w:highlight w:val="none"/>
        </w:rPr>
      </w:r>
      <w:r/>
    </w:p>
    <w:p>
      <w:pPr>
        <w:pStyle w:val="909"/>
        <w:tabs>
          <w:tab w:val="left" w:pos="1800" w:leader="none"/>
          <w:tab w:val="left" w:pos="5580" w:leader="none"/>
        </w:tabs>
        <w:rPr>
          <w:color w:val="000000"/>
          <w:sz w:val="24"/>
          <w:highlight w:val="none"/>
        </w:rPr>
        <w:outlineLvl w:val="9"/>
      </w:pPr>
      <w:r>
        <w:rPr>
          <w:color w:val="000000"/>
          <w:sz w:val="24"/>
          <w:highlight w:val="none"/>
        </w:rPr>
      </w:r>
      <w:r/>
    </w:p>
    <w:p>
      <w:pPr>
        <w:pStyle w:val="909"/>
        <w:tabs>
          <w:tab w:val="left" w:pos="1800" w:leader="none"/>
          <w:tab w:val="left" w:pos="5580" w:leader="none"/>
        </w:tabs>
        <w:rPr>
          <w:color w:val="000000"/>
          <w:sz w:val="24"/>
          <w:highlight w:val="none"/>
        </w:rPr>
        <w:outlineLvl w:val="9"/>
      </w:pPr>
      <w:r>
        <w:rPr>
          <w:color w:val="000000"/>
          <w:sz w:val="24"/>
          <w:highlight w:val="none"/>
        </w:rPr>
        <w:t xml:space="preserve">项目编号：___________ 项目名称：__________报价单位：人民币元</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909"/>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881" w:type="dxa"/>
            <w:vAlign w:val="center"/>
            <w:vMerge w:val="continue"/>
            <w:textDirection w:val="lrTb"/>
            <w:noWrap w:val="false"/>
          </w:tcPr>
          <w:p>
            <w:pPr>
              <w:pStyle w:val="909"/>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780" w:type="dxa"/>
            <w:vAlign w:val="center"/>
            <w:vMerge w:val="continue"/>
            <w:textDirection w:val="lrTb"/>
            <w:noWrap w:val="false"/>
          </w:tcPr>
          <w:p>
            <w:pPr>
              <w:pStyle w:val="909"/>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vMerge w:val="continue"/>
            <w:textDirection w:val="lrTb"/>
            <w:noWrap w:val="false"/>
          </w:tcPr>
          <w:p>
            <w:pPr>
              <w:pStyle w:val="909"/>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vMerge w:val="continue"/>
            <w:textDirection w:val="lrTb"/>
            <w:noWrap w:val="false"/>
          </w:tcPr>
          <w:p>
            <w:pPr>
              <w:pStyle w:val="909"/>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vMerge w:val="continue"/>
            <w:textDirection w:val="lrTb"/>
            <w:noWrap w:val="false"/>
          </w:tcPr>
          <w:p>
            <w:pPr>
              <w:pStyle w:val="909"/>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vMerge w:val="continue"/>
            <w:textDirection w:val="lrTb"/>
            <w:noWrap w:val="false"/>
          </w:tcPr>
          <w:p>
            <w:pPr>
              <w:pStyle w:val="909"/>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909"/>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909"/>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909"/>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909"/>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909"/>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909"/>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bl>
    <w:p>
      <w:pPr>
        <w:pStyle w:val="909"/>
        <w:jc w:val="left"/>
        <w:tabs>
          <w:tab w:val="left" w:pos="1800" w:leader="none"/>
          <w:tab w:val="left" w:pos="5580" w:leader="none"/>
        </w:tabs>
        <w:rPr>
          <w:rFonts w:hint="eastAsia"/>
          <w:color w:val="000000"/>
          <w:sz w:val="24"/>
          <w:highlight w:val="none"/>
        </w:rPr>
        <w:outlineLvl w:val="9"/>
      </w:pPr>
      <w:r>
        <w:rPr>
          <w:rFonts w:hint="eastAsia"/>
          <w:color w:val="000000"/>
          <w:sz w:val="24"/>
          <w:highlight w:val="none"/>
        </w:rPr>
      </w:r>
      <w:r/>
    </w:p>
    <w:p>
      <w:pPr>
        <w:pStyle w:val="909"/>
        <w:jc w:val="left"/>
        <w:tabs>
          <w:tab w:val="left" w:pos="1800" w:leader="none"/>
          <w:tab w:val="left" w:pos="5580" w:leader="none"/>
        </w:tabs>
        <w:rPr>
          <w:rFonts w:hint="eastAsia"/>
          <w:color w:val="000000"/>
          <w:sz w:val="24"/>
          <w:highlight w:val="none"/>
        </w:rPr>
        <w:outlineLvl w:val="9"/>
      </w:pPr>
      <w:r>
        <w:rPr>
          <w:rFonts w:hint="eastAsia"/>
          <w:color w:val="000000"/>
          <w:sz w:val="24"/>
          <w:highlight w:val="none"/>
        </w:rPr>
      </w:r>
      <w:r/>
    </w:p>
    <w:p>
      <w:pPr>
        <w:pStyle w:val="909"/>
        <w:jc w:val="left"/>
        <w:tabs>
          <w:tab w:val="left" w:pos="1800" w:leader="none"/>
          <w:tab w:val="left" w:pos="5580" w:leader="none"/>
        </w:tabs>
        <w:rPr>
          <w:color w:val="000000"/>
          <w:sz w:val="24"/>
          <w:highlight w:val="none"/>
        </w:rPr>
        <w:outlineLvl w:val="9"/>
      </w:pPr>
      <w:r>
        <w:rPr>
          <w:color w:val="000000"/>
          <w:sz w:val="24"/>
          <w:highlight w:val="none"/>
        </w:rPr>
        <w:t xml:space="preserve">注：</w:t>
      </w:r>
      <w:r>
        <w:rPr>
          <w:rFonts w:hint="eastAsia"/>
          <w:color w:val="000000"/>
          <w:sz w:val="24"/>
          <w:highlight w:val="none"/>
          <w:lang w:val="en-US" w:eastAsia="zh-CN"/>
        </w:rPr>
        <w:t xml:space="preserve">1</w:t>
      </w:r>
      <w:r>
        <w:rPr>
          <w:color w:val="000000"/>
          <w:sz w:val="24"/>
          <w:highlight w:val="none"/>
        </w:rPr>
        <w:t xml:space="preserve">.如果不提供分项报价将视为没有实质性响应招标文件。</w:t>
      </w:r>
      <w:r>
        <w:rPr>
          <w:color w:val="000000"/>
          <w:sz w:val="24"/>
          <w:highlight w:val="none"/>
        </w:rPr>
      </w:r>
      <w:r/>
    </w:p>
    <w:p>
      <w:pPr>
        <w:pStyle w:val="909"/>
        <w:ind w:firstLine="480"/>
        <w:jc w:val="left"/>
        <w:tabs>
          <w:tab w:val="left" w:pos="1800" w:leader="none"/>
          <w:tab w:val="left" w:pos="5580" w:leader="none"/>
        </w:tabs>
        <w:rPr>
          <w:rFonts w:hint="eastAsia"/>
          <w:color w:val="000000"/>
          <w:sz w:val="24"/>
          <w:highlight w:val="none"/>
        </w:rPr>
        <w:outlineLvl w:val="9"/>
      </w:pPr>
      <w:r>
        <w:rPr>
          <w:rFonts w:hint="eastAsia"/>
          <w:color w:val="000000"/>
          <w:sz w:val="24"/>
          <w:highlight w:val="none"/>
          <w:lang w:val="en-US" w:eastAsia="zh-CN"/>
        </w:rPr>
        <w:t xml:space="preserve">2</w:t>
      </w:r>
      <w:r>
        <w:rPr>
          <w:color w:val="000000"/>
          <w:sz w:val="24"/>
          <w:highlight w:val="none"/>
        </w:rPr>
        <w:t xml:space="preserve">.</w:t>
      </w:r>
      <w:r>
        <w:rPr>
          <w:rFonts w:hint="eastAsia"/>
          <w:color w:val="000000"/>
          <w:sz w:val="24"/>
          <w:highlight w:val="none"/>
        </w:rPr>
        <w:t xml:space="preserve">本表行数可以按照项目分项情况增加。</w:t>
      </w:r>
      <w:r>
        <w:rPr>
          <w:rFonts w:hint="eastAsia"/>
          <w:color w:val="000000"/>
          <w:sz w:val="24"/>
          <w:highlight w:val="none"/>
        </w:rPr>
      </w:r>
      <w:r/>
    </w:p>
    <w:p>
      <w:pPr>
        <w:pStyle w:val="909"/>
        <w:ind w:firstLine="480"/>
        <w:jc w:val="left"/>
        <w:tabs>
          <w:tab w:val="left" w:pos="1800" w:leader="none"/>
          <w:tab w:val="left" w:pos="5580" w:leader="none"/>
        </w:tabs>
        <w:rPr>
          <w:color w:val="000000"/>
          <w:sz w:val="24"/>
          <w:highlight w:val="none"/>
        </w:rPr>
        <w:outlineLvl w:val="9"/>
      </w:pPr>
      <w:r>
        <w:rPr>
          <w:rFonts w:hint="eastAsia"/>
          <w:color w:val="000000"/>
          <w:sz w:val="24"/>
          <w:highlight w:val="none"/>
          <w:lang w:val="en-US" w:eastAsia="zh-CN"/>
        </w:rPr>
        <w:t xml:space="preserve">3</w:t>
      </w:r>
      <w:r>
        <w:rPr>
          <w:rFonts w:hint="eastAsia"/>
          <w:color w:val="000000"/>
          <w:sz w:val="24"/>
          <w:highlight w:val="none"/>
        </w:rPr>
        <w:t xml:space="preserve">.</w:t>
      </w:r>
      <w:r>
        <w:rPr>
          <w:color w:val="000000"/>
          <w:sz w:val="24"/>
          <w:highlight w:val="none"/>
        </w:rPr>
        <w:t xml:space="preserve">上述各项的详细规格</w:t>
      </w:r>
      <w:r>
        <w:rPr>
          <w:rFonts w:hint="eastAsia"/>
          <w:color w:val="000000"/>
          <w:sz w:val="24"/>
          <w:highlight w:val="none"/>
        </w:rPr>
        <w:t xml:space="preserve">、技术参数如表格中填写不下的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color w:val="000000"/>
          <w:sz w:val="24"/>
          <w:highlight w:val="none"/>
        </w:rPr>
      </w:r>
      <w:r/>
    </w:p>
    <w:p>
      <w:pPr>
        <w:pStyle w:val="909"/>
        <w:ind w:firstLine="480"/>
        <w:jc w:val="left"/>
        <w:tabs>
          <w:tab w:val="left" w:pos="1800" w:leader="none"/>
          <w:tab w:val="left" w:pos="5580" w:leader="none"/>
        </w:tabs>
        <w:rPr>
          <w:color w:val="000000"/>
          <w:sz w:val="24"/>
          <w:highlight w:val="none"/>
        </w:rPr>
        <w:outlineLvl w:val="9"/>
      </w:pPr>
      <w:r>
        <w:rPr>
          <w:rFonts w:hint="eastAsia"/>
          <w:color w:val="000000"/>
          <w:sz w:val="24"/>
          <w:highlight w:val="none"/>
        </w:rPr>
        <w:t xml:space="preserve">4.价格扣除优惠，仅适用于采购活动中实际存在非本国产品参与竞争的情形。如果所有有效投标人提供的产品均为本国产品（即不存在非本国产品竞争），则不执行本国产品的价格扣除政策。</w:t>
      </w:r>
      <w:r>
        <w:rPr>
          <w:color w:val="000000"/>
          <w:sz w:val="24"/>
          <w:highlight w:val="none"/>
        </w:rPr>
      </w:r>
      <w:r/>
    </w:p>
    <w:p>
      <w:pPr>
        <w:pStyle w:val="909"/>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09"/>
        <w:jc w:val="left"/>
        <w:spacing w:before="240" w:after="240"/>
        <w:rPr>
          <w:rFonts w:hint="eastAsia"/>
          <w:b/>
          <w:i/>
          <w:color w:val="000000"/>
          <w:sz w:val="24"/>
          <w:highlight w:val="none"/>
        </w:rPr>
        <w:outlineLvl w:val="9"/>
      </w:pPr>
      <w:r>
        <w:rPr>
          <w:rFonts w:hint="eastAsia"/>
          <w:b/>
          <w:i/>
          <w:color w:val="000000"/>
          <w:sz w:val="24"/>
          <w:highlight w:val="none"/>
        </w:rPr>
      </w:r>
      <w:r/>
    </w:p>
    <w:p>
      <w:pPr>
        <w:pStyle w:val="909"/>
        <w:jc w:val="left"/>
        <w:spacing w:before="240" w:after="240"/>
        <w:rPr>
          <w:rFonts w:hint="eastAsia"/>
          <w:b/>
          <w:i/>
          <w:color w:val="000000"/>
          <w:sz w:val="24"/>
          <w:highlight w:val="none"/>
        </w:rPr>
        <w:outlineLvl w:val="9"/>
      </w:pPr>
      <w:r>
        <w:rPr>
          <w:rFonts w:hint="eastAsia"/>
          <w:b/>
          <w:i/>
          <w:color w:val="000000"/>
          <w:sz w:val="24"/>
          <w:highlight w:val="none"/>
        </w:rPr>
      </w:r>
      <w:r/>
    </w:p>
    <w:p>
      <w:pPr>
        <w:pStyle w:val="909"/>
        <w:spacing w:line="360" w:lineRule="auto"/>
        <w:rPr>
          <w:color w:val="000000"/>
          <w:sz w:val="24"/>
          <w:szCs w:val="20"/>
          <w:highlight w:val="none"/>
        </w:rPr>
        <w:outlineLvl w:val="9"/>
      </w:pPr>
      <w:r/>
      <w:bookmarkStart w:id="844" w:name="_Toc150480798"/>
      <w:r/>
      <w:bookmarkStart w:id="845" w:name="_Toc127151562"/>
      <w:r/>
      <w:bookmarkStart w:id="846" w:name="_Toc305158904"/>
      <w:r/>
      <w:bookmarkStart w:id="847" w:name="_Toc265228400"/>
      <w:r/>
      <w:bookmarkStart w:id="848" w:name="_Toc264969252"/>
      <w:r/>
      <w:bookmarkStart w:id="849" w:name="_Toc226309806"/>
      <w:r/>
      <w:bookmarkStart w:id="850" w:name="_Toc226965835"/>
      <w:r/>
      <w:bookmarkStart w:id="851" w:name="_Toc226965752"/>
      <w:r/>
      <w:bookmarkStart w:id="852" w:name="_Toc150774765"/>
      <w:r/>
      <w:bookmarkStart w:id="853" w:name="_Toc142311062"/>
      <w:r/>
      <w:bookmarkStart w:id="854" w:name="_Toc195842927"/>
      <w:r/>
      <w:bookmarkStart w:id="855" w:name="_Toc226337258"/>
      <w:r/>
      <w:bookmarkStart w:id="856" w:name="_Toc305158830"/>
      <w:r/>
      <w:bookmarkStart w:id="857" w:name="_Toc264969251"/>
      <w:r/>
      <w:bookmarkStart w:id="858" w:name="_Toc226965751"/>
      <w:r/>
      <w:bookmarkStart w:id="859" w:name="_Toc226965834"/>
      <w:r/>
      <w:bookmarkStart w:id="860" w:name="_Toc226309805"/>
      <w:r/>
      <w:bookmarkStart w:id="861" w:name="_Toc226337257"/>
      <w:r/>
      <w:bookmarkStart w:id="862" w:name="_Toc195842926"/>
      <w:r/>
      <w:bookmarkStart w:id="863" w:name="_Toc150480797"/>
      <w:r/>
      <w:bookmarkStart w:id="864" w:name="_Toc142311061"/>
      <w:r/>
      <w:bookmarkStart w:id="865" w:name="_Toc305158829"/>
      <w:r/>
      <w:bookmarkStart w:id="866" w:name="_Toc150774764"/>
      <w:r/>
      <w:bookmarkStart w:id="867" w:name="_Toc305158903"/>
      <w:r/>
      <w:bookmarkStart w:id="868" w:name="_Toc265228399"/>
      <w:r/>
      <w:bookmarkStart w:id="869" w:name="_Toc127151561"/>
      <w:r>
        <w:rPr>
          <w:color w:val="000000"/>
          <w:sz w:val="24"/>
          <w:szCs w:val="20"/>
          <w:highlight w:val="none"/>
        </w:rPr>
        <w:br w:type="page" w:clear="all"/>
      </w:r>
      <w:r>
        <w:rPr>
          <w:rFonts w:hint="eastAsia"/>
          <w:color w:val="000000"/>
          <w:sz w:val="24"/>
          <w:szCs w:val="20"/>
          <w:highlight w:val="none"/>
          <w:lang w:val="en-US" w:eastAsia="zh-CN"/>
        </w:rPr>
        <w:t xml:space="preserve">6</w:t>
      </w:r>
      <w:r>
        <w:rPr>
          <w:color w:val="000000"/>
          <w:sz w:val="24"/>
          <w:szCs w:val="20"/>
          <w:highlight w:val="none"/>
        </w:rPr>
        <w:t xml:space="preserve">  合同条款偏离表</w:t>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color w:val="000000"/>
          <w:sz w:val="24"/>
          <w:szCs w:val="20"/>
          <w:highlight w:val="none"/>
        </w:rPr>
        <w:t xml:space="preserve">（实质性格式）</w:t>
      </w:r>
      <w:r>
        <w:rPr>
          <w:color w:val="000000"/>
          <w:sz w:val="24"/>
          <w:szCs w:val="20"/>
          <w:highlight w:val="none"/>
        </w:rPr>
      </w:r>
      <w:r/>
    </w:p>
    <w:p>
      <w:pPr>
        <w:pStyle w:val="909"/>
        <w:spacing w:line="360" w:lineRule="auto"/>
        <w:rPr>
          <w:color w:val="000000"/>
          <w:sz w:val="24"/>
          <w:szCs w:val="20"/>
          <w:highlight w:val="none"/>
        </w:rPr>
        <w:outlineLvl w:val="9"/>
      </w:pPr>
      <w:r>
        <w:rPr>
          <w:color w:val="000000"/>
          <w:sz w:val="24"/>
          <w:szCs w:val="20"/>
          <w:highlight w:val="none"/>
        </w:rPr>
      </w:r>
      <w:r/>
    </w:p>
    <w:p>
      <w:pPr>
        <w:pStyle w:val="909"/>
        <w:jc w:val="center"/>
        <w:spacing w:line="360" w:lineRule="auto"/>
        <w:tabs>
          <w:tab w:val="left" w:pos="2775" w:leader="none"/>
          <w:tab w:val="center" w:pos="4153" w:leader="none"/>
        </w:tabs>
        <w:rPr>
          <w:b/>
          <w:color w:val="000000"/>
          <w:sz w:val="36"/>
          <w:szCs w:val="36"/>
          <w:highlight w:val="none"/>
        </w:rPr>
        <w:outlineLvl w:val="9"/>
      </w:pPr>
      <w:r>
        <w:rPr>
          <w:rFonts w:hint="eastAsia"/>
          <w:b/>
          <w:color w:val="000000"/>
          <w:sz w:val="36"/>
          <w:szCs w:val="36"/>
          <w:highlight w:val="none"/>
        </w:rPr>
        <w:t xml:space="preserve">合同条款偏离表</w:t>
      </w:r>
      <w:r>
        <w:rPr>
          <w:b/>
          <w:color w:val="000000"/>
          <w:sz w:val="36"/>
          <w:szCs w:val="36"/>
          <w:highlight w:val="none"/>
        </w:rPr>
      </w:r>
      <w:r/>
    </w:p>
    <w:p>
      <w:pPr>
        <w:pStyle w:val="909"/>
        <w:spacing w:line="360" w:lineRule="auto"/>
        <w:rPr>
          <w:color w:val="000000"/>
          <w:sz w:val="24"/>
          <w:szCs w:val="20"/>
          <w:highlight w:val="none"/>
        </w:rPr>
        <w:outlineLvl w:val="9"/>
      </w:pPr>
      <w:r>
        <w:rPr>
          <w:color w:val="000000"/>
          <w:sz w:val="24"/>
          <w:szCs w:val="20"/>
          <w:highlight w:val="none"/>
        </w:rPr>
      </w:r>
      <w:r/>
    </w:p>
    <w:p>
      <w:pPr>
        <w:pStyle w:val="909"/>
        <w:ind w:firstLine="360"/>
        <w:jc w:val="left"/>
        <w:spacing w:line="360" w:lineRule="auto"/>
        <w:tabs>
          <w:tab w:val="left" w:pos="1800" w:leader="none"/>
          <w:tab w:val="left" w:pos="5580" w:leader="none"/>
        </w:tabs>
        <w:rPr>
          <w:color w:val="000000"/>
          <w:sz w:val="24"/>
          <w:highlight w:val="none"/>
        </w:rPr>
        <w:outlineLvl w:val="9"/>
      </w:pPr>
      <w:r>
        <w:rPr>
          <w:color w:val="000000"/>
          <w:sz w:val="24"/>
          <w:highlight w:val="none"/>
        </w:rPr>
        <w:t xml:space="preserve">项目编号：_____________________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909"/>
              <w:jc w:val="left"/>
              <w:rPr>
                <w:b/>
                <w:color w:val="000000"/>
                <w:sz w:val="24"/>
                <w:highlight w:val="none"/>
              </w:rPr>
              <w:outlineLvl w:val="9"/>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909"/>
              <w:jc w:val="left"/>
              <w:rPr>
                <w:b/>
                <w:color w:val="000000"/>
                <w:sz w:val="24"/>
                <w:highlight w:val="none"/>
              </w:rPr>
              <w:outlineLvl w:val="9"/>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09"/>
              <w:jc w:val="left"/>
              <w:rPr>
                <w:color w:val="000000"/>
                <w:sz w:val="24"/>
                <w:highlight w:val="none"/>
              </w:rPr>
              <w:outlineLvl w:val="9"/>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2" w:type="dxa"/>
            <w:vAlign w:val="center"/>
            <w:textDirection w:val="lrTb"/>
            <w:noWrap w:val="false"/>
          </w:tcPr>
          <w:p>
            <w:pPr>
              <w:pStyle w:val="909"/>
              <w:jc w:val="center"/>
              <w:rPr>
                <w:color w:val="000000"/>
                <w:sz w:val="24"/>
                <w:highlight w:val="none"/>
              </w:rPr>
              <w:outlineLvl w:val="9"/>
            </w:pPr>
            <w:r>
              <w:rPr>
                <w:color w:val="000000"/>
                <w:sz w:val="24"/>
                <w:highlight w:val="none"/>
              </w:rPr>
              <w:t xml:space="preserve">序号</w:t>
            </w:r>
            <w:r>
              <w:rPr>
                <w:color w:val="000000"/>
                <w:sz w:val="24"/>
                <w:highlight w:val="none"/>
              </w:rPr>
            </w:r>
            <w:r/>
          </w:p>
        </w:tc>
        <w:tc>
          <w:tcPr>
            <w:tcW w:w="1290" w:type="dxa"/>
            <w:vAlign w:val="center"/>
            <w:textDirection w:val="lrTb"/>
            <w:noWrap w:val="false"/>
          </w:tcPr>
          <w:p>
            <w:pPr>
              <w:pStyle w:val="909"/>
              <w:jc w:val="center"/>
              <w:rPr>
                <w:color w:val="000000"/>
                <w:sz w:val="24"/>
                <w:highlight w:val="none"/>
              </w:rPr>
              <w:outlineLvl w:val="9"/>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1980" w:type="dxa"/>
            <w:vAlign w:val="center"/>
            <w:textDirection w:val="lrTb"/>
            <w:noWrap w:val="false"/>
          </w:tcPr>
          <w:p>
            <w:pPr>
              <w:pStyle w:val="909"/>
              <w:jc w:val="center"/>
              <w:rPr>
                <w:color w:val="000000"/>
                <w:sz w:val="24"/>
                <w:highlight w:val="none"/>
              </w:rPr>
              <w:outlineLvl w:val="9"/>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198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投标文件内容</w:t>
            </w:r>
            <w:r>
              <w:rPr>
                <w:color w:val="000000"/>
                <w:sz w:val="24"/>
                <w:highlight w:val="none"/>
              </w:rPr>
            </w:r>
            <w:r/>
          </w:p>
        </w:tc>
        <w:tc>
          <w:tcPr>
            <w:tcW w:w="2423" w:type="dxa"/>
            <w:vAlign w:val="center"/>
            <w:textDirection w:val="lrTb"/>
            <w:noWrap w:val="false"/>
          </w:tcPr>
          <w:p>
            <w:pPr>
              <w:pStyle w:val="909"/>
              <w:jc w:val="center"/>
              <w:rPr>
                <w:color w:val="000000"/>
                <w:sz w:val="24"/>
                <w:highlight w:val="none"/>
              </w:rPr>
              <w:outlineLvl w:val="9"/>
            </w:pPr>
            <w:r>
              <w:rPr>
                <w:color w:val="000000"/>
                <w:sz w:val="24"/>
                <w:highlight w:val="none"/>
              </w:rPr>
              <w:t xml:space="preserve">偏离情况</w:t>
            </w:r>
            <w:r>
              <w:rPr>
                <w:color w:val="000000"/>
                <w:sz w:val="24"/>
                <w:highlight w:val="none"/>
              </w:rPr>
            </w:r>
            <w:r/>
          </w:p>
        </w:tc>
        <w:tc>
          <w:tcPr>
            <w:tcW w:w="782" w:type="dxa"/>
            <w:vAlign w:val="center"/>
            <w:textDirection w:val="lrTb"/>
            <w:noWrap w:val="false"/>
          </w:tcPr>
          <w:p>
            <w:pPr>
              <w:pStyle w:val="909"/>
              <w:jc w:val="center"/>
              <w:rPr>
                <w:color w:val="000000"/>
                <w:sz w:val="24"/>
                <w:highlight w:val="none"/>
              </w:rPr>
              <w:outlineLvl w:val="9"/>
            </w:pPr>
            <w:r>
              <w:rPr>
                <w:color w:val="000000"/>
                <w:sz w:val="24"/>
                <w:highlight w:val="none"/>
              </w:rPr>
              <w:t xml:space="preserve">说明</w:t>
            </w:r>
            <w:r>
              <w:rPr>
                <w:color w:val="000000"/>
                <w:sz w:val="24"/>
                <w:highlight w:val="none"/>
              </w:rPr>
            </w:r>
            <w:r/>
          </w:p>
        </w:tc>
      </w:tr>
      <w:tr>
        <w:trPr>
          <w:trHeight w:val="930"/>
        </w:trPr>
        <w:tc>
          <w:tcPr>
            <w:tcW w:w="832"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290"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423"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782" w:type="dxa"/>
            <w:vAlign w:val="center"/>
            <w:textDirection w:val="lrTb"/>
            <w:noWrap w:val="false"/>
          </w:tcPr>
          <w:p>
            <w:pPr>
              <w:pStyle w:val="909"/>
              <w:jc w:val="center"/>
              <w:rPr>
                <w:color w:val="000000"/>
                <w:sz w:val="24"/>
                <w:highlight w:val="none"/>
              </w:rPr>
              <w:outlineLvl w:val="9"/>
            </w:pPr>
            <w:r>
              <w:rPr>
                <w:color w:val="000000"/>
                <w:sz w:val="24"/>
                <w:highlight w:val="none"/>
              </w:rPr>
            </w:r>
            <w:r/>
          </w:p>
        </w:tc>
      </w:tr>
      <w:tr>
        <w:trPr>
          <w:trHeight w:val="930"/>
        </w:trPr>
        <w:tc>
          <w:tcPr>
            <w:tcW w:w="832"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290"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423"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782" w:type="dxa"/>
            <w:vAlign w:val="center"/>
            <w:textDirection w:val="lrTb"/>
            <w:noWrap w:val="false"/>
          </w:tcPr>
          <w:p>
            <w:pPr>
              <w:pStyle w:val="909"/>
              <w:jc w:val="center"/>
              <w:rPr>
                <w:color w:val="000000"/>
                <w:sz w:val="24"/>
                <w:highlight w:val="none"/>
              </w:rPr>
              <w:outlineLvl w:val="9"/>
            </w:pPr>
            <w:r>
              <w:rPr>
                <w:color w:val="000000"/>
                <w:sz w:val="24"/>
                <w:highlight w:val="none"/>
              </w:rPr>
            </w:r>
            <w:r/>
          </w:p>
        </w:tc>
      </w:tr>
      <w:tr>
        <w:trPr>
          <w:trHeight w:val="930"/>
        </w:trPr>
        <w:tc>
          <w:tcPr>
            <w:tcW w:w="832"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290"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423"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782" w:type="dxa"/>
            <w:vAlign w:val="center"/>
            <w:textDirection w:val="lrTb"/>
            <w:noWrap w:val="false"/>
          </w:tcPr>
          <w:p>
            <w:pPr>
              <w:pStyle w:val="909"/>
              <w:jc w:val="center"/>
              <w:rPr>
                <w:color w:val="000000"/>
                <w:sz w:val="24"/>
                <w:highlight w:val="none"/>
              </w:rPr>
              <w:outlineLvl w:val="9"/>
            </w:pPr>
            <w:r>
              <w:rPr>
                <w:color w:val="000000"/>
                <w:sz w:val="24"/>
                <w:highlight w:val="none"/>
              </w:rPr>
            </w:r>
            <w:r/>
          </w:p>
        </w:tc>
      </w:tr>
      <w:tr>
        <w:trPr>
          <w:trHeight w:val="930"/>
        </w:trPr>
        <w:tc>
          <w:tcPr>
            <w:tcW w:w="832" w:type="dxa"/>
            <w:vAlign w:val="center"/>
            <w:textDirection w:val="lrTb"/>
            <w:noWrap w:val="false"/>
          </w:tcPr>
          <w:p>
            <w:pPr>
              <w:pStyle w:val="909"/>
              <w:jc w:val="center"/>
              <w:rPr>
                <w:color w:val="000000"/>
                <w:sz w:val="24"/>
                <w:highlight w:val="none"/>
              </w:rPr>
              <w:outlineLvl w:val="9"/>
            </w:pPr>
            <w:r>
              <w:rPr>
                <w:color w:val="000000"/>
                <w:sz w:val="24"/>
                <w:highlight w:val="none"/>
              </w:rPr>
              <w:t xml:space="preserve">……</w:t>
            </w:r>
            <w:r>
              <w:rPr>
                <w:color w:val="000000"/>
                <w:sz w:val="24"/>
                <w:highlight w:val="none"/>
              </w:rPr>
            </w:r>
            <w:r/>
          </w:p>
        </w:tc>
        <w:tc>
          <w:tcPr>
            <w:tcW w:w="1290"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423"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782" w:type="dxa"/>
            <w:vAlign w:val="center"/>
            <w:textDirection w:val="lrTb"/>
            <w:noWrap w:val="false"/>
          </w:tcPr>
          <w:p>
            <w:pPr>
              <w:pStyle w:val="909"/>
              <w:jc w:val="center"/>
              <w:rPr>
                <w:color w:val="000000"/>
                <w:sz w:val="24"/>
                <w:highlight w:val="none"/>
              </w:rPr>
              <w:outlineLvl w:val="9"/>
            </w:pPr>
            <w:r>
              <w:rPr>
                <w:color w:val="000000"/>
                <w:sz w:val="24"/>
                <w:highlight w:val="none"/>
              </w:rPr>
            </w:r>
            <w:r/>
          </w:p>
        </w:tc>
      </w:tr>
    </w:tbl>
    <w:p>
      <w:pPr>
        <w:pStyle w:val="909"/>
        <w:jc w:val="left"/>
        <w:tabs>
          <w:tab w:val="left" w:pos="1800" w:leader="none"/>
          <w:tab w:val="left" w:pos="5580" w:leader="none"/>
        </w:tabs>
        <w:rPr>
          <w:color w:val="000000"/>
          <w:sz w:val="24"/>
          <w:highlight w:val="none"/>
        </w:rPr>
        <w:outlineLvl w:val="9"/>
      </w:pPr>
      <w:r>
        <w:rPr>
          <w:color w:val="000000"/>
          <w:sz w:val="24"/>
          <w:highlight w:val="none"/>
        </w:rPr>
      </w:r>
      <w:r/>
    </w:p>
    <w:p>
      <w:pPr>
        <w:pStyle w:val="909"/>
        <w:jc w:val="left"/>
        <w:tabs>
          <w:tab w:val="left" w:pos="1800" w:leader="none"/>
          <w:tab w:val="left" w:pos="5580" w:leader="none"/>
        </w:tabs>
        <w:rPr>
          <w:color w:val="000000"/>
          <w:sz w:val="24"/>
          <w:highlight w:val="none"/>
        </w:rPr>
        <w:outlineLvl w:val="9"/>
      </w:pPr>
      <w:r>
        <w:rPr>
          <w:color w:val="000000"/>
          <w:sz w:val="24"/>
          <w:highlight w:val="none"/>
        </w:rPr>
        <w:t xml:space="preserve">注：</w:t>
      </w:r>
      <w:r>
        <w:rPr>
          <w:color w:val="000000"/>
          <w:sz w:val="24"/>
          <w:highlight w:val="none"/>
        </w:rPr>
      </w:r>
      <w:r/>
    </w:p>
    <w:p>
      <w:pPr>
        <w:pStyle w:val="909"/>
        <w:jc w:val="left"/>
        <w:tabs>
          <w:tab w:val="left" w:pos="1800" w:leader="none"/>
          <w:tab w:val="left" w:pos="5580" w:leader="none"/>
        </w:tabs>
        <w:rPr>
          <w:color w:val="000000"/>
          <w:sz w:val="24"/>
          <w:highlight w:val="none"/>
        </w:rPr>
        <w:outlineLvl w:val="9"/>
      </w:pPr>
      <w:r>
        <w:rPr>
          <w:rFonts w:hint="eastAsia"/>
          <w:color w:val="000000"/>
          <w:sz w:val="24"/>
          <w:highlight w:val="none"/>
        </w:rPr>
        <w:t xml:space="preserve">1</w:t>
      </w:r>
      <w:r>
        <w:rPr>
          <w:color w:val="000000"/>
          <w:sz w:val="24"/>
          <w:highlight w:val="none"/>
        </w:rPr>
        <w:t xml:space="preserve">. 对合同条款中的所有要求，除本表所列明的所有偏离外，均视作</w:t>
      </w:r>
      <w:r>
        <w:rPr>
          <w:rFonts w:hint="eastAsia"/>
          <w:color w:val="000000"/>
          <w:sz w:val="24"/>
          <w:highlight w:val="none"/>
          <w:lang w:eastAsia="zh-CN"/>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909"/>
        <w:jc w:val="left"/>
        <w:tabs>
          <w:tab w:val="left" w:pos="1800" w:leader="none"/>
          <w:tab w:val="left" w:pos="5580" w:leader="none"/>
        </w:tabs>
        <w:rPr>
          <w:color w:val="000000"/>
          <w:sz w:val="24"/>
          <w:highlight w:val="none"/>
        </w:rPr>
        <w:outlineLvl w:val="9"/>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w:t>
      </w:r>
      <w:r>
        <w:rPr>
          <w:color w:val="000000"/>
          <w:sz w:val="24"/>
          <w:highlight w:val="none"/>
        </w:rPr>
      </w:r>
      <w:r/>
    </w:p>
    <w:p>
      <w:pPr>
        <w:pStyle w:val="909"/>
        <w:spacing w:line="360" w:lineRule="auto"/>
        <w:rPr>
          <w:color w:val="000000"/>
          <w:sz w:val="24"/>
          <w:szCs w:val="20"/>
          <w:highlight w:val="none"/>
        </w:rPr>
        <w:outlineLvl w:val="9"/>
      </w:pPr>
      <w:r>
        <w:rPr>
          <w:color w:val="000000"/>
          <w:sz w:val="24"/>
          <w:szCs w:val="20"/>
          <w:highlight w:val="none"/>
        </w:rPr>
      </w:r>
      <w:r/>
    </w:p>
    <w:p>
      <w:pPr>
        <w:pStyle w:val="909"/>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09"/>
        <w:spacing w:line="360" w:lineRule="auto"/>
        <w:rPr>
          <w:color w:val="000000"/>
          <w:sz w:val="24"/>
          <w:szCs w:val="20"/>
          <w:highlight w:val="none"/>
        </w:rPr>
        <w:outlineLvl w:val="9"/>
      </w:pPr>
      <w:r>
        <w:rPr>
          <w:color w:val="000000"/>
          <w:sz w:val="24"/>
          <w:szCs w:val="20"/>
          <w:highlight w:val="none"/>
        </w:rPr>
        <w:br w:type="page" w:clear="all"/>
      </w:r>
      <w:r>
        <w:rPr>
          <w:rFonts w:hint="eastAsia"/>
          <w:color w:val="000000"/>
          <w:sz w:val="24"/>
          <w:szCs w:val="20"/>
          <w:highlight w:val="none"/>
          <w:lang w:val="en-US" w:eastAsia="zh-CN"/>
        </w:rPr>
        <w:t xml:space="preserve">7</w:t>
      </w:r>
      <w:r>
        <w:rPr>
          <w:color w:val="000000"/>
          <w:sz w:val="24"/>
          <w:szCs w:val="20"/>
          <w:highlight w:val="none"/>
        </w:rPr>
        <w:t xml:space="preserve">  </w:t>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rPr>
          <w:color w:val="000000"/>
          <w:sz w:val="24"/>
          <w:szCs w:val="20"/>
          <w:highlight w:val="none"/>
        </w:rPr>
        <w:t xml:space="preserve">采购需求偏离表（实质性格式）</w:t>
      </w:r>
      <w:r>
        <w:rPr>
          <w:color w:val="000000"/>
          <w:sz w:val="24"/>
          <w:szCs w:val="20"/>
          <w:highlight w:val="none"/>
        </w:rPr>
      </w:r>
      <w:r/>
    </w:p>
    <w:p>
      <w:pPr>
        <w:pStyle w:val="909"/>
        <w:jc w:val="center"/>
        <w:spacing w:line="360" w:lineRule="auto"/>
        <w:rPr>
          <w:rFonts w:hint="eastAsia"/>
          <w:b/>
          <w:color w:val="000000"/>
          <w:sz w:val="36"/>
          <w:szCs w:val="36"/>
          <w:highlight w:val="none"/>
        </w:rPr>
        <w:outlineLvl w:val="9"/>
      </w:pPr>
      <w:r>
        <w:rPr>
          <w:rFonts w:hint="eastAsia"/>
          <w:b/>
          <w:color w:val="000000"/>
          <w:sz w:val="36"/>
          <w:szCs w:val="36"/>
          <w:highlight w:val="none"/>
        </w:rPr>
      </w:r>
      <w:r/>
    </w:p>
    <w:p>
      <w:pPr>
        <w:pStyle w:val="909"/>
        <w:jc w:val="center"/>
        <w:spacing w:line="360" w:lineRule="auto"/>
        <w:rPr>
          <w:b/>
          <w:color w:val="000000"/>
          <w:sz w:val="36"/>
          <w:szCs w:val="36"/>
          <w:highlight w:val="none"/>
        </w:rPr>
        <w:outlineLvl w:val="9"/>
      </w:pPr>
      <w:r>
        <w:rPr>
          <w:rFonts w:hint="eastAsia"/>
          <w:b/>
          <w:color w:val="000000"/>
          <w:sz w:val="36"/>
          <w:szCs w:val="36"/>
          <w:highlight w:val="none"/>
        </w:rPr>
        <w:t xml:space="preserve">采购需求偏离表</w:t>
      </w:r>
      <w:r>
        <w:rPr>
          <w:b/>
          <w:color w:val="000000"/>
          <w:sz w:val="36"/>
          <w:szCs w:val="36"/>
          <w:highlight w:val="none"/>
        </w:rPr>
      </w:r>
      <w:r/>
    </w:p>
    <w:p>
      <w:pPr>
        <w:pStyle w:val="909"/>
        <w:ind w:firstLine="360"/>
        <w:jc w:val="left"/>
        <w:spacing w:line="360" w:lineRule="auto"/>
        <w:tabs>
          <w:tab w:val="left" w:pos="1800" w:leader="none"/>
          <w:tab w:val="left" w:pos="5580" w:leader="none"/>
        </w:tabs>
        <w:rPr>
          <w:color w:val="000000"/>
          <w:sz w:val="24"/>
          <w:highlight w:val="none"/>
          <w:u w:val="single"/>
        </w:rPr>
        <w:outlineLvl w:val="9"/>
      </w:pPr>
      <w:r>
        <w:rPr>
          <w:color w:val="000000"/>
          <w:sz w:val="24"/>
          <w:highlight w:val="none"/>
        </w:rPr>
        <w:t xml:space="preserve">项目编号：_____________________     项目名称：____________</w:t>
      </w:r>
      <w:r>
        <w:rPr>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09"/>
              <w:jc w:val="center"/>
              <w:rPr>
                <w:color w:val="000000"/>
                <w:sz w:val="24"/>
                <w:highlight w:val="none"/>
              </w:rPr>
              <w:outlineLvl w:val="9"/>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909"/>
              <w:jc w:val="center"/>
              <w:rPr>
                <w:color w:val="000000"/>
                <w:sz w:val="24"/>
                <w:highlight w:val="none"/>
              </w:rPr>
              <w:outlineLvl w:val="9"/>
            </w:pPr>
            <w:r>
              <w:rPr>
                <w:color w:val="000000"/>
                <w:sz w:val="24"/>
                <w:highlight w:val="none"/>
              </w:rPr>
              <w:t xml:space="preserve">招标文件条目号(页码)</w:t>
            </w:r>
            <w:r>
              <w:rPr>
                <w:color w:val="000000"/>
                <w:sz w:val="24"/>
                <w:highlight w:val="none"/>
              </w:rPr>
            </w:r>
            <w:r/>
          </w:p>
        </w:tc>
        <w:tc>
          <w:tcPr>
            <w:tcW w:w="2384" w:type="dxa"/>
            <w:vAlign w:val="center"/>
            <w:textDirection w:val="lrTb"/>
            <w:noWrap w:val="false"/>
          </w:tcPr>
          <w:p>
            <w:pPr>
              <w:pStyle w:val="909"/>
              <w:jc w:val="center"/>
              <w:rPr>
                <w:color w:val="000000"/>
                <w:sz w:val="24"/>
                <w:highlight w:val="none"/>
              </w:rPr>
              <w:outlineLvl w:val="9"/>
            </w:pPr>
            <w:r>
              <w:rPr>
                <w:color w:val="000000"/>
                <w:sz w:val="24"/>
                <w:highlight w:val="none"/>
              </w:rPr>
              <w:t xml:space="preserve">招标文件要求</w:t>
            </w:r>
            <w:r>
              <w:rPr>
                <w:color w:val="000000"/>
                <w:sz w:val="24"/>
                <w:highlight w:val="none"/>
              </w:rPr>
            </w:r>
            <w:r/>
          </w:p>
        </w:tc>
        <w:tc>
          <w:tcPr>
            <w:tcW w:w="2126" w:type="dxa"/>
            <w:vAlign w:val="center"/>
            <w:textDirection w:val="lrTb"/>
            <w:noWrap w:val="false"/>
          </w:tcPr>
          <w:p>
            <w:pPr>
              <w:pStyle w:val="909"/>
              <w:jc w:val="center"/>
              <w:rPr>
                <w:color w:val="000000"/>
                <w:sz w:val="24"/>
                <w:highlight w:val="none"/>
              </w:rPr>
              <w:outlineLvl w:val="9"/>
            </w:pPr>
            <w:r>
              <w:rPr>
                <w:color w:val="000000"/>
                <w:sz w:val="24"/>
                <w:highlight w:val="none"/>
              </w:rPr>
              <w:t xml:space="preserve">投标响应内容</w:t>
            </w:r>
            <w:r>
              <w:rPr>
                <w:color w:val="000000"/>
                <w:sz w:val="24"/>
                <w:highlight w:val="none"/>
              </w:rPr>
            </w:r>
            <w:r/>
          </w:p>
        </w:tc>
        <w:tc>
          <w:tcPr>
            <w:tcW w:w="1875" w:type="dxa"/>
            <w:vAlign w:val="center"/>
            <w:textDirection w:val="lrTb"/>
            <w:noWrap w:val="false"/>
          </w:tcPr>
          <w:p>
            <w:pPr>
              <w:pStyle w:val="909"/>
              <w:jc w:val="center"/>
              <w:rPr>
                <w:color w:val="000000"/>
                <w:sz w:val="24"/>
                <w:highlight w:val="none"/>
              </w:rPr>
              <w:outlineLvl w:val="9"/>
            </w:pPr>
            <w:r>
              <w:rPr>
                <w:color w:val="000000"/>
                <w:sz w:val="24"/>
                <w:highlight w:val="none"/>
              </w:rPr>
              <w:t xml:space="preserve">偏离情况</w:t>
            </w:r>
            <w:r>
              <w:rPr>
                <w:color w:val="000000"/>
                <w:sz w:val="24"/>
                <w:highlight w:val="none"/>
              </w:rPr>
            </w:r>
            <w:r/>
          </w:p>
        </w:tc>
        <w:tc>
          <w:tcPr>
            <w:tcW w:w="1009" w:type="dxa"/>
            <w:vAlign w:val="center"/>
            <w:textDirection w:val="lrTb"/>
            <w:noWrap w:val="false"/>
          </w:tcPr>
          <w:p>
            <w:pPr>
              <w:pStyle w:val="909"/>
              <w:jc w:val="center"/>
              <w:rPr>
                <w:color w:val="000000"/>
                <w:sz w:val="24"/>
                <w:highlight w:val="none"/>
              </w:rPr>
              <w:outlineLvl w:val="9"/>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909"/>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909"/>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909"/>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909"/>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909"/>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909"/>
              <w:jc w:val="center"/>
              <w:rPr>
                <w:color w:val="000000"/>
                <w:sz w:val="24"/>
                <w:highlight w:val="none"/>
              </w:rPr>
              <w:outlineLvl w:val="9"/>
            </w:pPr>
            <w:r>
              <w:rPr>
                <w:color w:val="000000"/>
                <w:sz w:val="24"/>
                <w:highlight w:val="none"/>
              </w:rPr>
              <w:t xml:space="preserve">……</w:t>
            </w:r>
            <w:r>
              <w:rPr>
                <w:color w:val="000000"/>
                <w:sz w:val="24"/>
                <w:highlight w:val="none"/>
              </w:rPr>
            </w:r>
            <w:r/>
          </w:p>
        </w:tc>
        <w:tc>
          <w:tcPr>
            <w:tcW w:w="1482"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909"/>
              <w:jc w:val="center"/>
              <w:rPr>
                <w:color w:val="000000"/>
                <w:sz w:val="24"/>
                <w:highlight w:val="none"/>
              </w:rPr>
              <w:outlineLvl w:val="9"/>
            </w:pPr>
            <w:r>
              <w:rPr>
                <w:color w:val="000000"/>
                <w:sz w:val="24"/>
                <w:highlight w:val="none"/>
              </w:rPr>
            </w:r>
            <w:r/>
          </w:p>
        </w:tc>
      </w:tr>
    </w:tbl>
    <w:p>
      <w:pPr>
        <w:pStyle w:val="909"/>
        <w:ind w:firstLine="360"/>
        <w:jc w:val="left"/>
        <w:spacing w:line="360" w:lineRule="auto"/>
        <w:tabs>
          <w:tab w:val="left" w:pos="1800" w:leader="none"/>
          <w:tab w:val="left" w:pos="5580" w:leader="none"/>
        </w:tabs>
        <w:rPr>
          <w:color w:val="000000"/>
          <w:sz w:val="24"/>
          <w:highlight w:val="none"/>
          <w:u w:val="single"/>
        </w:rPr>
        <w:outlineLvl w:val="9"/>
      </w:pPr>
      <w:r>
        <w:rPr>
          <w:color w:val="000000"/>
          <w:sz w:val="24"/>
          <w:highlight w:val="none"/>
          <w:u w:val="single"/>
        </w:rPr>
      </w:r>
      <w:r/>
    </w:p>
    <w:p>
      <w:pPr>
        <w:pStyle w:val="909"/>
        <w:jc w:val="left"/>
        <w:tabs>
          <w:tab w:val="left" w:pos="1800" w:leader="none"/>
          <w:tab w:val="left" w:pos="5580" w:leader="none"/>
        </w:tabs>
        <w:rPr>
          <w:color w:val="000000"/>
          <w:sz w:val="24"/>
          <w:highlight w:val="none"/>
        </w:rPr>
        <w:outlineLvl w:val="9"/>
      </w:pPr>
      <w:r>
        <w:rPr>
          <w:color w:val="000000"/>
          <w:sz w:val="24"/>
          <w:highlight w:val="none"/>
        </w:rPr>
        <w:t xml:space="preserve">注：</w:t>
      </w:r>
      <w:r>
        <w:rPr>
          <w:color w:val="000000"/>
          <w:sz w:val="24"/>
          <w:highlight w:val="none"/>
        </w:rPr>
      </w:r>
      <w:r/>
    </w:p>
    <w:p>
      <w:pPr>
        <w:pStyle w:val="909"/>
        <w:jc w:val="left"/>
        <w:tabs>
          <w:tab w:val="left" w:pos="1800" w:leader="none"/>
          <w:tab w:val="left" w:pos="5580" w:leader="none"/>
        </w:tabs>
        <w:rPr>
          <w:color w:val="000000"/>
          <w:sz w:val="24"/>
          <w:highlight w:val="none"/>
        </w:rPr>
        <w:outlineLvl w:val="9"/>
      </w:pPr>
      <w:r>
        <w:rPr>
          <w:rFonts w:hint="eastAsia"/>
          <w:color w:val="000000"/>
          <w:sz w:val="24"/>
          <w:highlight w:val="none"/>
        </w:rPr>
        <w:t xml:space="preserve">1</w:t>
      </w:r>
      <w:r>
        <w:rPr>
          <w:color w:val="000000"/>
          <w:sz w:val="24"/>
          <w:highlight w:val="none"/>
        </w:rPr>
        <w:t xml:space="preserve">. 对招标文件中的所有商务、技术要求，除本表所列明的所有偏离外，均视作</w:t>
      </w:r>
      <w:r>
        <w:rPr>
          <w:rFonts w:hint="eastAsia"/>
          <w:color w:val="000000"/>
          <w:sz w:val="24"/>
          <w:highlight w:val="none"/>
          <w:lang w:eastAsia="zh-CN"/>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此表中若无任何文字说明，内容为空白，</w:t>
      </w:r>
      <w:r>
        <w:rPr>
          <w:rFonts w:hint="eastAsia"/>
          <w:b/>
          <w:color w:val="000000"/>
          <w:sz w:val="24"/>
          <w:highlight w:val="none"/>
        </w:rPr>
        <w:t xml:space="preserve">投标无效。</w:t>
      </w:r>
      <w:r>
        <w:rPr>
          <w:color w:val="000000"/>
          <w:sz w:val="24"/>
          <w:highlight w:val="none"/>
        </w:rPr>
      </w:r>
      <w:r/>
    </w:p>
    <w:p>
      <w:pPr>
        <w:pStyle w:val="909"/>
        <w:jc w:val="left"/>
        <w:tabs>
          <w:tab w:val="left" w:pos="1800" w:leader="none"/>
          <w:tab w:val="left" w:pos="5580" w:leader="none"/>
        </w:tabs>
        <w:rPr>
          <w:color w:val="000000"/>
          <w:sz w:val="24"/>
          <w:highlight w:val="none"/>
        </w:rPr>
        <w:outlineLvl w:val="9"/>
      </w:pPr>
      <w:r>
        <w:rPr>
          <w:color w:val="000000"/>
          <w:sz w:val="24"/>
          <w:highlight w:val="none"/>
        </w:rPr>
        <w:t xml:space="preserve">2.</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填写“正偏离”或“负偏离”。若不存在偏离情况，只需在此表中填写“无偏离”。</w:t>
      </w:r>
      <w:r>
        <w:rPr>
          <w:color w:val="000000"/>
          <w:sz w:val="24"/>
          <w:highlight w:val="none"/>
        </w:rPr>
      </w:r>
      <w:r/>
    </w:p>
    <w:p>
      <w:pPr>
        <w:pStyle w:val="909"/>
        <w:jc w:val="left"/>
        <w:tabs>
          <w:tab w:val="left" w:pos="1800" w:leader="none"/>
          <w:tab w:val="left" w:pos="5580" w:leader="none"/>
        </w:tabs>
        <w:rPr>
          <w:color w:val="000000"/>
          <w:sz w:val="24"/>
          <w:highlight w:val="none"/>
        </w:rPr>
        <w:outlineLvl w:val="9"/>
      </w:pPr>
      <w:r>
        <w:rPr>
          <w:color w:val="000000"/>
          <w:sz w:val="24"/>
          <w:highlight w:val="none"/>
        </w:rPr>
      </w:r>
      <w:r/>
    </w:p>
    <w:p>
      <w:pPr>
        <w:pStyle w:val="909"/>
        <w:jc w:val="left"/>
        <w:tabs>
          <w:tab w:val="left" w:pos="1800" w:leader="none"/>
          <w:tab w:val="left" w:pos="5580" w:leader="none"/>
        </w:tabs>
        <w:rPr>
          <w:color w:val="000000"/>
          <w:sz w:val="24"/>
          <w:highlight w:val="none"/>
        </w:rPr>
        <w:outlineLvl w:val="9"/>
      </w:pPr>
      <w:r>
        <w:rPr>
          <w:color w:val="000000"/>
          <w:sz w:val="24"/>
          <w:highlight w:val="none"/>
        </w:rPr>
      </w:r>
      <w:r/>
    </w:p>
    <w:p>
      <w:pPr>
        <w:pStyle w:val="909"/>
        <w:jc w:val="left"/>
        <w:tabs>
          <w:tab w:val="left" w:pos="1800" w:leader="none"/>
          <w:tab w:val="left" w:pos="5580" w:leader="none"/>
        </w:tabs>
        <w:rPr>
          <w:color w:val="000000"/>
          <w:sz w:val="24"/>
          <w:highlight w:val="none"/>
        </w:rPr>
        <w:outlineLvl w:val="9"/>
      </w:pPr>
      <w:r>
        <w:rPr>
          <w:color w:val="000000"/>
          <w:sz w:val="24"/>
          <w:highlight w:val="none"/>
        </w:rPr>
      </w:r>
      <w:r/>
    </w:p>
    <w:p>
      <w:pPr>
        <w:pStyle w:val="909"/>
        <w:rPr>
          <w:color w:val="000000"/>
          <w:sz w:val="24"/>
          <w:szCs w:val="20"/>
          <w:highlight w:val="none"/>
        </w:rPr>
        <w:outlineLvl w:val="9"/>
      </w:pPr>
      <w:r>
        <w:rPr>
          <w:color w:val="000000"/>
          <w:sz w:val="24"/>
          <w:szCs w:val="20"/>
          <w:highlight w:val="none"/>
        </w:rPr>
      </w:r>
      <w:r/>
    </w:p>
    <w:p>
      <w:pPr>
        <w:pStyle w:val="909"/>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09"/>
        <w:spacing w:line="360" w:lineRule="auto"/>
        <w:tabs>
          <w:tab w:val="left" w:pos="5580" w:leader="none"/>
        </w:tabs>
        <w:rPr>
          <w:color w:val="000000"/>
          <w:sz w:val="24"/>
          <w:szCs w:val="20"/>
          <w:highlight w:val="none"/>
        </w:rPr>
        <w:outlineLvl w:val="9"/>
      </w:pPr>
      <w:r>
        <w:rPr>
          <w:color w:val="000000"/>
          <w:sz w:val="24"/>
          <w:szCs w:val="20"/>
          <w:highlight w:val="none"/>
        </w:rPr>
        <w:br w:type="page" w:clear="all"/>
      </w:r>
      <w:r>
        <w:rPr>
          <w:rFonts w:hint="eastAsia"/>
          <w:color w:val="000000"/>
          <w:sz w:val="24"/>
          <w:szCs w:val="20"/>
          <w:highlight w:val="none"/>
          <w:lang w:val="en-US" w:eastAsia="zh-CN"/>
        </w:rPr>
        <w:t xml:space="preserve">8</w:t>
      </w:r>
      <w:r>
        <w:rPr>
          <w:color w:val="000000"/>
          <w:sz w:val="24"/>
          <w:szCs w:val="20"/>
          <w:highlight w:val="none"/>
        </w:rPr>
        <w:t xml:space="preserve">  中小企业声明函</w:t>
      </w:r>
      <w:r>
        <w:rPr>
          <w:color w:val="000000"/>
          <w:sz w:val="24"/>
          <w:szCs w:val="20"/>
          <w:highlight w:val="none"/>
        </w:rPr>
      </w:r>
      <w:r/>
    </w:p>
    <w:p>
      <w:pPr>
        <w:pStyle w:val="909"/>
        <w:spacing w:line="360" w:lineRule="auto"/>
        <w:tabs>
          <w:tab w:val="left" w:pos="5580" w:leader="none"/>
        </w:tabs>
        <w:rPr>
          <w:color w:val="000000"/>
          <w:sz w:val="24"/>
          <w:highlight w:val="none"/>
        </w:rPr>
        <w:outlineLvl w:val="9"/>
      </w:pPr>
      <w:r>
        <w:rPr>
          <w:rFonts w:hint="eastAsia"/>
          <w:color w:val="000000"/>
          <w:sz w:val="24"/>
          <w:highlight w:val="none"/>
        </w:rPr>
        <w:t xml:space="preserve">说明：</w:t>
      </w:r>
      <w:r>
        <w:rPr>
          <w:color w:val="000000"/>
          <w:sz w:val="24"/>
          <w:highlight w:val="none"/>
        </w:rPr>
      </w:r>
      <w:r/>
    </w:p>
    <w:p>
      <w:pPr>
        <w:pStyle w:val="909"/>
        <w:spacing w:line="360" w:lineRule="auto"/>
        <w:tabs>
          <w:tab w:val="left" w:pos="5580" w:leader="none"/>
        </w:tabs>
        <w:rPr>
          <w:color w:val="000000"/>
          <w:sz w:val="24"/>
          <w:highlight w:val="none"/>
        </w:rPr>
        <w:outlineLvl w:val="9"/>
      </w:pPr>
      <w:r>
        <w:rPr>
          <w:rFonts w:hint="eastAsia"/>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w:t>
      </w:r>
      <w:r>
        <w:rPr>
          <w:color w:val="000000"/>
          <w:sz w:val="24"/>
          <w:highlight w:val="none"/>
        </w:rPr>
      </w:r>
      <w:r/>
    </w:p>
    <w:p>
      <w:pPr>
        <w:pStyle w:val="909"/>
        <w:spacing w:line="360" w:lineRule="auto"/>
        <w:tabs>
          <w:tab w:val="left" w:pos="5580" w:leader="none"/>
        </w:tabs>
        <w:rPr>
          <w:rFonts w:hint="eastAsia"/>
          <w:color w:val="000000"/>
          <w:sz w:val="24"/>
          <w:highlight w:val="none"/>
        </w:rPr>
        <w:outlineLvl w:val="9"/>
      </w:pPr>
      <w:r>
        <w:rPr>
          <w:rFonts w:hint="eastAsia"/>
          <w:color w:val="000000"/>
          <w:sz w:val="24"/>
          <w:highlight w:val="none"/>
          <w:lang w:val="en-US" w:eastAsia="zh-CN"/>
        </w:rPr>
        <w:t xml:space="preserve">2）</w:t>
      </w:r>
      <w:r>
        <w:rPr>
          <w:rFonts w:hint="eastAsia"/>
          <w:color w:val="000000"/>
          <w:sz w:val="24"/>
          <w:highlight w:val="none"/>
        </w:rPr>
        <w:t xml:space="preserve">投标人应充分、准确地了解所投产品制造企业信息。对相关情况了解不清楚的，不建议填报本声明函。</w:t>
      </w:r>
      <w:r>
        <w:rPr>
          <w:rFonts w:hint="eastAsia"/>
          <w:color w:val="000000"/>
          <w:sz w:val="24"/>
          <w:highlight w:val="none"/>
        </w:rPr>
      </w:r>
      <w:r/>
    </w:p>
    <w:p>
      <w:pPr>
        <w:pStyle w:val="909"/>
        <w:spacing w:line="360" w:lineRule="auto"/>
        <w:tabs>
          <w:tab w:val="left" w:pos="5580" w:leader="none"/>
        </w:tabs>
        <w:rPr>
          <w:rFonts w:hint="eastAsia"/>
          <w:color w:val="000000"/>
          <w:sz w:val="24"/>
          <w:highlight w:val="none"/>
        </w:rPr>
        <w:outlineLvl w:val="9"/>
      </w:pPr>
      <w:r>
        <w:rPr>
          <w:rFonts w:hint="eastAsia"/>
          <w:color w:val="000000"/>
          <w:sz w:val="24"/>
          <w:highlight w:val="none"/>
          <w:lang w:val="en-US" w:eastAsia="zh-CN"/>
        </w:rPr>
        <w:t xml:space="preserve">3）</w:t>
      </w:r>
      <w:r>
        <w:rPr>
          <w:rFonts w:hint="eastAsia"/>
          <w:color w:val="000000"/>
          <w:sz w:val="24"/>
          <w:highlight w:val="none"/>
        </w:rPr>
        <w:t xml:space="preserve">中小企业认定标准以《关于印发中小企业划型标准规定的通知》（工信部联企业〔2011〕300号）文件规定为准。</w:t>
      </w:r>
      <w:r>
        <w:rPr>
          <w:rFonts w:hint="eastAsia"/>
          <w:color w:val="000000"/>
          <w:sz w:val="24"/>
          <w:highlight w:val="none"/>
        </w:rPr>
      </w:r>
      <w:r/>
    </w:p>
    <w:p>
      <w:pPr>
        <w:pStyle w:val="909"/>
        <w:spacing w:line="360" w:lineRule="auto"/>
        <w:tabs>
          <w:tab w:val="left" w:pos="5580" w:leader="none"/>
        </w:tabs>
        <w:rPr>
          <w:rFonts w:hint="eastAsia"/>
          <w:color w:val="000000"/>
          <w:sz w:val="24"/>
          <w:highlight w:val="none"/>
        </w:rPr>
        <w:outlineLvl w:val="9"/>
      </w:pPr>
      <w:r>
        <w:rPr>
          <w:rFonts w:hint="eastAsia"/>
          <w:color w:val="000000"/>
          <w:sz w:val="24"/>
          <w:highlight w:val="none"/>
          <w:lang w:val="en-US" w:eastAsia="zh-CN"/>
        </w:rPr>
        <w:t xml:space="preserve">4</w:t>
      </w:r>
      <w:r>
        <w:rPr>
          <w:rFonts w:hint="eastAsia"/>
          <w:color w:val="000000"/>
          <w:sz w:val="24"/>
          <w:highlight w:val="none"/>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s://baosong.miit.gov.cn/ScaleTest）</w:t>
      </w:r>
      <w:r>
        <w:rPr>
          <w:rFonts w:hint="eastAsia"/>
          <w:color w:val="000000"/>
          <w:sz w:val="24"/>
          <w:highlight w:val="none"/>
        </w:rPr>
      </w:r>
      <w:r/>
    </w:p>
    <w:p>
      <w:pPr>
        <w:pStyle w:val="909"/>
        <w:spacing w:line="360" w:lineRule="auto"/>
        <w:tabs>
          <w:tab w:val="left" w:pos="5580" w:leader="none"/>
        </w:tabs>
        <w:rPr>
          <w:rFonts w:hint="eastAsia" w:ascii="宋体" w:hAnsi="宋体"/>
          <w:b/>
          <w:color w:val="000000"/>
          <w:sz w:val="24"/>
          <w:highlight w:val="none"/>
        </w:rPr>
        <w:outlineLvl w:val="9"/>
      </w:pPr>
      <w:r>
        <w:rPr>
          <w:rFonts w:hint="eastAsia"/>
          <w:color w:val="000000"/>
          <w:sz w:val="24"/>
          <w:highlight w:val="none"/>
          <w:lang w:val="en-US" w:eastAsia="zh-CN"/>
        </w:rPr>
        <w:t xml:space="preserve">5</w:t>
      </w:r>
      <w:r>
        <w:rPr>
          <w:rFonts w:hint="eastAsia"/>
          <w:color w:val="000000"/>
          <w:sz w:val="24"/>
          <w:highlight w:val="none"/>
        </w:rPr>
        <w:t xml:space="preserve">）</w:t>
      </w:r>
      <w:r>
        <w:rPr>
          <w:rFonts w:ascii="宋体" w:hAnsi="宋体"/>
          <w:b/>
          <w:color w:val="000000"/>
          <w:sz w:val="24"/>
          <w:highlight w:val="none"/>
        </w:rPr>
        <w:t xml:space="preserve">在货物采购项目中，</w:t>
      </w:r>
      <w:r>
        <w:rPr>
          <w:rFonts w:hint="eastAsia" w:ascii="宋体" w:hAnsi="宋体"/>
          <w:b/>
          <w:color w:val="000000"/>
          <w:sz w:val="24"/>
          <w:highlight w:val="none"/>
          <w:lang w:eastAsia="zh-CN"/>
        </w:rPr>
        <w:t xml:space="preserve">投标人</w:t>
      </w:r>
      <w:r>
        <w:rPr>
          <w:rFonts w:ascii="宋体" w:hAnsi="宋体"/>
          <w:b/>
          <w:color w:val="000000"/>
          <w:sz w:val="24"/>
          <w:highlight w:val="none"/>
        </w:rPr>
        <w:t xml:space="preserve">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909"/>
        <w:spacing w:line="360" w:lineRule="auto"/>
        <w:tabs>
          <w:tab w:val="left" w:pos="5580" w:leader="none"/>
        </w:tabs>
        <w:rPr>
          <w:rFonts w:ascii="宋体" w:hAnsi="宋体"/>
          <w:b/>
          <w:color w:val="000000"/>
          <w:sz w:val="24"/>
          <w:highlight w:val="none"/>
        </w:rPr>
        <w:outlineLvl w:val="9"/>
      </w:pPr>
      <w:r>
        <w:rPr>
          <w:rFonts w:hint="eastAsia"/>
          <w:color w:val="000000"/>
          <w:sz w:val="24"/>
          <w:highlight w:val="none"/>
          <w:lang w:val="en-US" w:eastAsia="zh-CN"/>
        </w:rPr>
        <w:t xml:space="preserve">6</w:t>
      </w:r>
      <w:r>
        <w:rPr>
          <w:rFonts w:hint="eastAsia"/>
          <w:color w:val="000000"/>
          <w:sz w:val="24"/>
          <w:highlight w:val="none"/>
        </w:rPr>
        <w:t xml:space="preserve">）</w:t>
      </w:r>
      <w:r>
        <w:rPr>
          <w:rFonts w:hint="eastAsia" w:ascii="宋体" w:hAnsi="宋体"/>
          <w:b/>
          <w:color w:val="000000"/>
          <w:sz w:val="24"/>
          <w:highlight w:val="none"/>
        </w:rPr>
        <w:t xml:space="preserve">小微企业未提供声明函的，价格分评审将不予价格扣除。</w:t>
      </w:r>
      <w:r>
        <w:rPr>
          <w:rFonts w:ascii="宋体" w:hAnsi="宋体"/>
          <w:b/>
          <w:color w:val="000000"/>
          <w:sz w:val="24"/>
          <w:highlight w:val="none"/>
        </w:rPr>
      </w:r>
      <w:r/>
    </w:p>
    <w:p>
      <w:pPr>
        <w:pStyle w:val="909"/>
        <w:jc w:val="left"/>
        <w:widowControl/>
        <w:rPr>
          <w:b/>
          <w:bCs/>
          <w:color w:val="000000"/>
          <w:sz w:val="24"/>
          <w:highlight w:val="none"/>
        </w:rPr>
        <w:outlineLvl w:val="9"/>
      </w:pPr>
      <w:r>
        <w:rPr>
          <w:b/>
          <w:bCs/>
          <w:color w:val="000000"/>
          <w:sz w:val="24"/>
          <w:highlight w:val="none"/>
        </w:rPr>
        <w:br w:type="page" w:clear="all"/>
      </w:r>
      <w:r>
        <w:rPr>
          <w:b/>
          <w:bCs/>
          <w:color w:val="000000"/>
          <w:sz w:val="24"/>
          <w:highlight w:val="none"/>
        </w:rPr>
      </w:r>
      <w:r/>
    </w:p>
    <w:p>
      <w:pPr>
        <w:pStyle w:val="909"/>
        <w:jc w:val="center"/>
        <w:keepLines w:val="0"/>
        <w:keepNext w:val="0"/>
        <w:pageBreakBefore w:val="0"/>
        <w:spacing w:after="233"/>
        <w:widowControl/>
        <w:rPr>
          <w:rFonts w:hint="eastAsia" w:ascii="Times New Roman" w:hAnsi="Times New Roman" w:eastAsia="宋体" w:cs="Times New Roman"/>
          <w:b/>
          <w:bCs/>
          <w:color w:val="000000"/>
          <w:sz w:val="36"/>
          <w:szCs w:val="36"/>
          <w:highlight w:val="none"/>
        </w:rPr>
        <w:outlineLvl w:val="9"/>
      </w:pPr>
      <w:r>
        <w:rPr>
          <w:rFonts w:hint="eastAsia" w:ascii="Times New Roman" w:hAnsi="Times New Roman" w:eastAsia="宋体" w:cs="Times New Roman"/>
          <w:b/>
          <w:bCs/>
          <w:color w:val="000000"/>
          <w:sz w:val="36"/>
          <w:szCs w:val="36"/>
          <w:highlight w:val="none"/>
        </w:rPr>
        <w:t xml:space="preserve">中小企业声明函（货物类）</w:t>
      </w:r>
      <w:r>
        <w:rPr>
          <w:rFonts w:hint="eastAsia" w:ascii="Times New Roman" w:hAnsi="Times New Roman" w:eastAsia="宋体" w:cs="Times New Roman"/>
          <w:b/>
          <w:bCs/>
          <w:color w:val="000000"/>
          <w:sz w:val="36"/>
          <w:szCs w:val="36"/>
          <w:highlight w:val="none"/>
        </w:rPr>
      </w:r>
      <w:r/>
    </w:p>
    <w:p>
      <w:pPr>
        <w:pStyle w:val="909"/>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000000"/>
          <w:sz w:val="24"/>
          <w:szCs w:val="24"/>
          <w:highlight w:val="none"/>
          <w:lang w:val="en-US" w:eastAsia="zh-CN"/>
        </w:rPr>
        <w:t xml:space="preserve">江苏尚阳工程管理有限公司</w:t>
      </w:r>
      <w:r>
        <w:rPr>
          <w:rFonts w:hint="eastAsia" w:ascii="宋体" w:hAnsi="宋体" w:eastAsia="宋体" w:cs="宋体"/>
          <w:color w:val="000000"/>
          <w:sz w:val="24"/>
          <w:szCs w:val="24"/>
          <w:highlight w:val="none"/>
        </w:rPr>
        <w:t xml:space="preserve">组织的</w:t>
      </w:r>
      <w:r>
        <w:rPr>
          <w:rFonts w:hint="eastAsia" w:ascii="宋体" w:hAnsi="宋体" w:eastAsia="宋体" w:cs="宋体"/>
          <w:color w:val="000000"/>
          <w:sz w:val="24"/>
          <w:szCs w:val="24"/>
          <w:highlight w:val="none"/>
          <w:u w:val="single"/>
        </w:rPr>
        <w:t xml:space="preserve">（采购单位名称①）</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（项目名称③）（分包号：④）</w:t>
      </w:r>
      <w:r>
        <w:rPr>
          <w:rFonts w:hint="eastAsia" w:ascii="宋体" w:hAnsi="宋体" w:eastAsia="宋体" w:cs="宋体"/>
          <w:color w:val="000000"/>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的具体情况如下：</w:t>
      </w:r>
      <w:r>
        <w:rPr>
          <w:rFonts w:hint="eastAsia" w:ascii="宋体" w:hAnsi="宋体" w:eastAsia="宋体" w:cs="宋体"/>
          <w:color w:val="000000"/>
          <w:sz w:val="24"/>
          <w:szCs w:val="24"/>
          <w:highlight w:val="none"/>
        </w:rPr>
      </w:r>
      <w:r/>
    </w:p>
    <w:p>
      <w:pPr>
        <w:pStyle w:val="909"/>
        <w:ind w:firstLine="360"/>
        <w:spacing w:line="57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u w:val="single"/>
        </w:rPr>
        <w:t xml:space="preserve">（标的名称⑤）</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（采购文件中明确的所属行业⑥）</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（企业名称⑦）</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⑧</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⑨</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⑩</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（中型企业、小型企业、微型企业）⑪；</w:t>
      </w:r>
      <w:r>
        <w:rPr>
          <w:rFonts w:hint="eastAsia" w:ascii="宋体" w:hAnsi="宋体" w:eastAsia="宋体" w:cs="宋体"/>
          <w:i/>
          <w:color w:val="000000"/>
          <w:sz w:val="24"/>
          <w:szCs w:val="24"/>
          <w:highlight w:val="none"/>
          <w:u w:val="single"/>
        </w:rPr>
      </w:r>
      <w:r/>
    </w:p>
    <w:p>
      <w:pPr>
        <w:pStyle w:val="909"/>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909"/>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909"/>
        <w:ind w:right="72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9"/>
        <w:ind w:right="82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企业名称（加盖CA电子公章）：⑫</w:t>
      </w:r>
      <w:r>
        <w:rPr>
          <w:rFonts w:hint="eastAsia" w:ascii="宋体" w:hAnsi="宋体" w:eastAsia="宋体" w:cs="宋体"/>
          <w:color w:val="000000"/>
          <w:sz w:val="24"/>
          <w:szCs w:val="24"/>
          <w:highlight w:val="none"/>
        </w:rPr>
      </w:r>
      <w:r/>
    </w:p>
    <w:p>
      <w:pPr>
        <w:pStyle w:val="909"/>
        <w:ind w:right="1120"/>
        <w:jc w:val="center"/>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  期：</w:t>
      </w:r>
      <w:r>
        <w:rPr>
          <w:rFonts w:hint="eastAsia" w:ascii="宋体" w:hAnsi="宋体" w:eastAsia="宋体" w:cs="宋体"/>
          <w:color w:val="000000"/>
          <w:sz w:val="24"/>
          <w:szCs w:val="24"/>
          <w:highlight w:val="none"/>
        </w:rPr>
      </w:r>
      <w:r/>
    </w:p>
    <w:p>
      <w:pPr>
        <w:pStyle w:val="909"/>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9"/>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9"/>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填写说明：</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1.（采购单位名称①）：填写本项目采购人单位名称，如常州市XXX局。</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2.采购编号为②：填写本项目编号，如JSZC-3204XX-SYZB-</w:t>
      </w:r>
      <w:r>
        <w:rPr>
          <w:rFonts w:hint="eastAsia" w:ascii="宋体" w:hAnsi="宋体" w:eastAsia="宋体" w:cs="宋体"/>
          <w:color w:val="000000"/>
          <w:sz w:val="24"/>
          <w:szCs w:val="24"/>
          <w:highlight w:val="none"/>
        </w:rPr>
        <w:t xml:space="preserve">G</w:t>
      </w:r>
      <w:r>
        <w:rPr>
          <w:rFonts w:hint="eastAsia" w:ascii="宋体" w:hAnsi="宋体" w:eastAsia="宋体" w:cs="宋体"/>
          <w:color w:val="000000"/>
          <w:sz w:val="24"/>
          <w:szCs w:val="24"/>
          <w:highlight w:val="none"/>
        </w:rPr>
        <w:t xml:space="preserve">20XX-XX</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3.（项目名称③）：填写本项目名称，如常州市XXX项目。</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4.（分包号：④）：填写分包编号，如有分包的</w:t>
      </w:r>
      <w:r>
        <w:rPr>
          <w:rFonts w:hint="eastAsia" w:ascii="宋体" w:hAnsi="宋体" w:eastAsia="宋体" w:cs="宋体"/>
          <w:color w:val="000000"/>
          <w:sz w:val="24"/>
          <w:szCs w:val="24"/>
          <w:highlight w:val="none"/>
        </w:rPr>
        <w:t xml:space="preserve">，分别填写分包号，没有的填“无”。</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5.（标的名称⑤）：填写本项目标的名称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w:t>
      </w:r>
      <w:r>
        <w:rPr>
          <w:rFonts w:hint="eastAsia" w:ascii="宋体" w:hAnsi="宋体" w:eastAsia="宋体" w:cs="宋体"/>
          <w:color w:val="000000"/>
          <w:sz w:val="24"/>
          <w:szCs w:val="24"/>
          <w:highlight w:val="none"/>
          <w:lang w:eastAsia="zh-CN"/>
        </w:rPr>
        <w:t xml:space="preserve">多功能X线拍片机（DR）</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6.（采购文件中明确的所属行业⑥）：填写本项目采购标的所属行业。如：工业等。</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7.（企业名称⑦）：填写</w:t>
      </w:r>
      <w:r>
        <w:rPr>
          <w:rFonts w:hint="eastAsia" w:ascii="宋体" w:hAnsi="宋体" w:eastAsia="宋体" w:cs="宋体"/>
          <w:b/>
          <w:bCs/>
          <w:color w:val="000000"/>
          <w:sz w:val="24"/>
          <w:szCs w:val="24"/>
          <w:highlight w:val="none"/>
        </w:rPr>
        <w:t xml:space="preserve">货物制造商的名称</w:t>
      </w:r>
      <w:r>
        <w:rPr>
          <w:rFonts w:hint="eastAsia" w:ascii="宋体" w:hAnsi="宋体" w:eastAsia="宋体" w:cs="宋体"/>
          <w:color w:val="000000"/>
          <w:sz w:val="24"/>
          <w:szCs w:val="24"/>
          <w:highlight w:val="none"/>
        </w:rPr>
        <w:t xml:space="preserve">，如XXX企业。</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8.从业人员⑧人，营业收入为⑨万元，资产总额为⑩万元：填报</w:t>
      </w:r>
      <w:r>
        <w:rPr>
          <w:rFonts w:hint="eastAsia" w:ascii="宋体" w:hAnsi="宋体" w:eastAsia="宋体" w:cs="宋体"/>
          <w:b/>
          <w:color w:val="000000"/>
          <w:sz w:val="24"/>
          <w:szCs w:val="24"/>
          <w:highlight w:val="none"/>
        </w:rPr>
        <w:t xml:space="preserve">货物制造商</w:t>
      </w:r>
      <w:r>
        <w:rPr>
          <w:rFonts w:hint="eastAsia" w:ascii="宋体" w:hAnsi="宋体" w:eastAsia="宋体" w:cs="宋体"/>
          <w:color w:val="000000"/>
          <w:sz w:val="24"/>
          <w:szCs w:val="24"/>
          <w:highlight w:val="none"/>
        </w:rPr>
        <w:t xml:space="preserve">的从业人员、营业收入、资产总额上一年度数据，无上一年度数据的新成立企业可不填报。</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9.（中型企业、小型企业、微型企业</w:t>
      </w:r>
      <w:r>
        <w:rPr>
          <w:rFonts w:hint="eastAsia" w:ascii="宋体" w:hAnsi="宋体" w:eastAsia="宋体" w:cs="宋体"/>
          <w:color w:val="000000"/>
          <w:sz w:val="24"/>
          <w:szCs w:val="24"/>
          <w:highlight w:val="none"/>
          <w:u w:val="single"/>
        </w:rPr>
        <w:t xml:space="preserve">⑪</w:t>
      </w:r>
      <w:r>
        <w:rPr>
          <w:rFonts w:hint="eastAsia" w:ascii="宋体" w:hAnsi="宋体" w:eastAsia="宋体" w:cs="宋体"/>
          <w:color w:val="000000"/>
          <w:sz w:val="24"/>
          <w:szCs w:val="24"/>
          <w:highlight w:val="none"/>
        </w:rPr>
        <w:t xml:space="preserve">）：须根据</w:t>
      </w:r>
      <w:r>
        <w:rPr>
          <w:rFonts w:hint="eastAsia" w:ascii="宋体" w:hAnsi="宋体" w:eastAsia="宋体" w:cs="宋体"/>
          <w:b/>
          <w:bCs/>
          <w:color w:val="000000"/>
          <w:sz w:val="24"/>
          <w:szCs w:val="24"/>
          <w:highlight w:val="none"/>
        </w:rPr>
        <w:t xml:space="preserve">货物制造商</w:t>
      </w:r>
      <w:r>
        <w:rPr>
          <w:rFonts w:hint="eastAsia" w:ascii="宋体" w:hAnsi="宋体" w:eastAsia="宋体" w:cs="宋体"/>
          <w:color w:val="000000"/>
          <w:sz w:val="24"/>
          <w:szCs w:val="24"/>
          <w:highlight w:val="none"/>
        </w:rPr>
        <w:t xml:space="preserve">的企业规模情况填写中型企业、小型企业或微型企业</w:t>
      </w:r>
      <w:r>
        <w:rPr>
          <w:rFonts w:hint="eastAsia" w:ascii="宋体" w:hAnsi="宋体" w:eastAsia="宋体" w:cs="宋体"/>
          <w:b/>
          <w:bCs/>
          <w:color w:val="000000"/>
          <w:sz w:val="24"/>
          <w:szCs w:val="24"/>
          <w:highlight w:val="none"/>
        </w:rPr>
        <w:t xml:space="preserve">（只能填写三种其中的一种）</w:t>
      </w:r>
      <w:r>
        <w:rPr>
          <w:rFonts w:hint="eastAsia" w:ascii="宋体" w:hAnsi="宋体" w:eastAsia="宋体" w:cs="宋体"/>
          <w:color w:val="000000"/>
          <w:sz w:val="24"/>
          <w:szCs w:val="24"/>
          <w:highlight w:val="none"/>
        </w:rPr>
        <w:t xml:space="preserve">。中小企业划分见《关于印发中小企业划型标准规定的通知》（工信部联企业〔2011〕300号) 。</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10.企业名称（盖章）⑫：加盖</w:t>
      </w:r>
      <w:r>
        <w:rPr>
          <w:rFonts w:hint="eastAsia" w:ascii="宋体" w:hAnsi="宋体" w:eastAsia="宋体" w:cs="宋体"/>
          <w:b/>
          <w:bCs/>
          <w:color w:val="000000"/>
          <w:sz w:val="24"/>
          <w:szCs w:val="24"/>
          <w:highlight w:val="none"/>
        </w:rPr>
        <w:t xml:space="preserve">投标人</w:t>
      </w:r>
      <w:r>
        <w:rPr>
          <w:rFonts w:hint="eastAsia" w:ascii="宋体" w:hAnsi="宋体" w:eastAsia="宋体" w:cs="宋体"/>
          <w:color w:val="000000"/>
          <w:sz w:val="24"/>
          <w:szCs w:val="24"/>
          <w:highlight w:val="none"/>
        </w:rPr>
        <w:t xml:space="preserve">CA电子公章。</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11.如是</w:t>
      </w:r>
      <w:r>
        <w:rPr>
          <w:rFonts w:hint="eastAsia" w:ascii="宋体" w:hAnsi="宋体" w:eastAsia="宋体" w:cs="宋体"/>
          <w:b/>
          <w:color w:val="000000"/>
          <w:sz w:val="24"/>
          <w:szCs w:val="24"/>
          <w:highlight w:val="none"/>
        </w:rPr>
        <w:t xml:space="preserve">专门面向中小企业预留份额</w:t>
      </w:r>
      <w:r>
        <w:rPr>
          <w:rFonts w:hint="eastAsia" w:ascii="宋体" w:hAnsi="宋体" w:eastAsia="宋体" w:cs="宋体"/>
          <w:color w:val="000000"/>
          <w:sz w:val="24"/>
          <w:szCs w:val="24"/>
          <w:highlight w:val="none"/>
        </w:rPr>
        <w:t xml:space="preserve">的采购项目，供应商未提供此声明函的，资格审查不予通过，作为</w:t>
      </w:r>
      <w:r>
        <w:rPr>
          <w:rFonts w:hint="eastAsia" w:ascii="宋体" w:hAnsi="宋体" w:eastAsia="宋体" w:cs="宋体"/>
          <w:b/>
          <w:color w:val="000000"/>
          <w:sz w:val="24"/>
          <w:szCs w:val="24"/>
          <w:highlight w:val="none"/>
        </w:rPr>
        <w:t xml:space="preserve">无效投标（响应）</w:t>
      </w:r>
      <w:r>
        <w:rPr>
          <w:rFonts w:hint="eastAsia" w:ascii="宋体" w:hAnsi="宋体" w:eastAsia="宋体" w:cs="宋体"/>
          <w:color w:val="000000"/>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eastAsia="宋体" w:cs="宋体"/>
          <w:b/>
          <w:bCs/>
          <w:color w:val="000000"/>
          <w:sz w:val="24"/>
          <w:szCs w:val="24"/>
          <w:highlight w:val="none"/>
        </w:rPr>
        <w:t xml:space="preserve">货物制造商</w:t>
      </w:r>
      <w:r>
        <w:rPr>
          <w:rFonts w:hint="eastAsia" w:ascii="宋体" w:hAnsi="宋体" w:eastAsia="宋体" w:cs="宋体"/>
          <w:color w:val="000000"/>
          <w:sz w:val="24"/>
          <w:szCs w:val="24"/>
          <w:highlight w:val="none"/>
        </w:rPr>
        <w:t xml:space="preserve">是否属于中小微企业，并认真填写声明函，若有虚假将追究其责任。</w:t>
      </w:r>
      <w:r>
        <w:rPr>
          <w:rFonts w:hint="eastAsia" w:ascii="宋体" w:hAnsi="宋体" w:eastAsia="宋体" w:cs="宋体"/>
          <w:color w:val="000000"/>
          <w:sz w:val="24"/>
          <w:szCs w:val="24"/>
          <w:highlight w:val="none"/>
        </w:rPr>
      </w:r>
      <w:r/>
    </w:p>
    <w:p>
      <w:pPr>
        <w:pStyle w:val="116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12.温馨提示</w:t>
      </w:r>
      <w:r>
        <w:rPr>
          <w:rFonts w:hint="eastAsia" w:ascii="宋体" w:hAnsi="宋体" w:eastAsia="宋体" w:cs="宋体"/>
          <w:color w:val="000000"/>
          <w:sz w:val="24"/>
          <w:szCs w:val="24"/>
          <w:highlight w:val="none"/>
        </w:rPr>
      </w:r>
      <w:r/>
    </w:p>
    <w:p>
      <w:pPr>
        <w:pStyle w:val="116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（1）对于已纳入统计部门统计范围的企业，所属行业、从业人员、营业收入、资产总额、规模类型应与统计部门报表保持一致。</w:t>
      </w:r>
      <w:r>
        <w:rPr>
          <w:rFonts w:hint="eastAsia" w:ascii="宋体" w:hAnsi="宋体" w:eastAsia="宋体" w:cs="宋体"/>
          <w:color w:val="000000"/>
          <w:sz w:val="24"/>
          <w:szCs w:val="24"/>
          <w:highlight w:val="none"/>
        </w:rPr>
      </w:r>
      <w:r/>
    </w:p>
    <w:p>
      <w:pPr>
        <w:pStyle w:val="116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hint="eastAsia" w:ascii="宋体" w:hAnsi="宋体" w:eastAsia="宋体" w:cs="宋体"/>
          <w:color w:val="000000"/>
          <w:sz w:val="24"/>
          <w:szCs w:val="24"/>
          <w:highlight w:val="none"/>
        </w:rPr>
      </w:r>
      <w:r/>
    </w:p>
    <w:p>
      <w:pPr>
        <w:pStyle w:val="116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hint="eastAsia" w:ascii="宋体" w:hAnsi="宋体" w:eastAsia="宋体" w:cs="宋体"/>
          <w:color w:val="000000"/>
          <w:sz w:val="24"/>
          <w:szCs w:val="24"/>
          <w:highlight w:val="none"/>
        </w:rPr>
      </w:r>
      <w:r/>
    </w:p>
    <w:p>
      <w:pPr>
        <w:pStyle w:val="116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（4）对于采购文件确实允许非独立法人参与采购活动的，应按其所属集团公司合并财务报表数据情况予以填报。</w:t>
      </w:r>
      <w:r>
        <w:rPr>
          <w:rFonts w:hint="eastAsia" w:ascii="宋体" w:hAnsi="宋体" w:eastAsia="宋体" w:cs="宋体"/>
          <w:color w:val="000000"/>
          <w:sz w:val="24"/>
          <w:szCs w:val="24"/>
          <w:highlight w:val="none"/>
        </w:rPr>
      </w:r>
      <w:r/>
    </w:p>
    <w:p>
      <w:pPr>
        <w:pStyle w:val="116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hint="eastAsia" w:ascii="宋体" w:hAnsi="宋体" w:eastAsia="宋体" w:cs="宋体"/>
          <w:b/>
          <w:color w:val="000000"/>
          <w:sz w:val="24"/>
          <w:szCs w:val="24"/>
          <w:highlight w:val="none"/>
        </w:rPr>
        <w:t xml:space="preserve">货物制造商</w:t>
      </w:r>
      <w:r>
        <w:rPr>
          <w:rFonts w:hint="eastAsia" w:ascii="宋体" w:hAnsi="宋体" w:eastAsia="宋体" w:cs="宋体"/>
          <w:color w:val="000000"/>
          <w:sz w:val="24"/>
          <w:szCs w:val="24"/>
          <w:highlight w:val="none"/>
        </w:rPr>
        <w:t xml:space="preserve">的信息。</w:t>
      </w:r>
      <w:r>
        <w:rPr>
          <w:rFonts w:hint="eastAsia" w:ascii="宋体" w:hAnsi="宋体" w:eastAsia="宋体" w:cs="宋体"/>
          <w:color w:val="000000"/>
          <w:sz w:val="24"/>
          <w:szCs w:val="24"/>
          <w:highlight w:val="none"/>
        </w:rPr>
      </w:r>
      <w:r/>
    </w:p>
    <w:p>
      <w:pPr>
        <w:pStyle w:val="116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hint="eastAsia" w:ascii="宋体" w:hAnsi="宋体" w:eastAsia="宋体" w:cs="宋体"/>
          <w:color w:val="000000"/>
          <w:sz w:val="24"/>
          <w:szCs w:val="24"/>
          <w:highlight w:val="none"/>
        </w:rPr>
      </w:r>
      <w:r/>
    </w:p>
    <w:p>
      <w:pPr>
        <w:pStyle w:val="1164"/>
        <w:ind w:firstLine="480"/>
        <w:spacing w:line="570" w:lineRule="exact"/>
        <w:rPr>
          <w:rFonts w:hint="eastAsia" w:ascii="仿宋_GB2312" w:eastAsia="仿宋_GB2312"/>
          <w:color w:val="000000"/>
          <w:spacing w:val="-4"/>
          <w:sz w:val="32"/>
          <w:szCs w:val="32"/>
          <w:highlight w:val="none"/>
        </w:rPr>
      </w:pPr>
      <w:r>
        <w:rPr>
          <w:rFonts w:hint="eastAsia" w:ascii="宋体" w:hAnsi="宋体" w:eastAsia="宋体" w:cs="宋体"/>
          <w:color w:val="000000"/>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hint="eastAsia" w:ascii="仿宋_GB2312" w:eastAsia="仿宋_GB2312"/>
          <w:color w:val="000000"/>
          <w:spacing w:val="-4"/>
          <w:sz w:val="32"/>
          <w:szCs w:val="32"/>
          <w:highlight w:val="none"/>
        </w:rPr>
      </w:r>
      <w:r/>
    </w:p>
    <w:p>
      <w:pPr>
        <w:pStyle w:val="909"/>
        <w:ind w:firstLine="420"/>
        <w:jc w:val="left"/>
        <w:rPr>
          <w:color w:val="000000"/>
          <w:sz w:val="24"/>
          <w:highlight w:val="none"/>
        </w:rPr>
        <w:outlineLvl w:val="9"/>
      </w:pPr>
      <w:r>
        <w:rPr>
          <w:color w:val="000000"/>
          <w:sz w:val="24"/>
          <w:highlight w:val="none"/>
        </w:rPr>
      </w:r>
      <w:r/>
    </w:p>
    <w:p>
      <w:pPr>
        <w:pStyle w:val="909"/>
        <w:spacing w:line="360" w:lineRule="auto"/>
        <w:rPr>
          <w:color w:val="000000"/>
          <w:sz w:val="24"/>
          <w:highlight w:val="none"/>
        </w:rPr>
        <w:outlineLvl w:val="9"/>
      </w:pPr>
      <w:r>
        <w:rPr>
          <w:color w:val="000000"/>
          <w:sz w:val="24"/>
          <w:highlight w:val="none"/>
        </w:rPr>
      </w:r>
      <w:r/>
    </w:p>
    <w:p>
      <w:pPr>
        <w:pStyle w:val="909"/>
        <w:spacing w:line="360" w:lineRule="auto"/>
        <w:rPr>
          <w:color w:val="000000"/>
          <w:sz w:val="24"/>
          <w:szCs w:val="20"/>
          <w:highlight w:val="none"/>
        </w:rPr>
        <w:outlineLvl w:val="9"/>
      </w:pPr>
      <w:r>
        <w:rPr>
          <w:color w:val="000000"/>
          <w:sz w:val="24"/>
          <w:highlight w:val="none"/>
        </w:rPr>
        <w:br w:type="page" w:clear="all"/>
      </w:r>
      <w:r>
        <w:rPr>
          <w:color w:val="000000"/>
          <w:sz w:val="24"/>
          <w:szCs w:val="20"/>
          <w:highlight w:val="none"/>
        </w:rPr>
      </w:r>
      <w:r/>
    </w:p>
    <w:p>
      <w:pPr>
        <w:pStyle w:val="909"/>
        <w:jc w:val="center"/>
        <w:spacing w:before="240" w:after="240" w:line="360" w:lineRule="auto"/>
        <w:rPr>
          <w:color w:val="000000"/>
          <w:sz w:val="36"/>
          <w:szCs w:val="36"/>
          <w:highlight w:val="none"/>
        </w:rPr>
        <w:outlineLvl w:val="9"/>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909"/>
        <w:ind w:firstLine="504"/>
        <w:spacing w:line="588" w:lineRule="exact"/>
        <w:rPr>
          <w:color w:val="000000"/>
          <w:spacing w:val="6"/>
          <w:sz w:val="24"/>
          <w:highlight w:val="none"/>
        </w:rPr>
        <w:outlineLvl w:val="9"/>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909"/>
        <w:ind w:firstLine="482"/>
        <w:spacing w:line="588" w:lineRule="exact"/>
        <w:rPr>
          <w:b/>
          <w:color w:val="000000"/>
          <w:spacing w:val="6"/>
          <w:sz w:val="24"/>
          <w:highlight w:val="none"/>
        </w:rPr>
        <w:outlineLvl w:val="9"/>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909"/>
        <w:ind w:firstLine="482"/>
        <w:spacing w:line="588" w:lineRule="exact"/>
        <w:rPr>
          <w:color w:val="000000"/>
          <w:spacing w:val="6"/>
          <w:sz w:val="24"/>
          <w:highlight w:val="none"/>
        </w:rPr>
        <w:outlineLvl w:val="9"/>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且本单位参加______单位的______项目采购活动提供本单位制造的货物，或者提供其他残疾人福利性单位制造的货物（不包括使用非残疾人福利性单位注册商标的货物）。</w:t>
      </w:r>
      <w:r>
        <w:rPr>
          <w:color w:val="000000"/>
          <w:spacing w:val="6"/>
          <w:sz w:val="24"/>
          <w:highlight w:val="none"/>
        </w:rPr>
      </w:r>
      <w:r/>
    </w:p>
    <w:p>
      <w:pPr>
        <w:pStyle w:val="909"/>
        <w:ind w:firstLine="506"/>
        <w:spacing w:line="588" w:lineRule="exact"/>
        <w:rPr>
          <w:color w:val="000000"/>
          <w:spacing w:val="6"/>
          <w:sz w:val="24"/>
          <w:highlight w:val="none"/>
        </w:rPr>
        <w:outlineLvl w:val="9"/>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909"/>
        <w:ind w:firstLine="504"/>
        <w:spacing w:line="588" w:lineRule="exact"/>
        <w:rPr>
          <w:color w:val="000000"/>
          <w:spacing w:val="6"/>
          <w:sz w:val="24"/>
          <w:highlight w:val="none"/>
        </w:rPr>
        <w:outlineLvl w:val="9"/>
      </w:pPr>
      <w:r>
        <w:rPr>
          <w:color w:val="000000"/>
          <w:spacing w:val="6"/>
          <w:sz w:val="24"/>
          <w:highlight w:val="none"/>
        </w:rPr>
      </w:r>
      <w:r/>
    </w:p>
    <w:p>
      <w:pPr>
        <w:pStyle w:val="909"/>
        <w:ind w:firstLine="504"/>
        <w:spacing w:line="588" w:lineRule="exact"/>
        <w:rPr>
          <w:color w:val="000000"/>
          <w:spacing w:val="6"/>
          <w:sz w:val="24"/>
          <w:highlight w:val="none"/>
        </w:rPr>
        <w:outlineLvl w:val="9"/>
      </w:pPr>
      <w:r>
        <w:rPr>
          <w:color w:val="000000"/>
          <w:spacing w:val="6"/>
          <w:sz w:val="24"/>
          <w:highlight w:val="none"/>
        </w:rPr>
      </w:r>
      <w:r/>
    </w:p>
    <w:p>
      <w:pPr>
        <w:pStyle w:val="909"/>
        <w:ind w:right="1560" w:firstLine="504"/>
        <w:jc w:val="center"/>
        <w:spacing w:line="588" w:lineRule="exact"/>
        <w:tabs>
          <w:tab w:val="left" w:pos="4860" w:leader="none"/>
        </w:tabs>
        <w:rPr>
          <w:color w:val="000000"/>
          <w:spacing w:val="6"/>
          <w:sz w:val="24"/>
          <w:highlight w:val="none"/>
        </w:rPr>
        <w:outlineLvl w:val="9"/>
      </w:pPr>
      <w:r>
        <w:rPr>
          <w:color w:val="000000"/>
          <w:spacing w:val="6"/>
          <w:sz w:val="24"/>
          <w:highlight w:val="none"/>
        </w:rPr>
        <w:t xml:space="preserve">               单位名称（加盖公章）：</w:t>
      </w:r>
      <w:r>
        <w:rPr>
          <w:color w:val="000000"/>
          <w:spacing w:val="6"/>
          <w:sz w:val="24"/>
          <w:highlight w:val="none"/>
        </w:rPr>
      </w:r>
      <w:r/>
    </w:p>
    <w:p>
      <w:pPr>
        <w:pStyle w:val="909"/>
        <w:ind w:right="1560" w:firstLine="504"/>
        <w:jc w:val="center"/>
        <w:spacing w:line="588" w:lineRule="exact"/>
        <w:tabs>
          <w:tab w:val="left" w:pos="4860" w:leader="none"/>
        </w:tabs>
        <w:rPr>
          <w:color w:val="000000"/>
          <w:spacing w:val="6"/>
          <w:sz w:val="24"/>
          <w:highlight w:val="none"/>
        </w:rPr>
        <w:outlineLvl w:val="9"/>
      </w:pPr>
      <w:r>
        <w:rPr>
          <w:color w:val="000000"/>
          <w:spacing w:val="6"/>
          <w:sz w:val="24"/>
          <w:highlight w:val="none"/>
        </w:rPr>
        <w:t xml:space="preserve">       日  期：</w:t>
      </w:r>
      <w:r>
        <w:rPr>
          <w:color w:val="000000"/>
          <w:spacing w:val="6"/>
          <w:sz w:val="24"/>
          <w:highlight w:val="none"/>
        </w:rPr>
      </w:r>
      <w:r/>
    </w:p>
    <w:p>
      <w:pPr>
        <w:pStyle w:val="909"/>
        <w:spacing w:line="360" w:lineRule="auto"/>
        <w:rPr>
          <w:b/>
          <w:color w:val="000000"/>
          <w:sz w:val="24"/>
          <w:highlight w:val="none"/>
        </w:rPr>
        <w:outlineLvl w:val="9"/>
      </w:pPr>
      <w:r>
        <w:rPr>
          <w:b/>
          <w:color w:val="000000"/>
          <w:sz w:val="24"/>
          <w:highlight w:val="none"/>
        </w:rPr>
      </w:r>
      <w:r/>
    </w:p>
    <w:p>
      <w:pPr>
        <w:pStyle w:val="909"/>
        <w:rPr>
          <w:rFonts w:hint="eastAsia"/>
          <w:color w:val="000000"/>
          <w:sz w:val="24"/>
          <w:szCs w:val="20"/>
          <w:highlight w:val="none"/>
          <w:lang w:val="en-US" w:eastAsia="zh-CN"/>
        </w:rPr>
        <w:outlineLvl w:val="9"/>
      </w:pPr>
      <w:r>
        <w:rPr>
          <w:color w:val="000000"/>
          <w:sz w:val="24"/>
          <w:szCs w:val="20"/>
          <w:highlight w:val="none"/>
        </w:rPr>
        <w:br w:type="page" w:clear="all"/>
      </w:r>
      <w:r>
        <w:rPr>
          <w:rFonts w:hint="eastAsia"/>
          <w:color w:val="000000"/>
          <w:sz w:val="24"/>
          <w:szCs w:val="20"/>
          <w:highlight w:val="none"/>
          <w:lang w:val="en-US" w:eastAsia="zh-CN"/>
        </w:rPr>
        <w:t xml:space="preserve">9</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rFonts w:hint="eastAsia"/>
          <w:color w:val="000000"/>
          <w:sz w:val="24"/>
          <w:szCs w:val="20"/>
          <w:highlight w:val="none"/>
          <w:lang w:val="en-US" w:eastAsia="zh-CN"/>
        </w:rPr>
      </w:r>
      <w:r/>
    </w:p>
    <w:p>
      <w:pPr>
        <w:pStyle w:val="909"/>
        <w:jc w:val="left"/>
        <w:spacing w:line="560" w:lineRule="exact"/>
        <w:rPr>
          <w:rFonts w:hint="eastAsia"/>
          <w:color w:val="000000"/>
          <w:sz w:val="24"/>
          <w:szCs w:val="20"/>
          <w:highlight w:val="none"/>
          <w:lang w:val="en-US" w:eastAsia="zh-CN"/>
        </w:rPr>
        <w:outlineLvl w:val="9"/>
      </w:pPr>
      <w:r>
        <w:rPr>
          <w:rFonts w:hint="eastAsia"/>
          <w:color w:val="000000"/>
          <w:sz w:val="24"/>
          <w:szCs w:val="20"/>
          <w:highlight w:val="none"/>
          <w:lang w:val="en-US" w:eastAsia="zh-CN"/>
        </w:rPr>
        <w:t xml:space="preserve">（1）售后维保方案及售后服务方案；</w:t>
      </w:r>
      <w:r>
        <w:rPr>
          <w:rFonts w:hint="eastAsia"/>
          <w:color w:val="000000"/>
          <w:sz w:val="24"/>
          <w:szCs w:val="20"/>
          <w:highlight w:val="none"/>
          <w:lang w:val="en-US" w:eastAsia="zh-CN"/>
        </w:rPr>
      </w:r>
      <w:r/>
    </w:p>
    <w:p>
      <w:pPr>
        <w:pStyle w:val="909"/>
        <w:jc w:val="left"/>
        <w:spacing w:line="560" w:lineRule="exact"/>
        <w:rPr>
          <w:rFonts w:hint="eastAsia"/>
          <w:color w:val="000000"/>
          <w:sz w:val="24"/>
          <w:szCs w:val="20"/>
          <w:highlight w:val="none"/>
          <w:lang w:val="en-US" w:eastAsia="zh-CN"/>
        </w:rPr>
        <w:outlineLvl w:val="9"/>
      </w:pPr>
      <w:r>
        <w:rPr>
          <w:rFonts w:hint="eastAsia"/>
          <w:color w:val="000000"/>
          <w:sz w:val="24"/>
          <w:szCs w:val="20"/>
          <w:highlight w:val="none"/>
          <w:lang w:val="en-US" w:eastAsia="zh-CN"/>
        </w:rPr>
        <w:t xml:space="preserve">（2）执行承诺方案；</w:t>
      </w:r>
      <w:r>
        <w:rPr>
          <w:rFonts w:hint="eastAsia"/>
          <w:color w:val="000000"/>
          <w:sz w:val="24"/>
          <w:szCs w:val="20"/>
          <w:highlight w:val="none"/>
          <w:lang w:val="en-US" w:eastAsia="zh-CN"/>
        </w:rPr>
      </w:r>
      <w:r/>
    </w:p>
    <w:p>
      <w:pPr>
        <w:pStyle w:val="909"/>
        <w:jc w:val="left"/>
        <w:spacing w:line="560" w:lineRule="exact"/>
        <w:rPr>
          <w:rFonts w:hint="eastAsia"/>
          <w:color w:val="000000"/>
          <w:sz w:val="24"/>
          <w:szCs w:val="20"/>
          <w:highlight w:val="none"/>
          <w:lang w:val="en-US" w:eastAsia="zh-CN"/>
        </w:rPr>
        <w:outlineLvl w:val="9"/>
      </w:pPr>
      <w:r>
        <w:rPr>
          <w:rFonts w:hint="eastAsia"/>
          <w:color w:val="000000"/>
          <w:sz w:val="24"/>
          <w:szCs w:val="20"/>
          <w:highlight w:val="none"/>
          <w:lang w:val="en-US" w:eastAsia="zh-CN"/>
        </w:rPr>
        <w:t xml:space="preserve">（3）交货保证措施；</w:t>
      </w:r>
      <w:r>
        <w:rPr>
          <w:rFonts w:hint="eastAsia"/>
          <w:color w:val="000000"/>
          <w:sz w:val="24"/>
          <w:szCs w:val="20"/>
          <w:highlight w:val="none"/>
          <w:lang w:val="en-US" w:eastAsia="zh-CN"/>
        </w:rPr>
      </w:r>
      <w:r/>
    </w:p>
    <w:p>
      <w:pPr>
        <w:pStyle w:val="909"/>
        <w:jc w:val="left"/>
        <w:spacing w:line="560" w:lineRule="exact"/>
        <w:rPr>
          <w:rFonts w:hint="eastAsia"/>
          <w:color w:val="000000"/>
          <w:sz w:val="24"/>
          <w:szCs w:val="20"/>
          <w:highlight w:val="none"/>
          <w:lang w:val="en-US" w:eastAsia="zh-CN"/>
        </w:rPr>
        <w:outlineLvl w:val="9"/>
      </w:pPr>
      <w:r>
        <w:rPr>
          <w:rFonts w:hint="eastAsia"/>
          <w:color w:val="000000"/>
          <w:sz w:val="24"/>
          <w:szCs w:val="20"/>
          <w:highlight w:val="none"/>
          <w:lang w:val="en-US" w:eastAsia="zh-CN"/>
        </w:rPr>
        <w:t xml:space="preserve">（4）培训计划方案；</w:t>
      </w:r>
      <w:r>
        <w:rPr>
          <w:rFonts w:hint="eastAsia"/>
          <w:color w:val="000000"/>
          <w:sz w:val="24"/>
          <w:szCs w:val="20"/>
          <w:highlight w:val="none"/>
          <w:lang w:val="en-US" w:eastAsia="zh-CN"/>
        </w:rPr>
      </w:r>
      <w:r/>
    </w:p>
    <w:p>
      <w:pPr>
        <w:pStyle w:val="909"/>
        <w:jc w:val="left"/>
        <w:spacing w:line="560" w:lineRule="exact"/>
        <w:rPr>
          <w:rFonts w:hint="eastAsia" w:ascii="宋体" w:hAnsi="宋体" w:eastAsia="宋体" w:cs="宋体"/>
          <w:color w:val="000000"/>
          <w:sz w:val="24"/>
          <w:szCs w:val="24"/>
          <w:highlight w:val="none"/>
          <w:lang w:val="en-US" w:eastAsia="zh-CN" w:bidi="ar-SA"/>
        </w:rPr>
        <w:outlineLvl w:val="9"/>
      </w:pPr>
      <w:r>
        <w:rPr>
          <w:rFonts w:hint="eastAsia"/>
          <w:color w:val="000000"/>
          <w:sz w:val="24"/>
          <w:szCs w:val="20"/>
          <w:highlight w:val="none"/>
          <w:lang w:val="en-US" w:eastAsia="zh-CN"/>
        </w:rPr>
        <w:t xml:space="preserve">（5）</w:t>
      </w:r>
      <w:r>
        <w:rPr>
          <w:rFonts w:hint="eastAsia" w:ascii="宋体" w:hAnsi="宋体" w:eastAsia="宋体" w:cs="宋体"/>
          <w:color w:val="000000"/>
          <w:sz w:val="24"/>
          <w:szCs w:val="24"/>
          <w:highlight w:val="none"/>
          <w:lang w:val="en-US" w:eastAsia="zh-CN" w:bidi="ar-SA"/>
        </w:rPr>
        <w:t xml:space="preserve">投标设备整体配置比较；</w:t>
      </w:r>
      <w:r>
        <w:rPr>
          <w:rFonts w:hint="eastAsia" w:ascii="宋体" w:hAnsi="宋体" w:eastAsia="宋体" w:cs="宋体"/>
          <w:color w:val="000000"/>
          <w:sz w:val="24"/>
          <w:szCs w:val="24"/>
          <w:highlight w:val="none"/>
          <w:lang w:val="en-US" w:eastAsia="zh-CN" w:bidi="ar-SA"/>
        </w:rPr>
      </w:r>
      <w:r/>
    </w:p>
    <w:p>
      <w:pPr>
        <w:pStyle w:val="909"/>
        <w:jc w:val="left"/>
        <w:spacing w:line="560" w:lineRule="exact"/>
        <w:rPr>
          <w:rFonts w:hint="eastAsia" w:eastAsia="宋体"/>
          <w:color w:val="000000"/>
          <w:sz w:val="24"/>
          <w:szCs w:val="20"/>
          <w:highlight w:val="none"/>
          <w:lang w:eastAsia="zh-CN"/>
        </w:rPr>
        <w:outlineLvl w:val="9"/>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6</w:t>
      </w:r>
      <w:r>
        <w:rPr>
          <w:rFonts w:hint="eastAsia"/>
          <w:color w:val="000000"/>
          <w:sz w:val="24"/>
          <w:szCs w:val="20"/>
          <w:highlight w:val="none"/>
          <w:lang w:eastAsia="zh-CN"/>
        </w:rPr>
        <w:t xml:space="preserve">）</w:t>
      </w:r>
      <w:r>
        <w:rPr>
          <w:rFonts w:hint="eastAsia"/>
          <w:color w:val="000000"/>
          <w:sz w:val="24"/>
          <w:szCs w:val="20"/>
          <w:highlight w:val="none"/>
        </w:rPr>
        <w:t xml:space="preserve">其他</w:t>
      </w:r>
      <w:r>
        <w:rPr>
          <w:rFonts w:hint="eastAsia"/>
          <w:color w:val="000000"/>
          <w:sz w:val="24"/>
          <w:szCs w:val="20"/>
          <w:highlight w:val="none"/>
          <w:lang w:eastAsia="zh-CN"/>
        </w:rPr>
        <w:t xml:space="preserve">。</w:t>
      </w:r>
      <w:r>
        <w:rPr>
          <w:rFonts w:hint="eastAsia" w:eastAsia="宋体"/>
          <w:color w:val="000000"/>
          <w:sz w:val="24"/>
          <w:szCs w:val="20"/>
          <w:highlight w:val="none"/>
          <w:lang w:eastAsia="zh-CN"/>
        </w:rPr>
      </w:r>
      <w:r/>
    </w:p>
    <w:p>
      <w:pPr>
        <w:pStyle w:val="909"/>
        <w:rPr>
          <w:color w:val="000000"/>
          <w:sz w:val="24"/>
          <w:szCs w:val="20"/>
          <w:highlight w:val="none"/>
        </w:rPr>
        <w:outlineLvl w:val="9"/>
      </w:pPr>
      <w:r>
        <w:rPr>
          <w:color w:val="000000"/>
          <w:sz w:val="22"/>
          <w:highlight w:val="none"/>
        </w:rPr>
        <w:br w:type="page" w:clear="all"/>
      </w:r>
      <w:r>
        <w:rPr>
          <w:rFonts w:hint="eastAsia"/>
          <w:color w:val="000000"/>
          <w:sz w:val="24"/>
          <w:szCs w:val="20"/>
          <w:highlight w:val="none"/>
          <w:lang w:val="en-US" w:eastAsia="zh-CN"/>
        </w:rPr>
        <w:t xml:space="preserve">10</w:t>
      </w:r>
      <w:r>
        <w:rPr>
          <w:rFonts w:hint="eastAsia"/>
          <w:color w:val="000000"/>
          <w:sz w:val="24"/>
          <w:szCs w:val="20"/>
          <w:highlight w:val="none"/>
        </w:rPr>
        <w:t xml:space="preserve"> 参加本项目人员一览表</w:t>
      </w:r>
      <w:r>
        <w:rPr>
          <w:color w:val="000000"/>
          <w:sz w:val="24"/>
          <w:szCs w:val="20"/>
          <w:highlight w:val="none"/>
        </w:rPr>
      </w:r>
      <w:r/>
    </w:p>
    <w:p>
      <w:pPr>
        <w:pStyle w:val="909"/>
        <w:jc w:val="center"/>
        <w:spacing w:line="360" w:lineRule="auto"/>
        <w:rPr>
          <w:rFonts w:hint="eastAsia" w:ascii="宋体" w:hAnsi="宋体"/>
          <w:b/>
          <w:color w:val="000000"/>
          <w:sz w:val="32"/>
          <w:szCs w:val="32"/>
          <w:highlight w:val="none"/>
        </w:rPr>
        <w:outlineLvl w:val="9"/>
      </w:pPr>
      <w:r>
        <w:rPr>
          <w:rFonts w:hint="eastAsia" w:ascii="宋体" w:hAnsi="宋体"/>
          <w:b/>
          <w:color w:val="000000"/>
          <w:sz w:val="32"/>
          <w:szCs w:val="32"/>
          <w:highlight w:val="none"/>
        </w:rPr>
      </w:r>
      <w:r/>
    </w:p>
    <w:p>
      <w:pPr>
        <w:pStyle w:val="909"/>
        <w:jc w:val="center"/>
        <w:spacing w:line="360" w:lineRule="auto"/>
        <w:rPr>
          <w:rFonts w:ascii="宋体" w:hAnsi="宋体"/>
          <w:b/>
          <w:color w:val="000000"/>
          <w:sz w:val="32"/>
          <w:szCs w:val="32"/>
          <w:highlight w:val="none"/>
        </w:rPr>
        <w:outlineLvl w:val="9"/>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909"/>
        <w:spacing w:line="360" w:lineRule="auto"/>
        <w:rPr>
          <w:rFonts w:ascii="宋体" w:hAnsi="宋体"/>
          <w:color w:val="000000"/>
          <w:sz w:val="22"/>
          <w:highlight w:val="none"/>
        </w:rPr>
        <w:outlineLvl w:val="9"/>
      </w:pPr>
      <w:r>
        <w:rPr>
          <w:rFonts w:ascii="宋体" w:hAnsi="宋体"/>
          <w:color w:val="000000"/>
          <w:sz w:val="22"/>
          <w:highlight w:val="none"/>
        </w:rPr>
      </w:r>
      <w:r/>
    </w:p>
    <w:p>
      <w:pPr>
        <w:pStyle w:val="909"/>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909"/>
        <w:tabs>
          <w:tab w:val="left" w:pos="9765" w:leader="none"/>
        </w:tabs>
        <w:rPr>
          <w:rFonts w:ascii="宋体" w:hAnsi="宋体" w:cs="宋体"/>
          <w:b/>
          <w:color w:val="000000"/>
          <w:sz w:val="24"/>
          <w:highlight w:val="none"/>
          <w:lang w:val="zh-CN"/>
        </w:rPr>
        <w:outlineLvl w:val="9"/>
      </w:pPr>
      <w:r>
        <w:rPr>
          <w:rFonts w:ascii="宋体" w:hAnsi="宋体" w:cs="宋体"/>
          <w:b/>
          <w:color w:val="000000"/>
          <w:sz w:val="24"/>
          <w:highlight w:val="none"/>
          <w:lang w:val="zh-CN"/>
        </w:rPr>
      </w:r>
      <w:r/>
    </w:p>
    <w:p>
      <w:pPr>
        <w:pStyle w:val="909"/>
        <w:spacing w:line="360" w:lineRule="auto"/>
        <w:tabs>
          <w:tab w:val="left" w:pos="9765" w:leader="none"/>
        </w:tabs>
        <w:rPr>
          <w:rFonts w:ascii="宋体" w:hAnsi="宋体" w:cs="宋体"/>
          <w:b/>
          <w:color w:val="000000"/>
          <w:sz w:val="24"/>
          <w:highlight w:val="none"/>
        </w:rPr>
        <w:outlineLvl w:val="9"/>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909"/>
        <w:spacing w:line="360" w:lineRule="auto"/>
        <w:rPr>
          <w:rFonts w:ascii="宋体" w:hAnsi="宋体"/>
          <w:color w:val="000000"/>
          <w:sz w:val="24"/>
          <w:highlight w:val="none"/>
        </w:rPr>
        <w:outlineLvl w:val="9"/>
      </w:pPr>
      <w:r>
        <w:rPr>
          <w:rFonts w:ascii="宋体" w:hAnsi="宋体"/>
          <w:color w:val="000000"/>
          <w:sz w:val="24"/>
          <w:highlight w:val="none"/>
        </w:rPr>
      </w:r>
      <w:r/>
    </w:p>
    <w:p>
      <w:pPr>
        <w:pStyle w:val="909"/>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09"/>
        <w:rPr>
          <w:color w:val="000000"/>
          <w:sz w:val="24"/>
          <w:szCs w:val="20"/>
          <w:highlight w:val="none"/>
        </w:rPr>
        <w:outlineLvl w:val="9"/>
      </w:pPr>
      <w:r>
        <w:rPr>
          <w:color w:val="000000"/>
          <w:sz w:val="22"/>
          <w:highlight w:val="none"/>
        </w:rPr>
        <w:br w:type="page" w:clear="all"/>
      </w:r>
      <w:bookmarkStart w:id="870" w:name="_Toc288738397"/>
      <w:r/>
      <w:bookmarkStart w:id="871" w:name="_Toc288738839"/>
      <w:r>
        <w:rPr>
          <w:rFonts w:hint="eastAsia"/>
          <w:color w:val="000000"/>
          <w:sz w:val="24"/>
          <w:szCs w:val="20"/>
          <w:highlight w:val="none"/>
          <w:lang w:val="en-US" w:eastAsia="zh-CN"/>
        </w:rPr>
        <w:t xml:space="preserve">11</w:t>
      </w:r>
      <w:r>
        <w:rPr>
          <w:rFonts w:hint="eastAsia"/>
          <w:color w:val="000000"/>
          <w:sz w:val="24"/>
          <w:szCs w:val="20"/>
          <w:highlight w:val="none"/>
        </w:rPr>
        <w:t xml:space="preserve">  相关业绩案例一览表</w:t>
      </w:r>
      <w:r>
        <w:rPr>
          <w:color w:val="000000"/>
          <w:sz w:val="24"/>
          <w:szCs w:val="20"/>
          <w:highlight w:val="none"/>
        </w:rPr>
      </w:r>
      <w:r/>
    </w:p>
    <w:p>
      <w:pPr>
        <w:pStyle w:val="909"/>
        <w:rPr>
          <w:color w:val="000000"/>
          <w:sz w:val="24"/>
          <w:szCs w:val="20"/>
          <w:highlight w:val="none"/>
        </w:rPr>
        <w:outlineLvl w:val="9"/>
      </w:pPr>
      <w:r>
        <w:rPr>
          <w:color w:val="000000"/>
          <w:sz w:val="24"/>
          <w:szCs w:val="20"/>
          <w:highlight w:val="none"/>
        </w:rPr>
      </w:r>
      <w:r/>
    </w:p>
    <w:p>
      <w:pPr>
        <w:pStyle w:val="909"/>
        <w:jc w:val="center"/>
        <w:rPr>
          <w:rFonts w:ascii="宋体" w:hAnsi="宋体"/>
          <w:b/>
          <w:color w:val="000000"/>
          <w:sz w:val="32"/>
          <w:szCs w:val="32"/>
          <w:highlight w:val="none"/>
        </w:rPr>
        <w:outlineLvl w:val="9"/>
      </w:pPr>
      <w:r>
        <w:rPr>
          <w:rFonts w:hint="eastAsia" w:ascii="宋体" w:hAnsi="宋体"/>
          <w:b/>
          <w:color w:val="000000"/>
          <w:sz w:val="32"/>
          <w:szCs w:val="32"/>
          <w:highlight w:val="none"/>
        </w:rPr>
        <w:t xml:space="preserve">相关业绩案例一览表</w:t>
      </w:r>
      <w:bookmarkEnd w:id="870"/>
      <w:r/>
      <w:bookmarkEnd w:id="871"/>
      <w:r>
        <w:rPr>
          <w:rFonts w:ascii="宋体" w:hAnsi="宋体"/>
          <w:b/>
          <w:color w:val="000000"/>
          <w:sz w:val="32"/>
          <w:szCs w:val="32"/>
          <w:highlight w:val="none"/>
        </w:rPr>
      </w:r>
      <w:r/>
    </w:p>
    <w:p>
      <w:pPr>
        <w:pStyle w:val="909"/>
        <w:jc w:val="center"/>
        <w:spacing w:line="360" w:lineRule="auto"/>
        <w:rPr>
          <w:rFonts w:ascii="宋体" w:hAnsi="宋体"/>
          <w:b/>
          <w:color w:val="000000"/>
          <w:sz w:val="28"/>
          <w:szCs w:val="30"/>
          <w:highlight w:val="none"/>
        </w:rPr>
        <w:outlineLvl w:val="9"/>
      </w:pPr>
      <w:r>
        <w:rPr>
          <w:rFonts w:ascii="宋体" w:hAnsi="宋体"/>
          <w:b/>
          <w:color w:val="000000"/>
          <w:sz w:val="28"/>
          <w:szCs w:val="30"/>
          <w:highlight w:val="none"/>
        </w:rPr>
      </w:r>
      <w:r/>
    </w:p>
    <w:p>
      <w:pPr>
        <w:pStyle w:val="909"/>
        <w:ind w:firstLine="48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09"/>
              <w:ind w:hanging="523"/>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09"/>
              <w:ind w:hanging="523"/>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bl>
    <w:p>
      <w:pPr>
        <w:pStyle w:val="909"/>
        <w:tabs>
          <w:tab w:val="left" w:pos="9765" w:leader="none"/>
        </w:tabs>
        <w:rPr>
          <w:rFonts w:ascii="宋体" w:hAnsi="宋体" w:cs="宋体"/>
          <w:color w:val="000000"/>
          <w:sz w:val="24"/>
          <w:highlight w:val="none"/>
          <w:lang w:val="zh-CN"/>
        </w:rPr>
        <w:outlineLvl w:val="9"/>
      </w:pPr>
      <w:r>
        <w:rPr>
          <w:rFonts w:ascii="宋体" w:hAnsi="宋体" w:cs="宋体"/>
          <w:color w:val="000000"/>
          <w:sz w:val="24"/>
          <w:highlight w:val="none"/>
          <w:lang w:val="zh-CN"/>
        </w:rPr>
      </w:r>
      <w:r/>
    </w:p>
    <w:p>
      <w:pPr>
        <w:pStyle w:val="909"/>
        <w:spacing w:line="360" w:lineRule="auto"/>
        <w:rPr>
          <w:rFonts w:ascii="宋体" w:hAnsi="宋体" w:cs="宋体"/>
          <w:color w:val="000000"/>
          <w:sz w:val="24"/>
          <w:highlight w:val="none"/>
        </w:rPr>
        <w:outlineLvl w:val="9"/>
      </w:pPr>
      <w:r>
        <w:rPr>
          <w:rFonts w:ascii="宋体" w:hAnsi="宋体" w:cs="宋体"/>
          <w:color w:val="000000"/>
          <w:sz w:val="24"/>
          <w:highlight w:val="none"/>
        </w:rPr>
      </w:r>
      <w:r/>
    </w:p>
    <w:p>
      <w:pPr>
        <w:pStyle w:val="909"/>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09"/>
        <w:rPr>
          <w:color w:val="000000"/>
          <w:highlight w:val="none"/>
        </w:rPr>
        <w:outlineLvl w:val="9"/>
      </w:pPr>
      <w:r>
        <w:rPr>
          <w:color w:val="000000"/>
          <w:highlight w:val="none"/>
        </w:rPr>
      </w:r>
      <w:r/>
    </w:p>
    <w:p>
      <w:pPr>
        <w:pStyle w:val="909"/>
        <w:rPr>
          <w:color w:val="000000"/>
          <w:highlight w:val="none"/>
        </w:rPr>
        <w:outlineLvl w:val="9"/>
      </w:pPr>
      <w:r>
        <w:rPr>
          <w:color w:val="000000"/>
          <w:highlight w:val="none"/>
        </w:rPr>
      </w:r>
      <w:r/>
    </w:p>
    <w:p>
      <w:pPr>
        <w:pStyle w:val="909"/>
        <w:rPr>
          <w:color w:val="000000"/>
          <w:highlight w:val="none"/>
        </w:rPr>
        <w:outlineLvl w:val="9"/>
      </w:pPr>
      <w:r>
        <w:rPr>
          <w:color w:val="000000"/>
          <w:highlight w:val="none"/>
        </w:rPr>
      </w:r>
      <w:r/>
    </w:p>
    <w:p>
      <w:pPr>
        <w:pStyle w:val="909"/>
        <w:rPr>
          <w:color w:val="000000"/>
          <w:highlight w:val="none"/>
        </w:rPr>
        <w:outlineLvl w:val="9"/>
      </w:pPr>
      <w:r>
        <w:rPr>
          <w:color w:val="000000"/>
          <w:highlight w:val="none"/>
        </w:rPr>
      </w:r>
      <w:r/>
    </w:p>
    <w:p>
      <w:pPr>
        <w:pStyle w:val="909"/>
        <w:rPr>
          <w:color w:val="000000"/>
          <w:highlight w:val="none"/>
        </w:rPr>
        <w:outlineLvl w:val="9"/>
      </w:pPr>
      <w:r>
        <w:rPr>
          <w:color w:val="000000"/>
          <w:highlight w:val="none"/>
        </w:rPr>
      </w:r>
      <w:r/>
    </w:p>
    <w:p>
      <w:pPr>
        <w:pStyle w:val="909"/>
        <w:spacing w:line="360" w:lineRule="auto"/>
        <w:rPr>
          <w:rFonts w:hint="eastAsia"/>
          <w:color w:val="000000"/>
          <w:sz w:val="24"/>
          <w:szCs w:val="20"/>
          <w:highlight w:val="none"/>
        </w:rPr>
        <w:outlineLvl w:val="9"/>
      </w:pPr>
      <w:r>
        <w:rPr>
          <w:rFonts w:hint="eastAsia"/>
          <w:color w:val="000000"/>
          <w:sz w:val="24"/>
          <w:szCs w:val="20"/>
          <w:highlight w:val="none"/>
        </w:rPr>
      </w:r>
      <w:r/>
    </w:p>
    <w:p>
      <w:pPr>
        <w:pStyle w:val="909"/>
        <w:spacing w:line="360" w:lineRule="auto"/>
        <w:rPr>
          <w:rFonts w:hint="eastAsia"/>
          <w:color w:val="000000"/>
          <w:sz w:val="24"/>
          <w:szCs w:val="20"/>
          <w:highlight w:val="none"/>
        </w:rPr>
        <w:outlineLvl w:val="9"/>
      </w:pPr>
      <w:r>
        <w:rPr>
          <w:rFonts w:hint="eastAsia"/>
          <w:color w:val="000000"/>
          <w:sz w:val="24"/>
          <w:szCs w:val="20"/>
          <w:highlight w:val="none"/>
        </w:rPr>
      </w:r>
      <w:r/>
    </w:p>
    <w:p>
      <w:pPr>
        <w:pStyle w:val="909"/>
        <w:spacing w:line="360" w:lineRule="auto"/>
        <w:rPr>
          <w:rFonts w:hint="eastAsia"/>
          <w:color w:val="000000"/>
          <w:sz w:val="24"/>
          <w:szCs w:val="20"/>
          <w:highlight w:val="none"/>
        </w:rPr>
        <w:outlineLvl w:val="9"/>
      </w:pPr>
      <w:r>
        <w:rPr>
          <w:rFonts w:hint="eastAsia"/>
          <w:color w:val="000000"/>
          <w:sz w:val="24"/>
          <w:szCs w:val="20"/>
          <w:highlight w:val="none"/>
        </w:rPr>
      </w:r>
      <w:r/>
    </w:p>
    <w:p>
      <w:pPr>
        <w:pStyle w:val="909"/>
        <w:spacing w:line="360" w:lineRule="auto"/>
        <w:rPr>
          <w:rFonts w:hint="eastAsia"/>
          <w:color w:val="000000"/>
          <w:sz w:val="24"/>
          <w:szCs w:val="20"/>
          <w:highlight w:val="none"/>
        </w:rPr>
        <w:outlineLvl w:val="9"/>
      </w:pPr>
      <w:r>
        <w:rPr>
          <w:rFonts w:hint="eastAsia"/>
          <w:color w:val="000000"/>
          <w:sz w:val="24"/>
          <w:szCs w:val="20"/>
          <w:highlight w:val="none"/>
        </w:rPr>
      </w:r>
      <w:r/>
    </w:p>
    <w:p>
      <w:pPr>
        <w:pStyle w:val="909"/>
        <w:spacing w:line="360" w:lineRule="auto"/>
        <w:rPr>
          <w:rFonts w:hint="eastAsia"/>
          <w:color w:val="000000"/>
          <w:sz w:val="24"/>
          <w:szCs w:val="20"/>
          <w:highlight w:val="none"/>
        </w:rPr>
        <w:outlineLvl w:val="9"/>
      </w:pPr>
      <w:r>
        <w:rPr>
          <w:rFonts w:hint="eastAsia"/>
          <w:color w:val="000000"/>
          <w:sz w:val="24"/>
          <w:szCs w:val="20"/>
          <w:highlight w:val="none"/>
        </w:rPr>
      </w:r>
      <w:r/>
    </w:p>
    <w:p>
      <w:pPr>
        <w:pStyle w:val="909"/>
        <w:spacing w:line="360" w:lineRule="auto"/>
        <w:rPr>
          <w:rFonts w:hint="eastAsia"/>
          <w:color w:val="000000"/>
          <w:sz w:val="24"/>
          <w:szCs w:val="20"/>
          <w:highlight w:val="none"/>
        </w:rPr>
        <w:outlineLvl w:val="9"/>
      </w:pPr>
      <w:r>
        <w:rPr>
          <w:rFonts w:hint="eastAsia"/>
          <w:color w:val="000000"/>
          <w:sz w:val="24"/>
          <w:szCs w:val="20"/>
          <w:highlight w:val="none"/>
        </w:rPr>
      </w:r>
      <w:r/>
    </w:p>
    <w:p>
      <w:pPr>
        <w:pStyle w:val="909"/>
        <w:spacing w:line="360" w:lineRule="auto"/>
        <w:rPr>
          <w:rFonts w:hint="eastAsia"/>
          <w:color w:val="000000"/>
          <w:sz w:val="24"/>
          <w:szCs w:val="20"/>
          <w:highlight w:val="none"/>
        </w:rPr>
        <w:outlineLvl w:val="9"/>
      </w:pPr>
      <w:r>
        <w:rPr>
          <w:rFonts w:hint="eastAsia"/>
          <w:color w:val="000000"/>
          <w:sz w:val="24"/>
          <w:szCs w:val="20"/>
          <w:highlight w:val="none"/>
        </w:rPr>
      </w:r>
      <w:r/>
    </w:p>
    <w:p>
      <w:pPr>
        <w:pStyle w:val="909"/>
        <w:spacing w:line="360" w:lineRule="auto"/>
        <w:rPr>
          <w:rFonts w:hint="eastAsia"/>
          <w:color w:val="000000"/>
          <w:sz w:val="24"/>
          <w:szCs w:val="20"/>
          <w:highlight w:val="none"/>
        </w:rPr>
        <w:outlineLvl w:val="9"/>
      </w:pPr>
      <w:r>
        <w:rPr>
          <w:rFonts w:hint="eastAsia"/>
          <w:color w:val="000000"/>
          <w:sz w:val="24"/>
          <w:szCs w:val="20"/>
          <w:highlight w:val="none"/>
        </w:rPr>
      </w:r>
      <w:r/>
    </w:p>
    <w:p>
      <w:pPr>
        <w:pStyle w:val="909"/>
        <w:spacing w:line="360" w:lineRule="auto"/>
        <w:rPr>
          <w:rFonts w:hint="eastAsia"/>
          <w:color w:val="000000"/>
          <w:sz w:val="24"/>
          <w:szCs w:val="20"/>
          <w:highlight w:val="none"/>
        </w:rPr>
        <w:outlineLvl w:val="9"/>
      </w:pPr>
      <w:r>
        <w:rPr>
          <w:rFonts w:hint="eastAsia"/>
          <w:color w:val="000000"/>
          <w:sz w:val="24"/>
          <w:szCs w:val="20"/>
          <w:highlight w:val="none"/>
        </w:rPr>
      </w:r>
      <w:r/>
    </w:p>
    <w:p>
      <w:pPr>
        <w:pStyle w:val="909"/>
        <w:spacing w:line="360" w:lineRule="auto"/>
        <w:rPr>
          <w:rFonts w:hint="eastAsia"/>
          <w:color w:val="000000"/>
          <w:sz w:val="24"/>
          <w:szCs w:val="20"/>
          <w:highlight w:val="none"/>
        </w:rPr>
        <w:outlineLvl w:val="9"/>
      </w:pPr>
      <w:r>
        <w:rPr>
          <w:rFonts w:hint="eastAsia"/>
          <w:color w:val="000000"/>
          <w:sz w:val="24"/>
          <w:szCs w:val="20"/>
          <w:highlight w:val="none"/>
        </w:rPr>
      </w:r>
      <w:r/>
    </w:p>
    <w:p>
      <w:pPr>
        <w:pStyle w:val="909"/>
        <w:spacing w:line="360" w:lineRule="auto"/>
        <w:shd w:val="clear" w:color="auto" w:fill="auto"/>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2</w:t>
      </w:r>
      <w:r>
        <w:rPr>
          <w:rFonts w:hint="eastAsia"/>
          <w:color w:val="000000"/>
          <w:sz w:val="24"/>
          <w:szCs w:val="20"/>
          <w:highlight w:val="none"/>
        </w:rPr>
        <w:t xml:space="preserve">  关于符合本国产品标准的声明函</w:t>
      </w:r>
      <w:r>
        <w:rPr>
          <w:color w:val="000000"/>
          <w:sz w:val="24"/>
          <w:szCs w:val="20"/>
          <w:highlight w:val="none"/>
        </w:rPr>
      </w:r>
      <w:r/>
    </w:p>
    <w:p>
      <w:pPr>
        <w:pStyle w:val="909"/>
        <w:jc w:val="center"/>
        <w:spacing w:line="360" w:lineRule="auto"/>
        <w:shd w:val="clear" w:color="auto" w:fill="auto"/>
        <w:rPr>
          <w:rFonts w:hint="eastAsia" w:ascii="方正魏碑_GBK" w:hAnsi="方正魏碑_GBK" w:eastAsia="方正魏碑_GBK" w:cs="方正魏碑_GBK"/>
          <w:color w:val="000000"/>
          <w:sz w:val="24"/>
          <w:szCs w:val="24"/>
          <w:highlight w:val="none"/>
          <w:lang w:val="en-US" w:eastAsia="zh-CN"/>
        </w:rPr>
      </w:pPr>
      <w:r>
        <w:rPr>
          <w:rFonts w:hint="eastAsia" w:ascii="方正魏碑_GBK" w:hAnsi="方正魏碑_GBK" w:eastAsia="方正魏碑_GBK" w:cs="方正魏碑_GBK"/>
          <w:b/>
          <w:color w:val="000000"/>
          <w:sz w:val="24"/>
          <w:szCs w:val="24"/>
          <w:highlight w:val="none"/>
        </w:rPr>
        <w:t xml:space="preserve">关于符合本国产品标准的声明函</w:t>
      </w:r>
      <w:r>
        <w:rPr>
          <w:rFonts w:hint="eastAsia" w:ascii="方正魏碑_GBK" w:hAnsi="方正魏碑_GBK" w:eastAsia="方正魏碑_GBK" w:cs="方正魏碑_GBK"/>
          <w:b/>
          <w:color w:val="000000"/>
          <w:sz w:val="24"/>
          <w:szCs w:val="24"/>
          <w:highlight w:val="none"/>
          <w:lang w:val="en-US" w:eastAsia="zh-CN"/>
        </w:rPr>
        <w:t xml:space="preserve"> </w:t>
      </w:r>
      <w:r>
        <w:rPr>
          <w:rFonts w:hint="eastAsia" w:ascii="方正魏碑_GBK" w:hAnsi="方正魏碑_GBK" w:eastAsia="方正魏碑_GBK" w:cs="方正魏碑_GBK"/>
          <w:color w:val="000000"/>
          <w:sz w:val="24"/>
          <w:szCs w:val="24"/>
          <w:highlight w:val="none"/>
          <w:lang w:val="en-US" w:eastAsia="zh-CN"/>
        </w:rPr>
      </w:r>
      <w:r/>
    </w:p>
    <w:p>
      <w:pPr>
        <w:pStyle w:val="1166"/>
        <w:ind w:firstLine="420"/>
        <w:spacing w:before="0" w:beforeAutospacing="0" w:after="0" w:afterAutospacing="0" w:line="360" w:lineRule="auto"/>
        <w:shd w:val="clear" w:color="auto" w:fill="auto"/>
        <w:rPr>
          <w:rFonts w:ascii="方正魏碑_GBK" w:hAnsi="方正魏碑_GBK" w:eastAsia="方正魏碑_GBK" w:cs="方正魏碑_GBK"/>
          <w:color w:val="000000"/>
          <w:sz w:val="24"/>
          <w:szCs w:val="24"/>
          <w:highlight w:val="none"/>
        </w:rPr>
      </w:pPr>
      <w:r>
        <w:rPr>
          <w:rFonts w:ascii="方正魏碑_GBK" w:hAnsi="方正魏碑_GBK" w:eastAsia="方正魏碑_GBK" w:cs="方正魏碑_GBK"/>
          <w:color w:val="000000"/>
          <w:sz w:val="24"/>
          <w:szCs w:val="24"/>
          <w:highlight w:val="none"/>
        </w:rPr>
      </w:r>
      <w:r/>
    </w:p>
    <w:p>
      <w:pPr>
        <w:pStyle w:val="1166"/>
        <w:ind w:firstLine="420"/>
        <w:spacing w:before="0" w:beforeAutospacing="0" w:after="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sz w:val="24"/>
          <w:szCs w:val="24"/>
          <w:highlight w:val="none"/>
        </w:rPr>
      </w:r>
      <w:r/>
    </w:p>
    <w:p>
      <w:pPr>
        <w:pStyle w:val="1166"/>
        <w:ind w:firstLine="420"/>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2186305</wp:posOffset>
                </wp:positionH>
                <wp:positionV relativeFrom="paragraph">
                  <wp:posOffset>777875</wp:posOffset>
                </wp:positionV>
                <wp:extent cx="946150" cy="16065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946150" cy="1606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5;o:allowoverlap:true;o:allowincell:true;mso-position-horizontal-relative:text;margin-left:172.2pt;mso-position-horizontal:absolute;mso-position-vertical-relative:text;margin-top:61.2pt;mso-position-vertical:absolute;width:74.5pt;height:12.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875030</wp:posOffset>
                </wp:positionH>
                <wp:positionV relativeFrom="paragraph">
                  <wp:posOffset>820420</wp:posOffset>
                </wp:positionV>
                <wp:extent cx="946150" cy="16065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946150" cy="1606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4;o:allowoverlap:true;o:allowincell:true;mso-position-horizontal-relative:text;margin-left:68.9pt;mso-position-horizontal:absolute;mso-position-vertical-relative:text;margin-top:64.6pt;mso-position-vertical:absolute;width:74.5pt;height:12.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4371975</wp:posOffset>
                </wp:positionH>
                <wp:positionV relativeFrom="paragraph">
                  <wp:posOffset>426720</wp:posOffset>
                </wp:positionV>
                <wp:extent cx="946150" cy="16065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946150" cy="1606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344.2pt;mso-position-horizontal:absolute;mso-position-vertical-relative:text;margin-top:33.6pt;mso-position-vertical:absolute;width:74.5pt;height:12.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3362325</wp:posOffset>
                </wp:positionH>
                <wp:positionV relativeFrom="paragraph">
                  <wp:posOffset>415290</wp:posOffset>
                </wp:positionV>
                <wp:extent cx="946150" cy="16065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946150" cy="1606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264.8pt;mso-position-horizontal:absolute;mso-position-vertical-relative:text;margin-top:32.7pt;mso-position-vertical:absolute;width:74.5pt;height:12.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2131060</wp:posOffset>
                </wp:positionH>
                <wp:positionV relativeFrom="paragraph">
                  <wp:posOffset>412115</wp:posOffset>
                </wp:positionV>
                <wp:extent cx="946150" cy="16065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946150" cy="1606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1;o:allowoverlap:true;o:allowincell:true;mso-position-horizontal-relative:text;margin-left:167.8pt;mso-position-horizontal:absolute;mso-position-vertical-relative:text;margin-top:32.4pt;mso-position-vertical:absolute;width:74.5pt;height:12.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（产品名称1）</w:t>
      </w:r>
      <w:r>
        <w:rPr>
          <w:rStyle w:val="1167"/>
          <w:rFonts w:hint="eastAsia" w:ascii="方正魏碑_GBK" w:hAnsi="方正魏碑_GBK" w:eastAsia="方正魏碑_GBK" w:cs="方正魏碑_GBK"/>
          <w:i w:val="0"/>
          <w:color w:val="000000"/>
          <w:sz w:val="24"/>
          <w:szCs w:val="24"/>
          <w:highlight w:val="none"/>
          <w:shd w:val="clear" w:color="auto" w:fill="ffffff"/>
          <w:vertAlign w:val="superscript"/>
        </w:rPr>
        <w:t xml:space="preserve">1</w:t>
      </w:r>
      <w:r>
        <w:rPr>
          <w:rFonts w:hint="eastAsia" w:ascii="方正魏碑_GBK" w:hAnsi="方正魏碑_GBK" w:eastAsia="方正魏碑_GBK" w:cs="方正魏碑_GBK"/>
          <w:color w:val="000000"/>
          <w:sz w:val="24"/>
          <w:szCs w:val="24"/>
          <w:highlight w:val="none"/>
          <w:shd w:val="clear" w:color="auto" w:fill="ffffff"/>
        </w:rPr>
        <w:t xml:space="preserve">，生产厂为</w:t>
      </w: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（厂名）</w:t>
      </w:r>
      <w:r>
        <w:rPr>
          <w:rStyle w:val="1167"/>
          <w:rFonts w:hint="eastAsia" w:ascii="方正魏碑_GBK" w:hAnsi="方正魏碑_GBK" w:eastAsia="方正魏碑_GBK" w:cs="方正魏碑_GBK"/>
          <w:i w:val="0"/>
          <w:color w:val="000000"/>
          <w:sz w:val="24"/>
          <w:szCs w:val="24"/>
          <w:highlight w:val="none"/>
          <w:shd w:val="clear" w:color="auto" w:fill="ffffff"/>
          <w:vertAlign w:val="superscript"/>
        </w:rPr>
        <w:t xml:space="preserve">2</w:t>
      </w:r>
      <w:r>
        <w:rPr>
          <w:rFonts w:hint="eastAsia" w:ascii="方正魏碑_GBK" w:hAnsi="方正魏碑_GBK" w:eastAsia="方正魏碑_GBK" w:cs="方正魏碑_GBK"/>
          <w:color w:val="000000"/>
          <w:sz w:val="24"/>
          <w:szCs w:val="24"/>
          <w:highlight w:val="none"/>
          <w:shd w:val="clear" w:color="auto" w:fill="ffffff"/>
        </w:rPr>
        <w:t xml:space="preserve">，厂址为</w:t>
      </w: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（生产厂址）</w:t>
      </w:r>
      <w:r>
        <w:rPr>
          <w:rFonts w:hint="eastAsia" w:ascii="方正魏碑_GBK" w:hAnsi="方正魏碑_GBK" w:eastAsia="方正魏碑_GBK" w:cs="方正魏碑_GBK"/>
          <w:color w:val="000000"/>
          <w:sz w:val="24"/>
          <w:szCs w:val="24"/>
          <w:highlight w:val="none"/>
          <w:shd w:val="clear" w:color="auto" w:fill="ffffff"/>
        </w:rPr>
        <w:t xml:space="preserve">。</w:t>
      </w:r>
      <w:r>
        <w:rPr>
          <w:rFonts w:hint="eastAsia" w:ascii="方正魏碑_GBK" w:hAnsi="方正魏碑_GBK" w:eastAsia="方正魏碑_GBK" w:cs="方正魏碑_GBK"/>
          <w:color w:val="000000"/>
          <w:sz w:val="24"/>
          <w:szCs w:val="24"/>
          <w:highlight w:val="none"/>
          <w:u w:val="single"/>
          <w:shd w:val="clear" w:color="auto" w:fill="ffffff"/>
        </w:rPr>
        <w:t xml:space="preserve"> </w:t>
      </w: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w: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4595495</wp:posOffset>
                </wp:positionH>
                <wp:positionV relativeFrom="paragraph">
                  <wp:posOffset>18415</wp:posOffset>
                </wp:positionV>
                <wp:extent cx="946150" cy="16065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46150" cy="1606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524288;o:allowoverlap:true;o:allowincell:true;mso-position-horizontal-relative:text;margin-left:361.8pt;mso-position-horizontal:absolute;mso-position-vertical-relative:text;margin-top:1.4pt;mso-position-vertical:absolute;width:74.5pt;height:12.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产品名称1） </w:t>
      </w:r>
      <w:r>
        <w:rPr>
          <w:rFonts w:hint="eastAsia" w:ascii="方正魏碑_GBK" w:hAnsi="方正魏碑_GBK" w:eastAsia="方正魏碑_GBK" w:cs="方正魏碑_GBK"/>
          <w:color w:val="000000"/>
          <w:sz w:val="24"/>
          <w:szCs w:val="24"/>
          <w:highlight w:val="none"/>
          <w:shd w:val="clear" w:color="auto" w:fill="ffffff"/>
        </w:rPr>
        <w:t xml:space="preserve">的中国境内生产的组件成本占比≥</w:t>
      </w: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（规定</w:t>
      </w:r>
      <w:r>
        <w:rPr>
          <w:rStyle w:val="1167"/>
          <w:rFonts w:ascii="方正魏碑_GBK" w:hAnsi="方正魏碑_GBK" w:eastAsia="方正魏碑_GBK" w:cs="方正魏碑_GBK"/>
          <w:i w:val="0"/>
          <w:color w:val="000000"/>
          <w:sz w:val="24"/>
          <w:szCs w:val="24"/>
          <w:highlight w:val="none"/>
          <w:u w:val="single"/>
          <w:shd w:val="clear" w:color="auto" w:fill="ffffff"/>
        </w:rPr>
        <w:t xml:space="preserve">比例</w:t>
      </w: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w:t>
      </w:r>
      <w:r>
        <w:rPr>
          <w:rStyle w:val="1167"/>
          <w:rFonts w:hint="eastAsia" w:ascii="方正魏碑_GBK" w:hAnsi="方正魏碑_GBK" w:eastAsia="方正魏碑_GBK" w:cs="方正魏碑_GBK"/>
          <w:i w:val="0"/>
          <w:color w:val="000000"/>
          <w:sz w:val="24"/>
          <w:szCs w:val="24"/>
          <w:highlight w:val="none"/>
          <w:shd w:val="clear" w:color="auto" w:fill="ffffff"/>
          <w:vertAlign w:val="superscript"/>
        </w:rPr>
        <w:t xml:space="preserve">3</w:t>
      </w:r>
      <w:r>
        <w:rPr>
          <w:rFonts w:hint="eastAsia" w:ascii="方正魏碑_GBK" w:hAnsi="方正魏碑_GBK" w:eastAsia="方正魏碑_GBK" w:cs="方正魏碑_GBK"/>
          <w:color w:val="000000"/>
          <w:sz w:val="24"/>
          <w:szCs w:val="24"/>
          <w:highlight w:val="none"/>
          <w:shd w:val="clear" w:color="auto" w:fill="ffffff"/>
        </w:rPr>
        <w:t xml:space="preserve">。</w:t>
      </w: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（产品名称1）</w:t>
      </w:r>
      <w:r>
        <w:rPr>
          <w:rFonts w:hint="eastAsia" w:ascii="方正魏碑_GBK" w:hAnsi="方正魏碑_GBK" w:eastAsia="方正魏碑_GBK" w:cs="方正魏碑_GBK"/>
          <w:color w:val="000000"/>
          <w:sz w:val="24"/>
          <w:szCs w:val="24"/>
          <w:highlight w:val="none"/>
          <w:shd w:val="clear" w:color="auto" w:fill="ffffff"/>
        </w:rPr>
        <w:t xml:space="preserve">的</w:t>
      </w: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（关键</w:t>
      </w:r>
      <w:r>
        <w:rPr>
          <w:rStyle w:val="1167"/>
          <w:rFonts w:ascii="方正魏碑_GBK" w:hAnsi="方正魏碑_GBK" w:eastAsia="方正魏碑_GBK" w:cs="方正魏碑_GBK"/>
          <w:i w:val="0"/>
          <w:color w:val="000000"/>
          <w:sz w:val="24"/>
          <w:szCs w:val="24"/>
          <w:highlight w:val="none"/>
          <w:u w:val="single"/>
          <w:shd w:val="clear" w:color="auto" w:fill="ffffff"/>
        </w:rPr>
        <w:t xml:space="preserve">组件</w:t>
      </w: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w:t>
      </w:r>
      <w:r>
        <w:rPr>
          <w:rStyle w:val="1167"/>
          <w:rFonts w:hint="eastAsia" w:ascii="方正魏碑_GBK" w:hAnsi="方正魏碑_GBK" w:eastAsia="方正魏碑_GBK" w:cs="方正魏碑_GBK"/>
          <w:i w:val="0"/>
          <w:color w:val="000000"/>
          <w:sz w:val="24"/>
          <w:szCs w:val="24"/>
          <w:highlight w:val="none"/>
          <w:shd w:val="clear" w:color="auto" w:fill="ffffff"/>
          <w:vertAlign w:val="superscript"/>
        </w:rPr>
        <w:t xml:space="preserve">4</w:t>
      </w:r>
      <w:r>
        <w:rPr>
          <w:rFonts w:hint="eastAsia" w:ascii="方正魏碑_GBK" w:hAnsi="方正魏碑_GBK" w:eastAsia="方正魏碑_GBK" w:cs="方正魏碑_GBK"/>
          <w:color w:val="000000"/>
          <w:sz w:val="24"/>
          <w:szCs w:val="24"/>
          <w:highlight w:val="none"/>
          <w:shd w:val="clear" w:color="auto" w:fill="ffffff"/>
        </w:rPr>
        <w:t xml:space="preserve">在中国境内生产。</w:t>
      </w: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（产品名称1）</w:t>
      </w:r>
      <w:r>
        <w:rPr>
          <w:rFonts w:hint="eastAsia" w:ascii="方正魏碑_GBK" w:hAnsi="方正魏碑_GBK" w:eastAsia="方正魏碑_GBK" w:cs="方正魏碑_GBK"/>
          <w:color w:val="000000"/>
          <w:sz w:val="24"/>
          <w:szCs w:val="24"/>
          <w:highlight w:val="none"/>
          <w:shd w:val="clear" w:color="auto" w:fill="ffffff"/>
        </w:rPr>
        <w:t xml:space="preserve">的</w:t>
      </w: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（关键工序）</w:t>
      </w:r>
      <w:r>
        <w:rPr>
          <w:rStyle w:val="1167"/>
          <w:rFonts w:hint="eastAsia" w:ascii="方正魏碑_GBK" w:hAnsi="方正魏碑_GBK" w:eastAsia="方正魏碑_GBK" w:cs="方正魏碑_GBK"/>
          <w:i w:val="0"/>
          <w:color w:val="000000"/>
          <w:sz w:val="24"/>
          <w:szCs w:val="24"/>
          <w:highlight w:val="none"/>
          <w:shd w:val="clear" w:color="auto" w:fill="ffffff"/>
          <w:vertAlign w:val="superscript"/>
        </w:rPr>
        <w:t xml:space="preserve">5</w:t>
      </w:r>
      <w:r>
        <w:rPr>
          <w:rFonts w:hint="eastAsia" w:ascii="方正魏碑_GBK" w:hAnsi="方正魏碑_GBK" w:eastAsia="方正魏碑_GBK" w:cs="方正魏碑_GBK"/>
          <w:color w:val="000000"/>
          <w:sz w:val="24"/>
          <w:szCs w:val="24"/>
          <w:highlight w:val="none"/>
          <w:shd w:val="clear" w:color="auto" w:fill="ffffff"/>
        </w:rPr>
        <w:t xml:space="preserve">在中国境内完成。</w:t>
      </w:r>
      <w:r>
        <w:rPr>
          <w:rFonts w:hint="eastAsia" w:ascii="方正魏碑_GBK" w:hAnsi="方正魏碑_GBK" w:eastAsia="方正魏碑_GBK" w:cs="方正魏碑_GBK"/>
          <w:color w:val="000000"/>
          <w:sz w:val="24"/>
          <w:szCs w:val="24"/>
          <w:highlight w:val="none"/>
        </w:rPr>
      </w:r>
      <w:r/>
    </w:p>
    <w:p>
      <w:pPr>
        <w:pStyle w:val="1166"/>
        <w:ind w:firstLine="420"/>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w:t>
      </w:r>
      <w:r>
        <w:rPr>
          <w:rFonts w:hint="eastAsia" w:ascii="方正魏碑_GBK" w:hAnsi="方正魏碑_GBK" w:eastAsia="方正魏碑_GBK" w:cs="方正魏碑_GBK"/>
          <w:color w:val="000000"/>
          <w:sz w:val="24"/>
          <w:szCs w:val="24"/>
          <w:highlight w:val="none"/>
        </w:rPr>
      </w:r>
      <w:r/>
    </w:p>
    <w:p>
      <w:pPr>
        <w:pStyle w:val="1166"/>
        <w:ind w:firstLine="420"/>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sz w:val="24"/>
          <w:szCs w:val="24"/>
          <w:highlight w:val="none"/>
        </w:rPr>
      </w:r>
      <w:r/>
    </w:p>
    <w:p>
      <w:pPr>
        <w:pStyle w:val="1166"/>
        <w:ind w:right="480" w:firstLine="3720"/>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公司（单位）名称（盖章）：　        </w:t>
      </w:r>
      <w:r>
        <w:rPr>
          <w:rFonts w:hint="eastAsia" w:ascii="方正魏碑_GBK" w:hAnsi="方正魏碑_GBK" w:eastAsia="方正魏碑_GBK" w:cs="方正魏碑_GBK"/>
          <w:color w:val="000000"/>
          <w:sz w:val="24"/>
          <w:szCs w:val="24"/>
          <w:highlight w:val="none"/>
        </w:rPr>
      </w:r>
      <w:r/>
    </w:p>
    <w:p>
      <w:pPr>
        <w:pStyle w:val="1166"/>
        <w:jc w:val="center"/>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                    </w:t>
      </w:r>
      <w:r>
        <w:rPr>
          <w:rFonts w:ascii="方正魏碑_GBK" w:hAnsi="方正魏碑_GBK" w:eastAsia="方正魏碑_GBK" w:cs="方正魏碑_GBK"/>
          <w:color w:val="000000"/>
          <w:sz w:val="24"/>
          <w:szCs w:val="24"/>
          <w:highlight w:val="none"/>
          <w:shd w:val="clear" w:color="auto" w:fill="ffffff"/>
        </w:rPr>
        <w:t xml:space="preserve">            </w:t>
      </w:r>
      <w:r>
        <w:rPr>
          <w:rFonts w:hint="eastAsia" w:ascii="方正魏碑_GBK" w:hAnsi="方正魏碑_GBK" w:eastAsia="方正魏碑_GBK" w:cs="方正魏碑_GBK"/>
          <w:color w:val="000000"/>
          <w:sz w:val="24"/>
          <w:szCs w:val="24"/>
          <w:highlight w:val="none"/>
          <w:shd w:val="clear" w:color="auto" w:fill="ffffff"/>
        </w:rPr>
        <w:t xml:space="preserve">日期：　   年　  月　  日         </w:t>
      </w:r>
      <w:r>
        <w:rPr>
          <w:rFonts w:hint="eastAsia" w:ascii="方正魏碑_GBK" w:hAnsi="方正魏碑_GBK" w:eastAsia="方正魏碑_GBK" w:cs="方正魏碑_GBK"/>
          <w:color w:val="000000"/>
          <w:sz w:val="24"/>
          <w:szCs w:val="24"/>
          <w:highlight w:val="none"/>
        </w:rPr>
      </w:r>
      <w:r/>
    </w:p>
    <w:p>
      <w:pPr>
        <w:pStyle w:val="1166"/>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__________________</w:t>
      </w:r>
      <w:r>
        <w:rPr>
          <w:rFonts w:hint="eastAsia" w:ascii="方正魏碑_GBK" w:hAnsi="方正魏碑_GBK" w:eastAsia="方正魏碑_GBK" w:cs="方正魏碑_GBK"/>
          <w:color w:val="000000"/>
          <w:sz w:val="24"/>
          <w:szCs w:val="24"/>
          <w:highlight w:val="none"/>
        </w:rPr>
      </w:r>
      <w:r/>
    </w:p>
    <w:p>
      <w:pPr>
        <w:pStyle w:val="1166"/>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4"/>
          <w:szCs w:val="24"/>
          <w:highlight w:val="none"/>
        </w:rPr>
      </w:r>
      <w:r/>
    </w:p>
    <w:p>
      <w:pPr>
        <w:pStyle w:val="1166"/>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4"/>
          <w:szCs w:val="24"/>
          <w:highlight w:val="none"/>
        </w:rPr>
      </w:r>
      <w:r/>
    </w:p>
    <w:p>
      <w:pPr>
        <w:pStyle w:val="1166"/>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4"/>
          <w:szCs w:val="24"/>
          <w:highlight w:val="none"/>
        </w:rPr>
      </w:r>
      <w:r/>
    </w:p>
    <w:p>
      <w:pPr>
        <w:pStyle w:val="1166"/>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4"/>
          <w:szCs w:val="24"/>
          <w:highlight w:val="none"/>
        </w:rPr>
      </w:r>
      <w:r/>
    </w:p>
    <w:p>
      <w:pPr>
        <w:pStyle w:val="1166"/>
        <w:spacing w:before="30" w:beforeAutospacing="0" w:after="30" w:afterAutospacing="0" w:line="360" w:lineRule="auto"/>
        <w:shd w:val="clear" w:color="auto" w:fill="auto"/>
        <w:rPr>
          <w:rFonts w:ascii="方正魏碑_GBK" w:hAnsi="方正魏碑_GBK" w:eastAsia="方正魏碑_GBK" w:cs="方正魏碑_GBK"/>
          <w:color w:val="000000"/>
          <w:sz w:val="24"/>
          <w:szCs w:val="24"/>
          <w:highlight w:val="none"/>
          <w:shd w:val="clear" w:color="auto" w:fill="ffffff"/>
        </w:rPr>
      </w:pPr>
      <w:r>
        <w:rPr>
          <w:rFonts w:hint="eastAsia" w:ascii="方正魏碑_GBK" w:hAnsi="方正魏碑_GBK" w:eastAsia="方正魏碑_GBK" w:cs="方正魏碑_GBK"/>
          <w:color w:val="000000"/>
          <w:sz w:val="24"/>
          <w:szCs w:val="24"/>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4"/>
          <w:szCs w:val="24"/>
          <w:highlight w:val="none"/>
          <w:shd w:val="clear" w:color="auto" w:fill="ffffff"/>
        </w:rPr>
      </w:r>
      <w:r/>
    </w:p>
    <w:p>
      <w:pPr>
        <w:pStyle w:val="1166"/>
        <w:spacing w:before="30" w:beforeAutospacing="0" w:after="30" w:afterAutospacing="0" w:line="360" w:lineRule="auto"/>
        <w:shd w:val="clear" w:color="auto" w:fill="auto"/>
        <w:rPr>
          <w:rFonts w:hint="eastAsia"/>
          <w:color w:val="000000"/>
          <w:sz w:val="24"/>
          <w:szCs w:val="20"/>
          <w:highlight w:val="none"/>
        </w:rPr>
      </w:pPr>
      <w:r>
        <w:rPr>
          <w:rFonts w:hint="eastAsia" w:ascii="方正魏碑_GBK" w:hAnsi="方正魏碑_GBK" w:eastAsia="方正魏碑_GBK" w:cs="方正魏碑_GBK"/>
          <w:color w:val="000000"/>
          <w:sz w:val="24"/>
          <w:szCs w:val="24"/>
          <w:highlight w:val="none"/>
          <w:shd w:val="clear" w:color="auto" w:fill="ffffff"/>
        </w:rPr>
        <w:t xml:space="preserve">6.用斜线划除的地方无需填写。</w:t>
      </w:r>
      <w:r>
        <w:rPr>
          <w:rFonts w:hint="eastAsia"/>
          <w:color w:val="000000"/>
          <w:sz w:val="24"/>
          <w:szCs w:val="20"/>
          <w:highlight w:val="none"/>
        </w:rPr>
      </w:r>
      <w:r/>
    </w:p>
    <w:p>
      <w:pPr>
        <w:pStyle w:val="909"/>
        <w:spacing w:line="360" w:lineRule="auto"/>
        <w:shd w:val="clear" w:color="auto" w:fill="auto"/>
        <w:rPr>
          <w:rFonts w:hint="eastAsia"/>
          <w:color w:val="000000"/>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color w:val="000000"/>
          <w:sz w:val="24"/>
          <w:szCs w:val="20"/>
          <w:highlight w:val="none"/>
        </w:rPr>
      </w:r>
      <w:r/>
    </w:p>
    <w:p>
      <w:pPr>
        <w:pStyle w:val="909"/>
        <w:spacing w:line="360" w:lineRule="auto"/>
        <w:rPr>
          <w:color w:val="000000"/>
          <w:sz w:val="24"/>
          <w:szCs w:val="20"/>
          <w:highlight w:val="none"/>
        </w:rPr>
        <w:outlineLvl w:val="9"/>
      </w:pPr>
      <w:r>
        <w:rPr>
          <w:rFonts w:hint="eastAsia"/>
          <w:color w:val="000000"/>
          <w:sz w:val="24"/>
          <w:szCs w:val="20"/>
          <w:highlight w:val="none"/>
          <w:lang w:val="en-US" w:eastAsia="zh-CN"/>
        </w:rPr>
        <w:t xml:space="preserve">13</w:t>
      </w:r>
      <w:r>
        <w:rPr>
          <w:rFonts w:hint="eastAsia"/>
          <w:color w:val="000000"/>
          <w:sz w:val="24"/>
          <w:szCs w:val="20"/>
          <w:highlight w:val="none"/>
        </w:rPr>
        <w:t xml:space="preserve">  </w:t>
      </w:r>
      <w:r>
        <w:rPr>
          <w:color w:val="000000"/>
          <w:sz w:val="24"/>
          <w:szCs w:val="20"/>
          <w:highlight w:val="none"/>
        </w:rPr>
        <w:t xml:space="preserve">招标文件要求提供或投标人认为应附的其他材料</w:t>
      </w:r>
      <w:r>
        <w:rPr>
          <w:color w:val="000000"/>
          <w:sz w:val="24"/>
          <w:szCs w:val="20"/>
          <w:highlight w:val="none"/>
        </w:rPr>
      </w:r>
      <w:r/>
    </w:p>
    <w:p>
      <w:pPr>
        <w:pStyle w:val="909"/>
        <w:jc w:val="left"/>
        <w:widowControl/>
        <w:rPr>
          <w:b/>
          <w:color w:val="000000"/>
          <w:sz w:val="36"/>
          <w:szCs w:val="36"/>
          <w:highlight w:val="none"/>
        </w:rPr>
        <w:outlineLvl w:val="9"/>
      </w:pPr>
      <w:r>
        <w:rPr>
          <w:b/>
          <w:color w:val="000000"/>
          <w:sz w:val="36"/>
          <w:szCs w:val="36"/>
          <w:highlight w:val="none"/>
        </w:rPr>
      </w:r>
      <w:r/>
    </w:p>
    <w:sectPr>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0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0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8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9"/>
                    </w:pPr>
                    <w:r/>
                    <w:r/>
                  </w:p>
                </w:txbxContent>
              </v:textbox>
            </v:shape>
          </w:pict>
        </mc:Fallback>
      </mc:AlternateContent>
    </w:r>
    <w:r>
      <w:rPr>
        <w:rStyle w:val="982"/>
      </w:rPr>
    </w:r>
    <w:r/>
  </w:p>
  <w:p>
    <w:pPr>
      <w:pStyle w:val="957"/>
      <w:ind w:right="360"/>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90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90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8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09"/>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09"/>
                    </w:pPr>
                    <w:r/>
                    <w:r/>
                  </w:p>
                </w:txbxContent>
              </v:textbox>
            </v:shape>
          </w:pict>
        </mc:Fallback>
      </mc:AlternateContent>
    </w:r>
    <w:r>
      <w:rPr>
        <w:rStyle w:val="982"/>
      </w:rPr>
    </w:r>
    <w:r/>
  </w:p>
  <w:p>
    <w:pPr>
      <w:pStyle w:val="957"/>
      <w:ind w:right="360"/>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82"/>
      </w:rPr>
      <w:framePr w:wrap="around" w:vAnchor="text" w:hAnchor="margin" w:xAlign="right" w:y="1"/>
    </w:pPr>
    <w:r>
      <w:rPr>
        <w:rStyle w:val="982"/>
      </w:rPr>
      <w:fldChar w:fldCharType="begin"/>
    </w:r>
    <w:r>
      <w:rPr>
        <w:rStyle w:val="982"/>
      </w:rPr>
      <w:instrText xml:space="preserve">PAGE  </w:instrText>
    </w:r>
    <w:r>
      <w:rPr>
        <w:rStyle w:val="982"/>
      </w:rPr>
      <w:fldChar w:fldCharType="end"/>
    </w:r>
    <w:r>
      <w:rPr>
        <w:rStyle w:val="982"/>
      </w:rPr>
    </w:r>
    <w:r/>
  </w:p>
  <w:p>
    <w:pPr>
      <w:pStyle w:val="957"/>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82"/>
      </w:rPr>
      <w:framePr w:wrap="around" w:vAnchor="text" w:hAnchor="margin" w:xAlign="right" w:y="1"/>
    </w:pPr>
    <w:r>
      <w:rPr>
        <w:rStyle w:val="982"/>
      </w:rPr>
      <w:fldChar w:fldCharType="begin"/>
    </w:r>
    <w:r>
      <w:rPr>
        <w:rStyle w:val="982"/>
      </w:rPr>
      <w:instrText xml:space="preserve">PAGE  </w:instrText>
    </w:r>
    <w:r>
      <w:rPr>
        <w:rStyle w:val="982"/>
      </w:rPr>
      <w:fldChar w:fldCharType="end"/>
    </w:r>
    <w:r>
      <w:rPr>
        <w:rStyle w:val="982"/>
      </w:rPr>
    </w:r>
    <w:r/>
  </w:p>
  <w:p>
    <w:pPr>
      <w:pStyle w:val="957"/>
      <w:ind w:right="360"/>
      <w:tabs>
        <w:tab w:val="center" w:pos="4153" w:leader="none"/>
        <w:tab w:val="right" w:pos="8306" w:leader="none"/>
      </w:tabs>
    </w:pPr>
    <w:r/>
    <w:r/>
  </w:p>
  <w:p>
    <w:pPr>
      <w:pStyle w:val="909"/>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right"/>
      <w:tabs>
        <w:tab w:val="center" w:pos="4153" w:leader="none"/>
        <w:tab w:val="right" w:pos="8306" w:leader="none"/>
      </w:tabs>
      <w:rPr>
        <w:rFonts w:hint="eastAsia" w:eastAsia="宋体"/>
        <w:lang w:eastAsia="zh-CN"/>
      </w:rPr>
    </w:pPr>
    <w:r>
      <w:rPr>
        <w:rFonts w:hint="eastAsia"/>
        <w:lang w:eastAsia="zh-CN"/>
      </w:rPr>
      <w:t xml:space="preserve">常州市第一人民医院多功能X线拍片机（DR）采购项目</w:t>
    </w:r>
    <w:r>
      <w:rPr>
        <w:rFonts w:hint="eastAsia"/>
      </w:rPr>
      <w:t xml:space="preserve">公开招标文件</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right"/>
      <w:tabs>
        <w:tab w:val="center" w:pos="4153" w:leader="none"/>
        <w:tab w:val="right" w:pos="8306" w:leader="none"/>
      </w:tabs>
      <w:rPr>
        <w:rFonts w:hint="eastAsia" w:eastAsia="宋体"/>
        <w:lang w:eastAsia="zh-CN"/>
      </w:rPr>
    </w:pPr>
    <w:r>
      <w:rPr>
        <w:rFonts w:hint="eastAsia"/>
        <w:lang w:eastAsia="zh-CN"/>
      </w:rPr>
      <w:t xml:space="preserve">常州市第一人民医院多功能X线拍片机（DR）采购项目</w:t>
    </w:r>
    <w:r>
      <w:rPr>
        <w:rFonts w:hint="eastAsia"/>
      </w:rPr>
      <w:t xml:space="preserve">公开招标文件</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Pr>
    <w:r/>
    <w:r/>
  </w:p>
  <w:p>
    <w:pPr>
      <w:pStyle w:val="909"/>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09"/>
        <w:ind w:left="4941" w:hanging="1140"/>
        <w:tabs>
          <w:tab w:val="num" w:pos="4941" w:leader="none"/>
        </w:tabs>
      </w:pPr>
      <w:rPr>
        <w:rFonts w:hint="eastAsia"/>
      </w:rPr>
    </w:lvl>
    <w:lvl w:ilvl="1">
      <w:start w:val="1"/>
      <w:numFmt w:val="lowerLetter"/>
      <w:isLgl w:val="false"/>
      <w:suff w:val="tab"/>
      <w:lvlText w:val="%2)"/>
      <w:lvlJc w:val="left"/>
      <w:pPr>
        <w:pStyle w:val="909"/>
        <w:ind w:left="4641" w:hanging="420"/>
        <w:tabs>
          <w:tab w:val="num" w:pos="4641" w:leader="none"/>
        </w:tabs>
      </w:pPr>
    </w:lvl>
    <w:lvl w:ilvl="2">
      <w:start w:val="1"/>
      <w:numFmt w:val="lowerRoman"/>
      <w:isLgl w:val="false"/>
      <w:suff w:val="tab"/>
      <w:lvlText w:val="%3."/>
      <w:lvlJc w:val="right"/>
      <w:pPr>
        <w:pStyle w:val="909"/>
        <w:ind w:left="5061" w:hanging="420"/>
        <w:tabs>
          <w:tab w:val="num" w:pos="5061" w:leader="none"/>
        </w:tabs>
      </w:pPr>
    </w:lvl>
    <w:lvl w:ilvl="3">
      <w:start w:val="1"/>
      <w:numFmt w:val="decimal"/>
      <w:isLgl w:val="false"/>
      <w:suff w:val="tab"/>
      <w:lvlText w:val="%4."/>
      <w:lvlJc w:val="left"/>
      <w:pPr>
        <w:pStyle w:val="909"/>
        <w:ind w:left="5481" w:hanging="420"/>
        <w:tabs>
          <w:tab w:val="num" w:pos="5481" w:leader="none"/>
        </w:tabs>
      </w:pPr>
    </w:lvl>
    <w:lvl w:ilvl="4">
      <w:start w:val="1"/>
      <w:numFmt w:val="lowerLetter"/>
      <w:isLgl w:val="false"/>
      <w:suff w:val="tab"/>
      <w:lvlText w:val="%5)"/>
      <w:lvlJc w:val="left"/>
      <w:pPr>
        <w:pStyle w:val="909"/>
        <w:ind w:left="5901" w:hanging="420"/>
        <w:tabs>
          <w:tab w:val="num" w:pos="5901" w:leader="none"/>
        </w:tabs>
      </w:pPr>
    </w:lvl>
    <w:lvl w:ilvl="5">
      <w:start w:val="1"/>
      <w:numFmt w:val="lowerRoman"/>
      <w:isLgl w:val="false"/>
      <w:suff w:val="tab"/>
      <w:lvlText w:val="%6."/>
      <w:lvlJc w:val="right"/>
      <w:pPr>
        <w:pStyle w:val="909"/>
        <w:ind w:left="6321" w:hanging="420"/>
        <w:tabs>
          <w:tab w:val="num" w:pos="6321" w:leader="none"/>
        </w:tabs>
      </w:pPr>
    </w:lvl>
    <w:lvl w:ilvl="6">
      <w:start w:val="1"/>
      <w:numFmt w:val="decimal"/>
      <w:isLgl w:val="false"/>
      <w:suff w:val="tab"/>
      <w:lvlText w:val="%7."/>
      <w:lvlJc w:val="left"/>
      <w:pPr>
        <w:pStyle w:val="909"/>
        <w:ind w:left="6741" w:hanging="420"/>
        <w:tabs>
          <w:tab w:val="num" w:pos="6741" w:leader="none"/>
        </w:tabs>
      </w:pPr>
    </w:lvl>
    <w:lvl w:ilvl="7">
      <w:start w:val="1"/>
      <w:numFmt w:val="lowerLetter"/>
      <w:isLgl w:val="false"/>
      <w:suff w:val="tab"/>
      <w:lvlText w:val="%8)"/>
      <w:lvlJc w:val="left"/>
      <w:pPr>
        <w:pStyle w:val="909"/>
        <w:ind w:left="7161" w:hanging="420"/>
        <w:tabs>
          <w:tab w:val="num" w:pos="7161" w:leader="none"/>
        </w:tabs>
      </w:pPr>
    </w:lvl>
    <w:lvl w:ilvl="8">
      <w:start w:val="1"/>
      <w:numFmt w:val="lowerRoman"/>
      <w:isLgl w:val="false"/>
      <w:suff w:val="tab"/>
      <w:lvlText w:val="%9."/>
      <w:lvlJc w:val="right"/>
      <w:pPr>
        <w:pStyle w:val="909"/>
        <w:ind w:left="7581" w:hanging="420"/>
        <w:tabs>
          <w:tab w:val="num" w:pos="7581" w:leader="none"/>
        </w:tabs>
      </w:pPr>
    </w:lvl>
  </w:abstractNum>
  <w:abstractNum w:abstractNumId="1">
    <w:multiLevelType w:val="hybridMultilevel"/>
    <w:lvl w:ilvl="0">
      <w:start w:val="1"/>
      <w:numFmt w:val="decimal"/>
      <w:pStyle w:val="1106"/>
      <w:isLgl w:val="false"/>
      <w:suff w:val="tab"/>
      <w:lvlText w:val="%1."/>
      <w:lvlJc w:val="left"/>
      <w:pPr>
        <w:pStyle w:val="909"/>
        <w:ind w:left="420" w:hanging="420"/>
      </w:pPr>
    </w:lvl>
    <w:lvl w:ilvl="1">
      <w:start w:val="1"/>
      <w:numFmt w:val="decimal"/>
      <w:isLgl w:val="false"/>
      <w:suff w:val="tab"/>
      <w:lvlText w:val="（%2）"/>
      <w:lvlJc w:val="left"/>
      <w:pPr>
        <w:pStyle w:val="909"/>
        <w:ind w:left="1140" w:hanging="720"/>
        <w:tabs>
          <w:tab w:val="num" w:pos="1140" w:leader="none"/>
        </w:tabs>
      </w:pPr>
      <w:rPr>
        <w:rFonts w:hint="eastAsia"/>
      </w:rPr>
    </w:lvl>
    <w:lvl w:ilvl="2">
      <w:start w:val="1"/>
      <w:numFmt w:val="lowerRoman"/>
      <w:isLgl w:val="false"/>
      <w:suff w:val="tab"/>
      <w:lvlText w:val="%3."/>
      <w:lvlJc w:val="right"/>
      <w:pPr>
        <w:pStyle w:val="909"/>
        <w:ind w:left="1260" w:hanging="420"/>
      </w:pPr>
    </w:lvl>
    <w:lvl w:ilvl="3">
      <w:start w:val="1"/>
      <w:numFmt w:val="decimal"/>
      <w:isLgl w:val="false"/>
      <w:suff w:val="tab"/>
      <w:lvlText w:val="%4."/>
      <w:lvlJc w:val="left"/>
      <w:pPr>
        <w:pStyle w:val="909"/>
        <w:ind w:left="1680" w:hanging="420"/>
      </w:pPr>
    </w:lvl>
    <w:lvl w:ilvl="4">
      <w:start w:val="1"/>
      <w:numFmt w:val="lowerLetter"/>
      <w:isLgl w:val="false"/>
      <w:suff w:val="tab"/>
      <w:lvlText w:val="%5)"/>
      <w:lvlJc w:val="left"/>
      <w:pPr>
        <w:pStyle w:val="909"/>
        <w:ind w:left="2100" w:hanging="420"/>
      </w:pPr>
    </w:lvl>
    <w:lvl w:ilvl="5">
      <w:start w:val="1"/>
      <w:numFmt w:val="lowerRoman"/>
      <w:isLgl w:val="false"/>
      <w:suff w:val="tab"/>
      <w:lvlText w:val="%6."/>
      <w:lvlJc w:val="right"/>
      <w:pPr>
        <w:pStyle w:val="909"/>
        <w:ind w:left="2520" w:hanging="420"/>
      </w:pPr>
    </w:lvl>
    <w:lvl w:ilvl="6">
      <w:start w:val="1"/>
      <w:numFmt w:val="decimal"/>
      <w:isLgl w:val="false"/>
      <w:suff w:val="tab"/>
      <w:lvlText w:val="%7."/>
      <w:lvlJc w:val="left"/>
      <w:pPr>
        <w:pStyle w:val="909"/>
        <w:ind w:left="2940" w:hanging="420"/>
      </w:pPr>
    </w:lvl>
    <w:lvl w:ilvl="7">
      <w:start w:val="1"/>
      <w:numFmt w:val="lowerLetter"/>
      <w:isLgl w:val="false"/>
      <w:suff w:val="tab"/>
      <w:lvlText w:val="%8)"/>
      <w:lvlJc w:val="left"/>
      <w:pPr>
        <w:pStyle w:val="909"/>
        <w:ind w:left="3360" w:hanging="420"/>
      </w:pPr>
    </w:lvl>
    <w:lvl w:ilvl="8">
      <w:start w:val="1"/>
      <w:numFmt w:val="lowerRoman"/>
      <w:isLgl w:val="false"/>
      <w:suff w:val="tab"/>
      <w:lvlText w:val="%9."/>
      <w:lvlJc w:val="right"/>
      <w:pPr>
        <w:pStyle w:val="909"/>
        <w:ind w:left="3780" w:hanging="420"/>
      </w:pPr>
    </w:lvl>
  </w:abstractNum>
  <w:abstractNum w:abstractNumId="2">
    <w:multiLevelType w:val="hybridMultilevel"/>
    <w:lvl w:ilvl="0">
      <w:start w:val="1"/>
      <w:numFmt w:val="lowerLetter"/>
      <w:pStyle w:val="1090"/>
      <w:isLgl w:val="false"/>
      <w:suff w:val="tab"/>
      <w:lvlText w:val="%1)"/>
      <w:lvlJc w:val="left"/>
      <w:pPr>
        <w:pStyle w:val="909"/>
        <w:ind w:left="902" w:hanging="420"/>
      </w:pPr>
      <w:rPr>
        <w:color w:val="000000"/>
      </w:rPr>
    </w:lvl>
    <w:lvl w:ilvl="1">
      <w:start w:val="1"/>
      <w:numFmt w:val="lowerLetter"/>
      <w:isLgl w:val="false"/>
      <w:suff w:val="tab"/>
      <w:lvlText w:val="%2)"/>
      <w:lvlJc w:val="left"/>
      <w:pPr>
        <w:pStyle w:val="909"/>
        <w:ind w:left="1322" w:hanging="420"/>
      </w:pPr>
    </w:lvl>
    <w:lvl w:ilvl="2">
      <w:start w:val="1"/>
      <w:numFmt w:val="lowerRoman"/>
      <w:isLgl w:val="false"/>
      <w:suff w:val="tab"/>
      <w:lvlText w:val="%3."/>
      <w:lvlJc w:val="right"/>
      <w:pPr>
        <w:pStyle w:val="909"/>
        <w:ind w:left="1742" w:hanging="420"/>
      </w:pPr>
    </w:lvl>
    <w:lvl w:ilvl="3">
      <w:start w:val="1"/>
      <w:numFmt w:val="decimal"/>
      <w:isLgl w:val="false"/>
      <w:suff w:val="tab"/>
      <w:lvlText w:val="%4."/>
      <w:lvlJc w:val="left"/>
      <w:pPr>
        <w:pStyle w:val="909"/>
        <w:ind w:left="2162" w:hanging="420"/>
      </w:pPr>
    </w:lvl>
    <w:lvl w:ilvl="4">
      <w:start w:val="1"/>
      <w:numFmt w:val="lowerLetter"/>
      <w:isLgl w:val="false"/>
      <w:suff w:val="tab"/>
      <w:lvlText w:val="%5)"/>
      <w:lvlJc w:val="left"/>
      <w:pPr>
        <w:pStyle w:val="909"/>
        <w:ind w:left="2582" w:hanging="420"/>
      </w:pPr>
    </w:lvl>
    <w:lvl w:ilvl="5">
      <w:start w:val="1"/>
      <w:numFmt w:val="lowerRoman"/>
      <w:isLgl w:val="false"/>
      <w:suff w:val="tab"/>
      <w:lvlText w:val="%6."/>
      <w:lvlJc w:val="right"/>
      <w:pPr>
        <w:pStyle w:val="909"/>
        <w:ind w:left="3002" w:hanging="420"/>
      </w:pPr>
    </w:lvl>
    <w:lvl w:ilvl="6">
      <w:start w:val="1"/>
      <w:numFmt w:val="decimal"/>
      <w:isLgl w:val="false"/>
      <w:suff w:val="tab"/>
      <w:lvlText w:val="%7."/>
      <w:lvlJc w:val="left"/>
      <w:pPr>
        <w:pStyle w:val="909"/>
        <w:ind w:left="3422" w:hanging="420"/>
      </w:pPr>
    </w:lvl>
    <w:lvl w:ilvl="7">
      <w:start w:val="1"/>
      <w:numFmt w:val="lowerLetter"/>
      <w:isLgl w:val="false"/>
      <w:suff w:val="tab"/>
      <w:lvlText w:val="%8)"/>
      <w:lvlJc w:val="left"/>
      <w:pPr>
        <w:pStyle w:val="909"/>
        <w:ind w:left="3842" w:hanging="420"/>
      </w:pPr>
    </w:lvl>
    <w:lvl w:ilvl="8">
      <w:start w:val="1"/>
      <w:numFmt w:val="lowerRoman"/>
      <w:isLgl w:val="false"/>
      <w:suff w:val="tab"/>
      <w:lvlText w:val="%9."/>
      <w:lvlJc w:val="right"/>
      <w:pPr>
        <w:pStyle w:val="909"/>
        <w:ind w:left="4262" w:hanging="420"/>
      </w:pPr>
    </w:lvl>
  </w:abstractNum>
  <w:abstractNum w:abstractNumId="3">
    <w:multiLevelType w:val="hybridMultilevel"/>
    <w:lvl w:ilvl="0">
      <w:start w:val="1"/>
      <w:numFmt w:val="decimal"/>
      <w:pStyle w:val="1156"/>
      <w:isLgl w:val="false"/>
      <w:suff w:val="tab"/>
      <w:lvlText w:val="%1."/>
      <w:lvlJc w:val="left"/>
      <w:pPr>
        <w:pStyle w:val="90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53"/>
      <w:isLgl w:val="false"/>
      <w:suff w:val="nothing"/>
      <w:lvlText w:val="%1　"/>
      <w:lvlJc w:val="left"/>
      <w:pPr>
        <w:pStyle w:val="90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0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09"/>
        <w:ind w:left="-25" w:firstLine="0"/>
      </w:pPr>
      <w:rPr>
        <w:rFonts w:ascii="Times New Roman" w:hAnsi="Times New Roman" w:eastAsia="黑体"/>
        <w:b/>
        <w:i w:val="0"/>
        <w:sz w:val="28"/>
      </w:rPr>
    </w:lvl>
    <w:lvl w:ilvl="3">
      <w:start w:val="1"/>
      <w:numFmt w:val="decimal"/>
      <w:pStyle w:val="1058"/>
      <w:isLgl w:val="false"/>
      <w:suff w:val="nothing"/>
      <w:lvlText w:val="%1.%2.%3.%4　"/>
      <w:lvlJc w:val="left"/>
      <w:pPr>
        <w:pStyle w:val="90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0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09"/>
        <w:ind w:left="-25" w:firstLine="0"/>
      </w:pPr>
      <w:rPr>
        <w:rFonts w:ascii="Times New Roman" w:hAnsi="Times New Roman" w:eastAsia="宋体"/>
        <w:b/>
        <w:i w:val="0"/>
        <w:sz w:val="28"/>
      </w:rPr>
    </w:lvl>
    <w:lvl w:ilvl="6">
      <w:start w:val="1"/>
      <w:numFmt w:val="lowerLetter"/>
      <w:pStyle w:val="1127"/>
      <w:isLgl w:val="false"/>
      <w:suff w:val="tab"/>
      <w:lvlText w:val="%7) "/>
      <w:lvlJc w:val="left"/>
      <w:pPr>
        <w:pStyle w:val="909"/>
        <w:ind w:left="-125" w:firstLine="400"/>
        <w:tabs>
          <w:tab w:val="num" w:pos="635" w:leader="none"/>
        </w:tabs>
      </w:pPr>
      <w:rPr>
        <w:rFonts w:ascii="Times New Roman" w:hAnsi="Times New Roman" w:eastAsia="宋体"/>
        <w:b/>
        <w:i w:val="0"/>
        <w:color w:val="000000"/>
        <w:sz w:val="28"/>
        <w:u w:val="none"/>
      </w:rPr>
    </w:lvl>
    <w:lvl w:ilvl="7">
      <w:start w:val="1"/>
      <w:numFmt w:val="decimal"/>
      <w:pStyle w:val="1047"/>
      <w:isLgl w:val="false"/>
      <w:suff w:val="tab"/>
      <w:lvlText w:val="%8) "/>
      <w:lvlJc w:val="left"/>
      <w:pPr>
        <w:pStyle w:val="90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09"/>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09"/>
        <w:ind w:left="768" w:hanging="360"/>
        <w:tabs>
          <w:tab w:val="num" w:pos="768" w:leader="none"/>
        </w:tabs>
      </w:pPr>
      <w:rPr>
        <w:rFonts w:hint="eastAsia"/>
      </w:rPr>
    </w:lvl>
    <w:lvl w:ilvl="1">
      <w:start w:val="1"/>
      <w:numFmt w:val="decimal"/>
      <w:pStyle w:val="1133"/>
      <w:isLgl w:val="false"/>
      <w:suff w:val="tab"/>
      <w:lvlText w:val="%2、"/>
      <w:lvlJc w:val="left"/>
      <w:pPr>
        <w:pStyle w:val="909"/>
        <w:ind w:left="1188" w:hanging="360"/>
        <w:tabs>
          <w:tab w:val="num" w:pos="1188" w:leader="none"/>
        </w:tabs>
      </w:pPr>
      <w:rPr>
        <w:rFonts w:hint="eastAsia"/>
      </w:rPr>
    </w:lvl>
    <w:lvl w:ilvl="2">
      <w:start w:val="1"/>
      <w:numFmt w:val="decimal"/>
      <w:isLgl w:val="false"/>
      <w:suff w:val="tab"/>
      <w:lvlText w:val="（%3）"/>
      <w:lvlJc w:val="left"/>
      <w:pPr>
        <w:pStyle w:val="909"/>
        <w:ind w:left="1968" w:hanging="720"/>
        <w:tabs>
          <w:tab w:val="num" w:pos="1968" w:leader="none"/>
        </w:tabs>
      </w:pPr>
      <w:rPr>
        <w:rFonts w:hint="eastAsia"/>
        <w:u w:val="none"/>
      </w:rPr>
    </w:lvl>
    <w:lvl w:ilvl="3">
      <w:start w:val="1"/>
      <w:numFmt w:val="decimal"/>
      <w:isLgl w:val="false"/>
      <w:suff w:val="tab"/>
      <w:lvlText w:val="%4."/>
      <w:lvlJc w:val="left"/>
      <w:pPr>
        <w:pStyle w:val="909"/>
        <w:ind w:left="2088" w:hanging="420"/>
        <w:tabs>
          <w:tab w:val="num" w:pos="2088" w:leader="none"/>
        </w:tabs>
      </w:pPr>
    </w:lvl>
    <w:lvl w:ilvl="4">
      <w:start w:val="1"/>
      <w:numFmt w:val="lowerLetter"/>
      <w:isLgl w:val="false"/>
      <w:suff w:val="tab"/>
      <w:lvlText w:val="%5)"/>
      <w:lvlJc w:val="left"/>
      <w:pPr>
        <w:pStyle w:val="909"/>
        <w:ind w:left="2508" w:hanging="420"/>
        <w:tabs>
          <w:tab w:val="num" w:pos="2508" w:leader="none"/>
        </w:tabs>
      </w:pPr>
    </w:lvl>
    <w:lvl w:ilvl="5">
      <w:start w:val="1"/>
      <w:numFmt w:val="lowerRoman"/>
      <w:isLgl w:val="false"/>
      <w:suff w:val="tab"/>
      <w:lvlText w:val="%6."/>
      <w:lvlJc w:val="right"/>
      <w:pPr>
        <w:pStyle w:val="909"/>
        <w:ind w:left="2928" w:hanging="420"/>
        <w:tabs>
          <w:tab w:val="num" w:pos="2928" w:leader="none"/>
        </w:tabs>
      </w:pPr>
    </w:lvl>
    <w:lvl w:ilvl="6">
      <w:start w:val="1"/>
      <w:numFmt w:val="decimal"/>
      <w:isLgl w:val="false"/>
      <w:suff w:val="tab"/>
      <w:lvlText w:val="%7."/>
      <w:lvlJc w:val="left"/>
      <w:pPr>
        <w:pStyle w:val="909"/>
        <w:ind w:left="3348" w:hanging="420"/>
        <w:tabs>
          <w:tab w:val="num" w:pos="3348" w:leader="none"/>
        </w:tabs>
      </w:pPr>
    </w:lvl>
    <w:lvl w:ilvl="7">
      <w:start w:val="1"/>
      <w:numFmt w:val="lowerLetter"/>
      <w:isLgl w:val="false"/>
      <w:suff w:val="tab"/>
      <w:lvlText w:val="%8)"/>
      <w:lvlJc w:val="left"/>
      <w:pPr>
        <w:pStyle w:val="909"/>
        <w:ind w:left="3768" w:hanging="420"/>
        <w:tabs>
          <w:tab w:val="num" w:pos="3768" w:leader="none"/>
        </w:tabs>
      </w:pPr>
    </w:lvl>
    <w:lvl w:ilvl="8">
      <w:start w:val="1"/>
      <w:numFmt w:val="lowerRoman"/>
      <w:isLgl w:val="false"/>
      <w:suff w:val="tab"/>
      <w:lvlText w:val="%9."/>
      <w:lvlJc w:val="right"/>
      <w:pPr>
        <w:pStyle w:val="909"/>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909"/>
        <w:ind w:left="900" w:hanging="900"/>
        <w:tabs>
          <w:tab w:val="num" w:pos="900" w:leader="none"/>
        </w:tabs>
      </w:pPr>
      <w:rPr>
        <w:rFonts w:hint="eastAsia"/>
      </w:rPr>
    </w:lvl>
    <w:lvl w:ilvl="1">
      <w:start w:val="1"/>
      <w:numFmt w:val="decimal"/>
      <w:isLgl w:val="false"/>
      <w:suff w:val="tab"/>
      <w:lvlText w:val="%1.%2"/>
      <w:lvlJc w:val="left"/>
      <w:pPr>
        <w:pStyle w:val="9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9"/>
        <w:ind w:left="1980" w:hanging="900"/>
        <w:tabs>
          <w:tab w:val="num" w:pos="1980" w:leader="none"/>
        </w:tabs>
      </w:pPr>
      <w:rPr>
        <w:rFonts w:hint="eastAsia"/>
      </w:rPr>
    </w:lvl>
    <w:lvl w:ilvl="3">
      <w:start w:val="1"/>
      <w:numFmt w:val="decimal"/>
      <w:isLgl w:val="false"/>
      <w:suff w:val="tab"/>
      <w:lvlText w:val="%1.%2.%3.%4"/>
      <w:lvlJc w:val="left"/>
      <w:pPr>
        <w:pStyle w:val="909"/>
        <w:ind w:left="900" w:hanging="900"/>
        <w:tabs>
          <w:tab w:val="num" w:pos="900" w:leader="none"/>
        </w:tabs>
      </w:pPr>
      <w:rPr>
        <w:rFonts w:hint="eastAsia"/>
      </w:rPr>
    </w:lvl>
    <w:lvl w:ilvl="4">
      <w:start w:val="1"/>
      <w:numFmt w:val="decimal"/>
      <w:isLgl w:val="false"/>
      <w:suff w:val="tab"/>
      <w:lvlText w:val="%1.%2.%3.%4.%5"/>
      <w:lvlJc w:val="left"/>
      <w:pPr>
        <w:pStyle w:val="909"/>
        <w:ind w:left="900" w:hanging="900"/>
        <w:tabs>
          <w:tab w:val="num" w:pos="900" w:leader="none"/>
        </w:tabs>
      </w:pPr>
      <w:rPr>
        <w:rFonts w:hint="eastAsia"/>
      </w:rPr>
    </w:lvl>
    <w:lvl w:ilvl="5">
      <w:start w:val="1"/>
      <w:numFmt w:val="decimal"/>
      <w:isLgl w:val="false"/>
      <w:suff w:val="tab"/>
      <w:lvlText w:val="%1.%2.%3.%4.%5.%6"/>
      <w:lvlJc w:val="left"/>
      <w:pPr>
        <w:pStyle w:val="909"/>
        <w:ind w:left="900" w:hanging="900"/>
        <w:tabs>
          <w:tab w:val="num" w:pos="900" w:leader="none"/>
        </w:tabs>
      </w:pPr>
      <w:rPr>
        <w:rFonts w:hint="eastAsia"/>
      </w:rPr>
    </w:lvl>
    <w:lvl w:ilvl="6">
      <w:start w:val="1"/>
      <w:numFmt w:val="decimal"/>
      <w:isLgl w:val="false"/>
      <w:suff w:val="tab"/>
      <w:lvlText w:val="%1.%2.%3.%4.%5.%6.%7"/>
      <w:lvlJc w:val="left"/>
      <w:pPr>
        <w:pStyle w:val="909"/>
        <w:ind w:left="900" w:hanging="900"/>
        <w:tabs>
          <w:tab w:val="num" w:pos="900" w:leader="none"/>
        </w:tabs>
      </w:pPr>
      <w:rPr>
        <w:rFonts w:hint="eastAsia"/>
      </w:rPr>
    </w:lvl>
    <w:lvl w:ilvl="7">
      <w:start w:val="1"/>
      <w:numFmt w:val="decimal"/>
      <w:isLgl w:val="false"/>
      <w:suff w:val="tab"/>
      <w:lvlText w:val="%1.%2.%3.%4.%5.%6.%7.%8"/>
      <w:lvlJc w:val="left"/>
      <w:pPr>
        <w:pStyle w:val="909"/>
        <w:ind w:left="900" w:hanging="900"/>
        <w:tabs>
          <w:tab w:val="num" w:pos="900" w:leader="none"/>
        </w:tabs>
      </w:pPr>
      <w:rPr>
        <w:rFonts w:hint="eastAsia"/>
      </w:rPr>
    </w:lvl>
    <w:lvl w:ilvl="8">
      <w:start w:val="1"/>
      <w:numFmt w:val="decimal"/>
      <w:isLgl w:val="false"/>
      <w:suff w:val="tab"/>
      <w:lvlText w:val="%1.%2.%3.%4.%5.%6.%7.%8.%9"/>
      <w:lvlJc w:val="left"/>
      <w:pPr>
        <w:pStyle w:val="909"/>
        <w:ind w:left="900" w:hanging="900"/>
        <w:tabs>
          <w:tab w:val="num" w:pos="900" w:leader="none"/>
        </w:tabs>
      </w:pPr>
      <w:rPr>
        <w:rFonts w:hint="eastAsia"/>
      </w:rPr>
    </w:lvl>
  </w:abstractNum>
  <w:abstractNum w:abstractNumId="7">
    <w:multiLevelType w:val="hybridMultilevel"/>
    <w:lvl w:ilvl="0">
      <w:start w:val="1"/>
      <w:numFmt w:val="decimal"/>
      <w:pStyle w:val="1132"/>
      <w:isLgl w:val="false"/>
      <w:suff w:val="tab"/>
      <w:lvlText w:val="%1)"/>
      <w:lvlJc w:val="left"/>
      <w:pPr>
        <w:pStyle w:val="909"/>
        <w:ind w:left="420" w:hanging="420"/>
      </w:pPr>
    </w:lvl>
    <w:lvl w:ilvl="1">
      <w:start w:val="1"/>
      <w:numFmt w:val="lowerLetter"/>
      <w:isLgl w:val="false"/>
      <w:suff w:val="tab"/>
      <w:lvlText w:val="%2)"/>
      <w:lvlJc w:val="left"/>
      <w:pPr>
        <w:pStyle w:val="909"/>
        <w:ind w:left="840" w:hanging="420"/>
      </w:pPr>
    </w:lvl>
    <w:lvl w:ilvl="2">
      <w:start w:val="1"/>
      <w:numFmt w:val="lowerRoman"/>
      <w:isLgl w:val="false"/>
      <w:suff w:val="tab"/>
      <w:lvlText w:val="%3."/>
      <w:lvlJc w:val="right"/>
      <w:pPr>
        <w:pStyle w:val="909"/>
        <w:ind w:left="1260" w:hanging="420"/>
      </w:pPr>
    </w:lvl>
    <w:lvl w:ilvl="3">
      <w:start w:val="1"/>
      <w:numFmt w:val="decimal"/>
      <w:isLgl w:val="false"/>
      <w:suff w:val="tab"/>
      <w:lvlText w:val="%4."/>
      <w:lvlJc w:val="left"/>
      <w:pPr>
        <w:pStyle w:val="909"/>
        <w:ind w:left="1680" w:hanging="420"/>
      </w:pPr>
    </w:lvl>
    <w:lvl w:ilvl="4">
      <w:start w:val="1"/>
      <w:numFmt w:val="lowerLetter"/>
      <w:isLgl w:val="false"/>
      <w:suff w:val="tab"/>
      <w:lvlText w:val="%5)"/>
      <w:lvlJc w:val="left"/>
      <w:pPr>
        <w:pStyle w:val="909"/>
        <w:ind w:left="2100" w:hanging="420"/>
      </w:pPr>
    </w:lvl>
    <w:lvl w:ilvl="5">
      <w:start w:val="1"/>
      <w:numFmt w:val="lowerRoman"/>
      <w:isLgl w:val="false"/>
      <w:suff w:val="tab"/>
      <w:lvlText w:val="%6."/>
      <w:lvlJc w:val="right"/>
      <w:pPr>
        <w:pStyle w:val="909"/>
        <w:ind w:left="2520" w:hanging="420"/>
      </w:pPr>
    </w:lvl>
    <w:lvl w:ilvl="6">
      <w:start w:val="1"/>
      <w:numFmt w:val="decimal"/>
      <w:isLgl w:val="false"/>
      <w:suff w:val="tab"/>
      <w:lvlText w:val="%7."/>
      <w:lvlJc w:val="left"/>
      <w:pPr>
        <w:pStyle w:val="909"/>
        <w:ind w:left="2940" w:hanging="420"/>
      </w:pPr>
    </w:lvl>
    <w:lvl w:ilvl="7">
      <w:start w:val="1"/>
      <w:numFmt w:val="lowerLetter"/>
      <w:isLgl w:val="false"/>
      <w:suff w:val="tab"/>
      <w:lvlText w:val="%8)"/>
      <w:lvlJc w:val="left"/>
      <w:pPr>
        <w:pStyle w:val="909"/>
        <w:ind w:left="3360" w:hanging="420"/>
      </w:pPr>
    </w:lvl>
    <w:lvl w:ilvl="8">
      <w:start w:val="1"/>
      <w:numFmt w:val="lowerRoman"/>
      <w:isLgl w:val="false"/>
      <w:suff w:val="tab"/>
      <w:lvlText w:val="%9."/>
      <w:lvlJc w:val="right"/>
      <w:pPr>
        <w:pStyle w:val="909"/>
        <w:ind w:left="3780" w:hanging="420"/>
      </w:pPr>
    </w:lvl>
  </w:abstractNum>
  <w:abstractNum w:abstractNumId="8">
    <w:multiLevelType w:val="hybridMultilevel"/>
    <w:lvl w:ilvl="0">
      <w:start w:val="1"/>
      <w:numFmt w:val="decimal"/>
      <w:pStyle w:val="1108"/>
      <w:isLgl w:val="false"/>
      <w:suff w:val="tab"/>
      <w:lvlText w:val="%1"/>
      <w:lvlJc w:val="left"/>
      <w:pPr>
        <w:pStyle w:val="909"/>
        <w:ind w:left="680" w:hanging="680"/>
      </w:pPr>
      <w:rPr>
        <w:rFonts w:hint="eastAsia" w:ascii="宋体" w:hAnsi="宋体" w:eastAsia="宋体"/>
      </w:rPr>
    </w:lvl>
    <w:lvl w:ilvl="1">
      <w:start w:val="1"/>
      <w:numFmt w:val="decimal"/>
      <w:pStyle w:val="1101"/>
      <w:isLgl w:val="false"/>
      <w:suff w:val="tab"/>
      <w:lvlText w:val="%1.%2"/>
      <w:lvlJc w:val="left"/>
      <w:pPr>
        <w:pStyle w:val="909"/>
        <w:ind w:left="851" w:hanging="851"/>
      </w:pPr>
      <w:rPr>
        <w:rFonts w:hint="eastAsia" w:ascii="宋体" w:hAnsi="宋体" w:eastAsia="宋体"/>
        <w:color w:val="000000"/>
      </w:rPr>
    </w:lvl>
    <w:lvl w:ilvl="2">
      <w:start w:val="1"/>
      <w:numFmt w:val="decimal"/>
      <w:pStyle w:val="1119"/>
      <w:isLgl w:val="false"/>
      <w:suff w:val="tab"/>
      <w:lvlText w:val="%1.%2.%3"/>
      <w:lvlJc w:val="left"/>
      <w:pPr>
        <w:pStyle w:val="909"/>
        <w:ind w:left="851" w:hanging="851"/>
      </w:pPr>
      <w:rPr>
        <w:rFonts w:hint="eastAsia"/>
      </w:rPr>
    </w:lvl>
    <w:lvl w:ilvl="3">
      <w:start w:val="1"/>
      <w:numFmt w:val="decimal"/>
      <w:isLgl w:val="false"/>
      <w:suff w:val="tab"/>
      <w:lvlText w:val="%1.%2.%3.%4"/>
      <w:lvlJc w:val="left"/>
      <w:pPr>
        <w:pStyle w:val="909"/>
        <w:ind w:left="680" w:hanging="680"/>
      </w:pPr>
      <w:rPr>
        <w:rFonts w:hint="eastAsia"/>
      </w:rPr>
    </w:lvl>
    <w:lvl w:ilvl="4">
      <w:start w:val="1"/>
      <w:numFmt w:val="decimal"/>
      <w:isLgl w:val="false"/>
      <w:suff w:val="tab"/>
      <w:lvlText w:val="%1.%2.%3.%4.%5"/>
      <w:lvlJc w:val="left"/>
      <w:pPr>
        <w:pStyle w:val="909"/>
        <w:ind w:left="680" w:hanging="680"/>
      </w:pPr>
      <w:rPr>
        <w:rFonts w:hint="eastAsia"/>
      </w:rPr>
    </w:lvl>
    <w:lvl w:ilvl="5">
      <w:start w:val="1"/>
      <w:numFmt w:val="decimal"/>
      <w:isLgl w:val="false"/>
      <w:suff w:val="tab"/>
      <w:lvlText w:val="%1.%2.%3.%4.%5.%6"/>
      <w:lvlJc w:val="left"/>
      <w:pPr>
        <w:pStyle w:val="909"/>
        <w:ind w:left="680" w:hanging="680"/>
      </w:pPr>
      <w:rPr>
        <w:rFonts w:hint="eastAsia"/>
      </w:rPr>
    </w:lvl>
    <w:lvl w:ilvl="6">
      <w:start w:val="1"/>
      <w:numFmt w:val="decimal"/>
      <w:isLgl w:val="false"/>
      <w:suff w:val="tab"/>
      <w:lvlText w:val="%1.%2.%3.%4.%5.%6.%7"/>
      <w:lvlJc w:val="left"/>
      <w:pPr>
        <w:pStyle w:val="909"/>
        <w:ind w:left="680" w:hanging="680"/>
      </w:pPr>
      <w:rPr>
        <w:rFonts w:hint="eastAsia"/>
      </w:rPr>
    </w:lvl>
    <w:lvl w:ilvl="7">
      <w:start w:val="1"/>
      <w:numFmt w:val="decimal"/>
      <w:isLgl w:val="false"/>
      <w:suff w:val="tab"/>
      <w:lvlText w:val="%1.%2.%3.%4.%5.%6.%7.%8"/>
      <w:lvlJc w:val="left"/>
      <w:pPr>
        <w:pStyle w:val="909"/>
        <w:ind w:left="680" w:hanging="680"/>
      </w:pPr>
      <w:rPr>
        <w:rFonts w:hint="eastAsia"/>
      </w:rPr>
    </w:lvl>
    <w:lvl w:ilvl="8">
      <w:start w:val="1"/>
      <w:numFmt w:val="decimal"/>
      <w:isLgl w:val="false"/>
      <w:suff w:val="tab"/>
      <w:lvlText w:val="%1.%2.%3.%4.%5.%6.%7.%8.%9"/>
      <w:lvlJc w:val="left"/>
      <w:pPr>
        <w:pStyle w:val="909"/>
        <w:ind w:left="680" w:hanging="680"/>
      </w:pPr>
      <w:rPr>
        <w:rFonts w:hint="eastAsia"/>
      </w:rPr>
    </w:lvl>
  </w:abstractNum>
  <w:abstractNum w:abstractNumId="9">
    <w:multiLevelType w:val="hybridMultilevel"/>
    <w:lvl w:ilvl="0">
      <w:start w:val="1"/>
      <w:numFmt w:val="decimal"/>
      <w:isLgl w:val="false"/>
      <w:suff w:val="tab"/>
      <w:lvlText w:val="%1"/>
      <w:lvlJc w:val="left"/>
      <w:pPr>
        <w:pStyle w:val="909"/>
        <w:ind w:left="900" w:hanging="900"/>
        <w:tabs>
          <w:tab w:val="num" w:pos="900" w:leader="none"/>
        </w:tabs>
      </w:pPr>
      <w:rPr>
        <w:rFonts w:hint="eastAsia"/>
      </w:rPr>
    </w:lvl>
    <w:lvl w:ilvl="1">
      <w:start w:val="1"/>
      <w:numFmt w:val="decimal"/>
      <w:isLgl w:val="false"/>
      <w:suff w:val="tab"/>
      <w:lvlText w:val="%1.%2"/>
      <w:lvlJc w:val="left"/>
      <w:pPr>
        <w:pStyle w:val="9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9"/>
        <w:ind w:left="1980" w:hanging="900"/>
        <w:tabs>
          <w:tab w:val="num" w:pos="1980" w:leader="none"/>
        </w:tabs>
      </w:pPr>
      <w:rPr>
        <w:rFonts w:hint="eastAsia"/>
      </w:rPr>
    </w:lvl>
    <w:lvl w:ilvl="3">
      <w:start w:val="1"/>
      <w:numFmt w:val="decimal"/>
      <w:isLgl w:val="false"/>
      <w:suff w:val="tab"/>
      <w:lvlText w:val="%1.%2.%3.%4"/>
      <w:lvlJc w:val="left"/>
      <w:pPr>
        <w:pStyle w:val="909"/>
        <w:ind w:left="900" w:hanging="900"/>
        <w:tabs>
          <w:tab w:val="num" w:pos="900" w:leader="none"/>
        </w:tabs>
      </w:pPr>
      <w:rPr>
        <w:rFonts w:hint="eastAsia"/>
      </w:rPr>
    </w:lvl>
    <w:lvl w:ilvl="4">
      <w:start w:val="1"/>
      <w:numFmt w:val="decimal"/>
      <w:isLgl w:val="false"/>
      <w:suff w:val="tab"/>
      <w:lvlText w:val="%1.%2.%3.%4.%5"/>
      <w:lvlJc w:val="left"/>
      <w:pPr>
        <w:pStyle w:val="909"/>
        <w:ind w:left="900" w:hanging="900"/>
        <w:tabs>
          <w:tab w:val="num" w:pos="900" w:leader="none"/>
        </w:tabs>
      </w:pPr>
      <w:rPr>
        <w:rFonts w:hint="eastAsia"/>
      </w:rPr>
    </w:lvl>
    <w:lvl w:ilvl="5">
      <w:start w:val="1"/>
      <w:numFmt w:val="decimal"/>
      <w:isLgl w:val="false"/>
      <w:suff w:val="tab"/>
      <w:lvlText w:val="%1.%2.%3.%4.%5.%6"/>
      <w:lvlJc w:val="left"/>
      <w:pPr>
        <w:pStyle w:val="909"/>
        <w:ind w:left="900" w:hanging="900"/>
        <w:tabs>
          <w:tab w:val="num" w:pos="900" w:leader="none"/>
        </w:tabs>
      </w:pPr>
      <w:rPr>
        <w:rFonts w:hint="eastAsia"/>
      </w:rPr>
    </w:lvl>
    <w:lvl w:ilvl="6">
      <w:start w:val="1"/>
      <w:numFmt w:val="decimal"/>
      <w:isLgl w:val="false"/>
      <w:suff w:val="tab"/>
      <w:lvlText w:val="%1.%2.%3.%4.%5.%6.%7"/>
      <w:lvlJc w:val="left"/>
      <w:pPr>
        <w:pStyle w:val="909"/>
        <w:ind w:left="900" w:hanging="900"/>
        <w:tabs>
          <w:tab w:val="num" w:pos="900" w:leader="none"/>
        </w:tabs>
      </w:pPr>
      <w:rPr>
        <w:rFonts w:hint="eastAsia"/>
      </w:rPr>
    </w:lvl>
    <w:lvl w:ilvl="7">
      <w:start w:val="1"/>
      <w:numFmt w:val="decimal"/>
      <w:isLgl w:val="false"/>
      <w:suff w:val="tab"/>
      <w:lvlText w:val="%1.%2.%3.%4.%5.%6.%7.%8"/>
      <w:lvlJc w:val="left"/>
      <w:pPr>
        <w:pStyle w:val="909"/>
        <w:ind w:left="900" w:hanging="900"/>
        <w:tabs>
          <w:tab w:val="num" w:pos="900" w:leader="none"/>
        </w:tabs>
      </w:pPr>
      <w:rPr>
        <w:rFonts w:hint="eastAsia"/>
      </w:rPr>
    </w:lvl>
    <w:lvl w:ilvl="8">
      <w:start w:val="1"/>
      <w:numFmt w:val="decimal"/>
      <w:isLgl w:val="false"/>
      <w:suff w:val="tab"/>
      <w:lvlText w:val="%1.%2.%3.%4.%5.%6.%7.%8.%9"/>
      <w:lvlJc w:val="left"/>
      <w:pPr>
        <w:pStyle w:val="909"/>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909"/>
        <w:ind w:left="900" w:hanging="900"/>
        <w:tabs>
          <w:tab w:val="num" w:pos="900" w:leader="none"/>
        </w:tabs>
      </w:pPr>
      <w:rPr>
        <w:rFonts w:hint="eastAsia"/>
      </w:rPr>
    </w:lvl>
    <w:lvl w:ilvl="1">
      <w:start w:val="1"/>
      <w:numFmt w:val="decimal"/>
      <w:isLgl w:val="false"/>
      <w:suff w:val="tab"/>
      <w:lvlText w:val="%1.%2"/>
      <w:lvlJc w:val="left"/>
      <w:pPr>
        <w:pStyle w:val="9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9"/>
        <w:ind w:left="1980" w:hanging="900"/>
        <w:tabs>
          <w:tab w:val="num" w:pos="1980" w:leader="none"/>
        </w:tabs>
      </w:pPr>
      <w:rPr>
        <w:rFonts w:hint="eastAsia"/>
      </w:rPr>
    </w:lvl>
    <w:lvl w:ilvl="3">
      <w:start w:val="1"/>
      <w:numFmt w:val="decimal"/>
      <w:isLgl w:val="false"/>
      <w:suff w:val="tab"/>
      <w:lvlText w:val="%1.%2.%3.%4"/>
      <w:lvlJc w:val="left"/>
      <w:pPr>
        <w:pStyle w:val="909"/>
        <w:ind w:left="900" w:hanging="900"/>
        <w:tabs>
          <w:tab w:val="num" w:pos="900" w:leader="none"/>
        </w:tabs>
      </w:pPr>
      <w:rPr>
        <w:rFonts w:hint="eastAsia"/>
      </w:rPr>
    </w:lvl>
    <w:lvl w:ilvl="4">
      <w:start w:val="1"/>
      <w:numFmt w:val="decimal"/>
      <w:isLgl w:val="false"/>
      <w:suff w:val="tab"/>
      <w:lvlText w:val="%1.%2.%3.%4.%5"/>
      <w:lvlJc w:val="left"/>
      <w:pPr>
        <w:pStyle w:val="909"/>
        <w:ind w:left="900" w:hanging="900"/>
        <w:tabs>
          <w:tab w:val="num" w:pos="900" w:leader="none"/>
        </w:tabs>
      </w:pPr>
      <w:rPr>
        <w:rFonts w:hint="eastAsia"/>
      </w:rPr>
    </w:lvl>
    <w:lvl w:ilvl="5">
      <w:start w:val="1"/>
      <w:numFmt w:val="decimal"/>
      <w:isLgl w:val="false"/>
      <w:suff w:val="tab"/>
      <w:lvlText w:val="%1.%2.%3.%4.%5.%6"/>
      <w:lvlJc w:val="left"/>
      <w:pPr>
        <w:pStyle w:val="909"/>
        <w:ind w:left="900" w:hanging="900"/>
        <w:tabs>
          <w:tab w:val="num" w:pos="900" w:leader="none"/>
        </w:tabs>
      </w:pPr>
      <w:rPr>
        <w:rFonts w:hint="eastAsia"/>
      </w:rPr>
    </w:lvl>
    <w:lvl w:ilvl="6">
      <w:start w:val="1"/>
      <w:numFmt w:val="decimal"/>
      <w:isLgl w:val="false"/>
      <w:suff w:val="tab"/>
      <w:lvlText w:val="%1.%2.%3.%4.%5.%6.%7"/>
      <w:lvlJc w:val="left"/>
      <w:pPr>
        <w:pStyle w:val="909"/>
        <w:ind w:left="900" w:hanging="900"/>
        <w:tabs>
          <w:tab w:val="num" w:pos="900" w:leader="none"/>
        </w:tabs>
      </w:pPr>
      <w:rPr>
        <w:rFonts w:hint="eastAsia"/>
      </w:rPr>
    </w:lvl>
    <w:lvl w:ilvl="7">
      <w:start w:val="1"/>
      <w:numFmt w:val="decimal"/>
      <w:isLgl w:val="false"/>
      <w:suff w:val="tab"/>
      <w:lvlText w:val="%1.%2.%3.%4.%5.%6.%7.%8"/>
      <w:lvlJc w:val="left"/>
      <w:pPr>
        <w:pStyle w:val="909"/>
        <w:ind w:left="900" w:hanging="900"/>
        <w:tabs>
          <w:tab w:val="num" w:pos="900" w:leader="none"/>
        </w:tabs>
      </w:pPr>
      <w:rPr>
        <w:rFonts w:hint="eastAsia"/>
      </w:rPr>
    </w:lvl>
    <w:lvl w:ilvl="8">
      <w:start w:val="1"/>
      <w:numFmt w:val="decimal"/>
      <w:isLgl w:val="false"/>
      <w:suff w:val="tab"/>
      <w:lvlText w:val="%1.%2.%3.%4.%5.%6.%7.%8.%9"/>
      <w:lvlJc w:val="left"/>
      <w:pPr>
        <w:pStyle w:val="909"/>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909"/>
        <w:ind w:left="900" w:hanging="900"/>
        <w:tabs>
          <w:tab w:val="num" w:pos="900" w:leader="none"/>
        </w:tabs>
      </w:pPr>
      <w:rPr>
        <w:rFonts w:hint="eastAsia"/>
      </w:rPr>
    </w:lvl>
    <w:lvl w:ilvl="1">
      <w:start w:val="1"/>
      <w:numFmt w:val="decimal"/>
      <w:isLgl w:val="false"/>
      <w:suff w:val="tab"/>
      <w:lvlText w:val="%1.%2"/>
      <w:lvlJc w:val="left"/>
      <w:pPr>
        <w:pStyle w:val="9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9"/>
        <w:ind w:left="1980" w:hanging="900"/>
        <w:tabs>
          <w:tab w:val="num" w:pos="1980" w:leader="none"/>
        </w:tabs>
      </w:pPr>
      <w:rPr>
        <w:rFonts w:hint="eastAsia"/>
      </w:rPr>
    </w:lvl>
    <w:lvl w:ilvl="3">
      <w:start w:val="1"/>
      <w:numFmt w:val="decimal"/>
      <w:isLgl w:val="false"/>
      <w:suff w:val="tab"/>
      <w:lvlText w:val="%1.%2.%3.%4"/>
      <w:lvlJc w:val="left"/>
      <w:pPr>
        <w:pStyle w:val="909"/>
        <w:ind w:left="900" w:hanging="900"/>
        <w:tabs>
          <w:tab w:val="num" w:pos="900" w:leader="none"/>
        </w:tabs>
      </w:pPr>
      <w:rPr>
        <w:rFonts w:hint="eastAsia"/>
      </w:rPr>
    </w:lvl>
    <w:lvl w:ilvl="4">
      <w:start w:val="1"/>
      <w:numFmt w:val="decimal"/>
      <w:isLgl w:val="false"/>
      <w:suff w:val="tab"/>
      <w:lvlText w:val="%1.%2.%3.%4.%5"/>
      <w:lvlJc w:val="left"/>
      <w:pPr>
        <w:pStyle w:val="909"/>
        <w:ind w:left="900" w:hanging="900"/>
        <w:tabs>
          <w:tab w:val="num" w:pos="900" w:leader="none"/>
        </w:tabs>
      </w:pPr>
      <w:rPr>
        <w:rFonts w:hint="eastAsia"/>
      </w:rPr>
    </w:lvl>
    <w:lvl w:ilvl="5">
      <w:start w:val="1"/>
      <w:numFmt w:val="decimal"/>
      <w:isLgl w:val="false"/>
      <w:suff w:val="tab"/>
      <w:lvlText w:val="%1.%2.%3.%4.%5.%6"/>
      <w:lvlJc w:val="left"/>
      <w:pPr>
        <w:pStyle w:val="909"/>
        <w:ind w:left="900" w:hanging="900"/>
        <w:tabs>
          <w:tab w:val="num" w:pos="900" w:leader="none"/>
        </w:tabs>
      </w:pPr>
      <w:rPr>
        <w:rFonts w:hint="eastAsia"/>
      </w:rPr>
    </w:lvl>
    <w:lvl w:ilvl="6">
      <w:start w:val="1"/>
      <w:numFmt w:val="decimal"/>
      <w:isLgl w:val="false"/>
      <w:suff w:val="tab"/>
      <w:lvlText w:val="%1.%2.%3.%4.%5.%6.%7"/>
      <w:lvlJc w:val="left"/>
      <w:pPr>
        <w:pStyle w:val="909"/>
        <w:ind w:left="900" w:hanging="900"/>
        <w:tabs>
          <w:tab w:val="num" w:pos="900" w:leader="none"/>
        </w:tabs>
      </w:pPr>
      <w:rPr>
        <w:rFonts w:hint="eastAsia"/>
      </w:rPr>
    </w:lvl>
    <w:lvl w:ilvl="7">
      <w:start w:val="1"/>
      <w:numFmt w:val="decimal"/>
      <w:isLgl w:val="false"/>
      <w:suff w:val="tab"/>
      <w:lvlText w:val="%1.%2.%3.%4.%5.%6.%7.%8"/>
      <w:lvlJc w:val="left"/>
      <w:pPr>
        <w:pStyle w:val="909"/>
        <w:ind w:left="900" w:hanging="900"/>
        <w:tabs>
          <w:tab w:val="num" w:pos="900" w:leader="none"/>
        </w:tabs>
      </w:pPr>
      <w:rPr>
        <w:rFonts w:hint="eastAsia"/>
      </w:rPr>
    </w:lvl>
    <w:lvl w:ilvl="8">
      <w:start w:val="1"/>
      <w:numFmt w:val="decimal"/>
      <w:isLgl w:val="false"/>
      <w:suff w:val="tab"/>
      <w:lvlText w:val="%1.%2.%3.%4.%5.%6.%7.%8.%9"/>
      <w:lvlJc w:val="left"/>
      <w:pPr>
        <w:pStyle w:val="909"/>
        <w:ind w:left="900" w:hanging="900"/>
        <w:tabs>
          <w:tab w:val="num" w:pos="900" w:leader="none"/>
        </w:tabs>
      </w:pPr>
      <w:rPr>
        <w:rFonts w:hint="eastAsia"/>
      </w:rPr>
    </w:lvl>
  </w:abstractNum>
  <w:num w:numId="1">
    <w:abstractNumId w:val="4"/>
  </w:num>
  <w:num w:numId="2">
    <w:abstractNumId w:val="2"/>
  </w:num>
  <w:num w:numId="3">
    <w:abstractNumId w:val="8"/>
  </w:num>
  <w:num w:numId="4">
    <w:abstractNumId w:val="1"/>
  </w:num>
  <w:num w:numId="5">
    <w:abstractNumId w:val="7"/>
  </w:num>
  <w:num w:numId="6">
    <w:abstractNumId w:val="5"/>
  </w:num>
  <w:num w:numId="7">
    <w:abstractNumId w:val="3"/>
  </w:num>
  <w:num w:numId="8">
    <w:abstractNumId w:val="6"/>
  </w:num>
  <w:num w:numId="9">
    <w:abstractNumId w:val="0"/>
  </w:num>
  <w:num w:numId="10">
    <w:abstractNumId w:val="10"/>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09"/>
    <w:next w:val="90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09"/>
    <w:next w:val="90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09"/>
    <w:next w:val="90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09"/>
    <w:next w:val="90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09"/>
    <w:next w:val="90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09"/>
    <w:next w:val="90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09"/>
    <w:next w:val="90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09"/>
    <w:next w:val="90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09"/>
    <w:next w:val="90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0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09"/>
    <w:next w:val="90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09"/>
    <w:next w:val="90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09"/>
    <w:next w:val="909"/>
    <w:link w:val="38"/>
    <w:uiPriority w:val="29"/>
    <w:qFormat/>
    <w:pPr>
      <w:ind w:left="720" w:right="720"/>
    </w:pPr>
    <w:rPr>
      <w:i/>
    </w:rPr>
  </w:style>
  <w:style w:type="character" w:styleId="38">
    <w:name w:val="Quote Char"/>
    <w:link w:val="37"/>
    <w:uiPriority w:val="29"/>
    <w:rPr>
      <w:i/>
    </w:rPr>
  </w:style>
  <w:style w:type="paragraph" w:styleId="39">
    <w:name w:val="Intense Quote"/>
    <w:basedOn w:val="909"/>
    <w:next w:val="90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0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0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09"/>
    <w:next w:val="90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0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0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09"/>
    <w:next w:val="909"/>
    <w:uiPriority w:val="39"/>
    <w:unhideWhenUsed/>
    <w:pPr>
      <w:ind w:left="0" w:right="0" w:firstLine="0"/>
      <w:spacing w:after="57"/>
    </w:pPr>
  </w:style>
  <w:style w:type="paragraph" w:styleId="181">
    <w:name w:val="toc 2"/>
    <w:basedOn w:val="909"/>
    <w:next w:val="909"/>
    <w:uiPriority w:val="39"/>
    <w:unhideWhenUsed/>
    <w:pPr>
      <w:ind w:left="283" w:right="0" w:firstLine="0"/>
      <w:spacing w:after="57"/>
    </w:pPr>
  </w:style>
  <w:style w:type="paragraph" w:styleId="182">
    <w:name w:val="toc 3"/>
    <w:basedOn w:val="909"/>
    <w:next w:val="909"/>
    <w:uiPriority w:val="39"/>
    <w:unhideWhenUsed/>
    <w:pPr>
      <w:ind w:left="567" w:right="0" w:firstLine="0"/>
      <w:spacing w:after="57"/>
    </w:pPr>
  </w:style>
  <w:style w:type="paragraph" w:styleId="183">
    <w:name w:val="toc 4"/>
    <w:basedOn w:val="909"/>
    <w:next w:val="909"/>
    <w:uiPriority w:val="39"/>
    <w:unhideWhenUsed/>
    <w:pPr>
      <w:ind w:left="850" w:right="0" w:firstLine="0"/>
      <w:spacing w:after="57"/>
    </w:pPr>
  </w:style>
  <w:style w:type="paragraph" w:styleId="184">
    <w:name w:val="toc 5"/>
    <w:basedOn w:val="909"/>
    <w:next w:val="909"/>
    <w:uiPriority w:val="39"/>
    <w:unhideWhenUsed/>
    <w:pPr>
      <w:ind w:left="1134" w:right="0" w:firstLine="0"/>
      <w:spacing w:after="57"/>
    </w:pPr>
  </w:style>
  <w:style w:type="paragraph" w:styleId="185">
    <w:name w:val="toc 6"/>
    <w:basedOn w:val="909"/>
    <w:next w:val="909"/>
    <w:uiPriority w:val="39"/>
    <w:unhideWhenUsed/>
    <w:pPr>
      <w:ind w:left="1417" w:right="0" w:firstLine="0"/>
      <w:spacing w:after="57"/>
    </w:pPr>
  </w:style>
  <w:style w:type="paragraph" w:styleId="186">
    <w:name w:val="toc 7"/>
    <w:basedOn w:val="909"/>
    <w:next w:val="909"/>
    <w:uiPriority w:val="39"/>
    <w:unhideWhenUsed/>
    <w:pPr>
      <w:ind w:left="1701" w:right="0" w:firstLine="0"/>
      <w:spacing w:after="57"/>
    </w:pPr>
  </w:style>
  <w:style w:type="paragraph" w:styleId="187">
    <w:name w:val="toc 8"/>
    <w:basedOn w:val="909"/>
    <w:next w:val="909"/>
    <w:uiPriority w:val="39"/>
    <w:unhideWhenUsed/>
    <w:pPr>
      <w:ind w:left="1984" w:right="0" w:firstLine="0"/>
      <w:spacing w:after="57"/>
    </w:pPr>
  </w:style>
  <w:style w:type="paragraph" w:styleId="188">
    <w:name w:val="toc 9"/>
    <w:basedOn w:val="909"/>
    <w:next w:val="90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09"/>
    <w:next w:val="909"/>
    <w:uiPriority w:val="99"/>
    <w:unhideWhenUsed/>
    <w:pPr>
      <w:spacing w:after="0" w:afterAutospacing="0"/>
    </w:pPr>
  </w:style>
  <w:style w:type="paragraph" w:styleId="909" w:default="1">
    <w:name w:val="Normal"/>
    <w:next w:val="909"/>
    <w:link w:val="909"/>
    <w:qFormat/>
    <w:pPr>
      <w:jc w:val="both"/>
      <w:widowControl w:val="off"/>
    </w:pPr>
    <w:rPr>
      <w:sz w:val="21"/>
      <w:szCs w:val="24"/>
      <w:lang w:val="en-US" w:eastAsia="zh-CN" w:bidi="ar-SA"/>
    </w:rPr>
  </w:style>
  <w:style w:type="paragraph" w:styleId="910">
    <w:name w:val="标题 1"/>
    <w:basedOn w:val="909"/>
    <w:next w:val="909"/>
    <w:link w:val="921"/>
    <w:qFormat/>
    <w:pPr>
      <w:jc w:val="center"/>
      <w:keepLines/>
      <w:keepNext/>
      <w:spacing w:before="240" w:after="120" w:line="300" w:lineRule="auto"/>
      <w:outlineLvl w:val="0"/>
    </w:pPr>
    <w:rPr>
      <w:rFonts w:ascii="宋体"/>
      <w:b/>
      <w:sz w:val="32"/>
      <w:szCs w:val="20"/>
    </w:rPr>
  </w:style>
  <w:style w:type="paragraph" w:styleId="911">
    <w:name w:val="标题 2"/>
    <w:basedOn w:val="909"/>
    <w:next w:val="923"/>
    <w:link w:val="922"/>
    <w:qFormat/>
    <w:pPr>
      <w:jc w:val="center"/>
      <w:keepLines/>
      <w:keepNext/>
      <w:spacing w:before="120" w:line="300" w:lineRule="auto"/>
      <w:outlineLvl w:val="1"/>
    </w:pPr>
    <w:rPr>
      <w:rFonts w:ascii="Arial" w:hAnsi="Arial" w:eastAsia="黑体"/>
      <w:b/>
      <w:sz w:val="30"/>
      <w:szCs w:val="20"/>
    </w:rPr>
  </w:style>
  <w:style w:type="paragraph" w:styleId="912">
    <w:name w:val="标题 3"/>
    <w:basedOn w:val="909"/>
    <w:next w:val="909"/>
    <w:link w:val="925"/>
    <w:qFormat/>
    <w:pPr>
      <w:jc w:val="left"/>
      <w:keepLines/>
      <w:keepNext/>
      <w:spacing w:before="360" w:after="120"/>
      <w:outlineLvl w:val="2"/>
    </w:pPr>
    <w:rPr>
      <w:rFonts w:ascii="宋体"/>
      <w:b/>
      <w:sz w:val="24"/>
      <w:szCs w:val="20"/>
      <w:u w:val="single"/>
    </w:rPr>
  </w:style>
  <w:style w:type="paragraph" w:styleId="913">
    <w:name w:val="标题 4"/>
    <w:basedOn w:val="909"/>
    <w:next w:val="923"/>
    <w:link w:val="926"/>
    <w:qFormat/>
    <w:pPr>
      <w:keepLines/>
      <w:keepNext/>
      <w:spacing w:before="280" w:after="290" w:line="376" w:lineRule="atLeast"/>
      <w:outlineLvl w:val="3"/>
    </w:pPr>
    <w:rPr>
      <w:rFonts w:ascii="Arial" w:hAnsi="Arial" w:eastAsia="黑体"/>
      <w:b/>
      <w:sz w:val="28"/>
      <w:szCs w:val="20"/>
    </w:rPr>
  </w:style>
  <w:style w:type="paragraph" w:styleId="914">
    <w:name w:val="标题 5"/>
    <w:basedOn w:val="909"/>
    <w:next w:val="909"/>
    <w:link w:val="927"/>
    <w:qFormat/>
    <w:pPr>
      <w:keepLines/>
      <w:keepNext/>
      <w:spacing w:before="280" w:after="290" w:line="376" w:lineRule="atLeast"/>
      <w:outlineLvl w:val="4"/>
    </w:pPr>
    <w:rPr>
      <w:b/>
      <w:sz w:val="28"/>
      <w:szCs w:val="20"/>
    </w:rPr>
  </w:style>
  <w:style w:type="paragraph" w:styleId="915">
    <w:name w:val="标题 6"/>
    <w:basedOn w:val="909"/>
    <w:next w:val="909"/>
    <w:link w:val="928"/>
    <w:qFormat/>
    <w:pPr>
      <w:keepLines/>
      <w:keepNext/>
      <w:spacing w:before="240" w:after="64" w:line="320" w:lineRule="atLeast"/>
      <w:outlineLvl w:val="5"/>
    </w:pPr>
    <w:rPr>
      <w:rFonts w:ascii="Arial" w:hAnsi="Arial" w:eastAsia="黑体"/>
      <w:b/>
      <w:sz w:val="24"/>
      <w:szCs w:val="20"/>
    </w:rPr>
  </w:style>
  <w:style w:type="paragraph" w:styleId="916">
    <w:name w:val="标题 7"/>
    <w:basedOn w:val="909"/>
    <w:next w:val="909"/>
    <w:link w:val="929"/>
    <w:qFormat/>
    <w:pPr>
      <w:keepLines/>
      <w:keepNext/>
      <w:spacing w:before="240" w:after="64" w:line="320" w:lineRule="atLeast"/>
      <w:outlineLvl w:val="6"/>
    </w:pPr>
    <w:rPr>
      <w:b/>
      <w:sz w:val="24"/>
      <w:szCs w:val="20"/>
    </w:rPr>
  </w:style>
  <w:style w:type="paragraph" w:styleId="917">
    <w:name w:val="标题 8"/>
    <w:basedOn w:val="909"/>
    <w:next w:val="909"/>
    <w:link w:val="930"/>
    <w:qFormat/>
    <w:pPr>
      <w:keepLines/>
      <w:keepNext/>
      <w:spacing w:before="240" w:after="64" w:line="320" w:lineRule="atLeast"/>
      <w:outlineLvl w:val="7"/>
    </w:pPr>
    <w:rPr>
      <w:rFonts w:ascii="Arial" w:hAnsi="Arial" w:eastAsia="黑体"/>
      <w:sz w:val="24"/>
      <w:szCs w:val="20"/>
    </w:rPr>
  </w:style>
  <w:style w:type="paragraph" w:styleId="918">
    <w:name w:val="标题 9"/>
    <w:basedOn w:val="909"/>
    <w:next w:val="909"/>
    <w:link w:val="931"/>
    <w:qFormat/>
    <w:pPr>
      <w:keepLines/>
      <w:keepNext/>
      <w:spacing w:before="240" w:after="64" w:line="320" w:lineRule="atLeast"/>
      <w:outlineLvl w:val="8"/>
    </w:pPr>
    <w:rPr>
      <w:rFonts w:ascii="Arial" w:hAnsi="Arial" w:eastAsia="黑体"/>
      <w:szCs w:val="20"/>
    </w:rPr>
  </w:style>
  <w:style w:type="character" w:styleId="919">
    <w:name w:val="默认段落字体"/>
    <w:next w:val="919"/>
    <w:link w:val="909"/>
    <w:uiPriority w:val="1"/>
    <w:unhideWhenUsed/>
    <w:qFormat/>
  </w:style>
  <w:style w:type="table" w:styleId="920">
    <w:name w:val="普通表格"/>
    <w:next w:val="920"/>
    <w:link w:val="909"/>
    <w:uiPriority w:val="99"/>
    <w:unhideWhenUsed/>
    <w:qFormat/>
    <w:tblPr/>
  </w:style>
  <w:style w:type="character" w:styleId="921">
    <w:name w:val="标题 1 Char"/>
    <w:basedOn w:val="919"/>
    <w:next w:val="921"/>
    <w:link w:val="910"/>
    <w:qFormat/>
    <w:rPr>
      <w:rFonts w:ascii="宋体"/>
      <w:b/>
      <w:sz w:val="32"/>
    </w:rPr>
  </w:style>
  <w:style w:type="character" w:styleId="922">
    <w:name w:val="标题 2 Char1"/>
    <w:next w:val="922"/>
    <w:link w:val="911"/>
    <w:qFormat/>
    <w:rPr>
      <w:rFonts w:ascii="Arial" w:hAnsi="Arial" w:eastAsia="黑体"/>
      <w:b/>
      <w:sz w:val="30"/>
      <w:lang w:val="en-US" w:eastAsia="zh-CN" w:bidi="ar-SA"/>
    </w:rPr>
  </w:style>
  <w:style w:type="paragraph" w:styleId="923">
    <w:name w:val="正文缩进"/>
    <w:basedOn w:val="909"/>
    <w:next w:val="909"/>
    <w:link w:val="924"/>
    <w:qFormat/>
    <w:pPr>
      <w:ind w:firstLine="420"/>
      <w:jc w:val="left"/>
    </w:pPr>
    <w:rPr>
      <w:rFonts w:ascii="宋体"/>
      <w:sz w:val="24"/>
    </w:rPr>
  </w:style>
  <w:style w:type="character" w:styleId="924">
    <w:name w:val="正文缩进 Char1"/>
    <w:next w:val="924"/>
    <w:link w:val="923"/>
    <w:qFormat/>
    <w:rPr>
      <w:rFonts w:ascii="宋体" w:eastAsia="宋体"/>
      <w:sz w:val="24"/>
      <w:szCs w:val="24"/>
      <w:lang w:val="en-US" w:eastAsia="zh-CN" w:bidi="ar-SA"/>
    </w:rPr>
  </w:style>
  <w:style w:type="character" w:styleId="925">
    <w:name w:val="标题 3 Char1"/>
    <w:next w:val="925"/>
    <w:link w:val="912"/>
    <w:qFormat/>
    <w:rPr>
      <w:rFonts w:ascii="宋体" w:eastAsia="宋体"/>
      <w:b/>
      <w:sz w:val="24"/>
      <w:u w:val="single"/>
      <w:lang w:val="en-US" w:eastAsia="zh-CN" w:bidi="ar-SA"/>
    </w:rPr>
  </w:style>
  <w:style w:type="character" w:styleId="926">
    <w:name w:val="标题 4 Char"/>
    <w:basedOn w:val="919"/>
    <w:next w:val="926"/>
    <w:link w:val="913"/>
    <w:qFormat/>
    <w:rPr>
      <w:rFonts w:ascii="Arial" w:hAnsi="Arial" w:eastAsia="黑体"/>
      <w:b/>
      <w:sz w:val="28"/>
    </w:rPr>
  </w:style>
  <w:style w:type="character" w:styleId="927">
    <w:name w:val="标题 5 Char"/>
    <w:basedOn w:val="919"/>
    <w:next w:val="927"/>
    <w:link w:val="914"/>
    <w:qFormat/>
    <w:rPr>
      <w:b/>
      <w:sz w:val="28"/>
    </w:rPr>
  </w:style>
  <w:style w:type="character" w:styleId="928">
    <w:name w:val="标题 6 Char"/>
    <w:basedOn w:val="919"/>
    <w:next w:val="928"/>
    <w:link w:val="915"/>
    <w:qFormat/>
    <w:rPr>
      <w:rFonts w:ascii="Arial" w:hAnsi="Arial" w:eastAsia="黑体"/>
      <w:b/>
      <w:sz w:val="24"/>
    </w:rPr>
  </w:style>
  <w:style w:type="character" w:styleId="929">
    <w:name w:val="标题 7 Char"/>
    <w:basedOn w:val="919"/>
    <w:next w:val="929"/>
    <w:link w:val="916"/>
    <w:qFormat/>
    <w:rPr>
      <w:b/>
      <w:sz w:val="24"/>
    </w:rPr>
  </w:style>
  <w:style w:type="character" w:styleId="930">
    <w:name w:val="标题 8 Char"/>
    <w:basedOn w:val="919"/>
    <w:next w:val="930"/>
    <w:link w:val="917"/>
    <w:qFormat/>
    <w:rPr>
      <w:rFonts w:ascii="Arial" w:hAnsi="Arial" w:eastAsia="黑体"/>
      <w:sz w:val="24"/>
    </w:rPr>
  </w:style>
  <w:style w:type="character" w:styleId="931">
    <w:name w:val="标题 9 Char"/>
    <w:basedOn w:val="919"/>
    <w:next w:val="931"/>
    <w:link w:val="918"/>
    <w:qFormat/>
    <w:rPr>
      <w:rFonts w:ascii="Arial" w:hAnsi="Arial" w:eastAsia="黑体"/>
      <w:sz w:val="21"/>
    </w:rPr>
  </w:style>
  <w:style w:type="paragraph" w:styleId="932">
    <w:name w:val="目录 7"/>
    <w:basedOn w:val="909"/>
    <w:next w:val="909"/>
    <w:link w:val="909"/>
    <w:qFormat/>
    <w:pPr>
      <w:ind w:left="2520"/>
    </w:pPr>
  </w:style>
  <w:style w:type="paragraph" w:styleId="933">
    <w:name w:val="题注"/>
    <w:basedOn w:val="909"/>
    <w:next w:val="909"/>
    <w:link w:val="909"/>
    <w:qFormat/>
    <w:pPr>
      <w:spacing w:line="480" w:lineRule="auto"/>
    </w:pPr>
    <w:rPr>
      <w:rFonts w:ascii="华文中宋" w:hAnsi="华文中宋" w:eastAsia="华文中宋"/>
      <w:sz w:val="36"/>
      <w:szCs w:val="20"/>
    </w:rPr>
  </w:style>
  <w:style w:type="paragraph" w:styleId="934">
    <w:name w:val="文档结构图"/>
    <w:basedOn w:val="909"/>
    <w:next w:val="934"/>
    <w:link w:val="935"/>
    <w:qFormat/>
    <w:pPr>
      <w:shd w:val="clear" w:color="auto" w:fill="000080"/>
    </w:pPr>
  </w:style>
  <w:style w:type="character" w:styleId="935">
    <w:name w:val="文档结构图 Char"/>
    <w:basedOn w:val="919"/>
    <w:next w:val="935"/>
    <w:link w:val="934"/>
    <w:qFormat/>
    <w:rPr>
      <w:sz w:val="21"/>
      <w:szCs w:val="24"/>
      <w:shd w:val="clear" w:color="auto" w:fill="000080"/>
    </w:rPr>
  </w:style>
  <w:style w:type="paragraph" w:styleId="936">
    <w:name w:val="批注文字"/>
    <w:basedOn w:val="909"/>
    <w:next w:val="936"/>
    <w:link w:val="937"/>
    <w:uiPriority w:val="99"/>
    <w:qFormat/>
    <w:pPr>
      <w:jc w:val="left"/>
    </w:pPr>
  </w:style>
  <w:style w:type="character" w:styleId="937">
    <w:name w:val="批注文字 Char1"/>
    <w:next w:val="937"/>
    <w:link w:val="936"/>
    <w:uiPriority w:val="99"/>
    <w:qFormat/>
    <w:rPr>
      <w:sz w:val="21"/>
      <w:szCs w:val="24"/>
    </w:rPr>
  </w:style>
  <w:style w:type="paragraph" w:styleId="938">
    <w:name w:val="正文文本 3"/>
    <w:basedOn w:val="909"/>
    <w:next w:val="938"/>
    <w:link w:val="939"/>
    <w:qFormat/>
    <w:pPr>
      <w:spacing w:after="120"/>
    </w:pPr>
    <w:rPr>
      <w:sz w:val="16"/>
      <w:szCs w:val="16"/>
    </w:rPr>
  </w:style>
  <w:style w:type="character" w:styleId="939">
    <w:name w:val="正文文本 3 Char"/>
    <w:basedOn w:val="919"/>
    <w:next w:val="939"/>
    <w:link w:val="938"/>
    <w:qFormat/>
    <w:rPr>
      <w:sz w:val="16"/>
      <w:szCs w:val="16"/>
    </w:rPr>
  </w:style>
  <w:style w:type="paragraph" w:styleId="940">
    <w:name w:val="正文文本"/>
    <w:basedOn w:val="909"/>
    <w:next w:val="909"/>
    <w:link w:val="941"/>
    <w:qFormat/>
    <w:pPr>
      <w:spacing w:before="120" w:line="22" w:lineRule="atLeast"/>
      <w:tabs>
        <w:tab w:val="left" w:pos="567" w:leader="none"/>
      </w:tabs>
    </w:pPr>
    <w:rPr>
      <w:rFonts w:ascii="宋体" w:hAnsi="宋体"/>
      <w:sz w:val="24"/>
    </w:rPr>
  </w:style>
  <w:style w:type="character" w:styleId="941">
    <w:name w:val="正文文本 Char"/>
    <w:basedOn w:val="919"/>
    <w:next w:val="941"/>
    <w:link w:val="940"/>
    <w:qFormat/>
    <w:rPr>
      <w:rFonts w:ascii="宋体" w:hAnsi="宋体"/>
      <w:sz w:val="24"/>
      <w:szCs w:val="24"/>
    </w:rPr>
  </w:style>
  <w:style w:type="paragraph" w:styleId="942">
    <w:name w:val="正文文本缩进"/>
    <w:basedOn w:val="909"/>
    <w:next w:val="942"/>
    <w:link w:val="943"/>
    <w:qFormat/>
    <w:pPr>
      <w:ind w:firstLine="570"/>
      <w:spacing w:line="360" w:lineRule="auto"/>
    </w:pPr>
    <w:rPr>
      <w:sz w:val="24"/>
    </w:rPr>
  </w:style>
  <w:style w:type="character" w:styleId="943">
    <w:name w:val="正文文本缩进 Char2"/>
    <w:next w:val="943"/>
    <w:link w:val="942"/>
    <w:qFormat/>
    <w:rPr>
      <w:rFonts w:eastAsia="宋体"/>
      <w:sz w:val="24"/>
      <w:szCs w:val="24"/>
      <w:lang w:val="en-US" w:eastAsia="zh-CN" w:bidi="ar-SA"/>
    </w:rPr>
  </w:style>
  <w:style w:type="paragraph" w:styleId="944">
    <w:name w:val="列表 2"/>
    <w:basedOn w:val="909"/>
    <w:next w:val="944"/>
    <w:link w:val="909"/>
    <w:qFormat/>
    <w:pPr>
      <w:ind w:left="100" w:hanging="200"/>
    </w:pPr>
  </w:style>
  <w:style w:type="paragraph" w:styleId="945">
    <w:name w:val="文本块"/>
    <w:basedOn w:val="909"/>
    <w:next w:val="945"/>
    <w:link w:val="909"/>
    <w:qFormat/>
    <w:pPr>
      <w:ind w:left="480" w:right="-341" w:firstLine="513"/>
      <w:widowControl/>
    </w:pPr>
    <w:rPr>
      <w:sz w:val="24"/>
      <w:szCs w:val="20"/>
    </w:rPr>
  </w:style>
  <w:style w:type="paragraph" w:styleId="946">
    <w:name w:val="目录 5"/>
    <w:basedOn w:val="909"/>
    <w:next w:val="909"/>
    <w:link w:val="909"/>
    <w:qFormat/>
    <w:pPr>
      <w:ind w:left="1680"/>
    </w:pPr>
  </w:style>
  <w:style w:type="paragraph" w:styleId="947">
    <w:name w:val="目录 3"/>
    <w:basedOn w:val="909"/>
    <w:next w:val="909"/>
    <w:link w:val="909"/>
    <w:uiPriority w:val="39"/>
    <w:qFormat/>
    <w:pPr>
      <w:ind w:left="840"/>
    </w:pPr>
  </w:style>
  <w:style w:type="paragraph" w:styleId="948">
    <w:name w:val="纯文本"/>
    <w:basedOn w:val="909"/>
    <w:next w:val="923"/>
    <w:link w:val="949"/>
    <w:qFormat/>
    <w:rPr>
      <w:rFonts w:hint="eastAsia" w:ascii="宋体" w:hAnsi="Courier New"/>
      <w:szCs w:val="20"/>
    </w:rPr>
  </w:style>
  <w:style w:type="character" w:styleId="949">
    <w:name w:val="纯文本 Char"/>
    <w:basedOn w:val="919"/>
    <w:next w:val="949"/>
    <w:link w:val="948"/>
    <w:qFormat/>
    <w:rPr>
      <w:rFonts w:hint="eastAsia" w:ascii="宋体" w:hAnsi="Courier New" w:eastAsia="宋体" w:cs="宋体"/>
      <w:sz w:val="21"/>
    </w:rPr>
  </w:style>
  <w:style w:type="paragraph" w:styleId="950">
    <w:name w:val="目录 8"/>
    <w:basedOn w:val="909"/>
    <w:next w:val="909"/>
    <w:link w:val="909"/>
    <w:qFormat/>
    <w:pPr>
      <w:ind w:left="2940"/>
    </w:pPr>
  </w:style>
  <w:style w:type="paragraph" w:styleId="951">
    <w:name w:val="日期"/>
    <w:basedOn w:val="909"/>
    <w:next w:val="909"/>
    <w:link w:val="952"/>
    <w:qFormat/>
    <w:pPr>
      <w:ind w:left="100"/>
    </w:pPr>
    <w:rPr>
      <w:rFonts w:ascii="仿宋_GB2312" w:hAnsi="宋体" w:eastAsia="仿宋_GB2312"/>
      <w:color w:val="000000"/>
      <w:sz w:val="24"/>
    </w:rPr>
  </w:style>
  <w:style w:type="character" w:styleId="952">
    <w:name w:val="日期 Char"/>
    <w:basedOn w:val="919"/>
    <w:next w:val="952"/>
    <w:link w:val="951"/>
    <w:qFormat/>
    <w:rPr>
      <w:rFonts w:ascii="仿宋_GB2312" w:hAnsi="宋体" w:eastAsia="仿宋_GB2312"/>
      <w:color w:val="000000"/>
      <w:sz w:val="24"/>
      <w:szCs w:val="24"/>
    </w:rPr>
  </w:style>
  <w:style w:type="paragraph" w:styleId="953">
    <w:name w:val="正文文本缩进 2"/>
    <w:basedOn w:val="909"/>
    <w:next w:val="953"/>
    <w:link w:val="954"/>
    <w:qFormat/>
    <w:pPr>
      <w:ind w:firstLine="480"/>
    </w:pPr>
    <w:rPr>
      <w:rFonts w:ascii="仿宋_GB2312" w:eastAsia="仿宋_GB2312"/>
      <w:sz w:val="24"/>
    </w:rPr>
  </w:style>
  <w:style w:type="character" w:styleId="954">
    <w:name w:val="正文文本缩进 2 Char"/>
    <w:basedOn w:val="919"/>
    <w:next w:val="954"/>
    <w:link w:val="953"/>
    <w:qFormat/>
    <w:rPr>
      <w:rFonts w:ascii="仿宋_GB2312" w:eastAsia="仿宋_GB2312"/>
      <w:sz w:val="24"/>
      <w:szCs w:val="24"/>
    </w:rPr>
  </w:style>
  <w:style w:type="paragraph" w:styleId="955">
    <w:name w:val="批注框文本"/>
    <w:basedOn w:val="909"/>
    <w:next w:val="955"/>
    <w:link w:val="956"/>
    <w:qFormat/>
    <w:rPr>
      <w:sz w:val="18"/>
      <w:szCs w:val="18"/>
    </w:rPr>
  </w:style>
  <w:style w:type="character" w:styleId="956">
    <w:name w:val="批注框文本 Char"/>
    <w:basedOn w:val="919"/>
    <w:next w:val="956"/>
    <w:link w:val="955"/>
    <w:qFormat/>
    <w:rPr>
      <w:sz w:val="18"/>
      <w:szCs w:val="18"/>
    </w:rPr>
  </w:style>
  <w:style w:type="paragraph" w:styleId="957">
    <w:name w:val="页脚"/>
    <w:basedOn w:val="909"/>
    <w:next w:val="957"/>
    <w:link w:val="958"/>
    <w:uiPriority w:val="99"/>
    <w:qFormat/>
    <w:pPr>
      <w:jc w:val="left"/>
      <w:tabs>
        <w:tab w:val="center" w:pos="4153" w:leader="none"/>
        <w:tab w:val="right" w:pos="8306" w:leader="none"/>
      </w:tabs>
    </w:pPr>
    <w:rPr>
      <w:rFonts w:ascii="宋体"/>
      <w:sz w:val="18"/>
      <w:szCs w:val="20"/>
    </w:rPr>
  </w:style>
  <w:style w:type="character" w:styleId="958">
    <w:name w:val="页脚 Char1"/>
    <w:next w:val="958"/>
    <w:link w:val="957"/>
    <w:uiPriority w:val="99"/>
    <w:qFormat/>
    <w:rPr>
      <w:rFonts w:ascii="宋体" w:eastAsia="宋体"/>
      <w:sz w:val="18"/>
      <w:lang w:val="en-US" w:eastAsia="zh-CN" w:bidi="ar-SA"/>
    </w:rPr>
  </w:style>
  <w:style w:type="paragraph" w:styleId="959">
    <w:name w:val="页眉"/>
    <w:basedOn w:val="909"/>
    <w:next w:val="959"/>
    <w:link w:val="960"/>
    <w:qFormat/>
    <w:pPr>
      <w:jc w:val="center"/>
      <w:tabs>
        <w:tab w:val="center" w:pos="4153" w:leader="none"/>
        <w:tab w:val="right" w:pos="8306" w:leader="none"/>
      </w:tabs>
      <w:pBdr>
        <w:bottom w:val="single" w:color="000000" w:sz="6" w:space="1"/>
      </w:pBdr>
    </w:pPr>
    <w:rPr>
      <w:sz w:val="18"/>
      <w:szCs w:val="18"/>
    </w:rPr>
  </w:style>
  <w:style w:type="character" w:styleId="960">
    <w:name w:val="页眉 Char1"/>
    <w:next w:val="960"/>
    <w:link w:val="959"/>
    <w:qFormat/>
    <w:rPr>
      <w:rFonts w:eastAsia="宋体"/>
      <w:sz w:val="18"/>
      <w:szCs w:val="18"/>
      <w:lang w:val="en-US" w:eastAsia="zh-CN" w:bidi="ar-SA"/>
    </w:rPr>
  </w:style>
  <w:style w:type="paragraph" w:styleId="961">
    <w:name w:val="目录 1"/>
    <w:basedOn w:val="909"/>
    <w:next w:val="909"/>
    <w:link w:val="909"/>
    <w:uiPriority w:val="39"/>
    <w:qFormat/>
    <w:pPr>
      <w:spacing w:line="300" w:lineRule="auto"/>
      <w:tabs>
        <w:tab w:val="left" w:pos="1050" w:leader="none"/>
        <w:tab w:val="right" w:pos="8937" w:leader="dot"/>
      </w:tabs>
    </w:pPr>
    <w:rPr>
      <w:rFonts w:ascii="宋体" w:hAnsi="宋体"/>
      <w:b/>
      <w:sz w:val="24"/>
    </w:rPr>
  </w:style>
  <w:style w:type="paragraph" w:styleId="962">
    <w:name w:val="目录 4"/>
    <w:basedOn w:val="909"/>
    <w:next w:val="909"/>
    <w:link w:val="909"/>
    <w:qFormat/>
    <w:pPr>
      <w:ind w:left="1260"/>
    </w:pPr>
  </w:style>
  <w:style w:type="paragraph" w:styleId="963">
    <w:name w:val="目录 6"/>
    <w:basedOn w:val="909"/>
    <w:next w:val="909"/>
    <w:link w:val="909"/>
    <w:qFormat/>
    <w:pPr>
      <w:ind w:left="2100"/>
    </w:pPr>
  </w:style>
  <w:style w:type="paragraph" w:styleId="964">
    <w:name w:val="正文文本缩进 3"/>
    <w:basedOn w:val="909"/>
    <w:next w:val="964"/>
    <w:link w:val="965"/>
    <w:qFormat/>
    <w:pPr>
      <w:ind w:left="720" w:firstLine="480"/>
      <w:jc w:val="left"/>
      <w:spacing w:before="120" w:line="22" w:lineRule="atLeast"/>
    </w:pPr>
    <w:rPr>
      <w:rFonts w:ascii="宋体"/>
      <w:sz w:val="24"/>
      <w:szCs w:val="20"/>
    </w:rPr>
  </w:style>
  <w:style w:type="character" w:styleId="965">
    <w:name w:val="正文文本缩进 3 Char"/>
    <w:basedOn w:val="919"/>
    <w:next w:val="965"/>
    <w:link w:val="964"/>
    <w:qFormat/>
    <w:rPr>
      <w:rFonts w:ascii="宋体"/>
      <w:sz w:val="24"/>
    </w:rPr>
  </w:style>
  <w:style w:type="paragraph" w:styleId="966">
    <w:name w:val="目录 2"/>
    <w:basedOn w:val="909"/>
    <w:next w:val="909"/>
    <w:link w:val="909"/>
    <w:uiPriority w:val="39"/>
    <w:qFormat/>
    <w:pPr>
      <w:ind w:left="420"/>
      <w:spacing w:line="312" w:lineRule="auto"/>
      <w:tabs>
        <w:tab w:val="right" w:pos="8937" w:leader="dot"/>
      </w:tabs>
    </w:pPr>
  </w:style>
  <w:style w:type="paragraph" w:styleId="967">
    <w:name w:val="目录 9"/>
    <w:basedOn w:val="909"/>
    <w:next w:val="909"/>
    <w:link w:val="909"/>
    <w:qFormat/>
    <w:pPr>
      <w:ind w:left="3360"/>
    </w:pPr>
  </w:style>
  <w:style w:type="paragraph" w:styleId="968">
    <w:name w:val="HTML 预设格式"/>
    <w:basedOn w:val="909"/>
    <w:next w:val="968"/>
    <w:link w:val="96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69">
    <w:name w:val="HTML 预设格式 Char"/>
    <w:basedOn w:val="919"/>
    <w:next w:val="969"/>
    <w:link w:val="968"/>
    <w:qFormat/>
    <w:rPr>
      <w:rFonts w:ascii="宋体" w:hAnsi="宋体" w:cs="宋体"/>
      <w:sz w:val="24"/>
      <w:szCs w:val="24"/>
    </w:rPr>
  </w:style>
  <w:style w:type="paragraph" w:styleId="970">
    <w:name w:val="普通(网站)"/>
    <w:basedOn w:val="909"/>
    <w:next w:val="970"/>
    <w:link w:val="909"/>
    <w:uiPriority w:val="99"/>
    <w:unhideWhenUsed/>
    <w:qFormat/>
    <w:pPr>
      <w:jc w:val="left"/>
      <w:spacing w:before="100" w:beforeAutospacing="1" w:after="100" w:afterAutospacing="1"/>
      <w:widowControl/>
    </w:pPr>
    <w:rPr>
      <w:rFonts w:ascii="宋体" w:hAnsi="宋体" w:cs="宋体"/>
      <w:sz w:val="24"/>
    </w:rPr>
  </w:style>
  <w:style w:type="paragraph" w:styleId="971">
    <w:name w:val="索引 1"/>
    <w:basedOn w:val="909"/>
    <w:next w:val="909"/>
    <w:link w:val="909"/>
    <w:qFormat/>
    <w:rPr>
      <w:szCs w:val="20"/>
    </w:rPr>
  </w:style>
  <w:style w:type="paragraph" w:styleId="972">
    <w:name w:val="标题"/>
    <w:basedOn w:val="909"/>
    <w:next w:val="972"/>
    <w:link w:val="973"/>
    <w:qFormat/>
    <w:pPr>
      <w:jc w:val="center"/>
      <w:outlineLvl w:val="0"/>
    </w:pPr>
    <w:rPr>
      <w:b/>
      <w:sz w:val="32"/>
      <w:szCs w:val="20"/>
    </w:rPr>
  </w:style>
  <w:style w:type="character" w:styleId="973">
    <w:name w:val="标题 Char1"/>
    <w:next w:val="973"/>
    <w:link w:val="972"/>
    <w:qFormat/>
    <w:rPr>
      <w:b/>
      <w:sz w:val="32"/>
    </w:rPr>
  </w:style>
  <w:style w:type="paragraph" w:styleId="974">
    <w:name w:val="批注主题"/>
    <w:basedOn w:val="936"/>
    <w:next w:val="936"/>
    <w:link w:val="975"/>
    <w:qFormat/>
    <w:rPr>
      <w:b/>
      <w:bCs/>
    </w:rPr>
  </w:style>
  <w:style w:type="character" w:styleId="975">
    <w:name w:val="批注主题 Char"/>
    <w:basedOn w:val="976"/>
    <w:next w:val="975"/>
    <w:link w:val="974"/>
    <w:qFormat/>
    <w:rPr>
      <w:rFonts w:ascii="Times New Roman" w:hAnsi="Times New Roman" w:eastAsia="宋体" w:cs="Times New Roman"/>
      <w:b/>
      <w:bCs/>
      <w:sz w:val="21"/>
      <w:szCs w:val="24"/>
      <w:lang w:val="en-US" w:eastAsia="zh-CN" w:bidi="ar-SA"/>
    </w:rPr>
  </w:style>
  <w:style w:type="character" w:styleId="976">
    <w:name w:val="批注文字 字符"/>
    <w:next w:val="976"/>
    <w:link w:val="909"/>
    <w:uiPriority w:val="99"/>
    <w:qFormat/>
    <w:rPr>
      <w:rFonts w:ascii="Times New Roman" w:hAnsi="Times New Roman" w:eastAsia="宋体" w:cs="Times New Roman"/>
      <w:sz w:val="24"/>
      <w:lang w:val="en-US" w:eastAsia="zh-CN" w:bidi="ar-SA"/>
    </w:rPr>
  </w:style>
  <w:style w:type="paragraph" w:styleId="977">
    <w:name w:val="正文首行缩进 2"/>
    <w:basedOn w:val="942"/>
    <w:next w:val="977"/>
    <w:link w:val="978"/>
    <w:qFormat/>
    <w:pPr>
      <w:ind w:left="420" w:firstLine="420"/>
      <w:spacing w:after="120" w:line="480" w:lineRule="exact"/>
    </w:pPr>
    <w:rPr>
      <w:szCs w:val="20"/>
    </w:rPr>
  </w:style>
  <w:style w:type="character" w:styleId="978">
    <w:name w:val="正文首行缩进 2 Char"/>
    <w:basedOn w:val="943"/>
    <w:next w:val="978"/>
    <w:link w:val="977"/>
    <w:qFormat/>
    <w:rPr>
      <w:rFonts w:eastAsia="宋体"/>
      <w:sz w:val="24"/>
      <w:szCs w:val="24"/>
      <w:lang w:val="en-US" w:eastAsia="zh-CN" w:bidi="ar-SA"/>
    </w:rPr>
  </w:style>
  <w:style w:type="table" w:styleId="979">
    <w:name w:val="网格型"/>
    <w:basedOn w:val="920"/>
    <w:next w:val="979"/>
    <w:link w:val="909"/>
    <w:uiPriority w:val="39"/>
    <w:qFormat/>
    <w:tblPr/>
  </w:style>
  <w:style w:type="table" w:styleId="980">
    <w:name w:val="中等深浅网格 1 - 强调文字颜色 2"/>
    <w:basedOn w:val="920"/>
    <w:next w:val="980"/>
    <w:link w:val="909"/>
    <w:qFormat/>
    <w:rPr>
      <w:sz w:val="21"/>
      <w:szCs w:val="24"/>
    </w:rPr>
    <w:tblPr/>
  </w:style>
  <w:style w:type="character" w:styleId="981">
    <w:name w:val="要点"/>
    <w:next w:val="981"/>
    <w:link w:val="909"/>
    <w:qFormat/>
    <w:rPr>
      <w:b/>
      <w:bCs/>
    </w:rPr>
  </w:style>
  <w:style w:type="character" w:styleId="982">
    <w:name w:val="页码"/>
    <w:basedOn w:val="919"/>
    <w:next w:val="982"/>
    <w:link w:val="909"/>
    <w:qFormat/>
  </w:style>
  <w:style w:type="character" w:styleId="983">
    <w:name w:val="已访问的超链接"/>
    <w:next w:val="983"/>
    <w:link w:val="909"/>
    <w:qFormat/>
    <w:rPr>
      <w:color w:val="800080"/>
      <w:u w:val="single"/>
    </w:rPr>
  </w:style>
  <w:style w:type="character" w:styleId="984">
    <w:name w:val="强调"/>
    <w:next w:val="984"/>
    <w:link w:val="909"/>
    <w:qFormat/>
    <w:rPr>
      <w:color w:val="cc0033"/>
    </w:rPr>
  </w:style>
  <w:style w:type="character" w:styleId="985">
    <w:name w:val="超链接"/>
    <w:next w:val="985"/>
    <w:link w:val="909"/>
    <w:uiPriority w:val="99"/>
    <w:qFormat/>
    <w:rPr>
      <w:color w:val="0000ff"/>
      <w:u w:val="single"/>
    </w:rPr>
  </w:style>
  <w:style w:type="character" w:styleId="986">
    <w:name w:val="批注引用"/>
    <w:next w:val="986"/>
    <w:link w:val="909"/>
    <w:uiPriority w:val="99"/>
    <w:qFormat/>
    <w:rPr>
      <w:sz w:val="21"/>
      <w:szCs w:val="21"/>
    </w:rPr>
  </w:style>
  <w:style w:type="character" w:styleId="987">
    <w:name w:val="HTML 引文"/>
    <w:next w:val="987"/>
    <w:link w:val="909"/>
    <w:qFormat/>
    <w:rPr>
      <w:i/>
      <w:iCs/>
    </w:rPr>
  </w:style>
  <w:style w:type="character" w:styleId="988">
    <w:name w:val="中等深浅网格 1 - 强调文字颜色 2 Char"/>
    <w:next w:val="988"/>
    <w:link w:val="989"/>
    <w:qFormat/>
    <w:rPr>
      <w:sz w:val="21"/>
      <w:szCs w:val="24"/>
      <w:lang w:val="zh-CN" w:eastAsia="zh-CN" w:bidi="ar-SA"/>
    </w:rPr>
  </w:style>
  <w:style w:type="paragraph" w:styleId="989">
    <w:name w:val="1"/>
    <w:next w:val="989"/>
    <w:link w:val="988"/>
    <w:qFormat/>
    <w:rPr>
      <w:sz w:val="21"/>
      <w:szCs w:val="24"/>
      <w:lang w:val="zh-CN" w:eastAsia="zh-CN" w:bidi="ar-SA"/>
    </w:rPr>
  </w:style>
  <w:style w:type="character" w:styleId="990">
    <w:name w:val="正文文本缩进 Char1"/>
    <w:next w:val="990"/>
    <w:link w:val="991"/>
    <w:qFormat/>
    <w:rPr>
      <w:rFonts w:ascii="宋体" w:hAnsi="宋体" w:eastAsia="宋体"/>
      <w:sz w:val="24"/>
      <w:szCs w:val="24"/>
      <w:lang w:bidi="ar-SA"/>
    </w:rPr>
  </w:style>
  <w:style w:type="paragraph" w:styleId="991">
    <w:name w:val="正文文本缩进1"/>
    <w:basedOn w:val="909"/>
    <w:next w:val="991"/>
    <w:link w:val="990"/>
    <w:qFormat/>
    <w:pPr>
      <w:ind w:firstLine="480"/>
      <w:spacing w:line="480" w:lineRule="exact"/>
    </w:pPr>
    <w:rPr>
      <w:rFonts w:ascii="宋体" w:hAnsi="宋体"/>
      <w:sz w:val="24"/>
    </w:rPr>
  </w:style>
  <w:style w:type="character" w:styleId="992">
    <w:name w:val="chanpin拷贝"/>
    <w:basedOn w:val="919"/>
    <w:next w:val="992"/>
    <w:link w:val="909"/>
    <w:qFormat/>
  </w:style>
  <w:style w:type="character" w:styleId="993">
    <w:name w:val="纯文本 字符1"/>
    <w:next w:val="993"/>
    <w:link w:val="909"/>
    <w:qFormat/>
    <w:rPr>
      <w:rFonts w:ascii="宋体" w:hAnsi="Courier New"/>
    </w:rPr>
  </w:style>
  <w:style w:type="character" w:styleId="994">
    <w:name w:val="street-address"/>
    <w:basedOn w:val="919"/>
    <w:next w:val="994"/>
    <w:link w:val="909"/>
    <w:qFormat/>
  </w:style>
  <w:style w:type="character" w:styleId="995">
    <w:name w:val="正文格式 Char"/>
    <w:next w:val="995"/>
    <w:link w:val="996"/>
    <w:qFormat/>
    <w:rPr>
      <w:rFonts w:ascii="宋体" w:hAnsi="宋体"/>
      <w:sz w:val="24"/>
      <w:szCs w:val="24"/>
      <w:lang w:val="en-GB"/>
    </w:rPr>
  </w:style>
  <w:style w:type="paragraph" w:styleId="996">
    <w:name w:val="正文格式"/>
    <w:basedOn w:val="909"/>
    <w:next w:val="996"/>
    <w:link w:val="995"/>
    <w:qFormat/>
    <w:pPr>
      <w:ind w:firstLine="480"/>
      <w:spacing w:line="360" w:lineRule="auto"/>
    </w:pPr>
    <w:rPr>
      <w:rFonts w:ascii="宋体" w:hAnsi="宋体"/>
      <w:sz w:val="24"/>
      <w:lang w:val="en-GB"/>
    </w:rPr>
  </w:style>
  <w:style w:type="character" w:styleId="997">
    <w:name w:val="成文日期 Char"/>
    <w:next w:val="997"/>
    <w:link w:val="998"/>
    <w:rPr>
      <w:rFonts w:ascii="仿宋_GB2312" w:eastAsia="仿宋_GB2312"/>
      <w:sz w:val="32"/>
    </w:rPr>
  </w:style>
  <w:style w:type="paragraph" w:styleId="998">
    <w:name w:val="成文日期"/>
    <w:basedOn w:val="909"/>
    <w:next w:val="998"/>
    <w:link w:val="997"/>
    <w:qFormat/>
    <w:pPr>
      <w:ind w:right="400" w:firstLine="200"/>
      <w:jc w:val="right"/>
      <w:spacing w:line="570" w:lineRule="exact"/>
    </w:pPr>
    <w:rPr>
      <w:rFonts w:ascii="仿宋_GB2312" w:eastAsia="仿宋_GB2312"/>
      <w:sz w:val="32"/>
      <w:szCs w:val="20"/>
    </w:rPr>
  </w:style>
  <w:style w:type="character" w:styleId="999">
    <w:name w:val="正文表格 Char"/>
    <w:next w:val="999"/>
    <w:link w:val="1000"/>
    <w:qFormat/>
    <w:rPr>
      <w:rFonts w:ascii="宋体" w:hAnsi="宋体"/>
      <w:color w:val="000000"/>
      <w:sz w:val="21"/>
      <w:szCs w:val="21"/>
    </w:rPr>
  </w:style>
  <w:style w:type="paragraph" w:styleId="1000">
    <w:name w:val="正文表格"/>
    <w:basedOn w:val="909"/>
    <w:next w:val="1000"/>
    <w:link w:val="999"/>
    <w:qFormat/>
    <w:pPr>
      <w:jc w:val="left"/>
    </w:pPr>
    <w:rPr>
      <w:rFonts w:ascii="宋体" w:hAnsi="宋体"/>
      <w:color w:val="000000"/>
      <w:szCs w:val="21"/>
    </w:rPr>
  </w:style>
  <w:style w:type="character" w:styleId="1001">
    <w:name w:val="正文大标题 Char"/>
    <w:next w:val="1001"/>
    <w:link w:val="1002"/>
    <w:qFormat/>
    <w:rPr>
      <w:rFonts w:ascii="宋体" w:hAnsi="宋体"/>
      <w:b/>
      <w:color w:val="000000"/>
      <w:sz w:val="28"/>
      <w:szCs w:val="21"/>
    </w:rPr>
  </w:style>
  <w:style w:type="paragraph" w:styleId="1002">
    <w:name w:val="正文大标题"/>
    <w:basedOn w:val="1003"/>
    <w:next w:val="923"/>
    <w:link w:val="1001"/>
    <w:qFormat/>
    <w:pPr>
      <w:jc w:val="center"/>
    </w:pPr>
    <w:rPr>
      <w:i w:val="0"/>
      <w:color w:val="000000"/>
      <w:sz w:val="28"/>
      <w:szCs w:val="21"/>
    </w:rPr>
  </w:style>
  <w:style w:type="paragraph" w:styleId="1003">
    <w:name w:val="正文小标题"/>
    <w:basedOn w:val="909"/>
    <w:next w:val="923"/>
    <w:link w:val="1004"/>
    <w:qFormat/>
    <w:pPr>
      <w:ind w:firstLine="482"/>
      <w:jc w:val="left"/>
      <w:spacing w:before="312" w:after="312"/>
    </w:pPr>
    <w:rPr>
      <w:rFonts w:ascii="宋体" w:hAnsi="宋体"/>
      <w:b/>
      <w:i/>
      <w:color w:val="ff0000"/>
      <w:sz w:val="24"/>
      <w:szCs w:val="20"/>
    </w:rPr>
  </w:style>
  <w:style w:type="character" w:styleId="1004">
    <w:name w:val="正文小标题 Char"/>
    <w:next w:val="1004"/>
    <w:link w:val="1003"/>
    <w:qFormat/>
    <w:rPr>
      <w:rFonts w:ascii="宋体" w:hAnsi="宋体"/>
      <w:b/>
      <w:i/>
      <w:color w:val="ff0000"/>
      <w:sz w:val="24"/>
    </w:rPr>
  </w:style>
  <w:style w:type="character" w:styleId="1005">
    <w:name w:val="bjh-p"/>
    <w:next w:val="1005"/>
    <w:link w:val="909"/>
    <w:qFormat/>
  </w:style>
  <w:style w:type="character" w:styleId="1006">
    <w:name w:val="正文缩进 Char Char"/>
    <w:next w:val="1006"/>
    <w:link w:val="1007"/>
    <w:qFormat/>
    <w:rPr>
      <w:rFonts w:ascii="宋体" w:eastAsia="宋体"/>
      <w:color w:val="000000"/>
      <w:sz w:val="28"/>
      <w:lang w:bidi="ar-SA"/>
    </w:rPr>
  </w:style>
  <w:style w:type="paragraph" w:styleId="1007">
    <w:name w:val="正文缩进1"/>
    <w:basedOn w:val="909"/>
    <w:next w:val="1007"/>
    <w:link w:val="1006"/>
    <w:qFormat/>
    <w:pPr>
      <w:ind w:firstLine="567"/>
      <w:spacing w:line="480" w:lineRule="exact"/>
      <w:widowControl/>
    </w:pPr>
    <w:rPr>
      <w:rFonts w:ascii="宋体"/>
      <w:color w:val="000000"/>
      <w:sz w:val="28"/>
      <w:szCs w:val="20"/>
    </w:rPr>
  </w:style>
  <w:style w:type="character" w:styleId="1008">
    <w:name w:val="标题 Char"/>
    <w:next w:val="1008"/>
    <w:link w:val="909"/>
    <w:qFormat/>
    <w:rPr>
      <w:b/>
      <w:sz w:val="32"/>
    </w:rPr>
  </w:style>
  <w:style w:type="character" w:styleId="1009">
    <w:name w:val="列出段落 Char"/>
    <w:next w:val="1009"/>
    <w:link w:val="909"/>
    <w:qFormat/>
    <w:rPr>
      <w:rFonts w:ascii="Calibri" w:hAnsi="Calibri" w:eastAsia="宋体"/>
      <w:sz w:val="21"/>
      <w:szCs w:val="22"/>
      <w:lang w:val="en-US" w:eastAsia="zh-CN" w:bidi="ar-SA"/>
    </w:rPr>
  </w:style>
  <w:style w:type="character" w:styleId="1010">
    <w:name w:val="Char Char111"/>
    <w:next w:val="1010"/>
    <w:link w:val="909"/>
    <w:qFormat/>
    <w:rPr>
      <w:rFonts w:ascii="宋体" w:eastAsia="宋体"/>
      <w:b/>
      <w:sz w:val="24"/>
      <w:u w:val="single"/>
      <w:lang w:val="en-US" w:eastAsia="zh-CN" w:bidi="ar-SA"/>
    </w:rPr>
  </w:style>
  <w:style w:type="character" w:styleId="1011">
    <w:name w:val="列出段落 Char1"/>
    <w:next w:val="1011"/>
    <w:link w:val="1012"/>
    <w:uiPriority w:val="34"/>
    <w:qFormat/>
    <w:rPr>
      <w:rFonts w:ascii="Calibri" w:hAnsi="Calibri" w:eastAsia="宋体"/>
      <w:sz w:val="21"/>
      <w:szCs w:val="22"/>
      <w:lang w:val="en-US" w:eastAsia="zh-CN" w:bidi="ar-SA"/>
    </w:rPr>
  </w:style>
  <w:style w:type="paragraph" w:styleId="1012">
    <w:name w:val="列出段落"/>
    <w:basedOn w:val="909"/>
    <w:next w:val="1012"/>
    <w:link w:val="1011"/>
    <w:uiPriority w:val="34"/>
    <w:qFormat/>
    <w:pPr>
      <w:ind w:firstLine="420"/>
    </w:pPr>
    <w:rPr>
      <w:rFonts w:ascii="Calibri" w:hAnsi="Calibri"/>
      <w:szCs w:val="22"/>
    </w:rPr>
  </w:style>
  <w:style w:type="character" w:styleId="1013">
    <w:name w:val="注释 Char"/>
    <w:next w:val="1013"/>
    <w:link w:val="1014"/>
    <w:qFormat/>
    <w:rPr>
      <w:rFonts w:ascii="宋体" w:hAnsi="宋体"/>
      <w:sz w:val="21"/>
      <w:szCs w:val="21"/>
    </w:rPr>
  </w:style>
  <w:style w:type="paragraph" w:styleId="1014">
    <w:name w:val="注释"/>
    <w:basedOn w:val="909"/>
    <w:next w:val="1014"/>
    <w:link w:val="1013"/>
    <w:qFormat/>
    <w:pPr>
      <w:ind w:left="420" w:hanging="420"/>
      <w:jc w:val="left"/>
    </w:pPr>
    <w:rPr>
      <w:rFonts w:ascii="宋体" w:hAnsi="宋体"/>
      <w:szCs w:val="21"/>
    </w:rPr>
  </w:style>
  <w:style w:type="character" w:styleId="1015">
    <w:name w:val="txt"/>
    <w:basedOn w:val="919"/>
    <w:next w:val="1015"/>
    <w:link w:val="909"/>
    <w:qFormat/>
  </w:style>
  <w:style w:type="character" w:styleId="1016">
    <w:name w:val="标题 2 Char Char"/>
    <w:next w:val="1016"/>
    <w:link w:val="909"/>
    <w:qFormat/>
    <w:rPr>
      <w:rFonts w:ascii="Arial" w:hAnsi="Arial" w:eastAsia="黑体"/>
      <w:b/>
      <w:bCs/>
      <w:sz w:val="32"/>
      <w:szCs w:val="32"/>
      <w:lang w:val="en-US" w:eastAsia="zh-CN" w:bidi="ar-SA"/>
    </w:rPr>
  </w:style>
  <w:style w:type="character" w:styleId="1017">
    <w:name w:val="纯文本 Char1"/>
    <w:next w:val="1017"/>
    <w:link w:val="909"/>
    <w:qFormat/>
    <w:rPr>
      <w:rFonts w:ascii="宋体" w:hAnsi="Courier New" w:eastAsia="宋体"/>
      <w:sz w:val="21"/>
      <w:lang w:val="en-US" w:eastAsia="zh-CN" w:bidi="ar-SA"/>
    </w:rPr>
  </w:style>
  <w:style w:type="character" w:styleId="1018">
    <w:name w:val="c21"/>
    <w:next w:val="1018"/>
    <w:link w:val="909"/>
    <w:qFormat/>
    <w:rPr>
      <w:rFonts w:ascii="ˎ̥" w:hAnsi="ˎ̥"/>
      <w:color w:val="000000"/>
      <w:sz w:val="20"/>
      <w:szCs w:val="20"/>
      <w:u w:val="none"/>
    </w:rPr>
  </w:style>
  <w:style w:type="character" w:styleId="1019">
    <w:name w:val="title4"/>
    <w:next w:val="1019"/>
    <w:link w:val="909"/>
    <w:qFormat/>
    <w:rPr>
      <w:b/>
      <w:bCs/>
      <w:color w:val="1d87b3"/>
      <w:sz w:val="15"/>
      <w:szCs w:val="15"/>
    </w:rPr>
  </w:style>
  <w:style w:type="character" w:styleId="1020">
    <w:name w:val="页脚 Char"/>
    <w:next w:val="1020"/>
    <w:link w:val="909"/>
    <w:qFormat/>
    <w:rPr>
      <w:rFonts w:ascii="宋体" w:eastAsia="宋体"/>
      <w:sz w:val="18"/>
      <w:lang w:val="en-US" w:eastAsia="zh-CN" w:bidi="ar-SA"/>
    </w:rPr>
  </w:style>
  <w:style w:type="character" w:styleId="1021">
    <w:name w:val="locality"/>
    <w:basedOn w:val="919"/>
    <w:next w:val="1021"/>
    <w:link w:val="909"/>
    <w:qFormat/>
  </w:style>
  <w:style w:type="character" w:styleId="1022">
    <w:name w:val="black1"/>
    <w:next w:val="1022"/>
    <w:link w:val="909"/>
    <w:qFormat/>
    <w:rPr>
      <w:color w:val="000000"/>
    </w:rPr>
  </w:style>
  <w:style w:type="character" w:styleId="1023">
    <w:name w:val="chanpin1"/>
    <w:next w:val="1023"/>
    <w:link w:val="909"/>
    <w:qFormat/>
    <w:rPr>
      <w:rFonts w:ascii="ˎ̥" w:hAnsi="ˎ̥"/>
      <w:color w:val="000000"/>
      <w:sz w:val="20"/>
      <w:szCs w:val="20"/>
      <w:u w:val="none"/>
    </w:rPr>
  </w:style>
  <w:style w:type="character" w:styleId="1024">
    <w:name w:val="段1 Char"/>
    <w:next w:val="1024"/>
    <w:link w:val="909"/>
    <w:qFormat/>
    <w:rPr>
      <w:rFonts w:ascii="宋体" w:eastAsia="宋体"/>
      <w:sz w:val="24"/>
      <w:lang w:val="en-US" w:eastAsia="zh-CN" w:bidi="ar-SA"/>
    </w:rPr>
  </w:style>
  <w:style w:type="character" w:styleId="1025">
    <w:name w:val="标题 3 Char"/>
    <w:next w:val="1025"/>
    <w:link w:val="909"/>
    <w:qFormat/>
    <w:rPr>
      <w:rFonts w:ascii="宋体" w:eastAsia="宋体"/>
      <w:b/>
      <w:sz w:val="24"/>
      <w:u w:val="single"/>
      <w:lang w:val="en-US" w:eastAsia="zh-CN" w:bidi="ar-SA"/>
    </w:rPr>
  </w:style>
  <w:style w:type="character" w:styleId="1026">
    <w:name w:val="标题 2 Char"/>
    <w:next w:val="1026"/>
    <w:link w:val="909"/>
    <w:qFormat/>
    <w:rPr>
      <w:rFonts w:ascii="Arial" w:hAnsi="Arial" w:eastAsia="黑体"/>
      <w:b/>
      <w:sz w:val="30"/>
      <w:lang w:val="en-US" w:eastAsia="zh-CN" w:bidi="ar-SA"/>
    </w:rPr>
  </w:style>
  <w:style w:type="character" w:styleId="1027">
    <w:name w:val="正文文本缩进 Char"/>
    <w:next w:val="1027"/>
    <w:link w:val="909"/>
    <w:qFormat/>
    <w:rPr>
      <w:rFonts w:eastAsia="宋体"/>
      <w:sz w:val="24"/>
      <w:szCs w:val="24"/>
      <w:lang w:val="en-US" w:eastAsia="zh-CN" w:bidi="ar-SA"/>
    </w:rPr>
  </w:style>
  <w:style w:type="character" w:styleId="1028">
    <w:name w:val="Char Char11"/>
    <w:next w:val="1028"/>
    <w:link w:val="909"/>
    <w:qFormat/>
    <w:rPr>
      <w:rFonts w:ascii="宋体" w:eastAsia="宋体"/>
      <w:b/>
      <w:sz w:val="24"/>
      <w:u w:val="single"/>
      <w:lang w:val="en-US" w:eastAsia="zh-CN" w:bidi="ar-SA"/>
    </w:rPr>
  </w:style>
  <w:style w:type="character" w:styleId="1029">
    <w:name w:val="页眉 Char"/>
    <w:next w:val="1029"/>
    <w:link w:val="909"/>
    <w:qFormat/>
    <w:rPr>
      <w:rFonts w:eastAsia="宋体"/>
      <w:sz w:val="18"/>
      <w:szCs w:val="18"/>
      <w:lang w:val="en-US" w:eastAsia="zh-CN" w:bidi="ar-SA"/>
    </w:rPr>
  </w:style>
  <w:style w:type="character" w:styleId="1030">
    <w:name w:val="纯文本 字符"/>
    <w:next w:val="1030"/>
    <w:link w:val="909"/>
    <w:uiPriority w:val="99"/>
    <w:qFormat/>
    <w:rPr>
      <w:rFonts w:ascii="宋体" w:hAnsi="Courier New" w:eastAsia="宋体" w:cs="Times New Roman"/>
      <w:sz w:val="21"/>
      <w:szCs w:val="21"/>
      <w:lang w:val="en-US" w:eastAsia="zh-CN" w:bidi="ar-SA"/>
    </w:rPr>
  </w:style>
  <w:style w:type="character" w:styleId="1031">
    <w:name w:val="正文重点 Char"/>
    <w:next w:val="1031"/>
    <w:link w:val="1032"/>
    <w:qFormat/>
    <w:rPr>
      <w:b/>
      <w:sz w:val="24"/>
    </w:rPr>
  </w:style>
  <w:style w:type="paragraph" w:styleId="1032">
    <w:name w:val="正文重点"/>
    <w:basedOn w:val="909"/>
    <w:next w:val="1032"/>
    <w:link w:val="1031"/>
    <w:qFormat/>
    <w:pPr>
      <w:ind w:firstLine="482"/>
      <w:jc w:val="left"/>
      <w:spacing w:line="360" w:lineRule="auto"/>
    </w:pPr>
    <w:rPr>
      <w:b/>
      <w:sz w:val="24"/>
      <w:szCs w:val="20"/>
    </w:rPr>
  </w:style>
  <w:style w:type="character" w:styleId="1033">
    <w:name w:val="正文缩进 Char"/>
    <w:next w:val="1033"/>
    <w:link w:val="909"/>
    <w:qFormat/>
    <w:rPr>
      <w:rFonts w:ascii="宋体" w:eastAsia="宋体"/>
      <w:sz w:val="24"/>
      <w:szCs w:val="24"/>
      <w:lang w:val="en-US" w:eastAsia="zh-CN" w:bidi="ar-SA"/>
    </w:rPr>
  </w:style>
  <w:style w:type="character" w:styleId="1034">
    <w:name w:val="普通文字1 Char1"/>
    <w:next w:val="1034"/>
    <w:link w:val="909"/>
    <w:qFormat/>
    <w:rPr>
      <w:rFonts w:ascii="宋体" w:hAnsi="Courier New" w:eastAsia="宋体"/>
      <w:sz w:val="21"/>
      <w:lang w:val="en-US" w:eastAsia="zh-CN" w:bidi="ar-SA"/>
    </w:rPr>
  </w:style>
  <w:style w:type="character" w:styleId="1035">
    <w:name w:val="批注文字 Char"/>
    <w:next w:val="1035"/>
    <w:link w:val="909"/>
    <w:uiPriority w:val="99"/>
    <w:qFormat/>
    <w:rPr>
      <w:sz w:val="21"/>
      <w:szCs w:val="24"/>
    </w:rPr>
  </w:style>
  <w:style w:type="character" w:styleId="1036">
    <w:name w:val="apple-style-span"/>
    <w:next w:val="1036"/>
    <w:link w:val="909"/>
    <w:qFormat/>
    <w:rPr>
      <w:rFonts w:cs="Times New Roman"/>
    </w:rPr>
  </w:style>
  <w:style w:type="character" w:styleId="1037">
    <w:name w:val="标题 3 Char Char"/>
    <w:next w:val="1037"/>
    <w:link w:val="909"/>
    <w:qFormat/>
    <w:rPr>
      <w:rFonts w:eastAsia="宋体"/>
      <w:b/>
      <w:bCs/>
      <w:sz w:val="32"/>
      <w:szCs w:val="32"/>
      <w:lang w:val="en-US" w:eastAsia="zh-CN" w:bidi="ar-SA"/>
    </w:rPr>
  </w:style>
  <w:style w:type="paragraph" w:styleId="1038">
    <w:name w:val="无间隔"/>
    <w:next w:val="1038"/>
    <w:link w:val="909"/>
    <w:qFormat/>
    <w:pPr>
      <w:jc w:val="both"/>
      <w:widowControl w:val="off"/>
    </w:pPr>
    <w:rPr>
      <w:sz w:val="21"/>
      <w:szCs w:val="24"/>
      <w:lang w:val="en-US" w:eastAsia="zh-CN" w:bidi="ar-SA"/>
    </w:rPr>
  </w:style>
  <w:style w:type="paragraph" w:styleId="1039">
    <w:name w:val="xl38"/>
    <w:basedOn w:val="909"/>
    <w:next w:val="1039"/>
    <w:link w:val="9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40">
    <w:name w:val="Char"/>
    <w:basedOn w:val="909"/>
    <w:next w:val="1040"/>
    <w:link w:val="909"/>
    <w:qFormat/>
    <w:pPr>
      <w:tabs>
        <w:tab w:val="left" w:pos="360" w:leader="none"/>
      </w:tabs>
    </w:pPr>
    <w:rPr>
      <w:sz w:val="24"/>
    </w:rPr>
  </w:style>
  <w:style w:type="paragraph" w:styleId="1041">
    <w:name w:val="xl25"/>
    <w:basedOn w:val="909"/>
    <w:next w:val="1041"/>
    <w:link w:val="9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2">
    <w:name w:val="xl45"/>
    <w:basedOn w:val="909"/>
    <w:next w:val="1042"/>
    <w:link w:val="90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3">
    <w:name w:val="列出段落1"/>
    <w:basedOn w:val="909"/>
    <w:next w:val="1043"/>
    <w:link w:val="909"/>
    <w:qFormat/>
    <w:pPr>
      <w:ind w:firstLine="420"/>
    </w:pPr>
    <w:rPr>
      <w:rFonts w:ascii="Calibri" w:hAnsi="Calibri"/>
      <w:szCs w:val="22"/>
    </w:rPr>
  </w:style>
  <w:style w:type="paragraph" w:styleId="1044">
    <w:name w:val="Char Char Char Char Char Char Char Char Char Char"/>
    <w:basedOn w:val="909"/>
    <w:next w:val="1044"/>
    <w:link w:val="909"/>
    <w:qFormat/>
  </w:style>
  <w:style w:type="paragraph" w:styleId="1045">
    <w:name w:val="xl40"/>
    <w:basedOn w:val="909"/>
    <w:next w:val="1045"/>
    <w:link w:val="9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6">
    <w:name w:val="Char3 Char Char Char1"/>
    <w:basedOn w:val="909"/>
    <w:next w:val="1046"/>
    <w:link w:val="909"/>
    <w:qFormat/>
    <w:rPr>
      <w:rFonts w:ascii="Tahoma" w:hAnsi="Tahoma"/>
      <w:sz w:val="24"/>
      <w:szCs w:val="20"/>
    </w:rPr>
  </w:style>
  <w:style w:type="paragraph" w:styleId="1047">
    <w:name w:val="正文列项_数字"/>
    <w:basedOn w:val="909"/>
    <w:next w:val="1047"/>
    <w:link w:val="909"/>
    <w:qFormat/>
    <w:pPr>
      <w:numPr>
        <w:ilvl w:val="7"/>
        <w:numId w:val="1"/>
      </w:numPr>
      <w:ind w:left="680" w:hanging="150"/>
      <w:spacing w:line="460" w:lineRule="exact"/>
      <w:tabs>
        <w:tab w:val="clear" w:pos="860" w:leader="none"/>
      </w:tabs>
      <w:outlineLvl w:val="7"/>
    </w:pPr>
    <w:rPr>
      <w:rFonts w:ascii="宋体"/>
      <w:sz w:val="28"/>
      <w:szCs w:val="20"/>
    </w:rPr>
  </w:style>
  <w:style w:type="paragraph" w:styleId="1048">
    <w:name w:val="Char1 Char Char Char1"/>
    <w:basedOn w:val="909"/>
    <w:next w:val="1048"/>
    <w:link w:val="909"/>
    <w:qFormat/>
    <w:rPr>
      <w:rFonts w:ascii="Tahoma" w:hAnsi="Tahoma" w:cs="仿宋_GB2312"/>
      <w:sz w:val="24"/>
      <w:szCs w:val="28"/>
    </w:rPr>
  </w:style>
  <w:style w:type="paragraph" w:styleId="1049">
    <w:name w:val="正文缩进2"/>
    <w:basedOn w:val="909"/>
    <w:next w:val="1049"/>
    <w:link w:val="909"/>
    <w:qFormat/>
    <w:pPr>
      <w:ind w:firstLine="567"/>
      <w:spacing w:line="480" w:lineRule="exact"/>
      <w:widowControl/>
    </w:pPr>
    <w:rPr>
      <w:rFonts w:ascii="宋体"/>
      <w:color w:val="000000"/>
      <w:sz w:val="28"/>
      <w:szCs w:val="20"/>
      <w:lang w:val="zh-CN" w:eastAsia="zh-CN"/>
    </w:rPr>
  </w:style>
  <w:style w:type="paragraph" w:styleId="1050">
    <w:name w:val="xl33"/>
    <w:basedOn w:val="909"/>
    <w:next w:val="1050"/>
    <w:link w:val="9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1">
    <w:name w:val="项目符号1"/>
    <w:basedOn w:val="1052"/>
    <w:next w:val="1051"/>
    <w:link w:val="909"/>
    <w:qFormat/>
    <w:pPr>
      <w:ind w:left="-25" w:firstLine="0"/>
    </w:pPr>
  </w:style>
  <w:style w:type="paragraph" w:styleId="1052">
    <w:name w:val="正文文本样式"/>
    <w:basedOn w:val="909"/>
    <w:next w:val="1052"/>
    <w:link w:val="909"/>
    <w:qFormat/>
    <w:pPr>
      <w:ind w:firstLine="482"/>
      <w:spacing w:line="360" w:lineRule="auto"/>
    </w:pPr>
    <w:rPr>
      <w:rFonts w:cs="宋体"/>
      <w:sz w:val="24"/>
      <w:szCs w:val="20"/>
    </w:rPr>
  </w:style>
  <w:style w:type="paragraph" w:styleId="1053">
    <w:name w:val="章标题"/>
    <w:next w:val="909"/>
    <w:link w:val="90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54">
    <w:name w:val="xl46"/>
    <w:basedOn w:val="909"/>
    <w:next w:val="1054"/>
    <w:link w:val="90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5">
    <w:name w:val="默认段落字体 Para Char Char Char Char"/>
    <w:basedOn w:val="909"/>
    <w:next w:val="1055"/>
    <w:link w:val="909"/>
    <w:qFormat/>
    <w:rPr>
      <w:rFonts w:ascii="Arial" w:hAnsi="Arial" w:cs="Arial"/>
      <w:szCs w:val="21"/>
    </w:rPr>
  </w:style>
  <w:style w:type="paragraph" w:styleId="1056">
    <w:name w:val="图中文字"/>
    <w:basedOn w:val="909"/>
    <w:next w:val="1056"/>
    <w:link w:val="909"/>
    <w:qFormat/>
    <w:pPr>
      <w:jc w:val="center"/>
      <w:spacing w:line="0" w:lineRule="atLeast"/>
    </w:pPr>
    <w:rPr>
      <w:sz w:val="24"/>
      <w:szCs w:val="20"/>
    </w:rPr>
  </w:style>
  <w:style w:type="paragraph" w:styleId="1057">
    <w:name w:val="Char Char Char Char Char Char Char Char Char Char2"/>
    <w:basedOn w:val="909"/>
    <w:next w:val="1057"/>
    <w:link w:val="909"/>
    <w:qFormat/>
    <w:rPr>
      <w:rFonts w:ascii="宋体" w:hAnsi="宋体" w:cs="Courier New"/>
      <w:sz w:val="32"/>
      <w:szCs w:val="32"/>
    </w:rPr>
  </w:style>
  <w:style w:type="paragraph" w:styleId="1058">
    <w:name w:val="三级条标题"/>
    <w:basedOn w:val="1059"/>
    <w:next w:val="909"/>
    <w:link w:val="909"/>
    <w:qFormat/>
    <w:pPr>
      <w:numPr>
        <w:ilvl w:val="3"/>
        <w:numId w:val="1"/>
      </w:numPr>
      <w:ind w:left="0" w:hanging="840"/>
      <w:tabs>
        <w:tab w:val="left" w:pos="360" w:leader="none"/>
        <w:tab w:val="left" w:pos="840" w:leader="none"/>
      </w:tabs>
      <w:outlineLvl w:val="3"/>
    </w:pPr>
  </w:style>
  <w:style w:type="paragraph" w:styleId="1059">
    <w:name w:val="二级条标题"/>
    <w:basedOn w:val="1060"/>
    <w:next w:val="909"/>
    <w:link w:val="909"/>
    <w:qFormat/>
    <w:pPr>
      <w:numPr>
        <w:ilvl w:val="0"/>
        <w:numId w:val="0"/>
      </w:numPr>
      <w:ind w:hanging="840"/>
      <w:tabs>
        <w:tab w:val="left" w:pos="360" w:leader="none"/>
        <w:tab w:val="left" w:pos="840" w:leader="none"/>
      </w:tabs>
      <w:outlineLvl w:val="2"/>
    </w:pPr>
    <w:rPr>
      <w:rFonts w:ascii="宋体" w:eastAsia="宋体"/>
      <w:b w:val="0"/>
    </w:rPr>
  </w:style>
  <w:style w:type="paragraph" w:styleId="1060">
    <w:name w:val="一级条标题"/>
    <w:basedOn w:val="1053"/>
    <w:next w:val="909"/>
    <w:link w:val="909"/>
    <w:qFormat/>
    <w:pPr>
      <w:numPr>
        <w:ilvl w:val="1"/>
      </w:numPr>
      <w:ind w:left="0" w:hanging="840"/>
      <w:tabs>
        <w:tab w:val="left" w:pos="360" w:leader="none"/>
        <w:tab w:val="left" w:pos="840" w:leader="none"/>
      </w:tabs>
      <w:outlineLvl w:val="1"/>
    </w:pPr>
  </w:style>
  <w:style w:type="paragraph" w:styleId="1061">
    <w:name w:val="Char Char41"/>
    <w:basedOn w:val="909"/>
    <w:next w:val="1061"/>
    <w:link w:val="909"/>
    <w:qFormat/>
    <w:pPr>
      <w:jc w:val="center"/>
      <w:spacing w:line="400" w:lineRule="exact"/>
      <w:widowControl/>
    </w:pPr>
  </w:style>
  <w:style w:type="paragraph" w:styleId="1062">
    <w:name w:val="正文 A"/>
    <w:next w:val="1062"/>
    <w:link w:val="909"/>
    <w:qFormat/>
    <w:pPr>
      <w:jc w:val="both"/>
      <w:widowControl w:val="off"/>
    </w:pPr>
    <w:rPr>
      <w:rFonts w:ascii="Times New Roman" w:hAnsi="Times New Roman" w:eastAsia="Times New Roman" w:cs="Times New Roman"/>
      <w:color w:val="000000"/>
      <w:sz w:val="21"/>
      <w:szCs w:val="21"/>
      <w:u w:val="none"/>
      <w:lang w:val="en-US" w:eastAsia="zh-CN" w:bidi="ar-SA"/>
    </w:rPr>
  </w:style>
  <w:style w:type="paragraph" w:styleId="1063">
    <w:name w:val="Char Char Char Char Char Char Char2"/>
    <w:basedOn w:val="909"/>
    <w:next w:val="1063"/>
    <w:link w:val="909"/>
    <w:qFormat/>
    <w:pPr>
      <w:ind w:firstLine="200"/>
      <w:spacing w:line="360" w:lineRule="auto"/>
    </w:pPr>
    <w:rPr>
      <w:rFonts w:eastAsia="仿宋_GB2312"/>
      <w:sz w:val="24"/>
    </w:rPr>
  </w:style>
  <w:style w:type="paragraph" w:styleId="1064">
    <w:name w:val="xl35"/>
    <w:basedOn w:val="909"/>
    <w:next w:val="1064"/>
    <w:link w:val="90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5">
    <w:name w:val="Char Char Char2"/>
    <w:basedOn w:val="909"/>
    <w:next w:val="1065"/>
    <w:link w:val="909"/>
    <w:qFormat/>
    <w:rPr>
      <w:rFonts w:ascii="Tahoma" w:hAnsi="Tahoma"/>
      <w:sz w:val="24"/>
      <w:szCs w:val="20"/>
    </w:rPr>
  </w:style>
  <w:style w:type="paragraph" w:styleId="1066">
    <w:name w:val="Char2 Char Char Char Char Char Char1"/>
    <w:basedOn w:val="909"/>
    <w:next w:val="1066"/>
    <w:link w:val="909"/>
    <w:qFormat/>
    <w:pPr>
      <w:jc w:val="center"/>
      <w:spacing w:line="400" w:lineRule="exact"/>
      <w:widowControl/>
    </w:pPr>
  </w:style>
  <w:style w:type="paragraph" w:styleId="1067">
    <w:name w:val="缺省文本"/>
    <w:basedOn w:val="909"/>
    <w:next w:val="1067"/>
    <w:link w:val="909"/>
    <w:qFormat/>
    <w:pPr>
      <w:jc w:val="left"/>
    </w:pPr>
    <w:rPr>
      <w:sz w:val="24"/>
    </w:rPr>
  </w:style>
  <w:style w:type="paragraph" w:styleId="1068">
    <w:name w:val="Char1"/>
    <w:basedOn w:val="909"/>
    <w:next w:val="1068"/>
    <w:link w:val="909"/>
    <w:qFormat/>
    <w:pPr>
      <w:tabs>
        <w:tab w:val="left" w:pos="360" w:leader="none"/>
      </w:tabs>
    </w:pPr>
    <w:rPr>
      <w:sz w:val="24"/>
    </w:rPr>
  </w:style>
  <w:style w:type="paragraph" w:styleId="1069">
    <w:name w:val="Char Char Char Char Char Char Char"/>
    <w:basedOn w:val="909"/>
    <w:next w:val="1069"/>
    <w:link w:val="909"/>
    <w:qFormat/>
    <w:pPr>
      <w:ind w:firstLine="200"/>
      <w:spacing w:line="360" w:lineRule="auto"/>
    </w:pPr>
    <w:rPr>
      <w:rFonts w:eastAsia="仿宋_GB2312"/>
      <w:sz w:val="24"/>
    </w:rPr>
  </w:style>
  <w:style w:type="paragraph" w:styleId="1070">
    <w:name w:val="字元 字元2"/>
    <w:basedOn w:val="909"/>
    <w:next w:val="1070"/>
    <w:link w:val="909"/>
    <w:qFormat/>
    <w:rPr>
      <w:rFonts w:ascii="Tahoma" w:hAnsi="Tahoma"/>
      <w:sz w:val="24"/>
      <w:szCs w:val="20"/>
    </w:rPr>
  </w:style>
  <w:style w:type="paragraph" w:styleId="1071">
    <w:name w:val="Char Char Char Char Char Char Char1"/>
    <w:basedOn w:val="909"/>
    <w:next w:val="1071"/>
    <w:link w:val="909"/>
    <w:qFormat/>
    <w:pPr>
      <w:ind w:firstLine="200"/>
      <w:spacing w:line="360" w:lineRule="auto"/>
    </w:pPr>
    <w:rPr>
      <w:rFonts w:eastAsia="仿宋_GB2312"/>
      <w:sz w:val="24"/>
    </w:rPr>
  </w:style>
  <w:style w:type="paragraph" w:styleId="1072">
    <w:name w:val="xl41"/>
    <w:basedOn w:val="909"/>
    <w:next w:val="1072"/>
    <w:link w:val="90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3">
    <w:name w:val="Char2"/>
    <w:basedOn w:val="909"/>
    <w:next w:val="1073"/>
    <w:link w:val="909"/>
    <w:qFormat/>
    <w:rPr>
      <w:rFonts w:ascii="Tahoma" w:hAnsi="Tahoma"/>
      <w:sz w:val="24"/>
      <w:szCs w:val="20"/>
    </w:rPr>
  </w:style>
  <w:style w:type="paragraph" w:styleId="1074">
    <w:name w:val="xl52"/>
    <w:basedOn w:val="909"/>
    <w:next w:val="1074"/>
    <w:link w:val="9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75">
    <w:name w:val="字元 字元"/>
    <w:basedOn w:val="909"/>
    <w:next w:val="1075"/>
    <w:link w:val="909"/>
    <w:qFormat/>
    <w:rPr>
      <w:rFonts w:ascii="Tahoma" w:hAnsi="Tahoma"/>
      <w:sz w:val="24"/>
      <w:szCs w:val="20"/>
    </w:rPr>
  </w:style>
  <w:style w:type="paragraph" w:styleId="1076">
    <w:name w:val="Revision"/>
    <w:next w:val="1076"/>
    <w:link w:val="909"/>
    <w:qFormat/>
    <w:rPr>
      <w:sz w:val="21"/>
      <w:szCs w:val="24"/>
      <w:lang w:val="en-US" w:eastAsia="zh-CN" w:bidi="ar-SA"/>
    </w:rPr>
  </w:style>
  <w:style w:type="paragraph" w:styleId="1077">
    <w:name w:val="font8"/>
    <w:basedOn w:val="909"/>
    <w:next w:val="1077"/>
    <w:link w:val="909"/>
    <w:qFormat/>
    <w:pPr>
      <w:jc w:val="left"/>
      <w:spacing w:before="100" w:beforeAutospacing="1" w:after="100" w:afterAutospacing="1"/>
      <w:widowControl/>
    </w:pPr>
    <w:rPr>
      <w:sz w:val="36"/>
      <w:szCs w:val="36"/>
    </w:rPr>
  </w:style>
  <w:style w:type="paragraph" w:styleId="1078">
    <w:name w:val="font5"/>
    <w:basedOn w:val="909"/>
    <w:next w:val="1078"/>
    <w:link w:val="909"/>
    <w:qFormat/>
    <w:pPr>
      <w:jc w:val="left"/>
      <w:spacing w:before="100" w:beforeAutospacing="1" w:after="100" w:afterAutospacing="1"/>
      <w:widowControl/>
    </w:pPr>
    <w:rPr>
      <w:rFonts w:ascii="宋体" w:hAnsi="宋体" w:cs="宋体"/>
      <w:sz w:val="18"/>
      <w:szCs w:val="18"/>
    </w:rPr>
  </w:style>
  <w:style w:type="paragraph" w:styleId="1079">
    <w:name w:val="xl49"/>
    <w:basedOn w:val="909"/>
    <w:next w:val="1079"/>
    <w:link w:val="9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80">
    <w:name w:val="Char Char4"/>
    <w:basedOn w:val="909"/>
    <w:next w:val="1080"/>
    <w:link w:val="909"/>
    <w:qFormat/>
    <w:pPr>
      <w:jc w:val="center"/>
      <w:spacing w:line="400" w:lineRule="exact"/>
      <w:widowControl/>
    </w:pPr>
  </w:style>
  <w:style w:type="paragraph" w:styleId="1081">
    <w:name w:val="xl28"/>
    <w:basedOn w:val="909"/>
    <w:next w:val="1081"/>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2">
    <w:name w:val="xl53"/>
    <w:basedOn w:val="909"/>
    <w:next w:val="1082"/>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3">
    <w:name w:val="xl47"/>
    <w:basedOn w:val="909"/>
    <w:next w:val="1083"/>
    <w:link w:val="90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4">
    <w:name w:val="xl31"/>
    <w:basedOn w:val="909"/>
    <w:next w:val="1084"/>
    <w:link w:val="9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5">
    <w:name w:val="Char Char Char1 Char1"/>
    <w:basedOn w:val="909"/>
    <w:next w:val="1085"/>
    <w:link w:val="909"/>
    <w:qFormat/>
    <w:rPr>
      <w:rFonts w:ascii="Tahoma" w:hAnsi="Tahoma"/>
      <w:sz w:val="24"/>
      <w:szCs w:val="20"/>
    </w:rPr>
  </w:style>
  <w:style w:type="paragraph" w:styleId="1086">
    <w:name w:val="Char Char Char1"/>
    <w:basedOn w:val="909"/>
    <w:next w:val="1086"/>
    <w:link w:val="909"/>
    <w:qFormat/>
    <w:rPr>
      <w:rFonts w:ascii="Tahoma" w:hAnsi="Tahoma"/>
      <w:sz w:val="24"/>
      <w:szCs w:val="20"/>
    </w:rPr>
  </w:style>
  <w:style w:type="paragraph" w:styleId="1087">
    <w:name w:val="xl42"/>
    <w:basedOn w:val="909"/>
    <w:next w:val="1087"/>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88">
    <w:name w:val="无标题条"/>
    <w:next w:val="909"/>
    <w:link w:val="909"/>
    <w:qFormat/>
    <w:pPr>
      <w:jc w:val="both"/>
    </w:pPr>
    <w:rPr>
      <w:sz w:val="21"/>
      <w:lang w:val="en-US" w:eastAsia="zh-CN" w:bidi="ar-SA"/>
    </w:rPr>
  </w:style>
  <w:style w:type="paragraph" w:styleId="1089">
    <w:name w:val="Char Char1 Char Char Char Char Char Char Char Char"/>
    <w:basedOn w:val="909"/>
    <w:next w:val="1089"/>
    <w:link w:val="909"/>
    <w:qFormat/>
    <w:pPr>
      <w:jc w:val="left"/>
      <w:spacing w:after="160" w:line="240" w:lineRule="exact"/>
      <w:widowControl/>
    </w:pPr>
    <w:rPr>
      <w:rFonts w:ascii="Verdana" w:hAnsi="Verdana"/>
      <w:sz w:val="20"/>
      <w:szCs w:val="20"/>
      <w:lang w:eastAsia="en-US"/>
    </w:rPr>
  </w:style>
  <w:style w:type="paragraph" w:styleId="1090">
    <w:name w:val="项目编号3"/>
    <w:basedOn w:val="1052"/>
    <w:next w:val="1090"/>
    <w:link w:val="909"/>
    <w:qFormat/>
    <w:pPr>
      <w:numPr>
        <w:ilvl w:val="0"/>
        <w:numId w:val="2"/>
      </w:numPr>
    </w:pPr>
  </w:style>
  <w:style w:type="paragraph" w:styleId="1091">
    <w:name w:val="字元 字元1"/>
    <w:basedOn w:val="909"/>
    <w:next w:val="1091"/>
    <w:link w:val="909"/>
    <w:qFormat/>
    <w:rPr>
      <w:rFonts w:ascii="Tahoma" w:hAnsi="Tahoma"/>
      <w:sz w:val="24"/>
      <w:szCs w:val="20"/>
    </w:rPr>
  </w:style>
  <w:style w:type="paragraph" w:styleId="1092">
    <w:name w:val="xl23"/>
    <w:basedOn w:val="909"/>
    <w:next w:val="1092"/>
    <w:link w:val="909"/>
    <w:qFormat/>
    <w:pPr>
      <w:spacing w:before="100" w:beforeAutospacing="1" w:after="100" w:afterAutospacing="1" w:line="360" w:lineRule="auto"/>
      <w:widowControl/>
    </w:pPr>
    <w:rPr>
      <w:sz w:val="24"/>
      <w:szCs w:val="20"/>
    </w:rPr>
  </w:style>
  <w:style w:type="paragraph" w:styleId="1093">
    <w:name w:val="xl34"/>
    <w:basedOn w:val="909"/>
    <w:next w:val="1093"/>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94">
    <w:name w:val="Char Char Char Char Char Char Char Char Char Char1"/>
    <w:basedOn w:val="909"/>
    <w:next w:val="1094"/>
    <w:link w:val="909"/>
    <w:qFormat/>
    <w:rPr>
      <w:rFonts w:ascii="宋体" w:hAnsi="宋体" w:cs="Courier New"/>
      <w:sz w:val="32"/>
      <w:szCs w:val="32"/>
    </w:rPr>
  </w:style>
  <w:style w:type="paragraph" w:styleId="1095">
    <w:name w:val="Char2 Char Char Char Char Char Char"/>
    <w:basedOn w:val="909"/>
    <w:next w:val="1095"/>
    <w:link w:val="909"/>
    <w:qFormat/>
    <w:pPr>
      <w:jc w:val="center"/>
      <w:spacing w:line="400" w:lineRule="exact"/>
      <w:widowControl/>
    </w:pPr>
  </w:style>
  <w:style w:type="paragraph" w:styleId="1096">
    <w:name w:val="五级条标题"/>
    <w:basedOn w:val="1097"/>
    <w:next w:val="909"/>
    <w:link w:val="909"/>
    <w:qFormat/>
    <w:pPr>
      <w:numPr>
        <w:ilvl w:val="5"/>
      </w:numPr>
      <w:ind w:left="0" w:hanging="840"/>
      <w:tabs>
        <w:tab w:val="left" w:pos="360" w:leader="none"/>
        <w:tab w:val="left" w:pos="840" w:leader="none"/>
      </w:tabs>
      <w:outlineLvl w:val="5"/>
    </w:pPr>
  </w:style>
  <w:style w:type="paragraph" w:styleId="1097">
    <w:name w:val="四级条标题"/>
    <w:basedOn w:val="1058"/>
    <w:next w:val="909"/>
    <w:link w:val="909"/>
    <w:qFormat/>
    <w:pPr>
      <w:numPr>
        <w:ilvl w:val="4"/>
      </w:numPr>
      <w:ind w:left="0" w:hanging="840"/>
      <w:tabs>
        <w:tab w:val="left" w:pos="360" w:leader="none"/>
        <w:tab w:val="left" w:pos="840" w:leader="none"/>
      </w:tabs>
      <w:outlineLvl w:val="4"/>
    </w:pPr>
  </w:style>
  <w:style w:type="paragraph" w:styleId="1098">
    <w:name w:val="xl50"/>
    <w:basedOn w:val="909"/>
    <w:next w:val="1098"/>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99">
    <w:name w:val="Char Char Char1 Char2"/>
    <w:basedOn w:val="909"/>
    <w:next w:val="1099"/>
    <w:link w:val="909"/>
    <w:qFormat/>
    <w:rPr>
      <w:rFonts w:ascii="Tahoma" w:hAnsi="Tahoma"/>
      <w:sz w:val="24"/>
      <w:szCs w:val="20"/>
    </w:rPr>
  </w:style>
  <w:style w:type="paragraph" w:styleId="1100">
    <w:name w:val="xl29"/>
    <w:basedOn w:val="909"/>
    <w:next w:val="1100"/>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1">
    <w:name w:val="正文须知-2级"/>
    <w:basedOn w:val="909"/>
    <w:next w:val="1101"/>
    <w:link w:val="909"/>
    <w:qFormat/>
    <w:pPr>
      <w:numPr>
        <w:ilvl w:val="1"/>
        <w:numId w:val="3"/>
      </w:numPr>
      <w:spacing w:line="300" w:lineRule="auto"/>
    </w:pPr>
    <w:rPr>
      <w:rFonts w:ascii="宋体" w:hAnsi="Calibri"/>
      <w:sz w:val="24"/>
      <w:szCs w:val="21"/>
    </w:rPr>
  </w:style>
  <w:style w:type="paragraph" w:styleId="1102">
    <w:name w:val="Table Paragraph"/>
    <w:basedOn w:val="909"/>
    <w:next w:val="1102"/>
    <w:link w:val="909"/>
    <w:uiPriority w:val="1"/>
    <w:qFormat/>
    <w:pPr>
      <w:jc w:val="left"/>
    </w:pPr>
    <w:rPr>
      <w:rFonts w:ascii="宋体" w:hAnsi="宋体" w:cs="宋体"/>
      <w:sz w:val="22"/>
      <w:szCs w:val="22"/>
      <w:lang w:eastAsia="en-US"/>
    </w:rPr>
  </w:style>
  <w:style w:type="paragraph" w:styleId="1103">
    <w:name w:val="xl24"/>
    <w:basedOn w:val="909"/>
    <w:next w:val="1103"/>
    <w:link w:val="9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4">
    <w:name w:val="Default"/>
    <w:next w:val="1104"/>
    <w:link w:val="909"/>
    <w:qFormat/>
    <w:pPr>
      <w:widowControl w:val="off"/>
    </w:pPr>
    <w:rPr>
      <w:rFonts w:ascii="Symbol" w:hAnsi="Symbol" w:cs="Symbol"/>
      <w:color w:val="000000"/>
      <w:sz w:val="24"/>
      <w:szCs w:val="24"/>
      <w:lang w:val="en-US" w:eastAsia="zh-CN" w:bidi="ar-SA"/>
    </w:rPr>
  </w:style>
  <w:style w:type="paragraph" w:styleId="1105">
    <w:name w:val="22222222222222"/>
    <w:basedOn w:val="909"/>
    <w:next w:val="1105"/>
    <w:link w:val="909"/>
    <w:qFormat/>
    <w:pPr>
      <w:ind w:firstLine="480"/>
      <w:jc w:val="left"/>
      <w:spacing w:line="360" w:lineRule="auto"/>
      <w:widowControl/>
    </w:pPr>
    <w:rPr>
      <w:color w:val="ff0000"/>
      <w:sz w:val="24"/>
      <w:szCs w:val="20"/>
    </w:rPr>
  </w:style>
  <w:style w:type="paragraph" w:styleId="1106">
    <w:name w:val="项目编号1"/>
    <w:basedOn w:val="909"/>
    <w:next w:val="1106"/>
    <w:link w:val="909"/>
    <w:qFormat/>
    <w:pPr>
      <w:numPr>
        <w:ilvl w:val="0"/>
        <w:numId w:val="4"/>
      </w:numPr>
      <w:spacing w:before="100" w:beforeAutospacing="1" w:after="100" w:afterAutospacing="1" w:line="360" w:lineRule="auto"/>
    </w:pPr>
    <w:rPr>
      <w:sz w:val="24"/>
    </w:rPr>
  </w:style>
  <w:style w:type="paragraph" w:styleId="1107">
    <w:name w:val="正文 + 楷体_GB2312"/>
    <w:basedOn w:val="909"/>
    <w:next w:val="1107"/>
    <w:link w:val="909"/>
    <w:qFormat/>
    <w:pPr>
      <w:jc w:val="left"/>
      <w:widowControl/>
    </w:pPr>
    <w:rPr>
      <w:rFonts w:ascii="楷体_GB2312" w:eastAsia="楷体_GB2312" w:cs="Arial"/>
      <w:sz w:val="24"/>
    </w:rPr>
  </w:style>
  <w:style w:type="paragraph" w:styleId="1108">
    <w:name w:val="正文须知-1级"/>
    <w:basedOn w:val="909"/>
    <w:next w:val="909"/>
    <w:link w:val="909"/>
    <w:qFormat/>
    <w:pPr>
      <w:numPr>
        <w:ilvl w:val="0"/>
        <w:numId w:val="3"/>
      </w:numPr>
      <w:spacing w:line="300" w:lineRule="auto"/>
    </w:pPr>
    <w:rPr>
      <w:rFonts w:ascii="宋体" w:hAnsi="Calibri"/>
      <w:sz w:val="24"/>
      <w:szCs w:val="21"/>
    </w:rPr>
  </w:style>
  <w:style w:type="paragraph" w:styleId="1109">
    <w:name w:val="Char Char1 Char Char Char Char Char Char"/>
    <w:basedOn w:val="909"/>
    <w:next w:val="1109"/>
    <w:link w:val="909"/>
    <w:qFormat/>
    <w:pPr>
      <w:jc w:val="left"/>
      <w:spacing w:after="160" w:line="240" w:lineRule="exact"/>
      <w:widowControl/>
    </w:pPr>
    <w:rPr>
      <w:rFonts w:ascii="Verdana" w:hAnsi="Verdana" w:eastAsia="仿宋_GB2312"/>
      <w:sz w:val="24"/>
      <w:szCs w:val="20"/>
      <w:lang w:eastAsia="en-US"/>
    </w:rPr>
  </w:style>
  <w:style w:type="paragraph" w:styleId="1110">
    <w:name w:val="表格文字"/>
    <w:basedOn w:val="942"/>
    <w:next w:val="1110"/>
    <w:link w:val="909"/>
    <w:qFormat/>
    <w:pPr>
      <w:ind w:firstLine="0"/>
      <w:spacing w:before="20" w:after="20" w:line="240" w:lineRule="auto"/>
    </w:pPr>
    <w:rPr>
      <w:rFonts w:ascii="Century Gothic" w:hAnsi="Century Gothic"/>
      <w:sz w:val="20"/>
      <w:szCs w:val="20"/>
    </w:rPr>
  </w:style>
  <w:style w:type="paragraph" w:styleId="1111">
    <w:name w:val="xl30"/>
    <w:basedOn w:val="909"/>
    <w:next w:val="1111"/>
    <w:link w:val="9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2">
    <w:name w:val="表格1"/>
    <w:basedOn w:val="909"/>
    <w:next w:val="1112"/>
    <w:link w:val="909"/>
    <w:qFormat/>
    <w:pPr>
      <w:ind w:firstLine="480"/>
      <w:jc w:val="center"/>
    </w:pPr>
    <w:rPr>
      <w:sz w:val="24"/>
      <w:szCs w:val="20"/>
    </w:rPr>
  </w:style>
  <w:style w:type="paragraph" w:styleId="1113">
    <w:name w:val="background1"/>
    <w:basedOn w:val="909"/>
    <w:next w:val="1113"/>
    <w:link w:val="909"/>
    <w:qFormat/>
    <w:pPr>
      <w:jc w:val="left"/>
      <w:spacing w:before="100" w:beforeAutospacing="1" w:after="100" w:afterAutospacing="1"/>
      <w:widowControl/>
    </w:pPr>
    <w:rPr>
      <w:rFonts w:ascii="宋体" w:hAnsi="宋体" w:cs="宋体"/>
      <w:sz w:val="24"/>
    </w:rPr>
  </w:style>
  <w:style w:type="paragraph" w:styleId="1114">
    <w:name w:val="纯文本1"/>
    <w:next w:val="962"/>
    <w:link w:val="909"/>
    <w:qFormat/>
    <w:pPr>
      <w:jc w:val="both"/>
      <w:widowControl w:val="off"/>
    </w:pPr>
    <w:rPr>
      <w:rFonts w:ascii="宋体" w:hAnsi="宋体" w:eastAsia="宋体" w:cs="Times New Roman"/>
      <w:sz w:val="26"/>
      <w:lang w:val="en-US" w:eastAsia="zh-CN" w:bidi="ar-SA"/>
    </w:rPr>
  </w:style>
  <w:style w:type="paragraph" w:styleId="1115">
    <w:name w:val="Char Char Char1 Char"/>
    <w:basedOn w:val="909"/>
    <w:next w:val="1115"/>
    <w:link w:val="909"/>
    <w:qFormat/>
    <w:rPr>
      <w:rFonts w:ascii="Tahoma" w:hAnsi="Tahoma"/>
      <w:sz w:val="24"/>
      <w:szCs w:val="20"/>
    </w:rPr>
  </w:style>
  <w:style w:type="paragraph" w:styleId="1116">
    <w:name w:val="font9"/>
    <w:basedOn w:val="909"/>
    <w:next w:val="1116"/>
    <w:link w:val="909"/>
    <w:qFormat/>
    <w:pPr>
      <w:jc w:val="left"/>
      <w:spacing w:before="100" w:beforeAutospacing="1" w:after="100" w:afterAutospacing="1"/>
      <w:widowControl/>
    </w:pPr>
    <w:rPr>
      <w:rFonts w:hint="eastAsia" w:ascii="宋体" w:hAnsi="宋体" w:cs="Arial Unicode MS"/>
      <w:color w:val="000000"/>
      <w:sz w:val="20"/>
      <w:szCs w:val="20"/>
    </w:rPr>
  </w:style>
  <w:style w:type="paragraph" w:styleId="1117">
    <w:name w:val="正文文本缩进2"/>
    <w:basedOn w:val="909"/>
    <w:next w:val="1117"/>
    <w:link w:val="909"/>
    <w:qFormat/>
    <w:pPr>
      <w:ind w:firstLine="480"/>
      <w:spacing w:line="480" w:lineRule="exact"/>
    </w:pPr>
    <w:rPr>
      <w:rFonts w:ascii="宋体" w:hAnsi="宋体"/>
      <w:sz w:val="24"/>
      <w:lang w:val="zh-CN" w:eastAsia="zh-CN"/>
    </w:rPr>
  </w:style>
  <w:style w:type="paragraph" w:styleId="1118">
    <w:name w:val="正文文本样式 加粗"/>
    <w:basedOn w:val="1052"/>
    <w:next w:val="1118"/>
    <w:link w:val="909"/>
    <w:qFormat/>
    <w:rPr>
      <w:b/>
    </w:rPr>
  </w:style>
  <w:style w:type="paragraph" w:styleId="1119">
    <w:name w:val="正文须知-3级"/>
    <w:basedOn w:val="909"/>
    <w:next w:val="1119"/>
    <w:link w:val="909"/>
    <w:qFormat/>
    <w:pPr>
      <w:numPr>
        <w:ilvl w:val="2"/>
        <w:numId w:val="3"/>
      </w:numPr>
      <w:ind w:hanging="355"/>
      <w:spacing w:line="300" w:lineRule="auto"/>
    </w:pPr>
    <w:rPr>
      <w:rFonts w:ascii="宋体" w:hAnsi="Calibri"/>
      <w:sz w:val="24"/>
      <w:szCs w:val="21"/>
    </w:rPr>
  </w:style>
  <w:style w:type="paragraph" w:styleId="1120">
    <w:name w:val="Char3 Char Char Char"/>
    <w:basedOn w:val="909"/>
    <w:next w:val="1120"/>
    <w:link w:val="909"/>
    <w:qFormat/>
    <w:rPr>
      <w:rFonts w:ascii="Tahoma" w:hAnsi="Tahoma"/>
      <w:sz w:val="24"/>
      <w:szCs w:val="20"/>
    </w:rPr>
  </w:style>
  <w:style w:type="paragraph" w:styleId="1121">
    <w:name w:val="Char Char Char Char Char Char Char Char Char Char Char Char Char Char Char Char"/>
    <w:basedOn w:val="909"/>
    <w:next w:val="1121"/>
    <w:link w:val="909"/>
    <w:qFormat/>
    <w:pPr>
      <w:jc w:val="center"/>
      <w:spacing w:after="160" w:line="240" w:lineRule="exact"/>
      <w:widowControl/>
    </w:pPr>
    <w:rPr>
      <w:rFonts w:ascii="宋体" w:hAnsi="宋体"/>
      <w:b/>
      <w:sz w:val="30"/>
      <w:szCs w:val="30"/>
      <w:lang w:eastAsia="en-US"/>
    </w:rPr>
  </w:style>
  <w:style w:type="paragraph" w:styleId="1122">
    <w:name w:val="Char Char Char"/>
    <w:basedOn w:val="909"/>
    <w:next w:val="1122"/>
    <w:link w:val="909"/>
    <w:qFormat/>
    <w:rPr>
      <w:rFonts w:ascii="Tahoma" w:hAnsi="Tahoma"/>
      <w:sz w:val="24"/>
      <w:szCs w:val="20"/>
    </w:rPr>
  </w:style>
  <w:style w:type="paragraph" w:styleId="1123">
    <w:name w:val="_Style 160"/>
    <w:next w:val="1123"/>
    <w:link w:val="909"/>
    <w:qFormat/>
    <w:rPr>
      <w:sz w:val="21"/>
      <w:szCs w:val="24"/>
      <w:lang w:val="en-US" w:eastAsia="zh-CN" w:bidi="ar-SA"/>
    </w:rPr>
  </w:style>
  <w:style w:type="paragraph" w:styleId="1124">
    <w:name w:val="xl36"/>
    <w:basedOn w:val="909"/>
    <w:next w:val="1124"/>
    <w:link w:val="90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5">
    <w:name w:val="修订"/>
    <w:next w:val="1125"/>
    <w:link w:val="909"/>
    <w:uiPriority w:val="99"/>
    <w:unhideWhenUsed/>
    <w:rPr>
      <w:sz w:val="21"/>
      <w:szCs w:val="24"/>
      <w:lang w:val="en-US" w:eastAsia="zh-CN" w:bidi="ar-SA"/>
    </w:rPr>
  </w:style>
  <w:style w:type="paragraph" w:styleId="1126">
    <w:name w:val="Char Char1"/>
    <w:basedOn w:val="934"/>
    <w:next w:val="1126"/>
    <w:link w:val="909"/>
    <w:qFormat/>
    <w:rPr>
      <w:rFonts w:ascii="Tahoma" w:hAnsi="Tahoma"/>
      <w:sz w:val="24"/>
    </w:rPr>
  </w:style>
  <w:style w:type="paragraph" w:styleId="1127">
    <w:name w:val="正文列项_字母"/>
    <w:basedOn w:val="909"/>
    <w:next w:val="1127"/>
    <w:link w:val="909"/>
    <w:qFormat/>
    <w:pPr>
      <w:numPr>
        <w:ilvl w:val="6"/>
        <w:numId w:val="1"/>
      </w:numPr>
      <w:ind w:left="480" w:hanging="180"/>
      <w:spacing w:line="460" w:lineRule="exact"/>
      <w:tabs>
        <w:tab w:val="clear" w:pos="635" w:leader="none"/>
      </w:tabs>
      <w:outlineLvl w:val="6"/>
    </w:pPr>
    <w:rPr>
      <w:rFonts w:ascii="宋体"/>
      <w:sz w:val="28"/>
      <w:szCs w:val="20"/>
    </w:rPr>
  </w:style>
  <w:style w:type="paragraph" w:styleId="1128">
    <w:name w:val="图例"/>
    <w:basedOn w:val="909"/>
    <w:next w:val="1128"/>
    <w:link w:val="909"/>
    <w:qFormat/>
    <w:pPr>
      <w:jc w:val="center"/>
      <w:spacing w:before="120" w:after="120" w:line="360" w:lineRule="auto"/>
    </w:pPr>
    <w:rPr>
      <w:rFonts w:eastAsia="仿宋_GB2312"/>
      <w:b/>
      <w:sz w:val="24"/>
      <w:szCs w:val="20"/>
    </w:rPr>
  </w:style>
  <w:style w:type="paragraph" w:styleId="1129">
    <w:name w:val="xl39"/>
    <w:basedOn w:val="909"/>
    <w:next w:val="1129"/>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0">
    <w:name w:val="xl37"/>
    <w:basedOn w:val="909"/>
    <w:next w:val="1130"/>
    <w:link w:val="90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1">
    <w:name w:val="xl48"/>
    <w:basedOn w:val="909"/>
    <w:next w:val="1131"/>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32">
    <w:name w:val="项目编号2"/>
    <w:basedOn w:val="1106"/>
    <w:next w:val="1132"/>
    <w:link w:val="909"/>
    <w:qFormat/>
    <w:pPr>
      <w:numPr>
        <w:numId w:val="5"/>
      </w:numPr>
    </w:pPr>
  </w:style>
  <w:style w:type="paragraph" w:styleId="1133">
    <w:name w:val="样式 标题 2 + 宋体 五号 行距: 单倍行距"/>
    <w:basedOn w:val="911"/>
    <w:next w:val="1133"/>
    <w:link w:val="909"/>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134">
    <w:name w:val="??"/>
    <w:next w:val="1134"/>
    <w:link w:val="909"/>
    <w:qFormat/>
    <w:pPr>
      <w:jc w:val="both"/>
      <w:widowControl w:val="off"/>
    </w:pPr>
    <w:rPr>
      <w:sz w:val="21"/>
      <w:lang w:val="en-US" w:eastAsia="en-US" w:bidi="ar-SA"/>
    </w:rPr>
  </w:style>
  <w:style w:type="paragraph" w:styleId="1135">
    <w:name w:val="xl44"/>
    <w:basedOn w:val="909"/>
    <w:next w:val="1135"/>
    <w:link w:val="90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36">
    <w:name w:val="样式2"/>
    <w:basedOn w:val="971"/>
    <w:next w:val="1136"/>
    <w:link w:val="909"/>
    <w:qFormat/>
    <w:pPr>
      <w:jc w:val="center"/>
      <w:spacing w:line="360" w:lineRule="auto"/>
    </w:pPr>
    <w:rPr>
      <w:sz w:val="24"/>
    </w:rPr>
  </w:style>
  <w:style w:type="paragraph" w:styleId="1137">
    <w:name w:val="xl51"/>
    <w:basedOn w:val="909"/>
    <w:next w:val="1137"/>
    <w:link w:val="9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8">
    <w:name w:val="图文"/>
    <w:basedOn w:val="909"/>
    <w:next w:val="1138"/>
    <w:link w:val="909"/>
    <w:qFormat/>
    <w:pPr>
      <w:spacing w:after="50" w:line="360" w:lineRule="auto"/>
    </w:pPr>
    <w:rPr>
      <w:sz w:val="24"/>
    </w:rPr>
  </w:style>
  <w:style w:type="paragraph" w:styleId="1139">
    <w:name w:val="Char Char Char Char Char Char Char Char Char Char Char Char Char Char Char Char1"/>
    <w:basedOn w:val="909"/>
    <w:next w:val="1139"/>
    <w:link w:val="909"/>
    <w:qFormat/>
    <w:pPr>
      <w:jc w:val="center"/>
      <w:spacing w:after="160" w:line="240" w:lineRule="exact"/>
      <w:widowControl/>
    </w:pPr>
    <w:rPr>
      <w:rFonts w:ascii="宋体" w:hAnsi="宋体"/>
      <w:b/>
      <w:sz w:val="30"/>
      <w:szCs w:val="30"/>
      <w:lang w:eastAsia="en-US"/>
    </w:rPr>
  </w:style>
  <w:style w:type="paragraph" w:styleId="1140">
    <w:name w:val="正文 + 宋体"/>
    <w:basedOn w:val="909"/>
    <w:next w:val="1140"/>
    <w:link w:val="909"/>
    <w:qFormat/>
    <w:pPr>
      <w:ind w:left="360" w:hanging="360"/>
      <w:jc w:val="left"/>
      <w:widowControl/>
    </w:pPr>
    <w:rPr>
      <w:rFonts w:ascii="宋体" w:hAnsi="宋体" w:cs="宋体"/>
      <w:b/>
      <w:bCs/>
      <w:color w:val="000000"/>
      <w:sz w:val="18"/>
      <w:szCs w:val="18"/>
    </w:rPr>
  </w:style>
  <w:style w:type="paragraph" w:styleId="1141">
    <w:name w:val="Char3 Char Char Char2"/>
    <w:basedOn w:val="909"/>
    <w:next w:val="1141"/>
    <w:link w:val="909"/>
    <w:qFormat/>
    <w:rPr>
      <w:rFonts w:ascii="Tahoma" w:hAnsi="Tahoma"/>
      <w:sz w:val="24"/>
      <w:szCs w:val="20"/>
    </w:rPr>
  </w:style>
  <w:style w:type="paragraph" w:styleId="1142">
    <w:name w:val="xl27"/>
    <w:basedOn w:val="909"/>
    <w:next w:val="1142"/>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3">
    <w:name w:val="Char Char1 Char Char Char Char Char Char1"/>
    <w:basedOn w:val="909"/>
    <w:next w:val="1143"/>
    <w:link w:val="909"/>
    <w:qFormat/>
    <w:pPr>
      <w:jc w:val="left"/>
      <w:spacing w:after="160" w:line="240" w:lineRule="exact"/>
      <w:widowControl/>
    </w:pPr>
    <w:rPr>
      <w:rFonts w:ascii="Verdana" w:hAnsi="Verdana" w:eastAsia="仿宋_GB2312"/>
      <w:sz w:val="24"/>
      <w:szCs w:val="20"/>
      <w:lang w:eastAsia="en-US"/>
    </w:rPr>
  </w:style>
  <w:style w:type="paragraph" w:styleId="1144">
    <w:name w:val="1 Char Char Char Char"/>
    <w:basedOn w:val="909"/>
    <w:next w:val="1144"/>
    <w:link w:val="909"/>
    <w:qFormat/>
    <w:rPr>
      <w:rFonts w:ascii="Tahoma" w:hAnsi="Tahoma"/>
      <w:sz w:val="24"/>
      <w:szCs w:val="20"/>
    </w:rPr>
  </w:style>
  <w:style w:type="paragraph" w:styleId="1145">
    <w:name w:val="List Paragraph1"/>
    <w:basedOn w:val="909"/>
    <w:next w:val="1145"/>
    <w:link w:val="909"/>
    <w:qFormat/>
    <w:pPr>
      <w:ind w:firstLine="420"/>
    </w:pPr>
    <w:rPr>
      <w:rFonts w:ascii="Calibri" w:hAnsi="Calibri"/>
      <w:szCs w:val="22"/>
    </w:rPr>
  </w:style>
  <w:style w:type="paragraph" w:styleId="1146">
    <w:name w:val="文档正文"/>
    <w:basedOn w:val="909"/>
    <w:next w:val="1146"/>
    <w:link w:val="909"/>
    <w:qFormat/>
    <w:pPr>
      <w:spacing w:before="120" w:after="120" w:line="180" w:lineRule="auto"/>
    </w:pPr>
    <w:rPr>
      <w:rFonts w:ascii="Arial" w:hAnsi="Arial"/>
      <w:szCs w:val="20"/>
    </w:rPr>
  </w:style>
  <w:style w:type="paragraph" w:styleId="1147">
    <w:name w:val="xl32"/>
    <w:basedOn w:val="909"/>
    <w:next w:val="1147"/>
    <w:link w:val="9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8">
    <w:name w:val="列出段落2"/>
    <w:basedOn w:val="909"/>
    <w:next w:val="1148"/>
    <w:link w:val="909"/>
    <w:qFormat/>
    <w:pPr>
      <w:ind w:firstLine="420"/>
    </w:pPr>
    <w:rPr>
      <w:rFonts w:ascii="Calibri" w:hAnsi="Calibri"/>
      <w:szCs w:val="22"/>
    </w:rPr>
  </w:style>
  <w:style w:type="paragraph" w:styleId="1149">
    <w:name w:val="font6"/>
    <w:basedOn w:val="909"/>
    <w:next w:val="1149"/>
    <w:link w:val="909"/>
    <w:qFormat/>
    <w:pPr>
      <w:jc w:val="left"/>
      <w:spacing w:before="100" w:beforeAutospacing="1" w:after="100" w:afterAutospacing="1"/>
      <w:widowControl/>
    </w:pPr>
    <w:rPr>
      <w:rFonts w:ascii="宋体" w:hAnsi="宋体" w:cs="宋体"/>
      <w:sz w:val="20"/>
      <w:szCs w:val="20"/>
    </w:rPr>
  </w:style>
  <w:style w:type="paragraph" w:styleId="1150">
    <w:name w:val="xl43"/>
    <w:basedOn w:val="909"/>
    <w:next w:val="1150"/>
    <w:link w:val="90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1">
    <w:name w:val="Char3"/>
    <w:basedOn w:val="909"/>
    <w:next w:val="1151"/>
    <w:link w:val="909"/>
    <w:qFormat/>
    <w:pPr>
      <w:tabs>
        <w:tab w:val="left" w:pos="360" w:leader="none"/>
      </w:tabs>
    </w:pPr>
    <w:rPr>
      <w:sz w:val="24"/>
    </w:rPr>
  </w:style>
  <w:style w:type="paragraph" w:styleId="1152">
    <w:name w:val="样式 宋体 五号 行距: 单倍行距"/>
    <w:basedOn w:val="909"/>
    <w:next w:val="1152"/>
    <w:link w:val="909"/>
    <w:qFormat/>
    <w:pPr>
      <w:jc w:val="left"/>
    </w:pPr>
    <w:rPr>
      <w:rFonts w:ascii="宋体" w:hAnsi="宋体"/>
      <w:szCs w:val="20"/>
    </w:rPr>
  </w:style>
  <w:style w:type="paragraph" w:styleId="1153">
    <w:name w:val="标题1-附件"/>
    <w:basedOn w:val="910"/>
    <w:next w:val="1153"/>
    <w:link w:val="909"/>
    <w:qFormat/>
    <w:pPr>
      <w:jc w:val="left"/>
    </w:pPr>
    <w:rPr>
      <w:sz w:val="24"/>
      <w:szCs w:val="24"/>
    </w:rPr>
  </w:style>
  <w:style w:type="paragraph" w:styleId="1154">
    <w:name w:val="default"/>
    <w:basedOn w:val="909"/>
    <w:next w:val="1154"/>
    <w:link w:val="909"/>
    <w:qFormat/>
    <w:pPr>
      <w:jc w:val="left"/>
      <w:spacing w:before="100" w:beforeAutospacing="1" w:after="100" w:afterAutospacing="1"/>
      <w:widowControl/>
    </w:pPr>
    <w:rPr>
      <w:rFonts w:ascii="宋体" w:hAnsi="宋体" w:cs="宋体"/>
      <w:sz w:val="24"/>
    </w:rPr>
  </w:style>
  <w:style w:type="paragraph" w:styleId="1155">
    <w:name w:val="font7"/>
    <w:basedOn w:val="909"/>
    <w:next w:val="1155"/>
    <w:link w:val="909"/>
    <w:qFormat/>
    <w:pPr>
      <w:jc w:val="left"/>
      <w:spacing w:before="100" w:beforeAutospacing="1" w:after="100" w:afterAutospacing="1"/>
      <w:widowControl/>
    </w:pPr>
    <w:rPr>
      <w:rFonts w:eastAsia="Arial Unicode MS"/>
      <w:b/>
      <w:bCs/>
      <w:color w:val="000000"/>
      <w:sz w:val="20"/>
      <w:szCs w:val="20"/>
    </w:rPr>
  </w:style>
  <w:style w:type="paragraph" w:styleId="1156">
    <w:name w:val="1名"/>
    <w:basedOn w:val="909"/>
    <w:next w:val="1156"/>
    <w:link w:val="909"/>
    <w:qFormat/>
    <w:pPr>
      <w:numPr>
        <w:ilvl w:val="0"/>
        <w:numId w:val="7"/>
      </w:numPr>
      <w:spacing w:before="120"/>
      <w:tabs>
        <w:tab w:val="left" w:pos="360" w:leader="none"/>
      </w:tabs>
    </w:pPr>
    <w:rPr>
      <w:rFonts w:ascii="宋体"/>
      <w:sz w:val="28"/>
      <w:szCs w:val="20"/>
    </w:rPr>
  </w:style>
  <w:style w:type="paragraph" w:styleId="1157">
    <w:name w:val="Char21"/>
    <w:basedOn w:val="909"/>
    <w:next w:val="1157"/>
    <w:link w:val="909"/>
    <w:qFormat/>
    <w:rPr>
      <w:rFonts w:ascii="Tahoma" w:hAnsi="Tahoma"/>
      <w:sz w:val="24"/>
      <w:szCs w:val="20"/>
    </w:rPr>
  </w:style>
  <w:style w:type="paragraph" w:styleId="1158">
    <w:name w:val="Char22"/>
    <w:basedOn w:val="909"/>
    <w:next w:val="1158"/>
    <w:link w:val="909"/>
    <w:qFormat/>
    <w:rPr>
      <w:rFonts w:ascii="Tahoma" w:hAnsi="Tahoma"/>
      <w:sz w:val="24"/>
      <w:szCs w:val="20"/>
    </w:rPr>
  </w:style>
  <w:style w:type="paragraph" w:styleId="1159">
    <w:name w:val="xl26"/>
    <w:basedOn w:val="909"/>
    <w:next w:val="1159"/>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table" w:styleId="1160">
    <w:name w:val="Table Normal"/>
    <w:next w:val="1160"/>
    <w:link w:val="909"/>
    <w:uiPriority w:val="2"/>
    <w:unhideWhenUsed/>
    <w:qFormat/>
    <w:pPr>
      <w:widowControl w:val="off"/>
    </w:pPr>
    <w:rPr>
      <w:rFonts w:ascii="Calibri" w:hAnsi="Calibri"/>
      <w:sz w:val="22"/>
      <w:szCs w:val="22"/>
      <w:lang w:val="en-US" w:eastAsia="en-US" w:bidi="ar-SA"/>
    </w:rPr>
    <w:tblPr/>
  </w:style>
  <w:style w:type="character" w:styleId="1161">
    <w:name w:val="font21"/>
    <w:basedOn w:val="919"/>
    <w:next w:val="1161"/>
    <w:link w:val="909"/>
    <w:rPr>
      <w:rFonts w:hint="eastAsia" w:ascii="宋体" w:hAnsi="宋体" w:eastAsia="宋体" w:cs="宋体"/>
      <w:i w:val="0"/>
      <w:iCs w:val="0"/>
      <w:color w:val="000000"/>
      <w:sz w:val="24"/>
      <w:szCs w:val="24"/>
      <w:u w:val="none"/>
    </w:rPr>
  </w:style>
  <w:style w:type="character" w:styleId="1162">
    <w:name w:val="font41"/>
    <w:basedOn w:val="919"/>
    <w:next w:val="1162"/>
    <w:link w:val="909"/>
    <w:rPr>
      <w:rFonts w:hint="eastAsia" w:ascii="宋体" w:hAnsi="宋体" w:eastAsia="宋体" w:cs="宋体"/>
      <w:i w:val="0"/>
      <w:iCs w:val="0"/>
      <w:color w:val="000000"/>
      <w:sz w:val="24"/>
      <w:szCs w:val="24"/>
      <w:u w:val="none"/>
      <w:vertAlign w:val="subscript"/>
    </w:rPr>
  </w:style>
  <w:style w:type="character" w:styleId="1163">
    <w:name w:val="font11"/>
    <w:basedOn w:val="919"/>
    <w:next w:val="1163"/>
    <w:link w:val="909"/>
    <w:rPr>
      <w:rFonts w:hint="eastAsia" w:ascii="宋体" w:hAnsi="宋体" w:eastAsia="宋体" w:cs="宋体"/>
      <w:i w:val="0"/>
      <w:iCs w:val="0"/>
      <w:color w:val="000000"/>
      <w:sz w:val="22"/>
      <w:szCs w:val="22"/>
      <w:u w:val="none"/>
    </w:rPr>
  </w:style>
  <w:style w:type="paragraph" w:styleId="1164">
    <w:name w:val="null3"/>
    <w:next w:val="1164"/>
    <w:link w:val="909"/>
    <w:qFormat/>
    <w:rPr>
      <w:rFonts w:hint="eastAsia" w:ascii="Calibri" w:hAnsi="Calibri" w:eastAsia="宋体" w:cs="Times New Roman"/>
      <w:lang w:val="en-US" w:eastAsia="zh-CN" w:bidi="ar-SA"/>
    </w:rPr>
  </w:style>
  <w:style w:type="paragraph" w:styleId="1165">
    <w:name w:val="样式"/>
    <w:next w:val="1165"/>
    <w:link w:val="909"/>
    <w:qFormat/>
    <w:pPr>
      <w:widowControl w:val="off"/>
    </w:pPr>
    <w:rPr>
      <w:rFonts w:ascii="Calibri" w:hAnsi="Calibri" w:eastAsia="宋体" w:cs="Times New Roman"/>
      <w:sz w:val="24"/>
      <w:szCs w:val="24"/>
      <w:lang w:val="en-US" w:eastAsia="zh-CN" w:bidi="ar-SA"/>
    </w:rPr>
  </w:style>
  <w:style w:type="paragraph" w:styleId="1166">
    <w:name w:val="普通(网站)1"/>
    <w:basedOn w:val="909"/>
    <w:next w:val="1166"/>
    <w:link w:val="909"/>
    <w:uiPriority w:val="99"/>
    <w:unhideWhenUsed/>
    <w:qFormat/>
    <w:pPr>
      <w:jc w:val="left"/>
      <w:spacing w:before="100" w:beforeAutospacing="1" w:after="100" w:afterAutospacing="1"/>
      <w:widowControl/>
    </w:pPr>
    <w:rPr>
      <w:rFonts w:ascii="宋体" w:hAnsi="宋体" w:cs="宋体"/>
      <w:sz w:val="24"/>
    </w:rPr>
  </w:style>
  <w:style w:type="character" w:styleId="1167">
    <w:name w:val="强调1"/>
    <w:next w:val="1167"/>
    <w:link w:val="909"/>
    <w:qFormat/>
    <w:rPr>
      <w:sz w:val="21"/>
      <w:szCs w:val="24"/>
      <w:lang w:val="en-US" w:eastAsia="zh-CN" w:bidi="ar-SA"/>
    </w:rPr>
  </w:style>
  <w:style w:type="character" w:styleId="16023" w:default="1">
    <w:name w:val="Default Paragraph Font"/>
    <w:uiPriority w:val="1"/>
    <w:semiHidden/>
    <w:unhideWhenUsed/>
  </w:style>
  <w:style w:type="numbering" w:styleId="16024" w:default="1">
    <w:name w:val="No List"/>
    <w:uiPriority w:val="99"/>
    <w:semiHidden/>
    <w:unhideWhenUsed/>
  </w:style>
  <w:style w:type="table" w:styleId="160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嵇玲</cp:lastModifiedBy>
  <cp:revision>5</cp:revision>
  <dcterms:created xsi:type="dcterms:W3CDTF">2022-05-30T08:08:00Z</dcterms:created>
  <dcterms:modified xsi:type="dcterms:W3CDTF">2026-10-16T02:52:39Z</dcterms:modified>
</cp:coreProperties>
</file>