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480" w:lineRule="auto"/>
        <w:widowControl w:val="off"/>
        <w:rPr>
          <w:rFonts w:hint="default" w:ascii="Arial" w:hAnsi="Arial" w:eastAsia="黑体" w:cstheme="minorBidi"/>
          <w:bCs/>
          <w:sz w:val="84"/>
          <w:szCs w:val="24"/>
          <w:lang w:val="en-US" w:eastAsia="zh-CN" w:bidi="ar-SA"/>
        </w:rPr>
        <w:outlineLvl w:val="0"/>
      </w:pPr>
      <w:r/>
      <w:bookmarkStart w:id="0" w:name="_Toc3523"/>
      <w:r/>
      <w:bookmarkStart w:id="1" w:name="_Toc183693301"/>
      <w:r>
        <w:rPr>
          <w:rFonts w:hint="default" w:ascii="Arial" w:hAnsi="Arial" w:eastAsia="黑体" w:cstheme="minorBidi"/>
          <w:bCs/>
          <w:sz w:val="84"/>
          <w:szCs w:val="24"/>
          <w:lang w:val="en-US" w:eastAsia="zh-CN" w:bidi="ar-SA"/>
        </w:rPr>
        <w:t xml:space="preserve">封闭式框架协议采购</w:t>
      </w:r>
      <w:bookmarkEnd w:id="0"/>
      <w:r>
        <w:rPr>
          <w:rFonts w:hint="default" w:ascii="Arial" w:hAnsi="Arial" w:eastAsia="黑体" w:cstheme="minorBidi"/>
          <w:bCs/>
          <w:sz w:val="84"/>
          <w:szCs w:val="24"/>
          <w:lang w:val="en-US" w:eastAsia="zh-CN" w:bidi="ar-SA"/>
        </w:rPr>
        <w:t xml:space="preserve">　</w:t>
      </w:r>
      <w:r/>
    </w:p>
    <w:p>
      <w:pPr>
        <w:jc w:val="center"/>
        <w:keepLines w:val="0"/>
        <w:keepNext w:val="0"/>
        <w:pageBreakBefore w:val="0"/>
        <w:spacing w:line="480" w:lineRule="auto"/>
        <w:widowControl w:val="off"/>
        <w:rPr>
          <w:highlight w:val="none"/>
        </w:rPr>
        <w:outlineLvl w:val="0"/>
      </w:pPr>
      <w:r/>
      <w:bookmarkStart w:id="2" w:name="_Toc19243"/>
      <w:r>
        <w:rPr>
          <w:rFonts w:hint="default" w:ascii="Arial" w:hAnsi="Arial" w:eastAsia="黑体" w:cstheme="minorBidi"/>
          <w:bCs/>
          <w:sz w:val="84"/>
          <w:szCs w:val="24"/>
          <w:lang w:val="en-US" w:eastAsia="zh-CN" w:bidi="ar-SA"/>
        </w:rPr>
        <w:t xml:space="preserve">征集文件</w:t>
      </w:r>
      <w:bookmarkEnd w:id="2"/>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rFonts w:hint="default" w:ascii="Arial" w:hAnsi="Arial" w:eastAsiaTheme="minorEastAsia" w:cstheme="minorBidi"/>
          <w:b/>
          <w:bCs/>
          <w:sz w:val="32"/>
          <w:szCs w:val="24"/>
          <w:lang w:val="en-US" w:eastAsia="zh-CN" w:bidi="ar-SA"/>
        </w:rPr>
        <w:outlineLvl w:val="0"/>
      </w:pPr>
      <w:r/>
      <w:bookmarkStart w:id="3" w:name="_Toc15564"/>
      <w:r>
        <w:rPr>
          <w:rFonts w:hint="default" w:ascii="Arial" w:hAnsi="Arial" w:eastAsiaTheme="minorEastAsia" w:cstheme="minorBidi"/>
          <w:b/>
          <w:bCs/>
          <w:sz w:val="32"/>
          <w:szCs w:val="24"/>
          <w:lang w:val="en-US" w:eastAsia="zh-CN" w:bidi="ar-SA"/>
        </w:rPr>
        <w:t xml:space="preserve">项目名称：</w:t>
      </w:r>
      <w:bookmarkEnd w:id="3"/>
      <w:r>
        <w:rPr>
          <w:rFonts w:hint="eastAsia" w:ascii="Arial" w:hAnsi="Arial" w:eastAsiaTheme="minorEastAsia" w:cstheme="minorBidi"/>
          <w:b/>
          <w:bCs/>
          <w:sz w:val="32"/>
          <w:szCs w:val="24"/>
          <w:lang w:val="en-US" w:eastAsia="zh-CN" w:bidi="ar-SA"/>
        </w:rPr>
        <w:t xml:space="preserve">2027-2028年度响水县党政机关、事业单位和团体组织公务用车、执法执勤用车维保服务框架协议采购项目</w:t>
      </w:r>
      <w:r/>
    </w:p>
    <w:p>
      <w:pPr>
        <w:jc w:val="center"/>
        <w:keepLines w:val="0"/>
        <w:keepNext w:val="0"/>
        <w:pageBreakBefore w:val="0"/>
        <w:spacing w:line="480" w:lineRule="auto"/>
        <w:widowControl w:val="off"/>
        <w:rPr>
          <w:rFonts w:hint="default"/>
          <w:highlight w:val="none"/>
          <w:lang w:val="en-US"/>
        </w:rPr>
        <w:outlineLvl w:val="0"/>
      </w:pPr>
      <w:r/>
      <w:bookmarkStart w:id="4" w:name="_Toc25099"/>
      <w:r>
        <w:rPr>
          <w:rFonts w:hint="default" w:ascii="Arial" w:hAnsi="Arial" w:eastAsiaTheme="minorEastAsia" w:cstheme="minorBidi"/>
          <w:b/>
          <w:bCs/>
          <w:sz w:val="32"/>
          <w:szCs w:val="24"/>
          <w:lang w:val="en-US" w:eastAsia="zh-CN" w:bidi="ar-SA"/>
        </w:rPr>
        <w:t xml:space="preserve">项目编号：</w:t>
      </w:r>
      <w:bookmarkEnd w:id="4"/>
      <w:r>
        <w:rPr>
          <w:rFonts w:ascii="Arial" w:hAnsi="Arial" w:eastAsia="宋体" w:cs="Arial"/>
          <w:b/>
          <w:bCs/>
          <w:color w:val="000000"/>
          <w:sz w:val="32"/>
          <w:szCs w:val="32"/>
        </w:rPr>
        <w:t xml:space="preserve">JSZC-320921-JZCG-K2026-0003</w:t>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pStyle w:val="934"/>
        <w:ind w:firstLine="0"/>
        <w:jc w:val="center"/>
        <w:rPr>
          <w:rFonts w:hint="eastAsia"/>
          <w:b/>
          <w:bCs/>
          <w:color w:val="ff0000"/>
          <w:sz w:val="32"/>
          <w:lang w:val="en-US" w:eastAsia="zh-CN"/>
        </w:rPr>
      </w:pPr>
      <w:r>
        <w:rPr>
          <w:rFonts w:hint="eastAsia"/>
          <w:b/>
          <w:bCs/>
          <w:color w:val="000000" w:themeColor="text1"/>
          <w:sz w:val="32"/>
          <w:lang w:val="en-US" w:eastAsia="zh-CN"/>
          <w14:textFill>
            <w14:solidFill>
              <w14:schemeClr w14:val="tx1"/>
            </w14:solidFill>
          </w14:textFill>
        </w:rPr>
        <w:t xml:space="preserve">响水县公共资源交易中心 </w:t>
      </w:r>
      <w:r/>
    </w:p>
    <w:p>
      <w:pPr>
        <w:jc w:val="center"/>
        <w:keepLines w:val="0"/>
        <w:keepNext w:val="0"/>
        <w:pageBreakBefore w:val="0"/>
        <w:spacing w:line="480" w:lineRule="auto"/>
        <w:widowControl w:val="off"/>
        <w:rPr>
          <w:rFonts w:hint="default"/>
          <w:highlight w:val="none"/>
          <w:lang w:val="en-US"/>
        </w:rPr>
        <w:outlineLvl w:val="0"/>
      </w:pPr>
      <w:r>
        <w:rPr>
          <w:rFonts w:hint="eastAsia" w:ascii="宋体" w:hAnsi="宋体" w:cs="宋体" w:eastAsiaTheme="minorEastAsia"/>
          <w:b/>
          <w:sz w:val="32"/>
          <w:szCs w:val="24"/>
          <w:lang w:val="en-US" w:eastAsia="zh-CN" w:bidi="ar-SA"/>
        </w:rPr>
        <w:t xml:space="preserve">2026年10月20日</w:t>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highlight w:val="none"/>
        </w:rPr>
        <w:outlineLvl w:val="0"/>
      </w:pPr>
      <w:r>
        <w:rPr>
          <w:highlight w:val="none"/>
        </w:rPr>
      </w:r>
      <w:r/>
    </w:p>
    <w:p>
      <w:pPr>
        <w:jc w:val="center"/>
        <w:keepLines w:val="0"/>
        <w:keepNext w:val="0"/>
        <w:pageBreakBefore w:val="0"/>
        <w:spacing w:line="480" w:lineRule="auto"/>
        <w:widowControl w:val="off"/>
        <w:rPr>
          <w:rFonts w:ascii="仿宋" w:hAnsi="仿宋" w:eastAsia="仿宋"/>
          <w:b/>
          <w:sz w:val="36"/>
          <w:szCs w:val="36"/>
          <w:highlight w:val="none"/>
        </w:rPr>
        <w:sectPr>
          <w:footerReference w:type="default" r:id="rId9"/>
          <w:footerReference w:type="first" r:id="rId10"/>
          <w:footnotePr/>
          <w:endnotePr/>
          <w:type w:val="nextPage"/>
          <w:pgSz w:w="11900" w:h="16838" w:orient="portrait"/>
          <w:pgMar w:top="1440" w:right="1080" w:bottom="1440" w:left="1080" w:header="0" w:footer="1191" w:gutter="0"/>
          <w:cols w:num="1" w:sep="0" w:space="0" w:equalWidth="1"/>
          <w:docGrid w:linePitch="360"/>
          <w:titlePg/>
        </w:sectPr>
        <w:outlineLvl w:val="0"/>
      </w:pPr>
      <w:r>
        <w:rPr>
          <w:rFonts w:ascii="仿宋" w:hAnsi="仿宋" w:eastAsia="仿宋"/>
          <w:b/>
          <w:sz w:val="36"/>
          <w:szCs w:val="36"/>
          <w:highlight w:val="none"/>
        </w:rPr>
      </w:r>
      <w:r/>
    </w:p>
    <w:p>
      <w:pPr>
        <w:jc w:val="center"/>
        <w:keepLines w:val="0"/>
        <w:keepNext w:val="0"/>
        <w:pageBreakBefore w:val="0"/>
        <w:spacing w:line="480" w:lineRule="auto"/>
        <w:widowControl w:val="off"/>
        <w:rPr>
          <w:rFonts w:hint="eastAsia" w:ascii="黑体" w:hAnsi="宋体" w:eastAsia="黑体" w:cs="黑体"/>
          <w:b/>
          <w:color w:val="auto"/>
          <w:sz w:val="44"/>
          <w:szCs w:val="44"/>
          <w:highlight w:val="none"/>
          <w:lang w:val="en-US" w:eastAsia="zh-CN" w:bidi="ar-SA"/>
        </w:rPr>
        <w:outlineLvl w:val="0"/>
      </w:pPr>
      <w:r/>
      <w:bookmarkStart w:id="5" w:name="_Toc4698"/>
      <w:r>
        <w:rPr>
          <w:rFonts w:hint="default" w:ascii="黑体" w:hAnsi="宋体" w:eastAsia="黑体" w:cs="黑体"/>
          <w:b/>
          <w:color w:val="auto"/>
          <w:sz w:val="44"/>
          <w:szCs w:val="44"/>
          <w:highlight w:val="none"/>
          <w:lang w:val="en-US" w:eastAsia="zh-CN" w:bidi="ar-SA"/>
        </w:rPr>
        <w:t xml:space="preserve">总  目  录</w:t>
      </w:r>
      <w:bookmarkEnd w:id="1"/>
      <w:r/>
      <w:bookmarkEnd w:id="5"/>
      <w:r/>
      <w:r/>
    </w:p>
    <w:p>
      <w:pPr>
        <w:keepLines w:val="0"/>
        <w:keepNext w:val="0"/>
        <w:pageBreakBefore w:val="0"/>
        <w:widowControl w:val="off"/>
        <w:rPr>
          <w:rFonts w:hint="eastAsia" w:ascii="宋体" w:hAnsi="宋体" w:eastAsia="宋体" w:cs="宋体"/>
          <w:sz w:val="44"/>
          <w:szCs w:val="44"/>
          <w:highlight w:val="none"/>
        </w:rPr>
      </w:pPr>
      <w:r>
        <w:rPr>
          <w:rFonts w:hint="eastAsia" w:ascii="宋体" w:hAnsi="宋体" w:eastAsia="宋体" w:cs="宋体"/>
          <w:sz w:val="44"/>
          <w:szCs w:val="44"/>
          <w:highlight w:val="none"/>
        </w:rPr>
      </w:r>
      <w:r/>
    </w:p>
    <w:sdt>
      <w:sdtPr>
        <w15:appearance w15:val="boundingBox"/>
        <w15:color w:val="dbdbdb"/>
        <w:id w:val="147465205"/>
        <w:lock w:val="sdtContentLocked"/>
        <w:docPartObj>
          <w:docPartGallery w:val="Table of Contents"/>
          <w:docPartUnique w:val="true"/>
        </w:docPartObj>
        <w:rPr>
          <w:rFonts w:hint="default" w:ascii="宋体" w:hAnsi="宋体" w:eastAsia="宋体" w:cs="Times New Roman"/>
          <w:sz w:val="21"/>
          <w:szCs w:val="21"/>
          <w:lang w:val="en-US" w:eastAsia="zh-CN" w:bidi="ar-SA"/>
        </w:rPr>
      </w:sdtPr>
      <w:sdtContent>
        <w:p>
          <w:pPr>
            <w:ind w:left="0" w:right="0" w:firstLine="0"/>
            <w:jc w:val="center"/>
            <w:keepLines w:val="0"/>
            <w:keepNext w:val="0"/>
            <w:pageBreakBefore w:val="0"/>
            <w:spacing w:before="0" w:after="0" w:line="240" w:lineRule="auto"/>
            <w:widowControl w:val="off"/>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"1-1" \h \u </w:instrText>
          </w:r>
          <w:r>
            <w:rPr>
              <w:rFonts w:hint="eastAsia" w:ascii="宋体" w:hAnsi="宋体" w:eastAsia="宋体" w:cs="宋体"/>
              <w:highlight w:val="none"/>
            </w:rPr>
            <w:fldChar w:fldCharType="separate"/>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_Toc8347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第一章  参加征集活动的邀请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_Toc8347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1</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_Toc15295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第二章  供应商须知</w:t>
          </w:r>
          <w:r>
            <w:rPr>
              <w:rFonts w:hint="eastAsia" w:ascii="黑体" w:hAnsi="黑体" w:eastAsia="黑体" w:cs="黑体"/>
              <w:sz w:val="30"/>
              <w:szCs w:val="30"/>
            </w:rPr>
            <w:tab/>
          </w:r>
          <w:r>
            <w:rPr>
              <w:rFonts w:hint="eastAsia" w:ascii="黑体" w:hAnsi="黑体" w:eastAsia="黑体" w:cs="黑体"/>
              <w:color w:val="000000" w:themeColor="text1"/>
              <w:sz w:val="30"/>
              <w:szCs w:val="30"/>
              <w:lang w:val="en-US" w:eastAsia="zh-CN"/>
              <w14:textFill>
                <w14:solidFill>
                  <w14:schemeClr w14:val="tx1"/>
                </w14:solidFill>
              </w14:textFill>
            </w:rPr>
            <w:t xml:space="preserve">7</w:t>
          </w:r>
          <w:r>
            <w:rPr>
              <w:rFonts w:hint="eastAsia" w:ascii="黑体" w:hAnsi="黑体" w:eastAsia="黑体" w:cs="黑体"/>
              <w:sz w:val="30"/>
              <w:szCs w:val="30"/>
              <w:highlight w:val="none"/>
            </w:rPr>
            <w:fldChar w:fldCharType="end"/>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_Toc27851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第三章  框架协议文本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_Toc27851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20</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_Toc27993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第四章 </w:t>
          </w:r>
          <w:r>
            <w:rPr>
              <w:rFonts w:hint="eastAsia" w:ascii="黑体" w:hAnsi="黑体" w:eastAsia="黑体" w:cs="黑体"/>
              <w:bCs/>
              <w:sz w:val="30"/>
              <w:szCs w:val="30"/>
              <w:highlight w:val="none"/>
              <w:lang w:val="en-US" w:eastAsia="zh-CN"/>
            </w:rPr>
            <w:t xml:space="preserve"> </w:t>
          </w:r>
          <w:r>
            <w:rPr>
              <w:rFonts w:hint="eastAsia" w:ascii="黑体" w:hAnsi="黑体" w:eastAsia="黑体" w:cs="黑体"/>
              <w:bCs/>
              <w:sz w:val="30"/>
              <w:szCs w:val="30"/>
              <w:highlight w:val="none"/>
            </w:rPr>
            <w:t xml:space="preserve">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_Toc27993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32</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_Toc15561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第五章  确定入围及成交供应商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_Toc15561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36</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64"/>
            <w:keepLines w:val="0"/>
            <w:keepNext w:val="0"/>
            <w:pageBreakBefore w:val="0"/>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_Toc17320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第六章  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_Toc17320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40</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83"/>
            <w:keepLines w:val="0"/>
            <w:keepNext w:val="0"/>
            <w:pageBreakBefore w:val="0"/>
            <w:widowControl w:val="off"/>
            <w:rPr>
              <w:rFonts w:hint="eastAsia" w:ascii="宋体" w:hAnsi="宋体" w:eastAsia="宋体" w:cs="宋体"/>
              <w:caps/>
              <w:sz w:val="24"/>
              <w:szCs w:val="21"/>
              <w:highlight w:val="none"/>
              <w:lang w:val="en-US" w:eastAsia="zh-CN" w:bidi="ar-SA"/>
            </w:rPr>
          </w:pPr>
          <w:r>
            <w:rPr>
              <w:rFonts w:hint="eastAsia" w:ascii="宋体" w:hAnsi="宋体" w:eastAsia="宋体" w:cs="宋体"/>
              <w:highlight w:val="none"/>
            </w:rPr>
            <w:fldChar w:fldCharType="end"/>
          </w:r>
          <w:r/>
        </w:p>
      </w:sdtContent>
    </w:sdt>
    <w:p>
      <w:pPr>
        <w:keepLines w:val="0"/>
        <w:keepNext w:val="0"/>
        <w:pageBreakBefore w:val="0"/>
        <w:widowControl w:val="off"/>
        <w:rPr>
          <w:rFonts w:hint="eastAsia"/>
        </w:rPr>
      </w:pPr>
      <w:r>
        <w:rPr>
          <w:rFonts w:hint="eastAsia"/>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pStyle w:val="783"/>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sectPr>
          <w:footerReference w:type="default" r:id="rId11"/>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ascii="宋体" w:hAnsi="宋体" w:eastAsia="宋体" w:cs="宋体"/>
          <w:highlight w:val="none"/>
        </w:rPr>
      </w:r>
      <w:r/>
    </w:p>
    <w:p>
      <w:pPr>
        <w:jc w:val="center"/>
        <w:keepLines w:val="0"/>
        <w:keepNext w:val="0"/>
        <w:pageBreakBefore w:val="0"/>
        <w:spacing w:after="120" w:line="48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bookmarkStart w:id="6" w:name="_Toc8347"/>
      <w:r/>
      <w:bookmarkStart w:id="7" w:name="_Toc183693302"/>
      <w:r>
        <w:rPr>
          <w:rFonts w:hint="eastAsia" w:ascii="宋体" w:hAnsi="宋体" w:eastAsia="宋体" w:cs="宋体"/>
          <w:b/>
          <w:bCs/>
          <w:color w:val="000000"/>
          <w:sz w:val="32"/>
          <w:szCs w:val="32"/>
          <w:highlight w:val="none"/>
        </w:rPr>
        <w:t xml:space="preserve">第一章  参加征集活动的邀请</w:t>
      </w:r>
      <w:bookmarkEnd w:id="6"/>
      <w:r/>
      <w:bookmarkEnd w:id="7"/>
      <w:r/>
      <w:r/>
    </w:p>
    <w:p>
      <w:pPr>
        <w:ind w:firstLine="420"/>
        <w:keepLines w:val="0"/>
        <w:keepNext w:val="0"/>
        <w:pageBreakBefore w:val="0"/>
        <w:spacing w:line="480" w:lineRule="exact"/>
        <w:widowControl w:val="off"/>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keepLines w:val="0"/>
        <w:keepNext w:val="0"/>
        <w:pageBreakBefore w:val="0"/>
        <w:spacing w:line="480" w:lineRule="exact"/>
        <w:widowControl w:val="off"/>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2027-2028年度响水县党政机关、事业单位和团体组织公务用车、执法执勤用车维保服务框架协议采购项目</w:t>
      </w:r>
      <w:r>
        <w:rPr>
          <w:rFonts w:hint="eastAsia" w:ascii="宋体" w:hAnsi="宋体" w:eastAsia="宋体" w:cs="宋体"/>
          <w:sz w:val="24"/>
          <w:szCs w:val="24"/>
          <w:highlight w:val="none"/>
        </w:rPr>
        <w:t xml:space="preserve">的潜在供应商在“苏采云”系统内免费下载（供应商必须在苏采云系统中获取征集文件，方能参与政府采购项目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cs="宋体"/>
          <w:sz w:val="24"/>
          <w:szCs w:val="24"/>
          <w:highlight w:val="none"/>
          <w:lang w:eastAsia="zh-CN"/>
        </w:rPr>
        <w:t xml:space="preserve">2026年11月</w:t>
      </w:r>
      <w:r>
        <w:rPr>
          <w:rFonts w:hint="eastAsia" w:ascii="宋体" w:hAnsi="宋体" w:cs="宋体"/>
          <w:sz w:val="24"/>
          <w:szCs w:val="24"/>
          <w:highlight w:val="none"/>
          <w:lang w:val="en-US" w:eastAsia="zh-CN"/>
        </w:rPr>
        <w:t xml:space="preserve">12日</w:t>
      </w:r>
      <w:r>
        <w:rPr>
          <w:rFonts w:hint="eastAsia" w:ascii="宋体" w:hAnsi="宋体" w:eastAsia="宋体" w:cs="宋体"/>
          <w:sz w:val="24"/>
          <w:szCs w:val="24"/>
          <w:highlight w:val="none"/>
          <w:lang w:val="en-US" w:eastAsia="zh-CN"/>
        </w:rPr>
        <w:t xml:space="preserve">09</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p>
    <w:p>
      <w:pPr>
        <w:pStyle w:val="939"/>
        <w:ind w:firstLine="422"/>
        <w:keepLines w:val="0"/>
        <w:keepNext w:val="0"/>
        <w:pageBreakBefore w:val="0"/>
        <w:spacing w:before="0" w:beforeAutospacing="0" w:after="0" w:afterAutospacing="0"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9"/>
        <w:ind w:firstLine="422"/>
        <w:keepLines w:val="0"/>
        <w:keepNext w:val="0"/>
        <w:pageBreakBefore w:val="0"/>
        <w:spacing w:before="0" w:beforeAutospacing="0" w:after="0" w:afterAutospacing="0" w:line="440" w:lineRule="exact"/>
        <w:widowControl w:val="off"/>
        <w:rPr>
          <w:highlight w:val="none"/>
          <w:shd w:val="clear" w:color="auto" w:fill="ffffff"/>
        </w:rPr>
      </w:pPr>
      <w:r/>
      <w:bookmarkStart w:id="8" w:name="_Toc28359002"/>
      <w:r/>
      <w:bookmarkStart w:id="9" w:name="_Toc35393621"/>
      <w:r/>
      <w:bookmarkStart w:id="10" w:name="_Hlk24379207"/>
      <w:r/>
      <w:bookmarkStart w:id="11" w:name="_Toc35393790"/>
      <w:r/>
      <w:bookmarkStart w:id="12" w:name="_Toc38985263"/>
      <w:r/>
      <w:bookmarkStart w:id="13" w:name="_Toc28359079"/>
      <w:r>
        <w:rPr>
          <w:rFonts w:hint="eastAsia" w:ascii="宋体" w:hAnsi="宋体" w:eastAsia="宋体" w:cs="宋体"/>
          <w:b/>
          <w:bCs/>
          <w:sz w:val="24"/>
          <w:szCs w:val="24"/>
          <w:highlight w:val="none"/>
          <w:shd w:val="clear" w:color="auto" w:fill="ffffff"/>
        </w:rPr>
        <w:t xml:space="preserve">一、项目基本情况</w:t>
      </w:r>
      <w:bookmarkEnd w:id="8"/>
      <w:r/>
      <w:bookmarkEnd w:id="9"/>
      <w:r/>
      <w:bookmarkEnd w:id="10"/>
      <w:r/>
      <w:bookmarkEnd w:id="11"/>
      <w:r/>
      <w:bookmarkEnd w:id="12"/>
      <w:r/>
      <w:bookmarkEnd w:id="13"/>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bookmarkStart w:id="14" w:name="_Toc28359003"/>
      <w:r/>
      <w:bookmarkStart w:id="15" w:name="_Toc35393791"/>
      <w:r/>
      <w:bookmarkStart w:id="16" w:name="_Toc35393622"/>
      <w:r/>
      <w:bookmarkStart w:id="17" w:name="_Toc28359080"/>
      <w:r/>
      <w:bookmarkStart w:id="18" w:name="_Toc38985264"/>
      <w:r>
        <w:rPr>
          <w:rFonts w:hint="eastAsia" w:ascii="宋体" w:hAnsi="宋体" w:eastAsia="宋体" w:cs="宋体"/>
          <w:sz w:val="24"/>
          <w:szCs w:val="24"/>
          <w:highlight w:val="none"/>
        </w:rPr>
        <w:t xml:space="preserve">1.项目编号：JSZC-320921-JZCG-K2026-0003</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2027-2028年度响水县党政机关、事业单位和团体组织公务用车、执法执勤用车维保服务框架协议采购项目</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采购方式：封闭式框架协议采购</w:t>
      </w:r>
      <w:r/>
    </w:p>
    <w:p>
      <w:pPr>
        <w:ind w:firstLine="420"/>
        <w:keepLines w:val="0"/>
        <w:keepNext w:val="0"/>
        <w:pageBreakBefore w:val="0"/>
        <w:spacing w:line="440" w:lineRule="exact"/>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4.预算价：390万元（</w:t>
      </w:r>
      <w:r>
        <w:rPr>
          <w:rFonts w:hint="eastAsia" w:ascii="宋体" w:hAnsi="宋体" w:cs="宋体"/>
          <w:color w:val="auto"/>
          <w:sz w:val="24"/>
          <w:szCs w:val="24"/>
          <w:highlight w:val="none"/>
          <w:lang w:val="en-US" w:eastAsia="zh-CN"/>
        </w:rPr>
        <w:t xml:space="preserve">采购包1:145万元；采购包2:245万元</w:t>
      </w:r>
      <w:r>
        <w:rPr>
          <w:rFonts w:hint="eastAsia" w:ascii="宋体" w:hAnsi="宋体" w:cs="宋体"/>
          <w:sz w:val="24"/>
          <w:szCs w:val="24"/>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.最高限制单价：工时单价限价：</w:t>
      </w:r>
      <w:r>
        <w:rPr>
          <w:rFonts w:hint="eastAsia" w:ascii="宋体" w:hAnsi="宋体" w:cs="宋体"/>
          <w:sz w:val="24"/>
          <w:szCs w:val="24"/>
          <w:highlight w:val="none"/>
          <w:lang w:eastAsia="zh-CN"/>
        </w:rPr>
        <w:t xml:space="preserve">不高于8元（含）/工时，材料进销差价率限价：不高于20%（含）</w:t>
      </w:r>
      <w:r>
        <w:rPr>
          <w:rFonts w:hint="eastAsia" w:ascii="宋体" w:hAnsi="宋体" w:eastAsia="宋体" w:cs="宋体"/>
          <w:sz w:val="24"/>
          <w:szCs w:val="24"/>
          <w:highlight w:val="none"/>
        </w:rPr>
        <w:t xml:space="preserve">。</w:t>
      </w:r>
      <w:r/>
    </w:p>
    <w:p>
      <w:pPr>
        <w:ind w:firstLine="420"/>
        <w:keepLines w:val="0"/>
        <w:keepNext w:val="0"/>
        <w:pageBreakBefore w:val="0"/>
        <w:spacing w:line="440" w:lineRule="exact"/>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.征集人：</w:t>
      </w:r>
      <w:r>
        <w:rPr>
          <w:rFonts w:hint="eastAsia" w:ascii="宋体" w:hAnsi="宋体" w:cs="宋体"/>
          <w:color w:val="000000" w:themeColor="text1"/>
          <w:sz w:val="24"/>
          <w:szCs w:val="24"/>
          <w:highlight w:val="none"/>
          <w:lang w:eastAsia="zh-CN"/>
          <w14:textFill>
            <w14:solidFill>
              <w14:schemeClr w14:val="tx1"/>
            </w14:solidFill>
          </w14:textFill>
        </w:rPr>
        <w:t xml:space="preserve">响水县公共资源交易中心（响水县政府采购中心）</w:t>
      </w:r>
      <w:r/>
    </w:p>
    <w:p>
      <w:pPr>
        <w:ind w:firstLine="420"/>
        <w:keepLines w:val="0"/>
        <w:keepNext w:val="0"/>
        <w:pageBreakBefore w:val="0"/>
        <w:spacing w:line="440" w:lineRule="exact"/>
        <w:widowControl w:val="off"/>
        <w:rPr>
          <w:rFonts w:hint="eastAsia" w:ascii="宋体" w:hAnsi="宋体" w:eastAsia="宋体" w:cs="宋体"/>
          <w:sz w:val="24"/>
          <w:szCs w:val="24"/>
          <w:highlight w:val="none"/>
          <w:u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.适用本次框架协议的采购人或服务对象范围：</w:t>
      </w:r>
      <w:r>
        <w:rPr>
          <w:rFonts w:hint="eastAsia" w:ascii="宋体" w:hAnsi="宋体" w:cs="宋体"/>
          <w:sz w:val="24"/>
          <w:szCs w:val="24"/>
          <w:highlight w:val="none"/>
          <w:lang w:val="en-US" w:eastAsia="zh-CN"/>
        </w:rPr>
        <w:t xml:space="preserve">响水县党政机关、事业单位和团体组织</w:t>
      </w:r>
      <w:r>
        <w:rPr>
          <w:rFonts w:hint="eastAsia" w:ascii="宋体" w:hAnsi="宋体" w:cs="宋体"/>
          <w:color w:val="000000" w:themeColor="text1"/>
          <w:sz w:val="24"/>
          <w:szCs w:val="24"/>
          <w:highlight w:val="none"/>
          <w:u w:val="none"/>
          <w:lang w:eastAsia="zh-CN"/>
          <w14:textFill>
            <w14:solidFill>
              <w14:schemeClr w14:val="tx1"/>
            </w14:solidFill>
          </w14:textFill>
        </w:rPr>
        <w:t xml:space="preserve">公务用车、执法执勤用车</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本框架协议采购项目分为</w:t>
      </w:r>
      <w:r>
        <w:rPr>
          <w:rFonts w:hint="eastAsia" w:ascii="宋体" w:hAnsi="宋体" w:cs="宋体"/>
          <w:sz w:val="24"/>
          <w:szCs w:val="24"/>
          <w:highlight w:val="none"/>
          <w:lang w:val="en-US" w:eastAsia="zh-CN"/>
        </w:rPr>
        <w:t xml:space="preserve">一、二两</w:t>
      </w:r>
      <w:r>
        <w:rPr>
          <w:rFonts w:hint="eastAsia" w:ascii="宋体" w:hAnsi="宋体" w:eastAsia="宋体" w:cs="宋体"/>
          <w:sz w:val="24"/>
          <w:szCs w:val="24"/>
          <w:highlight w:val="none"/>
        </w:rPr>
        <w:t xml:space="preserve">个标段</w:t>
      </w:r>
      <w:r>
        <w:rPr>
          <w:rFonts w:hint="eastAsia" w:ascii="宋体" w:hAnsi="宋体" w:cs="宋体"/>
          <w:sz w:val="24"/>
          <w:szCs w:val="24"/>
          <w:highlight w:val="none"/>
          <w:lang w:eastAsia="zh-CN"/>
        </w:rPr>
        <w:t xml:space="preserve">，可兼投兼中</w:t>
      </w:r>
      <w:r/>
    </w:p>
    <w:p>
      <w:pPr>
        <w:ind w:firstLine="420"/>
        <w:keepLines w:val="0"/>
        <w:keepNext w:val="0"/>
        <w:pageBreakBefore w:val="0"/>
        <w:spacing w:line="44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响水县公务车辆、执法车辆、环卫车辆等保养维护、车辆日常的中、小维修、装饰、总成和整车的大修及救援服务等相关伴随服务（具体包括24小时应急救援；整车保养；发动机、传送系统、悬挂系统、制动、转向、空调系统、钣金、烤漆；汽车综合小修、发动机修理、车身修理、电气系统维修、自动变速器维修、轮胎动平衡及修补更换、四轮定位检测调整、汽车润滑与养护、喷油泵和喷油器维修、曲轴修磨、气缸镗磨、散热器维修、空调维修、</w:t>
      </w:r>
      <w:r>
        <w:rPr>
          <w:rFonts w:ascii="Helvetica" w:hAnsi="Helvetica" w:eastAsia="Helvetica" w:cs="Helvetica"/>
          <w:i w:val="0"/>
          <w:iCs w:val="0"/>
          <w:caps w:val="0"/>
          <w:color w:val="auto"/>
          <w:spacing w:val="0"/>
          <w:sz w:val="24"/>
          <w:szCs w:val="24"/>
          <w:shd w:val="clear" w:color="auto" w:fill="ffffff"/>
        </w:rPr>
        <w:t xml:space="preserve">汽车美容装潢</w:t>
      </w:r>
      <w:r>
        <w:rPr>
          <w:rFonts w:hint="eastAsia" w:ascii="Helvetica" w:hAnsi="Helvetica" w:cs="Helvetica"/>
          <w:i w:val="0"/>
          <w:iCs w:val="0"/>
          <w:caps w:val="0"/>
          <w:color w:val="auto"/>
          <w:spacing w:val="0"/>
          <w:sz w:val="24"/>
          <w:szCs w:val="24"/>
          <w:shd w:val="clear" w:color="auto" w:fill="ffffff"/>
          <w:lang w:eastAsia="zh-CN"/>
        </w:rPr>
        <w:t xml:space="preserve">、</w:t>
      </w:r>
      <w:r>
        <w:rPr>
          <w:rFonts w:hint="eastAsia" w:ascii="宋体" w:hAnsi="宋体" w:cs="宋体"/>
          <w:sz w:val="24"/>
          <w:szCs w:val="24"/>
          <w:highlight w:val="none"/>
          <w:lang w:val="en-US" w:eastAsia="zh-CN"/>
        </w:rPr>
        <w:t xml:space="preserve">汽车玻璃安装及修护等专项维修作业），大车预估160辆，小车预估340辆。</w:t>
      </w:r>
      <w:r/>
    </w:p>
    <w:p>
      <w:pPr>
        <w:ind w:firstLine="420"/>
        <w:keepLines w:val="0"/>
        <w:keepNext w:val="0"/>
        <w:pageBreakBefore w:val="0"/>
        <w:spacing w:line="440" w:lineRule="exact"/>
        <w:widowControl w:val="off"/>
        <w:rPr>
          <w:rFonts w:hint="eastAsia"/>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详细内容见本征集文件第四章</w:t>
      </w:r>
      <w:r>
        <w:rPr>
          <w:rFonts w:hint="eastAsia" w:ascii="宋体" w:hAnsi="宋体" w:eastAsia="宋体" w:cs="宋体"/>
          <w:color w:val="000000"/>
          <w:sz w:val="24"/>
          <w:szCs w:val="24"/>
          <w:highlight w:val="none"/>
          <w:lang w:eastAsia="zh-CN"/>
        </w:rPr>
        <w:t xml:space="preserve">。</w:t>
      </w:r>
      <w:r/>
    </w:p>
    <w:p>
      <w:pPr>
        <w:ind w:firstLine="420"/>
        <w:keepLines w:val="0"/>
        <w:keepNext w:val="0"/>
        <w:pageBreakBefore w:val="0"/>
        <w:spacing w:line="440" w:lineRule="exact"/>
        <w:widowControl w:val="off"/>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.框架协议的期限：</w:t>
      </w:r>
      <w:r>
        <w:rPr>
          <w:rFonts w:hint="eastAsia" w:ascii="宋体" w:hAnsi="宋体" w:eastAsia="宋体" w:cs="宋体"/>
          <w:color w:val="000000"/>
          <w:sz w:val="24"/>
          <w:szCs w:val="24"/>
          <w:highlight w:val="none"/>
          <w:lang w:eastAsia="zh-CN"/>
        </w:rPr>
        <w:t xml:space="preserve">2</w:t>
      </w:r>
      <w:r>
        <w:rPr>
          <w:rFonts w:ascii="宋体" w:hAnsi="宋体" w:eastAsia="宋体" w:cs="宋体"/>
          <w:color w:val="000000"/>
          <w:sz w:val="24"/>
          <w:szCs w:val="24"/>
          <w:highlight w:val="none"/>
          <w:lang w:eastAsia="zh-CN"/>
        </w:rPr>
        <w:t xml:space="preserve">02</w:t>
      </w:r>
      <w:r>
        <w:rPr>
          <w:rFonts w:hint="eastAsia" w:ascii="宋体" w:hAnsi="宋体" w:cs="宋体"/>
          <w:color w:val="000000"/>
          <w:sz w:val="24"/>
          <w:szCs w:val="24"/>
          <w:highlight w:val="none"/>
          <w:lang w:val="en-US" w:eastAsia="zh-CN"/>
        </w:rPr>
        <w:t xml:space="preserve">7年</w:t>
      </w:r>
      <w:r>
        <w:rPr>
          <w:rFonts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月</w:t>
      </w:r>
      <w:r>
        <w:rPr>
          <w:rFonts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日</w:t>
      </w:r>
      <w:r>
        <w:rPr>
          <w:rFonts w:ascii="宋体" w:hAnsi="宋体" w:eastAsia="宋体" w:cs="宋体"/>
          <w:color w:val="000000"/>
          <w:sz w:val="24"/>
          <w:szCs w:val="24"/>
          <w:highlight w:val="none"/>
          <w:lang w:eastAsia="zh-CN"/>
        </w:rPr>
        <w:t xml:space="preserve">起至202</w:t>
      </w:r>
      <w:r>
        <w:rPr>
          <w:rFonts w:hint="eastAsia" w:ascii="宋体" w:hAnsi="宋体" w:cs="宋体"/>
          <w:color w:val="000000"/>
          <w:sz w:val="24"/>
          <w:szCs w:val="24"/>
          <w:highlight w:val="none"/>
          <w:lang w:val="en-US" w:eastAsia="zh-CN"/>
        </w:rPr>
        <w:t xml:space="preserve">8年</w:t>
      </w:r>
      <w:r>
        <w:rPr>
          <w:rFonts w:ascii="宋体" w:hAnsi="宋体" w:eastAsia="宋体" w:cs="宋体"/>
          <w:color w:val="000000"/>
          <w:sz w:val="24"/>
          <w:szCs w:val="24"/>
          <w:highlight w:val="none"/>
          <w:lang w:eastAsia="zh-CN"/>
        </w:rPr>
        <w:t xml:space="preserve">12</w:t>
      </w:r>
      <w:r>
        <w:rPr>
          <w:rFonts w:hint="eastAsia" w:ascii="宋体" w:hAnsi="宋体" w:cs="宋体"/>
          <w:color w:val="000000"/>
          <w:sz w:val="24"/>
          <w:szCs w:val="24"/>
          <w:highlight w:val="none"/>
          <w:lang w:val="en-US" w:eastAsia="zh-CN"/>
        </w:rPr>
        <w:t xml:space="preserve">月</w:t>
      </w:r>
      <w:r>
        <w:rPr>
          <w:rFonts w:ascii="宋体" w:hAnsi="宋体" w:eastAsia="宋体" w:cs="宋体"/>
          <w:color w:val="000000"/>
          <w:sz w:val="24"/>
          <w:szCs w:val="24"/>
          <w:highlight w:val="none"/>
          <w:lang w:eastAsia="zh-CN"/>
        </w:rPr>
        <w:t xml:space="preserve">31</w:t>
      </w:r>
      <w:r>
        <w:rPr>
          <w:rFonts w:hint="eastAsia" w:ascii="宋体" w:hAnsi="宋体" w:cs="宋体"/>
          <w:color w:val="000000"/>
          <w:sz w:val="24"/>
          <w:szCs w:val="24"/>
          <w:highlight w:val="none"/>
          <w:lang w:val="en-US" w:eastAsia="zh-CN"/>
        </w:rPr>
        <w:t xml:space="preserve">日</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.本项目不接受联合体参加采购活动，不接受进口产品投标，不得转包、分包。</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lang w:eastAsia="zh-CN"/>
        </w:rPr>
      </w:pPr>
      <w:r>
        <w:rPr>
          <w:rFonts w:hint="eastAsia" w:ascii="宋体" w:hAnsi="宋体" w:eastAsia="宋体" w:cs="宋体"/>
          <w:b/>
          <w:bCs/>
          <w:color w:val="333333"/>
          <w:sz w:val="24"/>
          <w:szCs w:val="24"/>
          <w:highlight w:val="none"/>
          <w:shd w:val="clear" w:color="auto" w:fill="ffffff"/>
        </w:rPr>
        <w:t xml:space="preserve">二、供应商的资格要求</w:t>
      </w:r>
      <w:bookmarkEnd w:id="14"/>
      <w:r/>
      <w:bookmarkEnd w:id="15"/>
      <w:r/>
      <w:bookmarkEnd w:id="16"/>
      <w:r/>
      <w:bookmarkEnd w:id="17"/>
      <w:r/>
      <w:bookmarkEnd w:id="18"/>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bookmarkStart w:id="19" w:name="_Toc35393623"/>
      <w:r/>
      <w:bookmarkStart w:id="20" w:name="_Toc28359004"/>
      <w:r/>
      <w:bookmarkStart w:id="21" w:name="_Toc38985265"/>
      <w:r/>
      <w:bookmarkStart w:id="22" w:name="_Toc28359081"/>
      <w:r/>
      <w:bookmarkStart w:id="23" w:name="_Toc35393792"/>
      <w:r>
        <w:rPr>
          <w:rFonts w:hint="eastAsia" w:ascii="宋体" w:hAnsi="宋体" w:cs="宋体"/>
          <w:sz w:val="24"/>
          <w:szCs w:val="24"/>
          <w:highlight w:val="none"/>
          <w:lang w:eastAsia="zh-CN"/>
        </w:rPr>
        <w:t xml:space="preserve">（一）</w:t>
      </w:r>
      <w:r>
        <w:rPr>
          <w:rFonts w:hint="eastAsia" w:ascii="宋体" w:hAnsi="宋体" w:eastAsia="宋体" w:cs="宋体"/>
          <w:sz w:val="24"/>
          <w:szCs w:val="24"/>
          <w:highlight w:val="none"/>
        </w:rPr>
        <w:t xml:space="preserve">满足《中华人民共和国政府采购法》第二十二条规定，并提供下列材料：</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1.法人或者其他组织的营业执照等证明文件，自然人的身份证明</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2.上一年度的财务状况报</w:t>
      </w:r>
      <w:r>
        <w:rPr>
          <w:rFonts w:hint="eastAsia" w:ascii="宋体" w:hAnsi="宋体" w:cs="宋体"/>
          <w:sz w:val="24"/>
          <w:szCs w:val="24"/>
          <w:highlight w:val="none"/>
          <w:lang w:val="en-US" w:eastAsia="zh-CN"/>
        </w:rPr>
        <w:t xml:space="preserve">表（</w:t>
      </w:r>
      <w:r>
        <w:rPr>
          <w:rFonts w:hint="eastAsia" w:ascii="宋体" w:hAnsi="宋体" w:eastAsia="宋体" w:cs="宋体"/>
          <w:sz w:val="24"/>
          <w:szCs w:val="24"/>
          <w:highlight w:val="none"/>
        </w:rPr>
        <w:t xml:space="preserve">成立不满一年无需提供</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3.具备履行合同所必需的设备和专业技术能力的书面声明；</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4.依法缴纳税收和社会保障资金的相关材料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提供响应文件截止时间前一年内至少一个月依法缴纳税收及缴纳社会保障资金的证明材料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供应商依法享受缓缴、免缴税收、社会保障资金的提供证明材料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5.参加政府采购活动前3年内在经营活动中没有重大违法记录的书面声明</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响应文件中无需提供证明材料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.单位负责人为同一人或者存在直接控股、管理关系的不同供应商，不得参加同一合同项下的政府采购活动（自行承诺，格式自理）</w:t>
      </w:r>
      <w:r>
        <w:rPr>
          <w:rFonts w:hint="eastAsia" w:ascii="宋体" w:hAnsi="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（二）</w:t>
      </w:r>
      <w:r>
        <w:rPr>
          <w:rFonts w:hint="eastAsia" w:ascii="宋体" w:hAnsi="宋体" w:eastAsia="宋体" w:cs="宋体"/>
          <w:sz w:val="24"/>
          <w:szCs w:val="24"/>
          <w:highlight w:val="none"/>
        </w:rPr>
        <w:t xml:space="preserve">落实政府采购政策需满足的资格要求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本项目不专门面向中小企业采购，对符合规定的小型和微型企业报价给予20%的扣除价格，用扣除后的价格参与评审。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（三）</w:t>
      </w:r>
      <w:r>
        <w:rPr>
          <w:rFonts w:hint="eastAsia" w:ascii="宋体" w:hAnsi="宋体" w:eastAsia="宋体" w:cs="宋体"/>
          <w:sz w:val="24"/>
          <w:szCs w:val="24"/>
          <w:highlight w:val="none"/>
        </w:rPr>
        <w:t xml:space="preserve">本项目的特定资格要求</w:t>
      </w:r>
      <w:r>
        <w:rPr>
          <w:rFonts w:hint="eastAsia" w:ascii="宋体" w:hAnsi="宋体" w:cs="宋体"/>
          <w:sz w:val="24"/>
          <w:szCs w:val="24"/>
          <w:highlight w:val="none"/>
          <w:lang w:eastAsia="zh-CN"/>
        </w:rPr>
        <w:t xml:space="preserve">：</w:t>
      </w:r>
      <w:r/>
    </w:p>
    <w:p>
      <w:pPr>
        <w:ind w:firstLine="480"/>
        <w:keepLines w:val="0"/>
        <w:keepNext w:val="0"/>
        <w:pageBreakBefore w:val="0"/>
        <w:spacing w:line="440" w:lineRule="exact"/>
        <w:shd w:val="clear" w:color="auto" w:fill="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1.采购包1：供应商必须具有在有效期内的道路运输管理机构许可或备案维修企业资质在有效期内的二类（含二类）大型货车及以上汽车维修企业资质。</w:t>
      </w:r>
      <w:r/>
    </w:p>
    <w:p>
      <w:pPr>
        <w:pStyle w:val="783"/>
        <w:ind w:firstLine="480"/>
        <w:keepLines w:val="0"/>
        <w:keepNext w:val="0"/>
        <w:pageBreakBefore w:val="0"/>
        <w:spacing w:line="440" w:lineRule="exact"/>
        <w:widowControl w:val="off"/>
        <w:rPr>
          <w:rFonts w:hint="eastAsia"/>
          <w:highlight w:val="none"/>
          <w:lang w:eastAsia="zh-CN"/>
        </w:rPr>
      </w:pPr>
      <w:r>
        <w:rPr>
          <w:rFonts w:hint="eastAsia" w:cs="宋体"/>
          <w:color w:val="000000" w:themeColor="text1"/>
          <w:sz w:val="24"/>
          <w:szCs w:val="24"/>
          <w:highlight w:val="none"/>
          <w:lang w:val="en-US" w:eastAsia="zh-CN"/>
          <w14:textFill>
            <w14:solidFill>
              <w14:schemeClr w14:val="tx1"/>
            </w14:solidFill>
          </w14:textFill>
        </w:rPr>
        <w:t xml:space="preserve">2.采购包2</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cs="宋体"/>
          <w:color w:val="000000" w:themeColor="text1"/>
          <w:sz w:val="24"/>
          <w:szCs w:val="24"/>
          <w:highlight w:val="none"/>
          <w:lang w:val="en-US" w:eastAsia="zh-CN"/>
          <w14:textFill>
            <w14:solidFill>
              <w14:schemeClr w14:val="tx1"/>
            </w14:solidFill>
          </w14:textFill>
        </w:rPr>
        <w:t xml:space="preserve">供应商必须具有在有效期内的道路运输管理机构许可或备案维修企业资质在有效期内的二类（含二类）小型车辆及以上汽车维修企业</w:t>
      </w:r>
      <w:r>
        <w:rPr>
          <w:rFonts w:hint="eastAsia" w:ascii="宋体" w:hAnsi="宋体" w:cs="宋体"/>
          <w:color w:val="auto"/>
          <w:sz w:val="24"/>
          <w:szCs w:val="24"/>
          <w:highlight w:val="none"/>
          <w:lang w:val="en-US" w:eastAsia="zh-CN"/>
        </w:rPr>
        <w:t xml:space="preserve">资质</w:t>
      </w:r>
      <w:r>
        <w:rPr>
          <w:rFonts w:hint="eastAsia" w:cs="宋体"/>
          <w:color w:val="000000" w:themeColor="text1"/>
          <w:sz w:val="24"/>
          <w:szCs w:val="24"/>
          <w:highlight w:val="none"/>
          <w:lang w:val="en-US" w:eastAsia="zh-CN"/>
          <w14:textFill>
            <w14:solidFill>
              <w14:schemeClr w14:val="tx1"/>
            </w14:solidFill>
          </w14:textFill>
        </w:rPr>
        <w:t xml:space="preserve">。</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w:t>
      </w:r>
      <w:bookmarkEnd w:id="19"/>
      <w:r/>
      <w:bookmarkEnd w:id="20"/>
      <w:r/>
      <w:bookmarkEnd w:id="21"/>
      <w:r/>
      <w:bookmarkEnd w:id="22"/>
      <w:r/>
      <w:bookmarkEnd w:id="23"/>
      <w:r>
        <w:rPr>
          <w:rFonts w:hint="eastAsia" w:ascii="宋体" w:hAnsi="宋体" w:eastAsia="宋体" w:cs="宋体"/>
          <w:b/>
          <w:bCs/>
          <w:color w:val="333333"/>
          <w:sz w:val="24"/>
          <w:szCs w:val="24"/>
          <w:highlight w:val="none"/>
          <w:shd w:val="clear" w:color="auto" w:fill="ffffff"/>
        </w:rPr>
        <w:t xml:space="preserve">获取征集文件</w:t>
      </w:r>
      <w:r/>
    </w:p>
    <w:p>
      <w:pPr>
        <w:pStyle w:val="939"/>
        <w:ind w:firstLine="420"/>
        <w:keepLines w:val="0"/>
        <w:keepNext w:val="0"/>
        <w:pageBreakBefore w:val="0"/>
        <w:spacing w:before="0" w:beforeAutospacing="0" w:after="0" w:afterAutospacing="0" w:line="440" w:lineRule="exact"/>
        <w:widowControl w:val="off"/>
        <w:rPr>
          <w:rFonts w:hint="eastAsia" w:ascii="宋体" w:hAnsi="宋体" w:eastAsia="宋体" w:cs="宋体"/>
          <w:color w:val="333333"/>
          <w:sz w:val="24"/>
          <w:szCs w:val="24"/>
          <w:highlight w:val="none"/>
          <w:shd w:val="clear" w:color="auto" w:fill="ffffff"/>
        </w:rPr>
      </w:pPr>
      <w:r/>
      <w:bookmarkStart w:id="24" w:name="_Toc28359085"/>
      <w:r/>
      <w:bookmarkStart w:id="25" w:name="_Toc35393627"/>
      <w:r/>
      <w:bookmarkStart w:id="26" w:name="_Toc28359008"/>
      <w:r/>
      <w:bookmarkStart w:id="27" w:name="_Toc35393796"/>
      <w:r/>
      <w:bookmarkStart w:id="28" w:name="_Toc38985269"/>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w:t>
      </w:r>
      <w:r>
        <w:rPr>
          <w:rFonts w:hint="eastAsia" w:ascii="宋体" w:hAnsi="宋体" w:cs="宋体"/>
          <w:sz w:val="24"/>
          <w:szCs w:val="24"/>
          <w:highlight w:val="none"/>
          <w:lang w:eastAsia="zh-CN"/>
        </w:rPr>
        <w:t xml:space="preserve">“苏采云”系统内免费下载（供应商必须在苏采云系统中获取征集文件</w:t>
      </w:r>
      <w:r>
        <w:rPr>
          <w:rFonts w:hint="eastAsia" w:ascii="宋体" w:hAnsi="宋体" w:eastAsia="宋体" w:cs="宋体"/>
          <w:sz w:val="24"/>
          <w:szCs w:val="24"/>
          <w:highlight w:val="none"/>
        </w:rPr>
        <w:t xml:space="preserve">，方能参与政府采购项目）</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方式：本项目采用网上注册登记方式</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p>
    <w:p>
      <w:pPr>
        <w:pStyle w:val="939"/>
        <w:ind w:firstLine="420"/>
        <w:keepLines w:val="0"/>
        <w:keepNext w:val="0"/>
        <w:pageBreakBefore w:val="0"/>
        <w:spacing w:before="0" w:beforeAutospacing="0" w:after="0" w:afterAutospacing="0" w:line="440" w:lineRule="exact"/>
        <w:widowControl w:val="off"/>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cs="宋体"/>
          <w:color w:val="333333"/>
          <w:sz w:val="24"/>
          <w:szCs w:val="24"/>
          <w:highlight w:val="none"/>
          <w:shd w:val="clear" w:color="auto" w:fill="ffffff"/>
          <w:lang w:eastAsia="zh-CN"/>
        </w:rPr>
        <w:t xml:space="preserve">2026年11月</w:t>
      </w:r>
      <w:r>
        <w:rPr>
          <w:rFonts w:hint="eastAsia" w:cs="宋体"/>
          <w:color w:val="333333"/>
          <w:sz w:val="24"/>
          <w:szCs w:val="24"/>
          <w:highlight w:val="none"/>
          <w:shd w:val="clear" w:color="auto" w:fill="ffffff"/>
          <w:lang w:val="en-US" w:eastAsia="zh-CN"/>
        </w:rPr>
        <w:t xml:space="preserve">12</w:t>
      </w:r>
      <w:r>
        <w:rPr>
          <w:rFonts w:hint="eastAsia" w:cs="宋体"/>
          <w:color w:val="333333"/>
          <w:sz w:val="24"/>
          <w:szCs w:val="24"/>
          <w:highlight w:val="none"/>
          <w:shd w:val="clear" w:color="auto" w:fill="ffffff"/>
          <w:lang w:eastAsia="zh-CN"/>
        </w:rPr>
        <w:t xml:space="preserve">日</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:00（北京时间）</w:t>
      </w:r>
      <w:r/>
    </w:p>
    <w:p>
      <w:pPr>
        <w:pStyle w:val="939"/>
        <w:ind w:firstLine="420"/>
        <w:keepLines w:val="0"/>
        <w:keepNext w:val="0"/>
        <w:pageBreakBefore w:val="0"/>
        <w:spacing w:before="0" w:beforeAutospacing="0" w:after="0" w:afterAutospacing="0" w:line="440" w:lineRule="exact"/>
        <w:widowControl w:val="off"/>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地点：“苏采云”政府采购交易系统网上开标大厅</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p>
    <w:p>
      <w:pPr>
        <w:pStyle w:val="939"/>
        <w:ind w:firstLine="420"/>
        <w:keepLines w:val="0"/>
        <w:keepNext w:val="0"/>
        <w:pageBreakBefore w:val="0"/>
        <w:spacing w:before="0" w:beforeAutospacing="0" w:after="0" w:afterAutospacing="0" w:line="440" w:lineRule="exact"/>
        <w:widowControl w:val="off"/>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征集公告及征集文件公告期限为自本公告发布之日起5个工作日。</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cs="宋体"/>
          <w:b w:val="0"/>
          <w:bCs w:val="0"/>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rPr>
          <w:rFonts w:hint="eastAsia" w:cs="宋体"/>
          <w:b w:val="0"/>
          <w:bCs w:val="0"/>
          <w:i w:val="0"/>
          <w:iCs w:val="0"/>
          <w:caps w:val="0"/>
          <w:color w:val="auto"/>
          <w:spacing w:val="0"/>
          <w:sz w:val="24"/>
          <w:szCs w:val="24"/>
          <w:highlight w:val="none"/>
          <w:shd w:val="clear" w:color="auto" w:fill="ffffff"/>
          <w:lang w:val="en-US" w:eastAsia="zh-CN" w:bidi="ar-SA"/>
        </w:rPr>
        <w:t xml:space="preserve">查看。</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w:t>
      </w:r>
      <w:r>
        <w:rPr>
          <w:rFonts w:hint="eastAsia" w:cs="宋体"/>
          <w:b w:val="0"/>
          <w:bCs w:val="0"/>
          <w:i w:val="0"/>
          <w:iCs w:val="0"/>
          <w:caps w:val="0"/>
          <w:color w:val="auto"/>
          <w:spacing w:val="0"/>
          <w:sz w:val="24"/>
          <w:szCs w:val="24"/>
          <w:highlight w:val="none"/>
          <w:shd w:val="clear" w:color="auto" w:fill="ffffff"/>
          <w:lang w:val="en-US" w:eastAsia="zh-CN" w:bidi="ar-SA"/>
        </w:rPr>
        <w:t xml:space="preserve">响应文件。</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《苏采云系统供应商操作手册》：盐城市政府采购网点击【办事指南】-【供应商参与政府采购活动相关资料】。</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cs="宋体"/>
          <w:b w:val="0"/>
          <w:bCs w:val="0"/>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潜在供应商访问电子招标响应交易平台的网络地址和方法：</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2.1“苏采云”系统用户注册</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获取“CA数字证书”--CA绑定与登录--参与投标--下载采购文件（后缀名为</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kedt”）--将后缀名为</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kedt”的采购文件导入政府采购客户端工具</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制作响应文件</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导出加密的响应文件（后缀名为 zip）--通过“苏采云”系统上传响应文件。具体见《“苏采云”系统供应商操作手册》（手册下载地址：苏采云系统</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右侧消息通知栏）。</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2.2潜在供应商访问“苏采云”系统方法：江苏省政府采购网首页</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“苏采云”链接。</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2.3采购文件（后缀名为</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kedt”）、供应商操作手册及政府采购客户端工具可通过“苏采云”系统相应链接进行下载。</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2.4采购代理机构将数据电文形式的采购文件加载至“苏采云”系统，供潜在供应商下载或者查阅。</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2.5请潜在投标单位提前安装相应的控件（详见《“苏采云”系统供应商操作手册》）并使用谷歌浏览器登录“苏采云”系统参与不见面开评标。</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如潜在供应商未按上述要求操作，将自行承担所产生的风险。</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3.1有关本次招标的事项若存在变动或修改，敬请及时关注“中国政府采购网</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江苏政府采购网</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盐城市政府采购网”发布的更正公告。</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3.2各供应商在投标截止时间前应当每天都上网查询，以便获取更新的澄清、修改、补充内容。凡涉及该项目的补充说明和修改，均以江苏政府采购网上的更正或补充通知为准。</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3.3因供应商的系统环境、操作等原因导致报名、开评标过程中出现问题</w:t>
      </w:r>
      <w:r>
        <w:rPr>
          <w:rFonts w:hint="eastAsia" w:cs="宋体"/>
          <w:b w:val="0"/>
          <w:bCs w:val="0"/>
          <w:i w:val="0"/>
          <w:iCs w:val="0"/>
          <w:caps w:val="0"/>
          <w:color w:val="auto"/>
          <w:spacing w:val="0"/>
          <w:sz w:val="24"/>
          <w:szCs w:val="24"/>
          <w:highlight w:val="none"/>
          <w:shd w:val="clear" w:color="auto" w:fill="ffffff"/>
          <w:lang w:val="en-US" w:eastAsia="zh-CN" w:bidi="ar-SA"/>
        </w:rPr>
        <w:t xml:space="preserve">，由</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供应商自行承担负责。</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3.4如在供应商报名、投标</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响应</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文件上传、投标</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响应</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4.本次招标不收取投标保证金，不收取质量保证金。</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5.参与采购活动</w:t>
      </w:r>
      <w:r>
        <w:rPr>
          <w:rFonts w:hint="eastAsia" w:cs="宋体"/>
          <w:b w:val="0"/>
          <w:bCs w:val="0"/>
          <w:i w:val="0"/>
          <w:iCs w:val="0"/>
          <w:caps w:val="0"/>
          <w:color w:val="auto"/>
          <w:spacing w:val="0"/>
          <w:sz w:val="24"/>
          <w:szCs w:val="24"/>
          <w:highlight w:val="none"/>
          <w:shd w:val="clear" w:color="auto" w:fill="ffffff"/>
          <w:lang w:val="en-US" w:eastAsia="zh-CN" w:bidi="ar-SA"/>
        </w:rPr>
        <w:t xml:space="preserve">的供应商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插入CA证书登录“苏采云”系统后选择具体项目，点击“我要参与”并签章提交《投标供应商确认函》</w:t>
      </w:r>
      <w:r>
        <w:rPr>
          <w:rFonts w:hint="eastAsia" w:cs="宋体"/>
          <w:b w:val="0"/>
          <w:bCs w:val="0"/>
          <w:i w:val="0"/>
          <w:iCs w:val="0"/>
          <w:caps w:val="0"/>
          <w:color w:val="auto"/>
          <w:spacing w:val="0"/>
          <w:sz w:val="24"/>
          <w:szCs w:val="24"/>
          <w:highlight w:val="none"/>
          <w:shd w:val="clear" w:color="auto" w:fill="ffffff"/>
          <w:lang w:val="en-US" w:eastAsia="zh-CN" w:bidi="ar-SA"/>
        </w:rPr>
        <w:t xml:space="preserve">。提交</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《投标供应商确认函》</w:t>
      </w:r>
      <w:r>
        <w:rPr>
          <w:rFonts w:hint="eastAsia" w:cs="宋体"/>
          <w:b w:val="0"/>
          <w:bCs w:val="0"/>
          <w:i w:val="0"/>
          <w:iCs w:val="0"/>
          <w:caps w:val="0"/>
          <w:color w:val="auto"/>
          <w:spacing w:val="0"/>
          <w:sz w:val="24"/>
          <w:szCs w:val="24"/>
          <w:highlight w:val="none"/>
          <w:shd w:val="clear" w:color="auto" w:fill="ffffff"/>
          <w:lang w:val="en-US" w:eastAsia="zh-CN" w:bidi="ar-SA"/>
        </w:rPr>
        <w:t xml:space="preserve">的日期</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视同为依法获取招标文件</w:t>
      </w:r>
      <w:r>
        <w:rPr>
          <w:rFonts w:hint="eastAsia" w:cs="宋体"/>
          <w:b w:val="0"/>
          <w:bCs w:val="0"/>
          <w:i w:val="0"/>
          <w:iCs w:val="0"/>
          <w:caps w:val="0"/>
          <w:color w:val="auto"/>
          <w:spacing w:val="0"/>
          <w:sz w:val="24"/>
          <w:szCs w:val="24"/>
          <w:highlight w:val="none"/>
          <w:shd w:val="clear" w:color="auto" w:fill="ffffff"/>
          <w:lang w:val="en-US" w:eastAsia="zh-CN" w:bidi="ar-SA"/>
        </w:rPr>
        <w:t xml:space="preserve">的日期</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6.电子</w:t>
      </w:r>
      <w:r>
        <w:rPr>
          <w:rFonts w:hint="eastAsia" w:cs="宋体"/>
          <w:b w:val="0"/>
          <w:bCs w:val="0"/>
          <w:i w:val="0"/>
          <w:iCs w:val="0"/>
          <w:caps w:val="0"/>
          <w:color w:val="auto"/>
          <w:spacing w:val="0"/>
          <w:sz w:val="24"/>
          <w:szCs w:val="24"/>
          <w:highlight w:val="none"/>
          <w:shd w:val="clear" w:color="auto" w:fill="ffffff"/>
          <w:lang w:val="en-US" w:eastAsia="zh-CN" w:bidi="ar-SA"/>
        </w:rPr>
        <w:t xml:space="preserve">响应文件</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一份（通过系统提交）；纸质</w:t>
      </w:r>
      <w:r>
        <w:rPr>
          <w:rFonts w:hint="eastAsia" w:cs="宋体"/>
          <w:b w:val="0"/>
          <w:bCs w:val="0"/>
          <w:i w:val="0"/>
          <w:iCs w:val="0"/>
          <w:caps w:val="0"/>
          <w:color w:val="auto"/>
          <w:spacing w:val="0"/>
          <w:sz w:val="24"/>
          <w:szCs w:val="24"/>
          <w:highlight w:val="none"/>
          <w:shd w:val="clear" w:color="auto" w:fill="ffffff"/>
          <w:lang w:val="en-US" w:eastAsia="zh-CN" w:bidi="ar-SA"/>
        </w:rPr>
        <w:t xml:space="preserve">响应文件</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正本一份，副本四份（评审结束后由</w:t>
      </w:r>
      <w:r>
        <w:rPr>
          <w:rFonts w:hint="eastAsia" w:cs="宋体"/>
          <w:b w:val="0"/>
          <w:bCs w:val="0"/>
          <w:i w:val="0"/>
          <w:iCs w:val="0"/>
          <w:caps w:val="0"/>
          <w:color w:val="auto"/>
          <w:spacing w:val="0"/>
          <w:sz w:val="24"/>
          <w:szCs w:val="24"/>
          <w:highlight w:val="none"/>
          <w:shd w:val="clear" w:color="auto" w:fill="ffffff"/>
          <w:lang w:val="en-US" w:eastAsia="zh-CN" w:bidi="ar-SA"/>
        </w:rPr>
        <w:t xml:space="preserve">入围供应商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邮寄</w:t>
      </w:r>
      <w:r>
        <w:rPr>
          <w:rFonts w:hint="eastAsia" w:cs="宋体"/>
          <w:b w:val="0"/>
          <w:bCs w:val="0"/>
          <w:i w:val="0"/>
          <w:iCs w:val="0"/>
          <w:caps w:val="0"/>
          <w:color w:val="auto"/>
          <w:spacing w:val="0"/>
          <w:sz w:val="24"/>
          <w:szCs w:val="24"/>
          <w:highlight w:val="none"/>
          <w:shd w:val="clear" w:color="auto" w:fill="ffffff"/>
          <w:lang w:val="en-US" w:eastAsia="zh-CN" w:bidi="ar-SA"/>
        </w:rPr>
        <w:t xml:space="preserve">采购人指定地点</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，未入围供应商不需要提供</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7.本项目支持节能环保产品（财库〔2019〕9号、财库〔2019〕18号、财库〔2019〕19号）；支持中小微企业（财库〔2020〕46号、苏财购〔2020〕52号、工信部联企业〔2011〕300号）；支持监狱企业（财库〔2014〕68号）；促进残疾人就业（财库〔2017〕141号）</w:t>
      </w:r>
      <w:r>
        <w:rPr>
          <w:rFonts w:hint="eastAsia" w:cs="宋体"/>
          <w:b w:val="0"/>
          <w:bCs w:val="0"/>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9.评审委员会启动异常低价投标（响应）审查的情形和具体要求，包括：</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（一）评审过程中出现下列情形之一的，评审委员会应当启动异常低价投标（响应）审查程序：</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cs="宋体"/>
          <w:b w:val="0"/>
          <w:bCs w:val="0"/>
          <w:i w:val="0"/>
          <w:iCs w:val="0"/>
          <w:caps w:val="0"/>
          <w:color w:val="auto"/>
          <w:spacing w:val="0"/>
          <w:sz w:val="24"/>
          <w:szCs w:val="24"/>
          <w:highlight w:val="yellow"/>
          <w:shd w:val="clear" w:color="auto" w:fill="ffffff"/>
          <w:lang w:val="en-US" w:eastAsia="zh-CN" w:bidi="ar-SA"/>
        </w:rPr>
        <w:t xml:space="preserve">1.</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投标（响应）报价低于全部通过符合性审查供应商投标（响应）报价平均值50%的，即投标（响应）报价</w:t>
      </w:r>
      <w:r>
        <w:rPr>
          <w:rFonts w:hint="eastAsia" w:cs="宋体"/>
          <w:b w:val="0"/>
          <w:bCs w:val="0"/>
          <w:i w:val="0"/>
          <w:iCs w:val="0"/>
          <w:caps w:val="0"/>
          <w:color w:val="auto"/>
          <w:spacing w:val="0"/>
          <w:sz w:val="24"/>
          <w:szCs w:val="24"/>
          <w:highlight w:val="yellow"/>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全部通过符合性审查供应商投标（响应）报价平均值×50%；</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cs="宋体"/>
          <w:b w:val="0"/>
          <w:bCs w:val="0"/>
          <w:i w:val="0"/>
          <w:iCs w:val="0"/>
          <w:caps w:val="0"/>
          <w:color w:val="auto"/>
          <w:spacing w:val="0"/>
          <w:sz w:val="24"/>
          <w:szCs w:val="24"/>
          <w:highlight w:val="yellow"/>
          <w:shd w:val="clear" w:color="auto" w:fill="ffffff"/>
          <w:lang w:val="en-US" w:eastAsia="zh-CN" w:bidi="ar-SA"/>
        </w:rPr>
        <w:t xml:space="preserve">2.</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投标（响应）报价低于通过符合性审查的次低报价供应商投标（响应）报价50%的，即投标（响应）报价</w:t>
      </w:r>
      <w:r>
        <w:rPr>
          <w:rFonts w:hint="eastAsia" w:cs="宋体"/>
          <w:b w:val="0"/>
          <w:bCs w:val="0"/>
          <w:i w:val="0"/>
          <w:iCs w:val="0"/>
          <w:caps w:val="0"/>
          <w:color w:val="auto"/>
          <w:spacing w:val="0"/>
          <w:sz w:val="24"/>
          <w:szCs w:val="24"/>
          <w:highlight w:val="yellow"/>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通过符合性审查的次低报价供应商投标（响应）报价×50%；</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3.投标（响应）报价低于采购项目最高限价45%的，即投标（响应）报价</w:t>
      </w:r>
      <w:r>
        <w:rPr>
          <w:rFonts w:hint="eastAsia" w:cs="宋体"/>
          <w:b w:val="0"/>
          <w:bCs w:val="0"/>
          <w:i w:val="0"/>
          <w:iCs w:val="0"/>
          <w:caps w:val="0"/>
          <w:color w:val="auto"/>
          <w:spacing w:val="0"/>
          <w:sz w:val="24"/>
          <w:szCs w:val="24"/>
          <w:highlight w:val="yellow"/>
          <w:shd w:val="clear" w:color="auto" w:fill="ffffff"/>
          <w:lang w:val="en-US" w:eastAsia="zh-CN" w:bidi="ar-SA"/>
        </w:rPr>
        <w:t xml:space="preserve">〈</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采购项目最高限价×45%；</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cs="宋体"/>
          <w:b w:val="0"/>
          <w:bCs w:val="0"/>
          <w:i w:val="0"/>
          <w:iCs w:val="0"/>
          <w:caps w:val="0"/>
          <w:color w:val="auto"/>
          <w:spacing w:val="0"/>
          <w:sz w:val="24"/>
          <w:szCs w:val="24"/>
          <w:highlight w:val="yellow"/>
          <w:shd w:val="clear" w:color="auto" w:fill="ffffff"/>
          <w:lang w:val="en-US" w:eastAsia="zh-CN" w:bidi="ar-SA"/>
        </w:rPr>
        <w:t xml:space="preserve">4.</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评审委员会认定的供应商报价过低、有可能影响产品质量或者不能诚信履约的其他情形。</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相关法律法规对供应商报价有规定的，从其规定。</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（二）评审委员会启动异常低价投标（响应）审查后，属于前述第1项至第4项情形的，应当要求相关供应商在评审现场合理的时间内对投标（响应）价格作出解释</w:t>
      </w:r>
      <w:r>
        <w:rPr>
          <w:rFonts w:hint="eastAsia" w:cs="宋体"/>
          <w:b w:val="0"/>
          <w:bCs w:val="0"/>
          <w:i w:val="0"/>
          <w:iCs w:val="0"/>
          <w:caps w:val="0"/>
          <w:color w:val="auto"/>
          <w:spacing w:val="0"/>
          <w:sz w:val="24"/>
          <w:szCs w:val="24"/>
          <w:highlight w:val="yellow"/>
          <w:shd w:val="clear" w:color="auto" w:fill="ffffff"/>
          <w:lang w:val="en-US" w:eastAsia="zh-CN" w:bidi="ar-SA"/>
        </w:rPr>
        <w:t xml:space="preserve">，并</w:t>
      </w: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yellow"/>
          <w:shd w:val="clear" w:color="auto" w:fill="ffffff"/>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10.各投标人在投标截止时间前应当每天都上网查询，以便获取更新的澄清、修改、补充内容。凡涉及该项目的补充说明和修改，均以江苏政府采购网上的更正或补充通知为准。</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11.因供应商的系统环境、操作等原因导致报名、开评标过程中出现问题</w:t>
      </w:r>
      <w:r>
        <w:rPr>
          <w:rFonts w:hint="eastAsia" w:cs="宋体"/>
          <w:b w:val="0"/>
          <w:bCs w:val="0"/>
          <w:i w:val="0"/>
          <w:iCs w:val="0"/>
          <w:caps w:val="0"/>
          <w:color w:val="auto"/>
          <w:spacing w:val="0"/>
          <w:sz w:val="24"/>
          <w:szCs w:val="24"/>
          <w:highlight w:val="none"/>
          <w:shd w:val="clear" w:color="auto" w:fill="ffffff"/>
          <w:lang w:val="en-US" w:eastAsia="zh-CN" w:bidi="ar-SA"/>
        </w:rPr>
        <w:t xml:space="preserve">，由</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供应商自行承担负责。</w:t>
      </w:r>
      <w:r/>
    </w:p>
    <w:p>
      <w:pPr>
        <w:pStyle w:val="939"/>
        <w:ind w:firstLine="422"/>
        <w:keepLines w:val="0"/>
        <w:keepNext w:val="0"/>
        <w:pageBreakBefore w:val="0"/>
        <w:spacing w:before="0" w:beforeAutospacing="0" w:after="0" w:afterAutospacing="0" w:line="440" w:lineRule="exact"/>
        <w:widowControl w:val="off"/>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24"/>
      <w:r/>
      <w:bookmarkEnd w:id="25"/>
      <w:r/>
      <w:bookmarkEnd w:id="26"/>
      <w:r/>
      <w:bookmarkEnd w:id="27"/>
      <w:r/>
      <w:bookmarkEnd w:id="28"/>
      <w:r>
        <w:rPr>
          <w:rFonts w:hint="eastAsia" w:ascii="宋体" w:hAnsi="宋体" w:eastAsia="宋体" w:cs="宋体"/>
          <w:b/>
          <w:bCs/>
          <w:sz w:val="24"/>
          <w:szCs w:val="24"/>
          <w:highlight w:val="none"/>
        </w:rPr>
        <w:t xml:space="preserve">征集人的相关信息</w:t>
      </w:r>
      <w:r/>
    </w:p>
    <w:p>
      <w:pPr>
        <w:ind w:firstLine="42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1.征集人信息</w:t>
      </w:r>
      <w:r/>
    </w:p>
    <w:p>
      <w:pPr>
        <w:ind w:firstLine="42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名    称：响水县公共资源交易中心（响水县政府采购中心）</w:t>
      </w:r>
      <w:r/>
    </w:p>
    <w:p>
      <w:pPr>
        <w:ind w:firstLine="42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地    址：响水县灌江东路1号</w:t>
      </w:r>
      <w:r/>
    </w:p>
    <w:p>
      <w:pPr>
        <w:ind w:firstLine="42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 系 人：周先生</w:t>
      </w:r>
      <w:r/>
    </w:p>
    <w:p>
      <w:pPr>
        <w:ind w:firstLine="42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联系电话：0515-86782009</w:t>
      </w:r>
      <w:r>
        <w:rPr>
          <w:rFonts w:hint="eastAsia" w:ascii="宋体" w:hAnsi="宋体" w:eastAsia="宋体" w:cs="宋体"/>
          <w:b w:val="0"/>
          <w:bCs w:val="0"/>
          <w:color w:val="000000" w:themeColor="text1"/>
          <w:sz w:val="24"/>
          <w:szCs w:val="24"/>
          <w:highlight w:val="none"/>
          <w14:textFill>
            <w14:solidFill>
              <w14:schemeClr w14:val="tx1"/>
            </w14:solidFill>
          </w14:textFill>
        </w:rPr>
        <w:br w:type="page" w:clear="all"/>
      </w:r>
      <w:r/>
    </w:p>
    <w:p>
      <w:pPr>
        <w:jc w:val="center"/>
        <w:rPr>
          <w:highlight w:val="none"/>
        </w:rPr>
      </w:pPr>
      <w:r/>
      <w:bookmarkStart w:id="29" w:name="_Toc120614211"/>
      <w:r/>
      <w:bookmarkStart w:id="30" w:name="_Toc128039579"/>
      <w:r/>
      <w:bookmarkStart w:id="31" w:name="_Toc183693303"/>
      <w:r>
        <w:rPr>
          <w:rFonts w:hint="eastAsia" w:ascii="宋体" w:hAnsi="宋体" w:eastAsia="宋体" w:cs="宋体"/>
          <w:b/>
          <w:bCs/>
          <w:color w:val="000000"/>
          <w:sz w:val="32"/>
          <w:szCs w:val="32"/>
          <w:highlight w:val="none"/>
        </w:rPr>
        <w:t xml:space="preserve">第二章  </w:t>
      </w:r>
      <w:bookmarkEnd w:id="29"/>
      <w:r/>
      <w:bookmarkStart w:id="32" w:name="_Toc16938518"/>
      <w:r/>
      <w:bookmarkStart w:id="33" w:name="_Toc120614213"/>
      <w:r/>
      <w:bookmarkStart w:id="34" w:name="_Toc20823274"/>
      <w:r/>
      <w:bookmarkStart w:id="35" w:name="_Toc513029202"/>
      <w:r>
        <w:rPr>
          <w:rFonts w:hint="eastAsia" w:ascii="宋体" w:hAnsi="宋体" w:eastAsia="宋体" w:cs="宋体"/>
          <w:b/>
          <w:bCs/>
          <w:color w:val="000000"/>
          <w:sz w:val="32"/>
          <w:szCs w:val="32"/>
          <w:highlight w:val="none"/>
        </w:rPr>
        <w:t xml:space="preserve">供应商须知</w:t>
      </w:r>
      <w:bookmarkEnd w:id="30"/>
      <w:r/>
      <w:bookmarkEnd w:id="31"/>
      <w:r/>
      <w:bookmarkEnd w:id="32"/>
      <w:r/>
      <w:bookmarkEnd w:id="33"/>
      <w:r/>
      <w:bookmarkEnd w:id="34"/>
      <w:r/>
      <w:bookmarkEnd w:id="35"/>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6" w:name="_Toc513029203"/>
      <w:r/>
      <w:bookmarkStart w:id="37" w:name="_Toc120614214"/>
      <w:r/>
      <w:bookmarkStart w:id="38" w:name="_Toc20823275"/>
      <w:r/>
      <w:bookmarkStart w:id="39" w:name="_Toc16938519"/>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36"/>
      <w:r/>
      <w:bookmarkEnd w:id="37"/>
      <w:r/>
      <w:bookmarkEnd w:id="38"/>
      <w:r/>
      <w:bookmarkEnd w:id="3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0" w:name="_Hlt16619475"/>
      <w:r/>
      <w:bookmarkEnd w:id="40"/>
      <w:r/>
      <w:bookmarkStart w:id="41" w:name="_Toc458694821"/>
      <w:r/>
      <w:bookmarkStart w:id="42" w:name="_Toc20823276"/>
      <w:r/>
      <w:bookmarkStart w:id="43" w:name="_Toc16938520"/>
      <w:r/>
      <w:bookmarkStart w:id="44" w:name="_Toc513029204"/>
      <w:r>
        <w:rPr>
          <w:rFonts w:hint="eastAsia" w:ascii="宋体" w:hAnsi="宋体" w:cs="宋体"/>
          <w:b/>
          <w:bCs/>
          <w:color w:val="000000" w:themeColor="text1"/>
          <w:sz w:val="24"/>
          <w:szCs w:val="24"/>
          <w:highlight w:val="none"/>
          <w:lang w:eastAsia="zh-CN"/>
          <w14:textFill>
            <w14:solidFill>
              <w14:schemeClr w14:val="tx1"/>
            </w14:solidFill>
          </w14:textFill>
        </w:rPr>
        <w:t xml:space="preserve">1.</w:t>
      </w:r>
      <w:bookmarkEnd w:id="41"/>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42"/>
      <w:r/>
      <w:bookmarkEnd w:id="43"/>
      <w:r/>
      <w:bookmarkEnd w:id="44"/>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bookmarkStart w:id="45" w:name="_Toc513029205"/>
      <w:r/>
      <w:bookmarkStart w:id="46" w:name="_Toc16938521"/>
      <w:r/>
      <w:bookmarkStart w:id="47" w:name="_Toc20823277"/>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合格的</w:t>
      </w:r>
      <w:bookmarkEnd w:id="45"/>
      <w:r/>
      <w:bookmarkEnd w:id="46"/>
      <w:r/>
      <w:bookmarkEnd w:id="47"/>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2.2满足本征集文件实质性要求和条件的规定。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8" w:name="_Toc16938522"/>
      <w:r/>
      <w:bookmarkStart w:id="49" w:name="_Toc513029206"/>
      <w:r/>
      <w:bookmarkStart w:id="50" w:name="_Toc20823278"/>
      <w:r>
        <w:rPr>
          <w:rFonts w:hint="eastAsia" w:ascii="宋体" w:hAnsi="宋体" w:cs="宋体"/>
          <w:b/>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适用法律</w:t>
      </w:r>
      <w:bookmarkEnd w:id="48"/>
      <w:r/>
      <w:bookmarkEnd w:id="49"/>
      <w:r/>
      <w:bookmarkEnd w:id="50"/>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1" w:name="_Toc16938523"/>
      <w:r/>
      <w:bookmarkStart w:id="52" w:name="_Toc462564067"/>
      <w:r/>
      <w:bookmarkStart w:id="53" w:name="_Toc20823279"/>
      <w:r/>
      <w:bookmarkStart w:id="54" w:name="_Toc513029207"/>
      <w:r>
        <w:rPr>
          <w:rFonts w:hint="eastAsia" w:ascii="宋体" w:hAnsi="宋体" w:cs="宋体"/>
          <w:b/>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参加采购活动的费用</w:t>
      </w:r>
      <w:bookmarkEnd w:id="51"/>
      <w:r/>
      <w:bookmarkEnd w:id="52"/>
      <w:r/>
      <w:bookmarkEnd w:id="53"/>
      <w:r/>
      <w:bookmarkEnd w:id="54"/>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4.1供应商应自行承担所有与参加采购活动有关的费用，无论采购活动过程中的做法和结果如何，</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响水县公共资源交易中心（</w:t>
      </w:r>
      <w:r>
        <w:rPr>
          <w:rFonts w:hint="eastAsia" w:ascii="宋体" w:hAnsi="宋体"/>
          <w:sz w:val="24"/>
          <w:highlight w:val="none"/>
          <w:lang w:val="en-US" w:eastAsia="zh-CN"/>
        </w:rPr>
        <w:t xml:space="preserve">响水县</w:t>
      </w:r>
      <w:r>
        <w:rPr>
          <w:rFonts w:ascii="宋体" w:hAnsi="宋体"/>
          <w:sz w:val="24"/>
          <w:highlight w:val="none"/>
        </w:rPr>
        <w:t xml:space="preserve">政府采购中心</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ascii="宋体" w:hAnsi="宋体"/>
          <w:sz w:val="24"/>
          <w:highlight w:val="none"/>
        </w:rPr>
        <w:t xml:space="preserve">（以下简称采购中心）</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4.2本次采购活动</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不收取标书工本费</w:t>
      </w:r>
      <w:r>
        <w:rPr>
          <w:rFonts w:hint="eastAsia" w:ascii="宋体" w:hAnsi="宋体" w:eastAsia="宋体" w:cs="宋体"/>
          <w:color w:val="000000" w:themeColor="text1"/>
          <w:sz w:val="24"/>
          <w14:textFill>
            <w14:solidFill>
              <w14:schemeClr w14:val="tx1"/>
            </w14:solidFill>
          </w14:textFill>
        </w:rPr>
        <w:t xml:space="preserve">与代理服务费。</w:t>
      </w:r>
      <w:r/>
    </w:p>
    <w:p>
      <w:pPr>
        <w:ind w:firstLine="420"/>
        <w:keepLines w:val="0"/>
        <w:keepNext w:val="0"/>
        <w:pageBreakBefore w:val="0"/>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征集文件的约束力</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5.1供应商一旦参加本项目采购活动，即被认为接受了本征集文件的规定和约束。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5" w:name="_Toc513029209"/>
      <w:r/>
      <w:bookmarkStart w:id="56" w:name="_Toc16938525"/>
      <w:r/>
      <w:bookmarkStart w:id="57" w:name="_Toc120614215"/>
      <w:r/>
      <w:bookmarkStart w:id="58" w:name="_Toc20823281"/>
      <w:r>
        <w:rPr>
          <w:rFonts w:hint="eastAsia" w:ascii="宋体" w:hAnsi="宋体" w:eastAsia="宋体" w:cs="宋体"/>
          <w:b/>
          <w:bCs/>
          <w:color w:val="000000" w:themeColor="text1"/>
          <w:sz w:val="24"/>
          <w:szCs w:val="24"/>
          <w:highlight w:val="none"/>
          <w14:textFill>
            <w14:solidFill>
              <w14:schemeClr w14:val="tx1"/>
            </w14:solidFill>
          </w14:textFill>
        </w:rPr>
        <w:t xml:space="preserve">二、征集文件</w:t>
      </w:r>
      <w:bookmarkEnd w:id="55"/>
      <w:r/>
      <w:bookmarkEnd w:id="56"/>
      <w:r/>
      <w:bookmarkEnd w:id="57"/>
      <w:r/>
      <w:bookmarkEnd w:id="5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9" w:name="_Toc20823282"/>
      <w:r/>
      <w:bookmarkStart w:id="60" w:name="_Toc16938526"/>
      <w:r/>
      <w:bookmarkStart w:id="61" w:name="_Toc513029210"/>
      <w:r>
        <w:rPr>
          <w:rFonts w:hint="eastAsia" w:ascii="宋体" w:hAnsi="宋体" w:cs="宋体"/>
          <w:b/>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征集文件构成</w:t>
      </w:r>
      <w:bookmarkEnd w:id="59"/>
      <w:r/>
      <w:bookmarkEnd w:id="60"/>
      <w:r/>
      <w:bookmarkEnd w:id="61"/>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6.1征集文件由以下部分组成：</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6.1.1参加征集活动的邀请</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6.1.2供应商须知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6.1.3框架协议文本</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6.1.4采购需求</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6.1.5确定入围及成交供应商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6.1.6响应文件格式</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请仔细检查征集文件是否齐全，如有缺漏请立即与</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2" w:name="_Toc462564070"/>
      <w:r/>
      <w:bookmarkStart w:id="63" w:name="_Toc20823283"/>
      <w:r/>
      <w:bookmarkStart w:id="64" w:name="_Toc16938527"/>
      <w:r/>
      <w:bookmarkStart w:id="65" w:name="_Toc513029211"/>
      <w:r>
        <w:rPr>
          <w:rFonts w:hint="eastAsia" w:ascii="宋体" w:hAnsi="宋体" w:cs="宋体"/>
          <w:b/>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征集文件的澄清</w:t>
      </w:r>
      <w:bookmarkEnd w:id="62"/>
      <w:r/>
      <w:bookmarkEnd w:id="63"/>
      <w:r/>
      <w:bookmarkEnd w:id="64"/>
      <w:r/>
      <w:bookmarkEnd w:id="65"/>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7.1任何要求对征集文件进行澄清的供应商，应在响应文件提交截止期十日前按征集公告中的通讯地址，以书面形式通知</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6" w:name="_Toc16938528"/>
      <w:r/>
      <w:bookmarkStart w:id="67" w:name="_Toc462564071"/>
      <w:r/>
      <w:bookmarkStart w:id="68" w:name="_Toc513029212"/>
      <w:r/>
      <w:bookmarkStart w:id="69" w:name="_Toc20823284"/>
      <w:r>
        <w:rPr>
          <w:rFonts w:hint="eastAsia" w:ascii="宋体" w:hAnsi="宋体" w:cs="宋体"/>
          <w:b/>
          <w:bCs/>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征集文件的修改</w:t>
      </w:r>
      <w:bookmarkEnd w:id="66"/>
      <w:r/>
      <w:bookmarkEnd w:id="67"/>
      <w:r/>
      <w:bookmarkEnd w:id="68"/>
      <w:r/>
      <w:bookmarkEnd w:id="6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w:t>
      </w:r>
      <w:r>
        <w:rPr>
          <w:rFonts w:hint="eastAsia" w:ascii="宋体" w:hAnsi="宋体" w:cs="宋体"/>
          <w:color w:val="000000" w:themeColor="text1"/>
          <w:sz w:val="24"/>
          <w:szCs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可以对征集文件进行修改。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有权按照法定的要求推迟响应文件提交截止日期和开启日期。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8.3征集文件的修改将在江苏政府采购网、盐城市政府采购网公布，补充文件将作为征集文件的组成部分，并对供应商具有约束力。</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 w:name="_Toc16938529"/>
      <w:r/>
      <w:bookmarkStart w:id="71" w:name="_Toc462564072"/>
      <w:r/>
      <w:bookmarkStart w:id="72" w:name="_Toc120614216"/>
      <w:r/>
      <w:bookmarkStart w:id="73" w:name="_Toc513029213"/>
      <w:r/>
      <w:bookmarkStart w:id="74" w:name="_Toc20823285"/>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70"/>
      <w:r/>
      <w:bookmarkEnd w:id="71"/>
      <w:r/>
      <w:bookmarkEnd w:id="72"/>
      <w:r/>
      <w:bookmarkEnd w:id="73"/>
      <w:r/>
      <w:bookmarkEnd w:id="74"/>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462564073"/>
      <w:r/>
      <w:bookmarkStart w:id="76" w:name="_Toc16938530"/>
      <w:r/>
      <w:bookmarkStart w:id="77" w:name="_Toc20823286"/>
      <w:r/>
      <w:bookmarkStart w:id="78" w:name="_Toc513029214"/>
      <w:r>
        <w:rPr>
          <w:rFonts w:hint="eastAsia" w:ascii="宋体" w:hAnsi="宋体" w:cs="宋体"/>
          <w:b/>
          <w:bCs/>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响应文件的语言及度量衡单位</w:t>
      </w:r>
      <w:bookmarkEnd w:id="75"/>
      <w:r/>
      <w:bookmarkEnd w:id="76"/>
      <w:r/>
      <w:bookmarkEnd w:id="77"/>
      <w:r/>
      <w:bookmarkEnd w:id="7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就采购活动的所有来往通知、函件和文件均应使用简体中文。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9" w:name="_Toc513029215"/>
      <w:r/>
      <w:bookmarkStart w:id="80" w:name="_Toc16938531"/>
      <w:r/>
      <w:bookmarkStart w:id="81" w:name="_Toc462564074"/>
      <w:r/>
      <w:bookmarkStart w:id="82" w:name="_Toc20823287"/>
      <w:r>
        <w:rPr>
          <w:rFonts w:hint="eastAsia" w:ascii="宋体" w:hAnsi="宋体" w:cs="宋体"/>
          <w:b/>
          <w:bCs/>
          <w:color w:val="000000" w:themeColor="text1"/>
          <w:sz w:val="24"/>
          <w:szCs w:val="24"/>
          <w:highlight w:val="none"/>
          <w:lang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响应文件构成</w:t>
      </w:r>
      <w:bookmarkEnd w:id="79"/>
      <w:r/>
      <w:bookmarkEnd w:id="80"/>
      <w:r/>
      <w:bookmarkEnd w:id="81"/>
      <w:r/>
      <w:bookmarkEnd w:id="8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10.1供应商编写的响应文件应包括资格证明文件、符合性证明文件、其他证明文件、响应函、报价一览表等部分。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10.2如标书制作工具中格式和内容与“江苏政府采购网”发布的征集文件不一致，请以“江苏政府采购网”发布的征集文件为准。</w:t>
      </w:r>
      <w:bookmarkStart w:id="83" w:name="_Hlt26954838"/>
      <w:r/>
      <w:bookmarkEnd w:id="83"/>
      <w:r/>
      <w:bookmarkStart w:id="84" w:name="_Hlt26670482"/>
      <w:r/>
      <w:bookmarkEnd w:id="84"/>
      <w:r/>
      <w:bookmarkStart w:id="85" w:name="_Hlt26670486"/>
      <w:r/>
      <w:bookmarkEnd w:id="85"/>
      <w:r/>
      <w:bookmarkStart w:id="86" w:name="_Hlt26954846"/>
      <w:r/>
      <w:bookmarkEnd w:id="86"/>
      <w:r/>
      <w:bookmarkStart w:id="87" w:name="_Toc49090509"/>
      <w:r/>
      <w:bookmarkEnd w:id="87"/>
      <w:r/>
      <w:bookmarkStart w:id="88" w:name="_Hlt26670360"/>
      <w:r/>
      <w:bookmarkEnd w:id="88"/>
      <w:r/>
      <w:bookmarkStart w:id="89" w:name="_Hlt26954848"/>
      <w:r/>
      <w:bookmarkEnd w:id="89"/>
      <w:r/>
      <w:bookmarkStart w:id="90" w:name="_Hlt26668975"/>
      <w:r/>
      <w:bookmarkEnd w:id="90"/>
      <w:r/>
      <w:bookmarkStart w:id="91" w:name="_Toc49090507"/>
      <w:r/>
      <w:bookmarkEnd w:id="91"/>
      <w:r/>
      <w:bookmarkStart w:id="92" w:name="_Toc14577357"/>
      <w:r/>
      <w:bookmarkEnd w:id="92"/>
      <w:r/>
      <w:bookmarkStart w:id="93" w:name="_Hlt26954731"/>
      <w:r/>
      <w:bookmarkEnd w:id="93"/>
      <w:r/>
      <w:bookmarkStart w:id="94" w:name="_Toc513029216"/>
      <w:r/>
      <w:bookmarkEnd w:id="94"/>
      <w:r/>
      <w:bookmarkStart w:id="95" w:name="_Toc14577354"/>
      <w:r/>
      <w:bookmarkEnd w:id="95"/>
      <w:r/>
      <w:bookmarkStart w:id="96" w:name="_Toc513029219"/>
      <w:r/>
      <w:bookmarkEnd w:id="96"/>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b/>
          <w:bCs/>
          <w:color w:val="000000" w:themeColor="text1"/>
          <w:sz w:val="24"/>
          <w:szCs w:val="24"/>
          <w:highlight w:val="none"/>
          <w14:textFill>
            <w14:solidFill>
              <w14:schemeClr w14:val="tx1"/>
            </w14:solidFill>
          </w14:textFill>
        </w:rPr>
        <w:t xml:space="preserve">与评审有关的其他资料</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供应商可在响应文件中提供认为需要的其他技术文件或说明。</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服务承诺</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要求提供有关售后服务的管理制度，售后服务机构的分布情况，售后服务人员的数量、素质、技术水平及售后服务的反应能力等。</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7" w:name="_Toc14577359"/>
      <w:r/>
      <w:bookmarkStart w:id="98" w:name="_Toc49090510"/>
      <w:r>
        <w:rPr>
          <w:rFonts w:hint="eastAsia" w:ascii="宋体" w:hAnsi="宋体" w:cs="宋体"/>
          <w:b/>
          <w:bCs/>
          <w:color w:val="000000" w:themeColor="text1"/>
          <w:sz w:val="24"/>
          <w:szCs w:val="24"/>
          <w:highlight w:val="none"/>
          <w:lang w:eastAsia="zh-CN"/>
          <w14:textFill>
            <w14:solidFill>
              <w14:schemeClr w14:val="tx1"/>
            </w14:solidFill>
          </w14:textFill>
        </w:rPr>
        <w:t xml:space="preserve">13.</w:t>
      </w:r>
      <w:r>
        <w:rPr>
          <w:rFonts w:hint="eastAsia" w:ascii="宋体" w:hAnsi="宋体" w:eastAsia="宋体" w:cs="宋体"/>
          <w:b/>
          <w:bCs/>
          <w:color w:val="000000" w:themeColor="text1"/>
          <w:sz w:val="24"/>
          <w:szCs w:val="24"/>
          <w:highlight w:val="none"/>
          <w14:textFill>
            <w14:solidFill>
              <w14:schemeClr w14:val="tx1"/>
            </w14:solidFill>
          </w14:textFill>
        </w:rPr>
        <w:t xml:space="preserve">响应函和报价一览表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13.1供应商应按照征集文件中提供的格式完整、正确填写响应函、报价一览表。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13.2响应文件中的产品单价和专用耗材单价无特殊规定的采用人民币报价，以元为单位标注。征集文件中另有规定的按规定执行。</w:t>
      </w:r>
      <w:bookmarkEnd w:id="97"/>
      <w:r/>
      <w:bookmarkEnd w:id="9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9" w:name="_Toc14577360"/>
      <w:r/>
      <w:bookmarkStart w:id="100" w:name="_Toc49090511"/>
      <w:r>
        <w:rPr>
          <w:rFonts w:hint="eastAsia" w:ascii="宋体" w:hAnsi="宋体" w:cs="宋体"/>
          <w:b/>
          <w:bCs/>
          <w:color w:val="000000" w:themeColor="text1"/>
          <w:sz w:val="24"/>
          <w:szCs w:val="24"/>
          <w:highlight w:val="none"/>
          <w:lang w:eastAsia="zh-CN"/>
          <w14:textFill>
            <w14:solidFill>
              <w14:schemeClr w14:val="tx1"/>
            </w14:solidFill>
          </w14:textFill>
        </w:rPr>
        <w:t xml:space="preserve">14.</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响应文件有效期</w:t>
      </w:r>
      <w:bookmarkEnd w:id="99"/>
      <w:r/>
      <w:bookmarkEnd w:id="100"/>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14.1响应文件有效期为</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cs="宋体"/>
          <w:color w:val="ff0000"/>
          <w:sz w:val="24"/>
          <w:szCs w:val="24"/>
          <w:highlight w:val="none"/>
          <w:u w:val="single"/>
          <w:lang w:val="en-US" w:eastAsia="zh-CN"/>
        </w:rPr>
        <w:t xml:space="preserve">九</w:t>
      </w:r>
      <w:r>
        <w:rPr>
          <w:rFonts w:hint="eastAsia" w:ascii="宋体" w:hAnsi="宋体" w:eastAsia="宋体" w:cs="宋体"/>
          <w:color w:val="ff0000"/>
          <w:sz w:val="24"/>
          <w:szCs w:val="24"/>
          <w:highlight w:val="none"/>
          <w:u w:val="single"/>
          <w:lang w:val="en-US" w:eastAsia="zh-CN"/>
        </w:rPr>
        <w:t xml:space="preserve">十</w:t>
      </w:r>
      <w:r>
        <w:rPr>
          <w:rFonts w:hint="eastAsia" w:ascii="宋体" w:hAnsi="宋体" w:eastAsia="宋体" w:cs="宋体"/>
          <w:color w:val="ff0000"/>
          <w:sz w:val="24"/>
          <w:szCs w:val="24"/>
          <w:highlight w:val="none"/>
          <w:u w:val="single"/>
        </w:rPr>
        <w:t xml:space="preserve">（</w:t>
      </w:r>
      <w:r>
        <w:rPr>
          <w:rFonts w:hint="eastAsia" w:ascii="宋体" w:hAnsi="宋体" w:cs="宋体"/>
          <w:color w:val="ff0000"/>
          <w:sz w:val="24"/>
          <w:szCs w:val="24"/>
          <w:highlight w:val="none"/>
          <w:u w:val="single"/>
          <w:lang w:val="en-US" w:eastAsia="zh-CN"/>
        </w:rPr>
        <w:t xml:space="preserve">90</w:t>
      </w:r>
      <w:r>
        <w:rPr>
          <w:rFonts w:hint="eastAsia" w:ascii="宋体" w:hAnsi="宋体" w:eastAsia="宋体" w:cs="宋体"/>
          <w:color w:val="ff0000"/>
          <w:sz w:val="24"/>
          <w:szCs w:val="24"/>
          <w:highlight w:val="none"/>
          <w:u w:val="single"/>
        </w:rPr>
        <w:t xml:space="preserve">）天</w:t>
      </w:r>
      <w:r>
        <w:rPr>
          <w:rFonts w:hint="eastAsia" w:ascii="宋体" w:hAnsi="宋体" w:eastAsia="宋体" w:cs="宋体"/>
          <w:color w:val="000000" w:themeColor="text1"/>
          <w:sz w:val="24"/>
          <w:szCs w:val="24"/>
          <w:highlight w:val="none"/>
          <w14:textFill>
            <w14:solidFill>
              <w14:schemeClr w14:val="tx1"/>
            </w14:solidFill>
          </w14:textFill>
        </w:rPr>
        <w:t xml:space="preserve">。响应文件有效期比规定短的将被视为未实质性响应征集文件而予以拒绝。</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响应文件有效期的延长</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于原响应文件有效期满之前，可向供应商提出延长响应文件有效期的要求。这种要求与答复均应采用书面形式。供应商可以拒绝</w:t>
      </w:r>
      <w:r>
        <w:rPr>
          <w:rFonts w:ascii="宋体" w:hAnsi="宋体"/>
          <w:sz w:val="24"/>
          <w:highlight w:val="none"/>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的这一要求而放弃参加采购活动，同意延长响应文件有效期的供应商既不能要求也不允许修改其响应文件。受响应文件有效期约束的所有权利与义务均延长至新的有效期。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1" w:name="_Hlt26954739"/>
      <w:r/>
      <w:bookmarkEnd w:id="101"/>
      <w:r/>
      <w:bookmarkStart w:id="102" w:name="_Hlt26954852"/>
      <w:r/>
      <w:bookmarkEnd w:id="102"/>
      <w:r/>
      <w:bookmarkStart w:id="103" w:name="_Toc16938540"/>
      <w:r/>
      <w:bookmarkStart w:id="104" w:name="_Toc120614217"/>
      <w:r/>
      <w:bookmarkStart w:id="105" w:name="_Toc513029224"/>
      <w:r/>
      <w:bookmarkStart w:id="106" w:name="_Toc20823296"/>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03"/>
      <w:r/>
      <w:bookmarkEnd w:id="104"/>
      <w:r/>
      <w:bookmarkEnd w:id="105"/>
      <w:r/>
      <w:bookmarkEnd w:id="106"/>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7" w:name="_Toc513029225"/>
      <w:r/>
      <w:bookmarkStart w:id="108" w:name="_Toc20823297"/>
      <w:r/>
      <w:bookmarkStart w:id="109" w:name="_Toc462564084"/>
      <w:r/>
      <w:bookmarkStart w:id="110" w:name="_Toc16938541"/>
      <w:r>
        <w:rPr>
          <w:rFonts w:hint="eastAsia" w:ascii="宋体" w:hAnsi="宋体" w:cs="宋体"/>
          <w:b/>
          <w:bCs/>
          <w:color w:val="000000" w:themeColor="text1"/>
          <w:sz w:val="24"/>
          <w:szCs w:val="24"/>
          <w:highlight w:val="none"/>
          <w:lang w:eastAsia="zh-CN"/>
          <w14:textFill>
            <w14:solidFill>
              <w14:schemeClr w14:val="tx1"/>
            </w14:solidFill>
          </w14:textFill>
        </w:rPr>
        <w:t xml:space="preserve">16.</w:t>
      </w:r>
      <w:r>
        <w:rPr>
          <w:rFonts w:hint="eastAsia" w:ascii="宋体" w:hAnsi="宋体" w:eastAsia="宋体" w:cs="宋体"/>
          <w:b/>
          <w:bCs/>
          <w:color w:val="000000" w:themeColor="text1"/>
          <w:sz w:val="24"/>
          <w:szCs w:val="24"/>
          <w:highlight w:val="none"/>
          <w14:textFill>
            <w14:solidFill>
              <w14:schemeClr w14:val="tx1"/>
            </w14:solidFill>
          </w14:textFill>
        </w:rPr>
        <w:t xml:space="preserve">电子响应文件</w:t>
      </w:r>
      <w:bookmarkEnd w:id="107"/>
      <w:r/>
      <w:bookmarkEnd w:id="108"/>
      <w:r/>
      <w:bookmarkEnd w:id="109"/>
      <w:r/>
      <w:bookmarkEnd w:id="110"/>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16.1供应商应当按照《操作手册》规定，在响应文件提交截止时间前制作并上传电子响应文件。</w:t>
      </w:r>
      <w:bookmarkStart w:id="111" w:name="_Toc513029226"/>
      <w:r/>
      <w:bookmarkStart w:id="112" w:name="_Toc16938542"/>
      <w:r/>
      <w:bookmarkStart w:id="113" w:name="_Toc20823298"/>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17.</w:t>
      </w:r>
      <w:bookmarkEnd w:id="111"/>
      <w:r/>
      <w:bookmarkEnd w:id="112"/>
      <w:r/>
      <w:bookmarkEnd w:id="113"/>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响应文件提交截止时间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17.1供应商上传电子响应文件的时间不得迟于征集公告中规定的截止时间。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供应商应充分考虑到网络环境、网络带宽等风险因素，如因供应商自身原因造成的电子响应文件上传不成功的按照本征集文件第二章第25.1.2条规定</w:t>
      </w:r>
      <w:r>
        <w:rPr>
          <w:rFonts w:hint="eastAsia" w:ascii="宋体" w:hAnsi="宋体" w:cs="宋体"/>
          <w:color w:val="000000" w:themeColor="text1"/>
          <w:sz w:val="24"/>
          <w:szCs w:val="24"/>
          <w:highlight w:val="none"/>
          <w:lang w:eastAsia="zh-CN"/>
          <w14:textFill>
            <w14:solidFill>
              <w14:schemeClr w14:val="tx1"/>
            </w14:solidFill>
          </w14:textFill>
        </w:rPr>
        <w:t xml:space="preserve">作无效响应处理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可以按照规定，通过修改征集文件酌情延长截止日期，在此情况下，供应商的所有权利和义务以及供应商受制的截止日期均应以延长后新的截止日期为准。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4" w:name="_Toc20823299"/>
      <w:r/>
      <w:bookmarkStart w:id="115" w:name="_Toc16938543"/>
      <w:r/>
      <w:bookmarkStart w:id="116" w:name="_Toc513029227"/>
      <w:r>
        <w:rPr>
          <w:rFonts w:hint="eastAsia" w:ascii="宋体" w:hAnsi="宋体" w:cs="宋体"/>
          <w:b/>
          <w:bCs/>
          <w:color w:val="000000" w:themeColor="text1"/>
          <w:sz w:val="24"/>
          <w:szCs w:val="24"/>
          <w:highlight w:val="none"/>
          <w:lang w:eastAsia="zh-CN"/>
          <w14:textFill>
            <w14:solidFill>
              <w14:schemeClr w14:val="tx1"/>
            </w14:solidFill>
          </w14:textFill>
        </w:rPr>
        <w:t xml:space="preserve">18.</w:t>
      </w:r>
      <w:bookmarkEnd w:id="114"/>
      <w:r/>
      <w:bookmarkEnd w:id="115"/>
      <w:r/>
      <w:bookmarkEnd w:id="11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响应文件的拒收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拒绝接收在其规定的响应文件提交截止时间后上传的任何响应文件。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7" w:name="_Toc20823300"/>
      <w:r/>
      <w:bookmarkStart w:id="118" w:name="_Toc16938544"/>
      <w:r/>
      <w:bookmarkStart w:id="119" w:name="_Toc513029228"/>
      <w:r>
        <w:rPr>
          <w:rFonts w:hint="eastAsia" w:ascii="宋体" w:hAnsi="宋体" w:cs="宋体"/>
          <w:b/>
          <w:bCs/>
          <w:color w:val="000000" w:themeColor="text1"/>
          <w:sz w:val="24"/>
          <w:szCs w:val="24"/>
          <w:highlight w:val="none"/>
          <w:lang w:eastAsia="zh-CN"/>
          <w14:textFill>
            <w14:solidFill>
              <w14:schemeClr w14:val="tx1"/>
            </w14:solidFill>
          </w14:textFill>
        </w:rPr>
        <w:t xml:space="preserve">19.</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响应文件的撤回和修改</w:t>
      </w:r>
      <w:bookmarkEnd w:id="117"/>
      <w:r/>
      <w:bookmarkEnd w:id="118"/>
      <w:r/>
      <w:bookmarkEnd w:id="11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19.1响应文件的撤回</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19.1.1电子响应文件的撤回</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供应商可在响应文件提交截止时间前，撤回其电子响应文件，具体操作方法见《操作手册》。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19.1.2供应商撤回电子响应文件，则认为其不再参与本项采购活动。</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19.2响应文件的修改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供应商可在响应文件提交截止时间前，对其电子响应文件进行修改，具体操作方法见《操作手册》。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19.3在响应文件提交截止时间之后，供应商不得对其电子响应文件作任何修改。</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19.4在响应文件提交截止时间至征集文件中规定的响应文件有效期满之间的这段时间内，供应商不得撤回其电子响应文件。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0" w:name="_Toc120614218"/>
      <w:r/>
      <w:bookmarkStart w:id="121" w:name="_Toc16938545"/>
      <w:r/>
      <w:bookmarkStart w:id="122" w:name="_Toc513029229"/>
      <w:r/>
      <w:bookmarkStart w:id="123"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五、响应文件的开启与</w:t>
      </w:r>
      <w:bookmarkEnd w:id="120"/>
      <w:r/>
      <w:bookmarkEnd w:id="121"/>
      <w:r/>
      <w:bookmarkEnd w:id="122"/>
      <w:r/>
      <w:bookmarkEnd w:id="123"/>
      <w:r>
        <w:rPr>
          <w:rFonts w:hint="eastAsia" w:ascii="宋体" w:hAnsi="宋体" w:eastAsia="宋体" w:cs="宋体"/>
          <w:b/>
          <w:bCs/>
          <w:color w:val="000000" w:themeColor="text1"/>
          <w:sz w:val="24"/>
          <w:szCs w:val="24"/>
          <w:highlight w:val="none"/>
          <w14:textFill>
            <w14:solidFill>
              <w14:schemeClr w14:val="tx1"/>
            </w14:solidFill>
          </w14:textFill>
        </w:rPr>
        <w:t xml:space="preserve">评审</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4" w:name="_Toc513029230"/>
      <w:r/>
      <w:bookmarkStart w:id="125" w:name="_Toc20823302"/>
      <w:r/>
      <w:bookmarkStart w:id="126" w:name="_Toc16938546"/>
      <w:r>
        <w:rPr>
          <w:rFonts w:hint="eastAsia" w:ascii="宋体" w:hAnsi="宋体" w:cs="宋体"/>
          <w:b/>
          <w:bCs/>
          <w:color w:val="000000" w:themeColor="text1"/>
          <w:sz w:val="24"/>
          <w:szCs w:val="24"/>
          <w:highlight w:val="none"/>
          <w:lang w:eastAsia="zh-CN"/>
          <w14:textFill>
            <w14:solidFill>
              <w14:schemeClr w14:val="tx1"/>
            </w14:solidFill>
          </w14:textFill>
        </w:rPr>
        <w:t xml:space="preserve">20.</w:t>
      </w:r>
      <w:bookmarkEnd w:id="124"/>
      <w:r/>
      <w:bookmarkEnd w:id="125"/>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响应文件的开启</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将在征集公告中规定的时间和地点组织开启响应文件。供应商应当按照《操作手册》规定，参加响应文件开启和在“苏采云”系统规定的时间内对电子响应文件进行解密。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20.2响应文件开启仪式由</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组织</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苏采云系统将自动公布各供应商的报价。</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20.4供应商如果对响应文件开启过程和开启记录有疑义，应当根据《操作手册》规定提出，如“苏采云”系统中《报价一览表》宣布后5分钟内未提出的，视同认可开启结果。</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7" w:name="_Toc16938547"/>
      <w:r/>
      <w:bookmarkStart w:id="128" w:name="_Toc20823303"/>
      <w:r/>
      <w:bookmarkStart w:id="129" w:name="_Toc513029231"/>
      <w:r>
        <w:rPr>
          <w:rFonts w:hint="eastAsia" w:ascii="宋体" w:hAnsi="宋体" w:cs="宋体"/>
          <w:b/>
          <w:bCs/>
          <w:color w:val="000000" w:themeColor="text1"/>
          <w:sz w:val="24"/>
          <w:szCs w:val="24"/>
          <w:highlight w:val="none"/>
          <w:lang w:eastAsia="zh-CN"/>
          <w14:textFill>
            <w14:solidFill>
              <w14:schemeClr w14:val="tx1"/>
            </w14:solidFill>
          </w14:textFill>
        </w:rPr>
        <w:t xml:space="preserve">21.</w:t>
      </w:r>
      <w:r>
        <w:rPr>
          <w:rFonts w:hint="eastAsia" w:ascii="宋体" w:hAnsi="宋体" w:eastAsia="宋体" w:cs="宋体"/>
          <w:b/>
          <w:bCs/>
          <w:color w:val="000000" w:themeColor="text1"/>
          <w:sz w:val="24"/>
          <w:szCs w:val="24"/>
          <w:highlight w:val="none"/>
          <w14:textFill>
            <w14:solidFill>
              <w14:schemeClr w14:val="tx1"/>
            </w14:solidFill>
          </w14:textFill>
        </w:rPr>
        <w:t xml:space="preserve">评审小组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21.1响应文件开启后，</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将立即组织评审小组进行项目评审。</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21.2评审小组由技术、经济等方面的专家组成，且人员构成符合政府采购有关规定。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21.3评审小组独立工作，负责评审所有响应文件并确定入围供应商。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22.</w:t>
      </w:r>
      <w:r>
        <w:rPr>
          <w:rFonts w:hint="eastAsia" w:ascii="宋体" w:hAnsi="宋体" w:eastAsia="宋体" w:cs="宋体"/>
          <w:b/>
          <w:bCs/>
          <w:color w:val="000000" w:themeColor="text1"/>
          <w:sz w:val="24"/>
          <w:szCs w:val="24"/>
          <w:highlight w:val="none"/>
          <w14:textFill>
            <w14:solidFill>
              <w14:schemeClr w14:val="tx1"/>
            </w14:solidFill>
          </w14:textFill>
        </w:rPr>
        <w:t xml:space="preserve">评审过程的保密与公正</w:t>
      </w:r>
      <w:bookmarkEnd w:id="127"/>
      <w:r/>
      <w:bookmarkEnd w:id="128"/>
      <w:r/>
      <w:bookmarkEnd w:id="129"/>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22.1凡是与审查、澄清、评价和比较的有关资料以及授标建议等，评审小组成员、</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均不得向供应商或与评审工作无关的其他人员透露。</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22.2在评审过程中，供应商不得以任何行为影响评审过程，否则其响应文件将被作为无效响应文件。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0" w:name="_Toc20823304"/>
      <w:r/>
      <w:bookmarkStart w:id="131" w:name="_Toc513029232"/>
      <w:r/>
      <w:bookmarkStart w:id="132" w:name="_Toc16938548"/>
      <w:r>
        <w:rPr>
          <w:rFonts w:hint="eastAsia" w:ascii="宋体" w:hAnsi="宋体" w:cs="宋体"/>
          <w:b/>
          <w:bCs/>
          <w:color w:val="000000" w:themeColor="text1"/>
          <w:sz w:val="24"/>
          <w:szCs w:val="24"/>
          <w:highlight w:val="none"/>
          <w:lang w:eastAsia="zh-CN"/>
          <w14:textFill>
            <w14:solidFill>
              <w14:schemeClr w14:val="tx1"/>
            </w14:solidFill>
          </w14:textFill>
        </w:rPr>
        <w:t xml:space="preserve">23.</w:t>
      </w:r>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响应文件的澄清</w:t>
      </w:r>
      <w:bookmarkEnd w:id="130"/>
      <w:r/>
      <w:bookmarkEnd w:id="131"/>
      <w:r/>
      <w:bookmarkEnd w:id="132"/>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23.1评审期间，对于响应文件中含义不明确、同类问题表述不一致或者有明显文字和计算错误的内容，评审小组将在苏采云系统中要求供应商作出必要的澄清、说明和补正。</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澄清、说明和补正，其风险由供应商自行承担。</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3" w:name="_Toc513029233"/>
      <w:r/>
      <w:bookmarkStart w:id="134" w:name="_Toc16938549"/>
      <w:r/>
      <w:bookmarkStart w:id="135" w:name="_Toc20823305"/>
      <w:r>
        <w:rPr>
          <w:rFonts w:hint="eastAsia" w:ascii="宋体" w:hAnsi="宋体" w:cs="宋体"/>
          <w:b/>
          <w:bCs/>
          <w:color w:val="000000" w:themeColor="text1"/>
          <w:sz w:val="24"/>
          <w:szCs w:val="24"/>
          <w:highlight w:val="none"/>
          <w:lang w:eastAsia="zh-CN"/>
          <w14:textFill>
            <w14:solidFill>
              <w14:schemeClr w14:val="tx1"/>
            </w14:solidFill>
          </w14:textFill>
        </w:rPr>
        <w:t xml:space="preserve">24.</w:t>
      </w:r>
      <w:r>
        <w:rPr>
          <w:rFonts w:hint="eastAsia" w:ascii="宋体" w:hAnsi="宋体" w:eastAsia="宋体" w:cs="宋体"/>
          <w:b/>
          <w:bCs/>
          <w:color w:val="000000" w:themeColor="text1"/>
          <w:sz w:val="24"/>
          <w:szCs w:val="24"/>
          <w:highlight w:val="none"/>
          <w14:textFill>
            <w14:solidFill>
              <w14:schemeClr w14:val="tx1"/>
            </w14:solidFill>
          </w14:textFill>
        </w:rPr>
        <w:t xml:space="preserve">对响应文件的初审</w:t>
      </w:r>
      <w:bookmarkEnd w:id="133"/>
      <w:r/>
      <w:bookmarkEnd w:id="134"/>
      <w:r/>
      <w:bookmarkEnd w:id="135"/>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24.1响应文件初审分为资格审查和符合性审查。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24.1.1资格审查：依据法律法规和征集文件规定的资格要求对供应商的资格证明文件进行审查。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在进行资格审查的同时，</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将在“信用中国”网站（www.creditchina.gov.cn）查询供应商的信用记录，以确定供应商是否具备参加本次采购活动的资格。查询结果将以网页打印的形式留存并归档。</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24.1.2符合性审查：依据征集文件的规定，由评审小组从响应文件的有效性、完整性和对征集文件的响应程度</w:t>
      </w:r>
      <w:r>
        <w:rPr>
          <w:rFonts w:hint="eastAsia" w:ascii="宋体" w:hAnsi="宋体" w:cs="宋体"/>
          <w:color w:val="000000" w:themeColor="text1"/>
          <w:sz w:val="24"/>
          <w:szCs w:val="24"/>
          <w:highlight w:val="none"/>
          <w:lang w:eastAsia="zh-CN"/>
          <w14:textFill>
            <w14:solidFill>
              <w14:schemeClr w14:val="tx1"/>
            </w14:solidFill>
          </w14:textFill>
        </w:rPr>
        <w:t xml:space="preserve">等方面进行</w:t>
      </w:r>
      <w:r>
        <w:rPr>
          <w:rFonts w:hint="eastAsia" w:ascii="宋体" w:hAnsi="宋体" w:eastAsia="宋体" w:cs="宋体"/>
          <w:color w:val="000000" w:themeColor="text1"/>
          <w:sz w:val="24"/>
          <w:szCs w:val="24"/>
          <w:highlight w:val="none"/>
          <w14:textFill>
            <w14:solidFill>
              <w14:schemeClr w14:val="tx1"/>
            </w14:solidFill>
          </w14:textFill>
        </w:rPr>
        <w:t xml:space="preserve">审查，以确定是否对征集文件的实质性要求作出响应。</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24.1.3未通过资格审查或符合性审查的供应商，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将在“苏采云”系统中告知未通过资格审查或符合性审查的原因，评审结束后，</w:t>
      </w:r>
      <w:r>
        <w:rPr>
          <w:rFonts w:hint="eastAsia" w:ascii="宋体" w:hAnsi="宋体" w:cs="宋体"/>
          <w:color w:val="000000" w:themeColor="text1"/>
          <w:sz w:val="24"/>
          <w:szCs w:val="24"/>
          <w:highlight w:val="none"/>
          <w:lang w:eastAsia="zh-CN"/>
          <w14:textFill>
            <w14:solidFill>
              <w14:schemeClr w14:val="tx1"/>
            </w14:solidFill>
          </w14:textFill>
        </w:rPr>
        <w:t xml:space="preserve">采购中心</w:t>
      </w:r>
      <w:r>
        <w:rPr>
          <w:rFonts w:hint="eastAsia" w:ascii="宋体" w:hAnsi="宋体" w:eastAsia="宋体" w:cs="宋体"/>
          <w:color w:val="000000" w:themeColor="text1"/>
          <w:sz w:val="24"/>
          <w:szCs w:val="24"/>
          <w:highlight w:val="none"/>
          <w14:textFill>
            <w14:solidFill>
              <w14:schemeClr w14:val="tx1"/>
            </w14:solidFill>
          </w14:textFill>
        </w:rPr>
        <w:t xml:space="preserve">将不再告知未通过资格审查或符合性审查的原因。</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24.3如果响应文件实质上没有响应征集文件的要求，评审小组将予以拒绝，供应商不得通过修改或撤销</w:t>
      </w:r>
      <w:r>
        <w:rPr>
          <w:rFonts w:hint="eastAsia" w:ascii="宋体" w:hAnsi="宋体" w:cs="宋体"/>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合要求的偏离或保留而使其响应文件成为实质性响应文件。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24.4评审小组将允许修正响应文件中不构成重大偏离的、微小的、非正规的、不一致的或不规则的地方，但这些修改不能影响任何供应商相应的名次排列。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bookmarkStart w:id="136" w:name="_Toc20823306"/>
      <w:r/>
      <w:bookmarkStart w:id="137" w:name="_Toc513029234"/>
      <w:r/>
      <w:bookmarkStart w:id="138" w:name="_Toc16938550"/>
      <w:r>
        <w:rPr>
          <w:rFonts w:hint="eastAsia" w:ascii="宋体" w:hAnsi="宋体" w:eastAsia="宋体" w:cs="宋体"/>
          <w:color w:val="000000" w:themeColor="text1"/>
          <w:sz w:val="24"/>
          <w:szCs w:val="24"/>
          <w:highlight w:val="none"/>
          <w14:textFill>
            <w14:solidFill>
              <w14:schemeClr w14:val="tx1"/>
            </w14:solidFill>
          </w14:textFill>
        </w:rPr>
        <w:t xml:space="preserve">5供应商在响应文件开启及项目评审全过程中应</w:t>
      </w:r>
      <w:r>
        <w:rPr>
          <w:rFonts w:hint="eastAsia" w:ascii="宋体" w:hAnsi="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及评审小组联系。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25.</w:t>
      </w:r>
      <w:bookmarkEnd w:id="136"/>
      <w:r/>
      <w:bookmarkEnd w:id="137"/>
      <w:r/>
      <w:bookmarkEnd w:id="138"/>
      <w:r>
        <w:rPr>
          <w:rFonts w:hint="eastAsia" w:ascii="宋体" w:hAnsi="宋体" w:eastAsia="宋体" w:cs="宋体"/>
          <w:b/>
          <w:bCs/>
          <w:color w:val="000000" w:themeColor="text1"/>
          <w:sz w:val="24"/>
          <w:szCs w:val="24"/>
          <w:highlight w:val="none"/>
          <w14:textFill>
            <w14:solidFill>
              <w14:schemeClr w14:val="tx1"/>
            </w14:solidFill>
          </w14:textFill>
        </w:rPr>
        <w:t xml:space="preserve">无效响应条款和采购活动终止条款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9" w:name="_Toc513029235"/>
      <w:r/>
      <w:bookmarkStart w:id="140" w:name="_Toc20823307"/>
      <w:r/>
      <w:bookmarkStart w:id="141" w:name="_Toc16938551"/>
      <w:r/>
      <w:bookmarkStart w:id="142" w:name="_Toc120614219"/>
      <w:r>
        <w:rPr>
          <w:rFonts w:hint="eastAsia" w:ascii="宋体" w:hAnsi="宋体" w:eastAsia="宋体" w:cs="宋体"/>
          <w:color w:val="000000" w:themeColor="text1"/>
          <w:sz w:val="24"/>
          <w:szCs w:val="24"/>
          <w:highlight w:val="none"/>
          <w14:textFill>
            <w14:solidFill>
              <w14:schemeClr w14:val="tx1"/>
            </w14:solidFill>
          </w14:textFill>
        </w:rPr>
        <w:t xml:space="preserve">25.1无效响应条款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25.1.1供应商在“苏采云”系统规定的时间内未成功解密电子响应文件的。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供应商未按照征集文件要求上传电子响应文件的。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25.1.3供应商同一分包提交两个（含两个）以上不同的报价的。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25.1.4供应商不具备征集文件中规定资格要求的。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25.1.5供应商未通过符合性审查的。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25.1.6不符合征集文件中规定的实质性要求和条件的（本征集文件中斜体且有下划线部分或加*号条款为实质性要求）。</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25.1.7供应商被“信用中国”网站（www.creditchina.gov.cn）列入失信被执行人或重大税收违法案件当事人名单或政府采购严重失信行为记录名单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或查询“信用中国”网站后发现供应商存在其他不符合《中华人民共和国政府采购法》第二十二条规定条件的信用记录。</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25.1.8 响应文件含有征集人不能接受的附加条件的。</w:t>
      </w:r>
      <w:r/>
    </w:p>
    <w:p>
      <w:pPr>
        <w:ind w:firstLine="420"/>
        <w:keepLines w:val="0"/>
        <w:keepNext w:val="0"/>
        <w:pageBreakBefore w:val="0"/>
        <w:spacing w:line="480" w:lineRule="exact"/>
        <w:widowControl w:val="off"/>
        <w:rPr>
          <w:rFonts w:hint="eastAsia" w:ascii="宋体" w:hAnsi="宋体" w:eastAsia="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25.1.9</w:t>
      </w:r>
      <w:r>
        <w:rPr>
          <w:rFonts w:hint="eastAsia" w:ascii="宋体" w:hAnsi="宋体" w:eastAsia="宋体" w:cs="宋体"/>
          <w:color w:val="ff0000"/>
          <w:sz w:val="24"/>
          <w:szCs w:val="24"/>
          <w:highlight w:val="yellow"/>
          <w:lang w:val="en-US" w:eastAsia="zh-CN"/>
        </w:rPr>
        <w:t xml:space="preserve">投标人不能证明其报价合理性的，评标委员会应当将其作为无效投标处理。</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（一）评审过程中出现下列情形之一的，评审委员会应当启动异常低价投标（响应）审查程序：</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1.投标（响应）报价低于全部通过符合性审查供应商投标（响应）报价平均值 50%的，即投标（响应）报价〈全部通过符合性审查供应商投标（响应）报价平均值×50%；</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2.投标（响应）报价低于通过符合性审查的次低报价供应商投标（响应）报价 50%的，即投标（响应）报价〈通过符合性审查的次低报价供应商投标（响应）报价×50%；</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3.投标（响应）报价低于采购项目最高限价 45%的，即投标（响应）报价〈采购项目最高限价×45%；</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4.评审委员会认定的供应商报价过低、有可能影响产品质量或者不能诚信履约的其他情形。</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相关法律法规对供应商报价有规定的，从其规定。</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480" w:lineRule="exact"/>
        <w:widowControl w:val="off"/>
        <w:rPr>
          <w:rFonts w:hint="eastAsia" w:ascii="宋体" w:hAnsi="宋体" w:cs="宋体"/>
          <w:color w:val="ff0000"/>
          <w:sz w:val="24"/>
          <w:szCs w:val="24"/>
          <w:highlight w:val="yellow"/>
          <w:lang w:val="en-US" w:eastAsia="zh-CN"/>
        </w:rPr>
      </w:pPr>
      <w:r>
        <w:rPr>
          <w:rFonts w:hint="eastAsia" w:ascii="宋体" w:hAnsi="宋体" w:cs="宋体"/>
          <w:color w:val="ff0000"/>
          <w:sz w:val="24"/>
          <w:szCs w:val="24"/>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w:t>
      </w:r>
      <w:r>
        <w:rPr>
          <w:rFonts w:hint="eastAsia" w:ascii="宋体" w:hAnsi="宋体" w:cs="宋体"/>
          <w:color w:val="000000" w:themeColor="text1"/>
          <w:sz w:val="24"/>
          <w:szCs w:val="24"/>
          <w:highlight w:val="none"/>
          <w:lang w:eastAsia="zh-CN"/>
          <w14:textFill>
            <w14:solidFill>
              <w14:schemeClr w14:val="tx1"/>
            </w14:solidFill>
          </w14:textFill>
        </w:rPr>
        <w:t xml:space="preserve">国家发展改革委</w:t>
      </w:r>
      <w:r>
        <w:rPr>
          <w:rFonts w:hint="eastAsia" w:ascii="宋体" w:hAnsi="宋体" w:eastAsia="宋体" w:cs="宋体"/>
          <w:color w:val="000000" w:themeColor="text1"/>
          <w:sz w:val="24"/>
          <w:szCs w:val="24"/>
          <w:highlight w:val="none"/>
          <w14:textFill>
            <w14:solidFill>
              <w14:schemeClr w14:val="tx1"/>
            </w14:solidFill>
          </w14:textFill>
        </w:rPr>
        <w:t xml:space="preserve">、生态环境部等列入“节能产品品目清单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1 响应</w:t>
      </w:r>
      <w:r>
        <w:rPr>
          <w:rFonts w:hint="eastAsia" w:ascii="宋体" w:hAnsi="宋体" w:eastAsia="宋体" w:cs="宋体"/>
          <w:color w:val="000000" w:themeColor="text1"/>
          <w:sz w:val="24"/>
          <w:szCs w:val="24"/>
          <w:highlight w:val="none"/>
          <w14:textFill>
            <w14:solidFill>
              <w14:schemeClr w14:val="tx1"/>
            </w14:solidFill>
          </w14:textFill>
        </w:rPr>
        <w:t xml:space="preserve">文件未按照征集文件要求加盖电子签章。</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2 其他法律法规</w:t>
      </w:r>
      <w:r>
        <w:rPr>
          <w:rFonts w:hint="eastAsia" w:ascii="宋体" w:hAnsi="宋体" w:eastAsia="宋体" w:cs="宋体"/>
          <w:color w:val="000000" w:themeColor="text1"/>
          <w:sz w:val="24"/>
          <w:szCs w:val="24"/>
          <w:highlight w:val="none"/>
          <w14:textFill>
            <w14:solidFill>
              <w14:schemeClr w14:val="tx1"/>
            </w14:solidFill>
          </w14:textFill>
        </w:rPr>
        <w:t xml:space="preserve">及本征集文件规定的属无效响应的情形。</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w:t>
      </w:r>
      <w:r>
        <w:rPr>
          <w:rFonts w:hint="eastAsia" w:ascii="宋体" w:hAnsi="宋体" w:cs="宋体"/>
          <w:color w:val="000000" w:themeColor="text1"/>
          <w:sz w:val="24"/>
          <w:szCs w:val="24"/>
          <w:highlight w:val="none"/>
          <w:lang w:eastAsia="zh-CN"/>
          <w14:textFill>
            <w14:solidFill>
              <w14:schemeClr w14:val="tx1"/>
            </w14:solidFill>
          </w14:textFill>
        </w:rPr>
        <w:t xml:space="preserve"> 采购</w:t>
      </w:r>
      <w:r>
        <w:rPr>
          <w:rFonts w:hint="eastAsia" w:ascii="宋体" w:hAnsi="宋体" w:eastAsia="宋体" w:cs="宋体"/>
          <w:color w:val="000000" w:themeColor="text1"/>
          <w:sz w:val="24"/>
          <w:szCs w:val="24"/>
          <w:highlight w:val="none"/>
          <w14:textFill>
            <w14:solidFill>
              <w14:schemeClr w14:val="tx1"/>
            </w14:solidFill>
          </w14:textFill>
        </w:rPr>
        <w:t xml:space="preserve">活动终止条款</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25.2.1出现影响采购公正的违法、违规行为。</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25.2.2因重大变故，采购任务取消的。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25.2.3评审小组认定征集文件存在歧义、重大缺陷导致评审工作无法进行。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25.2.4 因苏采</w:t>
      </w:r>
      <w:r>
        <w:rPr>
          <w:rFonts w:hint="eastAsia" w:ascii="宋体" w:hAnsi="宋体" w:cs="宋体"/>
          <w:color w:val="000000" w:themeColor="text1"/>
          <w:sz w:val="24"/>
          <w:szCs w:val="24"/>
          <w:highlight w:val="none"/>
          <w:lang w:eastAsia="zh-CN"/>
          <w14:textFill>
            <w14:solidFill>
              <w14:schemeClr w14:val="tx1"/>
            </w14:solidFill>
          </w14:textFill>
        </w:rPr>
        <w:t xml:space="preserve">云系统故障</w:t>
      </w:r>
      <w:r>
        <w:rPr>
          <w:rFonts w:hint="eastAsia" w:ascii="宋体" w:hAnsi="宋体" w:eastAsia="宋体" w:cs="宋体"/>
          <w:color w:val="000000" w:themeColor="text1"/>
          <w:sz w:val="24"/>
          <w:szCs w:val="24"/>
          <w:highlight w:val="none"/>
          <w14:textFill>
            <w14:solidFill>
              <w14:schemeClr w14:val="tx1"/>
            </w14:solidFill>
          </w14:textFill>
        </w:rPr>
        <w:t xml:space="preserve">造成响应文件开启不成功的。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25.2.5 提交响应文件和通过资格审查、符合性审查的供应商数量少于2家。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39"/>
      <w:r/>
      <w:bookmarkEnd w:id="140"/>
      <w:r/>
      <w:bookmarkEnd w:id="141"/>
      <w:r/>
      <w:bookmarkEnd w:id="142"/>
      <w:r>
        <w:rPr>
          <w:rFonts w:hint="eastAsia" w:ascii="宋体" w:hAnsi="宋体" w:eastAsia="宋体" w:cs="宋体"/>
          <w:b/>
          <w:bCs/>
          <w:color w:val="000000" w:themeColor="text1"/>
          <w:sz w:val="24"/>
          <w:szCs w:val="24"/>
          <w:highlight w:val="none"/>
          <w14:textFill>
            <w14:solidFill>
              <w14:schemeClr w14:val="tx1"/>
            </w14:solidFill>
          </w14:textFill>
        </w:rPr>
        <w:t xml:space="preserve">入围</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3" w:name="_Toc513029238"/>
      <w:r/>
      <w:bookmarkStart w:id="144" w:name="_Toc20823310"/>
      <w:r/>
      <w:bookmarkStart w:id="145" w:name="_Toc16938554"/>
      <w:r>
        <w:rPr>
          <w:rFonts w:hint="eastAsia" w:ascii="宋体" w:hAnsi="宋体" w:cs="宋体"/>
          <w:b/>
          <w:bCs/>
          <w:color w:val="000000" w:themeColor="text1"/>
          <w:sz w:val="24"/>
          <w:szCs w:val="24"/>
          <w:highlight w:val="none"/>
          <w:lang w:eastAsia="zh-CN"/>
          <w14:textFill>
            <w14:solidFill>
              <w14:schemeClr w14:val="tx1"/>
            </w14:solidFill>
          </w14:textFill>
        </w:rPr>
        <w:t xml:space="preserve">26.</w:t>
      </w:r>
      <w:bookmarkEnd w:id="143"/>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44"/>
      <w:r/>
      <w:bookmarkEnd w:id="145"/>
      <w:r>
        <w:rPr>
          <w:rFonts w:hint="eastAsia" w:ascii="宋体" w:hAnsi="宋体" w:eastAsia="宋体" w:cs="宋体"/>
          <w:b/>
          <w:bCs/>
          <w:color w:val="000000" w:themeColor="text1"/>
          <w:sz w:val="24"/>
          <w:szCs w:val="24"/>
          <w:highlight w:val="none"/>
          <w14:textFill>
            <w14:solidFill>
              <w14:schemeClr w14:val="tx1"/>
            </w14:solidFill>
          </w14:textFill>
        </w:rPr>
        <w:t xml:space="preserve">入围供应商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26.1入围供应商的选取原则和数量见征集文件第五章规定。</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将在“江苏政府采购网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盐城市政府采购网”发布“入围结果公告”，公告期限为1个工作日。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26.3入围供应商有下列情形之一，尚未签订框架协议的，取消其入围资格；已经签订框架协议的，解除与其签订的框架协议：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26.3.1恶意串通谋取入围或者合同成交的。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26.3.2提供虚假材料谋取入围或者合同成交的。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26.3.3无正当理由拒不接受合同授予的。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26.3.4不履行合同义务或者履行合同义务不符合约定，经采购人请求履行后仍不履行或者仍未按约定履行的。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26.3.5框架协议有效期内，因违法行为被禁止或限制参加政府采购活动的。</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26.3.6框架协议约定的其他情形。</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26.3.7被取消入围资格或者被解除框架协议的供应商不得参加同一封闭式框架协议补充征集。</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6" w:name="_Toc200451960"/>
      <w:r>
        <w:rPr>
          <w:rFonts w:hint="eastAsia" w:ascii="宋体" w:hAnsi="宋体" w:cs="宋体"/>
          <w:b/>
          <w:bCs/>
          <w:color w:val="000000" w:themeColor="text1"/>
          <w:sz w:val="24"/>
          <w:szCs w:val="24"/>
          <w:highlight w:val="none"/>
          <w:lang w:eastAsia="zh-CN"/>
          <w14:textFill>
            <w14:solidFill>
              <w14:schemeClr w14:val="tx1"/>
            </w14:solidFill>
          </w14:textFill>
        </w:rPr>
        <w:t xml:space="preserve">27.</w:t>
      </w:r>
      <w:r>
        <w:rPr>
          <w:rFonts w:hint="eastAsia" w:ascii="宋体" w:hAnsi="宋体" w:eastAsia="宋体" w:cs="宋体"/>
          <w:b/>
          <w:bCs/>
          <w:color w:val="000000" w:themeColor="text1"/>
          <w:sz w:val="24"/>
          <w:szCs w:val="24"/>
          <w:highlight w:val="none"/>
          <w14:textFill>
            <w14:solidFill>
              <w14:schemeClr w14:val="tx1"/>
            </w14:solidFill>
          </w14:textFill>
        </w:rPr>
        <w:t xml:space="preserve">质疑处理</w:t>
      </w:r>
      <w:bookmarkEnd w:id="146"/>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27.1提出质疑的供应商应当是参与所质疑封闭式框架协议项目采购活动的供应商。潜在供应商依法获取其可质疑的征集文件的，可以对征集文件提出质疑。</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27.2.1对可以质疑的征集文件提出质疑的，为收到征集文件之日或者征集文件公告期限届满之日；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27.2.2对采购过程提出质疑的，为各采购程序环节结束之日；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27.2.3对入围结果提出质疑的，为入围结果公告期限届满之日。</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27.3质疑函必须按照本征集文件中《质疑函范本》要求的格式和内容进行填写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ascii="宋体" w:hAnsi="宋体"/>
          <w:sz w:val="24"/>
          <w:szCs w:val="24"/>
        </w:rPr>
        <w:t xml:space="preserve">并按《质疑函范本》中要求签字、</w:t>
      </w:r>
      <w:r>
        <w:rPr>
          <w:rFonts w:hint="eastAsia" w:ascii="宋体" w:hAnsi="宋体"/>
          <w:sz w:val="24"/>
          <w:szCs w:val="24"/>
          <w:lang w:eastAsia="zh-CN"/>
        </w:rPr>
        <w:t xml:space="preserve">盖章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w:t>
      </w:r>
      <w:r>
        <w:rPr>
          <w:rFonts w:hint="eastAsia" w:ascii="宋体" w:hAnsi="宋体" w:cs="宋体"/>
          <w:color w:val="000000" w:themeColor="text1"/>
          <w:sz w:val="24"/>
          <w:szCs w:val="24"/>
          <w:highlight w:val="none"/>
          <w:lang w:eastAsia="zh-CN"/>
          <w14:textFill>
            <w14:solidFill>
              <w14:schemeClr w14:val="tx1"/>
            </w14:solidFill>
          </w14:textFill>
        </w:rPr>
        <w:t xml:space="preserve"> 征集</w:t>
      </w:r>
      <w:r>
        <w:rPr>
          <w:rFonts w:hint="eastAsia" w:ascii="宋体" w:hAnsi="宋体" w:eastAsia="宋体" w:cs="宋体"/>
          <w:color w:val="000000" w:themeColor="text1"/>
          <w:sz w:val="24"/>
          <w:szCs w:val="24"/>
          <w:highlight w:val="none"/>
          <w14:textFill>
            <w14:solidFill>
              <w14:schemeClr w14:val="tx1"/>
            </w14:solidFill>
          </w14:textFill>
        </w:rPr>
        <w:t xml:space="preserve">人只接收以纸质原件形式送达的质疑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不接受未填写快递运单的</w:t>
      </w:r>
      <w:r>
        <w:rPr>
          <w:rFonts w:hint="eastAsia" w:ascii="宋体" w:hAnsi="宋体" w:cs="宋体"/>
          <w:color w:val="000000" w:themeColor="text1"/>
          <w:sz w:val="24"/>
          <w:szCs w:val="24"/>
          <w:highlight w:val="none"/>
          <w:lang w:eastAsia="zh-CN"/>
          <w14:textFill>
            <w14:solidFill>
              <w14:schemeClr w14:val="tx1"/>
            </w14:solidFill>
          </w14:textFill>
        </w:rPr>
        <w:t xml:space="preserve">快件。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sz w:val="24"/>
          <w:szCs w:val="24"/>
          <w:highlight w:val="none"/>
        </w:rPr>
        <w:t xml:space="preserve">采购中心质疑接收部门为</w:t>
      </w:r>
      <w:r>
        <w:rPr>
          <w:rFonts w:hint="eastAsia" w:ascii="宋体" w:hAnsi="宋体"/>
          <w:sz w:val="24"/>
          <w:szCs w:val="24"/>
          <w:highlight w:val="none"/>
          <w:lang w:val="en-US" w:eastAsia="zh-CN"/>
        </w:rPr>
        <w:t xml:space="preserve">政府采购股</w:t>
      </w:r>
      <w:r>
        <w:rPr>
          <w:rFonts w:hint="eastAsia" w:ascii="宋体" w:hAnsi="宋体"/>
          <w:sz w:val="24"/>
          <w:szCs w:val="24"/>
          <w:highlight w:val="none"/>
        </w:rPr>
        <w:t xml:space="preserve">，联系地址：</w:t>
      </w:r>
      <w:r>
        <w:rPr>
          <w:rFonts w:hint="eastAsia" w:ascii="宋体" w:hAnsi="宋体"/>
          <w:sz w:val="24"/>
          <w:szCs w:val="24"/>
          <w:highlight w:val="none"/>
          <w:lang w:val="en-US" w:eastAsia="zh-CN"/>
        </w:rPr>
        <w:t xml:space="preserve">响水县政务服务中心402室</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：0515-86782009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27.5</w:t>
      </w:r>
      <w:r>
        <w:rPr>
          <w:rFonts w:hint="eastAsia" w:ascii="宋体" w:hAnsi="宋体"/>
          <w:sz w:val="24"/>
          <w:szCs w:val="24"/>
          <w:highlight w:val="none"/>
        </w:rPr>
        <w:t xml:space="preserve">质疑函应当包括下列内容：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27.5</w:t>
      </w:r>
      <w:r>
        <w:rPr>
          <w:rFonts w:hint="eastAsia" w:ascii="宋体" w:hAnsi="宋体"/>
          <w:sz w:val="24"/>
          <w:szCs w:val="24"/>
          <w:highlight w:val="none"/>
        </w:rPr>
        <w:t xml:space="preserve">.1质疑投标人的名称、地址、邮编、联系人、联系电话；</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27.5</w:t>
      </w:r>
      <w:r>
        <w:rPr>
          <w:rFonts w:hint="eastAsia" w:ascii="宋体" w:hAnsi="宋体"/>
          <w:sz w:val="24"/>
          <w:szCs w:val="24"/>
          <w:highlight w:val="none"/>
        </w:rPr>
        <w:t xml:space="preserve">.2具体的质疑事项及明确的请求；</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27.5</w:t>
      </w:r>
      <w:r>
        <w:rPr>
          <w:rFonts w:hint="eastAsia" w:ascii="宋体" w:hAnsi="宋体"/>
          <w:sz w:val="24"/>
          <w:szCs w:val="24"/>
          <w:highlight w:val="none"/>
        </w:rPr>
        <w:t xml:space="preserve">.3认为自己合法权益受到损害或可能受到损害的相关证据材料；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27.5</w:t>
      </w:r>
      <w:r>
        <w:rPr>
          <w:rFonts w:hint="eastAsia" w:ascii="宋体" w:hAnsi="宋体"/>
          <w:sz w:val="24"/>
          <w:szCs w:val="24"/>
          <w:highlight w:val="none"/>
        </w:rPr>
        <w:t xml:space="preserve">.4提起质疑的日期；</w:t>
      </w:r>
      <w:r/>
    </w:p>
    <w:p>
      <w:pPr>
        <w:ind w:firstLine="480"/>
        <w:spacing w:line="480" w:lineRule="exact"/>
        <w:rPr>
          <w:rFonts w:hint="eastAsia" w:hAnsi="宋体"/>
          <w:sz w:val="24"/>
          <w:szCs w:val="24"/>
          <w:highlight w:val="none"/>
        </w:rPr>
      </w:pPr>
      <w:r>
        <w:rPr>
          <w:rFonts w:hint="eastAsia" w:ascii="宋体" w:hAnsi="宋体"/>
          <w:sz w:val="24"/>
          <w:szCs w:val="24"/>
          <w:highlight w:val="none"/>
          <w:lang w:val="en-US" w:eastAsia="zh-CN"/>
        </w:rPr>
        <w:t xml:space="preserve">27.5.5质</w:t>
      </w:r>
      <w:r>
        <w:rPr>
          <w:rFonts w:hint="eastAsia" w:hAnsi="宋体"/>
          <w:sz w:val="24"/>
          <w:szCs w:val="24"/>
          <w:highlight w:val="none"/>
        </w:rPr>
        <w:t xml:space="preserve">疑函应当署名：质疑人为自然人的，应当由本人签字并附有效身份证明；质疑人为法人或其他组织的，应当由法定代表人签字并加盖单位公章。质疑人为联合体的，则联合体各方法定代表人均须签字并加盖单位公章</w:t>
      </w:r>
      <w:r>
        <w:rPr>
          <w:rFonts w:hint="eastAsia" w:hAnsi="宋体"/>
          <w:sz w:val="24"/>
          <w:szCs w:val="24"/>
          <w:highlight w:val="none"/>
          <w:lang w:eastAsia="zh-CN"/>
        </w:rPr>
        <w:t xml:space="preserve">。</w:t>
      </w:r>
      <w:r>
        <w:rPr>
          <w:rFonts w:hint="eastAsia" w:hAnsi="宋体"/>
          <w:sz w:val="24"/>
          <w:szCs w:val="24"/>
          <w:highlight w:val="none"/>
        </w:rPr>
        <w:t xml:space="preserve">未按要求签字和盖章的为无效质疑，采购中心将不予受理。质疑人委托代理质疑的，应当向采购中心提交授权委托书，并载明委托代理的具体权限和事项。</w:t>
      </w:r>
      <w:r/>
    </w:p>
    <w:p>
      <w:pPr>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27.6</w:t>
      </w:r>
      <w:r>
        <w:rPr>
          <w:rFonts w:hint="eastAsia" w:hAnsi="宋体"/>
          <w:sz w:val="24"/>
          <w:szCs w:val="24"/>
          <w:highlight w:val="none"/>
        </w:rPr>
        <w:t xml:space="preserve">采购中心收到质疑函后，将对质疑的形式和内容进行审查，如质疑函内容、格式不符合规定，采购中心将告知质疑人进行补正。</w:t>
      </w:r>
      <w:r/>
    </w:p>
    <w:p>
      <w:pPr>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27.7</w:t>
      </w:r>
      <w:r>
        <w:rPr>
          <w:rFonts w:hint="eastAsia" w:hAnsi="宋体"/>
          <w:sz w:val="24"/>
          <w:szCs w:val="24"/>
          <w:highlight w:val="none"/>
        </w:rPr>
        <w:t xml:space="preserve">质疑人应当在法定质疑期限内进行补正并重新提交质疑函，拒不补正或者在法定期限内未重新提交质疑函的，为无效质疑，采购中心将不予受理。</w:t>
      </w:r>
      <w:r/>
    </w:p>
    <w:p>
      <w:pPr>
        <w:ind w:firstLine="468"/>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27.8</w:t>
      </w:r>
      <w:r>
        <w:rPr>
          <w:rFonts w:hint="eastAsia" w:ascii="宋体" w:hAnsi="宋体"/>
          <w:sz w:val="24"/>
          <w:szCs w:val="24"/>
          <w:highlight w:val="none"/>
        </w:rPr>
        <w:t xml:space="preserve">对于内容、格式符合规定的质疑函，采购中心应当在收到投标供应商的书面质疑后七个工作日内作出答复，并以书面形式通知质疑供应商和其他有关供应商，但答复的内容不得涉及商业秘密。</w:t>
      </w:r>
      <w:r/>
    </w:p>
    <w:p>
      <w:pPr>
        <w:ind w:firstLine="468"/>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27.9</w:t>
      </w:r>
      <w:r>
        <w:rPr>
          <w:rFonts w:hint="eastAsia" w:ascii="宋体" w:hAnsi="宋体"/>
          <w:sz w:val="24"/>
          <w:szCs w:val="24"/>
          <w:highlight w:val="none"/>
        </w:rPr>
        <w:t xml:space="preserve">供应商提出书面质疑必须有理、有据，不得恶意质疑或提交虚假质疑。否则，一经查实，采购中心有权依据政府采购的有关规定，报请政府采购监管部门对该投标人进行相应的行政处罚</w:t>
      </w:r>
      <w:r>
        <w:rPr>
          <w:rFonts w:ascii="宋体" w:hAnsi="宋体"/>
          <w:sz w:val="24"/>
          <w:szCs w:val="24"/>
        </w:rPr>
        <w:t xml:space="preserve">和记录该供应商的失信信息</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 以下情形的质疑不予</w:t>
      </w:r>
      <w:r>
        <w:rPr>
          <w:rFonts w:hint="eastAsia" w:ascii="宋体" w:hAnsi="宋体"/>
          <w:sz w:val="24"/>
          <w:szCs w:val="24"/>
          <w:highlight w:val="none"/>
          <w:lang w:eastAsia="zh-CN"/>
        </w:rPr>
        <w:t xml:space="preserve">受理：</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.1 内容不符合《政府采购质疑和投诉办法》第十二条规定的质疑。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.2 超出政府采购法定期限的质疑。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.3 以传真、电子邮件等方式递交的非原件形式的质疑。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.4 未参加采购活动的供应商或在采购活动中自身权益未受到损害的供应商所提出的质疑。</w:t>
      </w:r>
      <w:r/>
    </w:p>
    <w:p>
      <w:pPr>
        <w:ind w:firstLine="468"/>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11</w:t>
      </w:r>
      <w:r>
        <w:rPr>
          <w:rFonts w:ascii="宋体" w:hAnsi="宋体"/>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28.</w:t>
      </w:r>
      <w:r>
        <w:rPr>
          <w:rFonts w:hint="eastAsia" w:ascii="宋体" w:hAnsi="宋体" w:eastAsia="宋体" w:cs="宋体"/>
          <w:b/>
          <w:bCs/>
          <w:color w:val="000000" w:themeColor="text1"/>
          <w:sz w:val="24"/>
          <w:szCs w:val="24"/>
          <w:highlight w:val="none"/>
          <w14:textFill>
            <w14:solidFill>
              <w14:schemeClr w14:val="tx1"/>
            </w14:solidFill>
          </w14:textFill>
        </w:rPr>
        <w:t xml:space="preserve">入围通知书</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和入围供应商均具有法律效力。入围通知书发出后，入围供应商无正当理由，不得主动放弃入围资格或者退出框架协议，否则应当依法承担法律责任。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7" w:name="_Toc120614220"/>
      <w:r/>
      <w:bookmarkStart w:id="148" w:name="_Toc20823308"/>
      <w:r/>
      <w:bookmarkStart w:id="149" w:name="_Toc513029236"/>
      <w:r/>
      <w:bookmarkStart w:id="150" w:name="_Toc16938552"/>
      <w:r>
        <w:rPr>
          <w:rFonts w:hint="eastAsia" w:ascii="宋体" w:hAnsi="宋体" w:eastAsia="宋体" w:cs="宋体"/>
          <w:b/>
          <w:bCs/>
          <w:color w:val="000000" w:themeColor="text1"/>
          <w:sz w:val="24"/>
          <w:szCs w:val="24"/>
          <w:highlight w:val="none"/>
          <w14:textFill>
            <w14:solidFill>
              <w14:schemeClr w14:val="tx1"/>
            </w14:solidFill>
          </w14:textFill>
        </w:rPr>
        <w:t xml:space="preserve">七、</w:t>
      </w:r>
      <w:bookmarkEnd w:id="147"/>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bookmarkEnd w:id="148"/>
      <w:r/>
      <w:bookmarkEnd w:id="149"/>
      <w:r/>
      <w:bookmarkEnd w:id="150"/>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1" w:name="_Toc20823309"/>
      <w:r/>
      <w:bookmarkStart w:id="152" w:name="_Toc16938553"/>
      <w:r/>
      <w:bookmarkStart w:id="153" w:name="_Toc513029237"/>
      <w:r>
        <w:rPr>
          <w:rFonts w:hint="eastAsia" w:ascii="宋体" w:hAnsi="宋体" w:cs="宋体"/>
          <w:b/>
          <w:bCs/>
          <w:color w:val="000000" w:themeColor="text1"/>
          <w:sz w:val="24"/>
          <w:szCs w:val="24"/>
          <w:highlight w:val="none"/>
          <w:lang w:eastAsia="zh-CN"/>
          <w14:textFill>
            <w14:solidFill>
              <w14:schemeClr w14:val="tx1"/>
            </w14:solidFill>
          </w14:textFill>
        </w:rPr>
        <w:t xml:space="preserve">29.</w:t>
      </w:r>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51"/>
      <w:r/>
      <w:bookmarkEnd w:id="152"/>
      <w:r/>
      <w:bookmarkEnd w:id="153"/>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八、入围供应商的清退和补充规则</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30.2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九、其他</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由国家确定的认证机构出具的、处于有效期之内的节能产品、环境标志产品认证证书</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w:t>
      </w:r>
      <w:r>
        <w:rPr>
          <w:rFonts w:hint="eastAsia" w:ascii="宋体" w:hAnsi="宋体" w:cs="宋体"/>
          <w:color w:val="000000" w:themeColor="text1"/>
          <w:sz w:val="24"/>
          <w:szCs w:val="24"/>
          <w:highlight w:val="none"/>
          <w:lang w:eastAsia="zh-CN"/>
          <w14:textFill>
            <w14:solidFill>
              <w14:schemeClr w14:val="tx1"/>
            </w14:solidFill>
          </w14:textFill>
        </w:rPr>
        <w:t xml:space="preserve">，将</w:t>
      </w:r>
      <w:r>
        <w:rPr>
          <w:rFonts w:hint="eastAsia" w:ascii="宋体" w:hAnsi="宋体" w:eastAsia="宋体" w:cs="宋体"/>
          <w:color w:val="000000" w:themeColor="text1"/>
          <w:sz w:val="24"/>
          <w:szCs w:val="24"/>
          <w:highlight w:val="none"/>
          <w14:textFill>
            <w14:solidFill>
              <w14:schemeClr w14:val="tx1"/>
            </w14:solidFill>
          </w14:textFill>
        </w:rPr>
        <w:t xml:space="preserve">视为未实质性响应采购要求。其他条件相同情况下，应当优先采购节能产品、环境标志产品。</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31.2供应商对于投标产品的商品包装、快递包装应按照</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关于印发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（财办库〔2020〕123号）执行。</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31.3本文件中若涉及到数据中心采购，应按照《</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绿色数据中心政府采购需求标准（试行）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的通知》（财库〔2023〕7号）执行。</w:t>
      </w:r>
      <w:r/>
    </w:p>
    <w:p>
      <w:pPr>
        <w:pStyle w:val="783"/>
        <w:ind w:firstLine="480"/>
        <w:keepLines w:val="0"/>
        <w:keepNext w:val="0"/>
        <w:pageBreakBefore w:val="0"/>
        <w:spacing w:line="480" w:lineRule="exact"/>
        <w:widowControl w:val="off"/>
        <w:rPr>
          <w:rFonts w:hint="eastAsia" w:ascii="宋体" w:hAnsi="宋体" w:eastAsia="宋体" w:cs="宋体"/>
          <w: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aps w:val="0"/>
          <w:color w:val="auto"/>
          <w:sz w:val="24"/>
          <w:szCs w:val="24"/>
          <w:highlight w:val="none"/>
          <w:lang w:val="en-US" w:eastAsia="zh-CN" w:bidi="ar-SA"/>
        </w:rPr>
        <w:t xml:space="preserve">31.4征集人将建立用户反馈和评价机制，接受采购人对入围供应商履行框架协议和采购合同情况的反馈与评价，并作为第二阶段直接选定成交供应商的参考。</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4" w:name="_Toc479757207"/>
      <w:r/>
      <w:bookmarkStart w:id="155" w:name="_Toc16938558"/>
      <w:r/>
      <w:bookmarkStart w:id="156" w:name="_Toc20823314"/>
      <w:r/>
      <w:bookmarkStart w:id="157" w:name="_Toc513029242"/>
      <w:r/>
      <w:bookmarkStart w:id="158" w:name="_Toc120614221"/>
      <w:r>
        <w:rPr>
          <w:rFonts w:hint="eastAsia" w:ascii="宋体" w:hAnsi="宋体" w:eastAsia="宋体" w:cs="宋体"/>
          <w:color w:val="000000" w:themeColor="text1"/>
          <w:sz w:val="24"/>
          <w:szCs w:val="24"/>
          <w:highlight w:val="none"/>
          <w14:textFill>
            <w14:solidFill>
              <w14:schemeClr w14:val="tx1"/>
            </w14:solidFill>
          </w14:textFill>
        </w:rPr>
        <w:t xml:space="preserve">3</w:t>
      </w:r>
      <w:bookmarkEnd w:id="154"/>
      <w:r/>
      <w:bookmarkEnd w:id="155"/>
      <w:r/>
      <w:bookmarkEnd w:id="156"/>
      <w:r/>
      <w:bookmarkEnd w:id="157"/>
      <w:r/>
      <w:bookmarkEnd w:id="158"/>
      <w:r>
        <w:rPr>
          <w:rFonts w:hint="eastAsia" w:ascii="宋体" w:hAnsi="宋体" w:cs="宋体"/>
          <w:color w:val="000000" w:themeColor="text1"/>
          <w:sz w:val="24"/>
          <w:szCs w:val="24"/>
          <w:highlight w:val="none"/>
          <w:lang w:val="en-US" w:eastAsia="zh-CN"/>
          <w14:textFill>
            <w14:solidFill>
              <w14:schemeClr w14:val="tx1"/>
            </w14:solidFill>
          </w14:textFill>
        </w:rPr>
        <w:t xml:space="preserve">1.5 </w:t>
      </w:r>
      <w:r>
        <w:rPr>
          <w:rFonts w:hint="eastAsia" w:ascii="宋体" w:hAnsi="宋体" w:eastAsia="宋体" w:cs="宋体"/>
          <w:color w:val="000000" w:themeColor="text1"/>
          <w:sz w:val="24"/>
          <w:szCs w:val="24"/>
          <w:highlight w:val="none"/>
          <w14:textFill>
            <w14:solidFill>
              <w14:schemeClr w14:val="tx1"/>
            </w14:solidFill>
          </w14:textFill>
        </w:rPr>
        <w:t xml:space="preserve">政府采购线上合同信用融资政策</w:t>
      </w:r>
      <w:r/>
    </w:p>
    <w:p>
      <w:pPr>
        <w:ind w:firstLine="42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中国人民银行南京分行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2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31.6 </w:t>
      </w:r>
      <w:r>
        <w:rPr>
          <w:rFonts w:hint="eastAsia" w:ascii="宋体" w:hAnsi="宋体" w:eastAsia="宋体" w:cs="宋体"/>
          <w:color w:val="auto"/>
          <w:sz w:val="24"/>
          <w:szCs w:val="24"/>
          <w:highlight w:val="none"/>
        </w:rPr>
        <w:t xml:space="preserve">履约保证金政策</w:t>
      </w:r>
      <w:r/>
    </w:p>
    <w:p>
      <w:pPr>
        <w:ind w:firstLine="42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20"/>
        <w:keepLines w:val="0"/>
        <w:keepNext w:val="0"/>
        <w:pageBreakBefore w:val="0"/>
        <w:spacing w:line="48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31.7 根据《响水县财政局 响水县公共资源交易中心 响水县社会信用体系建设领导小组办公室关于在政府采购活动中应用第三方信用报告落实“信易购”应用场景的通知》（响财购〔2021〕13号），第三方信用服务机构依据标准规范评定为AA级及以上的政府采购供应商，免收履约保证金或降低履约保证金缴纳比例，可免费获取采购文件，需提供信用管理部门备案的第三方信用报告，且信用报告通过“信用盐城网”可查实。</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48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59" w:name="_Toc183693304"/>
      <w:r/>
      <w:bookmarkStart w:id="160" w:name="_Toc27851"/>
      <w:r/>
      <w:bookmarkStart w:id="161" w:name="_Toc128039580"/>
      <w:r/>
      <w:bookmarkStart w:id="200" w:name="_GoBack"/>
      <w:r/>
      <w:bookmarkEnd w:id="200"/>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highlight w:val="none"/>
        </w:rPr>
        <w:pBdr>
          <w:top w:val="none" w:color="000000" w:sz="0" w:space="0"/>
          <w:left w:val="none" w:color="000000" w:sz="0" w:space="0"/>
          <w:bottom w:val="none" w:color="000000" w:sz="0" w:space="0"/>
          <w:right w:val="none" w:color="000000" w:sz="0" w:space="0"/>
        </w:pBdr>
        <w:outlineLvl w:val="0"/>
      </w:pPr>
      <w:r>
        <w:rPr>
          <w:highlight w:val="none"/>
        </w:rPr>
      </w:r>
      <w:r/>
    </w:p>
    <w:p>
      <w:pPr>
        <w:jc w:val="center"/>
        <w:keepLines w:val="0"/>
        <w:keepNext w:val="0"/>
        <w:pageBreakBefore w:val="0"/>
        <w:spacing w:after="120" w:line="480" w:lineRule="exact"/>
        <w:widowControl w:val="off"/>
        <w:rPr>
          <w:highlight w:val="none"/>
        </w:rPr>
        <w:pBdr>
          <w:top w:val="none" w:color="000000" w:sz="0" w:space="0"/>
          <w:left w:val="none" w:color="000000" w:sz="0" w:space="0"/>
          <w:bottom w:val="none" w:color="000000" w:sz="0" w:space="0"/>
          <w:right w:val="none" w:color="000000" w:sz="0" w:space="0"/>
        </w:pBdr>
        <w:outlineLvl w:val="0"/>
      </w:pPr>
      <w:r>
        <w:rPr>
          <w:highlight w:val="none"/>
        </w:rPr>
      </w:r>
      <w:r/>
    </w:p>
    <w:p>
      <w:pPr>
        <w:jc w:val="center"/>
        <w:keepLines w:val="0"/>
        <w:keepNext w:val="0"/>
        <w:pageBreakBefore w:val="0"/>
        <w:spacing w:after="120" w:line="480" w:lineRule="exact"/>
        <w:widowControl w:val="off"/>
        <w:rPr>
          <w:highlight w:val="none"/>
        </w:rPr>
        <w:pBdr>
          <w:top w:val="none" w:color="000000" w:sz="0" w:space="0"/>
          <w:left w:val="none" w:color="000000" w:sz="0" w:space="0"/>
          <w:bottom w:val="none" w:color="000000" w:sz="0" w:space="0"/>
          <w:right w:val="none" w:color="000000" w:sz="0" w:space="0"/>
        </w:pBdr>
        <w:outlineLvl w:val="0"/>
      </w:pPr>
      <w:r>
        <w:rPr>
          <w:highlight w:val="none"/>
        </w:rPr>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第三章  框架协议文本</w:t>
      </w:r>
      <w:bookmarkEnd w:id="159"/>
      <w:r/>
      <w:bookmarkEnd w:id="160"/>
      <w:r/>
      <w:bookmarkEnd w:id="161"/>
      <w:r/>
      <w:r/>
    </w:p>
    <w:p>
      <w:pPr>
        <w:ind w:left="0" w:firstLine="904"/>
        <w:jc w:val="left"/>
        <w:keepLines w:val="0"/>
        <w:keepNext w:val="0"/>
        <w:pageBreakBefore w:val="0"/>
        <w:spacing w:line="48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firstLine="480"/>
        <w:jc w:val="left"/>
        <w:keepLines w:val="0"/>
        <w:keepNext w:val="0"/>
        <w:pageBreakBefore w:val="0"/>
        <w:spacing w:line="480" w:lineRule="exact"/>
        <w:widowControl w:val="off"/>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2027-2028年度响水县党政机关、事业单位和团体组织公务用车、执法执勤用车维保服务框架协议采购项目</w:t>
      </w:r>
      <w:r/>
    </w:p>
    <w:p>
      <w:pPr>
        <w:ind w:left="0" w:firstLine="480"/>
        <w:jc w:val="left"/>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Times New Roman"/>
          <w:color w:val="000000" w:themeColor="text1"/>
          <w:sz w:val="24"/>
          <w:szCs w:val="24"/>
          <w:highlight w:val="none"/>
          <w14:textFill>
            <w14:solidFill>
              <w14:schemeClr w14:val="tx1"/>
            </w14:solidFill>
          </w14:textFill>
        </w:rPr>
        <w:t xml:space="preserve">人）：</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乙方（入围供应商）：</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numPr>
          <w:ilvl w:val="0"/>
          <w:numId w:val="1"/>
        </w:numPr>
        <w:ind w:left="0" w:firstLine="480"/>
        <w:jc w:val="left"/>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乙双方根据</w:t>
      </w:r>
      <w:r>
        <w:rPr>
          <w:rFonts w:hint="eastAsia" w:ascii="宋体" w:hAnsi="宋体"/>
          <w:color w:val="000000" w:themeColor="text1"/>
          <w:sz w:val="24"/>
          <w:szCs w:val="24"/>
          <w:highlight w:val="none"/>
          <w:lang w:eastAsia="zh-CN"/>
          <w14:textFill>
            <w14:solidFill>
              <w14:schemeClr w14:val="tx1"/>
            </w14:solidFill>
          </w14:textFill>
        </w:rPr>
        <w:t xml:space="preserve">2027-2028年度响水县党政机关、事业单位和团体组织公务用车、执法执勤用车维保服务框架协议采购项目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公开征集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的结果，签署本</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bookmarkStart w:id="162" w:name="_Toc525653729"/>
      <w:r/>
      <w:bookmarkEnd w:id="162"/>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一、定义</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本合同中的下列术语应解释为：</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（1）</w:t>
      </w:r>
      <w:r>
        <w:rPr>
          <w:rFonts w:hint="eastAsia" w:ascii="宋体" w:hAnsi="宋体" w:eastAsia="宋体" w:cs="宋体"/>
          <w:sz w:val="24"/>
          <w:szCs w:val="24"/>
        </w:rPr>
        <w:t xml:space="preserve">“合同”系指甲方与乙方签署的、合同格式中载明的甲方与乙方所达成的协议，包括所有的附件、附录和构成合同的所有文件。</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“合同价”系指根据合同规定，乙方在正确地完全履行合同义务后送修方应支付给乙方的价格。</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（3）</w:t>
      </w:r>
      <w:r>
        <w:rPr>
          <w:rFonts w:hint="eastAsia" w:ascii="宋体" w:hAnsi="宋体" w:eastAsia="宋体" w:cs="宋体"/>
          <w:sz w:val="24"/>
          <w:szCs w:val="24"/>
        </w:rPr>
        <w:t xml:space="preserve">“维修”系指征集文件中规定的车辆一、二级维护，大、小修理，做漆以及</w:t>
      </w:r>
      <w:r>
        <w:rPr>
          <w:rFonts w:hint="eastAsia" w:ascii="宋体" w:hAnsi="宋体" w:cs="宋体"/>
          <w:sz w:val="24"/>
          <w:szCs w:val="24"/>
          <w:lang w:eastAsia="zh-CN"/>
        </w:rPr>
        <w:t xml:space="preserve">其他</w:t>
      </w:r>
      <w:r>
        <w:rPr>
          <w:rFonts w:hint="eastAsia" w:ascii="宋体" w:hAnsi="宋体" w:eastAsia="宋体" w:cs="宋体"/>
          <w:sz w:val="24"/>
          <w:szCs w:val="24"/>
        </w:rPr>
        <w:t xml:space="preserve">有关汽车的维修服务。</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（4）</w:t>
      </w:r>
      <w:r>
        <w:rPr>
          <w:rFonts w:hint="eastAsia" w:ascii="宋体" w:hAnsi="宋体" w:eastAsia="宋体" w:cs="宋体"/>
          <w:sz w:val="24"/>
          <w:szCs w:val="24"/>
        </w:rPr>
        <w:t xml:space="preserve"> “维修材料”系指乙方根据合同规定在提供维修服务时必须向送修方提供的零部件及耗材。</w:t>
      </w:r>
      <w:r/>
    </w:p>
    <w:p>
      <w:pPr>
        <w:ind w:firstLine="482"/>
        <w:keepLines w:val="0"/>
        <w:keepNext w:val="0"/>
        <w:pageBreakBefore w:val="0"/>
        <w:spacing w:line="48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二、服务范围</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服务范围</w:t>
      </w:r>
      <w:r>
        <w:rPr>
          <w:rFonts w:hint="eastAsia" w:ascii="宋体" w:hAnsi="宋体" w:cs="宋体"/>
          <w:b/>
          <w:bCs/>
          <w:sz w:val="24"/>
          <w:szCs w:val="24"/>
          <w:lang w:eastAsia="zh-CN"/>
        </w:rPr>
        <w:t xml:space="preserve">：</w:t>
      </w:r>
      <w:r>
        <w:rPr>
          <w:rFonts w:hint="eastAsia" w:ascii="宋体" w:hAnsi="宋体" w:eastAsia="宋体" w:cs="宋体"/>
          <w:sz w:val="24"/>
        </w:rPr>
        <w:t xml:space="preserve">响水县公务车辆、执法车辆、环卫车辆等</w:t>
      </w:r>
      <w:r>
        <w:rPr>
          <w:rFonts w:hint="eastAsia" w:ascii="宋体" w:hAnsi="宋体" w:eastAsia="宋体" w:cs="宋体"/>
          <w:sz w:val="24"/>
          <w:szCs w:val="24"/>
        </w:rPr>
        <w:t xml:space="preserve">车辆保养维护、车辆日常的中、小维修、</w:t>
      </w:r>
      <w:r>
        <w:rPr>
          <w:rFonts w:hint="eastAsia" w:ascii="宋体" w:hAnsi="宋体" w:eastAsia="宋体" w:cs="宋体"/>
          <w:sz w:val="24"/>
          <w:szCs w:val="24"/>
          <w:lang w:val="en-US" w:eastAsia="zh-CN"/>
        </w:rPr>
        <w:t xml:space="preserve">装饰、</w:t>
      </w:r>
      <w:r>
        <w:rPr>
          <w:rFonts w:hint="eastAsia" w:ascii="宋体" w:hAnsi="宋体" w:eastAsia="宋体" w:cs="宋体"/>
          <w:sz w:val="24"/>
          <w:szCs w:val="24"/>
        </w:rPr>
        <w:t xml:space="preserve">总成和整车的大修及救援服务等相关伴随服务（具体包括24小时应急救援；整车保养；发动机、</w:t>
      </w:r>
      <w:r>
        <w:rPr>
          <w:rFonts w:hint="eastAsia" w:ascii="宋体" w:hAnsi="宋体" w:cs="宋体"/>
          <w:sz w:val="24"/>
          <w:szCs w:val="24"/>
          <w:lang w:eastAsia="zh-CN"/>
        </w:rPr>
        <w:t xml:space="preserve">传动系统</w:t>
      </w:r>
      <w:r>
        <w:rPr>
          <w:rFonts w:hint="eastAsia" w:ascii="宋体" w:hAnsi="宋体" w:eastAsia="宋体" w:cs="宋体"/>
          <w:sz w:val="24"/>
          <w:szCs w:val="24"/>
        </w:rPr>
        <w:t xml:space="preserve">、悬挂系统、制动、转向、空调系统、钣金、烤漆；汽车综合小修、发动机修理、车身修理、电气系统维修、自动变速器维修、轮胎动平衡及修补更换、四轮定位检测调整、汽车润滑与养护、喷油泵和喷油器维修、曲轴修磨、气缸镗磨、</w:t>
      </w:r>
      <w:r>
        <w:rPr>
          <w:rFonts w:hint="eastAsia" w:ascii="宋体" w:hAnsi="宋体" w:cs="宋体"/>
          <w:sz w:val="24"/>
          <w:szCs w:val="24"/>
          <w:lang w:eastAsia="zh-CN"/>
        </w:rPr>
        <w:t xml:space="preserve">散热器维修</w:t>
      </w:r>
      <w:r>
        <w:rPr>
          <w:rFonts w:hint="eastAsia" w:ascii="宋体" w:hAnsi="宋体" w:eastAsia="宋体" w:cs="宋体"/>
          <w:sz w:val="24"/>
          <w:szCs w:val="24"/>
        </w:rPr>
        <w:t xml:space="preserve">、空调维修、</w:t>
      </w:r>
      <w:r>
        <w:rPr>
          <w:rFonts w:ascii="Helvetica" w:hAnsi="Helvetica" w:eastAsia="Helvetica" w:cs="Helvetica"/>
          <w:i w:val="0"/>
          <w:iCs w:val="0"/>
          <w:caps w:val="0"/>
          <w:color w:val="333333"/>
          <w:spacing w:val="0"/>
          <w:sz w:val="24"/>
          <w:szCs w:val="24"/>
          <w:shd w:val="clear" w:color="auto" w:fill="ffffff"/>
        </w:rPr>
        <w:t xml:space="preserve">汽车美容装潢</w:t>
      </w:r>
      <w:r>
        <w:rPr>
          <w:rFonts w:hint="eastAsia" w:ascii="Helvetica" w:hAnsi="Helvetica" w:cs="Helvetica"/>
          <w:i w:val="0"/>
          <w:iCs w:val="0"/>
          <w:caps w:val="0"/>
          <w:color w:val="333333"/>
          <w:spacing w:val="0"/>
          <w:sz w:val="24"/>
          <w:szCs w:val="24"/>
          <w:shd w:val="clear" w:color="auto" w:fill="ffffff"/>
          <w:lang w:eastAsia="zh-CN"/>
        </w:rPr>
        <w:t xml:space="preserve">、</w:t>
      </w:r>
      <w:r>
        <w:rPr>
          <w:rFonts w:hint="eastAsia" w:ascii="宋体" w:hAnsi="宋体" w:eastAsia="宋体" w:cs="宋体"/>
          <w:sz w:val="24"/>
          <w:szCs w:val="24"/>
        </w:rPr>
        <w:t xml:space="preserve">汽车玻璃安装及修护等专项维修作业）。</w:t>
      </w:r>
      <w:r/>
    </w:p>
    <w:p>
      <w:pPr>
        <w:ind w:firstLine="480"/>
        <w:keepLines w:val="0"/>
        <w:keepNext w:val="0"/>
        <w:pageBreakBefore w:val="0"/>
        <w:spacing w:line="48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三、协议价款及结算方式</w:t>
      </w:r>
      <w:r/>
    </w:p>
    <w:p>
      <w:pPr>
        <w:ind w:firstLine="480"/>
        <w:keepLines w:val="0"/>
        <w:keepNext w:val="0"/>
        <w:pageBreakBefore w:val="0"/>
        <w:spacing w:line="48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协议价款</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乙方入围报价：工时单价</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材料进销差价率：</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none"/>
          <w:lang w:val="en-US" w:eastAsia="zh-CN"/>
        </w:rPr>
        <w:t xml:space="preserve">。</w:t>
      </w:r>
      <w:r/>
    </w:p>
    <w:p>
      <w:pPr>
        <w:pStyle w:val="940"/>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维修结算总费用=工时费用（工时单价×工时定额）＋材料费用[材料购进价格×（1＋材料进销差价率%）]。上述所有费用均为含税价。</w:t>
      </w:r>
      <w:r/>
    </w:p>
    <w:p>
      <w:pPr>
        <w:pStyle w:val="940"/>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t xml:space="preserve">工时定额按</w:t>
      </w:r>
      <w:r>
        <w:rPr>
          <w:rFonts w:hint="eastAsia" w:ascii="仿宋" w:hAnsi="仿宋" w:eastAsia="仿宋" w:cs="宋体"/>
          <w:color w:val="ff0000"/>
          <w:sz w:val="24"/>
        </w:rPr>
        <w:t xml:space="preserve">《汽车维护与故障诊断修理工时定额》（第2版2025年）</w:t>
      </w:r>
      <w:r>
        <w:rPr>
          <w:rFonts w:hint="eastAsia" w:ascii="宋体" w:hAnsi="宋体" w:eastAsia="宋体" w:cs="宋体"/>
          <w:b w:val="0"/>
          <w:bCs w:val="0"/>
          <w:sz w:val="24"/>
          <w:szCs w:val="24"/>
          <w:lang w:val="en-US" w:eastAsia="zh-CN" w:bidi="ar-SA"/>
        </w:rPr>
        <w:t xml:space="preserve">执行。</w:t>
      </w:r>
      <w:r/>
    </w:p>
    <w:p>
      <w:pPr>
        <w:pStyle w:val="940"/>
        <w:ind w:firstLine="480"/>
        <w:keepLines w:val="0"/>
        <w:keepNext w:val="0"/>
        <w:pageBreakBefore w:val="0"/>
        <w:spacing w:line="480" w:lineRule="exact"/>
        <w:widowControl w:val="off"/>
        <w:rPr>
          <w:rFonts w:hint="eastAsia" w:hAnsi="宋体" w:cs="宋体"/>
          <w:b w:val="0"/>
          <w:bCs w:val="0"/>
          <w:sz w:val="24"/>
          <w:szCs w:val="24"/>
          <w:lang w:val="en-US" w:eastAsia="zh-CN" w:bidi="ar-SA"/>
        </w:rPr>
      </w:pPr>
      <w:r>
        <w:rPr>
          <w:rFonts w:hint="eastAsia" w:hAnsi="宋体" w:cs="宋体"/>
          <w:b w:val="0"/>
          <w:bCs w:val="0"/>
          <w:sz w:val="24"/>
          <w:szCs w:val="24"/>
          <w:lang w:val="en-US" w:eastAsia="zh-CN" w:bidi="ar-SA"/>
        </w:rPr>
        <w:t xml:space="preserve">4.乙方需提供</w:t>
      </w:r>
      <w:r>
        <w:rPr>
          <w:rFonts w:hint="eastAsia" w:ascii="仿宋" w:hAnsi="仿宋" w:eastAsia="仿宋" w:cs="宋体"/>
          <w:color w:val="ff0000"/>
          <w:sz w:val="24"/>
        </w:rPr>
        <w:t xml:space="preserve">《汽车维护与故障诊断修理工时定额》（第2版2025年）</w:t>
      </w:r>
      <w:r>
        <w:rPr>
          <w:rFonts w:hint="eastAsia" w:hAnsi="宋体" w:cs="宋体"/>
          <w:b w:val="0"/>
          <w:bCs w:val="0"/>
          <w:sz w:val="24"/>
          <w:szCs w:val="24"/>
          <w:lang w:val="en-US" w:eastAsia="zh-CN" w:bidi="ar-SA"/>
        </w:rPr>
        <w:t xml:space="preserve">和材料购进价凭证给采购人，便于送修方对价格的直接查询、核对，另也要将工时单价、材料进销差价率与结算有关的制度告知送修方。</w:t>
      </w:r>
      <w:r/>
    </w:p>
    <w:p>
      <w:pPr>
        <w:pStyle w:val="940"/>
        <w:ind w:firstLine="480"/>
        <w:keepLines w:val="0"/>
        <w:keepNext w:val="0"/>
        <w:pageBreakBefore w:val="0"/>
        <w:spacing w:line="480" w:lineRule="exact"/>
        <w:widowControl w:val="off"/>
        <w:rPr>
          <w:rFonts w:hint="eastAsia" w:ascii="宋体" w:hAnsi="宋体" w:eastAsia="宋体" w:cs="宋体"/>
          <w:b w:val="0"/>
          <w:bCs w:val="0"/>
          <w:sz w:val="24"/>
          <w:szCs w:val="24"/>
          <w:lang w:val="en-US" w:eastAsia="zh-CN" w:bidi="ar-SA"/>
        </w:rPr>
      </w:pPr>
      <w:r>
        <w:rPr>
          <w:rFonts w:hint="eastAsia" w:hAnsi="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t xml:space="preserve">乙方履行合同后，经</w:t>
      </w:r>
      <w:r>
        <w:rPr>
          <w:rFonts w:hint="eastAsia" w:hAnsi="宋体" w:cs="宋体"/>
          <w:b w:val="0"/>
          <w:bCs w:val="0"/>
          <w:sz w:val="24"/>
          <w:szCs w:val="24"/>
          <w:lang w:val="en-US" w:eastAsia="zh-CN" w:bidi="ar-SA"/>
        </w:rPr>
        <w:t xml:space="preserve">送</w:t>
      </w:r>
      <w:r>
        <w:rPr>
          <w:rFonts w:hint="eastAsia" w:ascii="宋体" w:hAnsi="宋体" w:eastAsia="宋体" w:cs="宋体"/>
          <w:b w:val="0"/>
          <w:bCs w:val="0"/>
          <w:sz w:val="24"/>
          <w:szCs w:val="24"/>
          <w:lang w:val="en-US" w:eastAsia="zh-CN" w:bidi="ar-SA"/>
        </w:rPr>
        <w:t xml:space="preserve">修方验收合格并签字确认后，依据采购合同的约定与</w:t>
      </w:r>
      <w:r>
        <w:rPr>
          <w:rFonts w:hint="eastAsia" w:hAnsi="宋体" w:cs="宋体"/>
          <w:b w:val="0"/>
          <w:bCs w:val="0"/>
          <w:sz w:val="24"/>
          <w:szCs w:val="24"/>
          <w:lang w:val="en-US" w:eastAsia="zh-CN" w:bidi="ar-SA"/>
        </w:rPr>
        <w:t xml:space="preserve">送修方</w:t>
      </w:r>
      <w:r>
        <w:rPr>
          <w:rFonts w:hint="eastAsia" w:ascii="宋体" w:hAnsi="宋体" w:eastAsia="宋体" w:cs="宋体"/>
          <w:b w:val="0"/>
          <w:bCs w:val="0"/>
          <w:sz w:val="24"/>
          <w:szCs w:val="24"/>
          <w:lang w:val="en-US" w:eastAsia="zh-CN" w:bidi="ar-SA"/>
        </w:rPr>
        <w:t xml:space="preserve">进行费用结算。</w:t>
      </w:r>
      <w:r/>
    </w:p>
    <w:p>
      <w:pPr>
        <w:ind w:firstLine="480"/>
        <w:jc w:val="both"/>
        <w:keepLines w:val="0"/>
        <w:keepNext w:val="0"/>
        <w:pageBreakBefore w:val="0"/>
        <w:spacing w:line="480" w:lineRule="exact"/>
        <w:widowControl w:val="off"/>
        <w:rPr>
          <w:rFonts w:hint="eastAsia"/>
          <w:lang w:val="en-US" w:eastAsia="zh-CN"/>
        </w:rPr>
      </w:pPr>
      <w:r>
        <w:rPr>
          <w:rFonts w:hint="eastAsia" w:ascii="宋体" w:hAnsi="宋体" w:cs="宋体"/>
          <w:b w:val="0"/>
          <w:bCs w:val="0"/>
          <w:sz w:val="24"/>
          <w:szCs w:val="24"/>
          <w:lang w:val="en-US" w:eastAsia="zh-CN" w:bidi="ar-SA"/>
        </w:rPr>
        <w:t xml:space="preserve">6.</w:t>
      </w:r>
      <w:r>
        <w:rPr>
          <w:rFonts w:hint="eastAsia" w:ascii="仿宋" w:hAnsi="仿宋" w:eastAsia="仿宋" w:cs="宋体"/>
          <w:color w:val="ff0000"/>
          <w:sz w:val="24"/>
        </w:rPr>
        <w:t xml:space="preserve">未尽事项见</w:t>
      </w:r>
      <w:r>
        <w:rPr>
          <w:rFonts w:hint="eastAsia" w:ascii="仿宋" w:hAnsi="仿宋" w:eastAsia="仿宋"/>
          <w:color w:val="ff0000"/>
          <w:sz w:val="24"/>
        </w:rPr>
        <w:t xml:space="preserve">《</w:t>
      </w:r>
      <w:bookmarkStart w:id="163" w:name="OLE_LINK5"/>
      <w:r>
        <w:rPr>
          <w:rFonts w:hint="eastAsia" w:ascii="仿宋" w:hAnsi="仿宋" w:eastAsia="仿宋"/>
          <w:color w:val="ff0000"/>
          <w:sz w:val="24"/>
        </w:rPr>
        <w:t xml:space="preserve">机动车维修费用结算清单</w:t>
      </w:r>
      <w:bookmarkEnd w:id="163"/>
      <w:r>
        <w:rPr>
          <w:rFonts w:hint="eastAsia" w:ascii="仿宋" w:hAnsi="仿宋" w:eastAsia="仿宋"/>
          <w:color w:val="ff0000"/>
          <w:sz w:val="24"/>
        </w:rPr>
        <w:t xml:space="preserve">》（JT/T 1133-2017）。</w:t>
      </w:r>
      <w:r/>
    </w:p>
    <w:p>
      <w:pPr>
        <w:ind w:firstLine="480"/>
        <w:keepLines w:val="0"/>
        <w:keepNext w:val="0"/>
        <w:pageBreakBefore w:val="0"/>
        <w:spacing w:line="480" w:lineRule="exact"/>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结算方式</w:t>
      </w:r>
      <w:r/>
    </w:p>
    <w:p>
      <w:pPr>
        <w:numPr>
          <w:ilvl w:val="0"/>
          <w:numId w:val="2"/>
        </w:numPr>
        <w:ind w:firstLine="480"/>
        <w:jc w:val="both"/>
        <w:keepLines w:val="0"/>
        <w:keepNext w:val="0"/>
        <w:pageBreakBefore w:val="0"/>
        <w:spacing w:line="480" w:lineRule="exact"/>
        <w:widowControl w:val="off"/>
        <w:rPr>
          <w:rFonts w:hint="eastAsia"/>
        </w:rPr>
      </w:pPr>
      <w:r>
        <w:rPr>
          <w:rFonts w:hint="eastAsia" w:ascii="宋体" w:hAnsi="宋体" w:cs="宋体"/>
          <w:b w:val="0"/>
          <w:bCs w:val="0"/>
          <w:sz w:val="24"/>
          <w:szCs w:val="24"/>
          <w:lang w:val="en-US" w:eastAsia="zh-CN"/>
        </w:rPr>
        <w:t xml:space="preserve">采购</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以人民币付款。乙方应按投标时承诺的优惠标准收取，承修单位根据实际维修的项目通过统一的表格生成“维修结算清单”，经送修单位签字确认后三月内结算。乙方结算清单项目未填全的缺一项扣维修金额的10％，连续3次出现类似问题，取消该入围供应商的维修资格。</w:t>
      </w:r>
      <w:r/>
    </w:p>
    <w:p>
      <w:pPr>
        <w:pStyle w:val="782"/>
        <w:ind w:firstLine="480"/>
        <w:keepLines w:val="0"/>
        <w:keepNext w:val="0"/>
        <w:pageBreakBefore w:val="0"/>
        <w:spacing w:line="480" w:lineRule="exact"/>
        <w:widowControl w:val="off"/>
        <w:rPr>
          <w:rFonts w:hint="eastAsia" w:ascii="宋体" w:hAnsi="宋体" w:eastAsia="宋体" w:cs="宋体"/>
          <w:sz w:val="24"/>
          <w:szCs w:val="24"/>
        </w:rPr>
      </w:pPr>
      <w:r>
        <w:rPr>
          <w:rFonts w:hint="eastAsia"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合同签订后，送修方收到预付款发票后</w:t>
      </w:r>
      <w:r>
        <w:rPr>
          <w:rFonts w:hint="eastAsia" w:hAnsi="宋体" w:cs="宋体"/>
          <w:b w:val="0"/>
          <w:bCs w:val="0"/>
          <w:color w:val="auto"/>
          <w:sz w:val="24"/>
          <w:szCs w:val="24"/>
          <w:lang w:val="en-US" w:eastAsia="zh-CN"/>
        </w:rPr>
        <w:t xml:space="preserve">10</w:t>
      </w:r>
      <w:r>
        <w:rPr>
          <w:rFonts w:hint="eastAsia" w:ascii="宋体" w:hAnsi="宋体" w:eastAsia="宋体" w:cs="宋体"/>
          <w:b w:val="0"/>
          <w:bCs w:val="0"/>
          <w:color w:val="auto"/>
          <w:sz w:val="24"/>
          <w:szCs w:val="24"/>
          <w:lang w:val="en-US" w:eastAsia="zh-CN"/>
        </w:rPr>
        <w:t xml:space="preserve">个工作日内支付30%预付款（如乙方明确表示不需预付款，送修方将不执行本条款）。</w:t>
      </w:r>
      <w:r/>
    </w:p>
    <w:p>
      <w:pPr>
        <w:ind w:firstLine="480"/>
        <w:jc w:val="both"/>
        <w:keepLines w:val="0"/>
        <w:keepNext w:val="0"/>
        <w:pageBreakBefore w:val="0"/>
        <w:spacing w:line="480" w:lineRule="exact"/>
        <w:widowControl w:val="off"/>
        <w:rPr>
          <w:rFonts w:hint="eastAsia" w:ascii="宋体" w:hAnsi="宋体" w:eastAsia="宋体" w:cs="宋体"/>
          <w:b/>
          <w:bCs/>
          <w:sz w:val="24"/>
          <w:szCs w:val="24"/>
          <w:highlight w:val="red"/>
          <w:lang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送修方</w:t>
      </w:r>
      <w:r>
        <w:rPr>
          <w:rFonts w:hint="eastAsia" w:ascii="宋体" w:hAnsi="宋体" w:eastAsia="宋体" w:cs="宋体"/>
          <w:b w:val="0"/>
          <w:bCs w:val="0"/>
          <w:color w:val="auto"/>
          <w:sz w:val="24"/>
          <w:szCs w:val="24"/>
          <w:highlight w:val="none"/>
        </w:rPr>
        <w:t xml:space="preserve">应</w:t>
      </w:r>
      <w:r>
        <w:rPr>
          <w:rFonts w:hint="eastAsia" w:ascii="宋体" w:hAnsi="宋体" w:cs="宋体"/>
          <w:b w:val="0"/>
          <w:bCs w:val="0"/>
          <w:color w:val="auto"/>
          <w:sz w:val="24"/>
          <w:szCs w:val="24"/>
          <w:highlight w:val="none"/>
          <w:lang w:val="en-US" w:eastAsia="zh-CN"/>
        </w:rPr>
        <w:t xml:space="preserve">定期</w:t>
      </w:r>
      <w:r>
        <w:rPr>
          <w:rFonts w:hint="eastAsia" w:ascii="宋体" w:hAnsi="宋体" w:eastAsia="宋体" w:cs="宋体"/>
          <w:b w:val="0"/>
          <w:bCs w:val="0"/>
          <w:color w:val="auto"/>
          <w:sz w:val="24"/>
          <w:szCs w:val="24"/>
          <w:highlight w:val="none"/>
        </w:rPr>
        <w:t xml:space="preserve">与乙方结算</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结算时乙方应向</w:t>
      </w:r>
      <w:r>
        <w:rPr>
          <w:rFonts w:hint="eastAsia" w:ascii="宋体" w:hAnsi="宋体" w:eastAsia="宋体" w:cs="宋体"/>
          <w:b w:val="0"/>
          <w:bCs w:val="0"/>
          <w:color w:val="auto"/>
          <w:sz w:val="24"/>
          <w:szCs w:val="24"/>
          <w:highlight w:val="none"/>
          <w:lang w:eastAsia="zh-CN"/>
        </w:rPr>
        <w:t xml:space="preserve">送修方</w:t>
      </w:r>
      <w:r>
        <w:rPr>
          <w:rFonts w:hint="eastAsia" w:ascii="宋体" w:hAnsi="宋体" w:eastAsia="宋体" w:cs="宋体"/>
          <w:b w:val="0"/>
          <w:bCs w:val="0"/>
          <w:color w:val="auto"/>
          <w:sz w:val="24"/>
          <w:szCs w:val="24"/>
          <w:highlight w:val="none"/>
        </w:rPr>
        <w:t xml:space="preserve">提供正式的维修发票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材料购进价格凭证、</w:t>
      </w:r>
      <w:r>
        <w:rPr>
          <w:rFonts w:hint="eastAsia" w:ascii="宋体" w:hAnsi="宋体" w:eastAsia="宋体" w:cs="宋体"/>
          <w:b w:val="0"/>
          <w:bCs w:val="0"/>
          <w:color w:val="auto"/>
          <w:sz w:val="24"/>
          <w:szCs w:val="24"/>
          <w:highlight w:val="none"/>
        </w:rPr>
        <w:t xml:space="preserve">每次维修的送修单和“结算单”</w:t>
      </w:r>
      <w:r>
        <w:rPr>
          <w:rFonts w:hint="eastAsia" w:ascii="宋体" w:hAnsi="宋体" w:cs="宋体"/>
          <w:b w:val="0"/>
          <w:bCs w:val="0"/>
          <w:color w:val="auto"/>
          <w:sz w:val="24"/>
          <w:szCs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cs="宋体"/>
          <w:b w:val="0"/>
          <w:bCs w:val="0"/>
          <w:sz w:val="24"/>
          <w:szCs w:val="24"/>
          <w:lang w:eastAsia="zh-CN"/>
        </w:rPr>
        <w:t xml:space="preserve">4.</w:t>
      </w:r>
      <w:r>
        <w:rPr>
          <w:rFonts w:hint="eastAsia" w:ascii="宋体" w:hAnsi="宋体" w:eastAsia="宋体" w:cs="宋体"/>
          <w:b w:val="0"/>
          <w:bCs w:val="0"/>
          <w:sz w:val="24"/>
          <w:szCs w:val="24"/>
        </w:rPr>
        <w:t xml:space="preserve">维修费用应按实际发生额结算且经审核。</w:t>
      </w:r>
      <w:r/>
    </w:p>
    <w:p>
      <w:pPr>
        <w:ind w:firstLine="480"/>
        <w:jc w:val="both"/>
        <w:keepLines w:val="0"/>
        <w:keepNext w:val="0"/>
        <w:pageBreakBefore w:val="0"/>
        <w:spacing w:line="480" w:lineRule="exact"/>
        <w:widowControl w:val="off"/>
        <w:rPr>
          <w:rFonts w:hint="eastAsia"/>
        </w:rPr>
      </w:pPr>
      <w:r>
        <w:rPr>
          <w:rFonts w:hint="eastAsia" w:ascii="宋体" w:hAnsi="宋体" w:eastAsia="宋体" w:cs="宋体"/>
          <w:b w:val="0"/>
          <w:bCs w:val="0"/>
          <w:sz w:val="24"/>
          <w:szCs w:val="24"/>
        </w:rPr>
        <w:t xml:space="preserve"> </w:t>
      </w:r>
      <w:r>
        <w:rPr>
          <w:rFonts w:hint="eastAsia" w:ascii="宋体" w:hAnsi="宋体" w:cs="宋体"/>
          <w:b w:val="0"/>
          <w:bCs w:val="0"/>
          <w:sz w:val="24"/>
          <w:szCs w:val="24"/>
          <w:lang w:eastAsia="zh-CN"/>
        </w:rPr>
        <w:t xml:space="preserve">5.</w:t>
      </w:r>
      <w:r>
        <w:rPr>
          <w:rFonts w:hint="eastAsia" w:ascii="宋体" w:hAnsi="宋体" w:eastAsia="宋体" w:cs="宋体"/>
          <w:b w:val="0"/>
          <w:bCs w:val="0"/>
          <w:sz w:val="24"/>
          <w:szCs w:val="24"/>
          <w:highlight w:val="none"/>
          <w:lang w:eastAsia="zh-CN"/>
        </w:rPr>
        <w:t xml:space="preserve">送修方</w:t>
      </w:r>
      <w:r>
        <w:rPr>
          <w:rFonts w:hint="eastAsia" w:ascii="宋体" w:hAnsi="宋体" w:eastAsia="宋体" w:cs="宋体"/>
          <w:b w:val="0"/>
          <w:bCs w:val="0"/>
          <w:sz w:val="24"/>
          <w:szCs w:val="24"/>
        </w:rPr>
        <w:t xml:space="preserve">按财政等部门（或单位）规定对有关单据进行审核，审核无误后，按约定向乙方支付有关费用。</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四、质量保证</w:t>
      </w:r>
      <w:r/>
    </w:p>
    <w:p>
      <w:pPr>
        <w:ind w:firstLine="480"/>
        <w:spacing w:line="480" w:lineRule="exact"/>
        <w:widowControl w:val="off"/>
        <w:rPr>
          <w:rFonts w:ascii="宋体" w:hAnsi="宋体" w:cs="Courier New"/>
          <w:color w:val="ff0000"/>
          <w:sz w:val="24"/>
          <w:szCs w:val="24"/>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ff0000"/>
          <w:sz w:val="24"/>
          <w:szCs w:val="24"/>
          <w:highlight w:val="none"/>
          <w:lang w:eastAsia="zh-CN"/>
        </w:rPr>
        <w:t xml:space="preserve">乙方</w:t>
      </w:r>
      <w:r>
        <w:rPr>
          <w:rFonts w:hint="eastAsia" w:ascii="宋体" w:hAnsi="宋体" w:cs="Courier New"/>
          <w:color w:val="ff0000"/>
          <w:sz w:val="24"/>
          <w:szCs w:val="24"/>
        </w:rPr>
        <w:t xml:space="preserve">供应商提供维修服务时，本项目包含的各项内容均须符合《</w:t>
      </w:r>
      <w:bookmarkStart w:id="164" w:name="OLE_LINK7"/>
      <w:r/>
      <w:bookmarkStart w:id="165" w:name="OLE_LINK6"/>
      <w:r>
        <w:rPr>
          <w:rFonts w:hint="eastAsia" w:ascii="宋体" w:hAnsi="宋体" w:cs="Courier New"/>
          <w:color w:val="ff0000"/>
          <w:sz w:val="24"/>
          <w:szCs w:val="24"/>
        </w:rPr>
        <w:t xml:space="preserve">机动车维修管理规定</w:t>
      </w:r>
      <w:bookmarkEnd w:id="164"/>
      <w:r/>
      <w:bookmarkEnd w:id="165"/>
      <w:r>
        <w:rPr>
          <w:rFonts w:hint="eastAsia" w:ascii="宋体" w:hAnsi="宋体" w:cs="Courier New"/>
          <w:color w:val="ff0000"/>
          <w:sz w:val="24"/>
          <w:szCs w:val="24"/>
        </w:rPr>
        <w:t xml:space="preserve">》（交通运输部令2023年第14号）、《江苏省机动车维修管理条例</w:t>
      </w:r>
      <w:r>
        <w:rPr>
          <w:rFonts w:hint="eastAsia" w:ascii="宋体" w:hAnsi="宋体" w:cs="Courier New"/>
          <w:color w:val="ff0000"/>
          <w:sz w:val="24"/>
          <w:szCs w:val="24"/>
          <w:lang w:eastAsia="zh-CN"/>
        </w:rPr>
        <w:t xml:space="preserve">》《</w:t>
      </w:r>
      <w:r>
        <w:rPr>
          <w:rFonts w:hint="eastAsia" w:ascii="宋体" w:hAnsi="宋体" w:cs="Courier New"/>
          <w:color w:val="ff0000"/>
          <w:sz w:val="24"/>
          <w:szCs w:val="24"/>
        </w:rPr>
        <w:t xml:space="preserve">汽车维护与故障诊断修理工时定额》（</w:t>
      </w:r>
      <w:r>
        <w:rPr>
          <w:rFonts w:hint="eastAsia" w:ascii="宋体" w:hAnsi="宋体" w:cs="Courier New"/>
          <w:color w:val="ff0000"/>
          <w:sz w:val="24"/>
          <w:szCs w:val="24"/>
          <w:lang w:val="en-US" w:eastAsia="zh-CN"/>
        </w:rPr>
        <w:t xml:space="preserve">第2版</w:t>
      </w:r>
      <w:r>
        <w:rPr>
          <w:rFonts w:hint="eastAsia" w:ascii="宋体" w:hAnsi="宋体" w:cs="Courier New"/>
          <w:color w:val="ff0000"/>
          <w:sz w:val="24"/>
          <w:szCs w:val="24"/>
        </w:rPr>
        <w:t xml:space="preserve">2025</w:t>
      </w:r>
      <w:r>
        <w:rPr>
          <w:rFonts w:hint="eastAsia" w:ascii="宋体" w:hAnsi="宋体" w:cs="Courier New"/>
          <w:color w:val="ff0000"/>
          <w:sz w:val="24"/>
          <w:szCs w:val="24"/>
          <w:lang w:val="en-US" w:eastAsia="zh-CN"/>
        </w:rPr>
        <w:t xml:space="preserve">年</w:t>
      </w:r>
      <w:r>
        <w:rPr>
          <w:rFonts w:hint="eastAsia" w:ascii="宋体" w:hAnsi="宋体" w:cs="Courier New"/>
          <w:color w:val="ff0000"/>
          <w:sz w:val="24"/>
          <w:szCs w:val="24"/>
        </w:rPr>
        <w:t xml:space="preserve">）、《</w:t>
      </w:r>
      <w:bookmarkStart w:id="166" w:name="OLE_LINK8"/>
      <w:r/>
      <w:bookmarkStart w:id="167" w:name="OLE_LINK9"/>
      <w:r>
        <w:rPr>
          <w:rFonts w:hint="eastAsia" w:ascii="宋体" w:hAnsi="宋体" w:cs="Courier New"/>
          <w:color w:val="ff0000"/>
          <w:sz w:val="24"/>
          <w:szCs w:val="24"/>
        </w:rPr>
        <w:t xml:space="preserve">机动车维修服务规范</w:t>
      </w:r>
      <w:bookmarkEnd w:id="166"/>
      <w:r/>
      <w:bookmarkEnd w:id="167"/>
      <w:r>
        <w:rPr>
          <w:rFonts w:hint="eastAsia" w:ascii="宋体" w:hAnsi="宋体" w:cs="Courier New"/>
          <w:color w:val="ff0000"/>
          <w:sz w:val="24"/>
          <w:szCs w:val="24"/>
        </w:rPr>
        <w:t xml:space="preserve">》（JT/T 816-2021）以及相关法规的规定。</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（2）在甲、乙双方约定的质量保证里程或时间内，因维修质量造成的机械事故和经济损失，由乙方全部负责。</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（3）整车修理或总成修理质保1年（或50000公里）、二级维护半年（或20000公里）、小修质保3个月（或5000公里）。</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全权委托送修方以书面形式向乙方提出本保证下的索赔。</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（5）如果乙方在收到索赔通知后，在合同中所附服务承诺约定的时间内没有采取措施，甲方可采取必要的补救措施，但风险和费用将由乙方承担。</w:t>
      </w:r>
      <w:r/>
    </w:p>
    <w:p>
      <w:pPr>
        <w:ind w:firstLine="482"/>
        <w:keepLines w:val="0"/>
        <w:keepNext w:val="0"/>
        <w:pageBreakBefore w:val="0"/>
        <w:spacing w:line="4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五、索赔</w:t>
      </w:r>
      <w:r/>
    </w:p>
    <w:p>
      <w:pPr>
        <w:ind w:firstLine="482"/>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（1）甲方有权根据法定检验机构出具的车辆维修质量检验报告，向乙方提出索赔。</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szCs w:val="24"/>
        </w:rPr>
        <w:t xml:space="preserve">（2）根据合</w:t>
      </w:r>
      <w:r>
        <w:rPr>
          <w:rFonts w:hint="eastAsia" w:ascii="宋体" w:hAnsi="宋体" w:eastAsia="宋体" w:cs="宋体"/>
          <w:sz w:val="24"/>
        </w:rPr>
        <w:t xml:space="preserve">同规定的质量保证里程或时间内，如果乙方对甲方提出的索赔负有责任，乙方应按照送修方同意的下列一种或多种方式解决索赔事宜：</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cs="宋体"/>
          <w:sz w:val="24"/>
          <w:lang w:eastAsia="zh-CN"/>
        </w:rPr>
        <w:t xml:space="preserve">a.</w:t>
      </w:r>
      <w:r>
        <w:rPr>
          <w:rFonts w:hint="eastAsia" w:ascii="宋体" w:hAnsi="宋体" w:eastAsia="宋体" w:cs="宋体"/>
          <w:sz w:val="24"/>
        </w:rPr>
        <w:t xml:space="preserve">乙方同意用合同中规定的货币将维修费用退还给送修方，同时在规定时间内免费提供维修服务，并承担由此发生的一切损失和费用，包括利息、银行手续费、运费、保险费、检验费、仓储费、装卸费以及</w:t>
      </w:r>
      <w:r>
        <w:rPr>
          <w:rFonts w:hint="eastAsia" w:ascii="宋体" w:hAnsi="宋体" w:cs="宋体"/>
          <w:sz w:val="24"/>
          <w:lang w:eastAsia="zh-CN"/>
        </w:rPr>
        <w:t xml:space="preserve">其他</w:t>
      </w:r>
      <w:r>
        <w:rPr>
          <w:rFonts w:hint="eastAsia" w:ascii="宋体" w:hAnsi="宋体" w:eastAsia="宋体" w:cs="宋体"/>
          <w:sz w:val="24"/>
        </w:rPr>
        <w:t xml:space="preserve">必要费用。</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cs="宋体"/>
          <w:sz w:val="24"/>
          <w:lang w:eastAsia="zh-CN"/>
        </w:rPr>
        <w:t xml:space="preserve">b.</w:t>
      </w:r>
      <w:r>
        <w:rPr>
          <w:rFonts w:hint="eastAsia" w:ascii="宋体" w:hAnsi="宋体" w:eastAsia="宋体" w:cs="宋体"/>
          <w:sz w:val="24"/>
        </w:rPr>
        <w:t xml:space="preserve">根据维修材料的低劣程度，以及送修方所遭受损失的数额，乙方必须按送修方所能接受的数额，退还部分维修费用，并用符合合同规定的规格、质量和性能要求的全新的原装合格品免费予以更换。</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cs="宋体"/>
          <w:sz w:val="24"/>
          <w:lang w:eastAsia="zh-CN"/>
        </w:rPr>
        <w:t xml:space="preserve">c.</w:t>
      </w:r>
      <w:r>
        <w:rPr>
          <w:rFonts w:hint="eastAsia" w:ascii="宋体" w:hAnsi="宋体" w:eastAsia="宋体" w:cs="宋体"/>
          <w:sz w:val="24"/>
        </w:rPr>
        <w:t xml:space="preserve">用符合合同规定的规格、质量和性能要求的新零件、部件和/或设备来更换和/或修补有缺陷的部分，乙方应承担一切费用和风险并负担甲方所蒙受的全部直接损失费用。同时，乙方应按合同规定，对修补和/或更换件相应延长质量保证期。</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如果在甲方发出索赔通知后5天内，乙方未作答复，上述索赔应视为已被乙方接受，如乙方未能在送修方发出索赔通知后10天内或甲方同意的更长时间内，按照本合同规定的任何一种方法解决索赔事宜，或采取法律手段解决索赔事宜。</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六、确定第二阶段成交供应商的方式</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甲方依据入围产品价格、质量以及服务便利性、用户评价等因素，从第一阶段入围供应商中直接选定。</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七、入围供应商的清退和补充规则</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清退规则：</w:t>
      </w:r>
      <w:r>
        <w:rPr>
          <w:rFonts w:hint="eastAsia" w:ascii="宋体" w:hAnsi="宋体" w:eastAsia="宋体" w:cs="宋体"/>
          <w:sz w:val="24"/>
        </w:rPr>
        <w:t xml:space="preserve">入围供应商存在《政府采购框架协议采购方式管理暂行办法》第十九条规定情形的，尚未签订框架协议的，取消其入围资格；已经签订框架协议的，解除与其签订的框架协议。</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b/>
          <w:bCs/>
          <w:sz w:val="24"/>
        </w:rPr>
        <w:t xml:space="preserve">补充规则：</w:t>
      </w:r>
      <w:r>
        <w:rPr>
          <w:rFonts w:hint="eastAsia" w:ascii="宋体" w:hAnsi="宋体" w:eastAsia="宋体" w:cs="宋体"/>
          <w:sz w:val="24"/>
        </w:rPr>
        <w:t xml:space="preserve">如出现剩余入围供应商不足入围供应商总数70%且影响框架协议执行的情形时，甲方报监管部门同意后，将进行补充征集供应商。补充征集的条件、程序、评审方法和淘汰比例与初次征集相同。补充征集遵守原框架协议的有效期。补充征集期间，原框架协议继续履行。</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八、框架协议期限</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从本框架协议合同签订之日起至</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九、不可抗力</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（1）本条所述的“不可抗力”系指那些乙方无法控制、不可预见的事件，但不包括乙方的违约或疏忽。这些事件包括：战争、严重火灾、洪水、台风、地震以及</w:t>
      </w:r>
      <w:r>
        <w:rPr>
          <w:rFonts w:hint="eastAsia" w:ascii="宋体" w:hAnsi="宋体" w:cs="宋体"/>
          <w:sz w:val="24"/>
          <w:lang w:eastAsia="zh-CN"/>
        </w:rPr>
        <w:t xml:space="preserve">其他</w:t>
      </w:r>
      <w:r>
        <w:rPr>
          <w:rFonts w:hint="eastAsia" w:ascii="宋体" w:hAnsi="宋体" w:eastAsia="宋体" w:cs="宋体"/>
          <w:sz w:val="24"/>
        </w:rPr>
        <w:t xml:space="preserve">甲方、送修方和乙方商定的事件。</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协议。</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十、税费</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中国政府根据现行税法规定对乙方征收的、与本合同有关的一切税费，均由乙方负担，征集文件另有规定的除外。</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十一、其他</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cs="宋体"/>
          <w:sz w:val="24"/>
          <w:lang w:eastAsia="zh-CN"/>
        </w:rPr>
        <w:t xml:space="preserve">1.</w:t>
      </w:r>
      <w:r>
        <w:rPr>
          <w:rFonts w:hint="eastAsia" w:ascii="宋体" w:hAnsi="宋体" w:eastAsia="宋体" w:cs="宋体"/>
          <w:sz w:val="24"/>
        </w:rPr>
        <w:t xml:space="preserve">入围供应商在框架协议约定期限内应当以不高于其报价的价格向适用框架协议的甲方提供专用耗材（如果有）。</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cs="宋体"/>
          <w:sz w:val="24"/>
          <w:lang w:eastAsia="zh-CN"/>
        </w:rPr>
        <w:t xml:space="preserve">2.</w:t>
      </w:r>
      <w:r>
        <w:rPr>
          <w:rFonts w:hint="eastAsia" w:ascii="宋体" w:hAnsi="宋体" w:eastAsia="宋体" w:cs="宋体"/>
          <w:sz w:val="24"/>
        </w:rPr>
        <w:t xml:space="preserve">根据全省“一张网”的相关要求，入围维修单位在维修时，同步登录“盐城市公务用车管理平台”系统，录入车辆的维修信息。</w:t>
      </w:r>
      <w:r/>
    </w:p>
    <w:p>
      <w:pPr>
        <w:ind w:firstLine="480"/>
        <w:keepLines w:val="0"/>
        <w:keepNext w:val="0"/>
        <w:pageBreakBefore w:val="0"/>
        <w:spacing w:line="480" w:lineRule="exact"/>
        <w:widowControl w:val="off"/>
        <w:rPr>
          <w:rFonts w:hint="eastAsia" w:ascii="宋体" w:hAnsi="宋体" w:eastAsia="宋体" w:cs="宋体"/>
          <w:sz w:val="24"/>
          <w:highlight w:val="none"/>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w:t>
      </w:r>
      <w:r>
        <w:rPr>
          <w:rFonts w:hint="eastAsia" w:ascii="宋体" w:hAnsi="宋体" w:eastAsia="宋体" w:cs="宋体"/>
          <w:sz w:val="24"/>
          <w:highlight w:val="none"/>
        </w:rPr>
        <w:t xml:space="preserve">确需收取履约保证金的，履约保证金的缴纳形式：</w:t>
      </w:r>
      <w:r/>
    </w:p>
    <w:p>
      <w:pPr>
        <w:ind w:firstLine="480"/>
        <w:keepLines w:val="0"/>
        <w:keepNext w:val="0"/>
        <w:pageBreakBefore w:val="0"/>
        <w:spacing w:line="480" w:lineRule="exact"/>
        <w:widowControl w:val="off"/>
        <w:rPr>
          <w:rFonts w:hint="eastAsia" w:ascii="宋体" w:hAnsi="宋体" w:eastAsia="宋体" w:cs="宋体"/>
          <w:sz w:val="24"/>
          <w:highlight w:val="yellow"/>
        </w:rPr>
      </w:pPr>
      <w:r>
        <w:rPr>
          <w:rFonts w:hint="eastAsia" w:ascii="宋体" w:hAnsi="宋体" w:eastAsia="宋体" w:cs="宋体"/>
          <w:sz w:val="24"/>
          <w:highlight w:val="yellow"/>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80" w:lineRule="exact"/>
        <w:widowControl w:val="off"/>
        <w:rPr>
          <w:rFonts w:hint="eastAsia" w:ascii="宋体" w:hAnsi="宋体" w:eastAsia="宋体" w:cs="宋体"/>
          <w:sz w:val="24"/>
          <w:highlight w:val="yellow"/>
        </w:rPr>
      </w:pPr>
      <w:r>
        <w:rPr>
          <w:rFonts w:hint="eastAsia" w:ascii="宋体" w:hAnsi="宋体" w:eastAsia="宋体" w:cs="宋体"/>
          <w:sz w:val="24"/>
          <w:highlight w:val="yellow"/>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480" w:lineRule="exact"/>
        <w:widowControl w:val="off"/>
        <w:rPr>
          <w:rFonts w:hint="eastAsia" w:ascii="宋体" w:hAnsi="宋体" w:eastAsia="宋体" w:cs="宋体"/>
          <w:sz w:val="24"/>
          <w:highlight w:val="yellow"/>
        </w:rPr>
      </w:pPr>
      <w:r>
        <w:rPr>
          <w:rFonts w:hint="eastAsia" w:ascii="宋体" w:hAnsi="宋体" w:eastAsia="宋体" w:cs="宋体"/>
          <w:sz w:val="24"/>
          <w:highlight w:val="yellow"/>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.如乙方未能履行协议规定的义务，甲方有权从履约保证金中取得补偿。</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.履约保证金应在有效期期满后退还给乙方，不计利息。</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十二、争议的解决</w:t>
      </w:r>
      <w:r/>
    </w:p>
    <w:p>
      <w:pPr>
        <w:ind w:firstLine="480"/>
        <w:spacing w:before="145" w:after="145"/>
        <w:rPr>
          <w:rFonts w:hint="eastAsia" w:ascii="宋体" w:hAnsi="宋体" w:eastAsia="宋体" w:cs="宋体"/>
          <w:sz w:val="24"/>
        </w:rPr>
      </w:pPr>
      <w:r>
        <w:rPr>
          <w:rFonts w:hint="eastAsia" w:ascii="宋体" w:hAnsi="宋体" w:eastAsia="宋体" w:cs="宋体"/>
          <w:sz w:val="24"/>
        </w:rPr>
        <w:t xml:space="preserve">在执行本合同中所发生的或与本合同有关的一切争端，甲方和乙方应通过友好协商的办法进行解决</w:t>
      </w:r>
      <w:r>
        <w:rPr>
          <w:rFonts w:hint="eastAsia" w:ascii="宋体" w:hAnsi="宋体" w:cs="宋体"/>
          <w:sz w:val="24"/>
          <w:lang w:eastAsia="zh-CN"/>
        </w:rPr>
        <w:t xml:space="preserve">；</w:t>
      </w:r>
      <w:r>
        <w:rPr>
          <w:rFonts w:hint="eastAsia" w:ascii="宋体" w:hAnsi="宋体"/>
          <w:color w:val="ff0000"/>
          <w:sz w:val="24"/>
          <w:szCs w:val="24"/>
        </w:rPr>
        <w:t xml:space="preserve">如协商不成</w:t>
      </w:r>
      <w:r>
        <w:rPr>
          <w:rFonts w:hint="eastAsia" w:ascii="宋体" w:hAnsi="宋体"/>
          <w:color w:val="ff0000"/>
          <w:sz w:val="24"/>
          <w:szCs w:val="24"/>
          <w:lang w:eastAsia="zh-CN"/>
        </w:rPr>
        <w:t xml:space="preserve">，由</w:t>
      </w:r>
      <w:r>
        <w:rPr>
          <w:rFonts w:hint="eastAsia" w:ascii="宋体" w:hAnsi="宋体"/>
          <w:color w:val="ff0000"/>
          <w:sz w:val="24"/>
          <w:szCs w:val="24"/>
        </w:rPr>
        <w:t xml:space="preserve">甲方住所地人民法院管辖。</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十三、违约终止合同</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在本合同执行过程中，甲方将定期随机对乙方执行合同的情况进行检查，如有下列情况出现，在甲方和送修方对乙方违约而采取的任何补救措施不受影响的情况下，甲方可向乙方发出终止部分或全部合同的书面通知书：</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a.对乙方有效投诉记录累计达到3次；</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b.未经甲方同意，乙方将送修车辆交由其他维修厂维修的；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c.未经甲方同意，乙方擅自使用非原厂生产的零部件用于该单位送修车辆维修的；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d.无论在任何情况下，乙方以旧件换取送修方送修车辆零部件的；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e.因乙方维修质量问题，导致送修方车辆出现事故造成重大损失的；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f.不认真、及时、准确地向甲方报送定点维修情况统计表和每月报送材料清单的。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g.维修费用明显超出正常价格的，材料费未按进价供应的，进销差率和工时费超出优惠价格的。</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（2）乙方在任何情况下都不得向甲方经办人提供任何形式的回扣，一经发现，甲方可立即全面终止合同的执行，同时提请有关部门追究有关当事人的责任。</w:t>
      </w:r>
      <w:r/>
    </w:p>
    <w:p>
      <w:pPr>
        <w:ind w:firstLine="482"/>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（3）在甲方根据上述第（1）和（2）条规定，终止了全部或部分合同后，甲方和送修方可以依其认为适当的条件和方法与其他维修厂</w:t>
      </w:r>
      <w:r>
        <w:rPr>
          <w:rFonts w:hint="eastAsia" w:ascii="宋体" w:hAnsi="宋体" w:cs="宋体"/>
          <w:sz w:val="24"/>
          <w:lang w:eastAsia="zh-CN"/>
        </w:rPr>
        <w:t xml:space="preserve">签订维修合同，乙方应对甲方和送修方签订</w:t>
      </w:r>
      <w:r>
        <w:rPr>
          <w:rFonts w:hint="eastAsia" w:ascii="宋体" w:hAnsi="宋体" w:eastAsia="宋体" w:cs="宋体"/>
          <w:sz w:val="24"/>
        </w:rPr>
        <w:t xml:space="preserve">新的维修合同所超出的那部分费用负责，并继续执行合同中未终止的部分。</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（4）乙方在服务期限内出现违法违规或失信行为的；</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十四、破产终止合同</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如果乙方破产或无清偿能力，甲方可在任何时候以书面形式通知乙方</w:t>
      </w:r>
      <w:r>
        <w:rPr>
          <w:rFonts w:hint="eastAsia" w:ascii="宋体" w:hAnsi="宋体" w:cs="宋体"/>
          <w:sz w:val="24"/>
          <w:lang w:eastAsia="zh-CN"/>
        </w:rPr>
        <w:t xml:space="preserve">终止合同</w:t>
      </w:r>
      <w:r>
        <w:rPr>
          <w:rFonts w:hint="eastAsia" w:ascii="宋体" w:hAnsi="宋体" w:eastAsia="宋体" w:cs="宋体"/>
          <w:sz w:val="24"/>
        </w:rPr>
        <w:t xml:space="preserve">而不给乙方补偿。该中止合同将不损害或影响甲方已经采取或将要采取的任何行动或补救措施的</w:t>
      </w:r>
      <w:r>
        <w:rPr>
          <w:rFonts w:hint="eastAsia" w:ascii="宋体" w:hAnsi="宋体" w:cs="宋体"/>
          <w:sz w:val="24"/>
          <w:lang w:eastAsia="zh-CN"/>
        </w:rPr>
        <w:t xml:space="preserve">权利</w:t>
      </w:r>
      <w:r>
        <w:rPr>
          <w:rFonts w:hint="eastAsia" w:ascii="宋体" w:hAnsi="宋体" w:eastAsia="宋体" w:cs="宋体"/>
          <w:sz w:val="24"/>
        </w:rPr>
        <w:t xml:space="preserve">。</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十五、转让</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乙方不得部分转让或全部转让其应履行的合同义务。如发现转让或分包将取消定点资格。</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十六、合同有效期</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 本合同自签订之日起二年内有效。</w:t>
      </w:r>
      <w:r/>
    </w:p>
    <w:p>
      <w:pPr>
        <w:pStyle w:val="773"/>
        <w:ind w:firstLine="482"/>
        <w:jc w:val="both"/>
        <w:keepLines w:val="0"/>
        <w:keepNext w:val="0"/>
        <w:pageBreakBefore w:val="0"/>
        <w:spacing w:beforeAutospacing="0" w:afterAutospacing="0" w:line="48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十七、</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b/>
          <w:bCs/>
          <w:color w:val="000000" w:themeColor="text1"/>
          <w:sz w:val="24"/>
          <w:szCs w:val="24"/>
          <w:highlight w:val="none"/>
          <w14:textFill>
            <w14:solidFill>
              <w14:schemeClr w14:val="tx1"/>
            </w14:solidFill>
          </w14:textFill>
        </w:rPr>
        <w:t xml:space="preserve">政策</w:t>
      </w:r>
      <w:r/>
    </w:p>
    <w:p>
      <w:pPr>
        <w:pStyle w:val="773"/>
        <w:ind w:firstLine="480"/>
        <w:keepLines w:val="0"/>
        <w:keepNext w:val="0"/>
        <w:pageBreakBefore w:val="0"/>
        <w:spacing w:beforeAutospacing="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根据《转发江苏省财政厅中国人民银行南京分行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sz w:val="24"/>
          <w:szCs w:val="24"/>
          <w:highlight w:val="none"/>
        </w:rPr>
        <w:t xml:space="preserve">具体操作流程请参考苏采云系统中供应商操作手册。 </w:t>
      </w:r>
      <w:r/>
    </w:p>
    <w:p>
      <w:pPr>
        <w:pStyle w:val="773"/>
        <w:ind w:firstLine="482"/>
        <w:jc w:val="both"/>
        <w:keepLines w:val="0"/>
        <w:keepNext w:val="0"/>
        <w:pageBreakBefore w:val="0"/>
        <w:spacing w:beforeAutospacing="0" w:afterAutospacing="0" w:line="480" w:lineRule="exact"/>
        <w:widowControl w:val="off"/>
        <w:rPr>
          <w:rFonts w:hint="eastAsia" w:ascii="宋体" w:hAnsi="宋体" w:eastAsia="宋体" w:cs="宋体"/>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其他</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供应商对于投标产品的商品包装、快递包装应按照《关于印发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财办库〔2020〕123号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执行。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本文件中若涉及到数据中心采购，应按照《</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绿色数据中心政府采购需求标准（试行）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的通知》（财库〔2023〕7号）执行。</w:t>
      </w:r>
      <w:r/>
    </w:p>
    <w:p>
      <w:pPr>
        <w:pStyle w:val="773"/>
        <w:ind w:firstLine="480"/>
        <w:jc w:val="both"/>
        <w:keepLines w:val="0"/>
        <w:keepNext w:val="0"/>
        <w:pageBreakBefore w:val="0"/>
        <w:spacing w:beforeAutospacing="0" w:afterAutospacing="0" w:line="48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 确需收取履约保证金的，履约保证金的缴纳形式：</w:t>
      </w:r>
      <w:r/>
    </w:p>
    <w:p>
      <w:pPr>
        <w:pStyle w:val="773"/>
        <w:ind w:firstLine="480"/>
        <w:jc w:val="both"/>
        <w:keepLines w:val="0"/>
        <w:keepNext w:val="0"/>
        <w:pageBreakBefore w:val="0"/>
        <w:spacing w:beforeAutospacing="0" w:afterAutospacing="0" w:line="48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3"/>
        <w:ind w:firstLine="480"/>
        <w:jc w:val="both"/>
        <w:keepLines w:val="0"/>
        <w:keepNext w:val="0"/>
        <w:pageBreakBefore w:val="0"/>
        <w:spacing w:beforeAutospacing="0" w:afterAutospacing="0" w:line="48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2"/>
        <w:keepLines w:val="0"/>
        <w:keepNext w:val="0"/>
        <w:pageBreakBefore w:val="0"/>
        <w:spacing w:line="480" w:lineRule="exact"/>
        <w:widowControl w:val="off"/>
        <w:rPr>
          <w:rFonts w:hint="eastAsia" w:ascii="宋体" w:hAnsi="宋体" w:eastAsia="宋体" w:cs="宋体"/>
          <w:b/>
          <w:bCs/>
          <w:sz w:val="24"/>
        </w:rPr>
      </w:pPr>
      <w:r>
        <w:rPr>
          <w:rFonts w:hint="eastAsia" w:ascii="宋体" w:hAnsi="宋体" w:eastAsia="宋体" w:cs="宋体"/>
          <w:b/>
          <w:bCs/>
          <w:sz w:val="24"/>
        </w:rPr>
        <w:t xml:space="preserve">十</w:t>
      </w:r>
      <w:r>
        <w:rPr>
          <w:rFonts w:hint="eastAsia" w:ascii="宋体" w:hAnsi="宋体" w:cs="宋体"/>
          <w:b/>
          <w:bCs/>
          <w:sz w:val="24"/>
          <w:lang w:val="en-US" w:eastAsia="zh-CN"/>
        </w:rPr>
        <w:t xml:space="preserve">八</w:t>
      </w:r>
      <w:r>
        <w:rPr>
          <w:rFonts w:hint="eastAsia" w:ascii="宋体" w:hAnsi="宋体" w:eastAsia="宋体" w:cs="宋体"/>
          <w:b/>
          <w:bCs/>
          <w:sz w:val="24"/>
        </w:rPr>
        <w:t xml:space="preserve">、合同</w:t>
      </w:r>
      <w:r>
        <w:rPr>
          <w:rFonts w:hint="eastAsia" w:ascii="宋体" w:hAnsi="宋体" w:cs="宋体"/>
          <w:b/>
          <w:bCs/>
          <w:sz w:val="24"/>
          <w:lang w:eastAsia="zh-CN"/>
        </w:rPr>
        <w:t xml:space="preserve">生效及其他</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（1）合同应在甲、乙双方签字</w:t>
      </w:r>
      <w:r>
        <w:rPr>
          <w:rFonts w:hint="eastAsia" w:ascii="宋体" w:hAnsi="宋体" w:cs="宋体"/>
          <w:sz w:val="24"/>
          <w:lang w:eastAsia="zh-CN"/>
        </w:rPr>
        <w:t xml:space="preserve">后生效</w:t>
      </w:r>
      <w:r>
        <w:rPr>
          <w:rFonts w:hint="eastAsia" w:ascii="宋体" w:hAnsi="宋体" w:eastAsia="宋体" w:cs="宋体"/>
          <w:sz w:val="24"/>
        </w:rPr>
        <w:t xml:space="preserve">。</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（2）本合同一式陆份，以中文书写，甲方、乙方各贰份</w:t>
      </w:r>
      <w:r>
        <w:rPr>
          <w:rFonts w:hint="eastAsia" w:ascii="宋体" w:hAnsi="宋体" w:cs="宋体"/>
          <w:sz w:val="24"/>
          <w:lang w:eastAsia="zh-CN"/>
        </w:rPr>
        <w:t xml:space="preserve">，</w:t>
      </w:r>
      <w:r>
        <w:rPr>
          <w:rFonts w:hint="eastAsia" w:ascii="宋体" w:hAnsi="宋体" w:eastAsia="宋体" w:cs="宋体"/>
          <w:sz w:val="24"/>
          <w:lang w:eastAsia="zh-CN"/>
        </w:rPr>
        <w:t xml:space="preserve">响水县公共资源交易中心</w:t>
      </w:r>
      <w:r>
        <w:rPr>
          <w:rFonts w:hint="eastAsia" w:ascii="宋体" w:hAnsi="宋体" w:eastAsia="宋体" w:cs="宋体"/>
          <w:sz w:val="24"/>
        </w:rPr>
        <w:t xml:space="preserve">贰份。</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（3）本合同</w:t>
      </w:r>
      <w:r>
        <w:rPr>
          <w:rFonts w:hint="eastAsia" w:ascii="宋体" w:hAnsi="宋体" w:cs="宋体"/>
          <w:sz w:val="24"/>
          <w:lang w:eastAsia="zh-CN"/>
        </w:rPr>
        <w:t xml:space="preserve">签订</w:t>
      </w:r>
      <w:r>
        <w:rPr>
          <w:rFonts w:hint="eastAsia" w:ascii="宋体" w:hAnsi="宋体" w:eastAsia="宋体" w:cs="宋体"/>
          <w:sz w:val="24"/>
        </w:rPr>
        <w:t xml:space="preserve">后所发生维修方面的合同纠纷，甲方全权委托送修方与乙方进行处理。</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（4）如需修改或补充合同内容，应经甲方、乙方协商，共同签署书面修改或补充协议。该协议将作为本合同不可分割的一部分。</w:t>
      </w:r>
      <w:r/>
    </w:p>
    <w:p>
      <w:pPr>
        <w:ind w:firstLine="480"/>
        <w:keepLines w:val="0"/>
        <w:keepNext w:val="0"/>
        <w:pageBreakBefore w:val="0"/>
        <w:spacing w:line="480" w:lineRule="exact"/>
        <w:widowControl w:val="off"/>
        <w:rPr>
          <w:rFonts w:hint="eastAsia" w:ascii="宋体" w:hAnsi="宋体" w:eastAsia="宋体" w:cs="宋体"/>
          <w:sz w:val="24"/>
        </w:rPr>
      </w:pPr>
      <w:r>
        <w:rPr>
          <w:rFonts w:hint="eastAsia" w:ascii="宋体" w:hAnsi="宋体" w:eastAsia="宋体" w:cs="宋体"/>
          <w:sz w:val="24"/>
        </w:rPr>
        <w:t xml:space="preserve">（5）响水县机关事务服务中心将组织有关部门，定期对乙方的合同执行情况进行检查，一旦发现乙方严重违反本合同条款，将取消该单位的定点维修的资格并在三年内禁止该单位进入响水县招标采购市场。情节特别严重的，将在有关媒体上公开通报批评。</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rPr>
        <w:t xml:space="preserve">（6）本合同应按照中华人民共和国的现行法律进行解释。</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签订日期：      年   月   日</w:t>
      </w:r>
      <w:r/>
    </w:p>
    <w:p>
      <w:pPr>
        <w:jc w:val="right"/>
        <w:keepLines w:val="0"/>
        <w:keepNext w:val="0"/>
        <w:pageBreakBefore w:val="0"/>
        <w:spacing w:line="480" w:lineRule="exact"/>
        <w:widowControl w:val="off"/>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pStyle w:val="782"/>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highlight w:val="none"/>
        </w:rPr>
      </w:pPr>
      <w:r>
        <w:rPr>
          <w:rFonts w:hint="eastAsia" w:hAnsi="宋体"/>
          <w:b/>
          <w:bCs/>
          <w:sz w:val="30"/>
          <w:szCs w:val="30"/>
          <w:highlight w:val="none"/>
        </w:rPr>
      </w:r>
      <w:r/>
    </w:p>
    <w:p>
      <w:pPr>
        <w:jc w:val="center"/>
        <w:keepLines w:val="0"/>
        <w:keepNext w:val="0"/>
        <w:pageBreakBefore w:val="0"/>
        <w:spacing w:line="360" w:lineRule="exact"/>
        <w:widowControl w:val="off"/>
        <w:rPr>
          <w:rFonts w:hint="eastAsia" w:hAnsi="宋体"/>
          <w:b/>
          <w:bCs/>
          <w:sz w:val="30"/>
          <w:szCs w:val="30"/>
          <w:highlight w:val="none"/>
        </w:rPr>
      </w:pPr>
      <w:r>
        <w:rPr>
          <w:rFonts w:hint="eastAsia" w:hAnsi="宋体"/>
          <w:b/>
          <w:bCs/>
          <w:sz w:val="30"/>
          <w:szCs w:val="30"/>
          <w:highlight w:val="none"/>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rPr>
      </w:pPr>
      <w:r>
        <w:rPr>
          <w:rFonts w:hint="eastAsia" w:hAnsi="宋体"/>
          <w:b/>
          <w:bCs/>
          <w:sz w:val="30"/>
          <w:szCs w:val="30"/>
        </w:rPr>
      </w:r>
      <w:r/>
    </w:p>
    <w:p>
      <w:pPr>
        <w:jc w:val="center"/>
        <w:keepLines w:val="0"/>
        <w:keepNext w:val="0"/>
        <w:pageBreakBefore w:val="0"/>
        <w:spacing w:line="360" w:lineRule="exact"/>
        <w:widowControl w:val="off"/>
        <w:rPr>
          <w:rFonts w:hint="eastAsia" w:hAnsi="宋体"/>
          <w:b/>
          <w:bCs/>
          <w:sz w:val="30"/>
          <w:szCs w:val="30"/>
          <w:highlight w:val="none"/>
        </w:rPr>
      </w:pPr>
      <w:r>
        <w:rPr>
          <w:rFonts w:hint="eastAsia" w:hAnsi="宋体"/>
          <w:b/>
          <w:bCs/>
          <w:sz w:val="30"/>
          <w:szCs w:val="30"/>
        </w:rPr>
        <w:t xml:space="preserve">采购合同文本（第二阶段）</w:t>
      </w:r>
      <w:r/>
    </w:p>
    <w:p>
      <w:pPr>
        <w:ind w:firstLine="645"/>
        <w:keepLines w:val="0"/>
        <w:keepNext w:val="0"/>
        <w:pageBreakBefore w:val="0"/>
        <w:widowControl w:val="off"/>
        <w:rPr>
          <w:rFonts w:hint="eastAsia" w:hAnsi="宋体"/>
          <w:szCs w:val="21"/>
        </w:rPr>
      </w:pPr>
      <w:r>
        <w:rPr>
          <w:rFonts w:hint="eastAsia" w:hAnsi="宋体"/>
          <w:szCs w:val="21"/>
        </w:rPr>
      </w:r>
      <w:r/>
    </w:p>
    <w:p>
      <w:pPr>
        <w:ind w:firstLine="4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本项目的采购合同文本即具有合同性质的凭单、订单。</w:t>
      </w:r>
      <w:r/>
    </w:p>
    <w:p>
      <w:pP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附件一：</w:t>
      </w:r>
      <w:r/>
    </w:p>
    <w:p>
      <w:pPr>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公务用车维修费用执行价格一览表</w:t>
      </w:r>
      <w:r/>
    </w:p>
    <w:p>
      <w:pPr>
        <w:jc w:val="center"/>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49"/>
        <w:tblW w:w="8820" w:type="dxa"/>
        <w:jc w:val="center"/>
        <w:tblLayout w:type="fixed"/>
        <w:tblCellMar>
          <w:left w:w="0" w:type="dxa"/>
          <w:top w:w="0" w:type="dxa"/>
          <w:right w:w="0" w:type="dxa"/>
          <w:bottom w:w="0" w:type="dxa"/>
        </w:tblCellMar>
        <w:tblLook w:val="04A0" w:firstRow="1" w:lastRow="0" w:firstColumn="1" w:lastColumn="0" w:noHBand="0" w:noVBand="1"/>
      </w:tblPr>
      <w:tblGrid>
        <w:gridCol w:w="640"/>
        <w:gridCol w:w="1093"/>
        <w:gridCol w:w="1134"/>
        <w:gridCol w:w="1134"/>
        <w:gridCol w:w="3402"/>
        <w:gridCol w:w="1417"/>
      </w:tblGrid>
      <w:tr>
        <w:trPr>
          <w:jc w:val="cente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093"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公务用车维修单位（承修方）</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134"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故障诊断、维修项目、作业内容：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953"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维修费用执行价格</w:t>
            </w:r>
            <w:r/>
          </w:p>
        </w:tc>
      </w:tr>
      <w:tr>
        <w:trPr>
          <w:jc w:val="cente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093"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134"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4536"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工时费用</w:t>
            </w:r>
            <w:r/>
          </w:p>
        </w:tc>
        <w:tc>
          <w:tcPr>
            <w:tcBorders>
              <w:top w:val="none" w:color="000000" w:sz="4" w:space="0"/>
              <w:left w:val="single" w:color="auto" w:sz="4" w:space="0"/>
              <w:right w:val="single" w:color="auto" w:sz="4" w:space="0"/>
            </w:tcBorders>
            <w:tcMar>
              <w:left w:w="15" w:type="dxa"/>
              <w:top w:w="15" w:type="dxa"/>
              <w:right w:w="15" w:type="dxa"/>
              <w:bottom w:w="0" w:type="dxa"/>
            </w:tcMar>
            <w:tcW w:w="1417" w:type="dxa"/>
            <w:vAlign w:val="center"/>
            <w:vMerge w:val="restart"/>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材料进销差价率%</w:t>
            </w:r>
            <w:r/>
          </w:p>
        </w:tc>
      </w:tr>
      <w:tr>
        <w:trPr>
          <w:jc w:val="center"/>
          <w:trHeight w:val="560"/>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093" w:type="dxa"/>
            <w:vAlign w:val="center"/>
            <w:vMerge w:val="continue"/>
            <w:textDirection w:val="lrTb"/>
            <w:noWrap w:val="false"/>
          </w:tcPr>
          <w:p>
            <w:pP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000000" w:sz="4" w:space="0"/>
              <w:right w:val="single" w:color="auto" w:sz="4" w:space="0"/>
            </w:tcBorders>
            <w:tcW w:w="1134" w:type="dxa"/>
            <w:vAlign w:val="center"/>
            <w:vMerge w:val="continue"/>
            <w:textDirection w:val="lrTb"/>
            <w:noWrap w:val="false"/>
          </w:tcPr>
          <w:p>
            <w:pP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工时单价</w:t>
            </w:r>
            <w:r>
              <w:rPr>
                <w:rFonts w:hint="eastAsia" w:ascii="宋体" w:hAnsi="宋体" w:cs="宋体"/>
                <w:sz w:val="24"/>
                <w:szCs w:val="24"/>
                <w:lang w:eastAsia="zh-CN"/>
              </w:rPr>
              <w:t xml:space="preserve">（</w:t>
            </w:r>
            <w:r>
              <w:rPr>
                <w:rFonts w:hint="eastAsia" w:ascii="宋体" w:hAnsi="宋体" w:eastAsia="宋体" w:cs="宋体"/>
                <w:sz w:val="24"/>
                <w:szCs w:val="24"/>
              </w:rPr>
              <w:t xml:space="preserve">元/工时</w:t>
            </w:r>
            <w:r>
              <w:rPr>
                <w:rFonts w:hint="eastAsia" w:ascii="宋体" w:hAnsi="宋体" w:cs="宋体"/>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402"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工时定额</w:t>
            </w:r>
            <w:r/>
          </w:p>
        </w:tc>
        <w:tc>
          <w:tcPr>
            <w:tcBorders>
              <w:left w:val="single" w:color="auto" w:sz="4" w:space="0"/>
              <w:bottom w:val="single" w:color="000000" w:sz="4" w:space="0"/>
              <w:right w:val="single" w:color="auto" w:sz="4" w:space="0"/>
            </w:tcBorders>
            <w:tcW w:w="1417" w:type="dxa"/>
            <w:vAlign w:val="center"/>
            <w:vMerge w:val="continue"/>
            <w:textDirection w:val="lrTb"/>
            <w:noWrap w:val="false"/>
          </w:tcPr>
          <w:p>
            <w:pP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91"/>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jc w:val="center"/>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093" w:type="dxa"/>
            <w:vAlign w:val="center"/>
            <w:textDirection w:val="lrTb"/>
            <w:noWrap w:val="false"/>
          </w:tcPr>
          <w:p>
            <w:pPr>
              <w:ind w:firstLine="480"/>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ind w:firstLine="480"/>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134" w:type="dxa"/>
            <w:vAlign w:val="center"/>
            <w:textDirection w:val="lrTb"/>
            <w:noWrap w:val="false"/>
          </w:tcPr>
          <w:p>
            <w:pPr>
              <w:ind w:firstLine="480"/>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3402" w:type="dxa"/>
            <w:vAlign w:val="center"/>
            <w:textDirection w:val="lrTb"/>
            <w:noWrap w:val="false"/>
          </w:tcPr>
          <w:p>
            <w:pPr>
              <w:keepLines w:val="0"/>
              <w:keepNext w:val="0"/>
              <w:pageBreakBefore w:val="0"/>
              <w:spacing w:line="280" w:lineRule="exact"/>
              <w:widowControl w:val="off"/>
              <w:rPr>
                <w:rFonts w:hint="eastAsia" w:ascii="宋体" w:hAnsi="宋体" w:eastAsia="宋体" w:cs="宋体"/>
                <w:sz w:val="24"/>
                <w:szCs w:val="24"/>
              </w:rPr>
            </w:pPr>
            <w:r>
              <w:rPr>
                <w:rFonts w:hint="eastAsia" w:ascii="仿宋" w:hAnsi="仿宋" w:eastAsia="仿宋" w:cs="宋体"/>
                <w:color w:val="ff0000"/>
                <w:sz w:val="24"/>
              </w:rPr>
              <w:t xml:space="preserve">按照</w:t>
            </w:r>
            <w:r>
              <w:rPr>
                <w:rFonts w:hint="eastAsia" w:ascii="仿宋" w:hAnsi="仿宋" w:eastAsia="仿宋"/>
                <w:color w:val="ff0000"/>
                <w:sz w:val="24"/>
              </w:rPr>
              <w:t xml:space="preserve">《汽车维护与故障诊断修理工时定额》（</w:t>
            </w:r>
            <w:r>
              <w:rPr>
                <w:rFonts w:hint="eastAsia" w:ascii="仿宋" w:hAnsi="仿宋" w:eastAsia="仿宋"/>
                <w:color w:val="ff0000"/>
                <w:sz w:val="24"/>
                <w:lang w:eastAsia="zh-CN"/>
              </w:rPr>
              <w:t xml:space="preserve">第</w:t>
            </w:r>
            <w:r>
              <w:rPr>
                <w:rFonts w:hint="eastAsia" w:ascii="仿宋" w:hAnsi="仿宋" w:eastAsia="仿宋"/>
                <w:color w:val="ff0000"/>
                <w:sz w:val="24"/>
                <w:lang w:val="en-US" w:eastAsia="zh-CN"/>
              </w:rPr>
              <w:t xml:space="preserve">2版</w:t>
            </w:r>
            <w:r>
              <w:rPr>
                <w:rFonts w:hint="eastAsia" w:ascii="仿宋" w:hAnsi="仿宋" w:eastAsia="仿宋"/>
                <w:color w:val="ff0000"/>
                <w:sz w:val="24"/>
              </w:rPr>
              <w:t xml:space="preserve">2025</w:t>
            </w:r>
            <w:r>
              <w:rPr>
                <w:rFonts w:hint="eastAsia" w:ascii="仿宋" w:hAnsi="仿宋" w:eastAsia="仿宋"/>
                <w:color w:val="ff0000"/>
                <w:sz w:val="24"/>
                <w:lang w:eastAsia="zh-CN"/>
              </w:rPr>
              <w:t xml:space="preserve">年</w:t>
            </w:r>
            <w:r>
              <w:rPr>
                <w:rFonts w:hint="eastAsia" w:ascii="仿宋" w:hAnsi="仿宋" w:eastAsia="仿宋"/>
                <w:color w:val="ff0000"/>
                <w:sz w:val="24"/>
              </w:rPr>
              <w:t xml:space="preserve">）</w:t>
            </w:r>
            <w:r>
              <w:rPr>
                <w:rFonts w:hint="eastAsia" w:ascii="仿宋" w:hAnsi="仿宋" w:eastAsia="仿宋" w:cs="宋体"/>
                <w:color w:val="ff0000"/>
                <w:sz w:val="24"/>
              </w:rPr>
              <w:t xml:space="preserve">执行</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val="false"/>
          </w:tcPr>
          <w:p>
            <w:pPr>
              <w:ind w:firstLine="480"/>
              <w:keepLines w:val="0"/>
              <w:keepNext w:val="0"/>
              <w:pageBreakBefore w:val="0"/>
              <w:spacing w:line="28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乙方同意按“附件一”中确定的价格为框架协议期限内的最高限价。允许乙方根据实际情况自行降低价格。</w:t>
      </w:r>
      <w:r/>
    </w:p>
    <w:p>
      <w:pPr>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维修结算总费用=工时费用（工时单价×工时定额）＋材料费用[材料购进价格×（1＋材料进销差价率%）]。上述所有费用均为含税价。</w:t>
      </w:r>
      <w:r/>
    </w:p>
    <w:p>
      <w:pPr>
        <w:pStyle w:val="940"/>
        <w:ind w:firstLine="420"/>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hAnsi="宋体" w:cs="宋体"/>
          <w:b w:val="0"/>
          <w:bCs w:val="0"/>
          <w:sz w:val="21"/>
          <w:szCs w:val="21"/>
          <w:lang w:val="en-US" w:eastAsia="zh-CN" w:bidi="ar-SA"/>
        </w:rPr>
        <w:t xml:space="preserve">3.</w:t>
      </w:r>
      <w:r>
        <w:rPr>
          <w:rFonts w:hint="eastAsia" w:ascii="宋体" w:hAnsi="宋体" w:eastAsia="宋体" w:cs="宋体"/>
          <w:b w:val="0"/>
          <w:bCs w:val="0"/>
          <w:sz w:val="21"/>
          <w:szCs w:val="21"/>
          <w:lang w:val="en-US" w:eastAsia="zh-CN" w:bidi="ar-SA"/>
        </w:rPr>
        <w:t xml:space="preserve">工时</w:t>
      </w:r>
      <w:r>
        <w:rPr>
          <w:rFonts w:hint="eastAsia" w:hAnsi="宋体" w:cs="宋体"/>
          <w:b w:val="0"/>
          <w:bCs w:val="0"/>
          <w:sz w:val="21"/>
          <w:szCs w:val="21"/>
          <w:lang w:val="en-US" w:eastAsia="zh-CN" w:bidi="ar-SA"/>
        </w:rPr>
        <w:t xml:space="preserve">定额</w:t>
      </w:r>
      <w:r>
        <w:rPr>
          <w:rFonts w:hint="eastAsia" w:ascii="宋体" w:hAnsi="宋体" w:eastAsia="宋体" w:cs="宋体"/>
          <w:b w:val="0"/>
          <w:bCs w:val="0"/>
          <w:color w:val="ff0000"/>
          <w:sz w:val="21"/>
          <w:szCs w:val="21"/>
          <w:lang w:val="en-US" w:eastAsia="zh-CN" w:bidi="ar-SA"/>
        </w:rPr>
        <w:t xml:space="preserve">按照《汽车维护与故障诊断修理工时定额》（第2版2025年）</w:t>
      </w:r>
      <w:r>
        <w:rPr>
          <w:rFonts w:hint="eastAsia" w:ascii="宋体" w:hAnsi="宋体" w:eastAsia="宋体" w:cs="宋体"/>
          <w:b w:val="0"/>
          <w:bCs w:val="0"/>
          <w:sz w:val="21"/>
          <w:szCs w:val="21"/>
          <w:lang w:val="en-US" w:eastAsia="zh-CN" w:bidi="ar-SA"/>
        </w:rPr>
        <w:t xml:space="preserve">执行。</w:t>
      </w:r>
      <w:r/>
    </w:p>
    <w:p>
      <w:pPr>
        <w:pStyle w:val="940"/>
        <w:ind w:firstLine="420"/>
        <w:keepLines w:val="0"/>
        <w:keepNext w:val="0"/>
        <w:pageBreakBefore w:val="0"/>
        <w:spacing w:line="360" w:lineRule="auto"/>
        <w:widowControl w:val="off"/>
        <w:rPr>
          <w:rFonts w:hint="eastAsia" w:hAnsi="宋体" w:cs="宋体"/>
          <w:b w:val="0"/>
          <w:bCs w:val="0"/>
          <w:sz w:val="21"/>
          <w:szCs w:val="21"/>
          <w:lang w:val="en-US" w:eastAsia="zh-CN" w:bidi="ar-SA"/>
        </w:rPr>
      </w:pPr>
      <w:r>
        <w:rPr>
          <w:rFonts w:hint="eastAsia" w:hAnsi="宋体" w:cs="宋体"/>
          <w:b w:val="0"/>
          <w:bCs w:val="0"/>
          <w:sz w:val="21"/>
          <w:szCs w:val="21"/>
          <w:lang w:val="en-US" w:eastAsia="zh-CN" w:bidi="ar-SA"/>
        </w:rPr>
        <w:t xml:space="preserve">4.乙方需</w:t>
      </w:r>
      <w:r>
        <w:rPr>
          <w:rFonts w:hint="eastAsia" w:ascii="宋体" w:hAnsi="宋体" w:eastAsia="宋体" w:cs="宋体"/>
          <w:b w:val="0"/>
          <w:bCs w:val="0"/>
          <w:sz w:val="21"/>
          <w:szCs w:val="21"/>
          <w:lang w:val="en-US" w:eastAsia="zh-CN" w:bidi="ar-SA"/>
        </w:rPr>
        <w:t xml:space="preserve">提供</w:t>
      </w:r>
      <w:r>
        <w:rPr>
          <w:rFonts w:hint="eastAsia" w:ascii="宋体" w:hAnsi="宋体" w:eastAsia="宋体" w:cs="宋体"/>
          <w:b w:val="0"/>
          <w:bCs w:val="0"/>
          <w:color w:val="ff0000"/>
          <w:sz w:val="21"/>
          <w:szCs w:val="21"/>
          <w:lang w:val="en-US" w:eastAsia="zh-CN" w:bidi="ar-SA"/>
        </w:rPr>
        <w:t xml:space="preserve">按照《汽车维护与故障诊断修理工时定额》（第2版2025年）</w:t>
      </w:r>
      <w:r>
        <w:rPr>
          <w:rFonts w:hint="eastAsia" w:ascii="仿宋" w:hAnsi="仿宋" w:eastAsia="仿宋" w:cs="宋体"/>
          <w:color w:val="auto"/>
          <w:sz w:val="24"/>
        </w:rPr>
        <w:t xml:space="preserve">执行</w:t>
      </w:r>
      <w:r>
        <w:rPr>
          <w:rFonts w:hint="eastAsia" w:ascii="仿宋" w:hAnsi="仿宋" w:eastAsia="仿宋" w:cs="宋体"/>
          <w:color w:val="auto"/>
          <w:sz w:val="24"/>
          <w:lang w:eastAsia="zh-CN"/>
        </w:rPr>
        <w:t xml:space="preserve">的证明和</w:t>
      </w:r>
      <w:r>
        <w:rPr>
          <w:rFonts w:hint="eastAsia" w:hAnsi="宋体" w:cs="宋体"/>
          <w:b w:val="0"/>
          <w:bCs w:val="0"/>
          <w:sz w:val="21"/>
          <w:szCs w:val="21"/>
          <w:lang w:val="en-US" w:eastAsia="zh-CN" w:bidi="ar-SA"/>
        </w:rPr>
        <w:t xml:space="preserve">材料购进价凭证给采购人，便于送修方对价格的直接查询、核对，同时也要将工时单价、材料进销差价率与结算有关的制度告知送修方。</w:t>
      </w:r>
      <w:r/>
    </w:p>
    <w:p>
      <w:pPr>
        <w:pStyle w:val="940"/>
        <w:ind w:firstLine="420"/>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hAnsi="宋体" w:cs="宋体"/>
          <w:b w:val="0"/>
          <w:bCs w:val="0"/>
          <w:sz w:val="21"/>
          <w:szCs w:val="21"/>
          <w:lang w:val="en-US" w:eastAsia="zh-CN" w:bidi="ar-SA"/>
        </w:rPr>
        <w:t xml:space="preserve">5.</w:t>
      </w:r>
      <w:r>
        <w:rPr>
          <w:rFonts w:hint="eastAsia" w:ascii="宋体" w:hAnsi="宋体" w:eastAsia="宋体" w:cs="宋体"/>
          <w:b w:val="0"/>
          <w:bCs w:val="0"/>
          <w:sz w:val="21"/>
          <w:szCs w:val="21"/>
          <w:lang w:val="en-US" w:eastAsia="zh-CN" w:bidi="ar-SA"/>
        </w:rPr>
        <w:t xml:space="preserve">乙方履行合同后，经</w:t>
      </w:r>
      <w:r>
        <w:rPr>
          <w:rFonts w:hint="eastAsia" w:hAnsi="宋体" w:cs="宋体"/>
          <w:b w:val="0"/>
          <w:bCs w:val="0"/>
          <w:sz w:val="21"/>
          <w:szCs w:val="21"/>
          <w:lang w:val="en-US" w:eastAsia="zh-CN" w:bidi="ar-SA"/>
        </w:rPr>
        <w:t xml:space="preserve">送</w:t>
      </w:r>
      <w:r>
        <w:rPr>
          <w:rFonts w:hint="eastAsia" w:ascii="宋体" w:hAnsi="宋体" w:eastAsia="宋体" w:cs="宋体"/>
          <w:b w:val="0"/>
          <w:bCs w:val="0"/>
          <w:sz w:val="21"/>
          <w:szCs w:val="21"/>
          <w:lang w:val="en-US" w:eastAsia="zh-CN" w:bidi="ar-SA"/>
        </w:rPr>
        <w:t xml:space="preserve">修方验收合格并签字确认后，依据采购合同的约定与</w:t>
      </w:r>
      <w:r>
        <w:rPr>
          <w:rFonts w:hint="eastAsia" w:hAnsi="宋体" w:cs="宋体"/>
          <w:b w:val="0"/>
          <w:bCs w:val="0"/>
          <w:sz w:val="21"/>
          <w:szCs w:val="21"/>
          <w:lang w:val="en-US" w:eastAsia="zh-CN" w:bidi="ar-SA"/>
        </w:rPr>
        <w:t xml:space="preserve">送修方</w:t>
      </w:r>
      <w:r>
        <w:rPr>
          <w:rFonts w:hint="eastAsia" w:ascii="宋体" w:hAnsi="宋体" w:eastAsia="宋体" w:cs="宋体"/>
          <w:b w:val="0"/>
          <w:bCs w:val="0"/>
          <w:sz w:val="21"/>
          <w:szCs w:val="21"/>
          <w:lang w:val="en-US" w:eastAsia="zh-CN" w:bidi="ar-SA"/>
        </w:rPr>
        <w:t xml:space="preserve">进行费用结算。</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cs="宋体"/>
          <w:b w:val="0"/>
          <w:bCs w:val="0"/>
          <w:sz w:val="21"/>
          <w:szCs w:val="21"/>
          <w:lang w:val="en-US" w:eastAsia="zh-CN" w:bidi="ar-SA"/>
        </w:rPr>
        <w:t xml:space="preserve">6.</w:t>
      </w:r>
      <w:r>
        <w:rPr>
          <w:rFonts w:hint="eastAsia" w:ascii="仿宋" w:hAnsi="仿宋" w:eastAsia="仿宋" w:cs="宋体"/>
          <w:color w:val="ff0000"/>
          <w:sz w:val="24"/>
        </w:rPr>
        <w:t xml:space="preserve">未尽事项见</w:t>
      </w:r>
      <w:r>
        <w:rPr>
          <w:rFonts w:hint="eastAsia" w:ascii="仿宋" w:hAnsi="仿宋" w:eastAsia="仿宋"/>
          <w:color w:val="ff0000"/>
          <w:sz w:val="24"/>
        </w:rPr>
        <w:t xml:space="preserve">《机动车维修费用结算清单》（JT/T 1133-2017）。</w:t>
      </w:r>
      <w:r/>
    </w:p>
    <w:p>
      <w:pPr>
        <w:ind w:firstLine="420"/>
        <w:keepLines w:val="0"/>
        <w:keepNext w:val="0"/>
        <w:pageBreakBefore w:val="0"/>
        <w:spacing w:line="360" w:lineRule="auto"/>
        <w:widowControl w:val="off"/>
        <w:rPr>
          <w:rFonts w:hint="eastAsia" w:ascii="宋体" w:hAnsi="宋体" w:eastAsia="宋体" w:cs="宋体"/>
          <w:sz w:val="21"/>
          <w:szCs w:val="21"/>
          <w:highlight w:val="yellow"/>
        </w:rPr>
      </w:pPr>
      <w:r>
        <w:rPr>
          <w:rFonts w:hint="eastAsia" w:ascii="宋体" w:hAnsi="宋体" w:cs="宋体"/>
          <w:sz w:val="21"/>
          <w:szCs w:val="21"/>
          <w:highlight w:val="yellow"/>
          <w:lang w:val="en-US" w:eastAsia="zh-CN"/>
        </w:rPr>
        <w:t xml:space="preserve">7.</w:t>
      </w:r>
      <w:r>
        <w:rPr>
          <w:rFonts w:hint="eastAsia" w:ascii="宋体" w:hAnsi="宋体" w:cs="宋体"/>
          <w:sz w:val="21"/>
          <w:szCs w:val="21"/>
          <w:highlight w:val="yellow"/>
          <w:lang w:eastAsia="zh-CN"/>
        </w:rPr>
        <w:t xml:space="preserve">县城范围内免费拖车施救，过路过桥费、燃油费全免，免费对维修的车辆进行洗车。维保厂址不在县城范围内的，须承担维保车辆往返县城的费用</w:t>
      </w:r>
      <w:r>
        <w:rPr>
          <w:rFonts w:hint="eastAsia" w:ascii="宋体" w:hAnsi="宋体" w:cs="宋体"/>
          <w:color w:val="ff0000"/>
          <w:sz w:val="21"/>
          <w:szCs w:val="21"/>
          <w:highlight w:val="yellow"/>
          <w:lang w:eastAsia="zh-CN"/>
        </w:rPr>
        <w:t xml:space="preserve">，</w:t>
      </w:r>
      <w:r>
        <w:rPr>
          <w:rFonts w:hint="eastAsia" w:ascii="宋体" w:hAnsi="宋体" w:cs="宋体"/>
          <w:sz w:val="21"/>
          <w:szCs w:val="21"/>
          <w:highlight w:val="yellow"/>
          <w:lang w:eastAsia="zh-CN"/>
        </w:rPr>
        <w:t xml:space="preserve">乙方不得另行计取或要求甲方额外支付。</w:t>
      </w:r>
      <w:r/>
    </w:p>
    <w:p>
      <w:pPr>
        <w:ind w:firstLine="420"/>
        <w:keepLines w:val="0"/>
        <w:keepNext w:val="0"/>
        <w:pageBreakBefore w:val="0"/>
        <w:spacing w:line="360" w:lineRule="auto"/>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8.送修方应定期与乙方结算，结算时乙方应向送修方提供正式的维修发票、材料购进价格凭证、每次维修的送修单和“结算单”。</w:t>
      </w:r>
      <w:r/>
    </w:p>
    <w:p>
      <w:pPr>
        <w:ind w:firstLine="540"/>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ind w:firstLine="54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甲方（单位盖章）：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乙方（单位盖章）： </w:t>
      </w:r>
      <w:r/>
    </w:p>
    <w:p>
      <w:pPr>
        <w:ind w:firstLine="540"/>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法定代表人（签字或盖章）：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法定代表人（签字或盖章）：</w:t>
      </w:r>
      <w:r/>
    </w:p>
    <w:p>
      <w:pPr>
        <w:ind w:firstLine="1108"/>
        <w:keepLines w:val="0"/>
        <w:keepNext w:val="0"/>
        <w:pageBreakBefore w:val="0"/>
        <w:spacing w:line="240" w:lineRule="auto"/>
        <w:widowControl w:val="off"/>
        <w:rPr>
          <w:rFonts w:hint="eastAsia" w:ascii="仿宋" w:hAnsi="仿宋" w:eastAsia="仿宋" w:cs="宋体"/>
          <w:szCs w:val="21"/>
        </w:rPr>
      </w:pPr>
      <w:r>
        <w:rPr>
          <w:rFonts w:hint="eastAsia" w:ascii="宋体" w:hAnsi="宋体" w:eastAsia="宋体" w:cs="宋体"/>
          <w:sz w:val="21"/>
          <w:szCs w:val="21"/>
        </w:rPr>
        <w:t xml:space="preserve">年    月   日                      </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年   月   日</w:t>
      </w:r>
      <w:r/>
    </w:p>
    <w:p>
      <w:pPr>
        <w:keepLines w:val="0"/>
        <w:keepNext w:val="0"/>
        <w:pageBreakBefore w:val="0"/>
        <w:widowControl w:val="off"/>
        <w:rPr>
          <w:rFonts w:hint="eastAsia" w:ascii="仿宋" w:hAnsi="仿宋" w:eastAsia="仿宋"/>
          <w:szCs w:val="21"/>
        </w:rPr>
      </w:pPr>
      <w:r>
        <w:rPr>
          <w:rFonts w:ascii="仿宋" w:hAnsi="仿宋" w:eastAsia="仿宋"/>
          <w:szCs w:val="21"/>
        </w:rPr>
        <w:br w:type="page" w:clear="all"/>
      </w:r>
      <w:r/>
    </w:p>
    <w:p>
      <w:pPr>
        <w:keepLines w:val="0"/>
        <w:keepNext w:val="0"/>
        <w:pageBreakBefore w:val="0"/>
        <w:widowControl w:val="off"/>
        <w:rPr>
          <w:rStyle w:val="941"/>
          <w:rFonts w:hint="eastAsia" w:ascii="仿宋" w:hAnsi="仿宋" w:eastAsia="仿宋" w:cs="宋体"/>
          <w:color w:val="auto"/>
          <w:sz w:val="24"/>
          <w:szCs w:val="24"/>
        </w:rPr>
      </w:pPr>
      <w:r>
        <w:rPr>
          <w:rFonts w:hint="eastAsia" w:ascii="宋体" w:hAnsi="宋体" w:eastAsia="宋体" w:cs="宋体"/>
          <w:sz w:val="24"/>
        </w:rPr>
        <w:t xml:space="preserve">附件二</w:t>
      </w:r>
      <w:r/>
    </w:p>
    <w:p>
      <w:pPr>
        <w:jc w:val="center"/>
        <w:keepLines w:val="0"/>
        <w:keepNext w:val="0"/>
        <w:pageBreakBefore w:val="0"/>
        <w:spacing w:line="600" w:lineRule="exact"/>
        <w:widowControl w:val="off"/>
        <w:rPr>
          <w:rStyle w:val="941"/>
          <w:rFonts w:ascii="Times New Roman" w:hAnsi="Times New Roman" w:eastAsia="方正小标宋_GBK"/>
          <w:color w:val="000000" w:themeColor="text1"/>
          <w:sz w:val="44"/>
          <w:szCs w:val="44"/>
          <w:highlight w:val="none"/>
          <w14:textFill>
            <w14:solidFill>
              <w14:schemeClr w14:val="tx1"/>
            </w14:solidFill>
          </w14:textFill>
        </w:rPr>
      </w:pPr>
      <w:r>
        <w:rPr>
          <w:rStyle w:val="941"/>
          <w:rFonts w:hint="eastAsia" w:ascii="宋体" w:hAnsi="宋体" w:eastAsia="宋体" w:cs="宋体"/>
          <w:color w:val="auto"/>
          <w:sz w:val="44"/>
          <w:szCs w:val="44"/>
        </w:rPr>
        <w:t xml:space="preserve">江苏省机动车维修费用结算清单</w:t>
      </w:r>
      <w:r/>
    </w:p>
    <w:tbl>
      <w:tblPr>
        <w:tblStyle w:val="749"/>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47"/>
        <w:gridCol w:w="1565"/>
        <w:gridCol w:w="1490"/>
        <w:gridCol w:w="1100"/>
        <w:gridCol w:w="1364"/>
        <w:gridCol w:w="1225"/>
        <w:gridCol w:w="1751"/>
      </w:tblGrid>
      <w:tr>
        <w:trPr>
          <w:trHeight w:val="595" w:hRule="exact"/>
        </w:trPr>
        <w:tc>
          <w:tcPr>
            <w:shd w:val="clear" w:color="auto" w:fill="ffffff"/>
            <w:tcBorders>
              <w:top w:val="single" w:color="auto" w:sz="8" w:space="0"/>
            </w:tcBorders>
            <w:tcW w:w="303" w:type="pct"/>
            <w:vAlign w:val="center"/>
            <w:vMerge w:val="restart"/>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p>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Borders>
              <w:top w:val="single" w:color="auto" w:sz="8" w:space="0"/>
            </w:tcBorders>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w:t>
            </w:r>
            <w:r>
              <w:rPr>
                <w:rFonts w:hint="eastAsia" w:ascii="Times New Roman" w:hAnsi="Times New Roman" w:cs="仿宋_GB2312"/>
                <w:color w:val="auto"/>
                <w:szCs w:val="21"/>
                <w:highlight w:val="none"/>
                <w:lang w:val="zh-TW"/>
              </w:rPr>
              <w:t xml:space="preserve">车</w:t>
            </w:r>
            <w:r>
              <w:rPr>
                <w:rFonts w:hint="eastAsia" w:ascii="Times New Roman" w:hAnsi="Times New Roman" w:cs="仿宋_GB2312"/>
                <w:color w:val="auto"/>
                <w:szCs w:val="21"/>
                <w:highlight w:val="none"/>
                <w:lang w:val="zh-TW" w:eastAsia="zh-TW"/>
              </w:rPr>
              <w:t xml:space="preserve">主姓</w:t>
            </w:r>
            <w:r>
              <w:rPr>
                <w:rFonts w:hint="eastAsia" w:ascii="Times New Roman" w:hAnsi="Times New Roman" w:cs="仿宋_GB2312"/>
                <w:color w:val="auto"/>
                <w:szCs w:val="21"/>
                <w:highlight w:val="none"/>
                <w:lang w:val="zh-CN"/>
              </w:rPr>
              <w:t xml:space="preserve">名）</w:t>
            </w:r>
            <w:r/>
          </w:p>
        </w:tc>
        <w:tc>
          <w:tcPr>
            <w:gridSpan w:val="3"/>
            <w:shd w:val="clear" w:color="auto" w:fill="ffffff"/>
            <w:tcBorders>
              <w:top w:val="single" w:color="auto" w:sz="8" w:space="0"/>
            </w:tcBorders>
            <w:tcW w:w="2186"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Borders>
              <w:top w:val="single" w:color="auto" w:sz="8" w:space="0"/>
            </w:tcBorders>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送修人</w:t>
            </w:r>
            <w:r/>
          </w:p>
        </w:tc>
        <w:tc>
          <w:tcPr>
            <w:shd w:val="clear" w:color="auto" w:fill="ffffff"/>
            <w:tcBorders>
              <w:top w:val="single" w:color="auto" w:sz="8" w:space="0"/>
            </w:tcBorders>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583"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车牌号码</w:t>
            </w:r>
            <w:r/>
          </w:p>
        </w:tc>
        <w:tc>
          <w:tcPr>
            <w:shd w:val="clear" w:color="auto" w:fill="ffffff"/>
            <w:tcW w:w="82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厂牌型号</w:t>
            </w:r>
            <w:r/>
          </w:p>
        </w:tc>
        <w:tc>
          <w:tcPr>
            <w:shd w:val="clear" w:color="auto" w:fill="ffffff"/>
            <w:tcW w:w="75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维修类别</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0"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进厂日期</w:t>
            </w:r>
            <w:r/>
          </w:p>
        </w:tc>
        <w:tc>
          <w:tcPr>
            <w:shd w:val="clear" w:color="auto" w:fill="ffffff"/>
            <w:tcW w:w="82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合同编号</w:t>
            </w:r>
            <w:r/>
          </w:p>
        </w:tc>
        <w:tc>
          <w:tcPr>
            <w:shd w:val="clear" w:color="auto" w:fill="ffffff"/>
            <w:tcW w:w="75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工单号</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6"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底盘号</w:t>
            </w:r>
            <w:r/>
          </w:p>
        </w:tc>
        <w:tc>
          <w:tcPr>
            <w:shd w:val="clear" w:color="auto" w:fill="ffffff"/>
            <w:tcW w:w="82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发动机号</w:t>
            </w:r>
            <w:r/>
          </w:p>
        </w:tc>
        <w:tc>
          <w:tcPr>
            <w:shd w:val="clear" w:color="auto" w:fill="ffffff"/>
            <w:tcW w:w="75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购车日期</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87"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出厂里程表读数</w:t>
            </w:r>
            <w:r/>
          </w:p>
        </w:tc>
        <w:tc>
          <w:tcPr>
            <w:shd w:val="clear" w:color="auto" w:fill="ffffff"/>
            <w:tcW w:w="82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t xml:space="preserve">km</w:t>
            </w:r>
            <w:r/>
          </w:p>
        </w:tc>
        <w:tc>
          <w:tcPr>
            <w:shd w:val="clear" w:color="auto" w:fill="ffffff"/>
            <w:tcW w:w="608"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75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合格证号</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4" w:hRule="exact"/>
        </w:trPr>
        <w:tc>
          <w:tcPr>
            <w:shd w:val="clear" w:color="auto" w:fill="ffffff"/>
            <w:tcW w:w="303" w:type="pct"/>
            <w:vAlign w:val="center"/>
            <w:vMerge w:val="restart"/>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承</w:t>
            </w:r>
            <w:r/>
          </w:p>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tc>
        <w:tc>
          <w:tcPr>
            <w:gridSpan w:val="3"/>
            <w:shd w:val="clear" w:color="auto" w:fill="ffffff"/>
            <w:tcW w:w="2186"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265"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单位地址</w:t>
            </w:r>
            <w:r/>
          </w:p>
        </w:tc>
        <w:tc>
          <w:tcPr>
            <w:gridSpan w:val="3"/>
            <w:shd w:val="clear" w:color="auto" w:fill="ffffff"/>
            <w:tcW w:w="2186"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t xml:space="preserve">E-mail</w:t>
            </w:r>
            <w:r/>
          </w:p>
        </w:tc>
        <w:tc>
          <w:tcPr>
            <w:shd w:val="clear" w:color="auto" w:fill="ffffff"/>
            <w:tcW w:w="967"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1" w:hRule="exact"/>
        </w:trPr>
        <w:tc>
          <w:tcPr>
            <w:shd w:val="clear" w:color="auto" w:fill="ffffff"/>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开户银行</w:t>
            </w:r>
            <w:r/>
          </w:p>
        </w:tc>
        <w:tc>
          <w:tcPr>
            <w:gridSpan w:val="2"/>
            <w:shd w:val="clear" w:color="auto" w:fill="ffffff"/>
            <w:tcW w:w="1432"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5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val="zh-TW" w:eastAsia="zh-TW"/>
              </w:rPr>
            </w:pPr>
            <w:r>
              <w:rPr>
                <w:rFonts w:hint="eastAsia" w:cs="仿宋_GB2312"/>
                <w:color w:val="auto"/>
                <w:szCs w:val="21"/>
                <w:highlight w:val="none"/>
                <w:lang w:val="zh-TW" w:eastAsia="zh-CN"/>
              </w:rPr>
              <w:t xml:space="preserve">账号</w:t>
            </w:r>
            <w:r/>
          </w:p>
        </w:tc>
        <w:tc>
          <w:tcPr>
            <w:gridSpan w:val="2"/>
            <w:shd w:val="clear" w:color="auto" w:fill="ffffff"/>
            <w:tcW w:w="1644"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35" w:hRule="exact"/>
        </w:trPr>
        <w:tc>
          <w:tcPr>
            <w:shd w:val="clear" w:color="auto" w:fill="ffffff"/>
            <w:tcBorders>
              <w:bottom w:val="single" w:color="auto" w:sz="8" w:space="0"/>
            </w:tcBorders>
            <w:tcW w:w="303" w:type="pct"/>
            <w:vAlign w:val="center"/>
            <w:vMerge w:val="continue"/>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865"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 xml:space="preserve">服务顾问</w:t>
            </w:r>
            <w:r/>
          </w:p>
        </w:tc>
        <w:tc>
          <w:tcPr>
            <w:gridSpan w:val="5"/>
            <w:shd w:val="clear" w:color="auto" w:fill="ffffff"/>
            <w:tcBorders>
              <w:bottom w:val="single" w:color="auto" w:sz="8" w:space="0"/>
            </w:tcBorders>
            <w:tcW w:w="3831" w:type="pct"/>
            <w:vAlign w:val="center"/>
            <w:textDirection w:val="lrTb"/>
            <w:noWrap w:val="false"/>
          </w:tcPr>
          <w:p>
            <w:pPr>
              <w:jc w:val="center"/>
              <w:keepLines w:val="0"/>
              <w:keepNext w:val="0"/>
              <w:pageBreakBefore w:val="0"/>
              <w:spacing w:line="300" w:lineRule="atLeas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bl>
    <w:p>
      <w:pPr>
        <w:ind w:firstLine="317"/>
        <w:keepLines w:val="0"/>
        <w:keepNext w:val="0"/>
        <w:pageBreakBefore w:val="0"/>
        <w:spacing w:line="20" w:lineRule="exact"/>
        <w:widowControl w:val="off"/>
        <w:tabs>
          <w:tab w:val="left" w:pos="4489" w:leader="none"/>
          <w:tab w:val="left" w:pos="5835" w:leader="none"/>
        </w:tabs>
        <w:rPr>
          <w:rFonts w:ascii="Times New Roman" w:hAnsi="Times New Roman" w:eastAsia="仿宋_GB2312" w:cs="仿宋_GB2312"/>
          <w:color w:val="auto"/>
          <w:szCs w:val="21"/>
          <w:highlight w:val="none"/>
          <w:lang w:val="zh-TW" w:eastAsia="zh-TW"/>
        </w:rPr>
      </w:pPr>
      <w:r>
        <w:rPr>
          <w:rFonts w:ascii="Times New Roman" w:hAnsi="Times New Roman" w:eastAsia="仿宋_GB2312" w:cs="仿宋_GB2312"/>
          <w:color w:val="auto"/>
          <w:szCs w:val="21"/>
          <w:highlight w:val="none"/>
          <w:lang w:val="zh-TW" w:eastAsia="zh-TW"/>
        </w:rPr>
      </w:r>
      <w:r/>
    </w:p>
    <w:p>
      <w:pPr>
        <w:keepLines w:val="0"/>
        <w:keepNext w:val="0"/>
        <w:pageBreakBefore w:val="0"/>
        <w:spacing w:line="240" w:lineRule="exact"/>
        <w:widowControl w:val="off"/>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表一维修费用结算表</w:t>
      </w:r>
      <w:r/>
    </w:p>
    <w:tbl>
      <w:tblPr>
        <w:tblStyle w:val="749"/>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50"/>
        <w:gridCol w:w="1574"/>
        <w:gridCol w:w="3933"/>
        <w:gridCol w:w="1216"/>
        <w:gridCol w:w="1769"/>
      </w:tblGrid>
      <w:tr>
        <w:trPr>
          <w:jc w:val="center"/>
          <w:trHeight w:val="357" w:hRule="exact"/>
        </w:trPr>
        <w:tc>
          <w:tcPr>
            <w:shd w:val="clear" w:color="auto" w:fill="ffffff"/>
            <w:tcBorders>
              <w:top w:val="single" w:color="auto" w:sz="8" w:space="0"/>
            </w:tcBorders>
            <w:tcW w:w="304"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0" w:type="pct"/>
            <w:vAlign w:val="bottom"/>
            <w:textDirection w:val="lrTb"/>
            <w:noWrap w:val="false"/>
          </w:tcPr>
          <w:p>
            <w:pPr>
              <w:ind w:firstLine="460"/>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名称</w:t>
            </w:r>
            <w:r/>
          </w:p>
        </w:tc>
        <w:tc>
          <w:tcPr>
            <w:shd w:val="clear" w:color="auto" w:fill="ffffff"/>
            <w:tcBorders>
              <w:top w:val="single" w:color="auto" w:sz="8" w:space="0"/>
            </w:tcBorders>
            <w:tcW w:w="2174"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w:t>
            </w:r>
            <w:r/>
          </w:p>
        </w:tc>
        <w:tc>
          <w:tcPr>
            <w:gridSpan w:val="2"/>
            <w:shd w:val="clear" w:color="auto" w:fill="ffffff"/>
            <w:tcBorders>
              <w:top w:val="single" w:color="auto" w:sz="8" w:space="0"/>
            </w:tcBorders>
            <w:tcW w:w="1650" w:type="pct"/>
            <w:vAlign w:val="bottom"/>
            <w:textDirection w:val="lrTb"/>
            <w:noWrap w:val="false"/>
          </w:tcPr>
          <w:p>
            <w:pPr>
              <w:jc w:val="center"/>
              <w:keepLines w:val="0"/>
              <w:keepNext w:val="0"/>
              <w:pageBreakBefore w:val="0"/>
              <w:spacing w:line="26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337" w:hRule="exact"/>
        </w:trPr>
        <w:tc>
          <w:tcPr>
            <w:shd w:val="clear" w:color="auto" w:fill="ffffff"/>
            <w:tcW w:w="304"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1</w:t>
            </w:r>
            <w:r/>
          </w:p>
        </w:tc>
        <w:tc>
          <w:tcPr>
            <w:shd w:val="clear" w:color="auto" w:fill="ffffff"/>
            <w:tcW w:w="870"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w:t>
            </w:r>
            <w:r/>
          </w:p>
        </w:tc>
        <w:tc>
          <w:tcPr>
            <w:shd w:val="clear" w:color="auto" w:fill="ffffff"/>
            <w:tcW w:w="217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green"/>
                <w:lang w:val="zh-TW" w:eastAsia="zh-TW"/>
              </w:rPr>
            </w:pPr>
            <w:r>
              <w:rPr>
                <w:rFonts w:ascii="Times New Roman" w:hAnsi="Times New Roman" w:cs="仿宋_GB2312"/>
                <w:color w:val="auto"/>
                <w:szCs w:val="21"/>
                <w:highlight w:val="green"/>
                <w:lang w:val="zh-TW" w:eastAsia="zh-TW"/>
              </w:rPr>
            </w:r>
            <w:r/>
          </w:p>
        </w:tc>
        <w:tc>
          <w:tcPr>
            <w:gridSpan w:val="2"/>
            <w:shd w:val="clear" w:color="auto" w:fill="ffffff"/>
            <w:tcW w:w="165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93" w:hRule="exact"/>
        </w:trPr>
        <w:tc>
          <w:tcPr>
            <w:shd w:val="clear" w:color="auto" w:fill="ffffff"/>
            <w:tcW w:w="304"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2</w:t>
            </w:r>
            <w:r/>
          </w:p>
        </w:tc>
        <w:tc>
          <w:tcPr>
            <w:shd w:val="clear" w:color="auto" w:fill="ffffff"/>
            <w:tcW w:w="870"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w:t>
            </w:r>
            <w:r/>
          </w:p>
        </w:tc>
        <w:tc>
          <w:tcPr>
            <w:shd w:val="clear" w:color="auto" w:fill="ffffff"/>
            <w:tcW w:w="217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03" w:hRule="exact"/>
        </w:trPr>
        <w:tc>
          <w:tcPr>
            <w:shd w:val="clear" w:color="auto" w:fill="ffffff"/>
            <w:tcW w:w="304"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3</w:t>
            </w:r>
            <w:r/>
          </w:p>
        </w:tc>
        <w:tc>
          <w:tcPr>
            <w:shd w:val="clear" w:color="auto" w:fill="ffffff"/>
            <w:tcW w:w="870" w:type="pct"/>
            <w:vAlign w:val="center"/>
            <w:textDirection w:val="lrTb"/>
            <w:noWrap w:val="false"/>
          </w:tcPr>
          <w:p>
            <w:pPr>
              <w:jc w:val="center"/>
              <w:keepLines w:val="0"/>
              <w:keepNext w:val="0"/>
              <w:pageBreakBefore w:val="0"/>
              <w:spacing w:line="220" w:lineRule="exact"/>
              <w:widowControl w:val="off"/>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合计金额</w:t>
            </w:r>
            <w:r/>
          </w:p>
        </w:tc>
        <w:tc>
          <w:tcPr>
            <w:shd w:val="clear" w:color="auto" w:fill="ffffff"/>
            <w:tcW w:w="217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24" w:hRule="exact"/>
        </w:trPr>
        <w:tc>
          <w:tcPr>
            <w:gridSpan w:val="2"/>
            <w:shd w:val="clear" w:color="auto" w:fill="ffffff"/>
            <w:tcBorders>
              <w:bottom w:val="single" w:color="auto" w:sz="8" w:space="0"/>
            </w:tcBorders>
            <w:tcW w:w="1174" w:type="pct"/>
            <w:vAlign w:val="bottom"/>
            <w:textDirection w:val="lrTb"/>
            <w:noWrap w:val="false"/>
          </w:tcPr>
          <w:p>
            <w:pPr>
              <w:ind w:firstLine="160"/>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实收金额大写（元）</w:t>
            </w:r>
            <w:r/>
          </w:p>
        </w:tc>
        <w:tc>
          <w:tcPr>
            <w:shd w:val="clear" w:color="auto" w:fill="ffffff"/>
            <w:tcBorders>
              <w:bottom w:val="single" w:color="auto" w:sz="8" w:space="0"/>
            </w:tcBorders>
            <w:tcW w:w="2174" w:type="pct"/>
            <w:textDirection w:val="lrTb"/>
            <w:noWrap w:val="false"/>
          </w:tcPr>
          <w:p>
            <w:pPr>
              <w:jc w:val="left"/>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672" w:type="pct"/>
            <w:vAlign w:val="bottom"/>
            <w:textDirection w:val="lrTb"/>
            <w:noWrap w:val="false"/>
          </w:tcPr>
          <w:p>
            <w:pPr>
              <w:jc w:val="center"/>
              <w:keepLines w:val="0"/>
              <w:keepNext w:val="0"/>
              <w:pageBreakBefore w:val="0"/>
              <w:spacing w:line="220" w:lineRule="exact"/>
              <w:widowControl w:val="off"/>
              <w:tabs>
                <w:tab w:val="left" w:pos="1670" w:leader="none"/>
              </w:tabs>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结算方式</w:t>
            </w:r>
            <w:r/>
          </w:p>
        </w:tc>
        <w:tc>
          <w:tcPr>
            <w:shd w:val="clear" w:color="auto" w:fill="ffffff"/>
            <w:tcBorders>
              <w:bottom w:val="single" w:color="auto" w:sz="8" w:space="0"/>
            </w:tcBorders>
            <w:tcW w:w="978" w:type="pct"/>
            <w:vAlign w:val="bottom"/>
            <w:textDirection w:val="lrTb"/>
            <w:noWrap w:val="false"/>
          </w:tcPr>
          <w:p>
            <w:pPr>
              <w:jc w:val="center"/>
              <w:keepLines w:val="0"/>
              <w:keepNext w:val="0"/>
              <w:pageBreakBefore w:val="0"/>
              <w:spacing w:line="220" w:lineRule="exact"/>
              <w:widowControl w:val="off"/>
              <w:tabs>
                <w:tab w:val="left" w:pos="1670" w:leader="none"/>
              </w:tabs>
              <w:rPr>
                <w:rFonts w:ascii="Times New Roman" w:hAnsi="Times New Roman" w:cs="仿宋_GB2312"/>
                <w:color w:val="auto"/>
                <w:szCs w:val="21"/>
                <w:highlight w:val="none"/>
                <w:lang w:val="zh-TW"/>
              </w:rPr>
            </w:pPr>
            <w:r>
              <w:rPr>
                <w:rFonts w:hint="eastAsia" w:cs="仿宋_GB2312"/>
                <w:color w:val="auto"/>
                <w:szCs w:val="21"/>
                <w:highlight w:val="none"/>
                <w:lang w:val="zh-TW" w:eastAsia="zh-CN"/>
              </w:rPr>
              <w:t xml:space="preserve">挂账</w:t>
            </w:r>
            <w:r/>
          </w:p>
        </w:tc>
      </w:tr>
    </w:tbl>
    <w:p>
      <w:pPr>
        <w:jc w:val="left"/>
        <w:keepLines w:val="0"/>
        <w:keepNext w:val="0"/>
        <w:pageBreakBefore w:val="0"/>
        <w:spacing w:line="1" w:lineRule="exact"/>
        <w:widowControl w:val="off"/>
        <w:rPr>
          <w:rFonts w:ascii="Times New Roman" w:hAnsi="Times New Roman" w:eastAsia="仿宋_GB2312" w:cs="仿宋_GB2312"/>
          <w:color w:val="auto"/>
          <w:szCs w:val="21"/>
          <w:highlight w:val="none"/>
          <w:lang w:eastAsia="en-US"/>
        </w:rPr>
      </w:pPr>
      <w:r>
        <w:rPr>
          <w:rFonts w:ascii="Times New Roman" w:hAnsi="Times New Roman" w:eastAsia="仿宋_GB2312" w:cs="仿宋_GB2312"/>
          <w:color w:val="auto"/>
          <w:szCs w:val="21"/>
          <w:highlight w:val="none"/>
          <w:lang w:eastAsia="en-US"/>
        </w:rPr>
      </w:r>
      <w:r/>
    </w:p>
    <w:p>
      <w:pPr>
        <w:keepLines w:val="0"/>
        <w:keepNext w:val="0"/>
        <w:pageBreakBefore w:val="0"/>
        <w:spacing w:line="240" w:lineRule="exact"/>
        <w:widowControl w:val="off"/>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表二工时费</w:t>
      </w:r>
      <w:r/>
    </w:p>
    <w:tbl>
      <w:tblPr>
        <w:tblStyle w:val="749"/>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54"/>
        <w:gridCol w:w="1572"/>
        <w:gridCol w:w="1483"/>
        <w:gridCol w:w="1102"/>
        <w:gridCol w:w="2576"/>
        <w:gridCol w:w="1755"/>
      </w:tblGrid>
      <w:tr>
        <w:trPr>
          <w:jc w:val="center"/>
          <w:trHeight w:val="246" w:hRule="exact"/>
        </w:trPr>
        <w:tc>
          <w:tcPr>
            <w:shd w:val="clear" w:color="auto" w:fill="ffffff"/>
            <w:tcBorders>
              <w:top w:val="single" w:color="auto" w:sz="8" w:space="0"/>
            </w:tcBorders>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维修项目</w:t>
            </w:r>
            <w:r/>
          </w:p>
        </w:tc>
        <w:tc>
          <w:tcPr>
            <w:shd w:val="clear" w:color="auto" w:fill="ffffff"/>
            <w:tcBorders>
              <w:top w:val="single" w:color="auto" w:sz="8" w:space="0"/>
            </w:tcBorders>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结算工时（个）</w:t>
            </w:r>
            <w:r/>
          </w:p>
        </w:tc>
        <w:tc>
          <w:tcPr>
            <w:shd w:val="clear" w:color="auto" w:fill="ffffff"/>
            <w:tcBorders>
              <w:top w:val="single" w:color="auto" w:sz="8" w:space="0"/>
            </w:tcBorders>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c>
          <w:tcPr>
            <w:shd w:val="clear" w:color="auto" w:fill="ffffff"/>
            <w:tcBorders>
              <w:top w:val="single" w:color="auto" w:sz="8" w:space="0"/>
            </w:tcBorders>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6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5" w:hRule="exact"/>
        </w:trPr>
        <w:tc>
          <w:tcPr>
            <w:gridSpan w:val="2"/>
            <w:shd w:val="clear" w:color="auto" w:fill="ffffff"/>
            <w:tcBorders>
              <w:bottom w:val="single" w:color="auto" w:sz="8" w:space="0"/>
            </w:tcBorders>
            <w:tcW w:w="117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工时费合计金额（元）</w:t>
            </w:r>
            <w:r/>
          </w:p>
        </w:tc>
        <w:tc>
          <w:tcPr>
            <w:gridSpan w:val="4"/>
            <w:shd w:val="clear" w:color="auto" w:fill="ffffff"/>
            <w:tcBorders>
              <w:bottom w:val="single" w:color="auto" w:sz="8" w:space="0"/>
            </w:tcBorders>
            <w:tcW w:w="382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bl>
    <w:p>
      <w:pPr>
        <w:jc w:val="left"/>
        <w:keepLines w:val="0"/>
        <w:keepNext w:val="0"/>
        <w:pageBreakBefore w:val="0"/>
        <w:spacing w:line="1" w:lineRule="exact"/>
        <w:widowControl w:val="off"/>
        <w:rPr>
          <w:rFonts w:ascii="Times New Roman" w:hAnsi="Times New Roman" w:eastAsia="仿宋_GB2312" w:cs="仿宋_GB2312"/>
          <w:color w:val="auto"/>
          <w:szCs w:val="21"/>
          <w:highlight w:val="none"/>
        </w:rPr>
      </w:pPr>
      <w:r>
        <w:rPr>
          <w:rFonts w:ascii="Times New Roman" w:hAnsi="Times New Roman" w:eastAsia="仿宋_GB2312" w:cs="仿宋_GB2312"/>
          <w:color w:val="auto"/>
          <w:szCs w:val="21"/>
          <w:highlight w:val="none"/>
        </w:rPr>
      </w:r>
      <w:r/>
    </w:p>
    <w:p>
      <w:pPr>
        <w:keepLines w:val="0"/>
        <w:keepNext w:val="0"/>
        <w:pageBreakBefore w:val="0"/>
        <w:spacing w:line="240" w:lineRule="exact"/>
        <w:widowControl w:val="off"/>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表三材料费</w:t>
      </w:r>
      <w:r/>
    </w:p>
    <w:tbl>
      <w:tblPr>
        <w:tblStyle w:val="749"/>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53"/>
        <w:gridCol w:w="1581"/>
        <w:gridCol w:w="1479"/>
        <w:gridCol w:w="1100"/>
        <w:gridCol w:w="1347"/>
        <w:gridCol w:w="1221"/>
        <w:gridCol w:w="1760"/>
      </w:tblGrid>
      <w:tr>
        <w:trPr>
          <w:jc w:val="center"/>
          <w:trHeight w:val="266" w:hRule="exact"/>
        </w:trPr>
        <w:tc>
          <w:tcPr>
            <w:shd w:val="clear" w:color="auto" w:fill="ffffff"/>
            <w:tcBorders>
              <w:top w:val="single" w:color="auto" w:sz="8" w:space="0"/>
            </w:tcBorders>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材料名称</w:t>
            </w:r>
            <w:r/>
          </w:p>
        </w:tc>
        <w:tc>
          <w:tcPr>
            <w:shd w:val="clear" w:color="auto" w:fill="ffffff"/>
            <w:tcBorders>
              <w:top w:val="single" w:color="auto" w:sz="8" w:space="0"/>
            </w:tcBorders>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厂牌规格</w:t>
            </w:r>
            <w:r/>
          </w:p>
        </w:tc>
        <w:tc>
          <w:tcPr>
            <w:shd w:val="clear" w:color="auto" w:fill="ffffff"/>
            <w:tcBorders>
              <w:top w:val="single" w:color="auto" w:sz="8" w:space="0"/>
            </w:tcBorders>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单位</w:t>
            </w:r>
            <w:r/>
          </w:p>
        </w:tc>
        <w:tc>
          <w:tcPr>
            <w:shd w:val="clear" w:color="auto" w:fill="ffffff"/>
            <w:tcBorders>
              <w:top w:val="single" w:color="auto" w:sz="8" w:space="0"/>
            </w:tcBorders>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数量</w:t>
            </w:r>
            <w:r/>
          </w:p>
        </w:tc>
        <w:tc>
          <w:tcPr>
            <w:shd w:val="clear" w:color="auto" w:fill="ffffff"/>
            <w:tcBorders>
              <w:top w:val="single" w:color="auto" w:sz="8" w:space="0"/>
            </w:tcBorders>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r>
      <w:tr>
        <w:trPr>
          <w:jc w:val="center"/>
          <w:trHeight w:val="253"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45"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63" w:hRule="exact"/>
        </w:trPr>
        <w:tc>
          <w:tcPr>
            <w:shd w:val="clear" w:color="auto" w:fill="ffffff"/>
            <w:tcW w:w="306"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73"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5"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gridSpan w:val="2"/>
            <w:shd w:val="clear" w:color="auto" w:fill="ffffff"/>
            <w:tcW w:w="118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rPr>
                <w:rFonts w:hint="eastAsia" w:ascii="Times New Roman" w:hAnsi="Times New Roman" w:cs="仿宋_GB2312"/>
                <w:color w:val="auto"/>
                <w:szCs w:val="21"/>
                <w:highlight w:val="none"/>
                <w:lang w:val="zh-TW" w:eastAsia="zh-TW"/>
              </w:rPr>
              <w:t xml:space="preserve">修方自带配件：</w:t>
            </w:r>
            <w:r/>
          </w:p>
        </w:tc>
        <w:tc>
          <w:tcPr>
            <w:gridSpan w:val="5"/>
            <w:shd w:val="clear" w:color="auto" w:fill="ffffff"/>
            <w:tcW w:w="381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449" w:hRule="exact"/>
        </w:trPr>
        <w:tc>
          <w:tcPr>
            <w:gridSpan w:val="2"/>
            <w:shd w:val="clear" w:color="auto" w:fill="ffffff"/>
            <w:tcBorders>
              <w:bottom w:val="single" w:color="auto" w:sz="8" w:space="0"/>
            </w:tcBorders>
            <w:tcW w:w="1180"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材料费合计金额（元）</w:t>
            </w:r>
            <w:r/>
          </w:p>
        </w:tc>
        <w:tc>
          <w:tcPr>
            <w:gridSpan w:val="5"/>
            <w:shd w:val="clear" w:color="auto" w:fill="ffffff"/>
            <w:tcBorders>
              <w:bottom w:val="single" w:color="auto" w:sz="8" w:space="0"/>
            </w:tcBorders>
            <w:tcW w:w="3819" w:type="pct"/>
            <w:vAlign w:val="center"/>
            <w:textDirection w:val="lrTb"/>
            <w:noWrap w:val="false"/>
          </w:tcPr>
          <w:p>
            <w:pPr>
              <w:jc w:val="center"/>
              <w:keepLines w:val="0"/>
              <w:keepNext w:val="0"/>
              <w:pageBreakBefore w:val="0"/>
              <w:spacing w:line="220" w:lineRule="exact"/>
              <w:widowControl w:val="off"/>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r>
    </w:tbl>
    <w:p>
      <w:pPr>
        <w:jc w:val="left"/>
        <w:keepLines w:val="0"/>
        <w:keepNext w:val="0"/>
        <w:pageBreakBefore w:val="0"/>
        <w:spacing w:line="1" w:lineRule="exact"/>
        <w:widowControl w:val="off"/>
        <w:rPr>
          <w:rFonts w:hint="eastAsia" w:ascii="宋体" w:hAnsi="宋体" w:eastAsia="宋体" w:cs="宋体"/>
          <w:color w:val="auto"/>
          <w:szCs w:val="21"/>
        </w:rPr>
      </w:pPr>
      <w:r>
        <w:rPr>
          <w:rFonts w:hint="eastAsia" w:ascii="宋体" w:hAnsi="宋体" w:eastAsia="宋体" w:cs="宋体"/>
          <w:color w:val="auto"/>
          <w:szCs w:val="21"/>
        </w:rPr>
      </w:r>
      <w:r/>
    </w:p>
    <w:p>
      <w:pPr>
        <w:keepLines w:val="0"/>
        <w:keepNext w:val="0"/>
        <w:pageBreakBefore w:val="0"/>
        <w:spacing w:line="260" w:lineRule="exact"/>
        <w:widowControl w:val="off"/>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友情提醒：</w:t>
      </w:r>
      <w:r/>
    </w:p>
    <w:p>
      <w:pPr>
        <w:keepLines w:val="0"/>
        <w:keepNext w:val="0"/>
        <w:pageBreakBefore w:val="0"/>
        <w:spacing w:line="260" w:lineRule="exact"/>
        <w:widowControl w:val="off"/>
        <w:tabs>
          <w:tab w:val="left" w:pos="344" w:leader="none"/>
        </w:tabs>
        <w:rPr>
          <w:rFonts w:hint="eastAsia" w:ascii="宋体" w:hAnsi="宋体" w:eastAsia="宋体" w:cs="宋体"/>
          <w:color w:val="auto"/>
          <w:sz w:val="22"/>
          <w:lang w:val="zh-TW" w:eastAsia="zh-TW"/>
        </w:rPr>
      </w:pPr>
      <w:r>
        <w:rPr>
          <w:rFonts w:hint="eastAsia" w:ascii="宋体" w:hAnsi="宋体" w:cs="宋体"/>
          <w:color w:val="auto"/>
          <w:sz w:val="22"/>
          <w:lang w:val="zh-TW" w:eastAsia="zh-CN"/>
        </w:rPr>
        <w:t xml:space="preserve">1.</w:t>
      </w:r>
      <w:r>
        <w:rPr>
          <w:rFonts w:hint="eastAsia" w:ascii="宋体" w:hAnsi="宋体" w:eastAsia="宋体" w:cs="宋体"/>
          <w:color w:val="auto"/>
          <w:sz w:val="22"/>
          <w:lang w:val="zh-TW" w:eastAsia="zh-TW"/>
        </w:rPr>
        <w:t xml:space="preserve">是否有托修人支付费用更换的旧配件：</w:t>
      </w:r>
      <w:r/>
    </w:p>
    <w:p>
      <w:pPr>
        <w:ind w:firstLine="320"/>
        <w:keepLines w:val="0"/>
        <w:keepNext w:val="0"/>
        <w:pageBreakBefore w:val="0"/>
        <w:spacing w:line="260" w:lineRule="exact"/>
        <w:widowControl w:val="off"/>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□旧配件已确认，并由托修方回收</w:t>
      </w:r>
      <w:r>
        <w:rPr>
          <w:rFonts w:hint="eastAsia" w:ascii="宋体" w:hAnsi="宋体" w:cs="宋体"/>
          <w:color w:val="auto"/>
          <w:sz w:val="22"/>
          <w:lang w:val="en-US" w:eastAsia="zh-CN"/>
        </w:rPr>
        <w:t xml:space="preserve">   </w:t>
      </w:r>
      <w:r>
        <w:rPr>
          <w:rFonts w:hint="eastAsia" w:ascii="宋体" w:hAnsi="宋体" w:eastAsia="宋体" w:cs="宋体"/>
          <w:color w:val="auto"/>
          <w:sz w:val="22"/>
          <w:lang w:val="zh-TW" w:eastAsia="zh-TW"/>
        </w:rPr>
        <w:t xml:space="preserve">□旧配件已确认，托修方声明放弃</w:t>
      </w:r>
      <w:r>
        <w:rPr>
          <w:rFonts w:hint="eastAsia" w:ascii="宋体" w:hAnsi="宋体" w:cs="宋体"/>
          <w:color w:val="auto"/>
          <w:sz w:val="22"/>
          <w:lang w:val="en-US" w:eastAsia="zh-CN"/>
        </w:rPr>
        <w:t xml:space="preserve">   </w:t>
      </w:r>
      <w:r>
        <w:rPr>
          <w:rFonts w:ascii="宋体" w:hAnsi="宋体" w:eastAsia="宋体" w:cs="宋体"/>
          <w:sz w:val="24"/>
          <w:szCs w:val="24"/>
        </w:rPr>
        <w:t xml:space="preserve">□</w:t>
      </w:r>
      <w:r>
        <w:rPr>
          <w:rFonts w:hint="eastAsia" w:ascii="宋体" w:hAnsi="宋体" w:eastAsia="宋体" w:cs="宋体"/>
          <w:color w:val="auto"/>
          <w:sz w:val="22"/>
          <w:lang w:val="zh-TW" w:eastAsia="zh-TW"/>
        </w:rPr>
        <w:t xml:space="preserve">无旧配件</w:t>
      </w:r>
      <w:r/>
    </w:p>
    <w:p>
      <w:pPr>
        <w:keepLines w:val="0"/>
        <w:keepNext w:val="0"/>
        <w:pageBreakBefore w:val="0"/>
        <w:spacing w:line="260" w:lineRule="exact"/>
        <w:widowControl w:val="off"/>
        <w:tabs>
          <w:tab w:val="left" w:pos="351" w:leader="none"/>
        </w:tabs>
        <w:rPr>
          <w:rFonts w:hint="eastAsia" w:ascii="宋体" w:hAnsi="宋体" w:eastAsia="宋体" w:cs="宋体"/>
          <w:color w:val="auto"/>
          <w:sz w:val="22"/>
          <w:lang w:val="zh-TW" w:eastAsia="zh-TW"/>
        </w:rPr>
      </w:pPr>
      <w:r>
        <w:rPr>
          <w:rFonts w:hint="eastAsia" w:ascii="宋体" w:hAnsi="宋体" w:cs="宋体"/>
          <w:color w:val="auto"/>
          <w:sz w:val="22"/>
          <w:lang w:val="zh-TW" w:eastAsia="zh-CN"/>
        </w:rPr>
        <w:t xml:space="preserve">2.</w:t>
      </w:r>
      <w:r>
        <w:rPr>
          <w:rFonts w:hint="eastAsia" w:ascii="宋体" w:hAnsi="宋体" w:eastAsia="宋体" w:cs="宋体"/>
          <w:color w:val="auto"/>
          <w:sz w:val="22"/>
          <w:lang w:val="zh-TW" w:eastAsia="zh-TW"/>
        </w:rPr>
        <w:t xml:space="preserve">结算清单项目及应付金额经双方核实，客户签字后生效。</w:t>
      </w:r>
      <w:r/>
    </w:p>
    <w:p>
      <w:pPr>
        <w:ind w:left="4540"/>
        <w:keepLines w:val="0"/>
        <w:keepNext w:val="0"/>
        <w:pageBreakBefore w:val="0"/>
        <w:spacing w:line="260" w:lineRule="exact"/>
        <w:widowControl w:val="off"/>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r>
      <w:r/>
    </w:p>
    <w:p>
      <w:pPr>
        <w:ind w:left="4540"/>
        <w:keepLines w:val="0"/>
        <w:keepNext w:val="0"/>
        <w:pageBreakBefore w:val="0"/>
        <w:spacing w:line="260" w:lineRule="exact"/>
        <w:widowControl w:val="off"/>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承修方（盖章）：</w:t>
      </w:r>
      <w:r/>
    </w:p>
    <w:p>
      <w:pPr>
        <w:ind w:firstLine="4512"/>
        <w:keepLines w:val="0"/>
        <w:keepNext w:val="0"/>
        <w:pageBreakBefore w:val="0"/>
        <w:spacing w:line="260" w:lineRule="exact"/>
        <w:widowControl w:val="off"/>
        <w:tabs>
          <w:tab w:val="left" w:pos="4489" w:leader="none"/>
          <w:tab w:val="left" w:pos="5835" w:leader="none"/>
        </w:tabs>
        <w:rPr>
          <w:rFonts w:hint="eastAsia" w:ascii="宋体" w:hAnsi="宋体" w:eastAsia="宋体" w:cs="宋体"/>
          <w:color w:val="auto"/>
          <w:sz w:val="22"/>
          <w:lang w:val="zh-TW" w:eastAsia="zh-TW"/>
        </w:rPr>
      </w:pPr>
      <w:r>
        <w:rPr>
          <w:rFonts w:hint="eastAsia" w:ascii="宋体" w:hAnsi="宋体" w:eastAsia="宋体" w:cs="宋体"/>
          <w:color w:val="auto"/>
          <w:sz w:val="22"/>
          <w:lang w:val="zh-TW" w:eastAsia="zh-TW"/>
        </w:rPr>
        <w:t xml:space="preserve">客户签字：</w:t>
      </w:r>
      <w:r>
        <w:rPr>
          <w:rFonts w:hint="eastAsia" w:ascii="宋体" w:hAnsi="宋体" w:eastAsia="宋体" w:cs="宋体"/>
          <w:color w:val="auto"/>
          <w:sz w:val="22"/>
          <w:lang w:val="zh-TW" w:eastAsia="zh-TW"/>
        </w:rPr>
        <w:tab/>
      </w:r>
      <w:r/>
    </w:p>
    <w:p>
      <w:pPr>
        <w:ind w:firstLine="4512"/>
        <w:keepLines w:val="0"/>
        <w:keepNext w:val="0"/>
        <w:pageBreakBefore w:val="0"/>
        <w:spacing w:line="260" w:lineRule="exact"/>
        <w:widowControl w:val="off"/>
        <w:tabs>
          <w:tab w:val="left" w:pos="4489" w:leader="none"/>
          <w:tab w:val="left" w:pos="5835" w:leader="none"/>
        </w:tabs>
        <w:rPr>
          <w:rFonts w:hint="eastAsia"/>
        </w:rPr>
        <w:sectPr>
          <w:footerReference w:type="default" r:id="rId12"/>
          <w:footnotePr/>
          <w:endnotePr/>
          <w:type w:val="nextPage"/>
          <w:pgSz w:w="11900" w:h="16838" w:orient="portrait"/>
          <w:pgMar w:top="1701" w:right="1417" w:bottom="1701" w:left="1417" w:header="0" w:footer="1191" w:gutter="0"/>
          <w:pgNumType w:start="1"/>
          <w:cols w:num="1" w:sep="0" w:space="0" w:equalWidth="1"/>
          <w:docGrid w:linePitch="360"/>
        </w:sectPr>
      </w:pPr>
      <w:r>
        <w:rPr>
          <w:rFonts w:hint="eastAsia" w:ascii="宋体" w:hAnsi="宋体" w:eastAsia="宋体" w:cs="宋体"/>
          <w:color w:val="auto"/>
          <w:sz w:val="22"/>
          <w:lang w:val="zh-TW" w:eastAsia="zh-TW"/>
        </w:rPr>
        <w:t xml:space="preserve">日期：年月日</w:t>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68" w:name="_Toc128039582"/>
      <w:r/>
      <w:bookmarkStart w:id="169" w:name="_Toc27993"/>
      <w:r/>
      <w:bookmarkStart w:id="170" w:name="_Toc183693305"/>
      <w:r>
        <w:rPr>
          <w:rFonts w:hint="eastAsia" w:ascii="宋体" w:hAnsi="宋体" w:eastAsia="宋体" w:cs="宋体"/>
          <w:b/>
          <w:bCs/>
          <w:color w:val="000000"/>
          <w:sz w:val="32"/>
          <w:szCs w:val="32"/>
          <w:highlight w:val="none"/>
        </w:rPr>
        <w:t xml:space="preserve">第四章 采购需求</w:t>
      </w:r>
      <w:bookmarkEnd w:id="168"/>
      <w:r/>
      <w:bookmarkEnd w:id="169"/>
      <w:r/>
      <w:bookmarkEnd w:id="170"/>
      <w:r/>
      <w:r/>
    </w:p>
    <w:p>
      <w:pPr>
        <w:ind w:firstLine="482"/>
        <w:keepLines w:val="0"/>
        <w:keepNext w:val="0"/>
        <w:pageBreakBefore w:val="0"/>
        <w:spacing w:line="47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项目类型：服务类项目</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一、采购需求</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202</w:t>
      </w:r>
      <w:r>
        <w:rPr>
          <w:rFonts w:hint="eastAsia" w:cs="Times New Roman"/>
          <w:color w:val="auto"/>
          <w:sz w:val="24"/>
          <w:szCs w:val="22"/>
          <w:highlight w:val="none"/>
          <w:lang w:val="en-US" w:eastAsia="zh-CN" w:bidi="ar-SA"/>
        </w:rPr>
        <w:t xml:space="preserve">7</w:t>
      </w:r>
      <w:r>
        <w:rPr>
          <w:rFonts w:hint="default" w:cs="Times New Roman"/>
          <w:color w:val="auto"/>
          <w:sz w:val="24"/>
          <w:szCs w:val="22"/>
          <w:highlight w:val="none"/>
          <w:lang w:val="en-US" w:eastAsia="zh-CN" w:bidi="ar-SA"/>
        </w:rPr>
        <w:t xml:space="preserve">-202</w:t>
      </w:r>
      <w:r>
        <w:rPr>
          <w:rFonts w:hint="eastAsia" w:cs="Times New Roman"/>
          <w:color w:val="auto"/>
          <w:sz w:val="24"/>
          <w:szCs w:val="22"/>
          <w:highlight w:val="none"/>
          <w:lang w:val="en-US" w:eastAsia="zh-CN" w:bidi="ar-SA"/>
        </w:rPr>
        <w:t xml:space="preserve">8</w:t>
      </w:r>
      <w:r>
        <w:rPr>
          <w:rFonts w:hint="default" w:cs="Times New Roman"/>
          <w:color w:val="auto"/>
          <w:sz w:val="24"/>
          <w:szCs w:val="22"/>
          <w:highlight w:val="none"/>
          <w:lang w:val="en-US" w:eastAsia="zh-CN" w:bidi="ar-SA"/>
        </w:rPr>
        <w:t xml:space="preserve">年度响水县公务车辆、执法车辆、环卫车辆等车辆保养维护、车辆日常的中、小维修、装饰、总成和整车的大修及救援服务等相关伴随服务（具体包括24小时应急救援；整车保养；发动机、</w:t>
      </w:r>
      <w:r>
        <w:rPr>
          <w:rFonts w:hint="eastAsia" w:cs="Times New Roman"/>
          <w:color w:val="auto"/>
          <w:sz w:val="24"/>
          <w:szCs w:val="22"/>
          <w:highlight w:val="none"/>
          <w:lang w:val="en-US" w:eastAsia="zh-CN" w:bidi="ar-SA"/>
        </w:rPr>
        <w:t xml:space="preserve">传动系统</w:t>
      </w:r>
      <w:r>
        <w:rPr>
          <w:rFonts w:hint="default" w:cs="Times New Roman"/>
          <w:color w:val="auto"/>
          <w:sz w:val="24"/>
          <w:szCs w:val="22"/>
          <w:highlight w:val="none"/>
          <w:lang w:val="en-US" w:eastAsia="zh-CN" w:bidi="ar-SA"/>
        </w:rPr>
        <w:t xml:space="preserve">、悬挂系统、制动、转向、空调系统、钣金、烤漆；汽车综合小修、发动机修理、车身修理、电气系统维修、自动变速器维修、轮胎动平衡及修补更换、四轮定位检测调整、汽车润滑与养护、喷油泵和喷油器维修、曲轴修磨、气缸镗磨、</w:t>
      </w:r>
      <w:r>
        <w:rPr>
          <w:rFonts w:hint="eastAsia" w:cs="Times New Roman"/>
          <w:color w:val="auto"/>
          <w:sz w:val="24"/>
          <w:szCs w:val="22"/>
          <w:highlight w:val="none"/>
          <w:lang w:val="en-US" w:eastAsia="zh-CN" w:bidi="ar-SA"/>
        </w:rPr>
        <w:t xml:space="preserve">散热器维修</w:t>
      </w:r>
      <w:r>
        <w:rPr>
          <w:rFonts w:hint="default" w:cs="Times New Roman"/>
          <w:color w:val="auto"/>
          <w:sz w:val="24"/>
          <w:szCs w:val="22"/>
          <w:highlight w:val="none"/>
          <w:lang w:val="en-US" w:eastAsia="zh-CN" w:bidi="ar-SA"/>
        </w:rPr>
        <w:t xml:space="preserve">、空调维修、汽车美容装潢</w:t>
      </w:r>
      <w:r>
        <w:rPr>
          <w:rFonts w:hint="eastAsia" w:cs="Times New Roman"/>
          <w:color w:val="auto"/>
          <w:sz w:val="24"/>
          <w:szCs w:val="22"/>
          <w:highlight w:val="none"/>
          <w:lang w:val="en-US" w:eastAsia="zh-CN" w:bidi="ar-SA"/>
        </w:rPr>
        <w:t xml:space="preserve">、</w:t>
      </w:r>
      <w:r>
        <w:rPr>
          <w:rFonts w:hint="default" w:cs="Times New Roman"/>
          <w:color w:val="auto"/>
          <w:sz w:val="24"/>
          <w:szCs w:val="22"/>
          <w:highlight w:val="none"/>
          <w:lang w:val="en-US" w:eastAsia="zh-CN" w:bidi="ar-SA"/>
        </w:rPr>
        <w:t xml:space="preserve">汽车玻璃安装及修护等专项维修作业）。汽车维修的质量保证符合现行交通部门规定的质量保证期限等有关机动车辆维修的管理规定，各</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须不断提高服务质量、提升维修服务能力和水平。</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1.</w:t>
      </w:r>
      <w:r>
        <w:rPr>
          <w:rFonts w:hint="default" w:cs="Times New Roman"/>
          <w:b/>
          <w:bCs/>
          <w:color w:val="auto"/>
          <w:sz w:val="24"/>
          <w:szCs w:val="22"/>
          <w:highlight w:val="none"/>
          <w:lang w:val="en-US" w:eastAsia="zh-CN" w:bidi="ar-SA"/>
        </w:rPr>
        <w:t xml:space="preserve">服务机构设置及人员配备</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（1）供应商</w:t>
      </w:r>
      <w:r>
        <w:rPr>
          <w:rFonts w:hint="default" w:cs="Times New Roman"/>
          <w:color w:val="auto"/>
          <w:sz w:val="24"/>
          <w:szCs w:val="22"/>
          <w:highlight w:val="none"/>
          <w:lang w:val="en-US" w:eastAsia="zh-CN" w:bidi="ar-SA"/>
        </w:rPr>
        <w:t xml:space="preserve">有与其经营业务相适应的维修车辆停车场和生产厂房，</w:t>
      </w:r>
      <w:r>
        <w:rPr>
          <w:rFonts w:hint="eastAsia" w:ascii="宋体" w:hAnsi="宋体" w:cs="Courier New"/>
          <w:color w:val="ff0000"/>
          <w:sz w:val="24"/>
          <w:szCs w:val="24"/>
        </w:rPr>
        <w:t xml:space="preserve">场地应符合《汽车维修业经营业务条件》（GB/T 16739-2023）要求，设有接待室（含客户休息室）</w:t>
      </w:r>
      <w:r>
        <w:rPr>
          <w:rFonts w:hint="eastAsia" w:hAnsi="宋体" w:cs="Courier New"/>
          <w:color w:val="ff0000"/>
          <w:sz w:val="24"/>
          <w:szCs w:val="24"/>
          <w:lang w:eastAsia="zh-CN"/>
        </w:rPr>
        <w:t xml:space="preserve">、</w:t>
      </w:r>
      <w:r>
        <w:rPr>
          <w:rFonts w:hint="eastAsia" w:ascii="宋体" w:hAnsi="宋体" w:cs="Courier New"/>
          <w:color w:val="ff0000"/>
          <w:sz w:val="24"/>
          <w:szCs w:val="24"/>
        </w:rPr>
        <w:t xml:space="preserve">停车场</w:t>
      </w:r>
      <w:r>
        <w:rPr>
          <w:rFonts w:hint="eastAsia" w:hAnsi="宋体" w:cs="Courier New"/>
          <w:color w:val="ff0000"/>
          <w:sz w:val="24"/>
          <w:szCs w:val="24"/>
          <w:lang w:eastAsia="zh-CN"/>
        </w:rPr>
        <w:t xml:space="preserve">、</w:t>
      </w:r>
      <w:r>
        <w:rPr>
          <w:rFonts w:hint="eastAsia" w:ascii="宋体" w:hAnsi="宋体" w:cs="Courier New"/>
          <w:color w:val="ff0000"/>
          <w:sz w:val="24"/>
          <w:szCs w:val="24"/>
        </w:rPr>
        <w:t xml:space="preserve">生产厂房</w:t>
      </w:r>
      <w:r>
        <w:rPr>
          <w:rFonts w:hint="eastAsia" w:hAnsi="宋体" w:cs="Courier New"/>
          <w:color w:val="ff0000"/>
          <w:sz w:val="24"/>
          <w:szCs w:val="24"/>
          <w:lang w:eastAsia="zh-CN"/>
        </w:rPr>
        <w:t xml:space="preserve">、</w:t>
      </w:r>
      <w:r>
        <w:rPr>
          <w:rFonts w:hint="eastAsia" w:ascii="宋体" w:hAnsi="宋体" w:cs="Courier New"/>
          <w:color w:val="ff0000"/>
          <w:sz w:val="24"/>
          <w:szCs w:val="24"/>
        </w:rPr>
        <w:t xml:space="preserve">总成维修间</w:t>
      </w:r>
      <w:r>
        <w:rPr>
          <w:rFonts w:hint="eastAsia" w:hAnsi="宋体" w:cs="Courier New"/>
          <w:color w:val="ff0000"/>
          <w:sz w:val="24"/>
          <w:szCs w:val="24"/>
          <w:lang w:eastAsia="zh-CN"/>
        </w:rPr>
        <w:t xml:space="preserve">、</w:t>
      </w:r>
      <w:r>
        <w:rPr>
          <w:rFonts w:hint="eastAsia" w:ascii="宋体" w:hAnsi="宋体" w:cs="Courier New"/>
          <w:color w:val="ff0000"/>
          <w:sz w:val="24"/>
          <w:szCs w:val="24"/>
        </w:rPr>
        <w:t xml:space="preserve">配件库。</w:t>
      </w:r>
      <w:r>
        <w:rPr>
          <w:rFonts w:hint="default" w:cs="Times New Roman"/>
          <w:color w:val="auto"/>
          <w:sz w:val="24"/>
          <w:szCs w:val="22"/>
          <w:highlight w:val="none"/>
          <w:lang w:val="en-US" w:eastAsia="zh-CN" w:bidi="ar-SA"/>
        </w:rPr>
        <w:t xml:space="preserve">有与其经营业务相适应的设备、设施，有必要的技术人员。</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w:t>
      </w:r>
      <w:r>
        <w:rPr>
          <w:rFonts w:hint="default" w:cs="Times New Roman"/>
          <w:color w:val="auto"/>
          <w:sz w:val="24"/>
          <w:szCs w:val="22"/>
          <w:highlight w:val="none"/>
          <w:lang w:val="en-US" w:eastAsia="zh-CN" w:bidi="ar-SA"/>
        </w:rPr>
        <w:t xml:space="preserve">针对本项目成立健全的专门服务小组</w:t>
      </w:r>
      <w:r>
        <w:rPr>
          <w:rFonts w:hint="eastAsia" w:cs="Times New Roman"/>
          <w:color w:val="auto"/>
          <w:sz w:val="24"/>
          <w:szCs w:val="22"/>
          <w:highlight w:val="none"/>
          <w:lang w:val="en-US" w:eastAsia="zh-CN" w:bidi="ar-SA"/>
        </w:rPr>
        <w:t xml:space="preserve">。</w:t>
      </w:r>
      <w:r>
        <w:rPr>
          <w:rFonts w:hint="default" w:cs="Times New Roman"/>
          <w:color w:val="auto"/>
          <w:sz w:val="24"/>
          <w:szCs w:val="22"/>
          <w:highlight w:val="none"/>
          <w:lang w:val="en-US" w:eastAsia="zh-CN" w:bidi="ar-SA"/>
        </w:rPr>
        <w:t xml:space="preserve">分管领导亲自负责，分工明确（应有具体成员名单，包括姓名、所在公司、职务、职称、工作职责、联系方式等）。</w:t>
      </w:r>
      <w:r/>
    </w:p>
    <w:p>
      <w:pPr>
        <w:ind w:firstLine="480"/>
        <w:spacing w:line="48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cs="Times New Roman"/>
          <w:color w:val="auto"/>
          <w:sz w:val="24"/>
          <w:szCs w:val="22"/>
          <w:highlight w:val="none"/>
          <w:lang w:val="en-US" w:eastAsia="zh-CN" w:bidi="ar-SA"/>
        </w:rPr>
        <w:t xml:space="preserve">人员配备基本要求：</w:t>
      </w:r>
      <w:r>
        <w:rPr>
          <w:rFonts w:hint="eastAsia" w:ascii="宋体" w:hAnsi="宋体" w:cs="Courier New"/>
          <w:color w:val="ff0000"/>
          <w:sz w:val="24"/>
          <w:szCs w:val="24"/>
        </w:rPr>
        <w:t xml:space="preserve">人员配置应满足《汽车维修业经营业务条件》（GB/T 16739-2023）要求，具有技术负责人员、安全生产管理人员、质量检验人员、业务接待人员，以及从事机修、电器、钣金（车身修复）和涂漆（车身涂装）的维修技术人员。</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项目经理：指定1名，负责按照本项目的有关内容为各维修单位提供各类维修服务，包括必要的组织与协调工作。</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客户服务专员：至少1名，协助项目经理提供维修服务及相关统计数据的核对与报送。</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default" w:cs="Times New Roman"/>
          <w:color w:val="auto"/>
          <w:sz w:val="24"/>
          <w:szCs w:val="22"/>
          <w:highlight w:val="none"/>
          <w:lang w:val="en-US" w:eastAsia="zh-CN" w:bidi="ar-SA"/>
        </w:rPr>
        <w:t xml:space="preserve">财务结算人员：至少配备1名，负责检查每份政府采购定点维修结算单、</w:t>
      </w:r>
      <w:r>
        <w:rPr>
          <w:rFonts w:hint="eastAsia" w:cs="Times New Roman"/>
          <w:color w:val="auto"/>
          <w:sz w:val="24"/>
          <w:szCs w:val="22"/>
          <w:highlight w:val="none"/>
          <w:lang w:val="en-US" w:eastAsia="zh-CN" w:bidi="ar-SA"/>
        </w:rPr>
        <w:t xml:space="preserve">开展售后服务</w:t>
      </w:r>
      <w:r>
        <w:rPr>
          <w:rFonts w:hint="default" w:cs="Times New Roman"/>
          <w:color w:val="auto"/>
          <w:sz w:val="24"/>
          <w:szCs w:val="22"/>
          <w:highlight w:val="none"/>
          <w:lang w:val="en-US" w:eastAsia="zh-CN" w:bidi="ar-SA"/>
        </w:rPr>
        <w:t xml:space="preserve">调查</w:t>
      </w:r>
      <w:r>
        <w:rPr>
          <w:rFonts w:hint="eastAsia" w:cs="Times New Roman"/>
          <w:color w:val="auto"/>
          <w:sz w:val="24"/>
          <w:szCs w:val="22"/>
          <w:highlight w:val="none"/>
          <w:lang w:val="en-US" w:eastAsia="zh-CN" w:bidi="ar-SA"/>
        </w:rPr>
        <w:t xml:space="preserve">、处理投诉并反馈情况</w:t>
      </w:r>
      <w:r>
        <w:rPr>
          <w:rFonts w:hint="default" w:cs="Times New Roman"/>
          <w:color w:val="auto"/>
          <w:sz w:val="24"/>
          <w:szCs w:val="22"/>
          <w:highlight w:val="none"/>
          <w:lang w:val="en-US" w:eastAsia="zh-CN" w:bidi="ar-SA"/>
        </w:rPr>
        <w:t xml:space="preserve">。</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ff0000"/>
          <w:sz w:val="24"/>
          <w:szCs w:val="22"/>
          <w:highlight w:val="none"/>
          <w:lang w:val="en-US" w:eastAsia="zh-CN" w:bidi="ar-SA"/>
        </w:rPr>
        <w:t xml:space="preserve">（4）</w:t>
      </w:r>
      <w:r>
        <w:rPr>
          <w:rFonts w:hint="eastAsia" w:ascii="宋体" w:hAnsi="宋体" w:cs="Courier New"/>
          <w:color w:val="ff0000"/>
          <w:sz w:val="24"/>
          <w:szCs w:val="24"/>
        </w:rPr>
        <w:t xml:space="preserve">设备配置应满足《汽车维修业经营业务条件》（GB/T 16739-2023）要求，配备仪表工具和专用设备。</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2.</w:t>
      </w:r>
      <w:r>
        <w:rPr>
          <w:rFonts w:hint="default" w:cs="Times New Roman"/>
          <w:b/>
          <w:bCs/>
          <w:color w:val="auto"/>
          <w:sz w:val="24"/>
          <w:szCs w:val="22"/>
          <w:highlight w:val="none"/>
          <w:lang w:val="en-US" w:eastAsia="zh-CN" w:bidi="ar-SA"/>
        </w:rPr>
        <w:t xml:space="preserve">维修服务</w:t>
      </w:r>
      <w:r/>
    </w:p>
    <w:p>
      <w:pPr>
        <w:ind w:firstLine="480"/>
        <w:spacing w:line="460" w:lineRule="exact"/>
        <w:rPr>
          <w:rFonts w:hint="eastAsia" w:ascii="宋体" w:hAnsi="宋体" w:eastAsia="宋体" w:cs="宋体"/>
          <w:i/>
          <w:iCs/>
          <w:sz w:val="24"/>
          <w:u w:val="single"/>
        </w:rPr>
        <w:outlineLvl w:val="1"/>
      </w:pPr>
      <w:r>
        <w:rPr>
          <w:rFonts w:hint="eastAsia" w:ascii="宋体" w:hAnsi="宋体" w:eastAsia="宋体" w:cs="宋体"/>
          <w:i/>
          <w:iCs/>
          <w:sz w:val="24"/>
          <w:u w:val="single"/>
        </w:rPr>
        <w:t xml:space="preserve">1.应保证送修方获得优先服务的权利，并在不超过承诺的维修期限内完成维修工作；应设有24小时服务电话（含节假日），在接到送修方报修电话后立即响应，不论业务量大小，随时响应送修方的各项要求，特殊情况能按照送修方要求免费提供上门服务。维修厂应设有客户休息场所，并配备相关的配套服务设施。</w:t>
      </w:r>
      <w:r/>
    </w:p>
    <w:p>
      <w:pPr>
        <w:ind w:firstLine="480"/>
        <w:spacing w:line="460" w:lineRule="exact"/>
        <w:rPr>
          <w:rFonts w:hint="eastAsia" w:ascii="宋体" w:hAnsi="宋体" w:eastAsia="宋体" w:cs="宋体"/>
          <w:i/>
          <w:iCs/>
          <w:sz w:val="24"/>
          <w:u w:val="single"/>
          <w:lang w:eastAsia="zh-CN"/>
        </w:rPr>
        <w:outlineLvl w:val="1"/>
      </w:pPr>
      <w:r>
        <w:rPr>
          <w:rFonts w:hint="eastAsia" w:ascii="宋体" w:hAnsi="宋体" w:eastAsia="宋体" w:cs="宋体"/>
          <w:i/>
          <w:iCs/>
          <w:sz w:val="24"/>
          <w:u w:val="single"/>
        </w:rPr>
        <w:t xml:space="preserve">2.应能为送修方提供应急救援服务，配备有明显标志的抢修车，</w:t>
      </w:r>
      <w:r>
        <w:rPr>
          <w:rFonts w:hint="eastAsia" w:ascii="宋体" w:hAnsi="宋体" w:cs="宋体"/>
          <w:i/>
          <w:iCs/>
          <w:sz w:val="24"/>
          <w:u w:val="single"/>
          <w:lang w:val="en-US" w:eastAsia="zh-CN"/>
        </w:rPr>
        <w:t xml:space="preserve">县城</w:t>
      </w:r>
      <w:r>
        <w:rPr>
          <w:rFonts w:hint="eastAsia" w:ascii="宋体" w:hAnsi="宋体" w:eastAsia="宋体" w:cs="宋体"/>
          <w:i/>
          <w:iCs/>
          <w:sz w:val="24"/>
          <w:u w:val="single"/>
        </w:rPr>
        <w:t xml:space="preserve">范围内投标人应能在15分钟内派人赶到救援现场；县城外半小时内赶到救援现场。</w:t>
      </w:r>
      <w:r/>
    </w:p>
    <w:p>
      <w:pPr>
        <w:ind w:firstLine="480"/>
        <w:spacing w:line="460" w:lineRule="exact"/>
        <w:rPr>
          <w:rFonts w:hint="eastAsia" w:ascii="宋体" w:hAnsi="宋体" w:eastAsia="宋体" w:cs="宋体"/>
          <w:sz w:val="24"/>
          <w:lang w:val="zh-TW"/>
        </w:rPr>
        <w:outlineLvl w:val="1"/>
      </w:pPr>
      <w:r>
        <w:rPr>
          <w:rFonts w:hint="eastAsia" w:ascii="宋体" w:hAnsi="宋体" w:eastAsia="宋体" w:cs="宋体"/>
          <w:i/>
          <w:iCs/>
          <w:sz w:val="24"/>
          <w:u w:val="single"/>
        </w:rPr>
        <w:t xml:space="preserve">3.凡定点车辆途中抛锚、坏车，维修厂方有义务负责拖车，县内免费拖车（立即响应），县外拖车费用</w:t>
      </w:r>
      <w:r>
        <w:rPr>
          <w:rFonts w:hint="eastAsia" w:ascii="宋体" w:hAnsi="宋体" w:cs="宋体"/>
          <w:i/>
          <w:iCs/>
          <w:sz w:val="24"/>
          <w:u w:val="single"/>
          <w:lang w:val="en-US" w:eastAsia="zh-CN"/>
        </w:rPr>
        <w:t xml:space="preserve">由</w:t>
      </w:r>
      <w:r>
        <w:rPr>
          <w:rFonts w:hint="eastAsia" w:ascii="宋体" w:hAnsi="宋体" w:eastAsia="宋体" w:cs="宋体"/>
          <w:i/>
          <w:iCs/>
          <w:sz w:val="24"/>
          <w:u w:val="single"/>
        </w:rPr>
        <w:t xml:space="preserve">中标维保单位承担。（</w:t>
      </w:r>
      <w:r>
        <w:rPr>
          <w:rFonts w:hint="eastAsia" w:ascii="宋体" w:hAnsi="宋体" w:eastAsia="宋体" w:cs="宋体"/>
          <w:i/>
          <w:iCs/>
          <w:sz w:val="24"/>
          <w:u w:val="single"/>
          <w:lang w:val="zh-TW"/>
        </w:rPr>
        <w:t xml:space="preserve">维保厂址不在县城范围内的中标维保单位须承担维保车辆往返县城的费用）</w:t>
      </w:r>
      <w:r/>
    </w:p>
    <w:p>
      <w:pPr>
        <w:ind w:firstLine="480"/>
        <w:spacing w:line="460" w:lineRule="exact"/>
        <w:rPr>
          <w:rFonts w:hint="eastAsia" w:ascii="宋体" w:hAnsi="宋体" w:eastAsia="宋体" w:cs="宋体"/>
          <w:sz w:val="24"/>
        </w:rPr>
        <w:outlineLvl w:val="1"/>
      </w:pPr>
      <w:r>
        <w:rPr>
          <w:rFonts w:hint="eastAsia" w:ascii="宋体" w:hAnsi="宋体" w:eastAsia="宋体" w:cs="宋体"/>
          <w:sz w:val="24"/>
        </w:rPr>
        <w:t xml:space="preserve">4.根据全省“一张网”的相关要求，入围维修单位在维修时，同步登录“盐城市公务用车管理平台”系统，录入车辆的维修信息。</w:t>
      </w:r>
      <w:r/>
    </w:p>
    <w:p>
      <w:pPr>
        <w:ind w:firstLine="480"/>
        <w:spacing w:line="460" w:lineRule="exact"/>
        <w:rPr>
          <w:rFonts w:hint="eastAsia" w:ascii="宋体" w:hAnsi="宋体" w:eastAsia="宋体" w:cs="宋体"/>
          <w:i w:val="0"/>
          <w:iCs w:val="0"/>
          <w:sz w:val="24"/>
          <w:u w:val="none"/>
        </w:rPr>
        <w:outlineLvl w:val="1"/>
      </w:pPr>
      <w:r>
        <w:rPr>
          <w:rFonts w:hint="eastAsia" w:ascii="宋体" w:hAnsi="宋体" w:eastAsia="宋体" w:cs="宋体"/>
          <w:i w:val="0"/>
          <w:iCs w:val="0"/>
          <w:sz w:val="24"/>
          <w:u w:val="none"/>
        </w:rPr>
        <w:t xml:space="preserve">5.应对送修方的送修车辆建立用户档案</w:t>
      </w:r>
      <w:r>
        <w:rPr>
          <w:rFonts w:hint="eastAsia" w:ascii="宋体" w:hAnsi="宋体" w:cs="宋体"/>
          <w:i w:val="0"/>
          <w:iCs w:val="0"/>
          <w:sz w:val="24"/>
          <w:u w:val="none"/>
          <w:lang w:eastAsia="zh-CN"/>
        </w:rPr>
        <w:t xml:space="preserve">，实行</w:t>
      </w:r>
      <w:r>
        <w:rPr>
          <w:rFonts w:hint="eastAsia" w:ascii="宋体" w:hAnsi="宋体" w:eastAsia="宋体" w:cs="宋体"/>
          <w:i w:val="0"/>
          <w:iCs w:val="0"/>
          <w:sz w:val="24"/>
          <w:u w:val="none"/>
          <w:lang w:bidi="ar"/>
        </w:rPr>
        <w:t xml:space="preserve">一车一电子档管理</w:t>
      </w:r>
      <w:r>
        <w:rPr>
          <w:rFonts w:hint="eastAsia" w:ascii="宋体" w:hAnsi="宋体" w:eastAsia="宋体" w:cs="宋体"/>
          <w:i w:val="0"/>
          <w:iCs w:val="0"/>
          <w:sz w:val="24"/>
          <w:u w:val="none"/>
        </w:rPr>
        <w:t xml:space="preserve">，档案内容应有“维修预算清单、维修</w:t>
      </w:r>
      <w:r>
        <w:rPr>
          <w:rFonts w:hint="eastAsia" w:ascii="宋体" w:hAnsi="宋体" w:cs="宋体"/>
          <w:i w:val="0"/>
          <w:iCs w:val="0"/>
          <w:sz w:val="24"/>
          <w:u w:val="none"/>
          <w:lang w:eastAsia="zh-CN"/>
        </w:rPr>
        <w:t xml:space="preserve">通知单</w:t>
      </w:r>
      <w:r>
        <w:rPr>
          <w:rFonts w:hint="eastAsia" w:ascii="宋体" w:hAnsi="宋体" w:eastAsia="宋体" w:cs="宋体"/>
          <w:i w:val="0"/>
          <w:iCs w:val="0"/>
          <w:sz w:val="24"/>
          <w:u w:val="none"/>
        </w:rPr>
        <w:t xml:space="preserve">、维修结算清单”等资料，开展跟踪服务。</w:t>
      </w:r>
      <w:r/>
    </w:p>
    <w:p>
      <w:pPr>
        <w:ind w:firstLine="480"/>
        <w:spacing w:line="460" w:lineRule="exact"/>
        <w:rPr>
          <w:rFonts w:hint="eastAsia" w:ascii="宋体" w:hAnsi="宋体" w:eastAsia="宋体" w:cs="宋体"/>
          <w:i w:val="0"/>
          <w:iCs w:val="0"/>
          <w:sz w:val="24"/>
          <w:u w:val="none"/>
        </w:rPr>
        <w:outlineLvl w:val="1"/>
      </w:pPr>
      <w:r>
        <w:rPr>
          <w:rFonts w:hint="eastAsia" w:ascii="宋体" w:hAnsi="宋体" w:eastAsia="宋体" w:cs="宋体"/>
          <w:i w:val="0"/>
          <w:iCs w:val="0"/>
          <w:sz w:val="24"/>
          <w:u w:val="none"/>
        </w:rPr>
        <w:t xml:space="preserve">5.1.送修单位送修车辆时必须填写“维修通知单”</w:t>
      </w:r>
      <w:r>
        <w:rPr>
          <w:rFonts w:hint="eastAsia" w:ascii="宋体" w:hAnsi="宋体" w:cs="宋体"/>
          <w:i w:val="0"/>
          <w:iCs w:val="0"/>
          <w:sz w:val="24"/>
          <w:u w:val="none"/>
          <w:lang w:eastAsia="zh-CN"/>
        </w:rPr>
        <w:t xml:space="preserve">，</w:t>
      </w:r>
      <w:r>
        <w:rPr>
          <w:rFonts w:hint="eastAsia" w:ascii="宋体" w:hAnsi="宋体" w:eastAsia="宋体" w:cs="宋体"/>
          <w:i w:val="0"/>
          <w:iCs w:val="0"/>
          <w:sz w:val="24"/>
          <w:u w:val="none"/>
        </w:rPr>
        <w:t xml:space="preserve">维修通知单上应注明送修车辆的品牌型号、车辆牌照号、底盘号码，并经送修单位领导审核和加盖送修单位公章提交给乙方。</w:t>
      </w:r>
      <w:r/>
    </w:p>
    <w:p>
      <w:pPr>
        <w:ind w:firstLine="480"/>
        <w:spacing w:line="460" w:lineRule="exact"/>
        <w:rPr>
          <w:rFonts w:hint="eastAsia" w:ascii="宋体" w:hAnsi="宋体" w:eastAsia="宋体" w:cs="宋体"/>
          <w:sz w:val="24"/>
        </w:rPr>
        <w:outlineLvl w:val="1"/>
      </w:pPr>
      <w:r>
        <w:rPr>
          <w:rFonts w:hint="eastAsia" w:ascii="宋体" w:hAnsi="宋体" w:eastAsia="宋体" w:cs="宋体"/>
          <w:sz w:val="24"/>
        </w:rPr>
        <w:t xml:space="preserve">5.2.乙方应对送修车辆进行仔细检查，并根据需要维修的项目和标准在预算清单上注明维修工费、材料费、材料管理费和经销差率。</w:t>
      </w:r>
      <w:r/>
    </w:p>
    <w:p>
      <w:pPr>
        <w:ind w:firstLine="480"/>
        <w:spacing w:line="460" w:lineRule="exact"/>
        <w:rPr>
          <w:rFonts w:hint="eastAsia" w:ascii="宋体" w:hAnsi="宋体" w:eastAsia="宋体" w:cs="宋体"/>
          <w:sz w:val="24"/>
        </w:rPr>
        <w:outlineLvl w:val="1"/>
      </w:pPr>
      <w:r>
        <w:rPr>
          <w:rFonts w:hint="eastAsia" w:ascii="宋体" w:hAnsi="宋体" w:eastAsia="宋体" w:cs="宋体"/>
          <w:sz w:val="24"/>
        </w:rPr>
        <w:t xml:space="preserve">5.3.对送修车辆乙方应以修复为主，能不更换的零部件尽量不予更换，确实不能修复或修复不经济的零部件，在征得甲方同意的情况下，方可进行更换。</w:t>
      </w:r>
      <w:r/>
    </w:p>
    <w:p>
      <w:pPr>
        <w:ind w:firstLine="480"/>
        <w:spacing w:line="460" w:lineRule="exact"/>
        <w:rPr>
          <w:rFonts w:hint="eastAsia" w:ascii="宋体" w:hAnsi="宋体" w:eastAsia="宋体" w:cs="宋体"/>
          <w:sz w:val="24"/>
        </w:rPr>
        <w:outlineLvl w:val="1"/>
      </w:pPr>
      <w:r>
        <w:rPr>
          <w:rFonts w:hint="eastAsia" w:ascii="宋体" w:hAnsi="宋体" w:eastAsia="宋体" w:cs="宋体"/>
          <w:sz w:val="24"/>
        </w:rPr>
        <w:t xml:space="preserve">5.4.乙方必须在送修单上注明完成维修的时间。</w:t>
      </w:r>
      <w:r/>
    </w:p>
    <w:p>
      <w:pPr>
        <w:ind w:firstLine="480"/>
        <w:spacing w:line="460" w:lineRule="exact"/>
        <w:rPr>
          <w:rFonts w:hint="eastAsia" w:ascii="宋体" w:hAnsi="宋体" w:eastAsia="宋体" w:cs="宋体"/>
          <w:sz w:val="24"/>
        </w:rPr>
        <w:outlineLvl w:val="1"/>
      </w:pPr>
      <w:r>
        <w:rPr>
          <w:rFonts w:hint="eastAsia" w:ascii="宋体" w:hAnsi="宋体" w:eastAsia="宋体" w:cs="宋体"/>
          <w:sz w:val="24"/>
        </w:rPr>
        <w:t xml:space="preserve">5.5.在维修过程中，乙方如发现其他故障需增加维修项目或延长维修时间，应及时以书面形式通知甲方。如甲方在接到通知3天内未以书面形式明确表示同意，否则视为甲方不同意。</w:t>
      </w:r>
      <w:r/>
    </w:p>
    <w:p>
      <w:pPr>
        <w:ind w:firstLine="480"/>
        <w:keepLines w:val="0"/>
        <w:keepNext w:val="0"/>
        <w:pageBreakBefore w:val="0"/>
        <w:spacing w:line="460" w:lineRule="exact"/>
        <w:widowControl w:val="off"/>
        <w:rPr>
          <w:rFonts w:hint="eastAsia" w:ascii="宋体" w:hAnsi="宋体" w:eastAsia="宋体" w:cs="宋体"/>
          <w:sz w:val="24"/>
        </w:rPr>
        <w:outlineLvl w:val="1"/>
      </w:pPr>
      <w:r>
        <w:rPr>
          <w:rFonts w:hint="eastAsia" w:ascii="宋体" w:hAnsi="宋体" w:eastAsia="宋体" w:cs="宋体"/>
          <w:sz w:val="24"/>
        </w:rPr>
        <w:t xml:space="preserve">5.6.</w:t>
      </w:r>
      <w:r>
        <w:rPr>
          <w:rFonts w:hint="eastAsia" w:ascii="宋体" w:hAnsi="宋体" w:eastAsia="宋体" w:cs="宋体"/>
          <w:color w:val="ff0000"/>
          <w:sz w:val="24"/>
        </w:rPr>
        <w:t xml:space="preserve">送修单</w:t>
      </w:r>
      <w:r>
        <w:rPr>
          <w:rFonts w:hint="eastAsia" w:ascii="宋体" w:hAnsi="宋体" w:cs="宋体"/>
          <w:color w:val="ff0000"/>
          <w:sz w:val="24"/>
          <w:lang w:val="en-US" w:eastAsia="zh-CN"/>
        </w:rPr>
        <w:t xml:space="preserve">须由</w:t>
      </w:r>
      <w:r>
        <w:rPr>
          <w:rFonts w:hint="eastAsia" w:ascii="宋体" w:hAnsi="宋体" w:eastAsia="宋体" w:cs="宋体"/>
          <w:color w:val="ff0000"/>
          <w:sz w:val="24"/>
        </w:rPr>
        <w:t xml:space="preserve">送修单位、乙方双方经办人签字认可。</w:t>
      </w:r>
      <w:r/>
    </w:p>
    <w:p>
      <w:pPr>
        <w:ind w:firstLine="480"/>
        <w:keepLines w:val="0"/>
        <w:keepNext w:val="0"/>
        <w:pageBreakBefore w:val="0"/>
        <w:spacing w:line="460" w:lineRule="exact"/>
        <w:widowControl w:val="off"/>
        <w:rPr>
          <w:rFonts w:hint="eastAsia" w:ascii="宋体" w:hAnsi="宋体" w:eastAsia="宋体" w:cs="宋体"/>
          <w:sz w:val="24"/>
        </w:rPr>
        <w:outlineLvl w:val="1"/>
      </w:pPr>
      <w:r>
        <w:rPr>
          <w:rFonts w:hint="eastAsia" w:ascii="宋体" w:hAnsi="宋体" w:eastAsia="宋体" w:cs="宋体"/>
          <w:i/>
          <w:iCs/>
          <w:sz w:val="24"/>
          <w:u w:val="single"/>
        </w:rPr>
        <w:t xml:space="preserve">5.7.定点维修单位要定期向甲方报送有关资料，接受甲方的检查、监督。</w:t>
      </w:r>
      <w:r>
        <w:rPr>
          <w:rFonts w:hint="eastAsia" w:ascii="宋体" w:hAnsi="宋体" w:eastAsia="宋体" w:cs="宋体"/>
          <w:sz w:val="24"/>
        </w:rPr>
        <w:t xml:space="preserve"> </w:t>
      </w:r>
      <w:r/>
    </w:p>
    <w:p>
      <w:pPr>
        <w:ind w:firstLine="480"/>
        <w:keepLines w:val="0"/>
        <w:keepNext w:val="0"/>
        <w:pageBreakBefore w:val="0"/>
        <w:spacing w:line="460" w:lineRule="exact"/>
        <w:widowControl w:val="off"/>
        <w:rPr>
          <w:rFonts w:hint="eastAsia" w:ascii="宋体" w:hAnsi="宋体" w:eastAsia="宋体" w:cs="宋体"/>
          <w:sz w:val="24"/>
        </w:rPr>
        <w:outlineLvl w:val="1"/>
      </w:pPr>
      <w:r>
        <w:rPr>
          <w:rFonts w:hint="eastAsia" w:ascii="宋体" w:hAnsi="宋体" w:eastAsia="宋体" w:cs="宋体"/>
          <w:sz w:val="24"/>
        </w:rPr>
        <w:t xml:space="preserve">6.为送修方定期保养的车辆办理优惠索赔，定期免费检测调整制动、灯光、空调等系统。</w:t>
      </w:r>
      <w:r/>
    </w:p>
    <w:p>
      <w:pPr>
        <w:ind w:firstLine="480"/>
        <w:keepLines w:val="0"/>
        <w:keepNext w:val="0"/>
        <w:pageBreakBefore w:val="0"/>
        <w:spacing w:line="460" w:lineRule="exact"/>
        <w:widowControl w:val="off"/>
        <w:rPr>
          <w:rFonts w:hint="eastAsia" w:ascii="宋体" w:hAnsi="宋体" w:eastAsia="宋体" w:cs="宋体"/>
          <w:sz w:val="24"/>
        </w:rPr>
        <w:outlineLvl w:val="1"/>
      </w:pPr>
      <w:r>
        <w:rPr>
          <w:rFonts w:hint="eastAsia" w:ascii="宋体" w:hAnsi="宋体" w:eastAsia="宋体" w:cs="宋体"/>
          <w:sz w:val="24"/>
        </w:rPr>
        <w:t xml:space="preserve">7.按月提供材料进货清单及发票，承修单位按月报送车辆定点维修信息统计表。</w:t>
      </w:r>
      <w:r/>
    </w:p>
    <w:p>
      <w:pPr>
        <w:ind w:firstLine="480"/>
        <w:keepLines w:val="0"/>
        <w:keepNext w:val="0"/>
        <w:pageBreakBefore w:val="0"/>
        <w:spacing w:line="460" w:lineRule="exact"/>
        <w:widowControl w:val="off"/>
        <w:rPr>
          <w:rFonts w:hint="eastAsia" w:ascii="宋体" w:hAnsi="宋体" w:eastAsia="宋体" w:cs="宋体"/>
          <w:i/>
          <w:iCs/>
          <w:sz w:val="24"/>
          <w:u w:val="single"/>
        </w:rPr>
        <w:outlineLvl w:val="1"/>
      </w:pPr>
      <w:r>
        <w:rPr>
          <w:rFonts w:hint="eastAsia" w:ascii="宋体" w:hAnsi="宋体" w:eastAsia="宋体" w:cs="宋体"/>
          <w:i/>
          <w:iCs/>
          <w:sz w:val="24"/>
          <w:u w:val="single"/>
        </w:rPr>
        <w:t xml:space="preserve">8.维修时间保证：整车大修15天；大修不超过5天；一级维护、二级维护和小修当天取车。</w:t>
      </w:r>
      <w:r/>
    </w:p>
    <w:p>
      <w:pPr>
        <w:pStyle w:val="776"/>
        <w:ind w:left="0" w:firstLine="480"/>
        <w:keepLines w:val="0"/>
        <w:keepNext w:val="0"/>
        <w:pageBreakBefore w:val="0"/>
        <w:spacing w:line="460" w:lineRule="exact"/>
        <w:widowControl w:val="off"/>
        <w:rPr>
          <w:rFonts w:hint="eastAsia" w:ascii="宋体" w:hAnsi="宋体" w:eastAsia="宋体" w:cs="宋体"/>
          <w:b/>
          <w:i/>
          <w:iCs/>
          <w:sz w:val="24"/>
          <w:szCs w:val="24"/>
          <w:u w:val="single"/>
        </w:rPr>
      </w:pPr>
      <w:r>
        <w:rPr>
          <w:rFonts w:hint="eastAsia" w:ascii="宋体" w:hAnsi="宋体" w:eastAsia="宋体" w:cs="宋体"/>
          <w:i/>
          <w:iCs/>
          <w:sz w:val="24"/>
          <w:u w:val="single"/>
        </w:rPr>
        <w:t xml:space="preserve">9.乙方对维保之后的车辆按需求提供免费清洗。</w:t>
      </w:r>
      <w:r/>
    </w:p>
    <w:p>
      <w:pPr>
        <w:ind w:firstLine="482"/>
        <w:keepLines w:val="0"/>
        <w:keepNext w:val="0"/>
        <w:pageBreakBefore w:val="0"/>
        <w:spacing w:line="460" w:lineRule="exact"/>
        <w:widowControl w:val="off"/>
        <w:rPr>
          <w:rFonts w:hint="eastAsia" w:ascii="宋体" w:hAnsi="宋体" w:eastAsia="宋体" w:cs="宋体"/>
          <w:color w:val="ff0000"/>
          <w:sz w:val="24"/>
          <w:szCs w:val="24"/>
          <w:highlight w:val="yellow"/>
        </w:rPr>
      </w:pPr>
      <w:r>
        <w:rPr>
          <w:rFonts w:hint="eastAsia" w:ascii="宋体" w:hAnsi="宋体" w:eastAsia="宋体" w:cs="宋体"/>
          <w:b/>
          <w:bCs/>
          <w:color w:val="ff0000"/>
          <w:sz w:val="24"/>
          <w:szCs w:val="24"/>
          <w:highlight w:val="yellow"/>
        </w:rPr>
        <w:t xml:space="preserve">注：以上各条</w:t>
      </w:r>
      <w:r>
        <w:rPr>
          <w:rFonts w:hint="eastAsia" w:ascii="宋体" w:hAnsi="宋体" w:eastAsia="宋体" w:cs="宋体"/>
          <w:b/>
          <w:bCs/>
          <w:color w:val="ff0000"/>
          <w:sz w:val="24"/>
          <w:szCs w:val="24"/>
          <w:highlight w:val="yellow"/>
          <w:lang w:val="en-US" w:eastAsia="zh-CN"/>
        </w:rPr>
        <w:t xml:space="preserve">斜线部分</w:t>
      </w:r>
      <w:r>
        <w:rPr>
          <w:rFonts w:hint="eastAsia" w:ascii="宋体" w:hAnsi="宋体" w:eastAsia="宋体" w:cs="宋体"/>
          <w:b/>
          <w:bCs/>
          <w:color w:val="ff0000"/>
          <w:sz w:val="24"/>
          <w:szCs w:val="24"/>
          <w:highlight w:val="yellow"/>
        </w:rPr>
        <w:t xml:space="preserve">须进行逐条响应或表述</w:t>
      </w:r>
      <w:r>
        <w:rPr>
          <w:rFonts w:hint="eastAsia" w:ascii="宋体" w:hAnsi="宋体" w:eastAsia="宋体" w:cs="宋体"/>
          <w:b/>
          <w:bCs/>
          <w:color w:val="ff0000"/>
          <w:sz w:val="24"/>
          <w:szCs w:val="24"/>
          <w:highlight w:val="yellow"/>
          <w:lang w:eastAsia="zh-CN"/>
        </w:rPr>
        <w:t xml:space="preserve">，</w:t>
      </w:r>
      <w:r>
        <w:rPr>
          <w:rFonts w:hint="eastAsia" w:ascii="宋体" w:hAnsi="宋体" w:eastAsia="宋体" w:cs="宋体"/>
          <w:b/>
          <w:bCs/>
          <w:color w:val="ff0000"/>
          <w:sz w:val="24"/>
          <w:szCs w:val="24"/>
          <w:highlight w:val="yellow"/>
          <w:lang w:val="en-US" w:eastAsia="zh-CN"/>
        </w:rPr>
        <w:t xml:space="preserve">否则视为符合性不响应。</w:t>
      </w:r>
      <w:r>
        <w:rPr>
          <w:rFonts w:hint="eastAsia" w:ascii="宋体" w:hAnsi="宋体" w:cs="宋体"/>
          <w:b/>
          <w:bCs/>
          <w:color w:val="ff0000"/>
          <w:sz w:val="24"/>
          <w:szCs w:val="24"/>
          <w:highlight w:val="yellow"/>
          <w:lang w:val="en-US" w:eastAsia="zh-CN"/>
        </w:rPr>
        <w:t xml:space="preserve">（</w:t>
      </w:r>
      <w:r>
        <w:rPr>
          <w:rFonts w:hint="eastAsia" w:ascii="宋体" w:hAnsi="宋体" w:cs="宋体"/>
          <w:b/>
          <w:bCs/>
          <w:i/>
          <w:iCs/>
          <w:color w:val="ff0000"/>
          <w:sz w:val="24"/>
          <w:szCs w:val="24"/>
          <w:highlight w:val="yellow"/>
          <w:u w:val="single"/>
          <w:lang w:val="en-US" w:eastAsia="zh-CN"/>
        </w:rPr>
        <w:t xml:space="preserve">可另附一个承诺函，如另附承诺函，格式自拟并需加盖供应商 CA 电子签章。</w:t>
      </w:r>
      <w:r>
        <w:rPr>
          <w:rFonts w:hint="eastAsia" w:ascii="宋体" w:hAnsi="宋体" w:cs="宋体"/>
          <w:b/>
          <w:bCs/>
          <w:color w:val="ff0000"/>
          <w:sz w:val="24"/>
          <w:szCs w:val="24"/>
          <w:highlight w:val="yellow"/>
          <w:lang w:val="en-US" w:eastAsia="zh-CN"/>
        </w:rPr>
        <w:t xml:space="preserve">）</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3.</w:t>
      </w:r>
      <w:r>
        <w:rPr>
          <w:rFonts w:hint="default" w:cs="Times New Roman"/>
          <w:b/>
          <w:bCs/>
          <w:color w:val="auto"/>
          <w:sz w:val="24"/>
          <w:szCs w:val="22"/>
          <w:highlight w:val="none"/>
          <w:lang w:val="en-US" w:eastAsia="zh-CN" w:bidi="ar-SA"/>
        </w:rPr>
        <w:t xml:space="preserve">业务管理</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cs="Times New Roman"/>
          <w:color w:val="auto"/>
          <w:sz w:val="24"/>
          <w:szCs w:val="22"/>
          <w:highlight w:val="none"/>
          <w:lang w:val="en-US" w:eastAsia="zh-CN" w:bidi="ar-SA"/>
        </w:rPr>
        <w:t xml:space="preserve">实行联络员制度。</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联络员应及时向</w:t>
      </w:r>
      <w:r>
        <w:rPr>
          <w:rFonts w:hint="eastAsia" w:cs="Times New Roman"/>
          <w:color w:val="auto"/>
          <w:sz w:val="24"/>
          <w:szCs w:val="22"/>
          <w:highlight w:val="none"/>
          <w:lang w:val="en-US" w:eastAsia="zh-CN" w:bidi="ar-SA"/>
        </w:rPr>
        <w:t xml:space="preserve">招标人</w:t>
      </w:r>
      <w:r>
        <w:rPr>
          <w:rFonts w:hint="default" w:cs="Times New Roman"/>
          <w:color w:val="auto"/>
          <w:sz w:val="24"/>
          <w:szCs w:val="22"/>
          <w:highlight w:val="none"/>
          <w:lang w:val="en-US" w:eastAsia="zh-CN" w:bidi="ar-SA"/>
        </w:rPr>
        <w:t xml:space="preserve">提供有关信息及资料。</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（2）征集人</w:t>
      </w:r>
      <w:r>
        <w:rPr>
          <w:rFonts w:hint="default" w:cs="Times New Roman"/>
          <w:color w:val="auto"/>
          <w:sz w:val="24"/>
          <w:szCs w:val="22"/>
          <w:highlight w:val="none"/>
          <w:lang w:val="en-US" w:eastAsia="zh-CN" w:bidi="ar-SA"/>
        </w:rPr>
        <w:t xml:space="preserve">建有“公务用车信息化管理平台”，</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须根据</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要求及时上报定点服务维修情况，并保证统计填报的维修情况数据资料准确、完整，无隐瞒，同时填录“公务用车信息化管理平台”相关信息、资料。</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cs="Times New Roman"/>
          <w:color w:val="auto"/>
          <w:sz w:val="24"/>
          <w:szCs w:val="22"/>
          <w:highlight w:val="none"/>
          <w:lang w:val="en-US" w:eastAsia="zh-CN" w:bidi="ar-SA"/>
        </w:rPr>
        <w:t xml:space="preserve">承诺对公务用车建立专门的维修档案，实行专户管理，开展跟踪服务</w:t>
      </w:r>
      <w:r>
        <w:rPr>
          <w:rFonts w:hint="eastAsia" w:cs="Times New Roman"/>
          <w:color w:val="auto"/>
          <w:sz w:val="24"/>
          <w:szCs w:val="22"/>
          <w:highlight w:val="none"/>
          <w:lang w:val="en-US" w:eastAsia="zh-CN" w:bidi="ar-SA"/>
        </w:rPr>
        <w:t xml:space="preserve">。</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w:t>
      </w:r>
      <w:r>
        <w:rPr>
          <w:rFonts w:hint="default" w:cs="Times New Roman"/>
          <w:color w:val="auto"/>
          <w:sz w:val="24"/>
          <w:szCs w:val="22"/>
          <w:highlight w:val="none"/>
          <w:lang w:val="en-US" w:eastAsia="zh-CN" w:bidi="ar-SA"/>
        </w:rPr>
        <w:t xml:space="preserve">承诺配合</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、财政部门等部门对送修车辆进行逐单审核以及对维修情况的抽查检查工作，并及时对审核检查中发现的与本次</w:t>
      </w:r>
      <w:r>
        <w:rPr>
          <w:rFonts w:hint="eastAsia" w:cs="Times New Roman"/>
          <w:color w:val="auto"/>
          <w:sz w:val="24"/>
          <w:szCs w:val="22"/>
          <w:highlight w:val="none"/>
          <w:lang w:val="en-US" w:eastAsia="zh-CN" w:bidi="ar-SA"/>
        </w:rPr>
        <w:t xml:space="preserve">征集</w:t>
      </w:r>
      <w:r>
        <w:rPr>
          <w:rFonts w:hint="default" w:cs="Times New Roman"/>
          <w:color w:val="auto"/>
          <w:sz w:val="24"/>
          <w:szCs w:val="22"/>
          <w:highlight w:val="none"/>
          <w:lang w:val="en-US" w:eastAsia="zh-CN" w:bidi="ar-SA"/>
        </w:rPr>
        <w:t xml:space="preserve">文件及</w:t>
      </w:r>
      <w:r>
        <w:rPr>
          <w:rFonts w:hint="eastAsia" w:cs="Times New Roman"/>
          <w:color w:val="auto"/>
          <w:sz w:val="24"/>
          <w:szCs w:val="22"/>
          <w:highlight w:val="none"/>
          <w:lang w:val="en-US" w:eastAsia="zh-CN" w:bidi="ar-SA"/>
        </w:rPr>
        <w:t xml:space="preserve">协议</w:t>
      </w:r>
      <w:r>
        <w:rPr>
          <w:rFonts w:hint="default" w:cs="Times New Roman"/>
          <w:color w:val="auto"/>
          <w:sz w:val="24"/>
          <w:szCs w:val="22"/>
          <w:highlight w:val="none"/>
          <w:lang w:val="en-US" w:eastAsia="zh-CN" w:bidi="ar-SA"/>
        </w:rPr>
        <w:t xml:space="preserve">内容不一致之处予以纠正。</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4.廉政要求</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在任何情况下都不得向送修方经办人给予任何形式的回扣</w:t>
      </w:r>
      <w:r>
        <w:rPr>
          <w:rFonts w:hint="eastAsia" w:cs="Times New Roman"/>
          <w:color w:val="auto"/>
          <w:sz w:val="24"/>
          <w:szCs w:val="22"/>
          <w:highlight w:val="none"/>
          <w:lang w:val="en-US" w:eastAsia="zh-CN" w:bidi="ar-SA"/>
        </w:rPr>
        <w:t xml:space="preserve">。</w:t>
      </w:r>
      <w:r>
        <w:rPr>
          <w:rFonts w:hint="default" w:cs="Times New Roman"/>
          <w:color w:val="auto"/>
          <w:sz w:val="24"/>
          <w:szCs w:val="22"/>
          <w:highlight w:val="none"/>
          <w:lang w:val="en-US" w:eastAsia="zh-CN" w:bidi="ar-SA"/>
        </w:rPr>
        <w:t xml:space="preserve">一经发现商业贿赂或其他腐败现象，</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可立即全面终止框架协议的执行，同时提请有关部门追究有关当事人的责任</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根据造成的影响程度采取以下一种或多种方式的处罚措施：</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w:t>
      </w:r>
      <w:r>
        <w:rPr>
          <w:rFonts w:hint="default" w:cs="Times New Roman"/>
          <w:color w:val="auto"/>
          <w:sz w:val="24"/>
          <w:szCs w:val="22"/>
          <w:highlight w:val="none"/>
          <w:lang w:val="en-US" w:eastAsia="zh-CN" w:bidi="ar-SA"/>
        </w:rPr>
        <w:t xml:space="preserve">暂停维修资格；</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w:t>
      </w:r>
      <w:r>
        <w:rPr>
          <w:rFonts w:hint="default" w:cs="Times New Roman"/>
          <w:color w:val="auto"/>
          <w:sz w:val="24"/>
          <w:szCs w:val="22"/>
          <w:highlight w:val="none"/>
          <w:lang w:val="en-US" w:eastAsia="zh-CN" w:bidi="ar-SA"/>
        </w:rPr>
        <w:t xml:space="preserve">取消协议期内的维修资格、解除协议；</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3.</w:t>
      </w:r>
      <w:r>
        <w:rPr>
          <w:rFonts w:hint="default" w:cs="Times New Roman"/>
          <w:color w:val="auto"/>
          <w:sz w:val="24"/>
          <w:szCs w:val="22"/>
          <w:highlight w:val="none"/>
          <w:lang w:val="en-US" w:eastAsia="zh-CN" w:bidi="ar-SA"/>
        </w:rPr>
        <w:t xml:space="preserve">自事件发生起，3年内限制其参加</w:t>
      </w:r>
      <w:r>
        <w:rPr>
          <w:rFonts w:hint="eastAsia" w:cs="Times New Roman"/>
          <w:color w:val="auto"/>
          <w:sz w:val="24"/>
          <w:szCs w:val="22"/>
          <w:highlight w:val="none"/>
          <w:lang w:val="en-US" w:eastAsia="zh-CN" w:bidi="ar-SA"/>
        </w:rPr>
        <w:t xml:space="preserve">响水</w:t>
      </w:r>
      <w:r>
        <w:rPr>
          <w:rFonts w:hint="default" w:cs="Times New Roman"/>
          <w:color w:val="auto"/>
          <w:sz w:val="24"/>
          <w:szCs w:val="22"/>
          <w:highlight w:val="none"/>
          <w:lang w:val="en-US" w:eastAsia="zh-CN" w:bidi="ar-SA"/>
        </w:rPr>
        <w:t xml:space="preserve">公务用车定点维修服务的市场准入；</w:t>
      </w:r>
      <w:r/>
    </w:p>
    <w:p>
      <w:pPr>
        <w:pStyle w:val="782"/>
        <w:ind w:firstLine="480"/>
        <w:keepLines w:val="0"/>
        <w:keepNext w:val="0"/>
        <w:pageBreakBefore w:val="0"/>
        <w:spacing w:line="470" w:lineRule="exact"/>
        <w:widowControl w:val="off"/>
        <w:rPr>
          <w:rFonts w:hint="eastAsia"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4.</w:t>
      </w:r>
      <w:r>
        <w:rPr>
          <w:rFonts w:hint="default" w:cs="Times New Roman"/>
          <w:color w:val="auto"/>
          <w:sz w:val="24"/>
          <w:szCs w:val="22"/>
          <w:highlight w:val="none"/>
          <w:lang w:val="en-US" w:eastAsia="zh-CN" w:bidi="ar-SA"/>
        </w:rPr>
        <w:t xml:space="preserve">给</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或送修方造成损失的，依法追偿；</w:t>
      </w:r>
      <w:r/>
    </w:p>
    <w:p>
      <w:pPr>
        <w:numPr>
          <w:ilvl w:val="0"/>
          <w:numId w:val="0"/>
        </w:numPr>
        <w:ind w:firstLine="482"/>
        <w:jc w:val="left"/>
        <w:keepLines w:val="0"/>
        <w:keepNext w:val="0"/>
        <w:pageBreakBefore w:val="0"/>
        <w:spacing w:line="470" w:lineRule="exact"/>
        <w:widowControl w:val="off"/>
        <w:rPr>
          <w:rFonts w:hint="eastAsia" w:ascii="宋体" w:hAnsi="宋体" w:eastAsia="宋体" w:cs="宋体"/>
          <w:b w:val="0"/>
          <w:bCs w:val="0"/>
          <w:sz w:val="24"/>
          <w:szCs w:val="24"/>
        </w:rPr>
        <w:outlineLvl w:val="9"/>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送修手续</w:t>
      </w:r>
      <w:r/>
    </w:p>
    <w:p>
      <w:pPr>
        <w:numPr>
          <w:ilvl w:val="0"/>
          <w:numId w:val="0"/>
        </w:numPr>
        <w:ind w:firstLine="480"/>
        <w:jc w:val="left"/>
        <w:keepLines w:val="0"/>
        <w:keepNext w:val="0"/>
        <w:pageBreakBefore w:val="0"/>
        <w:spacing w:line="470" w:lineRule="exact"/>
        <w:widowControl w:val="off"/>
        <w:rPr>
          <w:rFonts w:hint="eastAsia" w:ascii="宋体" w:hAnsi="宋体" w:eastAsia="宋体" w:cs="宋体"/>
          <w:b w:val="0"/>
          <w:bCs w:val="0"/>
          <w:sz w:val="24"/>
          <w:szCs w:val="24"/>
        </w:rPr>
        <w:outlineLvl w:val="9"/>
      </w:pPr>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rPr>
        <w:t xml:space="preserve">送修方送修车辆时必须填写</w:t>
      </w:r>
      <w:r>
        <w:rPr>
          <w:rFonts w:hint="eastAsia" w:ascii="宋体" w:hAnsi="宋体" w:eastAsia="宋体" w:cs="宋体"/>
          <w:b w:val="0"/>
          <w:bCs w:val="0"/>
          <w:color w:val="auto"/>
          <w:sz w:val="24"/>
          <w:szCs w:val="24"/>
        </w:rPr>
        <w:t xml:space="preserve">送修单</w:t>
      </w:r>
      <w:r>
        <w:rPr>
          <w:rFonts w:hint="eastAsia" w:ascii="宋体" w:hAnsi="宋体" w:eastAsia="宋体" w:cs="宋体"/>
          <w:b w:val="0"/>
          <w:bCs w:val="0"/>
          <w:sz w:val="24"/>
          <w:szCs w:val="24"/>
        </w:rPr>
        <w:t xml:space="preserve">。送修单上应注明送修车辆的品牌型号、车辆牌照号</w:t>
      </w:r>
      <w:r>
        <w:rPr>
          <w:rFonts w:hint="eastAsia" w:ascii="宋体" w:hAnsi="宋体" w:cs="宋体"/>
          <w:b w:val="0"/>
          <w:bCs w:val="0"/>
          <w:sz w:val="24"/>
          <w:szCs w:val="24"/>
          <w:lang w:val="en-US" w:eastAsia="zh-CN"/>
        </w:rPr>
        <w:t xml:space="preserve">等信息</w:t>
      </w:r>
      <w:r>
        <w:rPr>
          <w:rFonts w:hint="eastAsia" w:ascii="宋体" w:hAnsi="宋体" w:eastAsia="宋体" w:cs="宋体"/>
          <w:b w:val="0"/>
          <w:bCs w:val="0"/>
          <w:sz w:val="24"/>
          <w:szCs w:val="24"/>
        </w:rPr>
        <w:t xml:space="preserve">，并经送修单位审核和加盖送修单位公章，同时需将行驶证提交给</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2.供应商</w:t>
      </w:r>
      <w:r>
        <w:rPr>
          <w:rFonts w:hint="eastAsia" w:ascii="宋体" w:hAnsi="宋体" w:eastAsia="宋体" w:cs="宋体"/>
          <w:b w:val="0"/>
          <w:bCs w:val="0"/>
          <w:sz w:val="24"/>
          <w:szCs w:val="24"/>
        </w:rPr>
        <w:t xml:space="preserve">应对送修车辆进行仔细检查，并根据需要维修的项目和标准在送修单上注明维修总费用。</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3.供应商</w:t>
      </w:r>
      <w:r>
        <w:rPr>
          <w:rFonts w:hint="eastAsia" w:ascii="宋体" w:hAnsi="宋体" w:eastAsia="宋体" w:cs="宋体"/>
          <w:b w:val="0"/>
          <w:bCs w:val="0"/>
          <w:sz w:val="24"/>
          <w:szCs w:val="24"/>
        </w:rPr>
        <w:t xml:space="preserve">必须在送修单上注明完成维修的时间。</w:t>
      </w:r>
      <w:r/>
    </w:p>
    <w:p>
      <w:pPr>
        <w:ind w:firstLine="480"/>
        <w:jc w:val="both"/>
        <w:keepLines w:val="0"/>
        <w:keepNext w:val="0"/>
        <w:pageBreakBefore w:val="0"/>
        <w:spacing w:line="470" w:lineRule="exact"/>
        <w:widowControl w:val="off"/>
        <w:rPr>
          <w:rFonts w:hint="eastAsia" w:ascii="宋体" w:hAnsi="宋体" w:eastAsia="宋体" w:cs="宋体"/>
          <w:b w:val="0"/>
          <w:bCs w:val="0"/>
          <w:color w:val="auto"/>
          <w:sz w:val="24"/>
          <w:szCs w:val="24"/>
        </w:rPr>
      </w:pPr>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rPr>
        <w:t xml:space="preserve">在维修过程中，</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如发现其他故障需增加维修项目或延长维修时间，</w:t>
      </w:r>
      <w:r>
        <w:rPr>
          <w:rFonts w:hint="eastAsia" w:ascii="宋体" w:hAnsi="宋体" w:cs="宋体"/>
          <w:b w:val="0"/>
          <w:bCs w:val="0"/>
          <w:sz w:val="24"/>
          <w:szCs w:val="24"/>
          <w:lang w:eastAsia="zh-CN"/>
        </w:rPr>
        <w:t xml:space="preserve">应及时通知送修方</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经送修方同意后方可维修。</w:t>
      </w:r>
      <w:r>
        <w:rPr>
          <w:rFonts w:hint="eastAsia" w:ascii="宋体" w:hAnsi="宋体" w:eastAsia="宋体" w:cs="宋体"/>
          <w:b w:val="0"/>
          <w:bCs w:val="0"/>
          <w:color w:val="auto"/>
          <w:sz w:val="24"/>
          <w:szCs w:val="24"/>
        </w:rPr>
        <w:t xml:space="preserve"> </w:t>
      </w:r>
      <w:r/>
    </w:p>
    <w:p>
      <w:pPr>
        <w:pStyle w:val="782"/>
        <w:ind w:firstLine="480"/>
        <w:keepLines w:val="0"/>
        <w:keepNext w:val="0"/>
        <w:pageBreakBefore w:val="0"/>
        <w:spacing w:line="470" w:lineRule="exact"/>
        <w:widowControl w:val="off"/>
        <w:rPr>
          <w:rFonts w:hint="eastAsia" w:cs="Times New Roman"/>
          <w:b/>
          <w:bCs/>
          <w:color w:val="auto"/>
          <w:sz w:val="24"/>
          <w:szCs w:val="22"/>
          <w:highlight w:val="none"/>
          <w:lang w:val="en-US" w:eastAsia="zh-CN" w:bidi="ar-SA"/>
        </w:rPr>
      </w:pPr>
      <w:r>
        <w:rPr>
          <w:rFonts w:hint="eastAsia" w:hAnsi="宋体" w:cs="宋体"/>
          <w:b w:val="0"/>
          <w:bCs w:val="0"/>
          <w:color w:val="auto"/>
          <w:sz w:val="24"/>
          <w:szCs w:val="24"/>
          <w:lang w:val="en-US" w:eastAsia="zh-CN"/>
        </w:rPr>
        <w:t xml:space="preserve">5.</w:t>
      </w:r>
      <w:r>
        <w:rPr>
          <w:rFonts w:hint="eastAsia" w:cs="宋体"/>
          <w:b w:val="0"/>
          <w:bCs w:val="0"/>
          <w:color w:val="auto"/>
          <w:sz w:val="24"/>
          <w:szCs w:val="24"/>
          <w:lang w:val="en-US" w:eastAsia="zh-CN"/>
        </w:rPr>
        <w:t xml:space="preserve">服务结束后，供应商应将双方签字盖章确认的费用结算单信息录入“盐城市公务用车管理平台－维保管理模块”。</w:t>
      </w:r>
      <w:r/>
    </w:p>
    <w:p>
      <w:pPr>
        <w:pStyle w:val="782"/>
        <w:ind w:firstLine="482"/>
        <w:keepLines w:val="0"/>
        <w:keepNext w:val="0"/>
        <w:pageBreakBefore w:val="0"/>
        <w:spacing w:line="470" w:lineRule="exact"/>
        <w:widowControl w:val="off"/>
        <w:rPr>
          <w:rFonts w:hint="default" w:cs="Times New Roman"/>
          <w:b/>
          <w:bCs/>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四、质量要求</w:t>
      </w:r>
      <w:r/>
    </w:p>
    <w:p>
      <w:pPr>
        <w:ind w:firstLine="480"/>
        <w:spacing w:line="480" w:lineRule="exact"/>
        <w:widowControl w:val="off"/>
        <w:rPr>
          <w:rFonts w:ascii="宋体" w:hAnsi="宋体" w:cs="Courier New"/>
          <w:color w:val="ff0000"/>
          <w:sz w:val="24"/>
          <w:szCs w:val="24"/>
        </w:rPr>
      </w:pPr>
      <w:r>
        <w:rPr>
          <w:rFonts w:hint="eastAsia" w:ascii="宋体" w:hAnsi="宋体" w:cs="Courier New"/>
          <w:color w:val="ff0000"/>
          <w:sz w:val="24"/>
          <w:szCs w:val="24"/>
          <w:lang w:eastAsia="zh-CN"/>
        </w:rPr>
        <w:t xml:space="preserve">1.</w:t>
      </w:r>
      <w:r>
        <w:rPr>
          <w:rFonts w:hint="eastAsia" w:ascii="宋体" w:hAnsi="宋体" w:cs="Courier New"/>
          <w:color w:val="ff0000"/>
          <w:sz w:val="24"/>
          <w:szCs w:val="24"/>
        </w:rPr>
        <w:t xml:space="preserve">成交供应商提供维修服务时，本项目包含的各项内容均须符合《机动车维修管理规定》（交通运输部令2023年第14号）、《江苏省机动车维修管理条例</w:t>
      </w:r>
      <w:r>
        <w:rPr>
          <w:rFonts w:hint="eastAsia" w:ascii="宋体" w:hAnsi="宋体" w:cs="Courier New"/>
          <w:color w:val="ff0000"/>
          <w:sz w:val="24"/>
          <w:szCs w:val="24"/>
          <w:lang w:eastAsia="zh-CN"/>
        </w:rPr>
        <w:t xml:space="preserve">》《</w:t>
      </w:r>
      <w:r>
        <w:rPr>
          <w:rFonts w:hint="eastAsia" w:ascii="宋体" w:hAnsi="宋体" w:cs="Courier New"/>
          <w:color w:val="ff0000"/>
          <w:sz w:val="24"/>
          <w:szCs w:val="24"/>
        </w:rPr>
        <w:t xml:space="preserve">汽车维护与故障诊断修理工时定额》（</w:t>
      </w:r>
      <w:r>
        <w:rPr>
          <w:rFonts w:hint="eastAsia" w:ascii="宋体" w:hAnsi="宋体" w:cs="Courier New"/>
          <w:color w:val="ff0000"/>
          <w:sz w:val="24"/>
          <w:szCs w:val="24"/>
          <w:lang w:val="en-US" w:eastAsia="zh-CN"/>
        </w:rPr>
        <w:t xml:space="preserve">第2版 </w:t>
      </w:r>
      <w:r>
        <w:rPr>
          <w:rFonts w:hint="eastAsia" w:ascii="宋体" w:hAnsi="宋体" w:cs="Courier New"/>
          <w:color w:val="ff0000"/>
          <w:sz w:val="24"/>
          <w:szCs w:val="24"/>
        </w:rPr>
        <w:t xml:space="preserve">2025</w:t>
      </w:r>
      <w:r>
        <w:rPr>
          <w:rFonts w:hint="eastAsia" w:ascii="宋体" w:hAnsi="宋体" w:cs="Courier New"/>
          <w:color w:val="ff0000"/>
          <w:sz w:val="24"/>
          <w:szCs w:val="24"/>
          <w:lang w:val="en-US" w:eastAsia="zh-CN"/>
        </w:rPr>
        <w:t xml:space="preserve">年</w:t>
      </w:r>
      <w:r>
        <w:rPr>
          <w:rFonts w:hint="eastAsia" w:ascii="宋体" w:hAnsi="宋体" w:cs="Courier New"/>
          <w:color w:val="ff0000"/>
          <w:sz w:val="24"/>
          <w:szCs w:val="24"/>
        </w:rPr>
        <w:t xml:space="preserve">）、《机动车维修服务规范》（JT/T 816-2021）以及相关法规的规定。</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rPr>
        <w:t xml:space="preserve">在</w:t>
      </w:r>
      <w:r>
        <w:rPr>
          <w:rFonts w:hint="eastAsia" w:ascii="宋体" w:hAnsi="宋体" w:cs="宋体"/>
          <w:b w:val="0"/>
          <w:bCs w:val="0"/>
          <w:sz w:val="24"/>
          <w:szCs w:val="24"/>
          <w:lang w:val="en-US" w:eastAsia="zh-CN"/>
        </w:rPr>
        <w:t xml:space="preserve">送修方</w:t>
      </w:r>
      <w:r>
        <w:rPr>
          <w:rFonts w:hint="eastAsia" w:ascii="宋体" w:hAnsi="宋体" w:eastAsia="宋体" w:cs="宋体"/>
          <w:b w:val="0"/>
          <w:bCs w:val="0"/>
          <w:sz w:val="24"/>
          <w:szCs w:val="24"/>
        </w:rPr>
        <w:t xml:space="preserve">、</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双方约定的质量保证里程或时间内，因维修质量造成的机械事故和经济损失，由</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rPr>
        <w:t xml:space="preserve">全部负责。</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highlight w:val="yellow"/>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highlight w:val="none"/>
        </w:rPr>
        <w:t xml:space="preserve">整车修理或总成修理质保1年（或50000公里）、二级维护半年（或20000公里）、小修质保3个月（或5000公里）。</w:t>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4.供应商</w:t>
      </w:r>
      <w:r>
        <w:rPr>
          <w:rFonts w:hint="eastAsia" w:ascii="宋体" w:hAnsi="宋体" w:eastAsia="宋体" w:cs="宋体"/>
          <w:b w:val="0"/>
          <w:bCs w:val="0"/>
          <w:sz w:val="24"/>
          <w:szCs w:val="24"/>
        </w:rPr>
        <w:t xml:space="preserve">应保证维修所用材料是未使用过的原厂生产的合格正品（维修车辆更换零部件应为原车辆使用件的原品牌、原产地、原型号的全新原厂件），并完全符合</w:t>
      </w:r>
      <w:r>
        <w:rPr>
          <w:rFonts w:hint="eastAsia" w:ascii="宋体" w:hAnsi="宋体" w:eastAsia="宋体" w:cs="宋体"/>
          <w:b w:val="0"/>
          <w:bCs w:val="0"/>
          <w:sz w:val="24"/>
          <w:szCs w:val="24"/>
          <w:lang w:eastAsia="zh-CN"/>
        </w:rPr>
        <w:t xml:space="preserve">合同</w:t>
      </w:r>
      <w:r>
        <w:rPr>
          <w:rFonts w:hint="eastAsia" w:ascii="宋体" w:hAnsi="宋体" w:eastAsia="宋体" w:cs="宋体"/>
          <w:b w:val="0"/>
          <w:bCs w:val="0"/>
          <w:sz w:val="24"/>
          <w:szCs w:val="24"/>
        </w:rPr>
        <w:t xml:space="preserve">规定的质量和性能。</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如果</w:t>
      </w:r>
      <w:r>
        <w:rPr>
          <w:rFonts w:hint="eastAsia" w:ascii="宋体" w:hAnsi="宋体" w:cs="宋体"/>
          <w:b w:val="0"/>
          <w:bCs w:val="0"/>
          <w:color w:val="auto"/>
          <w:sz w:val="24"/>
          <w:szCs w:val="24"/>
          <w:lang w:val="en-US" w:eastAsia="zh-CN"/>
        </w:rPr>
        <w:t xml:space="preserve">因供应商维修产生的质量问题给送修方造成损失的应及时采取补救措施，若供应商未</w:t>
      </w:r>
      <w:r>
        <w:rPr>
          <w:rFonts w:hint="eastAsia" w:ascii="宋体" w:hAnsi="宋体" w:eastAsia="宋体" w:cs="宋体"/>
          <w:b w:val="0"/>
          <w:bCs w:val="0"/>
          <w:color w:val="auto"/>
          <w:sz w:val="24"/>
          <w:szCs w:val="24"/>
        </w:rPr>
        <w:t xml:space="preserve">在约定的时间内采取措施</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，送修方可</w:t>
      </w:r>
      <w:r>
        <w:rPr>
          <w:rFonts w:hint="eastAsia" w:ascii="宋体" w:hAnsi="宋体" w:cs="宋体"/>
          <w:b w:val="0"/>
          <w:bCs w:val="0"/>
          <w:color w:val="auto"/>
          <w:sz w:val="24"/>
          <w:szCs w:val="24"/>
          <w:lang w:val="en-US" w:eastAsia="zh-CN"/>
        </w:rPr>
        <w:t xml:space="preserve">自行</w:t>
      </w:r>
      <w:r>
        <w:rPr>
          <w:rFonts w:hint="eastAsia" w:ascii="宋体" w:hAnsi="宋体" w:eastAsia="宋体" w:cs="宋体"/>
          <w:b w:val="0"/>
          <w:bCs w:val="0"/>
          <w:color w:val="auto"/>
          <w:sz w:val="24"/>
          <w:szCs w:val="24"/>
        </w:rPr>
        <w:t xml:space="preserve">采取必要的补救措施，但风险和费用将由</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rPr>
        <w:t xml:space="preserve">承担。</w:t>
      </w:r>
      <w:r/>
    </w:p>
    <w:p>
      <w:pPr>
        <w:ind w:firstLine="482"/>
        <w:keepLines w:val="0"/>
        <w:keepNext w:val="0"/>
        <w:pageBreakBefore w:val="0"/>
        <w:spacing w:line="470" w:lineRule="exact"/>
        <w:widowControl w:val="off"/>
        <w:rPr>
          <w:rFonts w:hint="eastAsia" w:ascii="宋体" w:hAnsi="宋体" w:eastAsia="宋体" w:cs="宋体"/>
          <w:i w:val="0"/>
          <w:iCs w:val="0"/>
          <w:sz w:val="24"/>
          <w:szCs w:val="24"/>
          <w:highlight w:val="none"/>
        </w:rPr>
      </w:pPr>
      <w:r>
        <w:rPr>
          <w:rFonts w:hint="eastAsia" w:ascii="宋体" w:hAnsi="宋体" w:cs="宋体"/>
          <w:b/>
          <w:bCs/>
          <w:i w:val="0"/>
          <w:iCs w:val="0"/>
          <w:sz w:val="24"/>
          <w:szCs w:val="24"/>
          <w:highlight w:val="none"/>
          <w:lang w:val="en-US" w:eastAsia="zh-CN"/>
        </w:rPr>
        <w:t xml:space="preserve">五</w:t>
      </w:r>
      <w:r>
        <w:rPr>
          <w:rFonts w:hint="eastAsia" w:ascii="宋体" w:hAnsi="宋体" w:eastAsia="宋体" w:cs="宋体"/>
          <w:b/>
          <w:bCs/>
          <w:i w:val="0"/>
          <w:iCs w:val="0"/>
          <w:sz w:val="24"/>
          <w:szCs w:val="24"/>
          <w:highlight w:val="none"/>
          <w:lang w:val="en-US" w:eastAsia="zh-CN"/>
        </w:rPr>
        <w:t xml:space="preserve">、</w:t>
      </w:r>
      <w:r>
        <w:rPr>
          <w:rFonts w:hint="eastAsia" w:ascii="宋体" w:hAnsi="宋体" w:eastAsia="宋体" w:cs="宋体"/>
          <w:b/>
          <w:bCs/>
          <w:i w:val="0"/>
          <w:iCs w:val="0"/>
          <w:sz w:val="24"/>
          <w:szCs w:val="24"/>
          <w:highlight w:val="none"/>
        </w:rPr>
        <w:t xml:space="preserve">最高限价</w:t>
      </w:r>
      <w:r/>
    </w:p>
    <w:p>
      <w:pPr>
        <w:ind w:firstLine="480"/>
        <w:keepLines w:val="0"/>
        <w:keepNext w:val="0"/>
        <w:pageBreakBefore w:val="0"/>
        <w:spacing w:line="470" w:lineRule="exact"/>
        <w:widowControl w:val="off"/>
        <w:rPr>
          <w:rFonts w:hint="eastAsia" w:ascii="宋体" w:hAnsi="宋体" w:eastAsia="宋体" w:cs="宋体"/>
          <w:b/>
          <w:bCs/>
          <w:i w:val="0"/>
          <w:iCs w:val="0"/>
          <w:sz w:val="24"/>
          <w:szCs w:val="24"/>
          <w:highlight w:val="none"/>
          <w:lang w:val="en-US" w:eastAsia="zh-CN"/>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工时单价限价：</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不高于8元（含）/工时，材料进销差价率限价：不高于20%（含）</w:t>
      </w:r>
      <w:r>
        <w:rPr>
          <w:rFonts w:hint="eastAsia" w:ascii="宋体" w:hAnsi="宋体" w:cs="宋体"/>
          <w:i w:val="0"/>
          <w:iCs w:val="0"/>
          <w:sz w:val="24"/>
          <w:szCs w:val="24"/>
          <w:highlight w:val="none"/>
          <w:lang w:eastAsia="zh-CN"/>
        </w:rPr>
        <w:t xml:space="preserve">。</w:t>
      </w:r>
      <w:r/>
    </w:p>
    <w:p>
      <w:pPr>
        <w:ind w:firstLine="480"/>
        <w:keepLines w:val="0"/>
        <w:keepNext w:val="0"/>
        <w:pageBreakBefore w:val="0"/>
        <w:spacing w:line="470" w:lineRule="exact"/>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在框架协议有效期内，入围价格不受市场价格变化的影响，供应商须综合考虑在报价中。</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sz w:val="24"/>
          <w:szCs w:val="24"/>
          <w:highlight w:val="none"/>
        </w:rPr>
        <w:t xml:space="preserve">在框架协议期间，入围供应商第一阶段工时单价和材料进销差价率报价是采购人确定第二阶段成交供应商的最高限价，不得上调。</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六、</w:t>
      </w:r>
      <w:r>
        <w:rPr>
          <w:rFonts w:hint="default" w:cs="Times New Roman"/>
          <w:b/>
          <w:bCs/>
          <w:color w:val="auto"/>
          <w:sz w:val="24"/>
          <w:szCs w:val="22"/>
          <w:highlight w:val="none"/>
          <w:lang w:val="en-US" w:eastAsia="zh-CN" w:bidi="ar-SA"/>
        </w:rPr>
        <w:t xml:space="preserve">其他要求</w:t>
      </w:r>
      <w:r/>
    </w:p>
    <w:p>
      <w:pPr>
        <w:pStyle w:val="782"/>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（1）征集人</w:t>
      </w:r>
      <w:r>
        <w:rPr>
          <w:rFonts w:hint="default" w:cs="Times New Roman"/>
          <w:color w:val="auto"/>
          <w:sz w:val="24"/>
          <w:szCs w:val="22"/>
          <w:highlight w:val="none"/>
          <w:lang w:val="en-US" w:eastAsia="zh-CN" w:bidi="ar-SA"/>
        </w:rPr>
        <w:t xml:space="preserve">、评标委员会有权对</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所</w:t>
      </w:r>
      <w:r>
        <w:rPr>
          <w:rFonts w:hint="eastAsia" w:cs="Times New Roman"/>
          <w:color w:val="auto"/>
          <w:sz w:val="24"/>
          <w:szCs w:val="22"/>
          <w:highlight w:val="none"/>
          <w:lang w:val="en-US" w:eastAsia="zh-CN" w:bidi="ar-SA"/>
        </w:rPr>
        <w:t xml:space="preserve">提供</w:t>
      </w:r>
      <w:r>
        <w:rPr>
          <w:rFonts w:hint="default" w:cs="Times New Roman"/>
          <w:color w:val="auto"/>
          <w:sz w:val="24"/>
          <w:szCs w:val="22"/>
          <w:highlight w:val="none"/>
          <w:lang w:val="en-US" w:eastAsia="zh-CN" w:bidi="ar-SA"/>
        </w:rPr>
        <w:t xml:space="preserve">资料真伪进行查证，如经查实有</w:t>
      </w:r>
      <w:r>
        <w:rPr>
          <w:rFonts w:hint="eastAsia" w:cs="Times New Roman"/>
          <w:color w:val="auto"/>
          <w:sz w:val="24"/>
          <w:szCs w:val="22"/>
          <w:highlight w:val="none"/>
          <w:lang w:val="en-US" w:eastAsia="zh-CN" w:bidi="ar-SA"/>
        </w:rPr>
        <w:t xml:space="preserve">供应商</w:t>
      </w:r>
      <w:r>
        <w:rPr>
          <w:rFonts w:hint="default" w:cs="Times New Roman"/>
          <w:color w:val="auto"/>
          <w:sz w:val="24"/>
          <w:szCs w:val="22"/>
          <w:highlight w:val="none"/>
          <w:lang w:val="en-US" w:eastAsia="zh-CN" w:bidi="ar-SA"/>
        </w:rPr>
        <w:t xml:space="preserve">提供虚假材料，有权取消其</w:t>
      </w:r>
      <w:r>
        <w:rPr>
          <w:rFonts w:hint="eastAsia" w:cs="Times New Roman"/>
          <w:color w:val="auto"/>
          <w:sz w:val="24"/>
          <w:szCs w:val="22"/>
          <w:highlight w:val="none"/>
          <w:lang w:val="en-US" w:eastAsia="zh-CN" w:bidi="ar-SA"/>
        </w:rPr>
        <w:t xml:space="preserve">入围</w:t>
      </w:r>
      <w:r>
        <w:rPr>
          <w:rFonts w:hint="default" w:cs="Times New Roman"/>
          <w:color w:val="auto"/>
          <w:sz w:val="24"/>
          <w:szCs w:val="22"/>
          <w:highlight w:val="none"/>
          <w:lang w:val="en-US" w:eastAsia="zh-CN" w:bidi="ar-SA"/>
        </w:rPr>
        <w:t xml:space="preserve">资格，并按有关规定严肃处理。</w:t>
      </w:r>
      <w:r/>
    </w:p>
    <w:p>
      <w:pPr>
        <w:ind w:firstLine="480"/>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color w:val="auto"/>
          <w:sz w:val="24"/>
          <w:szCs w:val="22"/>
          <w:highlight w:val="none"/>
          <w:lang w:val="en-US" w:eastAsia="zh-CN" w:bidi="ar-SA"/>
        </w:rPr>
        <w:t xml:space="preserve">（2）供应商</w:t>
      </w:r>
      <w:r>
        <w:rPr>
          <w:rFonts w:hint="default" w:cs="Times New Roman"/>
          <w:color w:val="auto"/>
          <w:sz w:val="24"/>
          <w:szCs w:val="22"/>
          <w:highlight w:val="none"/>
          <w:lang w:val="en-US" w:eastAsia="zh-CN" w:bidi="ar-SA"/>
        </w:rPr>
        <w:t xml:space="preserve">须按照有关标准和要求提供服务，</w:t>
      </w:r>
      <w:r>
        <w:rPr>
          <w:rFonts w:hint="eastAsia" w:cs="Times New Roman"/>
          <w:color w:val="auto"/>
          <w:sz w:val="24"/>
          <w:szCs w:val="22"/>
          <w:highlight w:val="none"/>
          <w:lang w:val="en-US" w:eastAsia="zh-CN" w:bidi="ar-SA"/>
        </w:rPr>
        <w:t xml:space="preserve">征集人</w:t>
      </w:r>
      <w:r>
        <w:rPr>
          <w:rFonts w:hint="default" w:cs="Times New Roman"/>
          <w:color w:val="auto"/>
          <w:sz w:val="24"/>
          <w:szCs w:val="22"/>
          <w:highlight w:val="none"/>
          <w:lang w:val="en-US" w:eastAsia="zh-CN" w:bidi="ar-SA"/>
        </w:rPr>
        <w:t xml:space="preserve">将根据相应的考核管理办法对</w:t>
      </w:r>
      <w:r>
        <w:rPr>
          <w:rFonts w:hint="eastAsia" w:cs="Times New Roman"/>
          <w:color w:val="auto"/>
          <w:sz w:val="24"/>
          <w:szCs w:val="22"/>
          <w:highlight w:val="none"/>
          <w:lang w:val="en-US" w:eastAsia="zh-CN" w:bidi="ar-SA"/>
        </w:rPr>
        <w:t xml:space="preserve">入围供应商</w:t>
      </w:r>
      <w:r>
        <w:rPr>
          <w:rFonts w:hint="default" w:cs="Times New Roman"/>
          <w:color w:val="auto"/>
          <w:sz w:val="24"/>
          <w:szCs w:val="22"/>
          <w:highlight w:val="none"/>
          <w:lang w:val="en-US" w:eastAsia="zh-CN" w:bidi="ar-SA"/>
        </w:rPr>
        <w:t xml:space="preserve">进行考核，对服务不达标的情形依据管理办法解除</w:t>
      </w:r>
      <w:r>
        <w:rPr>
          <w:rFonts w:hint="eastAsia" w:cs="Times New Roman"/>
          <w:color w:val="auto"/>
          <w:sz w:val="24"/>
          <w:szCs w:val="22"/>
          <w:highlight w:val="none"/>
          <w:lang w:val="en-US" w:eastAsia="zh-CN" w:bidi="ar-SA"/>
        </w:rPr>
        <w:t xml:space="preserve">协议</w:t>
      </w:r>
      <w:r>
        <w:rPr>
          <w:rFonts w:hint="default" w:cs="Times New Roman"/>
          <w:color w:val="auto"/>
          <w:sz w:val="24"/>
          <w:szCs w:val="22"/>
          <w:highlight w:val="none"/>
          <w:lang w:val="en-US" w:eastAsia="zh-CN" w:bidi="ar-SA"/>
        </w:rPr>
        <w:t xml:space="preserve">或暂停维修资格。</w:t>
      </w:r>
      <w:r/>
    </w:p>
    <w:p>
      <w:pPr>
        <w:pStyle w:val="782"/>
        <w:ind w:firstLine="482"/>
        <w:keepLines w:val="0"/>
        <w:keepNext w:val="0"/>
        <w:pageBreakBefore w:val="0"/>
        <w:spacing w:line="470" w:lineRule="exact"/>
        <w:widowControl w:val="off"/>
        <w:rPr>
          <w:rFonts w:hint="eastAsia" w:cs="宋体"/>
          <w:b w:val="0"/>
          <w:bCs w:val="0"/>
          <w:sz w:val="24"/>
          <w:szCs w:val="24"/>
          <w:lang w:val="en-US" w:eastAsia="zh-CN"/>
        </w:rPr>
      </w:pPr>
      <w:r>
        <w:rPr>
          <w:rFonts w:hint="eastAsia" w:cs="宋体"/>
          <w:b/>
          <w:bCs/>
          <w:sz w:val="24"/>
          <w:szCs w:val="24"/>
          <w:lang w:val="en-US" w:eastAsia="zh-CN"/>
        </w:rPr>
        <w:t xml:space="preserve">七、框架协议合同授予</w:t>
      </w:r>
      <w:r/>
    </w:p>
    <w:p>
      <w:pPr>
        <w:pStyle w:val="782"/>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cs="宋体"/>
          <w:b w:val="0"/>
          <w:bCs w:val="0"/>
          <w:sz w:val="24"/>
          <w:szCs w:val="24"/>
          <w:lang w:val="en-US" w:eastAsia="zh-CN"/>
        </w:rPr>
        <w:t xml:space="preserve">1.第一阶段入围供应商确定后由采购人或者服务对象依据入围产品价格、质量以及服务便利性、用户评价等因素，从第一阶段入围供应商中直接选定。各入围供应商应严格按照不高于入围时承诺的工时单价、材料进销差价率进行报价，同时应保证所采用的零配件的进货渠道符合征集文件要求。</w:t>
      </w:r>
      <w:r/>
    </w:p>
    <w:p>
      <w:pPr>
        <w:pStyle w:val="782"/>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cs="宋体"/>
          <w:b w:val="0"/>
          <w:bCs w:val="0"/>
          <w:sz w:val="24"/>
          <w:szCs w:val="24"/>
          <w:lang w:val="en-US" w:eastAsia="zh-CN"/>
        </w:rPr>
        <w:t xml:space="preserve">2.采购人原则上不得采购框架协议采购范围以外的服务。</w:t>
      </w:r>
      <w:r/>
    </w:p>
    <w:p>
      <w:pPr>
        <w:ind w:firstLine="482"/>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1" w:name="_Toc14441"/>
      <w:r>
        <w:rPr>
          <w:rFonts w:hint="eastAsia" w:ascii="宋体" w:hAnsi="宋体" w:cs="Times New Roman"/>
          <w:b/>
          <w:bCs/>
          <w:caps/>
          <w:sz w:val="24"/>
          <w:szCs w:val="21"/>
          <w:lang w:val="en-US" w:eastAsia="zh-CN" w:bidi="ar-SA"/>
        </w:rPr>
        <w:t xml:space="preserve">八</w:t>
      </w:r>
      <w:r>
        <w:rPr>
          <w:rFonts w:hint="eastAsia" w:ascii="宋体" w:hAnsi="宋体" w:eastAsia="宋体" w:cs="Times New Roman"/>
          <w:b/>
          <w:bCs/>
          <w:caps/>
          <w:sz w:val="24"/>
          <w:szCs w:val="21"/>
          <w:lang w:val="en-US" w:eastAsia="zh-CN" w:bidi="ar-SA"/>
        </w:rPr>
        <w:t xml:space="preserve">、履约管理要求</w:t>
      </w:r>
      <w:bookmarkEnd w:id="171"/>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2" w:name="_Toc30826"/>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管理形式：以公务用车主管部门牵头管理为主，将会同行业主管部门、政采监管部门定期或不定期地对</w:t>
      </w:r>
      <w:r>
        <w:rPr>
          <w:rFonts w:hint="eastAsia" w:ascii="宋体" w:hAnsi="宋体" w:cs="宋体"/>
          <w:b w:val="0"/>
          <w:bCs w:val="0"/>
          <w:sz w:val="24"/>
          <w:szCs w:val="24"/>
          <w:lang w:val="en-US" w:eastAsia="zh-CN"/>
        </w:rPr>
        <w:t xml:space="preserve">供应商</w:t>
      </w:r>
      <w:r>
        <w:rPr>
          <w:rFonts w:hint="eastAsia" w:ascii="宋体" w:hAnsi="宋体" w:eastAsia="宋体" w:cs="宋体"/>
          <w:b w:val="0"/>
          <w:bCs w:val="0"/>
          <w:sz w:val="24"/>
          <w:szCs w:val="24"/>
          <w:lang w:val="en-US" w:eastAsia="zh-CN"/>
        </w:rPr>
        <w:t xml:space="preserve">的服务质量、履约情况进行监督检查。</w:t>
      </w:r>
      <w:bookmarkEnd w:id="172"/>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3" w:name="_Toc12038"/>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管理标准：在监管检查中，如发现以下情形，视为不合格行为。相关部门在核实情况后将对相关责任供应商予以处理：</w:t>
      </w:r>
      <w:bookmarkEnd w:id="173"/>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4" w:name="_Toc22729"/>
      <w:r>
        <w:rPr>
          <w:rFonts w:hint="eastAsia" w:ascii="宋体"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材料进价台账监管：供应商应按</w:t>
      </w:r>
      <w:r>
        <w:rPr>
          <w:rFonts w:hint="eastAsia" w:ascii="宋体" w:hAnsi="宋体" w:cs="宋体"/>
          <w:b w:val="0"/>
          <w:bCs w:val="0"/>
          <w:sz w:val="24"/>
          <w:szCs w:val="24"/>
          <w:lang w:val="en-US" w:eastAsia="zh-CN"/>
        </w:rPr>
        <w:t xml:space="preserve">征集人</w:t>
      </w:r>
      <w:r>
        <w:rPr>
          <w:rFonts w:hint="eastAsia" w:ascii="宋体" w:hAnsi="宋体" w:eastAsia="宋体" w:cs="宋体"/>
          <w:b w:val="0"/>
          <w:bCs w:val="0"/>
          <w:sz w:val="24"/>
          <w:szCs w:val="24"/>
          <w:lang w:val="en-US" w:eastAsia="zh-CN"/>
        </w:rPr>
        <w:t xml:space="preserve">要求的频率报送材料进价台账，接受</w:t>
      </w:r>
      <w:r>
        <w:rPr>
          <w:rFonts w:hint="eastAsia" w:ascii="宋体" w:hAnsi="宋体" w:cs="宋体"/>
          <w:b w:val="0"/>
          <w:bCs w:val="0"/>
          <w:sz w:val="24"/>
          <w:szCs w:val="24"/>
          <w:lang w:val="en-US" w:eastAsia="zh-CN"/>
        </w:rPr>
        <w:t xml:space="preserve">征集人</w:t>
      </w:r>
      <w:r>
        <w:rPr>
          <w:rFonts w:hint="eastAsia" w:ascii="宋体" w:hAnsi="宋体" w:eastAsia="宋体" w:cs="宋体"/>
          <w:b w:val="0"/>
          <w:bCs w:val="0"/>
          <w:sz w:val="24"/>
          <w:szCs w:val="24"/>
          <w:lang w:val="en-US" w:eastAsia="zh-CN"/>
        </w:rPr>
        <w:t xml:space="preserve">监管，若经征集人抽查发现供应商的材料进价台账不真实、弄虚作假，存在价格虚报、套利行为的；</w:t>
      </w:r>
      <w:bookmarkEnd w:id="174"/>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5" w:name="_Toc7788"/>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供应商提供的服务不符合国家有关规定、响应承诺和框架协议规定；</w:t>
      </w:r>
      <w:bookmarkEnd w:id="175"/>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6" w:name="_Toc16818"/>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无正当理由拒单或不按照承诺提供服务；</w:t>
      </w:r>
      <w:bookmarkEnd w:id="176"/>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7" w:name="_Toc1149"/>
      <w:r>
        <w:rPr>
          <w:rFonts w:hint="eastAsia" w:ascii="宋体"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具体项目成交价高于其入围价格或服务承诺；</w:t>
      </w:r>
      <w:bookmarkEnd w:id="177"/>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8" w:name="_Toc23218"/>
      <w:r>
        <w:rPr>
          <w:rFonts w:hint="eastAsia" w:ascii="宋体"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使用不正当竞争手段，影响采购单位正常采购活动；</w:t>
      </w:r>
      <w:bookmarkEnd w:id="178"/>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79" w:name="_Toc20230"/>
      <w:r>
        <w:rPr>
          <w:rFonts w:hint="eastAsia" w:ascii="宋体" w:hAnsi="宋体" w:cs="宋体"/>
          <w:b w:val="0"/>
          <w:bCs w:val="0"/>
          <w:sz w:val="24"/>
          <w:szCs w:val="24"/>
          <w:lang w:val="en-US" w:eastAsia="zh-CN"/>
        </w:rPr>
        <w:t xml:space="preserve">（6）</w:t>
      </w:r>
      <w:r>
        <w:rPr>
          <w:rFonts w:hint="eastAsia" w:ascii="宋体" w:hAnsi="宋体" w:eastAsia="宋体" w:cs="宋体"/>
          <w:b w:val="0"/>
          <w:bCs w:val="0"/>
          <w:sz w:val="24"/>
          <w:szCs w:val="24"/>
          <w:lang w:val="en-US" w:eastAsia="zh-CN"/>
        </w:rPr>
        <w:t xml:space="preserve">满意度调查中</w:t>
      </w:r>
      <w:r>
        <w:rPr>
          <w:rFonts w:hint="eastAsia" w:ascii="宋体" w:hAnsi="宋体" w:cs="宋体"/>
          <w:b w:val="0"/>
          <w:bCs w:val="0"/>
          <w:sz w:val="24"/>
          <w:szCs w:val="24"/>
          <w:lang w:val="en-US" w:eastAsia="zh-CN"/>
        </w:rPr>
        <w:t xml:space="preserve">送</w:t>
      </w:r>
      <w:r>
        <w:rPr>
          <w:rFonts w:hint="eastAsia" w:ascii="宋体" w:hAnsi="宋体" w:eastAsia="宋体" w:cs="宋体"/>
          <w:b w:val="0"/>
          <w:bCs w:val="0"/>
          <w:sz w:val="24"/>
          <w:szCs w:val="24"/>
          <w:lang w:val="en-US" w:eastAsia="zh-CN"/>
        </w:rPr>
        <w:t xml:space="preserve">修方反馈不满意，经核实确系供应商责任；</w:t>
      </w:r>
      <w:bookmarkEnd w:id="179"/>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80" w:name="_Toc21797"/>
      <w:r>
        <w:rPr>
          <w:rFonts w:hint="eastAsia" w:ascii="宋体" w:hAnsi="宋体" w:cs="宋体"/>
          <w:b w:val="0"/>
          <w:bCs w:val="0"/>
          <w:sz w:val="24"/>
          <w:szCs w:val="24"/>
          <w:lang w:val="en-US" w:eastAsia="zh-CN"/>
        </w:rPr>
        <w:t xml:space="preserve">（7）</w:t>
      </w:r>
      <w:r>
        <w:rPr>
          <w:rFonts w:hint="eastAsia" w:ascii="宋体" w:hAnsi="宋体" w:eastAsia="宋体" w:cs="宋体"/>
          <w:b w:val="0"/>
          <w:bCs w:val="0"/>
          <w:sz w:val="24"/>
          <w:szCs w:val="24"/>
          <w:lang w:val="en-US" w:eastAsia="zh-CN"/>
        </w:rPr>
        <w:t xml:space="preserve">其他违法违规行为。</w:t>
      </w:r>
      <w:bookmarkEnd w:id="180"/>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81" w:name="_Toc420"/>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管理措施：对履约监管中发现的不合格行为，按以下措施处理：</w:t>
      </w:r>
      <w:bookmarkEnd w:id="181"/>
      <w:r/>
      <w:r/>
    </w:p>
    <w:p>
      <w:pPr>
        <w:ind w:firstLine="480"/>
        <w:jc w:val="both"/>
        <w:keepLines w:val="0"/>
        <w:keepNext w:val="0"/>
        <w:pageBreakBefore w:val="0"/>
        <w:spacing w:line="470" w:lineRule="exact"/>
        <w:widowControl w:val="off"/>
        <w:rPr>
          <w:rFonts w:hint="eastAsia" w:ascii="宋体" w:hAnsi="宋体" w:eastAsia="宋体" w:cs="宋体"/>
          <w:b w:val="0"/>
          <w:bCs w:val="0"/>
          <w:color w:val="auto"/>
          <w:sz w:val="24"/>
          <w:szCs w:val="24"/>
          <w:lang w:val="en-US" w:eastAsia="zh-CN"/>
        </w:rPr>
        <w:outlineLvl w:val="0"/>
      </w:pPr>
      <w:r/>
      <w:bookmarkStart w:id="182" w:name="_Toc18179"/>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整改：入围供应商在框架协议服务期间存在不合格行为的，</w:t>
      </w:r>
      <w:r>
        <w:rPr>
          <w:rFonts w:hint="eastAsia" w:cs="宋体"/>
          <w:b w:val="0"/>
          <w:bCs w:val="0"/>
          <w:color w:val="auto"/>
          <w:sz w:val="24"/>
          <w:szCs w:val="24"/>
          <w:lang w:val="en-US" w:eastAsia="zh-CN"/>
        </w:rPr>
        <w:t xml:space="preserve">由相关部门责令其限期进行整改</w:t>
      </w:r>
      <w:r>
        <w:rPr>
          <w:rFonts w:hint="eastAsia" w:ascii="宋体" w:hAnsi="宋体" w:eastAsia="宋体" w:cs="宋体"/>
          <w:b w:val="0"/>
          <w:bCs w:val="0"/>
          <w:color w:val="auto"/>
          <w:sz w:val="24"/>
          <w:szCs w:val="24"/>
          <w:lang w:val="en-US" w:eastAsia="zh-CN"/>
        </w:rPr>
        <w:t xml:space="preserve">，限定时间完成整改。被</w:t>
      </w:r>
      <w:r>
        <w:rPr>
          <w:rFonts w:hint="eastAsia" w:ascii="宋体" w:hAnsi="宋体" w:cs="宋体"/>
          <w:b w:val="0"/>
          <w:bCs w:val="0"/>
          <w:color w:val="auto"/>
          <w:sz w:val="24"/>
          <w:szCs w:val="24"/>
          <w:lang w:val="en-US" w:eastAsia="zh-CN"/>
        </w:rPr>
        <w:t xml:space="preserve">要求整改的</w:t>
      </w:r>
      <w:r>
        <w:rPr>
          <w:rFonts w:hint="eastAsia" w:ascii="宋体" w:hAnsi="宋体" w:eastAsia="宋体" w:cs="宋体"/>
          <w:b w:val="0"/>
          <w:bCs w:val="0"/>
          <w:color w:val="auto"/>
          <w:sz w:val="24"/>
          <w:szCs w:val="24"/>
          <w:lang w:val="en-US" w:eastAsia="zh-CN"/>
        </w:rPr>
        <w:t xml:space="preserve">供应商，视作差评，记录在案；</w:t>
      </w:r>
      <w:bookmarkEnd w:id="182"/>
      <w:r/>
      <w:r/>
    </w:p>
    <w:p>
      <w:pPr>
        <w:ind w:firstLine="480"/>
        <w:jc w:val="both"/>
        <w:keepLines w:val="0"/>
        <w:keepNext w:val="0"/>
        <w:pageBreakBefore w:val="0"/>
        <w:spacing w:line="470" w:lineRule="exact"/>
        <w:widowControl w:val="off"/>
        <w:rPr>
          <w:rFonts w:hint="eastAsia" w:ascii="宋体" w:hAnsi="宋体" w:eastAsia="宋体" w:cs="宋体"/>
          <w:b w:val="0"/>
          <w:bCs w:val="0"/>
          <w:sz w:val="24"/>
          <w:szCs w:val="24"/>
          <w:lang w:val="en-US" w:eastAsia="zh-CN"/>
        </w:rPr>
        <w:outlineLvl w:val="0"/>
      </w:pPr>
      <w:r/>
      <w:bookmarkStart w:id="183" w:name="_Toc16379"/>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暂停交易资格：对拒不接受相关部门约谈，或</w:t>
      </w:r>
      <w:r>
        <w:rPr>
          <w:rFonts w:hint="eastAsia" w:ascii="宋体" w:hAnsi="宋体" w:cs="宋体"/>
          <w:b w:val="0"/>
          <w:bCs w:val="0"/>
          <w:sz w:val="24"/>
          <w:szCs w:val="24"/>
          <w:lang w:val="en-US" w:eastAsia="zh-CN"/>
        </w:rPr>
        <w:t xml:space="preserve">者在</w:t>
      </w:r>
      <w:r>
        <w:rPr>
          <w:rFonts w:hint="eastAsia" w:ascii="宋体" w:hAnsi="宋体" w:eastAsia="宋体" w:cs="宋体"/>
          <w:b w:val="0"/>
          <w:bCs w:val="0"/>
          <w:sz w:val="24"/>
          <w:szCs w:val="24"/>
          <w:lang w:val="en-US" w:eastAsia="zh-CN"/>
        </w:rPr>
        <w:t xml:space="preserve">规定时间未按</w:t>
      </w:r>
      <w:r>
        <w:rPr>
          <w:rFonts w:hint="eastAsia" w:ascii="宋体" w:hAnsi="宋体" w:cs="宋体"/>
          <w:b w:val="0"/>
          <w:bCs w:val="0"/>
          <w:sz w:val="24"/>
          <w:szCs w:val="24"/>
          <w:lang w:val="en-US" w:eastAsia="zh-CN"/>
        </w:rPr>
        <w:t xml:space="preserve">要求</w:t>
      </w:r>
      <w:r>
        <w:rPr>
          <w:rFonts w:hint="eastAsia" w:ascii="宋体" w:hAnsi="宋体" w:eastAsia="宋体" w:cs="宋体"/>
          <w:b w:val="0"/>
          <w:bCs w:val="0"/>
          <w:sz w:val="24"/>
          <w:szCs w:val="24"/>
          <w:lang w:val="en-US" w:eastAsia="zh-CN"/>
        </w:rPr>
        <w:t xml:space="preserve">完成整改的供应商，暂停其框架协议交易资格三个月；</w:t>
      </w:r>
      <w:bookmarkEnd w:id="183"/>
      <w:r/>
      <w:r/>
    </w:p>
    <w:p>
      <w:pPr>
        <w:pStyle w:val="782"/>
        <w:ind w:firstLine="480"/>
        <w:keepLines w:val="0"/>
        <w:keepNext w:val="0"/>
        <w:pageBreakBefore w:val="0"/>
        <w:spacing w:line="470" w:lineRule="exact"/>
        <w:widowControl w:val="off"/>
        <w:rPr>
          <w:rFonts w:hint="eastAsia" w:cs="宋体"/>
          <w:b w:val="0"/>
          <w:bCs w:val="0"/>
          <w:sz w:val="24"/>
          <w:szCs w:val="24"/>
          <w:lang w:val="en-US" w:eastAsia="zh-CN"/>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pStyle w:val="782"/>
        <w:ind w:firstLine="482"/>
        <w:keepLines w:val="0"/>
        <w:keepNext w:val="0"/>
        <w:pageBreakBefore w:val="0"/>
        <w:spacing w:line="470" w:lineRule="exact"/>
        <w:widowControl w:val="off"/>
        <w:rPr>
          <w:rFonts w:hint="default" w:cs="Times New Roman"/>
          <w:color w:val="auto"/>
          <w:sz w:val="24"/>
          <w:szCs w:val="22"/>
          <w:highlight w:val="none"/>
          <w:lang w:val="en-US" w:eastAsia="zh-CN" w:bidi="ar-SA"/>
        </w:rPr>
      </w:pPr>
      <w:r>
        <w:rPr>
          <w:rFonts w:hint="eastAsia" w:cs="Times New Roman"/>
          <w:b/>
          <w:bCs/>
          <w:color w:val="auto"/>
          <w:sz w:val="24"/>
          <w:szCs w:val="22"/>
          <w:highlight w:val="none"/>
          <w:lang w:val="en-US" w:eastAsia="zh-CN" w:bidi="ar-SA"/>
        </w:rPr>
        <w:t xml:space="preserve">九、</w:t>
      </w:r>
      <w:r>
        <w:rPr>
          <w:rFonts w:hint="default" w:cs="Times New Roman"/>
          <w:b/>
          <w:bCs/>
          <w:color w:val="auto"/>
          <w:sz w:val="24"/>
          <w:szCs w:val="22"/>
          <w:highlight w:val="none"/>
          <w:lang w:val="en-US" w:eastAsia="zh-CN" w:bidi="ar-SA"/>
        </w:rPr>
        <w:t xml:space="preserve">框架协议的期限：</w:t>
      </w:r>
      <w:r>
        <w:rPr>
          <w:rFonts w:hint="default" w:cs="Times New Roman"/>
          <w:color w:val="auto"/>
          <w:sz w:val="24"/>
          <w:szCs w:val="22"/>
          <w:highlight w:val="none"/>
          <w:lang w:val="en-US" w:eastAsia="zh-CN" w:bidi="ar-SA"/>
        </w:rPr>
        <w:t xml:space="preserve">202</w:t>
      </w:r>
      <w:r>
        <w:rPr>
          <w:rFonts w:hint="eastAsia" w:cs="Times New Roman"/>
          <w:color w:val="auto"/>
          <w:sz w:val="24"/>
          <w:szCs w:val="22"/>
          <w:highlight w:val="none"/>
          <w:lang w:val="en-US" w:eastAsia="zh-CN" w:bidi="ar-SA"/>
        </w:rPr>
        <w:t xml:space="preserve">7</w:t>
      </w:r>
      <w:r>
        <w:rPr>
          <w:rFonts w:hint="default" w:cs="Times New Roman"/>
          <w:color w:val="auto"/>
          <w:sz w:val="24"/>
          <w:szCs w:val="22"/>
          <w:highlight w:val="none"/>
          <w:lang w:val="en-US" w:eastAsia="zh-CN" w:bidi="ar-SA"/>
        </w:rPr>
        <w:t xml:space="preserve">年1月1日起至202</w:t>
      </w:r>
      <w:r>
        <w:rPr>
          <w:rFonts w:hint="eastAsia" w:cs="Times New Roman"/>
          <w:color w:val="auto"/>
          <w:sz w:val="24"/>
          <w:szCs w:val="22"/>
          <w:highlight w:val="none"/>
          <w:lang w:val="en-US" w:eastAsia="zh-CN" w:bidi="ar-SA"/>
        </w:rPr>
        <w:t xml:space="preserve">8</w:t>
      </w:r>
      <w:r>
        <w:rPr>
          <w:rFonts w:hint="default" w:cs="Times New Roman"/>
          <w:color w:val="auto"/>
          <w:sz w:val="24"/>
          <w:szCs w:val="22"/>
          <w:highlight w:val="none"/>
          <w:lang w:val="en-US" w:eastAsia="zh-CN" w:bidi="ar-SA"/>
        </w:rPr>
        <w:t xml:space="preserve">年12月31日</w:t>
      </w:r>
      <w:r/>
    </w:p>
    <w:p>
      <w:pPr>
        <w:ind w:firstLine="480"/>
        <w:spacing w:line="560" w:lineRule="exact"/>
        <w:rPr>
          <w:rFonts w:hint="eastAsia" w:ascii="宋体" w:hAnsi="宋体" w:eastAsia="宋体" w:cs="宋体"/>
          <w:b/>
          <w:bCs/>
          <w:color w:val="000000"/>
          <w:sz w:val="32"/>
          <w:szCs w:val="32"/>
          <w:highlight w:val="none"/>
        </w:rPr>
      </w:pPr>
      <w:r/>
      <w:bookmarkStart w:id="184" w:name="_Toc183693306"/>
      <w:r/>
      <w:bookmarkStart w:id="185" w:name="_Toc128039583"/>
      <w:r/>
      <w:bookmarkStart w:id="186" w:name="_Toc15561"/>
      <w:r>
        <w:rPr>
          <w:rFonts w:hint="eastAsia" w:ascii="宋体" w:hAnsi="宋体" w:cs="宋体"/>
          <w:b/>
          <w:bCs/>
          <w:color w:val="000000"/>
          <w:sz w:val="24"/>
          <w:highlight w:val="none"/>
          <w:lang w:val="en-US" w:eastAsia="zh-CN"/>
        </w:rPr>
        <w:t xml:space="preserve">本项目所属其他未列明行业，根据《工业和信息化部、国家统计局、国家发展和改革委员会、财政部关于印发中小企业划型标准规定的通知》（工信部联企业〔2011〕300号）规定的划分标准填写。</w:t>
      </w:r>
      <w:r/>
    </w:p>
    <w:p>
      <w:pPr>
        <w:jc w:val="center"/>
        <w:keepLines w:val="0"/>
        <w:keepNext w:val="0"/>
        <w:pageBreakBefore w:val="0"/>
        <w:spacing w:after="120" w:line="480" w:lineRule="exact"/>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第五章  确定入围及成交供应商</w:t>
      </w:r>
      <w:bookmarkEnd w:id="184"/>
      <w:r/>
      <w:bookmarkEnd w:id="185"/>
      <w:r/>
      <w:bookmarkEnd w:id="186"/>
      <w:r/>
      <w:r/>
    </w:p>
    <w:p>
      <w:pPr>
        <w:pStyle w:val="934"/>
        <w:ind w:firstLine="422"/>
        <w:keepLines w:val="0"/>
        <w:keepNext w:val="0"/>
        <w:pageBreakBefore w:val="0"/>
        <w:spacing w:before="0" w:after="0" w:line="48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一、确定第一阶段入围供应商的评审方法</w:t>
      </w:r>
      <w:r/>
    </w:p>
    <w:p>
      <w:pPr>
        <w:ind w:firstLine="42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rPr>
        <w:t xml:space="preserve">确定第一阶段入围供应商的评审方法为价格优先法。</w:t>
      </w:r>
      <w:r>
        <w:rPr>
          <w:rFonts w:hint="eastAsia" w:ascii="宋体" w:hAnsi="宋体" w:eastAsia="宋体" w:cs="宋体"/>
          <w:color w:val="000000"/>
          <w:sz w:val="24"/>
          <w:szCs w:val="24"/>
          <w:highlight w:val="none"/>
        </w:rPr>
        <w:t xml:space="preserve">价格优先法是指对满足采购需求且响应报价不超过最高限制单价的产品，按照响应报价从低到高排序，根据征集文件规定的淘汰率或者入围供应商数量上限，确定入围供应商的评审方法。</w:t>
      </w:r>
      <w:r/>
    </w:p>
    <w:p>
      <w:pPr>
        <w:ind w:firstLine="420"/>
        <w:keepLines w:val="0"/>
        <w:keepNext w:val="0"/>
        <w:pageBreakBefore w:val="0"/>
        <w:spacing w:line="480" w:lineRule="exact"/>
        <w:widowControl w:val="off"/>
        <w:rPr>
          <w:rFonts w:hint="eastAsia" w:ascii="宋体" w:hAnsi="宋体" w:eastAsia="宋体" w:cs="宋体"/>
          <w:sz w:val="24"/>
          <w:szCs w:val="24"/>
          <w:highlight w:val="yellow"/>
          <w:lang w:val="en-US" w:eastAsia="zh-CN" w:bidi="ar-SA"/>
        </w:rPr>
      </w:pPr>
      <w:r>
        <w:rPr>
          <w:rFonts w:hint="eastAsia" w:ascii="宋体" w:hAnsi="宋体" w:cs="宋体"/>
          <w:b/>
          <w:bCs/>
          <w:sz w:val="24"/>
          <w:szCs w:val="24"/>
          <w:highlight w:val="none"/>
          <w:lang w:val="en-US" w:eastAsia="zh-CN" w:bidi="ar-SA"/>
        </w:rPr>
        <w:t xml:space="preserve">2.</w:t>
      </w:r>
      <w:r>
        <w:rPr>
          <w:rFonts w:hint="eastAsia" w:ascii="宋体" w:hAnsi="宋体" w:eastAsia="宋体" w:cs="宋体"/>
          <w:b/>
          <w:bCs/>
          <w:sz w:val="24"/>
          <w:szCs w:val="24"/>
          <w:highlight w:val="none"/>
          <w:lang w:val="en-US" w:eastAsia="zh-CN" w:bidi="ar-SA"/>
        </w:rPr>
        <w:t xml:space="preserve">入围供应商的淘汰比例：</w:t>
      </w:r>
      <w:r>
        <w:rPr>
          <w:rFonts w:hint="eastAsia" w:ascii="宋体" w:hAnsi="宋体" w:eastAsia="宋体" w:cs="宋体"/>
          <w:sz w:val="24"/>
          <w:szCs w:val="24"/>
          <w:highlight w:val="yellow"/>
          <w:lang w:val="en-US" w:eastAsia="zh-CN" w:bidi="ar-SA"/>
        </w:rPr>
        <w:t xml:space="preserve">20%，且至少淘汰一家供应商（提交响应文件和符合资格条件、实质性要求的供应商少于2家时，采购活动终止）。</w:t>
      </w:r>
      <w:r/>
    </w:p>
    <w:p>
      <w:pPr>
        <w:ind w:firstLine="420"/>
        <w:keepLines w:val="0"/>
        <w:keepNext w:val="0"/>
        <w:pageBreakBefore w:val="0"/>
        <w:spacing w:line="480" w:lineRule="exact"/>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t xml:space="preserve">按淘汰比例计算的淘汰供应商数量非整数时，采用进一法取整数确定淘汰供应商数量。（如某封闭式框架协议采购项目经计算需淘汰3.1家供应商时，确定淘汰4家供应商）</w:t>
      </w:r>
      <w:r/>
    </w:p>
    <w:p>
      <w:pPr>
        <w:ind w:firstLine="420"/>
        <w:keepLines w:val="0"/>
        <w:keepNext w:val="0"/>
        <w:pageBreakBefore w:val="0"/>
        <w:spacing w:line="480" w:lineRule="exact"/>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t xml:space="preserve">按照上述方法确定的淘汰供应商家数中最高排名有多家供应商并列时，所有该名次供应商均予以淘汰。（如某封闭式框架协议采购项目共有100家合格供应商，入围供应商淘汰比例为20%，按比例计算应当淘汰20家供应商，但排序第79名共有3家响应报价（采用价格优先法的）或质量评分（采用质量优先法的）相同，则排第79名的3家供应商全部被淘汰）</w:t>
      </w:r>
      <w:r/>
    </w:p>
    <w:p>
      <w:pPr>
        <w:ind w:firstLine="420"/>
        <w:keepLines w:val="0"/>
        <w:keepNext w:val="0"/>
        <w:pageBreakBefore w:val="0"/>
        <w:spacing w:line="480" w:lineRule="exact"/>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yellow"/>
          <w:lang w:val="en-US" w:eastAsia="zh-CN" w:bidi="ar-SA"/>
        </w:rPr>
        <w:t xml:space="preserve">入围供应商因质疑成立等原因被取消入围资格的，本次征集入围名额不进行递补。</w:t>
      </w:r>
      <w:r/>
    </w:p>
    <w:p>
      <w:pPr>
        <w:pStyle w:val="934"/>
        <w:keepLines w:val="0"/>
        <w:keepNext w:val="0"/>
        <w:pageBreakBefore w:val="0"/>
        <w:spacing w:before="0" w:after="0" w:line="480" w:lineRule="exact"/>
        <w:widowControl w:val="off"/>
        <w:rPr>
          <w:rFonts w:hint="default" w:ascii="宋体" w:hAnsi="宋体" w:eastAsia="宋体" w:cs="宋体"/>
          <w:sz w:val="24"/>
          <w:szCs w:val="24"/>
          <w:highlight w:val="none"/>
          <w:lang w:val="en-US" w:eastAsia="zh-CN" w:bidi="ar"/>
        </w:rPr>
      </w:pPr>
      <w:r>
        <w:rPr>
          <w:rFonts w:hint="eastAsia" w:ascii="宋体" w:hAnsi="宋体" w:cs="宋体"/>
          <w:b/>
          <w:bCs/>
          <w:sz w:val="24"/>
          <w:szCs w:val="24"/>
          <w:lang w:eastAsia="zh-CN"/>
        </w:rPr>
        <w:t xml:space="preserve">3.</w:t>
      </w:r>
      <w:r>
        <w:rPr>
          <w:rFonts w:hint="eastAsia" w:ascii="宋体" w:hAnsi="宋体" w:cs="宋体"/>
          <w:b/>
          <w:bCs/>
          <w:sz w:val="24"/>
          <w:szCs w:val="24"/>
          <w:highlight w:val="none"/>
          <w:lang w:val="en-US" w:eastAsia="zh-CN" w:bidi="ar"/>
        </w:rPr>
        <w:t xml:space="preserve">报价规则</w:t>
      </w:r>
      <w:r/>
    </w:p>
    <w:p>
      <w:pPr>
        <w:pStyle w:val="934"/>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供应商报价的工时单价、材料进销差价率为必报项。所报工时单价和材料进销差价率应按市场价格及自身实际情况客观报价，</w:t>
      </w:r>
      <w:r>
        <w:rPr>
          <w:rFonts w:hint="eastAsia" w:ascii="宋体" w:hAnsi="宋体" w:cs="宋体"/>
          <w:sz w:val="24"/>
          <w:szCs w:val="24"/>
          <w:highlight w:val="none"/>
          <w:lang w:val="en-US" w:eastAsia="zh-CN" w:bidi="ar"/>
        </w:rPr>
        <w:t xml:space="preserve">报价</w:t>
      </w:r>
      <w:r>
        <w:rPr>
          <w:rFonts w:hint="eastAsia" w:ascii="宋体" w:hAnsi="宋体" w:eastAsia="宋体" w:cs="宋体"/>
          <w:sz w:val="24"/>
          <w:szCs w:val="24"/>
          <w:highlight w:val="none"/>
          <w:lang w:val="en-US" w:eastAsia="zh-CN" w:bidi="ar"/>
        </w:rPr>
        <w:t xml:space="preserve">均应大于零，如只报工时单价一项或只报材料进销差价率一项的</w:t>
      </w:r>
      <w:r>
        <w:rPr>
          <w:rFonts w:hint="eastAsia" w:ascii="宋体" w:hAnsi="宋体" w:cs="宋体"/>
          <w:sz w:val="24"/>
          <w:szCs w:val="24"/>
          <w:highlight w:val="none"/>
          <w:lang w:val="en-US" w:eastAsia="zh-CN" w:bidi="ar"/>
        </w:rPr>
        <w:t xml:space="preserve">，视为</w:t>
      </w:r>
      <w:r>
        <w:rPr>
          <w:rFonts w:hint="eastAsia" w:ascii="宋体" w:hAnsi="宋体" w:eastAsia="宋体" w:cs="宋体"/>
          <w:sz w:val="24"/>
          <w:szCs w:val="24"/>
          <w:highlight w:val="none"/>
          <w:lang w:val="en-US" w:eastAsia="zh-CN" w:bidi="ar"/>
        </w:rPr>
        <w:t xml:space="preserve">该项报价为零报价，为未响应征集文件要求，按无效响应文件处理。</w:t>
      </w:r>
      <w:r>
        <w:rPr>
          <w:rFonts w:hint="eastAsia" w:ascii="宋体" w:hAnsi="宋体" w:cs="宋体"/>
          <w:b w:val="0"/>
          <w:szCs w:val="24"/>
          <w:highlight w:val="none"/>
          <w:lang w:bidi="ar"/>
        </w:rPr>
        <w:t xml:space="preserve">供应商所报价格即为第一阶段入围后的协议价格</w:t>
      </w:r>
      <w:r>
        <w:rPr>
          <w:rFonts w:hint="eastAsia" w:ascii="宋体" w:hAnsi="宋体" w:cs="宋体"/>
          <w:b w:val="0"/>
          <w:szCs w:val="24"/>
          <w:highlight w:val="none"/>
          <w:lang w:eastAsia="zh-CN" w:bidi="ar"/>
        </w:rPr>
        <w:t xml:space="preserve">，也</w:t>
      </w:r>
      <w:r>
        <w:rPr>
          <w:rFonts w:hint="eastAsia" w:ascii="宋体" w:hAnsi="宋体" w:cs="宋体"/>
          <w:b w:val="0"/>
          <w:szCs w:val="24"/>
          <w:highlight w:val="none"/>
          <w:lang w:bidi="ar"/>
        </w:rPr>
        <w:t xml:space="preserve">是征集人（或服务单位）确定第二阶段成交供应商的最高限价。</w:t>
      </w:r>
      <w:r/>
    </w:p>
    <w:p>
      <w:pPr>
        <w:pStyle w:val="934"/>
        <w:keepLines w:val="0"/>
        <w:keepNext w:val="0"/>
        <w:pageBreakBefore w:val="0"/>
        <w:spacing w:before="0" w:after="0" w:line="480" w:lineRule="exact"/>
        <w:widowControl w:val="off"/>
        <w:rPr>
          <w:rFonts w:hint="eastAsia" w:ascii="宋体" w:hAnsi="宋体" w:eastAsia="宋体" w:cs="宋体"/>
          <w:b/>
          <w:bCs/>
          <w:color w:val="ff0000"/>
          <w:sz w:val="24"/>
          <w:szCs w:val="24"/>
          <w:highlight w:val="none"/>
        </w:rPr>
      </w:pPr>
      <w:r>
        <w:rPr>
          <w:rFonts w:hint="eastAsia" w:ascii="宋体" w:hAnsi="宋体" w:cs="宋体"/>
          <w:b/>
          <w:bCs/>
          <w:color w:val="ff0000"/>
          <w:sz w:val="24"/>
          <w:szCs w:val="24"/>
          <w:highlight w:val="none"/>
          <w:lang w:val="en-US" w:eastAsia="zh-CN" w:bidi="ar"/>
        </w:rPr>
        <w:t xml:space="preserve">（2）</w:t>
      </w:r>
      <w:r>
        <w:rPr>
          <w:rFonts w:hint="eastAsia" w:ascii="宋体" w:hAnsi="宋体" w:eastAsia="宋体" w:cs="宋体"/>
          <w:b/>
          <w:bCs/>
          <w:color w:val="ff0000"/>
          <w:sz w:val="24"/>
          <w:szCs w:val="24"/>
          <w:highlight w:val="none"/>
          <w:lang w:val="en-US" w:eastAsia="zh-CN" w:bidi="ar"/>
        </w:rPr>
        <w:t xml:space="preserve">为方便系统唱标与评审价计算，供应商应根据计算公式算出综合计算得数。综合计算得数即评审价Y计算公式为：Y=a×</w:t>
      </w:r>
      <w:r>
        <w:rPr>
          <w:rFonts w:hint="eastAsia" w:ascii="宋体" w:hAnsi="宋体" w:cs="宋体"/>
          <w:b/>
          <w:bCs/>
          <w:color w:val="ff0000"/>
          <w:sz w:val="24"/>
          <w:szCs w:val="24"/>
          <w:highlight w:val="none"/>
          <w:lang w:val="en-US" w:eastAsia="zh-CN" w:bidi="ar"/>
        </w:rPr>
        <w:t xml:space="preserve">50</w:t>
      </w:r>
      <w:r>
        <w:rPr>
          <w:rFonts w:hint="eastAsia" w:ascii="宋体" w:hAnsi="宋体" w:eastAsia="宋体" w:cs="宋体"/>
          <w:b/>
          <w:bCs/>
          <w:color w:val="ff0000"/>
          <w:sz w:val="24"/>
          <w:szCs w:val="24"/>
          <w:highlight w:val="none"/>
          <w:lang w:val="en-US" w:eastAsia="zh-CN" w:bidi="ar"/>
        </w:rPr>
        <w:t xml:space="preserve">%+b×</w:t>
      </w:r>
      <w:r>
        <w:rPr>
          <w:rFonts w:hint="eastAsia" w:ascii="宋体" w:hAnsi="宋体" w:cs="宋体"/>
          <w:b/>
          <w:bCs/>
          <w:color w:val="ff0000"/>
          <w:sz w:val="24"/>
          <w:szCs w:val="24"/>
          <w:highlight w:val="none"/>
          <w:lang w:val="en-US" w:eastAsia="zh-CN" w:bidi="ar"/>
        </w:rPr>
        <w:t xml:space="preserve">50</w:t>
      </w:r>
      <w:r>
        <w:rPr>
          <w:rFonts w:hint="eastAsia" w:ascii="宋体" w:hAnsi="宋体" w:eastAsia="宋体" w:cs="宋体"/>
          <w:b/>
          <w:bCs/>
          <w:color w:val="ff0000"/>
          <w:sz w:val="24"/>
          <w:szCs w:val="24"/>
          <w:highlight w:val="none"/>
          <w:lang w:val="en-US" w:eastAsia="zh-CN" w:bidi="ar"/>
        </w:rPr>
        <w:t xml:space="preserve">%。评审价中工时单价计算权重为</w:t>
      </w:r>
      <w:r>
        <w:rPr>
          <w:rFonts w:hint="eastAsia" w:ascii="宋体" w:hAnsi="宋体" w:cs="宋体"/>
          <w:b/>
          <w:bCs/>
          <w:color w:val="ff0000"/>
          <w:sz w:val="24"/>
          <w:szCs w:val="24"/>
          <w:highlight w:val="none"/>
          <w:lang w:val="en-US" w:eastAsia="zh-CN" w:bidi="ar"/>
        </w:rPr>
        <w:t xml:space="preserve">5</w:t>
      </w:r>
      <w:r>
        <w:rPr>
          <w:rFonts w:hint="eastAsia" w:ascii="宋体" w:hAnsi="宋体" w:eastAsia="宋体" w:cs="宋体"/>
          <w:b/>
          <w:bCs/>
          <w:color w:val="ff0000"/>
          <w:sz w:val="24"/>
          <w:szCs w:val="24"/>
          <w:highlight w:val="none"/>
          <w:lang w:val="en-US" w:eastAsia="zh-CN" w:bidi="ar"/>
        </w:rPr>
        <w:t xml:space="preserve">0%，材料进销差价率计算权重为</w:t>
      </w:r>
      <w:r>
        <w:rPr>
          <w:rFonts w:hint="eastAsia" w:ascii="宋体" w:hAnsi="宋体" w:cs="宋体"/>
          <w:b/>
          <w:bCs/>
          <w:color w:val="ff0000"/>
          <w:sz w:val="24"/>
          <w:szCs w:val="24"/>
          <w:highlight w:val="none"/>
          <w:lang w:val="en-US" w:eastAsia="zh-CN" w:bidi="ar"/>
        </w:rPr>
        <w:t xml:space="preserve">5</w:t>
      </w:r>
      <w:r>
        <w:rPr>
          <w:rFonts w:hint="eastAsia" w:ascii="宋体" w:hAnsi="宋体" w:eastAsia="宋体" w:cs="宋体"/>
          <w:b/>
          <w:bCs/>
          <w:color w:val="ff0000"/>
          <w:sz w:val="24"/>
          <w:szCs w:val="24"/>
          <w:highlight w:val="none"/>
          <w:lang w:val="en-US" w:eastAsia="zh-CN" w:bidi="ar"/>
        </w:rPr>
        <w:t xml:space="preserve">0%。综合计算后，得数（价格）低的供应商，排序在前。</w:t>
      </w:r>
      <w:r/>
    </w:p>
    <w:p>
      <w:pPr>
        <w:pStyle w:val="934"/>
        <w:keepLines w:val="0"/>
        <w:keepNext w:val="0"/>
        <w:pageBreakBefore w:val="0"/>
        <w:spacing w:before="0" w:after="0" w:line="48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bidi="ar"/>
        </w:rPr>
        <w:t xml:space="preserve">例：如供应商所报工时单价为</w:t>
      </w:r>
      <w:r>
        <w:rPr>
          <w:rFonts w:hint="eastAsia" w:ascii="宋体" w:hAnsi="宋体" w:cs="宋体"/>
          <w:b/>
          <w:bCs/>
          <w:color w:val="ff0000"/>
          <w:sz w:val="24"/>
          <w:szCs w:val="24"/>
          <w:highlight w:val="none"/>
          <w:lang w:val="en-US" w:eastAsia="zh-CN" w:bidi="ar"/>
        </w:rPr>
        <w:t xml:space="preserve">4</w:t>
      </w:r>
      <w:r>
        <w:rPr>
          <w:rFonts w:hint="eastAsia" w:ascii="宋体" w:hAnsi="宋体" w:eastAsia="宋体" w:cs="宋体"/>
          <w:b/>
          <w:bCs/>
          <w:color w:val="ff0000"/>
          <w:sz w:val="24"/>
          <w:szCs w:val="24"/>
          <w:highlight w:val="none"/>
          <w:lang w:val="en-US" w:eastAsia="zh-CN" w:bidi="ar"/>
        </w:rPr>
        <w:t xml:space="preserve">元/工时，除以工时单价最高限价</w:t>
      </w:r>
      <w:r>
        <w:rPr>
          <w:rFonts w:hint="eastAsia" w:ascii="宋体" w:hAnsi="宋体" w:cs="宋体"/>
          <w:b/>
          <w:bCs/>
          <w:color w:val="ff0000"/>
          <w:sz w:val="24"/>
          <w:szCs w:val="24"/>
          <w:highlight w:val="none"/>
          <w:lang w:val="en-US" w:eastAsia="zh-CN" w:bidi="ar"/>
        </w:rPr>
        <w:t xml:space="preserve">8</w:t>
      </w:r>
      <w:r>
        <w:rPr>
          <w:rFonts w:hint="eastAsia" w:ascii="宋体" w:hAnsi="宋体" w:eastAsia="宋体" w:cs="宋体"/>
          <w:b/>
          <w:bCs/>
          <w:color w:val="ff0000"/>
          <w:sz w:val="24"/>
          <w:szCs w:val="24"/>
          <w:highlight w:val="none"/>
          <w:lang w:val="en-US" w:eastAsia="zh-CN" w:bidi="ar"/>
        </w:rPr>
        <w:t xml:space="preserve">元/工时的数值为</w:t>
      </w:r>
      <w:r>
        <w:rPr>
          <w:rFonts w:hint="eastAsia" w:ascii="宋体" w:hAnsi="宋体" w:cs="宋体"/>
          <w:b/>
          <w:bCs/>
          <w:color w:val="ff0000"/>
          <w:sz w:val="24"/>
          <w:szCs w:val="24"/>
          <w:highlight w:val="none"/>
          <w:lang w:val="en-US" w:eastAsia="zh-CN" w:bidi="ar"/>
        </w:rPr>
        <w:t xml:space="preserve">5</w:t>
      </w:r>
      <w:r>
        <w:rPr>
          <w:rFonts w:hint="eastAsia" w:ascii="宋体" w:hAnsi="宋体" w:eastAsia="宋体" w:cs="宋体"/>
          <w:b/>
          <w:bCs/>
          <w:color w:val="ff0000"/>
          <w:sz w:val="24"/>
          <w:szCs w:val="24"/>
          <w:highlight w:val="none"/>
          <w:lang w:val="en-US" w:eastAsia="zh-CN" w:bidi="ar"/>
        </w:rPr>
        <w:t xml:space="preserve">0%，则a为</w:t>
      </w:r>
      <w:r>
        <w:rPr>
          <w:rFonts w:hint="eastAsia" w:ascii="宋体" w:hAnsi="宋体" w:cs="宋体"/>
          <w:b/>
          <w:bCs/>
          <w:color w:val="ff0000"/>
          <w:sz w:val="24"/>
          <w:szCs w:val="24"/>
          <w:highlight w:val="none"/>
          <w:lang w:val="en-US" w:eastAsia="zh-CN" w:bidi="ar"/>
        </w:rPr>
        <w:t xml:space="preserve">5</w:t>
      </w:r>
      <w:r>
        <w:rPr>
          <w:rFonts w:hint="eastAsia" w:ascii="宋体" w:hAnsi="宋体" w:eastAsia="宋体" w:cs="宋体"/>
          <w:b/>
          <w:bCs/>
          <w:color w:val="ff0000"/>
          <w:sz w:val="24"/>
          <w:szCs w:val="24"/>
          <w:highlight w:val="none"/>
          <w:lang w:val="en-US" w:eastAsia="zh-CN" w:bidi="ar"/>
        </w:rPr>
        <w:t xml:space="preserve">0；如供应商所报材料进销差价率为</w:t>
      </w:r>
      <w:r>
        <w:rPr>
          <w:rFonts w:hint="eastAsia" w:ascii="宋体" w:hAnsi="宋体" w:cs="宋体"/>
          <w:b/>
          <w:bCs/>
          <w:color w:val="ff0000"/>
          <w:sz w:val="24"/>
          <w:szCs w:val="24"/>
          <w:highlight w:val="none"/>
          <w:lang w:val="en-US" w:eastAsia="zh-CN" w:bidi="ar"/>
        </w:rPr>
        <w:t xml:space="preserve">10</w:t>
      </w:r>
      <w:r>
        <w:rPr>
          <w:rFonts w:hint="eastAsia" w:ascii="宋体" w:hAnsi="宋体" w:eastAsia="宋体" w:cs="宋体"/>
          <w:b/>
          <w:bCs/>
          <w:color w:val="ff0000"/>
          <w:sz w:val="24"/>
          <w:szCs w:val="24"/>
          <w:highlight w:val="none"/>
          <w:lang w:val="en-US" w:eastAsia="zh-CN" w:bidi="ar"/>
        </w:rPr>
        <w:t xml:space="preserve">%，则b为</w:t>
      </w:r>
      <w:r>
        <w:rPr>
          <w:rFonts w:hint="eastAsia" w:ascii="宋体" w:hAnsi="宋体" w:cs="宋体"/>
          <w:b/>
          <w:bCs/>
          <w:color w:val="ff0000"/>
          <w:sz w:val="24"/>
          <w:szCs w:val="24"/>
          <w:highlight w:val="none"/>
          <w:lang w:val="en-US" w:eastAsia="zh-CN" w:bidi="ar"/>
        </w:rPr>
        <w:t xml:space="preserve">10</w:t>
      </w:r>
      <w:r>
        <w:rPr>
          <w:rFonts w:hint="eastAsia" w:ascii="宋体" w:hAnsi="宋体" w:eastAsia="宋体" w:cs="宋体"/>
          <w:b/>
          <w:bCs/>
          <w:color w:val="ff0000"/>
          <w:sz w:val="24"/>
          <w:szCs w:val="24"/>
          <w:highlight w:val="none"/>
          <w:lang w:val="en-US" w:eastAsia="zh-CN" w:bidi="ar"/>
        </w:rPr>
        <w:t xml:space="preserve">。该评审价即Y=</w:t>
      </w:r>
      <w:r>
        <w:rPr>
          <w:rFonts w:hint="eastAsia" w:ascii="宋体" w:hAnsi="宋体" w:cs="宋体"/>
          <w:b/>
          <w:bCs/>
          <w:color w:val="ff0000"/>
          <w:sz w:val="24"/>
          <w:szCs w:val="24"/>
          <w:highlight w:val="none"/>
          <w:lang w:val="en-US" w:eastAsia="zh-CN" w:bidi="ar"/>
        </w:rPr>
        <w:t xml:space="preserve">50</w:t>
      </w:r>
      <w:r>
        <w:rPr>
          <w:rFonts w:hint="eastAsia" w:ascii="宋体" w:hAnsi="宋体" w:eastAsia="宋体" w:cs="宋体"/>
          <w:b/>
          <w:bCs/>
          <w:color w:val="ff0000"/>
          <w:sz w:val="24"/>
          <w:szCs w:val="24"/>
          <w:highlight w:val="none"/>
          <w:lang w:val="en-US" w:eastAsia="zh-CN" w:bidi="ar"/>
        </w:rPr>
        <w:t xml:space="preserve">×</w:t>
      </w:r>
      <w:r>
        <w:rPr>
          <w:rFonts w:hint="eastAsia" w:ascii="宋体" w:hAnsi="宋体" w:cs="宋体"/>
          <w:b/>
          <w:bCs/>
          <w:color w:val="ff0000"/>
          <w:sz w:val="24"/>
          <w:szCs w:val="24"/>
          <w:highlight w:val="none"/>
          <w:lang w:val="en-US" w:eastAsia="zh-CN" w:bidi="ar"/>
        </w:rPr>
        <w:t xml:space="preserve">5</w:t>
      </w:r>
      <w:r>
        <w:rPr>
          <w:rFonts w:hint="eastAsia" w:ascii="宋体" w:hAnsi="宋体" w:eastAsia="宋体" w:cs="宋体"/>
          <w:b/>
          <w:bCs/>
          <w:color w:val="ff0000"/>
          <w:sz w:val="24"/>
          <w:szCs w:val="24"/>
          <w:highlight w:val="none"/>
          <w:lang w:val="en-US" w:eastAsia="zh-CN" w:bidi="ar"/>
        </w:rPr>
        <w:t xml:space="preserve">0%+</w:t>
      </w:r>
      <w:r>
        <w:rPr>
          <w:rFonts w:hint="eastAsia" w:ascii="宋体" w:hAnsi="宋体" w:cs="宋体"/>
          <w:b/>
          <w:bCs/>
          <w:color w:val="ff0000"/>
          <w:sz w:val="24"/>
          <w:szCs w:val="24"/>
          <w:highlight w:val="none"/>
          <w:lang w:val="en-US" w:eastAsia="zh-CN" w:bidi="ar"/>
        </w:rPr>
        <w:t xml:space="preserve">10</w:t>
      </w:r>
      <w:r>
        <w:rPr>
          <w:rFonts w:hint="eastAsia" w:ascii="宋体" w:hAnsi="宋体" w:eastAsia="宋体" w:cs="宋体"/>
          <w:b/>
          <w:bCs/>
          <w:color w:val="ff0000"/>
          <w:sz w:val="24"/>
          <w:szCs w:val="24"/>
          <w:highlight w:val="none"/>
          <w:lang w:val="en-US" w:eastAsia="zh-CN" w:bidi="ar"/>
        </w:rPr>
        <w:t xml:space="preserve">×</w:t>
      </w:r>
      <w:r>
        <w:rPr>
          <w:rFonts w:hint="eastAsia" w:ascii="宋体" w:hAnsi="宋体" w:cs="宋体"/>
          <w:b/>
          <w:bCs/>
          <w:color w:val="ff0000"/>
          <w:sz w:val="24"/>
          <w:szCs w:val="24"/>
          <w:highlight w:val="none"/>
          <w:lang w:val="en-US" w:eastAsia="zh-CN" w:bidi="ar"/>
        </w:rPr>
        <w:t xml:space="preserve">50</w:t>
      </w:r>
      <w:r>
        <w:rPr>
          <w:rFonts w:hint="eastAsia" w:ascii="宋体" w:hAnsi="宋体" w:eastAsia="宋体" w:cs="宋体"/>
          <w:b/>
          <w:bCs/>
          <w:color w:val="ff0000"/>
          <w:sz w:val="24"/>
          <w:szCs w:val="24"/>
          <w:highlight w:val="none"/>
          <w:lang w:val="en-US" w:eastAsia="zh-CN" w:bidi="ar"/>
        </w:rPr>
        <w:t xml:space="preserve">%=</w:t>
      </w:r>
      <w:r>
        <w:rPr>
          <w:rFonts w:hint="eastAsia" w:ascii="宋体" w:hAnsi="宋体" w:cs="宋体"/>
          <w:b/>
          <w:bCs/>
          <w:color w:val="ff0000"/>
          <w:sz w:val="24"/>
          <w:szCs w:val="24"/>
          <w:highlight w:val="none"/>
          <w:lang w:val="en-US" w:eastAsia="zh-CN" w:bidi="ar"/>
        </w:rPr>
        <w:t xml:space="preserve">30</w:t>
      </w:r>
      <w:r>
        <w:rPr>
          <w:rFonts w:hint="eastAsia" w:ascii="宋体" w:hAnsi="宋体" w:eastAsia="宋体" w:cs="宋体"/>
          <w:b/>
          <w:bCs/>
          <w:color w:val="ff0000"/>
          <w:sz w:val="24"/>
          <w:szCs w:val="24"/>
          <w:highlight w:val="none"/>
          <w:lang w:val="en-US" w:eastAsia="zh-CN" w:bidi="ar"/>
        </w:rPr>
        <w:t xml:space="preserve">，“苏采云”系统内填报报价时，填写“3</w:t>
      </w:r>
      <w:r>
        <w:rPr>
          <w:rFonts w:hint="eastAsia" w:ascii="宋体" w:hAnsi="宋体" w:cs="宋体"/>
          <w:b/>
          <w:bCs/>
          <w:color w:val="ff0000"/>
          <w:sz w:val="24"/>
          <w:szCs w:val="24"/>
          <w:highlight w:val="none"/>
          <w:lang w:val="en-US" w:eastAsia="zh-CN" w:bidi="ar"/>
        </w:rPr>
        <w:t xml:space="preserve">0”。</w:t>
      </w:r>
      <w:r/>
    </w:p>
    <w:p>
      <w:pPr>
        <w:pStyle w:val="934"/>
        <w:ind w:left="0" w:firstLine="480"/>
        <w:keepLines w:val="0"/>
        <w:keepNext w:val="0"/>
        <w:pageBreakBefore w:val="0"/>
        <w:spacing w:before="0" w:after="0" w:line="480" w:lineRule="exact"/>
        <w:widowControl w:val="off"/>
        <w:rPr>
          <w:rFonts w:hint="eastAsia" w:ascii="宋体" w:hAnsi="宋体" w:eastAsia="宋体" w:cs="宋体"/>
          <w:sz w:val="24"/>
          <w:szCs w:val="24"/>
        </w:rPr>
      </w:pP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供应商的报价最多精确到小数点后两位，评审价精确到小数点后两位（四舍五入）。</w:t>
      </w:r>
      <w:r/>
    </w:p>
    <w:p>
      <w:pPr>
        <w:pStyle w:val="934"/>
        <w:ind w:left="0" w:firstLine="480"/>
        <w:keepLines w:val="0"/>
        <w:keepNext w:val="0"/>
        <w:pageBreakBefore w:val="0"/>
        <w:spacing w:before="0" w:after="0" w:line="480" w:lineRule="exact"/>
        <w:widowControl w:val="off"/>
        <w:rPr>
          <w:rFonts w:hint="default" w:ascii="宋体" w:hAnsi="宋体" w:eastAsia="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评审过程中若出现供应商</w:t>
      </w:r>
      <w:r>
        <w:rPr>
          <w:rFonts w:hint="eastAsia" w:ascii="宋体" w:hAnsi="宋体" w:cs="宋体"/>
          <w:sz w:val="24"/>
          <w:szCs w:val="24"/>
          <w:lang w:val="en-US" w:eastAsia="zh-CN"/>
        </w:rPr>
        <w:t xml:space="preserve">评审价</w:t>
      </w:r>
      <w:r>
        <w:rPr>
          <w:rFonts w:hint="eastAsia" w:ascii="宋体" w:hAnsi="宋体" w:eastAsia="宋体" w:cs="宋体"/>
          <w:sz w:val="24"/>
          <w:szCs w:val="24"/>
          <w:lang w:eastAsia="zh-CN"/>
        </w:rPr>
        <w:t xml:space="preserve">相同，使淘汰率不足20%时，</w:t>
      </w:r>
      <w:r>
        <w:rPr>
          <w:rFonts w:hint="eastAsia" w:ascii="宋体" w:hAnsi="宋体" w:cs="宋体"/>
          <w:sz w:val="24"/>
          <w:szCs w:val="24"/>
          <w:lang w:val="en-US" w:eastAsia="zh-CN"/>
        </w:rPr>
        <w:t xml:space="preserve">采取以下规则：</w:t>
      </w:r>
      <w:r/>
    </w:p>
    <w:p>
      <w:pPr>
        <w:pStyle w:val="934"/>
        <w:ind w:left="0" w:firstLine="482"/>
        <w:keepLines w:val="0"/>
        <w:keepNext w:val="0"/>
        <w:pageBreakBefore w:val="0"/>
        <w:spacing w:before="0" w:after="0" w:line="4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综合计算得数相同的供应商推荐入围排序规则：</w:t>
      </w:r>
      <w:r/>
    </w:p>
    <w:p>
      <w:pPr>
        <w:pStyle w:val="934"/>
        <w:ind w:left="0" w:firstLine="480"/>
        <w:keepLines w:val="0"/>
        <w:keepNext w:val="0"/>
        <w:pageBreakBefore w:val="0"/>
        <w:spacing w:before="0" w:after="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供应商报价综合计算得数相同的，按供应商资质类别排序，一类优先于二类入围；</w:t>
      </w:r>
      <w:r/>
    </w:p>
    <w:p>
      <w:pPr>
        <w:pStyle w:val="934"/>
        <w:ind w:left="0" w:firstLine="480"/>
        <w:keepLines w:val="0"/>
        <w:keepNext w:val="0"/>
        <w:pageBreakBefore w:val="0"/>
        <w:spacing w:before="0" w:after="0"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 xml:space="preserve">②供应商综合计算得数相同，资质类别</w:t>
      </w:r>
      <w:r>
        <w:rPr>
          <w:rFonts w:hint="eastAsia" w:ascii="宋体" w:hAnsi="宋体" w:cs="宋体"/>
          <w:color w:val="auto"/>
          <w:sz w:val="24"/>
          <w:szCs w:val="24"/>
          <w:highlight w:val="none"/>
          <w:lang w:val="en-US" w:eastAsia="zh-CN"/>
        </w:rPr>
        <w:t xml:space="preserve">也</w:t>
      </w:r>
      <w:r>
        <w:rPr>
          <w:rFonts w:hint="eastAsia" w:ascii="宋体" w:hAnsi="宋体" w:eastAsia="宋体" w:cs="宋体"/>
          <w:color w:val="auto"/>
          <w:sz w:val="24"/>
          <w:szCs w:val="24"/>
          <w:highlight w:val="none"/>
          <w:lang w:eastAsia="zh-CN"/>
        </w:rPr>
        <w:t xml:space="preserve">相同的</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评审小组通过现场抽签确定供应商排名顺序。</w:t>
      </w:r>
      <w:r/>
    </w:p>
    <w:p>
      <w:pPr>
        <w:ind w:firstLine="422"/>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8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p>
    <w:p>
      <w:pPr>
        <w:ind w:firstLine="482"/>
        <w:keepLines w:val="0"/>
        <w:keepNext w:val="0"/>
        <w:pageBreakBefore w:val="0"/>
        <w:spacing w:line="480" w:lineRule="exact"/>
        <w:widowControl w:val="off"/>
        <w:rPr>
          <w:rFonts w:hint="eastAsia" w:ascii="宋体" w:hAnsi="宋体" w:eastAsia="宋体" w:cs="宋体"/>
          <w:bCs/>
          <w:color w:val="000000"/>
          <w:sz w:val="24"/>
          <w:szCs w:val="20"/>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rPr>
        <w:t xml:space="preserve">由国家确定的认证机构出具的、处于有效期之内的节能产品、环境标志产品认证证书</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rPr>
        <w:t xml:space="preserve">。节能产品、环境标志产品品目清单以递交响应文件截止时已正式公布的最近一期信息为准，如属政府强制采购产品</w:t>
      </w:r>
      <w:r>
        <w:rPr>
          <w:rFonts w:hint="eastAsia" w:ascii="宋体" w:hAnsi="宋体" w:cs="宋体"/>
          <w:bCs/>
          <w:color w:val="000000"/>
          <w:sz w:val="24"/>
          <w:szCs w:val="20"/>
          <w:highlight w:val="none"/>
          <w:lang w:eastAsia="zh-CN"/>
        </w:rPr>
        <w:t xml:space="preserve">，未</w:t>
      </w:r>
      <w:r>
        <w:rPr>
          <w:rFonts w:hint="eastAsia" w:ascii="宋体" w:hAnsi="宋体" w:eastAsia="宋体" w:cs="宋体"/>
          <w:bCs/>
          <w:color w:val="000000"/>
          <w:sz w:val="24"/>
          <w:szCs w:val="20"/>
          <w:highlight w:val="none"/>
        </w:rPr>
        <w:t xml:space="preserve">提供认证证书的或认证证书提供不全的</w:t>
      </w:r>
      <w:r>
        <w:rPr>
          <w:rFonts w:hint="eastAsia" w:ascii="宋体" w:hAnsi="宋体" w:cs="宋体"/>
          <w:bCs/>
          <w:color w:val="000000"/>
          <w:sz w:val="24"/>
          <w:szCs w:val="20"/>
          <w:highlight w:val="none"/>
          <w:lang w:eastAsia="zh-CN"/>
        </w:rPr>
        <w:t xml:space="preserve">，将</w:t>
      </w:r>
      <w:r>
        <w:rPr>
          <w:rFonts w:hint="eastAsia" w:ascii="宋体" w:hAnsi="宋体" w:eastAsia="宋体" w:cs="宋体"/>
          <w:bCs/>
          <w:color w:val="000000"/>
          <w:sz w:val="24"/>
          <w:szCs w:val="20"/>
          <w:highlight w:val="none"/>
        </w:rPr>
        <w:t xml:space="preserve">视为未实质性响应采购要求。其他条件相同情况下，应当优先采购节能产品、环境标志产品。</w:t>
      </w:r>
      <w:r/>
    </w:p>
    <w:p>
      <w:pPr>
        <w:ind w:firstLine="482"/>
        <w:keepLines w:val="0"/>
        <w:keepNext w:val="0"/>
        <w:pageBreakBefore w:val="0"/>
        <w:spacing w:line="480" w:lineRule="exact"/>
        <w:widowControl w:val="off"/>
      </w:pPr>
      <w:r>
        <w:rPr>
          <w:rFonts w:hint="eastAsia" w:ascii="宋体" w:hAnsi="宋体" w:cs="宋体"/>
          <w:color w:val="000000"/>
          <w:sz w:val="24"/>
          <w:lang w:eastAsia="zh-CN"/>
        </w:rPr>
        <w:t xml:space="preserve">6.</w:t>
      </w:r>
      <w:r>
        <w:rPr>
          <w:rFonts w:hint="eastAsia" w:ascii="宋体" w:hAnsi="宋体" w:eastAsia="宋体" w:cs="宋体"/>
          <w:color w:val="000000"/>
          <w:sz w:val="24"/>
        </w:rPr>
        <w:t xml:space="preserve">本文件中采购的商品包装要求应按照《关于印发</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商品包装政府采购需求标准（试行）</w:t>
      </w:r>
      <w:r>
        <w:rPr>
          <w:rFonts w:hint="eastAsia" w:ascii="宋体" w:hAnsi="宋体" w:cs="宋体"/>
          <w:color w:val="000000"/>
          <w:sz w:val="24"/>
          <w:lang w:eastAsia="zh-CN"/>
        </w:rPr>
        <w:t xml:space="preserve">&gt;〈</w:t>
      </w:r>
      <w:r>
        <w:rPr>
          <w:rFonts w:hint="eastAsia" w:ascii="宋体" w:hAnsi="宋体" w:eastAsia="宋体" w:cs="宋体"/>
          <w:color w:val="000000"/>
          <w:sz w:val="24"/>
        </w:rPr>
        <w:t xml:space="preserve">快递包装政府采购需求标准（试行）</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的通知》（财办库〔2020〕123 号）执行。</w:t>
      </w:r>
      <w:r/>
    </w:p>
    <w:p>
      <w:pPr>
        <w:ind w:firstLine="422"/>
        <w:keepLines w:val="0"/>
        <w:keepNext w:val="0"/>
        <w:pageBreakBefore w:val="0"/>
        <w:spacing w:line="48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二、确定第二阶段成交供应商的方式</w:t>
      </w:r>
      <w:r/>
    </w:p>
    <w:p>
      <w:pPr>
        <w:pStyle w:val="934"/>
        <w:ind w:firstLine="420"/>
        <w:keepLines w:val="0"/>
        <w:keepNext w:val="0"/>
        <w:pageBreakBefore w:val="0"/>
        <w:spacing w:before="0" w:after="0" w:line="48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eastAsia="宋体" w:cs="宋体"/>
          <w:sz w:val="24"/>
          <w:szCs w:val="24"/>
          <w:highlight w:val="none"/>
        </w:rPr>
        <w:t xml:space="preserve">确定第二阶段成交供应商的方式为</w:t>
      </w:r>
      <w:r>
        <w:rPr>
          <w:rFonts w:hint="eastAsia" w:ascii="宋体" w:hAnsi="宋体" w:eastAsia="宋体" w:cs="宋体"/>
          <w:color w:val="ff0000"/>
          <w:sz w:val="24"/>
          <w:szCs w:val="24"/>
          <w:highlight w:val="none"/>
          <w:shd w:val="clear" w:color="auto" w:fill="auto"/>
        </w:rPr>
        <w:t xml:space="preserve">直接选定</w:t>
      </w:r>
      <w:r>
        <w:rPr>
          <w:rFonts w:hint="eastAsia" w:ascii="宋体" w:hAnsi="宋体" w:eastAsia="宋体" w:cs="宋体"/>
          <w:sz w:val="24"/>
          <w:szCs w:val="24"/>
          <w:highlight w:val="none"/>
        </w:rPr>
        <w:t xml:space="preserve">。由采购人或者服务对象依据入围产品价格、质量以及服务便利性、用户评价等因素，从第一阶段入围供应商中直接选定。第一阶段入围供应商的协议价格是采购人确定第二阶段成交供应商的最高限价。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934"/>
        <w:ind w:firstLine="420"/>
        <w:keepLines w:val="0"/>
        <w:keepNext w:val="0"/>
        <w:pageBreakBefore w:val="0"/>
        <w:spacing w:before="0" w:after="0" w:line="480" w:lineRule="exact"/>
        <w:widowControl w:val="off"/>
        <w:rPr>
          <w:rFonts w:hint="eastAsia" w:ascii="宋体" w:hAnsi="宋体" w:eastAsia="宋体" w:cs="宋体"/>
          <w:sz w:val="24"/>
          <w:szCs w:val="24"/>
          <w:highlight w:val="none"/>
        </w:rPr>
      </w:pPr>
      <w:r>
        <w:rPr>
          <w:rFonts w:hint="eastAsia" w:ascii="宋体" w:hAnsi="宋体" w:cs="宋体"/>
          <w:b w:val="0"/>
          <w:bCs w:val="0"/>
          <w:sz w:val="24"/>
          <w:szCs w:val="24"/>
          <w:lang w:val="en-US" w:eastAsia="zh-CN"/>
        </w:rPr>
        <w:t xml:space="preserve">2.采购人在确定成交供应商后，双方应当按照《采购合同文本（第二阶段）》格式签订采购合同，不得擅自改变框架协议约定的合同实质性条款。</w:t>
      </w:r>
      <w:r/>
    </w:p>
    <w:p>
      <w:pPr>
        <w:pStyle w:val="934"/>
        <w:ind w:firstLine="420"/>
        <w:keepLines w:val="0"/>
        <w:keepNext w:val="0"/>
        <w:pageBreakBefore w:val="0"/>
        <w:spacing w:before="0" w:after="0" w:line="480" w:lineRule="exact"/>
        <w:widowControl w:val="off"/>
        <w:rPr>
          <w:rFonts w:hint="eastAsia" w:ascii="宋体" w:hAnsi="宋体" w:cs="宋体"/>
          <w:sz w:val="24"/>
          <w:szCs w:val="24"/>
          <w:highlight w:val="none"/>
          <w:lang w:val="en-US" w:eastAsia="zh-CN"/>
        </w:rPr>
      </w:pPr>
      <w:r/>
      <w:bookmarkStart w:id="187" w:name="_Toc128039584"/>
      <w:r>
        <w:rPr>
          <w:rFonts w:hint="eastAsia" w:ascii="宋体" w:hAnsi="宋体" w:cs="宋体"/>
          <w:b/>
          <w:bCs/>
          <w:sz w:val="24"/>
          <w:szCs w:val="24"/>
          <w:highlight w:val="none"/>
          <w:lang w:val="en-US" w:eastAsia="zh-CN"/>
        </w:rPr>
        <w:t xml:space="preserve">三、入围供应商的清退和补充规则</w:t>
      </w:r>
      <w:r/>
    </w:p>
    <w:p>
      <w:pPr>
        <w:ind w:firstLine="480"/>
        <w:jc w:val="both"/>
        <w:keepLines w:val="0"/>
        <w:keepNext w:val="0"/>
        <w:pageBreakBefore w:val="0"/>
        <w:spacing w:line="480" w:lineRule="exact"/>
        <w:widowControl w:val="off"/>
        <w:rPr>
          <w:rFonts w:hint="eastAsia" w:ascii="宋体" w:hAnsi="宋体" w:cs="宋体"/>
          <w:b w:val="0"/>
          <w:bCs w:val="0"/>
          <w:color w:val="auto"/>
          <w:sz w:val="24"/>
          <w:szCs w:val="24"/>
          <w:lang w:val="en-US" w:eastAsia="zh-CN"/>
        </w:rPr>
        <w:outlineLvl w:val="0"/>
      </w:pPr>
      <w:r/>
      <w:bookmarkStart w:id="188" w:name="_Toc1651"/>
      <w:r>
        <w:rPr>
          <w:rFonts w:hint="eastAsia" w:ascii="宋体" w:hAnsi="宋体" w:cs="宋体"/>
          <w:b w:val="0"/>
          <w:bCs w:val="0"/>
          <w:color w:val="auto"/>
          <w:sz w:val="24"/>
          <w:szCs w:val="24"/>
          <w:lang w:val="en-US" w:eastAsia="zh-CN"/>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bookmarkEnd w:id="188"/>
      <w:r/>
      <w:r/>
    </w:p>
    <w:p>
      <w:pPr>
        <w:pStyle w:val="934"/>
        <w:ind w:firstLine="420"/>
        <w:keepLines w:val="0"/>
        <w:keepNext w:val="0"/>
        <w:pageBreakBefore w:val="0"/>
        <w:spacing w:before="0" w:after="0" w:line="480" w:lineRule="exact"/>
        <w:widowControl w:val="off"/>
        <w:rPr>
          <w:rFonts w:hint="eastAsia" w:ascii="宋体" w:hAnsi="宋体" w:eastAsia="宋体" w:cs="宋体"/>
          <w:sz w:val="24"/>
          <w:szCs w:val="24"/>
          <w:highlight w:val="none"/>
          <w:lang w:val="en-US" w:eastAsia="zh-CN"/>
        </w:rPr>
      </w:pPr>
      <w:r>
        <w:rPr>
          <w:rFonts w:hint="eastAsia" w:ascii="宋体" w:hAnsi="宋体" w:cs="宋体"/>
          <w:b w:val="0"/>
          <w:bCs w:val="0"/>
          <w:color w:val="auto"/>
          <w:sz w:val="24"/>
          <w:szCs w:val="24"/>
          <w:lang w:val="en-US" w:eastAsia="zh-CN"/>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jc w:val="left"/>
        <w:keepLines w:val="0"/>
        <w:keepNext w:val="0"/>
        <w:pageBreakBefore w:val="0"/>
        <w:spacing w:line="480" w:lineRule="exact"/>
        <w:widowControl w:val="off"/>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187"/>
      <w:r/>
      <w:r/>
    </w:p>
    <w:p>
      <w:pPr>
        <w:pStyle w:val="740"/>
        <w:keepLines w:val="0"/>
        <w:keepNext w:val="0"/>
        <w:pageBreakBefore w:val="0"/>
        <w:widowControl w:val="off"/>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pStyle w:val="740"/>
        <w:keepLines w:val="0"/>
        <w:keepNext w:val="0"/>
        <w:pageBreakBefore w:val="0"/>
        <w:widowControl w:val="off"/>
        <w:rPr>
          <w:rFonts w:hint="eastAsia" w:ascii="黑体" w:eastAsia="黑体"/>
          <w:bCs/>
          <w:color w:val="000000" w:themeColor="text1"/>
          <w:sz w:val="44"/>
          <w:highlight w:val="none"/>
          <w14:textFill>
            <w14:solidFill>
              <w14:schemeClr w14:val="tx1"/>
            </w14:solidFill>
          </w14:textFill>
        </w:rPr>
        <w:outlineLvl w:val="0"/>
      </w:pPr>
      <w:r/>
      <w:bookmarkStart w:id="189" w:name="_Toc17320"/>
      <w:r>
        <w:rPr>
          <w:rFonts w:hint="eastAsia" w:ascii="黑体" w:eastAsia="黑体"/>
          <w:bCs/>
          <w:color w:val="000000" w:themeColor="text1"/>
          <w:sz w:val="44"/>
          <w:highlight w:val="none"/>
          <w14:textFill>
            <w14:solidFill>
              <w14:schemeClr w14:val="tx1"/>
            </w14:solidFill>
          </w14:textFill>
        </w:rPr>
        <w:t xml:space="preserve">第六章  响应文件格式</w:t>
      </w:r>
      <w:bookmarkEnd w:id="189"/>
      <w:r>
        <w:rPr>
          <w:rFonts w:hint="eastAsia" w:ascii="黑体" w:eastAsia="黑体"/>
          <w:bCs/>
          <w:color w:val="000000" w:themeColor="text1"/>
          <w:sz w:val="44"/>
          <w:highlight w:val="none"/>
          <w14:textFill>
            <w14:solidFill>
              <w14:schemeClr w14:val="tx1"/>
            </w14:solidFill>
          </w14:textFill>
        </w:rPr>
        <w:t xml:space="preserve"> </w:t>
      </w:r>
      <w:r/>
    </w:p>
    <w:p>
      <w:pPr>
        <w:jc w:val="center"/>
        <w:keepLines w:val="0"/>
        <w:keepNext w:val="0"/>
        <w:pageBreakBefore w:val="0"/>
        <w:widowControl w:val="off"/>
        <w:rPr>
          <w:rFonts w:hint="eastAsia" w:ascii="宋体" w:hAnsi="宋体"/>
          <w:b/>
          <w:color w:val="000000" w:themeColor="text1"/>
          <w:sz w:val="72"/>
          <w:highlight w:val="none"/>
          <w14:textFill>
            <w14:solidFill>
              <w14:schemeClr w14:val="tx1"/>
            </w14:solidFill>
          </w14:textFill>
        </w:rPr>
      </w:pPr>
      <w:r/>
      <w:bookmarkStart w:id="190" w:name="_Hlt26671244"/>
      <w:r/>
      <w:bookmarkEnd w:id="190"/>
      <w:r/>
      <w:bookmarkStart w:id="191" w:name="_Hlt26955039"/>
      <w:r/>
      <w:bookmarkEnd w:id="191"/>
      <w:r/>
      <w:bookmarkStart w:id="192" w:name="_Toc120614282"/>
      <w:r/>
      <w:bookmarkStart w:id="193" w:name="_Toc26554094"/>
      <w:r/>
      <w:bookmarkStart w:id="194" w:name="_Toc49090576"/>
      <w:r/>
      <w:r/>
    </w:p>
    <w:p>
      <w:pPr>
        <w:jc w:val="center"/>
        <w:keepLines w:val="0"/>
        <w:keepNext w:val="0"/>
        <w:pageBreakBefore w:val="0"/>
        <w:widowControl w:val="off"/>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响  应  文  件</w:t>
      </w:r>
      <w:r/>
    </w:p>
    <w:p>
      <w:pPr>
        <w:jc w:val="center"/>
        <w:keepLines w:val="0"/>
        <w:keepNext w:val="0"/>
        <w:pageBreakBefore w:val="0"/>
        <w:widowControl w:val="off"/>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keepLines w:val="0"/>
        <w:keepNext w:val="0"/>
        <w:pageBreakBefore w:val="0"/>
        <w:widowControl w:val="off"/>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keepLines w:val="0"/>
        <w:keepNext w:val="0"/>
        <w:pageBreakBefore w:val="0"/>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keepLines w:val="0"/>
        <w:keepNext w:val="0"/>
        <w:pageBreakBefore w:val="0"/>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keepLines w:val="0"/>
        <w:keepNext w:val="0"/>
        <w:pageBreakBefore w:val="0"/>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keepLines w:val="0"/>
        <w:keepNext w:val="0"/>
        <w:pageBreakBefore w:val="0"/>
        <w:widowControl w:val="off"/>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keepLines w:val="0"/>
        <w:keepNext w:val="0"/>
        <w:pageBreakBefore w:val="0"/>
        <w:widowControl w:val="off"/>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keepLines w:val="0"/>
        <w:keepNext w:val="0"/>
        <w:pageBreakBefore w:val="0"/>
        <w:widowControl w:val="off"/>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keepLines w:val="0"/>
        <w:keepNext w:val="0"/>
        <w:pageBreakBefore w:val="0"/>
        <w:widowControl w:val="off"/>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keepLines w:val="0"/>
        <w:keepNext w:val="0"/>
        <w:pageBreakBefore w:val="0"/>
        <w:spacing w:line="44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keepLines w:val="0"/>
        <w:keepNext w:val="0"/>
        <w:pageBreakBefore w:val="0"/>
        <w:spacing w:line="44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keepLines w:val="0"/>
        <w:keepNext w:val="0"/>
        <w:pageBreakBefore w:val="0"/>
        <w:widowControl w:val="off"/>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bookmarkEnd w:id="192"/>
      <w:r/>
      <w:bookmarkEnd w:id="193"/>
      <w:r/>
      <w:bookmarkEnd w:id="194"/>
      <w:r/>
      <w:r/>
    </w:p>
    <w:p>
      <w:pPr>
        <w:jc w:val="center"/>
        <w:keepLines w:val="0"/>
        <w:keepNext w:val="0"/>
        <w:pageBreakBefore w:val="0"/>
        <w:spacing w:line="44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jc w:val="center"/>
        <w:keepLines w:val="0"/>
        <w:keepNext w:val="0"/>
        <w:pageBreakBefore w:val="0"/>
        <w:spacing w:line="48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773"/>
        <w:ind w:left="480"/>
        <w:jc w:val="both"/>
        <w:keepLines w:val="0"/>
        <w:keepNext w:val="0"/>
        <w:pageBreakBefore w:val="0"/>
        <w:spacing w:beforeAutospacing="0" w:afterAutospacing="0" w:line="480" w:lineRule="exact"/>
        <w:widowControl w:val="off"/>
        <w:rPr>
          <w:rFonts w:ascii="宋体" w:hAnsi="宋体" w:eastAsia="宋体" w:cs="宋体"/>
          <w:i w:val="0"/>
          <w:iCs/>
          <w:color w:val="000000" w:themeColor="text1"/>
          <w:highlight w:val="none"/>
          <w:u w:val="none"/>
          <w14:textFill>
            <w14:solidFill>
              <w14:schemeClr w14:val="tx1"/>
            </w14:solidFill>
          </w14:textFill>
        </w:rPr>
      </w:pPr>
      <w:r/>
      <w:bookmarkStart w:id="195" w:name="_Hlt26671374"/>
      <w:r/>
      <w:bookmarkEnd w:id="195"/>
      <w:r/>
      <w:bookmarkStart w:id="196" w:name="_Hlt26955066"/>
      <w:r/>
      <w:bookmarkEnd w:id="196"/>
      <w:r/>
      <w:bookmarkStart w:id="197" w:name="_Hlt26609389"/>
      <w:r/>
      <w:bookmarkEnd w:id="197"/>
      <w:r/>
      <w:bookmarkStart w:id="198" w:name="_Toc462564146"/>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480" w:lineRule="exact"/>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cs="宋体"/>
          <w:bCs/>
          <w:color w:val="000000"/>
          <w:sz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w:t>
      </w:r>
      <w:r>
        <w:rPr>
          <w:rFonts w:hint="eastAsia" w:ascii="宋体" w:hAnsi="宋体" w:cs="宋体"/>
          <w:i w:val="0"/>
          <w:iCs/>
          <w:color w:val="000000"/>
          <w:sz w:val="24"/>
          <w:szCs w:val="24"/>
          <w:highlight w:val="none"/>
          <w:u w:val="none"/>
          <w:lang w:val="en-US" w:eastAsia="zh-CN" w:bidi="ar-SA"/>
        </w:rPr>
        <w:t xml:space="preserve">表</w:t>
      </w:r>
      <w:r>
        <w:rPr>
          <w:rFonts w:hint="eastAsia" w:ascii="宋体" w:hAnsi="宋体" w:cs="宋体"/>
          <w:bCs/>
          <w:color w:val="000000"/>
          <w:sz w:val="24"/>
          <w:highlight w:val="none"/>
        </w:rPr>
        <w:t xml:space="preserve">（至少提供资产负债表、利润表、现金流量表，投标人成立不满一年无需提供）</w:t>
      </w:r>
      <w:r/>
    </w:p>
    <w:p>
      <w:pPr>
        <w:pStyle w:val="773"/>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773"/>
        <w:ind w:left="0"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w:t>
      </w:r>
      <w:r>
        <w:rPr>
          <w:rFonts w:hint="eastAsia" w:ascii="宋体" w:hAnsi="宋体" w:cs="宋体"/>
          <w:i w:val="0"/>
          <w:iCs/>
          <w:color w:val="000000" w:themeColor="text1"/>
          <w:highlight w:val="none"/>
          <w:u w:val="none"/>
          <w:lang w:eastAsia="zh-CN"/>
          <w14:textFill>
            <w14:solidFill>
              <w14:schemeClr w14:val="tx1"/>
            </w14:solidFill>
          </w14:textFill>
        </w:rPr>
        <w:t xml:space="preserve">响应文件</w:t>
      </w:r>
      <w:r>
        <w:rPr>
          <w:rFonts w:hint="eastAsia" w:ascii="宋体" w:hAnsi="宋体" w:eastAsia="宋体" w:cs="宋体"/>
          <w:i w:val="0"/>
          <w:iCs/>
          <w:color w:val="000000" w:themeColor="text1"/>
          <w:highlight w:val="none"/>
          <w:u w:val="none"/>
          <w14:textFill>
            <w14:solidFill>
              <w14:schemeClr w14:val="tx1"/>
            </w14:solidFill>
          </w14:textFill>
        </w:rPr>
        <w:t xml:space="preserve">截止时间前一年内至少一个月依法缴纳税收及缴纳社会保障资金的证明材料</w:t>
      </w:r>
      <w:r>
        <w:rPr>
          <w:rFonts w:hint="eastAsia" w:ascii="宋体" w:hAnsi="宋体" w:cs="宋体"/>
          <w:i w:val="0"/>
          <w:iCs/>
          <w:color w:val="000000" w:themeColor="text1"/>
          <w:highlight w:val="none"/>
          <w:u w:val="none"/>
          <w:lang w:eastAsia="zh-CN"/>
          <w14:textFill>
            <w14:solidFill>
              <w14:schemeClr w14:val="tx1"/>
            </w14:solidFill>
          </w14:textFill>
        </w:rPr>
        <w:t xml:space="preserve">，</w:t>
      </w:r>
      <w:r>
        <w:rPr>
          <w:rFonts w:hint="eastAsia" w:ascii="宋体" w:hAnsi="宋体" w:eastAsia="宋体" w:cs="宋体"/>
          <w:i w:val="0"/>
          <w:iCs/>
          <w:color w:val="000000" w:themeColor="text1"/>
          <w:highlight w:val="none"/>
          <w:u w:val="none"/>
          <w14:textFill>
            <w14:solidFill>
              <w14:schemeClr w14:val="tx1"/>
            </w14:solidFill>
          </w14:textFill>
        </w:rPr>
        <w:t xml:space="preserve">投标人依法享受缓缴、免缴税收、社会保障资金的提供证明材料）</w:t>
      </w:r>
      <w:r/>
    </w:p>
    <w:p>
      <w:pPr>
        <w:pStyle w:val="773"/>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773"/>
        <w:ind w:left="0" w:firstLine="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单位负责人为同一人或者存在直接控股、管理关系的不同供应商，不得参加同一合同项下的政府采购活动。（自行承诺，格式自理）</w:t>
      </w:r>
      <w:r/>
    </w:p>
    <w:p>
      <w:pPr>
        <w:pStyle w:val="773"/>
        <w:ind w:left="480"/>
        <w:jc w:val="both"/>
        <w:keepLines w:val="0"/>
        <w:keepNext w:val="0"/>
        <w:pageBreakBefore w:val="0"/>
        <w:spacing w:beforeAutospacing="0" w:afterAutospacing="0" w:line="48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cs="宋体"/>
          <w:i w:val="0"/>
          <w:iCs/>
          <w:color w:val="000000" w:themeColor="text1"/>
          <w:highlight w:val="none"/>
          <w:u w:val="none"/>
          <w:lang w:val="en-US" w:eastAsia="zh-CN"/>
          <w14:textFill>
            <w14:solidFill>
              <w14:schemeClr w14:val="tx1"/>
            </w14:solidFill>
          </w14:textFill>
        </w:rPr>
        <w:t xml:space="preserve">七</w:t>
      </w:r>
      <w:r>
        <w:rPr>
          <w:rFonts w:hint="eastAsia" w:ascii="宋体" w:hAnsi="宋体" w:eastAsia="宋体" w:cs="宋体"/>
          <w:i w:val="0"/>
          <w:iCs/>
          <w:color w:val="000000" w:themeColor="text1"/>
          <w:highlight w:val="none"/>
          <w:u w:val="none"/>
          <w14:textFill>
            <w14:solidFill>
              <w14:schemeClr w14:val="tx1"/>
            </w14:solidFill>
          </w14:textFill>
        </w:rPr>
        <w:t xml:space="preserve">、上传备案证承诺函并提供承诺书（承诺书格式详见下文）</w:t>
      </w:r>
      <w:r/>
    </w:p>
    <w:p>
      <w:pPr>
        <w:ind w:firstLine="480"/>
        <w:keepLines w:val="0"/>
        <w:keepNext w:val="0"/>
        <w:pageBreakBefore w:val="0"/>
        <w:spacing w:line="480" w:lineRule="exact"/>
        <w:widowControl w:val="off"/>
        <w:rPr>
          <w:rFonts w:hint="eastAsia" w:ascii="宋体" w:hAnsi="宋体" w:eastAsia="宋体" w:cs="宋体"/>
          <w:i w:val="0"/>
          <w:iCs/>
          <w:color w:val="000000" w:themeColor="text1"/>
          <w:sz w:val="24"/>
          <w:szCs w:val="21"/>
          <w:highlight w:val="none"/>
          <w:u w:val="none"/>
          <w:lang w:val="en-US" w:eastAsia="zh-CN" w:bidi="ar"/>
          <w14:textFill>
            <w14:solidFill>
              <w14:schemeClr w14:val="tx1"/>
            </w14:solidFill>
          </w14:textFill>
        </w:rPr>
      </w:pPr>
      <w:r>
        <w:rPr>
          <w:rFonts w:hint="eastAsia" w:ascii="宋体" w:hAnsi="宋体" w:cs="宋体"/>
          <w:i w:val="0"/>
          <w:iCs/>
          <w:color w:val="000000" w:themeColor="text1"/>
          <w:sz w:val="24"/>
          <w:szCs w:val="21"/>
          <w:highlight w:val="none"/>
          <w:u w:val="none"/>
          <w:lang w:val="en-US" w:eastAsia="zh-CN" w:bidi="ar"/>
          <w14:textFill>
            <w14:solidFill>
              <w14:schemeClr w14:val="tx1"/>
            </w14:solidFill>
          </w14:textFill>
        </w:rPr>
        <w:t xml:space="preserve">八</w:t>
      </w:r>
      <w:r>
        <w:rPr>
          <w:rFonts w:hint="eastAsia" w:ascii="宋体" w:hAnsi="宋体" w:eastAsia="宋体" w:cs="宋体"/>
          <w:i w:val="0"/>
          <w:iCs/>
          <w:color w:val="000000" w:themeColor="text1"/>
          <w:sz w:val="24"/>
          <w:szCs w:val="21"/>
          <w:highlight w:val="none"/>
          <w:u w:val="none"/>
          <w:lang w:val="en-US" w:eastAsia="zh-CN" w:bidi="ar"/>
          <w14:textFill>
            <w14:solidFill>
              <w14:schemeClr w14:val="tx1"/>
            </w14:solidFill>
          </w14:textFill>
        </w:rPr>
        <w:t xml:space="preserve">、报价一览表</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九</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、法人授权</w:t>
      </w:r>
      <w:r>
        <w:rPr>
          <w:rFonts w:hint="eastAsia" w:ascii="宋体" w:hAnsi="宋体" w:eastAsia="宋体" w:cs="Times New Roman"/>
          <w:color w:val="000000" w:themeColor="text1"/>
          <w:sz w:val="24"/>
          <w:highlight w:val="none"/>
          <w14:textFill>
            <w14:solidFill>
              <w14:schemeClr w14:val="tx1"/>
            </w14:solidFill>
          </w14:textFill>
        </w:rPr>
        <w:t xml:space="preserve">书</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cs="Times New Roman"/>
          <w:color w:val="000000" w:themeColor="text1"/>
          <w:sz w:val="24"/>
          <w:highlight w:val="none"/>
          <w:lang w:val="en-US" w:eastAsia="zh-CN"/>
          <w14:textFill>
            <w14:solidFill>
              <w14:schemeClr w14:val="tx1"/>
            </w14:solidFill>
          </w14:textFill>
        </w:rPr>
        <w:t xml:space="preserve">十</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14:textFill>
            <w14:solidFill>
              <w14:schemeClr w14:val="tx1"/>
            </w14:solidFill>
          </w14:textFill>
        </w:rPr>
        <w:t xml:space="preserve">响应函</w:t>
      </w:r>
      <w:r/>
    </w:p>
    <w:p>
      <w:pPr>
        <w:ind w:firstLine="480"/>
        <w:keepLines w:val="0"/>
        <w:keepNext w:val="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十一</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中小企业声明函</w:t>
      </w:r>
      <w:r/>
    </w:p>
    <w:p>
      <w:pPr>
        <w:numPr>
          <w:ilvl w:val="-1"/>
          <w:numId w:val="0"/>
        </w:numPr>
        <w:ind w:firstLine="480"/>
        <w:keepLines w:val="0"/>
        <w:keepNext w:val="0"/>
        <w:pageBreakBefore w:val="0"/>
        <w:spacing w:line="480" w:lineRule="exact"/>
        <w:widowControl w:val="off"/>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十二、</w:t>
      </w:r>
      <w:r>
        <w:rPr>
          <w:rFonts w:hint="eastAsia" w:ascii="宋体" w:hAnsi="宋体"/>
          <w:color w:val="000000" w:themeColor="text1"/>
          <w:sz w:val="24"/>
          <w:highlight w:val="none"/>
          <w14:textFill>
            <w14:solidFill>
              <w14:schemeClr w14:val="tx1"/>
            </w14:solidFill>
          </w14:textFill>
        </w:rPr>
        <w:t xml:space="preserve">残疾人福利性单位声明函</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如有</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十三、</w:t>
      </w:r>
      <w:r>
        <w:rPr>
          <w:rFonts w:hint="eastAsia" w:ascii="宋体" w:hAnsi="宋体"/>
          <w:color w:val="000000" w:themeColor="text1"/>
          <w:sz w:val="24"/>
          <w:highlight w:val="none"/>
          <w14:textFill>
            <w14:solidFill>
              <w14:schemeClr w14:val="tx1"/>
            </w14:solidFill>
          </w14:textFill>
        </w:rPr>
        <w:t xml:space="preserve">盐城市政府采购事前信用承诺书</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十</w:t>
      </w:r>
      <w:r>
        <w:rPr>
          <w:rFonts w:hint="eastAsia" w:ascii="宋体" w:hAnsi="宋体" w:cs="Times New Roman"/>
          <w:color w:val="000000" w:themeColor="text1"/>
          <w:sz w:val="24"/>
          <w:highlight w:val="none"/>
          <w:lang w:val="en-US" w:eastAsia="zh-CN"/>
          <w14:textFill>
            <w14:solidFill>
              <w14:schemeClr w14:val="tx1"/>
            </w14:solidFill>
          </w14:textFill>
        </w:rPr>
        <w:t xml:space="preserve">四</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4"/>
          <w:highlight w:val="none"/>
          <w:lang w:eastAsia="zh-CN"/>
          <w14:textFill>
            <w14:solidFill>
              <w14:schemeClr w14:val="tx1"/>
            </w14:solidFill>
          </w14:textFill>
        </w:rPr>
        <w:t xml:space="preserve">与评审有关的其他资料</w:t>
      </w:r>
      <w:r>
        <w:rPr>
          <w:rFonts w:hint="eastAsia" w:ascii="宋体" w:hAnsi="宋体" w:cs="Times New Roman"/>
          <w:color w:val="000000" w:themeColor="text1"/>
          <w:sz w:val="24"/>
          <w:highlight w:val="none"/>
          <w:lang w:eastAsia="zh-CN"/>
          <w14:textFill>
            <w14:solidFill>
              <w14:schemeClr w14:val="tx1"/>
            </w14:solidFill>
          </w14:textFill>
        </w:rPr>
        <w:t xml:space="preserve">（</w:t>
      </w:r>
      <w:r>
        <w:rPr>
          <w:rFonts w:hint="eastAsia" w:ascii="宋体" w:hAnsi="宋体" w:cs="Times New Roman"/>
          <w:color w:val="000000" w:themeColor="text1"/>
          <w:sz w:val="24"/>
          <w:highlight w:val="none"/>
          <w:lang w:val="en-US" w:eastAsia="zh-CN"/>
          <w14:textFill>
            <w14:solidFill>
              <w14:schemeClr w14:val="tx1"/>
            </w14:solidFill>
          </w14:textFill>
        </w:rPr>
        <w:t xml:space="preserve">如有</w:t>
      </w:r>
      <w:r>
        <w:rPr>
          <w:rFonts w:hint="eastAsia" w:ascii="宋体" w:hAnsi="宋体" w:cs="Times New Roman"/>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440" w:lineRule="exact"/>
        <w:widowControl w:val="off"/>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left="0" w:right="0" w:firstLine="0"/>
        <w:jc w:val="center"/>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themeColor="text1"/>
          <w:sz w:val="32"/>
          <w:szCs w:val="32"/>
          <w:highlight w:val="none"/>
          <w:u w:val="single"/>
          <w14:textFill>
            <w14:solidFill>
              <w14:schemeClr w14:val="tx1"/>
            </w14:solidFill>
          </w14:textFill>
        </w:rPr>
        <w:br w:type="page" w:clear="all"/>
      </w:r>
      <w:bookmarkStart w:id="199"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p>
    <w:p>
      <w:pPr>
        <w:ind w:left="0" w:right="0" w:firstLine="420"/>
        <w:jc w:val="left"/>
        <w:keepLines w:val="0"/>
        <w:keepNext w:val="0"/>
        <w:pageBreakBefore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0"/>
        <w:jc w:val="both"/>
        <w:keepLines w:val="0"/>
        <w:keepNext w:val="0"/>
        <w:pageBreakBefore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告</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p>
    <w:p>
      <w:pPr>
        <w:ind w:left="0" w:right="0" w:firstLine="0"/>
        <w:jc w:val="left"/>
        <w:keepLines w:val="0"/>
        <w:keepNext w:val="0"/>
        <w:pageBreakBefore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pageBreakBefore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3"/>
        <w:jc w:val="left"/>
        <w:keepLines w:val="0"/>
        <w:keepNext w:val="0"/>
        <w:pageBreakBefore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三、</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keepLines w:val="0"/>
        <w:keepNext w:val="0"/>
        <w:pageBreakBefore w:val="0"/>
        <w:widowControl w:val="off"/>
        <w:rPr>
          <w:rFonts w:hint="eastAsia" w:ascii="仿宋_GB2312" w:eastAsia="仿宋_GB2312"/>
          <w:sz w:val="24"/>
          <w:highlight w:val="none"/>
        </w:rPr>
      </w:pPr>
      <w:r>
        <w:rPr>
          <w:rFonts w:hint="eastAsia" w:ascii="仿宋_GB2312" w:eastAsia="仿宋_GB2312"/>
          <w:sz w:val="24"/>
          <w:highlight w:val="none"/>
        </w:rPr>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w:t>
      </w:r>
      <w:r>
        <w:rPr>
          <w:rFonts w:hint="eastAsia" w:ascii="宋体" w:hAnsi="宋体" w:cs="宋体"/>
          <w:sz w:val="24"/>
          <w:highlight w:val="none"/>
          <w:lang w:eastAsia="zh-CN"/>
        </w:rPr>
        <w:t xml:space="preserve">，我</w:t>
      </w:r>
      <w:r>
        <w:rPr>
          <w:rFonts w:hint="eastAsia" w:ascii="宋体" w:hAnsi="宋体" w:eastAsia="宋体" w:cs="宋体"/>
          <w:sz w:val="24"/>
          <w:highlight w:val="none"/>
        </w:rPr>
        <w:t xml:space="preserve">公司具备如下主要设备和主要专业技术能力：</w:t>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28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pageBreakBefore w:val="0"/>
        <w:spacing w:before="0" w:beforeAutospacing="0" w:after="0" w:afterAutospacing="0" w:line="46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pageBreakBefore w:val="0"/>
        <w:spacing w:before="0" w:beforeAutospacing="0" w:after="0" w:afterAutospacing="0"/>
        <w:widowControl w:val="off"/>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pageBreakBefore w:val="0"/>
        <w:spacing w:before="0" w:beforeAutospacing="0" w:after="0" w:afterAutospacing="0"/>
        <w:widowControl w:val="off"/>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pageBreakBefore w:val="0"/>
        <w:spacing w:before="0" w:beforeAutospacing="0" w:after="0" w:afterAutospacing="0"/>
        <w:widowControl w:val="off"/>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5"/>
        <w:rPr>
          <w:rFonts w:hint="eastAsia"/>
          <w:lang w:val="en-US" w:eastAsia="zh-CN"/>
        </w:rPr>
      </w:pPr>
      <w:r>
        <w:rPr>
          <w:rFonts w:hint="eastAsia"/>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eastAsia="黑体" w:cs="Times New Roman"/>
          <w:b/>
          <w:bCs/>
          <w:sz w:val="32"/>
          <w:szCs w:val="32"/>
          <w:highlight w:val="none"/>
          <w:lang w:val="en-US" w:eastAsia="zh-CN"/>
        </w:rPr>
        <w:t xml:space="preserve">四、</w:t>
      </w:r>
      <w:r>
        <w:rPr>
          <w:rFonts w:hint="eastAsia" w:ascii="黑体" w:hAnsi="Times New Roman" w:eastAsia="黑体" w:cs="Times New Roman"/>
          <w:b/>
          <w:bCs/>
          <w:sz w:val="32"/>
          <w:szCs w:val="32"/>
          <w:highlight w:val="none"/>
        </w:rPr>
        <w:t xml:space="preserve">依法缴纳税收和社会保障资金的相关材料（提供提交</w:t>
      </w:r>
      <w:r>
        <w:rPr>
          <w:rFonts w:hint="eastAsia" w:ascii="黑体" w:eastAsia="黑体" w:cs="Times New Roman"/>
          <w:b/>
          <w:bCs/>
          <w:sz w:val="32"/>
          <w:szCs w:val="32"/>
          <w:highlight w:val="none"/>
          <w:lang w:eastAsia="zh-CN"/>
        </w:rPr>
        <w:t xml:space="preserve">响应文件</w:t>
      </w:r>
      <w:r>
        <w:rPr>
          <w:rFonts w:hint="eastAsia" w:ascii="黑体" w:hAnsi="Times New Roman" w:eastAsia="黑体" w:cs="Times New Roman"/>
          <w:b/>
          <w:bCs/>
          <w:sz w:val="32"/>
          <w:szCs w:val="32"/>
          <w:highlight w:val="none"/>
        </w:rPr>
        <w:t xml:space="preserve">截止时间前一年内至少一个月依法缴纳税收及缴纳社会保障资金的证明材料，投标人依法享受缓缴、免缴税收、社会保障资金的提供证明材料）</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default" w:ascii="黑体" w:hAnsi="Calibri" w:eastAsia="黑体" w:cs="Times New Roman"/>
          <w:b/>
          <w:bCs/>
          <w:sz w:val="32"/>
          <w:szCs w:val="32"/>
          <w:highlight w:val="none"/>
          <w:lang w:val="en-US" w:eastAsia="zh-CN"/>
        </w:rPr>
      </w:pPr>
      <w:r>
        <w:rPr>
          <w:rFonts w:hint="default" w:ascii="黑体" w:hAnsi="Calibri" w:eastAsia="黑体" w:cs="Times New Roman"/>
          <w:b/>
          <w:bCs/>
          <w:sz w:val="32"/>
          <w:szCs w:val="32"/>
          <w:highlight w:val="none"/>
          <w:lang w:val="en-US" w:eastAsia="zh-CN"/>
        </w:rPr>
      </w:r>
      <w:r/>
    </w:p>
    <w:p>
      <w:pPr>
        <w:jc w:val="center"/>
        <w:keepLines w:val="0"/>
        <w:keepNext w:val="0"/>
        <w:pageBreakBefore w:val="0"/>
        <w:spacing w:line="600" w:lineRule="exact"/>
        <w:widowControl w:val="off"/>
        <w:rPr>
          <w:rFonts w:hint="eastAsia" w:ascii="黑体" w:eastAsia="黑体"/>
          <w:b/>
          <w:bCs/>
          <w:sz w:val="32"/>
          <w:szCs w:val="32"/>
          <w:highlight w:val="none"/>
        </w:rPr>
      </w:pPr>
      <w:r>
        <w:rPr>
          <w:rFonts w:hint="eastAsia" w:ascii="黑体" w:hAnsi="Calibri" w:eastAsia="黑体" w:cs="Times New Roman"/>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keepLines w:val="0"/>
        <w:keepNext w:val="0"/>
        <w:pageBreakBefore w:val="0"/>
        <w:spacing w:line="600" w:lineRule="exact"/>
        <w:widowControl w:val="off"/>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keepLines w:val="0"/>
        <w:keepNext w:val="0"/>
        <w:pageBreakBefore w:val="0"/>
        <w:spacing w:line="600" w:lineRule="exact"/>
        <w:widowControl w:val="off"/>
        <w:rPr>
          <w:rFonts w:hint="eastAsia" w:ascii="仿宋_GB2312" w:eastAsia="仿宋_GB2312"/>
          <w:sz w:val="24"/>
          <w:highlight w:val="none"/>
        </w:rPr>
      </w:pPr>
      <w:r>
        <w:rPr>
          <w:rFonts w:hint="eastAsia" w:ascii="仿宋_GB2312" w:eastAsia="仿宋_GB2312"/>
          <w:sz w:val="24"/>
          <w:highlight w:val="none"/>
        </w:rPr>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460"/>
        <w:keepLines w:val="0"/>
        <w:keepNext w:val="0"/>
        <w:pageBreakBefore w:val="0"/>
        <w:spacing w:line="600" w:lineRule="exact"/>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         </w:t>
      </w:r>
      <w:r/>
    </w:p>
    <w:p>
      <w:pPr>
        <w:ind w:firstLine="312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pageBreakBefore w:val="0"/>
        <w:spacing w:before="0" w:beforeAutospacing="0" w:after="0" w:afterAutospacing="0" w:line="46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pageBreakBefore w:val="0"/>
        <w:spacing w:before="0" w:beforeAutospacing="0" w:after="0" w:afterAutospacing="0" w:line="460" w:lineRule="exact"/>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5"/>
        <w:rPr>
          <w:rFonts w:hint="eastAsia"/>
          <w:lang w:val="en-US" w:eastAsia="zh-CN"/>
        </w:rPr>
      </w:pPr>
      <w:r>
        <w:rPr>
          <w:rFonts w:hint="eastAsia"/>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单位负责人为同一人或者存在直接控股、管理关系的不同供应商，不得参加同一合同项下的政府采购活动。（自行承诺，格式自理）</w:t>
      </w: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ind w:left="0" w:firstLine="0"/>
        <w:keepLines w:val="0"/>
        <w:keepNext w:val="0"/>
        <w:pageBreakBefore w:val="0"/>
        <w:widowControl w:val="off"/>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76"/>
        <w:numPr>
          <w:ilvl w:val="0"/>
          <w:numId w:val="0"/>
        </w:numPr>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numPr>
          <w:ilvl w:val="0"/>
          <w:numId w:val="0"/>
        </w:numPr>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numPr>
          <w:ilvl w:val="0"/>
          <w:numId w:val="0"/>
        </w:numPr>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七、上传备案证明并提供承诺函</w:t>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jc w:val="center"/>
        <w:keepLines w:val="0"/>
        <w:keepNext w:val="0"/>
        <w:pageBreakBefore w:val="0"/>
        <w:widowControl w:val="off"/>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ind w:firstLine="360"/>
        <w:jc w:val="center"/>
        <w:rPr>
          <w:rFonts w:hint="eastAsia" w:ascii="宋体" w:hAnsi="宋体" w:eastAsia="宋体" w:cs="宋体"/>
          <w:b/>
          <w:sz w:val="24"/>
        </w:rPr>
      </w:pPr>
      <w:r>
        <w:rPr>
          <w:rFonts w:hint="eastAsia" w:ascii="宋体" w:hAnsi="宋体" w:eastAsia="宋体" w:cs="宋体"/>
          <w:b/>
          <w:sz w:val="24"/>
        </w:rPr>
        <w:t xml:space="preserve">承诺函</w:t>
      </w:r>
      <w:r/>
    </w:p>
    <w:p>
      <w:pPr>
        <w:spacing w:line="0" w:lineRule="atLeast"/>
        <w:rPr>
          <w:rFonts w:hint="eastAsia" w:ascii="宋体" w:hAnsi="宋体" w:eastAsia="宋体" w:cs="宋体"/>
          <w:sz w:val="24"/>
          <w:szCs w:val="24"/>
        </w:rPr>
      </w:pPr>
      <w:r>
        <w:rPr>
          <w:rFonts w:hint="eastAsia" w:ascii="宋体" w:hAnsi="宋体" w:eastAsia="宋体" w:cs="宋体"/>
          <w:sz w:val="24"/>
          <w:szCs w:val="24"/>
          <w:lang w:eastAsia="zh-CN"/>
        </w:rPr>
        <w:t xml:space="preserve">响水县公共资源交易中心（响水县政府采购中心）</w:t>
      </w:r>
      <w:r>
        <w:rPr>
          <w:rFonts w:hint="eastAsia" w:ascii="宋体" w:hAnsi="宋体" w:eastAsia="宋体" w:cs="宋体"/>
          <w:sz w:val="24"/>
          <w:szCs w:val="24"/>
        </w:rPr>
        <w:t xml:space="preserve">：</w:t>
      </w:r>
      <w:r/>
    </w:p>
    <w:p>
      <w:pPr>
        <w:ind w:firstLine="360"/>
        <w:spacing w:line="0" w:lineRule="atLeast"/>
        <w:rPr>
          <w:rFonts w:hint="eastAsia" w:ascii="宋体" w:hAnsi="宋体" w:eastAsia="宋体" w:cs="宋体"/>
          <w:sz w:val="24"/>
          <w:szCs w:val="24"/>
        </w:rPr>
      </w:pPr>
      <w:r>
        <w:rPr>
          <w:rFonts w:hint="eastAsia" w:ascii="宋体" w:hAnsi="宋体" w:eastAsia="宋体" w:cs="宋体"/>
          <w:sz w:val="24"/>
          <w:szCs w:val="24"/>
        </w:rPr>
        <w:t xml:space="preserve">我单位（公司）参加项目编号为JSZC-</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封闭式框架协议采购活动，在此郑重承诺，我单位（公司）符合《中华人民共和国政府采购法》第二十二条的规定下列条件： </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1.</w:t>
      </w:r>
      <w:r>
        <w:rPr>
          <w:rFonts w:hint="eastAsia" w:ascii="宋体" w:hAnsi="宋体" w:eastAsia="宋体" w:cs="宋体"/>
          <w:sz w:val="24"/>
          <w:szCs w:val="24"/>
        </w:rPr>
        <w:t xml:space="preserve">具有独立承担民事责任的能力；</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2.</w:t>
      </w:r>
      <w:r>
        <w:rPr>
          <w:rFonts w:hint="eastAsia" w:ascii="宋体" w:hAnsi="宋体" w:eastAsia="宋体" w:cs="宋体"/>
          <w:sz w:val="24"/>
          <w:szCs w:val="24"/>
        </w:rPr>
        <w:t xml:space="preserve">具有良好的商业信誉和健全的财务会计制度；</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3.</w:t>
      </w:r>
      <w:r>
        <w:rPr>
          <w:rFonts w:hint="eastAsia" w:ascii="宋体" w:hAnsi="宋体" w:eastAsia="宋体" w:cs="宋体"/>
          <w:sz w:val="24"/>
          <w:szCs w:val="24"/>
        </w:rPr>
        <w:t xml:space="preserve">具有履行合同所必需的设备和专业技术能力；</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4.</w:t>
      </w:r>
      <w:r>
        <w:rPr>
          <w:rFonts w:hint="eastAsia" w:ascii="宋体" w:hAnsi="宋体" w:eastAsia="宋体" w:cs="宋体"/>
          <w:sz w:val="24"/>
          <w:szCs w:val="24"/>
        </w:rPr>
        <w:t xml:space="preserve">有依法缴纳税收和社会保障资金的良好记录；</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5.</w:t>
      </w:r>
      <w:r>
        <w:rPr>
          <w:rFonts w:hint="eastAsia" w:ascii="宋体" w:hAnsi="宋体" w:eastAsia="宋体" w:cs="宋体"/>
          <w:sz w:val="24"/>
          <w:szCs w:val="24"/>
        </w:rPr>
        <w:t xml:space="preserve">参加政府采购活动前三年内，在经营活动中没有重大违法记录；</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 xml:space="preserve">6.</w:t>
      </w:r>
      <w:r>
        <w:rPr>
          <w:rFonts w:hint="eastAsia" w:ascii="宋体" w:hAnsi="宋体" w:eastAsia="宋体" w:cs="宋体"/>
          <w:sz w:val="24"/>
          <w:szCs w:val="24"/>
        </w:rPr>
        <w:t xml:space="preserve">符合法律、行政法规规定的其他条件。</w:t>
      </w:r>
      <w:r/>
    </w:p>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   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p>
    <w:p>
      <w:pPr>
        <w:jc w:val="right"/>
        <w:spacing w:line="0" w:lineRule="atLeast"/>
        <w:rPr>
          <w:rFonts w:hint="eastAsia" w:ascii="宋体" w:hAnsi="宋体" w:eastAsia="宋体" w:cs="宋体"/>
          <w:sz w:val="24"/>
          <w:szCs w:val="24"/>
        </w:rPr>
      </w:pPr>
      <w:r>
        <w:rPr>
          <w:rFonts w:hint="eastAsia" w:ascii="宋体" w:hAnsi="宋体" w:eastAsia="宋体" w:cs="宋体"/>
          <w:sz w:val="24"/>
          <w:szCs w:val="24"/>
        </w:rPr>
        <w:t xml:space="preserve"> </w:t>
      </w:r>
      <w:r/>
    </w:p>
    <w:p>
      <w:pPr>
        <w:jc w:val="right"/>
        <w:spacing w:line="0" w:lineRule="atLeast"/>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firstLine="5400"/>
        <w:spacing w:line="440" w:lineRule="exact"/>
        <w:rPr>
          <w:rFonts w:hint="eastAsia" w:ascii="宋体" w:hAnsi="宋体" w:eastAsia="宋体" w:cs="宋体"/>
          <w:sz w:val="24"/>
        </w:rPr>
      </w:pPr>
      <w:r>
        <w:rPr>
          <w:rFonts w:hint="eastAsia" w:ascii="宋体" w:hAnsi="宋体" w:eastAsia="宋体" w:cs="宋体"/>
          <w:sz w:val="24"/>
          <w:szCs w:val="24"/>
        </w:rPr>
        <w:t xml:space="preserve">日  期：</w:t>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5"/>
        <w:rPr>
          <w:rFonts w:hint="eastAsia" w:ascii="黑体" w:hAnsi="Times New Roman" w:eastAsia="黑体" w:cs="Times New Roman"/>
          <w:b/>
          <w:bCs/>
          <w:sz w:val="32"/>
          <w:szCs w:val="32"/>
          <w:highlight w:val="none"/>
        </w:rPr>
      </w:pPr>
      <w:r>
        <w:rPr>
          <w:rFonts w:hint="eastAsia" w:ascii="黑体" w:hAnsi="Times New Roman" w:eastAsia="黑体" w:cs="Times New Roman"/>
          <w:b/>
          <w:bCs/>
          <w:sz w:val="32"/>
          <w:szCs w:val="32"/>
          <w:highlight w:val="none"/>
        </w:rPr>
      </w:r>
      <w:r/>
    </w:p>
    <w:p>
      <w:pPr>
        <w:rPr>
          <w:rFonts w:hint="eastAsia"/>
        </w:rPr>
      </w:pPr>
      <w:r>
        <w:rPr>
          <w:rFonts w:hint="eastAsia"/>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5"/>
        <w:rPr>
          <w:rFonts w:hint="eastAsia" w:ascii="黑体" w:hAnsi="Times New Roman" w:eastAsia="黑体" w:cs="Times New Roman"/>
          <w:b/>
          <w:bCs/>
          <w:sz w:val="32"/>
          <w:szCs w:val="32"/>
          <w:highlight w:val="none"/>
        </w:rPr>
      </w:pPr>
      <w:r>
        <w:rPr>
          <w:rFonts w:hint="eastAsia" w:ascii="黑体" w:hAnsi="Times New Roman" w:eastAsia="黑体" w:cs="Times New Roman"/>
          <w:b/>
          <w:bCs/>
          <w:sz w:val="32"/>
          <w:szCs w:val="32"/>
          <w:highlight w:val="none"/>
        </w:rPr>
      </w:r>
      <w:r/>
    </w:p>
    <w:p>
      <w:pPr>
        <w:rPr>
          <w:rFonts w:hint="eastAsia" w:ascii="黑体" w:hAnsi="Times New Roman" w:eastAsia="黑体" w:cs="Times New Roman"/>
          <w:b/>
          <w:bCs/>
          <w:sz w:val="32"/>
          <w:szCs w:val="32"/>
          <w:highlight w:val="none"/>
        </w:rPr>
      </w:pPr>
      <w:r>
        <w:rPr>
          <w:rFonts w:hint="eastAsia" w:ascii="黑体" w:hAnsi="Times New Roman" w:eastAsia="黑体" w:cs="Times New Roman"/>
          <w:b/>
          <w:bCs/>
          <w:sz w:val="32"/>
          <w:szCs w:val="32"/>
          <w:highlight w:val="none"/>
        </w:rPr>
      </w:r>
      <w:r/>
    </w:p>
    <w:p>
      <w:pPr>
        <w:pStyle w:val="782"/>
        <w:rPr>
          <w:rFonts w:hint="eastAsia"/>
        </w:rPr>
      </w:pPr>
      <w:r>
        <w:rPr>
          <w:rFonts w:hint="eastAsia"/>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6"/>
        <w:ind w:left="0" w:firstLine="0"/>
        <w:keepLines w:val="0"/>
        <w:keepNext w:val="0"/>
        <w:pageBreakBefore w:val="0"/>
        <w:widowControl w:val="off"/>
        <w:rPr>
          <w:rFonts w:hint="eastAsia" w:ascii="黑体" w:hAnsi="Times New Roman" w:eastAsia="黑体" w:cs="Times New Roman"/>
          <w:b/>
          <w:bCs/>
          <w:sz w:val="32"/>
          <w:szCs w:val="32"/>
          <w:highlight w:val="none"/>
        </w:rPr>
        <w:suppressLineNumbers w:val="0"/>
      </w:pPr>
      <w:r>
        <w:rPr>
          <w:rFonts w:hint="eastAsia" w:ascii="黑体" w:hAnsi="Times New Roman" w:eastAsia="黑体" w:cs="Times New Roman"/>
          <w:b/>
          <w:bCs/>
          <w:sz w:val="32"/>
          <w:szCs w:val="32"/>
          <w:highlight w:val="none"/>
        </w:rPr>
      </w:r>
      <w:r/>
    </w:p>
    <w:p>
      <w:pPr>
        <w:pStyle w:val="773"/>
        <w:jc w:val="center"/>
        <w:keepLines w:val="0"/>
        <w:keepNext w:val="0"/>
        <w:pageBreakBefore w:val="0"/>
        <w:spacing w:beforeAutospacing="0" w:afterAutospacing="0" w:line="0" w:lineRule="atLeast"/>
        <w:widowControl w:val="off"/>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八、</w:t>
      </w:r>
      <w:r>
        <w:rPr>
          <w:rFonts w:hint="eastAsia" w:ascii="黑体" w:hAnsi="Times New Roman" w:eastAsia="黑体" w:cs="Times New Roman"/>
          <w:b/>
          <w:bCs/>
          <w:sz w:val="32"/>
          <w:szCs w:val="32"/>
          <w:highlight w:val="none"/>
          <w:lang w:val="en-US" w:eastAsia="zh-CN" w:bidi="ar-SA"/>
        </w:rPr>
        <w:t xml:space="preserve">报价一览表</w:t>
      </w:r>
      <w:r/>
    </w:p>
    <w:p>
      <w:pPr>
        <w:ind w:firstLine="482"/>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项目名称：</w:t>
      </w:r>
      <w:r>
        <w:rPr>
          <w:rFonts w:hint="eastAsia" w:ascii="宋体" w:hAnsi="宋体" w:cs="宋体"/>
          <w:sz w:val="24"/>
          <w:lang w:val="en-US" w:eastAsia="zh-CN"/>
        </w:rPr>
        <w:t xml:space="preserve">2027-2028年度响水县党政机关、事业单位和团体组织公务用车、执法执勤用车维保服务框架协议采购项目</w:t>
      </w:r>
      <w:r/>
    </w:p>
    <w:p>
      <w:pPr>
        <w:ind w:firstLine="482"/>
        <w:keepLines w:val="0"/>
        <w:keepNext w:val="0"/>
        <w:pageBreakBefore w:val="0"/>
        <w:spacing w:line="44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项目编号：</w:t>
      </w:r>
      <w:r>
        <w:rPr>
          <w:rFonts w:hint="eastAsia" w:ascii="宋体" w:hAnsi="宋体" w:cs="宋体"/>
          <w:sz w:val="24"/>
          <w:lang w:val="en-US" w:eastAsia="zh-CN"/>
        </w:rPr>
        <w:t xml:space="preserve">JSZC-******-****-*****-****</w:t>
      </w:r>
      <w:r/>
    </w:p>
    <w:p>
      <w:pPr>
        <w:ind w:firstLine="482"/>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供应商全称（加盖CA电子签章）：</w:t>
      </w:r>
      <w:r/>
    </w:p>
    <w:tbl>
      <w:tblPr>
        <w:tblStyle w:val="749"/>
        <w:tblW w:w="967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1"/>
        <w:gridCol w:w="6488"/>
      </w:tblGrid>
      <w:tr>
        <w:trPr>
          <w:cantSplit/>
          <w:trHeight w:val="716"/>
        </w:trPr>
        <w:tc>
          <w:tcPr>
            <w:tcW w:w="3191" w:type="dxa"/>
            <w:vAlign w:val="center"/>
            <w:textDirection w:val="lrTb"/>
            <w:noWrap w:val="false"/>
          </w:tcPr>
          <w:p>
            <w:pPr>
              <w:jc w:val="center"/>
              <w:keepLines w:val="0"/>
              <w:keepNext w:val="0"/>
              <w:pageBreakBefore w:val="0"/>
              <w:widowControl w:val="off"/>
              <w:rPr>
                <w:rFonts w:asciiTheme="minorEastAsia" w:hAnsiTheme="minorEastAsia"/>
                <w:sz w:val="24"/>
                <w:szCs w:val="24"/>
              </w:rPr>
            </w:pPr>
            <w:r>
              <w:rPr>
                <w:rFonts w:hint="eastAsia" w:asciiTheme="minorEastAsia" w:hAnsiTheme="minorEastAsia"/>
                <w:sz w:val="24"/>
                <w:szCs w:val="24"/>
              </w:rPr>
              <w:t xml:space="preserve">工时单价</w:t>
            </w:r>
            <w:r/>
          </w:p>
        </w:tc>
        <w:tc>
          <w:tcPr>
            <w:tcW w:w="6488" w:type="dxa"/>
            <w:vAlign w:val="center"/>
            <w:textDirection w:val="lrTb"/>
            <w:noWrap w:val="false"/>
          </w:tcPr>
          <w:p>
            <w:pPr>
              <w:jc w:val="center"/>
              <w:keepLines w:val="0"/>
              <w:keepNext w:val="0"/>
              <w:pageBreakBefore w:val="0"/>
              <w:widowControl w:val="off"/>
              <w:rPr>
                <w:rFonts w:asciiTheme="minorEastAsia" w:hAnsiTheme="minorEastAsia"/>
                <w:sz w:val="24"/>
                <w:szCs w:val="24"/>
                <w:u w:val="single"/>
              </w:rPr>
            </w:pP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u w:val="single"/>
              </w:rPr>
              <w:t xml:space="preserve">元/工时</w:t>
            </w:r>
            <w:r/>
          </w:p>
        </w:tc>
      </w:tr>
      <w:tr>
        <w:trPr>
          <w:cantSplit/>
          <w:trHeight w:val="751"/>
        </w:trPr>
        <w:tc>
          <w:tcPr>
            <w:tcW w:w="3191" w:type="dxa"/>
            <w:vAlign w:val="center"/>
            <w:textDirection w:val="lrTb"/>
            <w:noWrap w:val="false"/>
          </w:tcPr>
          <w:p>
            <w:pPr>
              <w:jc w:val="center"/>
              <w:keepLines w:val="0"/>
              <w:keepNext w:val="0"/>
              <w:pageBreakBefore w:val="0"/>
              <w:widowControl w:val="off"/>
              <w:rPr>
                <w:rFonts w:asciiTheme="minorEastAsia" w:hAnsiTheme="minorEastAsia"/>
                <w:sz w:val="24"/>
                <w:szCs w:val="24"/>
                <w:lang w:eastAsia="zh-CN"/>
              </w:rPr>
            </w:pPr>
            <w:r>
              <w:rPr>
                <w:rFonts w:hint="eastAsia" w:asciiTheme="minorEastAsia" w:hAnsiTheme="minorEastAsia"/>
                <w:sz w:val="24"/>
                <w:szCs w:val="24"/>
                <w:lang w:val="en-US" w:eastAsia="zh-CN"/>
              </w:rPr>
              <w:t xml:space="preserve">a.</w:t>
            </w:r>
            <w:r>
              <w:rPr>
                <w:rFonts w:hint="eastAsia" w:asciiTheme="minorEastAsia" w:hAnsiTheme="minorEastAsia"/>
                <w:sz w:val="24"/>
                <w:szCs w:val="24"/>
                <w:lang w:eastAsia="zh-CN"/>
              </w:rPr>
              <w:t xml:space="preserve">工时单价除以工时单价最高限价的数值</w:t>
            </w:r>
            <w:r/>
          </w:p>
        </w:tc>
        <w:tc>
          <w:tcPr>
            <w:tcW w:w="6488" w:type="dxa"/>
            <w:vAlign w:val="center"/>
            <w:textDirection w:val="lrTb"/>
            <w:noWrap w:val="false"/>
          </w:tcPr>
          <w:p>
            <w:pPr>
              <w:jc w:val="center"/>
              <w:keepLines w:val="0"/>
              <w:keepNext w:val="0"/>
              <w:pageBreakBefore w:val="0"/>
              <w:widowControl w:val="off"/>
              <w:rPr>
                <w:rFonts w:asciiTheme="minorEastAsia" w:hAnsiTheme="minorEastAsia"/>
                <w:sz w:val="24"/>
                <w:szCs w:val="24"/>
                <w:u w:val="single"/>
              </w:rPr>
            </w:pPr>
            <w:r>
              <w:rPr>
                <w:rFonts w:hint="eastAsia" w:asciiTheme="minorEastAsia" w:hAnsiTheme="minorEastAsia"/>
                <w:sz w:val="24"/>
                <w:szCs w:val="24"/>
                <w:u w:val="single"/>
                <w:lang w:eastAsia="zh-CN"/>
              </w:rPr>
              <w:t xml:space="preserve">    </w:t>
            </w:r>
            <w:r>
              <w:rPr>
                <w:rFonts w:hint="eastAsia" w:asciiTheme="minorEastAsia" w:hAnsiTheme="minorEastAsia"/>
                <w:sz w:val="24"/>
                <w:szCs w:val="24"/>
                <w:u w:val="single"/>
                <w:lang w:val="en-US" w:eastAsia="zh-CN"/>
              </w:rPr>
              <w:t xml:space="preserve"> </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w:t>
            </w:r>
            <w:r/>
          </w:p>
        </w:tc>
      </w:tr>
      <w:tr>
        <w:trPr>
          <w:cantSplit/>
          <w:trHeight w:val="877"/>
        </w:trPr>
        <w:tc>
          <w:tcPr>
            <w:tcW w:w="3191" w:type="dxa"/>
            <w:vAlign w:val="center"/>
            <w:textDirection w:val="lrTb"/>
            <w:noWrap w:val="false"/>
          </w:tcPr>
          <w:p>
            <w:pPr>
              <w:jc w:val="center"/>
              <w:keepLines w:val="0"/>
              <w:keepNext w:val="0"/>
              <w:pageBreakBefore w:val="0"/>
              <w:widowControl w:val="off"/>
              <w:rPr>
                <w:rFonts w:asciiTheme="minorEastAsia" w:hAnsiTheme="minorEastAsia"/>
                <w:b/>
                <w:bCs/>
                <w:sz w:val="24"/>
                <w:szCs w:val="24"/>
              </w:rPr>
            </w:pPr>
            <w:r>
              <w:rPr>
                <w:rFonts w:hint="eastAsia" w:asciiTheme="minorEastAsia" w:hAnsiTheme="minorEastAsia"/>
                <w:sz w:val="24"/>
                <w:szCs w:val="24"/>
                <w:lang w:val="en-US" w:eastAsia="zh-CN"/>
              </w:rPr>
              <w:t xml:space="preserve">b.</w:t>
            </w:r>
            <w:r>
              <w:rPr>
                <w:rFonts w:hint="eastAsia" w:asciiTheme="minorEastAsia" w:hAnsiTheme="minorEastAsia"/>
                <w:sz w:val="24"/>
                <w:szCs w:val="24"/>
              </w:rPr>
              <w:t xml:space="preserve">材料进销差价率</w:t>
            </w:r>
            <w:r/>
          </w:p>
        </w:tc>
        <w:tc>
          <w:tcPr>
            <w:tcW w:w="6488" w:type="dxa"/>
            <w:vAlign w:val="center"/>
            <w:textDirection w:val="lrTb"/>
            <w:noWrap w:val="false"/>
          </w:tcPr>
          <w:p>
            <w:pPr>
              <w:jc w:val="center"/>
              <w:keepLines w:val="0"/>
              <w:keepNext w:val="0"/>
              <w:pageBreakBefore w:val="0"/>
              <w:widowControl w:val="off"/>
              <w:rPr>
                <w:rFonts w:asciiTheme="minorEastAsia" w:hAnsiTheme="minorEastAsia"/>
                <w:sz w:val="24"/>
                <w:szCs w:val="24"/>
                <w:u w:val="single"/>
              </w:rPr>
            </w:pPr>
            <w:r>
              <w:rPr>
                <w:rFonts w:hint="eastAsia" w:asciiTheme="minorEastAsia" w:hAnsiTheme="minorEastAsia"/>
                <w:sz w:val="24"/>
                <w:szCs w:val="24"/>
                <w:u w:val="single"/>
              </w:rPr>
              <w:t xml:space="preserve">    </w:t>
            </w:r>
            <w:r>
              <w:rPr>
                <w:rFonts w:hint="eastAsia" w:asciiTheme="minorEastAsia" w:hAnsiTheme="minorEastAsia"/>
                <w:sz w:val="24"/>
                <w:szCs w:val="24"/>
                <w:u w:val="single"/>
                <w:lang w:val="en-US" w:eastAsia="zh-CN"/>
              </w:rPr>
              <w:t xml:space="preserve"> </w:t>
            </w:r>
            <w:r>
              <w:rPr>
                <w:rFonts w:hint="eastAsia" w:asciiTheme="minorEastAsia" w:hAnsiTheme="minorEastAsia"/>
                <w:sz w:val="24"/>
                <w:szCs w:val="24"/>
                <w:u w:val="single"/>
              </w:rPr>
              <w:t xml:space="preserve">  </w:t>
            </w:r>
            <w:r>
              <w:rPr>
                <w:rFonts w:asciiTheme="minorEastAsia" w:hAnsiTheme="minorEastAsia"/>
                <w:sz w:val="24"/>
                <w:szCs w:val="24"/>
                <w:u w:val="single"/>
              </w:rPr>
              <w:t xml:space="preserve"> </w:t>
            </w:r>
            <w:r>
              <w:rPr>
                <w:rFonts w:hint="eastAsia" w:asciiTheme="minorEastAsia" w:hAnsiTheme="minorEastAsia"/>
                <w:sz w:val="24"/>
                <w:szCs w:val="24"/>
              </w:rPr>
              <w:t xml:space="preserve">%</w:t>
            </w:r>
            <w:r/>
          </w:p>
        </w:tc>
      </w:tr>
      <w:tr>
        <w:trPr>
          <w:cantSplit/>
          <w:trHeight w:val="886"/>
        </w:trPr>
        <w:tc>
          <w:tcPr>
            <w:tcW w:w="3191" w:type="dxa"/>
            <w:vAlign w:val="center"/>
            <w:textDirection w:val="lrTb"/>
            <w:noWrap w:val="false"/>
          </w:tcPr>
          <w:p>
            <w:pPr>
              <w:jc w:val="center"/>
              <w:keepLines w:val="0"/>
              <w:keepNext w:val="0"/>
              <w:pageBreakBefore w:val="0"/>
              <w:widowControl w:val="off"/>
              <w:rPr>
                <w:rFonts w:asciiTheme="minorEastAsia" w:hAnsiTheme="minorEastAsia"/>
                <w:sz w:val="24"/>
                <w:szCs w:val="24"/>
              </w:rPr>
            </w:pPr>
            <w:r>
              <w:rPr>
                <w:rFonts w:hint="eastAsia" w:asciiTheme="minorEastAsia" w:hAnsiTheme="minorEastAsia"/>
                <w:sz w:val="24"/>
                <w:szCs w:val="24"/>
                <w:lang w:val="en-US" w:eastAsia="zh-CN"/>
              </w:rPr>
              <w:t xml:space="preserve">Y：</w:t>
            </w:r>
            <w:r>
              <w:rPr>
                <w:rFonts w:hint="eastAsia" w:asciiTheme="minorEastAsia" w:hAnsiTheme="minorEastAsia"/>
                <w:sz w:val="24"/>
                <w:szCs w:val="24"/>
              </w:rPr>
              <w:t xml:space="preserve">综合计算得数</w:t>
            </w:r>
            <w:r/>
          </w:p>
        </w:tc>
        <w:tc>
          <w:tcPr>
            <w:tcW w:w="6488" w:type="dxa"/>
            <w:vAlign w:val="center"/>
            <w:textDirection w:val="lrTb"/>
            <w:noWrap w:val="false"/>
          </w:tcPr>
          <w:p>
            <w:pPr>
              <w:jc w:val="center"/>
              <w:keepLines w:val="0"/>
              <w:keepNext w:val="0"/>
              <w:pageBreakBefore w:val="0"/>
              <w:widowControl w:val="off"/>
              <w:rPr>
                <w:rFonts w:asciiTheme="minorEastAsia" w:hAnsiTheme="minorEastAsia"/>
                <w:sz w:val="24"/>
                <w:szCs w:val="24"/>
                <w:u w:val="single"/>
              </w:rPr>
            </w:pPr>
            <w:r>
              <w:rPr>
                <w:rFonts w:asciiTheme="minorEastAsia" w:hAnsiTheme="minorEastAsia"/>
                <w:sz w:val="24"/>
                <w:szCs w:val="24"/>
                <w:u w:val="single"/>
              </w:rPr>
            </w:r>
            <w:r/>
          </w:p>
        </w:tc>
      </w:tr>
    </w:tbl>
    <w:p>
      <w:pPr>
        <w:ind w:firstLine="480"/>
        <w:keepLines w:val="0"/>
        <w:keepNext w:val="0"/>
        <w:pageBreakBefore w:val="0"/>
        <w:widowControl w:val="off"/>
        <w:rPr>
          <w:rFonts w:hint="eastAsia" w:ascii="仿宋" w:hAnsi="仿宋" w:eastAsia="仿宋"/>
          <w:sz w:val="24"/>
        </w:rPr>
      </w:pPr>
      <w:r>
        <w:rPr>
          <w:rFonts w:hint="eastAsia" w:ascii="仿宋" w:hAnsi="仿宋" w:eastAsia="仿宋"/>
          <w:sz w:val="24"/>
        </w:rPr>
      </w:r>
      <w:r/>
    </w:p>
    <w:p>
      <w:pPr>
        <w:ind w:left="6646" w:hanging="5928"/>
        <w:keepLines w:val="0"/>
        <w:keepNext w:val="0"/>
        <w:pageBreakBefore w:val="0"/>
        <w:widowControl w:val="off"/>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        </w:t>
      </w:r>
      <w:r/>
    </w:p>
    <w:p>
      <w:pPr>
        <w:ind w:left="6646" w:hanging="5928"/>
        <w:keepLines w:val="0"/>
        <w:keepNext w:val="0"/>
        <w:pageBreakBefore w:val="0"/>
        <w:widowControl w:val="off"/>
        <w:rPr>
          <w:rFonts w:hint="eastAsia" w:ascii="仿宋" w:hAnsi="仿宋" w:eastAsia="仿宋"/>
          <w:sz w:val="24"/>
        </w:rPr>
      </w:pPr>
      <w:r>
        <w:rPr>
          <w:rFonts w:ascii="仿宋" w:hAnsi="仿宋" w:eastAsia="仿宋"/>
          <w:sz w:val="24"/>
        </w:rPr>
        <w:t xml:space="preserve">                     </w:t>
      </w:r>
      <w:r>
        <w:rPr>
          <w:rFonts w:hint="eastAsia" w:ascii="仿宋" w:hAnsi="仿宋" w:eastAsia="仿宋"/>
          <w:sz w:val="24"/>
          <w:lang w:val="en-US" w:eastAsia="zh-CN"/>
        </w:rPr>
        <w:t xml:space="preserve">                           </w:t>
      </w:r>
      <w:r>
        <w:rPr>
          <w:rFonts w:hint="eastAsia" w:ascii="宋体" w:hAnsi="宋体" w:eastAsia="宋体" w:cs="宋体"/>
          <w:sz w:val="24"/>
        </w:rPr>
        <w:t xml:space="preserve">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keepLines w:val="0"/>
        <w:keepNext w:val="0"/>
        <w:pageBreakBefore w:val="0"/>
        <w:spacing w:line="320" w:lineRule="exact"/>
        <w:shd w:val="clear" w:color="auto" w:fill="ffffff"/>
        <w:widowControl w:val="off"/>
        <w:rPr>
          <w:rFonts w:hint="eastAsia" w:ascii="宋体" w:hAnsi="宋体" w:eastAsia="宋体" w:cs="宋体"/>
          <w:sz w:val="24"/>
        </w:rPr>
      </w:pPr>
      <w:r>
        <w:rPr>
          <w:rFonts w:hint="eastAsia" w:ascii="宋体" w:hAnsi="宋体" w:eastAsia="宋体" w:cs="宋体"/>
          <w:sz w:val="24"/>
        </w:rPr>
      </w:r>
      <w:r/>
    </w:p>
    <w:p>
      <w:pPr>
        <w:ind w:firstLine="480"/>
        <w:keepLines w:val="0"/>
        <w:keepNext w:val="0"/>
        <w:pageBreakBefore w:val="0"/>
        <w:spacing w:line="360" w:lineRule="exact"/>
        <w:shd w:val="clear" w:color="auto" w:fill="ffffff"/>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p>
    <w:p>
      <w:pPr>
        <w:numPr>
          <w:ilvl w:val="0"/>
          <w:numId w:val="0"/>
        </w:numPr>
        <w:ind w:firstLine="420"/>
        <w:keepLines w:val="0"/>
        <w:keepNext w:val="0"/>
        <w:pageBreakBefore w:val="0"/>
        <w:spacing w:line="360" w:lineRule="exact"/>
        <w:shd w:val="clear" w:color="auto" w:fill="ffffff"/>
        <w:widowControl w:val="off"/>
        <w:rPr>
          <w:rFonts w:hint="default" w:ascii="宋体" w:hAnsi="宋体" w:cs="宋体"/>
          <w:sz w:val="21"/>
          <w:szCs w:val="21"/>
          <w:lang w:val="en-US" w:eastAsia="zh-CN" w:bidi="ar-SA"/>
        </w:rPr>
      </w:pPr>
      <w:r>
        <w:rPr>
          <w:rFonts w:hint="eastAsia" w:ascii="宋体" w:hAnsi="宋体" w:cs="宋体"/>
          <w:sz w:val="21"/>
          <w:szCs w:val="21"/>
          <w:lang w:val="en-US" w:eastAsia="zh-CN" w:bidi="ar-SA"/>
        </w:rPr>
        <w:t xml:space="preserve">1.工时单价限价：不高于8元（含）/工时，材料进销差价率限价：不高于20%（含）。</w:t>
      </w:r>
      <w:r/>
    </w:p>
    <w:p>
      <w:pPr>
        <w:numPr>
          <w:ilvl w:val="0"/>
          <w:numId w:val="0"/>
        </w:numPr>
        <w:ind w:firstLine="420"/>
        <w:keepLines w:val="0"/>
        <w:keepNext w:val="0"/>
        <w:pageBreakBefore w:val="0"/>
        <w:spacing w:line="360" w:lineRule="exact"/>
        <w:shd w:val="clear" w:color="auto" w:fill="ffffff"/>
        <w:widowControl w:val="off"/>
        <w:rPr>
          <w:rFonts w:hint="eastAsia" w:ascii="宋体" w:hAnsi="宋体" w:eastAsia="宋体" w:cs="宋体"/>
          <w:sz w:val="21"/>
          <w:szCs w:val="21"/>
          <w:lang w:val="en-US" w:bidi="ar-SA"/>
        </w:rPr>
      </w:pP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bidi="ar-SA"/>
        </w:rPr>
        <w:t xml:space="preserve">供应商报价的工时单价、材料进销差价率为必报项。所报工时单价和材料进销差价率应按市场价格及自身实际情况客观报价，报价价格均应大于零，如只报工时单价一项或只报材料进销差价率一项的视为该项报价为零报价，为未响应征集文件要求，按无效响应文件处理。供应商所报价格即为第一阶段入围后的协议价格也是征集人（或服务单位）确定第二阶段成交供应商的最高限价。</w:t>
      </w:r>
      <w:r/>
    </w:p>
    <w:p>
      <w:pPr>
        <w:numPr>
          <w:ilvl w:val="0"/>
          <w:numId w:val="0"/>
        </w:numPr>
        <w:ind w:firstLine="420"/>
        <w:keepLines w:val="0"/>
        <w:keepNext w:val="0"/>
        <w:pageBreakBefore w:val="0"/>
        <w:spacing w:line="360" w:lineRule="exact"/>
        <w:shd w:val="clear" w:color="auto" w:fill="ffffff"/>
        <w:widowControl w:val="off"/>
        <w:rPr>
          <w:rFonts w:hint="eastAsia" w:ascii="宋体" w:hAnsi="宋体" w:eastAsia="宋体" w:cs="宋体"/>
          <w:sz w:val="21"/>
          <w:szCs w:val="21"/>
          <w:highlight w:val="yellow"/>
        </w:rPr>
      </w:pPr>
      <w:r>
        <w:rPr>
          <w:rFonts w:hint="eastAsia" w:ascii="宋体" w:hAnsi="宋体" w:cs="宋体"/>
          <w:sz w:val="21"/>
          <w:szCs w:val="21"/>
          <w:highlight w:val="yellow"/>
          <w:lang w:val="en-US" w:eastAsia="zh-CN" w:bidi="ar-SA"/>
        </w:rPr>
        <w:t xml:space="preserve">3.</w:t>
      </w:r>
      <w:r>
        <w:rPr>
          <w:rFonts w:hint="eastAsia" w:ascii="宋体" w:hAnsi="宋体" w:eastAsia="宋体" w:cs="宋体"/>
          <w:sz w:val="21"/>
          <w:szCs w:val="21"/>
          <w:highlight w:val="yellow"/>
          <w:lang w:val="en-US" w:bidi="ar-SA"/>
        </w:rPr>
        <w:t xml:space="preserve">为方便系统唱标与评审价计算，供应商应根据计算公式算出综合计算得数</w:t>
      </w:r>
      <w:r>
        <w:rPr>
          <w:rFonts w:hint="eastAsia" w:ascii="宋体" w:hAnsi="宋体" w:eastAsia="宋体" w:cs="宋体"/>
          <w:sz w:val="21"/>
          <w:szCs w:val="21"/>
          <w:highlight w:val="yellow"/>
          <w:lang w:val="en-US" w:eastAsia="zh-CN" w:bidi="ar-SA"/>
        </w:rPr>
        <w:t xml:space="preserve">。</w:t>
      </w:r>
      <w:r>
        <w:rPr>
          <w:rFonts w:hint="eastAsia" w:ascii="宋体" w:hAnsi="宋体" w:eastAsia="宋体" w:cs="宋体"/>
          <w:sz w:val="21"/>
          <w:szCs w:val="21"/>
          <w:highlight w:val="yellow"/>
        </w:rPr>
        <w:t xml:space="preserve">综合计算得数即评审价</w:t>
      </w:r>
      <w:r>
        <w:rPr>
          <w:rFonts w:hint="eastAsia" w:ascii="宋体" w:hAnsi="宋体" w:eastAsia="宋体" w:cs="宋体"/>
          <w:b/>
          <w:bCs/>
          <w:sz w:val="21"/>
          <w:szCs w:val="21"/>
          <w:highlight w:val="yellow"/>
        </w:rPr>
        <w:t xml:space="preserve">Y计算公式为：Y=a×</w:t>
      </w:r>
      <w:r>
        <w:rPr>
          <w:rFonts w:hint="eastAsia" w:ascii="宋体" w:hAnsi="宋体" w:cs="宋体"/>
          <w:b/>
          <w:bCs/>
          <w:sz w:val="21"/>
          <w:szCs w:val="21"/>
          <w:highlight w:val="yellow"/>
          <w:lang w:val="en-US" w:eastAsia="zh-CN"/>
        </w:rPr>
        <w:t xml:space="preserve">5</w:t>
      </w:r>
      <w:r>
        <w:rPr>
          <w:rFonts w:hint="eastAsia" w:ascii="宋体" w:hAnsi="宋体" w:eastAsia="宋体" w:cs="宋体"/>
          <w:b/>
          <w:bCs/>
          <w:sz w:val="21"/>
          <w:szCs w:val="21"/>
          <w:highlight w:val="yellow"/>
        </w:rPr>
        <w:t xml:space="preserve">0%+b×</w:t>
      </w:r>
      <w:r>
        <w:rPr>
          <w:rFonts w:hint="eastAsia" w:ascii="宋体" w:hAnsi="宋体" w:cs="宋体"/>
          <w:b/>
          <w:bCs/>
          <w:sz w:val="21"/>
          <w:szCs w:val="21"/>
          <w:highlight w:val="yellow"/>
          <w:lang w:val="en-US" w:eastAsia="zh-CN"/>
        </w:rPr>
        <w:t xml:space="preserve">5</w:t>
      </w:r>
      <w:r>
        <w:rPr>
          <w:rFonts w:hint="eastAsia" w:ascii="宋体" w:hAnsi="宋体" w:eastAsia="宋体" w:cs="宋体"/>
          <w:b/>
          <w:bCs/>
          <w:sz w:val="21"/>
          <w:szCs w:val="21"/>
          <w:highlight w:val="yellow"/>
        </w:rPr>
        <w:t xml:space="preserve">0%。</w:t>
      </w:r>
      <w:r>
        <w:rPr>
          <w:rFonts w:hint="eastAsia" w:ascii="宋体" w:hAnsi="宋体" w:eastAsia="宋体" w:cs="宋体"/>
          <w:sz w:val="21"/>
          <w:szCs w:val="21"/>
          <w:highlight w:val="yellow"/>
        </w:rPr>
        <w:t xml:space="preserve">评审价中工时单价计算权重为</w:t>
      </w:r>
      <w:r>
        <w:rPr>
          <w:rFonts w:hint="eastAsia" w:ascii="宋体" w:hAnsi="宋体" w:cs="宋体"/>
          <w:b/>
          <w:bCs/>
          <w:sz w:val="21"/>
          <w:szCs w:val="21"/>
          <w:highlight w:val="yellow"/>
          <w:lang w:val="en-US" w:eastAsia="zh-CN"/>
        </w:rPr>
        <w:t xml:space="preserve">5</w:t>
      </w:r>
      <w:r>
        <w:rPr>
          <w:rFonts w:hint="eastAsia" w:ascii="宋体" w:hAnsi="宋体" w:eastAsia="宋体" w:cs="宋体"/>
          <w:b/>
          <w:bCs/>
          <w:sz w:val="21"/>
          <w:szCs w:val="21"/>
          <w:highlight w:val="yellow"/>
        </w:rPr>
        <w:t xml:space="preserve">0%</w:t>
      </w:r>
      <w:r>
        <w:rPr>
          <w:rFonts w:hint="eastAsia" w:ascii="宋体" w:hAnsi="宋体" w:eastAsia="宋体" w:cs="宋体"/>
          <w:sz w:val="21"/>
          <w:szCs w:val="21"/>
          <w:highlight w:val="yellow"/>
        </w:rPr>
        <w:t xml:space="preserve">，材料进销差价率计算权重为</w:t>
      </w:r>
      <w:r>
        <w:rPr>
          <w:rFonts w:hint="eastAsia" w:ascii="宋体" w:hAnsi="宋体" w:cs="宋体"/>
          <w:b/>
          <w:bCs/>
          <w:sz w:val="21"/>
          <w:szCs w:val="21"/>
          <w:highlight w:val="yellow"/>
          <w:lang w:val="en-US" w:eastAsia="zh-CN"/>
        </w:rPr>
        <w:t xml:space="preserve">5</w:t>
      </w:r>
      <w:r>
        <w:rPr>
          <w:rFonts w:hint="eastAsia" w:ascii="宋体" w:hAnsi="宋体" w:eastAsia="宋体" w:cs="宋体"/>
          <w:b/>
          <w:bCs/>
          <w:sz w:val="21"/>
          <w:szCs w:val="21"/>
          <w:highlight w:val="yellow"/>
        </w:rPr>
        <w:t xml:space="preserve">0%</w:t>
      </w:r>
      <w:r>
        <w:rPr>
          <w:rFonts w:hint="eastAsia" w:ascii="宋体" w:hAnsi="宋体" w:eastAsia="宋体" w:cs="宋体"/>
          <w:sz w:val="21"/>
          <w:szCs w:val="21"/>
          <w:highlight w:val="yellow"/>
        </w:rPr>
        <w:t xml:space="preserve">。综合计算后，得数（价格）低的供应商，排序在前。</w:t>
      </w:r>
      <w:r/>
    </w:p>
    <w:p>
      <w:pPr>
        <w:numPr>
          <w:ilvl w:val="255"/>
          <w:numId w:val="0"/>
        </w:numPr>
        <w:ind w:firstLine="480"/>
        <w:keepLines w:val="0"/>
        <w:keepNext w:val="0"/>
        <w:pageBreakBefore w:val="0"/>
        <w:spacing w:line="360" w:lineRule="exact"/>
        <w:shd w:val="clear" w:color="auto" w:fill="ffffff"/>
        <w:widowControl w:val="off"/>
        <w:rPr>
          <w:rFonts w:hint="eastAsia" w:ascii="宋体" w:hAnsi="宋体" w:eastAsia="宋体" w:cs="宋体"/>
          <w:sz w:val="21"/>
          <w:szCs w:val="21"/>
          <w:highlight w:val="yellow"/>
        </w:rPr>
      </w:pPr>
      <w:r>
        <w:rPr>
          <w:rFonts w:hint="eastAsia" w:ascii="宋体" w:hAnsi="宋体" w:eastAsia="宋体" w:cs="宋体"/>
          <w:sz w:val="21"/>
          <w:szCs w:val="21"/>
          <w:highlight w:val="yellow"/>
        </w:rPr>
        <w:t xml:space="preserve">例：如</w:t>
      </w:r>
      <w:r>
        <w:rPr>
          <w:rFonts w:hint="eastAsia" w:ascii="宋体" w:hAnsi="宋体" w:cs="宋体"/>
          <w:sz w:val="21"/>
          <w:szCs w:val="21"/>
          <w:highlight w:val="yellow"/>
          <w:lang w:val="en-US" w:eastAsia="zh-CN"/>
        </w:rPr>
        <w:t xml:space="preserve">供应商</w:t>
      </w:r>
      <w:r>
        <w:rPr>
          <w:rFonts w:hint="eastAsia" w:ascii="宋体" w:hAnsi="宋体" w:eastAsia="宋体" w:cs="宋体"/>
          <w:sz w:val="21"/>
          <w:szCs w:val="21"/>
          <w:highlight w:val="yellow"/>
          <w:lang w:val="en-US" w:bidi="ar-SA"/>
        </w:rPr>
        <w:t xml:space="preserve">所报</w:t>
      </w:r>
      <w:r>
        <w:rPr>
          <w:rFonts w:hint="eastAsia" w:ascii="宋体" w:hAnsi="宋体" w:eastAsia="宋体" w:cs="宋体"/>
          <w:sz w:val="21"/>
          <w:szCs w:val="21"/>
          <w:highlight w:val="yellow"/>
        </w:rPr>
        <w:t xml:space="preserve">工时单价</w:t>
      </w:r>
      <w:r>
        <w:rPr>
          <w:rFonts w:hint="eastAsia" w:ascii="宋体" w:hAnsi="宋体" w:cs="宋体"/>
          <w:sz w:val="21"/>
          <w:szCs w:val="21"/>
          <w:highlight w:val="yellow"/>
          <w:lang w:val="en-US" w:eastAsia="zh-CN"/>
        </w:rPr>
        <w:t xml:space="preserve">为4</w:t>
      </w:r>
      <w:r>
        <w:rPr>
          <w:rFonts w:hint="eastAsia" w:ascii="宋体" w:hAnsi="宋体" w:eastAsia="宋体" w:cs="宋体"/>
          <w:sz w:val="21"/>
          <w:szCs w:val="21"/>
          <w:highlight w:val="yellow"/>
        </w:rPr>
        <w:t xml:space="preserve">元/工时</w:t>
      </w:r>
      <w:r>
        <w:rPr>
          <w:rFonts w:hint="eastAsia" w:ascii="宋体" w:hAnsi="宋体" w:cs="宋体"/>
          <w:sz w:val="21"/>
          <w:szCs w:val="21"/>
          <w:highlight w:val="yellow"/>
          <w:lang w:eastAsia="zh-CN"/>
        </w:rPr>
        <w:t xml:space="preserve">，</w:t>
      </w:r>
      <w:r>
        <w:rPr>
          <w:rFonts w:hint="eastAsia" w:ascii="宋体" w:hAnsi="宋体" w:eastAsia="宋体" w:cs="宋体"/>
          <w:sz w:val="21"/>
          <w:szCs w:val="21"/>
          <w:highlight w:val="yellow"/>
        </w:rPr>
        <w:t xml:space="preserve">除以</w:t>
      </w:r>
      <w:r>
        <w:rPr>
          <w:rFonts w:hint="eastAsia" w:ascii="宋体" w:hAnsi="宋体" w:eastAsia="宋体" w:cs="宋体"/>
          <w:sz w:val="21"/>
          <w:szCs w:val="21"/>
          <w:highlight w:val="yellow"/>
          <w:lang w:eastAsia="zh-CN"/>
        </w:rPr>
        <w:t xml:space="preserve">工时单价</w:t>
      </w:r>
      <w:r>
        <w:rPr>
          <w:rFonts w:hint="eastAsia" w:ascii="宋体" w:hAnsi="宋体" w:eastAsia="宋体" w:cs="宋体"/>
          <w:sz w:val="21"/>
          <w:szCs w:val="21"/>
          <w:highlight w:val="yellow"/>
        </w:rPr>
        <w:t xml:space="preserve">最高限价</w:t>
      </w:r>
      <w:r>
        <w:rPr>
          <w:rFonts w:hint="eastAsia" w:ascii="宋体" w:hAnsi="宋体" w:cs="宋体"/>
          <w:sz w:val="21"/>
          <w:szCs w:val="21"/>
          <w:highlight w:val="yellow"/>
          <w:lang w:val="en-US" w:eastAsia="zh-CN"/>
        </w:rPr>
        <w:t xml:space="preserve">8</w:t>
      </w:r>
      <w:r>
        <w:rPr>
          <w:rFonts w:hint="eastAsia" w:ascii="宋体" w:hAnsi="宋体" w:eastAsia="宋体" w:cs="宋体"/>
          <w:sz w:val="21"/>
          <w:szCs w:val="21"/>
          <w:highlight w:val="yellow"/>
        </w:rPr>
        <w:t xml:space="preserve">元/工时的数值为</w:t>
      </w:r>
      <w:r>
        <w:rPr>
          <w:rFonts w:hint="eastAsia" w:ascii="宋体" w:hAnsi="宋体" w:cs="宋体"/>
          <w:sz w:val="21"/>
          <w:szCs w:val="21"/>
          <w:highlight w:val="yellow"/>
          <w:lang w:val="en-US" w:eastAsia="zh-CN"/>
        </w:rPr>
        <w:t xml:space="preserve">50</w:t>
      </w:r>
      <w:r>
        <w:rPr>
          <w:rFonts w:hint="eastAsia" w:ascii="宋体" w:hAnsi="宋体" w:eastAsia="宋体" w:cs="宋体"/>
          <w:sz w:val="21"/>
          <w:szCs w:val="21"/>
          <w:highlight w:val="yellow"/>
        </w:rPr>
        <w:t xml:space="preserve">%，则a为</w:t>
      </w:r>
      <w:r>
        <w:rPr>
          <w:rFonts w:hint="eastAsia" w:ascii="宋体" w:hAnsi="宋体" w:cs="宋体"/>
          <w:sz w:val="21"/>
          <w:szCs w:val="21"/>
          <w:highlight w:val="yellow"/>
          <w:lang w:val="en-US" w:eastAsia="zh-CN"/>
        </w:rPr>
        <w:t xml:space="preserve">50</w:t>
      </w:r>
      <w:r>
        <w:rPr>
          <w:rFonts w:hint="eastAsia" w:ascii="宋体" w:hAnsi="宋体" w:eastAsia="宋体" w:cs="宋体"/>
          <w:sz w:val="21"/>
          <w:szCs w:val="21"/>
          <w:highlight w:val="yellow"/>
        </w:rPr>
        <w:t xml:space="preserve">；如</w:t>
      </w:r>
      <w:r>
        <w:rPr>
          <w:rFonts w:hint="eastAsia" w:ascii="宋体" w:hAnsi="宋体" w:cs="宋体"/>
          <w:sz w:val="21"/>
          <w:szCs w:val="21"/>
          <w:highlight w:val="yellow"/>
          <w:lang w:val="en-US" w:eastAsia="zh-CN"/>
        </w:rPr>
        <w:t xml:space="preserve">供应商</w:t>
      </w:r>
      <w:r>
        <w:rPr>
          <w:rFonts w:hint="eastAsia" w:ascii="宋体" w:hAnsi="宋体" w:eastAsia="宋体" w:cs="宋体"/>
          <w:sz w:val="21"/>
          <w:szCs w:val="21"/>
          <w:highlight w:val="yellow"/>
          <w:lang w:val="en-US" w:bidi="ar-SA"/>
        </w:rPr>
        <w:t xml:space="preserve">所报</w:t>
      </w:r>
      <w:r>
        <w:rPr>
          <w:rFonts w:hint="eastAsia" w:ascii="宋体" w:hAnsi="宋体" w:eastAsia="宋体" w:cs="宋体"/>
          <w:sz w:val="21"/>
          <w:szCs w:val="21"/>
          <w:highlight w:val="yellow"/>
        </w:rPr>
        <w:t xml:space="preserve">材料进销差价率为</w:t>
      </w:r>
      <w:r>
        <w:rPr>
          <w:rFonts w:hint="eastAsia" w:ascii="宋体" w:hAnsi="宋体" w:cs="宋体"/>
          <w:sz w:val="21"/>
          <w:szCs w:val="21"/>
          <w:highlight w:val="yellow"/>
          <w:lang w:val="en-US" w:eastAsia="zh-CN"/>
        </w:rPr>
        <w:t xml:space="preserve">1</w:t>
      </w:r>
      <w:r>
        <w:rPr>
          <w:rFonts w:hint="eastAsia" w:ascii="宋体" w:hAnsi="宋体" w:eastAsia="宋体" w:cs="宋体"/>
          <w:sz w:val="21"/>
          <w:szCs w:val="21"/>
          <w:highlight w:val="yellow"/>
        </w:rPr>
        <w:t xml:space="preserve">0%，则b为</w:t>
      </w:r>
      <w:r>
        <w:rPr>
          <w:rFonts w:hint="eastAsia" w:ascii="宋体" w:hAnsi="宋体" w:cs="宋体"/>
          <w:sz w:val="21"/>
          <w:szCs w:val="21"/>
          <w:highlight w:val="yellow"/>
          <w:lang w:val="en-US" w:eastAsia="zh-CN"/>
        </w:rPr>
        <w:t xml:space="preserve">1</w:t>
      </w:r>
      <w:r>
        <w:rPr>
          <w:rFonts w:hint="eastAsia" w:ascii="宋体" w:hAnsi="宋体" w:eastAsia="宋体" w:cs="宋体"/>
          <w:sz w:val="21"/>
          <w:szCs w:val="21"/>
          <w:highlight w:val="yellow"/>
        </w:rPr>
        <w:t xml:space="preserve">0。该评审价即Y=</w:t>
      </w:r>
      <w:r>
        <w:rPr>
          <w:rFonts w:hint="eastAsia" w:ascii="宋体" w:hAnsi="宋体" w:cs="宋体"/>
          <w:sz w:val="21"/>
          <w:szCs w:val="21"/>
          <w:highlight w:val="yellow"/>
          <w:lang w:val="en-US" w:eastAsia="zh-CN"/>
        </w:rPr>
        <w:t xml:space="preserve">50</w:t>
      </w:r>
      <w:r>
        <w:rPr>
          <w:rFonts w:hint="eastAsia" w:ascii="宋体" w:hAnsi="宋体" w:eastAsia="宋体" w:cs="宋体"/>
          <w:sz w:val="21"/>
          <w:szCs w:val="21"/>
          <w:highlight w:val="yellow"/>
        </w:rPr>
        <w:t xml:space="preserve">×</w:t>
      </w:r>
      <w:r>
        <w:rPr>
          <w:rFonts w:hint="eastAsia" w:ascii="宋体" w:hAnsi="宋体" w:cs="宋体"/>
          <w:sz w:val="21"/>
          <w:szCs w:val="21"/>
          <w:highlight w:val="yellow"/>
          <w:lang w:val="en-US" w:eastAsia="zh-CN"/>
        </w:rPr>
        <w:t xml:space="preserve">5</w:t>
      </w:r>
      <w:r>
        <w:rPr>
          <w:rFonts w:hint="eastAsia" w:ascii="宋体" w:hAnsi="宋体" w:eastAsia="宋体" w:cs="宋体"/>
          <w:sz w:val="21"/>
          <w:szCs w:val="21"/>
          <w:highlight w:val="yellow"/>
        </w:rPr>
        <w:t xml:space="preserve">0%+</w:t>
      </w:r>
      <w:r>
        <w:rPr>
          <w:rFonts w:hint="eastAsia" w:ascii="宋体" w:hAnsi="宋体" w:cs="宋体"/>
          <w:sz w:val="21"/>
          <w:szCs w:val="21"/>
          <w:highlight w:val="yellow"/>
          <w:lang w:val="en-US" w:eastAsia="zh-CN"/>
        </w:rPr>
        <w:t xml:space="preserve">1</w:t>
      </w:r>
      <w:r>
        <w:rPr>
          <w:rFonts w:hint="eastAsia" w:ascii="宋体" w:hAnsi="宋体" w:eastAsia="宋体" w:cs="宋体"/>
          <w:sz w:val="21"/>
          <w:szCs w:val="21"/>
          <w:highlight w:val="yellow"/>
        </w:rPr>
        <w:t xml:space="preserve">0×</w:t>
      </w:r>
      <w:r>
        <w:rPr>
          <w:rFonts w:hint="eastAsia" w:ascii="宋体" w:hAnsi="宋体" w:cs="宋体"/>
          <w:sz w:val="21"/>
          <w:szCs w:val="21"/>
          <w:highlight w:val="yellow"/>
          <w:lang w:val="en-US" w:eastAsia="zh-CN"/>
        </w:rPr>
        <w:t xml:space="preserve">5</w:t>
      </w:r>
      <w:r>
        <w:rPr>
          <w:rFonts w:hint="eastAsia" w:ascii="宋体" w:hAnsi="宋体" w:eastAsia="宋体" w:cs="宋体"/>
          <w:sz w:val="21"/>
          <w:szCs w:val="21"/>
          <w:highlight w:val="yellow"/>
        </w:rPr>
        <w:t xml:space="preserve">0%=</w:t>
      </w:r>
      <w:r>
        <w:rPr>
          <w:rFonts w:hint="eastAsia" w:ascii="宋体" w:hAnsi="宋体" w:cs="宋体"/>
          <w:sz w:val="21"/>
          <w:szCs w:val="21"/>
          <w:highlight w:val="yellow"/>
          <w:lang w:val="en-US" w:eastAsia="zh-CN"/>
        </w:rPr>
        <w:t xml:space="preserve">30</w:t>
      </w:r>
      <w:r>
        <w:rPr>
          <w:rFonts w:hint="eastAsia" w:ascii="宋体" w:hAnsi="宋体" w:cs="宋体"/>
          <w:sz w:val="21"/>
          <w:szCs w:val="21"/>
          <w:highlight w:val="yellow"/>
          <w:lang w:eastAsia="zh-CN"/>
        </w:rPr>
        <w:t xml:space="preserve">，“苏采云”系统内填报报价时，填写“</w:t>
      </w:r>
      <w:r>
        <w:rPr>
          <w:rFonts w:hint="eastAsia" w:ascii="宋体" w:hAnsi="宋体" w:cs="宋体"/>
          <w:sz w:val="21"/>
          <w:szCs w:val="21"/>
          <w:highlight w:val="yellow"/>
          <w:lang w:val="en-US" w:eastAsia="zh-CN"/>
        </w:rPr>
        <w:t xml:space="preserve">30</w:t>
      </w:r>
      <w:r>
        <w:rPr>
          <w:rFonts w:hint="eastAsia" w:ascii="宋体" w:hAnsi="宋体" w:cs="宋体"/>
          <w:sz w:val="21"/>
          <w:szCs w:val="21"/>
          <w:highlight w:val="yellow"/>
          <w:lang w:eastAsia="zh-CN"/>
        </w:rPr>
        <w:t xml:space="preserve">”</w:t>
      </w:r>
      <w:r/>
    </w:p>
    <w:p>
      <w:pPr>
        <w:ind w:firstLine="420"/>
        <w:keepLines w:val="0"/>
        <w:keepNext w:val="0"/>
        <w:pageBreakBefore w:val="0"/>
        <w:spacing w:line="360" w:lineRule="exact"/>
        <w:widowControl w:val="off"/>
        <w:rPr>
          <w:rFonts w:hint="eastAsia" w:ascii="宋体" w:hAnsi="宋体" w:eastAsia="宋体" w:cs="宋体"/>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highlight w:val="yellow"/>
        </w:rPr>
        <w:t xml:space="preserve">供应商的报价最多精确到小数点后两位，评审价精确到小数点后两位（四舍五入）</w:t>
      </w:r>
      <w:r>
        <w:rPr>
          <w:rFonts w:hint="eastAsia" w:ascii="宋体" w:hAnsi="宋体" w:eastAsia="宋体" w:cs="宋体"/>
          <w:sz w:val="21"/>
          <w:szCs w:val="21"/>
        </w:rPr>
        <w:t xml:space="preserve">。</w:t>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lang w:eastAsia="zh-CN"/>
        </w:rPr>
        <w:t xml:space="preserve">5.</w:t>
      </w:r>
      <w:r>
        <w:rPr>
          <w:rFonts w:hint="eastAsia" w:ascii="宋体" w:hAnsi="宋体" w:eastAsia="宋体" w:cs="宋体"/>
          <w:b w:val="0"/>
          <w:bCs w:val="0"/>
          <w:sz w:val="21"/>
          <w:szCs w:val="21"/>
        </w:rPr>
        <w:t xml:space="preserve">评审过程中若出现供应商评审价相同，使淘汰率不足20%时，采取以下规则：</w:t>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综合计算得数相同的供应商推荐入围排序规则：</w:t>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highlight w:val="yellow"/>
        </w:rPr>
      </w:pPr>
      <w:r>
        <w:rPr>
          <w:rFonts w:hint="eastAsia" w:ascii="宋体" w:hAnsi="宋体" w:eastAsia="宋体" w:cs="宋体"/>
          <w:b w:val="0"/>
          <w:bCs w:val="0"/>
          <w:sz w:val="21"/>
          <w:szCs w:val="21"/>
          <w:highlight w:val="yellow"/>
        </w:rPr>
        <w:t xml:space="preserve">①供应商报价综合计算得数相同的，按供应商资质类别排序，一类优先于二类入围；</w:t>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highlight w:val="yellow"/>
        </w:rPr>
      </w:pPr>
      <w:r>
        <w:rPr>
          <w:rFonts w:hint="eastAsia" w:ascii="宋体" w:hAnsi="宋体" w:eastAsia="宋体" w:cs="宋体"/>
          <w:b w:val="0"/>
          <w:bCs w:val="0"/>
          <w:sz w:val="21"/>
          <w:szCs w:val="21"/>
          <w:highlight w:val="yellow"/>
        </w:rPr>
        <w:t xml:space="preserve">②供应商综合计算得数相同，资质类别也相同的由评审小组通过现场抽签确定供应商排名顺序。</w:t>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934"/>
        <w:ind w:firstLine="420"/>
        <w:keepLines w:val="0"/>
        <w:keepNext w:val="0"/>
        <w:pageBreakBefore w:val="0"/>
        <w:spacing w:before="0" w:after="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p>
      <w:pPr>
        <w:pStyle w:val="776"/>
        <w:ind w:left="0" w:firstLine="0"/>
        <w:jc w:val="center"/>
        <w:keepLines w:val="0"/>
        <w:keepNext w:val="0"/>
        <w:pageBreakBefore w:val="0"/>
        <w:widowControl w:val="off"/>
        <w:rPr>
          <w:rFonts w:hint="eastAsia" w:ascii="黑体" w:eastAsia="黑体"/>
          <w:sz w:val="28"/>
          <w:highlight w:val="none"/>
        </w:rPr>
      </w:pPr>
      <w:r>
        <w:rPr>
          <w:rFonts w:hint="eastAsia" w:ascii="黑体" w:hAnsi="Calibri" w:eastAsia="黑体" w:cs="Times New Roman"/>
          <w:b/>
          <w:bCs/>
          <w:sz w:val="32"/>
          <w:szCs w:val="32"/>
          <w:highlight w:val="none"/>
          <w:lang w:val="en-US" w:eastAsia="zh-CN"/>
        </w:rPr>
        <w:t xml:space="preserve">九、法人授权</w:t>
      </w:r>
      <w:r>
        <w:rPr>
          <w:rFonts w:hint="eastAsia" w:ascii="黑体" w:eastAsia="黑体"/>
          <w:b/>
          <w:bCs/>
          <w:sz w:val="32"/>
          <w:szCs w:val="32"/>
          <w:highlight w:val="none"/>
        </w:rPr>
        <w:t xml:space="preserve">书</w:t>
      </w:r>
      <w:r/>
    </w:p>
    <w:p>
      <w:pPr>
        <w:jc w:val="center"/>
        <w:keepLines w:val="0"/>
        <w:keepNext w:val="0"/>
        <w:pageBreakBefore w:val="0"/>
        <w:spacing w:line="400" w:lineRule="exact"/>
        <w:widowControl w:val="off"/>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w:t>
      </w:r>
      <w:r>
        <w:rPr>
          <w:rFonts w:hint="eastAsia" w:ascii="宋体" w:hAnsi="宋体" w:eastAsia="宋体" w:cs="宋体"/>
          <w:color w:val="000000"/>
          <w:sz w:val="24"/>
          <w:szCs w:val="24"/>
        </w:rPr>
        <w:t xml:space="preserve">号项目框架协议采购活动的合法代理人，以本单位名义全权处理一切与该项目采购有关的事务。</w:t>
      </w:r>
      <w:r/>
    </w:p>
    <w:p>
      <w:pPr>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73"/>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p>
    <w:p>
      <w:pPr>
        <w:pStyle w:val="773"/>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773"/>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773"/>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73"/>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单位地址：</w:t>
      </w:r>
      <w:r>
        <w:rPr>
          <w:rFonts w:ascii="Times New Roman" w:hAnsi="Times New Roman"/>
          <w:color w:val="000000"/>
          <w:u w:val="single"/>
        </w:rPr>
        <w:t xml:space="preserve">                                         </w:t>
      </w:r>
      <w:r/>
    </w:p>
    <w:p>
      <w:pPr>
        <w:ind w:firstLine="1050"/>
        <w:keepLines w:val="0"/>
        <w:keepNext w:val="0"/>
        <w:pageBreakBefore w:val="0"/>
        <w:spacing w:line="600" w:lineRule="exact"/>
        <w:widowControl w:val="off"/>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750"/>
        <w:ind w:firstLine="964"/>
        <w:keepLines w:val="0"/>
        <w:keepNext w:val="0"/>
        <w:pageBreakBefore w:val="0"/>
        <w:spacing w:line="700" w:lineRule="exact"/>
        <w:widowControl w:val="off"/>
        <w:rPr>
          <w:rFonts w:hint="eastAsia"/>
          <w:color w:val="000000" w:themeColor="text1"/>
          <w:highlight w:val="none"/>
          <w14:textFill>
            <w14:solidFill>
              <w14:schemeClr w14:val="tx1"/>
            </w14:solidFill>
          </w14:textFill>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keepLines w:val="0"/>
        <w:keepNext w:val="0"/>
        <w:pageBreakBefore w:val="0"/>
        <w:spacing w:line="460" w:lineRule="exact"/>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keepLines w:val="0"/>
        <w:keepNext w:val="0"/>
        <w:pageBreakBefore w:val="0"/>
        <w:spacing w:line="440" w:lineRule="exact"/>
        <w:widowControl w:val="off"/>
        <w:rPr>
          <w:rFonts w:ascii="黑体" w:hAnsi="黑体" w:eastAsia="黑体" w:cs="Times New Roman"/>
          <w:bCs w:val="0"/>
          <w:i/>
          <w:color w:val="000000" w:themeColor="text1"/>
          <w:sz w:val="32"/>
          <w:szCs w:val="32"/>
          <w:highlight w:val="none"/>
          <w:u w:val="single"/>
          <w14:textFill>
            <w14:solidFill>
              <w14:schemeClr w14:val="tx1"/>
            </w14:solidFill>
          </w14:textFill>
        </w:rPr>
      </w:pPr>
      <w:r>
        <w:rPr>
          <w:rFonts w:ascii="宋体" w:hAnsi="宋体"/>
          <w:bCs w:val="0"/>
          <w:color w:val="000000" w:themeColor="text1"/>
          <w:sz w:val="24"/>
          <w:highlight w:val="none"/>
          <w14:textFill>
            <w14:solidFill>
              <w14:schemeClr w14:val="tx1"/>
            </w14:solidFill>
          </w14:textFill>
        </w:rPr>
        <w:br w:type="page" w:clear="all"/>
      </w:r>
      <w:r>
        <w:rPr>
          <w:rFonts w:hint="eastAsia" w:ascii="黑体" w:hAnsi="Calibri" w:eastAsia="黑体" w:cs="Times New Roman"/>
          <w:b/>
          <w:bCs/>
          <w:sz w:val="32"/>
          <w:szCs w:val="32"/>
          <w:highlight w:val="none"/>
          <w:lang w:val="en-US" w:eastAsia="zh-CN" w:bidi="ar-SA"/>
        </w:rPr>
        <w:t xml:space="preserve">十、响应函</w:t>
      </w:r>
      <w:r/>
    </w:p>
    <w:p>
      <w:pPr>
        <w:pStyle w:val="934"/>
        <w:ind w:firstLine="0"/>
        <w:keepLines w:val="0"/>
        <w:keepNext w:val="0"/>
        <w:pageBreakBefore w:val="0"/>
        <w:spacing w:before="0" w:after="0" w:line="420" w:lineRule="exact"/>
        <w:widowControl w:val="off"/>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响水县机关事务服务中心</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w:t>
      </w:r>
      <w:r>
        <w:rPr>
          <w:rFonts w:hint="eastAsia" w:ascii="宋体" w:hAnsi="宋体"/>
          <w:color w:val="000000" w:themeColor="text1"/>
          <w:szCs w:val="21"/>
          <w:highlight w:val="none"/>
          <w14:textFill>
            <w14:solidFill>
              <w14:schemeClr w14:val="tx1"/>
            </w14:solidFill>
          </w14:textFill>
        </w:rPr>
        <w:t xml:space="preserve">号框架协议</w:t>
      </w:r>
      <w:r>
        <w:rPr>
          <w:rFonts w:ascii="宋体" w:hAnsi="宋体"/>
          <w:color w:val="000000" w:themeColor="text1"/>
          <w:szCs w:val="21"/>
          <w:highlight w:val="none"/>
          <w14:textFill>
            <w14:solidFill>
              <w14:schemeClr w14:val="tx1"/>
            </w14:solidFill>
          </w14:textFill>
        </w:rPr>
        <w:t xml:space="preserve">采购征集</w:t>
      </w:r>
      <w:r>
        <w:rPr>
          <w:rFonts w:hint="eastAsia" w:ascii="宋体" w:hAnsi="宋体"/>
          <w:color w:val="000000" w:themeColor="text1"/>
          <w:szCs w:val="21"/>
          <w:highlight w:val="none"/>
          <w14:textFill>
            <w14:solidFill>
              <w14:schemeClr w14:val="tx1"/>
            </w14:solidFill>
          </w14:textFill>
        </w:rPr>
        <w:t xml:space="preserve">文件，正式授权下述签字人_________________</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姓名</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代表我方______________（供应商的名称），全权处理本次项目的有关事宜。</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文件规定的各项要求，向采购人提供所需货物与服务。</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2.我们完全理解采购人不一定将采购合同授予协议价格</w:t>
      </w:r>
      <w:r>
        <w:rPr>
          <w:rFonts w:ascii="宋体" w:hAnsi="宋体"/>
          <w:color w:val="000000" w:themeColor="text1"/>
          <w:szCs w:val="21"/>
          <w:highlight w:val="none"/>
          <w14:textFill>
            <w14:solidFill>
              <w14:schemeClr w14:val="tx1"/>
            </w14:solidFill>
          </w14:textFill>
        </w:rPr>
        <w:t xml:space="preserve">最低</w:t>
      </w:r>
      <w:r>
        <w:rPr>
          <w:rFonts w:hint="eastAsia" w:ascii="宋体" w:hAnsi="宋体"/>
          <w:color w:val="000000" w:themeColor="text1"/>
          <w:szCs w:val="21"/>
          <w:highlight w:val="none"/>
          <w14:textFill>
            <w14:solidFill>
              <w14:schemeClr w14:val="tx1"/>
            </w14:solidFill>
          </w14:textFill>
        </w:rPr>
        <w:t xml:space="preserve">的供应商。</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4.我们同意从规定的响应</w:t>
      </w:r>
      <w:r>
        <w:rPr>
          <w:rFonts w:ascii="宋体" w:hAnsi="宋体"/>
          <w:color w:val="000000" w:themeColor="text1"/>
          <w:szCs w:val="21"/>
          <w:highlight w:val="none"/>
          <w14:textFill>
            <w14:solidFill>
              <w14:schemeClr w14:val="tx1"/>
            </w14:solidFill>
          </w14:textFill>
        </w:rPr>
        <w:t xml:space="preserve">文件开启</w:t>
      </w:r>
      <w:r>
        <w:rPr>
          <w:rFonts w:hint="eastAsia" w:ascii="宋体" w:hAnsi="宋体"/>
          <w:color w:val="000000" w:themeColor="text1"/>
          <w:szCs w:val="21"/>
          <w:highlight w:val="none"/>
          <w14:textFill>
            <w14:solidFill>
              <w14:schemeClr w14:val="tx1"/>
            </w14:solidFill>
          </w14:textFill>
        </w:rPr>
        <w:t xml:space="preserve">日期起遵循本响应文件，并在规定的响应文件有效期期满之前均具有约束力。</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.同意向贵方提供贵方可能另外要求的与本次采购</w:t>
      </w:r>
      <w:r>
        <w:rPr>
          <w:rFonts w:ascii="宋体" w:hAnsi="宋体"/>
          <w:color w:val="000000" w:themeColor="text1"/>
          <w:szCs w:val="21"/>
          <w:highlight w:val="none"/>
          <w14:textFill>
            <w14:solidFill>
              <w14:schemeClr w14:val="tx1"/>
            </w14:solidFill>
          </w14:textFill>
        </w:rPr>
        <w:t xml:space="preserve">活动</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934"/>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.一旦我方成为入围</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我方将根据征集文件的规定，严格履行合同的责任和义务</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并保证在征集文件规定的时</w:t>
      </w:r>
      <w:r>
        <w:rPr>
          <w:rFonts w:hint="eastAsia" w:ascii="宋体" w:hAnsi="宋体"/>
          <w:color w:val="000000" w:themeColor="text1"/>
          <w:szCs w:val="21"/>
          <w:highlight w:val="none"/>
          <w:lang w:eastAsia="zh-CN"/>
          <w14:textFill>
            <w14:solidFill>
              <w14:schemeClr w14:val="tx1"/>
            </w14:solidFill>
          </w14:textFill>
        </w:rPr>
        <w:t xml:space="preserve">间内</w:t>
      </w:r>
      <w:r>
        <w:rPr>
          <w:rFonts w:hint="eastAsia" w:ascii="宋体" w:hAnsi="宋体"/>
          <w:color w:val="000000" w:themeColor="text1"/>
          <w:szCs w:val="21"/>
          <w:highlight w:val="none"/>
          <w14:textFill>
            <w14:solidFill>
              <w14:schemeClr w14:val="tx1"/>
            </w14:solidFill>
          </w14:textFill>
        </w:rPr>
        <w:t xml:space="preserve">完成项目，交付采购人验收、使用。</w:t>
      </w:r>
      <w:r/>
    </w:p>
    <w:p>
      <w:pPr>
        <w:pStyle w:val="934"/>
        <w:ind w:left="425" w:firstLine="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.与本次</w:t>
      </w:r>
      <w:r>
        <w:rPr>
          <w:rFonts w:ascii="宋体" w:hAnsi="宋体"/>
          <w:color w:val="000000" w:themeColor="text1"/>
          <w:szCs w:val="21"/>
          <w:highlight w:val="none"/>
          <w14:textFill>
            <w14:solidFill>
              <w14:schemeClr w14:val="tx1"/>
            </w14:solidFill>
          </w14:textFill>
        </w:rPr>
        <w:t xml:space="preserve">采购活动</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34"/>
        <w:ind w:left="420"/>
        <w:keepLines w:val="0"/>
        <w:keepNext w:val="0"/>
        <w:pageBreakBefore w:val="0"/>
        <w:spacing w:before="0" w:after="0" w:line="420" w:lineRule="exact"/>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240"/>
        <w:jc w:val="center"/>
        <w:keepLines w:val="0"/>
        <w:keepNext w:val="0"/>
        <w:pageBreakBefore w:val="0"/>
        <w:spacing w:line="560" w:lineRule="exact"/>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keepLines w:val="0"/>
        <w:keepNext w:val="0"/>
        <w:pageBreakBefore w:val="0"/>
        <w:spacing w:line="560" w:lineRule="exact"/>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keepLines w:val="0"/>
        <w:keepNext w:val="0"/>
        <w:pageBreakBefore w:val="0"/>
        <w:spacing w:line="560" w:lineRule="exact"/>
        <w:widowControl w:val="off"/>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keepLines w:val="0"/>
        <w:keepNext w:val="0"/>
        <w:pageBreakBefore w:val="0"/>
        <w:spacing w:line="560" w:lineRule="exact"/>
        <w:widowControl w:val="off"/>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both"/>
        <w:keepLines w:val="0"/>
        <w:keepNext w:val="0"/>
        <w:pageBreakBefore w:val="0"/>
        <w:spacing w:line="560" w:lineRule="exact"/>
        <w:widowControl w:val="off"/>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783"/>
        <w:keepLines w:val="0"/>
        <w:keepNext w:val="0"/>
        <w:pageBreakBefore w:val="0"/>
        <w:widowControl w:val="off"/>
        <w:rPr>
          <w:rFonts w:hint="eastAsia"/>
          <w:highlight w:val="none"/>
        </w:rPr>
      </w:pPr>
      <w:r>
        <w:rPr>
          <w:rFonts w:hint="eastAsia"/>
          <w:highlight w:val="none"/>
        </w:rPr>
      </w:r>
      <w:r/>
    </w:p>
    <w:p>
      <w:pPr>
        <w:pStyle w:val="773"/>
        <w:ind w:firstLine="240"/>
        <w:jc w:val="center"/>
        <w:keepLines w:val="0"/>
        <w:keepNext w:val="0"/>
        <w:pageBreakBefore w:val="0"/>
        <w:spacing w:beforeAutospacing="0" w:afterAutospacing="0" w:line="0" w:lineRule="atLeast"/>
        <w:widowControl w:val="off"/>
        <w:rPr>
          <w:rFonts w:hint="eastAsia" w:ascii="黑体" w:eastAsia="黑体" w:cs="黑体"/>
          <w:b/>
          <w:color w:val="000000"/>
          <w:sz w:val="32"/>
          <w:szCs w:val="32"/>
        </w:rPr>
      </w:pPr>
      <w:r>
        <w:rPr>
          <w:rFonts w:hint="eastAsia" w:ascii="黑体" w:eastAsia="黑体" w:cs="黑体"/>
          <w:b/>
          <w:color w:val="000000"/>
          <w:sz w:val="32"/>
          <w:szCs w:val="32"/>
        </w:rPr>
      </w:r>
      <w:r/>
    </w:p>
    <w:p>
      <w:pPr>
        <w:pStyle w:val="773"/>
        <w:ind w:firstLine="240"/>
        <w:jc w:val="center"/>
        <w:keepLines w:val="0"/>
        <w:keepNext w:val="0"/>
        <w:pageBreakBefore w:val="0"/>
        <w:spacing w:beforeAutospacing="0" w:afterAutospacing="0" w:line="0" w:lineRule="atLeast"/>
        <w:widowControl w:val="off"/>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十一、中小企业声明函</w:t>
      </w:r>
      <w:r/>
    </w:p>
    <w:p>
      <w:p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lang w:eastAsia="zh-CN"/>
        </w:rPr>
        <w:t xml:space="preserve">响水县机关事务服务中心</w:t>
      </w:r>
      <w:r>
        <w:rPr>
          <w:rFonts w:hint="eastAsia"/>
          <w:color w:val="auto"/>
          <w:sz w:val="24"/>
          <w:highlight w:val="none"/>
        </w:rPr>
        <w:t xml:space="preserve">组织的采购编号为</w:t>
      </w:r>
      <w:r>
        <w:rPr>
          <w:rFonts w:hint="eastAsia"/>
          <w:color w:val="auto"/>
          <w:sz w:val="24"/>
          <w:highlight w:val="none"/>
          <w:u w:val="single"/>
          <w:lang w:val="en-US" w:eastAsia="zh-CN"/>
        </w:rPr>
        <w:t xml:space="preserve">JSZC-******-****-*****-****</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2027-2028年度响水县党政机关、事业单位和团体组织公务用车、执法执勤用车维保服务框架协议采购项目</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3"/>
        </w:numPr>
        <w:ind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keepLines w:val="0"/>
        <w:keepNext w:val="0"/>
        <w:pageBreakBefore w:val="0"/>
        <w:spacing w:line="500" w:lineRule="exact"/>
        <w:widowControl w:val="off"/>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keepLines w:val="0"/>
        <w:keepNext w:val="0"/>
        <w:pageBreakBefore w:val="0"/>
        <w:spacing w:line="500" w:lineRule="exact"/>
        <w:widowControl w:val="off"/>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73"/>
        <w:ind w:right="720"/>
        <w:jc w:val="both"/>
        <w:keepLines w:val="0"/>
        <w:keepNext w:val="0"/>
        <w:pageBreakBefore w:val="0"/>
        <w:spacing w:beforeAutospacing="0" w:afterAutospacing="0" w:line="0" w:lineRule="atLeast"/>
        <w:widowControl w:val="off"/>
        <w:rPr>
          <w:color w:val="auto"/>
          <w:highlight w:val="none"/>
        </w:rPr>
      </w:pPr>
      <w:r>
        <w:rPr>
          <w:color w:val="auto"/>
          <w:highlight w:val="none"/>
        </w:rPr>
        <w:t xml:space="preserve"> </w:t>
      </w:r>
      <w:r/>
    </w:p>
    <w:p>
      <w:pPr>
        <w:pStyle w:val="773"/>
        <w:ind w:right="180" w:firstLine="360"/>
        <w:jc w:val="right"/>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773"/>
        <w:ind w:right="480" w:firstLine="624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ind w:right="480" w:firstLine="6240"/>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日  期：</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备注1：从业人员、营业收入、资产总额填报上一年度数据，无上一年度数据的新成立企业可不填报。</w:t>
      </w:r>
      <w:r/>
    </w:p>
    <w:p>
      <w:pPr>
        <w:pStyle w:val="773"/>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eastAsia="宋体" w:cs="宋体"/>
          <w:color w:val="000000"/>
        </w:rPr>
        <w:t xml:space="preserve">备注2：供应商如不提供此声明函，价格将不做相应扣除</w:t>
      </w:r>
      <w:r>
        <w:rPr>
          <w:rFonts w:hint="eastAsia" w:ascii="宋体" w:hAnsi="宋体" w:eastAsia="宋体" w:cs="宋体"/>
          <w:color w:val="auto"/>
          <w:highlight w:val="none"/>
        </w:rPr>
        <w:t xml:space="preserve">。</w:t>
      </w:r>
      <w:r/>
    </w:p>
    <w:p>
      <w:pPr>
        <w:ind w:firstLine="643"/>
        <w:jc w:val="both"/>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keepLines w:val="0"/>
        <w:keepNext w:val="0"/>
        <w:pageBreakBefore w:val="0"/>
        <w:spacing w:line="44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pStyle w:val="773"/>
        <w:ind w:firstLine="240"/>
        <w:jc w:val="center"/>
        <w:keepLines w:val="0"/>
        <w:keepNext w:val="0"/>
        <w:pageBreakBefore w:val="0"/>
        <w:spacing w:beforeAutospacing="0" w:afterAutospacing="0" w:line="0" w:lineRule="atLeast"/>
        <w:widowControl w:val="off"/>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十二、残疾人福利性单位声明函（如有）</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本单位郑重声明，根据《财政部 民政部 中国残疾人联合会关于促进残疾人就业政府采购政策的通知》（财库</w:t>
      </w:r>
      <w:r>
        <w:rPr>
          <w:rFonts w:hint="eastAsia" w:cs="宋体"/>
          <w:color w:val="000000"/>
          <w:lang w:eastAsia="zh-CN"/>
        </w:rPr>
        <w:t xml:space="preserve">〔2017〕141号</w:t>
      </w:r>
      <w:r>
        <w:rPr>
          <w:rFonts w:hint="eastAsia" w:eastAsia="宋体" w:cs="宋体"/>
          <w:color w:val="000000"/>
        </w:rPr>
        <w:t xml:space="preserve">）的规定，本单位为符合条件的残疾人福利性单位，且本单位参加</w:t>
      </w:r>
      <w:r>
        <w:rPr>
          <w:rFonts w:hint="eastAsia" w:cs="宋体"/>
          <w:color w:val="000000"/>
          <w:lang w:eastAsia="zh-CN"/>
        </w:rPr>
        <w:t xml:space="preserve">响水县机关事务服务中心</w:t>
      </w:r>
      <w:r>
        <w:rPr>
          <w:rFonts w:hint="eastAsia" w:eastAsia="宋体" w:cs="宋体"/>
          <w:color w:val="000000"/>
        </w:rPr>
        <w:t xml:space="preserve">的采购文件编号为______的______项目封闭式框架协议采购活动由本单位提供服务。</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本单位对上述声明的真实性负责。如有虚假，将依法承担相应责任。</w:t>
      </w:r>
      <w:r/>
    </w:p>
    <w:p>
      <w:pPr>
        <w:pStyle w:val="773"/>
        <w:ind w:firstLine="480"/>
        <w:keepLines w:val="0"/>
        <w:keepNext w:val="0"/>
        <w:pageBreakBefore w:val="0"/>
        <w:spacing w:beforeAutospacing="0" w:afterAutospacing="0" w:line="0" w:lineRule="atLeast"/>
        <w:widowControl w:val="off"/>
        <w:rPr>
          <w:rFonts w:hint="eastAsia"/>
        </w:rPr>
      </w:pPr>
      <w:r>
        <w:t xml:space="preserve"> </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备注：1、供应商如不提供此声明函，价格将不做相应扣除。</w:t>
      </w:r>
      <w:r/>
    </w:p>
    <w:p>
      <w:pPr>
        <w:pStyle w:val="773"/>
        <w:ind w:firstLine="480"/>
        <w:keepLines w:val="0"/>
        <w:keepNext w:val="0"/>
        <w:pageBreakBefore w:val="0"/>
        <w:spacing w:beforeAutospacing="0" w:afterAutospacing="0" w:line="420" w:lineRule="exact"/>
        <w:widowControl w:val="off"/>
        <w:rPr>
          <w:rFonts w:hint="eastAsia" w:eastAsia="宋体" w:cs="宋体"/>
          <w:color w:val="000000"/>
          <w:lang w:eastAsia="zh-CN"/>
        </w:rPr>
      </w:pPr>
      <w:r>
        <w:rPr>
          <w:rFonts w:hint="eastAsia" w:cs="宋体"/>
          <w:color w:val="000000"/>
          <w:lang w:eastAsia="zh-CN"/>
        </w:rPr>
        <w:t xml:space="preserve">2.</w:t>
      </w:r>
      <w:r>
        <w:rPr>
          <w:rFonts w:hint="eastAsia" w:eastAsia="宋体" w:cs="宋体"/>
          <w:color w:val="000000"/>
        </w:rPr>
        <w:t xml:space="preserve">入围供应商为残疾人福利单位的，此声明函将随中标结果同时公告，接受社会监督</w:t>
      </w:r>
      <w:r>
        <w:rPr>
          <w:rFonts w:hint="eastAsia" w:cs="宋体"/>
          <w:color w:val="000000"/>
          <w:lang w:eastAsia="zh-CN"/>
        </w:rPr>
        <w:t xml:space="preserve">。</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773"/>
        <w:ind w:firstLine="432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供应商全称（加盖CA电子公章）：</w:t>
      </w:r>
      <w:r/>
    </w:p>
    <w:p>
      <w:pPr>
        <w:pStyle w:val="773"/>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cs="宋体"/>
          <w:color w:val="000000"/>
          <w:lang w:val="en-US" w:eastAsia="zh-CN"/>
        </w:rPr>
        <w:t xml:space="preserve">                                                    </w:t>
      </w:r>
      <w:r>
        <w:rPr>
          <w:rFonts w:hint="eastAsia" w:eastAsia="宋体" w:cs="宋体"/>
          <w:color w:val="000000"/>
        </w:rPr>
        <w:t xml:space="preserve">日  期：</w:t>
      </w:r>
      <w:r/>
    </w:p>
    <w:p>
      <w:pPr>
        <w:pStyle w:val="742"/>
        <w:jc w:val="center"/>
        <w:keepLines w:val="0"/>
        <w:keepNext w:val="0"/>
        <w:pageBreakBefore w:val="0"/>
        <w:shd w:val="clear" w:color="auto" w:fill="auto"/>
        <w:widowControl w:val="off"/>
        <w:rPr>
          <w:rFonts w:hint="eastAsia" w:ascii="宋体" w:hAnsi="宋体"/>
          <w:color w:val="000000"/>
          <w:highlight w:val="none"/>
        </w:rPr>
      </w:pPr>
      <w:r>
        <w:rPr>
          <w:rFonts w:hint="eastAsia" w:ascii="宋体" w:hAnsi="宋体"/>
          <w:color w:val="000000"/>
          <w:highlight w:val="none"/>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keepLines w:val="0"/>
        <w:keepNext w:val="0"/>
        <w:pageBreakBefore w:val="0"/>
        <w:spacing w:line="560" w:lineRule="exact"/>
        <w:widowControl w:val="off"/>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keepLines w:val="0"/>
        <w:keepNext w:val="0"/>
        <w:pageBreakBefore w:val="0"/>
        <w:widowControl w:val="off"/>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bookmarkEnd w:id="199"/>
      <w:r/>
      <w:r/>
    </w:p>
    <w:p>
      <w:pPr>
        <w:keepLines w:val="0"/>
        <w:keepNext w:val="0"/>
        <w:pageBreakBefore w:val="0"/>
        <w:spacing w:line="460" w:lineRule="exact"/>
        <w:widowControl w:val="off"/>
        <w:rPr>
          <w:rFonts w:hint="eastAsia" w:ascii="宋体" w:hAnsi="宋体"/>
          <w:color w:val="000000" w:themeColor="text1"/>
          <w:sz w:val="24"/>
          <w:highlight w:val="none"/>
          <w14:textFill>
            <w14:solidFill>
              <w14:schemeClr w14:val="tx1"/>
            </w14:solidFill>
          </w14:textFill>
        </w:rPr>
        <w:sectPr>
          <w:footerReference w:type="default" r:id="rId13"/>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highlight w:val="none"/>
          <w14:textFill>
            <w14:solidFill>
              <w14:schemeClr w14:val="tx1"/>
            </w14:solidFill>
          </w14:textFill>
        </w:rPr>
      </w:r>
      <w:r/>
    </w:p>
    <w:p>
      <w:pPr>
        <w:jc w:val="center"/>
        <w:rPr>
          <w:rFonts w:hint="eastAsia" w:ascii="宋体" w:hAnsi="宋体" w:eastAsia="宋体" w:cs="宋体"/>
          <w:b/>
          <w:sz w:val="24"/>
          <w:szCs w:val="24"/>
        </w:rPr>
      </w:pPr>
      <w:r>
        <w:rPr>
          <w:rFonts w:hint="eastAsia" w:ascii="黑体" w:hAnsi="Calibri" w:eastAsia="黑体" w:cs="Times New Roman"/>
          <w:b/>
          <w:bCs/>
          <w:sz w:val="32"/>
          <w:szCs w:val="32"/>
          <w:highlight w:val="none"/>
          <w:lang w:val="en-US" w:eastAsia="zh-CN" w:bidi="ar-SA"/>
        </w:rPr>
        <w:t xml:space="preserve">十三、</w:t>
      </w:r>
      <w:r>
        <w:rPr>
          <w:rFonts w:hint="eastAsia" w:ascii="宋体" w:hAnsi="宋体" w:eastAsia="宋体" w:cs="宋体"/>
          <w:b/>
          <w:sz w:val="24"/>
          <w:szCs w:val="24"/>
        </w:rPr>
        <w:t xml:space="preserve">实质性要求响应及偏离表（采购包号：**）</w:t>
      </w:r>
      <w:r/>
    </w:p>
    <w:tbl>
      <w:tblPr>
        <w:tblStyle w:val="7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技术要求和商务要求中的实质性要求</w:t>
            </w:r>
            <w:r>
              <w:rPr>
                <w:rFonts w:hint="eastAsia" w:ascii="宋体" w:hAnsi="宋体" w:eastAsia="宋体" w:cs="宋体"/>
                <w:b/>
                <w:bCs/>
                <w:color w:val="ff0000"/>
              </w:rPr>
              <w:t xml:space="preserve">（</w:t>
            </w:r>
            <w:r>
              <w:rPr>
                <w:rFonts w:hint="eastAsia" w:ascii="宋体" w:hAnsi="宋体" w:eastAsia="宋体" w:cs="宋体"/>
                <w:b/>
                <w:bCs/>
                <w:i/>
                <w:color w:val="ff0000"/>
                <w:u w:val="single"/>
              </w:rPr>
              <w:t xml:space="preserve">斜体且有下划线部分</w:t>
            </w:r>
            <w:r>
              <w:rPr>
                <w:rFonts w:hint="eastAsia" w:ascii="宋体" w:hAnsi="宋体" w:eastAsia="宋体" w:cs="宋体"/>
                <w:b/>
                <w:bCs/>
                <w:color w:val="ff0000"/>
              </w:rPr>
              <w:t xml:space="preserve">或加*号条款）</w:t>
            </w:r>
            <w:r/>
          </w:p>
        </w:tc>
        <w:tc>
          <w:tcPr>
            <w:tcW w:w="3317"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526"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3609"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317"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3609"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317"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3609"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3317"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26" w:type="dxa"/>
            <w:vAlign w:val="top"/>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 证明材料1，证明材料2，……</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1.供应商必须对技术要求和商务要求中的实质性要求</w:t>
      </w:r>
      <w:r>
        <w:rPr>
          <w:rFonts w:hint="eastAsia" w:ascii="宋体" w:hAnsi="宋体" w:eastAsia="宋体" w:cs="宋体"/>
          <w:b/>
          <w:bCs/>
          <w:color w:val="ff0000"/>
        </w:rPr>
        <w:t xml:space="preserve">（</w:t>
      </w:r>
      <w:r>
        <w:rPr>
          <w:rFonts w:hint="eastAsia" w:ascii="宋体" w:hAnsi="宋体" w:eastAsia="宋体" w:cs="宋体"/>
          <w:b/>
          <w:bCs/>
          <w:i/>
          <w:color w:val="ff0000"/>
          <w:u w:val="single"/>
        </w:rPr>
        <w:t xml:space="preserve">斜体且有下划线部分</w:t>
      </w:r>
      <w:r>
        <w:rPr>
          <w:rFonts w:hint="eastAsia" w:ascii="宋体" w:hAnsi="宋体" w:eastAsia="宋体" w:cs="宋体"/>
          <w:b/>
          <w:bCs/>
          <w:color w:val="ff0000"/>
        </w:rPr>
        <w:t xml:space="preserve">或加*号条款为实质性要求）</w:t>
      </w:r>
      <w:r>
        <w:rPr>
          <w:rFonts w:hint="eastAsia" w:ascii="宋体" w:hAnsi="宋体" w:eastAsia="宋体" w:cs="宋体"/>
          <w:sz w:val="24"/>
          <w:szCs w:val="24"/>
        </w:rPr>
        <w:t xml:space="preserve">逐条做出明确响应，否则作无效响应处理。</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2.技术要求和商务要求中的所有内容均为实质性要求。</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3.如果征集文件要求提供证明材料，供应商必须将证明材料列于该表之下。</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4.供应商未对实质性要求逐条作出明确响应的，或未按征集文件要求提供证明材料的，该采购包作无效响应处理。</w:t>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黑体" w:hAnsi="Calibri" w:eastAsia="黑体" w:cs="Times New Roman"/>
          <w:b/>
          <w:bCs/>
          <w:sz w:val="32"/>
          <w:szCs w:val="32"/>
          <w:highlight w:val="none"/>
          <w:lang w:val="en-US" w:eastAsia="zh-CN" w:bidi="ar-SA"/>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t xml:space="preserve">除实质性要求响应及偏离表外，可另附一个承诺函，如另附承诺函，格式自拟并需加盖供应商 CA 电子签章。</w:t>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pStyle w:val="782"/>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pStyle w:val="782"/>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pStyle w:val="782"/>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both"/>
        <w:keepLines w:val="0"/>
        <w:keepNext w:val="0"/>
        <w:pageBreakBefore w:val="0"/>
        <w:spacing w:line="499" w:lineRule="atLeast"/>
        <w:widowControl w:val="off"/>
        <w:rPr>
          <w:rFonts w:hint="eastAsia" w:ascii="宋体" w:hAnsi="宋体" w:cs="Times New Roman"/>
          <w:b/>
          <w:bCs/>
          <w:color w:val="000000" w:themeColor="text1"/>
          <w:sz w:val="32"/>
          <w:szCs w:val="32"/>
          <w:highlight w:val="none"/>
          <w:lang w:val="en-US" w:eastAsia="zh-CN" w:bidi="ar-SA"/>
          <w14:textFill>
            <w14:solidFill>
              <w14:schemeClr w14:val="tx1"/>
            </w14:solidFill>
          </w14:textFill>
        </w:rPr>
      </w:pPr>
      <w:r>
        <w:rPr>
          <w:rFonts w:hint="eastAsia" w:ascii="宋体" w:hAnsi="宋体" w:cs="Times New Roman"/>
          <w:b/>
          <w:bCs/>
          <w:color w:val="000000" w:themeColor="text1"/>
          <w:sz w:val="32"/>
          <w:szCs w:val="32"/>
          <w:highlight w:val="none"/>
          <w:lang w:val="en-US" w:eastAsia="zh-CN" w:bidi="ar-SA"/>
          <w14:textFill>
            <w14:solidFill>
              <w14:schemeClr w14:val="tx1"/>
            </w14:solidFill>
          </w14:textFill>
        </w:rPr>
      </w:r>
      <w:r/>
    </w:p>
    <w:p>
      <w:pPr>
        <w:numPr>
          <w:ilvl w:val="-1"/>
          <w:numId w:val="0"/>
        </w:numPr>
        <w:jc w:val="center"/>
        <w:keepLines w:val="0"/>
        <w:keepNext w:val="0"/>
        <w:pageBreakBefore w:val="0"/>
        <w:spacing w:line="499" w:lineRule="atLeast"/>
        <w:widowControl w:val="off"/>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十四、盐城市政府采购事前信用承诺书</w:t>
      </w:r>
      <w:r/>
    </w:p>
    <w:p>
      <w:pPr>
        <w:ind w:firstLine="64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eastAsia="宋体" w:cs="宋体"/>
          <w:color w:val="000000"/>
          <w:sz w:val="24"/>
          <w:highlight w:val="none"/>
        </w:rPr>
        <w:t xml:space="preserve">了宣传教育。</w:t>
      </w:r>
      <w:r/>
    </w:p>
    <w:p>
      <w:pPr>
        <w:jc w:val="left"/>
        <w:keepLines w:val="0"/>
        <w:keepNext w:val="0"/>
        <w:pageBreakBefore w:val="0"/>
        <w:spacing w:line="499" w:lineRule="atLeas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5280"/>
        <w:jc w:val="left"/>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rPr>
          <w:rFonts w:hint="eastAsia" w:ascii="宋体" w:hAnsi="宋体" w:cs="宋体"/>
          <w:color w:val="000000"/>
          <w:sz w:val="24"/>
          <w:highlight w:val="none"/>
          <w:lang w:val="en-US" w:eastAsia="zh-CN"/>
        </w:rPr>
        <w:t xml:space="preserve">或盖章</w:t>
      </w:r>
      <w:r>
        <w:rPr>
          <w:rFonts w:hint="eastAsia" w:ascii="宋体" w:hAnsi="宋体" w:eastAsia="宋体" w:cs="宋体"/>
          <w:color w:val="000000"/>
          <w:sz w:val="24"/>
          <w:highlight w:val="none"/>
        </w:rPr>
        <w:t xml:space="preserve">：</w:t>
      </w:r>
      <w:r/>
    </w:p>
    <w:p>
      <w:pPr>
        <w:jc w:val="center"/>
        <w:keepLines w:val="0"/>
        <w:keepNext w:val="0"/>
        <w:pageBreakBefore w:val="0"/>
        <w:spacing w:line="499" w:lineRule="atLeas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keepLines w:val="0"/>
        <w:keepNext w:val="0"/>
        <w:pageBreakBefore w:val="0"/>
        <w:spacing w:line="499" w:lineRule="atLeast"/>
        <w:widowControl w:val="off"/>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7680"/>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198"/>
      <w:r/>
      <w:r/>
    </w:p>
    <w:p>
      <w:pPr>
        <w:keepLines w:val="0"/>
        <w:keepNext w:val="0"/>
        <w:pageBreakBefore w:val="0"/>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keepLines w:val="0"/>
        <w:keepNext w:val="0"/>
        <w:pageBreakBefore w:val="0"/>
        <w:widowControl w:val="off"/>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十五、与评审有关的其他材料（如有）</w:t>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keepLines w:val="0"/>
        <w:keepNext w:val="0"/>
        <w:pageBreakBefore w:val="0"/>
        <w:spacing w:before="290" w:line="360" w:lineRule="auto"/>
        <w:widowControl w:val="off"/>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keepLines w:val="0"/>
        <w:keepNext w:val="0"/>
        <w:pageBreakBefore w:val="0"/>
        <w:spacing w:line="360" w:lineRule="auto"/>
        <w:widowControl w:val="off"/>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widowControl w:val="off"/>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keepLines w:val="0"/>
        <w:keepNext w:val="0"/>
        <w:pageBreakBefore w:val="0"/>
        <w:spacing w:line="360" w:lineRule="auto"/>
        <w:widowControl w:val="off"/>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keepLines w:val="0"/>
        <w:keepNext w:val="0"/>
        <w:pageBreakBefore w:val="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签章</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公章：                      </w:t>
      </w:r>
      <w:r/>
    </w:p>
    <w:p>
      <w:pPr>
        <w:keepLines w:val="0"/>
        <w:keepNext w:val="0"/>
        <w:pageBreakBefore w:val="0"/>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keepLines w:val="0"/>
        <w:keepNext w:val="0"/>
        <w:pageBreakBefore w:val="0"/>
        <w:spacing w:line="400" w:lineRule="exact"/>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keepLines w:val="0"/>
        <w:keepNext w:val="0"/>
        <w:pageBreakBefore w:val="0"/>
        <w:spacing w:line="40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50"/>
        <w:keepLines w:val="0"/>
        <w:keepNext w:val="0"/>
        <w:pageBreakBefore w:val="0"/>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750"/>
        <w:keepLines w:val="0"/>
        <w:keepNext w:val="0"/>
        <w:pageBreakBefore w:val="0"/>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keepLines w:val="0"/>
        <w:keepNext w:val="0"/>
        <w:pageBreakBefore w:val="0"/>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keepLines w:val="0"/>
        <w:keepNext w:val="0"/>
        <w:pageBreakBefore w:val="0"/>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sectPr>
      <w:footerReference w:type="default" r:id="rId14"/>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Wingdings">
    <w:panose1 w:val="05000000000000000000"/>
  </w:font>
  <w:font w:name="方正黑体_GBK">
    <w:panose1 w:val="020B0503020202020204"/>
  </w:font>
  <w:font w:name="Adobe 仿宋 Std R">
    <w:panose1 w:val="020B0503020202020204"/>
  </w:font>
  <w:font w:name="新宋体">
    <w:panose1 w:val="02010609030101010101"/>
  </w:font>
  <w:font w:name="Symbol">
    <w:panose1 w:val="05050102010706020507"/>
  </w:font>
  <w:font w:name="Calibri">
    <w:panose1 w:val="020F0502020204030204"/>
  </w:font>
  <w:font w:name="方正小标宋简体">
    <w:panose1 w:val="020B0503020202020204"/>
  </w:font>
  <w:font w:name="Courier New">
    <w:panose1 w:val="02070309020205020404"/>
  </w:font>
  <w:font w:name="幼圆">
    <w:panose1 w:val="02010509060101010101"/>
  </w:font>
  <w:font w:name="黑体">
    <w:panose1 w:val="02010609060101010101"/>
  </w:font>
  <w:font w:name="Arial">
    <w:panose1 w:val="020B0604020202020204"/>
  </w:font>
  <w:font w:name="楷体_GB2312">
    <w:panose1 w:val="02010609060101010101"/>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lear" w:pos="4153" w:leader="none"/>
        <w:tab w:val="center" w:pos="4870" w:leader="none"/>
      </w:tabs>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- 32 -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- 32 -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- 54 -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- 54 -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0">
    <w:name w:val="Heading 1"/>
    <w:basedOn w:val="739"/>
    <w:next w:val="739"/>
    <w:uiPriority w:val="0"/>
    <w:qFormat/>
    <w:pPr>
      <w:jc w:val="center"/>
      <w:keepNext/>
      <w:outlineLvl w:val="0"/>
    </w:pPr>
    <w:rPr>
      <w:rFonts w:ascii="楷体_GB2312" w:eastAsia="楷体_GB2312"/>
      <w:sz w:val="28"/>
      <w:szCs w:val="28"/>
    </w:rPr>
  </w:style>
  <w:style w:type="paragraph" w:styleId="741">
    <w:name w:val="Heading 2"/>
    <w:basedOn w:val="739"/>
    <w:next w:val="7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2">
    <w:name w:val="Heading 3"/>
    <w:basedOn w:val="739"/>
    <w:next w:val="739"/>
    <w:uiPriority w:val="0"/>
    <w:qFormat/>
    <w:pPr>
      <w:keepLines/>
      <w:keepNext/>
      <w:spacing w:before="260" w:after="260" w:line="416" w:lineRule="auto"/>
      <w:outlineLvl w:val="2"/>
    </w:pPr>
    <w:rPr>
      <w:b/>
      <w:bCs/>
      <w:sz w:val="32"/>
      <w:szCs w:val="32"/>
    </w:rPr>
  </w:style>
  <w:style w:type="paragraph" w:styleId="743">
    <w:name w:val="Heading 5"/>
    <w:basedOn w:val="739"/>
    <w:next w:val="739"/>
    <w:link w:val="78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9"/>
    <w:next w:val="739"/>
    <w:link w:val="7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9"/>
    <w:next w:val="739"/>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9"/>
    <w:next w:val="739"/>
    <w:link w:val="79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9"/>
    <w:next w:val="739"/>
    <w:link w:val="79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Normal Indent"/>
    <w:basedOn w:val="739"/>
    <w:uiPriority w:val="0"/>
    <w:qFormat/>
    <w:pPr>
      <w:ind w:firstLine="420"/>
    </w:pPr>
  </w:style>
  <w:style w:type="paragraph" w:styleId="751">
    <w:name w:val="toc 7"/>
    <w:basedOn w:val="739"/>
    <w:next w:val="739"/>
    <w:uiPriority w:val="39"/>
    <w:unhideWhenUsed/>
    <w:qFormat/>
    <w:pPr>
      <w:ind w:left="1701" w:right="0" w:firstLine="0"/>
      <w:spacing w:after="57"/>
    </w:pPr>
  </w:style>
  <w:style w:type="paragraph" w:styleId="752">
    <w:name w:val="Caption"/>
    <w:basedOn w:val="739"/>
    <w:next w:val="7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3">
    <w:name w:val="annotation text"/>
    <w:basedOn w:val="739"/>
    <w:uiPriority w:val="99"/>
    <w:semiHidden/>
    <w:unhideWhenUsed/>
    <w:qFormat/>
    <w:pPr>
      <w:jc w:val="left"/>
    </w:pPr>
  </w:style>
  <w:style w:type="paragraph" w:styleId="754">
    <w:name w:val="Body Text"/>
    <w:basedOn w:val="739"/>
    <w:next w:val="739"/>
    <w:uiPriority w:val="0"/>
    <w:unhideWhenUsed/>
    <w:qFormat/>
    <w:pPr>
      <w:spacing w:after="120"/>
    </w:pPr>
    <w:rPr>
      <w:rFonts w:ascii="Times New Roman" w:hAnsi="Times New Roman" w:eastAsia="宋体" w:cs="Times New Roman"/>
    </w:rPr>
  </w:style>
  <w:style w:type="paragraph" w:styleId="755">
    <w:name w:val="Body Text Indent"/>
    <w:basedOn w:val="739"/>
    <w:next w:val="756"/>
    <w:uiPriority w:val="99"/>
    <w:unhideWhenUsed/>
    <w:qFormat/>
    <w:pPr>
      <w:ind w:left="420"/>
      <w:spacing w:after="120"/>
    </w:pPr>
  </w:style>
  <w:style w:type="paragraph" w:styleId="756">
    <w:name w:val="envelope return"/>
    <w:basedOn w:val="739"/>
    <w:uiPriority w:val="0"/>
    <w:qFormat/>
    <w:rPr>
      <w:rFonts w:ascii="Arial" w:hAnsi="Arial" w:eastAsia="宋体" w:cs="Times New Roman"/>
    </w:rPr>
  </w:style>
  <w:style w:type="paragraph" w:styleId="757">
    <w:name w:val="toc 5"/>
    <w:basedOn w:val="739"/>
    <w:next w:val="739"/>
    <w:uiPriority w:val="39"/>
    <w:unhideWhenUsed/>
    <w:qFormat/>
    <w:pPr>
      <w:ind w:left="1134" w:right="0" w:firstLine="0"/>
      <w:spacing w:after="57"/>
    </w:pPr>
  </w:style>
  <w:style w:type="paragraph" w:styleId="758">
    <w:name w:val="toc 3"/>
    <w:basedOn w:val="739"/>
    <w:next w:val="739"/>
    <w:uiPriority w:val="39"/>
    <w:unhideWhenUsed/>
    <w:qFormat/>
    <w:pPr>
      <w:ind w:left="567" w:right="0" w:firstLine="0"/>
      <w:spacing w:after="57"/>
    </w:pPr>
  </w:style>
  <w:style w:type="paragraph" w:styleId="759">
    <w:name w:val="Plain Text"/>
    <w:basedOn w:val="739"/>
    <w:uiPriority w:val="0"/>
    <w:qFormat/>
    <w:rPr>
      <w:rFonts w:ascii="宋体" w:hAnsi="Courier New" w:cs="Courier New"/>
    </w:rPr>
  </w:style>
  <w:style w:type="paragraph" w:styleId="760">
    <w:name w:val="toc 8"/>
    <w:basedOn w:val="739"/>
    <w:next w:val="739"/>
    <w:uiPriority w:val="39"/>
    <w:unhideWhenUsed/>
    <w:qFormat/>
    <w:pPr>
      <w:ind w:left="1984" w:right="0" w:firstLine="0"/>
      <w:spacing w:after="57"/>
    </w:pPr>
  </w:style>
  <w:style w:type="paragraph" w:styleId="761">
    <w:name w:val="endnote text"/>
    <w:basedOn w:val="739"/>
    <w:link w:val="930"/>
    <w:uiPriority w:val="99"/>
    <w:semiHidden/>
    <w:unhideWhenUsed/>
    <w:qFormat/>
    <w:pPr>
      <w:spacing w:after="0" w:line="240" w:lineRule="auto"/>
    </w:pPr>
    <w:rPr>
      <w:sz w:val="20"/>
    </w:rPr>
  </w:style>
  <w:style w:type="paragraph" w:styleId="762">
    <w:name w:val="Footer"/>
    <w:basedOn w:val="739"/>
    <w:uiPriority w:val="0"/>
    <w:qFormat/>
    <w:pPr>
      <w:jc w:val="left"/>
      <w:tabs>
        <w:tab w:val="center" w:pos="4153" w:leader="none"/>
        <w:tab w:val="right" w:pos="8306" w:leader="none"/>
      </w:tabs>
    </w:pPr>
    <w:rPr>
      <w:sz w:val="18"/>
      <w:szCs w:val="18"/>
    </w:rPr>
  </w:style>
  <w:style w:type="paragraph" w:styleId="763">
    <w:name w:val="Header"/>
    <w:basedOn w:val="739"/>
    <w:uiPriority w:val="0"/>
    <w:qFormat/>
    <w:pPr>
      <w:jc w:val="center"/>
      <w:tabs>
        <w:tab w:val="center" w:pos="4153" w:leader="none"/>
        <w:tab w:val="right" w:pos="8306" w:leader="none"/>
      </w:tabs>
      <w:pBdr>
        <w:bottom w:val="single" w:color="auto" w:sz="6" w:space="1"/>
      </w:pBdr>
    </w:pPr>
    <w:rPr>
      <w:sz w:val="18"/>
      <w:szCs w:val="18"/>
    </w:rPr>
  </w:style>
  <w:style w:type="paragraph" w:styleId="764">
    <w:name w:val="toc 1"/>
    <w:basedOn w:val="739"/>
    <w:next w:val="739"/>
    <w:uiPriority w:val="39"/>
    <w:qFormat/>
    <w:pPr>
      <w:jc w:val="left"/>
      <w:spacing w:before="120" w:after="120" w:line="400" w:lineRule="exact"/>
      <w:tabs>
        <w:tab w:val="right" w:pos="8720" w:leader="dot"/>
      </w:tabs>
    </w:pPr>
    <w:rPr>
      <w:rFonts w:ascii="宋体" w:hAnsi="宋体"/>
      <w:caps/>
      <w:sz w:val="24"/>
      <w:szCs w:val="24"/>
    </w:rPr>
  </w:style>
  <w:style w:type="paragraph" w:styleId="765">
    <w:name w:val="toc 4"/>
    <w:basedOn w:val="739"/>
    <w:next w:val="739"/>
    <w:uiPriority w:val="39"/>
    <w:unhideWhenUsed/>
    <w:qFormat/>
    <w:pPr>
      <w:ind w:left="850" w:right="0" w:firstLine="0"/>
      <w:spacing w:after="57"/>
    </w:pPr>
  </w:style>
  <w:style w:type="paragraph" w:styleId="766">
    <w:name w:val="Subtitle"/>
    <w:basedOn w:val="739"/>
    <w:next w:val="739"/>
    <w:link w:val="796"/>
    <w:uiPriority w:val="11"/>
    <w:qFormat/>
    <w:pPr>
      <w:spacing w:before="200" w:after="200"/>
    </w:pPr>
    <w:rPr>
      <w:sz w:val="24"/>
      <w:szCs w:val="24"/>
    </w:rPr>
  </w:style>
  <w:style w:type="paragraph" w:styleId="767">
    <w:name w:val="footnote text"/>
    <w:basedOn w:val="739"/>
    <w:link w:val="929"/>
    <w:uiPriority w:val="99"/>
    <w:semiHidden/>
    <w:unhideWhenUsed/>
    <w:qFormat/>
    <w:pPr>
      <w:spacing w:after="40" w:line="240" w:lineRule="auto"/>
    </w:pPr>
    <w:rPr>
      <w:sz w:val="18"/>
    </w:rPr>
  </w:style>
  <w:style w:type="paragraph" w:styleId="768">
    <w:name w:val="toc 6"/>
    <w:basedOn w:val="739"/>
    <w:next w:val="739"/>
    <w:uiPriority w:val="39"/>
    <w:unhideWhenUsed/>
    <w:qFormat/>
    <w:pPr>
      <w:ind w:left="1417" w:right="0" w:firstLine="0"/>
      <w:spacing w:after="57"/>
    </w:pPr>
  </w:style>
  <w:style w:type="paragraph" w:styleId="769">
    <w:name w:val="index 9"/>
    <w:basedOn w:val="739"/>
    <w:next w:val="739"/>
    <w:uiPriority w:val="0"/>
    <w:qFormat/>
    <w:pPr>
      <w:ind w:left="1600"/>
    </w:pPr>
    <w:rPr>
      <w:rFonts w:ascii="Times New Roman" w:hAnsi="Times New Roman" w:eastAsia="宋体" w:cs="Times New Roman"/>
    </w:rPr>
  </w:style>
  <w:style w:type="paragraph" w:styleId="770">
    <w:name w:val="table of figures"/>
    <w:basedOn w:val="739"/>
    <w:next w:val="739"/>
    <w:uiPriority w:val="99"/>
    <w:unhideWhenUsed/>
    <w:qFormat/>
    <w:pPr>
      <w:spacing w:after="0" w:afterAutospacing="0"/>
    </w:pPr>
  </w:style>
  <w:style w:type="paragraph" w:styleId="771">
    <w:name w:val="toc 2"/>
    <w:basedOn w:val="739"/>
    <w:next w:val="739"/>
    <w:uiPriority w:val="39"/>
    <w:unhideWhenUsed/>
    <w:qFormat/>
    <w:pPr>
      <w:ind w:left="283" w:right="0" w:firstLine="0"/>
      <w:spacing w:after="57"/>
    </w:pPr>
  </w:style>
  <w:style w:type="paragraph" w:styleId="772">
    <w:name w:val="toc 9"/>
    <w:basedOn w:val="739"/>
    <w:next w:val="739"/>
    <w:uiPriority w:val="39"/>
    <w:unhideWhenUsed/>
    <w:qFormat/>
    <w:pPr>
      <w:ind w:left="2268" w:right="0" w:firstLine="0"/>
      <w:spacing w:after="57"/>
    </w:pPr>
  </w:style>
  <w:style w:type="paragraph" w:styleId="773">
    <w:name w:val="Normal (Web)"/>
    <w:basedOn w:val="739"/>
    <w:uiPriority w:val="0"/>
    <w:qFormat/>
    <w:pPr>
      <w:ind w:left="0" w:right="0"/>
      <w:jc w:val="left"/>
      <w:spacing w:before="0" w:beforeAutospacing="1" w:after="0" w:afterAutospacing="1"/>
    </w:pPr>
    <w:rPr>
      <w:sz w:val="24"/>
      <w:lang w:val="en-US" w:eastAsia="zh-CN" w:bidi="ar"/>
    </w:rPr>
  </w:style>
  <w:style w:type="paragraph" w:styleId="774">
    <w:name w:val="Title"/>
    <w:basedOn w:val="739"/>
    <w:next w:val="739"/>
    <w:link w:val="795"/>
    <w:uiPriority w:val="10"/>
    <w:qFormat/>
    <w:pPr>
      <w:contextualSpacing/>
      <w:spacing w:before="300" w:after="200"/>
    </w:pPr>
    <w:rPr>
      <w:sz w:val="48"/>
      <w:szCs w:val="48"/>
    </w:rPr>
  </w:style>
  <w:style w:type="paragraph" w:styleId="775">
    <w:name w:val="Body Text First Indent"/>
    <w:basedOn w:val="754"/>
    <w:next w:val="739"/>
    <w:uiPriority w:val="0"/>
    <w:qFormat/>
    <w:pPr>
      <w:ind w:firstLine="420"/>
    </w:pPr>
  </w:style>
  <w:style w:type="paragraph" w:styleId="776">
    <w:name w:val="Body Text First Indent 2"/>
    <w:basedOn w:val="755"/>
    <w:next w:val="775"/>
    <w:uiPriority w:val="0"/>
    <w:qFormat/>
    <w:pPr>
      <w:ind w:firstLine="420"/>
      <w:jc w:val="both"/>
      <w:spacing w:after="0"/>
      <w:widowControl w:val="off"/>
      <w:tabs>
        <w:tab w:val="left" w:pos="180" w:leader="none"/>
      </w:tabs>
    </w:pPr>
    <w:rPr>
      <w:sz w:val="32"/>
      <w:szCs w:val="24"/>
    </w:rPr>
  </w:style>
  <w:style w:type="table" w:styleId="777">
    <w:name w:val="Table Grid"/>
    <w:basedOn w:val="74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basedOn w:val="748"/>
    <w:uiPriority w:val="99"/>
    <w:semiHidden/>
    <w:unhideWhenUsed/>
    <w:qFormat/>
    <w:rPr>
      <w:vertAlign w:val="superscript"/>
    </w:rPr>
  </w:style>
  <w:style w:type="character" w:styleId="779">
    <w:name w:val="page number"/>
    <w:basedOn w:val="748"/>
    <w:uiPriority w:val="0"/>
    <w:qFormat/>
  </w:style>
  <w:style w:type="character" w:styleId="780">
    <w:name w:val="Hyperlink"/>
    <w:uiPriority w:val="99"/>
    <w:unhideWhenUsed/>
    <w:qFormat/>
    <w:rPr>
      <w:color w:val="0026e5" w:themeColor="hyperlink"/>
      <w:u w:val="single"/>
      <w14:textFill>
        <w14:solidFill>
          <w14:schemeClr w14:val="hlink"/>
        </w14:solidFill>
      </w14:textFill>
    </w:rPr>
  </w:style>
  <w:style w:type="character" w:styleId="781">
    <w:name w:val="footnote reference"/>
    <w:basedOn w:val="748"/>
    <w:uiPriority w:val="99"/>
    <w:unhideWhenUsed/>
    <w:qFormat/>
    <w:rPr>
      <w:vertAlign w:val="superscript"/>
    </w:rPr>
  </w:style>
  <w:style w:type="paragraph" w:styleId="782" w:customStyle="1">
    <w:name w:val="Default"/>
    <w:basedOn w:val="739"/>
    <w:uiPriority w:val="0"/>
    <w:semiHidden/>
    <w:qFormat/>
    <w:pPr>
      <w:jc w:val="left"/>
    </w:pPr>
    <w:rPr>
      <w:rFonts w:ascii="宋体" w:hAnsi="Calibri" w:cs="宋体"/>
      <w:color w:val="000000"/>
      <w:sz w:val="24"/>
    </w:rPr>
  </w:style>
  <w:style w:type="paragraph" w:styleId="783" w:customStyle="1">
    <w:name w:val="目录 11"/>
    <w:basedOn w:val="739"/>
    <w:next w:val="739"/>
    <w:uiPriority w:val="39"/>
    <w:qFormat/>
    <w:pPr>
      <w:jc w:val="left"/>
      <w:spacing w:before="120" w:after="120" w:line="400" w:lineRule="exact"/>
      <w:tabs>
        <w:tab w:val="right" w:pos="8720" w:leader="dot"/>
      </w:tabs>
    </w:pPr>
    <w:rPr>
      <w:rFonts w:ascii="宋体" w:hAnsi="宋体"/>
      <w:caps/>
      <w:sz w:val="24"/>
    </w:rPr>
  </w:style>
  <w:style w:type="character" w:styleId="784" w:customStyle="1">
    <w:name w:val="Heading 1 Char"/>
    <w:basedOn w:val="748"/>
    <w:uiPriority w:val="9"/>
    <w:qFormat/>
    <w:rPr>
      <w:rFonts w:ascii="Arial" w:hAnsi="Arial" w:eastAsia="Arial" w:cs="Arial"/>
      <w:sz w:val="40"/>
      <w:szCs w:val="40"/>
    </w:rPr>
  </w:style>
  <w:style w:type="character" w:styleId="785" w:customStyle="1">
    <w:name w:val="Heading 2 Char"/>
    <w:basedOn w:val="748"/>
    <w:uiPriority w:val="9"/>
    <w:qFormat/>
    <w:rPr>
      <w:rFonts w:ascii="Arial" w:hAnsi="Arial" w:eastAsia="Arial" w:cs="Arial"/>
      <w:sz w:val="34"/>
    </w:rPr>
  </w:style>
  <w:style w:type="character" w:styleId="786" w:customStyle="1">
    <w:name w:val="Heading 3 Char"/>
    <w:basedOn w:val="748"/>
    <w:uiPriority w:val="9"/>
    <w:qFormat/>
    <w:rPr>
      <w:rFonts w:ascii="Arial" w:hAnsi="Arial" w:eastAsia="Arial" w:cs="Arial"/>
      <w:sz w:val="30"/>
      <w:szCs w:val="30"/>
    </w:rPr>
  </w:style>
  <w:style w:type="character" w:styleId="787" w:customStyle="1">
    <w:name w:val="Heading 4 Char"/>
    <w:basedOn w:val="748"/>
    <w:uiPriority w:val="9"/>
    <w:qFormat/>
    <w:rPr>
      <w:rFonts w:ascii="Arial" w:hAnsi="Arial" w:eastAsia="Arial" w:cs="Arial"/>
      <w:b/>
      <w:bCs/>
      <w:sz w:val="26"/>
      <w:szCs w:val="26"/>
    </w:rPr>
  </w:style>
  <w:style w:type="character" w:styleId="788" w:customStyle="1">
    <w:name w:val="Heading 5 Char"/>
    <w:basedOn w:val="748"/>
    <w:link w:val="743"/>
    <w:uiPriority w:val="9"/>
    <w:qFormat/>
    <w:rPr>
      <w:rFonts w:ascii="Arial" w:hAnsi="Arial" w:eastAsia="Arial" w:cs="Arial"/>
      <w:b/>
      <w:bCs/>
      <w:sz w:val="24"/>
      <w:szCs w:val="24"/>
    </w:rPr>
  </w:style>
  <w:style w:type="character" w:styleId="789" w:customStyle="1">
    <w:name w:val="Heading 6 Char"/>
    <w:basedOn w:val="748"/>
    <w:link w:val="744"/>
    <w:uiPriority w:val="9"/>
    <w:qFormat/>
    <w:rPr>
      <w:rFonts w:ascii="Arial" w:hAnsi="Arial" w:eastAsia="Arial" w:cs="Arial"/>
      <w:b/>
      <w:bCs/>
      <w:sz w:val="22"/>
      <w:szCs w:val="22"/>
    </w:rPr>
  </w:style>
  <w:style w:type="character" w:styleId="790" w:customStyle="1">
    <w:name w:val="Heading 7 Char"/>
    <w:basedOn w:val="748"/>
    <w:link w:val="745"/>
    <w:uiPriority w:val="9"/>
    <w:qFormat/>
    <w:rPr>
      <w:rFonts w:ascii="Arial" w:hAnsi="Arial" w:eastAsia="Arial" w:cs="Arial"/>
      <w:b/>
      <w:bCs/>
      <w:i/>
      <w:iCs/>
      <w:sz w:val="22"/>
      <w:szCs w:val="22"/>
    </w:rPr>
  </w:style>
  <w:style w:type="character" w:styleId="791" w:customStyle="1">
    <w:name w:val="Heading 8 Char"/>
    <w:basedOn w:val="748"/>
    <w:link w:val="746"/>
    <w:uiPriority w:val="9"/>
    <w:qFormat/>
    <w:rPr>
      <w:rFonts w:ascii="Arial" w:hAnsi="Arial" w:eastAsia="Arial" w:cs="Arial"/>
      <w:i/>
      <w:iCs/>
      <w:sz w:val="22"/>
      <w:szCs w:val="22"/>
    </w:rPr>
  </w:style>
  <w:style w:type="character" w:styleId="792" w:customStyle="1">
    <w:name w:val="Heading 9 Char"/>
    <w:basedOn w:val="748"/>
    <w:link w:val="747"/>
    <w:uiPriority w:val="9"/>
    <w:qFormat/>
    <w:rPr>
      <w:rFonts w:ascii="Arial" w:hAnsi="Arial" w:eastAsia="Arial" w:cs="Arial"/>
      <w:i/>
      <w:iCs/>
      <w:sz w:val="21"/>
      <w:szCs w:val="21"/>
    </w:rPr>
  </w:style>
  <w:style w:type="paragraph" w:styleId="793">
    <w:name w:val="List Paragraph"/>
    <w:basedOn w:val="739"/>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basedOn w:val="748"/>
    <w:link w:val="774"/>
    <w:uiPriority w:val="10"/>
    <w:qFormat/>
    <w:rPr>
      <w:sz w:val="48"/>
      <w:szCs w:val="48"/>
    </w:rPr>
  </w:style>
  <w:style w:type="character" w:styleId="796" w:customStyle="1">
    <w:name w:val="Subtitle Char"/>
    <w:basedOn w:val="748"/>
    <w:link w:val="766"/>
    <w:uiPriority w:val="11"/>
    <w:qFormat/>
    <w:rPr>
      <w:sz w:val="24"/>
      <w:szCs w:val="24"/>
    </w:rPr>
  </w:style>
  <w:style w:type="paragraph" w:styleId="797">
    <w:name w:val="Quote"/>
    <w:basedOn w:val="739"/>
    <w:next w:val="739"/>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9"/>
    <w:next w:val="739"/>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8"/>
    <w:uiPriority w:val="99"/>
    <w:qFormat/>
  </w:style>
  <w:style w:type="character" w:styleId="802" w:customStyle="1">
    <w:name w:val="Footer Char"/>
    <w:basedOn w:val="748"/>
    <w:uiPriority w:val="99"/>
    <w:qFormat/>
  </w:style>
  <w:style w:type="character" w:styleId="803" w:customStyle="1">
    <w:name w:val="Caption Char"/>
    <w:uiPriority w:val="99"/>
    <w:qFormat/>
  </w:style>
  <w:style w:type="table" w:styleId="804"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4"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3" w:customStyle="1">
    <w:name w:val="Grid Table 4 - Accent 2"/>
    <w:basedOn w:val="74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4" w:customStyle="1">
    <w:name w:val="Grid Table 4 - Accent 3"/>
    <w:basedOn w:val="74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5" w:customStyle="1">
    <w:name w:val="Grid Table 4 - Accent 4"/>
    <w:basedOn w:val="74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6" w:customStyle="1">
    <w:name w:val="Grid Table 4 - Accent 5"/>
    <w:basedOn w:val="74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7" w:customStyle="1">
    <w:name w:val="Grid Table 4 - Accent 6"/>
    <w:basedOn w:val="74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8"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0"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1"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2"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3"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4"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5"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1" w:customStyle="1">
    <w:name w:val="Grid Table 6 Colorful - Accent 6"/>
    <w:basedOn w:val="74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8" w:customStyle="1">
    <w:name w:val="List Table 2 - Accent 2"/>
    <w:basedOn w:val="74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9" w:customStyle="1">
    <w:name w:val="List Table 2 - Accent 3"/>
    <w:basedOn w:val="74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0" w:customStyle="1">
    <w:name w:val="List Table 2 - Accent 4"/>
    <w:basedOn w:val="74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1" w:customStyle="1">
    <w:name w:val="List Table 2 - Accent 5"/>
    <w:basedOn w:val="74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2" w:customStyle="1">
    <w:name w:val="List Table 2 - Accent 6"/>
    <w:basedOn w:val="74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3"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3 - Accent 2"/>
    <w:basedOn w:val="74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0"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2" w:customStyle="1">
    <w:name w:val="List Table 4 - Accent 2"/>
    <w:basedOn w:val="74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3" w:customStyle="1">
    <w:name w:val="List Table 4 - Accent 3"/>
    <w:basedOn w:val="74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4" w:customStyle="1">
    <w:name w:val="List Table 4 - Accent 4"/>
    <w:basedOn w:val="74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5" w:customStyle="1">
    <w:name w:val="List Table 4 - Accent 5"/>
    <w:basedOn w:val="74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6" w:customStyle="1">
    <w:name w:val="List Table 4 - Accent 6"/>
    <w:basedOn w:val="74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7"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6" w:customStyle="1">
    <w:name w:val="List Table 6 Colorful - Accent 2"/>
    <w:basedOn w:val="74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7" w:customStyle="1">
    <w:name w:val="List Table 6 Colorful - Accent 3"/>
    <w:basedOn w:val="74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8" w:customStyle="1">
    <w:name w:val="List Table 6 Colorful - Accent 4"/>
    <w:basedOn w:val="74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9" w:customStyle="1">
    <w:name w:val="List Table 6 Colorful - Accent 5"/>
    <w:basedOn w:val="74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0" w:customStyle="1">
    <w:name w:val="List Table 6 Colorful - Accent 6"/>
    <w:basedOn w:val="74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1"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7" w:customStyle="1">
    <w:name w:val="Bordered &amp; Lined - Accent 2"/>
    <w:basedOn w:val="74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8" w:customStyle="1">
    <w:name w:val="Bordered &amp; Lined - Accent 3"/>
    <w:basedOn w:val="74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9" w:customStyle="1">
    <w:name w:val="Bordered &amp; Lined - Accent 4"/>
    <w:basedOn w:val="74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0" w:customStyle="1">
    <w:name w:val="Bordered &amp; Lined - Accent 5"/>
    <w:basedOn w:val="74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1" w:customStyle="1">
    <w:name w:val="Bordered &amp; Lined - Accent 6"/>
    <w:basedOn w:val="74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2"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4" w:customStyle="1">
    <w:name w:val="Bordered - Accent 2"/>
    <w:basedOn w:val="74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5" w:customStyle="1">
    <w:name w:val="Bordered - Accent 3"/>
    <w:basedOn w:val="74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6" w:customStyle="1">
    <w:name w:val="Bordered - Accent 4"/>
    <w:basedOn w:val="74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7" w:customStyle="1">
    <w:name w:val="Bordered - Accent 5"/>
    <w:basedOn w:val="74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8" w:customStyle="1">
    <w:name w:val="Bordered - Accent 6"/>
    <w:basedOn w:val="74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9" w:customStyle="1">
    <w:name w:val="Footnote Text Char"/>
    <w:link w:val="767"/>
    <w:uiPriority w:val="99"/>
    <w:qFormat/>
    <w:rPr>
      <w:sz w:val="18"/>
    </w:rPr>
  </w:style>
  <w:style w:type="character" w:styleId="930" w:customStyle="1">
    <w:name w:val="Endnote Text Char"/>
    <w:link w:val="761"/>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正文文本1"/>
    <w:basedOn w:val="739"/>
    <w:next w:val="933"/>
    <w:uiPriority w:val="0"/>
    <w:qFormat/>
    <w:rPr>
      <w:rFonts w:ascii="楷体_GB2312" w:hAnsi="Arial" w:eastAsia="楷体_GB2312"/>
      <w:sz w:val="28"/>
      <w:szCs w:val="28"/>
    </w:rPr>
  </w:style>
  <w:style w:type="paragraph" w:styleId="933" w:customStyle="1">
    <w:name w:val="正文缩进1"/>
    <w:basedOn w:val="739"/>
    <w:next w:val="739"/>
    <w:uiPriority w:val="0"/>
    <w:qFormat/>
    <w:pPr>
      <w:ind w:firstLine="420"/>
    </w:pPr>
  </w:style>
  <w:style w:type="paragraph" w:styleId="934" w:customStyle="1">
    <w:name w:val="普通正文"/>
    <w:basedOn w:val="739"/>
    <w:uiPriority w:val="0"/>
    <w:qFormat/>
    <w:pPr>
      <w:ind w:firstLine="480"/>
      <w:jc w:val="left"/>
      <w:spacing w:before="120" w:after="120" w:line="360" w:lineRule="auto"/>
    </w:pPr>
    <w:rPr>
      <w:rFonts w:ascii="Arial" w:hAnsi="Arial"/>
      <w:sz w:val="24"/>
      <w:szCs w:val="24"/>
    </w:rPr>
  </w:style>
  <w:style w:type="paragraph" w:styleId="935" w:customStyle="1">
    <w:name w:val="Heading 4"/>
    <w:basedOn w:val="739"/>
    <w:next w:val="739"/>
    <w:uiPriority w:val="0"/>
    <w:qFormat/>
    <w:pPr>
      <w:jc w:val="center"/>
      <w:keepNext/>
      <w:outlineLvl w:val="3"/>
    </w:pPr>
    <w:rPr>
      <w:rFonts w:eastAsia="新宋体"/>
      <w:sz w:val="30"/>
      <w:szCs w:val="21"/>
    </w:rPr>
  </w:style>
  <w:style w:type="paragraph" w:styleId="936" w:customStyle="1">
    <w:name w:val="p0"/>
    <w:basedOn w:val="739"/>
    <w:uiPriority w:val="0"/>
    <w:qFormat/>
    <w:pPr>
      <w:jc w:val="left"/>
      <w:spacing w:before="100" w:beforeAutospacing="1" w:after="100" w:afterAutospacing="1"/>
      <w:widowControl/>
    </w:pPr>
    <w:rPr>
      <w:rFonts w:ascii="宋体" w:hAnsi="宋体" w:cs="宋体"/>
      <w:sz w:val="24"/>
      <w:szCs w:val="24"/>
    </w:rPr>
  </w:style>
  <w:style w:type="paragraph" w:styleId="937" w:customStyle="1">
    <w:name w:val="正文1"/>
    <w:basedOn w:val="739"/>
    <w:uiPriority w:val="0"/>
    <w:qFormat/>
    <w:pPr>
      <w:contextualSpacing/>
      <w:ind w:firstLine="200"/>
      <w:jc w:val="left"/>
      <w:spacing w:before="120" w:after="120"/>
      <w:widowControl/>
    </w:pPr>
    <w:rPr>
      <w:rFonts w:ascii="Calibri" w:hAnsi="Calibri" w:eastAsia="Adobe 仿宋 Std R"/>
    </w:rPr>
  </w:style>
  <w:style w:type="paragraph" w:styleId="938" w:customStyle="1">
    <w:name w:val="Char"/>
    <w:basedOn w:val="739"/>
    <w:uiPriority w:val="0"/>
    <w:qFormat/>
    <w:pPr>
      <w:ind w:firstLine="200"/>
      <w:tabs>
        <w:tab w:val="left" w:pos="360" w:leader="none"/>
      </w:tabs>
    </w:pPr>
    <w:rPr>
      <w:sz w:val="28"/>
      <w:szCs w:val="30"/>
    </w:rPr>
  </w:style>
  <w:style w:type="paragraph" w:styleId="939" w:customStyle="1">
    <w:name w:val="普通(网站)1"/>
    <w:basedOn w:val="739"/>
    <w:uiPriority w:val="0"/>
    <w:qFormat/>
    <w:pPr>
      <w:jc w:val="left"/>
      <w:spacing w:before="100" w:beforeAutospacing="1" w:after="100" w:afterAutospacing="1"/>
      <w:widowControl/>
    </w:pPr>
    <w:rPr>
      <w:rFonts w:ascii="宋体" w:hAnsi="宋体" w:cs="宋体"/>
      <w:sz w:val="24"/>
    </w:rPr>
  </w:style>
  <w:style w:type="paragraph" w:styleId="940" w:customStyle="1">
    <w:name w:val="纯文本1"/>
    <w:basedOn w:val="739"/>
    <w:uiPriority w:val="0"/>
    <w:qFormat/>
    <w:rPr>
      <w:rFonts w:ascii="宋体" w:hAnsi="Courier New"/>
    </w:rPr>
  </w:style>
  <w:style w:type="character" w:styleId="941" w:customStyle="1">
    <w:name w:val="font11"/>
    <w:basedOn w:val="748"/>
    <w:uiPriority w:val="99"/>
    <w:qFormat/>
    <w:rPr>
      <w:rFonts w:ascii="方正小标宋简体" w:hAnsi="方正小标宋简体" w:eastAsia="方正小标宋简体" w:cs="方正小标宋简体"/>
      <w:color w:val="000000"/>
      <w:sz w:val="36"/>
      <w:szCs w:val="36"/>
      <w:u w:val="none"/>
    </w:rPr>
  </w:style>
  <w:style w:type="paragraph" w:styleId="942" w:customStyle="1">
    <w:name w:val="Table Paragraph"/>
    <w:basedOn w:val="739"/>
    <w:uiPriority w:val="1"/>
    <w:qFormat/>
    <w:rPr>
      <w:rFonts w:ascii="宋体" w:hAnsi="宋体" w:eastAsia="宋体" w:cs="宋体"/>
      <w:lang w:val="zh-CN" w:bidi="zh-CN"/>
    </w:rPr>
  </w:style>
  <w:style w:type="numbering" w:styleId="9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b0472fec-b09e-405e-ad31-6498e8637c9a</errorID>
      <errorWord>）获取</errorWord>
      <group>L1_Grammar</group>
      <groupName>语法问题</groupName>
      <ability>L2_Grammar</ability>
      <abilityName>语法错误</abilityName>
      <candidateList>
        <item>）</item>
      </candidateList>
      <explain/>
      <paraID> 1E41530</paraID>
      <start>100</start>
      <end>103</end>
      <status>unmodified</status>
      <modifiedWord/>
      <trackRevisions>false</trackRevisions>
    </reviewItem>
    <reviewItem>
      <errorID>6f1799cb-e256-4f64-859b-1c4122463cfd</errorID>
      <errorWord>中</errorWord>
      <group>L1_Punc</group>
      <groupName>标点问题</groupName>
      <ability>L2_Punc_CN</ability>
      <abilityName>标点符号问题</abilityName>
      <candidateList>
        <item>中。</item>
      </candidateList>
      <explain/>
      <paraID>66768728</paraID>
      <start>26</start>
      <end>27</end>
      <status>unmodified</status>
      <modifiedWord/>
      <trackRevisions>false</trackRevisions>
    </reviewItem>
    <reviewItem>
      <errorID>26a4cf5c-a40e-48c7-a617-e84a0e1b9b7d</errorID>
      <errorWord>；</errorWord>
      <group>L1_Punc</group>
      <groupName>标点问题</groupName>
      <ability>L2_Punc_CN</ability>
      <abilityName>标点符号问题</abilityName>
      <candidateList>
        <item>，</item>
      </candidateList>
      <explain/>
      <paraID>6BE6DC0E</paraID>
      <start>73</start>
      <end>74</end>
      <status>unmodified</status>
      <modifiedWord/>
      <trackRevisions>false</trackRevisions>
    </reviewItem>
    <reviewItem>
      <errorID>ad39a926-bc6d-4259-8198-5d924900b10c</errorID>
      <errorWord>；</errorWord>
      <group>L1_Punc</group>
      <groupName>标点问题</groupName>
      <ability>L2_Punc_CN</ability>
      <abilityName>标点符号问题</abilityName>
      <candidateList>
        <item>，</item>
      </candidateList>
      <explain/>
      <paraID>6BE6DC0E</paraID>
      <start>78</start>
      <end>79</end>
      <status>unmodified</status>
      <modifiedWord/>
      <trackRevisions>false</trackRevisions>
    </reviewItem>
    <reviewItem>
      <errorID>f082e84c-745f-4c75-8c3d-f7e935a17ea8</errorID>
      <errorWord>传送系统</errorWord>
      <group>L1_Word</group>
      <groupName>字词问题</groupName>
      <ability>L2_Typo</ability>
      <abilityName>字词错误</abilityName>
      <candidateList>
        <item>传动系统</item>
      </candidateList>
      <explain/>
      <paraID>6BE6DC0E</paraID>
      <start>83</start>
      <end>87</end>
      <status>unmodified</status>
      <modifiedWord/>
      <trackRevisions>false</trackRevisions>
    </reviewItem>
    <reviewItem>
      <errorID>b9389716-5a7e-46c8-bbcd-5dddb2acdfa0</errorID>
      <errorWord>；</errorWord>
      <group>L1_Punc</group>
      <groupName>标点问题</groupName>
      <ability>L2_Punc_CN</ability>
      <abilityName>标点符号问题</abilityName>
      <candidateList>
        <item>，</item>
      </candidateList>
      <explain/>
      <paraID>6BE6DC0E</paraID>
      <start>109</start>
      <end>110</end>
      <status>unmodified</status>
      <modifiedWord/>
      <trackRevisions>false</trackRevisions>
    </reviewItem>
    <reviewItem>
      <errorID>aa954c15-426d-4c08-8bd1-c5ba273b94a7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71D59E36</paraID>
      <start>11</start>
      <end>12</end>
      <status>unmodified</status>
      <modifiedWord/>
      <trackRevisions>false</trackRevisions>
    </reviewItem>
    <reviewItem>
      <errorID>ae93fa13-0104-49c4-99cd-aea727f676ac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5F1A651</paraID>
      <start>49</start>
      <end>50</end>
      <status>unmodified</status>
      <modifiedWord/>
      <trackRevisions>false</trackRevisions>
    </reviewItem>
    <reviewItem>
      <errorID>9954dfa8-01bd-48b6-8f7c-9104da96668e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4E661682</paraID>
      <start>49</start>
      <end>50</end>
      <status>unmodified</status>
      <modifiedWord/>
      <trackRevisions>false</trackRevisions>
    </reviewItem>
    <reviewItem>
      <errorID>1786ea13-4d41-4adf-9d87-ac978377e2ce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5E3D1FB7</paraID>
      <start>34</start>
      <end>35</end>
      <status>unmodified</status>
      <modifiedWord/>
      <trackRevisions>false</trackRevisions>
    </reviewItem>
    <reviewItem>
      <errorID>7679f842-f427-4e9e-857b-f4b44a282cbb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63D2B475</paraID>
      <start>17</start>
      <end>20</end>
      <status>unmodified</status>
      <modifiedWord/>
      <trackRevisions>false</trackRevisions>
    </reviewItem>
    <reviewItem>
      <errorID>7cfabfab-a242-48fa-ad47-20274647f80d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5DD2C6A3</paraID>
      <start>50</start>
      <end>51</end>
      <status>unmodified</status>
      <modifiedWord/>
      <trackRevisions>false</trackRevisions>
    </reviewItem>
    <reviewItem>
      <errorID>79fa9111-e05f-4e7e-99b0-39db68eed976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23322B6A</paraID>
      <start>50</start>
      <end>51</end>
      <status>unmodified</status>
      <modifiedWord/>
      <trackRevisions>false</trackRevisions>
    </reviewItem>
    <reviewItem>
      <errorID>7ac52766-d8c7-4115-a939-dd950fc9c0b3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664707C5</paraID>
      <start>35</start>
      <end>36</end>
      <status>unmodified</status>
      <modifiedWord/>
      <trackRevisions>false</trackRevisions>
    </reviewItem>
    <reviewItem>
      <errorID>f4ba4612-9829-44a0-9ec9-4b22131cec03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660DB701</paraID>
      <start>9</start>
      <end>12</end>
      <status>unmodified</status>
      <modifiedWord/>
      <trackRevisions>false</trackRevisions>
    </reviewItem>
    <reviewItem>
      <errorID>b3f1f4b3-ffd5-43e6-b15c-89c60cc8c943</errorID>
      <errorWord>签订之日起至</errorWord>
      <group>L1_Word</group>
      <groupName>字词问题</groupName>
      <ability>L2_Typo</ability>
      <abilityName>字词错误</abilityName>
      <candidateList>
        <item>签订之日起</item>
      </candidateList>
      <explain/>
      <paraID>7C8ECE20</paraID>
      <start>8</start>
      <end>14</end>
      <status>unmodified</status>
      <modifiedWord/>
      <trackRevisions>false</trackRevisions>
    </reviewItem>
    <reviewItem>
      <errorID>c8273d97-3f35-4b07-9587-44d2030bb535</errorID>
      <errorWord>间</errorWord>
      <group>L1_Word</group>
      <groupName>字词问题</groupName>
      <ability>L2_Typo</ability>
      <abilityName>字词错误</abilityName>
      <candidateList>
        <item>间内</item>
      </candidateList>
      <explain/>
      <paraID>4D1E950D</paraID>
      <start>28</start>
      <end>29</end>
      <status>unmodified</status>
      <modifiedWord/>
      <trackRevisions>false</trackRevisions>
    </reviewItem>
    <reviewItem>
      <errorID>1b6e1998-1023-458c-bbe3-6aedca7fff97</errorID>
      <errorWord>（</errorWord>
      <group>L1_Punc</group>
      <groupName>标点问题</groupName>
      <ability>L2_Punc_CN</ability>
      <abilityName>标点符号问题</abilityName>
      <candidateList/>
      <explain>同一形式括号套用。</explain>
      <paraID>3E44D7A1</paraID>
      <start>116</start>
      <end>117</end>
      <status>unmodified</status>
      <modifiedWord/>
      <trackRevisions>false</trackRevisions>
    </reviewItem>
    <reviewItem>
      <errorID>0910ea55-d438-4706-8b52-14961e95e768</errorID>
      <errorWord>）</errorWord>
      <group>L1_Punc</group>
      <groupName>标点问题</groupName>
      <ability>L2_Punc_CN</ability>
      <abilityName>标点符号问题</abilityName>
      <candidateList/>
      <explain>同一形式括号套用。</explain>
      <paraID>3E44D7A1</paraID>
      <start>125</start>
      <end>126</end>
      <status>unmodified</status>
      <modifiedWord/>
      <trackRevisions>false</trackRevisions>
    </reviewItem>
    <reviewItem>
      <errorID>9e107ab6-fd44-4bb0-a371-baef00f60d89</errorID>
      <errorWord>（</errorWord>
      <group>L1_Punc</group>
      <groupName>标点问题</groupName>
      <ability>L2_Punc_CN</ability>
      <abilityName>标点符号问题</abilityName>
      <candidateList/>
      <explain>同一形式括号套用。</explain>
      <paraID>3E44D7A1</paraID>
      <start>131</start>
      <end>132</end>
      <status>unmodified</status>
      <modifiedWord/>
      <trackRevisions>false</trackRevisions>
    </reviewItem>
    <reviewItem>
      <errorID>9e555ae1-9163-423b-926e-44c107cec2cb</errorID>
      <errorWord>）</errorWord>
      <group>L1_Punc</group>
      <groupName>标点问题</groupName>
      <ability>L2_Punc_CN</ability>
      <abilityName>标点符号问题</abilityName>
      <candidateList/>
      <explain>同一形式括号套用。</explain>
      <paraID>3E44D7A1</paraID>
      <start>140</start>
      <end>141</end>
      <status>unmodified</status>
      <modifiedWord/>
      <trackRevisions>false</trackRevisions>
    </reviewItem>
    <reviewItem>
      <errorID>2d828f2a-a967-491d-9c1e-d286f101a555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8896316</paraID>
      <start>23</start>
      <end>24</end>
      <status>unmodified</status>
      <modifiedWord/>
      <trackRevisions>false</trackRevisions>
    </reviewItem>
    <reviewItem>
      <errorID>bfe00a21-b8b0-48ac-9f1e-a416a6916b98</errorID>
      <errorWord>&gt;</errorWord>
      <group>L1_Format</group>
      <groupName>格式问题</groupName>
      <ability>L2_HalfPunc_CN</ability>
      <abilityName>全半角问题</abilityName>
      <candidateList>
        <item>〉</item>
      </candidateList>
      <explain>文本全半角错误。</explain>
      <paraID> 8896316</paraID>
      <start>40</start>
      <end>41</end>
      <status>unmodified</status>
      <modifiedWord/>
      <trackRevisions>false</trackRevisions>
    </reviewItem>
    <reviewItem>
      <errorID>03aabe8e-c59f-4076-b624-15644736cfe2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73DA799D</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DA631D9-6F75-4CD7-AB5E-822237161D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朱晓进</dc:creator>
  <cp:lastModifiedBy>周本鹏</cp:lastModifiedBy>
  <cp:revision>16</cp:revision>
  <dcterms:created xsi:type="dcterms:W3CDTF">2025-01-16T07:52:00Z</dcterms:created>
  <dcterms:modified xsi:type="dcterms:W3CDTF">2026-10-20T02:05:35Z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6E5713A5E2D94C049CE2AB9C9C2666DE_13</vt:lpwstr>
  </property>
  <property fmtid="{D5CDD505-2E9C-101B-9397-08002B2CF9AE}" pid="4" name="KSOTemplateDocerSaveRecord">
    <vt:lpwstr>eyJoZGlkIjoiMTg1ZWViNDJhZTAyZDJlNWIzYjkwNTJmZTkzNWU3YTYiLCJ1c2VySWQiOiI1ODY3MzQ2NTQifQ==</vt:lpwstr>
  </property>
</Properties>
</file>