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JSZC-320500-JZCG-G2026-0257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苏州火车站地区综合管理办公室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“姑苏畅行·微枢治理”交通便民服务</w:t>
      </w:r>
      <w:r/>
    </w:p>
    <w:p>
      <w:pPr>
        <w:ind w:left="1842" w:firstLine="1606"/>
        <w:jc w:val="left"/>
        <w:spacing w:line="480" w:lineRule="auto"/>
        <w:rPr>
          <w:rFonts w:ascii="宋体" w:hAnsi="宋体"/>
          <w:b/>
          <w:sz w:val="32"/>
        </w:rPr>
      </w:pPr>
      <w:r>
        <w:rPr>
          <w:rFonts w:hint="eastAsia" w:ascii="宋体" w:hAnsi="宋体"/>
          <w:b/>
          <w:sz w:val="32"/>
        </w:rPr>
        <w:t xml:space="preserve">提升工程（货物）</w:t>
      </w:r>
      <w:r>
        <w:rPr>
          <w:rFonts w:ascii="宋体" w:hAnsi="宋体"/>
          <w:b/>
          <w:sz w:val="32"/>
        </w:rP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1"/>
        <w:ind w:firstLine="0"/>
        <w:jc w:val="left"/>
        <w:spacing w:before="120" w:after="120"/>
        <w:tabs>
          <w:tab w:val="right" w:pos="9856" w:leader="dot"/>
        </w:tabs>
        <w:rPr>
          <w:rStyle w:val="913"/>
          <w:rFonts w:ascii="宋体" w:hAnsi="宋体" w:cs="Calibri"/>
          <w:bCs/>
          <w:caps/>
          <w:color w:val="auto"/>
          <w:sz w:val="32"/>
          <w:szCs w:val="32"/>
        </w:rPr>
        <w:outlineLvl w:val="9"/>
      </w:pPr>
      <w:r>
        <w:rPr>
          <w:rFonts w:ascii="宋体" w:hAnsi="宋体" w:cs="Calibri"/>
          <w:bCs/>
          <w:caps/>
          <w:color w:val="auto"/>
          <w:sz w:val="32"/>
          <w:szCs w:val="32"/>
        </w:rPr>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rPr>
          <w:rStyle w:val="913"/>
          <w:rFonts w:ascii="宋体" w:hAnsi="宋体" w:cs="Calibri"/>
          <w:bCs/>
          <w:caps/>
          <w:color w:val="auto"/>
          <w:sz w:val="32"/>
        </w:rPr>
        <w:fldChar w:fldCharType="begin"/>
      </w:r>
      <w:r>
        <w:rPr>
          <w:rStyle w:val="913"/>
          <w:rFonts w:ascii="宋体" w:hAnsi="宋体" w:cs="Calibri"/>
          <w:bCs/>
          <w:caps/>
          <w:color w:val="auto"/>
          <w:sz w:val="32"/>
        </w:rPr>
        <w:instrText xml:space="preserve"> TOC \o "1-1" \h \z \u </w:instrText>
      </w:r>
      <w:r>
        <w:rPr>
          <w:rStyle w:val="913"/>
          <w:rFonts w:ascii="宋体" w:hAnsi="宋体" w:cs="Calibri"/>
          <w:bCs/>
          <w:caps/>
          <w:color w:val="auto"/>
          <w:sz w:val="32"/>
        </w:rPr>
        <w:fldChar w:fldCharType="separate"/>
      </w:r>
      <w:hyperlink w:tooltip="#_Toc105397776" w:anchor="_Toc105397776" w:history="1">
        <w:r>
          <w:rPr>
            <w:rStyle w:val="913"/>
            <w:rFonts w:ascii="宋体" w:hAnsi="宋体" w:cs="Calibri"/>
            <w:bCs/>
            <w:caps/>
            <w:color w:val="auto"/>
            <w:sz w:val="32"/>
            <w:szCs w:val="32"/>
          </w:rPr>
          <w:t xml:space="preserve">第一章 投标邀请函</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_Toc105397776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7" w:anchor="_Toc105397777" w:history="1">
        <w:r>
          <w:rPr>
            <w:rStyle w:val="913"/>
            <w:rFonts w:ascii="宋体" w:hAnsi="宋体" w:cs="Calibri"/>
            <w:bCs/>
            <w:caps/>
            <w:color w:val="auto"/>
            <w:sz w:val="32"/>
            <w:szCs w:val="32"/>
          </w:rPr>
          <w:t xml:space="preserve">第二章 投标人须知</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_Toc105397777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8</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8" w:anchor="_Toc105397778" w:history="1">
        <w:r>
          <w:rPr>
            <w:rStyle w:val="913"/>
            <w:rFonts w:ascii="宋体" w:hAnsi="宋体" w:cs="Calibri"/>
            <w:bCs/>
            <w:caps/>
            <w:color w:val="auto"/>
            <w:sz w:val="32"/>
            <w:szCs w:val="32"/>
          </w:rPr>
          <w:t xml:space="preserve">第三章 投标文件格式</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_Toc105397778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20</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3" w:anchor="_Toc105397793" w:history="1">
        <w:r>
          <w:rPr>
            <w:rStyle w:val="913"/>
            <w:rFonts w:ascii="宋体" w:hAnsi="宋体" w:cs="Calibri"/>
            <w:bCs/>
            <w:caps/>
            <w:color w:val="auto"/>
            <w:sz w:val="32"/>
            <w:szCs w:val="32"/>
          </w:rPr>
          <w:t xml:space="preserve">第四章 招标书</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_Toc105397793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33</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4" w:anchor="_Toc105397794" w:history="1">
        <w:r>
          <w:rPr>
            <w:rStyle w:val="913"/>
            <w:rFonts w:ascii="宋体" w:hAnsi="宋体" w:cs="Calibri"/>
            <w:bCs/>
            <w:caps/>
            <w:color w:val="auto"/>
            <w:sz w:val="32"/>
            <w:szCs w:val="32"/>
          </w:rPr>
          <w:t xml:space="preserve">第五章 合同及主要条款</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_Toc105397794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45</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5" w:anchor="_Toc105397795" w:history="1">
        <w:r>
          <w:rPr>
            <w:rStyle w:val="913"/>
            <w:rFonts w:ascii="宋体" w:hAnsi="宋体" w:cs="Calibri"/>
            <w:bCs/>
            <w:caps/>
            <w:color w:val="auto"/>
            <w:sz w:val="32"/>
            <w:szCs w:val="32"/>
          </w:rPr>
          <w:t xml:space="preserve">第六章 评标办法和评分标准</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_Toc105397795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56</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6" w:leader="dot"/>
        </w:tabs>
        <w:rPr>
          <w:rFonts w:ascii="宋体" w:hAnsi="宋体"/>
          <w:sz w:val="32"/>
          <w:szCs w:val="32"/>
        </w:rPr>
        <w:outlineLvl w:val="9"/>
      </w:pPr>
      <w:r>
        <w:rPr>
          <w:rStyle w:val="91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JSZC-320500-JZCG-G2026-0257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“姑苏畅行·微枢治理”交通便民服务提升工程（货物）</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苏州火车站地区综合管理办公室</w:t>
            </w:r>
            <w:r>
              <w:rPr>
                <w:rFonts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苏站路1455号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13812695602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87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7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8"/>
        <w:ind w:left="431" w:firstLine="17"/>
        <w:jc w:val="center"/>
        <w:spacing w:before="0" w:after="0" w:line="360" w:lineRule="auto"/>
        <w:rPr>
          <w:rStyle w:val="978"/>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“姑苏畅行·微枢治理”交通便民服务提升工程（货物）</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09</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JSZC-320500-JZCG-G2026-0257</w:t>
      </w:r>
      <w:r/>
    </w:p>
    <w:p>
      <w:pPr>
        <w:pStyle w:val="86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“姑苏畅行·微枢治理”交通便民服务提升工程（货物）</w:t>
      </w:r>
      <w:r/>
    </w:p>
    <w:p>
      <w:pPr>
        <w:pStyle w:val="86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6"/>
        <w:ind w:left="0" w:firstLine="420"/>
        <w:spacing w:line="360" w:lineRule="auto"/>
        <w:rPr>
          <w:rFonts w:ascii="宋体" w:hAnsi="宋体"/>
          <w:sz w:val="21"/>
          <w:szCs w:val="21"/>
        </w:rPr>
      </w:pPr>
      <w:r>
        <w:rPr>
          <w:rFonts w:hint="eastAsia" w:ascii="宋体" w:hAnsi="宋体"/>
          <w:sz w:val="21"/>
          <w:szCs w:val="21"/>
        </w:rPr>
        <w:t xml:space="preserve">4.预算金额：</w:t>
      </w:r>
      <w:bookmarkStart w:id="7" w:name="OLE_LINK40"/>
      <w:r/>
      <w:bookmarkStart w:id="8" w:name="OLE_LINK44"/>
      <w:r>
        <w:rPr>
          <w:rFonts w:hint="eastAsia" w:ascii="宋体" w:hAnsi="宋体"/>
          <w:bCs/>
          <w:sz w:val="21"/>
          <w:szCs w:val="21"/>
        </w:rPr>
        <w:t xml:space="preserve">人民币</w:t>
      </w:r>
      <w:r>
        <w:rPr>
          <w:rFonts w:hint="eastAsia" w:ascii="宋体" w:hAnsi="宋体"/>
          <w:bCs/>
          <w:sz w:val="21"/>
          <w:szCs w:val="21"/>
        </w:rPr>
        <w:t xml:space="preserve">壹佰零伍万</w:t>
      </w:r>
      <w:r>
        <w:rPr>
          <w:rFonts w:hint="eastAsia" w:ascii="宋体" w:hAnsi="宋体"/>
          <w:bCs/>
          <w:sz w:val="21"/>
          <w:szCs w:val="21"/>
        </w:rPr>
        <w:t xml:space="preserve">元整(￥</w:t>
      </w:r>
      <w:r>
        <w:rPr>
          <w:rFonts w:ascii="宋体" w:hAnsi="宋体"/>
          <w:bCs/>
          <w:sz w:val="21"/>
          <w:szCs w:val="21"/>
        </w:rPr>
        <w:t xml:space="preserve">1050000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bookmarkEnd w:id="7"/>
      <w:r/>
      <w:bookmarkEnd w:id="8"/>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壹佰零伍万</w:t>
      </w:r>
      <w:r>
        <w:rPr>
          <w:rFonts w:hint="eastAsia" w:ascii="宋体" w:hAnsi="宋体"/>
          <w:bCs/>
          <w:sz w:val="21"/>
          <w:szCs w:val="21"/>
        </w:rPr>
        <w:t xml:space="preserve">元整(￥</w:t>
      </w:r>
      <w:r>
        <w:rPr>
          <w:rFonts w:ascii="宋体" w:hAnsi="宋体"/>
          <w:bCs/>
          <w:sz w:val="21"/>
          <w:szCs w:val="21"/>
        </w:rPr>
        <w:t xml:space="preserve">1050000</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签订合同后收到预付款之日起25个日历天交货验收。免费质保期为验收合格之日起壹年。</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“姑苏畅行·微枢治理”交通便民服务提升工程（货物）</w:t>
      </w:r>
      <w:r>
        <w:rPr>
          <w:rFonts w:hint="eastAsia" w:ascii="宋体" w:hAnsi="宋体"/>
          <w:sz w:val="21"/>
          <w:szCs w:val="21"/>
        </w:rPr>
        <w:t xml:space="preserve">：</w:t>
      </w:r>
      <w:r>
        <w:rPr>
          <w:rFonts w:hint="eastAsia" w:ascii="宋体" w:hAnsi="宋体"/>
          <w:sz w:val="21"/>
        </w:rPr>
        <w:t xml:space="preserve">现对苏大附一院、东北街-平江路片区（拙政园-狮子林、平江路）、山塘街、十全街4处区域网约车智慧系统进行全面改造，新建车位级网约车智慧平台，实现苏大附一院、东北街-平江路片区（拙政园-狮子林、平江路）、山塘街、十全街4处点位车辆入场后位置信息、停车区位置信息的统一；实现对站内网约车动态运营信息的实时分析。本次货物采购包含设计。</w:t>
      </w:r>
      <w:r>
        <w:rPr>
          <w:rFonts w:hint="eastAsia" w:ascii="宋体" w:hAnsi="宋体"/>
          <w:sz w:val="21"/>
          <w:szCs w:val="21"/>
        </w:rPr>
        <w:t xml:space="preserve">（详见采购文件第四章）</w:t>
      </w:r>
      <w:r/>
    </w:p>
    <w:p>
      <w:pPr>
        <w:pStyle w:val="86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6"/>
        <w:ind w:left="0" w:firstLine="420"/>
        <w:spacing w:line="360" w:lineRule="auto"/>
        <w:rPr>
          <w:rFonts w:ascii="宋体" w:hAnsi="宋体"/>
          <w:sz w:val="21"/>
          <w:szCs w:val="21"/>
        </w:rPr>
      </w:pPr>
      <w:r>
        <w:rPr>
          <w:rFonts w:hint="eastAsia" w:ascii="宋体" w:hAnsi="宋体"/>
          <w:sz w:val="21"/>
          <w:szCs w:val="21"/>
        </w:rPr>
        <w:t xml:space="preserve">3.方式：</w:t>
      </w:r>
      <w:r/>
    </w:p>
    <w:p>
      <w:pPr>
        <w:pStyle w:val="86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r>
        <w:t xml:space="preserve">1391319</w:t>
      </w:r>
      <w:r>
        <w:t xml:space="preserve">0747</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t xml:space="preserve">1391319</w:t>
      </w:r>
      <w:r>
        <w:t xml:space="preserve">0747</w:t>
      </w:r>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苏州火车站地区综合管理办公室</w:t>
      </w:r>
      <w:r>
        <w:rPr>
          <w:rFonts w:hint="eastAsia" w:ascii="宋体" w:hAnsi="宋体"/>
          <w:sz w:val="21"/>
          <w:szCs w:val="21"/>
        </w:rPr>
        <w:t xml:space="preserve">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苏站路1455号</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13812695602</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pPr>
      <w:r/>
      <w:r/>
    </w:p>
    <w:p>
      <w:pPr>
        <w:pStyle w:val="860"/>
        <w:ind w:left="0" w:firstLine="0"/>
      </w:pPr>
      <w:r/>
      <w:r/>
    </w:p>
    <w:p>
      <w:pPr>
        <w:pStyle w:val="848"/>
        <w:ind w:left="0" w:firstLine="0"/>
        <w:jc w:val="center"/>
        <w:rPr>
          <w:rFonts w:ascii="宋体" w:hAnsi="宋体"/>
          <w:b/>
          <w:sz w:val="44"/>
          <w:szCs w:val="22"/>
        </w:rPr>
      </w:pPr>
      <w:r/>
      <w:bookmarkStart w:id="9" w:name="_Toc2412"/>
      <w:r/>
      <w:bookmarkStart w:id="10" w:name="_Toc6217"/>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6"/>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66"/>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6"/>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866"/>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6"/>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6"/>
        <w:ind w:left="0" w:firstLine="422"/>
        <w:spacing w:line="360" w:lineRule="auto"/>
        <w:rPr>
          <w:rFonts w:ascii="宋体" w:hAnsi="宋体"/>
          <w:b/>
          <w:sz w:val="21"/>
          <w:szCs w:val="21"/>
        </w:rPr>
      </w:pPr>
      <w:r/>
      <w:bookmarkStart w:id="27" w:name="OLE_LINK32"/>
      <w:r/>
      <w:bookmarkStart w:id="28" w:name="OLE_LINK33"/>
      <w:r/>
      <w:bookmarkStart w:id="29" w:name="OLE_LINK35"/>
      <w:r/>
      <w:bookmarkStart w:id="30"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2"/>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2"/>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2"/>
        <w:ind w:left="0" w:firstLine="0"/>
        <w:spacing w:line="360" w:lineRule="auto"/>
        <w:rPr>
          <w:rFonts w:ascii="宋体" w:hAnsi="宋体" w:cs="宋体"/>
          <w:sz w:val="21"/>
          <w:szCs w:val="21"/>
        </w:rPr>
      </w:pPr>
      <w:r>
        <w:rPr>
          <w:rFonts w:ascii="宋体" w:hAnsi="宋体" w:cs="宋体"/>
          <w:sz w:val="21"/>
          <w:szCs w:val="21"/>
        </w:rPr>
      </w:r>
      <w:r/>
    </w:p>
    <w:p>
      <w:pPr>
        <w:pStyle w:val="1082"/>
        <w:ind w:left="0" w:firstLine="0"/>
        <w:spacing w:line="360" w:lineRule="auto"/>
        <w:rPr>
          <w:rFonts w:ascii="宋体" w:hAnsi="宋体" w:cs="宋体"/>
          <w:sz w:val="21"/>
          <w:szCs w:val="21"/>
        </w:rPr>
      </w:pPr>
      <w:r>
        <w:rPr>
          <w:rFonts w:ascii="宋体" w:hAnsi="宋体" w:cs="宋体"/>
          <w:sz w:val="21"/>
          <w:szCs w:val="21"/>
        </w:rPr>
      </w:r>
      <w:r/>
    </w:p>
    <w:p>
      <w:pPr>
        <w:pStyle w:val="848"/>
        <w:ind w:left="0" w:firstLine="0"/>
        <w:jc w:val="center"/>
        <w:rPr>
          <w:rFonts w:ascii="宋体" w:hAnsi="宋体"/>
          <w:sz w:val="21"/>
          <w:szCs w:val="21"/>
          <w:lang w:val="zh-CN"/>
        </w:rPr>
      </w:pPr>
      <w:r/>
      <w:bookmarkStart w:id="48" w:name="_Toc7264"/>
      <w:r/>
      <w:bookmarkStart w:id="49" w:name="_Toc105397778"/>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71810480"/>
      <w:r/>
      <w:bookmarkStart w:id="53" w:name="_Toc3821"/>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4"/>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bookmarkEnd w:id="72"/>
      <w:r/>
    </w:p>
    <w:p>
      <w:pPr>
        <w:pStyle w:val="87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21574"/>
      <w:r/>
      <w:bookmarkStart w:id="76" w:name="_Toc19621"/>
      <w:r/>
      <w:bookmarkStart w:id="77" w:name="_Toc105397783"/>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苏州火车站地区综合管理办公室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“姑苏畅行·微枢治理”交通便民服务提升工程（货物）</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2206"/>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7"/>
        <w:ind w:left="0" w:firstLine="0"/>
        <w:rPr>
          <w:rFonts w:ascii="宋体" w:hAnsi="宋体"/>
          <w:b/>
          <w:lang w:val="zh-CN"/>
        </w:rPr>
      </w:pPr>
      <w:r>
        <w:rPr>
          <w:rFonts w:ascii="宋体" w:hAnsi="宋体"/>
          <w:b/>
          <w:lang w:val="zh-CN"/>
        </w:rPr>
      </w:r>
      <w:r/>
    </w:p>
    <w:p>
      <w:pPr>
        <w:pStyle w:val="90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105397786"/>
      <w:r/>
      <w:bookmarkStart w:id="85" w:name="_Toc27138"/>
      <w:r/>
      <w:bookmarkStart w:id="86"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0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2"/>
          <w:rFonts w:hint="eastAsia"/>
          <w:color w:val="333333"/>
          <w:u w:val="single"/>
        </w:rPr>
        <w:t xml:space="preserve">（产品名称</w:t>
      </w:r>
      <w:r>
        <w:rPr>
          <w:rStyle w:val="912"/>
          <w:rFonts w:hint="eastAsia"/>
          <w:color w:val="333333"/>
          <w:u w:val="single"/>
        </w:rPr>
        <w:t xml:space="preserve">1</w:t>
      </w:r>
      <w:r>
        <w:rPr>
          <w:rStyle w:val="912"/>
          <w:rFonts w:hint="eastAsia"/>
          <w:color w:val="333333"/>
          <w:u w:val="single"/>
        </w:rPr>
        <w:t xml:space="preserve">）</w:t>
      </w:r>
      <w:r>
        <w:rPr>
          <w:rStyle w:val="912"/>
          <w:rFonts w:hint="eastAsia"/>
          <w:color w:val="333333"/>
          <w:vertAlign w:val="superscript"/>
        </w:rPr>
        <w:t xml:space="preserve">1</w:t>
      </w:r>
      <w:r>
        <w:rPr>
          <w:rFonts w:hint="eastAsia"/>
          <w:color w:val="333333"/>
        </w:rPr>
        <w:t xml:space="preserve">，生产厂为</w:t>
      </w:r>
      <w:r>
        <w:rPr>
          <w:rStyle w:val="912"/>
          <w:rFonts w:hint="eastAsia"/>
          <w:color w:val="333333"/>
          <w:u w:val="single"/>
        </w:rPr>
        <w:t xml:space="preserve">（厂名）</w:t>
      </w:r>
      <w:r>
        <w:rPr>
          <w:rStyle w:val="912"/>
          <w:rFonts w:hint="eastAsia"/>
          <w:color w:val="333333"/>
          <w:vertAlign w:val="superscript"/>
        </w:rPr>
        <w:t xml:space="preserve">2</w:t>
      </w:r>
      <w:r>
        <w:rPr>
          <w:rFonts w:hint="eastAsia"/>
          <w:color w:val="333333"/>
        </w:rPr>
        <w:t xml:space="preserve">，厂址为</w:t>
      </w:r>
      <w:r>
        <w:rPr>
          <w:rStyle w:val="912"/>
          <w:rFonts w:hint="eastAsia"/>
          <w:color w:val="333333"/>
          <w:u w:val="single"/>
        </w:rPr>
        <w:t xml:space="preserve">（生产厂址）</w:t>
      </w:r>
      <w:r>
        <w:rPr>
          <w:rFonts w:hint="eastAsia"/>
          <w:color w:val="333333"/>
        </w:rPr>
        <w:t xml:space="preserve">。</w:t>
      </w:r>
      <w:r>
        <w:rPr>
          <w:rStyle w:val="912"/>
          <w:rFonts w:hint="eastAsia"/>
          <w:color w:val="333333"/>
          <w:u w:val="single"/>
        </w:rPr>
        <w:t xml:space="preserve">（产品名称</w:t>
      </w:r>
      <w:r>
        <w:rPr>
          <w:rStyle w:val="912"/>
          <w:rFonts w:hint="eastAsia"/>
          <w:color w:val="333333"/>
          <w:u w:val="single"/>
        </w:rPr>
        <w:t xml:space="preserve">1</w:t>
      </w:r>
      <w:r>
        <w:rPr>
          <w:rStyle w:val="912"/>
          <w:rFonts w:hint="eastAsia"/>
          <w:color w:val="333333"/>
          <w:u w:val="single"/>
        </w:rPr>
        <w:t xml:space="preserve">）</w:t>
      </w:r>
      <w:r>
        <w:rPr>
          <w:rFonts w:hint="eastAsia"/>
          <w:color w:val="333333"/>
        </w:rPr>
        <w:t xml:space="preserve">的中国境内生产的组件成本占比≥</w:t>
      </w:r>
      <w:r>
        <w:rPr>
          <w:rStyle w:val="912"/>
          <w:rFonts w:hint="eastAsia"/>
          <w:color w:val="333333"/>
          <w:u w:val="single"/>
        </w:rPr>
        <w:t xml:space="preserve">（规定比例）</w:t>
      </w:r>
      <w:r>
        <w:rPr>
          <w:rStyle w:val="912"/>
          <w:rFonts w:hint="eastAsia"/>
          <w:color w:val="333333"/>
          <w:vertAlign w:val="superscript"/>
        </w:rPr>
        <w:t xml:space="preserve">3</w:t>
      </w:r>
      <w:r>
        <w:rPr>
          <w:rFonts w:hint="eastAsia"/>
          <w:color w:val="333333"/>
        </w:rPr>
        <w:t xml:space="preserve">。</w:t>
      </w:r>
      <w:r>
        <w:rPr>
          <w:rStyle w:val="912"/>
          <w:rFonts w:hint="eastAsia"/>
          <w:color w:val="333333"/>
          <w:u w:val="single"/>
        </w:rPr>
        <w:t xml:space="preserve">（产品名称</w:t>
      </w:r>
      <w:r>
        <w:rPr>
          <w:rStyle w:val="912"/>
          <w:rFonts w:hint="eastAsia"/>
          <w:color w:val="333333"/>
          <w:u w:val="single"/>
        </w:rPr>
        <w:t xml:space="preserve">1</w:t>
      </w:r>
      <w:r>
        <w:rPr>
          <w:rStyle w:val="912"/>
          <w:rFonts w:hint="eastAsia"/>
          <w:color w:val="333333"/>
          <w:u w:val="single"/>
        </w:rPr>
        <w:t xml:space="preserve">）</w:t>
      </w:r>
      <w:r>
        <w:rPr>
          <w:rFonts w:hint="eastAsia"/>
          <w:color w:val="333333"/>
        </w:rPr>
        <w:t xml:space="preserve">的</w:t>
      </w:r>
      <w:r>
        <w:rPr>
          <w:rStyle w:val="912"/>
          <w:rFonts w:hint="eastAsia"/>
          <w:color w:val="333333"/>
          <w:u w:val="single"/>
        </w:rPr>
        <w:t xml:space="preserve">（关键组件）</w:t>
      </w:r>
      <w:r>
        <w:rPr>
          <w:rStyle w:val="912"/>
          <w:rFonts w:hint="eastAsia"/>
          <w:color w:val="333333"/>
          <w:vertAlign w:val="superscript"/>
        </w:rPr>
        <w:t xml:space="preserve">4</w:t>
      </w:r>
      <w:r>
        <w:rPr>
          <w:rFonts w:hint="eastAsia"/>
          <w:color w:val="333333"/>
        </w:rPr>
        <w:t xml:space="preserve">在中国境内生产。</w:t>
      </w:r>
      <w:r>
        <w:rPr>
          <w:rStyle w:val="912"/>
          <w:rFonts w:hint="eastAsia"/>
          <w:color w:val="333333"/>
          <w:u w:val="single"/>
        </w:rPr>
        <w:t xml:space="preserve">（产品名称</w:t>
      </w:r>
      <w:r>
        <w:rPr>
          <w:rStyle w:val="912"/>
          <w:rFonts w:hint="eastAsia"/>
          <w:color w:val="333333"/>
          <w:u w:val="single"/>
        </w:rPr>
        <w:t xml:space="preserve">1</w:t>
      </w:r>
      <w:r>
        <w:rPr>
          <w:rStyle w:val="912"/>
          <w:rFonts w:hint="eastAsia"/>
          <w:color w:val="333333"/>
          <w:u w:val="single"/>
        </w:rPr>
        <w:t xml:space="preserve">）</w:t>
      </w:r>
      <w:r>
        <w:rPr>
          <w:rFonts w:hint="eastAsia"/>
          <w:color w:val="333333"/>
        </w:rPr>
        <w:t xml:space="preserve">的</w:t>
      </w:r>
      <w:r>
        <w:rPr>
          <w:rStyle w:val="912"/>
          <w:rFonts w:hint="eastAsia"/>
          <w:color w:val="333333"/>
          <w:u w:val="single"/>
        </w:rPr>
        <w:t xml:space="preserve">（关键工序）</w:t>
      </w:r>
      <w:r>
        <w:rPr>
          <w:rStyle w:val="912"/>
          <w:rFonts w:hint="eastAsia"/>
          <w:color w:val="333333"/>
          <w:vertAlign w:val="superscript"/>
        </w:rPr>
        <w:t xml:space="preserve">5</w:t>
      </w:r>
      <w:r>
        <w:rPr>
          <w:rFonts w:hint="eastAsia"/>
          <w:color w:val="333333"/>
        </w:rPr>
        <w:t xml:space="preserve">在中国境内完成。</w:t>
      </w:r>
      <w:r/>
    </w:p>
    <w:p>
      <w:pPr>
        <w:pStyle w:val="90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2"/>
          <w:rFonts w:hint="eastAsia"/>
          <w:color w:val="333333"/>
          <w:u w:val="single"/>
        </w:rPr>
        <w:t xml:space="preserve">（产品名称</w:t>
      </w:r>
      <w:r>
        <w:rPr>
          <w:rStyle w:val="912"/>
          <w:rFonts w:hint="eastAsia"/>
          <w:color w:val="333333"/>
          <w:u w:val="single"/>
        </w:rPr>
        <w:t xml:space="preserve">2</w:t>
      </w:r>
      <w:r>
        <w:rPr>
          <w:rStyle w:val="912"/>
          <w:rFonts w:hint="eastAsia"/>
          <w:color w:val="333333"/>
          <w:u w:val="single"/>
        </w:rPr>
        <w:t xml:space="preserve">）</w:t>
      </w:r>
      <w:r>
        <w:rPr>
          <w:rFonts w:hint="eastAsia"/>
          <w:color w:val="333333"/>
        </w:rPr>
        <w:t xml:space="preserve">，生产厂为</w:t>
      </w:r>
      <w:r>
        <w:rPr>
          <w:rStyle w:val="912"/>
          <w:rFonts w:hint="eastAsia"/>
          <w:color w:val="333333"/>
          <w:u w:val="single"/>
        </w:rPr>
        <w:t xml:space="preserve">（厂名）</w:t>
      </w:r>
      <w:r>
        <w:rPr>
          <w:rFonts w:hint="eastAsia"/>
          <w:color w:val="333333"/>
        </w:rPr>
        <w:t xml:space="preserve">，厂址为</w:t>
      </w:r>
      <w:r>
        <w:rPr>
          <w:rStyle w:val="912"/>
          <w:rFonts w:hint="eastAsia"/>
          <w:color w:val="333333"/>
          <w:u w:val="single"/>
        </w:rPr>
        <w:t xml:space="preserve">（生产厂址）</w:t>
      </w:r>
      <w:r>
        <w:rPr>
          <w:rFonts w:hint="eastAsia"/>
          <w:color w:val="333333"/>
        </w:rPr>
        <w:t xml:space="preserve">。</w:t>
      </w:r>
      <w:r>
        <w:rPr>
          <w:rStyle w:val="912"/>
          <w:rFonts w:hint="eastAsia"/>
          <w:color w:val="333333"/>
          <w:u w:val="single"/>
        </w:rPr>
        <w:t xml:space="preserve">（产品名称</w:t>
      </w:r>
      <w:r>
        <w:rPr>
          <w:rStyle w:val="912"/>
          <w:rFonts w:hint="eastAsia"/>
          <w:color w:val="333333"/>
          <w:u w:val="single"/>
        </w:rPr>
        <w:t xml:space="preserve">2</w:t>
      </w:r>
      <w:r>
        <w:rPr>
          <w:rStyle w:val="912"/>
          <w:rFonts w:hint="eastAsia"/>
          <w:color w:val="333333"/>
          <w:u w:val="single"/>
        </w:rPr>
        <w:t xml:space="preserve">）</w:t>
      </w:r>
      <w:r>
        <w:rPr>
          <w:rFonts w:hint="eastAsia"/>
          <w:color w:val="333333"/>
        </w:rPr>
        <w:t xml:space="preserve">的中国境内生产的组件成本占比≥</w:t>
      </w:r>
      <w:r>
        <w:rPr>
          <w:rStyle w:val="912"/>
          <w:rFonts w:hint="eastAsia"/>
          <w:color w:val="333333"/>
          <w:u w:val="single"/>
        </w:rPr>
        <w:t xml:space="preserve">（规定比例）</w:t>
      </w:r>
      <w:r>
        <w:rPr>
          <w:rFonts w:hint="eastAsia"/>
          <w:color w:val="333333"/>
        </w:rPr>
        <w:t xml:space="preserve">。</w:t>
      </w:r>
      <w:r>
        <w:rPr>
          <w:rStyle w:val="912"/>
          <w:rFonts w:hint="eastAsia"/>
          <w:color w:val="333333"/>
          <w:u w:val="single"/>
        </w:rPr>
        <w:t xml:space="preserve">（产品名称</w:t>
      </w:r>
      <w:r>
        <w:rPr>
          <w:rStyle w:val="912"/>
          <w:rFonts w:hint="eastAsia"/>
          <w:color w:val="333333"/>
          <w:u w:val="single"/>
        </w:rPr>
        <w:t xml:space="preserve">2</w:t>
      </w:r>
      <w:r>
        <w:rPr>
          <w:rStyle w:val="912"/>
          <w:rFonts w:hint="eastAsia"/>
          <w:color w:val="333333"/>
          <w:u w:val="single"/>
        </w:rPr>
        <w:t xml:space="preserve">）</w:t>
      </w:r>
      <w:r>
        <w:rPr>
          <w:rFonts w:hint="eastAsia"/>
          <w:color w:val="333333"/>
        </w:rPr>
        <w:t xml:space="preserve">的</w:t>
      </w:r>
      <w:r>
        <w:rPr>
          <w:rStyle w:val="912"/>
          <w:rFonts w:hint="eastAsia"/>
          <w:color w:val="333333"/>
          <w:u w:val="single"/>
        </w:rPr>
        <w:t xml:space="preserve">（关键组件）</w:t>
      </w:r>
      <w:r>
        <w:rPr>
          <w:rFonts w:hint="eastAsia"/>
          <w:color w:val="333333"/>
        </w:rPr>
        <w:t xml:space="preserve">在中国境内生产。</w:t>
      </w:r>
      <w:r>
        <w:rPr>
          <w:rStyle w:val="912"/>
          <w:rFonts w:hint="eastAsia"/>
          <w:color w:val="333333"/>
          <w:u w:val="single"/>
        </w:rPr>
        <w:t xml:space="preserve">（产品名称</w:t>
      </w:r>
      <w:r>
        <w:rPr>
          <w:rStyle w:val="912"/>
          <w:rFonts w:hint="eastAsia"/>
          <w:color w:val="333333"/>
          <w:u w:val="single"/>
        </w:rPr>
        <w:t xml:space="preserve">2</w:t>
      </w:r>
      <w:r>
        <w:rPr>
          <w:rStyle w:val="912"/>
          <w:rFonts w:hint="eastAsia"/>
          <w:color w:val="333333"/>
          <w:u w:val="single"/>
        </w:rPr>
        <w:t xml:space="preserve">）</w:t>
      </w:r>
      <w:r>
        <w:rPr>
          <w:rFonts w:hint="eastAsia"/>
          <w:color w:val="333333"/>
        </w:rPr>
        <w:t xml:space="preserve">的</w:t>
      </w:r>
      <w:r>
        <w:rPr>
          <w:rStyle w:val="912"/>
          <w:rFonts w:hint="eastAsia"/>
          <w:color w:val="333333"/>
          <w:u w:val="single"/>
        </w:rPr>
        <w:t xml:space="preserve">（关键工序）</w:t>
      </w:r>
      <w:r>
        <w:rPr>
          <w:rFonts w:hint="eastAsia"/>
          <w:color w:val="333333"/>
        </w:rPr>
        <w:t xml:space="preserve">在中国境内完成。</w:t>
      </w:r>
      <w:r/>
    </w:p>
    <w:p>
      <w:pPr>
        <w:pStyle w:val="905"/>
        <w:ind w:firstLine="480"/>
        <w:spacing w:before="30" w:after="30"/>
        <w:shd w:val="clear" w:color="auto" w:fill="ffffff"/>
        <w:rPr>
          <w:color w:val="333333"/>
        </w:rPr>
      </w:pPr>
      <w:r>
        <w:rPr>
          <w:rFonts w:hint="eastAsia"/>
          <w:color w:val="333333"/>
        </w:rPr>
        <w:t xml:space="preserve">……</w:t>
      </w:r>
      <w:r/>
    </w:p>
    <w:p>
      <w:pPr>
        <w:pStyle w:val="90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05"/>
        <w:spacing w:before="30" w:after="30"/>
        <w:shd w:val="clear" w:color="auto" w:fill="ffffff"/>
        <w:rPr>
          <w:color w:val="333333"/>
        </w:rPr>
      </w:pPr>
      <w:r>
        <w:rPr>
          <w:color w:val="333333"/>
        </w:rPr>
      </w:r>
      <w:r/>
    </w:p>
    <w:p>
      <w:pPr>
        <w:pStyle w:val="90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90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05"/>
        <w:jc w:val="right"/>
        <w:spacing w:before="0" w:after="0"/>
        <w:shd w:val="clear" w:color="auto" w:fill="ffffff"/>
        <w:rPr>
          <w:color w:val="333333"/>
        </w:rPr>
      </w:pPr>
      <w:r>
        <w:rPr>
          <w:color w:val="333333"/>
        </w:rPr>
      </w:r>
      <w:r/>
    </w:p>
    <w:p>
      <w:pPr>
        <w:pStyle w:val="905"/>
        <w:jc w:val="right"/>
        <w:spacing w:before="0" w:after="0"/>
        <w:shd w:val="clear" w:color="auto" w:fill="ffffff"/>
        <w:rPr>
          <w:color w:val="333333"/>
        </w:rPr>
      </w:pPr>
      <w:r>
        <w:rPr>
          <w:color w:val="333333"/>
        </w:rPr>
      </w:r>
      <w:r/>
    </w:p>
    <w:p>
      <w:pPr>
        <w:pStyle w:val="905"/>
        <w:jc w:val="right"/>
        <w:spacing w:before="0" w:after="0"/>
        <w:shd w:val="clear" w:color="auto" w:fill="ffffff"/>
        <w:rPr>
          <w:color w:val="333333"/>
        </w:rPr>
      </w:pPr>
      <w:r>
        <w:rPr>
          <w:color w:val="333333"/>
        </w:rPr>
      </w:r>
      <w:r/>
    </w:p>
    <w:p>
      <w:pPr>
        <w:pStyle w:val="905"/>
        <w:jc w:val="right"/>
        <w:spacing w:before="0" w:after="0"/>
        <w:shd w:val="clear" w:color="auto" w:fill="ffffff"/>
      </w:pPr>
      <w:r/>
      <w:r/>
    </w:p>
    <w:p>
      <w:pPr>
        <w:pStyle w:val="905"/>
        <w:ind w:left="0" w:firstLine="0"/>
        <w:spacing w:before="30" w:after="30"/>
        <w:shd w:val="clear" w:color="auto" w:fill="ffffff"/>
        <w:rPr>
          <w:color w:val="333333"/>
        </w:rPr>
      </w:pPr>
      <w:r>
        <w:rPr>
          <w:rFonts w:hint="eastAsia"/>
          <w:color w:val="333333"/>
        </w:rPr>
        <w:t xml:space="preserve">__________________</w:t>
      </w:r>
      <w:r/>
    </w:p>
    <w:p>
      <w:pPr>
        <w:pStyle w:val="90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0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0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0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0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0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905"/>
        <w:jc w:val="right"/>
        <w:spacing w:before="0" w:after="0"/>
        <w:shd w:val="clear" w:color="auto" w:fill="ffffff"/>
        <w:rPr>
          <w:rFonts w:ascii="宋体" w:hAnsi="宋体"/>
          <w:sz w:val="21"/>
          <w:szCs w:val="21"/>
        </w:rPr>
      </w:pPr>
      <w:r>
        <w:rPr>
          <w:rFonts w:ascii="宋体" w:hAnsi="宋体"/>
          <w:sz w:val="21"/>
          <w:szCs w:val="21"/>
        </w:rPr>
      </w:r>
      <w:r/>
    </w:p>
    <w:p>
      <w:pPr>
        <w:pStyle w:val="860"/>
      </w:pPr>
      <w:r/>
      <w:r/>
    </w:p>
    <w:p>
      <w:r/>
      <w:r/>
    </w:p>
    <w:p>
      <w:pPr>
        <w:pStyle w:val="90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4"/>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r/>
      <w:r/>
    </w:p>
    <w:p>
      <w:pPr>
        <w:pStyle w:val="860"/>
      </w:pPr>
      <w:r/>
      <w:r/>
    </w:p>
    <w:p>
      <w:r/>
      <w:r/>
    </w:p>
    <w:p>
      <w:pPr>
        <w:pStyle w:val="860"/>
      </w:pPr>
      <w:r/>
      <w:r/>
    </w:p>
    <w:p>
      <w:r/>
      <w:r/>
    </w:p>
    <w:p>
      <w:pPr>
        <w:pStyle w:val="860"/>
      </w:pPr>
      <w:r/>
      <w:r/>
    </w:p>
    <w:p>
      <w:pPr>
        <w:pStyle w:val="860"/>
      </w:pPr>
      <w:r/>
      <w:r/>
    </w:p>
    <w:p>
      <w:pPr>
        <w:pStyle w:val="86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5"/>
      <w:r/>
      <w:bookmarkEnd w:id="86"/>
      <w:r>
        <w:rPr>
          <w:rFonts w:ascii="宋体" w:hAnsi="宋体"/>
        </w:rPr>
        <w:t xml:space="preserve"> </w:t>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1" w:name="OLE_LINK7"/>
      <w:r/>
      <w:bookmarkStart w:id="92"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4" w:name="OLE_LINK16"/>
      <w:r>
        <w:rPr>
          <w:rFonts w:hint="eastAsia" w:ascii="宋体" w:hAnsi="宋体"/>
          <w:b/>
          <w:color w:val="ff0000"/>
          <w:sz w:val="21"/>
          <w:szCs w:val="21"/>
          <w:lang w:val="zh-CN"/>
        </w:rPr>
        <w:t xml:space="preserve">的</w:t>
      </w:r>
      <w:bookmarkEnd w:id="93"/>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1"/>
      <w:bookmarkEnd w:id="92"/>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0"/>
        <w:rPr>
          <w:lang w:val="zh-CN"/>
        </w:rPr>
      </w:pPr>
      <w:r>
        <w:rPr>
          <w:lang w:val="zh-CN"/>
        </w:rPr>
      </w:r>
      <w:r/>
    </w:p>
    <w:p>
      <w:pPr>
        <w:pStyle w:val="860"/>
        <w:rPr>
          <w:lang w:val="zh-CN"/>
        </w:rPr>
      </w:pPr>
      <w:r>
        <w:rPr>
          <w:lang w:val="zh-CN"/>
        </w:rPr>
      </w:r>
      <w:r/>
    </w:p>
    <w:p>
      <w:pPr>
        <w:pStyle w:val="848"/>
        <w:ind w:left="0" w:firstLine="0"/>
        <w:jc w:val="center"/>
        <w:rPr>
          <w:rFonts w:ascii="宋体" w:hAnsi="宋体"/>
          <w:b/>
          <w:sz w:val="44"/>
          <w:szCs w:val="22"/>
        </w:rPr>
      </w:pPr>
      <w:r/>
      <w:bookmarkStart w:id="95" w:name="_Toc4098"/>
      <w:r/>
      <w:bookmarkStart w:id="96" w:name="_Toc23660"/>
      <w:r/>
      <w:bookmarkStart w:id="97" w:name="_Toc105397793"/>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苏州火车站地区综合管理办公室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“姑苏畅行·微枢治理”交通便民服务提升工程（货物）</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JSZC-320500-JZCG-G2026-0257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“姑苏畅行·微枢治理”交通便民服务提升工程（货物）</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壹佰零伍万</w:t>
      </w:r>
      <w:r>
        <w:rPr>
          <w:rFonts w:hint="eastAsia" w:ascii="宋体" w:hAnsi="宋体"/>
          <w:bCs/>
          <w:sz w:val="21"/>
          <w:szCs w:val="21"/>
        </w:rPr>
        <w:t xml:space="preserve">元整(￥</w:t>
      </w:r>
      <w:r>
        <w:rPr>
          <w:rFonts w:ascii="宋体" w:hAnsi="宋体"/>
          <w:bCs/>
          <w:sz w:val="21"/>
          <w:szCs w:val="21"/>
        </w:rPr>
        <w:t xml:space="preserve">1050000</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人民币壹佰零伍万元整(￥</w:t>
      </w:r>
      <w:r>
        <w:rPr>
          <w:rFonts w:ascii="宋体" w:hAnsi="宋体"/>
          <w:sz w:val="21"/>
        </w:rPr>
        <w:t xml:space="preserve">1050000.00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签订合同后收到预付款之日起25个日历天交货验收。免费质保期为验收合格之日起壹年。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苏州火车站地区总面积1.432平方公里，人流量大，旅客数量多。按照市、区领导要求，苏州火车站作为苏州市窗口地区，应全面提升旅客服务，尤其是来苏乘客网约车出行服务。</w:t>
      </w:r>
      <w:r/>
    </w:p>
    <w:p>
      <w:pPr>
        <w:ind w:left="0" w:firstLine="420"/>
        <w:spacing w:line="360" w:lineRule="auto"/>
        <w:tabs>
          <w:tab w:val="left" w:pos="0" w:leader="none"/>
        </w:tabs>
        <w:rPr>
          <w:rFonts w:ascii="宋体" w:hAnsi="宋体"/>
          <w:sz w:val="21"/>
        </w:rPr>
      </w:pPr>
      <w:r/>
      <w:bookmarkStart w:id="99" w:name="OLE_LINK13"/>
      <w:r/>
      <w:bookmarkStart w:id="100" w:name="OLE_LINK14"/>
      <w:r>
        <w:rPr>
          <w:rFonts w:hint="eastAsia" w:ascii="宋体" w:hAnsi="宋体"/>
          <w:sz w:val="21"/>
        </w:rPr>
        <w:t xml:space="preserve">现对苏大附一院、东北街-平江路片区（拙政园-狮子林、平江路）、山塘街、十全街4处区域网约车智慧系统进行全面改造，新建车位级网约车智慧平台，实现苏大附一院、东北街-平江路片区（拙政园-狮子林、平江路）、山塘街、十全街4处点位车辆入场后位置信息、停车区位置信息的统一；实现对站内网约车动态运营信息的实时分析。本次货物采购包含设计。</w:t>
      </w:r>
      <w:bookmarkEnd w:id="99"/>
      <w:bookmarkEnd w:id="100"/>
      <w:r/>
    </w:p>
    <w:p>
      <w:pPr>
        <w:ind w:left="0" w:firstLine="420"/>
        <w:spacing w:line="360" w:lineRule="auto"/>
        <w:tabs>
          <w:tab w:val="left" w:pos="0" w:leader="none"/>
        </w:tabs>
        <w:rPr>
          <w:rFonts w:ascii="宋体" w:hAnsi="宋体"/>
          <w:sz w:val="21"/>
        </w:rPr>
      </w:pPr>
      <w:r>
        <w:rPr>
          <w:rFonts w:hint="eastAsia" w:ascii="宋体" w:hAnsi="宋体"/>
          <w:sz w:val="21"/>
        </w:rPr>
        <w:t xml:space="preserve">（二）采购清单</w:t>
      </w:r>
      <w:r>
        <w:rPr>
          <w:rFonts w:hint="eastAsia" w:ascii="宋体" w:hAnsi="宋体"/>
          <w:sz w:val="21"/>
        </w:rPr>
        <w:t xml:space="preserve">（</w:t>
      </w:r>
      <w:r>
        <w:rPr>
          <w:rFonts w:hint="eastAsia" w:ascii="宋体" w:hAnsi="宋体"/>
          <w:b/>
          <w:sz w:val="21"/>
          <w:szCs w:val="21"/>
        </w:rPr>
        <w:t xml:space="preserve">表单中的规格尺寸，允许有±5</w:t>
      </w:r>
      <w:r>
        <w:rPr>
          <w:rFonts w:ascii="宋体" w:hAnsi="宋体"/>
          <w:b/>
          <w:sz w:val="21"/>
          <w:szCs w:val="21"/>
        </w:rPr>
        <w:t xml:space="preserve">%</w:t>
      </w:r>
      <w:r>
        <w:rPr>
          <w:rFonts w:hint="eastAsia" w:ascii="宋体" w:hAnsi="宋体"/>
          <w:b/>
          <w:sz w:val="21"/>
          <w:szCs w:val="21"/>
        </w:rPr>
        <w:t xml:space="preserve">的偏差</w:t>
      </w:r>
      <w:r>
        <w:rPr>
          <w:rFonts w:hint="eastAsia" w:ascii="宋体" w:hAnsi="宋体"/>
          <w:sz w:val="21"/>
        </w:rPr>
        <w:t xml:space="preserve">）</w:t>
      </w:r>
      <w:r/>
    </w:p>
    <w:tbl>
      <w:tblPr>
        <w:tblStyle w:val="1270"/>
        <w:tblW w:w="101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1696"/>
        <w:gridCol w:w="6702"/>
        <w:gridCol w:w="614"/>
        <w:gridCol w:w="527"/>
        <w:gridCol w:w="29"/>
      </w:tblGrid>
      <w:tr>
        <w:trPr>
          <w:jc w:val="center"/>
          <w:trHeight w:val="628"/>
        </w:trPr>
        <w:tc>
          <w:tcPr>
            <w:tcW w:w="567" w:type="dxa"/>
            <w:vAlign w:val="center"/>
            <w:textDirection w:val="tbRlV"/>
            <w:noWrap w:val="false"/>
          </w:tcPr>
          <w:p>
            <w:pPr>
              <w:ind w:left="109"/>
              <w:jc w:val="center"/>
              <w:spacing w:before="53" w:line="222" w:lineRule="auto"/>
              <w:tabs>
                <w:tab w:val="left" w:pos="10915" w:leader="none"/>
              </w:tabs>
              <w:rPr>
                <w:rFonts w:ascii="宋体" w:hAnsi="宋体"/>
                <w:b/>
                <w:bCs/>
                <w:spacing w:val="-5"/>
                <w:sz w:val="21"/>
                <w:szCs w:val="21"/>
                <w:lang w:eastAsia="en-US"/>
              </w:rPr>
            </w:pPr>
            <w:r>
              <w:rPr>
                <w:rFonts w:ascii="宋体" w:hAnsi="宋体"/>
                <w:b/>
                <w:bCs/>
                <w:spacing w:val="-5"/>
                <w:sz w:val="21"/>
                <w:szCs w:val="21"/>
                <w:lang w:eastAsia="en-US"/>
              </w:rPr>
              <w:t xml:space="preserve">序 号</w:t>
            </w:r>
            <w:r/>
          </w:p>
        </w:tc>
        <w:tc>
          <w:tcPr>
            <w:tcW w:w="1696" w:type="dxa"/>
            <w:vAlign w:val="center"/>
            <w:textDirection w:val="lrTb"/>
            <w:noWrap w:val="false"/>
          </w:tcPr>
          <w:p>
            <w:pPr>
              <w:ind w:left="109"/>
              <w:jc w:val="center"/>
              <w:spacing w:before="53" w:line="222" w:lineRule="auto"/>
              <w:tabs>
                <w:tab w:val="left" w:pos="10915" w:leader="none"/>
              </w:tabs>
              <w:rPr>
                <w:rFonts w:ascii="宋体" w:hAnsi="宋体"/>
                <w:b/>
                <w:bCs/>
                <w:spacing w:val="-5"/>
                <w:sz w:val="21"/>
                <w:szCs w:val="21"/>
              </w:rPr>
            </w:pPr>
            <w:r>
              <w:rPr>
                <w:rFonts w:ascii="宋体" w:hAnsi="宋体"/>
                <w:b/>
                <w:bCs/>
                <w:spacing w:val="-5"/>
                <w:sz w:val="21"/>
                <w:szCs w:val="21"/>
                <w:lang w:eastAsia="en-US"/>
              </w:rPr>
              <w:t xml:space="preserve">名称</w:t>
            </w:r>
            <w:r/>
          </w:p>
        </w:tc>
        <w:tc>
          <w:tcPr>
            <w:tcW w:w="6702" w:type="dxa"/>
            <w:vAlign w:val="center"/>
            <w:textDirection w:val="lrTb"/>
            <w:noWrap w:val="false"/>
          </w:tcPr>
          <w:p>
            <w:pPr>
              <w:ind w:left="109"/>
              <w:jc w:val="center"/>
              <w:spacing w:before="53" w:line="222" w:lineRule="auto"/>
              <w:tabs>
                <w:tab w:val="left" w:pos="10915" w:leader="none"/>
              </w:tabs>
              <w:rPr>
                <w:rFonts w:ascii="宋体" w:hAnsi="宋体"/>
                <w:b/>
                <w:bCs/>
                <w:spacing w:val="-5"/>
                <w:sz w:val="21"/>
                <w:szCs w:val="21"/>
                <w:lang w:eastAsia="en-US"/>
              </w:rPr>
            </w:pPr>
            <w:r>
              <w:rPr>
                <w:rFonts w:ascii="宋体" w:hAnsi="宋体"/>
                <w:b/>
                <w:bCs/>
                <w:spacing w:val="-5"/>
                <w:sz w:val="21"/>
                <w:szCs w:val="21"/>
                <w:lang w:eastAsia="en-US"/>
              </w:rPr>
              <w:t xml:space="preserve">技术规格</w:t>
            </w:r>
            <w:r/>
          </w:p>
        </w:tc>
        <w:tc>
          <w:tcPr>
            <w:tcW w:w="614" w:type="dxa"/>
            <w:vAlign w:val="center"/>
            <w:textDirection w:val="tbRlV"/>
            <w:noWrap w:val="false"/>
          </w:tcPr>
          <w:p>
            <w:pPr>
              <w:ind w:left="109"/>
              <w:jc w:val="center"/>
              <w:spacing w:before="53" w:line="222" w:lineRule="auto"/>
              <w:tabs>
                <w:tab w:val="left" w:pos="10915" w:leader="none"/>
              </w:tabs>
              <w:rPr>
                <w:rFonts w:ascii="宋体" w:hAnsi="宋体"/>
                <w:b/>
                <w:bCs/>
                <w:spacing w:val="-5"/>
                <w:sz w:val="21"/>
                <w:szCs w:val="21"/>
                <w:lang w:eastAsia="en-US"/>
              </w:rPr>
            </w:pPr>
            <w:r>
              <w:rPr>
                <w:rFonts w:ascii="宋体" w:hAnsi="宋体"/>
                <w:b/>
                <w:bCs/>
                <w:spacing w:val="-5"/>
                <w:sz w:val="21"/>
                <w:szCs w:val="21"/>
                <w:lang w:eastAsia="en-US"/>
              </w:rPr>
              <w:t xml:space="preserve">单 位</w:t>
            </w:r>
            <w:r/>
          </w:p>
        </w:tc>
        <w:tc>
          <w:tcPr>
            <w:gridSpan w:val="2"/>
            <w:tcW w:w="556" w:type="dxa"/>
            <w:vAlign w:val="center"/>
            <w:textDirection w:val="tbRlV"/>
            <w:noWrap w:val="false"/>
          </w:tcPr>
          <w:p>
            <w:pPr>
              <w:ind w:left="109"/>
              <w:jc w:val="center"/>
              <w:spacing w:before="53" w:line="222" w:lineRule="auto"/>
              <w:tabs>
                <w:tab w:val="left" w:pos="10915" w:leader="none"/>
              </w:tabs>
              <w:rPr>
                <w:rFonts w:ascii="宋体" w:hAnsi="宋体"/>
                <w:b/>
                <w:bCs/>
                <w:spacing w:val="-5"/>
                <w:sz w:val="21"/>
                <w:szCs w:val="21"/>
                <w:lang w:eastAsia="en-US"/>
              </w:rPr>
            </w:pPr>
            <w:r>
              <w:rPr>
                <w:rFonts w:ascii="宋体" w:hAnsi="宋体"/>
                <w:b/>
                <w:bCs/>
                <w:spacing w:val="-5"/>
                <w:sz w:val="21"/>
                <w:szCs w:val="21"/>
                <w:lang w:eastAsia="en-US"/>
              </w:rPr>
              <w:t xml:space="preserve">数 量</w:t>
            </w:r>
            <w:r/>
          </w:p>
        </w:tc>
      </w:tr>
      <w:tr>
        <w:trPr>
          <w:jc w:val="center"/>
          <w:trHeight w:val="20"/>
        </w:trPr>
        <w:tc>
          <w:tcPr>
            <w:tcW w:w="567" w:type="dxa"/>
            <w:vAlign w:val="center"/>
            <w:textDirection w:val="lrTb"/>
            <w:noWrap w:val="false"/>
          </w:tcPr>
          <w:p>
            <w:pPr>
              <w:ind w:left="120"/>
              <w:jc w:val="center"/>
              <w:spacing w:before="90" w:line="178" w:lineRule="auto"/>
              <w:tabs>
                <w:tab w:val="left" w:pos="10915" w:leader="none"/>
              </w:tabs>
              <w:rPr>
                <w:rFonts w:ascii="宋体" w:hAnsi="宋体" w:cs="Calibri"/>
                <w:sz w:val="21"/>
                <w:szCs w:val="21"/>
                <w:lang w:eastAsia="en-US"/>
              </w:rPr>
            </w:pPr>
            <w:r>
              <w:rPr>
                <w:rFonts w:ascii="宋体" w:hAnsi="宋体" w:cs="Calibri"/>
                <w:sz w:val="21"/>
                <w:szCs w:val="21"/>
                <w:lang w:eastAsia="en-US"/>
              </w:rPr>
              <w:t xml:space="preserve">1</w:t>
            </w:r>
            <w:r/>
          </w:p>
        </w:tc>
        <w:tc>
          <w:tcPr>
            <w:tcW w:w="1696" w:type="dxa"/>
            <w:vAlign w:val="center"/>
            <w:textDirection w:val="lrTb"/>
            <w:noWrap w:val="false"/>
          </w:tcPr>
          <w:p>
            <w:pPr>
              <w:ind w:left="106" w:right="105" w:firstLine="2"/>
              <w:jc w:val="center"/>
              <w:spacing w:before="48" w:line="276" w:lineRule="auto"/>
              <w:tabs>
                <w:tab w:val="left" w:pos="10915" w:leader="none"/>
              </w:tabs>
              <w:rPr>
                <w:rFonts w:ascii="宋体" w:hAnsi="宋体"/>
                <w:sz w:val="21"/>
                <w:szCs w:val="21"/>
              </w:rPr>
            </w:pPr>
            <w:r>
              <w:rPr>
                <w:rFonts w:hint="eastAsia" w:ascii="宋体" w:hAnsi="宋体"/>
                <w:sz w:val="21"/>
                <w:szCs w:val="21"/>
              </w:rPr>
              <w:t xml:space="preserve">座椅（古城内）</w:t>
            </w:r>
            <w:r/>
          </w:p>
        </w:tc>
        <w:tc>
          <w:tcPr>
            <w:tcW w:w="6702" w:type="dxa"/>
            <w:vAlign w:val="center"/>
            <w:textDirection w:val="lrTb"/>
            <w:noWrap w:val="false"/>
          </w:tcPr>
          <w:p>
            <w:pPr>
              <w:ind w:left="118"/>
              <w:spacing w:before="27" w:line="217" w:lineRule="auto"/>
              <w:tabs>
                <w:tab w:val="left" w:pos="10915" w:leader="none"/>
              </w:tabs>
              <w:rPr>
                <w:rFonts w:ascii="宋体" w:hAnsi="宋体"/>
                <w:sz w:val="21"/>
                <w:szCs w:val="21"/>
              </w:rPr>
            </w:pPr>
            <w:r>
              <w:rPr>
                <w:rFonts w:hint="eastAsia" w:ascii="宋体" w:hAnsi="宋体"/>
                <w:sz w:val="21"/>
                <w:szCs w:val="21"/>
              </w:rPr>
              <w:t xml:space="preserve">座椅长度：1800mm，宽度：450mm，高度：450mm</w:t>
            </w:r>
            <w:r/>
          </w:p>
          <w:p>
            <w:pPr>
              <w:ind w:left="118"/>
              <w:spacing w:before="27" w:line="217" w:lineRule="auto"/>
              <w:tabs>
                <w:tab w:val="left" w:pos="10915" w:leader="none"/>
              </w:tabs>
              <w:rPr>
                <w:rFonts w:ascii="宋体" w:hAnsi="宋体"/>
                <w:sz w:val="21"/>
                <w:szCs w:val="21"/>
              </w:rPr>
            </w:pPr>
            <w:r>
              <w:rPr>
                <w:rFonts w:hint="eastAsia" w:ascii="宋体" w:hAnsi="宋体"/>
                <w:sz w:val="21"/>
                <w:szCs w:val="21"/>
              </w:rPr>
              <w:t xml:space="preserve">材质:1.5mm不锈钢浅灰色烤漆</w:t>
            </w:r>
            <w:r/>
          </w:p>
          <w:p>
            <w:pPr>
              <w:ind w:left="118"/>
              <w:spacing w:before="27" w:line="217" w:lineRule="auto"/>
              <w:tabs>
                <w:tab w:val="left" w:pos="10915" w:leader="none"/>
              </w:tabs>
              <w:rPr>
                <w:rFonts w:ascii="宋体" w:hAnsi="宋体"/>
                <w:sz w:val="21"/>
                <w:szCs w:val="21"/>
              </w:rPr>
            </w:pPr>
            <w:r>
              <w:rPr>
                <w:rFonts w:hint="eastAsia" w:ascii="宋体" w:hAnsi="宋体"/>
                <w:sz w:val="21"/>
                <w:szCs w:val="21"/>
              </w:rPr>
              <w:t xml:space="preserve">座椅表面覆盖1000mm长的塑木</w:t>
            </w:r>
            <w:r/>
          </w:p>
          <w:p>
            <w:pPr>
              <w:ind w:left="118"/>
              <w:spacing w:before="27" w:line="217" w:lineRule="auto"/>
              <w:tabs>
                <w:tab w:val="left" w:pos="10915" w:leader="none"/>
              </w:tabs>
              <w:rPr>
                <w:rFonts w:ascii="宋体" w:hAnsi="宋体"/>
                <w:sz w:val="21"/>
                <w:szCs w:val="21"/>
              </w:rPr>
            </w:pPr>
            <w:r>
              <w:rPr>
                <w:rFonts w:hint="eastAsia" w:ascii="宋体" w:hAnsi="宋体"/>
                <w:sz w:val="21"/>
                <w:szCs w:val="21"/>
              </w:rPr>
              <w:t xml:space="preserve">座椅上安装无线充电设备</w:t>
            </w:r>
            <w:r/>
          </w:p>
          <w:p>
            <w:pPr>
              <w:ind w:left="118"/>
              <w:spacing w:before="27" w:line="217" w:lineRule="auto"/>
              <w:tabs>
                <w:tab w:val="left" w:pos="10915" w:leader="none"/>
              </w:tabs>
              <w:rPr>
                <w:rFonts w:ascii="宋体" w:hAnsi="宋体"/>
                <w:sz w:val="21"/>
                <w:szCs w:val="21"/>
              </w:rPr>
            </w:pPr>
            <w:r>
              <w:rPr>
                <w:rFonts w:hint="eastAsia" w:ascii="宋体" w:hAnsi="宋体"/>
                <w:sz w:val="21"/>
                <w:szCs w:val="21"/>
              </w:rPr>
              <w:t xml:space="preserve">设计需要契合姑苏区古城城市风貌，美观性兼具功能性。</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输出功率：户外座椅无线充主流功率15W</w:t>
            </w:r>
            <w:r/>
          </w:p>
          <w:p>
            <w:pPr>
              <w:ind w:left="118"/>
              <w:spacing w:before="27" w:line="217"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充电协议：支持Qi（通用无线充电协议）、Qi2（新一代磁吸协议）、PPS（可编程电源，适配快充设备），兼容市场主流品牌智能手机。</w:t>
            </w:r>
            <w:r/>
          </w:p>
          <w:p>
            <w:pPr>
              <w:ind w:left="118"/>
              <w:spacing w:before="27" w:line="217"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充电效率：支持快充（如15W功率下，30分钟可充手机50%电量），适配户外长时间使用场景。</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续航能力：内置锂电池容量5000-10000mAh，支持独立供电（无外部电源时，可为手机充电2-4次）。</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防尘防水：IP65（防喷水、完全防尘），适配雨、雪、沙尘等恶劣环境；</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抗紫外线：表面材质需抗UV老化（如ABS+PC合金外壳），避免长期暴晒下变色、开裂。</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工作温度：-20℃~+60℃（适应严寒、酷暑环境），内部元件需具备低温启动、高温散热能力；</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存储温度：-40℃~+70℃（运输、闲置时的耐温范围）；</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相对湿度：10%-95%（无冷凝，适应潮湿、干燥环境）。</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抗风压：≥2000Pa，座椅支架需采用三角加固结构，避免强风下松动</w:t>
            </w:r>
            <w:r>
              <w:rPr>
                <w:rFonts w:hint="eastAsia" w:ascii="宋体" w:hAnsi="宋体"/>
                <w:sz w:val="21"/>
                <w:szCs w:val="21"/>
              </w:rPr>
              <w:t xml:space="preserve">。</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材质：外壳：ABS+PC合金（抗冲击、耐候性强）表面：防滑纹理设计（适配户外潮湿环境），抗菌涂层（适配公共座椅场景）。</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尺寸与重量：单椅无线充：尺寸≤300×300×50mm，重量≤2kg（适配普通座椅安装）；</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嵌入式安装：适配定制座椅，无线充模块嵌入座椅表面，与座椅一体化设计；</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供电方式：外部供电：AC220V</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接口配置：电源接口：DC5.5×2.1mm（适配通用电源适配器）；</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过充保护：支持智能识别设备电量，充满后自动停止充电，避免过充风险；</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过温保护：工作温度＞50℃时，自动降低输出功率或停止充电，避免高温损坏设备；</w:t>
            </w:r>
            <w:r/>
          </w:p>
          <w:p>
            <w:pPr>
              <w:ind w:left="118"/>
              <w:spacing w:before="27" w:line="217" w:lineRule="auto"/>
              <w:tabs>
                <w:tab w:val="left" w:pos="10915" w:leader="none"/>
              </w:tabs>
              <w:rPr>
                <w:rFonts w:ascii="宋体" w:hAnsi="宋体"/>
                <w:sz w:val="21"/>
                <w:szCs w:val="21"/>
              </w:rPr>
            </w:pPr>
            <w:r>
              <w:rPr>
                <w:rFonts w:ascii="宋体" w:hAnsi="宋体"/>
                <w:sz w:val="21"/>
                <w:szCs w:val="21"/>
              </w:rPr>
              <w:t xml:space="preserve">异物检测：支持FOD（Foreign Object Detection）功能，检测到金属异物（如硬币、钥匙）时，自动停止充电，避免发热风险。</w:t>
            </w:r>
            <w:r/>
          </w:p>
        </w:tc>
        <w:tc>
          <w:tcPr>
            <w:tcW w:w="614" w:type="dxa"/>
            <w:vAlign w:val="center"/>
            <w:textDirection w:val="lrTb"/>
            <w:noWrap w:val="false"/>
          </w:tcPr>
          <w:p>
            <w:pPr>
              <w:ind w:left="131"/>
              <w:spacing w:before="49" w:line="222" w:lineRule="auto"/>
              <w:tabs>
                <w:tab w:val="left" w:pos="10915" w:leader="none"/>
              </w:tabs>
              <w:rPr>
                <w:rFonts w:ascii="宋体" w:hAnsi="宋体"/>
                <w:sz w:val="21"/>
                <w:szCs w:val="21"/>
              </w:rPr>
            </w:pPr>
            <w:r>
              <w:rPr>
                <w:rFonts w:hint="eastAsia" w:ascii="宋体" w:hAnsi="宋体"/>
                <w:sz w:val="21"/>
                <w:szCs w:val="21"/>
              </w:rPr>
              <w:t xml:space="preserve">个</w:t>
            </w:r>
            <w:r/>
          </w:p>
        </w:tc>
        <w:tc>
          <w:tcPr>
            <w:gridSpan w:val="2"/>
            <w:tcW w:w="556" w:type="dxa"/>
            <w:vAlign w:val="center"/>
            <w:textDirection w:val="lrTb"/>
            <w:noWrap w:val="false"/>
          </w:tcPr>
          <w:p>
            <w:pPr>
              <w:ind w:left="118"/>
              <w:jc w:val="center"/>
              <w:spacing w:before="90" w:line="177" w:lineRule="auto"/>
              <w:tabs>
                <w:tab w:val="left" w:pos="10915" w:leader="none"/>
              </w:tabs>
              <w:rPr>
                <w:rFonts w:ascii="宋体" w:hAnsi="宋体" w:cs="Calibri"/>
                <w:sz w:val="21"/>
                <w:szCs w:val="21"/>
              </w:rPr>
            </w:pPr>
            <w:r>
              <w:rPr>
                <w:rFonts w:hint="eastAsia" w:ascii="宋体" w:hAnsi="宋体" w:cs="Calibri"/>
                <w:sz w:val="21"/>
                <w:szCs w:val="21"/>
              </w:rPr>
              <w:t xml:space="preserve">9</w:t>
            </w:r>
            <w:r/>
          </w:p>
        </w:tc>
      </w:tr>
      <w:tr>
        <w:trPr>
          <w:jc w:val="center"/>
          <w:trHeight w:val="20"/>
        </w:trPr>
        <w:tc>
          <w:tcPr>
            <w:tcW w:w="567" w:type="dxa"/>
            <w:vAlign w:val="center"/>
            <w:textDirection w:val="lrTb"/>
            <w:noWrap w:val="false"/>
          </w:tcPr>
          <w:p>
            <w:pPr>
              <w:ind w:left="114"/>
              <w:jc w:val="center"/>
              <w:spacing w:before="95" w:line="179" w:lineRule="auto"/>
              <w:tabs>
                <w:tab w:val="left" w:pos="10915" w:leader="none"/>
              </w:tabs>
              <w:rPr>
                <w:rFonts w:ascii="宋体" w:hAnsi="宋体" w:cs="Calibri"/>
                <w:sz w:val="21"/>
                <w:szCs w:val="21"/>
                <w:lang w:eastAsia="en-US"/>
              </w:rPr>
            </w:pPr>
            <w:r>
              <w:rPr>
                <w:rFonts w:ascii="宋体" w:hAnsi="宋体" w:cs="Calibri"/>
                <w:sz w:val="21"/>
                <w:szCs w:val="21"/>
                <w:lang w:eastAsia="en-US"/>
              </w:rPr>
              <w:t xml:space="preserve">2</w:t>
            </w:r>
            <w:r/>
          </w:p>
        </w:tc>
        <w:tc>
          <w:tcPr>
            <w:tcW w:w="1696" w:type="dxa"/>
            <w:vAlign w:val="center"/>
            <w:textDirection w:val="lrTb"/>
            <w:noWrap w:val="false"/>
          </w:tcPr>
          <w:p>
            <w:pPr>
              <w:ind w:left="106" w:right="105" w:firstLine="2"/>
              <w:jc w:val="center"/>
              <w:spacing w:before="55" w:line="276" w:lineRule="auto"/>
              <w:tabs>
                <w:tab w:val="left" w:pos="10915" w:leader="none"/>
              </w:tabs>
              <w:rPr>
                <w:rFonts w:ascii="宋体" w:hAnsi="宋体"/>
                <w:sz w:val="21"/>
                <w:szCs w:val="21"/>
              </w:rPr>
            </w:pPr>
            <w:r>
              <w:rPr>
                <w:rFonts w:hint="eastAsia" w:ascii="宋体" w:hAnsi="宋体"/>
                <w:sz w:val="21"/>
                <w:szCs w:val="21"/>
              </w:rPr>
              <w:t xml:space="preserve">导视立牌（古城内）</w:t>
            </w:r>
            <w:r>
              <w:rPr>
                <w:rFonts w:hint="eastAsia" w:ascii="宋体" w:hAnsi="宋体"/>
                <w:b/>
                <w:bCs/>
                <w:sz w:val="21"/>
                <w:szCs w:val="21"/>
              </w:rPr>
              <w:t xml:space="preserve">（核心产品）</w:t>
            </w:r>
            <w:r/>
          </w:p>
          <w:p>
            <w:pPr>
              <w:ind w:left="400" w:firstLine="1188"/>
              <w:spacing w:line="360" w:lineRule="exact"/>
              <w:rPr>
                <w:rFonts w:ascii="Times New Roman" w:hAnsi="Times New Roman"/>
              </w:rPr>
            </w:pPr>
            <w:r>
              <w:rPr>
                <w:rFonts w:ascii="Times New Roman" w:hAnsi="Times New Roman"/>
              </w:rPr>
            </w:r>
            <w:r/>
          </w:p>
        </w:tc>
        <w:tc>
          <w:tcPr>
            <w:tcW w:w="6702" w:type="dxa"/>
            <w:vAlign w:val="center"/>
            <w:textDirection w:val="lrTb"/>
            <w:noWrap w:val="false"/>
          </w:tcPr>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尺寸：高度：2500mm，上宽度：720mm,下宽度:450mm,厚度：100mm</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材质:顶部1.5mm不锈钢深灰色烤漆，主体1.5mm不锈钢浅灰色烤漆</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正面内嵌多媒体显示屏（</w:t>
            </w:r>
            <w:r>
              <w:rPr>
                <w:rFonts w:hint="eastAsia" w:ascii="宋体" w:hAnsi="宋体"/>
                <w:sz w:val="21"/>
                <w:szCs w:val="21"/>
              </w:rPr>
              <w:t xml:space="preserve">941*300</w:t>
            </w:r>
            <w:r>
              <w:rPr>
                <w:rFonts w:hint="eastAsia" w:ascii="宋体" w:hAnsi="宋体"/>
                <w:sz w:val="21"/>
                <w:szCs w:val="21"/>
              </w:rPr>
              <w:t xml:space="preserve">mm）监控+系统对接，背面安装公益广告灯箱，因为需要安装显示屏和广告灯箱，导视立牌侧面需要做配套的散热工艺处理。</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设计需要契合姑苏区城市风貌，美观性兼具功能性。</w:t>
            </w:r>
            <w:r/>
          </w:p>
          <w:p>
            <w:pPr>
              <w:ind w:left="111"/>
              <w:spacing w:line="218" w:lineRule="auto"/>
              <w:tabs>
                <w:tab w:val="left" w:pos="10915" w:leader="none"/>
              </w:tabs>
              <w:rPr>
                <w:rFonts w:ascii="宋体" w:hAnsi="宋体"/>
                <w:b/>
                <w:bCs/>
                <w:sz w:val="21"/>
                <w:szCs w:val="21"/>
              </w:rPr>
            </w:pPr>
            <w:r>
              <w:rPr>
                <w:rFonts w:hint="eastAsia" w:ascii="宋体" w:hAnsi="宋体"/>
                <w:b/>
                <w:bCs/>
                <w:sz w:val="21"/>
                <w:szCs w:val="21"/>
              </w:rPr>
              <w:t xml:space="preserve">多媒体显示屏：</w:t>
            </w:r>
            <w:r>
              <w:rPr>
                <w:rFonts w:hint="eastAsia" w:ascii="宋体" w:hAnsi="宋体"/>
                <w:sz w:val="21"/>
                <w:szCs w:val="21"/>
              </w:rPr>
              <w:t xml:space="preserve">941*300</w:t>
            </w:r>
            <w:r>
              <w:rPr>
                <w:rFonts w:hint="eastAsia" w:ascii="宋体" w:hAnsi="宋体"/>
                <w:sz w:val="21"/>
                <w:szCs w:val="21"/>
              </w:rPr>
              <w:t xml:space="preserve"> mm，非标准尺寸，需要定制。</w:t>
            </w:r>
            <w:r/>
          </w:p>
          <w:p>
            <w:pPr>
              <w:ind w:left="111"/>
              <w:spacing w:line="218" w:lineRule="auto"/>
              <w:tabs>
                <w:tab w:val="left" w:pos="10915" w:leader="none"/>
              </w:tabs>
              <w:rPr>
                <w:rFonts w:ascii="宋体" w:hAnsi="宋体"/>
                <w:sz w:val="21"/>
                <w:szCs w:val="21"/>
              </w:rPr>
            </w:pPr>
            <w:r>
              <w:rPr>
                <w:rFonts w:ascii="宋体" w:hAnsi="宋体"/>
                <w:sz w:val="21"/>
                <w:szCs w:val="21"/>
              </w:rPr>
              <w:t xml:space="preserve">一、核心显示性能参数</w:t>
            </w:r>
            <w:r/>
          </w:p>
          <w:p>
            <w:pPr>
              <w:ind w:left="111"/>
              <w:spacing w:line="218"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1.分辨率与点间距：P</w:t>
            </w:r>
            <w:r>
              <w:rPr>
                <w:rFonts w:hint="eastAsia" w:ascii="宋体" w:hAnsi="宋体"/>
                <w:sz w:val="21"/>
                <w:szCs w:val="21"/>
              </w:rPr>
              <w:t xml:space="preserve">1.2</w:t>
            </w:r>
            <w:r>
              <w:rPr>
                <w:rFonts w:ascii="宋体" w:hAnsi="宋体"/>
                <w:sz w:val="21"/>
                <w:szCs w:val="21"/>
              </w:rPr>
              <w:t xml:space="preserve">-P</w:t>
            </w:r>
            <w:r>
              <w:rPr>
                <w:rFonts w:hint="eastAsia" w:ascii="宋体" w:hAnsi="宋体"/>
                <w:sz w:val="21"/>
                <w:szCs w:val="21"/>
              </w:rPr>
              <w:t xml:space="preserve">2.</w:t>
            </w:r>
            <w:r>
              <w:rPr>
                <w:rFonts w:ascii="宋体" w:hAnsi="宋体"/>
                <w:sz w:val="21"/>
                <w:szCs w:val="21"/>
              </w:rPr>
              <w:t xml:space="preserve">5（点间距</w:t>
            </w:r>
            <w:r>
              <w:rPr>
                <w:rFonts w:hint="eastAsia" w:ascii="宋体" w:hAnsi="宋体"/>
                <w:sz w:val="21"/>
                <w:szCs w:val="21"/>
              </w:rPr>
              <w:t xml:space="preserve">1.2-2.5</w:t>
            </w:r>
            <w:r>
              <w:rPr>
                <w:rFonts w:ascii="宋体" w:hAnsi="宋体"/>
                <w:sz w:val="21"/>
                <w:szCs w:val="21"/>
              </w:rPr>
              <w:t xml:space="preserve">mm），分辨率可达3840×2160（4K）；</w:t>
            </w:r>
            <w:r/>
          </w:p>
          <w:p>
            <w:pPr>
              <w:ind w:left="111"/>
              <w:spacing w:line="218"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2.亮度参数要求：户外需对抗阳光直射，亮度需≥5000nit（cd/㎡），</w:t>
            </w:r>
            <w:r/>
          </w:p>
          <w:p>
            <w:pPr>
              <w:ind w:left="111" w:right="-68"/>
              <w:spacing w:line="218"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3.视角：户外大屏覆盖观看区域，水平视角≥140°，垂直视角≥120°，确保观众从任意方向都能看到清晰画面，减少色彩偏差。</w:t>
            </w:r>
            <w:r/>
          </w:p>
          <w:p>
            <w:pPr>
              <w:ind w:left="111"/>
              <w:spacing w:line="218" w:lineRule="auto"/>
              <w:tabs>
                <w:tab w:val="left" w:pos="10915" w:leader="none"/>
              </w:tabs>
              <w:rPr>
                <w:rFonts w:ascii="宋体" w:hAnsi="宋体"/>
                <w:sz w:val="21"/>
                <w:szCs w:val="21"/>
              </w:rPr>
            </w:pPr>
            <w:r>
              <w:rPr>
                <w:rFonts w:ascii="宋体" w:hAnsi="宋体"/>
                <w:b/>
                <w:bCs/>
                <w:sz w:val="21"/>
                <w:szCs w:val="21"/>
              </w:rPr>
              <w:t xml:space="preserve">★</w:t>
            </w:r>
            <w:r>
              <w:rPr>
                <w:rFonts w:ascii="宋体" w:hAnsi="宋体"/>
                <w:sz w:val="21"/>
                <w:szCs w:val="21"/>
              </w:rPr>
              <w:t xml:space="preserve">4.刷新率参数要求：播放视频、动画时需≥3840Hz（部分高端型号达7680Hz），避免画面拖影、闪烁，尤其适合播放动态广告等快速内容</w:t>
            </w:r>
            <w:r>
              <w:rPr>
                <w:rFonts w:hint="eastAsia" w:ascii="宋体" w:hAnsi="宋体"/>
                <w:sz w:val="21"/>
                <w:szCs w:val="21"/>
              </w:rPr>
              <w:t xml:space="preserve">。</w:t>
            </w:r>
            <w:r/>
          </w:p>
          <w:p>
            <w:pPr>
              <w:ind w:left="111"/>
              <w:spacing w:line="218" w:lineRule="auto"/>
              <w:tabs>
                <w:tab w:val="left" w:pos="10915" w:leader="none"/>
              </w:tabs>
              <w:rPr>
                <w:rFonts w:ascii="宋体" w:hAnsi="宋体"/>
                <w:sz w:val="21"/>
                <w:szCs w:val="21"/>
              </w:rPr>
            </w:pPr>
            <w:r>
              <w:rPr>
                <w:rFonts w:ascii="宋体" w:hAnsi="宋体"/>
                <w:sz w:val="21"/>
                <w:szCs w:val="21"/>
              </w:rPr>
              <w:t xml:space="preserve">二、环境适应性与稳定性参数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1.防护等级（IP等级）</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参数要求：户外屏需IP65及以上，适应雨、雪、灰尘等恶劣环境</w:t>
            </w:r>
            <w:r/>
          </w:p>
          <w:p>
            <w:pPr>
              <w:ind w:left="111"/>
              <w:spacing w:line="218" w:lineRule="auto"/>
              <w:tabs>
                <w:tab w:val="left" w:pos="10915" w:leader="none"/>
              </w:tabs>
              <w:rPr>
                <w:rFonts w:ascii="宋体" w:hAnsi="宋体"/>
                <w:sz w:val="21"/>
                <w:szCs w:val="21"/>
              </w:rPr>
            </w:pPr>
            <w:r>
              <w:rPr>
                <w:rFonts w:ascii="宋体" w:hAnsi="宋体"/>
                <w:sz w:val="21"/>
                <w:szCs w:val="21"/>
              </w:rPr>
              <w:t xml:space="preserve">2.工作温度与湿度</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参数要求：工作温度：-20℃</w:t>
            </w:r>
            <w:r>
              <w:rPr>
                <w:rFonts w:hint="eastAsia" w:ascii="宋体" w:hAnsi="宋体"/>
                <w:sz w:val="21"/>
                <w:szCs w:val="21"/>
              </w:rPr>
              <w:t xml:space="preserve">~</w:t>
            </w:r>
            <w:r>
              <w:rPr>
                <w:rFonts w:ascii="宋体" w:hAnsi="宋体"/>
                <w:sz w:val="21"/>
                <w:szCs w:val="21"/>
              </w:rPr>
              <w:t xml:space="preserve">+60℃（适应严寒、酷暑环境）；</w:t>
            </w:r>
            <w:r/>
          </w:p>
          <w:p>
            <w:pPr>
              <w:ind w:left="111"/>
              <w:spacing w:line="218" w:lineRule="auto"/>
              <w:tabs>
                <w:tab w:val="left" w:pos="10915" w:leader="none"/>
              </w:tabs>
              <w:rPr>
                <w:rFonts w:ascii="宋体" w:hAnsi="宋体"/>
                <w:sz w:val="21"/>
                <w:szCs w:val="21"/>
              </w:rPr>
            </w:pPr>
            <w:r>
              <w:rPr>
                <w:rFonts w:ascii="宋体" w:hAnsi="宋体"/>
                <w:sz w:val="21"/>
                <w:szCs w:val="21"/>
              </w:rPr>
              <w:t xml:space="preserve">存储温度：-40℃~+70℃（运输、闲置时的耐温范围）；</w:t>
            </w:r>
            <w:r/>
          </w:p>
          <w:p>
            <w:pPr>
              <w:ind w:left="111"/>
              <w:spacing w:line="218" w:lineRule="auto"/>
              <w:tabs>
                <w:tab w:val="left" w:pos="10915" w:leader="none"/>
              </w:tabs>
              <w:rPr>
                <w:rFonts w:ascii="宋体" w:hAnsi="宋体"/>
                <w:sz w:val="21"/>
                <w:szCs w:val="21"/>
              </w:rPr>
            </w:pPr>
            <w:r>
              <w:rPr>
                <w:rFonts w:ascii="宋体" w:hAnsi="宋体"/>
                <w:sz w:val="21"/>
                <w:szCs w:val="21"/>
              </w:rPr>
              <w:t xml:space="preserve">相对湿度：10%-90%（无冷凝，适应潮湿、干燥环境）。 </w:t>
            </w:r>
            <w:r/>
          </w:p>
          <w:p>
            <w:pPr>
              <w:ind w:left="111"/>
              <w:spacing w:line="218" w:lineRule="auto"/>
              <w:tabs>
                <w:tab w:val="left" w:pos="10915" w:leader="none"/>
              </w:tabs>
              <w:rPr>
                <w:rFonts w:ascii="宋体" w:hAnsi="宋体"/>
                <w:sz w:val="21"/>
                <w:szCs w:val="21"/>
              </w:rPr>
            </w:pPr>
            <w:r>
              <w:rPr>
                <w:rFonts w:ascii="宋体" w:hAnsi="宋体"/>
                <w:sz w:val="21"/>
                <w:szCs w:val="21"/>
              </w:rPr>
              <w:t xml:space="preserve">3.抗风</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参数要求：户外屏需通过抗风压测试，箱体结构采用加固设计</w:t>
            </w:r>
            <w:r>
              <w:rPr>
                <w:rFonts w:hint="eastAsia" w:ascii="宋体" w:hAnsi="宋体"/>
                <w:sz w:val="21"/>
                <w:szCs w:val="21"/>
              </w:rPr>
              <w:t xml:space="preserve">。</w:t>
            </w:r>
            <w:r/>
          </w:p>
          <w:p>
            <w:pPr>
              <w:ind w:left="111"/>
              <w:spacing w:line="218" w:lineRule="auto"/>
              <w:tabs>
                <w:tab w:val="left" w:pos="10915" w:leader="none"/>
              </w:tabs>
              <w:rPr>
                <w:rFonts w:ascii="宋体" w:hAnsi="宋体"/>
                <w:sz w:val="21"/>
                <w:szCs w:val="21"/>
              </w:rPr>
            </w:pPr>
            <w:r>
              <w:rPr>
                <w:rFonts w:ascii="宋体" w:hAnsi="宋体"/>
                <w:sz w:val="21"/>
                <w:szCs w:val="21"/>
              </w:rPr>
              <w:t xml:space="preserve">三、硬件与系统性能参数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1.原材料规格</w:t>
            </w:r>
            <w:r/>
          </w:p>
          <w:p>
            <w:pPr>
              <w:ind w:left="111"/>
              <w:spacing w:line="218" w:lineRule="auto"/>
              <w:tabs>
                <w:tab w:val="left" w:pos="10915" w:leader="none"/>
              </w:tabs>
              <w:rPr>
                <w:rFonts w:ascii="宋体" w:hAnsi="宋体"/>
                <w:sz w:val="21"/>
                <w:szCs w:val="21"/>
              </w:rPr>
            </w:pPr>
            <w:r>
              <w:rPr>
                <w:rFonts w:ascii="宋体" w:hAnsi="宋体"/>
                <w:sz w:val="21"/>
                <w:szCs w:val="21"/>
              </w:rPr>
              <w:t xml:space="preserve">LED灯珠：采用高纯度红、绿、蓝（RGB）灯珠，色域覆盖≥90% NTSC，确保色彩鲜艳、白平衡准确。</w:t>
            </w:r>
            <w:r/>
          </w:p>
          <w:p>
            <w:pPr>
              <w:ind w:left="111"/>
              <w:spacing w:line="218" w:lineRule="auto"/>
              <w:tabs>
                <w:tab w:val="left" w:pos="10915" w:leader="none"/>
              </w:tabs>
              <w:rPr>
                <w:rFonts w:ascii="宋体" w:hAnsi="宋体"/>
                <w:sz w:val="21"/>
                <w:szCs w:val="21"/>
              </w:rPr>
            </w:pPr>
            <w:r>
              <w:rPr>
                <w:rFonts w:ascii="宋体" w:hAnsi="宋体"/>
                <w:sz w:val="21"/>
                <w:szCs w:val="21"/>
              </w:rPr>
              <w:t xml:space="preserve">驱动IC：采用高刷新率驱动IC，支持高灰度（14bit-16bit），提升色彩过渡平滑度。</w:t>
            </w:r>
            <w:r/>
          </w:p>
          <w:p>
            <w:pPr>
              <w:ind w:left="111"/>
              <w:spacing w:line="218" w:lineRule="auto"/>
              <w:tabs>
                <w:tab w:val="left" w:pos="10915" w:leader="none"/>
              </w:tabs>
              <w:rPr>
                <w:rFonts w:ascii="宋体" w:hAnsi="宋体"/>
                <w:sz w:val="21"/>
                <w:szCs w:val="21"/>
              </w:rPr>
            </w:pPr>
            <w:r>
              <w:rPr>
                <w:rFonts w:ascii="宋体" w:hAnsi="宋体"/>
                <w:sz w:val="21"/>
                <w:szCs w:val="21"/>
              </w:rPr>
              <w:t xml:space="preserve">电源与接插件：防水接插件，抗拉扯、耐腐蚀；电源支持宽电压输入（AC85-265V），适应不同地区电网波动。 </w:t>
            </w:r>
            <w:r/>
          </w:p>
          <w:p>
            <w:pPr>
              <w:ind w:left="111"/>
              <w:spacing w:line="218" w:lineRule="auto"/>
              <w:tabs>
                <w:tab w:val="left" w:pos="10915" w:leader="none"/>
              </w:tabs>
              <w:rPr>
                <w:rFonts w:ascii="宋体" w:hAnsi="宋体"/>
                <w:sz w:val="21"/>
                <w:szCs w:val="21"/>
              </w:rPr>
            </w:pPr>
            <w:r>
              <w:rPr>
                <w:rFonts w:ascii="宋体" w:hAnsi="宋体"/>
                <w:sz w:val="21"/>
                <w:szCs w:val="21"/>
              </w:rPr>
              <w:t xml:space="preserve">2.老化与质检工艺</w:t>
            </w:r>
            <w:r/>
          </w:p>
          <w:p>
            <w:pPr>
              <w:ind w:left="111"/>
              <w:spacing w:line="218" w:lineRule="auto"/>
              <w:tabs>
                <w:tab w:val="left" w:pos="10915" w:leader="none"/>
              </w:tabs>
              <w:rPr>
                <w:rFonts w:ascii="宋体" w:hAnsi="宋体"/>
                <w:sz w:val="21"/>
                <w:szCs w:val="21"/>
              </w:rPr>
            </w:pPr>
            <w:r>
              <w:rPr>
                <w:rFonts w:ascii="宋体" w:hAnsi="宋体"/>
                <w:sz w:val="21"/>
                <w:szCs w:val="21"/>
              </w:rPr>
              <w:t xml:space="preserve">三级老化测试：模组级：24小时通电老化，筛选早期故障；</w:t>
            </w:r>
            <w:r/>
          </w:p>
          <w:p>
            <w:pPr>
              <w:ind w:left="111"/>
              <w:spacing w:line="218" w:lineRule="auto"/>
              <w:tabs>
                <w:tab w:val="left" w:pos="10915" w:leader="none"/>
              </w:tabs>
              <w:rPr>
                <w:rFonts w:ascii="宋体" w:hAnsi="宋体"/>
                <w:sz w:val="21"/>
                <w:szCs w:val="21"/>
              </w:rPr>
            </w:pPr>
            <w:r>
              <w:rPr>
                <w:rFonts w:ascii="宋体" w:hAnsi="宋体"/>
                <w:sz w:val="21"/>
                <w:szCs w:val="21"/>
              </w:rPr>
              <w:t xml:space="preserve">箱体级：48小时通电老化，确保模组拼接稳定性；</w:t>
            </w:r>
            <w:r/>
          </w:p>
          <w:p>
            <w:pPr>
              <w:ind w:left="111"/>
              <w:spacing w:line="218" w:lineRule="auto"/>
              <w:tabs>
                <w:tab w:val="left" w:pos="10915" w:leader="none"/>
              </w:tabs>
              <w:rPr>
                <w:rFonts w:ascii="宋体" w:hAnsi="宋体"/>
                <w:sz w:val="21"/>
                <w:szCs w:val="21"/>
              </w:rPr>
            </w:pPr>
            <w:r>
              <w:rPr>
                <w:rFonts w:ascii="宋体" w:hAnsi="宋体"/>
                <w:sz w:val="21"/>
                <w:szCs w:val="21"/>
              </w:rPr>
              <w:t xml:space="preserve">整机级：72小时模拟现场运行，验证散热、防水、信号传输性能。</w:t>
            </w:r>
            <w:r/>
          </w:p>
          <w:p>
            <w:pPr>
              <w:ind w:left="111"/>
              <w:spacing w:line="218" w:lineRule="auto"/>
              <w:tabs>
                <w:tab w:val="left" w:pos="10915" w:leader="none"/>
              </w:tabs>
              <w:rPr>
                <w:rFonts w:ascii="宋体" w:hAnsi="宋体"/>
                <w:sz w:val="21"/>
                <w:szCs w:val="21"/>
              </w:rPr>
            </w:pPr>
            <w:r>
              <w:rPr>
                <w:rFonts w:ascii="宋体" w:hAnsi="宋体"/>
                <w:sz w:val="21"/>
                <w:szCs w:val="21"/>
              </w:rPr>
              <w:t xml:space="preserve">质检标准：，防水测试达IP65标准，安装精度达C级）。</w:t>
            </w:r>
            <w:r/>
          </w:p>
          <w:p>
            <w:pPr>
              <w:ind w:left="111"/>
              <w:spacing w:line="218" w:lineRule="auto"/>
              <w:tabs>
                <w:tab w:val="left" w:pos="10915" w:leader="none"/>
              </w:tabs>
              <w:rPr>
                <w:rFonts w:ascii="宋体" w:hAnsi="宋体"/>
                <w:sz w:val="21"/>
                <w:szCs w:val="21"/>
              </w:rPr>
            </w:pPr>
            <w:r>
              <w:rPr>
                <w:rFonts w:ascii="宋体" w:hAnsi="宋体"/>
                <w:sz w:val="21"/>
                <w:szCs w:val="21"/>
              </w:rPr>
              <w:t xml:space="preserve">3.系统功能参数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信号兼容性：支持VGA、HDMI、SDI、DVI、YCbCr等多种视频信号输入，适配电脑、摄像机、卫星接收机等设备。</w:t>
            </w:r>
            <w:r/>
          </w:p>
          <w:p>
            <w:pPr>
              <w:ind w:left="111"/>
              <w:spacing w:line="218" w:lineRule="auto"/>
              <w:tabs>
                <w:tab w:val="left" w:pos="10915" w:leader="none"/>
              </w:tabs>
              <w:rPr>
                <w:rFonts w:ascii="宋体" w:hAnsi="宋体"/>
                <w:sz w:val="21"/>
                <w:szCs w:val="21"/>
              </w:rPr>
            </w:pPr>
            <w:r>
              <w:rPr>
                <w:rFonts w:ascii="宋体" w:hAnsi="宋体"/>
                <w:sz w:val="21"/>
                <w:szCs w:val="21"/>
              </w:rPr>
              <w:t xml:space="preserve">播放功能：支持文字滚动、图片轮播、视频播放、动画特效，可叠加时钟、日期、温度等信息；支持远程集中控制，多屏同步播放。</w:t>
            </w:r>
            <w:r/>
          </w:p>
          <w:p>
            <w:pPr>
              <w:ind w:left="111"/>
              <w:spacing w:line="218" w:lineRule="auto"/>
              <w:tabs>
                <w:tab w:val="left" w:pos="10915" w:leader="none"/>
              </w:tabs>
              <w:rPr>
                <w:rFonts w:ascii="宋体" w:hAnsi="宋体"/>
                <w:sz w:val="21"/>
                <w:szCs w:val="21"/>
              </w:rPr>
            </w:pPr>
            <w:r>
              <w:rPr>
                <w:rFonts w:ascii="宋体" w:hAnsi="宋体"/>
                <w:sz w:val="21"/>
                <w:szCs w:val="21"/>
              </w:rPr>
              <w:t xml:space="preserve">调节功能：亮度、对比度、饱和度、色度可软件调节（256级），支持图像冻结、画面缩放、位置补偿等功能。</w:t>
            </w:r>
            <w:r/>
          </w:p>
          <w:p>
            <w:pPr>
              <w:ind w:left="0"/>
              <w:tabs>
                <w:tab w:val="left" w:pos="10915" w:leader="none"/>
              </w:tabs>
              <w:rPr>
                <w:rFonts w:ascii="宋体" w:hAnsi="宋体" w:cs="Arial"/>
                <w:sz w:val="21"/>
                <w:szCs w:val="21"/>
              </w:rPr>
            </w:pPr>
            <w:r>
              <w:rPr>
                <w:rFonts w:hint="eastAsia" w:ascii="宋体" w:hAnsi="宋体" w:cs="微软雅黑"/>
                <w:b/>
                <w:bCs/>
                <w:sz w:val="21"/>
                <w:szCs w:val="21"/>
              </w:rPr>
              <w:t xml:space="preserve">半球摄像机</w:t>
            </w:r>
            <w:r>
              <w:rPr>
                <w:rFonts w:hint="eastAsia" w:ascii="宋体" w:hAnsi="宋体" w:cs="微软雅黑"/>
                <w:sz w:val="21"/>
                <w:szCs w:val="21"/>
              </w:rPr>
              <w:t xml:space="preserve">：智能网络摄像机</w:t>
            </w:r>
            <w:r/>
          </w:p>
          <w:p>
            <w:pPr>
              <w:ind w:left="0"/>
              <w:tabs>
                <w:tab w:val="left" w:pos="10915" w:leader="none"/>
              </w:tabs>
              <w:rPr>
                <w:rFonts w:ascii="宋体" w:hAnsi="宋体" w:cs="Arial"/>
                <w:sz w:val="21"/>
                <w:szCs w:val="21"/>
              </w:rPr>
            </w:pPr>
            <w:r>
              <w:rPr>
                <w:rFonts w:hint="eastAsia" w:ascii="宋体" w:hAnsi="宋体" w:cs="Arial"/>
                <w:sz w:val="21"/>
                <w:szCs w:val="21"/>
              </w:rPr>
              <w:t xml:space="preserve">Smart</w:t>
            </w:r>
            <w:r>
              <w:rPr>
                <w:rFonts w:hint="eastAsia" w:ascii="宋体" w:hAnsi="宋体" w:cs="微软雅黑"/>
                <w:sz w:val="21"/>
                <w:szCs w:val="21"/>
              </w:rPr>
              <w:t xml:space="preserve">功能：支持音频异常侦测、区域入侵侦测、越界侦测、进入区域侦测、离开区域侦测，支持声音联动</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支持断网续传功能保证录像不丢失，配合</w:t>
            </w:r>
            <w:r>
              <w:rPr>
                <w:rFonts w:hint="eastAsia" w:ascii="宋体" w:hAnsi="宋体" w:cs="Arial"/>
                <w:sz w:val="21"/>
                <w:szCs w:val="21"/>
              </w:rPr>
              <w:t xml:space="preserve">Smart NVR/SD</w:t>
            </w:r>
            <w:r>
              <w:rPr>
                <w:rFonts w:hint="eastAsia" w:ascii="宋体" w:hAnsi="宋体" w:cs="微软雅黑"/>
                <w:sz w:val="21"/>
                <w:szCs w:val="21"/>
              </w:rPr>
              <w:t xml:space="preserve">卡实现事件录像的智能后检索、分析和浓缩播放</w:t>
            </w:r>
            <w:r/>
          </w:p>
          <w:p>
            <w:pPr>
              <w:ind w:left="0"/>
              <w:tabs>
                <w:tab w:val="left" w:pos="10915" w:leader="none"/>
              </w:tabs>
              <w:rPr>
                <w:rFonts w:ascii="宋体" w:hAnsi="宋体" w:cs="Arial"/>
                <w:sz w:val="21"/>
                <w:szCs w:val="21"/>
              </w:rPr>
            </w:pPr>
            <w:r>
              <w:rPr>
                <w:rFonts w:ascii="宋体" w:hAnsi="宋体"/>
                <w:b/>
                <w:bCs/>
                <w:sz w:val="21"/>
                <w:szCs w:val="21"/>
              </w:rPr>
              <w:t xml:space="preserve">★</w:t>
            </w:r>
            <w:r>
              <w:rPr>
                <w:rFonts w:hint="eastAsia" w:ascii="宋体" w:hAnsi="宋体" w:cs="微软雅黑"/>
                <w:sz w:val="21"/>
                <w:szCs w:val="21"/>
              </w:rPr>
              <w:t xml:space="preserve">最高分辨率可达</w:t>
            </w:r>
            <w:r>
              <w:rPr>
                <w:rFonts w:hint="eastAsia" w:ascii="宋体" w:hAnsi="宋体" w:cs="Arial"/>
                <w:sz w:val="21"/>
                <w:szCs w:val="21"/>
              </w:rPr>
              <w:t xml:space="preserve">400</w:t>
            </w:r>
            <w:r>
              <w:rPr>
                <w:rFonts w:hint="eastAsia" w:ascii="宋体" w:hAnsi="宋体" w:cs="微软雅黑"/>
                <w:sz w:val="21"/>
                <w:szCs w:val="21"/>
              </w:rPr>
              <w:t xml:space="preserve">万像素，并在此分辨率下可输出</w:t>
            </w:r>
            <w:r>
              <w:rPr>
                <w:rFonts w:hint="eastAsia" w:ascii="宋体" w:hAnsi="宋体" w:cs="Arial"/>
                <w:sz w:val="21"/>
                <w:szCs w:val="21"/>
              </w:rPr>
              <w:t xml:space="preserve">30 fps</w:t>
            </w:r>
            <w:r>
              <w:rPr>
                <w:rFonts w:hint="eastAsia" w:ascii="宋体" w:hAnsi="宋体" w:cs="微软雅黑"/>
                <w:sz w:val="21"/>
                <w:szCs w:val="21"/>
              </w:rPr>
              <w:t xml:space="preserve">实时图像，图像更流畅</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支持透雾、支持宽动态</w:t>
            </w:r>
            <w:r>
              <w:rPr>
                <w:rFonts w:hint="eastAsia" w:ascii="宋体" w:hAnsi="宋体" w:cs="Arial"/>
                <w:sz w:val="21"/>
                <w:szCs w:val="21"/>
              </w:rPr>
              <w:t xml:space="preserve">120 dB</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支持开放型网络视频接口，</w:t>
            </w:r>
            <w:r>
              <w:rPr>
                <w:rFonts w:hint="eastAsia" w:ascii="宋体" w:hAnsi="宋体" w:cs="Arial"/>
                <w:sz w:val="21"/>
                <w:szCs w:val="21"/>
              </w:rPr>
              <w:t xml:space="preserve">ISAPI</w:t>
            </w:r>
            <w:r>
              <w:rPr>
                <w:rFonts w:hint="eastAsia" w:ascii="宋体" w:hAnsi="宋体" w:cs="微软雅黑"/>
                <w:sz w:val="21"/>
                <w:szCs w:val="21"/>
              </w:rPr>
              <w:t xml:space="preserve">，</w:t>
            </w:r>
            <w:r>
              <w:rPr>
                <w:rFonts w:hint="eastAsia" w:ascii="宋体" w:hAnsi="宋体" w:cs="Arial"/>
                <w:sz w:val="21"/>
                <w:szCs w:val="21"/>
              </w:rPr>
              <w:t xml:space="preserve">GB/T28181-2016</w:t>
            </w:r>
            <w:r>
              <w:rPr>
                <w:rFonts w:hint="eastAsia" w:ascii="宋体" w:hAnsi="宋体" w:cs="微软雅黑"/>
                <w:sz w:val="21"/>
                <w:szCs w:val="21"/>
              </w:rPr>
              <w:t xml:space="preserve">，视图库</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支持最大</w:t>
            </w:r>
            <w:r>
              <w:rPr>
                <w:rFonts w:hint="eastAsia" w:ascii="宋体" w:hAnsi="宋体" w:cs="Arial"/>
                <w:sz w:val="21"/>
                <w:szCs w:val="21"/>
              </w:rPr>
              <w:t xml:space="preserve">256 GB MicroSD/MicroSDHC/MicroSDXC</w:t>
            </w:r>
            <w:r>
              <w:rPr>
                <w:rFonts w:hint="eastAsia" w:ascii="宋体" w:hAnsi="宋体" w:cs="微软雅黑"/>
                <w:sz w:val="21"/>
                <w:szCs w:val="21"/>
              </w:rPr>
              <w:t xml:space="preserve">卡存储</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w:t>
            </w:r>
            <w:r>
              <w:rPr>
                <w:rFonts w:hint="eastAsia" w:ascii="宋体" w:hAnsi="宋体" w:cs="Arial"/>
                <w:sz w:val="21"/>
                <w:szCs w:val="21"/>
              </w:rPr>
              <w:t xml:space="preserve">10 M/100 M</w:t>
            </w:r>
            <w:r>
              <w:rPr>
                <w:rFonts w:hint="eastAsia" w:ascii="宋体" w:hAnsi="宋体" w:cs="微软雅黑"/>
                <w:sz w:val="21"/>
                <w:szCs w:val="21"/>
              </w:rPr>
              <w:t xml:space="preserve">自适应以太网口</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w:t>
            </w:r>
            <w:r>
              <w:rPr>
                <w:rFonts w:hint="eastAsia" w:ascii="宋体" w:hAnsi="宋体" w:cs="Arial"/>
                <w:sz w:val="21"/>
                <w:szCs w:val="21"/>
              </w:rPr>
              <w:t xml:space="preserve">2</w:t>
            </w:r>
            <w:r>
              <w:rPr>
                <w:rFonts w:hint="eastAsia" w:ascii="宋体" w:hAnsi="宋体" w:cs="微软雅黑"/>
                <w:sz w:val="21"/>
                <w:szCs w:val="21"/>
              </w:rPr>
              <w:t xml:space="preserve">个内置麦克风，</w:t>
            </w:r>
            <w:r>
              <w:rPr>
                <w:rFonts w:hint="eastAsia" w:ascii="宋体" w:hAnsi="宋体" w:cs="Arial"/>
                <w:sz w:val="21"/>
                <w:szCs w:val="21"/>
              </w:rPr>
              <w:t xml:space="preserve">1</w:t>
            </w:r>
            <w:r>
              <w:rPr>
                <w:rFonts w:hint="eastAsia" w:ascii="宋体" w:hAnsi="宋体" w:cs="微软雅黑"/>
                <w:sz w:val="21"/>
                <w:szCs w:val="21"/>
              </w:rPr>
              <w:t xml:space="preserve">个内置扬声器</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w:t>
            </w:r>
            <w:r>
              <w:rPr>
                <w:rFonts w:hint="eastAsia" w:ascii="宋体" w:hAnsi="宋体" w:cs="Arial"/>
                <w:sz w:val="21"/>
                <w:szCs w:val="21"/>
              </w:rPr>
              <w:t xml:space="preserve">1</w:t>
            </w:r>
            <w:r>
              <w:rPr>
                <w:rFonts w:hint="eastAsia" w:ascii="宋体" w:hAnsi="宋体" w:cs="微软雅黑"/>
                <w:sz w:val="21"/>
                <w:szCs w:val="21"/>
              </w:rPr>
              <w:t xml:space="preserve">路音频输入，</w:t>
            </w:r>
            <w:r>
              <w:rPr>
                <w:rFonts w:hint="eastAsia" w:ascii="宋体" w:hAnsi="宋体" w:cs="Arial"/>
                <w:sz w:val="21"/>
                <w:szCs w:val="21"/>
              </w:rPr>
              <w:t xml:space="preserve">1</w:t>
            </w:r>
            <w:r>
              <w:rPr>
                <w:rFonts w:hint="eastAsia" w:ascii="宋体" w:hAnsi="宋体" w:cs="微软雅黑"/>
                <w:sz w:val="21"/>
                <w:szCs w:val="21"/>
              </w:rPr>
              <w:t xml:space="preserve">路音频输出，</w:t>
            </w:r>
            <w:r>
              <w:rPr>
                <w:rFonts w:hint="eastAsia" w:ascii="宋体" w:hAnsi="宋体" w:cs="Arial"/>
                <w:sz w:val="21"/>
                <w:szCs w:val="21"/>
              </w:rPr>
              <w:t xml:space="preserve">1</w:t>
            </w:r>
            <w:r>
              <w:rPr>
                <w:rFonts w:hint="eastAsia" w:ascii="宋体" w:hAnsi="宋体" w:cs="微软雅黑"/>
                <w:sz w:val="21"/>
                <w:szCs w:val="21"/>
              </w:rPr>
              <w:t xml:space="preserve">路报警输入，</w:t>
            </w:r>
            <w:r>
              <w:rPr>
                <w:rFonts w:hint="eastAsia" w:ascii="宋体" w:hAnsi="宋体" w:cs="Arial"/>
                <w:sz w:val="21"/>
                <w:szCs w:val="21"/>
              </w:rPr>
              <w:t xml:space="preserve">1</w:t>
            </w:r>
            <w:r>
              <w:rPr>
                <w:rFonts w:hint="eastAsia" w:ascii="宋体" w:hAnsi="宋体" w:cs="微软雅黑"/>
                <w:sz w:val="21"/>
                <w:szCs w:val="21"/>
              </w:rPr>
              <w:t xml:space="preserve">路报警输出（报警输出最大支持</w:t>
            </w:r>
            <w:r>
              <w:rPr>
                <w:rFonts w:hint="eastAsia" w:ascii="宋体" w:hAnsi="宋体" w:cs="Arial"/>
                <w:sz w:val="21"/>
                <w:szCs w:val="21"/>
              </w:rPr>
              <w:t xml:space="preserve">DC12 V</w:t>
            </w:r>
            <w:r>
              <w:rPr>
                <w:rFonts w:hint="eastAsia" w:ascii="宋体" w:hAnsi="宋体" w:cs="微软雅黑"/>
                <w:sz w:val="21"/>
                <w:szCs w:val="21"/>
              </w:rPr>
              <w:t xml:space="preserve">，</w:t>
            </w:r>
            <w:r>
              <w:rPr>
                <w:rFonts w:hint="eastAsia" w:ascii="宋体" w:hAnsi="宋体" w:cs="Arial"/>
                <w:sz w:val="21"/>
                <w:szCs w:val="21"/>
              </w:rPr>
              <w:t xml:space="preserve">30 mA</w:t>
            </w:r>
            <w:r>
              <w:rPr>
                <w:rFonts w:hint="eastAsia" w:ascii="宋体" w:hAnsi="宋体" w:cs="微软雅黑"/>
                <w:sz w:val="21"/>
                <w:szCs w:val="21"/>
              </w:rPr>
              <w:t xml:space="preserve">）</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支持三级用户权限管理，支持授权的用户和密码，支持</w:t>
            </w:r>
            <w:r>
              <w:rPr>
                <w:rFonts w:hint="eastAsia" w:ascii="宋体" w:hAnsi="宋体" w:cs="Arial"/>
                <w:sz w:val="21"/>
                <w:szCs w:val="21"/>
              </w:rPr>
              <w:t xml:space="preserve">IP</w:t>
            </w:r>
            <w:r>
              <w:rPr>
                <w:rFonts w:hint="eastAsia" w:ascii="宋体" w:hAnsi="宋体" w:cs="微软雅黑"/>
                <w:sz w:val="21"/>
                <w:szCs w:val="21"/>
              </w:rPr>
              <w:t xml:space="preserve">地址过滤</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最低照度：彩色：</w:t>
            </w:r>
            <w:r>
              <w:rPr>
                <w:rFonts w:hint="eastAsia" w:ascii="宋体" w:hAnsi="宋体" w:cs="Arial"/>
                <w:sz w:val="21"/>
                <w:szCs w:val="21"/>
                <w:lang w:eastAsia="en-US"/>
              </w:rPr>
              <w:t xml:space="preserve">0.0005 Lux @</w:t>
            </w:r>
            <w:r>
              <w:rPr>
                <w:rFonts w:hint="eastAsia" w:ascii="宋体" w:hAnsi="宋体" w:cs="微软雅黑"/>
                <w:sz w:val="21"/>
                <w:szCs w:val="21"/>
                <w:lang w:eastAsia="en-US"/>
              </w:rPr>
              <w:t xml:space="preserve">（</w:t>
            </w:r>
            <w:r>
              <w:rPr>
                <w:rFonts w:hint="eastAsia" w:ascii="宋体" w:hAnsi="宋体" w:cs="Arial"/>
                <w:sz w:val="21"/>
                <w:szCs w:val="21"/>
                <w:lang w:eastAsia="en-US"/>
              </w:rPr>
              <w:t xml:space="preserve">F1.2</w:t>
            </w:r>
            <w:r>
              <w:rPr>
                <w:rFonts w:hint="eastAsia" w:ascii="宋体" w:hAnsi="宋体" w:cs="微软雅黑"/>
                <w:sz w:val="21"/>
                <w:szCs w:val="21"/>
                <w:lang w:eastAsia="en-US"/>
              </w:rPr>
              <w:t xml:space="preserve">，</w:t>
            </w:r>
            <w:r>
              <w:rPr>
                <w:rFonts w:hint="eastAsia" w:ascii="宋体" w:hAnsi="宋体" w:cs="Arial"/>
                <w:sz w:val="21"/>
                <w:szCs w:val="21"/>
                <w:lang w:eastAsia="en-US"/>
              </w:rPr>
              <w:t xml:space="preserve">AGC ON</w:t>
            </w:r>
            <w:r>
              <w:rPr>
                <w:rFonts w:hint="eastAsia" w:ascii="宋体" w:hAnsi="宋体" w:cs="微软雅黑"/>
                <w:sz w:val="21"/>
                <w:szCs w:val="21"/>
                <w:lang w:eastAsia="en-US"/>
              </w:rPr>
              <w:t xml:space="preserve">）</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黑白：</w:t>
            </w:r>
            <w:r>
              <w:rPr>
                <w:rFonts w:hint="eastAsia" w:ascii="宋体" w:hAnsi="宋体" w:cs="Arial"/>
                <w:sz w:val="21"/>
                <w:szCs w:val="21"/>
                <w:lang w:eastAsia="en-US"/>
              </w:rPr>
              <w:t xml:space="preserve">0.0001 Lux @</w:t>
            </w:r>
            <w:r>
              <w:rPr>
                <w:rFonts w:hint="eastAsia" w:ascii="宋体" w:hAnsi="宋体" w:cs="微软雅黑"/>
                <w:sz w:val="21"/>
                <w:szCs w:val="21"/>
                <w:lang w:eastAsia="en-US"/>
              </w:rPr>
              <w:t xml:space="preserve">（</w:t>
            </w:r>
            <w:r>
              <w:rPr>
                <w:rFonts w:hint="eastAsia" w:ascii="宋体" w:hAnsi="宋体" w:cs="Arial"/>
                <w:sz w:val="21"/>
                <w:szCs w:val="21"/>
                <w:lang w:eastAsia="en-US"/>
              </w:rPr>
              <w:t xml:space="preserve">F1.2</w:t>
            </w:r>
            <w:r>
              <w:rPr>
                <w:rFonts w:hint="eastAsia" w:ascii="宋体" w:hAnsi="宋体" w:cs="微软雅黑"/>
                <w:sz w:val="21"/>
                <w:szCs w:val="21"/>
                <w:lang w:eastAsia="en-US"/>
              </w:rPr>
              <w:t xml:space="preserve">，</w:t>
            </w:r>
            <w:r>
              <w:rPr>
                <w:rFonts w:hint="eastAsia" w:ascii="宋体" w:hAnsi="宋体" w:cs="Arial"/>
                <w:sz w:val="21"/>
                <w:szCs w:val="21"/>
                <w:lang w:eastAsia="en-US"/>
              </w:rPr>
              <w:t xml:space="preserve">AGC ON</w:t>
            </w:r>
            <w:r>
              <w:rPr>
                <w:rFonts w:hint="eastAsia" w:ascii="宋体" w:hAnsi="宋体" w:cs="微软雅黑"/>
                <w:sz w:val="21"/>
                <w:szCs w:val="21"/>
                <w:lang w:eastAsia="en-US"/>
              </w:rPr>
              <w:t xml:space="preserve">），</w:t>
            </w:r>
            <w:r>
              <w:rPr>
                <w:rFonts w:hint="eastAsia" w:ascii="宋体" w:hAnsi="宋体" w:cs="Arial"/>
                <w:sz w:val="21"/>
                <w:szCs w:val="21"/>
                <w:lang w:eastAsia="en-US"/>
              </w:rPr>
              <w:t xml:space="preserve">0 Lux with IR</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宽动态：</w:t>
            </w:r>
            <w:r>
              <w:rPr>
                <w:rFonts w:hint="eastAsia" w:ascii="宋体" w:hAnsi="宋体" w:cs="Arial"/>
                <w:sz w:val="21"/>
                <w:szCs w:val="21"/>
                <w:lang w:eastAsia="en-US"/>
              </w:rPr>
              <w:t xml:space="preserve">120 dB</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传感器类型：</w:t>
            </w:r>
            <w:r>
              <w:rPr>
                <w:rFonts w:hint="eastAsia" w:ascii="宋体" w:hAnsi="宋体" w:cs="Arial"/>
                <w:sz w:val="21"/>
                <w:szCs w:val="21"/>
                <w:lang w:eastAsia="en-US"/>
              </w:rPr>
              <w:t xml:space="preserve">1/1.8" Progressive Scan CMOS</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调节角度：水平：</w:t>
            </w:r>
            <w:r>
              <w:rPr>
                <w:rFonts w:hint="eastAsia" w:ascii="宋体" w:hAnsi="宋体" w:cs="Arial"/>
                <w:sz w:val="21"/>
                <w:szCs w:val="21"/>
                <w:lang w:eastAsia="en-US"/>
              </w:rPr>
              <w:t xml:space="preserve">0°~355°</w:t>
            </w:r>
            <w:r>
              <w:rPr>
                <w:rFonts w:hint="eastAsia" w:ascii="宋体" w:hAnsi="宋体" w:cs="微软雅黑"/>
                <w:sz w:val="21"/>
                <w:szCs w:val="21"/>
                <w:lang w:eastAsia="en-US"/>
              </w:rPr>
              <w:t xml:space="preserve">，垂直：</w:t>
            </w:r>
            <w:r>
              <w:rPr>
                <w:rFonts w:hint="eastAsia" w:ascii="宋体" w:hAnsi="宋体" w:cs="Arial"/>
                <w:sz w:val="21"/>
                <w:szCs w:val="21"/>
                <w:lang w:eastAsia="en-US"/>
              </w:rPr>
              <w:t xml:space="preserve">0~75°</w:t>
            </w:r>
            <w:r>
              <w:rPr>
                <w:rFonts w:hint="eastAsia" w:ascii="宋体" w:hAnsi="宋体" w:cs="微软雅黑"/>
                <w:sz w:val="21"/>
                <w:szCs w:val="21"/>
                <w:lang w:eastAsia="en-US"/>
              </w:rPr>
              <w:t xml:space="preserve">，旋转：</w:t>
            </w:r>
            <w:r>
              <w:rPr>
                <w:rFonts w:hint="eastAsia" w:ascii="宋体" w:hAnsi="宋体" w:cs="Arial"/>
                <w:sz w:val="21"/>
                <w:szCs w:val="21"/>
                <w:lang w:eastAsia="en-US"/>
              </w:rPr>
              <w:t xml:space="preserve">0~355° </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焦距</w:t>
            </w:r>
            <w:r>
              <w:rPr>
                <w:rFonts w:hint="eastAsia" w:ascii="宋体" w:hAnsi="宋体" w:cs="Arial"/>
                <w:sz w:val="21"/>
                <w:szCs w:val="21"/>
                <w:lang w:eastAsia="en-US"/>
              </w:rPr>
              <w:t xml:space="preserve">&amp;</w:t>
            </w:r>
            <w:r>
              <w:rPr>
                <w:rFonts w:hint="eastAsia" w:ascii="宋体" w:hAnsi="宋体" w:cs="微软雅黑"/>
                <w:sz w:val="21"/>
                <w:szCs w:val="21"/>
                <w:lang w:eastAsia="en-US"/>
              </w:rPr>
              <w:t xml:space="preserve">视场角：</w:t>
            </w:r>
            <w:r>
              <w:rPr>
                <w:rFonts w:hint="eastAsia" w:ascii="宋体" w:hAnsi="宋体" w:cs="Arial"/>
                <w:sz w:val="21"/>
                <w:szCs w:val="21"/>
                <w:lang w:eastAsia="en-US"/>
              </w:rPr>
              <w:t xml:space="preserve">2.7~13.5 mm</w:t>
            </w:r>
            <w:r>
              <w:rPr>
                <w:rFonts w:hint="eastAsia" w:ascii="宋体" w:hAnsi="宋体" w:cs="微软雅黑"/>
                <w:sz w:val="21"/>
                <w:szCs w:val="21"/>
                <w:lang w:eastAsia="en-US"/>
              </w:rPr>
              <w:t xml:space="preserve">：水平视场角：</w:t>
            </w:r>
            <w:r>
              <w:rPr>
                <w:rFonts w:hint="eastAsia" w:ascii="宋体" w:hAnsi="宋体" w:cs="Arial"/>
                <w:sz w:val="21"/>
                <w:szCs w:val="21"/>
                <w:lang w:eastAsia="en-US"/>
              </w:rPr>
              <w:t xml:space="preserve">107.4°~39.8°</w:t>
            </w:r>
            <w:r>
              <w:rPr>
                <w:rFonts w:hint="eastAsia" w:ascii="宋体" w:hAnsi="宋体" w:cs="微软雅黑"/>
                <w:sz w:val="21"/>
                <w:szCs w:val="21"/>
                <w:lang w:eastAsia="en-US"/>
              </w:rPr>
              <w:t xml:space="preserve">，垂直视场角：</w:t>
            </w:r>
            <w:r>
              <w:rPr>
                <w:rFonts w:hint="eastAsia" w:ascii="宋体" w:hAnsi="宋体" w:cs="Arial"/>
                <w:sz w:val="21"/>
                <w:szCs w:val="21"/>
                <w:lang w:eastAsia="en-US"/>
              </w:rPr>
              <w:t xml:space="preserve">56°~22.4°</w:t>
            </w:r>
            <w:r>
              <w:rPr>
                <w:rFonts w:hint="eastAsia" w:ascii="宋体" w:hAnsi="宋体" w:cs="微软雅黑"/>
                <w:sz w:val="21"/>
                <w:szCs w:val="21"/>
                <w:lang w:eastAsia="en-US"/>
              </w:rPr>
              <w:t xml:space="preserve">，对角视场角：</w:t>
            </w:r>
            <w:r>
              <w:rPr>
                <w:rFonts w:hint="eastAsia" w:ascii="宋体" w:hAnsi="宋体" w:cs="Arial"/>
                <w:sz w:val="21"/>
                <w:szCs w:val="21"/>
                <w:lang w:eastAsia="en-US"/>
              </w:rPr>
              <w:t xml:space="preserve">130.1°~45.7°</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红外波长范围：</w:t>
            </w:r>
            <w:r>
              <w:rPr>
                <w:rFonts w:hint="eastAsia" w:ascii="宋体" w:hAnsi="宋体" w:cs="Arial"/>
                <w:sz w:val="21"/>
                <w:szCs w:val="21"/>
              </w:rPr>
              <w:t xml:space="preserve">850 nm</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补光灯类型：红外补光</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补光距离：最远可达</w:t>
            </w:r>
            <w:r>
              <w:rPr>
                <w:rFonts w:hint="eastAsia" w:ascii="宋体" w:hAnsi="宋体" w:cs="Arial"/>
                <w:sz w:val="21"/>
                <w:szCs w:val="21"/>
              </w:rPr>
              <w:t xml:space="preserve">30 m</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防补光过曝：支持防补光过曝开启和关闭，开启下支持自动和手动，手动支持根据距离等级控制补光灯亮度</w:t>
            </w:r>
            <w:r>
              <w:rPr>
                <w:rFonts w:hint="eastAsia" w:ascii="宋体" w:hAnsi="宋体" w:cs="Arial"/>
                <w:sz w:val="21"/>
                <w:szCs w:val="21"/>
              </w:rPr>
              <w:t xml:space="preserve"> </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最大图像尺寸：</w:t>
            </w:r>
            <w:r>
              <w:rPr>
                <w:rFonts w:hint="eastAsia" w:ascii="宋体" w:hAnsi="宋体" w:cs="Arial"/>
                <w:sz w:val="21"/>
                <w:szCs w:val="21"/>
              </w:rPr>
              <w:t xml:space="preserve">2560 × 1440</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视频压缩标准：主码流：</w:t>
            </w:r>
            <w:r>
              <w:rPr>
                <w:rFonts w:hint="eastAsia" w:ascii="宋体" w:hAnsi="宋体" w:cs="Arial"/>
                <w:sz w:val="21"/>
                <w:szCs w:val="21"/>
              </w:rPr>
              <w:t xml:space="preserve">H.265/H.264</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子码流：</w:t>
            </w:r>
            <w:r>
              <w:rPr>
                <w:rFonts w:hint="eastAsia" w:ascii="宋体" w:hAnsi="宋体" w:cs="Arial"/>
                <w:sz w:val="21"/>
                <w:szCs w:val="21"/>
                <w:lang w:eastAsia="en-US"/>
              </w:rPr>
              <w:t xml:space="preserve">H.265/H.264/MJPEG</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第三码流：</w:t>
            </w:r>
            <w:r>
              <w:rPr>
                <w:rFonts w:hint="eastAsia" w:ascii="宋体" w:hAnsi="宋体" w:cs="Arial"/>
                <w:sz w:val="21"/>
                <w:szCs w:val="21"/>
                <w:lang w:eastAsia="en-US"/>
              </w:rPr>
              <w:t xml:space="preserve">H.265/H.264 </w:t>
            </w:r>
            <w:r/>
          </w:p>
          <w:p>
            <w:pPr>
              <w:ind w:left="0"/>
              <w:tabs>
                <w:tab w:val="left" w:pos="10915" w:leader="none"/>
              </w:tabs>
              <w:rPr>
                <w:rFonts w:ascii="宋体" w:hAnsi="宋体" w:cs="Arial"/>
                <w:sz w:val="21"/>
                <w:szCs w:val="21"/>
                <w:lang w:eastAsia="en-US"/>
              </w:rPr>
            </w:pPr>
            <w:r>
              <w:rPr>
                <w:rFonts w:hint="eastAsia" w:ascii="宋体" w:hAnsi="宋体" w:cs="Arial"/>
                <w:sz w:val="21"/>
                <w:szCs w:val="21"/>
                <w:lang w:eastAsia="en-US"/>
              </w:rPr>
              <w:t xml:space="preserve">SD</w:t>
            </w:r>
            <w:r>
              <w:rPr>
                <w:rFonts w:hint="eastAsia" w:ascii="宋体" w:hAnsi="宋体" w:cs="微软雅黑"/>
                <w:sz w:val="21"/>
                <w:szCs w:val="21"/>
                <w:lang w:eastAsia="en-US"/>
              </w:rPr>
              <w:t xml:space="preserve">卡扩展：内置</w:t>
            </w:r>
            <w:r>
              <w:rPr>
                <w:rFonts w:hint="eastAsia" w:ascii="宋体" w:hAnsi="宋体" w:cs="Arial"/>
                <w:sz w:val="21"/>
                <w:szCs w:val="21"/>
                <w:lang w:eastAsia="en-US"/>
              </w:rPr>
              <w:t xml:space="preserve">MicroSD/MicroSDHC/MicroSDXC</w:t>
            </w:r>
            <w:r>
              <w:rPr>
                <w:rFonts w:hint="eastAsia" w:ascii="宋体" w:hAnsi="宋体" w:cs="微软雅黑"/>
                <w:sz w:val="21"/>
                <w:szCs w:val="21"/>
                <w:lang w:eastAsia="en-US"/>
              </w:rPr>
              <w:t xml:space="preserve">插槽，最大支持</w:t>
            </w:r>
            <w:r>
              <w:rPr>
                <w:rFonts w:hint="eastAsia" w:ascii="宋体" w:hAnsi="宋体" w:cs="Arial"/>
                <w:sz w:val="21"/>
                <w:szCs w:val="21"/>
                <w:lang w:eastAsia="en-US"/>
              </w:rPr>
              <w:t xml:space="preserve">256 GB</w:t>
            </w:r>
            <w:r/>
          </w:p>
          <w:p>
            <w:pPr>
              <w:ind w:left="0"/>
              <w:tabs>
                <w:tab w:val="left" w:pos="10915" w:leader="none"/>
              </w:tabs>
              <w:rPr>
                <w:rFonts w:ascii="宋体" w:hAnsi="宋体" w:cs="Arial"/>
                <w:sz w:val="21"/>
                <w:szCs w:val="21"/>
                <w:lang w:eastAsia="en-US"/>
              </w:rPr>
            </w:pPr>
            <w:r>
              <w:rPr>
                <w:rFonts w:hint="eastAsia" w:ascii="宋体" w:hAnsi="宋体" w:cs="微软雅黑"/>
                <w:sz w:val="21"/>
                <w:szCs w:val="21"/>
                <w:lang w:eastAsia="en-US"/>
              </w:rPr>
              <w:t xml:space="preserve">网络：</w:t>
            </w:r>
            <w:r>
              <w:rPr>
                <w:rFonts w:hint="eastAsia" w:ascii="宋体" w:hAnsi="宋体" w:cs="Arial"/>
                <w:sz w:val="21"/>
                <w:szCs w:val="21"/>
                <w:lang w:eastAsia="en-US"/>
              </w:rPr>
              <w:t xml:space="preserve">1</w:t>
            </w:r>
            <w:r>
              <w:rPr>
                <w:rFonts w:hint="eastAsia" w:ascii="宋体" w:hAnsi="宋体" w:cs="微软雅黑"/>
                <w:sz w:val="21"/>
                <w:szCs w:val="21"/>
                <w:lang w:eastAsia="en-US"/>
              </w:rPr>
              <w:t xml:space="preserve">个</w:t>
            </w:r>
            <w:r>
              <w:rPr>
                <w:rFonts w:hint="eastAsia" w:ascii="宋体" w:hAnsi="宋体" w:cs="Arial"/>
                <w:sz w:val="21"/>
                <w:szCs w:val="21"/>
                <w:lang w:eastAsia="en-US"/>
              </w:rPr>
              <w:t xml:space="preserve">RJ45 10 M/100 M</w:t>
            </w:r>
            <w:r>
              <w:rPr>
                <w:rFonts w:hint="eastAsia" w:ascii="宋体" w:hAnsi="宋体" w:cs="微软雅黑"/>
                <w:sz w:val="21"/>
                <w:szCs w:val="21"/>
                <w:lang w:eastAsia="en-US"/>
              </w:rPr>
              <w:t xml:space="preserve">自适应以太网口</w:t>
            </w:r>
            <w:r/>
          </w:p>
          <w:p>
            <w:pPr>
              <w:ind w:left="0"/>
              <w:tabs>
                <w:tab w:val="left" w:pos="10915" w:leader="none"/>
              </w:tabs>
              <w:rPr>
                <w:rFonts w:ascii="宋体" w:hAnsi="宋体" w:cs="Arial"/>
                <w:sz w:val="21"/>
                <w:szCs w:val="21"/>
              </w:rPr>
            </w:pPr>
            <w:r>
              <w:rPr>
                <w:rFonts w:hint="eastAsia" w:ascii="宋体" w:hAnsi="宋体" w:cs="Arial"/>
                <w:sz w:val="21"/>
                <w:szCs w:val="21"/>
              </w:rPr>
              <w:t xml:space="preserve">RS-485</w:t>
            </w:r>
            <w:r>
              <w:rPr>
                <w:rFonts w:hint="eastAsia" w:ascii="宋体" w:hAnsi="宋体" w:cs="微软雅黑"/>
                <w:sz w:val="21"/>
                <w:szCs w:val="21"/>
              </w:rPr>
              <w:t xml:space="preserve">：</w:t>
            </w:r>
            <w:r>
              <w:rPr>
                <w:rFonts w:hint="eastAsia" w:ascii="宋体" w:hAnsi="宋体" w:cs="Arial"/>
                <w:sz w:val="21"/>
                <w:szCs w:val="21"/>
              </w:rPr>
              <w:t xml:space="preserve">1</w:t>
            </w:r>
            <w:r>
              <w:rPr>
                <w:rFonts w:hint="eastAsia" w:ascii="宋体" w:hAnsi="宋体" w:cs="微软雅黑"/>
                <w:sz w:val="21"/>
                <w:szCs w:val="21"/>
              </w:rPr>
              <w:t xml:space="preserve">路</w:t>
            </w:r>
            <w:r>
              <w:rPr>
                <w:rFonts w:hint="eastAsia" w:ascii="宋体" w:hAnsi="宋体" w:cs="Arial"/>
                <w:sz w:val="21"/>
                <w:szCs w:val="21"/>
              </w:rPr>
              <w:t xml:space="preserve">RS-485</w:t>
            </w:r>
            <w:r>
              <w:rPr>
                <w:rFonts w:hint="eastAsia" w:ascii="宋体" w:hAnsi="宋体" w:cs="微软雅黑"/>
                <w:sz w:val="21"/>
                <w:szCs w:val="21"/>
              </w:rPr>
              <w:t xml:space="preserve">接口，半双工模式，支持自适应</w:t>
            </w:r>
            <w:r>
              <w:rPr>
                <w:rFonts w:hint="eastAsia" w:ascii="宋体" w:hAnsi="宋体" w:cs="Arial"/>
                <w:sz w:val="21"/>
                <w:szCs w:val="21"/>
              </w:rPr>
              <w:t xml:space="preserve">HIKVISION</w:t>
            </w:r>
            <w:r>
              <w:rPr>
                <w:rFonts w:hint="eastAsia" w:ascii="宋体" w:hAnsi="宋体" w:cs="微软雅黑"/>
                <w:sz w:val="21"/>
                <w:szCs w:val="21"/>
              </w:rPr>
              <w:t xml:space="preserve">，</w:t>
            </w:r>
            <w:r>
              <w:rPr>
                <w:rFonts w:hint="eastAsia" w:ascii="宋体" w:hAnsi="宋体" w:cs="Arial"/>
                <w:sz w:val="21"/>
                <w:szCs w:val="21"/>
              </w:rPr>
              <w:t xml:space="preserve">PELCO-P</w:t>
            </w:r>
            <w:r>
              <w:rPr>
                <w:rFonts w:hint="eastAsia" w:ascii="宋体" w:hAnsi="宋体" w:cs="微软雅黑"/>
                <w:sz w:val="21"/>
                <w:szCs w:val="21"/>
              </w:rPr>
              <w:t xml:space="preserve">和</w:t>
            </w:r>
            <w:r>
              <w:rPr>
                <w:rFonts w:hint="eastAsia" w:ascii="宋体" w:hAnsi="宋体" w:cs="Arial"/>
                <w:sz w:val="21"/>
                <w:szCs w:val="21"/>
              </w:rPr>
              <w:t xml:space="preserve">PELCO-D</w:t>
            </w:r>
            <w:r>
              <w:rPr>
                <w:rFonts w:hint="eastAsia" w:ascii="宋体" w:hAnsi="宋体" w:cs="微软雅黑"/>
                <w:sz w:val="21"/>
                <w:szCs w:val="21"/>
              </w:rPr>
              <w:t xml:space="preserve">协议</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报警：</w:t>
            </w:r>
            <w:r>
              <w:rPr>
                <w:rFonts w:hint="eastAsia" w:ascii="宋体" w:hAnsi="宋体" w:cs="Arial"/>
                <w:sz w:val="21"/>
                <w:szCs w:val="21"/>
              </w:rPr>
              <w:t xml:space="preserve">1</w:t>
            </w:r>
            <w:r>
              <w:rPr>
                <w:rFonts w:hint="eastAsia" w:ascii="宋体" w:hAnsi="宋体" w:cs="微软雅黑"/>
                <w:sz w:val="21"/>
                <w:szCs w:val="21"/>
              </w:rPr>
              <w:t xml:space="preserve">路输入，</w:t>
            </w:r>
            <w:r>
              <w:rPr>
                <w:rFonts w:hint="eastAsia" w:ascii="宋体" w:hAnsi="宋体" w:cs="Arial"/>
                <w:sz w:val="21"/>
                <w:szCs w:val="21"/>
              </w:rPr>
              <w:t xml:space="preserve">1</w:t>
            </w:r>
            <w:r>
              <w:rPr>
                <w:rFonts w:hint="eastAsia" w:ascii="宋体" w:hAnsi="宋体" w:cs="微软雅黑"/>
                <w:sz w:val="21"/>
                <w:szCs w:val="21"/>
              </w:rPr>
              <w:t xml:space="preserve">路输出（报警输入支持开关量，报警输出最大支持</w:t>
            </w:r>
            <w:r>
              <w:rPr>
                <w:rFonts w:hint="eastAsia" w:ascii="宋体" w:hAnsi="宋体" w:cs="Arial"/>
                <w:sz w:val="21"/>
                <w:szCs w:val="21"/>
              </w:rPr>
              <w:t xml:space="preserve">DC12 V</w:t>
            </w:r>
            <w:r>
              <w:rPr>
                <w:rFonts w:hint="eastAsia" w:ascii="宋体" w:hAnsi="宋体" w:cs="微软雅黑"/>
                <w:sz w:val="21"/>
                <w:szCs w:val="21"/>
              </w:rPr>
              <w:t xml:space="preserve">，</w:t>
            </w:r>
            <w:r>
              <w:rPr>
                <w:rFonts w:hint="eastAsia" w:ascii="宋体" w:hAnsi="宋体" w:cs="Arial"/>
                <w:sz w:val="21"/>
                <w:szCs w:val="21"/>
              </w:rPr>
              <w:t xml:space="preserve">30 mA</w:t>
            </w:r>
            <w:r>
              <w:rPr>
                <w:rFonts w:hint="eastAsia" w:ascii="宋体" w:hAnsi="宋体" w:cs="微软雅黑"/>
                <w:sz w:val="21"/>
                <w:szCs w:val="21"/>
              </w:rPr>
              <w:t xml:space="preserve">）</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电源输出：</w:t>
            </w:r>
            <w:r>
              <w:rPr>
                <w:rFonts w:hint="eastAsia" w:ascii="宋体" w:hAnsi="宋体" w:cs="Arial"/>
                <w:sz w:val="21"/>
                <w:szCs w:val="21"/>
              </w:rPr>
              <w:t xml:space="preserve">DC12 V</w:t>
            </w:r>
            <w:r>
              <w:rPr>
                <w:rFonts w:hint="eastAsia" w:ascii="宋体" w:hAnsi="宋体" w:cs="微软雅黑"/>
                <w:sz w:val="21"/>
                <w:szCs w:val="21"/>
              </w:rPr>
              <w:t xml:space="preserve">，</w:t>
            </w:r>
            <w:r>
              <w:rPr>
                <w:rFonts w:hint="eastAsia" w:ascii="宋体" w:hAnsi="宋体" w:cs="Arial"/>
                <w:sz w:val="21"/>
                <w:szCs w:val="21"/>
              </w:rPr>
              <w:t xml:space="preserve">50 mA</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音频：</w:t>
            </w:r>
            <w:r>
              <w:rPr>
                <w:rFonts w:hint="eastAsia" w:ascii="宋体" w:hAnsi="宋体" w:cs="Arial"/>
                <w:sz w:val="21"/>
                <w:szCs w:val="21"/>
              </w:rPr>
              <w:t xml:space="preserve">1</w:t>
            </w:r>
            <w:r>
              <w:rPr>
                <w:rFonts w:hint="eastAsia" w:ascii="宋体" w:hAnsi="宋体" w:cs="微软雅黑"/>
                <w:sz w:val="21"/>
                <w:szCs w:val="21"/>
              </w:rPr>
              <w:t xml:space="preserve">路输入（</w:t>
            </w:r>
            <w:r>
              <w:rPr>
                <w:rFonts w:hint="eastAsia" w:ascii="宋体" w:hAnsi="宋体" w:cs="Arial"/>
                <w:sz w:val="21"/>
                <w:szCs w:val="21"/>
              </w:rPr>
              <w:t xml:space="preserve">Line in</w:t>
            </w:r>
            <w:r>
              <w:rPr>
                <w:rFonts w:hint="eastAsia" w:ascii="宋体" w:hAnsi="宋体" w:cs="微软雅黑"/>
                <w:sz w:val="21"/>
                <w:szCs w:val="21"/>
              </w:rPr>
              <w:t xml:space="preserve">），</w:t>
            </w:r>
            <w:r>
              <w:rPr>
                <w:rFonts w:hint="eastAsia" w:ascii="宋体" w:hAnsi="宋体" w:cs="Arial"/>
                <w:sz w:val="21"/>
                <w:szCs w:val="21"/>
              </w:rPr>
              <w:t xml:space="preserve">1</w:t>
            </w:r>
            <w:r>
              <w:rPr>
                <w:rFonts w:hint="eastAsia" w:ascii="宋体" w:hAnsi="宋体" w:cs="微软雅黑"/>
                <w:sz w:val="21"/>
                <w:szCs w:val="21"/>
              </w:rPr>
              <w:t xml:space="preserve">路输出（</w:t>
            </w:r>
            <w:r>
              <w:rPr>
                <w:rFonts w:hint="eastAsia" w:ascii="宋体" w:hAnsi="宋体" w:cs="Arial"/>
                <w:sz w:val="21"/>
                <w:szCs w:val="21"/>
              </w:rPr>
              <w:t xml:space="preserve">Line out</w:t>
            </w:r>
            <w:r>
              <w:rPr>
                <w:rFonts w:hint="eastAsia" w:ascii="宋体" w:hAnsi="宋体" w:cs="微软雅黑"/>
                <w:sz w:val="21"/>
                <w:szCs w:val="21"/>
              </w:rPr>
              <w:t xml:space="preserve">），</w:t>
            </w:r>
            <w:r>
              <w:rPr>
                <w:rFonts w:hint="eastAsia" w:ascii="宋体" w:hAnsi="宋体" w:cs="Arial"/>
                <w:sz w:val="21"/>
                <w:szCs w:val="21"/>
              </w:rPr>
              <w:t xml:space="preserve">2</w:t>
            </w:r>
            <w:r>
              <w:rPr>
                <w:rFonts w:hint="eastAsia" w:ascii="宋体" w:hAnsi="宋体" w:cs="微软雅黑"/>
                <w:sz w:val="21"/>
                <w:szCs w:val="21"/>
              </w:rPr>
              <w:t xml:space="preserve">个内置麦克风，</w:t>
            </w:r>
            <w:r>
              <w:rPr>
                <w:rFonts w:hint="eastAsia" w:ascii="宋体" w:hAnsi="宋体" w:cs="Arial"/>
                <w:sz w:val="21"/>
                <w:szCs w:val="21"/>
              </w:rPr>
              <w:t xml:space="preserve">1</w:t>
            </w:r>
            <w:r>
              <w:rPr>
                <w:rFonts w:hint="eastAsia" w:ascii="宋体" w:hAnsi="宋体" w:cs="微软雅黑"/>
                <w:sz w:val="21"/>
                <w:szCs w:val="21"/>
              </w:rPr>
              <w:t xml:space="preserve">个内置扬声器</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防护：</w:t>
            </w:r>
            <w:r>
              <w:rPr>
                <w:rFonts w:hint="eastAsia" w:ascii="宋体" w:hAnsi="宋体" w:cs="Arial"/>
                <w:sz w:val="21"/>
                <w:szCs w:val="21"/>
              </w:rPr>
              <w:t xml:space="preserve">IP67预留检修口。</w:t>
            </w:r>
            <w:r/>
          </w:p>
          <w:p>
            <w:pPr>
              <w:ind w:left="0"/>
              <w:tabs>
                <w:tab w:val="left" w:pos="10915" w:leader="none"/>
              </w:tabs>
              <w:rPr>
                <w:rFonts w:ascii="宋体" w:hAnsi="宋体" w:cs="Arial"/>
                <w:b/>
                <w:bCs/>
                <w:sz w:val="21"/>
                <w:szCs w:val="21"/>
              </w:rPr>
            </w:pPr>
            <w:r>
              <w:rPr>
                <w:rFonts w:hint="eastAsia" w:ascii="宋体" w:hAnsi="宋体" w:cs="Arial"/>
                <w:b/>
                <w:bCs/>
                <w:sz w:val="21"/>
                <w:szCs w:val="21"/>
              </w:rPr>
              <w:t xml:space="preserve">公益广告灯箱：</w:t>
            </w:r>
            <w:r/>
          </w:p>
          <w:p>
            <w:pPr>
              <w:ind w:left="0"/>
              <w:rPr>
                <w:rFonts w:ascii="宋体" w:hAnsi="宋体" w:cs="Arial"/>
                <w:sz w:val="21"/>
                <w:szCs w:val="21"/>
              </w:rPr>
            </w:pPr>
            <w:r>
              <w:rPr>
                <w:rFonts w:ascii="宋体" w:hAnsi="宋体" w:cs="Arial"/>
                <w:sz w:val="21"/>
                <w:szCs w:val="21"/>
              </w:rPr>
              <w:t xml:space="preserve">尺寸</w:t>
            </w:r>
            <w:r>
              <w:rPr>
                <w:rFonts w:ascii="宋体" w:hAnsi="宋体" w:cs="Arial"/>
                <w:sz w:val="21"/>
                <w:szCs w:val="21"/>
              </w:rPr>
              <w:tab/>
            </w:r>
            <w:r>
              <w:rPr>
                <w:rFonts w:hint="eastAsia" w:ascii="宋体" w:hAnsi="宋体" w:cs="Arial"/>
                <w:sz w:val="21"/>
                <w:szCs w:val="21"/>
              </w:rPr>
              <w:t xml:space="preserve">941*300</w:t>
            </w:r>
            <w:r>
              <w:rPr>
                <w:rFonts w:hint="eastAsia" w:ascii="宋体" w:hAnsi="宋体" w:cs="Arial"/>
                <w:sz w:val="21"/>
                <w:szCs w:val="21"/>
              </w:rPr>
              <w:t xml:space="preserve">，表面钢化玻璃+亚克力</w:t>
            </w:r>
            <w:r/>
          </w:p>
          <w:p>
            <w:pPr>
              <w:ind w:left="0"/>
              <w:rPr>
                <w:rFonts w:ascii="宋体" w:hAnsi="宋体" w:cs="Arial"/>
                <w:sz w:val="21"/>
                <w:szCs w:val="21"/>
              </w:rPr>
            </w:pPr>
            <w:r>
              <w:rPr>
                <w:rFonts w:ascii="宋体" w:hAnsi="宋体" w:cs="Arial"/>
                <w:sz w:val="21"/>
                <w:szCs w:val="21"/>
              </w:rPr>
              <w:t xml:space="preserve">光源</w:t>
            </w:r>
            <w:r>
              <w:rPr>
                <w:rFonts w:ascii="宋体" w:hAnsi="宋体" w:cs="Arial"/>
                <w:sz w:val="21"/>
                <w:szCs w:val="21"/>
              </w:rPr>
              <w:tab/>
            </w:r>
            <w:r>
              <w:rPr>
                <w:rFonts w:hint="eastAsia" w:ascii="宋体" w:hAnsi="宋体" w:cs="Arial"/>
                <w:sz w:val="21"/>
                <w:szCs w:val="21"/>
              </w:rPr>
              <w:t xml:space="preserve">漫反射灯条</w:t>
            </w:r>
            <w:r/>
          </w:p>
          <w:p>
            <w:pPr>
              <w:ind w:left="0"/>
              <w:rPr>
                <w:rFonts w:ascii="宋体" w:hAnsi="宋体" w:cs="Arial"/>
                <w:sz w:val="21"/>
                <w:szCs w:val="21"/>
              </w:rPr>
            </w:pPr>
            <w:r>
              <w:rPr>
                <w:rFonts w:ascii="宋体" w:hAnsi="宋体" w:cs="Arial"/>
                <w:sz w:val="21"/>
                <w:szCs w:val="21"/>
              </w:rPr>
              <w:t xml:space="preserve">画面材质</w:t>
            </w:r>
            <w:r>
              <w:rPr>
                <w:rFonts w:ascii="宋体" w:hAnsi="宋体" w:cs="Arial"/>
                <w:sz w:val="21"/>
                <w:szCs w:val="21"/>
              </w:rPr>
              <w:tab/>
              <w:t xml:space="preserve">户外防水写真布，色彩还原度≥90%</w:t>
            </w:r>
            <w:r/>
          </w:p>
          <w:p>
            <w:pPr>
              <w:ind w:left="0"/>
              <w:rPr>
                <w:rFonts w:ascii="宋体" w:hAnsi="宋体" w:cs="Arial"/>
                <w:sz w:val="21"/>
                <w:szCs w:val="21"/>
              </w:rPr>
            </w:pPr>
            <w:r>
              <w:rPr>
                <w:rFonts w:ascii="宋体" w:hAnsi="宋体" w:cs="Arial"/>
                <w:sz w:val="21"/>
                <w:szCs w:val="21"/>
              </w:rPr>
              <w:t xml:space="preserve">防护等级</w:t>
            </w:r>
            <w:r>
              <w:rPr>
                <w:rFonts w:ascii="宋体" w:hAnsi="宋体" w:cs="Arial"/>
                <w:sz w:val="21"/>
                <w:szCs w:val="21"/>
              </w:rPr>
              <w:tab/>
              <w:t xml:space="preserve">IP65（防</w:t>
            </w:r>
            <w:r>
              <w:rPr>
                <w:rFonts w:hint="eastAsia" w:ascii="宋体" w:hAnsi="宋体" w:cs="Arial"/>
                <w:sz w:val="21"/>
                <w:szCs w:val="21"/>
              </w:rPr>
              <w:t xml:space="preserve">雨</w:t>
            </w:r>
            <w:r>
              <w:rPr>
                <w:rFonts w:ascii="宋体" w:hAnsi="宋体" w:cs="Arial"/>
                <w:sz w:val="21"/>
                <w:szCs w:val="21"/>
              </w:rPr>
              <w:t xml:space="preserve">水）</w:t>
            </w:r>
            <w:r/>
          </w:p>
          <w:p>
            <w:pPr>
              <w:ind w:left="0"/>
              <w:rPr>
                <w:rFonts w:ascii="宋体" w:hAnsi="宋体" w:cs="Arial"/>
                <w:sz w:val="21"/>
                <w:szCs w:val="21"/>
              </w:rPr>
            </w:pPr>
            <w:r>
              <w:rPr>
                <w:rFonts w:ascii="宋体" w:hAnsi="宋体" w:cs="Arial"/>
                <w:sz w:val="21"/>
                <w:szCs w:val="21"/>
              </w:rPr>
              <w:t xml:space="preserve">工作温度</w:t>
            </w:r>
            <w:r>
              <w:rPr>
                <w:rFonts w:ascii="宋体" w:hAnsi="宋体" w:cs="Arial"/>
                <w:sz w:val="21"/>
                <w:szCs w:val="21"/>
              </w:rPr>
              <w:tab/>
              <w:t xml:space="preserve">-20</w:t>
            </w:r>
            <w:r>
              <w:rPr>
                <w:rFonts w:hint="eastAsia" w:ascii="宋体" w:hAnsi="宋体" w:cs="微软雅黑"/>
                <w:sz w:val="21"/>
                <w:szCs w:val="21"/>
              </w:rPr>
              <w:t xml:space="preserve">℃</w:t>
            </w:r>
            <w:r>
              <w:rPr>
                <w:rFonts w:ascii="宋体" w:hAnsi="宋体" w:cs="Arial"/>
                <w:sz w:val="21"/>
                <w:szCs w:val="21"/>
              </w:rPr>
              <w:t xml:space="preserve">~+60</w:t>
            </w:r>
            <w:r>
              <w:rPr>
                <w:rFonts w:hint="eastAsia" w:ascii="宋体" w:hAnsi="宋体" w:cs="微软雅黑"/>
                <w:sz w:val="21"/>
                <w:szCs w:val="21"/>
              </w:rPr>
              <w:t xml:space="preserve">℃</w:t>
            </w:r>
            <w:r/>
          </w:p>
          <w:p>
            <w:pPr>
              <w:ind w:left="0"/>
              <w:rPr>
                <w:rFonts w:ascii="宋体" w:hAnsi="宋体" w:cs="Arial"/>
                <w:sz w:val="21"/>
                <w:szCs w:val="21"/>
              </w:rPr>
            </w:pPr>
            <w:r>
              <w:rPr>
                <w:rFonts w:ascii="宋体" w:hAnsi="宋体" w:cs="Arial"/>
                <w:sz w:val="21"/>
                <w:szCs w:val="21"/>
              </w:rPr>
              <w:t xml:space="preserve">框架材质</w:t>
            </w:r>
            <w:r>
              <w:rPr>
                <w:rFonts w:ascii="宋体" w:hAnsi="宋体" w:cs="Arial"/>
                <w:sz w:val="21"/>
                <w:szCs w:val="21"/>
              </w:rPr>
              <w:tab/>
            </w:r>
            <w:r>
              <w:rPr>
                <w:rFonts w:hint="eastAsia" w:ascii="宋体" w:hAnsi="宋体" w:cs="Arial"/>
                <w:sz w:val="21"/>
                <w:szCs w:val="21"/>
              </w:rPr>
              <w:t xml:space="preserve">不锈钢</w:t>
            </w:r>
            <w:r>
              <w:rPr>
                <w:rFonts w:ascii="宋体" w:hAnsi="宋体" w:cs="Arial"/>
                <w:sz w:val="21"/>
                <w:szCs w:val="21"/>
              </w:rPr>
              <w:t xml:space="preserve">（厚度</w:t>
            </w:r>
            <w:r>
              <w:rPr>
                <w:rFonts w:hint="eastAsia" w:ascii="宋体" w:hAnsi="宋体" w:cs="Arial"/>
                <w:sz w:val="21"/>
                <w:szCs w:val="21"/>
              </w:rPr>
              <w:t xml:space="preserve">1.2</w:t>
            </w:r>
            <w:r>
              <w:rPr>
                <w:rFonts w:ascii="宋体" w:hAnsi="宋体" w:cs="Arial"/>
                <w:sz w:val="21"/>
                <w:szCs w:val="21"/>
              </w:rPr>
              <w:t xml:space="preserve">mm）</w:t>
            </w:r>
            <w:r/>
          </w:p>
          <w:p>
            <w:pPr>
              <w:ind w:left="0"/>
              <w:rPr>
                <w:rFonts w:ascii="宋体" w:hAnsi="宋体" w:cs="Arial"/>
                <w:sz w:val="21"/>
                <w:szCs w:val="21"/>
              </w:rPr>
            </w:pPr>
            <w:r>
              <w:rPr>
                <w:rFonts w:ascii="宋体" w:hAnsi="宋体" w:cs="Arial"/>
                <w:sz w:val="21"/>
                <w:szCs w:val="21"/>
              </w:rPr>
              <w:t xml:space="preserve">供电方式</w:t>
            </w:r>
            <w:r>
              <w:rPr>
                <w:rFonts w:ascii="宋体" w:hAnsi="宋体" w:cs="Arial"/>
                <w:sz w:val="21"/>
                <w:szCs w:val="21"/>
              </w:rPr>
              <w:tab/>
              <w:t xml:space="preserve">AC220V</w:t>
            </w:r>
            <w:r/>
          </w:p>
          <w:p>
            <w:pPr>
              <w:ind w:left="0"/>
              <w:rPr>
                <w:rFonts w:ascii="宋体" w:hAnsi="宋体" w:cs="Arial"/>
                <w:sz w:val="21"/>
                <w:szCs w:val="21"/>
              </w:rPr>
            </w:pPr>
            <w:r>
              <w:rPr>
                <w:rFonts w:ascii="宋体" w:hAnsi="宋体" w:cs="Arial"/>
                <w:sz w:val="21"/>
                <w:szCs w:val="21"/>
              </w:rPr>
              <w:t xml:space="preserve">功耗</w:t>
            </w:r>
            <w:r>
              <w:rPr>
                <w:rFonts w:ascii="宋体" w:hAnsi="宋体" w:cs="Arial"/>
                <w:sz w:val="21"/>
                <w:szCs w:val="21"/>
              </w:rPr>
              <w:tab/>
              <w:t xml:space="preserve">≤60W</w:t>
            </w:r>
            <w:r/>
          </w:p>
          <w:p>
            <w:pPr>
              <w:ind w:left="0"/>
              <w:rPr>
                <w:rFonts w:ascii="宋体" w:hAnsi="宋体" w:cs="Arial"/>
                <w:sz w:val="21"/>
                <w:szCs w:val="21"/>
              </w:rPr>
            </w:pPr>
            <w:r>
              <w:rPr>
                <w:rFonts w:ascii="宋体" w:hAnsi="宋体" w:cs="Arial"/>
                <w:sz w:val="21"/>
                <w:szCs w:val="21"/>
              </w:rPr>
              <w:t xml:space="preserve">安装方式</w:t>
            </w:r>
            <w:r>
              <w:rPr>
                <w:rFonts w:ascii="宋体" w:hAnsi="宋体" w:cs="Arial"/>
                <w:sz w:val="21"/>
                <w:szCs w:val="21"/>
              </w:rPr>
              <w:tab/>
            </w:r>
            <w:r>
              <w:rPr>
                <w:rFonts w:hint="eastAsia" w:ascii="宋体" w:hAnsi="宋体" w:cs="Arial"/>
                <w:sz w:val="21"/>
                <w:szCs w:val="21"/>
              </w:rPr>
              <w:t xml:space="preserve">开合式（广告固定在检修门上）</w:t>
            </w:r>
            <w:r/>
          </w:p>
          <w:p>
            <w:pPr>
              <w:ind w:left="0"/>
              <w:rPr>
                <w:rFonts w:ascii="宋体" w:hAnsi="宋体" w:cs="Arial"/>
                <w:sz w:val="21"/>
                <w:szCs w:val="21"/>
              </w:rPr>
            </w:pPr>
            <w:r>
              <w:rPr>
                <w:rFonts w:ascii="宋体" w:hAnsi="宋体" w:cs="Arial"/>
                <w:sz w:val="21"/>
                <w:szCs w:val="21"/>
              </w:rPr>
              <w:t xml:space="preserve">使用寿命</w:t>
            </w:r>
            <w:r>
              <w:rPr>
                <w:rFonts w:ascii="宋体" w:hAnsi="宋体" w:cs="Arial"/>
                <w:sz w:val="21"/>
                <w:szCs w:val="21"/>
              </w:rPr>
              <w:tab/>
              <w:t xml:space="preserve">框架</w:t>
            </w:r>
            <w:r>
              <w:rPr>
                <w:rFonts w:hint="eastAsia" w:ascii="宋体" w:hAnsi="宋体" w:cs="Arial"/>
                <w:sz w:val="21"/>
                <w:szCs w:val="21"/>
              </w:rPr>
              <w:t xml:space="preserve">5</w:t>
            </w:r>
            <w:r>
              <w:rPr>
                <w:rFonts w:ascii="宋体" w:hAnsi="宋体" w:cs="Arial"/>
                <w:sz w:val="21"/>
                <w:szCs w:val="21"/>
              </w:rPr>
              <w:t xml:space="preserve">年，光源</w:t>
            </w:r>
            <w:r>
              <w:rPr>
                <w:rFonts w:hint="eastAsia" w:ascii="宋体" w:hAnsi="宋体" w:cs="Arial"/>
                <w:sz w:val="21"/>
                <w:szCs w:val="21"/>
              </w:rPr>
              <w:t xml:space="preserve">每天一半时间使用</w:t>
            </w:r>
            <w:r>
              <w:rPr>
                <w:rFonts w:ascii="宋体" w:hAnsi="宋体" w:cs="Arial"/>
                <w:sz w:val="21"/>
                <w:szCs w:val="21"/>
              </w:rPr>
              <w:t xml:space="preserve">，画面</w:t>
            </w:r>
            <w:r>
              <w:rPr>
                <w:rFonts w:hint="eastAsia" w:ascii="宋体" w:hAnsi="宋体" w:cs="Arial"/>
                <w:sz w:val="21"/>
                <w:szCs w:val="21"/>
              </w:rPr>
              <w:t xml:space="preserve">1</w:t>
            </w:r>
            <w:r>
              <w:rPr>
                <w:rFonts w:ascii="宋体" w:hAnsi="宋体" w:cs="Arial"/>
                <w:sz w:val="21"/>
                <w:szCs w:val="21"/>
              </w:rPr>
              <w:t xml:space="preserve">年</w:t>
            </w:r>
            <w:r/>
          </w:p>
        </w:tc>
        <w:tc>
          <w:tcPr>
            <w:tcW w:w="614" w:type="dxa"/>
            <w:vAlign w:val="center"/>
            <w:textDirection w:val="lrTb"/>
            <w:noWrap w:val="false"/>
          </w:tcPr>
          <w:p>
            <w:pPr>
              <w:ind w:left="131"/>
              <w:jc w:val="center"/>
              <w:spacing w:before="56" w:line="222" w:lineRule="auto"/>
              <w:tabs>
                <w:tab w:val="left" w:pos="10915" w:leader="none"/>
              </w:tabs>
              <w:rPr>
                <w:rFonts w:ascii="宋体" w:hAnsi="宋体"/>
                <w:sz w:val="21"/>
                <w:szCs w:val="21"/>
              </w:rPr>
            </w:pPr>
            <w:r>
              <w:rPr>
                <w:rFonts w:hint="eastAsia" w:ascii="宋体" w:hAnsi="宋体"/>
                <w:sz w:val="21"/>
                <w:szCs w:val="21"/>
              </w:rPr>
              <w:t xml:space="preserve">个</w:t>
            </w:r>
            <w:r/>
          </w:p>
        </w:tc>
        <w:tc>
          <w:tcPr>
            <w:gridSpan w:val="2"/>
            <w:tcW w:w="556" w:type="dxa"/>
            <w:vAlign w:val="center"/>
            <w:textDirection w:val="lrTb"/>
            <w:noWrap w:val="false"/>
          </w:tcPr>
          <w:p>
            <w:pPr>
              <w:ind w:left="125"/>
              <w:jc w:val="center"/>
              <w:spacing w:before="97" w:line="178" w:lineRule="auto"/>
              <w:tabs>
                <w:tab w:val="left" w:pos="10915" w:leader="none"/>
              </w:tabs>
              <w:rPr>
                <w:rFonts w:ascii="宋体" w:hAnsi="宋体" w:cs="Calibri"/>
                <w:sz w:val="21"/>
                <w:szCs w:val="21"/>
              </w:rPr>
            </w:pPr>
            <w:r>
              <w:rPr>
                <w:rFonts w:hint="eastAsia" w:ascii="宋体" w:hAnsi="宋体" w:cs="Calibri"/>
                <w:sz w:val="21"/>
                <w:szCs w:val="21"/>
              </w:rPr>
              <w:t xml:space="preserve">10</w:t>
            </w:r>
            <w:r/>
          </w:p>
        </w:tc>
      </w:tr>
      <w:tr>
        <w:trPr>
          <w:jc w:val="center"/>
          <w:trHeight w:val="20"/>
        </w:trPr>
        <w:tc>
          <w:tcPr>
            <w:tcW w:w="567" w:type="dxa"/>
            <w:vAlign w:val="center"/>
            <w:textDirection w:val="lrTb"/>
            <w:noWrap w:val="false"/>
          </w:tcPr>
          <w:p>
            <w:pPr>
              <w:ind w:left="114"/>
              <w:jc w:val="center"/>
              <w:spacing w:before="95" w:line="179" w:lineRule="auto"/>
              <w:tabs>
                <w:tab w:val="left" w:pos="10915" w:leader="none"/>
              </w:tabs>
              <w:rPr>
                <w:rFonts w:ascii="宋体" w:hAnsi="宋体" w:cs="Calibri"/>
                <w:sz w:val="21"/>
                <w:szCs w:val="21"/>
              </w:rPr>
            </w:pPr>
            <w:r>
              <w:rPr>
                <w:rFonts w:hint="eastAsia" w:ascii="宋体" w:hAnsi="宋体" w:cs="Calibri"/>
                <w:sz w:val="21"/>
                <w:szCs w:val="21"/>
              </w:rPr>
              <w:t xml:space="preserve">3</w:t>
            </w:r>
            <w:r/>
          </w:p>
        </w:tc>
        <w:tc>
          <w:tcPr>
            <w:tcW w:w="1696" w:type="dxa"/>
            <w:vAlign w:val="center"/>
            <w:textDirection w:val="lrTb"/>
            <w:noWrap w:val="false"/>
          </w:tcPr>
          <w:p>
            <w:pPr>
              <w:ind w:left="106" w:right="105" w:firstLine="2"/>
              <w:jc w:val="center"/>
              <w:spacing w:before="55" w:line="276" w:lineRule="auto"/>
              <w:tabs>
                <w:tab w:val="left" w:pos="10915" w:leader="none"/>
              </w:tabs>
              <w:rPr>
                <w:rFonts w:ascii="宋体" w:hAnsi="宋体"/>
                <w:sz w:val="21"/>
                <w:szCs w:val="21"/>
              </w:rPr>
            </w:pPr>
            <w:r>
              <w:rPr>
                <w:rFonts w:hint="eastAsia" w:ascii="宋体" w:hAnsi="宋体"/>
                <w:sz w:val="21"/>
                <w:szCs w:val="21"/>
              </w:rPr>
              <w:t xml:space="preserve">座椅（古城外）</w:t>
            </w:r>
            <w:r/>
          </w:p>
        </w:tc>
        <w:tc>
          <w:tcPr>
            <w:tcW w:w="6702" w:type="dxa"/>
            <w:vAlign w:val="center"/>
            <w:textDirection w:val="lrTb"/>
            <w:noWrap w:val="false"/>
          </w:tcPr>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座椅长度：1800mm，宽度：450mm，高度：450mm</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材质:1.5mm不锈钢浅灰色烤漆，座椅表面覆盖1000mm长的塑木，座椅上安装无线充电设备</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设计需要契合姑苏区新城城市风貌，美观性兼具功能性。</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输出功率：户外座椅无线充主流功率15W</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充电协议：支持Qi（通用无线充电协议）、Qi2（新一代磁吸协议）、PPS（可编程电源，适配快充设备），</w:t>
            </w:r>
            <w:r>
              <w:rPr>
                <w:rFonts w:ascii="宋体" w:hAnsi="宋体"/>
                <w:sz w:val="21"/>
                <w:szCs w:val="21"/>
              </w:rPr>
              <w:t xml:space="preserve">兼容市场主流品牌智能手机</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充电效率：支持快充（如15W功率下，30分钟可充手机50%电量），适配户外长时间使用场景。</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续航能力：内置锂电池容量5000-10000mAh，支持独立供电（无外部电源时，可为手机充电2-4次）。</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防尘防水：IP65（防喷水、完全防尘），适配雨、雪、沙尘等恶劣环境；</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抗紫外线：表面材质需抗UV老化（如ABS+PC合金外壳），避免长期暴晒下变色、开裂。</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工作温度：-20℃~+60℃（适应严寒、酷暑环境），内部元件需具备低温启动、高温散热能力；</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存储温度：-40℃~+70℃（运输、闲置时的耐温范围）；</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相对湿度：10%-95%（无冷凝，适应潮湿、干燥环境）。</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抗风压：≥2000Pa，座椅支架需采用三角加固结构，避免强风下松动。</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材质：外壳：ABS+PC合金（抗冲击、耐候性强）表面：防滑纹理设计（适配户外潮湿环境），抗菌涂层（适配公共座椅场景）。</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尺寸与重量：单椅无线充：尺寸≤300×300×50mm，重量≤2kg（适配普通座椅安装）；</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嵌入式安装：适配定制座椅，无线充模块嵌入座椅表面，与座椅一体化设计；</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供电方式：外部供电：AC220V</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接口配置：电源接口：DC5.5×2.1mm（适配通用电源适配器）；</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过充保护：支持智能识别设备电量，充满后自动停止充电，避免过充风险；</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过温保护：工作温度＞50℃时，自动降低输出功率或停止充电，避免高温损坏设备；</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异物检测：支持FOD（Foreign Object Detection）功能，检测到金属异物（如硬币、钥匙）时，自动停止充电，避免发热风险。</w:t>
            </w:r>
            <w:r/>
          </w:p>
        </w:tc>
        <w:tc>
          <w:tcPr>
            <w:tcW w:w="614" w:type="dxa"/>
            <w:vAlign w:val="center"/>
            <w:textDirection w:val="lrTb"/>
            <w:noWrap w:val="false"/>
          </w:tcPr>
          <w:p>
            <w:pPr>
              <w:ind w:left="131"/>
              <w:jc w:val="center"/>
              <w:spacing w:before="56" w:line="222" w:lineRule="auto"/>
              <w:tabs>
                <w:tab w:val="left" w:pos="10915" w:leader="none"/>
              </w:tabs>
              <w:rPr>
                <w:rFonts w:ascii="宋体" w:hAnsi="宋体"/>
                <w:sz w:val="21"/>
                <w:szCs w:val="21"/>
              </w:rPr>
            </w:pPr>
            <w:r>
              <w:rPr>
                <w:rFonts w:hint="eastAsia" w:ascii="宋体" w:hAnsi="宋体"/>
                <w:sz w:val="21"/>
                <w:szCs w:val="21"/>
              </w:rPr>
              <w:t xml:space="preserve">个</w:t>
            </w:r>
            <w:r/>
          </w:p>
        </w:tc>
        <w:tc>
          <w:tcPr>
            <w:gridSpan w:val="2"/>
            <w:tcW w:w="556" w:type="dxa"/>
            <w:vAlign w:val="center"/>
            <w:textDirection w:val="lrTb"/>
            <w:noWrap w:val="false"/>
          </w:tcPr>
          <w:p>
            <w:pPr>
              <w:ind w:left="125"/>
              <w:jc w:val="center"/>
              <w:spacing w:before="97" w:line="178" w:lineRule="auto"/>
              <w:tabs>
                <w:tab w:val="left" w:pos="10915" w:leader="none"/>
              </w:tabs>
              <w:rPr>
                <w:rFonts w:ascii="宋体" w:hAnsi="宋体" w:cs="Calibri"/>
                <w:sz w:val="21"/>
                <w:szCs w:val="21"/>
              </w:rPr>
            </w:pPr>
            <w:r>
              <w:rPr>
                <w:rFonts w:ascii="宋体" w:hAnsi="宋体" w:cs="Calibri"/>
                <w:sz w:val="21"/>
                <w:szCs w:val="21"/>
              </w:rPr>
              <w:t xml:space="preserve">4</w:t>
            </w:r>
            <w:r/>
          </w:p>
        </w:tc>
      </w:tr>
      <w:tr>
        <w:trPr>
          <w:jc w:val="center"/>
          <w:trHeight w:val="20"/>
        </w:trPr>
        <w:tc>
          <w:tcPr>
            <w:tcW w:w="567" w:type="dxa"/>
            <w:vAlign w:val="center"/>
            <w:textDirection w:val="lrTb"/>
            <w:noWrap w:val="false"/>
          </w:tcPr>
          <w:p>
            <w:pPr>
              <w:ind w:left="114"/>
              <w:jc w:val="center"/>
              <w:spacing w:before="95" w:line="179" w:lineRule="auto"/>
              <w:tabs>
                <w:tab w:val="left" w:pos="10915" w:leader="none"/>
              </w:tabs>
              <w:rPr>
                <w:rFonts w:ascii="宋体" w:hAnsi="宋体" w:cs="Calibri"/>
                <w:sz w:val="21"/>
                <w:szCs w:val="21"/>
              </w:rPr>
            </w:pPr>
            <w:r>
              <w:rPr>
                <w:rFonts w:hint="eastAsia" w:ascii="宋体" w:hAnsi="宋体" w:cs="Calibri"/>
                <w:sz w:val="21"/>
                <w:szCs w:val="21"/>
              </w:rPr>
              <w:t xml:space="preserve">4</w:t>
            </w:r>
            <w:r/>
          </w:p>
        </w:tc>
        <w:tc>
          <w:tcPr>
            <w:tcW w:w="1696" w:type="dxa"/>
            <w:vAlign w:val="center"/>
            <w:textDirection w:val="lrTb"/>
            <w:noWrap w:val="false"/>
          </w:tcPr>
          <w:p>
            <w:pPr>
              <w:ind w:left="106" w:right="105" w:firstLine="2"/>
              <w:jc w:val="center"/>
              <w:spacing w:before="55" w:line="276" w:lineRule="auto"/>
              <w:tabs>
                <w:tab w:val="left" w:pos="10915" w:leader="none"/>
              </w:tabs>
              <w:rPr>
                <w:rFonts w:ascii="宋体" w:hAnsi="宋体"/>
                <w:sz w:val="21"/>
                <w:szCs w:val="21"/>
              </w:rPr>
            </w:pPr>
            <w:r>
              <w:rPr>
                <w:rFonts w:hint="eastAsia" w:ascii="宋体" w:hAnsi="宋体"/>
                <w:sz w:val="21"/>
                <w:szCs w:val="21"/>
              </w:rPr>
              <w:t xml:space="preserve">导视立牌（古城外）</w:t>
            </w:r>
            <w:r>
              <w:rPr>
                <w:rFonts w:hint="eastAsia" w:ascii="宋体" w:hAnsi="宋体"/>
                <w:b/>
                <w:bCs/>
                <w:sz w:val="21"/>
                <w:szCs w:val="21"/>
              </w:rPr>
              <w:t xml:space="preserve">（核心产品）</w:t>
            </w:r>
            <w:r/>
          </w:p>
        </w:tc>
        <w:tc>
          <w:tcPr>
            <w:tcW w:w="6702" w:type="dxa"/>
            <w:vAlign w:val="center"/>
            <w:textDirection w:val="lrTb"/>
            <w:noWrap w:val="false"/>
          </w:tcPr>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尺寸：高度：2300mm，宽度：500mm,,厚度：100mm</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材质:主体1.5mm不锈钢浅灰色烤漆</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正面镂空部分内嵌多媒体显示屏（</w:t>
            </w:r>
            <w:r>
              <w:rPr>
                <w:rFonts w:hint="eastAsia" w:ascii="宋体" w:hAnsi="宋体"/>
                <w:sz w:val="21"/>
                <w:szCs w:val="21"/>
              </w:rPr>
              <w:t xml:space="preserve">941*300</w:t>
            </w:r>
            <w:r>
              <w:rPr>
                <w:rFonts w:hint="eastAsia" w:ascii="宋体" w:hAnsi="宋体"/>
                <w:sz w:val="21"/>
                <w:szCs w:val="21"/>
              </w:rPr>
              <w:t xml:space="preserve">mm）监控+系统对接，背面安装公益广告灯箱，因为需要安装显示屏和广告灯箱，导视立牌侧面需要做配套的散热工艺处理。</w:t>
            </w:r>
            <w:r/>
          </w:p>
          <w:p>
            <w:pPr>
              <w:ind w:left="111"/>
              <w:spacing w:line="218" w:lineRule="auto"/>
              <w:tabs>
                <w:tab w:val="left" w:pos="10915" w:leader="none"/>
              </w:tabs>
              <w:rPr>
                <w:rFonts w:ascii="宋体" w:hAnsi="宋体"/>
                <w:sz w:val="21"/>
                <w:szCs w:val="21"/>
              </w:rPr>
            </w:pPr>
            <w:r>
              <w:rPr>
                <w:rFonts w:hint="eastAsia" w:ascii="宋体" w:hAnsi="宋体"/>
                <w:sz w:val="21"/>
                <w:szCs w:val="21"/>
              </w:rPr>
              <w:t xml:space="preserve">设计需要契合姑苏区城市风貌，美观性兼具功能性。</w:t>
            </w:r>
            <w:r/>
          </w:p>
          <w:p>
            <w:pPr>
              <w:ind w:left="111"/>
              <w:spacing w:line="218" w:lineRule="auto"/>
              <w:tabs>
                <w:tab w:val="left" w:pos="10915" w:leader="none"/>
              </w:tabs>
              <w:rPr>
                <w:rFonts w:ascii="宋体" w:hAnsi="宋体"/>
                <w:sz w:val="21"/>
                <w:szCs w:val="21"/>
              </w:rPr>
            </w:pPr>
            <w:r>
              <w:rPr>
                <w:rFonts w:hint="eastAsia" w:ascii="宋体" w:hAnsi="宋体"/>
                <w:b/>
                <w:bCs/>
                <w:sz w:val="21"/>
                <w:szCs w:val="21"/>
              </w:rPr>
              <w:t xml:space="preserve">多媒体显示屏</w:t>
            </w:r>
            <w:r>
              <w:rPr>
                <w:rFonts w:hint="eastAsia" w:ascii="宋体" w:hAnsi="宋体"/>
                <w:sz w:val="21"/>
                <w:szCs w:val="21"/>
              </w:rPr>
              <w:t xml:space="preserve">：</w:t>
            </w:r>
            <w:r>
              <w:rPr>
                <w:rFonts w:hint="eastAsia" w:ascii="宋体" w:hAnsi="宋体"/>
                <w:sz w:val="21"/>
                <w:szCs w:val="21"/>
              </w:rPr>
              <w:t xml:space="preserve">941*300</w:t>
            </w:r>
            <w:r>
              <w:rPr>
                <w:rFonts w:hint="eastAsia" w:ascii="宋体" w:hAnsi="宋体"/>
                <w:sz w:val="21"/>
                <w:szCs w:val="21"/>
              </w:rPr>
              <w:t xml:space="preserve">mm，非标准尺寸，需要定制。</w:t>
            </w:r>
            <w:r/>
          </w:p>
          <w:p>
            <w:pPr>
              <w:ind w:left="111"/>
              <w:spacing w:line="218" w:lineRule="auto"/>
              <w:tabs>
                <w:tab w:val="left" w:pos="10915" w:leader="none"/>
              </w:tabs>
              <w:rPr>
                <w:rFonts w:ascii="宋体" w:hAnsi="宋体"/>
                <w:sz w:val="21"/>
                <w:szCs w:val="21"/>
              </w:rPr>
            </w:pPr>
            <w:r>
              <w:rPr>
                <w:rFonts w:ascii="宋体" w:hAnsi="宋体"/>
                <w:sz w:val="21"/>
                <w:szCs w:val="21"/>
              </w:rPr>
              <w:t xml:space="preserve">一、核心显示性能参数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1.分辨率与点间距：P</w:t>
            </w:r>
            <w:r>
              <w:rPr>
                <w:rFonts w:hint="eastAsia" w:ascii="宋体" w:hAnsi="宋体"/>
                <w:sz w:val="21"/>
                <w:szCs w:val="21"/>
              </w:rPr>
              <w:t xml:space="preserve">1.2</w:t>
            </w:r>
            <w:r>
              <w:rPr>
                <w:rFonts w:ascii="宋体" w:hAnsi="宋体"/>
                <w:sz w:val="21"/>
                <w:szCs w:val="21"/>
              </w:rPr>
              <w:t xml:space="preserve">-P</w:t>
            </w:r>
            <w:r>
              <w:rPr>
                <w:rFonts w:hint="eastAsia" w:ascii="宋体" w:hAnsi="宋体"/>
                <w:sz w:val="21"/>
                <w:szCs w:val="21"/>
              </w:rPr>
              <w:t xml:space="preserve">2.5</w:t>
            </w:r>
            <w:r>
              <w:rPr>
                <w:rFonts w:ascii="宋体" w:hAnsi="宋体"/>
                <w:sz w:val="21"/>
                <w:szCs w:val="21"/>
              </w:rPr>
              <w:t xml:space="preserve">（点间距</w:t>
            </w:r>
            <w:r>
              <w:rPr>
                <w:rFonts w:hint="eastAsia" w:ascii="宋体" w:hAnsi="宋体"/>
                <w:sz w:val="21"/>
                <w:szCs w:val="21"/>
              </w:rPr>
              <w:t xml:space="preserve">1.2-2.5</w:t>
            </w:r>
            <w:r>
              <w:rPr>
                <w:rFonts w:ascii="宋体" w:hAnsi="宋体"/>
                <w:sz w:val="21"/>
                <w:szCs w:val="21"/>
              </w:rPr>
              <w:t xml:space="preserve">mm），分辨率可达3840×2160（4K）；</w:t>
            </w:r>
            <w:r/>
          </w:p>
          <w:p>
            <w:pPr>
              <w:ind w:left="111"/>
              <w:spacing w:line="218" w:lineRule="auto"/>
              <w:tabs>
                <w:tab w:val="left" w:pos="10915" w:leader="none"/>
              </w:tabs>
              <w:rPr>
                <w:rFonts w:ascii="宋体" w:hAnsi="宋体"/>
                <w:sz w:val="21"/>
                <w:szCs w:val="21"/>
              </w:rPr>
            </w:pPr>
            <w:r>
              <w:rPr>
                <w:rFonts w:ascii="宋体" w:hAnsi="宋体"/>
                <w:sz w:val="21"/>
                <w:szCs w:val="21"/>
              </w:rPr>
              <w:t xml:space="preserve">2.亮度参数要求：户外需对抗阳光直射，亮度需≥5000nit（cd/㎡），</w:t>
            </w:r>
            <w:r/>
          </w:p>
          <w:p>
            <w:pPr>
              <w:ind w:left="111"/>
              <w:spacing w:line="218" w:lineRule="auto"/>
              <w:tabs>
                <w:tab w:val="left" w:pos="10915" w:leader="none"/>
              </w:tabs>
              <w:rPr>
                <w:rFonts w:ascii="宋体" w:hAnsi="宋体"/>
                <w:sz w:val="21"/>
                <w:szCs w:val="21"/>
              </w:rPr>
            </w:pPr>
            <w:r>
              <w:rPr>
                <w:rFonts w:ascii="宋体" w:hAnsi="宋体"/>
                <w:sz w:val="21"/>
                <w:szCs w:val="21"/>
              </w:rPr>
              <w:t xml:space="preserve">3.视角：户外大屏覆盖观看区域，水平视角≥140°，垂直视角≥120°，确保观众从任意方向都能看到清晰画面，减少色彩偏差。</w:t>
            </w:r>
            <w:r/>
          </w:p>
          <w:p>
            <w:pPr>
              <w:ind w:left="111"/>
              <w:spacing w:line="218" w:lineRule="auto"/>
              <w:tabs>
                <w:tab w:val="left" w:pos="10915" w:leader="none"/>
              </w:tabs>
              <w:rPr>
                <w:rFonts w:ascii="宋体" w:hAnsi="宋体"/>
                <w:sz w:val="21"/>
                <w:szCs w:val="21"/>
              </w:rPr>
            </w:pPr>
            <w:r>
              <w:rPr>
                <w:rFonts w:ascii="宋体" w:hAnsi="宋体"/>
                <w:sz w:val="21"/>
                <w:szCs w:val="21"/>
              </w:rPr>
              <w:t xml:space="preserve">4.刷新率参数要求：播放视频、动画时需≥3840Hz（部分高端型号达7680Hz），避免画面拖影、闪烁，尤其适合播放动态广告等快速内容。</w:t>
            </w:r>
            <w:r/>
          </w:p>
          <w:p>
            <w:pPr>
              <w:ind w:left="111"/>
              <w:spacing w:line="218" w:lineRule="auto"/>
              <w:tabs>
                <w:tab w:val="left" w:pos="10915" w:leader="none"/>
              </w:tabs>
              <w:rPr>
                <w:rFonts w:ascii="宋体" w:hAnsi="宋体"/>
                <w:sz w:val="21"/>
                <w:szCs w:val="21"/>
              </w:rPr>
            </w:pPr>
            <w:r>
              <w:rPr>
                <w:rFonts w:ascii="宋体" w:hAnsi="宋体"/>
                <w:sz w:val="21"/>
                <w:szCs w:val="21"/>
              </w:rPr>
              <w:t xml:space="preserve">二、环境适应性与稳定性参数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1.防护等级（IP等级）</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参数要求：户外屏需IP65及以上，适应雨、雪、灰尘等恶劣环境</w:t>
            </w:r>
            <w:r/>
          </w:p>
          <w:p>
            <w:pPr>
              <w:ind w:left="111"/>
              <w:spacing w:line="218" w:lineRule="auto"/>
              <w:tabs>
                <w:tab w:val="left" w:pos="10915" w:leader="none"/>
              </w:tabs>
              <w:rPr>
                <w:rFonts w:ascii="宋体" w:hAnsi="宋体"/>
                <w:sz w:val="21"/>
                <w:szCs w:val="21"/>
              </w:rPr>
            </w:pPr>
            <w:r>
              <w:rPr>
                <w:rFonts w:ascii="宋体" w:hAnsi="宋体"/>
                <w:sz w:val="21"/>
                <w:szCs w:val="21"/>
              </w:rPr>
              <w:t xml:space="preserve">2.工作温度与湿度</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参数要求：工作温度：-20℃~+60℃（适应严寒、酷暑环境）；</w:t>
            </w:r>
            <w:r/>
          </w:p>
          <w:p>
            <w:pPr>
              <w:ind w:left="111"/>
              <w:spacing w:line="218" w:lineRule="auto"/>
              <w:tabs>
                <w:tab w:val="left" w:pos="10915" w:leader="none"/>
              </w:tabs>
              <w:rPr>
                <w:rFonts w:ascii="宋体" w:hAnsi="宋体"/>
                <w:sz w:val="21"/>
                <w:szCs w:val="21"/>
              </w:rPr>
            </w:pPr>
            <w:r>
              <w:rPr>
                <w:rFonts w:ascii="宋体" w:hAnsi="宋体"/>
                <w:sz w:val="21"/>
                <w:szCs w:val="21"/>
              </w:rPr>
              <w:t xml:space="preserve">存储温度：-40℃~+70℃（运输、闲置时的耐温范围）；</w:t>
            </w:r>
            <w:r/>
          </w:p>
          <w:p>
            <w:pPr>
              <w:ind w:left="111"/>
              <w:spacing w:line="218" w:lineRule="auto"/>
              <w:tabs>
                <w:tab w:val="left" w:pos="10915" w:leader="none"/>
              </w:tabs>
              <w:rPr>
                <w:rFonts w:ascii="宋体" w:hAnsi="宋体"/>
                <w:sz w:val="21"/>
                <w:szCs w:val="21"/>
              </w:rPr>
            </w:pPr>
            <w:r>
              <w:rPr>
                <w:rFonts w:ascii="宋体" w:hAnsi="宋体"/>
                <w:sz w:val="21"/>
                <w:szCs w:val="21"/>
              </w:rPr>
              <w:t xml:space="preserve">相湿度：10%-90%（无冷凝，适应潮湿、干燥环境）。 </w:t>
            </w:r>
            <w:r/>
          </w:p>
          <w:p>
            <w:pPr>
              <w:ind w:left="111"/>
              <w:spacing w:line="218" w:lineRule="auto"/>
              <w:tabs>
                <w:tab w:val="left" w:pos="10915" w:leader="none"/>
              </w:tabs>
              <w:rPr>
                <w:rFonts w:ascii="宋体" w:hAnsi="宋体"/>
                <w:sz w:val="21"/>
                <w:szCs w:val="21"/>
              </w:rPr>
            </w:pPr>
            <w:r>
              <w:rPr>
                <w:rFonts w:ascii="宋体" w:hAnsi="宋体"/>
                <w:sz w:val="21"/>
                <w:szCs w:val="21"/>
              </w:rPr>
              <w:t xml:space="preserve">3.抗风</w:t>
            </w:r>
            <w:r/>
          </w:p>
          <w:p>
            <w:pPr>
              <w:ind w:left="111"/>
              <w:spacing w:line="218" w:lineRule="auto"/>
              <w:tabs>
                <w:tab w:val="left" w:pos="10915" w:leader="none"/>
              </w:tabs>
              <w:rPr>
                <w:rFonts w:ascii="宋体" w:hAnsi="宋体"/>
                <w:sz w:val="21"/>
                <w:szCs w:val="21"/>
              </w:rPr>
            </w:pPr>
            <w:r>
              <w:rPr>
                <w:rFonts w:ascii="宋体" w:hAnsi="宋体"/>
                <w:sz w:val="21"/>
                <w:szCs w:val="21"/>
              </w:rPr>
              <w:t xml:space="preserve">参数要求：户外屏需通过抗风压测试</w:t>
            </w:r>
            <w:r>
              <w:rPr>
                <w:rFonts w:hint="eastAsia" w:ascii="宋体" w:hAnsi="宋体"/>
                <w:sz w:val="21"/>
                <w:szCs w:val="21"/>
              </w:rPr>
              <w:t xml:space="preserve">，</w:t>
            </w:r>
            <w:r>
              <w:rPr>
                <w:rFonts w:ascii="宋体" w:hAnsi="宋体"/>
                <w:sz w:val="21"/>
                <w:szCs w:val="21"/>
              </w:rPr>
              <w:t xml:space="preserve">箱体结构采用加固设计</w:t>
            </w:r>
            <w:r>
              <w:rPr>
                <w:rFonts w:hint="eastAsia" w:ascii="宋体" w:hAnsi="宋体"/>
                <w:sz w:val="21"/>
                <w:szCs w:val="21"/>
              </w:rPr>
              <w:t xml:space="preserve">。</w:t>
            </w:r>
            <w:r/>
          </w:p>
          <w:p>
            <w:pPr>
              <w:ind w:left="111"/>
              <w:spacing w:line="218" w:lineRule="auto"/>
              <w:tabs>
                <w:tab w:val="left" w:pos="10915" w:leader="none"/>
              </w:tabs>
              <w:rPr>
                <w:rFonts w:ascii="宋体" w:hAnsi="宋体"/>
                <w:sz w:val="21"/>
                <w:szCs w:val="21"/>
              </w:rPr>
            </w:pPr>
            <w:r>
              <w:rPr>
                <w:rFonts w:ascii="宋体" w:hAnsi="宋体"/>
                <w:sz w:val="21"/>
                <w:szCs w:val="21"/>
              </w:rPr>
              <w:t xml:space="preserve">三、硬件与系统性能参数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1.原材料规格</w:t>
            </w:r>
            <w:r/>
          </w:p>
          <w:p>
            <w:pPr>
              <w:ind w:left="111"/>
              <w:spacing w:line="218" w:lineRule="auto"/>
              <w:tabs>
                <w:tab w:val="left" w:pos="10915" w:leader="none"/>
              </w:tabs>
              <w:rPr>
                <w:rFonts w:ascii="宋体" w:hAnsi="宋体"/>
                <w:sz w:val="21"/>
                <w:szCs w:val="21"/>
              </w:rPr>
            </w:pPr>
            <w:r>
              <w:rPr>
                <w:rFonts w:ascii="宋体" w:hAnsi="宋体"/>
                <w:sz w:val="21"/>
                <w:szCs w:val="21"/>
              </w:rPr>
              <w:t xml:space="preserve">LED灯珠：采用高纯度红、绿、蓝（RGB）灯珠，色域覆盖≥90% NTSC，确保色彩鲜艳、白平衡准确。 </w:t>
            </w:r>
            <w:r/>
          </w:p>
          <w:p>
            <w:pPr>
              <w:ind w:left="111"/>
              <w:spacing w:line="218" w:lineRule="auto"/>
              <w:tabs>
                <w:tab w:val="left" w:pos="10915" w:leader="none"/>
              </w:tabs>
              <w:rPr>
                <w:rFonts w:ascii="宋体" w:hAnsi="宋体"/>
                <w:sz w:val="21"/>
                <w:szCs w:val="21"/>
              </w:rPr>
            </w:pPr>
            <w:r>
              <w:rPr>
                <w:rFonts w:ascii="宋体" w:hAnsi="宋体"/>
                <w:sz w:val="21"/>
                <w:szCs w:val="21"/>
              </w:rPr>
              <w:t xml:space="preserve">驱动IC：采用业内主流高刷新率驱动IC，支持高灰度（14bit-16bit），提升色彩过渡平滑度。</w:t>
            </w:r>
            <w:r/>
          </w:p>
          <w:p>
            <w:pPr>
              <w:ind w:left="111"/>
              <w:spacing w:line="218" w:lineRule="auto"/>
              <w:tabs>
                <w:tab w:val="left" w:pos="10915" w:leader="none"/>
              </w:tabs>
              <w:rPr>
                <w:rFonts w:ascii="宋体" w:hAnsi="宋体"/>
                <w:sz w:val="21"/>
                <w:szCs w:val="21"/>
              </w:rPr>
            </w:pPr>
            <w:r>
              <w:rPr>
                <w:rFonts w:ascii="宋体" w:hAnsi="宋体"/>
                <w:sz w:val="21"/>
                <w:szCs w:val="21"/>
              </w:rPr>
              <w:t xml:space="preserve">电源与接插件：防水接插件，抗拉扯、耐腐蚀；电源支持宽电压输入（AC85-265V），适应不同地区电网波动。 </w:t>
            </w:r>
            <w:r/>
          </w:p>
          <w:p>
            <w:pPr>
              <w:ind w:left="111"/>
              <w:spacing w:line="218" w:lineRule="auto"/>
              <w:tabs>
                <w:tab w:val="left" w:pos="10915" w:leader="none"/>
              </w:tabs>
              <w:rPr>
                <w:rFonts w:ascii="宋体" w:hAnsi="宋体"/>
                <w:sz w:val="21"/>
                <w:szCs w:val="21"/>
              </w:rPr>
            </w:pPr>
            <w:r>
              <w:rPr>
                <w:rFonts w:ascii="宋体" w:hAnsi="宋体"/>
                <w:sz w:val="21"/>
                <w:szCs w:val="21"/>
              </w:rPr>
              <w:t xml:space="preserve">2.老化与质检工艺</w:t>
            </w:r>
            <w:r/>
          </w:p>
          <w:p>
            <w:pPr>
              <w:ind w:left="111"/>
              <w:spacing w:line="218" w:lineRule="auto"/>
              <w:tabs>
                <w:tab w:val="left" w:pos="10915" w:leader="none"/>
              </w:tabs>
              <w:rPr>
                <w:rFonts w:ascii="宋体" w:hAnsi="宋体"/>
                <w:sz w:val="21"/>
                <w:szCs w:val="21"/>
              </w:rPr>
            </w:pPr>
            <w:r>
              <w:rPr>
                <w:rFonts w:ascii="宋体" w:hAnsi="宋体"/>
                <w:sz w:val="21"/>
                <w:szCs w:val="21"/>
              </w:rPr>
              <w:t xml:space="preserve">三级老化测试：模组级：24小时通电老化，筛选早期故障；</w:t>
            </w:r>
            <w:r/>
          </w:p>
          <w:p>
            <w:pPr>
              <w:ind w:left="111"/>
              <w:spacing w:line="218" w:lineRule="auto"/>
              <w:tabs>
                <w:tab w:val="left" w:pos="10915" w:leader="none"/>
              </w:tabs>
              <w:rPr>
                <w:rFonts w:ascii="宋体" w:hAnsi="宋体"/>
                <w:sz w:val="21"/>
                <w:szCs w:val="21"/>
              </w:rPr>
            </w:pPr>
            <w:r>
              <w:rPr>
                <w:rFonts w:ascii="宋体" w:hAnsi="宋体"/>
                <w:sz w:val="21"/>
                <w:szCs w:val="21"/>
              </w:rPr>
              <w:t xml:space="preserve">箱体级：48小时通电老化，确保模组拼接稳定性；</w:t>
            </w:r>
            <w:r/>
          </w:p>
          <w:p>
            <w:pPr>
              <w:ind w:left="111"/>
              <w:spacing w:line="218" w:lineRule="auto"/>
              <w:tabs>
                <w:tab w:val="left" w:pos="10915" w:leader="none"/>
              </w:tabs>
              <w:rPr>
                <w:rFonts w:ascii="宋体" w:hAnsi="宋体"/>
                <w:sz w:val="21"/>
                <w:szCs w:val="21"/>
              </w:rPr>
            </w:pPr>
            <w:r>
              <w:rPr>
                <w:rFonts w:ascii="宋体" w:hAnsi="宋体"/>
                <w:sz w:val="21"/>
                <w:szCs w:val="21"/>
              </w:rPr>
              <w:t xml:space="preserve">整机级：72小时模拟现场运行，验证散热、防水、信号传输性能。 </w:t>
            </w:r>
            <w:r/>
          </w:p>
          <w:p>
            <w:pPr>
              <w:ind w:left="111"/>
              <w:spacing w:line="218" w:lineRule="auto"/>
              <w:tabs>
                <w:tab w:val="left" w:pos="10915" w:leader="none"/>
              </w:tabs>
              <w:rPr>
                <w:rFonts w:ascii="宋体" w:hAnsi="宋体"/>
                <w:sz w:val="21"/>
                <w:szCs w:val="21"/>
              </w:rPr>
            </w:pPr>
            <w:r>
              <w:rPr>
                <w:rFonts w:ascii="宋体" w:hAnsi="宋体"/>
                <w:sz w:val="21"/>
                <w:szCs w:val="21"/>
              </w:rPr>
              <w:t xml:space="preserve">质检标准：防水测试达IP65标准，安装精度达C级。</w:t>
            </w:r>
            <w:r/>
          </w:p>
          <w:p>
            <w:pPr>
              <w:ind w:left="111"/>
              <w:spacing w:line="218" w:lineRule="auto"/>
              <w:tabs>
                <w:tab w:val="left" w:pos="10915" w:leader="none"/>
              </w:tabs>
              <w:rPr>
                <w:rFonts w:ascii="宋体" w:hAnsi="宋体"/>
                <w:sz w:val="21"/>
                <w:szCs w:val="21"/>
              </w:rPr>
            </w:pPr>
            <w:r>
              <w:rPr>
                <w:rFonts w:ascii="宋体" w:hAnsi="宋体"/>
                <w:sz w:val="21"/>
                <w:szCs w:val="21"/>
              </w:rPr>
              <w:t xml:space="preserve">3.系统功能参数</w:t>
            </w:r>
            <w:r/>
          </w:p>
          <w:p>
            <w:pPr>
              <w:ind w:left="111"/>
              <w:spacing w:line="218" w:lineRule="auto"/>
              <w:tabs>
                <w:tab w:val="left" w:pos="10915" w:leader="none"/>
              </w:tabs>
              <w:rPr>
                <w:rFonts w:ascii="宋体" w:hAnsi="宋体"/>
                <w:sz w:val="21"/>
                <w:szCs w:val="21"/>
              </w:rPr>
            </w:pPr>
            <w:r>
              <w:rPr>
                <w:rFonts w:ascii="宋体" w:hAnsi="宋体"/>
                <w:sz w:val="21"/>
                <w:szCs w:val="21"/>
              </w:rPr>
              <w:t xml:space="preserve">信号兼容性：支持VGA、HDMI、SDI、DVI、YCbCr等多种视频信号输入，适配电脑、摄像机、卫星接收机等设备。</w:t>
            </w:r>
            <w:r/>
          </w:p>
          <w:p>
            <w:pPr>
              <w:ind w:left="111"/>
              <w:spacing w:line="218" w:lineRule="auto"/>
              <w:tabs>
                <w:tab w:val="left" w:pos="10915" w:leader="none"/>
              </w:tabs>
              <w:rPr>
                <w:rFonts w:ascii="宋体" w:hAnsi="宋体"/>
                <w:sz w:val="21"/>
                <w:szCs w:val="21"/>
              </w:rPr>
            </w:pPr>
            <w:r>
              <w:rPr>
                <w:rFonts w:ascii="宋体" w:hAnsi="宋体"/>
                <w:sz w:val="21"/>
                <w:szCs w:val="21"/>
              </w:rPr>
              <w:t xml:space="preserve">播放功能：支持文字滚动、图片轮播、视频播放、动画特效，可叠加时钟、日期、温度等信息；支持远程集中控制，多屏同步播放。</w:t>
            </w:r>
            <w:r/>
          </w:p>
          <w:p>
            <w:pPr>
              <w:ind w:left="111"/>
              <w:spacing w:line="218" w:lineRule="auto"/>
              <w:tabs>
                <w:tab w:val="left" w:pos="10915" w:leader="none"/>
              </w:tabs>
              <w:rPr>
                <w:rFonts w:ascii="宋体" w:hAnsi="宋体"/>
                <w:sz w:val="21"/>
                <w:szCs w:val="21"/>
              </w:rPr>
            </w:pPr>
            <w:r>
              <w:rPr>
                <w:rFonts w:ascii="宋体" w:hAnsi="宋体"/>
                <w:sz w:val="21"/>
                <w:szCs w:val="21"/>
              </w:rPr>
              <w:t xml:space="preserve">调节功能：亮度、对比度、饱和度、色度可软件调节（256级），支持图像冻结、画面缩放、位置补偿等功能。</w:t>
            </w:r>
            <w:r/>
          </w:p>
          <w:p>
            <w:pPr>
              <w:ind w:left="0"/>
              <w:tabs>
                <w:tab w:val="left" w:pos="10915" w:leader="none"/>
              </w:tabs>
              <w:rPr>
                <w:rFonts w:ascii="宋体" w:hAnsi="宋体" w:cs="Arial"/>
                <w:sz w:val="21"/>
                <w:szCs w:val="21"/>
              </w:rPr>
            </w:pPr>
            <w:r>
              <w:rPr>
                <w:rFonts w:hint="eastAsia" w:ascii="宋体" w:hAnsi="宋体" w:cs="微软雅黑"/>
                <w:b/>
                <w:bCs/>
                <w:sz w:val="21"/>
                <w:szCs w:val="21"/>
              </w:rPr>
              <w:t xml:space="preserve">半球摄像机：</w:t>
            </w:r>
            <w:r>
              <w:rPr>
                <w:rFonts w:hint="eastAsia" w:ascii="宋体" w:hAnsi="宋体" w:cs="微软雅黑"/>
                <w:sz w:val="21"/>
                <w:szCs w:val="21"/>
              </w:rPr>
              <w:t xml:space="preserve">智能网络摄像机</w:t>
            </w:r>
            <w:r/>
          </w:p>
          <w:p>
            <w:pPr>
              <w:ind w:left="0"/>
              <w:tabs>
                <w:tab w:val="left" w:pos="10915" w:leader="none"/>
              </w:tabs>
              <w:rPr>
                <w:rFonts w:ascii="宋体" w:hAnsi="宋体" w:cs="Arial"/>
                <w:sz w:val="21"/>
                <w:szCs w:val="21"/>
              </w:rPr>
            </w:pPr>
            <w:r>
              <w:rPr>
                <w:rFonts w:hint="eastAsia" w:ascii="宋体" w:hAnsi="宋体" w:cs="Arial"/>
                <w:sz w:val="21"/>
                <w:szCs w:val="21"/>
              </w:rPr>
              <w:t xml:space="preserve">Smart</w:t>
            </w:r>
            <w:r>
              <w:rPr>
                <w:rFonts w:hint="eastAsia" w:ascii="宋体" w:hAnsi="宋体" w:cs="微软雅黑"/>
                <w:sz w:val="21"/>
                <w:szCs w:val="21"/>
              </w:rPr>
              <w:t xml:space="preserve">功能：支持音频异常侦测、区域入侵侦测、越界侦测、进入区域侦测、离开区域侦测，支持声音联动</w:t>
            </w:r>
            <w:r/>
          </w:p>
          <w:p>
            <w:pPr>
              <w:ind w:left="0"/>
              <w:tabs>
                <w:tab w:val="left" w:pos="10915" w:leader="none"/>
              </w:tabs>
              <w:rPr>
                <w:rFonts w:ascii="宋体" w:hAnsi="宋体" w:cs="Arial"/>
                <w:sz w:val="21"/>
                <w:szCs w:val="21"/>
              </w:rPr>
            </w:pPr>
            <w:r>
              <w:rPr>
                <w:rFonts w:hint="eastAsia" w:ascii="宋体" w:hAnsi="宋体" w:cs="微软雅黑"/>
                <w:sz w:val="21"/>
                <w:szCs w:val="21"/>
              </w:rPr>
              <w:t xml:space="preserve">支持断网续传功能保证录像不丢失，配合</w:t>
            </w:r>
            <w:r>
              <w:rPr>
                <w:rFonts w:hint="eastAsia" w:ascii="宋体" w:hAnsi="宋体" w:cs="Arial"/>
                <w:sz w:val="21"/>
                <w:szCs w:val="21"/>
              </w:rPr>
              <w:t xml:space="preserve">Smart NVR/SD</w:t>
            </w:r>
            <w:r>
              <w:rPr>
                <w:rFonts w:hint="eastAsia" w:ascii="宋体" w:hAnsi="宋体" w:cs="微软雅黑"/>
                <w:sz w:val="21"/>
                <w:szCs w:val="21"/>
              </w:rPr>
              <w:t xml:space="preserve">卡实现事件录像的智能后检索、分析和浓缩播放</w:t>
            </w:r>
            <w:r/>
          </w:p>
          <w:p>
            <w:pPr>
              <w:ind w:left="0"/>
              <w:tabs>
                <w:tab w:val="left" w:pos="10900" w:leader="none"/>
              </w:tabs>
              <w:rPr>
                <w:rFonts w:cs="宋体"/>
              </w:rPr>
            </w:pPr>
            <w:r>
              <w:rPr>
                <w:rFonts w:ascii="宋体" w:hAnsi="宋体"/>
                <w:b/>
                <w:bCs/>
                <w:sz w:val="21"/>
                <w:szCs w:val="21"/>
              </w:rPr>
              <w:t xml:space="preserve">★</w:t>
            </w:r>
            <w:r>
              <w:rPr>
                <w:rFonts w:ascii="宋体" w:hAnsi="宋体" w:cs="微软雅黑"/>
                <w:sz w:val="21"/>
                <w:szCs w:val="21"/>
              </w:rPr>
              <w:t xml:space="preserve">最高分辨率可达</w:t>
            </w:r>
            <w:r>
              <w:rPr>
                <w:rFonts w:ascii="宋体" w:hAnsi="宋体" w:cs="Arial"/>
                <w:sz w:val="21"/>
                <w:szCs w:val="21"/>
              </w:rPr>
              <w:t xml:space="preserve">400</w:t>
            </w:r>
            <w:r>
              <w:rPr>
                <w:rFonts w:ascii="宋体" w:hAnsi="宋体" w:cs="微软雅黑"/>
                <w:sz w:val="21"/>
                <w:szCs w:val="21"/>
              </w:rPr>
              <w:t xml:space="preserve">万像素，并在此分辨率下可输出</w:t>
            </w:r>
            <w:r>
              <w:rPr>
                <w:rFonts w:ascii="宋体" w:hAnsi="宋体" w:cs="Arial"/>
                <w:sz w:val="21"/>
                <w:szCs w:val="21"/>
              </w:rPr>
              <w:t xml:space="preserve">30 fps</w:t>
            </w:r>
            <w:r>
              <w:rPr>
                <w:rFonts w:ascii="宋体" w:hAnsi="宋体" w:cs="微软雅黑"/>
                <w:sz w:val="21"/>
                <w:szCs w:val="21"/>
              </w:rPr>
              <w:t xml:space="preserve">实时图像，图像更流畅</w:t>
            </w:r>
            <w:r/>
          </w:p>
          <w:p>
            <w:pPr>
              <w:ind w:left="0"/>
              <w:tabs>
                <w:tab w:val="left" w:pos="10900" w:leader="none"/>
              </w:tabs>
              <w:rPr>
                <w:rFonts w:cs="宋体"/>
              </w:rPr>
            </w:pPr>
            <w:r>
              <w:rPr>
                <w:rFonts w:ascii="宋体" w:hAnsi="宋体" w:cs="微软雅黑"/>
                <w:sz w:val="21"/>
                <w:szCs w:val="21"/>
              </w:rPr>
              <w:t xml:space="preserve">支持透雾、支持宽动态</w:t>
            </w:r>
            <w:r>
              <w:rPr>
                <w:rFonts w:ascii="宋体" w:hAnsi="宋体" w:cs="Arial"/>
                <w:sz w:val="21"/>
                <w:szCs w:val="21"/>
              </w:rPr>
              <w:t xml:space="preserve">120 dB</w:t>
            </w:r>
            <w:r/>
          </w:p>
          <w:p>
            <w:pPr>
              <w:ind w:left="0"/>
              <w:tabs>
                <w:tab w:val="left" w:pos="10900" w:leader="none"/>
              </w:tabs>
              <w:rPr>
                <w:rFonts w:cs="宋体"/>
              </w:rPr>
            </w:pPr>
            <w:r>
              <w:rPr>
                <w:rFonts w:ascii="宋体" w:hAnsi="宋体" w:cs="微软雅黑"/>
                <w:sz w:val="21"/>
                <w:szCs w:val="21"/>
              </w:rPr>
              <w:t xml:space="preserve">支持开放型网络视频接口，</w:t>
            </w:r>
            <w:r>
              <w:rPr>
                <w:rFonts w:ascii="宋体" w:hAnsi="宋体" w:cs="Arial"/>
                <w:sz w:val="21"/>
                <w:szCs w:val="21"/>
              </w:rPr>
              <w:t xml:space="preserve">ISAPI</w:t>
            </w:r>
            <w:r>
              <w:rPr>
                <w:rFonts w:ascii="宋体" w:hAnsi="宋体" w:cs="微软雅黑"/>
                <w:sz w:val="21"/>
                <w:szCs w:val="21"/>
              </w:rPr>
              <w:t xml:space="preserve">，</w:t>
            </w:r>
            <w:r>
              <w:rPr>
                <w:rFonts w:ascii="宋体" w:hAnsi="宋体" w:cs="Arial"/>
                <w:sz w:val="21"/>
                <w:szCs w:val="21"/>
              </w:rPr>
              <w:t xml:space="preserve">GB/T28181-2016</w:t>
            </w:r>
            <w:r>
              <w:rPr>
                <w:rFonts w:ascii="宋体" w:hAnsi="宋体" w:cs="微软雅黑"/>
                <w:sz w:val="21"/>
                <w:szCs w:val="21"/>
              </w:rPr>
              <w:t xml:space="preserve">，视图库</w:t>
            </w:r>
            <w:r/>
          </w:p>
          <w:p>
            <w:pPr>
              <w:ind w:left="0"/>
              <w:tabs>
                <w:tab w:val="left" w:pos="10900" w:leader="none"/>
              </w:tabs>
              <w:rPr>
                <w:rFonts w:cs="宋体"/>
              </w:rPr>
            </w:pPr>
            <w:r>
              <w:rPr>
                <w:rFonts w:ascii="宋体" w:hAnsi="宋体" w:cs="微软雅黑"/>
                <w:sz w:val="21"/>
                <w:szCs w:val="21"/>
              </w:rPr>
              <w:t xml:space="preserve">支持最大</w:t>
            </w:r>
            <w:r>
              <w:rPr>
                <w:rFonts w:ascii="宋体" w:hAnsi="宋体" w:cs="Arial"/>
                <w:sz w:val="21"/>
                <w:szCs w:val="21"/>
              </w:rPr>
              <w:t xml:space="preserve">256 GB MicroSD/MicroSDHC/MicroSDXC</w:t>
            </w:r>
            <w:r>
              <w:rPr>
                <w:rFonts w:ascii="宋体" w:hAnsi="宋体" w:cs="微软雅黑"/>
                <w:sz w:val="21"/>
                <w:szCs w:val="21"/>
              </w:rPr>
              <w:t xml:space="preserve">卡存储</w:t>
            </w:r>
            <w:r/>
          </w:p>
          <w:p>
            <w:pPr>
              <w:ind w:left="0"/>
              <w:tabs>
                <w:tab w:val="left" w:pos="10900" w:leader="none"/>
              </w:tabs>
              <w:rPr>
                <w:rFonts w:cs="宋体"/>
              </w:rPr>
            </w:pPr>
            <w:r>
              <w:rPr>
                <w:rFonts w:ascii="宋体" w:hAnsi="宋体" w:cs="微软雅黑"/>
                <w:sz w:val="21"/>
                <w:szCs w:val="21"/>
              </w:rPr>
              <w:t xml:space="preserve">支持</w:t>
            </w:r>
            <w:r>
              <w:rPr>
                <w:rFonts w:ascii="宋体" w:hAnsi="宋体" w:cs="Arial"/>
                <w:sz w:val="21"/>
                <w:szCs w:val="21"/>
              </w:rPr>
              <w:t xml:space="preserve">10 M/100 M</w:t>
            </w:r>
            <w:r>
              <w:rPr>
                <w:rFonts w:ascii="宋体" w:hAnsi="宋体" w:cs="微软雅黑"/>
                <w:sz w:val="21"/>
                <w:szCs w:val="21"/>
              </w:rPr>
              <w:t xml:space="preserve">自适应以太网口</w:t>
            </w:r>
            <w:r/>
          </w:p>
          <w:p>
            <w:pPr>
              <w:ind w:left="0"/>
              <w:tabs>
                <w:tab w:val="left" w:pos="10900" w:leader="none"/>
              </w:tabs>
              <w:rPr>
                <w:rFonts w:cs="宋体"/>
              </w:rPr>
            </w:pPr>
            <w:r>
              <w:rPr>
                <w:rFonts w:ascii="宋体" w:hAnsi="宋体" w:cs="微软雅黑"/>
                <w:sz w:val="21"/>
                <w:szCs w:val="21"/>
              </w:rPr>
              <w:t xml:space="preserve">支持</w:t>
            </w:r>
            <w:r>
              <w:rPr>
                <w:rFonts w:ascii="宋体" w:hAnsi="宋体" w:cs="Arial"/>
                <w:sz w:val="21"/>
                <w:szCs w:val="21"/>
              </w:rPr>
              <w:t xml:space="preserve">2</w:t>
            </w:r>
            <w:r>
              <w:rPr>
                <w:rFonts w:ascii="宋体" w:hAnsi="宋体" w:cs="微软雅黑"/>
                <w:sz w:val="21"/>
                <w:szCs w:val="21"/>
              </w:rPr>
              <w:t xml:space="preserve">个内置麦克风，</w:t>
            </w:r>
            <w:r>
              <w:rPr>
                <w:rFonts w:ascii="宋体" w:hAnsi="宋体" w:cs="Arial"/>
                <w:sz w:val="21"/>
                <w:szCs w:val="21"/>
              </w:rPr>
              <w:t xml:space="preserve">1</w:t>
            </w:r>
            <w:r>
              <w:rPr>
                <w:rFonts w:ascii="宋体" w:hAnsi="宋体" w:cs="微软雅黑"/>
                <w:sz w:val="21"/>
                <w:szCs w:val="21"/>
              </w:rPr>
              <w:t xml:space="preserve">个内置扬声器</w:t>
            </w:r>
            <w:r/>
          </w:p>
          <w:p>
            <w:pPr>
              <w:ind w:left="0"/>
              <w:tabs>
                <w:tab w:val="left" w:pos="10900" w:leader="none"/>
              </w:tabs>
              <w:rPr>
                <w:rFonts w:cs="宋体"/>
              </w:rPr>
            </w:pPr>
            <w:r>
              <w:rPr>
                <w:rFonts w:ascii="宋体" w:hAnsi="宋体" w:cs="微软雅黑"/>
                <w:sz w:val="21"/>
                <w:szCs w:val="21"/>
              </w:rPr>
              <w:t xml:space="preserve">支持：</w:t>
            </w:r>
            <w:r>
              <w:rPr>
                <w:rFonts w:ascii="宋体" w:hAnsi="宋体" w:cs="Arial"/>
                <w:sz w:val="21"/>
                <w:szCs w:val="21"/>
              </w:rPr>
              <w:t xml:space="preserve">1</w:t>
            </w:r>
            <w:r>
              <w:rPr>
                <w:rFonts w:ascii="宋体" w:hAnsi="宋体" w:cs="微软雅黑"/>
                <w:sz w:val="21"/>
                <w:szCs w:val="21"/>
              </w:rPr>
              <w:t xml:space="preserve">路音频输入，</w:t>
            </w:r>
            <w:r>
              <w:rPr>
                <w:rFonts w:ascii="宋体" w:hAnsi="宋体" w:cs="Arial"/>
                <w:sz w:val="21"/>
                <w:szCs w:val="21"/>
              </w:rPr>
              <w:t xml:space="preserve">1</w:t>
            </w:r>
            <w:r>
              <w:rPr>
                <w:rFonts w:ascii="宋体" w:hAnsi="宋体" w:cs="微软雅黑"/>
                <w:sz w:val="21"/>
                <w:szCs w:val="21"/>
              </w:rPr>
              <w:t xml:space="preserve">路音频输出，</w:t>
            </w:r>
            <w:r>
              <w:rPr>
                <w:rFonts w:ascii="宋体" w:hAnsi="宋体" w:cs="Arial"/>
                <w:sz w:val="21"/>
                <w:szCs w:val="21"/>
              </w:rPr>
              <w:t xml:space="preserve">1</w:t>
            </w:r>
            <w:r>
              <w:rPr>
                <w:rFonts w:ascii="宋体" w:hAnsi="宋体" w:cs="微软雅黑"/>
                <w:sz w:val="21"/>
                <w:szCs w:val="21"/>
              </w:rPr>
              <w:t xml:space="preserve">路报警输入，</w:t>
            </w:r>
            <w:r>
              <w:rPr>
                <w:rFonts w:ascii="宋体" w:hAnsi="宋体" w:cs="Arial"/>
                <w:sz w:val="21"/>
                <w:szCs w:val="21"/>
              </w:rPr>
              <w:t xml:space="preserve">1</w:t>
            </w:r>
            <w:r>
              <w:rPr>
                <w:rFonts w:ascii="宋体" w:hAnsi="宋体" w:cs="微软雅黑"/>
                <w:sz w:val="21"/>
                <w:szCs w:val="21"/>
              </w:rPr>
              <w:t xml:space="preserve">路报警输出（报警输出最大支持</w:t>
            </w:r>
            <w:r>
              <w:rPr>
                <w:rFonts w:ascii="宋体" w:hAnsi="宋体" w:cs="Arial"/>
                <w:sz w:val="21"/>
                <w:szCs w:val="21"/>
              </w:rPr>
              <w:t xml:space="preserve">DC12 V</w:t>
            </w:r>
            <w:r>
              <w:rPr>
                <w:rFonts w:ascii="宋体" w:hAnsi="宋体" w:cs="微软雅黑"/>
                <w:sz w:val="21"/>
                <w:szCs w:val="21"/>
              </w:rPr>
              <w:t xml:space="preserve">，</w:t>
            </w:r>
            <w:r>
              <w:rPr>
                <w:rFonts w:ascii="宋体" w:hAnsi="宋体" w:cs="Arial"/>
                <w:sz w:val="21"/>
                <w:szCs w:val="21"/>
              </w:rPr>
              <w:t xml:space="preserve">30 mA</w:t>
            </w:r>
            <w:r>
              <w:rPr>
                <w:rFonts w:ascii="宋体" w:hAnsi="宋体" w:cs="微软雅黑"/>
                <w:sz w:val="21"/>
                <w:szCs w:val="21"/>
              </w:rPr>
              <w:t xml:space="preserve">）</w:t>
            </w:r>
            <w:r/>
          </w:p>
          <w:p>
            <w:pPr>
              <w:ind w:left="0"/>
              <w:tabs>
                <w:tab w:val="left" w:pos="10900" w:leader="none"/>
              </w:tabs>
              <w:rPr>
                <w:rFonts w:cs="宋体"/>
              </w:rPr>
            </w:pPr>
            <w:r>
              <w:rPr>
                <w:rFonts w:ascii="宋体" w:hAnsi="宋体" w:cs="微软雅黑"/>
                <w:sz w:val="21"/>
                <w:szCs w:val="21"/>
              </w:rPr>
              <w:t xml:space="preserve">支持三级用户权限管理，支持授权的用户和密码，支持</w:t>
            </w:r>
            <w:r>
              <w:rPr>
                <w:rFonts w:ascii="宋体" w:hAnsi="宋体" w:cs="Arial"/>
                <w:sz w:val="21"/>
                <w:szCs w:val="21"/>
              </w:rPr>
              <w:t xml:space="preserve">IP</w:t>
            </w:r>
            <w:r>
              <w:rPr>
                <w:rFonts w:ascii="宋体" w:hAnsi="宋体" w:cs="微软雅黑"/>
                <w:sz w:val="21"/>
                <w:szCs w:val="21"/>
              </w:rPr>
              <w:t xml:space="preserve">地址过滤</w:t>
            </w:r>
            <w:r/>
          </w:p>
          <w:p>
            <w:pPr>
              <w:ind w:left="0"/>
              <w:tabs>
                <w:tab w:val="left" w:pos="10900" w:leader="none"/>
              </w:tabs>
              <w:rPr>
                <w:rFonts w:cs="宋体"/>
              </w:rPr>
            </w:pPr>
            <w:r>
              <w:rPr>
                <w:rFonts w:ascii="宋体" w:hAnsi="宋体" w:cs="微软雅黑"/>
                <w:sz w:val="21"/>
                <w:szCs w:val="21"/>
                <w:lang w:eastAsia="en-US"/>
              </w:rPr>
              <w:t xml:space="preserve">最低照度：彩色：</w:t>
            </w:r>
            <w:r>
              <w:rPr>
                <w:rFonts w:ascii="宋体" w:hAnsi="宋体" w:cs="Arial"/>
                <w:sz w:val="21"/>
                <w:szCs w:val="21"/>
                <w:lang w:eastAsia="en-US"/>
              </w:rPr>
              <w:t xml:space="preserve">0.0005 Lux @</w:t>
            </w:r>
            <w:r>
              <w:rPr>
                <w:rFonts w:ascii="宋体" w:hAnsi="宋体" w:cs="微软雅黑"/>
                <w:sz w:val="21"/>
                <w:szCs w:val="21"/>
                <w:lang w:eastAsia="en-US"/>
              </w:rPr>
              <w:t xml:space="preserve">（</w:t>
            </w:r>
            <w:r>
              <w:rPr>
                <w:rFonts w:ascii="宋体" w:hAnsi="宋体" w:cs="Arial"/>
                <w:sz w:val="21"/>
                <w:szCs w:val="21"/>
                <w:lang w:eastAsia="en-US"/>
              </w:rPr>
              <w:t xml:space="preserve">F1.2</w:t>
            </w:r>
            <w:r>
              <w:rPr>
                <w:rFonts w:ascii="宋体" w:hAnsi="宋体" w:cs="微软雅黑"/>
                <w:sz w:val="21"/>
                <w:szCs w:val="21"/>
                <w:lang w:eastAsia="en-US"/>
              </w:rPr>
              <w:t xml:space="preserve">，</w:t>
            </w:r>
            <w:r>
              <w:rPr>
                <w:rFonts w:ascii="宋体" w:hAnsi="宋体" w:cs="Arial"/>
                <w:sz w:val="21"/>
                <w:szCs w:val="21"/>
                <w:lang w:eastAsia="en-US"/>
              </w:rPr>
              <w:t xml:space="preserve">AGC ON</w:t>
            </w:r>
            <w:r>
              <w:rPr>
                <w:rFonts w:ascii="宋体" w:hAnsi="宋体" w:cs="微软雅黑"/>
                <w:sz w:val="21"/>
                <w:szCs w:val="21"/>
                <w:lang w:eastAsia="en-US"/>
              </w:rPr>
              <w:t xml:space="preserve">）</w:t>
            </w:r>
            <w:r/>
          </w:p>
          <w:p>
            <w:pPr>
              <w:ind w:left="0"/>
              <w:tabs>
                <w:tab w:val="left" w:pos="10900" w:leader="none"/>
              </w:tabs>
              <w:rPr>
                <w:rFonts w:cs="宋体"/>
              </w:rPr>
            </w:pPr>
            <w:r>
              <w:rPr>
                <w:rFonts w:ascii="宋体" w:hAnsi="宋体" w:cs="微软雅黑"/>
                <w:sz w:val="21"/>
                <w:szCs w:val="21"/>
                <w:lang w:eastAsia="en-US"/>
              </w:rPr>
              <w:t xml:space="preserve">黑白：</w:t>
            </w:r>
            <w:r>
              <w:rPr>
                <w:rFonts w:ascii="宋体" w:hAnsi="宋体" w:cs="Arial"/>
                <w:sz w:val="21"/>
                <w:szCs w:val="21"/>
                <w:lang w:eastAsia="en-US"/>
              </w:rPr>
              <w:t xml:space="preserve">0.0001 Lux @</w:t>
            </w:r>
            <w:r>
              <w:rPr>
                <w:rFonts w:ascii="宋体" w:hAnsi="宋体" w:cs="微软雅黑"/>
                <w:sz w:val="21"/>
                <w:szCs w:val="21"/>
                <w:lang w:eastAsia="en-US"/>
              </w:rPr>
              <w:t xml:space="preserve">（</w:t>
            </w:r>
            <w:r>
              <w:rPr>
                <w:rFonts w:ascii="宋体" w:hAnsi="宋体" w:cs="Arial"/>
                <w:sz w:val="21"/>
                <w:szCs w:val="21"/>
                <w:lang w:eastAsia="en-US"/>
              </w:rPr>
              <w:t xml:space="preserve">F1.2</w:t>
            </w:r>
            <w:r>
              <w:rPr>
                <w:rFonts w:ascii="宋体" w:hAnsi="宋体" w:cs="微软雅黑"/>
                <w:sz w:val="21"/>
                <w:szCs w:val="21"/>
                <w:lang w:eastAsia="en-US"/>
              </w:rPr>
              <w:t xml:space="preserve">，</w:t>
            </w:r>
            <w:r>
              <w:rPr>
                <w:rFonts w:ascii="宋体" w:hAnsi="宋体" w:cs="Arial"/>
                <w:sz w:val="21"/>
                <w:szCs w:val="21"/>
                <w:lang w:eastAsia="en-US"/>
              </w:rPr>
              <w:t xml:space="preserve">AGC ON</w:t>
            </w:r>
            <w:r>
              <w:rPr>
                <w:rFonts w:ascii="宋体" w:hAnsi="宋体" w:cs="微软雅黑"/>
                <w:sz w:val="21"/>
                <w:szCs w:val="21"/>
                <w:lang w:eastAsia="en-US"/>
              </w:rPr>
              <w:t xml:space="preserve">），</w:t>
            </w:r>
            <w:r>
              <w:rPr>
                <w:rFonts w:ascii="宋体" w:hAnsi="宋体" w:cs="Arial"/>
                <w:sz w:val="21"/>
                <w:szCs w:val="21"/>
                <w:lang w:eastAsia="en-US"/>
              </w:rPr>
              <w:t xml:space="preserve">0 Lux with IR</w:t>
            </w:r>
            <w:r/>
          </w:p>
          <w:p>
            <w:pPr>
              <w:ind w:left="0"/>
              <w:tabs>
                <w:tab w:val="left" w:pos="10900" w:leader="none"/>
              </w:tabs>
              <w:rPr>
                <w:rFonts w:cs="宋体"/>
              </w:rPr>
            </w:pPr>
            <w:r>
              <w:rPr>
                <w:rFonts w:ascii="宋体" w:hAnsi="宋体" w:cs="微软雅黑"/>
                <w:sz w:val="21"/>
                <w:szCs w:val="21"/>
                <w:lang w:eastAsia="en-US"/>
              </w:rPr>
              <w:t xml:space="preserve">宽动态：</w:t>
            </w:r>
            <w:r>
              <w:rPr>
                <w:rFonts w:ascii="宋体" w:hAnsi="宋体" w:cs="Arial"/>
                <w:sz w:val="21"/>
                <w:szCs w:val="21"/>
                <w:lang w:eastAsia="en-US"/>
              </w:rPr>
              <w:t xml:space="preserve">120 dB</w:t>
            </w:r>
            <w:r/>
          </w:p>
          <w:p>
            <w:pPr>
              <w:ind w:left="0"/>
              <w:tabs>
                <w:tab w:val="left" w:pos="10900" w:leader="none"/>
              </w:tabs>
              <w:rPr>
                <w:rFonts w:cs="宋体"/>
              </w:rPr>
            </w:pPr>
            <w:r>
              <w:rPr>
                <w:rFonts w:ascii="宋体" w:hAnsi="宋体" w:cs="微软雅黑"/>
                <w:sz w:val="21"/>
                <w:szCs w:val="21"/>
                <w:lang w:eastAsia="en-US"/>
              </w:rPr>
              <w:t xml:space="preserve">传感器类型：</w:t>
            </w:r>
            <w:r>
              <w:rPr>
                <w:rFonts w:ascii="宋体" w:hAnsi="宋体" w:cs="Arial"/>
                <w:sz w:val="21"/>
                <w:szCs w:val="21"/>
                <w:lang w:eastAsia="en-US"/>
              </w:rPr>
              <w:t xml:space="preserve">1/1.8" Progressive Scan CMOS</w:t>
            </w:r>
            <w:r/>
          </w:p>
          <w:p>
            <w:pPr>
              <w:ind w:left="0"/>
              <w:tabs>
                <w:tab w:val="left" w:pos="10900" w:leader="none"/>
              </w:tabs>
              <w:rPr>
                <w:rFonts w:cs="宋体"/>
              </w:rPr>
            </w:pPr>
            <w:r>
              <w:rPr>
                <w:rFonts w:ascii="宋体" w:hAnsi="宋体" w:cs="微软雅黑"/>
                <w:sz w:val="21"/>
                <w:szCs w:val="21"/>
                <w:lang w:eastAsia="en-US"/>
              </w:rPr>
              <w:t xml:space="preserve">调节角度：水平：</w:t>
            </w:r>
            <w:r>
              <w:rPr>
                <w:rFonts w:ascii="宋体" w:hAnsi="宋体" w:cs="Arial"/>
                <w:sz w:val="21"/>
                <w:szCs w:val="21"/>
                <w:lang w:eastAsia="en-US"/>
              </w:rPr>
              <w:t xml:space="preserve">0°~355°</w:t>
            </w:r>
            <w:r>
              <w:rPr>
                <w:rFonts w:ascii="宋体" w:hAnsi="宋体" w:cs="微软雅黑"/>
                <w:sz w:val="21"/>
                <w:szCs w:val="21"/>
                <w:lang w:eastAsia="en-US"/>
              </w:rPr>
              <w:t xml:space="preserve">，垂直：</w:t>
            </w:r>
            <w:r>
              <w:rPr>
                <w:rFonts w:ascii="宋体" w:hAnsi="宋体" w:cs="Arial"/>
                <w:sz w:val="21"/>
                <w:szCs w:val="21"/>
                <w:lang w:eastAsia="en-US"/>
              </w:rPr>
              <w:t xml:space="preserve">0~75°</w:t>
            </w:r>
            <w:r>
              <w:rPr>
                <w:rFonts w:ascii="宋体" w:hAnsi="宋体" w:cs="微软雅黑"/>
                <w:sz w:val="21"/>
                <w:szCs w:val="21"/>
                <w:lang w:eastAsia="en-US"/>
              </w:rPr>
              <w:t xml:space="preserve">，旋转：</w:t>
            </w:r>
            <w:r>
              <w:rPr>
                <w:rFonts w:ascii="宋体" w:hAnsi="宋体" w:cs="Arial"/>
                <w:sz w:val="21"/>
                <w:szCs w:val="21"/>
                <w:lang w:eastAsia="en-US"/>
              </w:rPr>
              <w:t xml:space="preserve">0~355° </w:t>
            </w:r>
            <w:r/>
          </w:p>
          <w:p>
            <w:pPr>
              <w:ind w:left="0"/>
              <w:tabs>
                <w:tab w:val="left" w:pos="10900" w:leader="none"/>
              </w:tabs>
              <w:rPr>
                <w:rFonts w:cs="宋体"/>
              </w:rPr>
            </w:pPr>
            <w:r>
              <w:rPr>
                <w:rFonts w:ascii="宋体" w:hAnsi="宋体" w:cs="微软雅黑"/>
                <w:sz w:val="21"/>
                <w:szCs w:val="21"/>
                <w:lang w:eastAsia="en-US"/>
              </w:rPr>
              <w:t xml:space="preserve">焦距</w:t>
            </w:r>
            <w:r>
              <w:rPr>
                <w:rFonts w:ascii="宋体" w:hAnsi="宋体" w:cs="Arial"/>
                <w:sz w:val="21"/>
                <w:szCs w:val="21"/>
                <w:lang w:eastAsia="en-US"/>
              </w:rPr>
              <w:t xml:space="preserve">&amp;</w:t>
            </w:r>
            <w:r>
              <w:rPr>
                <w:rFonts w:ascii="宋体" w:hAnsi="宋体" w:cs="微软雅黑"/>
                <w:sz w:val="21"/>
                <w:szCs w:val="21"/>
                <w:lang w:eastAsia="en-US"/>
              </w:rPr>
              <w:t xml:space="preserve">视场角：</w:t>
            </w:r>
            <w:r>
              <w:rPr>
                <w:rFonts w:ascii="宋体" w:hAnsi="宋体" w:cs="Arial"/>
                <w:sz w:val="21"/>
                <w:szCs w:val="21"/>
                <w:lang w:eastAsia="en-US"/>
              </w:rPr>
              <w:t xml:space="preserve">2.7~13.5 mm</w:t>
            </w:r>
            <w:r>
              <w:rPr>
                <w:rFonts w:ascii="宋体" w:hAnsi="宋体" w:cs="微软雅黑"/>
                <w:sz w:val="21"/>
                <w:szCs w:val="21"/>
                <w:lang w:eastAsia="en-US"/>
              </w:rPr>
              <w:t xml:space="preserve">：水平视场角：</w:t>
            </w:r>
            <w:r>
              <w:rPr>
                <w:rFonts w:ascii="宋体" w:hAnsi="宋体" w:cs="Arial"/>
                <w:sz w:val="21"/>
                <w:szCs w:val="21"/>
                <w:lang w:eastAsia="en-US"/>
              </w:rPr>
              <w:t xml:space="preserve">107.4°~39.8°</w:t>
            </w:r>
            <w:r>
              <w:rPr>
                <w:rFonts w:ascii="宋体" w:hAnsi="宋体" w:cs="微软雅黑"/>
                <w:sz w:val="21"/>
                <w:szCs w:val="21"/>
                <w:lang w:eastAsia="en-US"/>
              </w:rPr>
              <w:t xml:space="preserve">，垂直视场角：</w:t>
            </w:r>
            <w:r>
              <w:rPr>
                <w:rFonts w:ascii="宋体" w:hAnsi="宋体" w:cs="Arial"/>
                <w:sz w:val="21"/>
                <w:szCs w:val="21"/>
                <w:lang w:eastAsia="en-US"/>
              </w:rPr>
              <w:t xml:space="preserve">56°~22.4°</w:t>
            </w:r>
            <w:r>
              <w:rPr>
                <w:rFonts w:ascii="宋体" w:hAnsi="宋体" w:cs="微软雅黑"/>
                <w:sz w:val="21"/>
                <w:szCs w:val="21"/>
                <w:lang w:eastAsia="en-US"/>
              </w:rPr>
              <w:t xml:space="preserve">，对角视场角：</w:t>
            </w:r>
            <w:r>
              <w:rPr>
                <w:rFonts w:ascii="宋体" w:hAnsi="宋体" w:cs="Arial"/>
                <w:sz w:val="21"/>
                <w:szCs w:val="21"/>
                <w:lang w:eastAsia="en-US"/>
              </w:rPr>
              <w:t xml:space="preserve">130.1°~45.7°</w:t>
            </w:r>
            <w:r/>
          </w:p>
          <w:p>
            <w:pPr>
              <w:ind w:left="0"/>
              <w:tabs>
                <w:tab w:val="left" w:pos="10900" w:leader="none"/>
              </w:tabs>
              <w:rPr>
                <w:rFonts w:cs="宋体"/>
              </w:rPr>
            </w:pPr>
            <w:r>
              <w:rPr>
                <w:rFonts w:ascii="宋体" w:hAnsi="宋体" w:cs="微软雅黑"/>
                <w:sz w:val="21"/>
                <w:szCs w:val="21"/>
              </w:rPr>
              <w:t xml:space="preserve">红外波长范围：</w:t>
            </w:r>
            <w:r>
              <w:rPr>
                <w:rFonts w:ascii="宋体" w:hAnsi="宋体" w:cs="Arial"/>
                <w:sz w:val="21"/>
                <w:szCs w:val="21"/>
              </w:rPr>
              <w:t xml:space="preserve">850 nm</w:t>
            </w:r>
            <w:r/>
          </w:p>
          <w:p>
            <w:pPr>
              <w:ind w:left="0"/>
              <w:tabs>
                <w:tab w:val="left" w:pos="10900" w:leader="none"/>
              </w:tabs>
              <w:rPr>
                <w:rFonts w:cs="宋体"/>
              </w:rPr>
            </w:pPr>
            <w:r>
              <w:rPr>
                <w:rFonts w:ascii="宋体" w:hAnsi="宋体" w:cs="微软雅黑"/>
                <w:sz w:val="21"/>
                <w:szCs w:val="21"/>
              </w:rPr>
              <w:t xml:space="preserve">补光灯类型：红外补光</w:t>
            </w:r>
            <w:r/>
          </w:p>
          <w:p>
            <w:pPr>
              <w:ind w:left="0"/>
              <w:tabs>
                <w:tab w:val="left" w:pos="10900" w:leader="none"/>
              </w:tabs>
              <w:rPr>
                <w:rFonts w:cs="宋体"/>
              </w:rPr>
            </w:pPr>
            <w:r>
              <w:rPr>
                <w:rFonts w:ascii="宋体" w:hAnsi="宋体" w:cs="微软雅黑"/>
                <w:sz w:val="21"/>
                <w:szCs w:val="21"/>
              </w:rPr>
              <w:t xml:space="preserve">补光距离：最远可达</w:t>
            </w:r>
            <w:r>
              <w:rPr>
                <w:rFonts w:ascii="宋体" w:hAnsi="宋体" w:cs="Arial"/>
                <w:sz w:val="21"/>
                <w:szCs w:val="21"/>
              </w:rPr>
              <w:t xml:space="preserve">30 m</w:t>
            </w:r>
            <w:r/>
          </w:p>
          <w:p>
            <w:pPr>
              <w:ind w:left="0"/>
              <w:tabs>
                <w:tab w:val="left" w:pos="10900" w:leader="none"/>
              </w:tabs>
              <w:rPr>
                <w:rFonts w:cs="宋体"/>
              </w:rPr>
            </w:pPr>
            <w:r>
              <w:rPr>
                <w:rFonts w:ascii="宋体" w:hAnsi="宋体" w:cs="微软雅黑"/>
                <w:sz w:val="21"/>
                <w:szCs w:val="21"/>
              </w:rPr>
              <w:t xml:space="preserve">防补光过曝：支持防补光过曝开启和关闭，开启下支持自动和手动，手动支持根据距离等级控制补光灯亮度</w:t>
            </w:r>
            <w:r>
              <w:rPr>
                <w:rFonts w:ascii="宋体" w:hAnsi="宋体" w:cs="Arial"/>
                <w:sz w:val="21"/>
                <w:szCs w:val="21"/>
              </w:rPr>
              <w:t xml:space="preserve"> </w:t>
            </w:r>
            <w:r/>
          </w:p>
          <w:p>
            <w:pPr>
              <w:ind w:left="0"/>
              <w:tabs>
                <w:tab w:val="left" w:pos="10900" w:leader="none"/>
              </w:tabs>
              <w:rPr>
                <w:rFonts w:cs="宋体"/>
              </w:rPr>
            </w:pPr>
            <w:r>
              <w:rPr>
                <w:rFonts w:ascii="宋体" w:hAnsi="宋体" w:cs="微软雅黑"/>
                <w:sz w:val="21"/>
                <w:szCs w:val="21"/>
              </w:rPr>
              <w:t xml:space="preserve">最大图像尺寸：</w:t>
            </w:r>
            <w:r>
              <w:rPr>
                <w:rFonts w:ascii="宋体" w:hAnsi="宋体" w:cs="Arial"/>
                <w:sz w:val="21"/>
                <w:szCs w:val="21"/>
              </w:rPr>
              <w:t xml:space="preserve">2560 × 1440</w:t>
            </w:r>
            <w:r/>
          </w:p>
          <w:p>
            <w:pPr>
              <w:ind w:left="0"/>
              <w:tabs>
                <w:tab w:val="left" w:pos="10900" w:leader="none"/>
              </w:tabs>
              <w:rPr>
                <w:rFonts w:cs="宋体"/>
              </w:rPr>
            </w:pPr>
            <w:r>
              <w:rPr>
                <w:rFonts w:ascii="宋体" w:hAnsi="宋体" w:cs="微软雅黑"/>
                <w:sz w:val="21"/>
                <w:szCs w:val="21"/>
              </w:rPr>
              <w:t xml:space="preserve">视频压缩标准：主码流：</w:t>
            </w:r>
            <w:r>
              <w:rPr>
                <w:rFonts w:ascii="宋体" w:hAnsi="宋体" w:cs="Arial"/>
                <w:sz w:val="21"/>
                <w:szCs w:val="21"/>
              </w:rPr>
              <w:t xml:space="preserve">H.265/H.264</w:t>
            </w:r>
            <w:r/>
          </w:p>
          <w:p>
            <w:pPr>
              <w:ind w:left="0"/>
              <w:tabs>
                <w:tab w:val="left" w:pos="10900" w:leader="none"/>
              </w:tabs>
              <w:rPr>
                <w:rFonts w:cs="宋体"/>
              </w:rPr>
            </w:pPr>
            <w:r>
              <w:rPr>
                <w:rFonts w:ascii="宋体" w:hAnsi="宋体" w:cs="微软雅黑"/>
                <w:sz w:val="21"/>
                <w:szCs w:val="21"/>
                <w:lang w:eastAsia="en-US"/>
              </w:rPr>
              <w:t xml:space="preserve">子码流：</w:t>
            </w:r>
            <w:r>
              <w:rPr>
                <w:rFonts w:ascii="宋体" w:hAnsi="宋体" w:cs="Arial"/>
                <w:sz w:val="21"/>
                <w:szCs w:val="21"/>
                <w:lang w:eastAsia="en-US"/>
              </w:rPr>
              <w:t xml:space="preserve">H.265/H.264/MJPEG</w:t>
            </w:r>
            <w:r/>
          </w:p>
          <w:p>
            <w:pPr>
              <w:ind w:left="0"/>
              <w:tabs>
                <w:tab w:val="left" w:pos="10900" w:leader="none"/>
              </w:tabs>
              <w:rPr>
                <w:rFonts w:cs="宋体"/>
              </w:rPr>
            </w:pPr>
            <w:r>
              <w:rPr>
                <w:rFonts w:ascii="宋体" w:hAnsi="宋体" w:cs="微软雅黑"/>
                <w:sz w:val="21"/>
                <w:szCs w:val="21"/>
                <w:lang w:eastAsia="en-US"/>
              </w:rPr>
              <w:t xml:space="preserve">第三码流：</w:t>
            </w:r>
            <w:r>
              <w:rPr>
                <w:rFonts w:ascii="宋体" w:hAnsi="宋体" w:cs="Arial"/>
                <w:sz w:val="21"/>
                <w:szCs w:val="21"/>
                <w:lang w:eastAsia="en-US"/>
              </w:rPr>
              <w:t xml:space="preserve">H.265/H.264 </w:t>
            </w:r>
            <w:r/>
          </w:p>
          <w:p>
            <w:pPr>
              <w:ind w:left="0"/>
              <w:tabs>
                <w:tab w:val="left" w:pos="10900" w:leader="none"/>
              </w:tabs>
              <w:rPr>
                <w:rFonts w:cs="宋体"/>
              </w:rPr>
            </w:pPr>
            <w:r>
              <w:rPr>
                <w:rFonts w:ascii="宋体" w:hAnsi="宋体" w:cs="Arial"/>
                <w:sz w:val="21"/>
                <w:szCs w:val="21"/>
                <w:lang w:eastAsia="en-US"/>
              </w:rPr>
              <w:t xml:space="preserve">SD</w:t>
            </w:r>
            <w:r>
              <w:rPr>
                <w:rFonts w:ascii="宋体" w:hAnsi="宋体" w:cs="微软雅黑"/>
                <w:sz w:val="21"/>
                <w:szCs w:val="21"/>
                <w:lang w:eastAsia="en-US"/>
              </w:rPr>
              <w:t xml:space="preserve">卡扩展：内置</w:t>
            </w:r>
            <w:r>
              <w:rPr>
                <w:rFonts w:ascii="宋体" w:hAnsi="宋体" w:cs="Arial"/>
                <w:sz w:val="21"/>
                <w:szCs w:val="21"/>
                <w:lang w:eastAsia="en-US"/>
              </w:rPr>
              <w:t xml:space="preserve">MicroSD/MicroSDHC/MicroSDXC</w:t>
            </w:r>
            <w:r>
              <w:rPr>
                <w:rFonts w:ascii="宋体" w:hAnsi="宋体" w:cs="微软雅黑"/>
                <w:sz w:val="21"/>
                <w:szCs w:val="21"/>
                <w:lang w:eastAsia="en-US"/>
              </w:rPr>
              <w:t xml:space="preserve">插槽，最大支持</w:t>
            </w:r>
            <w:r>
              <w:rPr>
                <w:rFonts w:ascii="宋体" w:hAnsi="宋体" w:cs="Arial"/>
                <w:sz w:val="21"/>
                <w:szCs w:val="21"/>
                <w:lang w:eastAsia="en-US"/>
              </w:rPr>
              <w:t xml:space="preserve">256 GB</w:t>
            </w:r>
            <w:r/>
          </w:p>
          <w:p>
            <w:pPr>
              <w:ind w:left="0"/>
              <w:tabs>
                <w:tab w:val="left" w:pos="10900" w:leader="none"/>
              </w:tabs>
              <w:rPr>
                <w:rFonts w:cs="宋体"/>
              </w:rPr>
            </w:pPr>
            <w:r>
              <w:rPr>
                <w:rFonts w:ascii="宋体" w:hAnsi="宋体" w:cs="微软雅黑"/>
                <w:sz w:val="21"/>
                <w:szCs w:val="21"/>
                <w:lang w:eastAsia="en-US"/>
              </w:rPr>
              <w:t xml:space="preserve">网络：</w:t>
            </w:r>
            <w:r>
              <w:rPr>
                <w:rFonts w:ascii="宋体" w:hAnsi="宋体" w:cs="Arial"/>
                <w:sz w:val="21"/>
                <w:szCs w:val="21"/>
                <w:lang w:eastAsia="en-US"/>
              </w:rPr>
              <w:t xml:space="preserve">1</w:t>
            </w:r>
            <w:r>
              <w:rPr>
                <w:rFonts w:ascii="宋体" w:hAnsi="宋体" w:cs="微软雅黑"/>
                <w:sz w:val="21"/>
                <w:szCs w:val="21"/>
                <w:lang w:eastAsia="en-US"/>
              </w:rPr>
              <w:t xml:space="preserve">个</w:t>
            </w:r>
            <w:r>
              <w:rPr>
                <w:rFonts w:ascii="宋体" w:hAnsi="宋体" w:cs="Arial"/>
                <w:sz w:val="21"/>
                <w:szCs w:val="21"/>
                <w:lang w:eastAsia="en-US"/>
              </w:rPr>
              <w:t xml:space="preserve">RJ45 10 M/100 M</w:t>
            </w:r>
            <w:r>
              <w:rPr>
                <w:rFonts w:ascii="宋体" w:hAnsi="宋体" w:cs="微软雅黑"/>
                <w:sz w:val="21"/>
                <w:szCs w:val="21"/>
                <w:lang w:eastAsia="en-US"/>
              </w:rPr>
              <w:t xml:space="preserve">自适应以太网口</w:t>
            </w:r>
            <w:r/>
          </w:p>
          <w:p>
            <w:pPr>
              <w:ind w:left="0"/>
              <w:tabs>
                <w:tab w:val="left" w:pos="10900" w:leader="none"/>
              </w:tabs>
              <w:rPr>
                <w:rFonts w:cs="宋体"/>
              </w:rPr>
            </w:pPr>
            <w:r>
              <w:rPr>
                <w:rFonts w:ascii="宋体" w:hAnsi="宋体" w:cs="Arial"/>
                <w:sz w:val="21"/>
                <w:szCs w:val="21"/>
              </w:rPr>
              <w:t xml:space="preserve">RS-485</w:t>
            </w:r>
            <w:r>
              <w:rPr>
                <w:rFonts w:ascii="宋体" w:hAnsi="宋体" w:cs="微软雅黑"/>
                <w:sz w:val="21"/>
                <w:szCs w:val="21"/>
              </w:rPr>
              <w:t xml:space="preserve">：</w:t>
            </w:r>
            <w:r>
              <w:rPr>
                <w:rFonts w:ascii="宋体" w:hAnsi="宋体" w:cs="Arial"/>
                <w:sz w:val="21"/>
                <w:szCs w:val="21"/>
              </w:rPr>
              <w:t xml:space="preserve">1</w:t>
            </w:r>
            <w:r>
              <w:rPr>
                <w:rFonts w:ascii="宋体" w:hAnsi="宋体" w:cs="微软雅黑"/>
                <w:sz w:val="21"/>
                <w:szCs w:val="21"/>
              </w:rPr>
              <w:t xml:space="preserve">路</w:t>
            </w:r>
            <w:r>
              <w:rPr>
                <w:rFonts w:ascii="宋体" w:hAnsi="宋体" w:cs="Arial"/>
                <w:sz w:val="21"/>
                <w:szCs w:val="21"/>
              </w:rPr>
              <w:t xml:space="preserve">RS-485</w:t>
            </w:r>
            <w:r>
              <w:rPr>
                <w:rFonts w:ascii="宋体" w:hAnsi="宋体" w:cs="微软雅黑"/>
                <w:sz w:val="21"/>
                <w:szCs w:val="21"/>
              </w:rPr>
              <w:t xml:space="preserve">接口，半双工模式，支持自适应</w:t>
            </w:r>
            <w:r>
              <w:rPr>
                <w:rFonts w:ascii="宋体" w:hAnsi="宋体" w:cs="Arial"/>
                <w:sz w:val="21"/>
                <w:szCs w:val="21"/>
              </w:rPr>
              <w:t xml:space="preserve">HIKVISION</w:t>
            </w:r>
            <w:r>
              <w:rPr>
                <w:rFonts w:ascii="宋体" w:hAnsi="宋体" w:cs="微软雅黑"/>
                <w:sz w:val="21"/>
                <w:szCs w:val="21"/>
              </w:rPr>
              <w:t xml:space="preserve">，</w:t>
            </w:r>
            <w:r>
              <w:rPr>
                <w:rFonts w:ascii="宋体" w:hAnsi="宋体" w:cs="Arial"/>
                <w:sz w:val="21"/>
                <w:szCs w:val="21"/>
              </w:rPr>
              <w:t xml:space="preserve">PELCO-P</w:t>
            </w:r>
            <w:r>
              <w:rPr>
                <w:rFonts w:ascii="宋体" w:hAnsi="宋体" w:cs="微软雅黑"/>
                <w:sz w:val="21"/>
                <w:szCs w:val="21"/>
              </w:rPr>
              <w:t xml:space="preserve">和</w:t>
            </w:r>
            <w:r>
              <w:rPr>
                <w:rFonts w:ascii="宋体" w:hAnsi="宋体" w:cs="Arial"/>
                <w:sz w:val="21"/>
                <w:szCs w:val="21"/>
              </w:rPr>
              <w:t xml:space="preserve">PELCO-D</w:t>
            </w:r>
            <w:r>
              <w:rPr>
                <w:rFonts w:ascii="宋体" w:hAnsi="宋体" w:cs="微软雅黑"/>
                <w:sz w:val="21"/>
                <w:szCs w:val="21"/>
              </w:rPr>
              <w:t xml:space="preserve">协议</w:t>
            </w:r>
            <w:r/>
          </w:p>
          <w:p>
            <w:pPr>
              <w:ind w:left="0"/>
              <w:tabs>
                <w:tab w:val="left" w:pos="10900" w:leader="none"/>
              </w:tabs>
              <w:rPr>
                <w:rFonts w:cs="宋体"/>
              </w:rPr>
            </w:pPr>
            <w:r>
              <w:rPr>
                <w:rFonts w:ascii="宋体" w:hAnsi="宋体" w:cs="微软雅黑"/>
                <w:sz w:val="21"/>
                <w:szCs w:val="21"/>
              </w:rPr>
              <w:t xml:space="preserve">报警：</w:t>
            </w:r>
            <w:r>
              <w:rPr>
                <w:rFonts w:ascii="宋体" w:hAnsi="宋体" w:cs="Arial"/>
                <w:sz w:val="21"/>
                <w:szCs w:val="21"/>
              </w:rPr>
              <w:t xml:space="preserve">1</w:t>
            </w:r>
            <w:r>
              <w:rPr>
                <w:rFonts w:ascii="宋体" w:hAnsi="宋体" w:cs="微软雅黑"/>
                <w:sz w:val="21"/>
                <w:szCs w:val="21"/>
              </w:rPr>
              <w:t xml:space="preserve">路输入，</w:t>
            </w:r>
            <w:r>
              <w:rPr>
                <w:rFonts w:ascii="宋体" w:hAnsi="宋体" w:cs="Arial"/>
                <w:sz w:val="21"/>
                <w:szCs w:val="21"/>
              </w:rPr>
              <w:t xml:space="preserve">1</w:t>
            </w:r>
            <w:r>
              <w:rPr>
                <w:rFonts w:ascii="宋体" w:hAnsi="宋体" w:cs="微软雅黑"/>
                <w:sz w:val="21"/>
                <w:szCs w:val="21"/>
              </w:rPr>
              <w:t xml:space="preserve">路输出（报警输入支持开关量，报警输出最大支持</w:t>
            </w:r>
            <w:r>
              <w:rPr>
                <w:rFonts w:ascii="宋体" w:hAnsi="宋体" w:cs="Arial"/>
                <w:sz w:val="21"/>
                <w:szCs w:val="21"/>
              </w:rPr>
              <w:t xml:space="preserve">DC12 V</w:t>
            </w:r>
            <w:r>
              <w:rPr>
                <w:rFonts w:ascii="宋体" w:hAnsi="宋体" w:cs="微软雅黑"/>
                <w:sz w:val="21"/>
                <w:szCs w:val="21"/>
              </w:rPr>
              <w:t xml:space="preserve">，</w:t>
            </w:r>
            <w:r>
              <w:rPr>
                <w:rFonts w:ascii="宋体" w:hAnsi="宋体" w:cs="Arial"/>
                <w:sz w:val="21"/>
                <w:szCs w:val="21"/>
              </w:rPr>
              <w:t xml:space="preserve">30 mA</w:t>
            </w:r>
            <w:r>
              <w:rPr>
                <w:rFonts w:ascii="宋体" w:hAnsi="宋体" w:cs="微软雅黑"/>
                <w:sz w:val="21"/>
                <w:szCs w:val="21"/>
              </w:rPr>
              <w:t xml:space="preserve">）</w:t>
            </w:r>
            <w:r/>
          </w:p>
          <w:p>
            <w:pPr>
              <w:ind w:left="0"/>
              <w:tabs>
                <w:tab w:val="left" w:pos="10900" w:leader="none"/>
              </w:tabs>
              <w:rPr>
                <w:rFonts w:cs="宋体"/>
              </w:rPr>
            </w:pPr>
            <w:r>
              <w:rPr>
                <w:rFonts w:ascii="宋体" w:hAnsi="宋体" w:cs="微软雅黑"/>
                <w:sz w:val="21"/>
                <w:szCs w:val="21"/>
              </w:rPr>
              <w:t xml:space="preserve">电源输出：</w:t>
            </w:r>
            <w:r>
              <w:rPr>
                <w:rFonts w:ascii="宋体" w:hAnsi="宋体" w:cs="Arial"/>
                <w:sz w:val="21"/>
                <w:szCs w:val="21"/>
              </w:rPr>
              <w:t xml:space="preserve">DC12 V</w:t>
            </w:r>
            <w:r>
              <w:rPr>
                <w:rFonts w:ascii="宋体" w:hAnsi="宋体" w:cs="微软雅黑"/>
                <w:sz w:val="21"/>
                <w:szCs w:val="21"/>
              </w:rPr>
              <w:t xml:space="preserve">，</w:t>
            </w:r>
            <w:r>
              <w:rPr>
                <w:rFonts w:ascii="宋体" w:hAnsi="宋体" w:cs="Arial"/>
                <w:sz w:val="21"/>
                <w:szCs w:val="21"/>
              </w:rPr>
              <w:t xml:space="preserve">50 mA</w:t>
            </w:r>
            <w:r/>
          </w:p>
          <w:p>
            <w:pPr>
              <w:ind w:left="0"/>
              <w:tabs>
                <w:tab w:val="left" w:pos="10900" w:leader="none"/>
              </w:tabs>
              <w:rPr>
                <w:rFonts w:cs="宋体"/>
              </w:rPr>
            </w:pPr>
            <w:r>
              <w:rPr>
                <w:rFonts w:ascii="宋体" w:hAnsi="宋体" w:cs="微软雅黑"/>
                <w:sz w:val="21"/>
                <w:szCs w:val="21"/>
              </w:rPr>
              <w:t xml:space="preserve">音频：</w:t>
            </w:r>
            <w:r>
              <w:rPr>
                <w:rFonts w:ascii="宋体" w:hAnsi="宋体" w:cs="Arial"/>
                <w:sz w:val="21"/>
                <w:szCs w:val="21"/>
              </w:rPr>
              <w:t xml:space="preserve">1</w:t>
            </w:r>
            <w:r>
              <w:rPr>
                <w:rFonts w:ascii="宋体" w:hAnsi="宋体" w:cs="微软雅黑"/>
                <w:sz w:val="21"/>
                <w:szCs w:val="21"/>
              </w:rPr>
              <w:t xml:space="preserve">路输入（</w:t>
            </w:r>
            <w:r>
              <w:rPr>
                <w:rFonts w:ascii="宋体" w:hAnsi="宋体" w:cs="Arial"/>
                <w:sz w:val="21"/>
                <w:szCs w:val="21"/>
              </w:rPr>
              <w:t xml:space="preserve">Line in</w:t>
            </w:r>
            <w:r>
              <w:rPr>
                <w:rFonts w:ascii="宋体" w:hAnsi="宋体" w:cs="微软雅黑"/>
                <w:sz w:val="21"/>
                <w:szCs w:val="21"/>
              </w:rPr>
              <w:t xml:space="preserve">），</w:t>
            </w:r>
            <w:r>
              <w:rPr>
                <w:rFonts w:ascii="宋体" w:hAnsi="宋体" w:cs="Arial"/>
                <w:sz w:val="21"/>
                <w:szCs w:val="21"/>
              </w:rPr>
              <w:t xml:space="preserve">1</w:t>
            </w:r>
            <w:r>
              <w:rPr>
                <w:rFonts w:ascii="宋体" w:hAnsi="宋体" w:cs="微软雅黑"/>
                <w:sz w:val="21"/>
                <w:szCs w:val="21"/>
              </w:rPr>
              <w:t xml:space="preserve">路输出（</w:t>
            </w:r>
            <w:r>
              <w:rPr>
                <w:rFonts w:ascii="宋体" w:hAnsi="宋体" w:cs="Arial"/>
                <w:sz w:val="21"/>
                <w:szCs w:val="21"/>
              </w:rPr>
              <w:t xml:space="preserve">Line out</w:t>
            </w:r>
            <w:r>
              <w:rPr>
                <w:rFonts w:ascii="宋体" w:hAnsi="宋体" w:cs="微软雅黑"/>
                <w:sz w:val="21"/>
                <w:szCs w:val="21"/>
              </w:rPr>
              <w:t xml:space="preserve">），</w:t>
            </w:r>
            <w:r>
              <w:rPr>
                <w:rFonts w:ascii="宋体" w:hAnsi="宋体" w:cs="Arial"/>
                <w:sz w:val="21"/>
                <w:szCs w:val="21"/>
              </w:rPr>
              <w:t xml:space="preserve">2</w:t>
            </w:r>
            <w:r>
              <w:rPr>
                <w:rFonts w:ascii="宋体" w:hAnsi="宋体" w:cs="微软雅黑"/>
                <w:sz w:val="21"/>
                <w:szCs w:val="21"/>
              </w:rPr>
              <w:t xml:space="preserve">个内置麦克风，</w:t>
            </w:r>
            <w:r>
              <w:rPr>
                <w:rFonts w:ascii="宋体" w:hAnsi="宋体" w:cs="Arial"/>
                <w:sz w:val="21"/>
                <w:szCs w:val="21"/>
              </w:rPr>
              <w:t xml:space="preserve">1</w:t>
            </w:r>
            <w:r>
              <w:rPr>
                <w:rFonts w:ascii="宋体" w:hAnsi="宋体" w:cs="微软雅黑"/>
                <w:sz w:val="21"/>
                <w:szCs w:val="21"/>
              </w:rPr>
              <w:t xml:space="preserve">个内置扬声器</w:t>
            </w:r>
            <w:r/>
          </w:p>
          <w:p>
            <w:pPr>
              <w:ind w:left="0"/>
              <w:tabs>
                <w:tab w:val="left" w:pos="10915" w:leader="none"/>
              </w:tabs>
              <w:rPr>
                <w:rFonts w:ascii="宋体" w:hAnsi="宋体" w:cs="Arial"/>
                <w:sz w:val="21"/>
                <w:szCs w:val="21"/>
              </w:rPr>
            </w:pPr>
            <w:r>
              <w:rPr>
                <w:rFonts w:ascii="宋体" w:hAnsi="宋体" w:cs="微软雅黑"/>
                <w:sz w:val="21"/>
                <w:szCs w:val="21"/>
              </w:rPr>
              <w:t xml:space="preserve">防护：</w:t>
            </w:r>
            <w:r>
              <w:rPr>
                <w:rFonts w:ascii="宋体" w:hAnsi="宋体" w:cs="Arial"/>
                <w:sz w:val="21"/>
                <w:szCs w:val="21"/>
              </w:rPr>
              <w:t xml:space="preserve">IP67预留检修口。</w:t>
            </w:r>
            <w:r/>
          </w:p>
          <w:p>
            <w:pPr>
              <w:ind w:left="0"/>
              <w:tabs>
                <w:tab w:val="left" w:pos="10915" w:leader="none"/>
              </w:tabs>
              <w:rPr>
                <w:rFonts w:ascii="宋体" w:hAnsi="宋体" w:cs="Arial"/>
                <w:sz w:val="21"/>
                <w:szCs w:val="21"/>
              </w:rPr>
            </w:pPr>
            <w:r>
              <w:rPr>
                <w:rFonts w:ascii="宋体" w:hAnsi="宋体" w:cs="Arial"/>
                <w:sz w:val="21"/>
                <w:szCs w:val="21"/>
              </w:rPr>
            </w:r>
            <w:r/>
          </w:p>
          <w:p>
            <w:pPr>
              <w:ind w:left="0"/>
              <w:tabs>
                <w:tab w:val="left" w:pos="10915" w:leader="none"/>
              </w:tabs>
              <w:rPr>
                <w:rFonts w:ascii="宋体" w:hAnsi="宋体" w:cs="Arial"/>
                <w:b/>
                <w:bCs/>
                <w:sz w:val="21"/>
                <w:szCs w:val="21"/>
              </w:rPr>
            </w:pPr>
            <w:r>
              <w:rPr>
                <w:rFonts w:hint="eastAsia" w:ascii="宋体" w:hAnsi="宋体" w:cs="Arial"/>
                <w:b/>
                <w:bCs/>
                <w:sz w:val="21"/>
                <w:szCs w:val="21"/>
              </w:rPr>
              <w:t xml:space="preserve">公益广告灯箱：</w:t>
            </w:r>
            <w:r/>
          </w:p>
          <w:p>
            <w:pPr>
              <w:ind w:left="0"/>
              <w:rPr>
                <w:rFonts w:ascii="宋体" w:hAnsi="宋体" w:cs="Arial"/>
                <w:sz w:val="21"/>
                <w:szCs w:val="21"/>
              </w:rPr>
            </w:pPr>
            <w:r>
              <w:rPr>
                <w:rFonts w:ascii="宋体" w:hAnsi="宋体" w:cs="Arial"/>
                <w:sz w:val="21"/>
                <w:szCs w:val="21"/>
              </w:rPr>
              <w:t xml:space="preserve">尺寸</w:t>
            </w:r>
            <w:r>
              <w:rPr>
                <w:rFonts w:ascii="宋体" w:hAnsi="宋体" w:cs="Arial"/>
                <w:sz w:val="21"/>
                <w:szCs w:val="21"/>
              </w:rPr>
              <w:tab/>
            </w:r>
            <w:r>
              <w:rPr>
                <w:rFonts w:hint="eastAsia" w:ascii="宋体" w:hAnsi="宋体" w:cs="Arial"/>
                <w:sz w:val="21"/>
                <w:szCs w:val="21"/>
              </w:rPr>
              <w:t xml:space="preserve">941*300</w:t>
            </w:r>
            <w:r>
              <w:rPr>
                <w:rFonts w:hint="eastAsia" w:ascii="宋体" w:hAnsi="宋体" w:cs="Arial"/>
                <w:sz w:val="21"/>
                <w:szCs w:val="21"/>
              </w:rPr>
              <w:t xml:space="preserve">，表面钢化玻璃+亚克力</w:t>
            </w:r>
            <w:r/>
          </w:p>
          <w:p>
            <w:pPr>
              <w:ind w:left="0"/>
              <w:rPr>
                <w:rFonts w:ascii="宋体" w:hAnsi="宋体" w:cs="Arial"/>
                <w:sz w:val="21"/>
                <w:szCs w:val="21"/>
              </w:rPr>
            </w:pPr>
            <w:r>
              <w:rPr>
                <w:rFonts w:ascii="宋体" w:hAnsi="宋体" w:cs="Arial"/>
                <w:sz w:val="21"/>
                <w:szCs w:val="21"/>
              </w:rPr>
              <w:t xml:space="preserve">光源</w:t>
            </w:r>
            <w:r>
              <w:rPr>
                <w:rFonts w:ascii="宋体" w:hAnsi="宋体" w:cs="Arial"/>
                <w:sz w:val="21"/>
                <w:szCs w:val="21"/>
              </w:rPr>
              <w:tab/>
            </w:r>
            <w:r>
              <w:rPr>
                <w:rFonts w:hint="eastAsia" w:ascii="宋体" w:hAnsi="宋体" w:cs="Arial"/>
                <w:sz w:val="21"/>
                <w:szCs w:val="21"/>
              </w:rPr>
              <w:t xml:space="preserve">漫反射灯条</w:t>
            </w:r>
            <w:r/>
          </w:p>
          <w:p>
            <w:pPr>
              <w:ind w:left="0"/>
              <w:rPr>
                <w:rFonts w:ascii="宋体" w:hAnsi="宋体" w:cs="Arial"/>
                <w:sz w:val="21"/>
                <w:szCs w:val="21"/>
              </w:rPr>
            </w:pPr>
            <w:r>
              <w:rPr>
                <w:rFonts w:ascii="宋体" w:hAnsi="宋体" w:cs="Arial"/>
                <w:sz w:val="21"/>
                <w:szCs w:val="21"/>
              </w:rPr>
              <w:t xml:space="preserve">画面材质</w:t>
            </w:r>
            <w:r>
              <w:rPr>
                <w:rFonts w:ascii="宋体" w:hAnsi="宋体" w:cs="Arial"/>
                <w:sz w:val="21"/>
                <w:szCs w:val="21"/>
              </w:rPr>
              <w:tab/>
              <w:t xml:space="preserve">户外防水写真布，色彩还原度≥90%</w:t>
            </w:r>
            <w:r/>
          </w:p>
          <w:p>
            <w:pPr>
              <w:ind w:left="0"/>
              <w:rPr>
                <w:rFonts w:ascii="宋体" w:hAnsi="宋体" w:cs="Arial"/>
                <w:sz w:val="21"/>
                <w:szCs w:val="21"/>
              </w:rPr>
            </w:pPr>
            <w:r>
              <w:rPr>
                <w:rFonts w:ascii="宋体" w:hAnsi="宋体" w:cs="Arial"/>
                <w:sz w:val="21"/>
                <w:szCs w:val="21"/>
              </w:rPr>
              <w:t xml:space="preserve">防护等级</w:t>
            </w:r>
            <w:r>
              <w:rPr>
                <w:rFonts w:ascii="宋体" w:hAnsi="宋体" w:cs="Arial"/>
                <w:sz w:val="21"/>
                <w:szCs w:val="21"/>
              </w:rPr>
              <w:tab/>
              <w:t xml:space="preserve">IP65（防</w:t>
            </w:r>
            <w:r>
              <w:rPr>
                <w:rFonts w:hint="eastAsia" w:ascii="宋体" w:hAnsi="宋体" w:cs="Arial"/>
                <w:sz w:val="21"/>
                <w:szCs w:val="21"/>
              </w:rPr>
              <w:t xml:space="preserve">雨</w:t>
            </w:r>
            <w:r>
              <w:rPr>
                <w:rFonts w:ascii="宋体" w:hAnsi="宋体" w:cs="Arial"/>
                <w:sz w:val="21"/>
                <w:szCs w:val="21"/>
              </w:rPr>
              <w:t xml:space="preserve">水）</w:t>
            </w:r>
            <w:r/>
          </w:p>
          <w:p>
            <w:pPr>
              <w:ind w:left="0"/>
              <w:rPr>
                <w:rFonts w:ascii="宋体" w:hAnsi="宋体" w:cs="Arial"/>
                <w:sz w:val="21"/>
                <w:szCs w:val="21"/>
              </w:rPr>
            </w:pPr>
            <w:r>
              <w:rPr>
                <w:rFonts w:ascii="宋体" w:hAnsi="宋体" w:cs="Arial"/>
                <w:sz w:val="21"/>
                <w:szCs w:val="21"/>
              </w:rPr>
              <w:t xml:space="preserve">工作温度</w:t>
            </w:r>
            <w:r>
              <w:rPr>
                <w:rFonts w:ascii="宋体" w:hAnsi="宋体" w:cs="Arial"/>
                <w:sz w:val="21"/>
                <w:szCs w:val="21"/>
              </w:rPr>
              <w:tab/>
              <w:t xml:space="preserve">-20</w:t>
            </w:r>
            <w:r>
              <w:rPr>
                <w:rFonts w:hint="eastAsia" w:ascii="宋体" w:hAnsi="宋体" w:cs="微软雅黑"/>
                <w:sz w:val="21"/>
                <w:szCs w:val="21"/>
              </w:rPr>
              <w:t xml:space="preserve">℃</w:t>
            </w:r>
            <w:r>
              <w:rPr>
                <w:rFonts w:ascii="宋体" w:hAnsi="宋体" w:cs="Arial"/>
                <w:sz w:val="21"/>
                <w:szCs w:val="21"/>
              </w:rPr>
              <w:t xml:space="preserve">~+60</w:t>
            </w:r>
            <w:r>
              <w:rPr>
                <w:rFonts w:hint="eastAsia" w:ascii="宋体" w:hAnsi="宋体" w:cs="微软雅黑"/>
                <w:sz w:val="21"/>
                <w:szCs w:val="21"/>
              </w:rPr>
              <w:t xml:space="preserve">℃</w:t>
            </w:r>
            <w:r/>
          </w:p>
          <w:p>
            <w:pPr>
              <w:ind w:left="0"/>
              <w:rPr>
                <w:rFonts w:ascii="宋体" w:hAnsi="宋体" w:cs="Arial"/>
                <w:sz w:val="21"/>
                <w:szCs w:val="21"/>
              </w:rPr>
            </w:pPr>
            <w:r>
              <w:rPr>
                <w:rFonts w:ascii="宋体" w:hAnsi="宋体" w:cs="Arial"/>
                <w:sz w:val="21"/>
                <w:szCs w:val="21"/>
              </w:rPr>
              <w:t xml:space="preserve">框架材质</w:t>
            </w:r>
            <w:r>
              <w:rPr>
                <w:rFonts w:ascii="宋体" w:hAnsi="宋体" w:cs="Arial"/>
                <w:sz w:val="21"/>
                <w:szCs w:val="21"/>
              </w:rPr>
              <w:tab/>
            </w:r>
            <w:r>
              <w:rPr>
                <w:rFonts w:hint="eastAsia" w:ascii="宋体" w:hAnsi="宋体" w:cs="Arial"/>
                <w:sz w:val="21"/>
                <w:szCs w:val="21"/>
              </w:rPr>
              <w:t xml:space="preserve">不锈钢</w:t>
            </w:r>
            <w:r>
              <w:rPr>
                <w:rFonts w:ascii="宋体" w:hAnsi="宋体" w:cs="Arial"/>
                <w:sz w:val="21"/>
                <w:szCs w:val="21"/>
              </w:rPr>
              <w:t xml:space="preserve">（厚度</w:t>
            </w:r>
            <w:r>
              <w:rPr>
                <w:rFonts w:hint="eastAsia" w:ascii="宋体" w:hAnsi="宋体" w:cs="Arial"/>
                <w:sz w:val="21"/>
                <w:szCs w:val="21"/>
              </w:rPr>
              <w:t xml:space="preserve">1.2</w:t>
            </w:r>
            <w:r>
              <w:rPr>
                <w:rFonts w:ascii="宋体" w:hAnsi="宋体" w:cs="Arial"/>
                <w:sz w:val="21"/>
                <w:szCs w:val="21"/>
              </w:rPr>
              <w:t xml:space="preserve">mm）</w:t>
            </w:r>
            <w:r/>
          </w:p>
          <w:p>
            <w:pPr>
              <w:ind w:left="0"/>
              <w:rPr>
                <w:rFonts w:ascii="宋体" w:hAnsi="宋体" w:cs="Arial"/>
                <w:sz w:val="21"/>
                <w:szCs w:val="21"/>
              </w:rPr>
            </w:pPr>
            <w:r>
              <w:rPr>
                <w:rFonts w:ascii="宋体" w:hAnsi="宋体" w:cs="Arial"/>
                <w:sz w:val="21"/>
                <w:szCs w:val="21"/>
              </w:rPr>
              <w:t xml:space="preserve">供电方式</w:t>
            </w:r>
            <w:r>
              <w:rPr>
                <w:rFonts w:ascii="宋体" w:hAnsi="宋体" w:cs="Arial"/>
                <w:sz w:val="21"/>
                <w:szCs w:val="21"/>
              </w:rPr>
              <w:tab/>
              <w:t xml:space="preserve">AC220V</w:t>
            </w:r>
            <w:r/>
          </w:p>
          <w:p>
            <w:pPr>
              <w:ind w:left="0"/>
              <w:rPr>
                <w:rFonts w:ascii="宋体" w:hAnsi="宋体" w:cs="Arial"/>
                <w:sz w:val="21"/>
                <w:szCs w:val="21"/>
              </w:rPr>
            </w:pPr>
            <w:r>
              <w:rPr>
                <w:rFonts w:ascii="宋体" w:hAnsi="宋体" w:cs="Arial"/>
                <w:sz w:val="21"/>
                <w:szCs w:val="21"/>
              </w:rPr>
              <w:t xml:space="preserve">功耗</w:t>
            </w:r>
            <w:r>
              <w:rPr>
                <w:rFonts w:ascii="宋体" w:hAnsi="宋体" w:cs="Arial"/>
                <w:sz w:val="21"/>
                <w:szCs w:val="21"/>
              </w:rPr>
              <w:tab/>
              <w:t xml:space="preserve">≤60W</w:t>
            </w:r>
            <w:r/>
          </w:p>
          <w:p>
            <w:pPr>
              <w:ind w:left="0"/>
              <w:rPr>
                <w:rFonts w:ascii="宋体" w:hAnsi="宋体" w:cs="Arial"/>
                <w:sz w:val="21"/>
                <w:szCs w:val="21"/>
              </w:rPr>
            </w:pPr>
            <w:r>
              <w:rPr>
                <w:rFonts w:ascii="宋体" w:hAnsi="宋体" w:cs="Arial"/>
                <w:sz w:val="21"/>
                <w:szCs w:val="21"/>
              </w:rPr>
              <w:t xml:space="preserve">安装方式</w:t>
            </w:r>
            <w:r>
              <w:rPr>
                <w:rFonts w:ascii="宋体" w:hAnsi="宋体" w:cs="Arial"/>
                <w:sz w:val="21"/>
                <w:szCs w:val="21"/>
              </w:rPr>
              <w:tab/>
            </w:r>
            <w:r>
              <w:rPr>
                <w:rFonts w:hint="eastAsia" w:ascii="宋体" w:hAnsi="宋体" w:cs="Arial"/>
                <w:sz w:val="21"/>
                <w:szCs w:val="21"/>
              </w:rPr>
              <w:t xml:space="preserve">开合式（广告固定在检修门上）</w:t>
            </w:r>
            <w:r/>
          </w:p>
          <w:p>
            <w:pPr>
              <w:ind w:left="0"/>
              <w:rPr>
                <w:rFonts w:ascii="宋体" w:hAnsi="宋体" w:cs="Arial"/>
                <w:sz w:val="21"/>
                <w:szCs w:val="21"/>
              </w:rPr>
            </w:pPr>
            <w:r>
              <w:rPr>
                <w:rFonts w:ascii="宋体" w:hAnsi="宋体" w:cs="Arial"/>
                <w:sz w:val="21"/>
                <w:szCs w:val="21"/>
              </w:rPr>
              <w:t xml:space="preserve">使用寿命</w:t>
            </w:r>
            <w:r>
              <w:rPr>
                <w:rFonts w:ascii="宋体" w:hAnsi="宋体" w:cs="Arial"/>
                <w:sz w:val="21"/>
                <w:szCs w:val="21"/>
              </w:rPr>
              <w:tab/>
              <w:t xml:space="preserve">框架</w:t>
            </w:r>
            <w:r>
              <w:rPr>
                <w:rFonts w:hint="eastAsia" w:ascii="宋体" w:hAnsi="宋体" w:cs="Arial"/>
                <w:sz w:val="21"/>
                <w:szCs w:val="21"/>
              </w:rPr>
              <w:t xml:space="preserve">5</w:t>
            </w:r>
            <w:r>
              <w:rPr>
                <w:rFonts w:ascii="宋体" w:hAnsi="宋体" w:cs="Arial"/>
                <w:sz w:val="21"/>
                <w:szCs w:val="21"/>
              </w:rPr>
              <w:t xml:space="preserve">年，光源</w:t>
            </w:r>
            <w:r>
              <w:rPr>
                <w:rFonts w:hint="eastAsia" w:ascii="宋体" w:hAnsi="宋体" w:cs="Arial"/>
                <w:sz w:val="21"/>
                <w:szCs w:val="21"/>
              </w:rPr>
              <w:t xml:space="preserve">每天一半时间使用</w:t>
            </w:r>
            <w:r>
              <w:rPr>
                <w:rFonts w:ascii="宋体" w:hAnsi="宋体" w:cs="Arial"/>
                <w:sz w:val="21"/>
                <w:szCs w:val="21"/>
              </w:rPr>
              <w:t xml:space="preserve">，画面</w:t>
            </w:r>
            <w:r>
              <w:rPr>
                <w:rFonts w:hint="eastAsia" w:ascii="宋体" w:hAnsi="宋体" w:cs="Arial"/>
                <w:sz w:val="21"/>
                <w:szCs w:val="21"/>
              </w:rPr>
              <w:t xml:space="preserve">1</w:t>
            </w:r>
            <w:r>
              <w:rPr>
                <w:rFonts w:ascii="宋体" w:hAnsi="宋体" w:cs="Arial"/>
                <w:sz w:val="21"/>
                <w:szCs w:val="21"/>
              </w:rPr>
              <w:t xml:space="preserve">年</w:t>
            </w:r>
            <w:r/>
          </w:p>
        </w:tc>
        <w:tc>
          <w:tcPr>
            <w:tcW w:w="614" w:type="dxa"/>
            <w:vAlign w:val="center"/>
            <w:textDirection w:val="lrTb"/>
            <w:noWrap w:val="false"/>
          </w:tcPr>
          <w:p>
            <w:pPr>
              <w:ind w:left="131"/>
              <w:jc w:val="center"/>
              <w:spacing w:before="56" w:line="222" w:lineRule="auto"/>
              <w:tabs>
                <w:tab w:val="left" w:pos="10915" w:leader="none"/>
              </w:tabs>
              <w:rPr>
                <w:rFonts w:ascii="宋体" w:hAnsi="宋体"/>
                <w:sz w:val="21"/>
                <w:szCs w:val="21"/>
              </w:rPr>
            </w:pPr>
            <w:r>
              <w:rPr>
                <w:rFonts w:hint="eastAsia" w:ascii="宋体" w:hAnsi="宋体"/>
                <w:sz w:val="21"/>
                <w:szCs w:val="21"/>
              </w:rPr>
              <w:t xml:space="preserve">个</w:t>
            </w:r>
            <w:r/>
          </w:p>
        </w:tc>
        <w:tc>
          <w:tcPr>
            <w:gridSpan w:val="2"/>
            <w:tcW w:w="556" w:type="dxa"/>
            <w:vAlign w:val="center"/>
            <w:textDirection w:val="lrTb"/>
            <w:noWrap w:val="false"/>
          </w:tcPr>
          <w:p>
            <w:pPr>
              <w:ind w:left="125"/>
              <w:jc w:val="center"/>
              <w:spacing w:before="97" w:line="178" w:lineRule="auto"/>
              <w:tabs>
                <w:tab w:val="left" w:pos="10915" w:leader="none"/>
              </w:tabs>
              <w:rPr>
                <w:rFonts w:ascii="宋体" w:hAnsi="宋体" w:cs="Calibri"/>
                <w:sz w:val="21"/>
                <w:szCs w:val="21"/>
              </w:rPr>
            </w:pPr>
            <w:r>
              <w:rPr>
                <w:rFonts w:ascii="宋体" w:hAnsi="宋体" w:cs="Calibri"/>
                <w:sz w:val="21"/>
                <w:szCs w:val="21"/>
              </w:rPr>
              <w:t xml:space="preserve">4</w:t>
            </w:r>
            <w:r/>
          </w:p>
        </w:tc>
      </w:tr>
      <w:tr>
        <w:trPr>
          <w:jc w:val="center"/>
          <w:trHeight w:val="20"/>
        </w:trPr>
        <w:tc>
          <w:tcPr>
            <w:tcW w:w="567" w:type="dxa"/>
            <w:vAlign w:val="center"/>
            <w:textDirection w:val="lrTb"/>
            <w:noWrap w:val="false"/>
          </w:tcPr>
          <w:p>
            <w:pPr>
              <w:ind w:left="114"/>
              <w:jc w:val="center"/>
              <w:spacing w:before="95" w:line="179" w:lineRule="auto"/>
              <w:tabs>
                <w:tab w:val="left" w:pos="10915" w:leader="none"/>
              </w:tabs>
              <w:rPr>
                <w:rFonts w:ascii="宋体" w:hAnsi="宋体" w:cs="Calibri"/>
                <w:sz w:val="21"/>
                <w:szCs w:val="21"/>
              </w:rPr>
            </w:pPr>
            <w:r>
              <w:rPr>
                <w:rFonts w:hint="eastAsia" w:ascii="宋体" w:hAnsi="宋体" w:cs="Calibri"/>
                <w:sz w:val="21"/>
                <w:szCs w:val="21"/>
              </w:rPr>
              <w:t xml:space="preserve">5</w:t>
            </w:r>
            <w:r/>
          </w:p>
        </w:tc>
        <w:tc>
          <w:tcPr>
            <w:tcW w:w="1696" w:type="dxa"/>
            <w:vAlign w:val="center"/>
            <w:textDirection w:val="lrTb"/>
            <w:noWrap w:val="false"/>
          </w:tcPr>
          <w:p>
            <w:pPr>
              <w:ind w:left="0"/>
              <w:jc w:val="left"/>
              <w:tabs>
                <w:tab w:val="left" w:pos="10915" w:leader="none"/>
              </w:tabs>
              <w:rPr>
                <w:rFonts w:ascii="宋体" w:hAnsi="宋体"/>
                <w:sz w:val="21"/>
                <w:szCs w:val="21"/>
              </w:rPr>
            </w:pPr>
            <w:r>
              <w:rPr>
                <w:rFonts w:hint="eastAsia" w:ascii="宋体" w:hAnsi="宋体"/>
                <w:sz w:val="21"/>
                <w:szCs w:val="21"/>
              </w:rPr>
              <w:t xml:space="preserve">400万像素违停球机</w:t>
            </w:r>
            <w:r/>
          </w:p>
          <w:p>
            <w:pPr>
              <w:ind w:left="0"/>
              <w:jc w:val="left"/>
              <w:tabs>
                <w:tab w:val="left" w:pos="10915" w:leader="none"/>
              </w:tabs>
              <w:rPr>
                <w:rFonts w:ascii="宋体" w:hAnsi="宋体"/>
                <w:sz w:val="21"/>
                <w:szCs w:val="21"/>
              </w:rPr>
            </w:pPr>
            <w:r>
              <w:rPr>
                <w:rFonts w:hint="eastAsia" w:ascii="宋体" w:hAnsi="宋体"/>
                <w:sz w:val="21"/>
                <w:szCs w:val="21"/>
              </w:rPr>
              <w:t xml:space="preserve">（40倍光变镜头）</w:t>
            </w:r>
            <w:r/>
          </w:p>
          <w:p>
            <w:pPr>
              <w:ind w:left="106" w:right="105" w:firstLine="2"/>
              <w:jc w:val="center"/>
              <w:spacing w:before="55" w:line="276" w:lineRule="auto"/>
              <w:tabs>
                <w:tab w:val="left" w:pos="10915" w:leader="none"/>
              </w:tabs>
              <w:rPr>
                <w:rFonts w:ascii="宋体" w:hAnsi="宋体"/>
                <w:sz w:val="21"/>
                <w:szCs w:val="21"/>
              </w:rPr>
            </w:pPr>
            <w:r>
              <w:rPr>
                <w:rFonts w:ascii="宋体" w:hAnsi="宋体"/>
                <w:sz w:val="21"/>
                <w:szCs w:val="21"/>
              </w:rPr>
            </w:r>
            <w:r/>
          </w:p>
        </w:tc>
        <w:tc>
          <w:tcPr>
            <w:tcW w:w="6702" w:type="dxa"/>
            <w:vAlign w:val="center"/>
            <w:textDirection w:val="lrTb"/>
            <w:noWrap w:val="false"/>
          </w:tcPr>
          <w:p>
            <w:pPr>
              <w:ind w:left="0"/>
              <w:jc w:val="left"/>
              <w:tabs>
                <w:tab w:val="left" w:pos="10915" w:leader="none"/>
              </w:tabs>
              <w:rPr>
                <w:rFonts w:ascii="宋体" w:hAnsi="宋体"/>
                <w:b/>
                <w:bCs/>
                <w:sz w:val="21"/>
                <w:szCs w:val="21"/>
              </w:rPr>
            </w:pPr>
            <w:r>
              <w:rPr>
                <w:rFonts w:hint="eastAsia" w:ascii="宋体" w:hAnsi="宋体"/>
                <w:b/>
                <w:bCs/>
                <w:sz w:val="21"/>
                <w:szCs w:val="21"/>
              </w:rPr>
              <w:t xml:space="preserve">400万违停球机，内置40倍光学变焦镜头：</w:t>
            </w:r>
            <w:r/>
          </w:p>
          <w:p>
            <w:pPr>
              <w:ind w:left="0"/>
              <w:jc w:val="left"/>
              <w:tabs>
                <w:tab w:val="left" w:pos="10915" w:leader="none"/>
              </w:tabs>
              <w:rPr>
                <w:rFonts w:ascii="宋体" w:hAnsi="宋体"/>
                <w:sz w:val="21"/>
                <w:szCs w:val="21"/>
              </w:rPr>
            </w:pPr>
            <w:r>
              <w:rPr>
                <w:rFonts w:hint="eastAsia" w:ascii="宋体" w:hAnsi="宋体"/>
                <w:sz w:val="21"/>
                <w:szCs w:val="21"/>
              </w:rPr>
              <w:t xml:space="preserve">基于Transformer架构视觉大模型，通过深度建模真实场景的时空特征，实现多维语义精准分类与细粒度目标识别，显著提升交通事件检测效果、如抛洒物、行人、停车的检准率</w:t>
            </w:r>
            <w:r/>
          </w:p>
          <w:p>
            <w:pPr>
              <w:ind w:left="0"/>
              <w:jc w:val="left"/>
              <w:tabs>
                <w:tab w:val="left" w:pos="10915" w:leader="none"/>
              </w:tabs>
              <w:rPr>
                <w:rFonts w:ascii="宋体" w:hAnsi="宋体"/>
                <w:sz w:val="21"/>
                <w:szCs w:val="21"/>
              </w:rPr>
            </w:pPr>
            <w:r>
              <w:rPr>
                <w:rFonts w:ascii="宋体" w:hAnsi="宋体"/>
                <w:b/>
                <w:bCs/>
                <w:sz w:val="21"/>
                <w:szCs w:val="21"/>
              </w:rPr>
              <w:t xml:space="preserve">★</w:t>
            </w:r>
            <w:r>
              <w:rPr>
                <w:rFonts w:hint="eastAsia" w:ascii="宋体" w:hAnsi="宋体"/>
                <w:sz w:val="21"/>
                <w:szCs w:val="21"/>
              </w:rPr>
              <w:t xml:space="preserve">镜头采用1/1.8＂大靶面CMOS传感器。支持超宽动态，可有效进行大灯抑制，压制夜间车辆灯光强度，优化道路场景夜间图像</w:t>
            </w:r>
            <w:r/>
          </w:p>
          <w:p>
            <w:pPr>
              <w:ind w:left="0"/>
              <w:jc w:val="left"/>
              <w:tabs>
                <w:tab w:val="left" w:pos="10915" w:leader="none"/>
              </w:tabs>
              <w:rPr>
                <w:rFonts w:ascii="宋体" w:hAnsi="宋体"/>
                <w:sz w:val="21"/>
                <w:szCs w:val="21"/>
              </w:rPr>
            </w:pPr>
            <w:r>
              <w:rPr>
                <w:rFonts w:hint="eastAsia" w:ascii="宋体" w:hAnsi="宋体"/>
                <w:sz w:val="21"/>
                <w:szCs w:val="21"/>
              </w:rPr>
              <w:t xml:space="preserve">城市道路违章取证：违停、逆行、压线、连续变道、机占非、掉头、蛇形变道、变道、加塞</w:t>
            </w:r>
            <w:r/>
          </w:p>
          <w:p>
            <w:pPr>
              <w:ind w:left="0"/>
              <w:jc w:val="left"/>
              <w:tabs>
                <w:tab w:val="left" w:pos="10915" w:leader="none"/>
              </w:tabs>
              <w:rPr>
                <w:rFonts w:ascii="宋体" w:hAnsi="宋体"/>
                <w:sz w:val="21"/>
                <w:szCs w:val="21"/>
              </w:rPr>
            </w:pPr>
            <w:r>
              <w:rPr>
                <w:rFonts w:hint="eastAsia" w:ascii="宋体" w:hAnsi="宋体"/>
                <w:sz w:val="21"/>
                <w:szCs w:val="21"/>
              </w:rPr>
              <w:t xml:space="preserve">交通数据采集：车流量</w:t>
            </w:r>
            <w:r/>
          </w:p>
          <w:p>
            <w:pPr>
              <w:ind w:left="0"/>
              <w:jc w:val="left"/>
              <w:tabs>
                <w:tab w:val="left" w:pos="10915" w:leader="none"/>
              </w:tabs>
              <w:rPr>
                <w:rFonts w:ascii="宋体" w:hAnsi="宋体"/>
                <w:sz w:val="21"/>
                <w:szCs w:val="21"/>
              </w:rPr>
            </w:pPr>
            <w:r>
              <w:rPr>
                <w:rFonts w:hint="eastAsia" w:ascii="宋体" w:hAnsi="宋体"/>
                <w:sz w:val="21"/>
                <w:szCs w:val="21"/>
              </w:rPr>
              <w:t xml:space="preserve">道路事件检测：（1）高速、高架场景道路事件检测：抛洒物检测、行人检测、拥堵检测、路障检测、施工检测、交通事故检测 、浓雾检测、烟雾检测、火灾检测；（2）城市道路场景道路事件检测：拥堵检测、路障检测、施工检测、交通事故检测、浓雾检测、烟雾检测、火灾检测</w:t>
            </w:r>
            <w:r/>
          </w:p>
          <w:p>
            <w:pPr>
              <w:ind w:left="0"/>
              <w:jc w:val="left"/>
              <w:tabs>
                <w:tab w:val="left" w:pos="10915" w:leader="none"/>
              </w:tabs>
              <w:rPr>
                <w:rFonts w:ascii="宋体" w:hAnsi="宋体"/>
                <w:sz w:val="21"/>
                <w:szCs w:val="21"/>
              </w:rPr>
            </w:pPr>
            <w:r>
              <w:rPr>
                <w:rFonts w:hint="eastAsia" w:ascii="宋体" w:hAnsi="宋体"/>
                <w:sz w:val="21"/>
                <w:szCs w:val="21"/>
              </w:rPr>
              <w:t xml:space="preserve">普通公路事件检测：支持对路面进行坑槽检测，裂缝检测，龟裂检测</w:t>
            </w:r>
            <w:r/>
          </w:p>
          <w:p>
            <w:pPr>
              <w:ind w:left="0"/>
              <w:jc w:val="left"/>
              <w:tabs>
                <w:tab w:val="left" w:pos="10915" w:leader="none"/>
              </w:tabs>
              <w:rPr>
                <w:rFonts w:ascii="宋体" w:hAnsi="宋体"/>
                <w:sz w:val="21"/>
                <w:szCs w:val="21"/>
              </w:rPr>
            </w:pPr>
            <w:r>
              <w:rPr>
                <w:rFonts w:hint="eastAsia" w:ascii="宋体" w:hAnsi="宋体"/>
                <w:sz w:val="21"/>
                <w:szCs w:val="21"/>
              </w:rPr>
              <w:t xml:space="preserve">多场景巡航下，违停有效检测距离250m</w:t>
            </w:r>
            <w:r/>
          </w:p>
          <w:p>
            <w:pPr>
              <w:ind w:left="0"/>
              <w:jc w:val="left"/>
              <w:tabs>
                <w:tab w:val="left" w:pos="10915" w:leader="none"/>
              </w:tabs>
              <w:rPr>
                <w:rFonts w:ascii="宋体" w:hAnsi="宋体"/>
                <w:sz w:val="21"/>
                <w:szCs w:val="21"/>
              </w:rPr>
            </w:pPr>
            <w:r>
              <w:rPr>
                <w:rFonts w:hint="eastAsia" w:ascii="宋体" w:hAnsi="宋体"/>
                <w:sz w:val="21"/>
                <w:szCs w:val="21"/>
              </w:rPr>
              <w:t xml:space="preserve">内置车牌增强算法，可提升车牌抓拍效果</w:t>
            </w:r>
            <w:r/>
          </w:p>
          <w:p>
            <w:pPr>
              <w:ind w:left="0"/>
              <w:jc w:val="left"/>
              <w:tabs>
                <w:tab w:val="left" w:pos="10915" w:leader="none"/>
              </w:tabs>
              <w:rPr>
                <w:rFonts w:ascii="宋体" w:hAnsi="宋体"/>
                <w:sz w:val="21"/>
                <w:szCs w:val="21"/>
              </w:rPr>
            </w:pPr>
            <w:r>
              <w:rPr>
                <w:rFonts w:ascii="宋体" w:hAnsi="宋体"/>
                <w:b/>
                <w:bCs/>
                <w:sz w:val="21"/>
                <w:szCs w:val="21"/>
              </w:rPr>
              <w:t xml:space="preserve">★</w:t>
            </w:r>
            <w:r>
              <w:rPr>
                <w:rFonts w:hint="eastAsia" w:ascii="宋体" w:hAnsi="宋体"/>
                <w:sz w:val="21"/>
                <w:szCs w:val="21"/>
              </w:rPr>
              <w:t xml:space="preserve">支持语音联动功能。支持违法数据上传FTP服务器、交通终端服务器、中心管理系统平台</w:t>
            </w:r>
            <w:r/>
          </w:p>
          <w:p>
            <w:pPr>
              <w:ind w:left="0"/>
              <w:jc w:val="left"/>
              <w:tabs>
                <w:tab w:val="left" w:pos="10915" w:leader="none"/>
              </w:tabs>
              <w:rPr>
                <w:rFonts w:ascii="宋体" w:hAnsi="宋体"/>
                <w:sz w:val="21"/>
                <w:szCs w:val="21"/>
              </w:rPr>
            </w:pPr>
            <w:r>
              <w:rPr>
                <w:rFonts w:hint="eastAsia" w:ascii="宋体" w:hAnsi="宋体"/>
                <w:sz w:val="21"/>
                <w:szCs w:val="21"/>
              </w:rPr>
              <w:t xml:space="preserve">AI-ISP：采用去噪卷积神经网络将深度结构、学习算法用于图像去噪，最终使画面成像更新清晰，噪点更小图像更干净</w:t>
            </w:r>
            <w:r/>
          </w:p>
          <w:p>
            <w:pPr>
              <w:ind w:left="0"/>
              <w:jc w:val="left"/>
              <w:tabs>
                <w:tab w:val="left" w:pos="10915" w:leader="none"/>
              </w:tabs>
              <w:rPr>
                <w:rFonts w:ascii="宋体" w:hAnsi="宋体"/>
                <w:sz w:val="21"/>
                <w:szCs w:val="21"/>
              </w:rPr>
            </w:pPr>
            <w:r>
              <w:rPr>
                <w:rFonts w:hint="eastAsia" w:ascii="宋体" w:hAnsi="宋体"/>
                <w:sz w:val="21"/>
                <w:szCs w:val="21"/>
              </w:rPr>
              <w:t xml:space="preserve">独创的鹰视智能聚焦算法，实现对运动物体的快速聚焦捕获</w:t>
            </w:r>
            <w:r/>
          </w:p>
          <w:p>
            <w:pPr>
              <w:ind w:left="0"/>
              <w:jc w:val="left"/>
              <w:tabs>
                <w:tab w:val="left" w:pos="10915" w:leader="none"/>
              </w:tabs>
              <w:rPr>
                <w:rFonts w:ascii="宋体" w:hAnsi="宋体"/>
                <w:sz w:val="21"/>
                <w:szCs w:val="21"/>
              </w:rPr>
            </w:pPr>
            <w:r>
              <w:rPr>
                <w:rFonts w:hint="eastAsia" w:ascii="宋体" w:hAnsi="宋体"/>
                <w:sz w:val="21"/>
                <w:szCs w:val="21"/>
              </w:rPr>
              <w:t xml:space="preserve">支持GB35114A级安全加密</w:t>
            </w:r>
            <w:r/>
          </w:p>
          <w:p>
            <w:pPr>
              <w:ind w:left="0"/>
              <w:jc w:val="left"/>
              <w:tabs>
                <w:tab w:val="left" w:pos="10915" w:leader="none"/>
              </w:tabs>
              <w:rPr>
                <w:rFonts w:ascii="宋体" w:hAnsi="宋体"/>
                <w:sz w:val="21"/>
                <w:szCs w:val="21"/>
              </w:rPr>
            </w:pPr>
            <w:r>
              <w:rPr>
                <w:rFonts w:hint="eastAsia" w:ascii="宋体" w:hAnsi="宋体"/>
                <w:sz w:val="21"/>
                <w:szCs w:val="21"/>
              </w:rPr>
              <w:t xml:space="preserve">支持手动雨刷</w:t>
            </w:r>
            <w:r/>
          </w:p>
          <w:p>
            <w:pPr>
              <w:ind w:left="0"/>
              <w:jc w:val="left"/>
              <w:tabs>
                <w:tab w:val="left" w:pos="10915" w:leader="none"/>
              </w:tabs>
              <w:rPr>
                <w:rFonts w:ascii="宋体" w:hAnsi="宋体"/>
                <w:sz w:val="21"/>
                <w:szCs w:val="21"/>
              </w:rPr>
            </w:pPr>
            <w:r>
              <w:rPr>
                <w:rFonts w:hint="eastAsia" w:ascii="宋体" w:hAnsi="宋体"/>
                <w:sz w:val="21"/>
                <w:szCs w:val="21"/>
              </w:rPr>
              <w:t xml:space="preserve">支持中国香港、中国澳门和大陆车牌识别</w:t>
            </w:r>
            <w:r/>
          </w:p>
          <w:p>
            <w:pPr>
              <w:ind w:left="0"/>
              <w:jc w:val="left"/>
              <w:tabs>
                <w:tab w:val="left" w:pos="10915" w:leader="none"/>
              </w:tabs>
              <w:rPr>
                <w:rFonts w:ascii="宋体" w:hAnsi="宋体"/>
                <w:sz w:val="21"/>
                <w:szCs w:val="21"/>
              </w:rPr>
            </w:pPr>
            <w:r>
              <w:rPr>
                <w:rFonts w:hint="eastAsia" w:ascii="宋体" w:hAnsi="宋体"/>
                <w:sz w:val="21"/>
                <w:szCs w:val="21"/>
              </w:rPr>
              <w:t xml:space="preserve">传感器类型：1/1.8" Progressive Scan CMOS</w:t>
            </w:r>
            <w:r/>
          </w:p>
          <w:p>
            <w:pPr>
              <w:ind w:left="0"/>
              <w:jc w:val="left"/>
              <w:tabs>
                <w:tab w:val="left" w:pos="10915" w:leader="none"/>
              </w:tabs>
              <w:rPr>
                <w:rFonts w:ascii="宋体" w:hAnsi="宋体"/>
                <w:sz w:val="21"/>
                <w:szCs w:val="21"/>
              </w:rPr>
            </w:pPr>
            <w:r>
              <w:rPr>
                <w:rFonts w:hint="eastAsia" w:ascii="宋体" w:hAnsi="宋体"/>
                <w:sz w:val="21"/>
                <w:szCs w:val="21"/>
              </w:rPr>
              <w:t xml:space="preserve">最低照度：彩色：0.0005 Lux @ （F1.2，AGC ON）；黑白：0.0001 Lux @（F1.2，AGC ON）；0 Lux with light </w:t>
            </w:r>
            <w:r/>
          </w:p>
          <w:p>
            <w:pPr>
              <w:ind w:left="0"/>
              <w:jc w:val="left"/>
              <w:tabs>
                <w:tab w:val="left" w:pos="10915" w:leader="none"/>
              </w:tabs>
              <w:rPr>
                <w:rFonts w:ascii="宋体" w:hAnsi="宋体"/>
                <w:sz w:val="21"/>
                <w:szCs w:val="21"/>
              </w:rPr>
            </w:pPr>
            <w:r>
              <w:rPr>
                <w:rFonts w:hint="eastAsia" w:ascii="宋体" w:hAnsi="宋体"/>
                <w:sz w:val="21"/>
                <w:szCs w:val="21"/>
              </w:rPr>
              <w:t xml:space="preserve">焦距：6-240mm，40倍光学变倍</w:t>
            </w:r>
            <w:r/>
          </w:p>
          <w:p>
            <w:pPr>
              <w:ind w:left="0"/>
              <w:jc w:val="left"/>
              <w:tabs>
                <w:tab w:val="left" w:pos="10915" w:leader="none"/>
              </w:tabs>
              <w:rPr>
                <w:rFonts w:ascii="宋体" w:hAnsi="宋体"/>
                <w:sz w:val="21"/>
                <w:szCs w:val="21"/>
              </w:rPr>
            </w:pPr>
            <w:r>
              <w:rPr>
                <w:rFonts w:hint="eastAsia" w:ascii="宋体" w:hAnsi="宋体"/>
                <w:sz w:val="21"/>
                <w:szCs w:val="21"/>
              </w:rPr>
              <w:t xml:space="preserve">视场角：水平视场角59.1-2.0度（广角-望远），</w:t>
            </w:r>
            <w:r/>
          </w:p>
          <w:p>
            <w:pPr>
              <w:ind w:left="0"/>
              <w:jc w:val="left"/>
              <w:tabs>
                <w:tab w:val="left" w:pos="10915" w:leader="none"/>
              </w:tabs>
              <w:rPr>
                <w:rFonts w:ascii="宋体" w:hAnsi="宋体"/>
                <w:sz w:val="21"/>
                <w:szCs w:val="21"/>
              </w:rPr>
            </w:pPr>
            <w:r>
              <w:rPr>
                <w:rFonts w:hint="eastAsia" w:ascii="宋体" w:hAnsi="宋体"/>
                <w:sz w:val="21"/>
                <w:szCs w:val="21"/>
              </w:rPr>
              <w:t xml:space="preserve">垂直视场角34.1-1.1度（广角-望远），</w:t>
            </w:r>
            <w:r/>
          </w:p>
          <w:p>
            <w:pPr>
              <w:ind w:left="0"/>
              <w:jc w:val="left"/>
              <w:tabs>
                <w:tab w:val="left" w:pos="10915" w:leader="none"/>
              </w:tabs>
              <w:rPr>
                <w:rFonts w:ascii="宋体" w:hAnsi="宋体"/>
                <w:sz w:val="21"/>
                <w:szCs w:val="21"/>
              </w:rPr>
            </w:pPr>
            <w:r>
              <w:rPr>
                <w:rFonts w:hint="eastAsia" w:ascii="宋体" w:hAnsi="宋体"/>
                <w:sz w:val="21"/>
                <w:szCs w:val="21"/>
              </w:rPr>
              <w:t xml:space="preserve">对角线视场角67.1-2.3度（广角-望远） </w:t>
            </w:r>
            <w:r/>
          </w:p>
          <w:p>
            <w:pPr>
              <w:ind w:left="0"/>
              <w:jc w:val="left"/>
              <w:tabs>
                <w:tab w:val="left" w:pos="10915" w:leader="none"/>
              </w:tabs>
              <w:rPr>
                <w:rFonts w:ascii="宋体" w:hAnsi="宋体"/>
                <w:sz w:val="21"/>
                <w:szCs w:val="21"/>
              </w:rPr>
            </w:pPr>
            <w:r>
              <w:rPr>
                <w:rFonts w:hint="eastAsia" w:ascii="宋体" w:hAnsi="宋体"/>
                <w:sz w:val="21"/>
                <w:szCs w:val="21"/>
              </w:rPr>
              <w:t xml:space="preserve">补光灯类型：混合光（红外+白光）</w:t>
            </w:r>
            <w:r/>
          </w:p>
          <w:p>
            <w:pPr>
              <w:ind w:left="0"/>
              <w:jc w:val="left"/>
              <w:tabs>
                <w:tab w:val="left" w:pos="10915" w:leader="none"/>
              </w:tabs>
              <w:rPr>
                <w:rFonts w:ascii="宋体" w:hAnsi="宋体"/>
                <w:sz w:val="21"/>
                <w:szCs w:val="21"/>
              </w:rPr>
            </w:pPr>
            <w:r>
              <w:rPr>
                <w:rFonts w:hint="eastAsia" w:ascii="宋体" w:hAnsi="宋体"/>
                <w:sz w:val="21"/>
                <w:szCs w:val="21"/>
              </w:rPr>
              <w:t xml:space="preserve">补光灯距离：红外照射距离：最远可达350 m，白光照射距离：最远可达80 m</w:t>
            </w:r>
            <w:r/>
          </w:p>
          <w:p>
            <w:pPr>
              <w:ind w:left="0"/>
              <w:jc w:val="left"/>
              <w:tabs>
                <w:tab w:val="left" w:pos="10915" w:leader="none"/>
              </w:tabs>
              <w:rPr>
                <w:rFonts w:ascii="宋体" w:hAnsi="宋体"/>
                <w:sz w:val="21"/>
                <w:szCs w:val="21"/>
              </w:rPr>
            </w:pPr>
            <w:r>
              <w:rPr>
                <w:rFonts w:hint="eastAsia" w:ascii="宋体" w:hAnsi="宋体"/>
                <w:sz w:val="21"/>
                <w:szCs w:val="21"/>
              </w:rPr>
              <w:t xml:space="preserve">防补光过曝：支持 </w:t>
            </w:r>
            <w:r/>
          </w:p>
          <w:p>
            <w:pPr>
              <w:ind w:left="0"/>
              <w:jc w:val="left"/>
              <w:tabs>
                <w:tab w:val="left" w:pos="10915" w:leader="none"/>
              </w:tabs>
              <w:rPr>
                <w:rFonts w:ascii="宋体" w:hAnsi="宋体"/>
                <w:sz w:val="21"/>
                <w:szCs w:val="21"/>
              </w:rPr>
            </w:pPr>
            <w:r>
              <w:rPr>
                <w:rFonts w:hint="eastAsia" w:ascii="宋体" w:hAnsi="宋体"/>
                <w:sz w:val="21"/>
                <w:szCs w:val="21"/>
              </w:rPr>
              <w:t xml:space="preserve">水平范围：360°</w:t>
            </w:r>
            <w:r/>
          </w:p>
          <w:p>
            <w:pPr>
              <w:ind w:left="0"/>
              <w:jc w:val="left"/>
              <w:tabs>
                <w:tab w:val="left" w:pos="10915" w:leader="none"/>
              </w:tabs>
              <w:rPr>
                <w:rFonts w:ascii="宋体" w:hAnsi="宋体"/>
                <w:sz w:val="21"/>
                <w:szCs w:val="21"/>
              </w:rPr>
            </w:pPr>
            <w:r>
              <w:rPr>
                <w:rFonts w:hint="eastAsia" w:ascii="宋体" w:hAnsi="宋体"/>
                <w:sz w:val="21"/>
                <w:szCs w:val="21"/>
              </w:rPr>
              <w:t xml:space="preserve">垂直范围：-20°-90°(自动翻转)</w:t>
            </w:r>
            <w:r/>
          </w:p>
          <w:p>
            <w:pPr>
              <w:ind w:left="0"/>
              <w:jc w:val="left"/>
              <w:tabs>
                <w:tab w:val="left" w:pos="10915" w:leader="none"/>
              </w:tabs>
              <w:rPr>
                <w:rFonts w:ascii="宋体" w:hAnsi="宋体"/>
                <w:sz w:val="21"/>
                <w:szCs w:val="21"/>
              </w:rPr>
            </w:pPr>
            <w:r>
              <w:rPr>
                <w:rFonts w:hint="eastAsia" w:ascii="宋体" w:hAnsi="宋体"/>
                <w:sz w:val="21"/>
                <w:szCs w:val="21"/>
              </w:rPr>
              <w:t xml:space="preserve">水平键控速度：0.1°-160°/s,速度可设;水平预置点速度：240°/s</w:t>
            </w:r>
            <w:r/>
          </w:p>
          <w:p>
            <w:pPr>
              <w:ind w:left="0"/>
              <w:jc w:val="left"/>
              <w:tabs>
                <w:tab w:val="left" w:pos="10915" w:leader="none"/>
              </w:tabs>
              <w:rPr>
                <w:rFonts w:ascii="宋体" w:hAnsi="宋体"/>
                <w:sz w:val="21"/>
                <w:szCs w:val="21"/>
              </w:rPr>
            </w:pPr>
            <w:r>
              <w:rPr>
                <w:rFonts w:hint="eastAsia" w:ascii="宋体" w:hAnsi="宋体"/>
                <w:sz w:val="21"/>
                <w:szCs w:val="21"/>
              </w:rPr>
              <w:t xml:space="preserve">垂直键控速度：0.1°-120°/s,速度可设;垂直预置点速度：200°/s</w:t>
            </w:r>
            <w:r/>
          </w:p>
          <w:p>
            <w:pPr>
              <w:ind w:left="0"/>
              <w:jc w:val="left"/>
              <w:tabs>
                <w:tab w:val="left" w:pos="10915" w:leader="none"/>
              </w:tabs>
              <w:rPr>
                <w:rFonts w:ascii="宋体" w:hAnsi="宋体"/>
                <w:sz w:val="21"/>
                <w:szCs w:val="21"/>
              </w:rPr>
            </w:pPr>
            <w:r>
              <w:rPr>
                <w:rFonts w:hint="eastAsia" w:ascii="宋体" w:hAnsi="宋体"/>
                <w:sz w:val="21"/>
                <w:szCs w:val="21"/>
              </w:rPr>
              <w:t xml:space="preserve">主码流帧率分辨率：50 Hz：25fps（2688×1520, 2560×1440，1920×1080，1280×960，1280×720）</w:t>
            </w:r>
            <w:r/>
          </w:p>
          <w:p>
            <w:pPr>
              <w:ind w:left="0"/>
              <w:jc w:val="left"/>
              <w:tabs>
                <w:tab w:val="left" w:pos="10915" w:leader="none"/>
              </w:tabs>
              <w:rPr>
                <w:rFonts w:ascii="宋体" w:hAnsi="宋体"/>
                <w:sz w:val="21"/>
                <w:szCs w:val="21"/>
              </w:rPr>
            </w:pPr>
            <w:r>
              <w:rPr>
                <w:rFonts w:hint="eastAsia" w:ascii="宋体" w:hAnsi="宋体"/>
                <w:sz w:val="21"/>
                <w:szCs w:val="21"/>
              </w:rPr>
              <w:t xml:space="preserve">60 Hz：30fps（2688×1520, 2560×1440，1920×1080，1280×960，1280×720）</w:t>
            </w:r>
            <w:r/>
          </w:p>
          <w:p>
            <w:pPr>
              <w:ind w:left="0"/>
              <w:jc w:val="left"/>
              <w:tabs>
                <w:tab w:val="left" w:pos="10915" w:leader="none"/>
              </w:tabs>
              <w:rPr>
                <w:rFonts w:ascii="宋体" w:hAnsi="宋体"/>
                <w:sz w:val="21"/>
                <w:szCs w:val="21"/>
              </w:rPr>
            </w:pPr>
            <w:r>
              <w:rPr>
                <w:rFonts w:hint="eastAsia" w:ascii="宋体" w:hAnsi="宋体"/>
                <w:sz w:val="21"/>
                <w:szCs w:val="21"/>
              </w:rPr>
              <w:t xml:space="preserve">视频压缩标准：主码流：H.265/H.264+/H.265+/H.264</w:t>
            </w:r>
            <w:r/>
          </w:p>
          <w:p>
            <w:pPr>
              <w:ind w:left="0"/>
              <w:jc w:val="left"/>
              <w:tabs>
                <w:tab w:val="left" w:pos="10915" w:leader="none"/>
              </w:tabs>
              <w:rPr>
                <w:rFonts w:ascii="宋体" w:hAnsi="宋体"/>
                <w:sz w:val="21"/>
                <w:szCs w:val="21"/>
              </w:rPr>
            </w:pPr>
            <w:r>
              <w:rPr>
                <w:rFonts w:hint="eastAsia" w:ascii="宋体" w:hAnsi="宋体"/>
                <w:sz w:val="21"/>
                <w:szCs w:val="21"/>
              </w:rPr>
              <w:t xml:space="preserve">子码流：H.265/MJPEG/H.264</w:t>
            </w:r>
            <w:r/>
          </w:p>
          <w:p>
            <w:pPr>
              <w:ind w:left="0"/>
              <w:jc w:val="left"/>
              <w:tabs>
                <w:tab w:val="left" w:pos="10915" w:leader="none"/>
              </w:tabs>
              <w:rPr>
                <w:rFonts w:ascii="宋体" w:hAnsi="宋体"/>
                <w:sz w:val="21"/>
                <w:szCs w:val="21"/>
              </w:rPr>
            </w:pPr>
            <w:r>
              <w:rPr>
                <w:rFonts w:hint="eastAsia" w:ascii="宋体" w:hAnsi="宋体"/>
                <w:sz w:val="21"/>
                <w:szCs w:val="21"/>
              </w:rPr>
              <w:t xml:space="preserve">第三码流：H.265/MJPEG/H.264 </w:t>
            </w:r>
            <w:r/>
          </w:p>
          <w:p>
            <w:pPr>
              <w:ind w:left="0"/>
              <w:jc w:val="left"/>
              <w:tabs>
                <w:tab w:val="left" w:pos="10915" w:leader="none"/>
              </w:tabs>
              <w:rPr>
                <w:rFonts w:ascii="宋体" w:hAnsi="宋体"/>
                <w:sz w:val="21"/>
                <w:szCs w:val="21"/>
              </w:rPr>
            </w:pPr>
            <w:r>
              <w:rPr>
                <w:rFonts w:hint="eastAsia" w:ascii="宋体" w:hAnsi="宋体"/>
                <w:sz w:val="21"/>
                <w:szCs w:val="21"/>
              </w:rPr>
              <w:t xml:space="preserve">宽动态：120 dB </w:t>
            </w:r>
            <w:r/>
          </w:p>
          <w:p>
            <w:pPr>
              <w:ind w:left="0"/>
              <w:jc w:val="left"/>
              <w:tabs>
                <w:tab w:val="left" w:pos="10915" w:leader="none"/>
              </w:tabs>
              <w:rPr>
                <w:rFonts w:ascii="宋体" w:hAnsi="宋体"/>
                <w:sz w:val="21"/>
                <w:szCs w:val="21"/>
              </w:rPr>
            </w:pPr>
            <w:r>
              <w:rPr>
                <w:rFonts w:hint="eastAsia" w:ascii="宋体" w:hAnsi="宋体"/>
                <w:sz w:val="21"/>
                <w:szCs w:val="21"/>
              </w:rPr>
              <w:t xml:space="preserve">网络接口：RJ45网口;自适应10M/100M网络数据</w:t>
            </w:r>
            <w:r/>
          </w:p>
          <w:p>
            <w:pPr>
              <w:ind w:left="0"/>
              <w:jc w:val="left"/>
              <w:tabs>
                <w:tab w:val="left" w:pos="10915" w:leader="none"/>
              </w:tabs>
              <w:rPr>
                <w:rFonts w:ascii="宋体" w:hAnsi="宋体"/>
                <w:sz w:val="21"/>
                <w:szCs w:val="21"/>
              </w:rPr>
            </w:pPr>
            <w:r>
              <w:rPr>
                <w:rFonts w:hint="eastAsia" w:ascii="宋体" w:hAnsi="宋体"/>
                <w:sz w:val="21"/>
                <w:szCs w:val="21"/>
              </w:rPr>
              <w:t xml:space="preserve">SD卡扩展：内置Micro SD卡插槽;支持Micro SD/Micro SDHC/Micro SDXC卡;最大支持512GB</w:t>
            </w:r>
            <w:r/>
          </w:p>
          <w:p>
            <w:pPr>
              <w:ind w:left="0"/>
              <w:jc w:val="left"/>
              <w:tabs>
                <w:tab w:val="left" w:pos="10915" w:leader="none"/>
              </w:tabs>
              <w:rPr>
                <w:rFonts w:ascii="宋体" w:hAnsi="宋体"/>
                <w:sz w:val="21"/>
                <w:szCs w:val="21"/>
              </w:rPr>
            </w:pPr>
            <w:r>
              <w:rPr>
                <w:rFonts w:hint="eastAsia" w:ascii="宋体" w:hAnsi="宋体"/>
                <w:sz w:val="21"/>
                <w:szCs w:val="21"/>
              </w:rPr>
              <w:t xml:space="preserve">报警：7路报警输入，2路报警输出</w:t>
            </w:r>
            <w:r/>
          </w:p>
          <w:p>
            <w:pPr>
              <w:ind w:left="0"/>
              <w:jc w:val="left"/>
              <w:tabs>
                <w:tab w:val="left" w:pos="10915" w:leader="none"/>
              </w:tabs>
              <w:rPr>
                <w:rFonts w:ascii="宋体" w:hAnsi="宋体"/>
                <w:sz w:val="21"/>
                <w:szCs w:val="21"/>
              </w:rPr>
            </w:pPr>
            <w:r>
              <w:rPr>
                <w:rFonts w:hint="eastAsia" w:ascii="宋体" w:hAnsi="宋体"/>
                <w:sz w:val="21"/>
                <w:szCs w:val="21"/>
              </w:rPr>
              <w:t xml:space="preserve">音频：1路音频输入，音频峰值：2-2.4V[p-p]，输入阻抗：1 kΩ±10%</w:t>
            </w:r>
            <w:r/>
          </w:p>
          <w:p>
            <w:pPr>
              <w:ind w:left="0"/>
              <w:jc w:val="left"/>
              <w:tabs>
                <w:tab w:val="left" w:pos="10915" w:leader="none"/>
              </w:tabs>
              <w:rPr>
                <w:rFonts w:ascii="宋体" w:hAnsi="宋体"/>
                <w:sz w:val="21"/>
                <w:szCs w:val="21"/>
              </w:rPr>
            </w:pPr>
            <w:r>
              <w:rPr>
                <w:rFonts w:hint="eastAsia" w:ascii="宋体" w:hAnsi="宋体"/>
                <w:sz w:val="21"/>
                <w:szCs w:val="21"/>
              </w:rPr>
              <w:t xml:space="preserve">1路音频输出，线性电平，阻抗：600Ω</w:t>
            </w:r>
            <w:r/>
          </w:p>
          <w:p>
            <w:pPr>
              <w:ind w:left="0"/>
              <w:jc w:val="left"/>
              <w:tabs>
                <w:tab w:val="left" w:pos="10915" w:leader="none"/>
              </w:tabs>
              <w:rPr>
                <w:rFonts w:ascii="宋体" w:hAnsi="宋体"/>
                <w:sz w:val="21"/>
                <w:szCs w:val="21"/>
              </w:rPr>
            </w:pPr>
            <w:r>
              <w:rPr>
                <w:rFonts w:hint="eastAsia" w:ascii="宋体" w:hAnsi="宋体"/>
                <w:sz w:val="21"/>
                <w:szCs w:val="21"/>
              </w:rPr>
              <w:t xml:space="preserve">RS-485：采用半双工模式，支持HIKVISION，PELCO-P和PELCO-D协议 </w:t>
            </w:r>
            <w:r/>
          </w:p>
          <w:p>
            <w:pPr>
              <w:ind w:left="0"/>
              <w:jc w:val="left"/>
              <w:tabs>
                <w:tab w:val="left" w:pos="10915" w:leader="none"/>
              </w:tabs>
              <w:rPr>
                <w:rFonts w:ascii="宋体" w:hAnsi="宋体"/>
                <w:sz w:val="21"/>
                <w:szCs w:val="21"/>
              </w:rPr>
            </w:pPr>
            <w:r>
              <w:rPr>
                <w:rFonts w:hint="eastAsia" w:ascii="宋体" w:hAnsi="宋体"/>
                <w:sz w:val="21"/>
                <w:szCs w:val="21"/>
              </w:rPr>
              <w:t xml:space="preserve">电源：供电方式：DC36V，1.67 A</w:t>
            </w:r>
            <w:r/>
          </w:p>
          <w:p>
            <w:pPr>
              <w:ind w:left="0"/>
              <w:jc w:val="left"/>
              <w:tabs>
                <w:tab w:val="left" w:pos="10915" w:leader="none"/>
              </w:tabs>
              <w:rPr>
                <w:rFonts w:ascii="宋体" w:hAnsi="宋体"/>
                <w:sz w:val="21"/>
                <w:szCs w:val="21"/>
              </w:rPr>
            </w:pPr>
            <w:r>
              <w:rPr>
                <w:rFonts w:hint="eastAsia" w:ascii="宋体" w:hAnsi="宋体"/>
                <w:sz w:val="21"/>
                <w:szCs w:val="21"/>
              </w:rPr>
              <w:t xml:space="preserve">最大功耗：42 W（其中加热最大功耗8 W，补光灯最大功耗12 W）</w:t>
            </w:r>
            <w:r/>
          </w:p>
          <w:p>
            <w:pPr>
              <w:ind w:left="0"/>
              <w:jc w:val="left"/>
              <w:tabs>
                <w:tab w:val="left" w:pos="10915" w:leader="none"/>
              </w:tabs>
              <w:rPr>
                <w:rFonts w:ascii="宋体" w:hAnsi="宋体"/>
                <w:sz w:val="21"/>
                <w:szCs w:val="21"/>
              </w:rPr>
            </w:pPr>
            <w:r>
              <w:rPr>
                <w:rFonts w:hint="eastAsia" w:ascii="宋体" w:hAnsi="宋体"/>
                <w:sz w:val="21"/>
                <w:szCs w:val="21"/>
              </w:rPr>
              <w:t xml:space="preserve">雨刷：支持</w:t>
            </w:r>
            <w:r/>
          </w:p>
          <w:p>
            <w:pPr>
              <w:ind w:left="0"/>
              <w:jc w:val="left"/>
              <w:tabs>
                <w:tab w:val="left" w:pos="10915" w:leader="none"/>
              </w:tabs>
              <w:rPr>
                <w:rFonts w:ascii="宋体" w:hAnsi="宋体"/>
                <w:sz w:val="21"/>
                <w:szCs w:val="21"/>
              </w:rPr>
            </w:pPr>
            <w:r>
              <w:rPr>
                <w:rFonts w:hint="eastAsia" w:ascii="宋体" w:hAnsi="宋体"/>
                <w:sz w:val="21"/>
                <w:szCs w:val="21"/>
              </w:rPr>
              <w:t xml:space="preserve">工作温湿度：-40℃-70℃；湿度小于95%</w:t>
            </w:r>
            <w:r/>
          </w:p>
          <w:p>
            <w:pPr>
              <w:ind w:left="0"/>
              <w:jc w:val="left"/>
              <w:tabs>
                <w:tab w:val="left" w:pos="10915" w:leader="none"/>
              </w:tabs>
              <w:rPr>
                <w:rFonts w:ascii="宋体" w:hAnsi="宋体"/>
                <w:sz w:val="21"/>
                <w:szCs w:val="21"/>
              </w:rPr>
            </w:pPr>
            <w:r>
              <w:rPr>
                <w:rFonts w:hint="eastAsia" w:ascii="宋体" w:hAnsi="宋体"/>
                <w:sz w:val="21"/>
                <w:szCs w:val="21"/>
              </w:rPr>
              <w:t xml:space="preserve">尺寸：Ø260×336.7 mm</w:t>
            </w:r>
            <w:r/>
          </w:p>
          <w:p>
            <w:pPr>
              <w:ind w:left="0"/>
              <w:jc w:val="left"/>
              <w:tabs>
                <w:tab w:val="left" w:pos="10915" w:leader="none"/>
              </w:tabs>
              <w:rPr>
                <w:rFonts w:ascii="宋体" w:hAnsi="宋体"/>
                <w:sz w:val="21"/>
                <w:szCs w:val="21"/>
              </w:rPr>
            </w:pPr>
            <w:r>
              <w:rPr>
                <w:rFonts w:hint="eastAsia" w:ascii="宋体" w:hAnsi="宋体"/>
                <w:sz w:val="21"/>
                <w:szCs w:val="21"/>
              </w:rPr>
              <w:t xml:space="preserve">重量：6.1 kg </w:t>
            </w:r>
            <w:r/>
          </w:p>
          <w:p>
            <w:pPr>
              <w:ind w:left="0"/>
              <w:jc w:val="left"/>
              <w:tabs>
                <w:tab w:val="left" w:pos="10915" w:leader="none"/>
              </w:tabs>
              <w:rPr>
                <w:rFonts w:ascii="宋体" w:hAnsi="宋体"/>
                <w:sz w:val="21"/>
                <w:szCs w:val="21"/>
              </w:rPr>
            </w:pPr>
            <w:r>
              <w:rPr>
                <w:rFonts w:hint="eastAsia" w:ascii="宋体" w:hAnsi="宋体"/>
                <w:sz w:val="21"/>
                <w:szCs w:val="21"/>
              </w:rPr>
              <w:t xml:space="preserve">防护：IP67；符合GB/T 17626.5 认证标准</w:t>
            </w:r>
            <w:r/>
          </w:p>
          <w:p>
            <w:pPr>
              <w:ind w:left="0"/>
              <w:jc w:val="left"/>
              <w:tabs>
                <w:tab w:val="left" w:pos="10915" w:leader="none"/>
              </w:tabs>
              <w:rPr>
                <w:rFonts w:ascii="宋体" w:hAnsi="宋体"/>
                <w:sz w:val="21"/>
                <w:szCs w:val="21"/>
              </w:rPr>
            </w:pPr>
            <w:r>
              <w:rPr>
                <w:rFonts w:hint="eastAsia" w:ascii="宋体" w:hAnsi="宋体"/>
                <w:sz w:val="21"/>
                <w:szCs w:val="21"/>
              </w:rPr>
              <w:t xml:space="preserve">1、内置GPU芯片；</w:t>
            </w:r>
            <w:r/>
          </w:p>
          <w:p>
            <w:pPr>
              <w:ind w:left="0"/>
              <w:jc w:val="left"/>
              <w:tabs>
                <w:tab w:val="left" w:pos="10915" w:leader="none"/>
              </w:tabs>
              <w:rPr>
                <w:rFonts w:ascii="宋体" w:hAnsi="宋体"/>
                <w:sz w:val="21"/>
                <w:szCs w:val="21"/>
              </w:rPr>
            </w:pPr>
            <w:r>
              <w:rPr>
                <w:rFonts w:hint="eastAsia" w:ascii="宋体" w:hAnsi="宋体"/>
                <w:sz w:val="21"/>
                <w:szCs w:val="21"/>
              </w:rPr>
              <w:t xml:space="preserve">2、最低照度，彩色≤0.001Lux，黑白≤0.0001Lux；</w:t>
            </w:r>
            <w:r/>
          </w:p>
          <w:p>
            <w:pPr>
              <w:ind w:left="0"/>
              <w:jc w:val="left"/>
              <w:tabs>
                <w:tab w:val="left" w:pos="10915" w:leader="none"/>
              </w:tabs>
              <w:rPr>
                <w:rFonts w:ascii="宋体" w:hAnsi="宋体"/>
                <w:sz w:val="21"/>
                <w:szCs w:val="21"/>
              </w:rPr>
            </w:pPr>
            <w:r>
              <w:rPr>
                <w:rFonts w:hint="eastAsia" w:ascii="宋体" w:hAnsi="宋体"/>
                <w:sz w:val="21"/>
                <w:szCs w:val="21"/>
              </w:rPr>
              <w:t xml:space="preserve">3、内置传感器分辨率≥2560×1440；</w:t>
            </w:r>
            <w:r/>
          </w:p>
          <w:p>
            <w:pPr>
              <w:ind w:left="0"/>
              <w:jc w:val="left"/>
              <w:tabs>
                <w:tab w:val="left" w:pos="10915" w:leader="none"/>
              </w:tabs>
              <w:rPr>
                <w:rFonts w:ascii="宋体" w:hAnsi="宋体"/>
                <w:sz w:val="21"/>
                <w:szCs w:val="21"/>
              </w:rPr>
            </w:pPr>
            <w:r>
              <w:rPr>
                <w:rFonts w:hint="eastAsia" w:ascii="宋体" w:hAnsi="宋体"/>
                <w:sz w:val="21"/>
                <w:szCs w:val="21"/>
              </w:rPr>
              <w:t xml:space="preserve">4、传感器靶面≥1/1.8"，支持电动变焦，不低于32倍光学变倍，焦距范围不低于6~192mm；</w:t>
            </w:r>
            <w:r/>
          </w:p>
          <w:p>
            <w:pPr>
              <w:ind w:left="0"/>
              <w:jc w:val="left"/>
              <w:tabs>
                <w:tab w:val="left" w:pos="10915" w:leader="none"/>
              </w:tabs>
              <w:rPr>
                <w:rFonts w:ascii="宋体" w:hAnsi="宋体"/>
                <w:sz w:val="21"/>
                <w:szCs w:val="21"/>
              </w:rPr>
            </w:pPr>
            <w:r>
              <w:rPr>
                <w:rFonts w:hint="eastAsia" w:ascii="宋体" w:hAnsi="宋体"/>
                <w:sz w:val="21"/>
                <w:szCs w:val="21"/>
              </w:rPr>
              <w:t xml:space="preserve">5、内置补光灯，红外补光距离≥200m，白光≥30m；</w:t>
            </w:r>
            <w:r/>
          </w:p>
          <w:p>
            <w:pPr>
              <w:ind w:left="0"/>
              <w:jc w:val="left"/>
              <w:tabs>
                <w:tab w:val="left" w:pos="10915" w:leader="none"/>
              </w:tabs>
              <w:rPr>
                <w:rFonts w:ascii="宋体" w:hAnsi="宋体"/>
                <w:sz w:val="21"/>
                <w:szCs w:val="21"/>
              </w:rPr>
            </w:pPr>
            <w:r>
              <w:rPr>
                <w:rFonts w:hint="eastAsia" w:ascii="宋体" w:hAnsi="宋体"/>
                <w:sz w:val="21"/>
                <w:szCs w:val="21"/>
              </w:rPr>
              <w:t xml:space="preserve">6、支持H.265/H.264/MJPEG编码格式；支持GB/T28181、GB35114A级、GA/T1400和Onvif协议，确保兼容性；</w:t>
            </w:r>
            <w:r/>
          </w:p>
          <w:p>
            <w:pPr>
              <w:ind w:left="0"/>
              <w:jc w:val="left"/>
              <w:tabs>
                <w:tab w:val="left" w:pos="10915" w:leader="none"/>
              </w:tabs>
              <w:rPr>
                <w:rFonts w:ascii="宋体" w:hAnsi="宋体"/>
                <w:sz w:val="21"/>
                <w:szCs w:val="21"/>
              </w:rPr>
            </w:pPr>
            <w:r>
              <w:rPr>
                <w:rFonts w:hint="eastAsia" w:ascii="宋体" w:hAnsi="宋体"/>
                <w:sz w:val="21"/>
                <w:szCs w:val="21"/>
              </w:rPr>
              <w:t xml:space="preserve">7、支持人脸、人体、机动车、非机动车全结构化抓拍。</w:t>
            </w:r>
            <w:r/>
          </w:p>
        </w:tc>
        <w:tc>
          <w:tcPr>
            <w:tcW w:w="614" w:type="dxa"/>
            <w:vAlign w:val="center"/>
            <w:textDirection w:val="lrTb"/>
            <w:noWrap w:val="false"/>
          </w:tcPr>
          <w:p>
            <w:pPr>
              <w:ind w:left="0"/>
              <w:spacing w:before="56" w:line="222" w:lineRule="auto"/>
              <w:tabs>
                <w:tab w:val="left" w:pos="10915" w:leader="none"/>
              </w:tabs>
              <w:rPr>
                <w:rFonts w:ascii="宋体" w:hAnsi="宋体"/>
                <w:sz w:val="21"/>
                <w:szCs w:val="21"/>
              </w:rPr>
            </w:pPr>
            <w:r>
              <w:rPr>
                <w:rFonts w:hint="eastAsia" w:ascii="宋体" w:hAnsi="宋体"/>
                <w:sz w:val="21"/>
                <w:szCs w:val="21"/>
              </w:rPr>
              <w:t xml:space="preserve">个</w:t>
            </w:r>
            <w:r/>
          </w:p>
        </w:tc>
        <w:tc>
          <w:tcPr>
            <w:gridSpan w:val="2"/>
            <w:tcW w:w="556" w:type="dxa"/>
            <w:vAlign w:val="center"/>
            <w:textDirection w:val="lrTb"/>
            <w:noWrap w:val="false"/>
          </w:tcPr>
          <w:p>
            <w:pPr>
              <w:ind w:left="125"/>
              <w:jc w:val="center"/>
              <w:spacing w:before="97" w:line="178" w:lineRule="auto"/>
              <w:tabs>
                <w:tab w:val="left" w:pos="10915" w:leader="none"/>
              </w:tabs>
              <w:rPr>
                <w:rFonts w:ascii="宋体" w:hAnsi="宋体" w:cs="Calibri"/>
                <w:sz w:val="21"/>
                <w:szCs w:val="21"/>
              </w:rPr>
            </w:pPr>
            <w:r>
              <w:rPr>
                <w:rFonts w:ascii="宋体" w:hAnsi="宋体" w:cs="Calibri"/>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6</w:t>
            </w:r>
            <w:r/>
          </w:p>
        </w:tc>
        <w:tc>
          <w:tcPr>
            <w:tcW w:w="1696"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上客点指引标志</w:t>
            </w:r>
            <w:r/>
          </w:p>
        </w:tc>
        <w:tc>
          <w:tcPr>
            <w:tcW w:w="6702" w:type="dxa"/>
            <w:vAlign w:val="center"/>
            <w:textDirection w:val="lrTb"/>
            <w:noWrap w:val="false"/>
          </w:tcPr>
          <w:p>
            <w:pPr>
              <w:ind w:left="112"/>
              <w:jc w:val="left"/>
              <w:spacing w:before="4" w:line="220" w:lineRule="auto"/>
              <w:tabs>
                <w:tab w:val="left" w:pos="10915" w:leader="none"/>
              </w:tabs>
              <w:rPr>
                <w:rFonts w:ascii="宋体" w:hAnsi="宋体" w:cs="Calibri"/>
                <w:sz w:val="21"/>
                <w:szCs w:val="21"/>
              </w:rPr>
            </w:pPr>
            <w:r>
              <w:rPr>
                <w:rFonts w:hint="eastAsia" w:ascii="宋体" w:hAnsi="宋体" w:cs="Calibri"/>
                <w:sz w:val="21"/>
                <w:szCs w:val="21"/>
              </w:rPr>
              <w:t xml:space="preserve">尺寸：600*1200mm，304</w:t>
            </w:r>
            <w:r>
              <w:rPr>
                <w:rFonts w:hint="eastAsia" w:ascii="宋体" w:hAnsi="宋体" w:cs="微软雅黑"/>
                <w:sz w:val="21"/>
                <w:szCs w:val="21"/>
              </w:rPr>
              <w:t xml:space="preserve">不锈钢（国标）标识牌</w:t>
            </w:r>
            <w:r>
              <w:rPr>
                <w:rFonts w:hint="eastAsia" w:ascii="宋体" w:hAnsi="宋体" w:cs="Calibri"/>
                <w:sz w:val="21"/>
                <w:szCs w:val="21"/>
              </w:rPr>
              <w:t xml:space="preserve">，</w:t>
            </w:r>
            <w:r>
              <w:rPr>
                <w:rFonts w:hint="eastAsia" w:ascii="宋体" w:hAnsi="宋体" w:cs="微软雅黑"/>
                <w:sz w:val="21"/>
                <w:szCs w:val="21"/>
              </w:rPr>
              <w:t xml:space="preserve">单体部分含建模费、机床费、造型费、焊接费、打磨抛光费、材料费、人工费，含耗材费。防磕碰硬质包装及软膜包装及人工，多点位基础制作含地面硬化及铺装</w:t>
            </w:r>
            <w:r>
              <w:rPr>
                <w:rFonts w:hint="eastAsia" w:ascii="宋体" w:hAnsi="宋体" w:cs="微软雅黑"/>
                <w:sz w:val="21"/>
                <w:szCs w:val="21"/>
              </w:rPr>
              <w:t xml:space="preserve">复原，防水喷涂层（凝珠型）涂层材料及人工，烤漆工艺，多区域专车运输</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ascii="宋体" w:hAnsi="宋体" w:cs="Arial"/>
                <w:sz w:val="21"/>
                <w:szCs w:val="21"/>
              </w:rPr>
              <w:t xml:space="preserve">6</w:t>
            </w:r>
            <w:r>
              <w:rPr>
                <w:rFonts w:hint="eastAsia" w:ascii="宋体" w:hAnsi="宋体" w:cs="Arial"/>
                <w:sz w:val="21"/>
                <w:szCs w:val="21"/>
              </w:rPr>
              <w:t xml:space="preserve">0</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c>
          <w:tcPr>
            <w:tcW w:w="1696"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禁止车辆长时停放标志</w:t>
            </w:r>
            <w:r/>
          </w:p>
        </w:tc>
        <w:tc>
          <w:tcPr>
            <w:tcW w:w="6702" w:type="dxa"/>
            <w:vAlign w:val="center"/>
            <w:textDirection w:val="lrTb"/>
            <w:noWrap w:val="false"/>
          </w:tcPr>
          <w:p>
            <w:pPr>
              <w:ind w:left="112"/>
              <w:jc w:val="left"/>
              <w:spacing w:before="4" w:line="220" w:lineRule="auto"/>
              <w:tabs>
                <w:tab w:val="left" w:pos="10915" w:leader="none"/>
              </w:tabs>
              <w:rPr>
                <w:rFonts w:ascii="宋体" w:hAnsi="宋体" w:cs="Calibri"/>
                <w:sz w:val="21"/>
                <w:szCs w:val="21"/>
              </w:rPr>
            </w:pPr>
            <w:r>
              <w:rPr>
                <w:rFonts w:hint="eastAsia" w:ascii="宋体" w:hAnsi="宋体" w:cs="Calibri"/>
                <w:sz w:val="21"/>
                <w:szCs w:val="21"/>
              </w:rPr>
              <w:t xml:space="preserve">1700mm（高）*800mm（宽），不低于Ⅳ级反光膜，附着安装，含抱箍等安装辅材</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8</w:t>
            </w:r>
            <w:r/>
          </w:p>
        </w:tc>
        <w:tc>
          <w:tcPr>
            <w:tcW w:w="1696"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限时长停车位标志</w:t>
            </w:r>
            <w:r/>
          </w:p>
        </w:tc>
        <w:tc>
          <w:tcPr>
            <w:tcW w:w="6702" w:type="dxa"/>
            <w:vAlign w:val="center"/>
            <w:textDirection w:val="lrTb"/>
            <w:noWrap w:val="false"/>
          </w:tcPr>
          <w:p>
            <w:pPr>
              <w:ind w:left="112"/>
              <w:jc w:val="left"/>
              <w:spacing w:before="4" w:line="220" w:lineRule="auto"/>
              <w:tabs>
                <w:tab w:val="left" w:pos="10915" w:leader="none"/>
              </w:tabs>
              <w:rPr>
                <w:rFonts w:ascii="宋体" w:hAnsi="宋体" w:cs="Calibri"/>
                <w:sz w:val="21"/>
                <w:szCs w:val="21"/>
              </w:rPr>
            </w:pPr>
            <w:r>
              <w:rPr>
                <w:rFonts w:hint="eastAsia" w:ascii="宋体" w:hAnsi="宋体" w:cs="Calibri"/>
                <w:sz w:val="21"/>
                <w:szCs w:val="21"/>
              </w:rPr>
              <w:t xml:space="preserve">1200mm（高）*800mm（宽），不低于Ⅳ级反光膜，附着安装，含抱箍等安装辅材</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9</w:t>
            </w:r>
            <w:r/>
          </w:p>
        </w:tc>
        <w:tc>
          <w:tcPr>
            <w:tcW w:w="1696"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交通监控设备标志牌</w:t>
            </w:r>
            <w:r/>
          </w:p>
        </w:tc>
        <w:tc>
          <w:tcPr>
            <w:tcW w:w="6702" w:type="dxa"/>
            <w:vAlign w:val="center"/>
            <w:textDirection w:val="lrTb"/>
            <w:noWrap w:val="false"/>
          </w:tcPr>
          <w:p>
            <w:pPr>
              <w:ind w:left="112"/>
              <w:jc w:val="left"/>
              <w:spacing w:before="4" w:line="220" w:lineRule="auto"/>
              <w:tabs>
                <w:tab w:val="left" w:pos="10915" w:leader="none"/>
              </w:tabs>
              <w:rPr>
                <w:rFonts w:ascii="宋体" w:hAnsi="宋体" w:cs="Calibri"/>
                <w:sz w:val="21"/>
                <w:szCs w:val="21"/>
              </w:rPr>
            </w:pPr>
            <w:r>
              <w:rPr>
                <w:rFonts w:hint="eastAsia" w:ascii="宋体" w:hAnsi="宋体" w:cs="Calibri"/>
                <w:sz w:val="21"/>
                <w:szCs w:val="21"/>
              </w:rPr>
              <w:t xml:space="preserve">白底、蓝图形、黑边框、白色衬边，700mm*900mm，不低于Ⅳ级反光膜，附着安装，含抱箍等安装辅材</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10</w:t>
            </w:r>
            <w:r/>
          </w:p>
        </w:tc>
        <w:tc>
          <w:tcPr>
            <w:tcW w:w="1696"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网络+电源防雷器</w:t>
            </w:r>
            <w:r/>
          </w:p>
        </w:tc>
        <w:tc>
          <w:tcPr>
            <w:tcW w:w="6702" w:type="dxa"/>
            <w:vAlign w:val="center"/>
            <w:textDirection w:val="lrTb"/>
            <w:noWrap w:val="false"/>
          </w:tcPr>
          <w:p>
            <w:pPr>
              <w:ind w:left="112"/>
              <w:jc w:val="left"/>
              <w:spacing w:before="4" w:line="220" w:lineRule="auto"/>
              <w:tabs>
                <w:tab w:val="left" w:pos="10915" w:leader="none"/>
              </w:tabs>
              <w:rPr>
                <w:rFonts w:ascii="宋体" w:hAnsi="宋体" w:cs="Calibri"/>
                <w:sz w:val="21"/>
                <w:szCs w:val="21"/>
              </w:rPr>
            </w:pPr>
            <w:r>
              <w:rPr>
                <w:rFonts w:hint="eastAsia" w:ascii="宋体" w:hAnsi="宋体" w:cs="Calibri"/>
                <w:sz w:val="21"/>
                <w:szCs w:val="21"/>
              </w:rPr>
              <w:t xml:space="preserve">与云台摄像机配套使用</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11</w:t>
            </w:r>
            <w:r/>
          </w:p>
        </w:tc>
        <w:tc>
          <w:tcPr>
            <w:tcW w:w="1696" w:type="dxa"/>
            <w:vAlign w:val="center"/>
            <w:textDirection w:val="lrTb"/>
            <w:noWrap w:val="false"/>
          </w:tcPr>
          <w:p>
            <w:pPr>
              <w:ind w:left="0"/>
              <w:jc w:val="center"/>
              <w:tabs>
                <w:tab w:val="left" w:pos="10915" w:leader="none"/>
              </w:tabs>
              <w:rPr>
                <w:rFonts w:ascii="宋体" w:hAnsi="宋体"/>
                <w:sz w:val="21"/>
                <w:szCs w:val="21"/>
                <w:lang w:eastAsia="en-US"/>
              </w:rPr>
            </w:pPr>
            <w:r>
              <w:rPr>
                <w:rFonts w:hint="eastAsia" w:ascii="宋体" w:hAnsi="宋体"/>
                <w:sz w:val="21"/>
                <w:szCs w:val="21"/>
                <w:lang w:eastAsia="en-US"/>
              </w:rPr>
              <w:t xml:space="preserve">抱杆箱</w:t>
            </w:r>
            <w:r/>
          </w:p>
        </w:tc>
        <w:tc>
          <w:tcPr>
            <w:tcW w:w="6702" w:type="dxa"/>
            <w:vAlign w:val="center"/>
            <w:textDirection w:val="lrTb"/>
            <w:noWrap w:val="false"/>
          </w:tcPr>
          <w:p>
            <w:pPr>
              <w:ind w:left="0"/>
              <w:jc w:val="left"/>
              <w:tabs>
                <w:tab w:val="left" w:pos="10915" w:leader="none"/>
              </w:tabs>
              <w:rPr>
                <w:rFonts w:ascii="宋体" w:hAnsi="宋体"/>
                <w:sz w:val="21"/>
                <w:szCs w:val="21"/>
              </w:rPr>
            </w:pPr>
            <w:r>
              <w:rPr>
                <w:rFonts w:hint="eastAsia" w:ascii="宋体" w:hAnsi="宋体"/>
                <w:sz w:val="21"/>
                <w:szCs w:val="21"/>
              </w:rPr>
              <w:t xml:space="preserve">材质：1.5mm厚不锈钢板箱体、4mm绝缘安装板、不锈钢内铰链、防盗通用锁、密封条、防尘棉、空开轨道等。含1个2P25A空开，4个1P16A空开，</w:t>
            </w:r>
            <w:r/>
          </w:p>
          <w:p>
            <w:pPr>
              <w:ind w:left="0"/>
              <w:jc w:val="left"/>
              <w:tabs>
                <w:tab w:val="left" w:pos="10915" w:leader="none"/>
              </w:tabs>
              <w:rPr>
                <w:rFonts w:ascii="宋体" w:hAnsi="宋体"/>
                <w:sz w:val="21"/>
                <w:szCs w:val="21"/>
              </w:rPr>
            </w:pPr>
            <w:r>
              <w:rPr>
                <w:rFonts w:hint="eastAsia" w:ascii="宋体" w:hAnsi="宋体"/>
                <w:sz w:val="21"/>
                <w:szCs w:val="21"/>
              </w:rPr>
              <w:t xml:space="preserve">规格：550×400×220mm，</w:t>
            </w:r>
            <w:r/>
          </w:p>
          <w:p>
            <w:pPr>
              <w:ind w:left="0"/>
              <w:jc w:val="left"/>
              <w:tabs>
                <w:tab w:val="left" w:pos="10915" w:leader="none"/>
              </w:tabs>
              <w:rPr>
                <w:rFonts w:ascii="宋体" w:hAnsi="宋体"/>
                <w:sz w:val="21"/>
                <w:szCs w:val="21"/>
              </w:rPr>
            </w:pPr>
            <w:r>
              <w:rPr>
                <w:rFonts w:hint="eastAsia" w:ascii="宋体" w:hAnsi="宋体"/>
                <w:sz w:val="21"/>
                <w:szCs w:val="21"/>
              </w:rPr>
              <w:t xml:space="preserve">防护等级不低于IP55</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12</w:t>
            </w:r>
            <w:r/>
          </w:p>
        </w:tc>
        <w:tc>
          <w:tcPr>
            <w:tcW w:w="1696" w:type="dxa"/>
            <w:vAlign w:val="center"/>
            <w:textDirection w:val="lrTb"/>
            <w:noWrap w:val="false"/>
          </w:tcPr>
          <w:p>
            <w:pPr>
              <w:ind w:left="0"/>
              <w:jc w:val="center"/>
              <w:tabs>
                <w:tab w:val="left" w:pos="10915" w:leader="none"/>
              </w:tabs>
              <w:rPr>
                <w:rFonts w:ascii="宋体" w:hAnsi="宋体"/>
                <w:sz w:val="21"/>
                <w:szCs w:val="21"/>
              </w:rPr>
            </w:pPr>
            <w:r>
              <w:rPr>
                <w:rFonts w:hint="eastAsia" w:ascii="宋体" w:hAnsi="宋体"/>
                <w:sz w:val="21"/>
                <w:szCs w:val="21"/>
              </w:rPr>
              <w:t xml:space="preserve">电源避雷器</w:t>
            </w:r>
            <w:r/>
          </w:p>
        </w:tc>
        <w:tc>
          <w:tcPr>
            <w:tcW w:w="6702" w:type="dxa"/>
            <w:vAlign w:val="center"/>
            <w:textDirection w:val="lrTb"/>
            <w:noWrap w:val="false"/>
          </w:tcPr>
          <w:p>
            <w:pPr>
              <w:ind w:left="0"/>
              <w:jc w:val="left"/>
              <w:tabs>
                <w:tab w:val="left" w:pos="10915" w:leader="none"/>
              </w:tabs>
              <w:rPr>
                <w:rFonts w:ascii="宋体" w:hAnsi="宋体"/>
                <w:sz w:val="21"/>
                <w:szCs w:val="21"/>
              </w:rPr>
            </w:pPr>
            <w:r>
              <w:rPr>
                <w:rFonts w:hint="eastAsia" w:ascii="宋体" w:hAnsi="宋体"/>
                <w:sz w:val="21"/>
                <w:szCs w:val="21"/>
              </w:rPr>
              <w:t xml:space="preserve">放置于抱杆机箱内</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13</w:t>
            </w:r>
            <w:r/>
          </w:p>
        </w:tc>
        <w:tc>
          <w:tcPr>
            <w:tcW w:w="1696" w:type="dxa"/>
            <w:vAlign w:val="center"/>
            <w:textDirection w:val="lrTb"/>
            <w:noWrap w:val="false"/>
          </w:tcPr>
          <w:p>
            <w:pPr>
              <w:ind w:left="0"/>
              <w:jc w:val="center"/>
              <w:tabs>
                <w:tab w:val="left" w:pos="10915" w:leader="none"/>
              </w:tabs>
              <w:rPr>
                <w:rFonts w:ascii="宋体" w:hAnsi="宋体"/>
                <w:sz w:val="21"/>
                <w:szCs w:val="21"/>
                <w:lang w:eastAsia="en-US"/>
              </w:rPr>
            </w:pPr>
            <w:r>
              <w:rPr>
                <w:rFonts w:hint="eastAsia" w:ascii="宋体" w:hAnsi="宋体"/>
                <w:sz w:val="21"/>
                <w:szCs w:val="21"/>
                <w:lang w:eastAsia="en-US"/>
              </w:rPr>
              <w:t xml:space="preserve">工业交换机</w:t>
            </w:r>
            <w:r/>
          </w:p>
        </w:tc>
        <w:tc>
          <w:tcPr>
            <w:tcW w:w="6702" w:type="dxa"/>
            <w:vAlign w:val="center"/>
            <w:textDirection w:val="lrTb"/>
            <w:noWrap w:val="false"/>
          </w:tcPr>
          <w:p>
            <w:pPr>
              <w:ind w:left="0"/>
              <w:jc w:val="left"/>
              <w:tabs>
                <w:tab w:val="left" w:pos="10915" w:leader="none"/>
              </w:tabs>
              <w:rPr>
                <w:rFonts w:ascii="宋体" w:hAnsi="宋体"/>
                <w:sz w:val="21"/>
                <w:szCs w:val="21"/>
              </w:rPr>
            </w:pPr>
            <w:r>
              <w:rPr>
                <w:rFonts w:hint="eastAsia" w:ascii="宋体" w:hAnsi="宋体"/>
                <w:sz w:val="21"/>
                <w:szCs w:val="21"/>
              </w:rPr>
              <w:t xml:space="preserve">网管型5口交换机，含至少1个千兆光口、4个百兆电口，含单模光模块</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个</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14</w:t>
            </w:r>
            <w:r/>
          </w:p>
        </w:tc>
        <w:tc>
          <w:tcPr>
            <w:tcW w:w="1696" w:type="dxa"/>
            <w:vAlign w:val="center"/>
            <w:textDirection w:val="lrTb"/>
            <w:noWrap w:val="false"/>
          </w:tcPr>
          <w:p>
            <w:pPr>
              <w:ind w:left="0"/>
              <w:jc w:val="center"/>
              <w:tabs>
                <w:tab w:val="left" w:pos="10915" w:leader="none"/>
              </w:tabs>
              <w:rPr>
                <w:rFonts w:ascii="宋体" w:hAnsi="宋体"/>
                <w:sz w:val="21"/>
                <w:szCs w:val="21"/>
                <w:lang w:eastAsia="en-US"/>
              </w:rPr>
            </w:pPr>
            <w:r>
              <w:rPr>
                <w:rFonts w:hint="eastAsia" w:ascii="宋体" w:hAnsi="宋体"/>
                <w:sz w:val="21"/>
                <w:szCs w:val="21"/>
                <w:lang w:eastAsia="en-US"/>
              </w:rPr>
              <w:t xml:space="preserve">辅材</w:t>
            </w:r>
            <w:r/>
          </w:p>
        </w:tc>
        <w:tc>
          <w:tcPr>
            <w:tcW w:w="6702" w:type="dxa"/>
            <w:vAlign w:val="center"/>
            <w:textDirection w:val="lrTb"/>
            <w:noWrap w:val="false"/>
          </w:tcPr>
          <w:p>
            <w:pPr>
              <w:ind w:left="0"/>
              <w:jc w:val="left"/>
              <w:tabs>
                <w:tab w:val="left" w:pos="10915" w:leader="none"/>
              </w:tabs>
              <w:rPr>
                <w:rFonts w:ascii="宋体" w:hAnsi="宋体"/>
                <w:sz w:val="21"/>
                <w:szCs w:val="21"/>
              </w:rPr>
            </w:pPr>
            <w:r>
              <w:rPr>
                <w:rFonts w:hint="eastAsia" w:ascii="宋体" w:hAnsi="宋体"/>
                <w:sz w:val="21"/>
                <w:szCs w:val="21"/>
              </w:rPr>
              <w:t xml:space="preserve">网线、扎线、电源线、水晶头、耦合器等</w:t>
            </w:r>
            <w:r/>
          </w:p>
        </w:tc>
        <w:tc>
          <w:tcPr>
            <w:tcW w:w="614"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项</w:t>
            </w:r>
            <w:r/>
          </w:p>
        </w:tc>
        <w:tc>
          <w:tcPr>
            <w:tcW w:w="527" w:type="dxa"/>
            <w:vAlign w:val="center"/>
            <w:textDirection w:val="lrTb"/>
            <w:noWrap w:val="false"/>
          </w:tcPr>
          <w:p>
            <w:pPr>
              <w:ind w:left="0"/>
              <w:jc w:val="center"/>
              <w:tabs>
                <w:tab w:val="left" w:pos="10915" w:leader="none"/>
              </w:tabs>
              <w:rPr>
                <w:rFonts w:ascii="宋体" w:hAnsi="宋体" w:cs="Arial"/>
                <w:sz w:val="21"/>
                <w:szCs w:val="21"/>
              </w:rPr>
            </w:pPr>
            <w:r>
              <w:rPr>
                <w:rFonts w:hint="eastAsia" w:ascii="宋体" w:hAnsi="宋体" w:cs="Arial"/>
                <w:sz w:val="21"/>
                <w:szCs w:val="21"/>
              </w:rPr>
              <w:t xml:space="preserve">7</w:t>
            </w:r>
            <w:r/>
          </w:p>
        </w:tc>
      </w:tr>
      <w:tr>
        <w:trPr>
          <w:gridAfter w:val="1"/>
          <w:jc w:val="center"/>
          <w:trHeight w:val="20"/>
        </w:trPr>
        <w:tc>
          <w:tcPr>
            <w:tcW w:w="567" w:type="dxa"/>
            <w:vAlign w:val="center"/>
            <w:textDirection w:val="lrTb"/>
            <w:noWrap w:val="false"/>
          </w:tcPr>
          <w:p>
            <w:pPr>
              <w:ind w:left="113"/>
              <w:spacing w:before="93" w:line="177" w:lineRule="auto"/>
              <w:tabs>
                <w:tab w:val="left" w:pos="10915" w:leader="none"/>
              </w:tabs>
              <w:rPr>
                <w:rFonts w:ascii="宋体" w:hAnsi="宋体" w:cs="Calibri"/>
                <w:sz w:val="21"/>
                <w:szCs w:val="21"/>
              </w:rPr>
            </w:pPr>
            <w:r>
              <w:rPr>
                <w:rFonts w:hint="eastAsia" w:ascii="宋体" w:hAnsi="宋体" w:cs="Calibri"/>
                <w:sz w:val="21"/>
                <w:szCs w:val="21"/>
              </w:rPr>
              <w:t xml:space="preserve">15</w:t>
            </w:r>
            <w:r/>
          </w:p>
        </w:tc>
        <w:tc>
          <w:tcPr>
            <w:tcW w:w="1696" w:type="dxa"/>
            <w:vAlign w:val="center"/>
            <w:textDirection w:val="lrTb"/>
            <w:noWrap w:val="false"/>
          </w:tcPr>
          <w:p>
            <w:pPr>
              <w:ind w:left="107" w:right="105" w:firstLine="1"/>
              <w:jc w:val="center"/>
              <w:spacing w:before="51" w:line="276" w:lineRule="auto"/>
              <w:tabs>
                <w:tab w:val="left" w:pos="10915" w:leader="none"/>
              </w:tabs>
              <w:rPr>
                <w:rFonts w:ascii="宋体" w:hAnsi="宋体"/>
                <w:sz w:val="21"/>
                <w:szCs w:val="21"/>
              </w:rPr>
            </w:pPr>
            <w:r>
              <w:rPr>
                <w:rFonts w:hint="eastAsia" w:ascii="宋体" w:hAnsi="宋体"/>
                <w:sz w:val="21"/>
                <w:szCs w:val="21"/>
              </w:rPr>
              <w:t xml:space="preserve">非机动车道护栏</w:t>
            </w:r>
            <w:r/>
          </w:p>
        </w:tc>
        <w:tc>
          <w:tcPr>
            <w:tcW w:w="6702" w:type="dxa"/>
            <w:vAlign w:val="center"/>
            <w:textDirection w:val="lrTb"/>
            <w:noWrap w:val="false"/>
          </w:tcPr>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现场无损拆除，车辆及人工，运输至指定地点。护栏制作材料+机械+人工焊接+喷涂，专车运输，现场二次搬运+材料+人工，</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护栏尺寸：参照干将路护栏，高度80cm，材质：镀锌钢管。</w:t>
            </w:r>
            <w:r/>
          </w:p>
        </w:tc>
        <w:tc>
          <w:tcPr>
            <w:tcW w:w="614" w:type="dxa"/>
            <w:vAlign w:val="center"/>
            <w:textDirection w:val="lrTb"/>
            <w:noWrap w:val="false"/>
          </w:tcPr>
          <w:p>
            <w:pPr>
              <w:ind w:left="115"/>
              <w:jc w:val="center"/>
              <w:spacing w:before="52" w:line="220" w:lineRule="auto"/>
              <w:tabs>
                <w:tab w:val="left" w:pos="10915" w:leader="none"/>
              </w:tabs>
              <w:rPr>
                <w:rFonts w:ascii="宋体" w:hAnsi="宋体"/>
                <w:sz w:val="21"/>
                <w:szCs w:val="21"/>
              </w:rPr>
            </w:pPr>
            <w:r>
              <w:rPr>
                <w:rFonts w:hint="eastAsia" w:ascii="宋体" w:hAnsi="宋体"/>
                <w:sz w:val="21"/>
                <w:szCs w:val="21"/>
              </w:rPr>
              <w:t xml:space="preserve">米</w:t>
            </w:r>
            <w:r/>
          </w:p>
        </w:tc>
        <w:tc>
          <w:tcPr>
            <w:tcW w:w="527" w:type="dxa"/>
            <w:vAlign w:val="center"/>
            <w:textDirection w:val="lrTb"/>
            <w:noWrap w:val="false"/>
          </w:tcPr>
          <w:p>
            <w:pPr>
              <w:ind w:left="0"/>
              <w:jc w:val="center"/>
              <w:spacing w:before="120" w:line="179" w:lineRule="auto"/>
              <w:tabs>
                <w:tab w:val="left" w:pos="10915" w:leader="none"/>
              </w:tabs>
              <w:rPr>
                <w:rFonts w:ascii="宋体" w:hAnsi="宋体" w:cs="Calibri"/>
                <w:sz w:val="21"/>
                <w:szCs w:val="21"/>
              </w:rPr>
            </w:pPr>
            <w:r>
              <w:rPr>
                <w:rFonts w:hint="eastAsia" w:ascii="宋体" w:hAnsi="宋体" w:cs="Calibri"/>
                <w:sz w:val="21"/>
                <w:szCs w:val="21"/>
              </w:rPr>
              <w:t xml:space="preserve">60</w:t>
            </w:r>
            <w:r/>
          </w:p>
        </w:tc>
      </w:tr>
      <w:tr>
        <w:trPr>
          <w:gridAfter w:val="1"/>
          <w:jc w:val="center"/>
          <w:trHeight w:val="20"/>
        </w:trPr>
        <w:tc>
          <w:tcPr>
            <w:tcW w:w="567" w:type="dxa"/>
            <w:vAlign w:val="center"/>
            <w:textDirection w:val="lrTb"/>
            <w:noWrap w:val="false"/>
          </w:tcPr>
          <w:p>
            <w:pPr>
              <w:ind w:left="113"/>
              <w:spacing w:before="93" w:line="177" w:lineRule="auto"/>
              <w:tabs>
                <w:tab w:val="left" w:pos="10915" w:leader="none"/>
              </w:tabs>
              <w:rPr>
                <w:rFonts w:ascii="宋体" w:hAnsi="宋体" w:cs="Calibri"/>
                <w:sz w:val="21"/>
                <w:szCs w:val="21"/>
              </w:rPr>
            </w:pPr>
            <w:r>
              <w:rPr>
                <w:rFonts w:hint="eastAsia" w:ascii="宋体" w:hAnsi="宋体" w:cs="Calibri"/>
                <w:sz w:val="21"/>
                <w:szCs w:val="21"/>
              </w:rPr>
              <w:t xml:space="preserve">16</w:t>
            </w:r>
            <w:r/>
          </w:p>
        </w:tc>
        <w:tc>
          <w:tcPr>
            <w:tcW w:w="1696" w:type="dxa"/>
            <w:vAlign w:val="center"/>
            <w:textDirection w:val="lrTb"/>
            <w:noWrap w:val="false"/>
          </w:tcPr>
          <w:p>
            <w:pPr>
              <w:ind w:left="107" w:right="105" w:firstLine="1"/>
              <w:jc w:val="center"/>
              <w:spacing w:before="51" w:line="276" w:lineRule="auto"/>
              <w:tabs>
                <w:tab w:val="left" w:pos="10915" w:leader="none"/>
              </w:tabs>
              <w:rPr>
                <w:rFonts w:ascii="宋体" w:hAnsi="宋体"/>
                <w:sz w:val="21"/>
                <w:szCs w:val="21"/>
              </w:rPr>
            </w:pPr>
            <w:r>
              <w:rPr>
                <w:rFonts w:hint="eastAsia" w:ascii="宋体" w:hAnsi="宋体"/>
                <w:sz w:val="21"/>
                <w:szCs w:val="21"/>
              </w:rPr>
              <w:t xml:space="preserve">电表</w:t>
            </w:r>
            <w:r/>
          </w:p>
        </w:tc>
        <w:tc>
          <w:tcPr>
            <w:tcW w:w="6702" w:type="dxa"/>
            <w:vAlign w:val="center"/>
            <w:textDirection w:val="lrTb"/>
            <w:noWrap w:val="false"/>
          </w:tcPr>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类型 ：三相四线智能电表，额定电压 380V（适配三相电源），流规格 5(60)A（基本电流5A，最大电流60A），频率 50Hz，精度等级 1级（有功电能计量误差≤±1%），防护等级 电表箱IP65（防喷水、完全防尘），工作温度 -20℃~+60℃，通信方式 GPRS/4G、RS485（支持远程抄表、实时监控），功能 分时复费率、事件记录、防窃电、过载保护，适配场景（公交站台动态信息屏、广告灯箱、照明等多设备供电）</w:t>
            </w:r>
            <w:r/>
          </w:p>
        </w:tc>
        <w:tc>
          <w:tcPr>
            <w:tcW w:w="614" w:type="dxa"/>
            <w:vAlign w:val="center"/>
            <w:textDirection w:val="lrTb"/>
            <w:noWrap w:val="false"/>
          </w:tcPr>
          <w:p>
            <w:pPr>
              <w:ind w:left="115"/>
              <w:jc w:val="center"/>
              <w:spacing w:before="52" w:line="220" w:lineRule="auto"/>
              <w:tabs>
                <w:tab w:val="left" w:pos="10915" w:leader="none"/>
              </w:tabs>
              <w:rPr>
                <w:rFonts w:ascii="宋体" w:hAnsi="宋体"/>
                <w:sz w:val="21"/>
                <w:szCs w:val="21"/>
              </w:rPr>
            </w:pPr>
            <w:r>
              <w:rPr>
                <w:rFonts w:hint="eastAsia" w:ascii="宋体" w:hAnsi="宋体"/>
                <w:sz w:val="21"/>
                <w:szCs w:val="21"/>
              </w:rPr>
              <w:t xml:space="preserve">个</w:t>
            </w:r>
            <w:r/>
          </w:p>
        </w:tc>
        <w:tc>
          <w:tcPr>
            <w:tcW w:w="527" w:type="dxa"/>
            <w:vAlign w:val="center"/>
            <w:textDirection w:val="lrTb"/>
            <w:noWrap w:val="false"/>
          </w:tcPr>
          <w:p>
            <w:pPr>
              <w:ind w:left="0"/>
              <w:jc w:val="center"/>
              <w:spacing w:before="120" w:line="179" w:lineRule="auto"/>
              <w:tabs>
                <w:tab w:val="left" w:pos="10915" w:leader="none"/>
              </w:tabs>
              <w:rPr>
                <w:rFonts w:ascii="宋体" w:hAnsi="宋体" w:cs="Calibri"/>
                <w:sz w:val="21"/>
                <w:szCs w:val="21"/>
              </w:rPr>
            </w:pPr>
            <w:r>
              <w:rPr>
                <w:rFonts w:hint="eastAsia" w:ascii="宋体" w:hAnsi="宋体" w:cs="Calibri"/>
                <w:sz w:val="21"/>
                <w:szCs w:val="21"/>
              </w:rPr>
              <w:t xml:space="preserve">3</w:t>
            </w:r>
            <w:r/>
          </w:p>
        </w:tc>
      </w:tr>
      <w:tr>
        <w:trPr>
          <w:gridAfter w:val="1"/>
          <w:jc w:val="center"/>
          <w:trHeight w:val="20"/>
        </w:trPr>
        <w:tc>
          <w:tcPr>
            <w:tcW w:w="567" w:type="dxa"/>
            <w:vAlign w:val="center"/>
            <w:vMerge w:val="restart"/>
            <w:textDirection w:val="lrTb"/>
            <w:noWrap w:val="false"/>
          </w:tcPr>
          <w:p>
            <w:pPr>
              <w:ind w:left="113"/>
              <w:spacing w:before="93" w:line="177" w:lineRule="auto"/>
              <w:tabs>
                <w:tab w:val="left" w:pos="10915" w:leader="none"/>
              </w:tabs>
              <w:rPr>
                <w:rFonts w:ascii="宋体" w:hAnsi="宋体" w:cs="Calibri"/>
                <w:sz w:val="21"/>
                <w:szCs w:val="21"/>
              </w:rPr>
            </w:pPr>
            <w:r>
              <w:rPr>
                <w:rFonts w:hint="eastAsia" w:ascii="宋体" w:hAnsi="宋体" w:cs="Calibri"/>
                <w:sz w:val="21"/>
                <w:szCs w:val="21"/>
              </w:rPr>
              <w:t xml:space="preserve">17</w:t>
            </w:r>
            <w:r/>
          </w:p>
        </w:tc>
        <w:tc>
          <w:tcPr>
            <w:tcW w:w="1696" w:type="dxa"/>
            <w:vAlign w:val="center"/>
            <w:vMerge w:val="restart"/>
            <w:textDirection w:val="lrTb"/>
            <w:noWrap w:val="false"/>
          </w:tcPr>
          <w:p>
            <w:pPr>
              <w:ind w:left="107" w:right="105" w:firstLine="1"/>
              <w:jc w:val="center"/>
              <w:spacing w:before="51" w:line="276" w:lineRule="auto"/>
              <w:tabs>
                <w:tab w:val="left" w:pos="10915" w:leader="none"/>
              </w:tabs>
              <w:rPr>
                <w:rFonts w:ascii="宋体" w:hAnsi="宋体"/>
                <w:sz w:val="21"/>
                <w:szCs w:val="21"/>
              </w:rPr>
            </w:pPr>
            <w:r>
              <w:rPr>
                <w:rFonts w:hint="eastAsia" w:ascii="宋体" w:hAnsi="宋体"/>
                <w:sz w:val="21"/>
                <w:szCs w:val="21"/>
              </w:rPr>
              <w:t xml:space="preserve">火车站地贴</w:t>
            </w:r>
            <w:r/>
          </w:p>
        </w:tc>
        <w:tc>
          <w:tcPr>
            <w:tcW w:w="6702" w:type="dxa"/>
            <w:vAlign w:val="center"/>
            <w:vMerge w:val="restart"/>
            <w:textDirection w:val="lrTb"/>
            <w:noWrap w:val="false"/>
          </w:tcPr>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1.基材层：高分子材料（CPE,PVC,NBR等20多种材料）。</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2.粘固层：高强度耐腐蚀的聚氨酯系材料。</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3.粘合剂层：适用于沥青，水泥等地面的热熔压敏胶。</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4.层面：光面</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5.产品性能</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（1）外观：表面清洁、无裂纹、边界清晰、顺直、无破损。</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（2）柔韧性：手感柔韧、易弯曲（直经＞3mm圆棒易缠绕）。</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（3）厚度（mm）：≥1.4mm,确保不绊脚且耐重型行李车碾压，防雨防晒不翘边耐磨强。</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（4）耐水性：在水中浸泡72小时无明显的褪色、起皮、收缩、开裂等异常现象。</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（5）耐碱性：在饱和氢氧化钙溶液中浸泡72小时无明显的褪色、起皮、收缩、开裂等异常现象。</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（6）耐磨性（mg）：200转/1000g，后减重：≤70。</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（7）抗滑性（BPN）：干态静摩擦系数≥0.6，湿态≥0.4</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（8）粘接性能：≥70N/IN。</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（9）耐热性能：地面温度-10～+60℃,不开裂，不脱落。</w:t>
            </w:r>
            <w:r/>
          </w:p>
          <w:p>
            <w:pPr>
              <w:ind w:left="109" w:right="99" w:firstLine="1"/>
              <w:jc w:val="left"/>
              <w:spacing w:before="29" w:line="246" w:lineRule="auto"/>
              <w:tabs>
                <w:tab w:val="left" w:pos="10915" w:leader="none"/>
              </w:tabs>
              <w:rPr>
                <w:rFonts w:ascii="宋体" w:hAnsi="宋体"/>
                <w:sz w:val="21"/>
                <w:szCs w:val="21"/>
              </w:rPr>
            </w:pPr>
            <w:r>
              <w:rPr>
                <w:rFonts w:hint="eastAsia" w:ascii="宋体" w:hAnsi="宋体"/>
                <w:sz w:val="21"/>
                <w:szCs w:val="21"/>
              </w:rPr>
              <w:t xml:space="preserve">（10）使用年限：高人流区(如检票口、站台、主通道口)设计寿命≥6个月，普通通道≥12个月。</w:t>
            </w:r>
            <w:r/>
          </w:p>
          <w:p>
            <w:pPr>
              <w:ind w:left="109" w:right="99" w:firstLine="1"/>
              <w:jc w:val="left"/>
              <w:spacing w:before="29" w:line="246" w:lineRule="auto"/>
              <w:tabs>
                <w:tab w:val="left" w:pos="10915" w:leader="none"/>
              </w:tabs>
              <w:rPr>
                <w:rFonts w:ascii="宋体" w:hAnsi="宋体" w:eastAsiaTheme="minorEastAsia"/>
                <w:sz w:val="21"/>
                <w:szCs w:val="21"/>
              </w:rPr>
            </w:pPr>
            <w:r>
              <w:rPr>
                <w:rFonts w:hint="eastAsia" w:ascii="宋体" w:hAnsi="宋体"/>
                <w:sz w:val="21"/>
                <w:szCs w:val="21"/>
              </w:rPr>
              <w:t xml:space="preserve">（11）图案精度：印刷分别率≥1440dpi，图形边缘清晰无毛刺。</w:t>
            </w:r>
            <w:r/>
          </w:p>
        </w:tc>
        <w:tc>
          <w:tcPr>
            <w:tcW w:w="614" w:type="dxa"/>
            <w:vAlign w:val="center"/>
            <w:textDirection w:val="lrTb"/>
            <w:noWrap w:val="false"/>
          </w:tcPr>
          <w:p>
            <w:pPr>
              <w:ind w:left="115"/>
              <w:jc w:val="center"/>
              <w:spacing w:before="52" w:line="220" w:lineRule="auto"/>
              <w:tabs>
                <w:tab w:val="left" w:pos="10915" w:leader="none"/>
              </w:tabs>
              <w:rPr>
                <w:rFonts w:ascii="宋体" w:hAnsi="宋体"/>
                <w:sz w:val="21"/>
                <w:szCs w:val="21"/>
              </w:rPr>
            </w:pPr>
            <w:r>
              <w:rPr>
                <w:rFonts w:hint="eastAsia" w:ascii="宋体" w:hAnsi="宋体"/>
                <w:sz w:val="21"/>
                <w:szCs w:val="21"/>
              </w:rPr>
              <w:t xml:space="preserve">尺寸25*350cm/条</w:t>
            </w:r>
            <w:r/>
          </w:p>
        </w:tc>
        <w:tc>
          <w:tcPr>
            <w:tcW w:w="527" w:type="dxa"/>
            <w:vAlign w:val="center"/>
            <w:textDirection w:val="lrTb"/>
            <w:noWrap w:val="false"/>
          </w:tcPr>
          <w:p>
            <w:pPr>
              <w:ind w:left="0"/>
              <w:jc w:val="center"/>
              <w:spacing w:before="120" w:line="179" w:lineRule="auto"/>
              <w:tabs>
                <w:tab w:val="left" w:pos="10915" w:leader="none"/>
              </w:tabs>
              <w:rPr>
                <w:rFonts w:ascii="宋体" w:hAnsi="宋体" w:cs="Calibri"/>
                <w:sz w:val="21"/>
                <w:szCs w:val="21"/>
              </w:rPr>
            </w:pPr>
            <w:r>
              <w:rPr>
                <w:rFonts w:hint="eastAsia" w:ascii="宋体" w:hAnsi="宋体" w:cs="Calibri"/>
                <w:sz w:val="21"/>
                <w:szCs w:val="21"/>
              </w:rPr>
              <w:t xml:space="preserve">158</w:t>
            </w:r>
            <w:r/>
          </w:p>
        </w:tc>
      </w:tr>
      <w:tr>
        <w:trPr>
          <w:gridAfter w:val="1"/>
          <w:jc w:val="center"/>
          <w:trHeight w:val="20"/>
        </w:trPr>
        <w:tc>
          <w:tcPr>
            <w:tcW w:w="567" w:type="dxa"/>
            <w:vAlign w:val="center"/>
            <w:vMerge w:val="continue"/>
            <w:textDirection w:val="lrTb"/>
            <w:noWrap w:val="false"/>
          </w:tcPr>
          <w:p>
            <w:pPr>
              <w:ind w:left="115"/>
              <w:jc w:val="center"/>
              <w:spacing w:before="52" w:line="220" w:lineRule="auto"/>
              <w:tabs>
                <w:tab w:val="left" w:pos="10915" w:leader="none"/>
              </w:tabs>
              <w:rPr>
                <w:rFonts w:ascii="宋体" w:hAnsi="宋体"/>
                <w:sz w:val="21"/>
                <w:szCs w:val="21"/>
                <w:lang w:eastAsia="en-US"/>
              </w:rPr>
            </w:pPr>
            <w:r>
              <w:rPr>
                <w:rFonts w:ascii="宋体" w:hAnsi="宋体"/>
                <w:sz w:val="21"/>
                <w:szCs w:val="21"/>
                <w:lang w:eastAsia="en-US"/>
              </w:rPr>
            </w:r>
            <w:r/>
          </w:p>
        </w:tc>
        <w:tc>
          <w:tcPr>
            <w:tcW w:w="1696" w:type="dxa"/>
            <w:vAlign w:val="center"/>
            <w:vMerge w:val="continue"/>
            <w:textDirection w:val="lrTb"/>
            <w:noWrap w:val="false"/>
          </w:tcPr>
          <w:p>
            <w:pPr>
              <w:ind w:left="115"/>
              <w:jc w:val="center"/>
              <w:spacing w:before="52" w:line="220" w:lineRule="auto"/>
              <w:tabs>
                <w:tab w:val="left" w:pos="10915" w:leader="none"/>
              </w:tabs>
              <w:rPr>
                <w:rFonts w:ascii="宋体" w:hAnsi="宋体"/>
                <w:sz w:val="21"/>
                <w:szCs w:val="21"/>
                <w:lang w:eastAsia="en-US"/>
              </w:rPr>
            </w:pPr>
            <w:r>
              <w:rPr>
                <w:rFonts w:ascii="宋体" w:hAnsi="宋体"/>
                <w:sz w:val="21"/>
                <w:szCs w:val="21"/>
                <w:lang w:eastAsia="en-US"/>
              </w:rPr>
            </w:r>
            <w:r/>
          </w:p>
        </w:tc>
        <w:tc>
          <w:tcPr>
            <w:tcW w:w="6702" w:type="dxa"/>
            <w:vAlign w:val="center"/>
            <w:vMerge w:val="continue"/>
            <w:textDirection w:val="lrTb"/>
            <w:noWrap w:val="false"/>
          </w:tcPr>
          <w:p>
            <w:pPr>
              <w:ind w:left="115"/>
              <w:jc w:val="center"/>
              <w:spacing w:before="52" w:line="220" w:lineRule="auto"/>
              <w:tabs>
                <w:tab w:val="left" w:pos="10915" w:leader="none"/>
              </w:tabs>
              <w:rPr>
                <w:rFonts w:ascii="宋体" w:hAnsi="宋体"/>
                <w:sz w:val="21"/>
                <w:szCs w:val="21"/>
                <w:lang w:eastAsia="en-US"/>
              </w:rPr>
            </w:pPr>
            <w:r>
              <w:rPr>
                <w:rFonts w:ascii="宋体" w:hAnsi="宋体"/>
                <w:sz w:val="21"/>
                <w:szCs w:val="21"/>
                <w:lang w:eastAsia="en-US"/>
              </w:rPr>
            </w:r>
            <w:r/>
          </w:p>
        </w:tc>
        <w:tc>
          <w:tcPr>
            <w:tcW w:w="614" w:type="dxa"/>
            <w:vAlign w:val="center"/>
            <w:textDirection w:val="lrTb"/>
            <w:noWrap w:val="false"/>
          </w:tcPr>
          <w:p>
            <w:pPr>
              <w:ind w:left="115"/>
              <w:jc w:val="center"/>
              <w:spacing w:before="52" w:line="220" w:lineRule="auto"/>
              <w:tabs>
                <w:tab w:val="left" w:pos="10915" w:leader="none"/>
              </w:tabs>
              <w:rPr>
                <w:rFonts w:ascii="宋体" w:hAnsi="宋体"/>
                <w:sz w:val="21"/>
                <w:szCs w:val="21"/>
              </w:rPr>
            </w:pPr>
            <w:r>
              <w:rPr>
                <w:rFonts w:hint="eastAsia" w:ascii="宋体" w:hAnsi="宋体"/>
                <w:sz w:val="21"/>
                <w:szCs w:val="21"/>
              </w:rPr>
              <w:t xml:space="preserve">尺寸60*350cm/条</w:t>
            </w:r>
            <w:r/>
          </w:p>
        </w:tc>
        <w:tc>
          <w:tcPr>
            <w:tcW w:w="527" w:type="dxa"/>
            <w:vAlign w:val="center"/>
            <w:textDirection w:val="lrTb"/>
            <w:noWrap w:val="false"/>
          </w:tcPr>
          <w:p>
            <w:pPr>
              <w:ind w:left="115"/>
              <w:jc w:val="center"/>
              <w:spacing w:before="52" w:line="220" w:lineRule="auto"/>
              <w:tabs>
                <w:tab w:val="left" w:pos="10915" w:leader="none"/>
              </w:tabs>
              <w:rPr>
                <w:rFonts w:ascii="宋体" w:hAnsi="宋体"/>
                <w:sz w:val="21"/>
                <w:szCs w:val="21"/>
              </w:rPr>
            </w:pPr>
            <w:r>
              <w:rPr>
                <w:rFonts w:hint="eastAsia" w:ascii="宋体" w:hAnsi="宋体"/>
                <w:sz w:val="21"/>
                <w:szCs w:val="21"/>
              </w:rPr>
              <w:t xml:space="preserve">213</w:t>
            </w:r>
            <w:r/>
          </w:p>
        </w:tc>
      </w:tr>
    </w:tbl>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注：标注“</w:t>
      </w:r>
      <w:r>
        <w:rPr>
          <w:rFonts w:hint="eastAsia" w:ascii="宋体" w:hAnsi="宋体"/>
          <w:b/>
          <w:color w:val="000000"/>
          <w:sz w:val="21"/>
          <w:szCs w:val="21"/>
          <w:lang w:bidi="ar"/>
        </w:rPr>
        <w:t xml:space="preserve">★</w:t>
      </w:r>
      <w:r>
        <w:rPr>
          <w:rFonts w:hint="eastAsia" w:ascii="宋体" w:hAnsi="宋体" w:cs="仿宋"/>
          <w:b/>
          <w:sz w:val="21"/>
          <w:szCs w:val="21"/>
        </w:rPr>
        <w:t xml:space="preserve">”</w:t>
      </w:r>
      <w:r>
        <w:rPr>
          <w:rFonts w:hint="eastAsia" w:ascii="宋体" w:hAnsi="宋体"/>
          <w:b/>
          <w:sz w:val="21"/>
          <w:szCs w:val="21"/>
          <w:lang w:bidi="ar"/>
        </w:rPr>
        <w:t xml:space="preserve">技术参数</w:t>
      </w:r>
      <w:r>
        <w:rPr>
          <w:rFonts w:hint="eastAsia" w:ascii="宋体" w:hAnsi="宋体" w:cs="仿宋"/>
          <w:b/>
          <w:sz w:val="21"/>
          <w:szCs w:val="21"/>
        </w:rPr>
        <w:t xml:space="preserve">为核心指标，负偏离或不满足采购需求，视为非实质性响应。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（三）项目商务要求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签订合同后收到预付款之日起</w:t>
      </w:r>
      <w:r>
        <w:rPr>
          <w:rFonts w:hint="eastAsia" w:ascii="宋体" w:hAnsi="宋体"/>
          <w:sz w:val="21"/>
          <w:u w:val="single"/>
        </w:rPr>
        <w:t xml:space="preserve">25</w:t>
      </w:r>
      <w:r>
        <w:rPr>
          <w:rFonts w:hint="eastAsia" w:ascii="宋体" w:hAnsi="宋体"/>
          <w:sz w:val="21"/>
        </w:rPr>
        <w:t xml:space="preserve">个日历天交货验收。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w:t>
      </w:r>
      <w:r>
        <w:rPr>
          <w:rFonts w:hint="eastAsia" w:ascii="宋体" w:hAnsi="宋体"/>
          <w:sz w:val="21"/>
          <w:u w:val="single"/>
        </w:rPr>
        <w:t xml:space="preserve"> </w:t>
      </w:r>
      <w:r>
        <w:rPr>
          <w:rFonts w:hint="eastAsia" w:ascii="宋体" w:hAnsi="宋体"/>
          <w:sz w:val="21"/>
          <w:u w:val="single"/>
        </w:rPr>
        <w:t xml:space="preserve">苏州市姑苏区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3、付款条件（进度和方式）</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合同签订生效后支付合同金额的</w:t>
      </w:r>
      <w:r>
        <w:rPr>
          <w:rFonts w:ascii="宋体" w:hAnsi="宋体"/>
          <w:sz w:val="21"/>
        </w:rPr>
        <w:t xml:space="preserve">3</w:t>
      </w:r>
      <w:r>
        <w:rPr>
          <w:rFonts w:hint="eastAsia" w:ascii="宋体" w:hAnsi="宋体"/>
          <w:sz w:val="21"/>
        </w:rPr>
        <w:t xml:space="preserve">0%作为预付款，设备到货后支付至合同金额的80%，项目验收合格后支付至合同金额的100%。</w:t>
      </w:r>
      <w:r/>
    </w:p>
    <w:p>
      <w:pPr>
        <w:ind w:left="0" w:firstLine="420"/>
        <w:spacing w:line="360" w:lineRule="auto"/>
        <w:tabs>
          <w:tab w:val="left" w:pos="0" w:leader="none"/>
        </w:tabs>
        <w:rPr>
          <w:rFonts w:ascii="宋体" w:hAnsi="宋体"/>
          <w:sz w:val="21"/>
        </w:rPr>
      </w:pPr>
      <w:r>
        <w:rPr>
          <w:rFonts w:hint="eastAsia" w:ascii="宋体" w:hAnsi="宋体"/>
          <w:sz w:val="21"/>
        </w:rPr>
        <w:t xml:space="preserve">4、包装和运输要求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5、售后服务要求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（1）供应商提供的售后服务标准应不低于同型号产品的市场服务标准。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（2）自验收合格之日起，应提供至少</w:t>
      </w:r>
      <w:r>
        <w:rPr>
          <w:rFonts w:ascii="宋体" w:hAnsi="宋体"/>
          <w:sz w:val="21"/>
        </w:rPr>
        <w:t xml:space="preserve">1</w:t>
      </w:r>
      <w:r>
        <w:rPr>
          <w:rFonts w:hint="eastAsia" w:ascii="宋体" w:hAnsi="宋体"/>
          <w:sz w:val="21"/>
        </w:rPr>
        <w:t xml:space="preserve">年质量保证期。</w:t>
      </w:r>
      <w:r/>
    </w:p>
    <w:p>
      <w:pPr>
        <w:ind w:left="0" w:firstLine="420"/>
        <w:spacing w:line="360" w:lineRule="auto"/>
        <w:tabs>
          <w:tab w:val="left" w:pos="0" w:leader="none"/>
        </w:tabs>
        <w:rPr>
          <w:rFonts w:ascii="宋体" w:hAnsi="宋体"/>
          <w:sz w:val="21"/>
        </w:rPr>
      </w:pPr>
      <w:r>
        <w:rPr>
          <w:rFonts w:hint="eastAsia" w:ascii="宋体" w:hAnsi="宋体"/>
          <w:sz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宋体" w:hAnsi="宋体"/>
          <w:sz w:val="21"/>
        </w:rPr>
      </w:pPr>
      <w:r>
        <w:rPr>
          <w:rFonts w:hint="eastAsia" w:ascii="宋体" w:hAnsi="宋体"/>
          <w:sz w:val="21"/>
        </w:rPr>
        <w:t xml:space="preserve">（4）提供5×8小时售后服务热线。</w:t>
      </w:r>
      <w:r/>
    </w:p>
    <w:p>
      <w:pPr>
        <w:ind w:left="0" w:firstLine="420"/>
        <w:spacing w:line="360" w:lineRule="auto"/>
        <w:tabs>
          <w:tab w:val="left" w:pos="0" w:leader="none"/>
        </w:tabs>
        <w:rPr>
          <w:rFonts w:ascii="宋体" w:hAnsi="宋体"/>
          <w:sz w:val="21"/>
        </w:rPr>
      </w:pPr>
      <w:r>
        <w:rPr>
          <w:rFonts w:hint="eastAsia" w:ascii="宋体" w:hAnsi="宋体"/>
          <w:sz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tabs>
          <w:tab w:val="left" w:pos="0" w:leader="none"/>
        </w:tabs>
        <w:rPr>
          <w:rFonts w:ascii="宋体" w:hAnsi="宋体"/>
          <w:sz w:val="21"/>
        </w:rPr>
      </w:pPr>
      <w:r>
        <w:rPr>
          <w:rFonts w:hint="eastAsia" w:ascii="宋体" w:hAnsi="宋体"/>
          <w:sz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w:t>
      </w:r>
      <w:r>
        <w:rPr>
          <w:rFonts w:ascii="宋体" w:hAnsi="宋体"/>
          <w:sz w:val="21"/>
        </w:rPr>
        <w:t xml:space="preserve">验收要求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w:t>
      </w:r>
      <w:r>
        <w:rPr>
          <w:rFonts w:hint="eastAsia" w:ascii="宋体" w:hAnsi="宋体"/>
          <w:sz w:val="21"/>
        </w:rPr>
        <w:t xml:space="preserve">其他</w:t>
      </w:r>
      <w:r>
        <w:rPr>
          <w:rFonts w:hint="eastAsia" w:ascii="宋体" w:hAnsi="宋体"/>
          <w:sz w:val="21"/>
        </w:rPr>
        <w:t xml:space="preserve">要求</w:t>
      </w:r>
      <w:r/>
    </w:p>
    <w:p>
      <w:pPr>
        <w:ind w:left="0" w:firstLine="210"/>
        <w:spacing w:line="360" w:lineRule="auto"/>
        <w:tabs>
          <w:tab w:val="left" w:pos="0" w:leader="none"/>
        </w:tabs>
        <w:rPr>
          <w:rFonts w:ascii="宋体" w:hAnsi="宋体"/>
          <w:sz w:val="21"/>
        </w:rPr>
      </w:pPr>
      <w:r>
        <w:rPr>
          <w:rFonts w:hint="eastAsia" w:ascii="宋体" w:hAnsi="宋体"/>
          <w:sz w:val="21"/>
        </w:rPr>
        <w:t xml:space="preserve">投标单位需提供包括不限于：</w:t>
      </w:r>
      <w:r>
        <w:rPr>
          <w:rFonts w:hint="eastAsia" w:ascii="宋体" w:hAnsi="宋体"/>
          <w:sz w:val="21"/>
        </w:rPr>
        <w:t xml:space="preserve">供货方案；</w:t>
      </w:r>
      <w:r>
        <w:rPr>
          <w:rFonts w:hint="eastAsia" w:ascii="宋体" w:hAnsi="宋体"/>
          <w:sz w:val="21"/>
          <w:szCs w:val="22"/>
        </w:rPr>
        <w:t xml:space="preserve">座椅</w:t>
      </w:r>
      <w:r>
        <w:rPr>
          <w:rFonts w:hint="eastAsia" w:ascii="宋体" w:hAnsi="宋体"/>
          <w:bCs/>
          <w:sz w:val="21"/>
          <w:szCs w:val="22"/>
        </w:rPr>
        <w:t xml:space="preserve">及导视立牌</w:t>
      </w:r>
      <w:r>
        <w:rPr>
          <w:rFonts w:hint="eastAsia" w:ascii="宋体" w:hAnsi="宋体"/>
          <w:sz w:val="21"/>
          <w:szCs w:val="22"/>
        </w:rPr>
        <w:t xml:space="preserve">（古城内）</w:t>
      </w:r>
      <w:r>
        <w:rPr>
          <w:rFonts w:hint="eastAsia" w:ascii="宋体" w:hAnsi="宋体"/>
          <w:bCs/>
          <w:sz w:val="21"/>
          <w:szCs w:val="22"/>
        </w:rPr>
        <w:t xml:space="preserve">设计方案</w:t>
      </w:r>
      <w:r>
        <w:rPr>
          <w:rFonts w:hint="eastAsia" w:ascii="宋体" w:hAnsi="宋体"/>
          <w:bCs/>
          <w:sz w:val="21"/>
          <w:szCs w:val="22"/>
        </w:rPr>
        <w:t xml:space="preserve">；</w:t>
      </w:r>
      <w:r>
        <w:rPr>
          <w:rFonts w:hint="eastAsia" w:ascii="宋体" w:hAnsi="宋体"/>
          <w:sz w:val="21"/>
          <w:szCs w:val="22"/>
        </w:rPr>
        <w:t xml:space="preserve">座椅</w:t>
      </w:r>
      <w:r>
        <w:rPr>
          <w:rFonts w:hint="eastAsia" w:ascii="宋体" w:hAnsi="宋体"/>
          <w:bCs/>
          <w:sz w:val="21"/>
          <w:szCs w:val="22"/>
        </w:rPr>
        <w:t xml:space="preserve">及导视立牌</w:t>
      </w:r>
      <w:r>
        <w:rPr>
          <w:rFonts w:hint="eastAsia" w:ascii="宋体" w:hAnsi="宋体"/>
          <w:sz w:val="21"/>
          <w:szCs w:val="22"/>
        </w:rPr>
        <w:t xml:space="preserve">（</w:t>
      </w:r>
      <w:r>
        <w:rPr>
          <w:rFonts w:hint="eastAsia" w:ascii="宋体" w:hAnsi="宋体"/>
          <w:sz w:val="21"/>
          <w:szCs w:val="22"/>
        </w:rPr>
        <w:t xml:space="preserve">古城外）</w:t>
      </w:r>
      <w:r>
        <w:rPr>
          <w:rFonts w:hint="eastAsia" w:ascii="宋体" w:hAnsi="宋体"/>
          <w:bCs/>
          <w:sz w:val="21"/>
          <w:szCs w:val="22"/>
        </w:rPr>
        <w:t xml:space="preserve">设计方案</w:t>
      </w:r>
      <w:r>
        <w:rPr>
          <w:rFonts w:hint="eastAsia" w:ascii="宋体" w:hAnsi="宋体"/>
          <w:bCs/>
          <w:sz w:val="21"/>
          <w:szCs w:val="22"/>
        </w:rPr>
        <w:t xml:space="preserve">；交付验收方案；产品质量控制方案；售后服务方案；</w:t>
      </w:r>
      <w:r>
        <w:rPr>
          <w:rFonts w:hint="eastAsia" w:ascii="宋体" w:hAnsi="宋体"/>
          <w:bCs/>
          <w:sz w:val="21"/>
          <w:szCs w:val="22"/>
        </w:rPr>
        <w:t xml:space="preserve">设计产品</w:t>
      </w:r>
      <w:r>
        <w:rPr>
          <w:rFonts w:ascii="Times New Roman" w:hAnsi="Times New Roman" w:cs="Times New Roman"/>
          <w:bCs/>
          <w:sz w:val="21"/>
          <w:szCs w:val="22"/>
        </w:rPr>
        <w:t xml:space="preserve">比较</w:t>
      </w:r>
      <w:r>
        <w:rPr>
          <w:rFonts w:hint="eastAsia" w:ascii="Times New Roman" w:hAnsi="Times New Roman" w:cs="Times New Roman"/>
          <w:bCs/>
          <w:sz w:val="21"/>
          <w:szCs w:val="22"/>
        </w:rPr>
        <w:t xml:space="preserve">等。</w:t>
      </w:r>
      <w:r/>
    </w:p>
    <w:p>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8"/>
        <w:ind w:left="0" w:firstLine="0"/>
        <w:jc w:val="center"/>
        <w:rPr>
          <w:rFonts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r/>
    </w:p>
    <w:p>
      <w:pPr>
        <w:ind w:left="0"/>
        <w:jc w:val="center"/>
        <w:rPr>
          <w:rFonts w:ascii="宋体" w:hAnsi="宋体"/>
          <w:b/>
          <w:sz w:val="32"/>
          <w:szCs w:val="32"/>
        </w:rPr>
      </w:pPr>
      <w:r/>
      <w:bookmarkStart w:id="106" w:name="_Toc57376410"/>
      <w:r/>
      <w:bookmarkStart w:id="107" w:name="_Toc8564"/>
      <w:r/>
      <w:bookmarkStart w:id="108" w:name="_Toc27667"/>
      <w:r/>
      <w:bookmarkEnd w:id="103"/>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360" w:lineRule="auto"/>
        <w:tabs>
          <w:tab w:val="left" w:pos="420" w:leader="none"/>
        </w:tabs>
        <w:rPr>
          <w:rFonts w:ascii="宋体" w:hAnsi="宋体"/>
          <w:sz w:val="21"/>
          <w:szCs w:val="21"/>
          <w:highlight w:val="red"/>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rPr>
        <w:t xml:space="preserve">合同签订生效后支付合同</w:t>
      </w:r>
      <w:r>
        <w:rPr>
          <w:rFonts w:hint="eastAsia" w:ascii="宋体" w:hAnsi="宋体"/>
          <w:sz w:val="21"/>
          <w:szCs w:val="21"/>
          <w:u w:val="single"/>
        </w:rPr>
        <w:t xml:space="preserve">金额</w:t>
      </w:r>
      <w:r>
        <w:rPr>
          <w:rFonts w:hint="eastAsia" w:ascii="宋体" w:hAnsi="宋体"/>
          <w:sz w:val="21"/>
          <w:szCs w:val="21"/>
          <w:u w:val="single"/>
        </w:rPr>
        <w:t xml:space="preserve">的</w:t>
      </w:r>
      <w:r>
        <w:rPr>
          <w:rFonts w:ascii="宋体" w:hAnsi="宋体"/>
          <w:sz w:val="21"/>
          <w:szCs w:val="21"/>
          <w:u w:val="single"/>
        </w:rPr>
        <w:t xml:space="preserve">3</w:t>
      </w:r>
      <w:r>
        <w:rPr>
          <w:rFonts w:hint="eastAsia" w:ascii="宋体" w:hAnsi="宋体"/>
          <w:sz w:val="21"/>
          <w:szCs w:val="21"/>
          <w:u w:val="single"/>
        </w:rPr>
        <w:t xml:space="preserve">0%</w:t>
      </w:r>
      <w:r>
        <w:rPr>
          <w:rFonts w:hint="eastAsia" w:ascii="宋体" w:hAnsi="宋体"/>
          <w:sz w:val="21"/>
          <w:szCs w:val="21"/>
          <w:u w:val="single"/>
        </w:rPr>
        <w:t xml:space="preserve">作为</w:t>
      </w:r>
      <w:r>
        <w:rPr>
          <w:rFonts w:hint="eastAsia" w:ascii="宋体" w:hAnsi="宋体"/>
          <w:sz w:val="21"/>
          <w:szCs w:val="21"/>
          <w:u w:val="single"/>
        </w:rPr>
        <w:t xml:space="preserve">预付款，设备到货后支付至合同金额的80%，项目验收</w:t>
      </w:r>
      <w:r>
        <w:rPr>
          <w:rFonts w:hint="eastAsia" w:ascii="宋体" w:hAnsi="宋体"/>
          <w:sz w:val="21"/>
          <w:szCs w:val="21"/>
          <w:u w:val="single"/>
        </w:rPr>
        <w:t xml:space="preserve">合格</w:t>
      </w:r>
      <w:r>
        <w:rPr>
          <w:rFonts w:hint="eastAsia" w:ascii="宋体" w:hAnsi="宋体"/>
          <w:sz w:val="21"/>
          <w:szCs w:val="21"/>
          <w:u w:val="single"/>
        </w:rPr>
        <w:t xml:space="preserve">后支付至合同金额的100%。</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w:t>
      </w:r>
      <w:r>
        <w:rPr>
          <w:rFonts w:ascii="宋体" w:hAnsi="宋体"/>
          <w:bCs/>
          <w:sz w:val="21"/>
          <w:szCs w:val="21"/>
          <w:highlight w:val="yellow"/>
          <w:u w:val="single"/>
        </w:rPr>
        <w:t xml:space="preserve">3</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color w:val="ff0000"/>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color w:val="ff0000"/>
          <w:sz w:val="21"/>
          <w:szCs w:val="21"/>
          <w:u w:val="single"/>
        </w:rPr>
        <w:t xml:space="preserve">若中标后供货实物与投标提交的样品照片视频材质、工艺、尺寸不一致，将按履约不合格处理，采购人有权拒绝验收，并追究相应违约责任。  </w:t>
      </w:r>
      <w:r/>
    </w:p>
    <w:p>
      <w:pPr>
        <w:ind w:left="0" w:firstLine="420"/>
        <w:spacing w:line="480" w:lineRule="exact"/>
        <w:rPr>
          <w:rFonts w:ascii="宋体" w:hAnsi="宋体"/>
          <w:bCs/>
          <w:color w:val="ff0000"/>
          <w:sz w:val="21"/>
          <w:szCs w:val="21"/>
          <w:u w:val="single"/>
        </w:rPr>
      </w:pPr>
      <w:r>
        <w:rPr>
          <w:rFonts w:ascii="宋体" w:hAnsi="宋体"/>
          <w:bCs/>
          <w:color w:val="ff0000"/>
          <w:sz w:val="21"/>
          <w:szCs w:val="21"/>
          <w:u w:val="single"/>
        </w:rPr>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07"/>
        <w:ind w:left="0" w:firstLine="0"/>
        <w:rPr>
          <w:rFonts w:ascii="宋体" w:hAnsi="宋体"/>
          <w:b/>
          <w:sz w:val="44"/>
          <w:szCs w:val="22"/>
        </w:rPr>
      </w:pPr>
      <w:r>
        <w:rPr>
          <w:rFonts w:ascii="宋体" w:hAnsi="宋体"/>
          <w:b/>
          <w:sz w:val="44"/>
          <w:szCs w:val="22"/>
        </w:rPr>
      </w:r>
      <w:r/>
    </w:p>
    <w:p>
      <w:pPr>
        <w:pStyle w:val="907"/>
        <w:ind w:left="400" w:firstLine="883"/>
        <w:rPr>
          <w:rFonts w:ascii="宋体" w:hAnsi="宋体"/>
          <w:b/>
          <w:sz w:val="44"/>
          <w:szCs w:val="22"/>
        </w:rPr>
      </w:pPr>
      <w:r>
        <w:rPr>
          <w:rFonts w:hint="eastAsia" w:ascii="宋体" w:hAnsi="宋体"/>
          <w:b/>
          <w:sz w:val="44"/>
          <w:szCs w:val="22"/>
        </w:rPr>
        <w:br w:type="page" w:clear="all"/>
      </w:r>
      <w:r/>
    </w:p>
    <w:p>
      <w:pPr>
        <w:pStyle w:val="848"/>
        <w:ind w:left="0" w:firstLine="0"/>
        <w:jc w:val="center"/>
        <w:rPr>
          <w:rFonts w:ascii="宋体" w:hAnsi="宋体"/>
          <w:b/>
          <w:sz w:val="44"/>
          <w:szCs w:val="22"/>
        </w:rPr>
      </w:pPr>
      <w:r/>
      <w:bookmarkStart w:id="109" w:name="_Toc105397795"/>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 评标办法和评分标准</w:t>
      </w:r>
      <w:bookmarkEnd w:id="106"/>
      <w:r/>
      <w:bookmarkEnd w:id="107"/>
      <w:r/>
      <w:bookmarkEnd w:id="108"/>
      <w:r/>
      <w:bookmarkEnd w:id="109"/>
      <w:r/>
      <w:r/>
    </w:p>
    <w:p>
      <w:pPr>
        <w:ind w:left="0" w:firstLine="422"/>
        <w:spacing w:line="360" w:lineRule="auto"/>
        <w:rPr>
          <w:rFonts w:ascii="宋体" w:hAnsi="宋体"/>
          <w:b/>
          <w:sz w:val="21"/>
          <w:szCs w:val="21"/>
        </w:rPr>
      </w:pPr>
      <w:r/>
      <w:bookmarkStart w:id="111" w:name="_Toc16264"/>
      <w:r/>
      <w:bookmarkStart w:id="112" w:name="_Toc698"/>
      <w:r/>
      <w:bookmarkStart w:id="113" w:name="_Toc17476"/>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4" w:name="OLE_LINK17"/>
      <w:r/>
      <w:bookmarkStart w:id="11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4"/>
      <w:bookmarkEnd w:id="115"/>
      <w:bookmarkEnd w:id="116"/>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0"/>
      </w:pPr>
      <w:r/>
      <w:r/>
    </w:p>
    <w:p>
      <w:pPr>
        <w:pStyle w:val="866"/>
        <w:rPr>
          <w:rFonts w:ascii="宋体" w:hAnsi="宋体" w:cs="Times New Roman"/>
        </w:rPr>
      </w:pPr>
      <w:r>
        <w:rPr>
          <w:rFonts w:ascii="宋体" w:hAnsi="宋体" w:cs="Times New Roman"/>
        </w:rPr>
      </w:r>
      <w:r/>
    </w:p>
    <w:p>
      <w:r/>
      <w:r/>
    </w:p>
    <w:p>
      <w:pPr>
        <w:pStyle w:val="860"/>
      </w:pPr>
      <w:r/>
      <w:r/>
    </w:p>
    <w:p>
      <w:r/>
      <w:r/>
    </w:p>
    <w:p>
      <w:pPr>
        <w:pStyle w:val="860"/>
      </w:pPr>
      <w:r/>
      <w:r/>
    </w:p>
    <w:p>
      <w:r/>
      <w:r/>
    </w:p>
    <w:p>
      <w:pPr>
        <w:pStyle w:val="860"/>
      </w:pPr>
      <w:r/>
      <w:r/>
    </w:p>
    <w:p>
      <w:r/>
      <w:r/>
    </w:p>
    <w:p>
      <w:pPr>
        <w:pStyle w:val="860"/>
      </w:pPr>
      <w:r/>
      <w:r/>
    </w:p>
    <w:p>
      <w:r/>
      <w:r/>
    </w:p>
    <w:p>
      <w:pPr>
        <w:pStyle w:val="860"/>
      </w:pPr>
      <w:r/>
      <w:r/>
    </w:p>
    <w:p>
      <w:pPr>
        <w:ind w:left="0"/>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7"/>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8"/>
        <w:gridCol w:w="7283"/>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17" w:name="OLE_LINK54"/>
            <w:r/>
            <w:bookmarkStart w:id="118"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8"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3"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30分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3"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70分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供货</w:t>
            </w:r>
            <w:r>
              <w:rPr>
                <w:rFonts w:hint="eastAsia" w:ascii="宋体" w:hAnsi="宋体"/>
                <w:bCs/>
                <w:sz w:val="21"/>
                <w:szCs w:val="22"/>
              </w:rPr>
              <w:t xml:space="preserve">方案</w:t>
            </w:r>
            <w:r/>
          </w:p>
        </w:tc>
        <w:tc>
          <w:tcPr>
            <w:tcW w:w="7283"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投标人根据本项目特点，制定供货方案。</w:t>
            </w:r>
            <w:r/>
          </w:p>
          <w:p>
            <w:pPr>
              <w:numPr>
                <w:ilvl w:val="255"/>
                <w:numId w:val="0"/>
              </w:numPr>
              <w:widowControl w:val="off"/>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、安全投产</w:t>
            </w:r>
            <w:r>
              <w:rPr>
                <w:rFonts w:hint="eastAsia" w:ascii="宋体" w:hAnsi="宋体"/>
                <w:sz w:val="21"/>
                <w:szCs w:val="22"/>
              </w:rPr>
              <w:t xml:space="preserve">方案；</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、供货进度安排</w:t>
            </w:r>
            <w:r>
              <w:rPr>
                <w:rFonts w:ascii="宋体" w:hAnsi="宋体"/>
                <w:sz w:val="21"/>
                <w:szCs w:val="22"/>
              </w:rPr>
              <w:t xml:space="preserve">方案</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运输保障措施。</w:t>
            </w:r>
            <w:r/>
          </w:p>
          <w:p>
            <w:pPr>
              <w:numPr>
                <w:ilvl w:val="255"/>
                <w:numId w:val="0"/>
              </w:numPr>
              <w:widowControl w:val="off"/>
              <w:rPr>
                <w:rFonts w:ascii="宋体" w:hAnsi="宋体"/>
                <w:sz w:val="21"/>
                <w:szCs w:val="22"/>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sz w:val="21"/>
                <w:szCs w:val="22"/>
              </w:rPr>
              <w:t xml:space="preserve">座椅</w:t>
            </w:r>
            <w:r>
              <w:rPr>
                <w:rFonts w:hint="eastAsia" w:ascii="宋体" w:hAnsi="宋体"/>
                <w:bCs/>
                <w:sz w:val="21"/>
                <w:szCs w:val="22"/>
              </w:rPr>
              <w:t xml:space="preserve">及</w:t>
            </w:r>
            <w:r>
              <w:rPr>
                <w:rFonts w:hint="eastAsia" w:ascii="宋体" w:hAnsi="宋体"/>
                <w:bCs/>
                <w:sz w:val="21"/>
                <w:szCs w:val="22"/>
              </w:rPr>
              <w:t xml:space="preserve">导视立牌</w:t>
            </w:r>
            <w:r>
              <w:rPr>
                <w:rFonts w:hint="eastAsia" w:ascii="宋体" w:hAnsi="宋体"/>
                <w:sz w:val="21"/>
                <w:szCs w:val="22"/>
              </w:rPr>
              <w:t xml:space="preserve">（古城内）</w:t>
            </w:r>
            <w:r>
              <w:rPr>
                <w:rFonts w:hint="eastAsia" w:ascii="宋体" w:hAnsi="宋体"/>
                <w:bCs/>
                <w:sz w:val="21"/>
                <w:szCs w:val="22"/>
              </w:rPr>
              <w:t xml:space="preserve">设计</w:t>
            </w:r>
            <w:r>
              <w:rPr>
                <w:rFonts w:hint="eastAsia" w:ascii="宋体" w:hAnsi="宋体"/>
                <w:bCs/>
                <w:sz w:val="21"/>
                <w:szCs w:val="22"/>
              </w:rPr>
              <w:t xml:space="preserve">方案</w:t>
            </w:r>
            <w:r/>
          </w:p>
        </w:tc>
        <w:tc>
          <w:tcPr>
            <w:tcW w:w="7283" w:type="dxa"/>
            <w:vAlign w:val="center"/>
            <w:textDirection w:val="lrTb"/>
            <w:noWrap w:val="false"/>
          </w:tcPr>
          <w:p>
            <w:pPr>
              <w:numPr>
                <w:ilvl w:val="255"/>
                <w:numId w:val="0"/>
              </w:numPr>
              <w:widowControl w:val="off"/>
              <w:rPr>
                <w:rFonts w:ascii="宋体" w:hAnsi="宋体"/>
                <w:sz w:val="21"/>
                <w:szCs w:val="21"/>
              </w:rPr>
            </w:pPr>
            <w:r/>
            <w:bookmarkStart w:id="119" w:name="OLE_LINK45"/>
            <w:r>
              <w:rPr>
                <w:rFonts w:hint="eastAsia" w:ascii="宋体" w:hAnsi="宋体"/>
                <w:sz w:val="21"/>
                <w:szCs w:val="21"/>
              </w:rPr>
              <w:t xml:space="preserve">投标人根据本项目特点，设计契合姑苏区古城城市风貌，偏向古城风貌风格的美观性兼具功能性的方案。</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、总体设计理念和规划布局；</w:t>
            </w:r>
            <w:r/>
          </w:p>
          <w:p>
            <w:pPr>
              <w:numPr>
                <w:ilvl w:val="255"/>
                <w:numId w:val="0"/>
              </w:numPr>
              <w:widowControl w:val="off"/>
              <w:rPr>
                <w:rFonts w:asciiTheme="majorEastAsia" w:hAnsiTheme="majorEastAsia" w:eastAsiaTheme="majorEastAsia"/>
                <w:sz w:val="21"/>
                <w:szCs w:val="22"/>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、功能布局和使用需求；</w:t>
            </w:r>
            <w:r/>
          </w:p>
          <w:p>
            <w:pPr>
              <w:numPr>
                <w:ilvl w:val="255"/>
                <w:numId w:val="0"/>
              </w:numPr>
              <w:widowControl w:val="off"/>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3、建筑造型、立面和风貌</w:t>
            </w:r>
            <w:r>
              <w:rPr>
                <w:rFonts w:hint="eastAsia" w:asciiTheme="majorEastAsia" w:hAnsiTheme="majorEastAsia" w:eastAsiaTheme="majorEastAsia"/>
                <w:sz w:val="21"/>
                <w:szCs w:val="22"/>
              </w:rPr>
              <w:t xml:space="preserve">；</w:t>
            </w:r>
            <w:r/>
          </w:p>
          <w:p>
            <w:pPr>
              <w:numPr>
                <w:ilvl w:val="255"/>
                <w:numId w:val="0"/>
              </w:numPr>
              <w:widowControl w:val="off"/>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4、绿色节能低碳</w:t>
            </w:r>
            <w:r>
              <w:rPr>
                <w:rFonts w:hint="eastAsia" w:asciiTheme="majorEastAsia" w:hAnsiTheme="majorEastAsia" w:eastAsiaTheme="majorEastAsia"/>
                <w:sz w:val="21"/>
                <w:szCs w:val="22"/>
              </w:rPr>
              <w:t xml:space="preserve">。</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19"/>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
                <w:sz w:val="21"/>
                <w:szCs w:val="22"/>
              </w:rPr>
            </w:pPr>
            <w:r>
              <w:rPr>
                <w:rFonts w:hint="eastAsia" w:ascii="宋体" w:hAnsi="宋体"/>
                <w:sz w:val="21"/>
                <w:szCs w:val="22"/>
              </w:rPr>
              <w:t xml:space="preserve">座椅</w:t>
            </w:r>
            <w:r>
              <w:rPr>
                <w:rFonts w:hint="eastAsia" w:ascii="宋体" w:hAnsi="宋体"/>
                <w:bCs/>
                <w:sz w:val="21"/>
                <w:szCs w:val="22"/>
              </w:rPr>
              <w:t xml:space="preserve">及导视立牌</w:t>
            </w:r>
            <w:r>
              <w:rPr>
                <w:rFonts w:hint="eastAsia" w:ascii="宋体" w:hAnsi="宋体"/>
                <w:sz w:val="21"/>
                <w:szCs w:val="22"/>
              </w:rPr>
              <w:t xml:space="preserve">（古城外）</w:t>
            </w:r>
            <w:r>
              <w:rPr>
                <w:rFonts w:hint="eastAsia" w:ascii="宋体" w:hAnsi="宋体"/>
                <w:bCs/>
                <w:sz w:val="21"/>
                <w:szCs w:val="22"/>
              </w:rPr>
              <w:t xml:space="preserve">设计方案</w:t>
            </w:r>
            <w:r/>
          </w:p>
        </w:tc>
        <w:tc>
          <w:tcPr>
            <w:tcW w:w="7283" w:type="dxa"/>
            <w:vAlign w:val="center"/>
            <w:textDirection w:val="lrTb"/>
            <w:noWrap w:val="false"/>
          </w:tcPr>
          <w:p>
            <w:pPr>
              <w:numPr>
                <w:ilvl w:val="255"/>
                <w:numId w:val="0"/>
              </w:numPr>
              <w:widowControl w:val="off"/>
              <w:rPr>
                <w:rFonts w:ascii="宋体" w:hAnsi="宋体"/>
                <w:sz w:val="21"/>
                <w:szCs w:val="21"/>
              </w:rPr>
            </w:pPr>
            <w:r>
              <w:rPr>
                <w:rFonts w:ascii="宋体" w:hAnsi="宋体"/>
                <w:sz w:val="21"/>
                <w:szCs w:val="21"/>
              </w:rPr>
              <w:t xml:space="preserve">投标人根据本项目特点，设计契合姑苏区</w:t>
            </w:r>
            <w:r>
              <w:rPr>
                <w:rFonts w:hint="eastAsia" w:ascii="宋体" w:hAnsi="宋体"/>
                <w:sz w:val="21"/>
                <w:szCs w:val="21"/>
              </w:rPr>
              <w:t xml:space="preserve">新城</w:t>
            </w:r>
            <w:r>
              <w:rPr>
                <w:rFonts w:ascii="宋体" w:hAnsi="宋体"/>
                <w:sz w:val="21"/>
                <w:szCs w:val="21"/>
              </w:rPr>
              <w:t xml:space="preserve">城市风貌，</w:t>
            </w:r>
            <w:r>
              <w:rPr>
                <w:rFonts w:hint="eastAsia" w:ascii="宋体" w:hAnsi="宋体"/>
                <w:sz w:val="21"/>
                <w:szCs w:val="21"/>
              </w:rPr>
              <w:t xml:space="preserve">偏向新城现代风貌的美观性兼具功能性的方案。</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、总体设计理念和规划布局；</w:t>
            </w:r>
            <w:r/>
          </w:p>
          <w:p>
            <w:pPr>
              <w:numPr>
                <w:ilvl w:val="255"/>
                <w:numId w:val="0"/>
              </w:numPr>
              <w:widowControl w:val="off"/>
              <w:rPr>
                <w:rFonts w:asciiTheme="majorEastAsia" w:hAnsiTheme="majorEastAsia" w:eastAsiaTheme="majorEastAsia"/>
                <w:sz w:val="21"/>
                <w:szCs w:val="22"/>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、功能布局和使用需求；</w:t>
            </w:r>
            <w:r/>
          </w:p>
          <w:p>
            <w:pPr>
              <w:numPr>
                <w:ilvl w:val="255"/>
                <w:numId w:val="0"/>
              </w:numPr>
              <w:widowControl w:val="off"/>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3、建筑造型、立面和风貌</w:t>
            </w:r>
            <w:r>
              <w:rPr>
                <w:rFonts w:hint="eastAsia" w:asciiTheme="majorEastAsia" w:hAnsiTheme="majorEastAsia" w:eastAsiaTheme="majorEastAsia"/>
                <w:sz w:val="21"/>
                <w:szCs w:val="22"/>
              </w:rPr>
              <w:t xml:space="preserve">；</w:t>
            </w:r>
            <w:r/>
          </w:p>
          <w:p>
            <w:pPr>
              <w:numPr>
                <w:ilvl w:val="255"/>
                <w:numId w:val="0"/>
              </w:numPr>
              <w:widowControl w:val="off"/>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4、绿色节能低碳</w:t>
            </w:r>
            <w:r>
              <w:rPr>
                <w:rFonts w:hint="eastAsia" w:asciiTheme="majorEastAsia" w:hAnsiTheme="majorEastAsia" w:eastAsiaTheme="majorEastAsia"/>
                <w:sz w:val="21"/>
                <w:szCs w:val="22"/>
              </w:rPr>
              <w:t xml:space="preserve">。</w:t>
            </w:r>
            <w:r/>
          </w:p>
          <w:p>
            <w:pPr>
              <w:ind w:left="0"/>
              <w:rPr>
                <w:rFonts w:ascii="宋体" w:hAnsi="宋体"/>
                <w:sz w:val="21"/>
                <w:szCs w:val="21"/>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交付验收</w:t>
            </w:r>
            <w:r>
              <w:rPr>
                <w:rFonts w:hint="eastAsia" w:ascii="宋体" w:hAnsi="宋体"/>
                <w:bCs/>
                <w:sz w:val="21"/>
                <w:szCs w:val="22"/>
              </w:rPr>
              <w:t xml:space="preserve">方案</w:t>
            </w:r>
            <w:r/>
          </w:p>
        </w:tc>
        <w:tc>
          <w:tcPr>
            <w:tcW w:w="7283" w:type="dxa"/>
            <w:vAlign w:val="center"/>
            <w:textDirection w:val="lrTb"/>
            <w:noWrap w:val="false"/>
          </w:tcPr>
          <w:p>
            <w:pPr>
              <w:ind w:left="0"/>
              <w:rPr>
                <w:rFonts w:ascii="宋体" w:hAnsi="宋体"/>
                <w:sz w:val="21"/>
                <w:szCs w:val="22"/>
              </w:rPr>
            </w:pPr>
            <w:r/>
            <w:bookmarkStart w:id="120" w:name="OLE_LINK47"/>
            <w:r/>
            <w:bookmarkStart w:id="121" w:name="OLE_LINK46"/>
            <w:r>
              <w:rPr>
                <w:rFonts w:hint="eastAsia" w:ascii="宋体" w:hAnsi="宋体"/>
                <w:sz w:val="21"/>
                <w:szCs w:val="21"/>
                <w:lang w:bidi="ar"/>
              </w:rPr>
              <w:t xml:space="preserve">投标人根据本项目特点，制定</w:t>
            </w:r>
            <w:r>
              <w:rPr>
                <w:rFonts w:hint="eastAsia" w:ascii="宋体" w:hAnsi="宋体"/>
                <w:sz w:val="21"/>
                <w:szCs w:val="21"/>
                <w:lang w:bidi="ar"/>
              </w:rPr>
              <w:t xml:space="preserve">交付验收</w:t>
            </w:r>
            <w:bookmarkStart w:id="122" w:name="_GoBack"/>
            <w:r/>
            <w:bookmarkEnd w:id="122"/>
            <w:r>
              <w:rPr>
                <w:rFonts w:hint="eastAsia" w:ascii="宋体" w:hAnsi="宋体"/>
                <w:sz w:val="21"/>
              </w:rPr>
              <w:t xml:space="preserve">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交付流程</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交付材料</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配合采购人验收、使用方案。</w:t>
            </w:r>
            <w:r/>
          </w:p>
          <w:p>
            <w:pPr>
              <w:numPr>
                <w:ilvl w:val="255"/>
                <w:numId w:val="0"/>
              </w:numPr>
              <w:widowControl w:val="off"/>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20"/>
            <w:r/>
            <w:bookmarkEnd w:id="121"/>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bookmarkStart w:id="123" w:name="OLE_LINK15"/>
            <w:r>
              <w:rPr>
                <w:rFonts w:hint="eastAsia" w:ascii="宋体" w:hAnsi="宋体"/>
                <w:bCs/>
                <w:sz w:val="21"/>
                <w:szCs w:val="22"/>
              </w:rPr>
              <w:t xml:space="preserve">产品质量</w:t>
            </w:r>
            <w:r>
              <w:rPr>
                <w:rFonts w:hint="eastAsia" w:ascii="宋体" w:hAnsi="宋体"/>
                <w:bCs/>
                <w:sz w:val="21"/>
                <w:szCs w:val="22"/>
              </w:rPr>
              <w:t xml:space="preserve">控制方案</w:t>
            </w:r>
            <w:bookmarkEnd w:id="123"/>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bCs/>
                <w:sz w:val="21"/>
                <w:szCs w:val="22"/>
              </w:rPr>
              <w:t xml:space="preserve">产品质量控制</w:t>
            </w:r>
            <w:r>
              <w:rPr>
                <w:rFonts w:hint="eastAsia" w:ascii="宋体" w:hAnsi="宋体"/>
                <w:sz w:val="21"/>
              </w:rPr>
              <w:t xml:space="preserve">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Times New Roman" w:hAnsi="Times New Roman" w:cs="Times New Roman" w:eastAsiaTheme="minorEastAsia"/>
                <w:sz w:val="21"/>
                <w:szCs w:val="21"/>
              </w:rPr>
              <w:t xml:space="preserve">1</w:t>
            </w:r>
            <w:r>
              <w:rPr>
                <w:rFonts w:hint="eastAsia" w:ascii="Times New Roman" w:hAnsi="Times New Roman" w:cs="Times New Roman" w:eastAsiaTheme="minorEastAsia"/>
                <w:sz w:val="21"/>
                <w:szCs w:val="21"/>
              </w:rPr>
              <w:t xml:space="preserve">、</w:t>
            </w:r>
            <w:r>
              <w:rPr>
                <w:rFonts w:hint="eastAsia" w:ascii="宋体" w:hAnsi="宋体"/>
                <w:sz w:val="21"/>
                <w:szCs w:val="22"/>
              </w:rPr>
              <w:t xml:space="preserve">质</w:t>
            </w:r>
            <w:r>
              <w:rPr>
                <w:rFonts w:ascii="宋体" w:hAnsi="宋体"/>
                <w:szCs w:val="22"/>
              </w:rPr>
              <w:t xml:space="preserve">量管控体制建设</w:t>
            </w:r>
            <w:r>
              <w:rPr>
                <w:rFonts w:ascii="宋体" w:hAnsi="宋体"/>
                <w:sz w:val="21"/>
                <w:szCs w:val="22"/>
              </w:rPr>
              <w:t xml:space="preserve">方案完整性；</w:t>
            </w:r>
            <w:r/>
          </w:p>
          <w:p>
            <w:pPr>
              <w:numPr>
                <w:ilvl w:val="255"/>
                <w:numId w:val="0"/>
              </w:numPr>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w:t>
            </w:r>
            <w:r>
              <w:rPr>
                <w:rFonts w:ascii="宋体" w:hAnsi="宋体"/>
                <w:sz w:val="21"/>
                <w:szCs w:val="22"/>
              </w:rPr>
              <w:t xml:space="preserve">原材料/来料质量控制；</w:t>
            </w:r>
            <w:r/>
          </w:p>
          <w:p>
            <w:pPr>
              <w:numPr>
                <w:ilvl w:val="255"/>
                <w:numId w:val="0"/>
              </w:numPr>
              <w:widowControl w:val="off"/>
              <w:rPr>
                <w:rFonts w:ascii="宋体" w:hAnsi="宋体"/>
                <w:sz w:val="21"/>
                <w:szCs w:val="22"/>
              </w:rPr>
            </w:pPr>
            <w:r>
              <w:rPr>
                <w:rFonts w:ascii="宋体" w:hAnsi="宋体"/>
                <w:sz w:val="21"/>
                <w:szCs w:val="22"/>
              </w:rPr>
              <w:t xml:space="preserve">3</w:t>
            </w:r>
            <w:r>
              <w:rPr>
                <w:rFonts w:hint="eastAsia" w:ascii="宋体" w:hAnsi="宋体"/>
                <w:sz w:val="21"/>
                <w:szCs w:val="22"/>
              </w:rPr>
              <w:t xml:space="preserve">、</w:t>
            </w:r>
            <w:r>
              <w:rPr>
                <w:rFonts w:ascii="宋体" w:hAnsi="宋体"/>
                <w:sz w:val="21"/>
                <w:szCs w:val="22"/>
              </w:rPr>
              <w:t xml:space="preserve">生产过程质量控制；</w:t>
            </w:r>
            <w:r/>
          </w:p>
          <w:p>
            <w:pPr>
              <w:numPr>
                <w:ilvl w:val="255"/>
                <w:numId w:val="0"/>
              </w:numPr>
              <w:widowControl w:val="off"/>
              <w:rPr>
                <w:rFonts w:ascii="宋体" w:hAnsi="宋体"/>
                <w:sz w:val="21"/>
                <w:szCs w:val="22"/>
              </w:rPr>
            </w:pPr>
            <w:r>
              <w:rPr>
                <w:rFonts w:ascii="宋体" w:hAnsi="宋体"/>
                <w:sz w:val="21"/>
                <w:szCs w:val="22"/>
              </w:rPr>
              <w:t xml:space="preserve">4</w:t>
            </w:r>
            <w:r>
              <w:rPr>
                <w:rFonts w:hint="eastAsia" w:ascii="宋体" w:hAnsi="宋体"/>
                <w:sz w:val="21"/>
                <w:szCs w:val="22"/>
              </w:rPr>
              <w:t xml:space="preserve">、</w:t>
            </w:r>
            <w:r>
              <w:rPr>
                <w:rFonts w:ascii="宋体" w:hAnsi="宋体"/>
                <w:sz w:val="21"/>
                <w:szCs w:val="22"/>
              </w:rPr>
              <w:t xml:space="preserve">成品出厂质量控制。</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售后服务方案</w:t>
            </w:r>
            <w:r/>
          </w:p>
        </w:tc>
        <w:tc>
          <w:tcPr>
            <w:tcW w:w="7283"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sz w:val="21"/>
                <w:szCs w:val="21"/>
              </w:rPr>
              <w:t xml:space="preserve">售后服务方案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售后团队配置</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售后服务点位</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3</w:t>
            </w:r>
            <w:r>
              <w:rPr>
                <w:rFonts w:hint="eastAsia" w:ascii="宋体" w:hAnsi="宋体"/>
                <w:sz w:val="21"/>
                <w:szCs w:val="22"/>
              </w:rPr>
              <w:t xml:space="preserve">、</w:t>
            </w:r>
            <w:r>
              <w:rPr>
                <w:rFonts w:hint="eastAsia" w:ascii="宋体" w:hAnsi="宋体"/>
                <w:sz w:val="21"/>
                <w:szCs w:val="22"/>
              </w:rPr>
              <w:t xml:space="preserve">问题处理流程</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4</w:t>
            </w:r>
            <w:r>
              <w:rPr>
                <w:rFonts w:hint="eastAsia" w:ascii="宋体" w:hAnsi="宋体"/>
                <w:sz w:val="21"/>
                <w:szCs w:val="22"/>
              </w:rPr>
              <w:t xml:space="preserve">、</w:t>
            </w:r>
            <w:r>
              <w:rPr>
                <w:rFonts w:hint="eastAsia" w:ascii="宋体" w:hAnsi="宋体"/>
                <w:sz w:val="21"/>
                <w:szCs w:val="22"/>
              </w:rPr>
              <w:t xml:space="preserve">售后响应时间</w:t>
            </w:r>
            <w:r>
              <w:rPr>
                <w:rFonts w:hint="eastAsia" w:ascii="宋体" w:hAnsi="宋体"/>
                <w:sz w:val="21"/>
                <w:szCs w:val="22"/>
              </w:rPr>
              <w:t xml:space="preserve">。</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Times New Roman" w:hAnsi="Times New Roman" w:cs="Times New Roman"/>
                <w:bCs/>
                <w:sz w:val="21"/>
                <w:szCs w:val="22"/>
              </w:rPr>
              <w:t xml:space="preserve">设计产品</w:t>
            </w:r>
            <w:r>
              <w:rPr>
                <w:rFonts w:ascii="Times New Roman" w:hAnsi="Times New Roman" w:cs="Times New Roman"/>
                <w:bCs/>
                <w:sz w:val="21"/>
                <w:szCs w:val="22"/>
              </w:rPr>
              <w:t xml:space="preserve">比较</w:t>
            </w:r>
            <w:r/>
          </w:p>
        </w:tc>
        <w:tc>
          <w:tcPr>
            <w:tcW w:w="7283" w:type="dxa"/>
            <w:vAlign w:val="center"/>
            <w:textDirection w:val="lrTb"/>
            <w:noWrap w:val="false"/>
          </w:tcPr>
          <w:p>
            <w:pPr>
              <w:ind w:left="0"/>
              <w:rPr>
                <w:rFonts w:ascii="Times New Roman" w:hAnsi="Times New Roman" w:cs="Times New Roman"/>
                <w:sz w:val="21"/>
                <w:szCs w:val="21"/>
              </w:rPr>
            </w:pPr>
            <w:r>
              <w:rPr>
                <w:rFonts w:ascii="Times New Roman" w:hAnsi="Times New Roman" w:cs="Times New Roman"/>
                <w:sz w:val="21"/>
                <w:szCs w:val="21"/>
              </w:rPr>
              <w:t xml:space="preserve">投标文件中须提供古城内款式货物（采购清单序号</w:t>
            </w:r>
            <w:r>
              <w:rPr>
                <w:rFonts w:ascii="Times New Roman" w:hAnsi="Times New Roman" w:cs="Times New Roman"/>
                <w:sz w:val="21"/>
                <w:szCs w:val="21"/>
              </w:rPr>
              <w:t xml:space="preserve">1</w:t>
            </w:r>
            <w:r>
              <w:rPr>
                <w:rFonts w:ascii="Times New Roman" w:hAnsi="Times New Roman" w:cs="Times New Roman"/>
                <w:sz w:val="21"/>
                <w:szCs w:val="21"/>
              </w:rPr>
              <w:t xml:space="preserve">：座椅、序号</w:t>
            </w:r>
            <w:r>
              <w:rPr>
                <w:rFonts w:ascii="Times New Roman" w:hAnsi="Times New Roman" w:cs="Times New Roman"/>
                <w:sz w:val="21"/>
                <w:szCs w:val="21"/>
              </w:rPr>
              <w:t xml:space="preserve">2</w:t>
            </w:r>
            <w:r>
              <w:rPr>
                <w:rFonts w:ascii="Times New Roman" w:hAnsi="Times New Roman" w:cs="Times New Roman"/>
                <w:sz w:val="21"/>
                <w:szCs w:val="21"/>
              </w:rPr>
              <w:t xml:space="preserve">：导视立牌）或古城外款式货物（采购清单序号</w:t>
            </w:r>
            <w:r>
              <w:rPr>
                <w:rFonts w:ascii="Times New Roman" w:hAnsi="Times New Roman" w:cs="Times New Roman"/>
                <w:sz w:val="21"/>
                <w:szCs w:val="21"/>
              </w:rPr>
              <w:t xml:space="preserve">3</w:t>
            </w:r>
            <w:r>
              <w:rPr>
                <w:rFonts w:ascii="Times New Roman" w:hAnsi="Times New Roman" w:cs="Times New Roman"/>
                <w:sz w:val="21"/>
                <w:szCs w:val="21"/>
              </w:rPr>
              <w:t xml:space="preserve">：座椅、序号</w:t>
            </w:r>
            <w:r>
              <w:rPr>
                <w:rFonts w:ascii="Times New Roman" w:hAnsi="Times New Roman" w:cs="Times New Roman"/>
                <w:sz w:val="21"/>
                <w:szCs w:val="21"/>
              </w:rPr>
              <w:t xml:space="preserve">4</w:t>
            </w:r>
            <w:r>
              <w:rPr>
                <w:rFonts w:ascii="Times New Roman" w:hAnsi="Times New Roman" w:cs="Times New Roman"/>
                <w:sz w:val="21"/>
                <w:szCs w:val="21"/>
              </w:rPr>
              <w:t xml:space="preserve">：导视立牌）完整设计出</w:t>
            </w:r>
            <w:r>
              <w:rPr>
                <w:rFonts w:hint="eastAsia" w:ascii="Times New Roman" w:hAnsi="Times New Roman" w:cs="Times New Roman"/>
                <w:sz w:val="21"/>
                <w:szCs w:val="21"/>
              </w:rPr>
              <w:t xml:space="preserve">产品</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包含外</w:t>
            </w:r>
            <w:r>
              <w:rPr>
                <w:rFonts w:ascii="Times New Roman" w:hAnsi="Times New Roman" w:cs="Times New Roman"/>
                <w:sz w:val="21"/>
                <w:szCs w:val="21"/>
              </w:rPr>
              <w:t xml:space="preserve">观效果图、全套施工设计图纸、材质配置说明、功能实现说明。</w:t>
            </w:r>
            <w:r/>
          </w:p>
          <w:p>
            <w:pPr>
              <w:ind w:left="0"/>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外观效果图</w:t>
            </w:r>
            <w:r>
              <w:rPr>
                <w:rFonts w:ascii="Times New Roman" w:hAnsi="Times New Roman" w:cs="Times New Roman"/>
                <w:sz w:val="21"/>
                <w:szCs w:val="21"/>
              </w:rPr>
              <w:t xml:space="preserve">：</w:t>
            </w:r>
            <w:r>
              <w:rPr>
                <w:rFonts w:ascii="Times New Roman" w:hAnsi="Times New Roman" w:cs="Times New Roman"/>
                <w:sz w:val="21"/>
                <w:szCs w:val="21"/>
              </w:rPr>
              <w:t xml:space="preserve">正视图、侧视图、俯视图</w:t>
            </w:r>
            <w:r>
              <w:rPr>
                <w:rFonts w:ascii="Times New Roman" w:hAnsi="Times New Roman" w:cs="Times New Roman"/>
                <w:sz w:val="21"/>
                <w:szCs w:val="21"/>
              </w:rPr>
              <w:t xml:space="preserve">齐全</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效果图完整清晰体现产品造型风貌与外形轮廓，外形做钝化处理，无尖锐棱角风险得</w:t>
            </w:r>
            <w:r>
              <w:rPr>
                <w:rFonts w:ascii="Times New Roman" w:hAnsi="Times New Roman" w:cs="Times New Roman"/>
                <w:sz w:val="21"/>
                <w:szCs w:val="21"/>
              </w:rPr>
              <w:t xml:space="preserve">3</w:t>
            </w:r>
            <w:r>
              <w:rPr>
                <w:rFonts w:ascii="Times New Roman" w:hAnsi="Times New Roman" w:cs="Times New Roman"/>
                <w:sz w:val="21"/>
                <w:szCs w:val="21"/>
              </w:rPr>
              <w:t xml:space="preserve">分；效果图完整，但视角不全、部分外观细节展示不足，棱角钝化处理基本到位得</w:t>
            </w:r>
            <w:r>
              <w:rPr>
                <w:rFonts w:ascii="Times New Roman" w:hAnsi="Times New Roman" w:cs="Times New Roman"/>
                <w:sz w:val="21"/>
                <w:szCs w:val="21"/>
              </w:rPr>
              <w:t xml:space="preserve">2</w:t>
            </w:r>
            <w:r>
              <w:rPr>
                <w:rFonts w:ascii="Times New Roman" w:hAnsi="Times New Roman" w:cs="Times New Roman"/>
                <w:sz w:val="21"/>
                <w:szCs w:val="21"/>
              </w:rPr>
              <w:t xml:space="preserve">分；仅提供简单示意效果图，关键外观展示缺失，或局部存在尖锐棱角设计风险得</w:t>
            </w:r>
            <w:r>
              <w:rPr>
                <w:rFonts w:ascii="Times New Roman" w:hAnsi="Times New Roman" w:cs="Times New Roman"/>
                <w:sz w:val="21"/>
                <w:szCs w:val="21"/>
              </w:rPr>
              <w:t xml:space="preserve">1</w:t>
            </w:r>
            <w:r>
              <w:rPr>
                <w:rFonts w:ascii="Times New Roman" w:hAnsi="Times New Roman" w:cs="Times New Roman"/>
                <w:sz w:val="21"/>
                <w:szCs w:val="21"/>
              </w:rPr>
              <w:t xml:space="preserve">分；未提供外观效果图不得分。</w:t>
            </w:r>
            <w:r/>
          </w:p>
          <w:p>
            <w:pPr>
              <w:ind w:left="0"/>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全套施工设计图纸</w:t>
            </w:r>
            <w:r>
              <w:rPr>
                <w:rFonts w:ascii="Times New Roman" w:hAnsi="Times New Roman" w:cs="Times New Roman"/>
                <w:sz w:val="21"/>
                <w:szCs w:val="21"/>
              </w:rPr>
              <w:t xml:space="preserve">：</w:t>
            </w:r>
            <w:r>
              <w:rPr>
                <w:rFonts w:ascii="Times New Roman" w:hAnsi="Times New Roman" w:cs="Times New Roman"/>
                <w:sz w:val="21"/>
                <w:szCs w:val="21"/>
              </w:rPr>
              <w:t xml:space="preserve">图纸包含三视图、部件拆解结构图；尺寸标注完整规范，构件连接、焊接节点、装配关系明确，结构设计合理、整体具备抗晃动、防松动安全构造得</w:t>
            </w:r>
            <w:r>
              <w:rPr>
                <w:rFonts w:ascii="Times New Roman" w:hAnsi="Times New Roman" w:cs="Times New Roman"/>
                <w:sz w:val="21"/>
                <w:szCs w:val="21"/>
              </w:rPr>
              <w:t xml:space="preserve">3</w:t>
            </w:r>
            <w:r>
              <w:rPr>
                <w:rFonts w:ascii="Times New Roman" w:hAnsi="Times New Roman" w:cs="Times New Roman"/>
                <w:sz w:val="21"/>
                <w:szCs w:val="21"/>
              </w:rPr>
              <w:t xml:space="preserve">分；图纸齐全，但部分装配、焊接、尺寸细节缺失，结构安全设计基本满足要求得</w:t>
            </w:r>
            <w:r>
              <w:rPr>
                <w:rFonts w:ascii="Times New Roman" w:hAnsi="Times New Roman" w:cs="Times New Roman"/>
                <w:sz w:val="21"/>
                <w:szCs w:val="21"/>
              </w:rPr>
              <w:t xml:space="preserve">2</w:t>
            </w:r>
            <w:r>
              <w:rPr>
                <w:rFonts w:ascii="Times New Roman" w:hAnsi="Times New Roman" w:cs="Times New Roman"/>
                <w:sz w:val="21"/>
                <w:szCs w:val="21"/>
              </w:rPr>
              <w:t xml:space="preserve">分；图纸不完整，关键装配、尺寸信息缺失，存在结构松动风险隐患得</w:t>
            </w:r>
            <w:r>
              <w:rPr>
                <w:rFonts w:ascii="Times New Roman" w:hAnsi="Times New Roman" w:cs="Times New Roman"/>
                <w:sz w:val="21"/>
                <w:szCs w:val="21"/>
              </w:rPr>
              <w:t xml:space="preserve">1</w:t>
            </w:r>
            <w:r>
              <w:rPr>
                <w:rFonts w:ascii="Times New Roman" w:hAnsi="Times New Roman" w:cs="Times New Roman"/>
                <w:sz w:val="21"/>
                <w:szCs w:val="21"/>
              </w:rPr>
              <w:t xml:space="preserve">分；未提供全套施工设计图纸不得分。</w:t>
            </w:r>
            <w:r/>
          </w:p>
          <w:p>
            <w:pPr>
              <w:ind w:left="0"/>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材料配置说明</w:t>
            </w:r>
            <w:r>
              <w:rPr>
                <w:rFonts w:ascii="Times New Roman" w:hAnsi="Times New Roman" w:cs="Times New Roman"/>
                <w:sz w:val="21"/>
                <w:szCs w:val="21"/>
              </w:rPr>
              <w:t xml:space="preserve">：</w:t>
            </w:r>
            <w:r>
              <w:rPr>
                <w:rFonts w:ascii="Times New Roman" w:hAnsi="Times New Roman" w:cs="Times New Roman"/>
                <w:sz w:val="21"/>
                <w:szCs w:val="21"/>
              </w:rPr>
              <w:t xml:space="preserve">零部件材质、厚度、工艺选型</w:t>
            </w:r>
            <w:r>
              <w:rPr>
                <w:rFonts w:hint="eastAsia" w:ascii="Times New Roman" w:hAnsi="Times New Roman" w:cs="Times New Roman"/>
                <w:sz w:val="21"/>
                <w:szCs w:val="21"/>
              </w:rPr>
              <w:t xml:space="preserve">优于</w:t>
            </w:r>
            <w:r>
              <w:rPr>
                <w:rFonts w:ascii="Times New Roman" w:hAnsi="Times New Roman" w:cs="Times New Roman"/>
                <w:sz w:val="21"/>
                <w:szCs w:val="21"/>
              </w:rPr>
              <w:t xml:space="preserve">采购清单技术要求，材质配置说明完整详实，材质强度可保障产品结构安全得</w:t>
            </w:r>
            <w:r>
              <w:rPr>
                <w:rFonts w:ascii="Times New Roman" w:hAnsi="Times New Roman" w:cs="Times New Roman"/>
                <w:sz w:val="21"/>
                <w:szCs w:val="21"/>
              </w:rPr>
              <w:t xml:space="preserve">3</w:t>
            </w:r>
            <w:r>
              <w:rPr>
                <w:rFonts w:ascii="Times New Roman" w:hAnsi="Times New Roman" w:cs="Times New Roman"/>
                <w:sz w:val="21"/>
                <w:szCs w:val="21"/>
              </w:rPr>
              <w:t xml:space="preserve">分；主要材质选型满足采购清单要求，仅个别辅材存在轻微偏离，材质强度可满足安全使用得</w:t>
            </w:r>
            <w:r>
              <w:rPr>
                <w:rFonts w:ascii="Times New Roman" w:hAnsi="Times New Roman" w:cs="Times New Roman"/>
                <w:sz w:val="21"/>
                <w:szCs w:val="21"/>
              </w:rPr>
              <w:t xml:space="preserve">2</w:t>
            </w:r>
            <w:r>
              <w:rPr>
                <w:rFonts w:ascii="Times New Roman" w:hAnsi="Times New Roman" w:cs="Times New Roman"/>
                <w:sz w:val="21"/>
                <w:szCs w:val="21"/>
              </w:rPr>
              <w:t xml:space="preserve">分；主要材质选型</w:t>
            </w:r>
            <w:r>
              <w:rPr>
                <w:rFonts w:hint="eastAsia" w:ascii="Times New Roman" w:hAnsi="Times New Roman" w:cs="Times New Roman"/>
                <w:sz w:val="21"/>
                <w:szCs w:val="21"/>
              </w:rPr>
              <w:t xml:space="preserve">基本</w:t>
            </w:r>
            <w:r>
              <w:rPr>
                <w:rFonts w:ascii="Times New Roman" w:hAnsi="Times New Roman" w:cs="Times New Roman"/>
                <w:sz w:val="21"/>
                <w:szCs w:val="21"/>
              </w:rPr>
              <w:t xml:space="preserve">满足采购清单要求，对结构安全存在一定影响得</w:t>
            </w:r>
            <w:r>
              <w:rPr>
                <w:rFonts w:ascii="Times New Roman" w:hAnsi="Times New Roman" w:cs="Times New Roman"/>
                <w:sz w:val="21"/>
                <w:szCs w:val="21"/>
              </w:rPr>
              <w:t xml:space="preserve">1</w:t>
            </w:r>
            <w:r>
              <w:rPr>
                <w:rFonts w:ascii="Times New Roman" w:hAnsi="Times New Roman" w:cs="Times New Roman"/>
                <w:sz w:val="21"/>
                <w:szCs w:val="21"/>
              </w:rPr>
              <w:t xml:space="preserve">分；关键材质选型严重不符合采购清单要求或未提供材质配置说明不得分。</w:t>
            </w:r>
            <w:r/>
          </w:p>
          <w:p>
            <w:pPr>
              <w:ind w:left="0"/>
              <w:rPr>
                <w:rFonts w:ascii="Times New Roman" w:hAnsi="Times New Roman" w:cs="Times New Roman"/>
                <w:sz w:val="21"/>
                <w:szCs w:val="21"/>
              </w:rPr>
            </w:pPr>
            <w:r>
              <w:rPr>
                <w:rFonts w:ascii="Times New Roman" w:hAnsi="Times New Roman" w:cs="Times New Roman"/>
                <w:sz w:val="21"/>
                <w:szCs w:val="21"/>
              </w:rPr>
            </w:r>
            <w:r/>
          </w:p>
          <w:p>
            <w:pPr>
              <w:ind w:left="0"/>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Times New Roman" w:hAnsi="Times New Roman" w:cs="Times New Roman"/>
                <w:sz w:val="21"/>
                <w:szCs w:val="21"/>
              </w:rPr>
              <w:t xml:space="preserve">功能实现说明</w:t>
            </w:r>
            <w:r>
              <w:rPr>
                <w:rFonts w:ascii="Times New Roman" w:hAnsi="Times New Roman" w:cs="Times New Roman"/>
                <w:sz w:val="21"/>
                <w:szCs w:val="21"/>
              </w:rPr>
              <w:t xml:space="preserve">：</w:t>
            </w:r>
            <w:r>
              <w:rPr>
                <w:rFonts w:ascii="Times New Roman" w:hAnsi="Times New Roman" w:cs="Times New Roman"/>
                <w:sz w:val="21"/>
                <w:szCs w:val="21"/>
              </w:rPr>
              <w:t xml:space="preserve">针对显示屏正常显示、无线充电设备可正常充电、摄像头能够正常采集视频三项功能，硬件配置选型匹配采购需求；同时完整说明充电安全保护设计（过充、过温、异物检测等保护机制），整体技术方案逻辑完整、可落地得</w:t>
            </w:r>
            <w:r>
              <w:rPr>
                <w:rFonts w:ascii="Times New Roman" w:hAnsi="Times New Roman" w:cs="Times New Roman"/>
                <w:sz w:val="21"/>
                <w:szCs w:val="21"/>
              </w:rPr>
              <w:t xml:space="preserve">3</w:t>
            </w:r>
            <w:r>
              <w:rPr>
                <w:rFonts w:ascii="Times New Roman" w:hAnsi="Times New Roman" w:cs="Times New Roman"/>
                <w:sz w:val="21"/>
                <w:szCs w:val="21"/>
              </w:rPr>
              <w:t xml:space="preserve">分；三项功能均覆盖，充电保护设计基本完整，但部分功能或保护方案存在轻微瑕疵得</w:t>
            </w:r>
            <w:r>
              <w:rPr>
                <w:rFonts w:ascii="Times New Roman" w:hAnsi="Times New Roman" w:cs="Times New Roman"/>
                <w:sz w:val="21"/>
                <w:szCs w:val="21"/>
              </w:rPr>
              <w:t xml:space="preserve">2</w:t>
            </w:r>
            <w:r>
              <w:rPr>
                <w:rFonts w:ascii="Times New Roman" w:hAnsi="Times New Roman" w:cs="Times New Roman"/>
                <w:sz w:val="21"/>
                <w:szCs w:val="21"/>
              </w:rPr>
              <w:t xml:space="preserve">分；仅完成部分功能方案设计，其余功能缺少对应实现说明，或充电安全保护设计存在较大缺失得</w:t>
            </w:r>
            <w:r>
              <w:rPr>
                <w:rFonts w:ascii="Times New Roman" w:hAnsi="Times New Roman" w:cs="Times New Roman"/>
                <w:sz w:val="21"/>
                <w:szCs w:val="21"/>
              </w:rPr>
              <w:t xml:space="preserve">1</w:t>
            </w:r>
            <w:r>
              <w:rPr>
                <w:rFonts w:ascii="Times New Roman" w:hAnsi="Times New Roman" w:cs="Times New Roman"/>
                <w:sz w:val="21"/>
                <w:szCs w:val="21"/>
              </w:rPr>
              <w:t xml:space="preserve">分；三项功能均无有效实现方案，或未提供功能实现说明不得分。</w:t>
            </w:r>
            <w:r/>
          </w:p>
          <w:p>
            <w:pPr>
              <w:ind w:left="0"/>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注：</w:t>
            </w:r>
            <w:r>
              <w:rPr>
                <w:rFonts w:hint="eastAsia" w:ascii="Times New Roman" w:hAnsi="Times New Roman" w:cs="Times New Roman"/>
                <w:b/>
                <w:bCs/>
                <w:sz w:val="21"/>
                <w:szCs w:val="22"/>
              </w:rPr>
              <w:t xml:space="preserve">投标文件中</w:t>
            </w:r>
            <w:r>
              <w:rPr>
                <w:rFonts w:hint="eastAsia" w:ascii="Times New Roman" w:hAnsi="Times New Roman" w:cs="Times New Roman"/>
                <w:b/>
                <w:bCs/>
                <w:sz w:val="21"/>
                <w:szCs w:val="22"/>
              </w:rPr>
              <w:t xml:space="preserve">可</w:t>
            </w:r>
            <w:r>
              <w:rPr>
                <w:rFonts w:hint="eastAsia" w:ascii="Times New Roman" w:hAnsi="Times New Roman" w:cs="Times New Roman"/>
                <w:b/>
                <w:bCs/>
                <w:sz w:val="21"/>
                <w:szCs w:val="22"/>
              </w:rPr>
              <w:t xml:space="preserve">提供</w:t>
            </w:r>
            <w:r>
              <w:rPr>
                <w:rFonts w:hint="eastAsia" w:ascii="Times New Roman" w:hAnsi="Times New Roman" w:cs="Times New Roman"/>
                <w:b/>
                <w:bCs/>
                <w:sz w:val="21"/>
                <w:szCs w:val="22"/>
              </w:rPr>
              <w:t xml:space="preserve">图纸、</w:t>
            </w:r>
            <w:r>
              <w:rPr>
                <w:rFonts w:hint="eastAsia" w:ascii="宋体" w:hAnsi="宋体"/>
                <w:b/>
                <w:sz w:val="21"/>
                <w:szCs w:val="21"/>
              </w:rPr>
              <w:t xml:space="preserve">照片</w:t>
            </w:r>
            <w:r>
              <w:rPr>
                <w:rFonts w:hint="eastAsia" w:ascii="宋体" w:hAnsi="宋体"/>
                <w:b/>
                <w:sz w:val="21"/>
                <w:szCs w:val="21"/>
              </w:rPr>
              <w:t xml:space="preserve">、</w:t>
            </w:r>
            <w:r>
              <w:rPr>
                <w:rFonts w:hint="eastAsia" w:ascii="宋体" w:hAnsi="宋体"/>
                <w:b/>
                <w:sz w:val="21"/>
                <w:szCs w:val="21"/>
              </w:rPr>
              <w:t xml:space="preserve">视频</w:t>
            </w:r>
            <w:r>
              <w:rPr>
                <w:rFonts w:hint="eastAsia" w:ascii="宋体" w:hAnsi="宋体"/>
                <w:b/>
                <w:sz w:val="21"/>
                <w:szCs w:val="21"/>
              </w:rPr>
              <w:t xml:space="preserve">等形式来体现</w:t>
            </w:r>
            <w:r>
              <w:rPr>
                <w:rFonts w:hint="eastAsia" w:ascii="宋体" w:hAnsi="宋体"/>
                <w:b/>
                <w:sz w:val="21"/>
                <w:szCs w:val="21"/>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2</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技术性能参数响应</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宋体" w:hAnsi="宋体"/>
                <w:sz w:val="21"/>
                <w:szCs w:val="21"/>
                <w:lang w:bidi="ar"/>
              </w:rPr>
              <w:t xml:space="preserve">所投产品非标注“★”技术参数、配置符合性比较：技术参数、配置完全符合</w:t>
            </w:r>
            <w:r>
              <w:rPr>
                <w:rFonts w:hint="eastAsia" w:ascii="Times New Roman" w:hAnsi="Times New Roman" w:cs="Times New Roman"/>
                <w:bCs/>
                <w:sz w:val="21"/>
                <w:szCs w:val="22"/>
              </w:rPr>
              <w:t xml:space="preserve">或优于招标文件要求的得</w:t>
            </w:r>
            <w:r>
              <w:rPr>
                <w:rFonts w:ascii="Times New Roman" w:hAnsi="Times New Roman" w:cs="Times New Roman"/>
                <w:bCs/>
                <w:sz w:val="21"/>
                <w:szCs w:val="22"/>
              </w:rPr>
              <w:t xml:space="preserve">5</w:t>
            </w:r>
            <w:r>
              <w:rPr>
                <w:rFonts w:hint="eastAsia" w:ascii="Times New Roman" w:hAnsi="Times New Roman" w:cs="Times New Roman"/>
                <w:bCs/>
                <w:sz w:val="21"/>
                <w:szCs w:val="22"/>
              </w:rPr>
              <w:t xml:space="preserve">分；每有一项技术参数出现负偏离或不具备该功能的扣</w:t>
            </w:r>
            <w:r>
              <w:rPr>
                <w:rFonts w:ascii="Times New Roman" w:hAnsi="Times New Roman" w:cs="Times New Roman"/>
                <w:bCs/>
                <w:sz w:val="21"/>
                <w:szCs w:val="22"/>
              </w:rPr>
              <w:t xml:space="preserve">0.5</w:t>
            </w:r>
            <w:r>
              <w:rPr>
                <w:rFonts w:hint="eastAsia" w:ascii="Times New Roman" w:hAnsi="Times New Roman" w:cs="Times New Roman"/>
                <w:bCs/>
                <w:sz w:val="21"/>
                <w:szCs w:val="22"/>
              </w:rPr>
              <w:t xml:space="preserve">分。本项最高得</w:t>
            </w:r>
            <w:r>
              <w:rPr>
                <w:rFonts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rPr>
                <w:rFonts w:ascii="宋体" w:hAnsi="宋体"/>
                <w:sz w:val="21"/>
                <w:szCs w:val="21"/>
              </w:rPr>
            </w:pPr>
            <w:r>
              <w:rPr>
                <w:rFonts w:hint="eastAsia" w:ascii="宋体" w:hAnsi="宋体"/>
                <w:b/>
                <w:sz w:val="21"/>
                <w:szCs w:val="21"/>
                <w:lang w:bidi="ar"/>
              </w:rPr>
              <w:t xml:space="preserve">（注：非标注</w:t>
            </w:r>
            <w:r>
              <w:rPr>
                <w:rFonts w:ascii="Times New Roman" w:hAnsi="Times New Roman" w:cs="Times New Roman"/>
                <w:b/>
                <w:bCs/>
                <w:sz w:val="21"/>
                <w:szCs w:val="22"/>
              </w:rPr>
              <w:t xml:space="preserve">“</w:t>
            </w:r>
            <w:r>
              <w:rPr>
                <w:rFonts w:ascii="Segoe UI Symbol" w:hAnsi="Segoe UI Symbol" w:cs="Segoe UI Symbol"/>
                <w:b/>
                <w:bCs/>
                <w:sz w:val="21"/>
                <w:szCs w:val="22"/>
              </w:rPr>
              <w:t xml:space="preserve">★</w:t>
            </w:r>
            <w:r>
              <w:rPr>
                <w:rFonts w:ascii="Times New Roman" w:hAnsi="Times New Roman" w:cs="Times New Roman"/>
                <w:b/>
                <w:bCs/>
                <w:sz w:val="21"/>
                <w:szCs w:val="22"/>
              </w:rPr>
              <w:t xml:space="preserve"> ”</w:t>
            </w:r>
            <w:r>
              <w:rPr>
                <w:rFonts w:ascii="Times New Roman" w:hAnsi="Times New Roman" w:cs="Times New Roman"/>
                <w:b/>
                <w:bCs/>
                <w:sz w:val="21"/>
                <w:szCs w:val="22"/>
              </w:rPr>
              <w:t xml:space="preserve">的技术参数</w:t>
            </w:r>
            <w:r>
              <w:rPr>
                <w:rFonts w:hint="eastAsia" w:ascii="Times New Roman" w:hAnsi="Times New Roman" w:cs="Times New Roman"/>
                <w:b/>
                <w:bCs/>
                <w:sz w:val="21"/>
                <w:szCs w:val="22"/>
              </w:rPr>
              <w:t xml:space="preserve">依据技术参数响应及偏离表</w:t>
            </w:r>
            <w:r>
              <w:rPr>
                <w:rFonts w:hint="eastAsia" w:ascii="宋体" w:hAnsi="宋体"/>
                <w:b/>
                <w:bCs/>
                <w:sz w:val="21"/>
                <w:szCs w:val="21"/>
                <w:lang w:bidi="ar"/>
              </w:rPr>
              <w:t xml:space="preserve">，</w:t>
            </w:r>
            <w:r>
              <w:rPr>
                <w:rFonts w:hint="eastAsia" w:ascii="Times New Roman" w:hAnsi="Times New Roman" w:cs="Times New Roman"/>
                <w:b/>
                <w:bCs/>
                <w:sz w:val="21"/>
                <w:szCs w:val="22"/>
              </w:rPr>
              <w:t xml:space="preserve">负偏离或不具备该功能</w:t>
            </w:r>
            <w:r>
              <w:rPr>
                <w:rFonts w:hint="eastAsia" w:ascii="宋体" w:hAnsi="宋体"/>
                <w:b/>
                <w:bCs/>
                <w:sz w:val="21"/>
                <w:szCs w:val="21"/>
                <w:lang w:bidi="ar"/>
              </w:rPr>
              <w:t xml:space="preserve">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5</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▲体系认证证书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宋体" w:hAnsi="宋体"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宋体" w:hAnsi="宋体"/>
                <w:bCs/>
                <w:sz w:val="21"/>
                <w:szCs w:val="22"/>
              </w:rPr>
              <w:t xml:space="preserve">延长质保期的承诺</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投标单位承诺在满足招标文件要求</w:t>
            </w:r>
            <w:r>
              <w:rPr>
                <w:rFonts w:hint="eastAsia" w:ascii="宋体" w:hAnsi="宋体"/>
                <w:sz w:val="21"/>
                <w:szCs w:val="22"/>
              </w:rPr>
              <w:t xml:space="preserve">1</w:t>
            </w:r>
            <w:r>
              <w:rPr>
                <w:rFonts w:hint="eastAsia" w:ascii="宋体" w:hAnsi="宋体"/>
                <w:sz w:val="21"/>
                <w:szCs w:val="22"/>
              </w:rPr>
              <w:t xml:space="preserve">年</w:t>
            </w:r>
            <w:r>
              <w:rPr>
                <w:rFonts w:hint="eastAsia" w:ascii="宋体" w:hAnsi="宋体"/>
                <w:sz w:val="21"/>
                <w:szCs w:val="22"/>
              </w:rPr>
              <w:t xml:space="preserve">的基础上延长质保期的，承诺延长质保期每延长1年多增加1分，最高得</w:t>
            </w:r>
            <w:r>
              <w:rPr>
                <w:rFonts w:ascii="宋体" w:hAnsi="宋体"/>
                <w:sz w:val="21"/>
                <w:szCs w:val="22"/>
              </w:rPr>
              <w:t xml:space="preserve">2</w:t>
            </w:r>
            <w:r>
              <w:rPr>
                <w:rFonts w:hint="eastAsia" w:ascii="宋体" w:hAnsi="宋体"/>
                <w:sz w:val="21"/>
                <w:szCs w:val="22"/>
              </w:rPr>
              <w:t xml:space="preserve">分。</w:t>
            </w:r>
            <w:r/>
          </w:p>
          <w:p>
            <w:pPr>
              <w:ind w:left="0"/>
              <w:rPr>
                <w:rFonts w:ascii="Times New Roman" w:hAnsi="Times New Roman" w:cs="Times New Roman"/>
                <w:b/>
                <w:bCs/>
                <w:sz w:val="21"/>
                <w:szCs w:val="22"/>
              </w:rPr>
            </w:pPr>
            <w:r>
              <w:rPr>
                <w:rFonts w:hint="eastAsia" w:ascii="宋体" w:hAnsi="宋体"/>
                <w:b/>
                <w:sz w:val="21"/>
                <w:szCs w:val="22"/>
              </w:rPr>
              <w:t xml:space="preserve">（注：投标文件中须提供承诺函并加盖投标单位公章，未提供不得分。）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类似项目业绩</w:t>
            </w:r>
            <w:r/>
          </w:p>
        </w:tc>
        <w:tc>
          <w:tcPr>
            <w:shd w:val="clear" w:color="auto" w:fill="auto"/>
            <w:tcW w:w="7283"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（或所投产品生产厂家</w:t>
            </w:r>
            <w:r>
              <w:rPr>
                <w:rFonts w:hint="eastAsia"/>
              </w:rPr>
              <w:t xml:space="preserve">）</w:t>
            </w:r>
            <w:r>
              <w:rPr>
                <w:rFonts w:hint="eastAsia" w:ascii="宋体" w:hAnsi="宋体"/>
                <w:sz w:val="21"/>
                <w:szCs w:val="21"/>
              </w:rPr>
              <w:t xml:space="preserve">自2023年</w:t>
            </w:r>
            <w:r>
              <w:rPr>
                <w:rFonts w:ascii="宋体" w:hAnsi="宋体"/>
                <w:sz w:val="21"/>
                <w:szCs w:val="21"/>
              </w:rPr>
              <w:t xml:space="preserve">1</w:t>
            </w:r>
            <w:r>
              <w:rPr>
                <w:rFonts w:hint="eastAsia" w:ascii="宋体" w:hAnsi="宋体"/>
                <w:sz w:val="21"/>
                <w:szCs w:val="21"/>
              </w:rPr>
              <w:t xml:space="preserve">月1日起至今（以合同签订日期为准）具有类似项目业绩的，每提供一个得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pStyle w:val="860"/>
              <w:ind w:left="0" w:firstLine="0"/>
            </w:pPr>
            <w:r>
              <w:rPr>
                <w:rFonts w:hint="eastAsia"/>
                <w:b/>
                <w:bCs/>
                <w:sz w:val="21"/>
                <w:szCs w:val="22"/>
              </w:rPr>
              <w:t xml:space="preserve">（注：投标文件中需提供合同复印件并加盖投标单位公章，不提供不得分。类似业绩日期认定：以签订合同日期为准）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w:t>
            </w:r>
            <w:bookmarkEnd w:id="117"/>
            <w:bookmarkEnd w:id="118"/>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89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7"/>
    <w:next w:val="847"/>
    <w:link w:val="34"/>
    <w:uiPriority w:val="10"/>
    <w:qFormat/>
    <w:pPr>
      <w:contextualSpacing/>
      <w:spacing w:before="300" w:after="200"/>
    </w:pPr>
    <w:rPr>
      <w:sz w:val="48"/>
      <w:szCs w:val="48"/>
    </w:rPr>
  </w:style>
  <w:style w:type="character" w:styleId="34">
    <w:name w:val="Title Char"/>
    <w:basedOn w:val="857"/>
    <w:link w:val="33"/>
    <w:uiPriority w:val="10"/>
    <w:rPr>
      <w:sz w:val="48"/>
      <w:szCs w:val="48"/>
    </w:rPr>
  </w:style>
  <w:style w:type="character" w:styleId="36">
    <w:name w:val="Subtitle Char"/>
    <w:basedOn w:val="857"/>
    <w:link w:val="894"/>
    <w:uiPriority w:val="11"/>
    <w:rPr>
      <w:sz w:val="24"/>
      <w:szCs w:val="24"/>
    </w:rPr>
  </w:style>
  <w:style w:type="character" w:styleId="38">
    <w:name w:val="Quote Char"/>
    <w:link w:val="1099"/>
    <w:uiPriority w:val="29"/>
    <w:rPr>
      <w:i/>
    </w:rPr>
  </w:style>
  <w:style w:type="character" w:styleId="40">
    <w:name w:val="Intense Quote Char"/>
    <w:link w:val="1225"/>
    <w:uiPriority w:val="30"/>
    <w:rPr>
      <w:i/>
    </w:rPr>
  </w:style>
  <w:style w:type="character" w:styleId="42">
    <w:name w:val="Header Char"/>
    <w:basedOn w:val="857"/>
    <w:link w:val="892"/>
    <w:uiPriority w:val="99"/>
  </w:style>
  <w:style w:type="character" w:styleId="44">
    <w:name w:val="Footer Char"/>
    <w:basedOn w:val="857"/>
    <w:link w:val="890"/>
    <w:uiPriority w:val="99"/>
  </w:style>
  <w:style w:type="character" w:styleId="46">
    <w:name w:val="Caption Char"/>
    <w:basedOn w:val="867"/>
    <w:link w:val="890"/>
    <w:uiPriority w:val="99"/>
  </w:style>
  <w:style w:type="table" w:styleId="4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7"/>
    <w:uiPriority w:val="99"/>
    <w:rPr>
      <w:sz w:val="18"/>
    </w:rPr>
  </w:style>
  <w:style w:type="character" w:styleId="178">
    <w:name w:val="Endnote Text Char"/>
    <w:link w:val="887"/>
    <w:uiPriority w:val="99"/>
    <w:rPr>
      <w:sz w:val="20"/>
    </w:rPr>
  </w:style>
  <w:style w:type="character" w:styleId="179">
    <w:name w:val="endnote reference"/>
    <w:basedOn w:val="857"/>
    <w:uiPriority w:val="99"/>
    <w:semiHidden/>
    <w:unhideWhenUsed/>
    <w:rPr>
      <w:vertAlign w:val="superscript"/>
    </w:r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60"/>
    <w:qFormat/>
    <w:pPr>
      <w:ind w:left="1024"/>
      <w:jc w:val="both"/>
    </w:pPr>
    <w:rPr>
      <w:rFonts w:ascii="Calibri" w:hAnsi="Calibri"/>
    </w:rPr>
  </w:style>
  <w:style w:type="paragraph" w:styleId="848">
    <w:name w:val="Heading 1"/>
    <w:basedOn w:val="847"/>
    <w:next w:val="847"/>
    <w:qFormat/>
    <w:pPr>
      <w:ind w:left="432" w:firstLine="18"/>
      <w:spacing w:before="340" w:after="330" w:line="578" w:lineRule="auto"/>
      <w:outlineLvl w:val="0"/>
    </w:pPr>
  </w:style>
  <w:style w:type="paragraph" w:styleId="849">
    <w:name w:val="Heading 2"/>
    <w:basedOn w:val="847"/>
    <w:next w:val="847"/>
    <w:qFormat/>
    <w:pPr>
      <w:ind w:left="576" w:firstLine="24"/>
      <w:spacing w:before="260" w:after="260" w:line="416" w:lineRule="auto"/>
      <w:outlineLvl w:val="1"/>
    </w:pPr>
    <w:rPr>
      <w:rFonts w:ascii="Times New Roman" w:hAnsi="Times New Roman" w:cs="Times New Roman"/>
    </w:rPr>
  </w:style>
  <w:style w:type="paragraph" w:styleId="850">
    <w:name w:val="Heading 3"/>
    <w:basedOn w:val="847"/>
    <w:next w:val="861"/>
    <w:qFormat/>
    <w:pPr>
      <w:ind w:left="720"/>
      <w:spacing w:before="260" w:after="260" w:line="416" w:lineRule="auto"/>
      <w:outlineLvl w:val="2"/>
    </w:pPr>
    <w:rPr>
      <w:rFonts w:ascii="Times New Roman" w:hAnsi="Times New Roman" w:cs="Times New Roman"/>
    </w:rPr>
  </w:style>
  <w:style w:type="paragraph" w:styleId="851">
    <w:name w:val="Heading 4"/>
    <w:basedOn w:val="848"/>
    <w:next w:val="847"/>
    <w:qFormat/>
    <w:pPr>
      <w:ind w:left="864" w:firstLine="24"/>
      <w:spacing w:before="280" w:after="290" w:line="376" w:lineRule="auto"/>
      <w:outlineLvl w:val="3"/>
    </w:pPr>
    <w:rPr>
      <w:rFonts w:ascii="Times New Roman" w:hAnsi="Times New Roman" w:cs="Times New Roman"/>
    </w:rPr>
  </w:style>
  <w:style w:type="paragraph" w:styleId="852">
    <w:name w:val="Heading 5"/>
    <w:basedOn w:val="848"/>
    <w:next w:val="847"/>
    <w:qFormat/>
    <w:pPr>
      <w:ind w:left="1008"/>
      <w:spacing w:before="280" w:after="290" w:line="376" w:lineRule="auto"/>
      <w:outlineLvl w:val="4"/>
    </w:pPr>
    <w:rPr>
      <w:rFonts w:ascii="Times New Roman" w:hAnsi="Times New Roman" w:cs="Times New Roman"/>
    </w:rPr>
  </w:style>
  <w:style w:type="paragraph" w:styleId="853">
    <w:name w:val="Heading 6"/>
    <w:basedOn w:val="848"/>
    <w:next w:val="847"/>
    <w:qFormat/>
    <w:pPr>
      <w:ind w:left="1152" w:firstLine="20"/>
      <w:spacing w:before="240" w:after="64" w:line="320" w:lineRule="auto"/>
      <w:outlineLvl w:val="5"/>
    </w:pPr>
    <w:rPr>
      <w:rFonts w:ascii="Times New Roman" w:hAnsi="Times New Roman" w:cs="Times New Roman"/>
    </w:rPr>
  </w:style>
  <w:style w:type="paragraph" w:styleId="854">
    <w:name w:val="Heading 7"/>
    <w:basedOn w:val="848"/>
    <w:next w:val="847"/>
    <w:qFormat/>
    <w:pPr>
      <w:ind w:left="1296" w:firstLine="14"/>
      <w:spacing w:before="240" w:after="64" w:line="320" w:lineRule="auto"/>
      <w:outlineLvl w:val="6"/>
    </w:pPr>
    <w:rPr>
      <w:rFonts w:ascii="Times New Roman" w:hAnsi="Times New Roman" w:cs="Times New Roman"/>
    </w:rPr>
  </w:style>
  <w:style w:type="paragraph" w:styleId="855">
    <w:name w:val="Heading 8"/>
    <w:basedOn w:val="848"/>
    <w:next w:val="847"/>
    <w:qFormat/>
    <w:pPr>
      <w:ind w:left="1440"/>
      <w:spacing w:before="240" w:after="64" w:line="320" w:lineRule="auto"/>
      <w:outlineLvl w:val="7"/>
    </w:pPr>
    <w:rPr>
      <w:rFonts w:ascii="Times New Roman" w:hAnsi="Times New Roman" w:cs="Times New Roman"/>
    </w:rPr>
  </w:style>
  <w:style w:type="paragraph" w:styleId="856">
    <w:name w:val="Heading 9"/>
    <w:basedOn w:val="848"/>
    <w:next w:val="847"/>
    <w:qFormat/>
    <w:pPr>
      <w:ind w:left="1584" w:firstLine="22"/>
      <w:spacing w:before="240" w:after="64" w:line="320" w:lineRule="auto"/>
      <w:outlineLvl w:val="8"/>
    </w:pPr>
    <w:rPr>
      <w:rFonts w:ascii="Times New Roman" w:hAnsi="Times New Roman" w:cs="Times New Roman"/>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link w:val="1268"/>
    <w:qFormat/>
    <w:pPr>
      <w:ind w:left="420" w:firstLine="1188"/>
      <w:spacing w:line="360" w:lineRule="exact"/>
    </w:pPr>
    <w:rPr>
      <w:rFonts w:ascii="Times New Roman" w:hAnsi="Times New Roman" w:cs="Times New Roman"/>
    </w:rPr>
  </w:style>
  <w:style w:type="paragraph" w:styleId="861" w:customStyle="1">
    <w:name w:val="正文2"/>
    <w:basedOn w:val="847"/>
    <w:next w:val="847"/>
    <w:qFormat/>
    <w:pPr>
      <w:ind w:left="0" w:hanging="2155"/>
      <w:spacing w:line="360" w:lineRule="auto"/>
      <w:shd w:val="clear" w:color="auto" w:fill="ffffff"/>
    </w:pPr>
    <w:rPr>
      <w:rFonts w:ascii="宋体" w:hAnsi="宋体"/>
    </w:rPr>
  </w:style>
  <w:style w:type="paragraph" w:styleId="862">
    <w:name w:val="toc 7"/>
    <w:basedOn w:val="848"/>
    <w:next w:val="847"/>
    <w:qFormat/>
    <w:pPr>
      <w:ind w:left="1640" w:firstLine="3784"/>
      <w:spacing w:before="0" w:after="0" w:line="360" w:lineRule="auto"/>
    </w:pPr>
    <w:rPr>
      <w:rFonts w:ascii="Times New Roman" w:hAnsi="Times New Roman" w:cs="Times New Roman"/>
    </w:rPr>
  </w:style>
  <w:style w:type="paragraph" w:styleId="863">
    <w:name w:val="List Bullet 4"/>
    <w:basedOn w:val="848"/>
    <w:next w:val="864"/>
    <w:qFormat/>
    <w:pPr>
      <w:ind w:left="1620" w:firstLine="2652"/>
      <w:spacing w:before="0" w:after="0" w:line="360" w:lineRule="auto"/>
    </w:pPr>
    <w:rPr>
      <w:rFonts w:ascii="Times New Roman" w:hAnsi="Times New Roman" w:cs="Times New Roman"/>
    </w:rPr>
  </w:style>
  <w:style w:type="paragraph" w:styleId="864">
    <w:name w:val="List Bullet 2"/>
    <w:basedOn w:val="848"/>
    <w:next w:val="847"/>
    <w:qFormat/>
    <w:pPr>
      <w:ind w:left="900" w:firstLine="2652"/>
      <w:spacing w:before="0" w:after="0" w:line="360" w:lineRule="auto"/>
    </w:pPr>
    <w:rPr>
      <w:rFonts w:ascii="Times New Roman" w:hAnsi="Times New Roman" w:cs="Times New Roman"/>
    </w:rPr>
  </w:style>
  <w:style w:type="paragraph" w:styleId="865">
    <w:name w:val="List Number"/>
    <w:basedOn w:val="848"/>
    <w:next w:val="847"/>
    <w:qFormat/>
    <w:pPr>
      <w:ind w:left="454" w:firstLine="2788"/>
      <w:spacing w:before="0" w:after="0" w:line="240" w:lineRule="auto"/>
    </w:pPr>
    <w:rPr>
      <w:rFonts w:ascii="Times New Roman" w:hAnsi="Times New Roman" w:cs="Times New Roman"/>
    </w:rPr>
  </w:style>
  <w:style w:type="paragraph" w:styleId="866">
    <w:name w:val="Normal Indent"/>
    <w:basedOn w:val="847"/>
    <w:next w:val="847"/>
    <w:link w:val="916"/>
    <w:qFormat/>
    <w:pPr>
      <w:ind w:left="420" w:firstLine="4772"/>
    </w:pPr>
  </w:style>
  <w:style w:type="paragraph" w:styleId="867">
    <w:name w:val="Caption"/>
    <w:basedOn w:val="848"/>
    <w:next w:val="847"/>
    <w:qFormat/>
    <w:pPr>
      <w:ind w:left="200" w:firstLine="2248"/>
      <w:jc w:val="center"/>
      <w:spacing w:before="0" w:after="0" w:line="240" w:lineRule="auto"/>
    </w:pPr>
    <w:rPr>
      <w:rFonts w:ascii="Times New Roman" w:hAnsi="Times New Roman" w:cs="Times New Roman"/>
    </w:rPr>
  </w:style>
  <w:style w:type="paragraph" w:styleId="868">
    <w:name w:val="List Bullet"/>
    <w:basedOn w:val="848"/>
    <w:next w:val="847"/>
    <w:qFormat/>
    <w:pPr>
      <w:ind w:left="900" w:firstLine="2652"/>
      <w:spacing w:before="0" w:after="0" w:line="360" w:lineRule="auto"/>
    </w:pPr>
    <w:rPr>
      <w:rFonts w:ascii="Times New Roman" w:hAnsi="Times New Roman" w:cs="Times New Roman"/>
    </w:rPr>
  </w:style>
  <w:style w:type="paragraph" w:styleId="869">
    <w:name w:val="Document Map"/>
    <w:basedOn w:val="848"/>
    <w:next w:val="870"/>
    <w:qFormat/>
    <w:pPr>
      <w:ind w:left="0" w:firstLine="4"/>
      <w:spacing w:before="0" w:after="0" w:line="240" w:lineRule="auto"/>
      <w:shd w:val="clear" w:color="000000" w:fill="000080"/>
    </w:pPr>
    <w:rPr>
      <w:rFonts w:ascii="Times New Roman" w:hAnsi="Times New Roman" w:cs="Times New Roman"/>
    </w:rPr>
  </w:style>
  <w:style w:type="paragraph" w:styleId="870">
    <w:name w:val="annotation subject"/>
    <w:next w:val="847"/>
    <w:qFormat/>
    <w:pPr>
      <w:ind w:firstLine="4608"/>
      <w:spacing w:line="360" w:lineRule="auto"/>
    </w:pPr>
    <w:rPr>
      <w:rFonts w:ascii="Calibri" w:hAnsi="Calibri"/>
    </w:rPr>
  </w:style>
  <w:style w:type="paragraph" w:styleId="871">
    <w:name w:val="annotation text"/>
    <w:basedOn w:val="848"/>
    <w:next w:val="847"/>
    <w:qFormat/>
    <w:pPr>
      <w:ind w:left="0" w:firstLine="3584"/>
      <w:spacing w:before="0" w:after="0" w:line="360" w:lineRule="auto"/>
    </w:pPr>
    <w:rPr>
      <w:rFonts w:ascii="Times New Roman" w:hAnsi="Times New Roman" w:cs="Times New Roman"/>
    </w:rPr>
  </w:style>
  <w:style w:type="paragraph" w:styleId="872">
    <w:name w:val="Body Text 3"/>
    <w:basedOn w:val="848"/>
    <w:next w:val="847"/>
    <w:qFormat/>
    <w:pPr>
      <w:ind w:left="0" w:firstLine="2048"/>
      <w:spacing w:before="0" w:after="0" w:line="500" w:lineRule="exact"/>
    </w:pPr>
    <w:rPr>
      <w:rFonts w:ascii="Times New Roman" w:hAnsi="Times New Roman" w:cs="Times New Roman"/>
    </w:rPr>
  </w:style>
  <w:style w:type="paragraph" w:styleId="873">
    <w:name w:val="List Bullet 3"/>
    <w:basedOn w:val="848"/>
    <w:next w:val="847"/>
    <w:qFormat/>
    <w:pPr>
      <w:ind w:left="900" w:firstLine="2652"/>
      <w:spacing w:before="0" w:after="0" w:line="360" w:lineRule="auto"/>
    </w:pPr>
    <w:rPr>
      <w:rFonts w:ascii="Times New Roman" w:hAnsi="Times New Roman" w:cs="Times New Roman"/>
    </w:rPr>
  </w:style>
  <w:style w:type="paragraph" w:styleId="874">
    <w:name w:val="Body Text"/>
    <w:basedOn w:val="847"/>
    <w:next w:val="847"/>
    <w:qFormat/>
    <w:pPr>
      <w:ind w:left="0" w:firstLine="2560"/>
    </w:pPr>
    <w:rPr>
      <w:rFonts w:ascii="Times New Roman" w:hAnsi="Times New Roman" w:cs="Times New Roman"/>
    </w:rPr>
  </w:style>
  <w:style w:type="paragraph" w:styleId="875">
    <w:name w:val="List Number 3"/>
    <w:basedOn w:val="848"/>
    <w:next w:val="847"/>
    <w:qFormat/>
    <w:pPr>
      <w:ind w:left="420" w:firstLine="3584"/>
      <w:spacing w:before="0" w:after="0" w:line="240" w:lineRule="auto"/>
    </w:pPr>
    <w:rPr>
      <w:rFonts w:ascii="Times New Roman" w:hAnsi="Times New Roman" w:cs="Times New Roman"/>
    </w:rPr>
  </w:style>
  <w:style w:type="paragraph" w:styleId="876">
    <w:name w:val="List 2"/>
    <w:basedOn w:val="848"/>
    <w:next w:val="862"/>
    <w:qFormat/>
    <w:pPr>
      <w:ind w:left="100" w:firstLine="3640"/>
      <w:spacing w:before="0" w:after="0" w:line="240" w:lineRule="auto"/>
    </w:pPr>
    <w:rPr>
      <w:rFonts w:ascii="Times New Roman" w:hAnsi="Times New Roman" w:cs="Times New Roman"/>
    </w:rPr>
  </w:style>
  <w:style w:type="paragraph" w:styleId="877">
    <w:name w:val="Block Text"/>
    <w:basedOn w:val="848"/>
    <w:next w:val="847"/>
    <w:qFormat/>
    <w:pPr>
      <w:ind w:left="420" w:right="33" w:firstLine="2560"/>
      <w:spacing w:before="0" w:after="0" w:line="240" w:lineRule="auto"/>
    </w:pPr>
    <w:rPr>
      <w:rFonts w:ascii="Times New Roman" w:hAnsi="Times New Roman" w:cs="Times New Roman"/>
    </w:rPr>
  </w:style>
  <w:style w:type="paragraph" w:styleId="878">
    <w:name w:val="toc 5"/>
    <w:basedOn w:val="848"/>
    <w:next w:val="847"/>
    <w:qFormat/>
    <w:pPr>
      <w:ind w:left="1160" w:firstLine="3784"/>
      <w:spacing w:before="0" w:after="0" w:line="360" w:lineRule="auto"/>
    </w:pPr>
    <w:rPr>
      <w:rFonts w:ascii="Times New Roman" w:hAnsi="Times New Roman" w:cs="Times New Roman"/>
    </w:rPr>
  </w:style>
  <w:style w:type="paragraph" w:styleId="879">
    <w:name w:val="toc 3"/>
    <w:basedOn w:val="848"/>
    <w:next w:val="847"/>
    <w:qFormat/>
    <w:pPr>
      <w:ind w:left="0" w:firstLine="1024"/>
      <w:spacing w:before="0" w:after="0" w:line="360" w:lineRule="auto"/>
    </w:pPr>
    <w:rPr>
      <w:rFonts w:ascii="Times New Roman" w:hAnsi="Times New Roman" w:cs="Times New Roman"/>
    </w:rPr>
  </w:style>
  <w:style w:type="paragraph" w:styleId="880">
    <w:name w:val="Plain Text"/>
    <w:basedOn w:val="848"/>
    <w:next w:val="881"/>
    <w:qFormat/>
    <w:pPr>
      <w:ind w:left="0" w:firstLine="2048"/>
      <w:spacing w:before="0" w:after="0" w:line="240" w:lineRule="auto"/>
    </w:pPr>
    <w:rPr>
      <w:rFonts w:ascii="Times New Roman" w:hAnsi="Times New Roman" w:cs="Times New Roman"/>
    </w:rPr>
  </w:style>
  <w:style w:type="paragraph" w:styleId="881">
    <w:name w:val="toc 1"/>
    <w:basedOn w:val="848"/>
    <w:next w:val="847"/>
    <w:uiPriority w:val="39"/>
    <w:qFormat/>
    <w:pPr>
      <w:ind w:left="0" w:firstLine="4608"/>
      <w:spacing w:before="0" w:after="0" w:line="240" w:lineRule="auto"/>
    </w:pPr>
    <w:rPr>
      <w:rFonts w:ascii="Times New Roman" w:hAnsi="Times New Roman" w:cs="Times New Roman"/>
    </w:rPr>
  </w:style>
  <w:style w:type="paragraph" w:styleId="882">
    <w:name w:val="List Bullet 5"/>
    <w:basedOn w:val="848"/>
    <w:next w:val="883"/>
    <w:qFormat/>
    <w:pPr>
      <w:ind w:left="2040" w:firstLine="2560"/>
      <w:spacing w:before="0" w:after="0" w:line="360" w:lineRule="auto"/>
    </w:pPr>
    <w:rPr>
      <w:rFonts w:ascii="Times New Roman" w:hAnsi="Times New Roman" w:cs="Times New Roman"/>
    </w:rPr>
  </w:style>
  <w:style w:type="paragraph" w:styleId="883" w:customStyle="1">
    <w:name w:val="正文首行缩进1"/>
    <w:next w:val="875"/>
    <w:qFormat/>
    <w:pPr>
      <w:ind w:left="420" w:firstLine="2724"/>
      <w:spacing w:after="120" w:line="360" w:lineRule="auto"/>
    </w:pPr>
    <w:rPr>
      <w:rFonts w:ascii="Calibri" w:hAnsi="Calibri"/>
    </w:rPr>
  </w:style>
  <w:style w:type="paragraph" w:styleId="884">
    <w:name w:val="toc 8"/>
    <w:basedOn w:val="848"/>
    <w:next w:val="847"/>
    <w:qFormat/>
    <w:pPr>
      <w:ind w:left="1880" w:firstLine="3784"/>
      <w:spacing w:before="0" w:after="0" w:line="360" w:lineRule="auto"/>
    </w:pPr>
    <w:rPr>
      <w:rFonts w:ascii="Times New Roman" w:hAnsi="Times New Roman" w:cs="Times New Roman"/>
    </w:rPr>
  </w:style>
  <w:style w:type="paragraph" w:styleId="885">
    <w:name w:val="Date"/>
    <w:basedOn w:val="848"/>
    <w:next w:val="847"/>
    <w:qFormat/>
    <w:pPr>
      <w:ind w:left="0" w:firstLine="2560"/>
      <w:spacing w:before="0" w:after="0" w:line="240" w:lineRule="auto"/>
    </w:pPr>
    <w:rPr>
      <w:rFonts w:ascii="Times New Roman" w:hAnsi="Times New Roman" w:cs="Times New Roman"/>
    </w:rPr>
  </w:style>
  <w:style w:type="paragraph" w:styleId="886">
    <w:name w:val="Body Text Indent 2"/>
    <w:basedOn w:val="848"/>
    <w:next w:val="860"/>
    <w:qFormat/>
    <w:pPr>
      <w:ind w:left="481" w:firstLine="2784"/>
      <w:spacing w:before="0" w:after="0" w:line="400" w:lineRule="exact"/>
    </w:pPr>
    <w:rPr>
      <w:rFonts w:ascii="Times New Roman" w:hAnsi="Times New Roman" w:cs="Times New Roman"/>
    </w:rPr>
  </w:style>
  <w:style w:type="paragraph" w:styleId="887">
    <w:name w:val="endnote text"/>
    <w:basedOn w:val="848"/>
    <w:next w:val="888"/>
    <w:qFormat/>
    <w:pPr>
      <w:ind w:left="0" w:firstLine="2560"/>
      <w:spacing w:before="0" w:after="0" w:line="360" w:lineRule="auto"/>
    </w:pPr>
    <w:rPr>
      <w:rFonts w:ascii="Times New Roman" w:hAnsi="Times New Roman" w:cs="Times New Roman"/>
    </w:rPr>
  </w:style>
  <w:style w:type="paragraph" w:styleId="888" w:customStyle="1">
    <w:name w:val="Char11"/>
    <w:basedOn w:val="848"/>
    <w:next w:val="847"/>
    <w:qFormat/>
    <w:pPr>
      <w:ind w:left="0" w:firstLine="3584"/>
      <w:spacing w:before="0" w:after="0" w:line="240" w:lineRule="auto"/>
    </w:pPr>
    <w:rPr>
      <w:rFonts w:ascii="Times New Roman" w:hAnsi="Times New Roman" w:cs="Times New Roman"/>
    </w:rPr>
  </w:style>
  <w:style w:type="paragraph" w:styleId="889">
    <w:name w:val="Balloon Text"/>
    <w:basedOn w:val="848"/>
    <w:next w:val="865"/>
    <w:qFormat/>
    <w:pPr>
      <w:ind w:left="0" w:firstLine="2048"/>
      <w:spacing w:before="0" w:after="0" w:line="240" w:lineRule="auto"/>
    </w:pPr>
    <w:rPr>
      <w:rFonts w:ascii="Times New Roman" w:hAnsi="Times New Roman" w:cs="Times New Roman"/>
    </w:rPr>
  </w:style>
  <w:style w:type="paragraph" w:styleId="890">
    <w:name w:val="Footer"/>
    <w:basedOn w:val="847"/>
    <w:next w:val="891"/>
    <w:link w:val="917"/>
    <w:qFormat/>
    <w:pPr>
      <w:ind w:left="0" w:firstLine="3584"/>
    </w:pPr>
  </w:style>
  <w:style w:type="paragraph" w:styleId="891" w:customStyle="1">
    <w:name w:val="Char Char Char Char Char Char Char Char Char Char Char Char Char"/>
    <w:basedOn w:val="848"/>
    <w:next w:val="847"/>
    <w:qFormat/>
    <w:pPr>
      <w:ind w:left="0" w:firstLine="3584"/>
      <w:spacing w:before="0" w:after="160" w:line="240" w:lineRule="exact"/>
    </w:pPr>
    <w:rPr>
      <w:rFonts w:ascii="Times New Roman" w:hAnsi="Times New Roman" w:cs="Times New Roman"/>
    </w:rPr>
  </w:style>
  <w:style w:type="paragraph" w:styleId="892">
    <w:name w:val="Header"/>
    <w:basedOn w:val="848"/>
    <w:next w:val="885"/>
    <w:link w:val="918"/>
    <w:qFormat/>
    <w:pPr>
      <w:ind w:left="0" w:firstLine="3584"/>
      <w:jc w:val="center"/>
      <w:spacing w:before="0" w:after="0" w:line="240" w:lineRule="auto"/>
    </w:pPr>
  </w:style>
  <w:style w:type="paragraph" w:styleId="893">
    <w:name w:val="toc 4"/>
    <w:basedOn w:val="848"/>
    <w:next w:val="847"/>
    <w:qFormat/>
    <w:pPr>
      <w:ind w:left="1260" w:firstLine="1024"/>
      <w:spacing w:before="0" w:after="0" w:line="240" w:lineRule="auto"/>
    </w:pPr>
    <w:rPr>
      <w:rFonts w:ascii="Times New Roman" w:hAnsi="Times New Roman" w:cs="Times New Roman"/>
    </w:rPr>
  </w:style>
  <w:style w:type="paragraph" w:styleId="894">
    <w:name w:val="Subtitle"/>
    <w:next w:val="847"/>
    <w:qFormat/>
    <w:pPr>
      <w:ind w:left="1024"/>
      <w:jc w:val="center"/>
      <w:spacing w:after="60"/>
    </w:pPr>
    <w:rPr>
      <w:rFonts w:ascii="Calibri" w:hAnsi="Calibri"/>
    </w:rPr>
  </w:style>
  <w:style w:type="paragraph" w:styleId="895">
    <w:name w:val="List"/>
    <w:basedOn w:val="848"/>
    <w:next w:val="896"/>
    <w:qFormat/>
    <w:pPr>
      <w:ind w:left="200" w:firstLine="3640"/>
      <w:spacing w:before="0" w:after="0" w:line="240" w:lineRule="auto"/>
    </w:pPr>
    <w:rPr>
      <w:rFonts w:ascii="Times New Roman" w:hAnsi="Times New Roman" w:cs="Times New Roman"/>
    </w:rPr>
  </w:style>
  <w:style w:type="paragraph" w:styleId="896">
    <w:name w:val="Body Text First Indent"/>
    <w:next w:val="847"/>
    <w:qFormat/>
    <w:pPr>
      <w:ind w:left="420" w:firstLine="3748"/>
      <w:spacing w:after="120"/>
    </w:pPr>
    <w:rPr>
      <w:rFonts w:ascii="Calibri" w:hAnsi="Calibri"/>
    </w:rPr>
  </w:style>
  <w:style w:type="paragraph" w:styleId="897">
    <w:name w:val="footnote text"/>
    <w:basedOn w:val="848"/>
    <w:next w:val="877"/>
    <w:qFormat/>
    <w:pPr>
      <w:ind w:left="0" w:firstLine="3584"/>
      <w:spacing w:before="0" w:after="0" w:line="360" w:lineRule="auto"/>
    </w:pPr>
    <w:rPr>
      <w:rFonts w:ascii="Times New Roman" w:hAnsi="Times New Roman" w:cs="Times New Roman"/>
    </w:rPr>
  </w:style>
  <w:style w:type="paragraph" w:styleId="898">
    <w:name w:val="toc 6"/>
    <w:basedOn w:val="848"/>
    <w:next w:val="847"/>
    <w:qFormat/>
    <w:pPr>
      <w:ind w:left="1400" w:firstLine="3784"/>
      <w:spacing w:before="0" w:after="0" w:line="360" w:lineRule="auto"/>
    </w:pPr>
    <w:rPr>
      <w:rFonts w:ascii="Times New Roman" w:hAnsi="Times New Roman" w:cs="Times New Roman"/>
    </w:rPr>
  </w:style>
  <w:style w:type="paragraph" w:styleId="899">
    <w:name w:val="List 5"/>
    <w:basedOn w:val="848"/>
    <w:next w:val="874"/>
    <w:qFormat/>
    <w:pPr>
      <w:ind w:left="2100" w:firstLine="3676"/>
      <w:spacing w:before="0" w:after="0" w:line="240" w:lineRule="auto"/>
    </w:pPr>
    <w:rPr>
      <w:rFonts w:ascii="Times New Roman" w:hAnsi="Times New Roman" w:cs="Times New Roman"/>
    </w:rPr>
  </w:style>
  <w:style w:type="paragraph" w:styleId="900">
    <w:name w:val="Body Text Indent 3"/>
    <w:basedOn w:val="848"/>
    <w:next w:val="898"/>
    <w:qFormat/>
    <w:pPr>
      <w:ind w:left="480" w:firstLine="2784"/>
      <w:spacing w:before="0" w:after="0" w:line="400" w:lineRule="exact"/>
    </w:pPr>
    <w:rPr>
      <w:rFonts w:ascii="Times New Roman" w:hAnsi="Times New Roman" w:cs="Times New Roman"/>
    </w:rPr>
  </w:style>
  <w:style w:type="paragraph" w:styleId="901">
    <w:name w:val="toc 2"/>
    <w:basedOn w:val="848"/>
    <w:next w:val="847"/>
    <w:qFormat/>
    <w:pPr>
      <w:ind w:left="0" w:firstLine="1024"/>
      <w:spacing w:before="0" w:after="0" w:line="360" w:lineRule="auto"/>
    </w:pPr>
    <w:rPr>
      <w:rFonts w:ascii="Times New Roman" w:hAnsi="Times New Roman" w:cs="Times New Roman"/>
    </w:rPr>
  </w:style>
  <w:style w:type="paragraph" w:styleId="902">
    <w:name w:val="toc 9"/>
    <w:basedOn w:val="848"/>
    <w:next w:val="847"/>
    <w:qFormat/>
    <w:pPr>
      <w:ind w:left="2120" w:firstLine="3784"/>
      <w:spacing w:before="0" w:after="0" w:line="360" w:lineRule="auto"/>
    </w:pPr>
    <w:rPr>
      <w:rFonts w:ascii="Times New Roman" w:hAnsi="Times New Roman" w:cs="Times New Roman"/>
    </w:rPr>
  </w:style>
  <w:style w:type="paragraph" w:styleId="903">
    <w:name w:val="Body Text 2"/>
    <w:basedOn w:val="848"/>
    <w:next w:val="868"/>
    <w:qFormat/>
    <w:pPr>
      <w:ind w:left="0" w:firstLine="1024"/>
      <w:spacing w:before="0" w:after="120" w:line="480" w:lineRule="auto"/>
    </w:pPr>
    <w:rPr>
      <w:rFonts w:ascii="Times New Roman" w:hAnsi="Times New Roman" w:cs="Times New Roman"/>
    </w:rPr>
  </w:style>
  <w:style w:type="paragraph" w:styleId="904">
    <w:name w:val="HTML Preformatted"/>
    <w:basedOn w:val="848"/>
    <w:next w:val="867"/>
    <w:qFormat/>
    <w:pPr>
      <w:ind w:left="0" w:firstLine="2048"/>
      <w:spacing w:before="0" w:after="0" w:line="253" w:lineRule="atLeast"/>
    </w:pPr>
    <w:rPr>
      <w:rFonts w:ascii="Times New Roman" w:hAnsi="Times New Roman" w:cs="Times New Roman"/>
    </w:rPr>
  </w:style>
  <w:style w:type="paragraph" w:styleId="905">
    <w:name w:val="Normal (Web)"/>
    <w:basedOn w:val="847"/>
    <w:next w:val="876"/>
    <w:qFormat/>
    <w:pPr>
      <w:ind w:left="15" w:right="15" w:firstLine="4608"/>
      <w:spacing w:before="60" w:after="60" w:line="312" w:lineRule="auto"/>
    </w:pPr>
    <w:rPr>
      <w:rFonts w:ascii="Times New Roman" w:hAnsi="Times New Roman" w:cs="Times New Roman"/>
    </w:rPr>
  </w:style>
  <w:style w:type="paragraph" w:styleId="906">
    <w:name w:val="index 1"/>
    <w:basedOn w:val="848"/>
    <w:next w:val="847"/>
    <w:qFormat/>
    <w:pPr>
      <w:ind w:left="0" w:firstLine="3584"/>
      <w:spacing w:before="0" w:after="0" w:line="240" w:lineRule="auto"/>
    </w:pPr>
    <w:rPr>
      <w:rFonts w:ascii="Times New Roman" w:hAnsi="Times New Roman" w:cs="Times New Roman"/>
    </w:rPr>
  </w:style>
  <w:style w:type="paragraph" w:styleId="907">
    <w:name w:val="Body Text First Indent 2"/>
    <w:basedOn w:val="860"/>
    <w:link w:val="1266"/>
    <w:unhideWhenUsed/>
    <w:qFormat/>
    <w:pPr>
      <w:ind w:firstLine="420"/>
    </w:pPr>
  </w:style>
  <w:style w:type="table" w:styleId="90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qFormat/>
    <w:rPr>
      <w:rFonts w:ascii="Times New Roman" w:hAnsi="Times New Roman" w:eastAsia="宋体" w:cs="Times New Roman"/>
      <w:b/>
      <w:sz w:val="20"/>
    </w:rPr>
  </w:style>
  <w:style w:type="character" w:styleId="910">
    <w:name w:val="page number"/>
    <w:qFormat/>
    <w:rPr>
      <w:rFonts w:ascii="Times New Roman" w:hAnsi="Times New Roman" w:eastAsia="宋体" w:cs="Times New Roman"/>
      <w:sz w:val="20"/>
    </w:rPr>
  </w:style>
  <w:style w:type="character" w:styleId="911">
    <w:name w:val="FollowedHyperlink"/>
    <w:qFormat/>
    <w:rPr>
      <w:rFonts w:ascii="Times New Roman" w:hAnsi="Times New Roman" w:eastAsia="宋体" w:cs="Times New Roman"/>
      <w:color w:val="800080"/>
      <w:sz w:val="20"/>
      <w:u w:val="single"/>
    </w:rPr>
  </w:style>
  <w:style w:type="character" w:styleId="912">
    <w:name w:val="Emphasis"/>
    <w:qFormat/>
    <w:rPr>
      <w:rFonts w:ascii="Times New Roman" w:hAnsi="Times New Roman" w:eastAsia="宋体" w:cs="Times New Roman"/>
      <w:i/>
      <w:sz w:val="21"/>
    </w:rPr>
  </w:style>
  <w:style w:type="character" w:styleId="913">
    <w:name w:val="Hyperlink"/>
    <w:uiPriority w:val="99"/>
    <w:qFormat/>
    <w:rPr>
      <w:rFonts w:ascii="Times New Roman" w:hAnsi="Times New Roman" w:eastAsia="宋体" w:cs="Times New Roman"/>
      <w:color w:val="0000ff"/>
      <w:sz w:val="20"/>
      <w:u w:val="single"/>
    </w:rPr>
  </w:style>
  <w:style w:type="character" w:styleId="914">
    <w:name w:val="annotation reference"/>
    <w:qFormat/>
    <w:rPr>
      <w:rFonts w:ascii="Times New Roman" w:hAnsi="Times New Roman" w:eastAsia="宋体" w:cs="Times New Roman"/>
      <w:sz w:val="20"/>
    </w:rPr>
  </w:style>
  <w:style w:type="character" w:styleId="915">
    <w:name w:val="footnote reference"/>
    <w:qFormat/>
    <w:rPr>
      <w:rFonts w:ascii="Times New Roman" w:hAnsi="Times New Roman" w:eastAsia="宋体" w:cs="Times New Roman"/>
      <w:vertAlign w:val="superscript"/>
    </w:rPr>
  </w:style>
  <w:style w:type="character" w:styleId="916" w:customStyle="1">
    <w:name w:val="正文缩进 字符"/>
    <w:link w:val="866"/>
    <w:qFormat/>
    <w:rPr>
      <w:rFonts w:ascii="Calibri" w:hAnsi="Calibri" w:eastAsia="宋体" w:cs="Times New Roman"/>
    </w:rPr>
  </w:style>
  <w:style w:type="character" w:styleId="917" w:customStyle="1">
    <w:name w:val="页脚 字符"/>
    <w:link w:val="890"/>
    <w:qFormat/>
    <w:rPr>
      <w:rFonts w:ascii="Calibri" w:hAnsi="Calibri" w:eastAsia="宋体" w:cs="Times New Roman"/>
    </w:rPr>
  </w:style>
  <w:style w:type="character" w:styleId="918" w:customStyle="1">
    <w:name w:val="页眉 字符"/>
    <w:link w:val="892"/>
    <w:qFormat/>
    <w:rPr>
      <w:rFonts w:ascii="Calibri" w:hAnsi="Calibri" w:eastAsia="宋体" w:cs="Times New Roman"/>
    </w:rPr>
  </w:style>
  <w:style w:type="character" w:styleId="919" w:customStyle="1">
    <w:name w:val="日期 Char"/>
    <w:qFormat/>
    <w:rPr>
      <w:rFonts w:ascii="Times New Roman" w:hAnsi="Times New Roman" w:eastAsia="宋体" w:cs="Times New Roman"/>
      <w:sz w:val="20"/>
    </w:rPr>
  </w:style>
  <w:style w:type="character" w:styleId="920" w:customStyle="1">
    <w:name w:val="批注引用1"/>
    <w:qFormat/>
    <w:rPr>
      <w:rFonts w:ascii="Times New Roman" w:hAnsi="Times New Roman" w:eastAsia="宋体" w:cs="Times New Roman"/>
      <w:sz w:val="20"/>
    </w:rPr>
  </w:style>
  <w:style w:type="character" w:styleId="921" w:customStyle="1">
    <w:name w:val="应答文本 Char Char"/>
    <w:qFormat/>
    <w:rPr>
      <w:rFonts w:ascii="Times New Roman" w:hAnsi="Times New Roman" w:eastAsia="宋体" w:cs="Times New Roman"/>
      <w:sz w:val="20"/>
    </w:rPr>
  </w:style>
  <w:style w:type="character" w:styleId="922" w:customStyle="1">
    <w:name w:val="图片0 Char Char"/>
    <w:qFormat/>
    <w:rPr>
      <w:rFonts w:ascii="Times New Roman" w:hAnsi="Times New Roman" w:eastAsia="宋体" w:cs="Times New Roman"/>
      <w:sz w:val="20"/>
    </w:rPr>
  </w:style>
  <w:style w:type="character" w:styleId="923" w:customStyle="1">
    <w:name w:val="尾注文本 Char"/>
    <w:qFormat/>
    <w:rPr>
      <w:rFonts w:ascii="Times New Roman" w:hAnsi="Times New Roman" w:eastAsia="宋体" w:cs="Times New Roman"/>
      <w:sz w:val="20"/>
    </w:rPr>
  </w:style>
  <w:style w:type="character" w:styleId="924" w:customStyle="1">
    <w:name w:val="文档结构图 字符"/>
    <w:qFormat/>
    <w:rPr>
      <w:rFonts w:ascii="Microsoft YaHei UI" w:hAnsi="Times New Roman" w:eastAsia="Microsoft YaHei UI" w:cs="Times New Roman"/>
      <w:sz w:val="18"/>
      <w:szCs w:val="18"/>
    </w:rPr>
  </w:style>
  <w:style w:type="character" w:styleId="925" w:customStyle="1">
    <w:name w:val="_Style 337"/>
    <w:qFormat/>
    <w:rPr>
      <w:rFonts w:ascii="Times New Roman" w:hAnsi="Times New Roman" w:eastAsia="宋体" w:cs="Times New Roman"/>
      <w:color w:val="auto"/>
      <w:sz w:val="21"/>
    </w:rPr>
  </w:style>
  <w:style w:type="character" w:styleId="926" w:customStyle="1">
    <w:name w:val="正文文本 字符"/>
    <w:qFormat/>
    <w:rPr>
      <w:rFonts w:ascii="Times New Roman" w:hAnsi="Times New Roman" w:eastAsia="宋体" w:cs="Times New Roman"/>
      <w:sz w:val="21"/>
    </w:rPr>
  </w:style>
  <w:style w:type="character" w:styleId="927" w:customStyle="1">
    <w:name w:val="批注文字 字符"/>
    <w:qFormat/>
    <w:rPr>
      <w:rFonts w:ascii="Times New Roman" w:hAnsi="Times New Roman" w:eastAsia="宋体" w:cs="Times New Roman"/>
      <w:sz w:val="20"/>
    </w:rPr>
  </w:style>
  <w:style w:type="character" w:styleId="928" w:customStyle="1">
    <w:name w:val="批注文字 Char1"/>
    <w:qFormat/>
    <w:rPr>
      <w:rFonts w:ascii="Times New Roman" w:hAnsi="Times New Roman" w:eastAsia="宋体" w:cs="Times New Roman"/>
      <w:sz w:val="20"/>
    </w:rPr>
  </w:style>
  <w:style w:type="character" w:styleId="929" w:customStyle="1">
    <w:name w:val="txt"/>
    <w:qFormat/>
    <w:rPr>
      <w:rFonts w:ascii="Times New Roman" w:hAnsi="Times New Roman" w:eastAsia="宋体" w:cs="Times New Roman"/>
      <w:sz w:val="20"/>
    </w:rPr>
  </w:style>
  <w:style w:type="character" w:styleId="930" w:customStyle="1">
    <w:name w:val="标书正文 Char"/>
    <w:qFormat/>
    <w:rPr>
      <w:rFonts w:ascii="Times New Roman" w:hAnsi="Times New Roman" w:eastAsia="宋体" w:cs="Times New Roman"/>
      <w:sz w:val="20"/>
    </w:rPr>
  </w:style>
  <w:style w:type="character" w:styleId="931" w:customStyle="1">
    <w:name w:val="font21"/>
    <w:qFormat/>
    <w:rPr>
      <w:rFonts w:hint="eastAsia" w:ascii="宋体" w:hAnsi="宋体" w:eastAsia="宋体" w:cs="宋体"/>
      <w:color w:val="ff0000"/>
      <w:sz w:val="24"/>
      <w:szCs w:val="24"/>
      <w:u w:val="none"/>
    </w:rPr>
  </w:style>
  <w:style w:type="character" w:styleId="932" w:customStyle="1">
    <w:name w:val="apple-converted-space"/>
    <w:qFormat/>
    <w:rPr>
      <w:rFonts w:ascii="Times New Roman" w:hAnsi="Times New Roman" w:eastAsia="宋体" w:cs="Times New Roman"/>
      <w:sz w:val="20"/>
    </w:rPr>
  </w:style>
  <w:style w:type="character" w:styleId="933" w:customStyle="1">
    <w:name w:val="纯文本 Char1"/>
    <w:qFormat/>
    <w:rPr>
      <w:rFonts w:ascii="Times New Roman" w:hAnsi="Times New Roman" w:eastAsia="宋体" w:cs="Times New Roman"/>
      <w:sz w:val="20"/>
    </w:rPr>
  </w:style>
  <w:style w:type="character" w:styleId="934" w:customStyle="1">
    <w:name w:val="para1"/>
    <w:qFormat/>
    <w:rPr>
      <w:rFonts w:ascii="Times New Roman" w:hAnsi="Times New Roman" w:eastAsia="宋体" w:cs="Times New Roman"/>
      <w:sz w:val="20"/>
    </w:rPr>
  </w:style>
  <w:style w:type="character" w:styleId="935" w:customStyle="1">
    <w:name w:val="HTML 预设格式 Char1"/>
    <w:qFormat/>
    <w:rPr>
      <w:rFonts w:ascii="Times New Roman" w:hAnsi="Times New Roman" w:eastAsia="宋体" w:cs="Times New Roman"/>
      <w:sz w:val="20"/>
    </w:rPr>
  </w:style>
  <w:style w:type="character" w:styleId="936" w:customStyle="1">
    <w:name w:val="批注文字 Char"/>
    <w:qFormat/>
    <w:rPr>
      <w:rFonts w:ascii="Times New Roman" w:hAnsi="Times New Roman" w:eastAsia="宋体" w:cs="Times New Roman"/>
      <w:sz w:val="20"/>
    </w:rPr>
  </w:style>
  <w:style w:type="character" w:styleId="937" w:customStyle="1">
    <w:name w:val="文档结构图 Char"/>
    <w:qFormat/>
    <w:rPr>
      <w:rFonts w:ascii="Times New Roman" w:hAnsi="Times New Roman" w:eastAsia="宋体" w:cs="Times New Roman"/>
      <w:sz w:val="20"/>
    </w:rPr>
  </w:style>
  <w:style w:type="character" w:styleId="938" w:customStyle="1">
    <w:name w:val="超级链接"/>
    <w:qFormat/>
    <w:rPr>
      <w:rFonts w:ascii="Times New Roman" w:hAnsi="Times New Roman" w:eastAsia="宋体" w:cs="Times New Roman"/>
      <w:color w:val="0000ff"/>
      <w:sz w:val="20"/>
      <w:u w:val="single"/>
    </w:rPr>
  </w:style>
  <w:style w:type="character" w:styleId="939" w:customStyle="1">
    <w:name w:val="p141"/>
    <w:qFormat/>
    <w:rPr>
      <w:rFonts w:ascii="Times New Roman" w:hAnsi="Times New Roman" w:eastAsia="宋体" w:cs="Times New Roman"/>
      <w:color w:val="000000"/>
      <w:sz w:val="20"/>
      <w:u w:val="none"/>
    </w:rPr>
  </w:style>
  <w:style w:type="character" w:styleId="940" w:customStyle="1">
    <w:name w:val="宏文本 Char"/>
    <w:qFormat/>
    <w:rPr>
      <w:rFonts w:ascii="Times New Roman" w:hAnsi="Times New Roman" w:eastAsia="宋体" w:cs="Times New Roman"/>
      <w:sz w:val="20"/>
    </w:rPr>
  </w:style>
  <w:style w:type="character" w:styleId="941" w:customStyle="1">
    <w:name w:val="_Style 313"/>
    <w:qFormat/>
    <w:rPr>
      <w:rFonts w:ascii="Times New Roman" w:hAnsi="Times New Roman" w:eastAsia="宋体" w:cs="Times New Roman"/>
      <w:b/>
      <w:i/>
      <w:sz w:val="21"/>
    </w:rPr>
  </w:style>
  <w:style w:type="character" w:styleId="942" w:customStyle="1">
    <w:name w:val="页脚 Char1"/>
    <w:qFormat/>
    <w:rPr>
      <w:rFonts w:ascii="Times New Roman" w:hAnsi="Times New Roman" w:eastAsia="宋体" w:cs="Times New Roman"/>
      <w:sz w:val="20"/>
    </w:rPr>
  </w:style>
  <w:style w:type="character" w:styleId="943" w:customStyle="1">
    <w:name w:val="页眉 Char"/>
    <w:qFormat/>
    <w:rPr>
      <w:rFonts w:ascii="Times New Roman" w:hAnsi="Times New Roman" w:eastAsia="宋体" w:cs="Times New Roman"/>
      <w:sz w:val="20"/>
    </w:rPr>
  </w:style>
  <w:style w:type="character" w:styleId="944" w:customStyle="1">
    <w:name w:val="标题 7 Char"/>
    <w:qFormat/>
    <w:rPr>
      <w:rFonts w:ascii="Times New Roman" w:hAnsi="Times New Roman" w:eastAsia="宋体" w:cs="Times New Roman"/>
      <w:b/>
      <w:sz w:val="20"/>
    </w:rPr>
  </w:style>
  <w:style w:type="character" w:styleId="945" w:customStyle="1">
    <w:name w:val="Char Char12"/>
    <w:qFormat/>
    <w:rPr>
      <w:rFonts w:ascii="Times New Roman" w:hAnsi="Times New Roman" w:eastAsia="宋体" w:cs="Times New Roman"/>
      <w:sz w:val="20"/>
    </w:rPr>
  </w:style>
  <w:style w:type="character" w:styleId="946" w:customStyle="1">
    <w:name w:val="标题 3 Char"/>
    <w:qFormat/>
    <w:rPr>
      <w:rFonts w:ascii="Times New Roman" w:hAnsi="Times New Roman" w:eastAsia="宋体" w:cs="Times New Roman"/>
      <w:b/>
      <w:sz w:val="20"/>
    </w:rPr>
  </w:style>
  <w:style w:type="character" w:styleId="947" w:customStyle="1">
    <w:name w:val="正文（首行缩进 2 字符） Char Char"/>
    <w:qFormat/>
    <w:rPr>
      <w:rFonts w:ascii="Times New Roman" w:hAnsi="Times New Roman" w:eastAsia="宋体" w:cs="Times New Roman"/>
      <w:sz w:val="20"/>
    </w:rPr>
  </w:style>
  <w:style w:type="character" w:styleId="948" w:customStyle="1">
    <w:name w:val="表格用 Char Char"/>
    <w:qFormat/>
    <w:rPr>
      <w:rFonts w:ascii="Times New Roman" w:hAnsi="Times New Roman" w:eastAsia="宋体" w:cs="Times New Roman"/>
      <w:sz w:val="20"/>
    </w:rPr>
  </w:style>
  <w:style w:type="character" w:styleId="949" w:customStyle="1">
    <w:name w:val="正文文本缩进 3 Char1"/>
    <w:qFormat/>
    <w:rPr>
      <w:rFonts w:ascii="Times New Roman" w:hAnsi="Times New Roman" w:eastAsia="宋体" w:cs="Times New Roman"/>
      <w:sz w:val="20"/>
    </w:rPr>
  </w:style>
  <w:style w:type="character" w:styleId="950" w:customStyle="1">
    <w:name w:val="正文缩进 Char"/>
    <w:qFormat/>
    <w:rPr>
      <w:rFonts w:ascii="Times New Roman" w:hAnsi="Times New Roman" w:eastAsia="宋体" w:cs="Times New Roman"/>
      <w:sz w:val="20"/>
    </w:rPr>
  </w:style>
  <w:style w:type="character" w:styleId="951" w:customStyle="1">
    <w:name w:val="批注框文本 Char1"/>
    <w:qFormat/>
    <w:rPr>
      <w:rFonts w:ascii="Times New Roman" w:hAnsi="Times New Roman" w:eastAsia="宋体" w:cs="Times New Roman"/>
      <w:sz w:val="20"/>
    </w:rPr>
  </w:style>
  <w:style w:type="character" w:styleId="952" w:customStyle="1">
    <w:name w:val="Char Char13"/>
    <w:qFormat/>
    <w:rPr>
      <w:rFonts w:ascii="Times New Roman" w:hAnsi="Times New Roman" w:eastAsia="宋体" w:cs="Times New Roman"/>
      <w:sz w:val="20"/>
    </w:rPr>
  </w:style>
  <w:style w:type="character" w:styleId="953" w:customStyle="1">
    <w:name w:val="样式2 Char"/>
    <w:qFormat/>
    <w:rPr>
      <w:rFonts w:ascii="Times New Roman" w:hAnsi="Times New Roman" w:eastAsia="宋体" w:cs="Times New Roman"/>
      <w:b/>
      <w:sz w:val="20"/>
    </w:rPr>
  </w:style>
  <w:style w:type="character" w:styleId="954" w:customStyle="1">
    <w:name w:val="页脚 Char"/>
    <w:qFormat/>
    <w:rPr>
      <w:rFonts w:ascii="Times New Roman" w:hAnsi="Times New Roman" w:eastAsia="宋体" w:cs="Times New Roman"/>
      <w:sz w:val="20"/>
    </w:rPr>
  </w:style>
  <w:style w:type="character" w:styleId="955" w:customStyle="1">
    <w:name w:val="标准文本 Char"/>
    <w:qFormat/>
    <w:rPr>
      <w:rFonts w:ascii="Times New Roman" w:hAnsi="Times New Roman" w:eastAsia="宋体" w:cs="Times New Roman"/>
      <w:sz w:val="20"/>
    </w:rPr>
  </w:style>
  <w:style w:type="character" w:styleId="956" w:customStyle="1">
    <w:name w:val="font01"/>
    <w:qFormat/>
    <w:rPr>
      <w:rFonts w:hint="eastAsia" w:ascii="宋体" w:hAnsi="宋体" w:eastAsia="宋体" w:cs="宋体"/>
      <w:color w:val="000000"/>
      <w:sz w:val="24"/>
      <w:szCs w:val="24"/>
      <w:u w:val="none"/>
    </w:rPr>
  </w:style>
  <w:style w:type="character" w:styleId="957" w:customStyle="1">
    <w:name w:val="标题 3 Char1"/>
    <w:qFormat/>
    <w:rPr>
      <w:rFonts w:ascii="Times New Roman" w:hAnsi="Times New Roman" w:eastAsia="宋体" w:cs="Times New Roman"/>
      <w:b/>
      <w:sz w:val="20"/>
      <w:u w:val="single"/>
    </w:rPr>
  </w:style>
  <w:style w:type="character" w:styleId="958" w:customStyle="1">
    <w:name w:val="表格 Char Char"/>
    <w:qFormat/>
    <w:rPr>
      <w:rFonts w:ascii="Times New Roman" w:hAnsi="Times New Roman" w:eastAsia="宋体" w:cs="Times New Roman"/>
      <w:sz w:val="20"/>
    </w:rPr>
  </w:style>
  <w:style w:type="character" w:styleId="959" w:customStyle="1">
    <w:name w:val="正文首行缩进 Char"/>
    <w:qFormat/>
    <w:rPr>
      <w:rFonts w:ascii="Times New Roman" w:hAnsi="Times New Roman" w:eastAsia="宋体" w:cs="Times New Roman"/>
      <w:sz w:val="20"/>
    </w:rPr>
  </w:style>
  <w:style w:type="character" w:styleId="960" w:customStyle="1">
    <w:name w:val="标题 9 Char"/>
    <w:qFormat/>
    <w:rPr>
      <w:rFonts w:ascii="Times New Roman" w:hAnsi="Times New Roman" w:eastAsia="宋体" w:cs="Times New Roman"/>
      <w:sz w:val="20"/>
    </w:rPr>
  </w:style>
  <w:style w:type="character" w:styleId="961" w:customStyle="1">
    <w:name w:val="lh151"/>
    <w:qFormat/>
    <w:rPr>
      <w:rFonts w:ascii="Times New Roman" w:hAnsi="Times New Roman" w:eastAsia="宋体" w:cs="Times New Roman"/>
      <w:color w:val="666666"/>
      <w:sz w:val="20"/>
    </w:rPr>
  </w:style>
  <w:style w:type="character" w:styleId="962" w:customStyle="1">
    <w:name w:val="日期 Char1"/>
    <w:qFormat/>
    <w:rPr>
      <w:rFonts w:ascii="Times New Roman" w:hAnsi="Times New Roman" w:eastAsia="宋体" w:cs="Times New Roman"/>
      <w:sz w:val="20"/>
    </w:rPr>
  </w:style>
  <w:style w:type="character" w:styleId="963" w:customStyle="1">
    <w:name w:val="图片 Char Char"/>
    <w:qFormat/>
    <w:rPr>
      <w:rFonts w:ascii="Times New Roman" w:hAnsi="Times New Roman" w:eastAsia="宋体" w:cs="Times New Roman"/>
      <w:sz w:val="20"/>
    </w:rPr>
  </w:style>
  <w:style w:type="character" w:styleId="964" w:customStyle="1">
    <w:name w:val="批注框文本 字符"/>
    <w:qFormat/>
    <w:rPr>
      <w:rFonts w:ascii="Times New Roman" w:hAnsi="Times New Roman" w:eastAsia="宋体" w:cs="Times New Roman"/>
      <w:sz w:val="20"/>
    </w:rPr>
  </w:style>
  <w:style w:type="character" w:styleId="965" w:customStyle="1">
    <w:name w:val="HTML 预设格式 Char"/>
    <w:qFormat/>
    <w:rPr>
      <w:rFonts w:ascii="Times New Roman" w:hAnsi="Times New Roman" w:eastAsia="宋体" w:cs="Times New Roman"/>
      <w:sz w:val="20"/>
    </w:rPr>
  </w:style>
  <w:style w:type="character" w:styleId="966" w:customStyle="1">
    <w:name w:val="列出段落 Char"/>
    <w:qFormat/>
    <w:rPr>
      <w:rFonts w:ascii="Times New Roman" w:hAnsi="Times New Roman" w:eastAsia="宋体" w:cs="Times New Roman"/>
      <w:sz w:val="20"/>
    </w:rPr>
  </w:style>
  <w:style w:type="character" w:styleId="967" w:customStyle="1">
    <w:name w:val="标题 5 Char"/>
    <w:qFormat/>
    <w:rPr>
      <w:rFonts w:ascii="Times New Roman" w:hAnsi="Times New Roman" w:eastAsia="宋体" w:cs="Times New Roman"/>
      <w:b/>
      <w:sz w:val="20"/>
    </w:rPr>
  </w:style>
  <w:style w:type="character" w:styleId="968" w:customStyle="1">
    <w:name w:val="链接"/>
    <w:qFormat/>
    <w:rPr>
      <w:rFonts w:ascii="Times New Roman" w:hAnsi="Times New Roman" w:eastAsia="宋体" w:cs="Times New Roman"/>
      <w:color w:val="0000ff"/>
      <w:sz w:val="20"/>
      <w:u w:val="single"/>
    </w:rPr>
  </w:style>
  <w:style w:type="character" w:styleId="969" w:customStyle="1">
    <w:name w:val="18h1"/>
    <w:qFormat/>
    <w:rPr>
      <w:rFonts w:ascii="Times New Roman" w:hAnsi="Times New Roman" w:eastAsia="宋体" w:cs="Times New Roman"/>
      <w:color w:val="3b3b3b"/>
      <w:sz w:val="20"/>
    </w:rPr>
  </w:style>
  <w:style w:type="character" w:styleId="970" w:customStyle="1">
    <w:name w:val="表格文字（两侧对齐） Char Char"/>
    <w:qFormat/>
    <w:rPr>
      <w:rFonts w:ascii="Times New Roman" w:hAnsi="Times New Roman" w:eastAsia="宋体" w:cs="Times New Roman"/>
      <w:sz w:val="20"/>
    </w:rPr>
  </w:style>
  <w:style w:type="character" w:styleId="971" w:customStyle="1">
    <w:name w:val="正文文本缩进 2 Char"/>
    <w:qFormat/>
    <w:rPr>
      <w:rFonts w:ascii="Times New Roman" w:hAnsi="Times New Roman" w:eastAsia="宋体" w:cs="Times New Roman"/>
      <w:sz w:val="20"/>
    </w:rPr>
  </w:style>
  <w:style w:type="character" w:styleId="972" w:customStyle="1">
    <w:name w:val="Char Char14"/>
    <w:qFormat/>
    <w:rPr>
      <w:rFonts w:ascii="Times New Roman" w:hAnsi="Times New Roman" w:eastAsia="宋体" w:cs="Times New Roman"/>
      <w:sz w:val="20"/>
    </w:rPr>
  </w:style>
  <w:style w:type="character" w:styleId="973" w:customStyle="1">
    <w:name w:val="标题 1 Char1"/>
    <w:qFormat/>
    <w:rPr>
      <w:rFonts w:ascii="Times New Roman" w:hAnsi="Times New Roman" w:eastAsia="宋体" w:cs="Times New Roman"/>
      <w:b/>
      <w:sz w:val="20"/>
    </w:rPr>
  </w:style>
  <w:style w:type="character" w:styleId="974" w:customStyle="1">
    <w:name w:val="批注框文本 Char"/>
    <w:qFormat/>
    <w:rPr>
      <w:rFonts w:ascii="Times New Roman" w:hAnsi="Times New Roman" w:eastAsia="宋体" w:cs="Times New Roman"/>
      <w:sz w:val="20"/>
    </w:rPr>
  </w:style>
  <w:style w:type="character" w:styleId="975" w:customStyle="1">
    <w:name w:val="apple-style-span"/>
    <w:qFormat/>
    <w:rPr>
      <w:rFonts w:ascii="Times New Roman" w:hAnsi="Times New Roman" w:eastAsia="宋体" w:cs="Times New Roman"/>
      <w:sz w:val="20"/>
    </w:rPr>
  </w:style>
  <w:style w:type="character" w:styleId="976" w:customStyle="1">
    <w:name w:val="插图 Char Char"/>
    <w:qFormat/>
    <w:rPr>
      <w:rFonts w:ascii="Times New Roman" w:hAnsi="Times New Roman" w:eastAsia="宋体" w:cs="Times New Roman"/>
      <w:sz w:val="20"/>
    </w:rPr>
  </w:style>
  <w:style w:type="character" w:styleId="977" w:customStyle="1">
    <w:name w:val="标题 2 Char1"/>
    <w:qFormat/>
    <w:rPr>
      <w:rFonts w:ascii="Times New Roman" w:hAnsi="Times New Roman" w:eastAsia="宋体" w:cs="Times New Roman"/>
      <w:b/>
      <w:sz w:val="20"/>
    </w:rPr>
  </w:style>
  <w:style w:type="character" w:styleId="978" w:customStyle="1">
    <w:name w:val="_Style 332"/>
    <w:qFormat/>
    <w:rPr>
      <w:rFonts w:ascii="Times New Roman" w:hAnsi="Times New Roman" w:eastAsia="宋体" w:cs="Times New Roman"/>
      <w:i/>
      <w:color w:val="auto"/>
      <w:sz w:val="21"/>
    </w:rPr>
  </w:style>
  <w:style w:type="character" w:styleId="979" w:customStyle="1">
    <w:name w:val="正文文本 3 Char1"/>
    <w:qFormat/>
    <w:rPr>
      <w:rFonts w:ascii="Times New Roman" w:hAnsi="Times New Roman" w:eastAsia="宋体" w:cs="Times New Roman"/>
      <w:sz w:val="20"/>
    </w:rPr>
  </w:style>
  <w:style w:type="character" w:styleId="980" w:customStyle="1">
    <w:name w:val="标题 5 Char1"/>
    <w:qFormat/>
    <w:rPr>
      <w:rFonts w:ascii="Times New Roman" w:hAnsi="Times New Roman" w:eastAsia="宋体" w:cs="Times New Roman"/>
      <w:b/>
      <w:sz w:val="20"/>
    </w:rPr>
  </w:style>
  <w:style w:type="character" w:styleId="981" w:customStyle="1">
    <w:name w:val="批注主题 Char"/>
    <w:qFormat/>
    <w:rPr>
      <w:rFonts w:ascii="Times New Roman" w:hAnsi="Times New Roman" w:eastAsia="宋体" w:cs="Times New Roman"/>
      <w:b/>
      <w:sz w:val="20"/>
    </w:rPr>
  </w:style>
  <w:style w:type="character" w:styleId="982" w:customStyle="1">
    <w:name w:val="标题 1 Char"/>
    <w:qFormat/>
    <w:rPr>
      <w:rFonts w:ascii="Times New Roman" w:hAnsi="Times New Roman" w:eastAsia="宋体" w:cs="Times New Roman"/>
      <w:b/>
      <w:sz w:val="20"/>
    </w:rPr>
  </w:style>
  <w:style w:type="character" w:styleId="983" w:customStyle="1">
    <w:name w:val="正文文本 2 Char1"/>
    <w:qFormat/>
    <w:rPr>
      <w:rFonts w:ascii="Times New Roman" w:hAnsi="Times New Roman" w:eastAsia="宋体" w:cs="Times New Roman"/>
      <w:sz w:val="20"/>
    </w:rPr>
  </w:style>
  <w:style w:type="character" w:styleId="984" w:customStyle="1">
    <w:name w:val="标题 4 Char1"/>
    <w:qFormat/>
    <w:rPr>
      <w:rFonts w:ascii="Times New Roman" w:hAnsi="Times New Roman" w:eastAsia="宋体" w:cs="Times New Roman"/>
      <w:b/>
      <w:sz w:val="20"/>
    </w:rPr>
  </w:style>
  <w:style w:type="character" w:styleId="985" w:customStyle="1">
    <w:name w:val="正文文本 2 Char"/>
    <w:qFormat/>
    <w:rPr>
      <w:rFonts w:ascii="Times New Roman" w:hAnsi="Times New Roman" w:eastAsia="宋体" w:cs="Times New Roman"/>
      <w:sz w:val="20"/>
    </w:rPr>
  </w:style>
  <w:style w:type="character" w:styleId="986" w:customStyle="1">
    <w:name w:val="_Style 376"/>
    <w:qFormat/>
    <w:rPr>
      <w:rFonts w:ascii="Times New Roman" w:hAnsi="Times New Roman" w:eastAsia="宋体" w:cs="Times New Roman"/>
      <w:b/>
      <w:color w:val="auto"/>
      <w:sz w:val="21"/>
    </w:rPr>
  </w:style>
  <w:style w:type="character" w:styleId="987" w:customStyle="1">
    <w:name w:val="062"/>
    <w:qFormat/>
    <w:rPr>
      <w:rFonts w:ascii="Times New Roman" w:hAnsi="Times New Roman" w:eastAsia="宋体" w:cs="Times New Roman"/>
      <w:b/>
      <w:sz w:val="20"/>
    </w:rPr>
  </w:style>
  <w:style w:type="character" w:styleId="988" w:customStyle="1">
    <w:name w:val="正文文本 Char1"/>
    <w:qFormat/>
    <w:rPr>
      <w:rFonts w:ascii="Times New Roman" w:hAnsi="Times New Roman" w:eastAsia="宋体" w:cs="Times New Roman"/>
      <w:sz w:val="20"/>
    </w:rPr>
  </w:style>
  <w:style w:type="character" w:styleId="989" w:customStyle="1">
    <w:name w:val="题注 Char"/>
    <w:qFormat/>
    <w:rPr>
      <w:rFonts w:ascii="Times New Roman" w:hAnsi="Times New Roman" w:eastAsia="宋体" w:cs="Times New Roman"/>
      <w:sz w:val="20"/>
    </w:rPr>
  </w:style>
  <w:style w:type="character" w:styleId="990" w:customStyle="1">
    <w:name w:val="脚注文本 Char"/>
    <w:qFormat/>
    <w:rPr>
      <w:rFonts w:ascii="Times New Roman" w:hAnsi="Times New Roman" w:eastAsia="宋体" w:cs="Times New Roman"/>
      <w:sz w:val="20"/>
    </w:rPr>
  </w:style>
  <w:style w:type="character" w:styleId="991" w:customStyle="1">
    <w:name w:val="_Style 336"/>
    <w:qFormat/>
    <w:rPr>
      <w:rFonts w:ascii="Times New Roman" w:hAnsi="Times New Roman" w:eastAsia="宋体" w:cs="Times New Roman"/>
      <w:i/>
      <w:color w:val="auto"/>
      <w:sz w:val="21"/>
    </w:rPr>
  </w:style>
  <w:style w:type="character" w:styleId="992" w:customStyle="1">
    <w:name w:val="表格 Char"/>
    <w:qFormat/>
    <w:rPr>
      <w:rFonts w:ascii="Times New Roman" w:hAnsi="Times New Roman" w:eastAsia="宋体" w:cs="Times New Roman"/>
      <w:color w:val="000000"/>
      <w:sz w:val="20"/>
    </w:rPr>
  </w:style>
  <w:style w:type="character" w:styleId="993" w:customStyle="1">
    <w:name w:val="批注主题 字符"/>
    <w:qFormat/>
    <w:rPr>
      <w:rFonts w:ascii="Times New Roman" w:hAnsi="Times New Roman" w:eastAsia="宋体" w:cs="Times New Roman"/>
      <w:b/>
      <w:sz w:val="20"/>
    </w:rPr>
  </w:style>
  <w:style w:type="character" w:styleId="994" w:customStyle="1">
    <w:name w:val="图注 Char Char"/>
    <w:qFormat/>
    <w:rPr>
      <w:rFonts w:ascii="Times New Roman" w:hAnsi="Times New Roman" w:eastAsia="宋体" w:cs="Times New Roman"/>
      <w:sz w:val="20"/>
    </w:rPr>
  </w:style>
  <w:style w:type="character" w:styleId="995" w:customStyle="1">
    <w:name w:val="页码1"/>
    <w:qFormat/>
    <w:rPr>
      <w:rFonts w:ascii="Times New Roman" w:hAnsi="Times New Roman" w:eastAsia="宋体" w:cs="Times New Roman"/>
      <w:sz w:val="20"/>
    </w:rPr>
  </w:style>
  <w:style w:type="character" w:styleId="996" w:customStyle="1">
    <w:name w:val="列表框1 Char Char"/>
    <w:qFormat/>
    <w:rPr>
      <w:rFonts w:ascii="Times New Roman" w:hAnsi="Times New Roman" w:eastAsia="宋体" w:cs="Times New Roman"/>
      <w:sz w:val="20"/>
    </w:rPr>
  </w:style>
  <w:style w:type="character" w:styleId="997" w:customStyle="1">
    <w:name w:val="1ji Char"/>
    <w:qFormat/>
    <w:rPr>
      <w:rFonts w:ascii="Times New Roman" w:hAnsi="Times New Roman" w:eastAsia="宋体" w:cs="Times New Roman"/>
      <w:b/>
      <w:sz w:val="20"/>
    </w:rPr>
  </w:style>
  <w:style w:type="character" w:styleId="998" w:customStyle="1">
    <w:name w:val="正文文本缩进 Char"/>
    <w:qFormat/>
    <w:rPr>
      <w:rFonts w:ascii="Times New Roman" w:hAnsi="Times New Roman" w:eastAsia="宋体" w:cs="Times New Roman"/>
      <w:sz w:val="20"/>
    </w:rPr>
  </w:style>
  <w:style w:type="character" w:styleId="999" w:customStyle="1">
    <w:name w:val="标准文本 Char Char"/>
    <w:qFormat/>
    <w:rPr>
      <w:rFonts w:ascii="Times New Roman" w:hAnsi="Times New Roman" w:eastAsia="宋体" w:cs="Times New Roman"/>
      <w:sz w:val="20"/>
    </w:rPr>
  </w:style>
  <w:style w:type="character" w:styleId="1000" w:customStyle="1">
    <w:name w:val="表格用 Char"/>
    <w:qFormat/>
    <w:rPr>
      <w:rFonts w:ascii="Times New Roman" w:hAnsi="Times New Roman" w:eastAsia="宋体" w:cs="Times New Roman"/>
      <w:color w:val="000000"/>
      <w:sz w:val="20"/>
    </w:rPr>
  </w:style>
  <w:style w:type="character" w:styleId="1001" w:customStyle="1">
    <w:name w:val="标题 7 Char1"/>
    <w:qFormat/>
    <w:rPr>
      <w:rFonts w:ascii="Times New Roman" w:hAnsi="Times New Roman" w:eastAsia="宋体" w:cs="Times New Roman"/>
      <w:b/>
      <w:sz w:val="20"/>
    </w:rPr>
  </w:style>
  <w:style w:type="character" w:styleId="1002" w:customStyle="1">
    <w:name w:val="H 3 Char"/>
    <w:qFormat/>
    <w:rPr>
      <w:rFonts w:ascii="Times New Roman" w:hAnsi="Times New Roman" w:eastAsia="宋体" w:cs="Times New Roman"/>
      <w:b/>
      <w:sz w:val="20"/>
    </w:rPr>
  </w:style>
  <w:style w:type="character" w:styleId="1003" w:customStyle="1">
    <w:name w:val="正文文本缩进 3 字符"/>
    <w:qFormat/>
    <w:rPr>
      <w:rFonts w:ascii="Times New Roman" w:hAnsi="Times New Roman" w:eastAsia="宋体" w:cs="Times New Roman"/>
      <w:sz w:val="16"/>
      <w:szCs w:val="16"/>
    </w:rPr>
  </w:style>
  <w:style w:type="character" w:styleId="1004" w:customStyle="1">
    <w:name w:val="标题 Char"/>
    <w:qFormat/>
    <w:rPr>
      <w:rFonts w:ascii="Times New Roman" w:hAnsi="Times New Roman" w:eastAsia="宋体" w:cs="Times New Roman"/>
      <w:b/>
      <w:sz w:val="20"/>
    </w:rPr>
  </w:style>
  <w:style w:type="character" w:styleId="1005" w:customStyle="1">
    <w:name w:val="H 4 Char"/>
    <w:qFormat/>
    <w:rPr>
      <w:rFonts w:ascii="Times New Roman" w:hAnsi="Times New Roman" w:eastAsia="宋体" w:cs="Times New Roman"/>
      <w:b/>
      <w:sz w:val="20"/>
    </w:rPr>
  </w:style>
  <w:style w:type="character" w:styleId="1006" w:customStyle="1">
    <w:name w:val="批注主题 Char1"/>
    <w:qFormat/>
    <w:rPr>
      <w:rFonts w:ascii="Times New Roman" w:hAnsi="Times New Roman" w:eastAsia="宋体" w:cs="Times New Roman"/>
      <w:b/>
      <w:sz w:val="20"/>
    </w:rPr>
  </w:style>
  <w:style w:type="character" w:styleId="1007" w:customStyle="1">
    <w:name w:val="正文文本缩进 Char1"/>
    <w:qFormat/>
    <w:rPr>
      <w:rFonts w:ascii="Times New Roman" w:hAnsi="Times New Roman" w:eastAsia="宋体" w:cs="Times New Roman"/>
      <w:sz w:val="20"/>
    </w:rPr>
  </w:style>
  <w:style w:type="character" w:styleId="1008" w:customStyle="1">
    <w:name w:val="正文文本 3 Char"/>
    <w:qFormat/>
    <w:rPr>
      <w:rFonts w:ascii="Times New Roman" w:hAnsi="Times New Roman" w:eastAsia="宋体" w:cs="Times New Roman"/>
      <w:sz w:val="20"/>
    </w:rPr>
  </w:style>
  <w:style w:type="character" w:styleId="1009" w:customStyle="1">
    <w:name w:val="正文首行缩进 2 Char"/>
    <w:qFormat/>
    <w:rPr>
      <w:rFonts w:ascii="Times New Roman" w:hAnsi="Times New Roman" w:eastAsia="宋体" w:cs="Times New Roman"/>
      <w:sz w:val="20"/>
    </w:rPr>
  </w:style>
  <w:style w:type="character" w:styleId="1010" w:customStyle="1">
    <w:name w:val="页眉 Char1"/>
    <w:qFormat/>
    <w:rPr>
      <w:rFonts w:ascii="Times New Roman" w:hAnsi="Times New Roman" w:eastAsia="宋体" w:cs="Times New Roman"/>
      <w:sz w:val="20"/>
    </w:rPr>
  </w:style>
  <w:style w:type="character" w:styleId="1011" w:customStyle="1">
    <w:name w:val="Char Char2"/>
    <w:qFormat/>
    <w:rPr>
      <w:rFonts w:ascii="Times New Roman" w:hAnsi="Times New Roman" w:eastAsia="宋体" w:cs="Times New Roman"/>
      <w:sz w:val="20"/>
    </w:rPr>
  </w:style>
  <w:style w:type="character" w:styleId="1012" w:customStyle="1">
    <w:name w:val="样式 首行缩进:  2 字符 Char1"/>
    <w:qFormat/>
    <w:rPr>
      <w:rFonts w:ascii="Times New Roman" w:hAnsi="Times New Roman" w:eastAsia="宋体" w:cs="Times New Roman"/>
      <w:sz w:val="20"/>
    </w:rPr>
  </w:style>
  <w:style w:type="character" w:styleId="1013" w:customStyle="1">
    <w:name w:val="标题 2 Char"/>
    <w:qFormat/>
    <w:rPr>
      <w:rFonts w:ascii="Times New Roman" w:hAnsi="Times New Roman" w:eastAsia="宋体" w:cs="Times New Roman"/>
      <w:b/>
      <w:sz w:val="20"/>
    </w:rPr>
  </w:style>
  <w:style w:type="character" w:styleId="1014" w:customStyle="1">
    <w:name w:val="表格文字图表文字 Char Char"/>
    <w:qFormat/>
    <w:rPr>
      <w:rFonts w:ascii="Times New Roman" w:hAnsi="Times New Roman" w:eastAsia="宋体" w:cs="Times New Roman"/>
      <w:sz w:val="20"/>
    </w:rPr>
  </w:style>
  <w:style w:type="character" w:styleId="1015" w:customStyle="1">
    <w:name w:val="图片 Char"/>
    <w:qFormat/>
    <w:rPr>
      <w:rFonts w:ascii="Times New Roman" w:hAnsi="Times New Roman" w:eastAsia="宋体" w:cs="Times New Roman"/>
      <w:sz w:val="20"/>
    </w:rPr>
  </w:style>
  <w:style w:type="character" w:styleId="1016" w:customStyle="1">
    <w:name w:val="标题 6 Char"/>
    <w:qFormat/>
    <w:rPr>
      <w:rFonts w:ascii="Times New Roman" w:hAnsi="Times New Roman" w:eastAsia="宋体" w:cs="Times New Roman"/>
      <w:b/>
      <w:sz w:val="20"/>
    </w:rPr>
  </w:style>
  <w:style w:type="character" w:styleId="1017" w:customStyle="1">
    <w:name w:val="标题 4 Char"/>
    <w:qFormat/>
    <w:rPr>
      <w:rFonts w:ascii="Times New Roman" w:hAnsi="Times New Roman" w:eastAsia="宋体" w:cs="Times New Roman"/>
      <w:b/>
      <w:sz w:val="20"/>
    </w:rPr>
  </w:style>
  <w:style w:type="character" w:styleId="1018" w:customStyle="1">
    <w:name w:val="文档结构图 Char1"/>
    <w:qFormat/>
    <w:rPr>
      <w:rFonts w:ascii="Times New Roman" w:hAnsi="Times New Roman" w:eastAsia="宋体" w:cs="Times New Roman"/>
      <w:sz w:val="20"/>
    </w:rPr>
  </w:style>
  <w:style w:type="character" w:styleId="1019" w:customStyle="1">
    <w:name w:val="项目符0 Char"/>
    <w:qFormat/>
    <w:rPr>
      <w:rFonts w:ascii="Times New Roman" w:hAnsi="Times New Roman" w:eastAsia="宋体" w:cs="Times New Roman"/>
      <w:sz w:val="20"/>
    </w:rPr>
  </w:style>
  <w:style w:type="character" w:styleId="1020" w:customStyle="1">
    <w:name w:val="正文文本缩进 3 Char"/>
    <w:qFormat/>
    <w:rPr>
      <w:rFonts w:ascii="Times New Roman" w:hAnsi="Times New Roman" w:eastAsia="宋体" w:cs="Times New Roman"/>
      <w:sz w:val="20"/>
    </w:rPr>
  </w:style>
  <w:style w:type="character" w:styleId="1021" w:customStyle="1">
    <w:name w:val="Char Char3"/>
    <w:qFormat/>
    <w:rPr>
      <w:rFonts w:ascii="Times New Roman" w:hAnsi="Times New Roman" w:eastAsia="宋体" w:cs="Times New Roman"/>
      <w:sz w:val="20"/>
    </w:rPr>
  </w:style>
  <w:style w:type="character" w:styleId="1022" w:customStyle="1">
    <w:name w:val="纯文本 Char"/>
    <w:qFormat/>
    <w:rPr>
      <w:rFonts w:ascii="Times New Roman" w:hAnsi="Times New Roman" w:eastAsia="宋体" w:cs="Times New Roman"/>
      <w:sz w:val="20"/>
    </w:rPr>
  </w:style>
  <w:style w:type="character" w:styleId="1023" w:customStyle="1">
    <w:name w:val="正文文本缩进 2 Char1"/>
    <w:qFormat/>
    <w:rPr>
      <w:rFonts w:ascii="Times New Roman" w:hAnsi="Times New Roman" w:eastAsia="宋体" w:cs="Times New Roman"/>
      <w:sz w:val="20"/>
    </w:rPr>
  </w:style>
  <w:style w:type="character" w:styleId="1024" w:customStyle="1">
    <w:name w:val="标题 8 Char"/>
    <w:qFormat/>
    <w:rPr>
      <w:rFonts w:ascii="Times New Roman" w:hAnsi="Times New Roman" w:eastAsia="宋体" w:cs="Times New Roman"/>
      <w:sz w:val="20"/>
    </w:rPr>
  </w:style>
  <w:style w:type="character" w:styleId="1025" w:customStyle="1">
    <w:name w:val="标题 6 Char1"/>
    <w:qFormat/>
    <w:rPr>
      <w:rFonts w:ascii="Times New Roman" w:hAnsi="Times New Roman" w:eastAsia="宋体" w:cs="Times New Roman"/>
      <w:b/>
      <w:sz w:val="20"/>
    </w:rPr>
  </w:style>
  <w:style w:type="character" w:styleId="1026" w:customStyle="1">
    <w:name w:val="case31"/>
    <w:qFormat/>
    <w:rPr>
      <w:rFonts w:ascii="Times New Roman" w:hAnsi="Times New Roman" w:eastAsia="宋体" w:cs="Times New Roman"/>
      <w:sz w:val="20"/>
    </w:rPr>
  </w:style>
  <w:style w:type="character" w:styleId="1027" w:customStyle="1">
    <w:name w:val="正文文本 Char"/>
    <w:qFormat/>
    <w:rPr>
      <w:rFonts w:ascii="Times New Roman" w:hAnsi="Times New Roman" w:eastAsia="宋体" w:cs="Times New Roman"/>
      <w:sz w:val="20"/>
    </w:rPr>
  </w:style>
  <w:style w:type="paragraph" w:styleId="1028" w:customStyle="1">
    <w:name w:val="节标题"/>
    <w:basedOn w:val="848"/>
    <w:next w:val="1029"/>
    <w:qFormat/>
    <w:pPr>
      <w:ind w:left="0" w:firstLine="5120"/>
      <w:jc w:val="center"/>
      <w:spacing w:before="0" w:after="0" w:line="289" w:lineRule="atLeast"/>
    </w:pPr>
    <w:rPr>
      <w:rFonts w:ascii="Times New Roman" w:hAnsi="Times New Roman" w:cs="Times New Roman"/>
    </w:rPr>
  </w:style>
  <w:style w:type="paragraph" w:styleId="1029" w:customStyle="1">
    <w:name w:val="文档标题6"/>
    <w:basedOn w:val="854"/>
    <w:next w:val="847"/>
    <w:qFormat/>
    <w:pPr>
      <w:ind w:left="1134" w:firstLine="20"/>
      <w:spacing w:before="280" w:after="280" w:line="360" w:lineRule="auto"/>
      <w:outlineLvl w:val="5"/>
    </w:pPr>
  </w:style>
  <w:style w:type="paragraph" w:styleId="1030" w:customStyle="1">
    <w:name w:val="正文段"/>
    <w:basedOn w:val="848"/>
    <w:next w:val="1031"/>
    <w:qFormat/>
    <w:pPr>
      <w:ind w:left="454" w:firstLine="1222"/>
      <w:spacing w:before="0" w:after="240" w:line="240" w:lineRule="atLeast"/>
    </w:pPr>
    <w:rPr>
      <w:rFonts w:ascii="Times New Roman" w:hAnsi="Times New Roman" w:cs="Times New Roman"/>
    </w:rPr>
  </w:style>
  <w:style w:type="paragraph" w:styleId="1031" w:customStyle="1">
    <w:name w:val="批注主题1"/>
    <w:next w:val="847"/>
    <w:qFormat/>
    <w:pPr>
      <w:ind w:left="200" w:firstLine="4808"/>
      <w:spacing w:line="360" w:lineRule="auto"/>
    </w:pPr>
    <w:rPr>
      <w:rFonts w:ascii="Calibri" w:hAnsi="Calibri"/>
    </w:rPr>
  </w:style>
  <w:style w:type="paragraph" w:styleId="1032" w:customStyle="1">
    <w:name w:val="_Style 224"/>
    <w:next w:val="1033"/>
    <w:qFormat/>
    <w:pPr>
      <w:ind w:firstLine="3584"/>
    </w:pPr>
    <w:rPr>
      <w:rFonts w:ascii="Calibri" w:hAnsi="Calibri"/>
    </w:rPr>
  </w:style>
  <w:style w:type="paragraph" w:styleId="1033" w:customStyle="1">
    <w:name w:val="编号1"/>
    <w:basedOn w:val="848"/>
    <w:next w:val="1034"/>
    <w:qFormat/>
    <w:pPr>
      <w:ind w:left="360" w:right="210" w:firstLine="2200"/>
      <w:spacing w:before="0" w:after="0" w:line="240" w:lineRule="auto"/>
    </w:pPr>
    <w:rPr>
      <w:rFonts w:ascii="Times New Roman" w:hAnsi="Times New Roman" w:cs="Times New Roman"/>
    </w:rPr>
  </w:style>
  <w:style w:type="paragraph" w:styleId="1034" w:customStyle="1">
    <w:name w:val="图片"/>
    <w:basedOn w:val="848"/>
    <w:next w:val="1035"/>
    <w:qFormat/>
    <w:pPr>
      <w:ind w:left="-283" w:firstLine="2674"/>
      <w:jc w:val="center"/>
      <w:spacing w:before="0" w:after="0" w:line="360" w:lineRule="auto"/>
    </w:pPr>
    <w:rPr>
      <w:rFonts w:ascii="Times New Roman" w:hAnsi="Times New Roman" w:cs="Times New Roman"/>
    </w:rPr>
  </w:style>
  <w:style w:type="paragraph" w:styleId="1035" w:customStyle="1">
    <w:name w:val="样式 目录 3 + 左侧:  2 字符"/>
    <w:next w:val="900"/>
    <w:qFormat/>
    <w:pPr>
      <w:ind w:left="400" w:firstLine="5120"/>
      <w:spacing w:line="360" w:lineRule="auto"/>
      <w:widowControl w:val="off"/>
    </w:pPr>
    <w:rPr>
      <w:rFonts w:ascii="Calibri" w:hAnsi="Calibri"/>
    </w:rPr>
  </w:style>
  <w:style w:type="paragraph" w:styleId="1036" w:customStyle="1">
    <w:name w:val="图注"/>
    <w:next w:val="1037"/>
    <w:qFormat/>
    <w:pPr>
      <w:ind w:left="360" w:firstLine="2152"/>
      <w:jc w:val="center"/>
    </w:pPr>
    <w:rPr>
      <w:rFonts w:ascii="Calibri" w:hAnsi="Calibri"/>
    </w:rPr>
  </w:style>
  <w:style w:type="paragraph" w:styleId="1037" w:customStyle="1">
    <w:name w:val="列表编号 41"/>
    <w:basedOn w:val="848"/>
    <w:next w:val="1038"/>
    <w:qFormat/>
    <w:pPr>
      <w:ind w:left="1620" w:firstLine="2712"/>
      <w:spacing w:before="0" w:after="0" w:line="360" w:lineRule="auto"/>
    </w:pPr>
    <w:rPr>
      <w:rFonts w:ascii="Times New Roman" w:hAnsi="Times New Roman" w:cs="Times New Roman"/>
    </w:rPr>
  </w:style>
  <w:style w:type="paragraph" w:styleId="1038" w:customStyle="1">
    <w:name w:val="项目符0"/>
    <w:basedOn w:val="848"/>
    <w:next w:val="1039"/>
    <w:qFormat/>
    <w:pPr>
      <w:ind w:left="300" w:right="57" w:firstLine="2760"/>
      <w:spacing w:before="0" w:after="0" w:line="300" w:lineRule="auto"/>
    </w:pPr>
    <w:rPr>
      <w:rFonts w:ascii="Times New Roman" w:hAnsi="Times New Roman" w:cs="Times New Roman"/>
    </w:rPr>
  </w:style>
  <w:style w:type="paragraph" w:styleId="1039" w:customStyle="1">
    <w:name w:val="宏文本1"/>
    <w:next w:val="1040"/>
    <w:qFormat/>
    <w:pPr>
      <w:ind w:firstLine="5632"/>
      <w:widowControl w:val="off"/>
    </w:pPr>
    <w:rPr>
      <w:rFonts w:ascii="Calibri" w:hAnsi="Calibri"/>
    </w:rPr>
  </w:style>
  <w:style w:type="paragraph" w:styleId="1040" w:customStyle="1">
    <w:name w:val="Item Step in Table"/>
    <w:next w:val="1041"/>
    <w:qFormat/>
    <w:pPr>
      <w:ind w:left="397" w:firstLine="3699"/>
      <w:jc w:val="both"/>
      <w:spacing w:before="40" w:after="40"/>
    </w:pPr>
    <w:rPr>
      <w:rFonts w:ascii="Calibri" w:hAnsi="Calibri"/>
    </w:rPr>
  </w:style>
  <w:style w:type="paragraph" w:styleId="1041" w:customStyle="1">
    <w:name w:val="Char Char Char Char Char Char1 Char Char Char Char Char Char"/>
    <w:basedOn w:val="848"/>
    <w:next w:val="1042"/>
    <w:qFormat/>
    <w:pPr>
      <w:ind w:left="0" w:firstLine="2560"/>
      <w:spacing w:before="0" w:after="0" w:line="240" w:lineRule="auto"/>
    </w:pPr>
    <w:rPr>
      <w:rFonts w:ascii="Times New Roman" w:hAnsi="Times New Roman" w:cs="Times New Roman"/>
    </w:rPr>
  </w:style>
  <w:style w:type="paragraph" w:styleId="1042" w:customStyle="1">
    <w:name w:val="Char Char1"/>
    <w:basedOn w:val="848"/>
    <w:next w:val="1043"/>
    <w:qFormat/>
    <w:pPr>
      <w:ind w:left="0" w:firstLine="3584"/>
      <w:spacing w:before="0" w:after="160" w:line="240" w:lineRule="exact"/>
    </w:pPr>
    <w:rPr>
      <w:rFonts w:ascii="Times New Roman" w:hAnsi="Times New Roman" w:cs="Times New Roman"/>
    </w:rPr>
  </w:style>
  <w:style w:type="paragraph" w:styleId="1043" w:customStyle="1">
    <w:name w:val="样式 标题 3 + 行距: 1.5 倍行距"/>
    <w:basedOn w:val="851"/>
    <w:next w:val="906"/>
    <w:qFormat/>
    <w:pPr>
      <w:ind w:left="200" w:firstLine="18"/>
      <w:spacing w:before="0" w:after="0" w:line="360" w:lineRule="auto"/>
      <w:outlineLvl w:val="2"/>
    </w:pPr>
  </w:style>
  <w:style w:type="paragraph" w:styleId="1044" w:customStyle="1">
    <w:name w:val="xl76"/>
    <w:basedOn w:val="848"/>
    <w:next w:val="903"/>
    <w:qFormat/>
    <w:pPr>
      <w:ind w:left="0" w:firstLine="3584"/>
      <w:jc w:val="center"/>
      <w:spacing w:before="280" w:after="280" w:line="240" w:lineRule="auto"/>
    </w:pPr>
    <w:rPr>
      <w:rFonts w:ascii="Times New Roman" w:hAnsi="Times New Roman" w:cs="Times New Roman"/>
    </w:rPr>
  </w:style>
  <w:style w:type="paragraph" w:styleId="1045" w:customStyle="1">
    <w:name w:val="xl26"/>
    <w:basedOn w:val="848"/>
    <w:next w:val="1046"/>
    <w:qFormat/>
    <w:pPr>
      <w:ind w:left="0" w:firstLine="20"/>
      <w:jc w:val="center"/>
      <w:spacing w:before="280" w:after="280" w:line="240" w:lineRule="auto"/>
      <w:shd w:val="clear" w:color="000000" w:fill="ffffff"/>
    </w:pPr>
    <w:rPr>
      <w:rFonts w:ascii="Times New Roman" w:hAnsi="Times New Roman" w:cs="Times New Roman"/>
    </w:rPr>
  </w:style>
  <w:style w:type="paragraph" w:styleId="1046" w:customStyle="1">
    <w:name w:val="Char1 Char Char"/>
    <w:basedOn w:val="848"/>
    <w:next w:val="886"/>
    <w:qFormat/>
    <w:pPr>
      <w:ind w:left="0" w:firstLine="2560"/>
      <w:spacing w:before="0" w:after="0" w:line="240" w:lineRule="auto"/>
    </w:pPr>
    <w:rPr>
      <w:rFonts w:ascii="Times New Roman" w:hAnsi="Times New Roman" w:cs="Times New Roman"/>
    </w:rPr>
  </w:style>
  <w:style w:type="paragraph" w:styleId="1047" w:customStyle="1">
    <w:name w:val="纯文本2"/>
    <w:basedOn w:val="848"/>
    <w:next w:val="1048"/>
    <w:qFormat/>
    <w:pPr>
      <w:ind w:left="0" w:firstLine="3584"/>
      <w:spacing w:before="0" w:after="0" w:line="240" w:lineRule="auto"/>
    </w:pPr>
    <w:rPr>
      <w:rFonts w:ascii="Times New Roman" w:hAnsi="Times New Roman" w:cs="Times New Roman"/>
    </w:rPr>
  </w:style>
  <w:style w:type="paragraph" w:styleId="1048" w:customStyle="1">
    <w:name w:val="xl69"/>
    <w:basedOn w:val="848"/>
    <w:next w:val="1049"/>
    <w:qFormat/>
    <w:pPr>
      <w:ind w:left="0" w:firstLine="3584"/>
      <w:spacing w:before="280" w:after="280" w:line="240" w:lineRule="auto"/>
    </w:pPr>
    <w:rPr>
      <w:rFonts w:ascii="Times New Roman" w:hAnsi="Times New Roman" w:cs="Times New Roman"/>
    </w:rPr>
  </w:style>
  <w:style w:type="paragraph" w:styleId="1049" w:customStyle="1">
    <w:name w:val="Char Char Char"/>
    <w:basedOn w:val="848"/>
    <w:next w:val="1050"/>
    <w:qFormat/>
    <w:pPr>
      <w:ind w:left="0" w:firstLine="2560"/>
      <w:spacing w:before="0" w:after="0" w:line="240" w:lineRule="auto"/>
    </w:pPr>
    <w:rPr>
      <w:rFonts w:ascii="Times New Roman" w:hAnsi="Times New Roman" w:cs="Times New Roman"/>
    </w:rPr>
  </w:style>
  <w:style w:type="paragraph" w:styleId="1050" w:customStyle="1">
    <w:name w:val="表格"/>
    <w:basedOn w:val="848"/>
    <w:next w:val="1045"/>
    <w:qFormat/>
    <w:pPr>
      <w:ind w:left="0" w:firstLine="2560"/>
      <w:spacing w:before="0" w:after="0" w:line="360" w:lineRule="auto"/>
    </w:pPr>
    <w:rPr>
      <w:rFonts w:ascii="Times New Roman" w:hAnsi="Times New Roman" w:cs="Times New Roman"/>
    </w:rPr>
  </w:style>
  <w:style w:type="paragraph" w:styleId="1051" w:customStyle="1">
    <w:name w:val="xl68"/>
    <w:basedOn w:val="848"/>
    <w:next w:val="1052"/>
    <w:qFormat/>
    <w:pPr>
      <w:ind w:left="100" w:firstLine="5220"/>
      <w:spacing w:before="280" w:after="280" w:line="240" w:lineRule="auto"/>
    </w:pPr>
    <w:rPr>
      <w:rFonts w:ascii="Times New Roman" w:hAnsi="Times New Roman" w:cs="Times New Roman"/>
    </w:rPr>
  </w:style>
  <w:style w:type="paragraph" w:styleId="1052" w:customStyle="1">
    <w:name w:val="Char1"/>
    <w:basedOn w:val="848"/>
    <w:next w:val="1053"/>
    <w:qFormat/>
    <w:pPr>
      <w:ind w:left="0" w:firstLine="2560"/>
      <w:spacing w:before="0" w:after="0" w:line="240" w:lineRule="auto"/>
    </w:pPr>
    <w:rPr>
      <w:rFonts w:ascii="Times New Roman" w:hAnsi="Times New Roman" w:cs="Times New Roman"/>
    </w:rPr>
  </w:style>
  <w:style w:type="paragraph" w:styleId="1053" w:customStyle="1">
    <w:name w:val="需求文档正文样式"/>
    <w:basedOn w:val="848"/>
    <w:next w:val="1054"/>
    <w:qFormat/>
    <w:pPr>
      <w:ind w:left="437" w:firstLine="2741"/>
      <w:spacing w:before="0" w:after="0" w:line="360" w:lineRule="auto"/>
    </w:pPr>
    <w:rPr>
      <w:rFonts w:ascii="Times New Roman" w:hAnsi="Times New Roman" w:cs="Times New Roman"/>
    </w:rPr>
  </w:style>
  <w:style w:type="paragraph" w:styleId="1054" w:customStyle="1">
    <w:name w:val="xl74"/>
    <w:basedOn w:val="848"/>
    <w:next w:val="1055"/>
    <w:qFormat/>
    <w:pPr>
      <w:ind w:left="0" w:firstLine="16"/>
      <w:jc w:val="center"/>
      <w:spacing w:before="280" w:after="280" w:line="240" w:lineRule="auto"/>
      <w:shd w:val="clear" w:color="000000" w:fill="538dd5"/>
    </w:pPr>
    <w:rPr>
      <w:rFonts w:ascii="Times New Roman" w:hAnsi="Times New Roman" w:cs="Times New Roman"/>
    </w:rPr>
  </w:style>
  <w:style w:type="paragraph" w:styleId="1055" w:customStyle="1">
    <w:name w:val="xl88"/>
    <w:basedOn w:val="848"/>
    <w:next w:val="1056"/>
    <w:qFormat/>
    <w:pPr>
      <w:ind w:left="0" w:firstLine="5120"/>
      <w:spacing w:before="280" w:after="280" w:line="240" w:lineRule="auto"/>
    </w:pPr>
    <w:rPr>
      <w:rFonts w:ascii="Times New Roman" w:hAnsi="Times New Roman" w:cs="Times New Roman"/>
    </w:rPr>
  </w:style>
  <w:style w:type="paragraph" w:styleId="1056" w:customStyle="1">
    <w:name w:val="xl70"/>
    <w:basedOn w:val="848"/>
    <w:next w:val="902"/>
    <w:qFormat/>
    <w:pPr>
      <w:ind w:left="0" w:firstLine="1024"/>
      <w:spacing w:before="280" w:after="280" w:line="240" w:lineRule="auto"/>
    </w:pPr>
    <w:rPr>
      <w:rFonts w:ascii="Times New Roman" w:hAnsi="Times New Roman" w:cs="Times New Roman"/>
    </w:rPr>
  </w:style>
  <w:style w:type="paragraph" w:styleId="1057" w:customStyle="1">
    <w:name w:val="文档标题5"/>
    <w:basedOn w:val="853"/>
    <w:next w:val="847"/>
    <w:qFormat/>
    <w:pPr>
      <w:ind w:left="992" w:firstLine="18"/>
      <w:spacing w:before="280" w:after="280" w:line="360" w:lineRule="auto"/>
      <w:outlineLvl w:val="4"/>
    </w:pPr>
  </w:style>
  <w:style w:type="paragraph" w:styleId="1058" w:customStyle="1">
    <w:name w:val="样式 加粗 居中"/>
    <w:basedOn w:val="848"/>
    <w:next w:val="1059"/>
    <w:qFormat/>
    <w:pPr>
      <w:ind w:left="0" w:firstLine="2560"/>
      <w:jc w:val="center"/>
      <w:spacing w:before="0" w:after="0" w:line="360" w:lineRule="auto"/>
    </w:pPr>
    <w:rPr>
      <w:rFonts w:ascii="Times New Roman" w:hAnsi="Times New Roman" w:cs="Times New Roman"/>
    </w:rPr>
  </w:style>
  <w:style w:type="paragraph" w:styleId="1059" w:customStyle="1">
    <w:name w:val="_Style 12"/>
    <w:next w:val="1060"/>
    <w:qFormat/>
    <w:pPr>
      <w:ind w:firstLine="14"/>
      <w:spacing w:line="360" w:lineRule="auto"/>
      <w:shd w:val="clear" w:color="000000" w:fill="000080"/>
    </w:pPr>
    <w:rPr>
      <w:rFonts w:ascii="Calibri" w:hAnsi="Calibri"/>
    </w:rPr>
  </w:style>
  <w:style w:type="paragraph" w:styleId="1060" w:customStyle="1">
    <w:name w:val="正文文本缩进1"/>
    <w:basedOn w:val="848"/>
    <w:next w:val="1061"/>
    <w:qFormat/>
    <w:pPr>
      <w:ind w:left="420" w:firstLine="3584"/>
      <w:spacing w:before="0" w:after="120" w:line="240" w:lineRule="auto"/>
    </w:pPr>
    <w:rPr>
      <w:rFonts w:ascii="Times New Roman" w:hAnsi="Times New Roman" w:cs="Times New Roman"/>
    </w:rPr>
  </w:style>
  <w:style w:type="paragraph" w:styleId="1061" w:customStyle="1">
    <w:name w:val="列表编号 31"/>
    <w:basedOn w:val="848"/>
    <w:next w:val="904"/>
    <w:qFormat/>
    <w:pPr>
      <w:ind w:left="1200" w:firstLine="2712"/>
      <w:spacing w:before="0" w:after="0" w:line="360" w:lineRule="auto"/>
    </w:pPr>
    <w:rPr>
      <w:rFonts w:ascii="Times New Roman" w:hAnsi="Times New Roman" w:cs="Times New Roman"/>
    </w:rPr>
  </w:style>
  <w:style w:type="paragraph" w:styleId="1062" w:customStyle="1">
    <w:name w:val="三号 居中"/>
    <w:basedOn w:val="848"/>
    <w:next w:val="1063"/>
    <w:qFormat/>
    <w:pPr>
      <w:ind w:left="0" w:firstLine="6144"/>
      <w:jc w:val="center"/>
      <w:spacing w:before="0" w:after="0" w:line="360" w:lineRule="auto"/>
    </w:pPr>
    <w:rPr>
      <w:rFonts w:ascii="Times New Roman" w:hAnsi="Times New Roman" w:cs="Times New Roman"/>
    </w:rPr>
  </w:style>
  <w:style w:type="paragraph" w:styleId="1063" w:customStyle="1">
    <w:name w:val="列出段落1"/>
    <w:basedOn w:val="848"/>
    <w:next w:val="1064"/>
    <w:qFormat/>
    <w:pPr>
      <w:ind w:left="420" w:firstLine="3748"/>
      <w:spacing w:before="0" w:after="0" w:line="240" w:lineRule="auto"/>
    </w:pPr>
    <w:rPr>
      <w:rFonts w:ascii="Times New Roman" w:hAnsi="Times New Roman" w:cs="Times New Roman"/>
    </w:rPr>
  </w:style>
  <w:style w:type="paragraph" w:styleId="1064" w:customStyle="1">
    <w:name w:val="Char Char Char Char Char Char1 Char Char Char1 Char Char Char"/>
    <w:basedOn w:val="848"/>
    <w:next w:val="1065"/>
    <w:qFormat/>
    <w:pPr>
      <w:ind w:left="0" w:firstLine="2560"/>
      <w:spacing w:before="0" w:after="0" w:line="240" w:lineRule="auto"/>
    </w:pPr>
    <w:rPr>
      <w:rFonts w:ascii="Times New Roman" w:hAnsi="Times New Roman" w:cs="Times New Roman"/>
    </w:rPr>
  </w:style>
  <w:style w:type="paragraph" w:styleId="1065" w:customStyle="1">
    <w:name w:val="Char Char Char Char Char Char1 Char Char Char1 Char"/>
    <w:basedOn w:val="848"/>
    <w:next w:val="1066"/>
    <w:qFormat/>
    <w:pPr>
      <w:ind w:left="0" w:firstLine="2560"/>
      <w:spacing w:before="0" w:after="0" w:line="240" w:lineRule="auto"/>
    </w:pPr>
    <w:rPr>
      <w:rFonts w:ascii="Times New Roman" w:hAnsi="Times New Roman" w:cs="Times New Roman"/>
    </w:rPr>
  </w:style>
  <w:style w:type="paragraph" w:styleId="1066" w:customStyle="1">
    <w:name w:val="正文符号4"/>
    <w:basedOn w:val="848"/>
    <w:next w:val="1058"/>
    <w:qFormat/>
    <w:pPr>
      <w:ind w:left="0" w:firstLine="5632"/>
      <w:spacing w:before="0" w:after="0" w:line="240" w:lineRule="auto"/>
    </w:pPr>
    <w:rPr>
      <w:rFonts w:ascii="Times New Roman" w:hAnsi="Times New Roman" w:cs="Times New Roman"/>
    </w:rPr>
  </w:style>
  <w:style w:type="paragraph" w:styleId="1067" w:customStyle="1">
    <w:name w:val="加粗（居中）"/>
    <w:next w:val="1068"/>
    <w:qFormat/>
    <w:pPr>
      <w:ind w:firstLine="2560"/>
    </w:pPr>
    <w:rPr>
      <w:rFonts w:ascii="Calibri" w:hAnsi="Calibri"/>
    </w:rPr>
  </w:style>
  <w:style w:type="paragraph" w:styleId="1068" w:customStyle="1">
    <w:name w:val="xl65"/>
    <w:basedOn w:val="848"/>
    <w:next w:val="1028"/>
    <w:qFormat/>
    <w:pPr>
      <w:ind w:left="0" w:firstLine="5120"/>
      <w:spacing w:before="280" w:after="280" w:line="240" w:lineRule="auto"/>
    </w:pPr>
    <w:rPr>
      <w:rFonts w:ascii="Times New Roman" w:hAnsi="Times New Roman" w:cs="Times New Roman"/>
    </w:rPr>
  </w:style>
  <w:style w:type="paragraph" w:styleId="1069" w:customStyle="1">
    <w:name w:val="WPSOffice手动目录 3"/>
    <w:qFormat/>
    <w:pPr>
      <w:ind w:left="400"/>
    </w:pPr>
  </w:style>
  <w:style w:type="paragraph" w:styleId="1070" w:customStyle="1">
    <w:name w:val="xl77"/>
    <w:basedOn w:val="848"/>
    <w:next w:val="1071"/>
    <w:qFormat/>
    <w:pPr>
      <w:ind w:left="0" w:firstLine="3584"/>
      <w:spacing w:before="280" w:after="280" w:line="240" w:lineRule="auto"/>
    </w:pPr>
    <w:rPr>
      <w:rFonts w:ascii="Times New Roman" w:hAnsi="Times New Roman" w:cs="Times New Roman"/>
    </w:rPr>
  </w:style>
  <w:style w:type="paragraph" w:styleId="1071" w:customStyle="1">
    <w:name w:val="Char Char Char1"/>
    <w:basedOn w:val="848"/>
    <w:next w:val="1072"/>
    <w:qFormat/>
    <w:pPr>
      <w:ind w:left="900" w:firstLine="2096"/>
      <w:spacing w:before="0" w:after="0" w:line="240" w:lineRule="auto"/>
    </w:pPr>
    <w:rPr>
      <w:rFonts w:ascii="Times New Roman" w:hAnsi="Times New Roman" w:cs="Times New Roman"/>
    </w:rPr>
  </w:style>
  <w:style w:type="paragraph" w:styleId="1072" w:customStyle="1">
    <w:name w:val="索引 21"/>
    <w:basedOn w:val="848"/>
    <w:next w:val="847"/>
    <w:qFormat/>
    <w:pPr>
      <w:ind w:left="200" w:firstLine="2560"/>
      <w:jc w:val="center"/>
      <w:spacing w:before="0" w:after="0" w:line="360" w:lineRule="auto"/>
    </w:pPr>
    <w:rPr>
      <w:rFonts w:ascii="Times New Roman" w:hAnsi="Times New Roman" w:cs="Times New Roman"/>
    </w:rPr>
  </w:style>
  <w:style w:type="paragraph" w:styleId="1073" w:customStyle="1">
    <w:name w:val="正文（首行缩进 2 字符）"/>
    <w:next w:val="1074"/>
    <w:qFormat/>
    <w:pPr>
      <w:ind w:left="480" w:firstLine="2784"/>
      <w:jc w:val="center"/>
      <w:spacing w:line="300" w:lineRule="auto"/>
    </w:pPr>
    <w:rPr>
      <w:rFonts w:ascii="Calibri" w:hAnsi="Calibri"/>
    </w:rPr>
  </w:style>
  <w:style w:type="paragraph" w:styleId="1074" w:customStyle="1">
    <w:name w:val="xl28"/>
    <w:basedOn w:val="848"/>
    <w:next w:val="1075"/>
    <w:qFormat/>
    <w:pPr>
      <w:ind w:left="0" w:firstLine="20"/>
      <w:spacing w:before="280" w:after="280" w:line="240" w:lineRule="auto"/>
      <w:shd w:val="clear" w:color="000000" w:fill="ffffff"/>
    </w:pPr>
    <w:rPr>
      <w:rFonts w:ascii="Times New Roman" w:hAnsi="Times New Roman" w:cs="Times New Roman"/>
    </w:rPr>
  </w:style>
  <w:style w:type="paragraph" w:styleId="1075" w:customStyle="1">
    <w:name w:val="HTML 预设格式1"/>
    <w:basedOn w:val="848"/>
    <w:next w:val="1076"/>
    <w:qFormat/>
    <w:pPr>
      <w:ind w:left="0" w:firstLine="3584"/>
      <w:spacing w:before="0" w:after="0" w:line="253" w:lineRule="atLeast"/>
    </w:pPr>
    <w:rPr>
      <w:rFonts w:ascii="Times New Roman" w:hAnsi="Times New Roman" w:cs="Times New Roman"/>
    </w:rPr>
  </w:style>
  <w:style w:type="paragraph" w:styleId="1076" w:customStyle="1">
    <w:name w:val="项目符号：一级"/>
    <w:basedOn w:val="848"/>
    <w:next w:val="847"/>
    <w:qFormat/>
    <w:pPr>
      <w:ind w:left="425" w:firstLine="1111"/>
      <w:spacing w:before="0" w:after="0" w:line="360" w:lineRule="auto"/>
    </w:pPr>
    <w:rPr>
      <w:rFonts w:ascii="Times New Roman" w:hAnsi="Times New Roman" w:cs="Times New Roman"/>
    </w:rPr>
  </w:style>
  <w:style w:type="paragraph" w:styleId="1077" w:customStyle="1">
    <w:name w:val="Default"/>
    <w:next w:val="882"/>
    <w:qFormat/>
    <w:pPr>
      <w:ind w:firstLine="5120"/>
      <w:widowControl w:val="off"/>
    </w:pPr>
    <w:rPr>
      <w:rFonts w:ascii="Calibri" w:hAnsi="Calibri"/>
    </w:rPr>
  </w:style>
  <w:style w:type="paragraph" w:styleId="1078" w:customStyle="1">
    <w:name w:val="xl84"/>
    <w:basedOn w:val="848"/>
    <w:next w:val="1079"/>
    <w:qFormat/>
    <w:pPr>
      <w:ind w:left="0" w:firstLine="2048"/>
      <w:jc w:val="center"/>
      <w:spacing w:before="280" w:after="280" w:line="240" w:lineRule="auto"/>
    </w:pPr>
    <w:rPr>
      <w:rFonts w:ascii="Times New Roman" w:hAnsi="Times New Roman" w:cs="Times New Roman"/>
    </w:rPr>
  </w:style>
  <w:style w:type="paragraph" w:styleId="1079" w:customStyle="1">
    <w:name w:val="2-2ji"/>
    <w:basedOn w:val="850"/>
    <w:next w:val="1080"/>
    <w:qFormat/>
    <w:pPr>
      <w:ind w:left="0" w:firstLine="24"/>
      <w:jc w:val="center"/>
      <w:spacing w:before="0" w:after="0" w:line="360" w:lineRule="auto"/>
      <w:outlineLvl w:val="1"/>
    </w:pPr>
  </w:style>
  <w:style w:type="paragraph" w:styleId="1080" w:customStyle="1">
    <w:name w:val="应答文本"/>
    <w:basedOn w:val="848"/>
    <w:next w:val="1081"/>
    <w:qFormat/>
    <w:pPr>
      <w:ind w:left="1296" w:firstLine="2112"/>
      <w:spacing w:before="0" w:after="0" w:line="460" w:lineRule="exact"/>
    </w:pPr>
    <w:rPr>
      <w:rFonts w:ascii="Times New Roman" w:hAnsi="Times New Roman" w:cs="Times New Roman"/>
    </w:rPr>
  </w:style>
  <w:style w:type="paragraph" w:styleId="1081" w:customStyle="1">
    <w:name w:val="引文目录1"/>
    <w:basedOn w:val="848"/>
    <w:next w:val="847"/>
    <w:qFormat/>
    <w:pPr>
      <w:ind w:left="420" w:firstLine="2560"/>
      <w:jc w:val="center"/>
      <w:spacing w:before="0" w:after="0" w:line="360" w:lineRule="auto"/>
    </w:pPr>
    <w:rPr>
      <w:rFonts w:ascii="Times New Roman" w:hAnsi="Times New Roman" w:cs="Times New Roman"/>
    </w:rPr>
  </w:style>
  <w:style w:type="paragraph" w:styleId="1082" w:customStyle="1">
    <w:name w:val="首行缩进"/>
    <w:basedOn w:val="847"/>
    <w:qFormat/>
    <w:pPr>
      <w:ind w:firstLine="480"/>
    </w:pPr>
    <w:rPr>
      <w:rFonts w:ascii="Times New Roman" w:hAnsi="Times New Roman" w:cs="Times New Roman"/>
      <w:lang w:val="zh-CN"/>
    </w:rPr>
  </w:style>
  <w:style w:type="paragraph" w:styleId="1083" w:customStyle="1">
    <w:name w:val="font9"/>
    <w:basedOn w:val="848"/>
    <w:next w:val="1084"/>
    <w:qFormat/>
    <w:pPr>
      <w:ind w:left="0" w:firstLine="7168"/>
      <w:spacing w:before="280" w:after="280" w:line="240" w:lineRule="auto"/>
    </w:pPr>
    <w:rPr>
      <w:rFonts w:ascii="Times New Roman" w:hAnsi="Times New Roman" w:cs="Times New Roman"/>
    </w:rPr>
  </w:style>
  <w:style w:type="paragraph" w:styleId="1084" w:customStyle="1">
    <w:name w:val="样式 标题 3 + (中文) 黑体 小四 非加粗 段前: 7.8 磅 段后: 0 磅 行距: 固定值 20 磅"/>
    <w:basedOn w:val="851"/>
    <w:next w:val="1085"/>
    <w:qFormat/>
    <w:pPr>
      <w:ind w:left="0"/>
      <w:spacing w:before="0" w:after="0" w:line="400" w:lineRule="exact"/>
      <w:outlineLvl w:val="2"/>
    </w:pPr>
  </w:style>
  <w:style w:type="paragraph" w:styleId="1085" w:customStyle="1">
    <w:name w:val="标书正文"/>
    <w:basedOn w:val="848"/>
    <w:next w:val="1086"/>
    <w:qFormat/>
    <w:pPr>
      <w:ind w:left="440" w:right="100" w:firstLine="2760"/>
      <w:spacing w:before="0" w:after="0" w:line="360" w:lineRule="auto"/>
    </w:pPr>
    <w:rPr>
      <w:rFonts w:ascii="Times New Roman" w:hAnsi="Times New Roman" w:cs="Times New Roman"/>
    </w:rPr>
  </w:style>
  <w:style w:type="paragraph" w:styleId="1086" w:customStyle="1">
    <w:name w:val="xl67"/>
    <w:basedOn w:val="848"/>
    <w:next w:val="1087"/>
    <w:qFormat/>
    <w:pPr>
      <w:ind w:left="0" w:firstLine="5120"/>
      <w:spacing w:before="280" w:after="280" w:line="240" w:lineRule="auto"/>
    </w:pPr>
    <w:rPr>
      <w:rFonts w:ascii="Times New Roman" w:hAnsi="Times New Roman" w:cs="Times New Roman"/>
    </w:rPr>
  </w:style>
  <w:style w:type="paragraph" w:styleId="1087" w:customStyle="1">
    <w:name w:val="索引 61"/>
    <w:basedOn w:val="848"/>
    <w:next w:val="847"/>
    <w:qFormat/>
    <w:pPr>
      <w:ind w:left="1000" w:firstLine="2560"/>
      <w:jc w:val="center"/>
      <w:spacing w:before="0" w:after="0" w:line="360" w:lineRule="auto"/>
    </w:pPr>
    <w:rPr>
      <w:rFonts w:ascii="Times New Roman" w:hAnsi="Times New Roman" w:cs="Times New Roman"/>
    </w:rPr>
  </w:style>
  <w:style w:type="paragraph" w:styleId="1088" w:customStyle="1">
    <w:name w:val="目录3"/>
    <w:basedOn w:val="848"/>
    <w:next w:val="847"/>
    <w:qFormat/>
    <w:pPr>
      <w:ind w:left="419" w:firstLine="5283"/>
      <w:spacing w:before="0" w:after="0" w:line="317" w:lineRule="atLeast"/>
    </w:pPr>
    <w:rPr>
      <w:rFonts w:ascii="Times New Roman" w:hAnsi="Times New Roman" w:cs="Times New Roman"/>
    </w:rPr>
  </w:style>
  <w:style w:type="paragraph" w:styleId="1089" w:customStyle="1">
    <w:name w:val="xl90"/>
    <w:basedOn w:val="848"/>
    <w:next w:val="1090"/>
    <w:qFormat/>
    <w:pPr>
      <w:ind w:left="0" w:firstLine="3584"/>
      <w:spacing w:before="280" w:after="280" w:line="240" w:lineRule="auto"/>
    </w:pPr>
    <w:rPr>
      <w:rFonts w:ascii="Times New Roman" w:hAnsi="Times New Roman" w:cs="Times New Roman"/>
    </w:rPr>
  </w:style>
  <w:style w:type="paragraph" w:styleId="1090" w:customStyle="1">
    <w:name w:val="列表框1"/>
    <w:next w:val="1081"/>
    <w:qFormat/>
    <w:pPr>
      <w:ind w:firstLine="2048"/>
      <w:spacing w:line="460" w:lineRule="exact"/>
    </w:pPr>
    <w:rPr>
      <w:rFonts w:ascii="Calibri" w:hAnsi="Calibri"/>
    </w:rPr>
  </w:style>
  <w:style w:type="paragraph" w:styleId="1091" w:customStyle="1">
    <w:name w:val="1ji"/>
    <w:basedOn w:val="849"/>
    <w:next w:val="1070"/>
    <w:qFormat/>
    <w:pPr>
      <w:ind w:left="0" w:firstLine="18"/>
      <w:jc w:val="center"/>
      <w:spacing w:before="0" w:after="0" w:line="240" w:lineRule="auto"/>
      <w:outlineLvl w:val="0"/>
    </w:pPr>
  </w:style>
  <w:style w:type="paragraph" w:styleId="1092" w:customStyle="1">
    <w:name w:val="索引 81"/>
    <w:basedOn w:val="848"/>
    <w:next w:val="847"/>
    <w:qFormat/>
    <w:pPr>
      <w:ind w:left="1400" w:firstLine="2560"/>
      <w:jc w:val="center"/>
      <w:spacing w:before="0" w:after="0" w:line="360" w:lineRule="auto"/>
    </w:pPr>
    <w:rPr>
      <w:rFonts w:ascii="Times New Roman" w:hAnsi="Times New Roman" w:cs="Times New Roman"/>
    </w:rPr>
  </w:style>
  <w:style w:type="paragraph" w:styleId="1093" w:customStyle="1">
    <w:name w:val="正文1"/>
    <w:basedOn w:val="847"/>
    <w:next w:val="847"/>
    <w:qFormat/>
    <w:pPr>
      <w:spacing w:line="312" w:lineRule="atLeast"/>
    </w:pPr>
    <w:rPr>
      <w:rFonts w:ascii="楷体_GB2312" w:hAnsi="Times New Roman" w:eastAsia="楷体_GB2312" w:cs="Times New Roman"/>
      <w:sz w:val="24"/>
    </w:rPr>
  </w:style>
  <w:style w:type="paragraph" w:styleId="1094" w:customStyle="1">
    <w:name w:val="Char Char Char Char Char Char1 Char Char Char1 Char Char Char Char Char Char Char Char Char Char Char Char Char Char Char Char Char Char"/>
    <w:basedOn w:val="848"/>
    <w:next w:val="1095"/>
    <w:qFormat/>
    <w:pPr>
      <w:ind w:left="0" w:firstLine="2560"/>
      <w:spacing w:before="0" w:after="0" w:line="240" w:lineRule="auto"/>
    </w:pPr>
    <w:rPr>
      <w:rFonts w:ascii="Times New Roman" w:hAnsi="Times New Roman" w:cs="Times New Roman"/>
    </w:rPr>
  </w:style>
  <w:style w:type="paragraph" w:styleId="1095" w:customStyle="1">
    <w:name w:val="样式 加粗 居中11"/>
    <w:basedOn w:val="848"/>
    <w:next w:val="1096"/>
    <w:qFormat/>
    <w:pPr>
      <w:ind w:left="0" w:firstLine="2560"/>
      <w:jc w:val="center"/>
      <w:spacing w:before="0" w:after="0" w:line="360" w:lineRule="auto"/>
    </w:pPr>
    <w:rPr>
      <w:rFonts w:ascii="Times New Roman" w:hAnsi="Times New Roman" w:cs="Times New Roman"/>
    </w:rPr>
  </w:style>
  <w:style w:type="paragraph" w:styleId="1096" w:customStyle="1">
    <w:name w:val="xl89"/>
    <w:basedOn w:val="848"/>
    <w:next w:val="1097"/>
    <w:qFormat/>
    <w:pPr>
      <w:ind w:left="0" w:firstLine="3584"/>
      <w:spacing w:before="280" w:after="280" w:line="240" w:lineRule="auto"/>
    </w:pPr>
    <w:rPr>
      <w:rFonts w:ascii="Times New Roman" w:hAnsi="Times New Roman" w:cs="Times New Roman"/>
    </w:rPr>
  </w:style>
  <w:style w:type="paragraph" w:styleId="1097" w:customStyle="1">
    <w:name w:val="Char Char Char Char Char Char1 Char Char Char Char Char Char1 Char Char Char Char Char Char Char Char Char"/>
    <w:basedOn w:val="848"/>
    <w:next w:val="1098"/>
    <w:qFormat/>
    <w:pPr>
      <w:ind w:left="0" w:firstLine="2560"/>
      <w:spacing w:before="0" w:after="0" w:line="240" w:lineRule="auto"/>
    </w:pPr>
    <w:rPr>
      <w:rFonts w:ascii="Times New Roman" w:hAnsi="Times New Roman" w:cs="Times New Roman"/>
    </w:rPr>
  </w:style>
  <w:style w:type="paragraph" w:styleId="1098" w:customStyle="1">
    <w:name w:val="文章附标题"/>
    <w:basedOn w:val="848"/>
    <w:next w:val="848"/>
    <w:qFormat/>
    <w:pPr>
      <w:ind w:left="0" w:firstLine="5120"/>
      <w:jc w:val="center"/>
      <w:spacing w:before="187" w:after="175" w:line="374" w:lineRule="atLeast"/>
    </w:pPr>
    <w:rPr>
      <w:rFonts w:ascii="Times New Roman" w:hAnsi="Times New Roman" w:cs="Times New Roman"/>
    </w:rPr>
  </w:style>
  <w:style w:type="paragraph" w:styleId="1099">
    <w:name w:val="Quote"/>
    <w:next w:val="847"/>
    <w:qFormat/>
    <w:pPr>
      <w:ind w:left="3680" w:right="864"/>
      <w:jc w:val="center"/>
      <w:spacing w:before="200" w:after="160"/>
    </w:pPr>
    <w:rPr>
      <w:rFonts w:ascii="Calibri" w:hAnsi="Calibri"/>
      <w:i/>
    </w:rPr>
  </w:style>
  <w:style w:type="paragraph" w:styleId="1100" w:customStyle="1">
    <w:name w:val="Default Paragraph Font Para Char Char Char Char Char Char"/>
    <w:basedOn w:val="848"/>
    <w:next w:val="1101"/>
    <w:qFormat/>
    <w:pPr>
      <w:ind w:left="0" w:firstLine="3584"/>
      <w:spacing w:before="0" w:after="160" w:line="240" w:lineRule="exact"/>
    </w:pPr>
    <w:rPr>
      <w:rFonts w:ascii="Times New Roman" w:hAnsi="Times New Roman" w:cs="Times New Roman"/>
    </w:rPr>
  </w:style>
  <w:style w:type="paragraph" w:styleId="1101" w:customStyle="1">
    <w:name w:val="xl23"/>
    <w:basedOn w:val="848"/>
    <w:next w:val="884"/>
    <w:qFormat/>
    <w:pPr>
      <w:ind w:left="0" w:firstLine="20"/>
      <w:spacing w:before="280" w:after="280" w:line="240" w:lineRule="auto"/>
      <w:shd w:val="clear" w:color="000000" w:fill="ffffff"/>
    </w:pPr>
    <w:rPr>
      <w:rFonts w:ascii="Times New Roman" w:hAnsi="Times New Roman" w:cs="Times New Roman"/>
    </w:rPr>
  </w:style>
  <w:style w:type="paragraph" w:styleId="1102" w:customStyle="1">
    <w:name w:val="列出段落11"/>
    <w:basedOn w:val="848"/>
    <w:next w:val="1103"/>
    <w:qFormat/>
    <w:pPr>
      <w:ind w:left="420" w:firstLine="3748"/>
      <w:spacing w:before="0" w:after="0" w:line="240" w:lineRule="auto"/>
    </w:pPr>
    <w:rPr>
      <w:rFonts w:ascii="Times New Roman" w:hAnsi="Times New Roman" w:cs="Times New Roman"/>
    </w:rPr>
  </w:style>
  <w:style w:type="paragraph" w:styleId="1103" w:customStyle="1">
    <w:name w:val="样式 标题 2 + (西文) 宋体 非加粗 居中"/>
    <w:basedOn w:val="850"/>
    <w:next w:val="1104"/>
    <w:qFormat/>
    <w:pPr>
      <w:ind w:left="0" w:firstLine="24"/>
      <w:jc w:val="center"/>
      <w:spacing w:line="412" w:lineRule="auto"/>
      <w:outlineLvl w:val="1"/>
    </w:pPr>
  </w:style>
  <w:style w:type="paragraph" w:styleId="1104" w:customStyle="1">
    <w:name w:val="页脚 Char Char"/>
    <w:basedOn w:val="848"/>
    <w:next w:val="1105"/>
    <w:qFormat/>
    <w:pPr>
      <w:ind w:left="0" w:firstLine="5120"/>
      <w:spacing w:before="0" w:after="0" w:line="240" w:lineRule="auto"/>
    </w:pPr>
    <w:rPr>
      <w:rFonts w:ascii="Times New Roman" w:hAnsi="Times New Roman" w:cs="Times New Roman"/>
    </w:rPr>
  </w:style>
  <w:style w:type="paragraph" w:styleId="1105" w:customStyle="1">
    <w:name w:val="样式 标题 1 + 段前: 16 磅 段后: 16 磅"/>
    <w:basedOn w:val="849"/>
    <w:next w:val="1106"/>
    <w:qFormat/>
    <w:pPr>
      <w:ind w:left="0" w:firstLine="18"/>
      <w:jc w:val="center"/>
      <w:spacing w:before="120" w:after="0" w:line="360" w:lineRule="auto"/>
      <w:outlineLvl w:val="0"/>
    </w:pPr>
  </w:style>
  <w:style w:type="paragraph" w:styleId="1106" w:customStyle="1">
    <w:name w:val="Char1 Char Char Char Char Char Char"/>
    <w:basedOn w:val="848"/>
    <w:next w:val="1107"/>
    <w:qFormat/>
    <w:pPr>
      <w:ind w:left="0" w:firstLine="2560"/>
      <w:spacing w:before="0" w:after="0" w:line="240" w:lineRule="auto"/>
    </w:pPr>
    <w:rPr>
      <w:rFonts w:ascii="Times New Roman" w:hAnsi="Times New Roman" w:cs="Times New Roman"/>
    </w:rPr>
  </w:style>
  <w:style w:type="paragraph" w:styleId="1107" w:customStyle="1">
    <w:name w:val="文档标题4"/>
    <w:basedOn w:val="852"/>
    <w:next w:val="847"/>
    <w:qFormat/>
    <w:pPr>
      <w:ind w:left="851" w:firstLine="30"/>
      <w:spacing w:after="280" w:line="360" w:lineRule="auto"/>
      <w:outlineLvl w:val="3"/>
    </w:pPr>
  </w:style>
  <w:style w:type="paragraph" w:styleId="1108" w:customStyle="1">
    <w:name w:val="font0"/>
    <w:basedOn w:val="848"/>
    <w:next w:val="1083"/>
    <w:qFormat/>
    <w:pPr>
      <w:ind w:left="0" w:firstLine="1024"/>
      <w:spacing w:before="280" w:after="280" w:line="240" w:lineRule="auto"/>
    </w:pPr>
    <w:rPr>
      <w:rFonts w:ascii="Times New Roman" w:hAnsi="Times New Roman" w:cs="Times New Roman"/>
    </w:rPr>
  </w:style>
  <w:style w:type="paragraph" w:styleId="1109" w:customStyle="1">
    <w:name w:val="CM5"/>
    <w:basedOn w:val="848"/>
    <w:next w:val="847"/>
    <w:qFormat/>
    <w:pPr>
      <w:ind w:left="200" w:firstLine="2760"/>
      <w:spacing w:before="0" w:after="0" w:line="400" w:lineRule="atLeast"/>
    </w:pPr>
    <w:rPr>
      <w:rFonts w:ascii="Times New Roman" w:hAnsi="Times New Roman" w:cs="Times New Roman"/>
    </w:rPr>
  </w:style>
  <w:style w:type="paragraph" w:styleId="1110" w:customStyle="1">
    <w:name w:val="Pa0"/>
    <w:basedOn w:val="848"/>
    <w:next w:val="847"/>
    <w:qFormat/>
    <w:pPr>
      <w:ind w:left="0" w:firstLine="4608"/>
      <w:spacing w:before="0" w:after="0" w:line="241" w:lineRule="atLeast"/>
    </w:pPr>
    <w:rPr>
      <w:rFonts w:ascii="Times New Roman" w:hAnsi="Times New Roman" w:cs="Times New Roman"/>
    </w:rPr>
  </w:style>
  <w:style w:type="paragraph" w:styleId="1111" w:customStyle="1">
    <w:name w:val="招标文件》"/>
    <w:basedOn w:val="848"/>
    <w:next w:val="1047"/>
    <w:qFormat/>
    <w:pPr>
      <w:ind w:left="420" w:firstLine="2140"/>
      <w:spacing w:before="120" w:after="120" w:line="300" w:lineRule="auto"/>
    </w:pPr>
    <w:rPr>
      <w:rFonts w:ascii="Times New Roman" w:hAnsi="Times New Roman" w:cs="Times New Roman"/>
    </w:rPr>
  </w:style>
  <w:style w:type="paragraph" w:styleId="1112" w:customStyle="1">
    <w:name w:val="段"/>
    <w:next w:val="847"/>
    <w:qFormat/>
    <w:pPr>
      <w:ind w:firstLine="200"/>
      <w:jc w:val="both"/>
      <w:spacing w:line="360" w:lineRule="auto"/>
    </w:pPr>
    <w:rPr>
      <w:sz w:val="24"/>
      <w:szCs w:val="22"/>
    </w:rPr>
  </w:style>
  <w:style w:type="paragraph" w:styleId="1113" w:customStyle="1">
    <w:name w:val="标书_正文"/>
    <w:basedOn w:val="848"/>
    <w:next w:val="1114"/>
    <w:qFormat/>
    <w:pPr>
      <w:ind w:left="420" w:firstLine="1188"/>
      <w:spacing w:before="0" w:after="0" w:line="360" w:lineRule="auto"/>
    </w:pPr>
    <w:rPr>
      <w:rFonts w:ascii="Times New Roman" w:hAnsi="Times New Roman" w:cs="Times New Roman"/>
    </w:rPr>
  </w:style>
  <w:style w:type="paragraph" w:styleId="1114" w:customStyle="1">
    <w:name w:val="样式 标题 2 + Times New Roman 四号 非加粗 段前: 5 磅 段后: 0 磅 行距: 固定值 20..."/>
    <w:basedOn w:val="850"/>
    <w:next w:val="1062"/>
    <w:qFormat/>
    <w:pPr>
      <w:ind w:left="0" w:firstLine="24"/>
      <w:spacing w:before="100" w:after="0" w:line="400" w:lineRule="exact"/>
      <w:outlineLvl w:val="1"/>
    </w:pPr>
  </w:style>
  <w:style w:type="paragraph" w:styleId="1115" w:customStyle="1">
    <w:name w:val="图片0"/>
    <w:basedOn w:val="848"/>
    <w:next w:val="895"/>
    <w:qFormat/>
    <w:pPr>
      <w:ind w:left="-161" w:firstLine="1187"/>
      <w:spacing w:before="0" w:after="0" w:line="276" w:lineRule="auto"/>
    </w:pPr>
    <w:rPr>
      <w:rFonts w:ascii="Times New Roman" w:hAnsi="Times New Roman" w:cs="Times New Roman"/>
    </w:rPr>
  </w:style>
  <w:style w:type="paragraph" w:styleId="1116" w:customStyle="1">
    <w:name w:val="Char Char Char2 Char Char Char2 Char"/>
    <w:basedOn w:val="848"/>
    <w:next w:val="1088"/>
    <w:qFormat/>
    <w:pPr>
      <w:ind w:left="560" w:firstLine="3632"/>
      <w:spacing w:before="0" w:after="160" w:line="240" w:lineRule="exact"/>
    </w:pPr>
    <w:rPr>
      <w:rFonts w:ascii="Times New Roman" w:hAnsi="Times New Roman" w:cs="Times New Roman"/>
    </w:rPr>
  </w:style>
  <w:style w:type="paragraph" w:styleId="1117" w:customStyle="1">
    <w:name w:val="Char Char Char Char"/>
    <w:next w:val="1118"/>
    <w:qFormat/>
    <w:pPr>
      <w:ind w:firstLine="10"/>
      <w:spacing w:line="360" w:lineRule="auto"/>
      <w:shd w:val="clear" w:color="000000" w:fill="000080"/>
    </w:pPr>
    <w:rPr>
      <w:rFonts w:ascii="Calibri" w:hAnsi="Calibri"/>
    </w:rPr>
  </w:style>
  <w:style w:type="paragraph" w:styleId="1118" w:customStyle="1">
    <w:name w:val="杨昂超式样黑体主"/>
    <w:basedOn w:val="848"/>
    <w:next w:val="1119"/>
    <w:qFormat/>
    <w:pPr>
      <w:ind w:left="0" w:firstLine="4608"/>
      <w:spacing w:before="0" w:after="0" w:line="240" w:lineRule="auto"/>
    </w:pPr>
    <w:rPr>
      <w:rFonts w:ascii="Times New Roman" w:hAnsi="Times New Roman" w:cs="Times New Roman"/>
    </w:rPr>
  </w:style>
  <w:style w:type="paragraph" w:styleId="1119" w:customStyle="1">
    <w:name w:val="Char Char Char Char Char Char1 Char Char Char Char Char Char Char Char Char Char"/>
    <w:basedOn w:val="848"/>
    <w:next w:val="1120"/>
    <w:qFormat/>
    <w:pPr>
      <w:ind w:left="0" w:firstLine="2560"/>
      <w:spacing w:before="0" w:after="0" w:line="240" w:lineRule="auto"/>
    </w:pPr>
    <w:rPr>
      <w:rFonts w:ascii="Times New Roman" w:hAnsi="Times New Roman" w:cs="Times New Roman"/>
    </w:rPr>
  </w:style>
  <w:style w:type="paragraph" w:styleId="1120" w:customStyle="1">
    <w:name w:val="目录1"/>
    <w:basedOn w:val="848"/>
    <w:next w:val="847"/>
    <w:qFormat/>
    <w:pPr>
      <w:ind w:left="0" w:firstLine="7168"/>
      <w:spacing w:before="0" w:after="136" w:line="289" w:lineRule="atLeast"/>
    </w:pPr>
    <w:rPr>
      <w:rFonts w:ascii="Times New Roman" w:hAnsi="Times New Roman" w:cs="Times New Roman"/>
    </w:rPr>
  </w:style>
  <w:style w:type="paragraph" w:styleId="1121" w:customStyle="1">
    <w:name w:val="文档结构图1"/>
    <w:basedOn w:val="848"/>
    <w:next w:val="1122"/>
    <w:qFormat/>
    <w:pPr>
      <w:ind w:left="200" w:firstLine="2248"/>
      <w:spacing w:before="0" w:after="0" w:line="360" w:lineRule="auto"/>
    </w:pPr>
    <w:rPr>
      <w:rFonts w:ascii="Times New Roman" w:hAnsi="Times New Roman" w:cs="Times New Roman"/>
    </w:rPr>
  </w:style>
  <w:style w:type="paragraph" w:styleId="1122" w:customStyle="1">
    <w:name w:val="2ji"/>
    <w:basedOn w:val="850"/>
    <w:next w:val="890"/>
    <w:qFormat/>
    <w:pPr>
      <w:ind w:left="0" w:firstLine="24"/>
      <w:spacing w:before="0" w:after="0" w:line="360" w:lineRule="auto"/>
      <w:outlineLvl w:val="1"/>
    </w:pPr>
  </w:style>
  <w:style w:type="paragraph" w:styleId="1123" w:customStyle="1">
    <w:name w:val="xl91"/>
    <w:basedOn w:val="848"/>
    <w:next w:val="1044"/>
    <w:qFormat/>
    <w:pPr>
      <w:ind w:left="0" w:firstLine="3584"/>
      <w:spacing w:before="280" w:after="280" w:line="240" w:lineRule="auto"/>
    </w:pPr>
    <w:rPr>
      <w:rFonts w:ascii="Times New Roman" w:hAnsi="Times New Roman" w:cs="Times New Roman"/>
    </w:rPr>
  </w:style>
  <w:style w:type="paragraph" w:styleId="1124" w:customStyle="1">
    <w:name w:val="Text Body"/>
    <w:basedOn w:val="848"/>
    <w:next w:val="1125"/>
    <w:qFormat/>
    <w:pPr>
      <w:ind w:left="0" w:firstLine="4096"/>
      <w:spacing w:before="0" w:after="120" w:line="240" w:lineRule="auto"/>
    </w:pPr>
    <w:rPr>
      <w:rFonts w:ascii="Times New Roman" w:hAnsi="Times New Roman" w:cs="Times New Roman"/>
    </w:rPr>
  </w:style>
  <w:style w:type="paragraph" w:styleId="1125" w:customStyle="1">
    <w:name w:val="项目符1"/>
    <w:basedOn w:val="848"/>
    <w:next w:val="1126"/>
    <w:qFormat/>
    <w:pPr>
      <w:ind w:left="1365" w:right="100" w:firstLine="2728"/>
      <w:spacing w:before="78" w:after="78" w:line="300" w:lineRule="auto"/>
    </w:pPr>
    <w:rPr>
      <w:rFonts w:ascii="Times New Roman" w:hAnsi="Times New Roman" w:cs="Times New Roman"/>
    </w:rPr>
  </w:style>
  <w:style w:type="paragraph" w:styleId="1126" w:customStyle="1">
    <w:name w:val="引文目录标题1"/>
    <w:basedOn w:val="848"/>
    <w:next w:val="847"/>
    <w:qFormat/>
    <w:pPr>
      <w:ind w:left="0" w:firstLine="4608"/>
      <w:jc w:val="center"/>
      <w:spacing w:before="120" w:after="0" w:line="360" w:lineRule="auto"/>
    </w:pPr>
    <w:rPr>
      <w:rFonts w:ascii="Times New Roman" w:hAnsi="Times New Roman" w:cs="Times New Roman"/>
    </w:rPr>
  </w:style>
  <w:style w:type="paragraph" w:styleId="1127" w:customStyle="1">
    <w:name w:val="样式 标题 3 + (西文) 黑体 (中文) 黑体 (符号) 宋体 小四 段前: 5 磅 段后: 5 磅 行距: 1..."/>
    <w:basedOn w:val="851"/>
    <w:next w:val="1128"/>
    <w:qFormat/>
    <w:pPr>
      <w:ind w:left="1429" w:firstLine="18"/>
      <w:spacing w:before="100" w:after="100" w:line="360" w:lineRule="auto"/>
      <w:outlineLvl w:val="2"/>
    </w:pPr>
  </w:style>
  <w:style w:type="paragraph" w:styleId="1128" w:customStyle="1">
    <w:name w:val="xl22"/>
    <w:basedOn w:val="848"/>
    <w:next w:val="1129"/>
    <w:qFormat/>
    <w:pPr>
      <w:ind w:left="0" w:firstLine="20"/>
      <w:jc w:val="right"/>
      <w:spacing w:before="280" w:after="280" w:line="240" w:lineRule="auto"/>
      <w:shd w:val="clear" w:color="000000" w:fill="ffffff"/>
    </w:pPr>
    <w:rPr>
      <w:rFonts w:ascii="Times New Roman" w:hAnsi="Times New Roman" w:cs="Times New Roman"/>
    </w:rPr>
  </w:style>
  <w:style w:type="paragraph" w:styleId="1129" w:customStyle="1">
    <w:name w:val="自定义一"/>
    <w:basedOn w:val="848"/>
    <w:next w:val="847"/>
    <w:qFormat/>
    <w:pPr>
      <w:ind w:left="0"/>
      <w:spacing w:before="0" w:after="0" w:line="360" w:lineRule="auto"/>
    </w:pPr>
    <w:rPr>
      <w:rFonts w:ascii="Times New Roman" w:hAnsi="Times New Roman" w:cs="Times New Roman"/>
    </w:rPr>
  </w:style>
  <w:style w:type="paragraph" w:styleId="1130" w:customStyle="1">
    <w:name w:val="xl78"/>
    <w:basedOn w:val="848"/>
    <w:next w:val="1131"/>
    <w:qFormat/>
    <w:pPr>
      <w:ind w:left="0" w:firstLine="3584"/>
      <w:jc w:val="center"/>
      <w:spacing w:before="280" w:after="280" w:line="240" w:lineRule="auto"/>
    </w:pPr>
    <w:rPr>
      <w:rFonts w:ascii="Times New Roman" w:hAnsi="Times New Roman" w:cs="Times New Roman"/>
    </w:rPr>
  </w:style>
  <w:style w:type="paragraph" w:styleId="1131" w:customStyle="1">
    <w:name w:val="段落正文"/>
    <w:next w:val="1073"/>
    <w:qFormat/>
    <w:pPr>
      <w:ind w:firstLine="4608"/>
      <w:jc w:val="center"/>
      <w:spacing w:line="360" w:lineRule="auto"/>
    </w:pPr>
    <w:rPr>
      <w:rFonts w:ascii="Calibri" w:hAnsi="Calibri"/>
    </w:rPr>
  </w:style>
  <w:style w:type="paragraph" w:styleId="1132" w:customStyle="1">
    <w:name w:val="_Style 169"/>
    <w:next w:val="847"/>
    <w:qFormat/>
    <w:pPr>
      <w:ind w:left="2560"/>
    </w:pPr>
    <w:rPr>
      <w:rFonts w:ascii="Calibri" w:hAnsi="Calibri"/>
    </w:rPr>
  </w:style>
  <w:style w:type="paragraph" w:styleId="1133" w:customStyle="1">
    <w:name w:val="样式 小四 行距: 1.5 倍行距 首行缩进:  2 字符"/>
    <w:basedOn w:val="848"/>
    <w:next w:val="1078"/>
    <w:qFormat/>
    <w:pPr>
      <w:ind w:left="480" w:firstLine="2784"/>
      <w:spacing w:before="0" w:after="0" w:line="360" w:lineRule="auto"/>
    </w:pPr>
    <w:rPr>
      <w:rFonts w:ascii="Times New Roman" w:hAnsi="Times New Roman" w:cs="Times New Roman"/>
    </w:rPr>
  </w:style>
  <w:style w:type="paragraph" w:styleId="1134" w:customStyle="1">
    <w:name w:val="小节标题"/>
    <w:basedOn w:val="848"/>
    <w:next w:val="847"/>
    <w:qFormat/>
    <w:pPr>
      <w:ind w:left="0" w:firstLine="7168"/>
      <w:spacing w:before="175" w:after="102" w:line="351" w:lineRule="atLeast"/>
    </w:pPr>
    <w:rPr>
      <w:rFonts w:ascii="Times New Roman" w:hAnsi="Times New Roman" w:cs="Times New Roman"/>
    </w:rPr>
  </w:style>
  <w:style w:type="paragraph" w:styleId="1135" w:customStyle="1">
    <w:name w:val="TOC 标题2"/>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6" w:customStyle="1">
    <w:name w:val="表格文字（两侧对齐）"/>
    <w:basedOn w:val="848"/>
    <w:next w:val="1137"/>
    <w:qFormat/>
    <w:pPr>
      <w:ind w:left="0" w:firstLine="3584"/>
      <w:spacing w:before="0" w:after="0" w:line="240" w:lineRule="auto"/>
    </w:pPr>
    <w:rPr>
      <w:rFonts w:ascii="Times New Roman" w:hAnsi="Times New Roman" w:cs="Times New Roman"/>
    </w:rPr>
  </w:style>
  <w:style w:type="paragraph" w:styleId="1137" w:customStyle="1">
    <w:name w:val="Char"/>
    <w:basedOn w:val="848"/>
    <w:next w:val="1116"/>
    <w:qFormat/>
    <w:pPr>
      <w:ind w:left="900" w:firstLine="2608"/>
      <w:spacing w:before="0" w:after="0" w:line="240" w:lineRule="auto"/>
    </w:pPr>
    <w:rPr>
      <w:rFonts w:ascii="Times New Roman" w:hAnsi="Times New Roman" w:cs="Times New Roman"/>
    </w:rPr>
  </w:style>
  <w:style w:type="paragraph" w:styleId="1138" w:customStyle="1">
    <w:name w:val="xl86"/>
    <w:basedOn w:val="848"/>
    <w:next w:val="1139"/>
    <w:qFormat/>
    <w:pPr>
      <w:ind w:left="0" w:firstLine="5120"/>
      <w:spacing w:before="280" w:after="280" w:line="240" w:lineRule="auto"/>
    </w:pPr>
    <w:rPr>
      <w:rFonts w:ascii="Times New Roman" w:hAnsi="Times New Roman" w:cs="Times New Roman"/>
    </w:rPr>
  </w:style>
  <w:style w:type="paragraph" w:styleId="1139" w:customStyle="1">
    <w:name w:val="索引 71"/>
    <w:basedOn w:val="848"/>
    <w:next w:val="847"/>
    <w:qFormat/>
    <w:pPr>
      <w:ind w:left="1200" w:firstLine="2560"/>
      <w:jc w:val="center"/>
      <w:spacing w:before="0" w:after="0" w:line="360" w:lineRule="auto"/>
    </w:pPr>
    <w:rPr>
      <w:rFonts w:ascii="Times New Roman" w:hAnsi="Times New Roman" w:cs="Times New Roman"/>
    </w:rPr>
  </w:style>
  <w:style w:type="paragraph" w:styleId="1140" w:customStyle="1">
    <w:name w:val="111"/>
    <w:next w:val="1141"/>
    <w:qFormat/>
    <w:pPr>
      <w:ind w:left="480" w:firstLine="4320"/>
      <w:spacing w:line="440" w:lineRule="exact"/>
    </w:pPr>
    <w:rPr>
      <w:rFonts w:ascii="Calibri" w:hAnsi="Calibri"/>
    </w:rPr>
  </w:style>
  <w:style w:type="paragraph" w:styleId="1141" w:customStyle="1">
    <w:name w:val="4"/>
    <w:basedOn w:val="848"/>
    <w:next w:val="860"/>
    <w:qFormat/>
    <w:pPr>
      <w:ind w:left="409" w:firstLine="3737"/>
      <w:spacing w:before="0" w:after="0" w:line="420" w:lineRule="exact"/>
    </w:pPr>
    <w:rPr>
      <w:rFonts w:ascii="Times New Roman" w:hAnsi="Times New Roman" w:cs="Times New Roman"/>
    </w:rPr>
  </w:style>
  <w:style w:type="paragraph" w:styleId="1142" w:customStyle="1">
    <w:name w:val="Char Char Char Char Char Char1 Char Char Char1 Char Char Char Char Char Char"/>
    <w:basedOn w:val="848"/>
    <w:next w:val="1127"/>
    <w:qFormat/>
    <w:pPr>
      <w:ind w:left="0" w:firstLine="2560"/>
      <w:spacing w:before="0" w:after="0" w:line="240" w:lineRule="auto"/>
    </w:pPr>
    <w:rPr>
      <w:rFonts w:ascii="Times New Roman" w:hAnsi="Times New Roman" w:cs="Times New Roman"/>
    </w:rPr>
  </w:style>
  <w:style w:type="paragraph" w:styleId="1143" w:customStyle="1">
    <w:name w:val="Char Char Char Char Char Char1 Char Char Char Char Char Char1 Char Char Char"/>
    <w:basedOn w:val="848"/>
    <w:next w:val="1144"/>
    <w:qFormat/>
    <w:pPr>
      <w:ind w:left="0" w:firstLine="2560"/>
      <w:spacing w:before="0" w:after="0" w:line="240" w:lineRule="auto"/>
    </w:pPr>
    <w:rPr>
      <w:rFonts w:ascii="Times New Roman" w:hAnsi="Times New Roman" w:cs="Times New Roman"/>
    </w:rPr>
  </w:style>
  <w:style w:type="paragraph" w:styleId="1144" w:customStyle="1">
    <w:name w:val="正文符号1"/>
    <w:basedOn w:val="848"/>
    <w:next w:val="1145"/>
    <w:qFormat/>
    <w:pPr>
      <w:ind w:left="987" w:firstLine="5724"/>
      <w:spacing w:before="0" w:after="0" w:line="240" w:lineRule="auto"/>
    </w:pPr>
    <w:rPr>
      <w:rFonts w:ascii="Times New Roman" w:hAnsi="Times New Roman" w:cs="Times New Roman"/>
    </w:rPr>
  </w:style>
  <w:style w:type="paragraph" w:styleId="1145" w:customStyle="1">
    <w:name w:val="索引 31"/>
    <w:basedOn w:val="848"/>
    <w:next w:val="847"/>
    <w:qFormat/>
    <w:pPr>
      <w:ind w:left="400" w:firstLine="2560"/>
      <w:jc w:val="center"/>
      <w:spacing w:before="0" w:after="0" w:line="360" w:lineRule="auto"/>
    </w:pPr>
    <w:rPr>
      <w:rFonts w:ascii="Times New Roman" w:hAnsi="Times New Roman" w:cs="Times New Roman"/>
    </w:rPr>
  </w:style>
  <w:style w:type="paragraph" w:styleId="1146" w:customStyle="1">
    <w:name w:val="目录4"/>
    <w:basedOn w:val="848"/>
    <w:next w:val="847"/>
    <w:qFormat/>
    <w:pPr>
      <w:ind w:left="629" w:firstLine="5237"/>
      <w:spacing w:before="0" w:after="0" w:line="317" w:lineRule="atLeast"/>
    </w:pPr>
    <w:rPr>
      <w:rFonts w:ascii="Times New Roman" w:hAnsi="Times New Roman" w:cs="Times New Roman"/>
    </w:rPr>
  </w:style>
  <w:style w:type="paragraph" w:styleId="1147" w:customStyle="1">
    <w:name w:val="p15"/>
    <w:basedOn w:val="847"/>
    <w:qFormat/>
    <w:pPr>
      <w:ind w:left="0"/>
    </w:pPr>
    <w:rPr>
      <w:rFonts w:ascii="宋体" w:hAnsi="宋体"/>
      <w:sz w:val="28"/>
      <w:szCs w:val="28"/>
    </w:rPr>
  </w:style>
  <w:style w:type="paragraph" w:styleId="1148" w:customStyle="1">
    <w:name w:val="四号 居中"/>
    <w:basedOn w:val="848"/>
    <w:next w:val="1142"/>
    <w:qFormat/>
    <w:pPr>
      <w:ind w:left="0" w:firstLine="6144"/>
      <w:jc w:val="center"/>
      <w:spacing w:before="0" w:after="0" w:line="360" w:lineRule="auto"/>
    </w:pPr>
    <w:rPr>
      <w:rFonts w:ascii="Times New Roman" w:hAnsi="Times New Roman" w:cs="Times New Roman"/>
    </w:rPr>
  </w:style>
  <w:style w:type="paragraph" w:styleId="1149" w:customStyle="1">
    <w:name w:val="p0"/>
    <w:next w:val="847"/>
    <w:qFormat/>
    <w:pPr>
      <w:ind w:firstLine="2048"/>
      <w:spacing w:line="360" w:lineRule="auto"/>
    </w:pPr>
    <w:rPr>
      <w:rFonts w:ascii="Calibri" w:hAnsi="Calibri"/>
    </w:rPr>
  </w:style>
  <w:style w:type="paragraph" w:styleId="1150" w:customStyle="1">
    <w:name w:val="列表编号 21"/>
    <w:basedOn w:val="848"/>
    <w:next w:val="1151"/>
    <w:qFormat/>
    <w:pPr>
      <w:ind w:left="0" w:firstLine="2560"/>
      <w:spacing w:before="0" w:after="0" w:line="360" w:lineRule="auto"/>
    </w:pPr>
    <w:rPr>
      <w:rFonts w:ascii="Times New Roman" w:hAnsi="Times New Roman" w:cs="Times New Roman"/>
    </w:rPr>
  </w:style>
  <w:style w:type="paragraph" w:styleId="1151" w:customStyle="1">
    <w:name w:val="正文文本 21"/>
    <w:basedOn w:val="848"/>
    <w:next w:val="1032"/>
    <w:qFormat/>
    <w:pPr>
      <w:ind w:left="0" w:firstLine="2560"/>
      <w:jc w:val="center"/>
      <w:spacing w:before="0" w:after="120" w:line="480" w:lineRule="auto"/>
    </w:pPr>
    <w:rPr>
      <w:rFonts w:ascii="Times New Roman" w:hAnsi="Times New Roman" w:cs="Times New Roman"/>
    </w:rPr>
  </w:style>
  <w:style w:type="paragraph" w:styleId="1152" w:customStyle="1">
    <w:name w:val="a2"/>
    <w:basedOn w:val="848"/>
    <w:next w:val="887"/>
    <w:qFormat/>
    <w:pPr>
      <w:ind w:left="0" w:firstLine="1024"/>
      <w:spacing w:before="280" w:after="280" w:line="240" w:lineRule="auto"/>
    </w:pPr>
    <w:rPr>
      <w:rFonts w:ascii="Times New Roman" w:hAnsi="Times New Roman" w:cs="Times New Roman"/>
    </w:rPr>
  </w:style>
  <w:style w:type="paragraph" w:styleId="1153" w:customStyle="1">
    <w:name w:val="font8"/>
    <w:basedOn w:val="848"/>
    <w:next w:val="1077"/>
    <w:qFormat/>
    <w:pPr>
      <w:ind w:left="0" w:firstLine="2048"/>
      <w:spacing w:before="280" w:after="280" w:line="240" w:lineRule="auto"/>
    </w:pPr>
    <w:rPr>
      <w:rFonts w:ascii="Times New Roman" w:hAnsi="Times New Roman" w:cs="Times New Roman"/>
    </w:rPr>
  </w:style>
  <w:style w:type="paragraph" w:styleId="1154" w:customStyle="1">
    <w:name w:val="Char Char Char Char Char Char1 Char Char Char Char Char Char1 Char Char Char Char Char Char Char"/>
    <w:basedOn w:val="848"/>
    <w:next w:val="1155"/>
    <w:qFormat/>
    <w:pPr>
      <w:ind w:left="0" w:firstLine="2560"/>
      <w:spacing w:before="0" w:after="0" w:line="240" w:lineRule="auto"/>
    </w:pPr>
    <w:rPr>
      <w:rFonts w:ascii="Times New Roman" w:hAnsi="Times New Roman" w:cs="Times New Roman"/>
    </w:rPr>
  </w:style>
  <w:style w:type="paragraph" w:styleId="1155" w:customStyle="1">
    <w:name w:val="xl87"/>
    <w:basedOn w:val="848"/>
    <w:next w:val="1111"/>
    <w:qFormat/>
    <w:pPr>
      <w:ind w:left="0" w:firstLine="5120"/>
      <w:spacing w:before="280" w:after="280" w:line="240" w:lineRule="auto"/>
    </w:pPr>
    <w:rPr>
      <w:rFonts w:ascii="Times New Roman" w:hAnsi="Times New Roman" w:cs="Times New Roman"/>
    </w:rPr>
  </w:style>
  <w:style w:type="paragraph" w:styleId="1156" w:customStyle="1">
    <w:name w:val="444"/>
    <w:basedOn w:val="848"/>
    <w:next w:val="869"/>
    <w:qFormat/>
    <w:pPr>
      <w:ind w:left="0" w:firstLine="4608"/>
      <w:jc w:val="center"/>
      <w:spacing w:before="0" w:after="0" w:line="312" w:lineRule="atLeast"/>
    </w:pPr>
    <w:rPr>
      <w:rFonts w:ascii="Times New Roman" w:hAnsi="Times New Roman" w:cs="Times New Roman"/>
    </w:rPr>
  </w:style>
  <w:style w:type="paragraph" w:styleId="1157" w:customStyle="1">
    <w:name w:val="表格文字图表文字"/>
    <w:basedOn w:val="848"/>
    <w:next w:val="1158"/>
    <w:qFormat/>
    <w:pPr>
      <w:ind w:left="0" w:firstLine="3584"/>
      <w:jc w:val="center"/>
      <w:spacing w:before="0" w:after="0" w:line="240" w:lineRule="auto"/>
    </w:pPr>
    <w:rPr>
      <w:rFonts w:ascii="Times New Roman" w:hAnsi="Times New Roman" w:cs="Times New Roman"/>
    </w:rPr>
  </w:style>
  <w:style w:type="paragraph" w:styleId="1158" w:customStyle="1">
    <w:name w:val="样式 目录 3 + 左侧:  2 字符1"/>
    <w:next w:val="1159"/>
    <w:qFormat/>
    <w:pPr>
      <w:ind w:left="960" w:firstLine="5120"/>
      <w:spacing w:line="360" w:lineRule="auto"/>
      <w:widowControl w:val="off"/>
    </w:pPr>
    <w:rPr>
      <w:rFonts w:ascii="Calibri" w:hAnsi="Calibri"/>
    </w:rPr>
  </w:style>
  <w:style w:type="paragraph" w:styleId="1159" w:customStyle="1">
    <w:name w:val="文档正文"/>
    <w:basedOn w:val="848"/>
    <w:next w:val="1160"/>
    <w:qFormat/>
    <w:pPr>
      <w:ind w:left="567" w:firstLine="3639"/>
      <w:spacing w:before="0" w:after="0" w:line="480" w:lineRule="atLeast"/>
    </w:pPr>
    <w:rPr>
      <w:rFonts w:ascii="Times New Roman" w:hAnsi="Times New Roman" w:cs="Times New Roman"/>
    </w:rPr>
  </w:style>
  <w:style w:type="paragraph" w:styleId="1160" w:customStyle="1">
    <w:name w:val="列表框2"/>
    <w:next w:val="1161"/>
    <w:qFormat/>
    <w:pPr>
      <w:ind w:firstLine="2048"/>
      <w:spacing w:line="460" w:lineRule="exact"/>
    </w:pPr>
    <w:rPr>
      <w:rFonts w:ascii="Calibri" w:hAnsi="Calibri"/>
    </w:rPr>
  </w:style>
  <w:style w:type="paragraph" w:styleId="1161" w:customStyle="1">
    <w:name w:val="font10"/>
    <w:basedOn w:val="848"/>
    <w:next w:val="880"/>
    <w:qFormat/>
    <w:pPr>
      <w:ind w:left="0" w:firstLine="3584"/>
      <w:spacing w:before="280" w:after="280" w:line="240" w:lineRule="auto"/>
    </w:pPr>
    <w:rPr>
      <w:rFonts w:ascii="Times New Roman" w:hAnsi="Times New Roman" w:cs="Times New Roman"/>
    </w:rPr>
  </w:style>
  <w:style w:type="paragraph" w:styleId="1162" w:customStyle="1">
    <w:name w:val="纯文本1"/>
    <w:basedOn w:val="848"/>
    <w:next w:val="892"/>
    <w:qFormat/>
    <w:pPr>
      <w:ind w:left="0" w:firstLine="3584"/>
      <w:spacing w:before="0" w:after="0" w:line="240" w:lineRule="auto"/>
    </w:pPr>
    <w:rPr>
      <w:rFonts w:ascii="Times New Roman" w:hAnsi="Times New Roman" w:cs="Times New Roman"/>
    </w:rPr>
  </w:style>
  <w:style w:type="paragraph" w:styleId="1163" w:customStyle="1">
    <w:name w:val="索引 91"/>
    <w:basedOn w:val="848"/>
    <w:next w:val="847"/>
    <w:qFormat/>
    <w:pPr>
      <w:ind w:left="1600" w:firstLine="2560"/>
      <w:jc w:val="center"/>
      <w:spacing w:before="0" w:after="0" w:line="360" w:lineRule="auto"/>
    </w:pPr>
    <w:rPr>
      <w:rFonts w:ascii="Times New Roman" w:hAnsi="Times New Roman" w:cs="Times New Roman"/>
    </w:rPr>
  </w:style>
  <w:style w:type="paragraph" w:styleId="1164" w:customStyle="1">
    <w:name w:val="xl79"/>
    <w:basedOn w:val="848"/>
    <w:next w:val="1140"/>
    <w:qFormat/>
    <w:pPr>
      <w:ind w:left="0" w:firstLine="3584"/>
      <w:jc w:val="center"/>
      <w:spacing w:before="280" w:after="280" w:line="240" w:lineRule="auto"/>
    </w:pPr>
    <w:rPr>
      <w:rFonts w:ascii="Times New Roman" w:hAnsi="Times New Roman" w:cs="Times New Roman"/>
    </w:rPr>
  </w:style>
  <w:style w:type="paragraph" w:styleId="1165" w:customStyle="1">
    <w:name w:val="表格文字（4号居中）"/>
    <w:next w:val="1166"/>
    <w:qFormat/>
    <w:pPr>
      <w:ind w:firstLine="2560"/>
      <w:jc w:val="center"/>
    </w:pPr>
    <w:rPr>
      <w:rFonts w:ascii="Calibri" w:hAnsi="Calibri"/>
    </w:rPr>
  </w:style>
  <w:style w:type="paragraph" w:styleId="1166" w:customStyle="1">
    <w:name w:val="!方块加粗"/>
    <w:basedOn w:val="848"/>
    <w:next w:val="1133"/>
    <w:qFormat/>
    <w:pPr>
      <w:ind w:left="600" w:firstLine="5212"/>
      <w:spacing w:before="0" w:after="0" w:line="360" w:lineRule="auto"/>
    </w:pPr>
    <w:rPr>
      <w:rFonts w:ascii="Times New Roman" w:hAnsi="Times New Roman" w:cs="Times New Roman"/>
    </w:rPr>
  </w:style>
  <w:style w:type="paragraph" w:styleId="1167" w:customStyle="1">
    <w:name w:val="xl75"/>
    <w:basedOn w:val="848"/>
    <w:next w:val="893"/>
    <w:qFormat/>
    <w:pPr>
      <w:ind w:left="0" w:firstLine="3584"/>
      <w:jc w:val="center"/>
      <w:spacing w:before="280" w:after="280" w:line="240" w:lineRule="auto"/>
    </w:pPr>
    <w:rPr>
      <w:rFonts w:ascii="Times New Roman" w:hAnsi="Times New Roman" w:cs="Times New Roman"/>
    </w:rPr>
  </w:style>
  <w:style w:type="paragraph" w:styleId="1168" w:customStyle="1">
    <w:name w:val="xl81"/>
    <w:basedOn w:val="848"/>
    <w:next w:val="1169"/>
    <w:qFormat/>
    <w:pPr>
      <w:ind w:left="0" w:firstLine="5120"/>
      <w:spacing w:before="280" w:after="280" w:line="240" w:lineRule="auto"/>
    </w:pPr>
    <w:rPr>
      <w:rFonts w:ascii="Times New Roman" w:hAnsi="Times New Roman" w:cs="Times New Roman"/>
    </w:rPr>
  </w:style>
  <w:style w:type="paragraph" w:styleId="1169" w:customStyle="1">
    <w:name w:val="xl25"/>
    <w:basedOn w:val="848"/>
    <w:next w:val="1170"/>
    <w:qFormat/>
    <w:pPr>
      <w:ind w:left="0" w:firstLine="14"/>
      <w:spacing w:before="280" w:after="280" w:line="240" w:lineRule="auto"/>
      <w:shd w:val="clear" w:color="000000" w:fill="ffffff"/>
    </w:pPr>
    <w:rPr>
      <w:rFonts w:ascii="Times New Roman" w:hAnsi="Times New Roman" w:cs="Times New Roman"/>
    </w:rPr>
  </w:style>
  <w:style w:type="paragraph" w:styleId="1170" w:customStyle="1">
    <w:name w:val="普通(网站)1"/>
    <w:basedOn w:val="848"/>
    <w:next w:val="1171"/>
    <w:qFormat/>
    <w:pPr>
      <w:ind w:left="200" w:firstLine="1224"/>
      <w:spacing w:before="280" w:after="280" w:line="240" w:lineRule="auto"/>
    </w:pPr>
    <w:rPr>
      <w:rFonts w:ascii="Times New Roman" w:hAnsi="Times New Roman" w:cs="Times New Roman"/>
    </w:rPr>
  </w:style>
  <w:style w:type="paragraph" w:styleId="1171" w:customStyle="1">
    <w:name w:val="xl27"/>
    <w:basedOn w:val="848"/>
    <w:next w:val="1157"/>
    <w:qFormat/>
    <w:pPr>
      <w:ind w:left="0" w:firstLine="20"/>
      <w:spacing w:before="280" w:after="280" w:line="240" w:lineRule="auto"/>
      <w:shd w:val="clear" w:color="000000" w:fill="ffffff"/>
    </w:pPr>
    <w:rPr>
      <w:rFonts w:ascii="Times New Roman" w:hAnsi="Times New Roman" w:cs="Times New Roman"/>
    </w:rPr>
  </w:style>
  <w:style w:type="paragraph" w:styleId="1172" w:customStyle="1">
    <w:name w:val="H 4"/>
    <w:basedOn w:val="852"/>
    <w:next w:val="1173"/>
    <w:qFormat/>
    <w:pPr>
      <w:ind w:left="426" w:firstLine="24"/>
      <w:spacing w:before="0" w:after="0" w:line="360" w:lineRule="auto"/>
      <w:outlineLvl w:val="3"/>
    </w:pPr>
  </w:style>
  <w:style w:type="paragraph" w:styleId="1173" w:customStyle="1">
    <w:name w:val="xl82"/>
    <w:basedOn w:val="848"/>
    <w:next w:val="1168"/>
    <w:qFormat/>
    <w:pPr>
      <w:ind w:left="0" w:firstLine="5120"/>
      <w:spacing w:before="280" w:after="280" w:line="240" w:lineRule="auto"/>
    </w:pPr>
    <w:rPr>
      <w:rFonts w:ascii="Times New Roman" w:hAnsi="Times New Roman" w:cs="Times New Roman"/>
    </w:rPr>
  </w:style>
  <w:style w:type="paragraph" w:styleId="1174" w:customStyle="1">
    <w:name w:val="Char Char Char Char Char Char Char Char"/>
    <w:next w:val="1175"/>
    <w:qFormat/>
    <w:pPr>
      <w:ind w:firstLine="14"/>
      <w:jc w:val="both"/>
      <w:shd w:val="clear" w:color="000000" w:fill="000080"/>
      <w:widowControl w:val="off"/>
    </w:pPr>
    <w:rPr>
      <w:rFonts w:ascii="Calibri" w:hAnsi="Calibri"/>
    </w:rPr>
  </w:style>
  <w:style w:type="paragraph" w:styleId="1175" w:customStyle="1">
    <w:name w:val="Char Char Char Char Char Char1 Char Char Char1 Char Char Char Char Char Char Char Char Char Char Char Char Char Char Char"/>
    <w:basedOn w:val="848"/>
    <w:next w:val="1176"/>
    <w:qFormat/>
    <w:pPr>
      <w:ind w:left="0" w:firstLine="2560"/>
      <w:spacing w:before="0" w:after="0" w:line="240" w:lineRule="auto"/>
    </w:pPr>
    <w:rPr>
      <w:rFonts w:ascii="Times New Roman" w:hAnsi="Times New Roman" w:cs="Times New Roman"/>
    </w:rPr>
  </w:style>
  <w:style w:type="paragraph" w:styleId="1176" w:customStyle="1">
    <w:name w:val="样式1"/>
    <w:basedOn w:val="848"/>
    <w:next w:val="1177"/>
    <w:qFormat/>
    <w:pPr>
      <w:ind w:left="0" w:firstLine="1536"/>
      <w:spacing w:before="120" w:after="120" w:line="300" w:lineRule="auto"/>
    </w:pPr>
    <w:rPr>
      <w:rFonts w:ascii="Times New Roman" w:hAnsi="Times New Roman" w:cs="Times New Roman"/>
    </w:rPr>
  </w:style>
  <w:style w:type="paragraph" w:styleId="1177" w:customStyle="1">
    <w:name w:val="索引 41"/>
    <w:basedOn w:val="848"/>
    <w:next w:val="847"/>
    <w:qFormat/>
    <w:pPr>
      <w:ind w:left="600" w:firstLine="2560"/>
      <w:jc w:val="center"/>
      <w:spacing w:before="0" w:after="0" w:line="360" w:lineRule="auto"/>
    </w:pPr>
    <w:rPr>
      <w:rFonts w:ascii="Times New Roman" w:hAnsi="Times New Roman" w:cs="Times New Roman"/>
    </w:rPr>
  </w:style>
  <w:style w:type="paragraph" w:styleId="1178" w:customStyle="1">
    <w:name w:val="自定义二"/>
    <w:basedOn w:val="848"/>
    <w:next w:val="847"/>
    <w:qFormat/>
    <w:pPr>
      <w:ind w:left="0" w:firstLine="14"/>
      <w:spacing w:before="0" w:after="0" w:line="360" w:lineRule="auto"/>
      <w:outlineLvl w:val="1"/>
    </w:pPr>
    <w:rPr>
      <w:rFonts w:ascii="Times New Roman" w:hAnsi="Times New Roman" w:cs="Times New Roman"/>
    </w:rPr>
  </w:style>
  <w:style w:type="paragraph" w:styleId="1179" w:customStyle="1">
    <w:name w:val="Bullet"/>
    <w:next w:val="1117"/>
    <w:qFormat/>
    <w:pPr>
      <w:ind w:left="567" w:right="2835" w:firstLine="3584"/>
      <w:spacing w:after="60"/>
    </w:pPr>
    <w:rPr>
      <w:rFonts w:ascii="Calibri" w:hAnsi="Calibri"/>
    </w:rPr>
  </w:style>
  <w:style w:type="paragraph" w:styleId="1180" w:customStyle="1">
    <w:name w:val="Char Char Char Char Char Char1"/>
    <w:basedOn w:val="848"/>
    <w:next w:val="1181"/>
    <w:qFormat/>
    <w:pPr>
      <w:ind w:left="0" w:firstLine="2560"/>
      <w:spacing w:before="0" w:after="0" w:line="240" w:lineRule="auto"/>
    </w:pPr>
    <w:rPr>
      <w:rFonts w:ascii="Times New Roman" w:hAnsi="Times New Roman" w:cs="Times New Roman"/>
    </w:rPr>
  </w:style>
  <w:style w:type="paragraph" w:styleId="1181" w:customStyle="1">
    <w:name w:val="正文缩进2"/>
    <w:basedOn w:val="848"/>
    <w:next w:val="1182"/>
    <w:qFormat/>
    <w:pPr>
      <w:ind w:left="420" w:firstLine="1188"/>
      <w:spacing w:before="0" w:after="0" w:line="240" w:lineRule="auto"/>
    </w:pPr>
    <w:rPr>
      <w:rFonts w:ascii="Times New Roman" w:hAnsi="Times New Roman" w:cs="Times New Roman"/>
    </w:rPr>
  </w:style>
  <w:style w:type="paragraph" w:styleId="1182" w:customStyle="1">
    <w:name w:val="列出段落2"/>
    <w:basedOn w:val="848"/>
    <w:next w:val="1183"/>
    <w:qFormat/>
    <w:pPr>
      <w:ind w:left="420" w:firstLine="3748"/>
      <w:spacing w:before="0" w:after="0" w:line="240" w:lineRule="auto"/>
    </w:pPr>
    <w:rPr>
      <w:rFonts w:ascii="Times New Roman" w:hAnsi="Times New Roman" w:cs="Times New Roman"/>
    </w:rPr>
  </w:style>
  <w:style w:type="paragraph" w:styleId="1183" w:customStyle="1">
    <w:name w:val="正文文本缩进 31"/>
    <w:basedOn w:val="848"/>
    <w:next w:val="1184"/>
    <w:qFormat/>
    <w:pPr>
      <w:ind w:left="1200" w:firstLine="1248"/>
      <w:spacing w:before="120" w:after="0" w:line="22" w:lineRule="atLeast"/>
    </w:pPr>
    <w:rPr>
      <w:rFonts w:ascii="Times New Roman" w:hAnsi="Times New Roman" w:cs="Times New Roman"/>
    </w:rPr>
  </w:style>
  <w:style w:type="paragraph" w:styleId="1184" w:customStyle="1">
    <w:name w:val="样式 正文首行缩进 + 首行缩进:  2 字符5"/>
    <w:next w:val="1185"/>
    <w:qFormat/>
    <w:pPr>
      <w:ind w:left="200" w:firstLine="3784"/>
      <w:spacing w:line="300" w:lineRule="auto"/>
    </w:pPr>
    <w:rPr>
      <w:rFonts w:ascii="Calibri" w:hAnsi="Calibri"/>
    </w:rPr>
  </w:style>
  <w:style w:type="paragraph" w:styleId="1185" w:customStyle="1">
    <w:name w:val="Char2"/>
    <w:basedOn w:val="848"/>
    <w:next w:val="1179"/>
    <w:qFormat/>
    <w:pPr>
      <w:ind w:left="0" w:firstLine="3584"/>
      <w:spacing w:before="0" w:after="160" w:line="240" w:lineRule="exact"/>
    </w:pPr>
    <w:rPr>
      <w:rFonts w:ascii="Times New Roman" w:hAnsi="Times New Roman" w:cs="Times New Roman"/>
    </w:rPr>
  </w:style>
  <w:style w:type="paragraph" w:styleId="1186" w:customStyle="1">
    <w:name w:val="WPSOffice手动目录 1"/>
    <w:qFormat/>
  </w:style>
  <w:style w:type="paragraph" w:styleId="1187" w:customStyle="1">
    <w:name w:val="纯文本4"/>
    <w:basedOn w:val="847"/>
    <w:qFormat/>
    <w:pPr>
      <w:ind w:left="0"/>
      <w:widowControl w:val="off"/>
    </w:pPr>
    <w:rPr>
      <w:rFonts w:ascii="宋体" w:hAnsi="Courier New" w:eastAsia="楷体_GB2312" w:cs="Times New Roman"/>
      <w:sz w:val="26"/>
    </w:rPr>
  </w:style>
  <w:style w:type="paragraph" w:styleId="1188" w:customStyle="1">
    <w:name w:val="Char Char Char Char Char Char Char Char Char Char Char Char Char Char Char Char"/>
    <w:basedOn w:val="848"/>
    <w:next w:val="1189"/>
    <w:qFormat/>
    <w:pPr>
      <w:ind w:left="682" w:firstLine="1224"/>
      <w:spacing w:before="0" w:after="0" w:line="360" w:lineRule="auto"/>
    </w:pPr>
    <w:rPr>
      <w:rFonts w:ascii="Times New Roman" w:hAnsi="Times New Roman" w:cs="Times New Roman"/>
    </w:rPr>
  </w:style>
  <w:style w:type="paragraph" w:styleId="1189" w:customStyle="1">
    <w:name w:val="列表编号 51"/>
    <w:basedOn w:val="848"/>
    <w:next w:val="1190"/>
    <w:qFormat/>
    <w:pPr>
      <w:ind w:left="900" w:firstLine="2652"/>
      <w:spacing w:before="0" w:after="0" w:line="360" w:lineRule="auto"/>
    </w:pPr>
    <w:rPr>
      <w:rFonts w:ascii="Times New Roman" w:hAnsi="Times New Roman" w:cs="Times New Roman"/>
    </w:rPr>
  </w:style>
  <w:style w:type="paragraph" w:styleId="1190" w:customStyle="1">
    <w:name w:val="样式 标题 1 + 黑体 (符号) 宋体 三号 段前: 7.8 磅 段后: 7.8 磅 行距: 1.5 倍行距"/>
    <w:basedOn w:val="849"/>
    <w:next w:val="1191"/>
    <w:qFormat/>
    <w:pPr>
      <w:ind w:left="432" w:firstLine="18"/>
      <w:spacing w:before="40" w:after="40" w:line="360" w:lineRule="auto"/>
      <w:outlineLvl w:val="0"/>
    </w:pPr>
  </w:style>
  <w:style w:type="paragraph" w:styleId="1191" w:customStyle="1">
    <w:name w:val="表格用"/>
    <w:basedOn w:val="848"/>
    <w:next w:val="1148"/>
    <w:qFormat/>
    <w:pPr>
      <w:ind w:left="0" w:firstLine="1024"/>
      <w:spacing w:before="0" w:after="0" w:line="360" w:lineRule="auto"/>
    </w:pPr>
    <w:rPr>
      <w:rFonts w:ascii="Times New Roman" w:hAnsi="Times New Roman" w:cs="Times New Roman"/>
    </w:rPr>
  </w:style>
  <w:style w:type="paragraph" w:styleId="1192" w:customStyle="1">
    <w:name w:val="xl71"/>
    <w:basedOn w:val="848"/>
    <w:next w:val="1193"/>
    <w:qFormat/>
    <w:pPr>
      <w:ind w:left="0" w:firstLine="1536"/>
      <w:spacing w:before="280" w:after="280" w:line="240" w:lineRule="auto"/>
    </w:pPr>
    <w:rPr>
      <w:rFonts w:ascii="Times New Roman" w:hAnsi="Times New Roman" w:cs="Times New Roman"/>
    </w:rPr>
  </w:style>
  <w:style w:type="paragraph" w:styleId="1193" w:customStyle="1">
    <w:name w:val="正文文本 31"/>
    <w:basedOn w:val="848"/>
    <w:next w:val="1194"/>
    <w:qFormat/>
    <w:pPr>
      <w:ind w:left="0" w:firstLine="3584"/>
      <w:jc w:val="center"/>
      <w:spacing w:before="0" w:after="120" w:line="360" w:lineRule="auto"/>
    </w:pPr>
    <w:rPr>
      <w:rFonts w:ascii="Times New Roman" w:hAnsi="Times New Roman" w:cs="Times New Roman"/>
    </w:rPr>
  </w:style>
  <w:style w:type="paragraph" w:styleId="1194" w:customStyle="1">
    <w:name w:val="列出段落111"/>
    <w:basedOn w:val="848"/>
    <w:next w:val="1130"/>
    <w:qFormat/>
    <w:pPr>
      <w:ind w:left="420" w:firstLine="3748"/>
      <w:spacing w:before="0" w:after="0" w:line="240" w:lineRule="auto"/>
    </w:pPr>
    <w:rPr>
      <w:rFonts w:ascii="Times New Roman" w:hAnsi="Times New Roman" w:cs="Times New Roman"/>
    </w:rPr>
  </w:style>
  <w:style w:type="paragraph" w:styleId="1195" w:customStyle="1">
    <w:name w:val="修订1"/>
    <w:qFormat/>
    <w:rPr>
      <w:rFonts w:ascii="Calibri" w:hAnsi="Calibri"/>
    </w:rPr>
  </w:style>
  <w:style w:type="paragraph" w:styleId="1196" w:customStyle="1">
    <w:name w:val="正文文本缩进 21"/>
    <w:basedOn w:val="848"/>
    <w:next w:val="1136"/>
    <w:qFormat/>
    <w:pPr>
      <w:ind w:left="480" w:firstLine="4832"/>
      <w:spacing w:before="0" w:after="0" w:line="240" w:lineRule="auto"/>
    </w:pPr>
    <w:rPr>
      <w:rFonts w:ascii="Times New Roman" w:hAnsi="Times New Roman" w:cs="Times New Roman"/>
    </w:rPr>
  </w:style>
  <w:style w:type="paragraph" w:styleId="1197" w:customStyle="1">
    <w:name w:val="Char Char4 Char Char"/>
    <w:basedOn w:val="848"/>
    <w:next w:val="1146"/>
    <w:qFormat/>
    <w:pPr>
      <w:ind w:left="0" w:firstLine="2560"/>
      <w:spacing w:before="0" w:after="0" w:line="240" w:lineRule="auto"/>
    </w:pPr>
    <w:rPr>
      <w:rFonts w:ascii="Times New Roman" w:hAnsi="Times New Roman" w:cs="Times New Roman"/>
    </w:rPr>
  </w:style>
  <w:style w:type="paragraph" w:styleId="1198" w:customStyle="1">
    <w:name w:val="样式"/>
    <w:next w:val="847"/>
    <w:qFormat/>
    <w:pPr>
      <w:ind w:firstLine="3584"/>
      <w:widowControl w:val="off"/>
    </w:pPr>
    <w:rPr>
      <w:rFonts w:ascii="Calibri" w:hAnsi="Calibri"/>
    </w:rPr>
  </w:style>
  <w:style w:type="paragraph" w:styleId="1199" w:customStyle="1">
    <w:name w:val="TOC 标题1"/>
    <w:basedOn w:val="849"/>
    <w:next w:val="847"/>
    <w:qFormat/>
    <w:pPr>
      <w:ind w:left="0" w:firstLine="6144"/>
      <w:spacing w:before="480" w:after="0" w:line="276" w:lineRule="auto"/>
    </w:pPr>
    <w:rPr>
      <w:b/>
      <w:sz w:val="30"/>
    </w:rPr>
  </w:style>
  <w:style w:type="paragraph" w:styleId="1200" w:customStyle="1">
    <w:name w:val="纯文本3"/>
    <w:basedOn w:val="847"/>
    <w:qFormat/>
    <w:rPr>
      <w:rFonts w:ascii="宋体" w:hAnsi="Courier New" w:cs="Times New Roman"/>
    </w:rPr>
  </w:style>
  <w:style w:type="paragraph" w:styleId="1201" w:customStyle="1">
    <w:name w:val="afont"/>
    <w:basedOn w:val="848"/>
    <w:next w:val="873"/>
    <w:qFormat/>
    <w:pPr>
      <w:ind w:left="0" w:firstLine="2048"/>
      <w:spacing w:before="100" w:after="100" w:line="285" w:lineRule="atLeast"/>
    </w:pPr>
    <w:rPr>
      <w:rFonts w:ascii="Times New Roman" w:hAnsi="Times New Roman" w:cs="Times New Roman"/>
    </w:rPr>
  </w:style>
  <w:style w:type="paragraph" w:styleId="1202" w:customStyle="1">
    <w:name w:val="xl85"/>
    <w:basedOn w:val="848"/>
    <w:next w:val="1203"/>
    <w:qFormat/>
    <w:pPr>
      <w:ind w:left="0" w:firstLine="2048"/>
      <w:jc w:val="center"/>
      <w:spacing w:before="280" w:after="280" w:line="240" w:lineRule="auto"/>
    </w:pPr>
    <w:rPr>
      <w:rFonts w:ascii="Times New Roman" w:hAnsi="Times New Roman" w:cs="Times New Roman"/>
    </w:rPr>
  </w:style>
  <w:style w:type="paragraph" w:styleId="1203" w:customStyle="1">
    <w:name w:val="文章总标题"/>
    <w:basedOn w:val="848"/>
    <w:next w:val="1204"/>
    <w:qFormat/>
    <w:pPr>
      <w:ind w:left="0" w:firstLine="7168"/>
      <w:jc w:val="center"/>
      <w:spacing w:before="566" w:after="544" w:line="566" w:lineRule="atLeast"/>
    </w:pPr>
    <w:rPr>
      <w:rFonts w:ascii="Times New Roman" w:hAnsi="Times New Roman" w:cs="Times New Roman"/>
    </w:rPr>
  </w:style>
  <w:style w:type="paragraph" w:styleId="1204" w:customStyle="1">
    <w:name w:val="样式 首行缩进:  2 字符"/>
    <w:basedOn w:val="848"/>
    <w:next w:val="1167"/>
    <w:qFormat/>
    <w:pPr>
      <w:ind w:left="200" w:firstLine="1224"/>
      <w:spacing w:before="0" w:after="0" w:line="400" w:lineRule="exact"/>
    </w:pPr>
    <w:rPr>
      <w:rFonts w:ascii="Times New Roman" w:hAnsi="Times New Roman" w:cs="Times New Roman"/>
    </w:rPr>
  </w:style>
  <w:style w:type="paragraph" w:styleId="1205" w:customStyle="1">
    <w:name w:val="二级条标题"/>
    <w:basedOn w:val="848"/>
    <w:next w:val="847"/>
    <w:qFormat/>
    <w:pPr>
      <w:ind w:left="0" w:firstLine="8"/>
      <w:spacing w:before="0" w:after="0" w:line="240" w:lineRule="auto"/>
      <w:outlineLvl w:val="3"/>
    </w:pPr>
    <w:rPr>
      <w:rFonts w:ascii="Times New Roman" w:hAnsi="Times New Roman" w:cs="Times New Roman"/>
    </w:rPr>
  </w:style>
  <w:style w:type="paragraph" w:styleId="1206" w:customStyle="1">
    <w:name w:val="Plain Text*"/>
    <w:basedOn w:val="847"/>
    <w:qFormat/>
    <w:pPr>
      <w:ind w:left="0"/>
      <w:jc w:val="left"/>
    </w:pPr>
    <w:rPr>
      <w:rFonts w:ascii="宋体" w:hAnsi="宋体" w:eastAsia="楷体_GB2312" w:cs="Courier New"/>
      <w:sz w:val="26"/>
      <w:lang w:val="zh-CN"/>
    </w:rPr>
  </w:style>
  <w:style w:type="paragraph" w:styleId="1207" w:customStyle="1">
    <w:name w:val="样式 加粗 居中2"/>
    <w:basedOn w:val="848"/>
    <w:next w:val="1059"/>
    <w:qFormat/>
    <w:pPr>
      <w:ind w:left="0" w:firstLine="2560"/>
      <w:jc w:val="center"/>
      <w:spacing w:before="0" w:after="0" w:line="360" w:lineRule="auto"/>
    </w:pPr>
    <w:rPr>
      <w:rFonts w:ascii="Times New Roman" w:hAnsi="Times New Roman" w:cs="Times New Roman"/>
    </w:rPr>
  </w:style>
  <w:style w:type="paragraph" w:styleId="1208" w:customStyle="1">
    <w:name w:val="标准文本"/>
    <w:basedOn w:val="848"/>
    <w:next w:val="1162"/>
    <w:qFormat/>
    <w:pPr>
      <w:ind w:left="480" w:firstLine="2784"/>
      <w:spacing w:before="0" w:after="0" w:line="360" w:lineRule="auto"/>
    </w:pPr>
    <w:rPr>
      <w:rFonts w:ascii="Times New Roman" w:hAnsi="Times New Roman" w:cs="Times New Roman"/>
    </w:rPr>
  </w:style>
  <w:style w:type="paragraph" w:styleId="1209" w:customStyle="1">
    <w:name w:val="font5"/>
    <w:basedOn w:val="848"/>
    <w:next w:val="1210"/>
    <w:qFormat/>
    <w:pPr>
      <w:ind w:left="0" w:firstLine="5120"/>
      <w:spacing w:before="280" w:after="280" w:line="240" w:lineRule="auto"/>
    </w:pPr>
    <w:rPr>
      <w:rFonts w:ascii="Times New Roman" w:hAnsi="Times New Roman" w:cs="Times New Roman"/>
    </w:rPr>
  </w:style>
  <w:style w:type="paragraph" w:styleId="1210" w:customStyle="1">
    <w:name w:val="索引标题1"/>
    <w:basedOn w:val="848"/>
    <w:next w:val="1089"/>
    <w:qFormat/>
    <w:pPr>
      <w:ind w:left="0" w:firstLine="4608"/>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Char Char Char Char"/>
    <w:basedOn w:val="848"/>
    <w:next w:val="1212"/>
    <w:qFormat/>
    <w:pPr>
      <w:ind w:left="0" w:firstLine="2560"/>
      <w:spacing w:before="0" w:after="0" w:line="240" w:lineRule="auto"/>
    </w:pPr>
    <w:rPr>
      <w:rFonts w:ascii="Times New Roman" w:hAnsi="Times New Roman" w:cs="Times New Roman"/>
    </w:rPr>
  </w:style>
  <w:style w:type="paragraph" w:styleId="1212" w:customStyle="1">
    <w:name w:val="1正文"/>
    <w:basedOn w:val="848"/>
    <w:next w:val="1213"/>
    <w:qFormat/>
    <w:pPr>
      <w:ind w:left="480" w:firstLine="2784"/>
      <w:spacing w:before="0" w:after="0" w:line="300" w:lineRule="auto"/>
    </w:pPr>
    <w:rPr>
      <w:rFonts w:ascii="Times New Roman" w:hAnsi="Times New Roman" w:cs="Times New Roman"/>
    </w:rPr>
  </w:style>
  <w:style w:type="paragraph" w:styleId="1213" w:customStyle="1">
    <w:name w:val="目录2"/>
    <w:basedOn w:val="848"/>
    <w:next w:val="847"/>
    <w:qFormat/>
    <w:pPr>
      <w:ind w:left="209" w:firstLine="5329"/>
      <w:spacing w:before="0" w:after="0" w:line="317" w:lineRule="atLeast"/>
    </w:pPr>
    <w:rPr>
      <w:rFonts w:ascii="Times New Roman" w:hAnsi="Times New Roman" w:cs="Times New Roman"/>
    </w:rPr>
  </w:style>
  <w:style w:type="paragraph" w:styleId="1214" w:customStyle="1">
    <w:name w:val="图表目录1"/>
    <w:basedOn w:val="848"/>
    <w:next w:val="847"/>
    <w:qFormat/>
    <w:pPr>
      <w:ind w:left="200" w:firstLine="2616"/>
      <w:jc w:val="center"/>
      <w:spacing w:before="0" w:after="0" w:line="360" w:lineRule="auto"/>
    </w:pPr>
    <w:rPr>
      <w:rFonts w:ascii="Times New Roman" w:hAnsi="Times New Roman" w:cs="Times New Roman"/>
    </w:rPr>
  </w:style>
  <w:style w:type="paragraph" w:styleId="1215" w:customStyle="1">
    <w:name w:val="xl63"/>
    <w:basedOn w:val="848"/>
    <w:next w:val="1165"/>
    <w:qFormat/>
    <w:pPr>
      <w:ind w:left="0" w:firstLine="5120"/>
      <w:spacing w:before="280" w:after="280" w:line="240" w:lineRule="auto"/>
    </w:pPr>
    <w:rPr>
      <w:rFonts w:ascii="Times New Roman" w:hAnsi="Times New Roman" w:cs="Times New Roman"/>
    </w:rPr>
  </w:style>
  <w:style w:type="paragraph" w:styleId="1216">
    <w:name w:val="List Paragraph"/>
    <w:basedOn w:val="847"/>
    <w:next w:val="1123"/>
    <w:qFormat/>
    <w:pPr>
      <w:ind w:left="420" w:firstLine="3748"/>
    </w:pPr>
    <w:rPr>
      <w:rFonts w:ascii="Times New Roman" w:hAnsi="Times New Roman" w:cs="Times New Roman"/>
    </w:rPr>
  </w:style>
  <w:style w:type="paragraph" w:styleId="1217" w:customStyle="1">
    <w:name w:val="xl73"/>
    <w:basedOn w:val="848"/>
    <w:next w:val="1218"/>
    <w:qFormat/>
    <w:pPr>
      <w:ind w:left="0" w:firstLine="3584"/>
      <w:spacing w:before="280" w:after="280" w:line="240" w:lineRule="auto"/>
    </w:pPr>
    <w:rPr>
      <w:rFonts w:ascii="Times New Roman" w:hAnsi="Times New Roman" w:cs="Times New Roman"/>
    </w:rPr>
  </w:style>
  <w:style w:type="paragraph" w:styleId="1218" w:customStyle="1">
    <w:name w:val="xl80"/>
    <w:basedOn w:val="848"/>
    <w:next w:val="1219"/>
    <w:qFormat/>
    <w:pPr>
      <w:ind w:left="0" w:firstLine="3584"/>
      <w:jc w:val="center"/>
      <w:spacing w:before="280" w:after="280" w:line="240" w:lineRule="auto"/>
    </w:pPr>
    <w:rPr>
      <w:rFonts w:ascii="Times New Roman" w:hAnsi="Times New Roman" w:cs="Times New Roman"/>
    </w:rPr>
  </w:style>
  <w:style w:type="paragraph" w:styleId="1219" w:customStyle="1">
    <w:name w:val="样式2"/>
    <w:basedOn w:val="853"/>
    <w:next w:val="1220"/>
    <w:qFormat/>
    <w:pPr>
      <w:ind w:left="1134" w:firstLine="18"/>
      <w:spacing w:before="0" w:after="0" w:line="360" w:lineRule="auto"/>
      <w:outlineLvl w:val="4"/>
    </w:pPr>
  </w:style>
  <w:style w:type="paragraph" w:styleId="1220" w:customStyle="1">
    <w:name w:val="日期1"/>
    <w:basedOn w:val="848"/>
    <w:next w:val="847"/>
    <w:qFormat/>
    <w:pPr>
      <w:ind w:left="100" w:firstLine="6144"/>
      <w:spacing w:before="0" w:after="0" w:line="240" w:lineRule="auto"/>
    </w:pPr>
    <w:rPr>
      <w:rFonts w:ascii="Times New Roman" w:hAnsi="Times New Roman" w:cs="Times New Roman"/>
    </w:rPr>
  </w:style>
  <w:style w:type="paragraph" w:styleId="1221" w:customStyle="1">
    <w:name w:val="图1"/>
    <w:basedOn w:val="848"/>
    <w:next w:val="847"/>
    <w:qFormat/>
    <w:pPr>
      <w:ind w:left="1105" w:firstLine="2580"/>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w:basedOn w:val="848"/>
    <w:next w:val="1202"/>
    <w:qFormat/>
    <w:pPr>
      <w:ind w:left="0" w:firstLine="2560"/>
      <w:spacing w:before="0" w:after="0" w:line="240" w:lineRule="auto"/>
    </w:pPr>
    <w:rPr>
      <w:rFonts w:ascii="Times New Roman" w:hAnsi="Times New Roman" w:cs="Times New Roman"/>
    </w:rPr>
  </w:style>
  <w:style w:type="paragraph" w:styleId="1223" w:customStyle="1">
    <w:name w:val="Char Char Char Char Char Char Char"/>
    <w:basedOn w:val="848"/>
    <w:next w:val="1108"/>
    <w:qFormat/>
    <w:pPr>
      <w:ind w:left="200" w:firstLine="4808"/>
      <w:spacing w:before="0" w:after="0" w:line="360" w:lineRule="auto"/>
    </w:pPr>
    <w:rPr>
      <w:rFonts w:ascii="Times New Roman" w:hAnsi="Times New Roman" w:cs="Times New Roman"/>
    </w:rPr>
  </w:style>
  <w:style w:type="paragraph" w:styleId="1224" w:customStyle="1">
    <w:name w:val="Char Char Char Char Char Char Char Char Char Char Char Char Char Char Char"/>
    <w:basedOn w:val="848"/>
    <w:next w:val="1199"/>
    <w:qFormat/>
    <w:pPr>
      <w:ind w:left="0" w:firstLine="3584"/>
      <w:jc w:val="center"/>
      <w:spacing w:before="0" w:after="0" w:line="400" w:lineRule="exact"/>
    </w:pPr>
    <w:rPr>
      <w:rFonts w:ascii="Times New Roman" w:hAnsi="Times New Roman" w:cs="Times New Roman"/>
    </w:rPr>
  </w:style>
  <w:style w:type="paragraph" w:styleId="1225">
    <w:name w:val="Intense Quote"/>
    <w:next w:val="847"/>
    <w:qFormat/>
    <w:pPr>
      <w:ind w:left="3766" w:right="950"/>
      <w:jc w:val="center"/>
      <w:spacing w:before="360" w:after="360"/>
    </w:pPr>
    <w:rPr>
      <w:rFonts w:ascii="Calibri" w:hAnsi="Calibri"/>
      <w:i/>
    </w:rPr>
  </w:style>
  <w:style w:type="paragraph" w:styleId="1226" w:customStyle="1">
    <w:name w:val="索引 51"/>
    <w:basedOn w:val="848"/>
    <w:next w:val="847"/>
    <w:qFormat/>
    <w:pPr>
      <w:ind w:left="800" w:firstLine="2560"/>
      <w:jc w:val="center"/>
      <w:spacing w:before="0" w:after="0" w:line="360" w:lineRule="auto"/>
    </w:pPr>
    <w:rPr>
      <w:rFonts w:ascii="Times New Roman" w:hAnsi="Times New Roman" w:cs="Times New Roman"/>
    </w:rPr>
  </w:style>
  <w:style w:type="paragraph" w:styleId="1227" w:customStyle="1">
    <w:name w:val="图表"/>
    <w:basedOn w:val="848"/>
    <w:next w:val="1228"/>
    <w:qFormat/>
    <w:pPr>
      <w:ind w:left="0" w:firstLine="2048"/>
      <w:jc w:val="center"/>
      <w:spacing w:before="0" w:after="0" w:line="240" w:lineRule="auto"/>
    </w:pPr>
    <w:rPr>
      <w:rFonts w:ascii="Times New Roman" w:hAnsi="Times New Roman" w:cs="Times New Roman"/>
    </w:rPr>
  </w:style>
  <w:style w:type="paragraph" w:styleId="1228" w:customStyle="1">
    <w:name w:val="reader-word-layer"/>
    <w:basedOn w:val="848"/>
    <w:next w:val="1229"/>
    <w:qFormat/>
    <w:pPr>
      <w:ind w:left="0" w:firstLine="1024"/>
      <w:spacing w:before="280" w:after="280" w:line="240" w:lineRule="auto"/>
    </w:pPr>
    <w:rPr>
      <w:rFonts w:ascii="Times New Roman" w:hAnsi="Times New Roman" w:cs="Times New Roman"/>
    </w:rPr>
  </w:style>
  <w:style w:type="paragraph" w:styleId="1229" w:customStyle="1">
    <w:name w:val="样式 加粗 居中1"/>
    <w:next w:val="1068"/>
    <w:qFormat/>
    <w:pPr>
      <w:ind w:firstLine="2560"/>
      <w:jc w:val="center"/>
    </w:pPr>
    <w:rPr>
      <w:rFonts w:ascii="Calibri" w:hAnsi="Calibri"/>
    </w:rPr>
  </w:style>
  <w:style w:type="paragraph" w:styleId="1230" w:customStyle="1">
    <w:name w:val="修订2"/>
    <w:qFormat/>
    <w:rPr>
      <w:rFonts w:ascii="Calibri" w:hAnsi="Calibri"/>
    </w:rPr>
  </w:style>
  <w:style w:type="paragraph" w:styleId="1231" w:customStyle="1">
    <w:name w:val="Body"/>
    <w:next w:val="1163"/>
    <w:qFormat/>
    <w:pPr>
      <w:ind w:left="567" w:right="2835" w:firstLine="3584"/>
      <w:spacing w:after="60"/>
    </w:pPr>
    <w:rPr>
      <w:rFonts w:ascii="Calibri" w:hAnsi="Calibri"/>
    </w:rPr>
  </w:style>
  <w:style w:type="paragraph" w:styleId="1232" w:customStyle="1">
    <w:name w:val="font6"/>
    <w:basedOn w:val="848"/>
    <w:next w:val="1233"/>
    <w:qFormat/>
    <w:pPr>
      <w:ind w:left="0" w:firstLine="5120"/>
      <w:spacing w:before="280" w:after="280" w:line="240" w:lineRule="auto"/>
    </w:pPr>
    <w:rPr>
      <w:rFonts w:ascii="Times New Roman" w:hAnsi="Times New Roman" w:cs="Times New Roman"/>
    </w:rPr>
  </w:style>
  <w:style w:type="paragraph" w:styleId="1233" w:customStyle="1">
    <w:name w:val="正文首行缩进 21"/>
    <w:basedOn w:val="860"/>
    <w:next w:val="1231"/>
    <w:qFormat/>
    <w:pPr>
      <w:ind w:left="200" w:firstLine="3784"/>
      <w:jc w:val="center"/>
      <w:spacing w:after="120" w:line="360" w:lineRule="auto"/>
    </w:pPr>
    <w:rPr>
      <w:rFonts w:ascii="Calibri" w:hAnsi="Calibri"/>
    </w:rPr>
  </w:style>
  <w:style w:type="paragraph" w:styleId="1234" w:customStyle="1">
    <w:name w:val="Char Char"/>
    <w:next w:val="1227"/>
    <w:qFormat/>
    <w:pPr>
      <w:ind w:firstLine="14"/>
      <w:spacing w:line="360" w:lineRule="auto"/>
      <w:shd w:val="clear" w:color="000000" w:fill="000080"/>
    </w:pPr>
    <w:rPr>
      <w:rFonts w:ascii="Calibri" w:hAnsi="Calibri"/>
    </w:rPr>
  </w:style>
  <w:style w:type="paragraph" w:styleId="1235" w:customStyle="1">
    <w:name w:val="正文_0_0"/>
    <w:next w:val="1067"/>
    <w:qFormat/>
    <w:pPr>
      <w:ind w:firstLine="3584"/>
      <w:jc w:val="both"/>
      <w:widowControl w:val="off"/>
    </w:pPr>
    <w:rPr>
      <w:rFonts w:ascii="Calibri" w:hAnsi="Calibri"/>
    </w:rPr>
  </w:style>
  <w:style w:type="paragraph" w:styleId="1236" w:customStyle="1">
    <w:name w:val="font7"/>
    <w:basedOn w:val="84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1"/>
    <w:basedOn w:val="848"/>
    <w:next w:val="1238"/>
    <w:qFormat/>
    <w:pPr>
      <w:ind w:left="0" w:firstLine="2560"/>
      <w:spacing w:before="0" w:after="0" w:line="240" w:lineRule="auto"/>
    </w:pPr>
    <w:rPr>
      <w:rFonts w:ascii="Times New Roman" w:hAnsi="Times New Roman" w:cs="Times New Roman"/>
    </w:rPr>
  </w:style>
  <w:style w:type="paragraph" w:styleId="1238" w:customStyle="1">
    <w:name w:val="xl64"/>
    <w:basedOn w:val="848"/>
    <w:next w:val="1205"/>
    <w:qFormat/>
    <w:pPr>
      <w:ind w:left="0" w:firstLine="3584"/>
      <w:spacing w:before="280" w:after="280" w:line="240" w:lineRule="auto"/>
    </w:pPr>
    <w:rPr>
      <w:rFonts w:ascii="Times New Roman" w:hAnsi="Times New Roman" w:cs="Times New Roman"/>
    </w:rPr>
  </w:style>
  <w:style w:type="paragraph" w:styleId="1239" w:customStyle="1">
    <w:name w:val="style16"/>
    <w:basedOn w:val="848"/>
    <w:next w:val="1232"/>
    <w:qFormat/>
    <w:pPr>
      <w:ind w:left="0" w:firstLine="2048"/>
      <w:spacing w:before="280" w:after="280" w:line="240" w:lineRule="auto"/>
    </w:pPr>
    <w:rPr>
      <w:rFonts w:ascii="Times New Roman" w:hAnsi="Times New Roman" w:cs="Times New Roman"/>
    </w:rPr>
  </w:style>
  <w:style w:type="paragraph" w:styleId="1240" w:customStyle="1">
    <w:name w:val="索引 11"/>
    <w:basedOn w:val="848"/>
    <w:next w:val="847"/>
    <w:qFormat/>
    <w:pPr>
      <w:ind w:left="0" w:firstLine="3584"/>
      <w:spacing w:before="0" w:after="0" w:line="240" w:lineRule="auto"/>
    </w:pPr>
    <w:rPr>
      <w:rFonts w:ascii="Times New Roman" w:hAnsi="Times New Roman" w:cs="Times New Roman"/>
    </w:rPr>
  </w:style>
  <w:style w:type="paragraph" w:styleId="1241" w:customStyle="1">
    <w:name w:val="H 3"/>
    <w:basedOn w:val="851"/>
    <w:next w:val="1242"/>
    <w:qFormat/>
    <w:pPr>
      <w:ind w:left="1429" w:firstLine="18"/>
      <w:spacing w:before="0" w:after="0" w:line="360" w:lineRule="auto"/>
      <w:outlineLvl w:val="2"/>
    </w:pPr>
  </w:style>
  <w:style w:type="paragraph" w:styleId="1242" w:customStyle="1">
    <w:name w:val="xl83"/>
    <w:basedOn w:val="848"/>
    <w:next w:val="1223"/>
    <w:qFormat/>
    <w:pPr>
      <w:ind w:left="0" w:firstLine="5120"/>
      <w:spacing w:before="280" w:after="280" w:line="240" w:lineRule="auto"/>
    </w:pPr>
    <w:rPr>
      <w:rFonts w:ascii="Times New Roman" w:hAnsi="Times New Roman" w:cs="Times New Roman"/>
    </w:rPr>
  </w:style>
  <w:style w:type="paragraph" w:styleId="1243" w:customStyle="1">
    <w:name w:val="表格文字（居中）"/>
    <w:basedOn w:val="848"/>
    <w:next w:val="1239"/>
    <w:qFormat/>
    <w:pPr>
      <w:ind w:left="0" w:firstLine="2560"/>
      <w:jc w:val="center"/>
      <w:spacing w:before="0" w:after="0" w:line="360" w:lineRule="auto"/>
    </w:pPr>
    <w:rPr>
      <w:rFonts w:ascii="Times New Roman" w:hAnsi="Times New Roman" w:cs="Times New Roman"/>
    </w:rPr>
  </w:style>
  <w:style w:type="paragraph" w:styleId="1244" w:customStyle="1">
    <w:name w:val="正文首行缩进两字符"/>
    <w:basedOn w:val="848"/>
    <w:next w:val="1226"/>
    <w:qFormat/>
    <w:pPr>
      <w:ind w:left="200" w:firstLine="3784"/>
      <w:spacing w:before="0" w:after="0" w:line="360" w:lineRule="auto"/>
    </w:pPr>
    <w:rPr>
      <w:rFonts w:ascii="Times New Roman" w:hAnsi="Times New Roman" w:cs="Times New Roman"/>
    </w:rPr>
  </w:style>
  <w:style w:type="paragraph" w:styleId="1245" w:customStyle="1">
    <w:name w:val="1"/>
    <w:basedOn w:val="848"/>
    <w:next w:val="881"/>
    <w:qFormat/>
    <w:pPr>
      <w:ind w:left="0" w:firstLine="2048"/>
      <w:spacing w:before="0" w:after="0" w:line="240" w:lineRule="auto"/>
    </w:pPr>
    <w:rPr>
      <w:rFonts w:ascii="Times New Roman" w:hAnsi="Times New Roman" w:cs="Times New Roman"/>
    </w:rPr>
  </w:style>
  <w:style w:type="paragraph" w:styleId="1246" w:customStyle="1">
    <w:name w:val="_Style 398"/>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7" w:customStyle="1">
    <w:name w:val="Table Paragraph"/>
    <w:basedOn w:val="847"/>
    <w:uiPriority w:val="1"/>
    <w:qFormat/>
    <w:rPr>
      <w:rFonts w:ascii="宋体" w:hAnsi="宋体"/>
      <w:lang w:val="zh-CN" w:bidi="zh-CN"/>
    </w:rPr>
  </w:style>
  <w:style w:type="paragraph" w:styleId="1248" w:customStyle="1">
    <w:name w:val="_Style 400"/>
    <w:qFormat/>
    <w:rPr>
      <w:rFonts w:ascii="Calibri" w:hAnsi="Calibri"/>
    </w:rPr>
  </w:style>
  <w:style w:type="paragraph" w:styleId="1249" w:customStyle="1">
    <w:name w:val="Style1"/>
    <w:basedOn w:val="847"/>
    <w:qFormat/>
    <w:pPr>
      <w:ind w:left="0"/>
      <w:tabs>
        <w:tab w:val="left" w:pos="-720" w:leader="none"/>
      </w:tabs>
    </w:pPr>
    <w:rPr>
      <w:rFonts w:ascii="Times New Roman" w:hAnsi="Times New Roman" w:cs="Times New Roman"/>
      <w:spacing w:val="-3"/>
      <w:sz w:val="24"/>
      <w:szCs w:val="24"/>
      <w:lang w:val="en-AU" w:eastAsia="en-US"/>
    </w:rPr>
  </w:style>
  <w:style w:type="paragraph" w:styleId="1250" w:customStyle="1">
    <w:name w:val="msolistparagraph"/>
    <w:basedOn w:val="848"/>
    <w:next w:val="1115"/>
    <w:qFormat/>
    <w:pPr>
      <w:ind w:left="420" w:firstLine="3748"/>
      <w:spacing w:before="0" w:after="0" w:line="240" w:lineRule="auto"/>
    </w:pPr>
    <w:rPr>
      <w:rFonts w:ascii="Times New Roman" w:hAnsi="Times New Roman" w:cs="Times New Roman"/>
    </w:rPr>
  </w:style>
  <w:style w:type="paragraph" w:styleId="1251" w:customStyle="1">
    <w:name w:val="Char1 Char Char Char"/>
    <w:basedOn w:val="848"/>
    <w:next w:val="1252"/>
    <w:qFormat/>
    <w:pPr>
      <w:ind w:left="0" w:firstLine="2560"/>
      <w:spacing w:before="0" w:after="0" w:line="240" w:lineRule="auto"/>
    </w:pPr>
    <w:rPr>
      <w:rFonts w:ascii="Times New Roman" w:hAnsi="Times New Roman" w:cs="Times New Roman"/>
    </w:rPr>
  </w:style>
  <w:style w:type="paragraph" w:styleId="1252" w:customStyle="1">
    <w:name w:val="xl24"/>
    <w:basedOn w:val="848"/>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253" w:customStyle="1">
    <w:name w:val="表格文字"/>
    <w:next w:val="1211"/>
    <w:qFormat/>
    <w:pPr>
      <w:ind w:firstLine="3584"/>
    </w:pPr>
    <w:rPr>
      <w:rFonts w:ascii="Calibri" w:hAnsi="Calibri"/>
    </w:rPr>
  </w:style>
  <w:style w:type="paragraph" w:styleId="1254" w:customStyle="1">
    <w:name w:val="xl72"/>
    <w:basedOn w:val="848"/>
    <w:next w:val="1110"/>
    <w:qFormat/>
    <w:pPr>
      <w:ind w:left="0" w:firstLine="3584"/>
      <w:spacing w:before="280" w:after="280" w:line="240" w:lineRule="auto"/>
    </w:pPr>
    <w:rPr>
      <w:rFonts w:ascii="Times New Roman" w:hAnsi="Times New Roman" w:cs="Times New Roman"/>
    </w:rPr>
  </w:style>
  <w:style w:type="paragraph" w:styleId="1255" w:customStyle="1">
    <w:name w:val="插图"/>
    <w:next w:val="847"/>
    <w:qFormat/>
    <w:pPr>
      <w:ind w:firstLine="4608"/>
      <w:jc w:val="center"/>
    </w:pPr>
    <w:rPr>
      <w:rFonts w:ascii="Calibri" w:hAnsi="Calibri"/>
    </w:rPr>
  </w:style>
  <w:style w:type="paragraph" w:styleId="1256" w:customStyle="1">
    <w:name w:val="列出段落3"/>
    <w:basedOn w:val="848"/>
    <w:next w:val="1150"/>
    <w:qFormat/>
    <w:pPr>
      <w:ind w:left="420" w:firstLine="3748"/>
      <w:spacing w:before="0" w:after="0" w:line="240" w:lineRule="auto"/>
    </w:pPr>
    <w:rPr>
      <w:rFonts w:ascii="Times New Roman" w:hAnsi="Times New Roman" w:cs="Times New Roman"/>
    </w:rPr>
  </w:style>
  <w:style w:type="paragraph" w:styleId="1257" w:customStyle="1">
    <w:name w:val="目录标题"/>
    <w:basedOn w:val="848"/>
    <w:next w:val="847"/>
    <w:qFormat/>
    <w:pPr>
      <w:ind w:left="419" w:firstLine="7331"/>
      <w:jc w:val="center"/>
      <w:spacing w:before="566" w:after="544" w:line="566" w:lineRule="atLeast"/>
    </w:pPr>
    <w:rPr>
      <w:rFonts w:ascii="Times New Roman" w:hAnsi="Times New Roman" w:cs="Times New Roman"/>
    </w:rPr>
  </w:style>
  <w:style w:type="paragraph" w:styleId="1258" w:customStyle="1">
    <w:name w:val="默认段落字体 Para Char Char Char Char Char Char Char Char Char1 Char Char Char Char"/>
    <w:basedOn w:val="848"/>
    <w:next w:val="1153"/>
    <w:qFormat/>
    <w:pPr>
      <w:ind w:left="0" w:firstLine="2560"/>
      <w:spacing w:before="0" w:after="0" w:line="240" w:lineRule="auto"/>
    </w:pPr>
    <w:rPr>
      <w:rFonts w:ascii="Times New Roman" w:hAnsi="Times New Roman" w:cs="Times New Roman"/>
    </w:rPr>
  </w:style>
  <w:style w:type="paragraph" w:styleId="1259" w:customStyle="1">
    <w:name w:val="WPSOffice手动目录 2"/>
    <w:qFormat/>
    <w:pPr>
      <w:ind w:left="200"/>
    </w:pPr>
  </w:style>
  <w:style w:type="paragraph" w:styleId="1260" w:customStyle="1">
    <w:name w:val="表内文字"/>
    <w:basedOn w:val="848"/>
    <w:next w:val="889"/>
    <w:qFormat/>
    <w:pPr>
      <w:ind w:left="0" w:firstLine="7680"/>
      <w:jc w:val="center"/>
      <w:spacing w:before="50" w:after="50" w:line="240" w:lineRule="auto"/>
    </w:pPr>
    <w:rPr>
      <w:rFonts w:ascii="Times New Roman" w:hAnsi="Times New Roman" w:cs="Times New Roman"/>
    </w:rPr>
  </w:style>
  <w:style w:type="paragraph" w:styleId="1261" w:customStyle="1">
    <w:name w:val="xl66"/>
    <w:basedOn w:val="848"/>
    <w:next w:val="1243"/>
    <w:qFormat/>
    <w:pPr>
      <w:ind w:left="0" w:firstLine="3584"/>
      <w:spacing w:before="280" w:after="280" w:line="240" w:lineRule="auto"/>
    </w:pPr>
    <w:rPr>
      <w:rFonts w:ascii="Times New Roman" w:hAnsi="Times New Roman" w:cs="Times New Roman"/>
    </w:rPr>
  </w:style>
  <w:style w:type="paragraph" w:styleId="1262" w:customStyle="1">
    <w:name w:val="*正文"/>
    <w:basedOn w:val="847"/>
    <w:qFormat/>
    <w:pPr>
      <w:ind w:left="0" w:firstLine="200"/>
      <w:spacing w:line="360" w:lineRule="auto"/>
    </w:pPr>
    <w:rPr>
      <w:rFonts w:ascii="仿宋_GB2312" w:hAnsi="Times New Roman" w:eastAsia="仿宋_GB2312" w:cs="Times New Roman"/>
      <w:sz w:val="24"/>
      <w:szCs w:val="28"/>
    </w:rPr>
  </w:style>
  <w:style w:type="paragraph" w:styleId="1263" w:customStyle="1">
    <w:name w:val="0"/>
    <w:basedOn w:val="848"/>
    <w:next w:val="1156"/>
    <w:qFormat/>
    <w:pPr>
      <w:ind w:left="0" w:firstLine="2815"/>
      <w:spacing w:before="0" w:after="0" w:line="360" w:lineRule="auto"/>
    </w:pPr>
    <w:rPr>
      <w:rFonts w:ascii="Times New Roman" w:hAnsi="Times New Roman" w:cs="Times New Roman"/>
    </w:rPr>
  </w:style>
  <w:style w:type="table" w:styleId="1264" w:customStyle="1">
    <w:name w:val="网格型1"/>
    <w:basedOn w:val="85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customStyle="1">
    <w:name w:val="font61"/>
    <w:qFormat/>
    <w:rPr>
      <w:rFonts w:hint="default" w:ascii="Times New Roman" w:hAnsi="Times New Roman" w:cs="Times New Roman"/>
      <w:b/>
      <w:bCs/>
      <w:color w:val="000000"/>
      <w:sz w:val="24"/>
      <w:szCs w:val="24"/>
      <w:u w:val="none"/>
    </w:rPr>
  </w:style>
  <w:style w:type="character" w:styleId="1266" w:customStyle="1">
    <w:name w:val="正文首行缩进 2 字符"/>
    <w:basedOn w:val="857"/>
    <w:link w:val="907"/>
    <w:qFormat/>
    <w:rPr>
      <w:rFonts w:ascii="Times New Roman" w:hAnsi="Times New Roman" w:cs="Times New Roman"/>
    </w:rPr>
  </w:style>
  <w:style w:type="table" w:styleId="1267"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268" w:customStyle="1">
    <w:name w:val="正文文本缩进 字符"/>
    <w:basedOn w:val="857"/>
    <w:link w:val="860"/>
    <w:qFormat/>
    <w:rPr>
      <w:rFonts w:ascii="Times New Roman" w:hAnsi="Times New Roman" w:cs="Times New Roman"/>
    </w:rPr>
  </w:style>
  <w:style w:type="table" w:styleId="1269" w:customStyle="1">
    <w:name w:val="Table Normal1"/>
    <w:semiHidden/>
    <w:unhideWhenUsed/>
    <w:qFormat/>
    <w:rPr>
      <w:rFonts w:ascii="Times New Roman" w:hAnsi="Times New Roman" w:cs="Times New Roman"/>
    </w:rPr>
    <w:tblPr>
      <w:tblCellMar>
        <w:left w:w="0" w:type="dxa"/>
        <w:top w:w="0" w:type="dxa"/>
        <w:right w:w="0" w:type="dxa"/>
        <w:bottom w:w="0" w:type="dxa"/>
      </w:tblCellMar>
    </w:tblPr>
  </w:style>
  <w:style w:type="table" w:styleId="1270" w:customStyle="1">
    <w:name w:val="Table Normal11"/>
    <w:unhideWhenUsed/>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C077DF2-A316-41E5-88F8-2E23B58B7B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124</cp:revision>
  <dcterms:created xsi:type="dcterms:W3CDTF">2026-09-10T02:26:00Z</dcterms:created>
  <dcterms:modified xsi:type="dcterms:W3CDTF">2026-09-11T05:41:47Z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