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0905196"/>
      <w:r/>
      <w:bookmarkStart w:id="1" w:name="_Toc107246210"/>
      <w:r/>
      <w:bookmarkStart w:id="2" w:name="_Toc104560834"/>
      <w:r/>
      <w:bookmarkStart w:id="3" w:name="_Toc103848522"/>
      <w:r/>
      <w:r/>
    </w:p>
    <w:p>
      <w:pPr>
        <w:pStyle w:val="910"/>
        <w:jc w:val="center"/>
        <w:spacing w:line="360" w:lineRule="auto"/>
        <w:rPr>
          <w:rFonts w:hint="eastAsia" w:hAnsi="宋体" w:cs="宋体"/>
          <w:b/>
          <w:sz w:val="44"/>
          <w:szCs w:val="44"/>
        </w:rPr>
      </w:pPr>
      <w:r>
        <w:rPr>
          <w:rFonts w:hint="eastAsia" w:hAnsi="宋体" w:cs="宋体"/>
          <w:b/>
          <w:sz w:val="44"/>
          <w:szCs w:val="44"/>
        </w:rPr>
        <w:t xml:space="preserve">江苏省应急管理厅</w:t>
      </w:r>
      <w:r/>
    </w:p>
    <w:p>
      <w:pPr>
        <w:pStyle w:val="910"/>
        <w:jc w:val="center"/>
        <w:spacing w:line="360" w:lineRule="auto"/>
        <w:rPr>
          <w:rFonts w:hint="eastAsia" w:hAnsi="宋体" w:cs="宋体"/>
          <w:b/>
          <w:sz w:val="44"/>
          <w:szCs w:val="44"/>
        </w:rPr>
      </w:pPr>
      <w:r>
        <w:rPr>
          <w:rFonts w:hint="eastAsia" w:hAnsi="宋体" w:cs="宋体"/>
          <w:b/>
          <w:sz w:val="44"/>
          <w:szCs w:val="44"/>
        </w:rPr>
        <w:t xml:space="preserve">2026年度省级注册安全工程师</w:t>
      </w:r>
      <w:r/>
    </w:p>
    <w:p>
      <w:pPr>
        <w:pStyle w:val="910"/>
        <w:jc w:val="center"/>
        <w:spacing w:line="360" w:lineRule="auto"/>
        <w:rPr>
          <w:rFonts w:hint="eastAsia" w:hAnsi="宋体" w:cs="宋体"/>
          <w:b/>
          <w:sz w:val="44"/>
          <w:szCs w:val="44"/>
        </w:rPr>
      </w:pPr>
      <w:r>
        <w:rPr>
          <w:rFonts w:hint="eastAsia" w:hAnsi="宋体" w:cs="宋体"/>
          <w:b/>
          <w:sz w:val="44"/>
          <w:szCs w:val="44"/>
        </w:rPr>
        <w:t xml:space="preserve">能力提升培训项目</w:t>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r>
      <w:r/>
    </w:p>
    <w:p>
      <w:pPr>
        <w:pStyle w:val="910"/>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JSTCC26003108197</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JSZC-320000-JITC-G2026-0381</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76"/>
          <w:sz w:val="28"/>
          <w:szCs w:val="28"/>
        </w:rPr>
        <w:t xml:space="preserve">采购人：江苏省应急管理</w:t>
      </w:r>
      <w:r>
        <w:rPr>
          <w:rFonts w:hint="eastAsia" w:ascii="宋体" w:hAnsi="宋体" w:cs="宋体"/>
          <w:b/>
          <w:bCs/>
          <w:spacing w:val="2"/>
          <w:sz w:val="28"/>
          <w:szCs w:val="28"/>
        </w:rPr>
        <w:t xml:space="preserve">厅</w:t>
      </w:r>
      <w:r/>
    </w:p>
    <w:p>
      <w:pPr>
        <w:jc w:val="center"/>
        <w:spacing w:line="360" w:lineRule="auto"/>
        <w:rPr>
          <w:rFonts w:hint="eastAsia" w:ascii="宋体" w:hAnsi="宋体" w:cs="宋体"/>
          <w:b/>
          <w:bCs/>
          <w:sz w:val="28"/>
          <w:szCs w:val="28"/>
        </w:rPr>
      </w:pPr>
      <w:r>
        <w:rPr>
          <w:rFonts w:hint="eastAsia" w:ascii="宋体" w:hAnsi="宋体" w:cs="宋体"/>
          <w:b/>
          <w:bCs/>
          <w:spacing w:val="10"/>
          <w:sz w:val="28"/>
          <w:szCs w:val="28"/>
        </w:rPr>
        <w:t xml:space="preserve">采购代理机构：江苏省招标中心有限公</w:t>
      </w:r>
      <w:r>
        <w:rPr>
          <w:rFonts w:hint="eastAsia" w:ascii="宋体" w:hAnsi="宋体" w:cs="宋体"/>
          <w:b/>
          <w:bCs/>
          <w:spacing w:val="7"/>
          <w:sz w:val="28"/>
          <w:szCs w:val="28"/>
        </w:rPr>
        <w:t xml:space="preserve">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w:t>
      </w:r>
      <w:r>
        <w:rPr>
          <w:rFonts w:hint="eastAsia" w:ascii="宋体" w:hAnsi="宋体" w:cs="宋体"/>
          <w:b/>
          <w:bCs/>
          <w:sz w:val="28"/>
          <w:szCs w:val="28"/>
        </w:rPr>
        <w:t xml:space="preserve">10</w:t>
      </w:r>
      <w:r>
        <w:rPr>
          <w:rFonts w:hint="eastAsia" w:ascii="宋体" w:hAnsi="宋体" w:cs="宋体"/>
          <w:b/>
          <w:bCs/>
          <w:sz w:val="28"/>
          <w:szCs w:val="28"/>
        </w:rPr>
        <w:t xml:space="preserve">月</w:t>
      </w:r>
      <w:r/>
    </w:p>
    <w:p>
      <w:pPr>
        <w:pStyle w:val="923"/>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4" w:name="_Toc531620161"/>
      <w:r/>
      <w:bookmarkStart w:id="5" w:name="_Toc80264696"/>
      <w:r/>
      <w:bookmarkEnd w:id="0"/>
      <w:r/>
      <w:bookmarkEnd w:id="1"/>
      <w:r/>
      <w:bookmarkEnd w:id="2"/>
      <w:r/>
      <w:bookmarkEnd w:id="3"/>
      <w:r>
        <w:rPr>
          <w:rFonts w:hint="eastAsia" w:ascii="宋体" w:hAnsi="宋体" w:cs="宋体"/>
          <w:b/>
          <w:szCs w:val="21"/>
        </w:rPr>
        <w:t xml:space="preserve">目   录</w:t>
      </w:r>
      <w:r/>
    </w:p>
    <w:p>
      <w:pPr>
        <w:pStyle w:val="916"/>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929"/>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929"/>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929"/>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929"/>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24</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929"/>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31</w:t>
        </w:r>
        <w:r>
          <w:rPr>
            <w:rFonts w:hint="eastAsia" w:ascii="宋体" w:hAnsi="宋体" w:eastAsia="宋体"/>
            <w:sz w:val="21"/>
            <w:szCs w:val="21"/>
          </w:rPr>
          <w:fldChar w:fldCharType="end"/>
        </w:r>
      </w:hyperlink>
      <w:r/>
      <w:r/>
    </w:p>
    <w:p>
      <w:pPr>
        <w:pStyle w:val="916"/>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929"/>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40</w:t>
        </w:r>
        <w:r>
          <w:rPr>
            <w:rFonts w:hint="eastAsia" w:ascii="宋体" w:hAnsi="宋体" w:eastAsia="宋体"/>
            <w:sz w:val="21"/>
            <w:szCs w:val="21"/>
          </w:rPr>
          <w:fldChar w:fldCharType="end"/>
        </w:r>
      </w:hyperlink>
      <w:r/>
      <w:r/>
    </w:p>
    <w:p>
      <w:pPr>
        <w:pStyle w:val="909"/>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916"/>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923"/>
        <w:spacing w:before="0" w:after="0" w:line="360" w:lineRule="auto"/>
        <w:rPr>
          <w:rFonts w:hint="eastAsia" w:ascii="宋体" w:hAnsi="宋体" w:cs="宋体"/>
          <w:sz w:val="21"/>
          <w:szCs w:val="21"/>
        </w:rPr>
      </w:pPr>
      <w:r/>
      <w:bookmarkStart w:id="6" w:name="_Toc228029902"/>
      <w:r/>
      <w:bookmarkStart w:id="7" w:name="_Toc80264697"/>
      <w:r/>
      <w:bookmarkStart w:id="8" w:name="_Toc80792688"/>
      <w:r/>
      <w:bookmarkEnd w:id="4"/>
      <w:r/>
      <w:bookmarkEnd w:id="5"/>
      <w:r>
        <w:rPr>
          <w:rFonts w:hint="eastAsia" w:ascii="宋体" w:hAnsi="宋体" w:cs="宋体"/>
          <w:sz w:val="21"/>
          <w:szCs w:val="21"/>
        </w:rPr>
        <w:t xml:space="preserve">第一章  招标公告</w:t>
      </w:r>
      <w:bookmarkEnd w:id="6"/>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江苏省应急管理厅2026年度省级注册安全工程师能力提升培训项目</w:t>
      </w:r>
      <w:r>
        <w:rPr>
          <w:rFonts w:hint="eastAsia" w:ascii="宋体" w:hAnsi="宋体" w:cs="宋体"/>
          <w:bCs/>
          <w:szCs w:val="21"/>
        </w:rPr>
        <w:t xml:space="preserve">的潜在投标人应在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13</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9" w:name="_Toc96347851"/>
      <w:r/>
      <w:bookmarkStart w:id="10" w:name="_Toc93909065"/>
      <w:r>
        <w:rPr>
          <w:rFonts w:hint="eastAsia" w:ascii="宋体" w:hAnsi="宋体" w:cs="宋体"/>
          <w:b/>
          <w:bCs/>
          <w:szCs w:val="21"/>
        </w:rPr>
        <w:t xml:space="preserve">一、项目</w:t>
      </w:r>
      <w:bookmarkEnd w:id="7"/>
      <w:r>
        <w:rPr>
          <w:rFonts w:hint="eastAsia" w:ascii="宋体" w:hAnsi="宋体" w:cs="宋体"/>
          <w:b/>
          <w:bCs/>
          <w:szCs w:val="21"/>
        </w:rPr>
        <w:t xml:space="preserve">基本情况</w:t>
      </w:r>
      <w:bookmarkEnd w:id="8"/>
      <w:r/>
      <w:bookmarkEnd w:id="9"/>
      <w:r/>
      <w:bookmarkEnd w:id="10"/>
      <w:r/>
      <w:r/>
    </w:p>
    <w:p>
      <w:pPr>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JSTCC26003108197</w:t>
      </w:r>
      <w:r>
        <w:rPr>
          <w:rFonts w:hint="eastAsia" w:ascii="宋体" w:hAnsi="宋体" w:cs="宋体"/>
          <w:bCs/>
          <w:szCs w:val="21"/>
        </w:rPr>
        <w:t xml:space="preserve">（</w:t>
      </w:r>
      <w:r>
        <w:rPr>
          <w:rFonts w:ascii="宋体" w:hAnsi="宋体" w:cs="宋体"/>
          <w:bCs/>
          <w:szCs w:val="21"/>
        </w:rPr>
        <w:t xml:space="preserve">JSZC-320000-JITC-G2026-0381</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1.2项目名称：江苏省应急管理厅2026年度省级注册安全工程师能力提升培训项目</w:t>
      </w:r>
      <w:r/>
    </w:p>
    <w:p>
      <w:pPr>
        <w:spacing w:line="360" w:lineRule="auto"/>
        <w:rPr>
          <w:rFonts w:hint="eastAsia" w:ascii="宋体" w:hAnsi="宋体" w:cs="宋体"/>
          <w:bCs/>
          <w:szCs w:val="21"/>
        </w:rPr>
      </w:pPr>
      <w:r>
        <w:rPr>
          <w:rFonts w:hint="eastAsia" w:ascii="宋体" w:hAnsi="宋体" w:cs="宋体"/>
          <w:bCs/>
          <w:szCs w:val="21"/>
        </w:rPr>
        <w:t xml:space="preserve">1.3预算金额：3120000.00元人民币（其中采购包1：480000.00元人民币；采购包2：1320000.00元人民币；采购包3：1320000.00元人民币）</w:t>
      </w:r>
      <w:r/>
    </w:p>
    <w:p>
      <w:pPr>
        <w:spacing w:line="360" w:lineRule="auto"/>
        <w:rPr>
          <w:rFonts w:hint="eastAsia" w:ascii="宋体" w:hAnsi="宋体" w:cs="宋体"/>
          <w:bCs/>
          <w:szCs w:val="21"/>
        </w:rPr>
      </w:pPr>
      <w:r>
        <w:rPr>
          <w:rFonts w:hint="eastAsia" w:ascii="宋体" w:hAnsi="宋体" w:cs="宋体"/>
          <w:bCs/>
          <w:szCs w:val="21"/>
        </w:rPr>
        <w:t xml:space="preserve">1.4最高限价：3120000.00元人民币（其中采购包1：480000.00元人民币；采购包2：1320000.00元人民币；采购包3：1320000.00元人民币）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w:t>
      </w:r>
      <w:r/>
    </w:p>
    <w:p>
      <w:pPr>
        <w:ind w:firstLine="420"/>
        <w:spacing w:line="360" w:lineRule="auto"/>
        <w:rPr>
          <w:rFonts w:hint="eastAsia" w:ascii="宋体" w:hAnsi="宋体" w:cs="宋体"/>
          <w:bCs/>
          <w:szCs w:val="21"/>
        </w:rPr>
      </w:pPr>
      <w:r/>
      <w:bookmarkStart w:id="11" w:name="OLE_LINK14"/>
      <w:r>
        <w:rPr>
          <w:rFonts w:hint="eastAsia" w:ascii="宋体" w:hAnsi="宋体" w:cs="宋体"/>
          <w:bCs/>
          <w:szCs w:val="21"/>
        </w:rPr>
        <w:t xml:space="preserve">为深入贯彻习近平总书记关于安全生产的重要思想论述，进一步落实省应急管理厅、省人力资源社会保障厅等部门《关于推动全省注册安全工程师队伍发展的指导意见》《江苏省注册安全工程师、安全员培训工作实施方案》，依据《注册安全工程师职业资格制度规定》中关于继续教育有关要求，通过系统化、专业化培训，进一步提高我省注册安全工程师专业素质、执业能力和职业道德素养，为我省安全生产形势持续稳定好转提供人才和智力支持。</w:t>
      </w:r>
      <w:bookmarkEnd w:id="11"/>
      <w:r>
        <w:rPr>
          <w:rFonts w:hint="eastAsia" w:ascii="宋体" w:hAnsi="宋体" w:cs="宋体"/>
          <w:bCs/>
          <w:szCs w:val="21"/>
        </w:rPr>
        <w:t xml:space="preserve">本项目分为三个采购包，分别为：</w:t>
      </w:r>
      <w:r/>
    </w:p>
    <w:tbl>
      <w:tblPr>
        <w:tblStyle w:val="925"/>
        <w:tblW w:w="0" w:type="auto"/>
        <w:jc w:val="center"/>
        <w:tblLook w:val="04A0" w:firstRow="1" w:lastRow="0" w:firstColumn="1" w:lastColumn="0" w:noHBand="0" w:noVBand="1"/>
      </w:tblPr>
      <w:tblGrid>
        <w:gridCol w:w="1980"/>
        <w:gridCol w:w="5386"/>
      </w:tblGrid>
      <w:tr>
        <w:trPr>
          <w:jc w:val="center"/>
          <w:trHeight w:val="340"/>
        </w:trPr>
        <w:tc>
          <w:tcPr>
            <w:tcW w:w="1980" w:type="dxa"/>
            <w:vAlign w:val="center"/>
            <w:textDirection w:val="lrTb"/>
            <w:noWrap w:val="false"/>
          </w:tcPr>
          <w:p>
            <w:pPr>
              <w:jc w:val="center"/>
              <w:rPr>
                <w:rFonts w:hint="eastAsia" w:ascii="宋体" w:hAnsi="宋体" w:cs="宋体"/>
                <w:b/>
                <w:bCs/>
                <w:szCs w:val="21"/>
              </w:rPr>
            </w:pPr>
            <w:r/>
            <w:bookmarkStart w:id="12" w:name="OLE_LINK12"/>
            <w:r>
              <w:rPr>
                <w:rFonts w:hint="eastAsia" w:ascii="宋体" w:hAnsi="宋体" w:cs="宋体"/>
                <w:b/>
                <w:bCs/>
                <w:szCs w:val="21"/>
              </w:rPr>
              <w:t xml:space="preserve">采购包号</w:t>
            </w:r>
            <w:r/>
          </w:p>
        </w:tc>
        <w:tc>
          <w:tcPr>
            <w:tcW w:w="538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采购包名称</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采购包1</w:t>
            </w:r>
            <w:r/>
          </w:p>
        </w:tc>
        <w:tc>
          <w:tcPr>
            <w:tcW w:w="5386" w:type="dxa"/>
            <w:vAlign w:val="center"/>
            <w:textDirection w:val="lrTb"/>
            <w:noWrap w:val="false"/>
          </w:tcPr>
          <w:p>
            <w:pPr>
              <w:jc w:val="center"/>
              <w:rPr>
                <w:rFonts w:hint="eastAsia" w:ascii="宋体" w:hAnsi="宋体" w:cs="宋体"/>
                <w:szCs w:val="21"/>
              </w:rPr>
            </w:pPr>
            <w:r/>
            <w:bookmarkStart w:id="13" w:name="OLE_LINK15"/>
            <w:r>
              <w:rPr>
                <w:rFonts w:ascii="宋体" w:hAnsi="宋体" w:cs="宋体"/>
                <w:szCs w:val="21"/>
              </w:rPr>
              <w:t xml:space="preserve">初级注册安全工程师能力提升培训</w:t>
            </w:r>
            <w:bookmarkEnd w:id="13"/>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采购包2</w:t>
            </w:r>
            <w:r/>
          </w:p>
        </w:tc>
        <w:tc>
          <w:tcPr>
            <w:tcW w:w="53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中级注册安全工程师能力提升培训标段</w:t>
            </w:r>
            <w:r>
              <w:rPr>
                <w:rFonts w:ascii="宋体" w:hAnsi="宋体" w:cs="宋体"/>
                <w:szCs w:val="21"/>
              </w:rPr>
              <w:t xml:space="preserve">A</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采购包3</w:t>
            </w:r>
            <w:r/>
          </w:p>
        </w:tc>
        <w:tc>
          <w:tcPr>
            <w:tcW w:w="5386" w:type="dxa"/>
            <w:vAlign w:val="center"/>
            <w:textDirection w:val="lrTb"/>
            <w:noWrap w:val="false"/>
          </w:tcPr>
          <w:p>
            <w:pPr>
              <w:jc w:val="center"/>
              <w:rPr>
                <w:rFonts w:hint="eastAsia" w:ascii="宋体" w:hAnsi="宋体" w:cs="宋体"/>
                <w:szCs w:val="21"/>
              </w:rPr>
            </w:pPr>
            <w:r>
              <w:rPr>
                <w:rFonts w:ascii="宋体" w:hAnsi="宋体" w:cs="宋体"/>
                <w:szCs w:val="21"/>
              </w:rPr>
              <w:t xml:space="preserve">中级注册安全工程师能力提升培训标段B</w:t>
            </w:r>
            <w:bookmarkEnd w:id="12"/>
            <w:r/>
            <w:r/>
          </w:p>
        </w:tc>
      </w:tr>
    </w:tbl>
    <w:p>
      <w:pPr>
        <w:ind w:firstLine="420"/>
        <w:spacing w:before="156"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szCs w:val="21"/>
        </w:rPr>
        <w:t xml:space="preserve">为保障采购评审工作的规范有序开展，同一供应商同时参与多个采购包投标的，仅可被推荐为其中一个采购包的第一中标候选供应商。评审工作严格依照采购包1、采购包2、采购包3的顺序依次开展。供应商一经被确定为前述任一采购包的第一中标候选供应商，即不再参与后续所投采购包的详细评审，亦不再具备后续采购包中标候选供应商的推荐资格。依前款规定的评标过程中，若某采购包有效供应商不足三家的，该采购包按废标处理。</w:t>
      </w:r>
      <w:r/>
    </w:p>
    <w:p>
      <w:pPr>
        <w:ind w:firstLine="420"/>
        <w:spacing w:line="360" w:lineRule="auto"/>
        <w:rPr>
          <w:rFonts w:hint="eastAsia" w:ascii="宋体" w:hAnsi="宋体" w:cs="宋体"/>
          <w:szCs w:val="21"/>
        </w:rPr>
      </w:pPr>
      <w:r>
        <w:rPr>
          <w:rFonts w:hint="eastAsia" w:ascii="宋体" w:hAnsi="宋体" w:cs="宋体"/>
          <w:szCs w:val="21"/>
        </w:rPr>
        <w:t xml:space="preserve">若某采购包因故出现第一中标候选供应商被取消中标资格的，该情形不影响其余已完成评审采购包的供应商入围、评标、中标候供应商推荐及中标供应商确定结果的效力。该采购包需依据中标候选供应商名单排序依次递补确定中标供应商时，若拟递补的中标候选供应商已在其他采购包中被确定为中标供应商，则不得被确定为该采购包的中标供应商。如所有符合推荐排序的中标候选供应商均不符合中标条件，或因上述限制无法产生中标供应商的，该采购包按废标处理。</w:t>
      </w:r>
      <w:r/>
    </w:p>
    <w:p>
      <w:pPr>
        <w:spacing w:line="360" w:lineRule="auto"/>
        <w:rPr>
          <w:rFonts w:hint="eastAsia" w:ascii="宋体" w:hAnsi="宋体" w:cs="宋体"/>
          <w:bCs/>
          <w:szCs w:val="21"/>
        </w:rPr>
      </w:pPr>
      <w:r>
        <w:rPr>
          <w:rFonts w:hint="eastAsia" w:ascii="宋体" w:hAnsi="宋体" w:cs="宋体"/>
          <w:bCs/>
          <w:szCs w:val="21"/>
        </w:rPr>
        <w:t xml:space="preserve">1.6合同履行期限：</w:t>
      </w:r>
      <w:r>
        <w:rPr>
          <w:rFonts w:ascii="宋体" w:hAnsi="宋体" w:cs="宋体"/>
          <w:bCs/>
          <w:szCs w:val="21"/>
        </w:rPr>
        <w:t xml:space="preserve">合同签订之日起至2026年</w:t>
      </w:r>
      <w:r>
        <w:rPr>
          <w:rFonts w:hint="eastAsia" w:ascii="宋体" w:hAnsi="宋体" w:cs="宋体"/>
          <w:bCs/>
          <w:szCs w:val="21"/>
        </w:rPr>
        <w:t xml:space="preserve">12</w:t>
      </w:r>
      <w:r>
        <w:rPr>
          <w:rFonts w:ascii="宋体" w:hAnsi="宋体" w:cs="宋体"/>
          <w:bCs/>
          <w:szCs w:val="21"/>
        </w:rPr>
        <w:t xml:space="preserve">月</w:t>
      </w:r>
      <w:r>
        <w:rPr>
          <w:rFonts w:hint="eastAsia" w:ascii="宋体" w:hAnsi="宋体" w:cs="宋体"/>
          <w:bCs/>
          <w:szCs w:val="21"/>
        </w:rPr>
        <w:t xml:space="preserve">30</w:t>
      </w:r>
      <w:r>
        <w:rPr>
          <w:rFonts w:ascii="宋体" w:hAnsi="宋体" w:cs="宋体"/>
          <w:bCs/>
          <w:szCs w:val="21"/>
        </w:rPr>
        <w:t xml:space="preserve">日前完成</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80792689"/>
      <w:r/>
      <w:bookmarkStart w:id="16" w:name="_Toc93909066"/>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93909067"/>
      <w:r/>
      <w:bookmarkStart w:id="19" w:name="_Toc96347853"/>
      <w:r/>
      <w:bookmarkStart w:id="20" w:name="_Toc80264699"/>
      <w:r/>
      <w:bookmarkStart w:id="21" w:name="_Toc80792690"/>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2" w:name="OLE_LINK8"/>
      <w:r>
        <w:rPr>
          <w:rFonts w:hint="eastAsia" w:ascii="宋体" w:hAnsi="宋体" w:cs="宋体"/>
          <w:bCs/>
          <w:szCs w:val="21"/>
        </w:rPr>
        <w:t xml:space="preserve">具有独立承担民事责任的能力，提供法人或其他组织的营业执照（或具有同等法律效力的证照）等证明文件；</w:t>
      </w:r>
      <w:bookmarkEnd w:id="22"/>
      <w:r/>
      <w:r/>
    </w:p>
    <w:p>
      <w:pPr>
        <w:spacing w:line="360" w:lineRule="auto"/>
        <w:rPr>
          <w:rFonts w:hint="eastAsia" w:ascii="宋体" w:hAnsi="宋体" w:cs="宋体"/>
          <w:bCs/>
          <w:szCs w:val="21"/>
        </w:rPr>
      </w:pPr>
      <w:r>
        <w:rPr>
          <w:rFonts w:hint="eastAsia" w:ascii="宋体" w:hAnsi="宋体" w:cs="宋体"/>
          <w:bCs/>
          <w:szCs w:val="21"/>
        </w:rPr>
        <w:t xml:space="preserve">2.1.2</w:t>
      </w:r>
      <w:bookmarkStart w:id="23" w:name="OLE_LINK9"/>
      <w:r>
        <w:rPr>
          <w:rFonts w:hint="eastAsia" w:ascii="宋体" w:hAnsi="宋体" w:cs="宋体"/>
          <w:bCs/>
          <w:szCs w:val="21"/>
        </w:rPr>
        <w:t xml:space="preserve">具有良好的商业信誉和健全的财务会计制度，</w:t>
      </w:r>
      <w:bookmarkEnd w:id="23"/>
      <w:r>
        <w:rPr>
          <w:rFonts w:hint="eastAsia" w:ascii="宋体" w:hAnsi="宋体"/>
          <w:szCs w:val="21"/>
        </w:rPr>
        <w:t xml:space="preserve">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spacing w:line="360" w:lineRule="auto"/>
        <w:rPr>
          <w:rFonts w:hint="eastAsia" w:ascii="宋体" w:hAnsi="宋体" w:cs="宋体"/>
          <w:bCs/>
          <w:szCs w:val="21"/>
        </w:rPr>
      </w:pPr>
      <w:r>
        <w:rPr>
          <w:rFonts w:hint="eastAsia" w:ascii="宋体" w:hAnsi="宋体" w:cs="宋体"/>
          <w:bCs/>
          <w:szCs w:val="21"/>
        </w:rPr>
        <w:t xml:space="preserve">2.1.3</w:t>
      </w:r>
      <w:bookmarkStart w:id="24" w:name="OLE_LINK32"/>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w:t>
      </w:r>
      <w:bookmarkStart w:id="25" w:name="OLE_LINK22"/>
      <w:r>
        <w:rPr>
          <w:rFonts w:hint="eastAsia" w:ascii="宋体" w:hAnsi="宋体" w:cs="宋体"/>
          <w:bCs/>
          <w:szCs w:val="21"/>
        </w:rPr>
        <w:t xml:space="preserve">证明</w:t>
      </w:r>
      <w:bookmarkEnd w:id="25"/>
      <w:r>
        <w:rPr>
          <w:rFonts w:hint="eastAsia" w:ascii="宋体" w:hAnsi="宋体" w:cs="宋体"/>
          <w:bCs/>
          <w:szCs w:val="21"/>
        </w:rPr>
        <w:t xml:space="preserve">材料或声明函，声明函格式自拟，须加盖公章）；</w:t>
      </w:r>
      <w:bookmarkEnd w:id="24"/>
      <w:r/>
      <w:r/>
    </w:p>
    <w:p>
      <w:pPr>
        <w:spacing w:line="360" w:lineRule="auto"/>
        <w:rPr>
          <w:rFonts w:hint="eastAsia" w:ascii="宋体" w:hAnsi="宋体" w:cs="宋体"/>
          <w:bCs/>
          <w:szCs w:val="21"/>
        </w:rPr>
      </w:pPr>
      <w:r>
        <w:rPr>
          <w:rFonts w:hint="eastAsia" w:ascii="宋体" w:hAnsi="宋体" w:cs="宋体"/>
          <w:bCs/>
          <w:szCs w:val="21"/>
        </w:rPr>
        <w:t xml:space="preserve">2.1.4</w:t>
      </w:r>
      <w:bookmarkStart w:id="26" w:name="OLE_LINK10"/>
      <w:r>
        <w:rPr>
          <w:rFonts w:hint="eastAsia" w:ascii="宋体" w:hAnsi="宋体" w:cs="宋体"/>
          <w:bCs/>
          <w:szCs w:val="21"/>
        </w:rPr>
        <w:t xml:space="preserve">有依法缴纳税收的良好记录，提供</w:t>
      </w:r>
      <w:r>
        <w:rPr>
          <w:rFonts w:hint="eastAsia" w:ascii="宋体" w:hAnsi="宋体"/>
          <w:szCs w:val="21"/>
        </w:rPr>
        <w:t xml:space="preserve">2025年9月至投标截止时间的任一月份</w:t>
      </w:r>
      <w:r>
        <w:rPr>
          <w:rFonts w:hint="eastAsia" w:ascii="宋体" w:hAnsi="宋体" w:cs="宋体"/>
          <w:bCs/>
          <w:szCs w:val="21"/>
        </w:rPr>
        <w:t xml:space="preserve">依法纳税凭据（依法免税的应提供相应文件说明）；</w:t>
      </w:r>
      <w:bookmarkEnd w:id="26"/>
      <w:r/>
      <w:r/>
    </w:p>
    <w:p>
      <w:pPr>
        <w:spacing w:line="360" w:lineRule="auto"/>
        <w:rPr>
          <w:rFonts w:hint="eastAsia" w:ascii="宋体" w:hAnsi="宋体" w:cs="宋体"/>
          <w:bCs/>
          <w:szCs w:val="21"/>
        </w:rPr>
      </w:pPr>
      <w:r>
        <w:rPr>
          <w:rFonts w:hint="eastAsia" w:ascii="宋体" w:hAnsi="宋体" w:cs="宋体"/>
          <w:bCs/>
          <w:szCs w:val="21"/>
        </w:rPr>
        <w:t xml:space="preserve">2.1.5</w:t>
      </w:r>
      <w:bookmarkStart w:id="27" w:name="OLE_LINK23"/>
      <w:r>
        <w:rPr>
          <w:rFonts w:hint="eastAsia" w:ascii="宋体" w:hAnsi="宋体" w:cs="宋体"/>
          <w:bCs/>
          <w:szCs w:val="21"/>
        </w:rPr>
        <w:t xml:space="preserve">有依法缴纳社会保障资金的良好记录，提供</w:t>
      </w:r>
      <w:r>
        <w:rPr>
          <w:rFonts w:hint="eastAsia" w:ascii="宋体" w:hAnsi="宋体"/>
          <w:szCs w:val="21"/>
        </w:rPr>
        <w:t xml:space="preserve">2025年9月至投标截止时间的任一月份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bookmarkEnd w:id="27"/>
      <w:r/>
      <w:r/>
    </w:p>
    <w:p>
      <w:pPr>
        <w:spacing w:line="360" w:lineRule="auto"/>
        <w:rPr>
          <w:rFonts w:hint="eastAsia" w:ascii="宋体" w:hAnsi="宋体" w:cs="宋体"/>
          <w:bCs/>
          <w:szCs w:val="21"/>
        </w:rPr>
      </w:pPr>
      <w:r>
        <w:rPr>
          <w:rFonts w:hint="eastAsia" w:ascii="宋体" w:hAnsi="宋体" w:cs="宋体"/>
          <w:bCs/>
          <w:szCs w:val="21"/>
        </w:rPr>
        <w:t xml:space="preserve">2.1.</w:t>
      </w:r>
      <w:bookmarkStart w:id="28" w:name="OLE_LINK24"/>
      <w:r>
        <w:rPr>
          <w:rFonts w:hint="eastAsia" w:ascii="宋体" w:hAnsi="宋体" w:cs="宋体"/>
          <w:bCs/>
          <w:szCs w:val="21"/>
        </w:rPr>
        <w:t xml:space="preserve">6</w:t>
      </w:r>
      <w:bookmarkStart w:id="29" w:name="OLE_LINK26"/>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w:t>
      </w:r>
      <w:bookmarkStart w:id="30" w:name="OLE_LINK29"/>
      <w:r>
        <w:rPr>
          <w:rFonts w:hint="eastAsia" w:ascii="宋体" w:hAnsi="宋体" w:cs="宋体"/>
          <w:bCs/>
          <w:szCs w:val="21"/>
        </w:rPr>
        <w:t xml:space="preserve">须加盖公章</w:t>
      </w:r>
      <w:bookmarkEnd w:id="30"/>
      <w:r>
        <w:rPr>
          <w:rFonts w:hint="eastAsia" w:ascii="宋体" w:hAnsi="宋体" w:cs="宋体"/>
          <w:bCs/>
          <w:szCs w:val="21"/>
        </w:rPr>
        <w:t xml:space="preserve">）；</w:t>
      </w:r>
      <w:bookmarkEnd w:id="28"/>
      <w:r/>
      <w:bookmarkEnd w:id="29"/>
      <w:r/>
      <w:r/>
    </w:p>
    <w:p>
      <w:pPr>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w:t>
      </w:r>
      <w:bookmarkStart w:id="31" w:name="OLE_LINK20"/>
      <w:r>
        <w:rPr>
          <w:rFonts w:hint="eastAsia" w:ascii="宋体" w:hAnsi="宋体" w:cs="宋体"/>
          <w:bCs/>
          <w:szCs w:val="21"/>
        </w:rPr>
        <w:t xml:space="preserve">采购代理机构将通过“信用中国”网站（http://www.creditchina.gov.cn）、中国政府采购网（www.ccgp.gov.cn）查询供应商在截止到投标截止时间的信用记录并保存，通过以上查询渠道，供应商不得有被列入失信被执行人、重大税收违法失信主体名单、政府采购严重违法失信行为记录</w:t>
      </w:r>
      <w:bookmarkEnd w:id="31"/>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32" w:name="OLE_LINK11"/>
      <w:r>
        <w:rPr>
          <w:rFonts w:hint="eastAsia" w:ascii="宋体" w:hAnsi="宋体" w:cs="宋体"/>
          <w:bCs/>
          <w:szCs w:val="21"/>
        </w:rPr>
        <w:t xml:space="preserve">3为采购项目提供整体设计、规范编制或者项目管理、监理、检测等服务的供应商，不得再参加该采购项目的其他采购活动；</w:t>
      </w:r>
      <w:bookmarkEnd w:id="32"/>
      <w:r/>
      <w:r/>
    </w:p>
    <w:p>
      <w:pPr>
        <w:spacing w:line="360" w:lineRule="auto"/>
        <w:rPr>
          <w:rFonts w:hint="eastAsia" w:ascii="宋体" w:hAnsi="宋体" w:cs="宋体"/>
          <w:bCs/>
          <w:szCs w:val="21"/>
        </w:rPr>
      </w:pPr>
      <w:r>
        <w:rPr>
          <w:rFonts w:hint="eastAsia" w:ascii="宋体" w:hAnsi="宋体" w:cs="宋体"/>
          <w:bCs/>
          <w:szCs w:val="21"/>
        </w:rPr>
        <w:t xml:space="preserve">2.3.4本项目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cs="宋体"/>
          <w:bCs/>
          <w:szCs w:val="21"/>
        </w:rPr>
      </w:pPr>
      <w:r/>
      <w:bookmarkStart w:id="33"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10</w:t>
      </w:r>
      <w:r>
        <w:rPr>
          <w:rFonts w:hint="eastAsia" w:ascii="宋体" w:hAnsi="宋体" w:cs="宋体"/>
          <w:bCs/>
          <w:szCs w:val="21"/>
        </w:rPr>
        <w:t xml:space="preserve">月</w:t>
      </w:r>
      <w:r>
        <w:rPr>
          <w:rFonts w:hint="eastAsia" w:ascii="宋体" w:hAnsi="宋体" w:cs="宋体"/>
          <w:bCs/>
          <w:szCs w:val="21"/>
          <w:u w:val="single"/>
        </w:rPr>
        <w:t xml:space="preserve">23</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10</w:t>
      </w:r>
      <w:r>
        <w:rPr>
          <w:rFonts w:hint="eastAsia" w:ascii="宋体" w:hAnsi="宋体" w:cs="宋体"/>
          <w:bCs/>
          <w:szCs w:val="21"/>
        </w:rPr>
        <w:t xml:space="preserve">月</w:t>
      </w:r>
      <w:r>
        <w:rPr>
          <w:rFonts w:hint="eastAsia" w:ascii="宋体" w:hAnsi="宋体" w:cs="宋体"/>
          <w:bCs/>
          <w:szCs w:val="21"/>
          <w:u w:val="single"/>
        </w:rPr>
        <w:t xml:space="preserve">30</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34" w:name="OLE_LINK3"/>
      <w:r>
        <w:rPr>
          <w:rFonts w:hint="eastAsia" w:ascii="宋体" w:hAnsi="宋体" w:cs="宋体"/>
          <w:bCs/>
          <w:szCs w:val="21"/>
        </w:rPr>
        <w:t xml:space="preserve">江苏省政府采购管理交易系统（苏采云）供应商操作手</w:t>
      </w:r>
      <w:bookmarkEnd w:id="34"/>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5" w:name="_Toc80792691"/>
      <w:r/>
      <w:bookmarkStart w:id="36" w:name="_Toc96347854"/>
      <w:r/>
      <w:bookmarkStart w:id="37" w:name="_Toc93909068"/>
      <w:r>
        <w:rPr>
          <w:rFonts w:hint="eastAsia" w:ascii="宋体" w:hAnsi="宋体" w:cs="宋体"/>
          <w:b/>
          <w:bCs/>
          <w:szCs w:val="21"/>
        </w:rPr>
        <w:t xml:space="preserve">四、</w:t>
      </w:r>
      <w:bookmarkEnd w:id="33"/>
      <w:r/>
      <w:bookmarkEnd w:id="35"/>
      <w:r>
        <w:rPr>
          <w:rFonts w:hint="eastAsia" w:ascii="宋体" w:hAnsi="宋体" w:cs="宋体"/>
          <w:b/>
          <w:bCs/>
          <w:szCs w:val="21"/>
        </w:rPr>
        <w:t xml:space="preserve">提交投标文件截止时间、开标时间和地点</w:t>
      </w:r>
      <w:bookmarkEnd w:id="36"/>
      <w:r/>
      <w:bookmarkEnd w:id="37"/>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8" w:name="_Hlk107748221"/>
      <w:r/>
      <w:bookmarkStart w:id="39" w:name="_Toc80792693"/>
      <w:r/>
      <w:bookmarkStart w:id="40" w:name="_Toc96347855"/>
      <w:r/>
      <w:bookmarkStart w:id="41" w:name="_Toc93909069"/>
      <w:r>
        <w:rPr>
          <w:rFonts w:hint="eastAsia" w:ascii="宋体" w:hAnsi="宋体" w:cs="宋体"/>
          <w:bCs/>
          <w:szCs w:val="21"/>
        </w:rPr>
        <w:t xml:space="preserve">时间：</w:t>
      </w:r>
      <w:bookmarkStart w:id="42" w:name="OLE_LINK4"/>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bookmarkEnd w:id="42"/>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13</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w:t>
      </w:r>
      <w:r>
        <w:rPr>
          <w:rFonts w:hint="eastAsia" w:ascii="宋体" w:hAnsi="宋体" w:cs="宋体"/>
          <w:bCs/>
          <w:szCs w:val="21"/>
        </w:rPr>
        <w:t xml:space="preserve">投标平台发生故障，导致无法按时完成投标文件解密或开、评标工作无法进行的，可根据实际情况相应延迟解密时间或调整开、评标时间。</w:t>
      </w:r>
      <w:bookmarkEnd w:id="38"/>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9"/>
      <w:r>
        <w:rPr>
          <w:rFonts w:hint="eastAsia" w:ascii="宋体" w:hAnsi="宋体" w:cs="宋体"/>
          <w:b/>
          <w:bCs/>
          <w:szCs w:val="21"/>
        </w:rPr>
        <w:t xml:space="preserve">公告期</w:t>
      </w:r>
      <w:bookmarkEnd w:id="40"/>
      <w:r/>
      <w:bookmarkEnd w:id="41"/>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43" w:name="_Toc96347856"/>
      <w:r/>
      <w:bookmarkStart w:id="44" w:name="_Toc93909070"/>
      <w:r>
        <w:rPr>
          <w:rFonts w:hint="eastAsia" w:ascii="宋体" w:hAnsi="宋体" w:cs="宋体"/>
          <w:b/>
          <w:bCs/>
          <w:szCs w:val="21"/>
        </w:rPr>
        <w:t xml:space="preserve">六、其他补充事宜</w:t>
      </w:r>
      <w:bookmarkEnd w:id="43"/>
      <w:r/>
      <w:bookmarkEnd w:id="44"/>
      <w:r/>
      <w:r/>
    </w:p>
    <w:p>
      <w:pPr>
        <w:ind w:firstLine="420"/>
        <w:spacing w:line="360" w:lineRule="auto"/>
        <w:rPr>
          <w:rFonts w:hint="eastAsia" w:ascii="宋体" w:hAnsi="宋体" w:cs="宋体"/>
          <w:szCs w:val="21"/>
        </w:rPr>
      </w:pPr>
      <w:r/>
      <w:bookmarkStart w:id="45" w:name="_Toc80792694"/>
      <w:r/>
      <w:bookmarkStart w:id="46" w:name="_Toc80264702"/>
      <w:r/>
      <w:bookmarkStart w:id="47" w:name="_Toc96347857"/>
      <w:r/>
      <w:bookmarkStart w:id="48"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ind w:firstLine="420"/>
        <w:spacing w:line="360" w:lineRule="auto"/>
        <w:rPr>
          <w:rFonts w:hint="eastAsia" w:ascii="宋体" w:hAnsi="宋体" w:cs="宋体"/>
          <w:szCs w:val="21"/>
        </w:rPr>
      </w:pPr>
      <w:r>
        <w:rPr>
          <w:rFonts w:hint="eastAsia" w:ascii="宋体" w:hAnsi="宋体" w:cs="宋体"/>
          <w:szCs w:val="21"/>
        </w:rPr>
        <w:t xml:space="preserve">（二）此公告仅在江苏政府采购网（http://www.ccgp-jiangsu.gov.cn/）上发布，对于因其他网站转载并发布的非完整版或修改版公告，而导致误报名或无效报名的情形，采购人及采购代理机构不予承担责任。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5"/>
      <w:r/>
      <w:bookmarkEnd w:id="46"/>
      <w:r>
        <w:rPr>
          <w:rFonts w:hint="eastAsia" w:ascii="宋体" w:hAnsi="宋体" w:cs="宋体"/>
          <w:b/>
          <w:bCs/>
          <w:szCs w:val="21"/>
        </w:rPr>
        <w:t xml:space="preserve">对本次招标提出询问，请按以下方式联系。</w:t>
      </w:r>
      <w:bookmarkEnd w:id="47"/>
      <w:r/>
      <w:bookmarkEnd w:id="48"/>
      <w:r/>
      <w:r/>
    </w:p>
    <w:p>
      <w:pPr>
        <w:ind w:firstLine="420"/>
        <w:spacing w:line="360" w:lineRule="auto"/>
        <w:rPr>
          <w:rFonts w:hint="eastAsia" w:ascii="宋体" w:hAnsi="宋体" w:cs="宋体"/>
          <w:szCs w:val="21"/>
        </w:rPr>
      </w:pPr>
      <w:r/>
      <w:bookmarkStart w:id="49"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称：江苏省应急管理厅</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址：江苏省南京市鼓楼区浦江路30号鸿瑞大厦1号楼</w:t>
      </w:r>
      <w:r/>
    </w:p>
    <w:p>
      <w:pPr>
        <w:ind w:firstLine="420"/>
        <w:spacing w:line="360" w:lineRule="auto"/>
        <w:rPr>
          <w:rFonts w:hint="eastAsia" w:ascii="宋体" w:hAnsi="宋体" w:cs="宋体"/>
          <w:szCs w:val="21"/>
        </w:rPr>
      </w:pPr>
      <w:r>
        <w:rPr>
          <w:rFonts w:hint="eastAsia" w:ascii="宋体" w:hAnsi="宋体" w:cs="宋体"/>
          <w:szCs w:val="21"/>
        </w:rPr>
        <w:t xml:space="preserve">联系人：周小云，王其宏</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Style w:val="930"/>
          <w:rFonts w:hint="eastAsia" w:ascii="宋体" w:hAnsi="宋体" w:cs="宋体"/>
        </w:rPr>
        <w:t xml:space="preserve">025-83332331，</w:t>
      </w:r>
      <w:bookmarkStart w:id="50" w:name="OLE_LINK27"/>
      <w:r>
        <w:rPr>
          <w:rStyle w:val="930"/>
          <w:rFonts w:hint="eastAsia" w:ascii="宋体" w:hAnsi="宋体" w:cs="宋体"/>
        </w:rPr>
        <w:t xml:space="preserve">025-85461497</w:t>
      </w:r>
      <w:bookmarkEnd w:id="50"/>
      <w:r/>
      <w:r/>
    </w:p>
    <w:p>
      <w:pPr>
        <w:ind w:firstLine="420"/>
        <w:spacing w:line="360" w:lineRule="auto"/>
        <w:rPr>
          <w:rFonts w:hint="eastAsia" w:ascii="宋体" w:hAnsi="宋体" w:cs="宋体"/>
          <w:szCs w:val="21"/>
        </w:rPr>
      </w:pPr>
      <w:r/>
      <w:bookmarkStart w:id="51" w:name="_Toc71561877"/>
      <w:r/>
      <w:bookmarkStart w:id="52" w:name="_Toc80264704"/>
      <w:r/>
      <w:bookmarkEnd w:id="49"/>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w:t>
      </w:r>
      <w:bookmarkStart w:id="53" w:name="OLE_LINK7"/>
      <w:r>
        <w:rPr>
          <w:rFonts w:hint="eastAsia" w:ascii="宋体" w:hAnsi="宋体" w:cs="宋体"/>
          <w:szCs w:val="21"/>
        </w:rPr>
        <w:t xml:space="preserve">025-82281961</w:t>
      </w:r>
      <w:bookmarkEnd w:id="53"/>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话：025-82281961</w:t>
      </w:r>
      <w:r/>
    </w:p>
    <w:p>
      <w:pPr>
        <w:pStyle w:val="923"/>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54" w:name="_Toc228029903"/>
      <w:r/>
      <w:bookmarkEnd w:id="51"/>
      <w:r>
        <w:rPr>
          <w:rFonts w:hint="eastAsia" w:ascii="宋体" w:hAnsi="宋体" w:cs="宋体"/>
          <w:sz w:val="21"/>
          <w:szCs w:val="21"/>
        </w:rPr>
        <w:t xml:space="preserve">第二章  投标人须知</w:t>
      </w:r>
      <w:bookmarkEnd w:id="54"/>
      <w:r/>
      <w:bookmarkEnd w:id="52"/>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3"/>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0"/>
              <w:spacing w:line="360" w:lineRule="auto"/>
              <w:rPr>
                <w:rFonts w:hint="eastAsia"/>
                <w:sz w:val="21"/>
                <w:szCs w:val="21"/>
                <w:lang w:val="en-US" w:bidi="ar-SA"/>
              </w:rPr>
            </w:pPr>
            <w:r>
              <w:rPr>
                <w:rFonts w:hint="eastAsia"/>
                <w:sz w:val="21"/>
                <w:szCs w:val="21"/>
                <w:lang w:val="en-US" w:bidi="ar-SA"/>
              </w:rPr>
              <w:t xml:space="preserve">名 称：江苏省应急管理厅</w:t>
            </w:r>
            <w:r/>
          </w:p>
          <w:p>
            <w:pPr>
              <w:pStyle w:val="960"/>
              <w:spacing w:line="360" w:lineRule="auto"/>
              <w:rPr>
                <w:rFonts w:hint="eastAsia"/>
                <w:sz w:val="21"/>
                <w:szCs w:val="21"/>
                <w:lang w:val="en-US" w:bidi="ar-SA"/>
              </w:rPr>
            </w:pPr>
            <w:r>
              <w:rPr>
                <w:rFonts w:hint="eastAsia"/>
                <w:sz w:val="21"/>
                <w:szCs w:val="21"/>
                <w:lang w:val="en-US" w:bidi="ar-SA"/>
              </w:rPr>
              <w:t xml:space="preserve">地 址：江苏省南京市鼓楼区浦江路30号鸿瑞大厦1号楼</w:t>
            </w:r>
            <w:r/>
          </w:p>
          <w:p>
            <w:pPr>
              <w:pStyle w:val="960"/>
              <w:spacing w:line="360" w:lineRule="auto"/>
              <w:rPr>
                <w:rFonts w:hint="eastAsia"/>
                <w:sz w:val="21"/>
                <w:szCs w:val="21"/>
                <w:lang w:val="en-US" w:bidi="ar-SA"/>
              </w:rPr>
            </w:pPr>
            <w:r>
              <w:rPr>
                <w:rFonts w:hint="eastAsia"/>
                <w:sz w:val="21"/>
                <w:szCs w:val="21"/>
                <w:lang w:val="en-US" w:bidi="ar-SA"/>
              </w:rPr>
              <w:t xml:space="preserve">联系人：周小云，王其宏</w:t>
            </w:r>
            <w:r/>
          </w:p>
          <w:p>
            <w:pPr>
              <w:pStyle w:val="960"/>
              <w:jc w:val="both"/>
              <w:spacing w:line="360" w:lineRule="auto"/>
              <w:rPr>
                <w:rFonts w:hint="eastAsia"/>
                <w:sz w:val="21"/>
                <w:szCs w:val="21"/>
                <w:lang w:val="en-US"/>
              </w:rPr>
            </w:pPr>
            <w:r>
              <w:rPr>
                <w:rFonts w:hint="eastAsia"/>
                <w:sz w:val="21"/>
                <w:szCs w:val="21"/>
                <w:lang w:val="en-US" w:bidi="ar-SA"/>
              </w:rPr>
              <w:t xml:space="preserve">联系方式：</w:t>
            </w:r>
            <w:r>
              <w:rPr>
                <w:rStyle w:val="930"/>
                <w:rFonts w:hint="eastAsia"/>
                <w:lang w:val="en-US"/>
              </w:rPr>
              <w:t xml:space="preserve">025-83332331，</w:t>
            </w:r>
            <w:r>
              <w:rPr>
                <w:rStyle w:val="930"/>
                <w:rFonts w:hint="eastAsia"/>
                <w:lang w:val="en-US"/>
              </w:rPr>
              <w:t xml:space="preserve">025-85461497</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0"/>
              <w:spacing w:line="360" w:lineRule="auto"/>
              <w:rPr>
                <w:rFonts w:hint="eastAsia"/>
                <w:sz w:val="21"/>
                <w:szCs w:val="21"/>
                <w:lang w:val="en-US"/>
              </w:rPr>
            </w:pPr>
            <w:r>
              <w:rPr>
                <w:rFonts w:hint="eastAsia"/>
                <w:sz w:val="21"/>
                <w:szCs w:val="21"/>
                <w:lang w:val="en-US"/>
              </w:rPr>
              <w:t xml:space="preserve">名  称：江苏省招标中心有限公司</w:t>
            </w:r>
            <w:r/>
          </w:p>
          <w:p>
            <w:pPr>
              <w:pStyle w:val="960"/>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0"/>
              <w:spacing w:line="360" w:lineRule="auto"/>
              <w:rPr>
                <w:rFonts w:hint="eastAsia"/>
                <w:sz w:val="21"/>
                <w:szCs w:val="21"/>
                <w:lang w:val="en-US"/>
              </w:rPr>
            </w:pPr>
            <w:r>
              <w:rPr>
                <w:rFonts w:hint="eastAsia"/>
                <w:sz w:val="21"/>
                <w:szCs w:val="21"/>
                <w:lang w:val="en-US"/>
              </w:rPr>
              <w:t xml:space="preserve">联系人：张琪瑶、邢自玲</w:t>
            </w:r>
            <w:r/>
          </w:p>
          <w:p>
            <w:pPr>
              <w:pStyle w:val="960"/>
              <w:jc w:val="both"/>
              <w:spacing w:line="360" w:lineRule="auto"/>
              <w:rPr>
                <w:rFonts w:hint="eastAsia"/>
                <w:sz w:val="21"/>
                <w:szCs w:val="21"/>
              </w:rPr>
            </w:pPr>
            <w:r>
              <w:rPr>
                <w:rFonts w:hint="eastAsia"/>
                <w:sz w:val="21"/>
                <w:szCs w:val="21"/>
                <w:lang w:val="en-US"/>
              </w:rPr>
              <w:t xml:space="preserve">电  话：025-82281961</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0"/>
              <w:jc w:val="both"/>
              <w:spacing w:line="360" w:lineRule="auto"/>
              <w:rPr>
                <w:rFonts w:hint="eastAsia"/>
                <w:sz w:val="21"/>
                <w:szCs w:val="21"/>
              </w:rPr>
            </w:pPr>
            <w:r>
              <w:rPr>
                <w:rFonts w:hint="eastAsia"/>
                <w:sz w:val="21"/>
                <w:szCs w:val="21"/>
              </w:rPr>
              <w:t xml:space="preserve">江苏省应急管理厅2026年度省级注册安全工程师能力提升培训项目</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0"/>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投标报价的其他要求：</w:t>
            </w:r>
            <w:r/>
          </w:p>
          <w:p>
            <w:pPr>
              <w:pStyle w:val="963"/>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963"/>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3"/>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3"/>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3"/>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“苏采云”系统（网址：http://jszfcg.jsczt.cn/）“开标大厅”</w:t>
            </w:r>
            <w:r/>
          </w:p>
          <w:p>
            <w:pPr>
              <w:pStyle w:val="963"/>
              <w:numPr>
                <w:ilvl w:val="0"/>
                <w:numId w:val="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rPr>
              <w:t xml:space="preserve">11</w:t>
            </w:r>
            <w:r>
              <w:rPr>
                <w:rFonts w:hint="eastAsia" w:hAnsi="宋体" w:cs="宋体"/>
                <w:sz w:val="21"/>
              </w:rPr>
              <w:t xml:space="preserve">月</w:t>
            </w:r>
            <w:r>
              <w:rPr>
                <w:rFonts w:hint="eastAsia" w:hAnsi="宋体" w:cs="宋体"/>
                <w:sz w:val="21"/>
              </w:rPr>
              <w:t xml:space="preserve">13</w:t>
            </w:r>
            <w:r>
              <w:rPr>
                <w:rFonts w:hint="eastAsia" w:hAnsi="宋体" w:cs="宋体"/>
                <w:sz w:val="21"/>
              </w:rPr>
              <w:t xml:space="preserve">日</w:t>
            </w:r>
            <w:r>
              <w:rPr>
                <w:rFonts w:hint="eastAsia" w:hAnsi="宋体" w:cs="宋体"/>
                <w:sz w:val="21"/>
              </w:rPr>
              <w:t xml:space="preserve">9</w:t>
            </w:r>
            <w:r>
              <w:rPr>
                <w:rFonts w:hint="eastAsia" w:hAnsi="宋体" w:cs="宋体"/>
                <w:sz w:val="21"/>
              </w:rPr>
              <w:t xml:space="preserve">时00分，苏采云系统、</w:t>
            </w:r>
            <w:r>
              <w:rPr>
                <w:rFonts w:hint="eastAsia" w:hAnsi="宋体" w:cs="宋体"/>
                <w:bCs/>
                <w:color w:val="000000" w:themeColor="text1"/>
                <w:sz w:val="21"/>
              </w:rPr>
              <w:t xml:space="preserve">招标代理机构拒绝接收提交</w:t>
            </w:r>
            <w:r>
              <w:rPr>
                <w:rFonts w:hint="eastAsia" w:hAnsi="宋体" w:cs="宋体"/>
                <w:color w:val="000000" w:themeColor="text1"/>
                <w:sz w:val="21"/>
              </w:rPr>
              <w:t xml:space="preserve">投标文件截止时间后上传的任何电子投标文件。</w:t>
            </w:r>
            <w:r/>
          </w:p>
          <w:p>
            <w:pPr>
              <w:pStyle w:val="963"/>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3"/>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3"/>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3"/>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3"/>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3"/>
              <w:spacing w:line="360" w:lineRule="auto"/>
              <w:rPr>
                <w:rFonts w:hint="eastAsia" w:hAnsi="宋体" w:cs="宋体"/>
                <w:bCs/>
                <w:sz w:val="21"/>
              </w:rPr>
            </w:pPr>
            <w:r>
              <w:rPr>
                <w:rFonts w:ascii="Segoe UI Symbol" w:hAnsi="Segoe UI Symbol" w:cs="Segoe UI Symbol"/>
                <w:bCs/>
                <w:sz w:val="21"/>
              </w:rPr>
              <w:t xml:space="preserve">☑</w:t>
            </w:r>
            <w:bookmarkStart w:id="55" w:name="OLE_LINK5"/>
            <w:r>
              <w:rPr>
                <w:rFonts w:hint="eastAsia" w:hAnsi="宋体" w:cs="宋体"/>
                <w:bCs/>
                <w:sz w:val="21"/>
              </w:rPr>
              <w:t xml:space="preserve">采购代理机构将通过“信用中国”网站（www.creditchina.gov.cn）、中国政府采购网（www.ccgp.gov.cn）查询供应商在截止到投标截止</w:t>
            </w:r>
            <w:r>
              <w:rPr>
                <w:rFonts w:hint="eastAsia" w:hAnsi="宋体" w:cs="宋体"/>
                <w:bCs/>
                <w:sz w:val="21"/>
              </w:rPr>
              <w:t xml:space="preserve">时间的信用记录并保存，通过以上查询渠道，供应商不得有被列入失信被执行人、重大税收违法失信主体名单、政府采购严重违法失信行为记录；本次查询的信用记录打印的网页版将留存在评标报告中。截止时点：投标截止时间以后、资格审查阶段采购代理机构的实际查询时间。</w:t>
            </w:r>
            <w:bookmarkEnd w:id="55"/>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3"/>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56" w:name="OLE_LINK16"/>
            <w:r>
              <w:rPr>
                <w:rFonts w:ascii="Segoe UI Symbol" w:hAnsi="Segoe UI Symbol" w:cs="Segoe UI Symbol"/>
                <w:bCs/>
                <w:szCs w:val="21"/>
              </w:rPr>
              <w:t xml:space="preserve">☑</w:t>
            </w:r>
            <w:bookmarkEnd w:id="56"/>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3"/>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3"/>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963"/>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963"/>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  </w:t>
            </w:r>
            <w:r>
              <w:rPr>
                <w:rFonts w:hint="eastAsia" w:hAnsi="宋体" w:cs="Segoe UI Symbol"/>
                <w:bCs/>
                <w:sz w:val="21"/>
              </w:rPr>
              <w:t xml:space="preserve">日内，乙方应向甲方提供</w:t>
            </w:r>
            <w:r>
              <w:rPr>
                <w:rFonts w:hint="eastAsia" w:hAnsi="宋体" w:cs="宋体"/>
                <w:bCs/>
                <w:sz w:val="21"/>
              </w:rPr>
              <w:t xml:space="preserve">政府采购合同金额</w:t>
            </w:r>
            <w:r>
              <w:rPr>
                <w:rFonts w:hint="eastAsia" w:hAnsi="宋体" w:cs="宋体"/>
                <w:bCs/>
                <w:sz w:val="21"/>
                <w:u w:val="single"/>
              </w:rPr>
              <w:t xml:space="preserve">10%</w:t>
            </w:r>
            <w:r>
              <w:rPr>
                <w:rFonts w:hint="eastAsia" w:hAnsi="宋体" w:cs="Segoe UI Symbol"/>
                <w:bCs/>
                <w:sz w:val="21"/>
              </w:rPr>
              <w:t xml:space="preserve">的履约保函或履约保证金。</w:t>
            </w:r>
            <w:r/>
          </w:p>
          <w:p>
            <w:pPr>
              <w:pStyle w:val="963"/>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910"/>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910"/>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3"/>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bCs/>
              </w:rPr>
              <w:t xml:space="preserve">为优化采购资金使用效率，依据《政府采购代理机构管理暂行办法》（财库[2018]2号）第十五条规定，经采购人研究确定，本项目代理服务费由中标/成交供应商支付。</w:t>
            </w:r>
            <w:r/>
          </w:p>
          <w:p>
            <w:pPr>
              <w:pStyle w:val="910"/>
              <w:spacing w:line="360" w:lineRule="auto"/>
              <w:rPr>
                <w:rFonts w:hint="eastAsia" w:hAnsi="宋体" w:cs="宋体"/>
                <w:bCs/>
              </w:rPr>
            </w:pPr>
            <w:r>
              <w:rPr>
                <w:rFonts w:hint="eastAsia" w:hAnsi="宋体" w:cs="宋体"/>
                <w:bCs/>
              </w:rPr>
              <w:t xml:space="preserve">（1）采购代理服务费：按计价格【2002】1980号文（服务类）规定的采购代理服务收费标准向中标单位收取采购代理服务费，每个项目的采购代理服务费不少于6000元；</w:t>
            </w:r>
            <w:r/>
          </w:p>
          <w:p>
            <w:pPr>
              <w:pStyle w:val="910"/>
              <w:spacing w:line="360" w:lineRule="auto"/>
              <w:rPr>
                <w:rFonts w:hint="eastAsia" w:hAnsi="宋体" w:cs="宋体"/>
                <w:bCs/>
              </w:rPr>
            </w:pPr>
            <w:r>
              <w:rPr>
                <w:rFonts w:hint="eastAsia" w:hAnsi="宋体" w:cs="宋体"/>
                <w:bCs/>
              </w:rPr>
              <w:t xml:space="preserve">（2）每个中标/成交供应商支付的采购代理服务费计费基数为每个采购包的中标总金额。</w:t>
            </w:r>
            <w:r/>
          </w:p>
        </w:tc>
      </w:tr>
      <w:tr>
        <w:trPr>
          <w:jc w:val="center"/>
          <w:trHeight w:val="340"/>
        </w:trPr>
        <w:tc>
          <w:tcPr>
            <w:tcW w:w="675"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3"/>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0"/>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3"/>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3"/>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0"/>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3"/>
        <w:spacing w:before="0" w:after="0" w:line="360" w:lineRule="auto"/>
        <w:rPr>
          <w:rFonts w:hint="eastAsia" w:ascii="宋体" w:hAnsi="宋体" w:cs="宋体"/>
          <w:sz w:val="21"/>
          <w:szCs w:val="21"/>
        </w:rPr>
        <w:outlineLvl w:val="1"/>
      </w:pPr>
      <w:r/>
      <w:bookmarkStart w:id="57" w:name="_Toc227755189"/>
      <w:r/>
      <w:bookmarkStart w:id="58" w:name="_Toc27441"/>
      <w:r/>
      <w:bookmarkStart w:id="59" w:name="_Toc228029904"/>
      <w:r/>
      <w:bookmarkStart w:id="60" w:name="_Toc103848526"/>
      <w:r/>
      <w:bookmarkStart w:id="61" w:name="_Toc100905199"/>
      <w:r/>
      <w:bookmarkStart w:id="62" w:name="_Toc104560837"/>
      <w:r/>
      <w:bookmarkStart w:id="63" w:name="_Toc107246213"/>
      <w:r/>
      <w:bookmarkStart w:id="64" w:name="_Toc227761978"/>
      <w:r>
        <w:rPr>
          <w:rFonts w:hint="eastAsia" w:ascii="宋体" w:hAnsi="宋体" w:cs="宋体"/>
          <w:sz w:val="21"/>
          <w:szCs w:val="21"/>
        </w:rPr>
        <w:t xml:space="preserve">投标人须知</w:t>
      </w:r>
      <w:bookmarkEnd w:id="57"/>
      <w:r/>
      <w:bookmarkEnd w:id="58"/>
      <w:r/>
      <w:bookmarkEnd w:id="59"/>
      <w:r/>
      <w:bookmarkEnd w:id="60"/>
      <w:r/>
      <w:bookmarkEnd w:id="61"/>
      <w:r/>
      <w:bookmarkEnd w:id="62"/>
      <w:r/>
      <w:bookmarkEnd w:id="63"/>
      <w:r/>
      <w:bookmarkEnd w:id="64"/>
      <w:r/>
      <w:r/>
    </w:p>
    <w:p>
      <w:pPr>
        <w:pStyle w:val="892"/>
        <w:spacing w:before="0" w:after="0" w:line="360" w:lineRule="auto"/>
        <w:rPr>
          <w:rFonts w:hint="eastAsia" w:ascii="宋体" w:hAnsi="宋体" w:eastAsia="宋体" w:cs="宋体"/>
          <w:sz w:val="21"/>
          <w:szCs w:val="21"/>
        </w:rPr>
      </w:pPr>
      <w:r/>
      <w:bookmarkStart w:id="65" w:name="_Toc80264706"/>
      <w:r/>
      <w:bookmarkStart w:id="66" w:name="_Toc228029905"/>
      <w:r/>
      <w:bookmarkStart w:id="67" w:name="_Toc227755190"/>
      <w:r/>
      <w:bookmarkStart w:id="68" w:name="_Toc11086"/>
      <w:r/>
      <w:bookmarkStart w:id="69" w:name="_Toc227761979"/>
      <w:r>
        <w:rPr>
          <w:rFonts w:hint="eastAsia" w:ascii="宋体" w:hAnsi="宋体" w:eastAsia="宋体" w:cs="宋体"/>
          <w:sz w:val="21"/>
          <w:szCs w:val="21"/>
        </w:rPr>
        <w:t xml:space="preserve">一．</w:t>
      </w:r>
      <w:bookmarkEnd w:id="65"/>
      <w:r>
        <w:rPr>
          <w:rFonts w:hint="eastAsia" w:ascii="宋体" w:hAnsi="宋体" w:eastAsia="宋体" w:cs="宋体"/>
          <w:sz w:val="21"/>
          <w:szCs w:val="21"/>
        </w:rPr>
        <w:t xml:space="preserve">总则</w:t>
      </w:r>
      <w:bookmarkEnd w:id="66"/>
      <w:r/>
      <w:bookmarkEnd w:id="67"/>
      <w:r/>
      <w:bookmarkEnd w:id="68"/>
      <w:r/>
      <w:bookmarkEnd w:id="69"/>
      <w:r/>
      <w:r/>
    </w:p>
    <w:p>
      <w:pPr>
        <w:pStyle w:val="893"/>
        <w:spacing w:before="0" w:after="0" w:line="360" w:lineRule="auto"/>
        <w:rPr>
          <w:rFonts w:hint="eastAsia" w:ascii="宋体" w:hAnsi="宋体" w:cs="宋体"/>
          <w:color w:val="ff0000"/>
          <w:sz w:val="21"/>
          <w:szCs w:val="21"/>
        </w:rPr>
      </w:pPr>
      <w:r/>
      <w:bookmarkStart w:id="70" w:name="_Toc25430"/>
      <w:r/>
      <w:bookmarkStart w:id="71" w:name="_Toc100905201"/>
      <w:r/>
      <w:bookmarkStart w:id="72" w:name="_Toc104560839"/>
      <w:r/>
      <w:bookmarkStart w:id="73" w:name="_Toc227761980"/>
      <w:r/>
      <w:bookmarkStart w:id="74" w:name="_Toc107246215"/>
      <w:r/>
      <w:bookmarkStart w:id="75" w:name="_Toc228029906"/>
      <w:r/>
      <w:bookmarkStart w:id="76" w:name="_Toc96347862"/>
      <w:r/>
      <w:bookmarkStart w:id="77" w:name="_Toc103848528"/>
      <w:r/>
      <w:bookmarkStart w:id="78" w:name="_Toc227755191"/>
      <w:r>
        <w:rPr>
          <w:rFonts w:hint="eastAsia" w:ascii="宋体" w:hAnsi="宋体" w:cs="宋体"/>
          <w:sz w:val="21"/>
          <w:szCs w:val="21"/>
        </w:rPr>
        <w:t xml:space="preserve">1.采购方式</w:t>
      </w:r>
      <w:bookmarkEnd w:id="70"/>
      <w:r/>
      <w:bookmarkEnd w:id="71"/>
      <w:r/>
      <w:bookmarkEnd w:id="72"/>
      <w:r/>
      <w:bookmarkEnd w:id="73"/>
      <w:r/>
      <w:bookmarkEnd w:id="74"/>
      <w:r/>
      <w:bookmarkEnd w:id="75"/>
      <w:r/>
      <w:bookmarkEnd w:id="76"/>
      <w:r/>
      <w:bookmarkEnd w:id="77"/>
      <w:r/>
      <w:bookmarkEnd w:id="78"/>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3"/>
        <w:spacing w:before="0" w:after="0" w:line="360" w:lineRule="auto"/>
        <w:rPr>
          <w:rFonts w:hint="eastAsia" w:ascii="宋体" w:hAnsi="宋体" w:cs="宋体"/>
          <w:color w:val="ff0000"/>
          <w:sz w:val="21"/>
          <w:szCs w:val="21"/>
        </w:rPr>
      </w:pPr>
      <w:r/>
      <w:bookmarkStart w:id="79" w:name="_Toc2261"/>
      <w:r/>
      <w:bookmarkStart w:id="80" w:name="_Toc100905202"/>
      <w:r/>
      <w:bookmarkStart w:id="81" w:name="_Toc228029907"/>
      <w:r/>
      <w:bookmarkStart w:id="82" w:name="_Toc107246216"/>
      <w:r/>
      <w:bookmarkStart w:id="83" w:name="_Toc96347863"/>
      <w:r/>
      <w:bookmarkStart w:id="84" w:name="_Toc103848529"/>
      <w:r/>
      <w:bookmarkStart w:id="85" w:name="_Toc227755192"/>
      <w:r/>
      <w:bookmarkStart w:id="86" w:name="_Toc104560840"/>
      <w:r/>
      <w:bookmarkStart w:id="87" w:name="_Toc227761981"/>
      <w:r>
        <w:rPr>
          <w:rFonts w:hint="eastAsia" w:ascii="宋体" w:hAnsi="宋体" w:cs="宋体"/>
          <w:sz w:val="21"/>
          <w:szCs w:val="21"/>
        </w:rPr>
        <w:t xml:space="preserve">2.定义</w:t>
      </w:r>
      <w:bookmarkEnd w:id="79"/>
      <w:r/>
      <w:bookmarkEnd w:id="80"/>
      <w:r/>
      <w:bookmarkEnd w:id="81"/>
      <w:r/>
      <w:bookmarkEnd w:id="82"/>
      <w:r/>
      <w:bookmarkEnd w:id="83"/>
      <w:r/>
      <w:bookmarkEnd w:id="84"/>
      <w:r/>
      <w:bookmarkEnd w:id="85"/>
      <w:r/>
      <w:bookmarkEnd w:id="86"/>
      <w:r/>
      <w:bookmarkEnd w:id="87"/>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3"/>
        <w:spacing w:before="0" w:after="0" w:line="360" w:lineRule="auto"/>
        <w:rPr>
          <w:rFonts w:hint="eastAsia" w:ascii="宋体" w:hAnsi="宋体" w:cs="宋体"/>
          <w:color w:val="ff0000"/>
          <w:sz w:val="21"/>
          <w:szCs w:val="21"/>
        </w:rPr>
      </w:pPr>
      <w:r/>
      <w:bookmarkStart w:id="88" w:name="_Toc107246217"/>
      <w:r/>
      <w:bookmarkStart w:id="89" w:name="_Toc227755193"/>
      <w:r/>
      <w:bookmarkStart w:id="90" w:name="_Toc19332"/>
      <w:r/>
      <w:bookmarkStart w:id="91" w:name="_Toc228029908"/>
      <w:r/>
      <w:bookmarkStart w:id="92" w:name="_Toc227761982"/>
      <w:r/>
      <w:bookmarkStart w:id="93" w:name="_Toc100905203"/>
      <w:r/>
      <w:bookmarkStart w:id="94" w:name="_Toc104560841"/>
      <w:r/>
      <w:bookmarkStart w:id="95" w:name="_Toc96347864"/>
      <w:r/>
      <w:bookmarkStart w:id="96" w:name="_Toc103848530"/>
      <w:r>
        <w:rPr>
          <w:rFonts w:hint="eastAsia" w:ascii="宋体" w:hAnsi="宋体" w:cs="宋体"/>
          <w:sz w:val="21"/>
          <w:szCs w:val="21"/>
        </w:rPr>
        <w:t xml:space="preserve">3.适用法律</w:t>
      </w:r>
      <w:bookmarkEnd w:id="88"/>
      <w:r/>
      <w:bookmarkEnd w:id="89"/>
      <w:r/>
      <w:bookmarkEnd w:id="90"/>
      <w:r/>
      <w:bookmarkEnd w:id="91"/>
      <w:r/>
      <w:bookmarkEnd w:id="92"/>
      <w:r/>
      <w:bookmarkEnd w:id="93"/>
      <w:r/>
      <w:bookmarkEnd w:id="94"/>
      <w:r/>
      <w:bookmarkEnd w:id="95"/>
      <w:r/>
      <w:bookmarkEnd w:id="96"/>
      <w:r/>
      <w:r/>
    </w:p>
    <w:p>
      <w:pPr>
        <w:spacing w:line="360" w:lineRule="auto"/>
        <w:rPr>
          <w:rFonts w:hint="eastAsia" w:ascii="宋体" w:hAnsi="宋体" w:cs="宋体"/>
          <w:szCs w:val="21"/>
        </w:rPr>
      </w:pPr>
      <w:r/>
      <w:bookmarkStart w:id="97"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3"/>
        <w:spacing w:before="0" w:after="0" w:line="360" w:lineRule="auto"/>
        <w:rPr>
          <w:rFonts w:hint="eastAsia" w:ascii="宋体" w:hAnsi="宋体" w:cs="宋体"/>
          <w:color w:val="ff0000"/>
          <w:sz w:val="21"/>
          <w:szCs w:val="21"/>
        </w:rPr>
      </w:pPr>
      <w:r/>
      <w:bookmarkStart w:id="98" w:name="_Toc107246219"/>
      <w:r/>
      <w:bookmarkStart w:id="99" w:name="_Toc103848532"/>
      <w:r/>
      <w:bookmarkStart w:id="100" w:name="_Toc104560843"/>
      <w:r/>
      <w:bookmarkStart w:id="101" w:name="_Toc227761983"/>
      <w:r/>
      <w:bookmarkStart w:id="102" w:name="_Toc96347865"/>
      <w:r/>
      <w:bookmarkStart w:id="103" w:name="_Toc100905205"/>
      <w:r/>
      <w:bookmarkStart w:id="104" w:name="_Toc228029909"/>
      <w:r/>
      <w:bookmarkStart w:id="105" w:name="_Toc22047"/>
      <w:r/>
      <w:bookmarkStart w:id="106" w:name="_Toc227755194"/>
      <w:r/>
      <w:bookmarkEnd w:id="97"/>
      <w:r>
        <w:rPr>
          <w:rFonts w:hint="eastAsia" w:ascii="宋体" w:hAnsi="宋体" w:cs="宋体"/>
          <w:sz w:val="21"/>
          <w:szCs w:val="21"/>
        </w:rPr>
        <w:t xml:space="preserve">4.相关费用</w:t>
      </w:r>
      <w:bookmarkEnd w:id="98"/>
      <w:r/>
      <w:bookmarkEnd w:id="99"/>
      <w:r/>
      <w:bookmarkEnd w:id="100"/>
      <w:r/>
      <w:bookmarkEnd w:id="101"/>
      <w:r/>
      <w:bookmarkEnd w:id="102"/>
      <w:r/>
      <w:bookmarkEnd w:id="103"/>
      <w:r/>
      <w:bookmarkEnd w:id="104"/>
      <w:r/>
      <w:bookmarkEnd w:id="105"/>
      <w:r/>
      <w:bookmarkEnd w:id="106"/>
      <w:r/>
      <w:r/>
    </w:p>
    <w:p>
      <w:pPr>
        <w:spacing w:line="360" w:lineRule="auto"/>
        <w:rPr>
          <w:rFonts w:hint="eastAsia" w:ascii="宋体" w:hAnsi="宋体" w:cs="宋体"/>
          <w:szCs w:val="21"/>
        </w:rPr>
      </w:pPr>
      <w:r>
        <w:rPr>
          <w:rFonts w:hint="eastAsia" w:ascii="宋体" w:hAnsi="宋体" w:cs="宋体"/>
          <w:szCs w:val="21"/>
        </w:rPr>
        <w:t xml:space="preserve">4.1</w:t>
      </w:r>
      <w:bookmarkStart w:id="107"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3"/>
        <w:spacing w:before="0" w:after="0" w:line="360" w:lineRule="auto"/>
        <w:rPr>
          <w:rFonts w:hint="eastAsia" w:ascii="宋体" w:hAnsi="宋体" w:cs="宋体"/>
          <w:color w:val="ff0000"/>
          <w:sz w:val="21"/>
          <w:szCs w:val="21"/>
        </w:rPr>
      </w:pPr>
      <w:r/>
      <w:bookmarkStart w:id="108" w:name="_Toc227755195"/>
      <w:r/>
      <w:bookmarkStart w:id="109" w:name="_Toc14789"/>
      <w:r/>
      <w:bookmarkStart w:id="110" w:name="_Toc96347866"/>
      <w:r/>
      <w:bookmarkStart w:id="111" w:name="_Toc227761984"/>
      <w:r/>
      <w:bookmarkStart w:id="112" w:name="_Toc107246220"/>
      <w:r/>
      <w:bookmarkStart w:id="113" w:name="_Toc228029910"/>
      <w:r/>
      <w:bookmarkStart w:id="114" w:name="_Toc100905206"/>
      <w:r/>
      <w:bookmarkStart w:id="115" w:name="_Toc103848533"/>
      <w:r/>
      <w:bookmarkStart w:id="116" w:name="_Toc104560844"/>
      <w:r>
        <w:rPr>
          <w:rFonts w:hint="eastAsia" w:ascii="宋体" w:hAnsi="宋体" w:cs="宋体"/>
          <w:sz w:val="21"/>
          <w:szCs w:val="21"/>
        </w:rPr>
        <w:t xml:space="preserve">5.保密</w:t>
      </w:r>
      <w:bookmarkEnd w:id="108"/>
      <w:r/>
      <w:bookmarkEnd w:id="109"/>
      <w:r/>
      <w:bookmarkEnd w:id="110"/>
      <w:r/>
      <w:bookmarkEnd w:id="111"/>
      <w:r/>
      <w:bookmarkEnd w:id="112"/>
      <w:r/>
      <w:bookmarkEnd w:id="113"/>
      <w:r/>
      <w:bookmarkEnd w:id="114"/>
      <w:r/>
      <w:bookmarkEnd w:id="115"/>
      <w:r/>
      <w:bookmarkEnd w:id="116"/>
      <w:r/>
      <w:r/>
    </w:p>
    <w:p>
      <w:pPr>
        <w:spacing w:line="360" w:lineRule="auto"/>
        <w:rPr>
          <w:rFonts w:hint="eastAsia" w:ascii="宋体" w:hAnsi="宋体" w:cs="宋体"/>
          <w:szCs w:val="21"/>
        </w:rPr>
      </w:pPr>
      <w:r/>
      <w:bookmarkStart w:id="117" w:name="_Toc100905207"/>
      <w:r/>
      <w:bookmarkStart w:id="118"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3"/>
        <w:spacing w:before="0" w:after="0" w:line="360" w:lineRule="auto"/>
        <w:rPr>
          <w:rFonts w:hint="eastAsia" w:ascii="宋体" w:hAnsi="宋体" w:cs="宋体"/>
          <w:color w:val="ff0000"/>
          <w:sz w:val="21"/>
          <w:szCs w:val="21"/>
        </w:rPr>
      </w:pPr>
      <w:r/>
      <w:bookmarkStart w:id="119" w:name="_Toc104560845"/>
      <w:r/>
      <w:bookmarkStart w:id="120" w:name="_Toc228029911"/>
      <w:r/>
      <w:bookmarkStart w:id="121" w:name="_Toc227761985"/>
      <w:r/>
      <w:bookmarkStart w:id="122" w:name="_Toc103848534"/>
      <w:r/>
      <w:bookmarkStart w:id="123" w:name="_Toc21021"/>
      <w:r/>
      <w:bookmarkStart w:id="124" w:name="_Toc107246221"/>
      <w:r/>
      <w:bookmarkStart w:id="125" w:name="_Toc227755196"/>
      <w:r>
        <w:rPr>
          <w:rFonts w:hint="eastAsia" w:ascii="宋体" w:hAnsi="宋体" w:cs="宋体"/>
          <w:sz w:val="21"/>
          <w:szCs w:val="21"/>
        </w:rPr>
        <w:t xml:space="preserve">6.语言文字、计量单位</w:t>
      </w:r>
      <w:bookmarkEnd w:id="117"/>
      <w:r/>
      <w:bookmarkEnd w:id="118"/>
      <w:r/>
      <w:bookmarkEnd w:id="119"/>
      <w:r/>
      <w:bookmarkEnd w:id="120"/>
      <w:r/>
      <w:bookmarkEnd w:id="121"/>
      <w:r/>
      <w:bookmarkEnd w:id="122"/>
      <w:r/>
      <w:bookmarkEnd w:id="123"/>
      <w:r/>
      <w:bookmarkEnd w:id="124"/>
      <w:r/>
      <w:bookmarkEnd w:id="125"/>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3"/>
        <w:spacing w:before="0" w:after="0" w:line="360" w:lineRule="auto"/>
        <w:rPr>
          <w:rFonts w:hint="eastAsia" w:ascii="宋体" w:hAnsi="宋体" w:cs="宋体"/>
          <w:sz w:val="21"/>
          <w:szCs w:val="21"/>
        </w:rPr>
      </w:pPr>
      <w:r/>
      <w:bookmarkStart w:id="126" w:name="_Toc227755197"/>
      <w:r/>
      <w:bookmarkStart w:id="127" w:name="_Toc104560846"/>
      <w:r/>
      <w:bookmarkStart w:id="128" w:name="_Toc228029912"/>
      <w:r/>
      <w:bookmarkStart w:id="129" w:name="_Toc227761986"/>
      <w:r/>
      <w:bookmarkStart w:id="130" w:name="_Toc107246222"/>
      <w:r/>
      <w:bookmarkStart w:id="131" w:name="_Toc96347868"/>
      <w:r/>
      <w:bookmarkStart w:id="132" w:name="_Toc100905208"/>
      <w:r/>
      <w:bookmarkStart w:id="133" w:name="_Toc5676"/>
      <w:r/>
      <w:bookmarkStart w:id="134" w:name="_Toc103848535"/>
      <w:r>
        <w:rPr>
          <w:rFonts w:hint="eastAsia" w:ascii="宋体" w:hAnsi="宋体" w:cs="宋体"/>
          <w:sz w:val="21"/>
          <w:szCs w:val="21"/>
        </w:rPr>
        <w:t xml:space="preserve">7.现场考察</w:t>
      </w:r>
      <w:bookmarkEnd w:id="126"/>
      <w:r/>
      <w:bookmarkEnd w:id="127"/>
      <w:r/>
      <w:bookmarkEnd w:id="128"/>
      <w:r/>
      <w:bookmarkEnd w:id="129"/>
      <w:r/>
      <w:bookmarkEnd w:id="130"/>
      <w:r/>
      <w:bookmarkEnd w:id="131"/>
      <w:r/>
      <w:bookmarkEnd w:id="132"/>
      <w:r/>
      <w:bookmarkEnd w:id="133"/>
      <w:r/>
      <w:bookmarkEnd w:id="134"/>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3"/>
        <w:spacing w:before="0" w:after="0" w:line="360" w:lineRule="auto"/>
        <w:rPr>
          <w:rFonts w:hint="eastAsia" w:ascii="宋体" w:hAnsi="宋体" w:cs="宋体"/>
          <w:sz w:val="21"/>
          <w:szCs w:val="21"/>
        </w:rPr>
      </w:pPr>
      <w:r/>
      <w:bookmarkStart w:id="135" w:name="_Toc227755198"/>
      <w:r/>
      <w:bookmarkStart w:id="136" w:name="_Toc227761987"/>
      <w:r/>
      <w:bookmarkStart w:id="137" w:name="_Toc24047"/>
      <w:r/>
      <w:bookmarkStart w:id="138" w:name="_Toc107246223"/>
      <w:r/>
      <w:bookmarkStart w:id="139" w:name="_Toc228029913"/>
      <w:r/>
      <w:bookmarkStart w:id="140" w:name="_Toc102117275"/>
      <w:r>
        <w:rPr>
          <w:rFonts w:hint="eastAsia" w:ascii="宋体" w:hAnsi="宋体" w:cs="宋体"/>
          <w:sz w:val="21"/>
          <w:szCs w:val="21"/>
        </w:rPr>
        <w:t xml:space="preserve">8.开标前答疑会</w:t>
      </w:r>
      <w:bookmarkEnd w:id="135"/>
      <w:r/>
      <w:bookmarkEnd w:id="136"/>
      <w:r/>
      <w:bookmarkEnd w:id="137"/>
      <w:r/>
      <w:bookmarkEnd w:id="138"/>
      <w:r/>
      <w:bookmarkEnd w:id="139"/>
      <w:r/>
      <w:bookmarkEnd w:id="140"/>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3"/>
        <w:spacing w:before="0" w:after="0" w:line="360" w:lineRule="auto"/>
        <w:rPr>
          <w:rFonts w:hint="eastAsia" w:ascii="宋体" w:hAnsi="宋体" w:cs="宋体"/>
          <w:sz w:val="21"/>
          <w:szCs w:val="21"/>
        </w:rPr>
      </w:pPr>
      <w:r/>
      <w:bookmarkStart w:id="141" w:name="_Toc227761988"/>
      <w:r/>
      <w:bookmarkStart w:id="142" w:name="_Toc227755199"/>
      <w:r/>
      <w:bookmarkStart w:id="143" w:name="_Toc100905210"/>
      <w:r/>
      <w:bookmarkStart w:id="144" w:name="_Toc103848536"/>
      <w:r/>
      <w:bookmarkStart w:id="145" w:name="_Toc104560847"/>
      <w:r/>
      <w:bookmarkStart w:id="146" w:name="_Toc228029914"/>
      <w:r/>
      <w:bookmarkStart w:id="147" w:name="_Toc22851"/>
      <w:r/>
      <w:bookmarkStart w:id="148" w:name="_Toc107246224"/>
      <w:r/>
      <w:bookmarkStart w:id="149" w:name="_Toc96347869"/>
      <w:r>
        <w:rPr>
          <w:rFonts w:hint="eastAsia" w:ascii="宋体" w:hAnsi="宋体" w:cs="宋体"/>
          <w:sz w:val="21"/>
          <w:szCs w:val="21"/>
        </w:rPr>
        <w:t xml:space="preserve">9.联合体投标</w:t>
      </w:r>
      <w:bookmarkEnd w:id="141"/>
      <w:r/>
      <w:bookmarkEnd w:id="142"/>
      <w:r/>
      <w:bookmarkEnd w:id="143"/>
      <w:r/>
      <w:bookmarkEnd w:id="144"/>
      <w:r/>
      <w:bookmarkEnd w:id="145"/>
      <w:r/>
      <w:bookmarkEnd w:id="146"/>
      <w:r/>
      <w:bookmarkEnd w:id="147"/>
      <w:r/>
      <w:bookmarkEnd w:id="148"/>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93"/>
        <w:spacing w:before="0" w:after="0" w:line="360" w:lineRule="auto"/>
        <w:rPr>
          <w:rFonts w:hint="eastAsia" w:ascii="宋体" w:hAnsi="宋体" w:cs="宋体"/>
          <w:sz w:val="21"/>
          <w:szCs w:val="21"/>
        </w:rPr>
      </w:pPr>
      <w:r/>
      <w:bookmarkStart w:id="150" w:name="_Toc100905213"/>
      <w:r/>
      <w:bookmarkStart w:id="151" w:name="_Toc228029915"/>
      <w:r/>
      <w:bookmarkStart w:id="152" w:name="_Toc107246225"/>
      <w:r/>
      <w:bookmarkStart w:id="153" w:name="_Toc103848537"/>
      <w:r/>
      <w:bookmarkStart w:id="154" w:name="_Toc227755200"/>
      <w:r/>
      <w:bookmarkStart w:id="155" w:name="_Toc104560848"/>
      <w:r/>
      <w:bookmarkStart w:id="156" w:name="_Toc227761989"/>
      <w:r/>
      <w:bookmarkStart w:id="157" w:name="_Toc1056"/>
      <w:r/>
      <w:bookmarkStart w:id="158" w:name="_Toc100905211"/>
      <w:r>
        <w:rPr>
          <w:rFonts w:hint="eastAsia" w:ascii="宋体" w:hAnsi="宋体" w:cs="宋体"/>
          <w:sz w:val="21"/>
          <w:szCs w:val="21"/>
        </w:rPr>
        <w:t xml:space="preserve">10.分包</w:t>
      </w:r>
      <w:bookmarkEnd w:id="150"/>
      <w:r/>
      <w:bookmarkEnd w:id="151"/>
      <w:r/>
      <w:bookmarkEnd w:id="152"/>
      <w:r/>
      <w:bookmarkEnd w:id="153"/>
      <w:r/>
      <w:bookmarkEnd w:id="154"/>
      <w:r/>
      <w:bookmarkEnd w:id="155"/>
      <w:r/>
      <w:bookmarkEnd w:id="156"/>
      <w:r/>
      <w:bookmarkEnd w:id="157"/>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3"/>
        <w:spacing w:before="0" w:after="0" w:line="360" w:lineRule="auto"/>
        <w:rPr>
          <w:rFonts w:hint="eastAsia" w:ascii="宋体" w:hAnsi="宋体" w:cs="宋体"/>
          <w:sz w:val="21"/>
          <w:szCs w:val="21"/>
        </w:rPr>
      </w:pPr>
      <w:r/>
      <w:bookmarkStart w:id="159" w:name="_Toc227755201"/>
      <w:r/>
      <w:bookmarkStart w:id="160" w:name="_Toc12017"/>
      <w:r/>
      <w:bookmarkStart w:id="161" w:name="_Toc107246226"/>
      <w:r/>
      <w:bookmarkStart w:id="162" w:name="_Toc104560849"/>
      <w:r/>
      <w:bookmarkStart w:id="163" w:name="_Toc228029916"/>
      <w:r/>
      <w:bookmarkStart w:id="164" w:name="_Toc227761990"/>
      <w:r>
        <w:rPr>
          <w:rFonts w:hint="eastAsia" w:ascii="宋体" w:hAnsi="宋体" w:cs="宋体"/>
          <w:sz w:val="21"/>
          <w:szCs w:val="21"/>
        </w:rPr>
        <w:t xml:space="preserve">11.样品</w:t>
      </w:r>
      <w:bookmarkEnd w:id="159"/>
      <w:r/>
      <w:bookmarkEnd w:id="160"/>
      <w:r/>
      <w:bookmarkEnd w:id="161"/>
      <w:r/>
      <w:bookmarkEnd w:id="162"/>
      <w:r/>
      <w:bookmarkEnd w:id="163"/>
      <w:r/>
      <w:bookmarkEnd w:id="164"/>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893"/>
        <w:spacing w:before="0" w:after="0" w:line="360" w:lineRule="auto"/>
        <w:rPr>
          <w:rFonts w:hint="eastAsia" w:ascii="宋体" w:hAnsi="宋体" w:cs="宋体"/>
          <w:sz w:val="21"/>
          <w:szCs w:val="21"/>
        </w:rPr>
      </w:pPr>
      <w:r/>
      <w:bookmarkStart w:id="165" w:name="_Toc107246227"/>
      <w:r/>
      <w:bookmarkStart w:id="166" w:name="_Toc103848538"/>
      <w:r/>
      <w:bookmarkStart w:id="167" w:name="_Toc104560850"/>
      <w:r/>
      <w:bookmarkStart w:id="168" w:name="_Toc227761991"/>
      <w:r/>
      <w:bookmarkStart w:id="169" w:name="_Toc26228"/>
      <w:r/>
      <w:bookmarkStart w:id="170" w:name="_Toc228029917"/>
      <w:r/>
      <w:bookmarkStart w:id="171" w:name="_Toc100905214"/>
      <w:r/>
      <w:bookmarkStart w:id="172" w:name="_Toc227755202"/>
      <w:r/>
      <w:bookmarkEnd w:id="149"/>
      <w:r/>
      <w:bookmarkEnd w:id="158"/>
      <w:r>
        <w:rPr>
          <w:rFonts w:hint="eastAsia" w:ascii="宋体" w:hAnsi="宋体" w:cs="宋体"/>
          <w:sz w:val="21"/>
          <w:szCs w:val="21"/>
        </w:rPr>
        <w:t xml:space="preserve">12.采购进口产品</w:t>
      </w:r>
      <w:bookmarkEnd w:id="165"/>
      <w:r/>
      <w:bookmarkEnd w:id="166"/>
      <w:r/>
      <w:bookmarkEnd w:id="167"/>
      <w:r/>
      <w:bookmarkEnd w:id="168"/>
      <w:r/>
      <w:bookmarkEnd w:id="169"/>
      <w:r/>
      <w:bookmarkEnd w:id="170"/>
      <w:r/>
      <w:bookmarkEnd w:id="171"/>
      <w:r/>
      <w:bookmarkEnd w:id="172"/>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173" w:name="_Toc228029918"/>
      <w:r/>
      <w:bookmarkStart w:id="174" w:name="_Toc10618"/>
      <w:r/>
      <w:bookmarkStart w:id="175" w:name="_Toc227761992"/>
      <w:r/>
      <w:bookmarkStart w:id="176" w:name="_Toc104560851"/>
      <w:r/>
      <w:bookmarkStart w:id="177" w:name="_Toc227755203"/>
      <w:r/>
      <w:bookmarkStart w:id="178" w:name="_Toc107246228"/>
      <w:r>
        <w:rPr>
          <w:rFonts w:hint="eastAsia" w:ascii="宋体" w:hAnsi="宋体" w:cs="宋体"/>
          <w:sz w:val="21"/>
          <w:szCs w:val="21"/>
        </w:rPr>
        <w:t xml:space="preserve">13.采购项目预算及最高限价</w:t>
      </w:r>
      <w:bookmarkEnd w:id="173"/>
      <w:r/>
      <w:bookmarkEnd w:id="174"/>
      <w:r/>
      <w:bookmarkEnd w:id="175"/>
      <w:r/>
      <w:bookmarkEnd w:id="176"/>
      <w:r/>
      <w:bookmarkEnd w:id="177"/>
      <w:r/>
      <w:bookmarkEnd w:id="178"/>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179" w:name="_Toc227761993"/>
      <w:r/>
      <w:bookmarkStart w:id="180" w:name="_Toc228029919"/>
      <w:r/>
      <w:bookmarkStart w:id="181" w:name="_Toc227755204"/>
      <w:r/>
      <w:bookmarkStart w:id="182" w:name="_Toc12137"/>
      <w:r/>
      <w:bookmarkStart w:id="183" w:name="_Toc104560852"/>
      <w:r/>
      <w:bookmarkStart w:id="184" w:name="_Toc107246229"/>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9"/>
      <w:r/>
      <w:bookmarkEnd w:id="180"/>
      <w:r/>
      <w:bookmarkEnd w:id="181"/>
      <w:r/>
      <w:bookmarkEnd w:id="182"/>
      <w:r/>
      <w:bookmarkEnd w:id="183"/>
      <w:r/>
      <w:bookmarkEnd w:id="184"/>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2"/>
        <w:spacing w:before="0" w:after="0" w:line="360" w:lineRule="auto"/>
        <w:rPr>
          <w:rFonts w:hint="eastAsia" w:ascii="宋体" w:hAnsi="宋体" w:eastAsia="宋体" w:cs="宋体"/>
          <w:sz w:val="21"/>
          <w:szCs w:val="21"/>
        </w:rPr>
      </w:pPr>
      <w:r/>
      <w:bookmarkStart w:id="185" w:name="_Toc19845"/>
      <w:r/>
      <w:bookmarkStart w:id="186" w:name="_Toc228029920"/>
      <w:r/>
      <w:bookmarkStart w:id="187" w:name="_Toc227755205"/>
      <w:r/>
      <w:bookmarkStart w:id="188" w:name="_Toc227761994"/>
      <w:r>
        <w:rPr>
          <w:rFonts w:hint="eastAsia" w:ascii="宋体" w:hAnsi="宋体" w:eastAsia="宋体" w:cs="宋体"/>
          <w:sz w:val="21"/>
          <w:szCs w:val="21"/>
        </w:rPr>
        <w:t xml:space="preserve">二．招标文件</w:t>
      </w:r>
      <w:bookmarkEnd w:id="107"/>
      <w:r/>
      <w:bookmarkEnd w:id="185"/>
      <w:r/>
      <w:bookmarkEnd w:id="186"/>
      <w:r/>
      <w:bookmarkEnd w:id="187"/>
      <w:r/>
      <w:bookmarkEnd w:id="188"/>
      <w:r/>
      <w:r/>
    </w:p>
    <w:p>
      <w:pPr>
        <w:pStyle w:val="893"/>
        <w:spacing w:before="0" w:after="0" w:line="360" w:lineRule="auto"/>
        <w:rPr>
          <w:rFonts w:hint="eastAsia" w:ascii="宋体" w:hAnsi="宋体" w:cs="宋体"/>
          <w:sz w:val="21"/>
          <w:szCs w:val="21"/>
        </w:rPr>
      </w:pPr>
      <w:r/>
      <w:bookmarkStart w:id="189" w:name="_Toc104560854"/>
      <w:r/>
      <w:bookmarkStart w:id="190" w:name="_Toc100905217"/>
      <w:r/>
      <w:bookmarkStart w:id="191" w:name="_Toc19624"/>
      <w:r/>
      <w:bookmarkStart w:id="192" w:name="_Toc228029921"/>
      <w:r/>
      <w:bookmarkStart w:id="193" w:name="_Toc107246231"/>
      <w:r/>
      <w:bookmarkStart w:id="194" w:name="_Toc227755206"/>
      <w:r/>
      <w:bookmarkStart w:id="195" w:name="_Toc103848540"/>
      <w:r/>
      <w:bookmarkStart w:id="196" w:name="_Toc227761995"/>
      <w:r/>
      <w:bookmarkStart w:id="197" w:name="_Toc96347871"/>
      <w:r>
        <w:rPr>
          <w:rFonts w:hint="eastAsia" w:ascii="宋体" w:hAnsi="宋体" w:cs="宋体"/>
          <w:sz w:val="21"/>
          <w:szCs w:val="21"/>
        </w:rPr>
        <w:t xml:space="preserve">15.招标文件的构成</w:t>
      </w:r>
      <w:bookmarkEnd w:id="189"/>
      <w:r/>
      <w:bookmarkEnd w:id="190"/>
      <w:r/>
      <w:bookmarkEnd w:id="191"/>
      <w:r/>
      <w:bookmarkEnd w:id="192"/>
      <w:r/>
      <w:bookmarkEnd w:id="193"/>
      <w:r/>
      <w:bookmarkEnd w:id="194"/>
      <w:r/>
      <w:bookmarkEnd w:id="195"/>
      <w:r/>
      <w:bookmarkEnd w:id="196"/>
      <w:r/>
      <w:bookmarkEnd w:id="197"/>
      <w:r/>
      <w:r/>
    </w:p>
    <w:p>
      <w:pPr>
        <w:pStyle w:val="963"/>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8"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893"/>
        <w:spacing w:before="0" w:after="0" w:line="360" w:lineRule="auto"/>
        <w:rPr>
          <w:rFonts w:hint="eastAsia" w:ascii="宋体" w:hAnsi="宋体" w:cs="宋体"/>
          <w:sz w:val="21"/>
          <w:szCs w:val="21"/>
        </w:rPr>
      </w:pPr>
      <w:r/>
      <w:bookmarkStart w:id="199" w:name="_Toc227755207"/>
      <w:r/>
      <w:bookmarkStart w:id="200" w:name="_Toc96347873"/>
      <w:r/>
      <w:bookmarkStart w:id="201" w:name="_Toc227761996"/>
      <w:r/>
      <w:bookmarkStart w:id="202" w:name="_Toc18252"/>
      <w:r/>
      <w:bookmarkStart w:id="203" w:name="_Toc103848541"/>
      <w:r/>
      <w:bookmarkStart w:id="204" w:name="_Toc107246232"/>
      <w:r/>
      <w:bookmarkStart w:id="205" w:name="_Toc100905218"/>
      <w:r/>
      <w:bookmarkStart w:id="206" w:name="_Toc228029922"/>
      <w:r/>
      <w:bookmarkStart w:id="207" w:name="_Toc104560855"/>
      <w:r/>
      <w:bookmarkEnd w:id="198"/>
      <w:r>
        <w:rPr>
          <w:rFonts w:hint="eastAsia" w:ascii="宋体" w:hAnsi="宋体" w:cs="宋体"/>
          <w:sz w:val="21"/>
          <w:szCs w:val="21"/>
        </w:rPr>
        <w:t xml:space="preserve">16.招标文件的澄清或者修改</w:t>
      </w:r>
      <w:bookmarkEnd w:id="199"/>
      <w:r/>
      <w:bookmarkEnd w:id="200"/>
      <w:r/>
      <w:bookmarkEnd w:id="201"/>
      <w:r/>
      <w:bookmarkEnd w:id="202"/>
      <w:r/>
      <w:bookmarkEnd w:id="203"/>
      <w:r/>
      <w:bookmarkEnd w:id="204"/>
      <w:r/>
      <w:bookmarkEnd w:id="205"/>
      <w:r/>
      <w:bookmarkEnd w:id="206"/>
      <w:r/>
      <w:bookmarkEnd w:id="207"/>
      <w:r/>
      <w:r/>
    </w:p>
    <w:p>
      <w:pPr>
        <w:spacing w:line="360" w:lineRule="auto"/>
        <w:rPr>
          <w:rFonts w:hint="eastAsia" w:ascii="宋体" w:hAnsi="宋体" w:cs="宋体"/>
          <w:szCs w:val="21"/>
        </w:rPr>
      </w:pPr>
      <w:r/>
      <w:bookmarkStart w:id="208"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892"/>
        <w:spacing w:before="0" w:after="0" w:line="360" w:lineRule="auto"/>
        <w:rPr>
          <w:rFonts w:hint="eastAsia" w:ascii="宋体" w:hAnsi="宋体" w:eastAsia="宋体" w:cs="宋体"/>
          <w:sz w:val="21"/>
          <w:szCs w:val="21"/>
        </w:rPr>
      </w:pPr>
      <w:r/>
      <w:bookmarkStart w:id="209" w:name="_Toc228029923"/>
      <w:r/>
      <w:bookmarkStart w:id="210" w:name="_Toc8681"/>
      <w:r/>
      <w:bookmarkStart w:id="211" w:name="_Toc227761997"/>
      <w:r/>
      <w:bookmarkStart w:id="212" w:name="_Toc91836558"/>
      <w:r/>
      <w:bookmarkStart w:id="213" w:name="_Toc104560856"/>
      <w:r/>
      <w:bookmarkStart w:id="214" w:name="_Toc227755208"/>
      <w:r/>
      <w:bookmarkStart w:id="215" w:name="_Toc80264708"/>
      <w:r/>
      <w:bookmarkEnd w:id="208"/>
      <w:r>
        <w:rPr>
          <w:rFonts w:hint="eastAsia" w:ascii="宋体" w:hAnsi="宋体" w:eastAsia="宋体" w:cs="宋体"/>
          <w:sz w:val="21"/>
          <w:szCs w:val="21"/>
        </w:rPr>
        <w:t xml:space="preserve">三．投标文件</w:t>
      </w:r>
      <w:bookmarkEnd w:id="209"/>
      <w:r/>
      <w:bookmarkEnd w:id="210"/>
      <w:r/>
      <w:bookmarkEnd w:id="211"/>
      <w:r/>
      <w:bookmarkEnd w:id="212"/>
      <w:r/>
      <w:bookmarkEnd w:id="213"/>
      <w:r/>
      <w:bookmarkEnd w:id="214"/>
      <w:r/>
      <w:r/>
    </w:p>
    <w:p>
      <w:pPr>
        <w:pStyle w:val="893"/>
        <w:spacing w:before="0" w:after="0" w:line="360" w:lineRule="auto"/>
        <w:rPr>
          <w:rFonts w:hint="eastAsia" w:ascii="宋体" w:hAnsi="宋体" w:cs="宋体"/>
          <w:sz w:val="21"/>
          <w:szCs w:val="21"/>
        </w:rPr>
      </w:pPr>
      <w:r/>
      <w:bookmarkStart w:id="216" w:name="_Toc227755209"/>
      <w:r/>
      <w:bookmarkStart w:id="217" w:name="_Toc228029924"/>
      <w:r/>
      <w:bookmarkStart w:id="218" w:name="_Toc227761998"/>
      <w:r/>
      <w:bookmarkStart w:id="219" w:name="_Toc103848543"/>
      <w:r/>
      <w:bookmarkStart w:id="220" w:name="_Toc104560857"/>
      <w:r/>
      <w:bookmarkStart w:id="221" w:name="_Toc107246234"/>
      <w:r/>
      <w:bookmarkStart w:id="222" w:name="_Toc23143"/>
      <w:r/>
      <w:bookmarkStart w:id="223" w:name="OLE_LINK18"/>
      <w:r/>
      <w:bookmarkStart w:id="224" w:name="_Toc100905221"/>
      <w:r/>
      <w:bookmarkStart w:id="225" w:name="_Toc96347875"/>
      <w:r>
        <w:rPr>
          <w:rFonts w:hint="eastAsia" w:ascii="宋体" w:hAnsi="宋体" w:cs="宋体"/>
          <w:sz w:val="21"/>
          <w:szCs w:val="21"/>
        </w:rPr>
        <w:t xml:space="preserve">17.投标文件的组成</w:t>
      </w:r>
      <w:bookmarkEnd w:id="216"/>
      <w:r/>
      <w:bookmarkEnd w:id="217"/>
      <w:r/>
      <w:bookmarkEnd w:id="218"/>
      <w:r/>
      <w:bookmarkEnd w:id="219"/>
      <w:r/>
      <w:bookmarkEnd w:id="220"/>
      <w:r/>
      <w:bookmarkEnd w:id="221"/>
      <w:r/>
      <w:bookmarkEnd w:id="222"/>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3"/>
        <w:ind w:firstLine="420"/>
        <w:jc w:val="both"/>
        <w:spacing w:before="0" w:after="0" w:line="360" w:lineRule="auto"/>
        <w:rPr>
          <w:rFonts w:hint="eastAsia" w:ascii="宋体" w:hAnsi="宋体" w:cs="宋体"/>
          <w:b w:val="0"/>
          <w:sz w:val="21"/>
          <w:szCs w:val="21"/>
        </w:rPr>
        <w:outlineLvl w:val="9"/>
      </w:pPr>
      <w:r/>
      <w:bookmarkStart w:id="226" w:name="_Toc227761999"/>
      <w:r/>
      <w:bookmarkStart w:id="227" w:name="_Toc228029925"/>
      <w:r/>
      <w:bookmarkStart w:id="228" w:name="_Toc227755210"/>
      <w:r>
        <w:rPr>
          <w:rFonts w:hint="eastAsia" w:ascii="宋体" w:hAnsi="宋体" w:cs="宋体"/>
          <w:b w:val="0"/>
          <w:sz w:val="21"/>
          <w:szCs w:val="21"/>
        </w:rPr>
        <w:t xml:space="preserve">（1）提供符合政府采购政策的证明材料</w:t>
      </w:r>
      <w:bookmarkEnd w:id="226"/>
      <w:r/>
      <w:bookmarkEnd w:id="227"/>
      <w:r/>
      <w:bookmarkEnd w:id="228"/>
      <w:r/>
      <w:r/>
    </w:p>
    <w:p>
      <w:pPr>
        <w:pStyle w:val="923"/>
        <w:ind w:firstLine="420"/>
        <w:jc w:val="both"/>
        <w:spacing w:before="0" w:after="0" w:line="360" w:lineRule="auto"/>
        <w:rPr>
          <w:rFonts w:hint="eastAsia" w:ascii="宋体" w:hAnsi="宋体" w:cs="宋体"/>
          <w:b w:val="0"/>
          <w:sz w:val="21"/>
          <w:szCs w:val="21"/>
        </w:rPr>
        <w:outlineLvl w:val="9"/>
      </w:pPr>
      <w:r/>
      <w:bookmarkStart w:id="229" w:name="_Toc227755211"/>
      <w:r/>
      <w:bookmarkStart w:id="230" w:name="_Toc228029926"/>
      <w:r/>
      <w:bookmarkStart w:id="231" w:name="_Toc227762000"/>
      <w:r>
        <w:rPr>
          <w:rFonts w:hint="eastAsia" w:ascii="宋体" w:hAnsi="宋体" w:cs="宋体"/>
          <w:b w:val="0"/>
          <w:sz w:val="21"/>
          <w:szCs w:val="21"/>
        </w:rPr>
        <w:t xml:space="preserve">（2）投标人认为需提供的其他文件或证明材料</w:t>
      </w:r>
      <w:bookmarkEnd w:id="229"/>
      <w:r/>
      <w:bookmarkEnd w:id="230"/>
      <w:r/>
      <w:bookmarkEnd w:id="231"/>
      <w:r/>
      <w:r/>
    </w:p>
    <w:p>
      <w:pPr>
        <w:pStyle w:val="923"/>
        <w:ind w:firstLine="420"/>
        <w:jc w:val="both"/>
        <w:spacing w:before="0" w:after="0" w:line="360" w:lineRule="auto"/>
        <w:rPr>
          <w:rFonts w:hint="eastAsia" w:ascii="宋体" w:hAnsi="宋体" w:cs="宋体"/>
          <w:b w:val="0"/>
          <w:sz w:val="21"/>
          <w:szCs w:val="21"/>
        </w:rPr>
        <w:outlineLvl w:val="9"/>
      </w:pPr>
      <w:r/>
      <w:bookmarkStart w:id="232" w:name="_Toc228029927"/>
      <w:r/>
      <w:bookmarkStart w:id="233" w:name="_Toc227755212"/>
      <w:r/>
      <w:bookmarkStart w:id="234" w:name="_Toc227762001"/>
      <w:r>
        <w:rPr>
          <w:rFonts w:hint="eastAsia" w:ascii="宋体" w:hAnsi="宋体" w:cs="宋体"/>
          <w:b w:val="0"/>
          <w:sz w:val="21"/>
          <w:szCs w:val="21"/>
        </w:rPr>
        <w:t xml:space="preserve">（3）要求投标人提交的其他文件材料或证明材料</w:t>
      </w:r>
      <w:bookmarkEnd w:id="232"/>
      <w:r/>
      <w:bookmarkEnd w:id="233"/>
      <w:r/>
      <w:bookmarkEnd w:id="234"/>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893"/>
        <w:spacing w:before="0" w:after="0" w:line="360" w:lineRule="auto"/>
        <w:rPr>
          <w:rFonts w:hint="eastAsia" w:ascii="宋体" w:hAnsi="宋体" w:cs="宋体"/>
          <w:sz w:val="21"/>
          <w:szCs w:val="21"/>
        </w:rPr>
      </w:pPr>
      <w:r/>
      <w:bookmarkStart w:id="235" w:name="_Toc227762002"/>
      <w:r/>
      <w:bookmarkStart w:id="236" w:name="_Toc107246235"/>
      <w:r/>
      <w:bookmarkStart w:id="237" w:name="_Toc228029928"/>
      <w:r/>
      <w:bookmarkStart w:id="238" w:name="_Toc8223"/>
      <w:r/>
      <w:bookmarkStart w:id="239" w:name="_Toc227755213"/>
      <w:r/>
      <w:bookmarkStart w:id="240" w:name="_Toc104560858"/>
      <w:r/>
      <w:bookmarkEnd w:id="223"/>
      <w:r>
        <w:rPr>
          <w:rFonts w:hint="eastAsia" w:ascii="宋体" w:hAnsi="宋体" w:cs="宋体"/>
          <w:sz w:val="21"/>
          <w:szCs w:val="21"/>
        </w:rPr>
        <w:t xml:space="preserve">18.投标文件编制的原则</w:t>
      </w:r>
      <w:bookmarkEnd w:id="235"/>
      <w:r/>
      <w:bookmarkEnd w:id="236"/>
      <w:r/>
      <w:bookmarkEnd w:id="237"/>
      <w:r/>
      <w:bookmarkEnd w:id="238"/>
      <w:r/>
      <w:bookmarkEnd w:id="239"/>
      <w:r/>
      <w:bookmarkEnd w:id="240"/>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41"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3"/>
        <w:spacing w:before="0" w:after="0" w:line="360" w:lineRule="auto"/>
        <w:rPr>
          <w:rFonts w:hint="eastAsia" w:ascii="宋体" w:hAnsi="宋体" w:cs="宋体"/>
          <w:sz w:val="21"/>
          <w:szCs w:val="21"/>
        </w:rPr>
      </w:pPr>
      <w:r/>
      <w:bookmarkStart w:id="242" w:name="_Toc26831"/>
      <w:r/>
      <w:bookmarkStart w:id="243" w:name="_Toc227755214"/>
      <w:r/>
      <w:bookmarkStart w:id="244" w:name="_Toc228029929"/>
      <w:r/>
      <w:bookmarkStart w:id="245" w:name="_Toc227762003"/>
      <w:r>
        <w:rPr>
          <w:rFonts w:hint="eastAsia" w:ascii="宋体" w:hAnsi="宋体" w:cs="宋体"/>
          <w:sz w:val="21"/>
          <w:szCs w:val="21"/>
        </w:rPr>
        <w:t xml:space="preserve">19.投标报价</w:t>
      </w:r>
      <w:bookmarkEnd w:id="241"/>
      <w:r/>
      <w:bookmarkEnd w:id="242"/>
      <w:r/>
      <w:bookmarkEnd w:id="243"/>
      <w:r/>
      <w:bookmarkEnd w:id="244"/>
      <w:r/>
      <w:bookmarkEnd w:id="245"/>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246" w:name="_Toc19177"/>
      <w:r/>
      <w:bookmarkStart w:id="247" w:name="_Toc104560859"/>
      <w:r/>
      <w:bookmarkStart w:id="248" w:name="_Toc227755215"/>
      <w:r/>
      <w:bookmarkStart w:id="249" w:name="_Toc107246237"/>
      <w:r/>
      <w:bookmarkStart w:id="250" w:name="_Toc228029930"/>
      <w:r/>
      <w:bookmarkStart w:id="251" w:name="_Toc100905224"/>
      <w:r/>
      <w:bookmarkStart w:id="252" w:name="_Toc227762004"/>
      <w:r/>
      <w:bookmarkStart w:id="253" w:name="_Toc103848545"/>
      <w:r/>
      <w:bookmarkStart w:id="254" w:name="_Toc100905223"/>
      <w:r/>
      <w:bookmarkStart w:id="255" w:name="_Toc96347878"/>
      <w:r/>
      <w:bookmarkStart w:id="256" w:name="_Toc103848544"/>
      <w:r/>
      <w:bookmarkEnd w:id="224"/>
      <w:r/>
      <w:bookmarkEnd w:id="225"/>
      <w:r>
        <w:rPr>
          <w:rFonts w:hint="eastAsia" w:ascii="宋体" w:hAnsi="宋体" w:cs="宋体"/>
          <w:sz w:val="21"/>
          <w:szCs w:val="21"/>
        </w:rPr>
        <w:t xml:space="preserve">20.投标有效期</w:t>
      </w:r>
      <w:bookmarkEnd w:id="246"/>
      <w:r/>
      <w:bookmarkEnd w:id="247"/>
      <w:r/>
      <w:bookmarkEnd w:id="248"/>
      <w:r/>
      <w:bookmarkEnd w:id="249"/>
      <w:r/>
      <w:bookmarkEnd w:id="250"/>
      <w:r/>
      <w:bookmarkEnd w:id="251"/>
      <w:r/>
      <w:bookmarkEnd w:id="252"/>
      <w:r/>
      <w:bookmarkEnd w:id="253"/>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3"/>
        <w:spacing w:before="0" w:after="0" w:line="360" w:lineRule="auto"/>
        <w:rPr>
          <w:rFonts w:hint="eastAsia" w:ascii="宋体" w:hAnsi="宋体" w:cs="宋体"/>
          <w:sz w:val="21"/>
          <w:szCs w:val="21"/>
        </w:rPr>
      </w:pPr>
      <w:r/>
      <w:bookmarkStart w:id="257" w:name="_Toc227755216"/>
      <w:r/>
      <w:bookmarkStart w:id="258" w:name="_Toc228029931"/>
      <w:r/>
      <w:bookmarkStart w:id="259" w:name="_Toc107246238"/>
      <w:r/>
      <w:bookmarkStart w:id="260" w:name="_Toc227762005"/>
      <w:r/>
      <w:bookmarkStart w:id="261" w:name="_Toc4872"/>
      <w:r/>
      <w:bookmarkStart w:id="262" w:name="_Toc104560860"/>
      <w:r>
        <w:rPr>
          <w:rFonts w:hint="eastAsia" w:ascii="宋体" w:hAnsi="宋体" w:cs="宋体"/>
          <w:sz w:val="21"/>
          <w:szCs w:val="21"/>
        </w:rPr>
        <w:t xml:space="preserve">21.投标保证金</w:t>
      </w:r>
      <w:bookmarkEnd w:id="254"/>
      <w:r/>
      <w:bookmarkEnd w:id="255"/>
      <w:r/>
      <w:bookmarkEnd w:id="256"/>
      <w:r/>
      <w:bookmarkEnd w:id="257"/>
      <w:r/>
      <w:bookmarkEnd w:id="258"/>
      <w:r/>
      <w:bookmarkEnd w:id="259"/>
      <w:r/>
      <w:bookmarkEnd w:id="260"/>
      <w:r/>
      <w:bookmarkEnd w:id="261"/>
      <w:r/>
      <w:bookmarkEnd w:id="262"/>
      <w:r/>
      <w:r/>
    </w:p>
    <w:p>
      <w:pPr>
        <w:spacing w:line="360" w:lineRule="auto"/>
        <w:rPr>
          <w:rFonts w:hint="eastAsia" w:ascii="宋体" w:hAnsi="宋体" w:cs="宋体"/>
          <w:bCs/>
          <w:szCs w:val="21"/>
        </w:rPr>
      </w:pPr>
      <w:r/>
      <w:bookmarkStart w:id="263" w:name="_Toc96347879"/>
      <w:r/>
      <w:bookmarkStart w:id="264" w:name="_Toc519241651"/>
      <w:r/>
      <w:bookmarkStart w:id="265" w:name="_Toc420657357"/>
      <w:r/>
      <w:bookmarkStart w:id="266" w:name="_Toc68159552"/>
      <w:r/>
      <w:bookmarkStart w:id="267" w:name="_Toc420487862"/>
      <w:r/>
      <w:bookmarkStart w:id="268" w:name="_Toc466452044"/>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893"/>
        <w:spacing w:before="0" w:after="0" w:line="360" w:lineRule="auto"/>
        <w:rPr>
          <w:rFonts w:hint="eastAsia" w:ascii="宋体" w:hAnsi="宋体" w:cs="宋体"/>
          <w:sz w:val="21"/>
          <w:szCs w:val="21"/>
        </w:rPr>
      </w:pPr>
      <w:r/>
      <w:bookmarkStart w:id="269" w:name="_Toc227755217"/>
      <w:r/>
      <w:bookmarkStart w:id="270" w:name="_Toc228029932"/>
      <w:r/>
      <w:bookmarkStart w:id="271" w:name="_Toc96347880"/>
      <w:r/>
      <w:bookmarkStart w:id="272" w:name="_Toc107246239"/>
      <w:r/>
      <w:bookmarkStart w:id="273" w:name="_Toc100905225"/>
      <w:r/>
      <w:bookmarkStart w:id="274" w:name="_Toc227762006"/>
      <w:r/>
      <w:bookmarkStart w:id="275" w:name="_Toc104560861"/>
      <w:r/>
      <w:bookmarkStart w:id="276" w:name="_Toc18071"/>
      <w:r/>
      <w:bookmarkStart w:id="277" w:name="_Toc103848546"/>
      <w:r/>
      <w:bookmarkEnd w:id="263"/>
      <w:r/>
      <w:bookmarkEnd w:id="264"/>
      <w:r/>
      <w:bookmarkEnd w:id="265"/>
      <w:r/>
      <w:bookmarkEnd w:id="266"/>
      <w:r/>
      <w:bookmarkEnd w:id="267"/>
      <w:r/>
      <w:bookmarkEnd w:id="268"/>
      <w:r>
        <w:rPr>
          <w:rFonts w:hint="eastAsia" w:ascii="宋体" w:hAnsi="宋体" w:cs="宋体"/>
          <w:sz w:val="21"/>
          <w:szCs w:val="21"/>
        </w:rPr>
        <w:t xml:space="preserve">22.投标文件的制作和签署</w:t>
      </w:r>
      <w:bookmarkEnd w:id="269"/>
      <w:r/>
      <w:bookmarkEnd w:id="270"/>
      <w:r/>
      <w:bookmarkEnd w:id="271"/>
      <w:r/>
      <w:bookmarkEnd w:id="272"/>
      <w:r/>
      <w:bookmarkEnd w:id="273"/>
      <w:r/>
      <w:bookmarkEnd w:id="274"/>
      <w:r/>
      <w:bookmarkEnd w:id="275"/>
      <w:r/>
      <w:bookmarkEnd w:id="276"/>
      <w:r/>
      <w:bookmarkEnd w:id="277"/>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rPr>
          <w:rFonts w:hint="eastAsia" w:ascii="宋体" w:hAnsi="宋体" w:cs="宋体"/>
          <w:b/>
          <w:szCs w:val="21"/>
        </w:rPr>
        <w:t xml:space="preserve">投标人如参与多包的须按不同采购包上传投标文件并标明所投采购包</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.5除投标人对错处做必要修改外，投标文件不得行间插字、涂改或增删。如有修改错漏处，必须由法定代表人或其授权代表签字或盖章方有效。</w:t>
      </w:r>
      <w:r/>
    </w:p>
    <w:p>
      <w:pPr>
        <w:pStyle w:val="892"/>
        <w:spacing w:before="0" w:after="0" w:line="360" w:lineRule="auto"/>
        <w:rPr>
          <w:rFonts w:hint="eastAsia" w:ascii="宋体" w:hAnsi="宋体" w:eastAsia="宋体" w:cs="宋体"/>
          <w:sz w:val="21"/>
          <w:szCs w:val="21"/>
        </w:rPr>
      </w:pPr>
      <w:r/>
      <w:bookmarkStart w:id="278" w:name="_Toc227762007"/>
      <w:r/>
      <w:bookmarkStart w:id="279" w:name="_Toc17046"/>
      <w:r/>
      <w:bookmarkStart w:id="280" w:name="_Toc227755218"/>
      <w:r/>
      <w:bookmarkStart w:id="281" w:name="_Toc228029933"/>
      <w:r>
        <w:rPr>
          <w:rFonts w:hint="eastAsia" w:ascii="宋体" w:hAnsi="宋体" w:eastAsia="宋体" w:cs="宋体"/>
          <w:sz w:val="21"/>
          <w:szCs w:val="21"/>
        </w:rPr>
        <w:t xml:space="preserve">四．投标文件的递交</w:t>
      </w:r>
      <w:bookmarkEnd w:id="278"/>
      <w:r/>
      <w:bookmarkEnd w:id="279"/>
      <w:r/>
      <w:bookmarkEnd w:id="280"/>
      <w:r/>
      <w:bookmarkEnd w:id="281"/>
      <w:r/>
      <w:r/>
    </w:p>
    <w:p>
      <w:pPr>
        <w:pStyle w:val="893"/>
        <w:spacing w:before="0" w:after="0" w:line="360" w:lineRule="auto"/>
        <w:rPr>
          <w:rFonts w:hint="eastAsia" w:ascii="宋体" w:hAnsi="宋体" w:cs="宋体"/>
          <w:sz w:val="21"/>
          <w:szCs w:val="21"/>
        </w:rPr>
      </w:pPr>
      <w:r/>
      <w:bookmarkStart w:id="282" w:name="_Toc104560863"/>
      <w:r/>
      <w:bookmarkStart w:id="283" w:name="_Toc100905226"/>
      <w:r/>
      <w:bookmarkStart w:id="284" w:name="_Toc96347881"/>
      <w:r/>
      <w:bookmarkStart w:id="285" w:name="_Toc103848548"/>
      <w:r/>
      <w:bookmarkStart w:id="286" w:name="_Toc107246241"/>
      <w:r/>
      <w:bookmarkStart w:id="287" w:name="_Toc227755219"/>
      <w:r/>
      <w:bookmarkStart w:id="288" w:name="_Toc6979"/>
      <w:r/>
      <w:bookmarkStart w:id="289" w:name="_Toc227762008"/>
      <w:r/>
      <w:bookmarkStart w:id="290" w:name="_Toc228029934"/>
      <w:r>
        <w:rPr>
          <w:rFonts w:hint="eastAsia" w:ascii="宋体" w:hAnsi="宋体" w:cs="宋体"/>
          <w:sz w:val="21"/>
          <w:szCs w:val="21"/>
        </w:rPr>
        <w:t xml:space="preserve">23.投标文件的</w:t>
      </w:r>
      <w:bookmarkEnd w:id="282"/>
      <w:r/>
      <w:bookmarkEnd w:id="283"/>
      <w:r/>
      <w:bookmarkEnd w:id="284"/>
      <w:r/>
      <w:bookmarkEnd w:id="285"/>
      <w:r/>
      <w:bookmarkEnd w:id="286"/>
      <w:r>
        <w:rPr>
          <w:rFonts w:hint="eastAsia" w:ascii="宋体" w:hAnsi="宋体" w:cs="宋体"/>
          <w:sz w:val="21"/>
          <w:szCs w:val="21"/>
        </w:rPr>
        <w:t xml:space="preserve">递交</w:t>
      </w:r>
      <w:bookmarkEnd w:id="287"/>
      <w:r/>
      <w:bookmarkEnd w:id="288"/>
      <w:r/>
      <w:bookmarkEnd w:id="289"/>
      <w:r/>
      <w:bookmarkEnd w:id="290"/>
      <w:r/>
      <w:r/>
    </w:p>
    <w:p>
      <w:pPr>
        <w:spacing w:line="360" w:lineRule="auto"/>
        <w:rPr>
          <w:rFonts w:hint="eastAsia" w:ascii="宋体" w:hAnsi="宋体" w:cs="宋体"/>
          <w:szCs w:val="21"/>
        </w:rPr>
      </w:pPr>
      <w:r/>
      <w:bookmarkStart w:id="291" w:name="_Toc46219699"/>
      <w:r/>
      <w:bookmarkStart w:id="292" w:name="_Toc50528805"/>
      <w:r/>
      <w:bookmarkStart w:id="293" w:name="_Toc11952"/>
      <w:r/>
      <w:bookmarkStart w:id="294" w:name="_Toc38933357"/>
      <w:r/>
      <w:bookmarkStart w:id="295" w:name="_Toc104560864"/>
      <w:r/>
      <w:bookmarkStart w:id="296" w:name="_Toc91399404"/>
      <w:r/>
      <w:bookmarkStart w:id="297" w:name="_Toc96347882"/>
      <w:r/>
      <w:bookmarkStart w:id="298" w:name="_Toc100905227"/>
      <w:r/>
      <w:bookmarkStart w:id="299" w:name="_Toc5042"/>
      <w:r/>
      <w:bookmarkStart w:id="300" w:name="_Toc469850063"/>
      <w:r/>
      <w:bookmarkStart w:id="301" w:name="_Toc40202948"/>
      <w:r/>
      <w:bookmarkStart w:id="302" w:name="_Toc51928343"/>
      <w:r/>
      <w:bookmarkStart w:id="303" w:name="_Toc103848549"/>
      <w:r/>
      <w:bookmarkStart w:id="304" w:name="_Toc89586904"/>
      <w:r/>
      <w:bookmarkStart w:id="305" w:name="_Toc97561941"/>
      <w:r/>
      <w:bookmarkStart w:id="306" w:name="_Toc38931614"/>
      <w:r/>
      <w:bookmarkStart w:id="307" w:name="_Toc48151397"/>
      <w:r/>
      <w:bookmarkStart w:id="308" w:name="_Toc46939510"/>
      <w:r/>
      <w:bookmarkStart w:id="309" w:name="_Toc11464"/>
      <w:r/>
      <w:bookmarkStart w:id="310" w:name="_Toc38931800"/>
      <w:r/>
      <w:bookmarkStart w:id="311" w:name="_Toc4536"/>
      <w:r/>
      <w:bookmarkStart w:id="312" w:name="_Toc19963"/>
      <w:r/>
      <w:bookmarkStart w:id="313" w:name="_Toc46960670"/>
      <w:r/>
      <w:bookmarkStart w:id="314" w:name="_Toc107246242"/>
      <w:r>
        <w:rPr>
          <w:rFonts w:hint="eastAsia" w:ascii="宋体" w:hAnsi="宋体" w:cs="宋体"/>
          <w:szCs w:val="21"/>
        </w:rPr>
        <w:t xml:space="preserve">23.1投标人应当按照《操作手册》规定，在投标截止时间前制作并上传电子投标文件。</w:t>
      </w:r>
      <w:r/>
    </w:p>
    <w:p>
      <w:pPr>
        <w:pStyle w:val="893"/>
        <w:spacing w:before="0" w:after="0" w:line="360" w:lineRule="auto"/>
        <w:rPr>
          <w:rFonts w:hint="eastAsia" w:ascii="宋体" w:hAnsi="宋体" w:cs="宋体"/>
          <w:sz w:val="21"/>
          <w:szCs w:val="21"/>
        </w:rPr>
      </w:pPr>
      <w:r/>
      <w:bookmarkStart w:id="315" w:name="_Toc14637"/>
      <w:r/>
      <w:bookmarkStart w:id="316" w:name="_Toc227755220"/>
      <w:r/>
      <w:bookmarkStart w:id="317" w:name="_Toc227762009"/>
      <w:r/>
      <w:bookmarkStart w:id="318" w:name="_Toc228029935"/>
      <w:r>
        <w:rPr>
          <w:rFonts w:hint="eastAsia" w:ascii="宋体" w:hAnsi="宋体" w:cs="宋体"/>
          <w:sz w:val="21"/>
          <w:szCs w:val="21"/>
        </w:rPr>
        <w:t xml:space="preserve">24.</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宋体" w:hAnsi="宋体" w:cs="宋体"/>
          <w:sz w:val="21"/>
          <w:szCs w:val="21"/>
        </w:rPr>
        <w:t xml:space="preserve">投标截止时间</w:t>
      </w:r>
      <w:bookmarkEnd w:id="314"/>
      <w:r/>
      <w:bookmarkEnd w:id="315"/>
      <w:r/>
      <w:bookmarkEnd w:id="316"/>
      <w:r/>
      <w:bookmarkEnd w:id="317"/>
      <w:r/>
      <w:bookmarkEnd w:id="318"/>
      <w:r/>
      <w:r/>
    </w:p>
    <w:p>
      <w:pPr>
        <w:spacing w:line="360" w:lineRule="auto"/>
        <w:rPr>
          <w:rFonts w:hint="eastAsia" w:ascii="宋体" w:hAnsi="宋体" w:cs="宋体"/>
          <w:bCs/>
          <w:szCs w:val="21"/>
        </w:rPr>
      </w:pPr>
      <w:r/>
      <w:bookmarkStart w:id="319"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93"/>
        <w:spacing w:before="0" w:after="0"/>
        <w:rPr>
          <w:rFonts w:hint="eastAsia" w:ascii="宋体" w:hAnsi="宋体" w:cs="宋体"/>
          <w:sz w:val="21"/>
          <w:szCs w:val="21"/>
        </w:rPr>
      </w:pPr>
      <w:r/>
      <w:bookmarkStart w:id="320" w:name="_Toc227762010"/>
      <w:r/>
      <w:bookmarkStart w:id="321" w:name="_Toc32209"/>
      <w:r/>
      <w:bookmarkStart w:id="322" w:name="_Toc227755221"/>
      <w:r/>
      <w:bookmarkStart w:id="323" w:name="_Toc228029936"/>
      <w:r>
        <w:rPr>
          <w:rFonts w:hint="eastAsia" w:ascii="宋体" w:hAnsi="宋体" w:cs="宋体"/>
          <w:sz w:val="21"/>
          <w:szCs w:val="21"/>
        </w:rPr>
        <w:t xml:space="preserve">25.投标文件解密</w:t>
      </w:r>
      <w:bookmarkEnd w:id="320"/>
      <w:r/>
      <w:bookmarkEnd w:id="321"/>
      <w:r/>
      <w:bookmarkEnd w:id="322"/>
      <w:r/>
      <w:bookmarkEnd w:id="323"/>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w:t>
      </w:r>
      <w:r>
        <w:rPr>
          <w:rFonts w:hint="eastAsia" w:ascii="宋体" w:hAnsi="宋体" w:cs="宋体"/>
          <w:bCs/>
          <w:szCs w:val="21"/>
        </w:rPr>
        <w:t xml:space="preserve">因造成的电子投标文件解密不成功的，作无效投标处理。</w:t>
      </w:r>
      <w:r/>
    </w:p>
    <w:p>
      <w:pPr>
        <w:pStyle w:val="893"/>
        <w:spacing w:before="0" w:after="0" w:line="360" w:lineRule="auto"/>
        <w:rPr>
          <w:rFonts w:hint="eastAsia" w:ascii="宋体" w:hAnsi="宋体" w:cs="宋体"/>
          <w:sz w:val="21"/>
          <w:szCs w:val="21"/>
        </w:rPr>
      </w:pPr>
      <w:r/>
      <w:bookmarkStart w:id="324" w:name="_Toc103848550"/>
      <w:r/>
      <w:bookmarkStart w:id="325" w:name="_Toc227755222"/>
      <w:r/>
      <w:bookmarkStart w:id="326" w:name="_Toc228029937"/>
      <w:r/>
      <w:bookmarkStart w:id="327" w:name="_Toc227762011"/>
      <w:r/>
      <w:bookmarkStart w:id="328" w:name="_Toc100905228"/>
      <w:r/>
      <w:bookmarkStart w:id="329" w:name="_Toc104560865"/>
      <w:r/>
      <w:bookmarkStart w:id="330" w:name="_Toc21043"/>
      <w:r/>
      <w:bookmarkStart w:id="331" w:name="_Toc107246243"/>
      <w:r>
        <w:rPr>
          <w:rFonts w:hint="eastAsia" w:ascii="宋体" w:hAnsi="宋体" w:cs="宋体"/>
          <w:sz w:val="21"/>
          <w:szCs w:val="21"/>
        </w:rPr>
        <w:t xml:space="preserve">26.投标文件的修改和撤回</w:t>
      </w:r>
      <w:bookmarkEnd w:id="319"/>
      <w:r/>
      <w:bookmarkEnd w:id="324"/>
      <w:r/>
      <w:bookmarkEnd w:id="325"/>
      <w:r/>
      <w:bookmarkEnd w:id="326"/>
      <w:r/>
      <w:bookmarkEnd w:id="327"/>
      <w:r/>
      <w:bookmarkEnd w:id="328"/>
      <w:r/>
      <w:bookmarkEnd w:id="329"/>
      <w:r/>
      <w:bookmarkEnd w:id="330"/>
      <w:r/>
      <w:bookmarkEnd w:id="331"/>
      <w:r/>
      <w:r/>
    </w:p>
    <w:p>
      <w:pPr>
        <w:spacing w:line="360" w:lineRule="auto"/>
        <w:rPr>
          <w:rFonts w:hint="eastAsia" w:ascii="宋体" w:hAnsi="宋体" w:cs="宋体"/>
          <w:bCs/>
          <w:szCs w:val="21"/>
        </w:rPr>
      </w:pPr>
      <w:r/>
      <w:bookmarkStart w:id="332" w:name="_Toc80264714"/>
      <w:r/>
      <w:bookmarkEnd w:id="215"/>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893"/>
        <w:spacing w:before="0" w:after="0" w:line="360" w:lineRule="auto"/>
        <w:rPr>
          <w:rFonts w:hint="eastAsia" w:ascii="宋体" w:hAnsi="宋体" w:cs="宋体"/>
          <w:sz w:val="21"/>
          <w:szCs w:val="21"/>
        </w:rPr>
      </w:pPr>
      <w:r/>
      <w:bookmarkStart w:id="333" w:name="_Toc228029938"/>
      <w:r/>
      <w:bookmarkStart w:id="334" w:name="_Toc13778"/>
      <w:r/>
      <w:bookmarkStart w:id="335" w:name="_Toc107246244"/>
      <w:r/>
      <w:bookmarkStart w:id="336" w:name="_Toc227755223"/>
      <w:r/>
      <w:bookmarkStart w:id="337" w:name="_Toc103848551"/>
      <w:r/>
      <w:bookmarkStart w:id="338" w:name="_Toc227762012"/>
      <w:r/>
      <w:bookmarkStart w:id="339" w:name="_Toc104560866"/>
      <w:r>
        <w:rPr>
          <w:rFonts w:hint="eastAsia" w:ascii="宋体" w:hAnsi="宋体" w:cs="宋体"/>
          <w:sz w:val="21"/>
          <w:szCs w:val="21"/>
        </w:rPr>
        <w:t xml:space="preserve">27.诚实信用</w:t>
      </w:r>
      <w:bookmarkEnd w:id="333"/>
      <w:r/>
      <w:bookmarkEnd w:id="334"/>
      <w:r/>
      <w:bookmarkEnd w:id="335"/>
      <w:r/>
      <w:bookmarkEnd w:id="336"/>
      <w:r/>
      <w:bookmarkEnd w:id="337"/>
      <w:r/>
      <w:bookmarkEnd w:id="338"/>
      <w:r/>
      <w:bookmarkEnd w:id="339"/>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2"/>
        <w:spacing w:before="0" w:after="0" w:line="360" w:lineRule="auto"/>
        <w:rPr>
          <w:rFonts w:hint="eastAsia" w:ascii="宋体" w:hAnsi="宋体" w:eastAsia="宋体" w:cs="宋体"/>
          <w:sz w:val="21"/>
          <w:szCs w:val="21"/>
        </w:rPr>
      </w:pPr>
      <w:r/>
      <w:bookmarkStart w:id="340" w:name="_Toc227755224"/>
      <w:r/>
      <w:bookmarkStart w:id="341" w:name="_Toc227762013"/>
      <w:r/>
      <w:bookmarkStart w:id="342" w:name="_Toc20884"/>
      <w:r/>
      <w:bookmarkStart w:id="343" w:name="_Toc228029939"/>
      <w:r>
        <w:rPr>
          <w:rFonts w:hint="eastAsia" w:ascii="宋体" w:hAnsi="宋体" w:eastAsia="宋体" w:cs="宋体"/>
          <w:sz w:val="21"/>
          <w:szCs w:val="21"/>
        </w:rPr>
        <w:t xml:space="preserve">五．开标和评标</w:t>
      </w:r>
      <w:bookmarkStart w:id="344" w:name="_Toc96347885"/>
      <w:r/>
      <w:bookmarkEnd w:id="340"/>
      <w:r/>
      <w:bookmarkEnd w:id="341"/>
      <w:r/>
      <w:bookmarkEnd w:id="342"/>
      <w:r/>
      <w:bookmarkEnd w:id="343"/>
      <w:r/>
      <w:r/>
    </w:p>
    <w:p>
      <w:pPr>
        <w:pStyle w:val="893"/>
        <w:spacing w:before="0" w:after="0" w:line="360" w:lineRule="auto"/>
        <w:rPr>
          <w:rFonts w:hint="eastAsia" w:ascii="宋体" w:hAnsi="宋体" w:cs="宋体"/>
          <w:sz w:val="21"/>
          <w:szCs w:val="21"/>
        </w:rPr>
      </w:pPr>
      <w:r/>
      <w:bookmarkStart w:id="345" w:name="_Toc103848553"/>
      <w:r/>
      <w:bookmarkStart w:id="346" w:name="_Toc227762014"/>
      <w:r/>
      <w:bookmarkStart w:id="347" w:name="_Toc227755225"/>
      <w:r/>
      <w:bookmarkStart w:id="348" w:name="_Toc100905230"/>
      <w:r/>
      <w:bookmarkStart w:id="349" w:name="_Toc12191"/>
      <w:r/>
      <w:bookmarkStart w:id="350" w:name="_Toc228029940"/>
      <w:r/>
      <w:bookmarkStart w:id="351" w:name="_Toc104560868"/>
      <w:r/>
      <w:bookmarkStart w:id="352" w:name="_Toc107246246"/>
      <w:r>
        <w:rPr>
          <w:rFonts w:hint="eastAsia" w:ascii="宋体" w:hAnsi="宋体" w:cs="宋体"/>
          <w:sz w:val="21"/>
          <w:szCs w:val="21"/>
        </w:rPr>
        <w:t xml:space="preserve">28.开标</w:t>
      </w:r>
      <w:bookmarkEnd w:id="344"/>
      <w:r/>
      <w:bookmarkEnd w:id="345"/>
      <w:r/>
      <w:bookmarkEnd w:id="346"/>
      <w:r/>
      <w:bookmarkEnd w:id="347"/>
      <w:r/>
      <w:bookmarkEnd w:id="348"/>
      <w:r/>
      <w:bookmarkEnd w:id="349"/>
      <w:r/>
      <w:bookmarkEnd w:id="350"/>
      <w:r/>
      <w:bookmarkEnd w:id="351"/>
      <w:r/>
      <w:bookmarkEnd w:id="352"/>
      <w:r/>
      <w:r/>
    </w:p>
    <w:p>
      <w:pPr>
        <w:spacing w:line="360" w:lineRule="auto"/>
        <w:rPr>
          <w:rFonts w:hint="eastAsia" w:ascii="宋体" w:hAnsi="宋体" w:cs="宋体"/>
          <w:bCs/>
          <w:szCs w:val="21"/>
        </w:rPr>
      </w:pPr>
      <w:r/>
      <w:bookmarkStart w:id="353"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54" w:name="_Toc100905231"/>
      <w:r/>
      <w:bookmarkEnd w:id="353"/>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3"/>
        <w:spacing w:before="0" w:after="0" w:line="360" w:lineRule="auto"/>
        <w:rPr>
          <w:rFonts w:hint="eastAsia" w:ascii="宋体" w:hAnsi="宋体" w:cs="宋体"/>
          <w:sz w:val="21"/>
          <w:szCs w:val="21"/>
        </w:rPr>
      </w:pPr>
      <w:r/>
      <w:bookmarkStart w:id="355" w:name="_Toc227755226"/>
      <w:r/>
      <w:bookmarkStart w:id="356" w:name="_Toc107246247"/>
      <w:r/>
      <w:bookmarkStart w:id="357" w:name="_Toc12793"/>
      <w:r/>
      <w:bookmarkStart w:id="358" w:name="_Toc227762015"/>
      <w:r/>
      <w:bookmarkStart w:id="359" w:name="_Toc228029941"/>
      <w:r>
        <w:rPr>
          <w:rFonts w:hint="eastAsia" w:ascii="宋体" w:hAnsi="宋体" w:cs="宋体"/>
          <w:sz w:val="21"/>
          <w:szCs w:val="21"/>
        </w:rPr>
        <w:t xml:space="preserve">29.资格性审查</w:t>
      </w:r>
      <w:bookmarkEnd w:id="355"/>
      <w:r/>
      <w:bookmarkEnd w:id="356"/>
      <w:r/>
      <w:bookmarkEnd w:id="357"/>
      <w:r/>
      <w:bookmarkEnd w:id="358"/>
      <w:r/>
      <w:bookmarkEnd w:id="359"/>
      <w:r/>
      <w:r/>
    </w:p>
    <w:p>
      <w:pPr>
        <w:spacing w:line="360" w:lineRule="auto"/>
        <w:rPr>
          <w:rFonts w:hint="eastAsia" w:ascii="宋体" w:hAnsi="宋体" w:cs="宋体"/>
          <w:bCs/>
          <w:szCs w:val="21"/>
        </w:rPr>
      </w:pPr>
      <w:r/>
      <w:bookmarkStart w:id="360" w:name="_Toc104560869"/>
      <w:r/>
      <w:bookmarkStart w:id="361"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62"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3"/>
        <w:spacing w:before="0" w:after="0" w:line="360" w:lineRule="auto"/>
        <w:rPr>
          <w:rFonts w:hint="eastAsia" w:ascii="宋体" w:hAnsi="宋体" w:cs="宋体"/>
          <w:sz w:val="21"/>
          <w:szCs w:val="21"/>
        </w:rPr>
      </w:pPr>
      <w:r/>
      <w:bookmarkStart w:id="363" w:name="_Toc1063"/>
      <w:r/>
      <w:bookmarkStart w:id="364" w:name="_Toc228029942"/>
      <w:r/>
      <w:bookmarkStart w:id="365" w:name="_Toc227762016"/>
      <w:r/>
      <w:bookmarkStart w:id="366" w:name="_Toc227755227"/>
      <w:r>
        <w:rPr>
          <w:rFonts w:hint="eastAsia" w:ascii="宋体" w:hAnsi="宋体" w:cs="宋体"/>
          <w:sz w:val="21"/>
          <w:szCs w:val="21"/>
        </w:rPr>
        <w:t xml:space="preserve">30.评标</w:t>
      </w:r>
      <w:bookmarkEnd w:id="360"/>
      <w:r/>
      <w:bookmarkEnd w:id="361"/>
      <w:r/>
      <w:bookmarkEnd w:id="362"/>
      <w:r/>
      <w:bookmarkEnd w:id="363"/>
      <w:r/>
      <w:bookmarkEnd w:id="364"/>
      <w:r/>
      <w:bookmarkEnd w:id="365"/>
      <w:r/>
      <w:bookmarkEnd w:id="366"/>
      <w:r/>
      <w:r/>
    </w:p>
    <w:p>
      <w:pPr>
        <w:spacing w:line="360" w:lineRule="auto"/>
        <w:rPr>
          <w:rFonts w:hint="eastAsia" w:ascii="宋体" w:hAnsi="宋体" w:cs="宋体"/>
          <w:szCs w:val="21"/>
        </w:rPr>
      </w:pPr>
      <w:r/>
      <w:bookmarkStart w:id="367" w:name="_Toc104560870"/>
      <w:r/>
      <w:bookmarkStart w:id="368" w:name="_Toc107246249"/>
      <w:r/>
      <w:bookmarkStart w:id="369" w:name="_Toc103848555"/>
      <w:r>
        <w:rPr>
          <w:rFonts w:hint="eastAsia" w:ascii="宋体" w:hAnsi="宋体" w:cs="宋体"/>
          <w:szCs w:val="21"/>
        </w:rPr>
        <w:t xml:space="preserve">30.1评标委员会</w:t>
      </w:r>
      <w:bookmarkEnd w:id="367"/>
      <w:r/>
      <w:bookmarkEnd w:id="368"/>
      <w:r/>
      <w:bookmarkEnd w:id="369"/>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70" w:name="_Toc104560871"/>
      <w:r/>
      <w:bookmarkStart w:id="371" w:name="_Toc103848556"/>
      <w:r/>
      <w:bookmarkStart w:id="372" w:name="_Toc107246250"/>
      <w:r>
        <w:rPr>
          <w:rFonts w:hint="eastAsia" w:ascii="宋体" w:hAnsi="宋体" w:cs="宋体"/>
          <w:szCs w:val="21"/>
        </w:rPr>
        <w:t xml:space="preserve">30.2</w:t>
      </w:r>
      <w:bookmarkEnd w:id="370"/>
      <w:r/>
      <w:bookmarkEnd w:id="371"/>
      <w:r>
        <w:rPr>
          <w:rFonts w:hint="eastAsia" w:ascii="宋体" w:hAnsi="宋体" w:cs="宋体"/>
          <w:szCs w:val="21"/>
        </w:rPr>
        <w:t xml:space="preserve">符合性审查</w:t>
      </w:r>
      <w:bookmarkEnd w:id="372"/>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r/>
    </w:p>
    <w:p>
      <w:pPr>
        <w:spacing w:line="360" w:lineRule="auto"/>
        <w:rPr>
          <w:rFonts w:hint="eastAsia" w:ascii="宋体" w:hAnsi="宋体" w:cs="宋体"/>
          <w:szCs w:val="21"/>
        </w:rPr>
      </w:pPr>
      <w:r/>
      <w:bookmarkStart w:id="373" w:name="_Toc104560872"/>
      <w:r/>
      <w:bookmarkStart w:id="374" w:name="_Toc103848557"/>
      <w:r/>
      <w:bookmarkStart w:id="375" w:name="_Toc107246251"/>
      <w:r/>
      <w:bookmarkEnd w:id="354"/>
      <w:r>
        <w:rPr>
          <w:rFonts w:hint="eastAsia" w:ascii="宋体" w:hAnsi="宋体" w:cs="宋体"/>
          <w:szCs w:val="21"/>
        </w:rPr>
        <w:t xml:space="preserve">30.3投标文件澄清</w:t>
      </w:r>
      <w:bookmarkEnd w:id="373"/>
      <w:r/>
      <w:bookmarkEnd w:id="374"/>
      <w:r/>
      <w:bookmarkEnd w:id="375"/>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76" w:name="_Toc107246252"/>
      <w:r>
        <w:rPr>
          <w:rFonts w:hint="eastAsia" w:ascii="宋体" w:hAnsi="宋体" w:cs="宋体"/>
          <w:szCs w:val="21"/>
        </w:rPr>
        <w:t xml:space="preserve">30.4</w:t>
      </w:r>
      <w:bookmarkEnd w:id="376"/>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7" w:name="_Toc104560874"/>
      <w:r/>
      <w:bookmarkStart w:id="378" w:name="_Toc103848559"/>
      <w:r/>
      <w:bookmarkStart w:id="379" w:name="_Toc107246254"/>
      <w:r>
        <w:rPr>
          <w:rFonts w:hint="eastAsia" w:ascii="宋体" w:hAnsi="宋体" w:cs="宋体"/>
          <w:szCs w:val="21"/>
        </w:rPr>
        <w:t xml:space="preserve">30.5比较与评价</w:t>
      </w:r>
      <w:bookmarkEnd w:id="377"/>
      <w:r/>
      <w:bookmarkEnd w:id="378"/>
      <w:r/>
      <w:bookmarkEnd w:id="379"/>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80" w:name="_Toc107246255"/>
      <w:r>
        <w:rPr>
          <w:rFonts w:hint="eastAsia" w:ascii="宋体" w:hAnsi="宋体" w:cs="宋体"/>
          <w:szCs w:val="21"/>
        </w:rPr>
        <w:t xml:space="preserve">30.6编写评标报告</w:t>
      </w:r>
      <w:bookmarkEnd w:id="380"/>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81" w:name="_Toc103848561"/>
      <w:r/>
      <w:bookmarkStart w:id="382" w:name="_Toc107246256"/>
      <w:r/>
      <w:bookmarkStart w:id="383" w:name="_Toc104560876"/>
      <w:r>
        <w:rPr>
          <w:rFonts w:hint="eastAsia" w:ascii="宋体" w:hAnsi="宋体" w:cs="宋体"/>
          <w:szCs w:val="21"/>
        </w:rPr>
        <w:t xml:space="preserve">30.7评标过程的保密</w:t>
      </w:r>
      <w:bookmarkEnd w:id="381"/>
      <w:r/>
      <w:bookmarkEnd w:id="382"/>
      <w:r/>
      <w:bookmarkEnd w:id="383"/>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2"/>
        <w:spacing w:before="0" w:after="0" w:line="360" w:lineRule="auto"/>
        <w:rPr>
          <w:rFonts w:hint="eastAsia" w:ascii="宋体" w:hAnsi="宋体" w:eastAsia="宋体" w:cs="宋体"/>
          <w:sz w:val="21"/>
          <w:szCs w:val="21"/>
        </w:rPr>
      </w:pPr>
      <w:r/>
      <w:bookmarkStart w:id="384" w:name="_Toc227762017"/>
      <w:r/>
      <w:bookmarkStart w:id="385" w:name="_Toc228029943"/>
      <w:r/>
      <w:bookmarkStart w:id="386" w:name="_Toc227755228"/>
      <w:r/>
      <w:bookmarkStart w:id="387" w:name="_Toc13786"/>
      <w:r>
        <w:rPr>
          <w:rFonts w:hint="eastAsia" w:ascii="宋体" w:hAnsi="宋体" w:eastAsia="宋体" w:cs="宋体"/>
          <w:sz w:val="21"/>
          <w:szCs w:val="21"/>
        </w:rPr>
        <w:t xml:space="preserve">六．确定中标</w:t>
      </w:r>
      <w:bookmarkEnd w:id="384"/>
      <w:r/>
      <w:bookmarkEnd w:id="385"/>
      <w:r/>
      <w:bookmarkEnd w:id="386"/>
      <w:r/>
      <w:bookmarkEnd w:id="387"/>
      <w:r/>
      <w:r/>
    </w:p>
    <w:p>
      <w:pPr>
        <w:pStyle w:val="893"/>
        <w:spacing w:before="0" w:after="0" w:line="360" w:lineRule="auto"/>
        <w:rPr>
          <w:rFonts w:hint="eastAsia" w:ascii="宋体" w:hAnsi="宋体" w:cs="宋体"/>
          <w:sz w:val="21"/>
          <w:szCs w:val="21"/>
        </w:rPr>
      </w:pPr>
      <w:r/>
      <w:bookmarkStart w:id="388" w:name="_Toc103848563"/>
      <w:r/>
      <w:bookmarkStart w:id="389" w:name="_Toc104560878"/>
      <w:r/>
      <w:bookmarkStart w:id="390" w:name="_Toc107246258"/>
      <w:r/>
      <w:bookmarkStart w:id="391" w:name="_Toc227762018"/>
      <w:r/>
      <w:bookmarkStart w:id="392" w:name="_Toc228029944"/>
      <w:r/>
      <w:bookmarkStart w:id="393" w:name="_Toc19519"/>
      <w:r/>
      <w:bookmarkStart w:id="394" w:name="_Toc227755229"/>
      <w:r>
        <w:rPr>
          <w:rFonts w:hint="eastAsia" w:ascii="宋体" w:hAnsi="宋体" w:cs="宋体"/>
          <w:sz w:val="21"/>
          <w:szCs w:val="21"/>
        </w:rPr>
        <w:t xml:space="preserve">31.确定中标</w:t>
      </w:r>
      <w:bookmarkEnd w:id="388"/>
      <w:r/>
      <w:bookmarkEnd w:id="389"/>
      <w:r>
        <w:rPr>
          <w:rFonts w:hint="eastAsia" w:ascii="宋体" w:hAnsi="宋体" w:cs="宋体"/>
          <w:sz w:val="21"/>
          <w:szCs w:val="21"/>
        </w:rPr>
        <w:t xml:space="preserve">人</w:t>
      </w:r>
      <w:bookmarkEnd w:id="390"/>
      <w:r/>
      <w:bookmarkEnd w:id="391"/>
      <w:r/>
      <w:bookmarkEnd w:id="392"/>
      <w:r/>
      <w:bookmarkEnd w:id="393"/>
      <w:r/>
      <w:bookmarkEnd w:id="394"/>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893"/>
        <w:spacing w:before="0" w:after="0" w:line="360" w:lineRule="auto"/>
        <w:rPr>
          <w:rFonts w:hint="eastAsia" w:ascii="宋体" w:hAnsi="宋体" w:cs="宋体"/>
          <w:sz w:val="21"/>
          <w:szCs w:val="21"/>
        </w:rPr>
      </w:pPr>
      <w:r/>
      <w:bookmarkStart w:id="395" w:name="_Toc103848564"/>
      <w:r/>
      <w:bookmarkStart w:id="396" w:name="_Toc227762019"/>
      <w:r/>
      <w:bookmarkStart w:id="397" w:name="_Toc227755230"/>
      <w:r/>
      <w:bookmarkStart w:id="398" w:name="_Toc107246259"/>
      <w:r/>
      <w:bookmarkStart w:id="399" w:name="_Toc228029945"/>
      <w:r/>
      <w:bookmarkStart w:id="400" w:name="_Toc23047"/>
      <w:r/>
      <w:bookmarkStart w:id="401" w:name="_Toc104560879"/>
      <w:r>
        <w:rPr>
          <w:rFonts w:hint="eastAsia" w:ascii="宋体" w:hAnsi="宋体" w:cs="宋体"/>
          <w:sz w:val="21"/>
          <w:szCs w:val="21"/>
        </w:rPr>
        <w:t xml:space="preserve">32.中标通知书</w:t>
      </w:r>
      <w:bookmarkEnd w:id="395"/>
      <w:r/>
      <w:bookmarkEnd w:id="396"/>
      <w:r/>
      <w:bookmarkEnd w:id="397"/>
      <w:r/>
      <w:bookmarkEnd w:id="398"/>
      <w:r/>
      <w:bookmarkEnd w:id="399"/>
      <w:r/>
      <w:bookmarkEnd w:id="400"/>
      <w:r/>
      <w:bookmarkEnd w:id="401"/>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402" w:name="_Toc104560875"/>
      <w:r/>
      <w:bookmarkStart w:id="403" w:name="_Toc103848560"/>
      <w:r>
        <w:rPr>
          <w:rFonts w:hint="eastAsia" w:ascii="宋体" w:hAnsi="宋体" w:cs="宋体"/>
          <w:szCs w:val="21"/>
        </w:rPr>
        <w:t xml:space="preserve">中标通知书发出后，中标人无正当理由不得放弃中标，否则将依法承担法律责任。</w:t>
      </w:r>
      <w:r/>
    </w:p>
    <w:p>
      <w:pPr>
        <w:pStyle w:val="893"/>
        <w:spacing w:before="0" w:after="0" w:line="360" w:lineRule="auto"/>
        <w:rPr>
          <w:rFonts w:hint="eastAsia" w:ascii="宋体" w:hAnsi="宋体" w:cs="宋体"/>
          <w:sz w:val="21"/>
          <w:szCs w:val="21"/>
        </w:rPr>
      </w:pPr>
      <w:r/>
      <w:bookmarkStart w:id="404" w:name="_Toc227762020"/>
      <w:r/>
      <w:bookmarkStart w:id="405" w:name="_Toc228029946"/>
      <w:r/>
      <w:bookmarkStart w:id="406" w:name="_Toc227755231"/>
      <w:r/>
      <w:bookmarkStart w:id="407" w:name="_Toc107246260"/>
      <w:r/>
      <w:bookmarkStart w:id="408" w:name="_Toc893"/>
      <w:r>
        <w:rPr>
          <w:rFonts w:hint="eastAsia" w:ascii="宋体" w:hAnsi="宋体" w:cs="宋体"/>
          <w:sz w:val="21"/>
          <w:szCs w:val="21"/>
        </w:rPr>
        <w:t xml:space="preserve">33.废标</w:t>
      </w:r>
      <w:bookmarkEnd w:id="402"/>
      <w:r/>
      <w:bookmarkEnd w:id="403"/>
      <w:r/>
      <w:bookmarkEnd w:id="404"/>
      <w:r/>
      <w:bookmarkEnd w:id="405"/>
      <w:r/>
      <w:bookmarkEnd w:id="406"/>
      <w:r/>
      <w:bookmarkEnd w:id="407"/>
      <w:r/>
      <w:bookmarkEnd w:id="408"/>
      <w:r/>
      <w:r/>
    </w:p>
    <w:p>
      <w:pPr>
        <w:spacing w:line="360" w:lineRule="auto"/>
        <w:rPr>
          <w:rFonts w:hint="eastAsia" w:ascii="宋体" w:hAnsi="宋体" w:cs="宋体"/>
          <w:b/>
          <w:szCs w:val="21"/>
        </w:rPr>
      </w:pPr>
      <w:r/>
      <w:bookmarkStart w:id="409" w:name="OLE_LINK28"/>
      <w:r>
        <w:rPr>
          <w:rFonts w:hint="eastAsia" w:ascii="宋体" w:hAnsi="宋体" w:cs="宋体"/>
          <w:b/>
          <w:szCs w:val="21"/>
        </w:rPr>
        <w:t xml:space="preserve">★</w:t>
      </w:r>
      <w:bookmarkEnd w:id="409"/>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93"/>
        <w:spacing w:before="0" w:after="0" w:line="360" w:lineRule="auto"/>
        <w:rPr>
          <w:rFonts w:hint="eastAsia" w:ascii="宋体" w:hAnsi="宋体" w:cs="宋体"/>
          <w:sz w:val="21"/>
          <w:szCs w:val="21"/>
        </w:rPr>
      </w:pPr>
      <w:r/>
      <w:bookmarkStart w:id="410" w:name="_Toc107246261"/>
      <w:r/>
      <w:bookmarkStart w:id="411" w:name="_Toc104560880"/>
      <w:r/>
      <w:bookmarkStart w:id="412" w:name="_Toc228029947"/>
      <w:r/>
      <w:bookmarkStart w:id="413" w:name="_Toc32156"/>
      <w:r/>
      <w:bookmarkStart w:id="414" w:name="_Toc227762021"/>
      <w:r/>
      <w:bookmarkStart w:id="415" w:name="_Toc227755232"/>
      <w:r/>
      <w:bookmarkStart w:id="416" w:name="_Toc103848565"/>
      <w:r/>
      <w:bookmarkStart w:id="417" w:name="_Toc20823309"/>
      <w:r/>
      <w:bookmarkStart w:id="418" w:name="_Toc16938553"/>
      <w:r/>
      <w:bookmarkStart w:id="419" w:name="_Toc513029237"/>
      <w:r>
        <w:rPr>
          <w:rFonts w:hint="eastAsia" w:ascii="宋体" w:hAnsi="宋体" w:cs="宋体"/>
          <w:sz w:val="21"/>
          <w:szCs w:val="21"/>
        </w:rPr>
        <w:t xml:space="preserve">34.签订合同</w:t>
      </w:r>
      <w:bookmarkEnd w:id="410"/>
      <w:r/>
      <w:bookmarkEnd w:id="411"/>
      <w:r/>
      <w:bookmarkEnd w:id="412"/>
      <w:r/>
      <w:bookmarkEnd w:id="413"/>
      <w:r/>
      <w:bookmarkEnd w:id="414"/>
      <w:r/>
      <w:bookmarkEnd w:id="415"/>
      <w:r/>
      <w:bookmarkEnd w:id="416"/>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3"/>
        <w:spacing w:before="0" w:after="0" w:line="360" w:lineRule="auto"/>
        <w:rPr>
          <w:rFonts w:hint="eastAsia" w:ascii="宋体" w:hAnsi="宋体" w:cs="宋体"/>
          <w:sz w:val="21"/>
          <w:szCs w:val="21"/>
        </w:rPr>
      </w:pPr>
      <w:r/>
      <w:bookmarkStart w:id="420" w:name="_Toc228029948"/>
      <w:r/>
      <w:bookmarkStart w:id="421" w:name="_Toc103848567"/>
      <w:r/>
      <w:bookmarkStart w:id="422" w:name="_Toc7911"/>
      <w:r/>
      <w:bookmarkStart w:id="423" w:name="_Toc227762022"/>
      <w:r/>
      <w:bookmarkStart w:id="424" w:name="_Toc107246262"/>
      <w:r/>
      <w:bookmarkStart w:id="425" w:name="_Toc227755233"/>
      <w:r/>
      <w:bookmarkStart w:id="426" w:name="_Toc104560881"/>
      <w:r>
        <w:rPr>
          <w:rFonts w:hint="eastAsia" w:ascii="宋体" w:hAnsi="宋体" w:cs="宋体"/>
          <w:sz w:val="21"/>
          <w:szCs w:val="21"/>
        </w:rPr>
        <w:t xml:space="preserve">35.履约保证金</w:t>
      </w:r>
      <w:bookmarkEnd w:id="420"/>
      <w:r/>
      <w:bookmarkEnd w:id="421"/>
      <w:r/>
      <w:bookmarkEnd w:id="422"/>
      <w:r/>
      <w:bookmarkEnd w:id="423"/>
      <w:r/>
      <w:bookmarkEnd w:id="424"/>
      <w:r/>
      <w:bookmarkEnd w:id="425"/>
      <w:r/>
      <w:bookmarkEnd w:id="426"/>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892"/>
        <w:spacing w:before="0" w:after="0" w:line="360" w:lineRule="auto"/>
        <w:rPr>
          <w:rFonts w:hint="eastAsia" w:ascii="宋体" w:hAnsi="宋体" w:eastAsia="宋体" w:cs="宋体"/>
          <w:sz w:val="21"/>
          <w:szCs w:val="21"/>
        </w:rPr>
      </w:pPr>
      <w:r/>
      <w:bookmarkStart w:id="427" w:name="_Toc29314"/>
      <w:r/>
      <w:bookmarkStart w:id="428" w:name="_Toc228029949"/>
      <w:r/>
      <w:bookmarkStart w:id="429" w:name="_Toc227762023"/>
      <w:r/>
      <w:bookmarkStart w:id="430" w:name="_Toc227755234"/>
      <w:r/>
      <w:bookmarkEnd w:id="417"/>
      <w:r/>
      <w:bookmarkEnd w:id="418"/>
      <w:r/>
      <w:bookmarkEnd w:id="419"/>
      <w:r>
        <w:rPr>
          <w:rFonts w:hint="eastAsia" w:ascii="宋体" w:hAnsi="宋体" w:eastAsia="宋体" w:cs="宋体"/>
          <w:sz w:val="21"/>
          <w:szCs w:val="21"/>
        </w:rPr>
        <w:t xml:space="preserve">七．</w:t>
      </w:r>
      <w:bookmarkStart w:id="431" w:name="_Toc103848569"/>
      <w:r>
        <w:rPr>
          <w:rFonts w:hint="eastAsia" w:ascii="宋体" w:hAnsi="宋体" w:eastAsia="宋体" w:cs="宋体"/>
          <w:sz w:val="21"/>
          <w:szCs w:val="21"/>
        </w:rPr>
        <w:t xml:space="preserve">询问与质疑</w:t>
      </w:r>
      <w:bookmarkEnd w:id="427"/>
      <w:r/>
      <w:bookmarkEnd w:id="428"/>
      <w:r/>
      <w:bookmarkEnd w:id="429"/>
      <w:r/>
      <w:bookmarkEnd w:id="430"/>
      <w:r/>
      <w:r/>
    </w:p>
    <w:p>
      <w:pPr>
        <w:pStyle w:val="893"/>
        <w:spacing w:before="0" w:after="0" w:line="360" w:lineRule="auto"/>
        <w:rPr>
          <w:rFonts w:hint="eastAsia" w:ascii="宋体" w:hAnsi="宋体" w:cs="宋体"/>
          <w:sz w:val="21"/>
          <w:szCs w:val="21"/>
        </w:rPr>
      </w:pPr>
      <w:r/>
      <w:bookmarkStart w:id="432" w:name="_Toc107246264"/>
      <w:r/>
      <w:bookmarkStart w:id="433" w:name="_Toc104560883"/>
      <w:r/>
      <w:bookmarkStart w:id="434" w:name="_Toc227762024"/>
      <w:r/>
      <w:bookmarkStart w:id="435" w:name="_Toc227755235"/>
      <w:r/>
      <w:bookmarkStart w:id="436" w:name="_Toc228029950"/>
      <w:r/>
      <w:bookmarkStart w:id="437" w:name="_Toc733"/>
      <w:r/>
      <w:bookmarkStart w:id="438" w:name="_Toc102117305"/>
      <w:r/>
      <w:bookmarkEnd w:id="431"/>
      <w:r>
        <w:rPr>
          <w:rFonts w:hint="eastAsia" w:ascii="宋体" w:hAnsi="宋体" w:cs="宋体"/>
          <w:sz w:val="21"/>
          <w:szCs w:val="21"/>
        </w:rPr>
        <w:t xml:space="preserve">36.询问</w:t>
      </w:r>
      <w:bookmarkEnd w:id="432"/>
      <w:r/>
      <w:bookmarkEnd w:id="433"/>
      <w:r/>
      <w:bookmarkEnd w:id="434"/>
      <w:r/>
      <w:bookmarkEnd w:id="435"/>
      <w:r/>
      <w:bookmarkEnd w:id="436"/>
      <w:r/>
      <w:bookmarkEnd w:id="437"/>
      <w:r/>
      <w:bookmarkEnd w:id="438"/>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93"/>
        <w:spacing w:before="0" w:after="0" w:line="360" w:lineRule="auto"/>
        <w:rPr>
          <w:rFonts w:hint="eastAsia" w:ascii="宋体" w:hAnsi="宋体" w:cs="宋体"/>
          <w:sz w:val="21"/>
          <w:szCs w:val="21"/>
        </w:rPr>
      </w:pPr>
      <w:r/>
      <w:bookmarkStart w:id="439" w:name="_Toc104560884"/>
      <w:r/>
      <w:bookmarkStart w:id="440" w:name="_Toc107246265"/>
      <w:r/>
      <w:bookmarkStart w:id="441" w:name="_Toc227755236"/>
      <w:r/>
      <w:bookmarkStart w:id="442" w:name="_Toc227762025"/>
      <w:r/>
      <w:bookmarkStart w:id="443" w:name="_Toc102117306"/>
      <w:r/>
      <w:bookmarkStart w:id="444" w:name="_Toc228029951"/>
      <w:r/>
      <w:bookmarkStart w:id="445" w:name="_Toc20641"/>
      <w:r>
        <w:rPr>
          <w:rFonts w:hint="eastAsia" w:ascii="宋体" w:hAnsi="宋体" w:cs="宋体"/>
          <w:sz w:val="21"/>
          <w:szCs w:val="21"/>
        </w:rPr>
        <w:t xml:space="preserve">37.质疑</w:t>
      </w:r>
      <w:bookmarkEnd w:id="439"/>
      <w:r/>
      <w:bookmarkEnd w:id="440"/>
      <w:r/>
      <w:bookmarkEnd w:id="441"/>
      <w:r/>
      <w:bookmarkEnd w:id="442"/>
      <w:r/>
      <w:bookmarkEnd w:id="443"/>
      <w:r/>
      <w:bookmarkEnd w:id="444"/>
      <w:r/>
      <w:bookmarkEnd w:id="445"/>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92"/>
        <w:spacing w:before="0" w:after="0" w:line="360" w:lineRule="auto"/>
        <w:rPr>
          <w:rFonts w:hint="eastAsia" w:ascii="宋体" w:hAnsi="宋体" w:eastAsia="宋体" w:cs="宋体"/>
          <w:sz w:val="21"/>
          <w:szCs w:val="21"/>
        </w:rPr>
      </w:pPr>
      <w:r/>
      <w:bookmarkStart w:id="446" w:name="_Toc228029952"/>
      <w:r/>
      <w:bookmarkStart w:id="447" w:name="_Toc227762026"/>
      <w:r/>
      <w:bookmarkStart w:id="448" w:name="_Toc6945"/>
      <w:r/>
      <w:bookmarkStart w:id="449" w:name="_Toc227755237"/>
      <w:r>
        <w:rPr>
          <w:rFonts w:hint="eastAsia" w:ascii="宋体" w:hAnsi="宋体" w:eastAsia="宋体" w:cs="宋体"/>
          <w:sz w:val="21"/>
          <w:szCs w:val="21"/>
        </w:rPr>
        <w:t xml:space="preserve">八．其他</w:t>
      </w:r>
      <w:bookmarkEnd w:id="446"/>
      <w:r/>
      <w:bookmarkEnd w:id="447"/>
      <w:r/>
      <w:bookmarkEnd w:id="448"/>
      <w:r/>
      <w:bookmarkEnd w:id="449"/>
      <w:r/>
      <w:r/>
    </w:p>
    <w:p>
      <w:pPr>
        <w:pStyle w:val="893"/>
        <w:spacing w:before="0" w:after="0" w:line="360" w:lineRule="auto"/>
        <w:rPr>
          <w:rFonts w:hint="eastAsia" w:ascii="宋体" w:hAnsi="宋体" w:cs="宋体"/>
          <w:sz w:val="21"/>
          <w:szCs w:val="21"/>
        </w:rPr>
      </w:pPr>
      <w:r/>
      <w:bookmarkStart w:id="450" w:name="_Toc107246267"/>
      <w:r/>
      <w:bookmarkStart w:id="451" w:name="_Toc103848572"/>
      <w:r/>
      <w:bookmarkStart w:id="452" w:name="_Toc227755238"/>
      <w:r/>
      <w:bookmarkStart w:id="453" w:name="_Toc228029953"/>
      <w:r/>
      <w:bookmarkStart w:id="454" w:name="_Toc227762027"/>
      <w:r/>
      <w:bookmarkStart w:id="455" w:name="_Toc104560886"/>
      <w:r/>
      <w:bookmarkStart w:id="456" w:name="_Toc9193"/>
      <w:r>
        <w:rPr>
          <w:rFonts w:hint="eastAsia" w:ascii="宋体" w:hAnsi="宋体" w:cs="宋体"/>
          <w:sz w:val="21"/>
          <w:szCs w:val="21"/>
        </w:rPr>
        <w:t xml:space="preserve">38.招标代理服务费</w:t>
      </w:r>
      <w:bookmarkEnd w:id="450"/>
      <w:r/>
      <w:bookmarkEnd w:id="451"/>
      <w:r/>
      <w:bookmarkEnd w:id="452"/>
      <w:r/>
      <w:bookmarkEnd w:id="453"/>
      <w:r/>
      <w:bookmarkEnd w:id="454"/>
      <w:r/>
      <w:bookmarkEnd w:id="455"/>
      <w:r/>
      <w:bookmarkEnd w:id="456"/>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3"/>
        <w:spacing w:before="0" w:after="0" w:line="360" w:lineRule="auto"/>
        <w:rPr>
          <w:rFonts w:hint="eastAsia" w:ascii="宋体" w:hAnsi="宋体" w:cs="宋体"/>
          <w:sz w:val="21"/>
          <w:szCs w:val="21"/>
        </w:rPr>
      </w:pPr>
      <w:r/>
      <w:bookmarkStart w:id="457" w:name="_Toc227755239"/>
      <w:r/>
      <w:bookmarkStart w:id="458" w:name="_Toc228029954"/>
      <w:r/>
      <w:bookmarkStart w:id="459" w:name="_Toc107246268"/>
      <w:r/>
      <w:bookmarkStart w:id="460" w:name="_Toc227762028"/>
      <w:r/>
      <w:bookmarkStart w:id="461" w:name="_Toc1447"/>
      <w:r/>
      <w:bookmarkStart w:id="462" w:name="_Toc104560887"/>
      <w:r/>
      <w:bookmarkStart w:id="463" w:name="_Toc103848573"/>
      <w:r>
        <w:rPr>
          <w:rFonts w:hint="eastAsia" w:ascii="宋体" w:hAnsi="宋体" w:cs="宋体"/>
          <w:sz w:val="21"/>
          <w:szCs w:val="21"/>
        </w:rPr>
        <w:t xml:space="preserve">39.其他规定</w:t>
      </w:r>
      <w:bookmarkEnd w:id="457"/>
      <w:r/>
      <w:bookmarkEnd w:id="458"/>
      <w:r/>
      <w:bookmarkEnd w:id="459"/>
      <w:r/>
      <w:bookmarkEnd w:id="460"/>
      <w:r/>
      <w:bookmarkEnd w:id="461"/>
      <w:r/>
      <w:bookmarkEnd w:id="462"/>
      <w:r/>
      <w:bookmarkEnd w:id="463"/>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3"/>
        <w:spacing w:before="0" w:after="0" w:line="360" w:lineRule="auto"/>
        <w:rPr>
          <w:rFonts w:hint="eastAsia" w:ascii="宋体" w:hAnsi="宋体" w:cs="宋体"/>
          <w:sz w:val="21"/>
          <w:szCs w:val="21"/>
        </w:rPr>
      </w:pPr>
      <w:r/>
      <w:bookmarkStart w:id="464" w:name="_Toc104560888"/>
      <w:r/>
      <w:bookmarkStart w:id="465" w:name="_Toc103848574"/>
      <w:r/>
      <w:bookmarkStart w:id="466" w:name="_Toc107246269"/>
      <w:r/>
      <w:bookmarkStart w:id="467" w:name="_Toc3417"/>
      <w:r/>
      <w:bookmarkStart w:id="468" w:name="_Toc227755240"/>
      <w:r/>
      <w:bookmarkStart w:id="469" w:name="_Toc228029955"/>
      <w:r/>
      <w:bookmarkStart w:id="470" w:name="_Toc227762029"/>
      <w:r>
        <w:rPr>
          <w:rFonts w:hint="eastAsia" w:ascii="宋体" w:hAnsi="宋体" w:cs="宋体"/>
          <w:sz w:val="21"/>
          <w:szCs w:val="21"/>
        </w:rPr>
        <w:t xml:space="preserve">40.文件解释权</w:t>
      </w:r>
      <w:bookmarkEnd w:id="464"/>
      <w:r/>
      <w:bookmarkEnd w:id="465"/>
      <w:r/>
      <w:bookmarkEnd w:id="466"/>
      <w:r/>
      <w:bookmarkEnd w:id="467"/>
      <w:r/>
      <w:bookmarkEnd w:id="468"/>
      <w:r/>
      <w:bookmarkEnd w:id="469"/>
      <w:r/>
      <w:bookmarkEnd w:id="470"/>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891"/>
        <w:ind w:left="0" w:right="0"/>
        <w:jc w:val="center"/>
        <w:spacing w:before="0" w:after="0" w:line="360" w:lineRule="auto"/>
        <w:rPr>
          <w:rFonts w:hint="eastAsia" w:ascii="宋体" w:hAnsi="宋体" w:cs="宋体"/>
          <w:szCs w:val="21"/>
        </w:rPr>
      </w:pPr>
      <w:r/>
      <w:bookmarkStart w:id="471" w:name="_Toc91836563"/>
      <w:r/>
      <w:bookmarkEnd w:id="332"/>
      <w:r>
        <w:rPr>
          <w:rFonts w:hint="eastAsia" w:ascii="宋体" w:hAnsi="宋体" w:cs="宋体"/>
          <w:szCs w:val="21"/>
        </w:rPr>
        <w:br w:type="page" w:clear="all"/>
      </w:r>
      <w:bookmarkStart w:id="472" w:name="_Toc228029956"/>
      <w:r/>
      <w:bookmarkEnd w:id="471"/>
      <w:r>
        <w:rPr>
          <w:rFonts w:hint="eastAsia" w:ascii="宋体" w:hAnsi="宋体" w:cs="宋体"/>
          <w:szCs w:val="21"/>
        </w:rPr>
        <w:t xml:space="preserve">第三章  政府采购合同条款及格式</w:t>
      </w:r>
      <w:bookmarkEnd w:id="472"/>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bCs/>
          <w:szCs w:val="21"/>
        </w:rPr>
      </w:pPr>
      <w:r/>
      <w:bookmarkStart w:id="473" w:name="_Toc91836564"/>
      <w:r>
        <w:rPr>
          <w:rFonts w:hint="eastAsia" w:ascii="宋体" w:hAnsi="宋体" w:cs="宋体"/>
          <w:b/>
          <w:bCs/>
          <w:szCs w:val="21"/>
        </w:rPr>
        <w:t xml:space="preserve">江苏省政府采购合同（服务）（合同编号）</w:t>
      </w:r>
      <w:r/>
    </w:p>
    <w:p>
      <w:pPr>
        <w:spacing w:line="360" w:lineRule="auto"/>
        <w:rPr>
          <w:rFonts w:hint="eastAsia" w:ascii="宋体" w:hAnsi="宋体" w:cs="宋体"/>
          <w:szCs w:val="21"/>
        </w:rPr>
      </w:pPr>
      <w:r>
        <w:rPr>
          <w:rFonts w:hint="eastAsia" w:ascii="宋体" w:hAnsi="宋体" w:cs="宋体"/>
          <w:szCs w:val="21"/>
        </w:rPr>
        <w:t xml:space="preserve">项目名称：江苏省应急管理厅2026年度省级注册安全工程师能力提升培训项目</w:t>
      </w:r>
      <w:r/>
    </w:p>
    <w:p>
      <w:pPr>
        <w:spacing w:line="360" w:lineRule="auto"/>
        <w:rPr>
          <w:rFonts w:hint="eastAsia" w:ascii="宋体" w:hAnsi="宋体" w:cs="宋体"/>
          <w:szCs w:val="21"/>
        </w:rPr>
      </w:pPr>
      <w:r>
        <w:rPr>
          <w:rFonts w:hint="eastAsia" w:ascii="宋体" w:hAnsi="宋体" w:cs="宋体"/>
          <w:szCs w:val="21"/>
        </w:rPr>
        <w:t xml:space="preserve">项目编号：</w:t>
      </w:r>
      <w:r/>
    </w:p>
    <w:p>
      <w:pPr>
        <w:spacing w:line="360" w:lineRule="auto"/>
        <w:rPr>
          <w:rFonts w:hint="eastAsia" w:ascii="宋体" w:hAnsi="宋体" w:cs="宋体"/>
          <w:szCs w:val="21"/>
        </w:rPr>
      </w:pPr>
      <w:r>
        <w:rPr>
          <w:rFonts w:hint="eastAsia" w:ascii="宋体" w:hAnsi="宋体" w:cs="宋体"/>
          <w:szCs w:val="21"/>
        </w:rPr>
        <w:t xml:space="preserve">甲方：（买方）_________</w:t>
      </w:r>
      <w:r/>
    </w:p>
    <w:p>
      <w:pPr>
        <w:spacing w:line="360" w:lineRule="auto"/>
        <w:rPr>
          <w:rFonts w:hint="eastAsia" w:ascii="宋体" w:hAnsi="宋体" w:cs="宋体"/>
          <w:szCs w:val="21"/>
        </w:rPr>
      </w:pPr>
      <w:r>
        <w:rPr>
          <w:rFonts w:hint="eastAsia" w:ascii="宋体" w:hAnsi="宋体" w:cs="宋体"/>
          <w:szCs w:val="21"/>
        </w:rPr>
        <w:t xml:space="preserve">乙方：（卖方）_________</w:t>
      </w:r>
      <w:r/>
    </w:p>
    <w:p>
      <w:pPr>
        <w:spacing w:line="360" w:lineRule="auto"/>
        <w:rPr>
          <w:rFonts w:hint="eastAsia" w:ascii="宋体" w:hAnsi="宋体" w:cs="宋体"/>
          <w:szCs w:val="21"/>
        </w:rPr>
      </w:pPr>
      <w:r>
        <w:rPr>
          <w:rFonts w:hint="eastAsia" w:ascii="宋体" w:hAnsi="宋体" w:cs="宋体"/>
          <w:szCs w:val="21"/>
        </w:rPr>
        <w:t xml:space="preserve">甲、乙双方根据项目公开招标的结果，签署本合同。</w:t>
      </w:r>
      <w:r/>
    </w:p>
    <w:p>
      <w:pPr>
        <w:spacing w:line="360" w:lineRule="auto"/>
        <w:rPr>
          <w:rFonts w:hint="eastAsia" w:ascii="宋体" w:hAnsi="宋体" w:cs="宋体"/>
          <w:szCs w:val="21"/>
        </w:rPr>
      </w:pPr>
      <w:r>
        <w:rPr>
          <w:rFonts w:hint="eastAsia" w:ascii="宋体" w:hAnsi="宋体" w:cs="宋体"/>
          <w:szCs w:val="21"/>
        </w:rPr>
        <w:t xml:space="preserve">一、合同内容</w:t>
      </w:r>
      <w:r/>
    </w:p>
    <w:p>
      <w:pPr>
        <w:spacing w:line="360" w:lineRule="auto"/>
        <w:rPr>
          <w:rFonts w:hint="eastAsia" w:ascii="宋体" w:hAnsi="宋体" w:cs="宋体"/>
          <w:szCs w:val="21"/>
        </w:rPr>
      </w:pPr>
      <w:r>
        <w:rPr>
          <w:rFonts w:hint="eastAsia" w:ascii="宋体" w:hAnsi="宋体" w:cs="宋体"/>
          <w:szCs w:val="21"/>
        </w:rPr>
        <w:t xml:space="preserve">1.1 标的名称：2026年度省级注册安全工程师能力提升培训项目</w:t>
      </w:r>
      <w:r/>
    </w:p>
    <w:p>
      <w:pPr>
        <w:spacing w:line="360" w:lineRule="auto"/>
        <w:rPr>
          <w:rFonts w:hint="eastAsia" w:ascii="宋体" w:hAnsi="宋体" w:cs="宋体"/>
          <w:szCs w:val="21"/>
        </w:rPr>
      </w:pPr>
      <w:r>
        <w:rPr>
          <w:rFonts w:hint="eastAsia" w:ascii="宋体" w:hAnsi="宋体" w:cs="宋体"/>
          <w:szCs w:val="21"/>
        </w:rPr>
        <w:t xml:space="preserve">1.2 标的质量：</w:t>
      </w:r>
      <w:r/>
    </w:p>
    <w:p>
      <w:pPr>
        <w:spacing w:line="360" w:lineRule="auto"/>
        <w:rPr>
          <w:rFonts w:hint="eastAsia" w:ascii="宋体" w:hAnsi="宋体" w:cs="宋体"/>
          <w:szCs w:val="21"/>
        </w:rPr>
      </w:pPr>
      <w:r>
        <w:rPr>
          <w:rFonts w:hint="eastAsia" w:ascii="宋体" w:hAnsi="宋体" w:cs="宋体"/>
          <w:szCs w:val="21"/>
        </w:rPr>
        <w:t xml:space="preserve">1.3 标的数量（规模）：</w:t>
      </w:r>
      <w:r/>
    </w:p>
    <w:tbl>
      <w:tblPr>
        <w:tblStyle w:val="925"/>
        <w:tblW w:w="0" w:type="auto"/>
        <w:jc w:val="center"/>
        <w:tblLook w:val="04A0" w:firstRow="1" w:lastRow="0" w:firstColumn="1" w:lastColumn="0" w:noHBand="0" w:noVBand="1"/>
      </w:tblPr>
      <w:tblGrid>
        <w:gridCol w:w="1980"/>
        <w:gridCol w:w="5386"/>
      </w:tblGrid>
      <w:tr>
        <w:trPr>
          <w:jc w:val="center"/>
          <w:trHeight w:val="340"/>
        </w:trPr>
        <w:tc>
          <w:tcPr>
            <w:tcW w:w="198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采购包号</w:t>
            </w:r>
            <w:r/>
          </w:p>
        </w:tc>
        <w:tc>
          <w:tcPr>
            <w:tcW w:w="538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采购包名称</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采购包1</w:t>
            </w:r>
            <w:r/>
          </w:p>
        </w:tc>
        <w:tc>
          <w:tcPr>
            <w:tcW w:w="5386" w:type="dxa"/>
            <w:vAlign w:val="center"/>
            <w:textDirection w:val="lrTb"/>
            <w:noWrap w:val="false"/>
          </w:tcPr>
          <w:p>
            <w:pPr>
              <w:jc w:val="center"/>
              <w:rPr>
                <w:rFonts w:hint="eastAsia" w:ascii="宋体" w:hAnsi="宋体" w:cs="宋体"/>
                <w:szCs w:val="21"/>
              </w:rPr>
            </w:pPr>
            <w:r>
              <w:rPr>
                <w:rFonts w:ascii="宋体" w:hAnsi="宋体" w:cs="宋体"/>
                <w:szCs w:val="21"/>
              </w:rPr>
              <w:t xml:space="preserve">初级注册安全工程师能力提升培训</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采购包2</w:t>
            </w:r>
            <w:r/>
          </w:p>
        </w:tc>
        <w:tc>
          <w:tcPr>
            <w:tcW w:w="53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中级注册安全工程师能力提升培训标段</w:t>
            </w:r>
            <w:r>
              <w:rPr>
                <w:rFonts w:ascii="宋体" w:hAnsi="宋体" w:cs="宋体"/>
                <w:szCs w:val="21"/>
              </w:rPr>
              <w:t xml:space="preserve">A</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采购包3</w:t>
            </w:r>
            <w:r/>
          </w:p>
        </w:tc>
        <w:tc>
          <w:tcPr>
            <w:tcW w:w="5386" w:type="dxa"/>
            <w:vAlign w:val="center"/>
            <w:textDirection w:val="lrTb"/>
            <w:noWrap w:val="false"/>
          </w:tcPr>
          <w:p>
            <w:pPr>
              <w:jc w:val="center"/>
              <w:rPr>
                <w:rFonts w:hint="eastAsia" w:ascii="宋体" w:hAnsi="宋体" w:cs="宋体"/>
                <w:szCs w:val="21"/>
              </w:rPr>
            </w:pPr>
            <w:r>
              <w:rPr>
                <w:rFonts w:ascii="宋体" w:hAnsi="宋体" w:cs="宋体"/>
                <w:szCs w:val="21"/>
              </w:rPr>
              <w:t xml:space="preserve">中级注册安全工程师能力提升培训标段B</w:t>
            </w:r>
            <w:r/>
          </w:p>
        </w:tc>
      </w:tr>
    </w:tbl>
    <w:p>
      <w:pPr>
        <w:spacing w:before="156" w:line="360" w:lineRule="auto"/>
        <w:rPr>
          <w:rFonts w:hint="eastAsia" w:ascii="宋体" w:hAnsi="宋体" w:cs="宋体"/>
          <w:szCs w:val="21"/>
        </w:rPr>
      </w:pPr>
      <w:r>
        <w:rPr>
          <w:rFonts w:hint="eastAsia" w:ascii="宋体" w:hAnsi="宋体" w:cs="宋体"/>
          <w:szCs w:val="21"/>
        </w:rPr>
        <w:t xml:space="preserve">1.4 履行时间（期限）：合同签订之日起至2026年12月30日前完成。</w:t>
      </w:r>
      <w:r/>
    </w:p>
    <w:p>
      <w:pPr>
        <w:spacing w:line="360" w:lineRule="auto"/>
        <w:rPr>
          <w:rFonts w:hint="eastAsia" w:ascii="宋体" w:hAnsi="宋体" w:cs="宋体"/>
          <w:szCs w:val="21"/>
        </w:rPr>
      </w:pPr>
      <w:r>
        <w:rPr>
          <w:rFonts w:hint="eastAsia" w:ascii="宋体" w:hAnsi="宋体" w:cs="宋体"/>
          <w:szCs w:val="21"/>
        </w:rPr>
        <w:t xml:space="preserve">1.5 履行地点：江苏省区域</w:t>
      </w:r>
      <w:r/>
    </w:p>
    <w:p>
      <w:pPr>
        <w:spacing w:line="360" w:lineRule="auto"/>
        <w:rPr>
          <w:rFonts w:hint="eastAsia" w:ascii="宋体" w:hAnsi="宋体" w:cs="宋体"/>
          <w:szCs w:val="21"/>
        </w:rPr>
      </w:pPr>
      <w:r>
        <w:rPr>
          <w:rFonts w:hint="eastAsia" w:ascii="宋体" w:hAnsi="宋体" w:cs="宋体"/>
          <w:szCs w:val="21"/>
        </w:rPr>
        <w:t xml:space="preserve">1.6 履行方式：</w:t>
      </w:r>
      <w:r/>
    </w:p>
    <w:p>
      <w:pPr>
        <w:spacing w:line="360" w:lineRule="auto"/>
        <w:rPr>
          <w:rFonts w:hint="eastAsia" w:ascii="宋体" w:hAnsi="宋体" w:cs="宋体"/>
          <w:szCs w:val="21"/>
        </w:rPr>
      </w:pPr>
      <w:r>
        <w:rPr>
          <w:rFonts w:hint="eastAsia" w:ascii="宋体" w:hAnsi="宋体" w:cs="宋体"/>
          <w:szCs w:val="21"/>
        </w:rPr>
        <w:t xml:space="preserve">二、合同金额</w:t>
      </w:r>
      <w:r/>
    </w:p>
    <w:p>
      <w:pPr>
        <w:spacing w:line="360" w:lineRule="auto"/>
        <w:rPr>
          <w:rFonts w:hint="eastAsia" w:ascii="宋体" w:hAnsi="宋体" w:cs="宋体"/>
          <w:szCs w:val="21"/>
        </w:rPr>
      </w:pPr>
      <w:r>
        <w:rPr>
          <w:rFonts w:hint="eastAsia" w:ascii="宋体" w:hAnsi="宋体" w:cs="宋体"/>
          <w:szCs w:val="21"/>
        </w:rPr>
        <w:t xml:space="preserve">2.1 本合同为固定总价合同。</w:t>
      </w:r>
      <w:r/>
    </w:p>
    <w:p>
      <w:pPr>
        <w:spacing w:line="360" w:lineRule="auto"/>
        <w:rPr>
          <w:rFonts w:hint="eastAsia" w:ascii="宋体" w:hAnsi="宋体" w:cs="宋体"/>
          <w:szCs w:val="21"/>
        </w:rPr>
      </w:pPr>
      <w:r>
        <w:rPr>
          <w:rFonts w:hint="eastAsia" w:ascii="宋体" w:hAnsi="宋体" w:cs="宋体"/>
          <w:szCs w:val="21"/>
        </w:rPr>
        <w:t xml:space="preserve">2.2 合同总金额为（大写）：___________________元（小写：¥__________元）。</w:t>
      </w:r>
      <w:r/>
    </w:p>
    <w:p>
      <w:pPr>
        <w:spacing w:line="360" w:lineRule="auto"/>
        <w:rPr>
          <w:rFonts w:hint="eastAsia" w:ascii="宋体" w:hAnsi="宋体" w:cs="宋体"/>
          <w:szCs w:val="21"/>
        </w:rPr>
      </w:pPr>
      <w:r>
        <w:rPr>
          <w:rFonts w:hint="eastAsia" w:ascii="宋体" w:hAnsi="宋体" w:cs="宋体"/>
          <w:szCs w:val="21"/>
        </w:rPr>
        <w:t xml:space="preserve">2.3 除另有约定外，上述总价在合同履行期内固定不变，不因市场价格波动、政策调整、工作量增减等因素而调整。</w:t>
      </w:r>
      <w:r/>
    </w:p>
    <w:p>
      <w:pPr>
        <w:spacing w:line="360" w:lineRule="auto"/>
        <w:rPr>
          <w:rFonts w:hint="eastAsia" w:ascii="宋体" w:hAnsi="宋体" w:cs="宋体"/>
          <w:szCs w:val="21"/>
        </w:rPr>
      </w:pPr>
      <w:r>
        <w:rPr>
          <w:rFonts w:hint="eastAsia" w:ascii="宋体" w:hAnsi="宋体" w:cs="宋体"/>
          <w:szCs w:val="21"/>
        </w:rPr>
        <w:t xml:space="preserve">三、技术资料</w:t>
      </w:r>
      <w:r/>
    </w:p>
    <w:p>
      <w:pPr>
        <w:spacing w:line="360" w:lineRule="auto"/>
        <w:rPr>
          <w:rFonts w:hint="eastAsia" w:ascii="宋体" w:hAnsi="宋体" w:cs="宋体"/>
          <w:szCs w:val="21"/>
        </w:rPr>
      </w:pPr>
      <w:r>
        <w:rPr>
          <w:rFonts w:hint="eastAsia" w:ascii="宋体" w:hAnsi="宋体" w:cs="宋体"/>
          <w:szCs w:val="21"/>
        </w:rPr>
        <w:t xml:space="preserve">3.1 乙方应按招标文件规定的时间向甲方提供服务（包含与服务相关的产品）的有关技术资料。</w:t>
      </w:r>
      <w:r/>
    </w:p>
    <w:p>
      <w:pPr>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cs="宋体"/>
          <w:szCs w:val="21"/>
        </w:rPr>
      </w:pPr>
      <w:r>
        <w:rPr>
          <w:rFonts w:hint="eastAsia" w:ascii="宋体" w:hAnsi="宋体" w:cs="宋体"/>
          <w:szCs w:val="21"/>
        </w:rPr>
        <w:t xml:space="preserve">四、知识产权</w:t>
      </w:r>
      <w:r/>
    </w:p>
    <w:p>
      <w:pPr>
        <w:spacing w:line="360" w:lineRule="auto"/>
        <w:rPr>
          <w:rFonts w:hint="eastAsia" w:ascii="宋体" w:hAnsi="宋体" w:cs="宋体"/>
          <w:szCs w:val="21"/>
        </w:rPr>
      </w:pPr>
      <w:r>
        <w:rPr>
          <w:rFonts w:hint="eastAsia" w:ascii="宋体" w:hAnsi="宋体" w:cs="宋体"/>
          <w:szCs w:val="21"/>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spacing w:line="360" w:lineRule="auto"/>
        <w:rPr>
          <w:rFonts w:hint="eastAsia" w:ascii="宋体" w:hAnsi="宋体" w:cs="宋体"/>
          <w:szCs w:val="21"/>
        </w:rPr>
      </w:pPr>
      <w:r>
        <w:rPr>
          <w:rFonts w:hint="eastAsia" w:ascii="宋体" w:hAnsi="宋体" w:cs="宋体"/>
          <w:szCs w:val="21"/>
        </w:rPr>
        <w:t xml:space="preserve">4.2 本项目的所有成果知识产权归甲方所有，系统验收完成后，未经甲方许可，乙方不得擅自</w:t>
      </w:r>
      <w:r>
        <w:rPr>
          <w:rFonts w:hint="eastAsia" w:ascii="宋体" w:hAnsi="宋体" w:cs="宋体"/>
          <w:szCs w:val="21"/>
        </w:rPr>
        <w:t xml:space="preserve">修改、使用、转让。</w:t>
      </w:r>
      <w:r/>
    </w:p>
    <w:p>
      <w:pPr>
        <w:spacing w:line="360" w:lineRule="auto"/>
        <w:rPr>
          <w:rFonts w:hint="eastAsia" w:ascii="宋体" w:hAnsi="宋体" w:cs="宋体"/>
          <w:szCs w:val="21"/>
        </w:rPr>
      </w:pPr>
      <w:r>
        <w:rPr>
          <w:rFonts w:hint="eastAsia" w:ascii="宋体" w:hAnsi="宋体" w:cs="宋体"/>
          <w:szCs w:val="21"/>
        </w:rPr>
        <w:t xml:space="preserve">五、产权担保</w:t>
      </w:r>
      <w:r/>
    </w:p>
    <w:p>
      <w:pPr>
        <w:spacing w:line="360" w:lineRule="auto"/>
        <w:rPr>
          <w:rFonts w:hint="eastAsia" w:ascii="宋体" w:hAnsi="宋体" w:cs="宋体"/>
          <w:szCs w:val="21"/>
        </w:rPr>
      </w:pPr>
      <w:r>
        <w:rPr>
          <w:rFonts w:hint="eastAsia" w:ascii="宋体" w:hAnsi="宋体" w:cs="宋体"/>
          <w:szCs w:val="21"/>
        </w:rPr>
        <w:t xml:space="preserve">5.1 乙方保证所交付的服务（包含与服务相关的产品）的所有权完全属于乙方且无任何抵押、查封等产权瑕疵。</w:t>
      </w:r>
      <w:r/>
    </w:p>
    <w:p>
      <w:pPr>
        <w:spacing w:line="360" w:lineRule="auto"/>
        <w:rPr>
          <w:rFonts w:hint="eastAsia" w:ascii="宋体" w:hAnsi="宋体" w:cs="宋体"/>
          <w:szCs w:val="21"/>
        </w:rPr>
      </w:pPr>
      <w:r>
        <w:rPr>
          <w:rFonts w:hint="eastAsia" w:ascii="宋体" w:hAnsi="宋体" w:cs="宋体"/>
          <w:szCs w:val="21"/>
        </w:rPr>
        <w:t xml:space="preserve">六、履约保证金</w:t>
      </w:r>
      <w:r>
        <w:rPr>
          <w:rFonts w:hint="eastAsia" w:ascii="宋体" w:hAnsi="宋体" w:cs="宋体"/>
          <w:b/>
          <w:bCs/>
          <w:szCs w:val="21"/>
        </w:rPr>
        <w:t xml:space="preserve">（本项目不涉及）</w:t>
      </w:r>
      <w:r/>
    </w:p>
    <w:p>
      <w:pPr>
        <w:spacing w:line="360" w:lineRule="auto"/>
        <w:rPr>
          <w:rFonts w:hint="eastAsia" w:ascii="宋体" w:hAnsi="宋体" w:cs="宋体"/>
          <w:szCs w:val="21"/>
        </w:rPr>
      </w:pPr>
      <w:r>
        <w:rPr>
          <w:rFonts w:hint="eastAsia" w:ascii="宋体" w:hAnsi="宋体" w:cs="宋体"/>
          <w:szCs w:val="21"/>
        </w:rPr>
        <w:t xml:space="preserve">6.1 乙方交纳人民币_________元作为本合同的履约保证金。（不得超过合同金额的10%）</w:t>
      </w:r>
      <w:r/>
    </w:p>
    <w:p>
      <w:pPr>
        <w:spacing w:line="360" w:lineRule="auto"/>
        <w:rPr>
          <w:rFonts w:hint="eastAsia" w:ascii="宋体" w:hAnsi="宋体" w:cs="宋体"/>
          <w:szCs w:val="21"/>
        </w:rPr>
      </w:pPr>
      <w:r>
        <w:rPr>
          <w:rFonts w:hint="eastAsia" w:ascii="宋体" w:hAnsi="宋体" w:cs="宋体"/>
          <w:szCs w:val="21"/>
        </w:rPr>
        <w:t xml:space="preserve">6.2 合同履行结束后，甲方应及时退还交纳的履约保证金。</w:t>
      </w:r>
      <w:r/>
    </w:p>
    <w:p>
      <w:pPr>
        <w:spacing w:line="360" w:lineRule="auto"/>
        <w:rPr>
          <w:rFonts w:hint="eastAsia" w:ascii="宋体" w:hAnsi="宋体" w:cs="宋体"/>
          <w:szCs w:val="21"/>
        </w:rPr>
      </w:pPr>
      <w:r>
        <w:rPr>
          <w:rFonts w:hint="eastAsia" w:ascii="宋体" w:hAnsi="宋体" w:cs="宋体"/>
          <w:szCs w:val="21"/>
        </w:rPr>
        <w:t xml:space="preserve">6.2.1履约保证金退还方式：</w:t>
      </w:r>
      <w:r/>
    </w:p>
    <w:p>
      <w:pPr>
        <w:spacing w:line="360" w:lineRule="auto"/>
        <w:rPr>
          <w:rFonts w:hint="eastAsia" w:ascii="宋体" w:hAnsi="宋体" w:cs="宋体"/>
          <w:szCs w:val="21"/>
        </w:rPr>
      </w:pPr>
      <w:r>
        <w:rPr>
          <w:rFonts w:hint="eastAsia" w:ascii="宋体" w:hAnsi="宋体" w:cs="宋体"/>
          <w:szCs w:val="21"/>
        </w:rPr>
        <w:t xml:space="preserve">6.2.2履约保证金退还时间：</w:t>
      </w:r>
      <w:r/>
    </w:p>
    <w:p>
      <w:pPr>
        <w:spacing w:line="360" w:lineRule="auto"/>
        <w:rPr>
          <w:rFonts w:hint="eastAsia" w:ascii="宋体" w:hAnsi="宋体" w:cs="宋体"/>
          <w:szCs w:val="21"/>
        </w:rPr>
      </w:pPr>
      <w:r>
        <w:rPr>
          <w:rFonts w:hint="eastAsia" w:ascii="宋体" w:hAnsi="宋体" w:cs="宋体"/>
          <w:szCs w:val="21"/>
        </w:rPr>
        <w:t xml:space="preserve">6.2.3履约保证金退还条件：</w:t>
      </w:r>
      <w:r/>
    </w:p>
    <w:p>
      <w:pPr>
        <w:spacing w:line="360" w:lineRule="auto"/>
        <w:rPr>
          <w:rFonts w:hint="eastAsia" w:ascii="宋体" w:hAnsi="宋体" w:cs="宋体"/>
          <w:szCs w:val="21"/>
        </w:rPr>
      </w:pPr>
      <w:r>
        <w:rPr>
          <w:rFonts w:hint="eastAsia" w:ascii="宋体" w:hAnsi="宋体" w:cs="宋体"/>
          <w:szCs w:val="21"/>
        </w:rPr>
        <w:t xml:space="preserve">6.2.4履约保证金不予退还的情形：</w:t>
      </w:r>
      <w:r/>
    </w:p>
    <w:p>
      <w:pPr>
        <w:spacing w:line="360" w:lineRule="auto"/>
        <w:rPr>
          <w:rFonts w:hint="eastAsia" w:ascii="宋体" w:hAnsi="宋体" w:cs="宋体"/>
          <w:szCs w:val="21"/>
        </w:rPr>
      </w:pPr>
      <w:r>
        <w:rPr>
          <w:rFonts w:hint="eastAsia" w:ascii="宋体" w:hAnsi="宋体" w:cs="宋体"/>
          <w:szCs w:val="21"/>
        </w:rPr>
        <w:t xml:space="preserve">七、合同转包或分包</w:t>
      </w:r>
      <w:r/>
    </w:p>
    <w:p>
      <w:pPr>
        <w:spacing w:line="360" w:lineRule="auto"/>
        <w:rPr>
          <w:rFonts w:hint="eastAsia" w:ascii="宋体" w:hAnsi="宋体" w:cs="宋体"/>
          <w:szCs w:val="21"/>
        </w:rPr>
      </w:pPr>
      <w:r>
        <w:rPr>
          <w:rFonts w:hint="eastAsia" w:ascii="宋体" w:hAnsi="宋体" w:cs="宋体"/>
          <w:szCs w:val="21"/>
        </w:rPr>
        <w:t xml:space="preserve">7.1 乙方不得将合同标的转包给他人履行。</w:t>
      </w:r>
      <w:r/>
    </w:p>
    <w:p>
      <w:pPr>
        <w:spacing w:line="360" w:lineRule="auto"/>
        <w:rPr>
          <w:rFonts w:hint="eastAsia" w:ascii="宋体" w:hAnsi="宋体" w:cs="宋体"/>
          <w:szCs w:val="21"/>
        </w:rPr>
      </w:pPr>
      <w:r>
        <w:rPr>
          <w:rFonts w:hint="eastAsia" w:ascii="宋体" w:hAnsi="宋体" w:cs="宋体"/>
          <w:szCs w:val="21"/>
        </w:rPr>
        <w:t xml:space="preserve">7.2 除非得到甲方的书面同意，乙方不得将合同标的分包给他人履行。</w:t>
      </w:r>
      <w:r/>
    </w:p>
    <w:p>
      <w:pPr>
        <w:spacing w:line="360" w:lineRule="auto"/>
        <w:rPr>
          <w:rFonts w:hint="eastAsia" w:ascii="宋体" w:hAnsi="宋体" w:cs="宋体"/>
          <w:szCs w:val="21"/>
        </w:rPr>
      </w:pPr>
      <w:r>
        <w:rPr>
          <w:rFonts w:hint="eastAsia" w:ascii="宋体" w:hAnsi="宋体" w:cs="宋体"/>
          <w:szCs w:val="21"/>
        </w:rPr>
        <w:t xml:space="preserve">7.3 乙方如有转包或未经甲方同意的分包行为，甲方有权解除合同。</w:t>
      </w:r>
      <w:r/>
    </w:p>
    <w:p>
      <w:pPr>
        <w:spacing w:line="360" w:lineRule="auto"/>
        <w:rPr>
          <w:rStyle w:val="930"/>
          <w:rFonts w:hint="eastAsia" w:ascii="宋体" w:hAnsi="宋体" w:cs="宋体"/>
        </w:rPr>
      </w:pPr>
      <w:r>
        <w:rPr>
          <w:rFonts w:hint="eastAsia" w:ascii="宋体" w:hAnsi="宋体" w:cs="宋体"/>
          <w:szCs w:val="21"/>
        </w:rPr>
        <w:t xml:space="preserve">八、合同款项支付</w:t>
      </w:r>
      <w:r/>
    </w:p>
    <w:p>
      <w:pPr>
        <w:spacing w:line="360" w:lineRule="auto"/>
        <w:rPr>
          <w:rStyle w:val="930"/>
          <w:rFonts w:hint="eastAsia" w:ascii="宋体" w:hAnsi="宋体" w:cs="宋体"/>
        </w:rPr>
      </w:pPr>
      <w:r>
        <w:rPr>
          <w:rStyle w:val="930"/>
          <w:rFonts w:hint="eastAsia" w:ascii="宋体" w:hAnsi="宋体" w:cs="宋体"/>
        </w:rPr>
        <w:t xml:space="preserve">8.1 本合同项下所有款项均以人民币支付。乙方负责向合同付款方开具合法有效发票。</w:t>
      </w:r>
      <w:r/>
    </w:p>
    <w:p>
      <w:pPr>
        <w:spacing w:line="360" w:lineRule="auto"/>
        <w:rPr>
          <w:rStyle w:val="930"/>
          <w:rFonts w:hint="eastAsia" w:ascii="宋体" w:hAnsi="宋体" w:cs="宋体"/>
        </w:rPr>
      </w:pPr>
      <w:r>
        <w:rPr>
          <w:rStyle w:val="930"/>
          <w:rFonts w:hint="eastAsia" w:ascii="宋体" w:hAnsi="宋体" w:cs="宋体"/>
        </w:rPr>
        <w:t xml:space="preserve">8.2 合同付款方及资金来源渠道</w:t>
      </w:r>
      <w:r/>
    </w:p>
    <w:p>
      <w:pPr>
        <w:spacing w:line="360" w:lineRule="auto"/>
        <w:rPr>
          <w:rStyle w:val="930"/>
          <w:rFonts w:hint="eastAsia" w:ascii="宋体" w:hAnsi="宋体" w:cs="宋体"/>
        </w:rPr>
      </w:pPr>
      <w:r>
        <w:rPr>
          <w:rStyle w:val="930"/>
          <w:rFonts w:hint="eastAsia" w:ascii="宋体" w:hAnsi="宋体" w:cs="宋体"/>
        </w:rPr>
        <w:t xml:space="preserve">合同付款方：江苏省社会保险基金管理中心</w:t>
      </w:r>
      <w:r/>
    </w:p>
    <w:p>
      <w:pPr>
        <w:spacing w:line="360" w:lineRule="auto"/>
        <w:rPr>
          <w:rStyle w:val="930"/>
          <w:rFonts w:hint="eastAsia" w:ascii="宋体" w:hAnsi="宋体" w:cs="宋体"/>
        </w:rPr>
      </w:pPr>
      <w:r>
        <w:rPr>
          <w:rStyle w:val="930"/>
          <w:rFonts w:hint="eastAsia" w:ascii="宋体" w:hAnsi="宋体" w:cs="宋体"/>
        </w:rPr>
        <w:t xml:space="preserve">资金来源渠道：工伤保险基金</w:t>
      </w:r>
      <w:r/>
    </w:p>
    <w:p>
      <w:pPr>
        <w:spacing w:line="360" w:lineRule="auto"/>
        <w:rPr>
          <w:rStyle w:val="930"/>
          <w:rFonts w:hint="eastAsia" w:ascii="宋体" w:hAnsi="宋体" w:cs="宋体"/>
        </w:rPr>
      </w:pPr>
      <w:r>
        <w:rPr>
          <w:rStyle w:val="930"/>
          <w:rFonts w:hint="eastAsia" w:ascii="宋体" w:hAnsi="宋体" w:cs="宋体"/>
        </w:rPr>
        <w:t xml:space="preserve">8.3 付款条件：合同签订生效之日起30个工作日内，</w:t>
      </w:r>
      <w:r>
        <w:rPr>
          <w:rFonts w:hint="eastAsia" w:ascii="宋体" w:hAnsi="宋体" w:cs="宋体"/>
          <w:color w:val="000000"/>
          <w:szCs w:val="21"/>
        </w:rPr>
        <w:t xml:space="preserve">乙方向甲方提交等额发票且甲方已收到发票，</w:t>
      </w:r>
      <w:r>
        <w:rPr>
          <w:rStyle w:val="930"/>
          <w:rFonts w:hint="eastAsia" w:ascii="宋体" w:hAnsi="宋体" w:cs="宋体"/>
        </w:rPr>
        <w:t xml:space="preserve">合同付款方按照社会保险基金财务制度支付合同总额的30%作为预付金；</w:t>
      </w:r>
      <w:r/>
    </w:p>
    <w:p>
      <w:pPr>
        <w:spacing w:line="360" w:lineRule="auto"/>
        <w:rPr>
          <w:rStyle w:val="930"/>
          <w:rFonts w:hint="eastAsia" w:ascii="宋体" w:hAnsi="宋体" w:cs="宋体"/>
        </w:rPr>
      </w:pPr>
      <w:r>
        <w:rPr>
          <w:rStyle w:val="930"/>
          <w:rFonts w:hint="eastAsia" w:ascii="宋体" w:hAnsi="宋体"/>
        </w:rPr>
        <w:t xml:space="preserve">8.4 </w:t>
      </w:r>
      <w:r>
        <w:rPr>
          <w:rFonts w:hint="eastAsia" w:ascii="宋体" w:hAnsi="宋体" w:cs="宋体"/>
          <w:szCs w:val="21"/>
        </w:rPr>
        <w:t xml:space="preserve">全部培训任务完成后，经甲方最终评估验收为合格的，由合同付款方在10个工作日内审核乙方提供的等额增值税普通发票后，在30个工作日内支付剩余70%的尾款；</w:t>
      </w:r>
      <w:r>
        <w:rPr>
          <w:rFonts w:hint="eastAsia" w:ascii="宋体" w:hAnsi="宋体" w:cs="宋体"/>
          <w:color w:val="000000"/>
          <w:szCs w:val="21"/>
        </w:rPr>
        <w:t xml:space="preserve">若验收为不合格的，则甲方要求乙方整改至合格后由合同付款方按以上规定支付。</w:t>
      </w:r>
      <w:r/>
    </w:p>
    <w:p>
      <w:pPr>
        <w:spacing w:line="360" w:lineRule="auto"/>
        <w:rPr>
          <w:rFonts w:hint="eastAsia" w:ascii="宋体" w:hAnsi="宋体" w:cs="宋体"/>
          <w:szCs w:val="21"/>
        </w:rPr>
      </w:pPr>
      <w:r>
        <w:rPr>
          <w:rFonts w:hint="eastAsia" w:ascii="宋体" w:hAnsi="宋体" w:cs="宋体"/>
          <w:szCs w:val="21"/>
        </w:rPr>
        <w:t xml:space="preserve">九、税费</w:t>
      </w:r>
      <w:r/>
    </w:p>
    <w:p>
      <w:pPr>
        <w:spacing w:line="360" w:lineRule="auto"/>
        <w:rPr>
          <w:rFonts w:hint="eastAsia" w:ascii="宋体" w:hAnsi="宋体" w:cs="宋体"/>
          <w:szCs w:val="21"/>
        </w:rPr>
      </w:pPr>
      <w:r>
        <w:rPr>
          <w:rFonts w:hint="eastAsia" w:ascii="宋体" w:hAnsi="宋体" w:cs="宋体"/>
          <w:szCs w:val="21"/>
        </w:rPr>
        <w:t xml:space="preserve">9.1 本合同执行中相关的一切税费均由乙方负担。</w:t>
      </w:r>
      <w:r/>
    </w:p>
    <w:p>
      <w:pPr>
        <w:spacing w:line="360" w:lineRule="auto"/>
        <w:rPr>
          <w:rFonts w:hint="eastAsia" w:ascii="宋体" w:hAnsi="宋体" w:cs="宋体"/>
          <w:szCs w:val="21"/>
        </w:rPr>
      </w:pPr>
      <w:r>
        <w:rPr>
          <w:rFonts w:hint="eastAsia" w:ascii="宋体" w:hAnsi="宋体" w:cs="宋体"/>
          <w:szCs w:val="21"/>
        </w:rPr>
        <w:t xml:space="preserve">十、项目验收</w:t>
      </w:r>
      <w:r/>
    </w:p>
    <w:p>
      <w:pPr>
        <w:spacing w:line="360" w:lineRule="auto"/>
        <w:rPr>
          <w:rFonts w:hint="eastAsia" w:ascii="宋体" w:hAnsi="宋体" w:cs="宋体"/>
          <w:szCs w:val="21"/>
        </w:rPr>
      </w:pPr>
      <w:r>
        <w:rPr>
          <w:rFonts w:hint="eastAsia" w:ascii="宋体" w:hAnsi="宋体" w:cs="宋体"/>
          <w:szCs w:val="21"/>
        </w:rPr>
        <w:t xml:space="preserve">10.1 甲方依法组织履约验收工作。</w:t>
      </w:r>
      <w:r/>
    </w:p>
    <w:p>
      <w:pPr>
        <w:spacing w:line="360" w:lineRule="auto"/>
        <w:rPr>
          <w:rFonts w:hint="eastAsia" w:ascii="宋体" w:hAnsi="宋体" w:cs="宋体"/>
          <w:szCs w:val="21"/>
        </w:rPr>
      </w:pPr>
      <w:r>
        <w:rPr>
          <w:rFonts w:hint="eastAsia" w:ascii="宋体" w:hAnsi="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宋体"/>
          <w:szCs w:val="21"/>
        </w:rPr>
      </w:pPr>
      <w:r>
        <w:rPr>
          <w:rFonts w:hint="eastAsia" w:ascii="宋体" w:hAnsi="宋体" w:cs="宋体"/>
          <w:szCs w:val="21"/>
        </w:rPr>
        <w:t xml:space="preserve">10.3 对于实际使用人和甲方分离的项目，甲方邀请实际使用人参与验收。</w:t>
      </w:r>
      <w:r/>
    </w:p>
    <w:p>
      <w:pPr>
        <w:spacing w:line="360" w:lineRule="auto"/>
        <w:rPr>
          <w:rFonts w:hint="eastAsia" w:ascii="宋体" w:hAnsi="宋体" w:cs="宋体"/>
          <w:szCs w:val="21"/>
        </w:rPr>
      </w:pPr>
      <w:r>
        <w:rPr>
          <w:rFonts w:hint="eastAsia" w:ascii="宋体" w:hAnsi="宋体" w:cs="宋体"/>
          <w:szCs w:val="21"/>
        </w:rPr>
        <w:t xml:space="preserve">10.4 如有必要，甲方邀请参加本项目的其他供应商或第三方专业机构及专家参与验收，相关意</w:t>
      </w:r>
      <w:r>
        <w:rPr>
          <w:rFonts w:hint="eastAsia" w:ascii="宋体" w:hAnsi="宋体" w:cs="宋体"/>
          <w:szCs w:val="21"/>
        </w:rPr>
        <w:t xml:space="preserve">见将作为验收书的参考资料。</w:t>
      </w:r>
      <w:r/>
    </w:p>
    <w:p>
      <w:pPr>
        <w:spacing w:line="360" w:lineRule="auto"/>
        <w:rPr>
          <w:rFonts w:hint="eastAsia"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int="eastAsia"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hint="eastAsia" w:ascii="宋体" w:hAnsi="宋体" w:cs="宋体"/>
          <w:szCs w:val="21"/>
        </w:rPr>
      </w:pPr>
      <w:r>
        <w:rPr>
          <w:rFonts w:hint="eastAsia" w:ascii="宋体" w:hAnsi="宋体" w:cs="宋体"/>
          <w:szCs w:val="21"/>
        </w:rPr>
        <w:t xml:space="preserve">十一、违约责任</w:t>
      </w:r>
      <w:r/>
    </w:p>
    <w:p>
      <w:pPr>
        <w:spacing w:line="360" w:lineRule="auto"/>
        <w:rPr>
          <w:rFonts w:hint="eastAsia" w:ascii="宋体" w:hAnsi="宋体" w:cs="宋体"/>
          <w:szCs w:val="21"/>
        </w:rPr>
      </w:pPr>
      <w:r>
        <w:rPr>
          <w:rFonts w:hint="eastAsia" w:ascii="宋体" w:hAnsi="宋体" w:cs="宋体"/>
          <w:szCs w:val="21"/>
        </w:rPr>
        <w:t xml:space="preserve">11.1 甲方无正当理由拒绝接受乙方提供服务的，甲方向乙方偿付拒绝接受服务合同价款总值的违约金。</w:t>
      </w:r>
      <w:r/>
    </w:p>
    <w:p>
      <w:pPr>
        <w:spacing w:line="360" w:lineRule="auto"/>
        <w:rPr>
          <w:rFonts w:hint="eastAsia" w:ascii="宋体" w:hAnsi="宋体" w:cs="宋体"/>
          <w:szCs w:val="21"/>
        </w:rPr>
      </w:pPr>
      <w:r>
        <w:rPr>
          <w:rFonts w:hint="eastAsia" w:ascii="宋体" w:hAnsi="宋体" w:cs="宋体"/>
          <w:szCs w:val="21"/>
        </w:rPr>
        <w:t xml:space="preserve">11.2 甲方无故逾期验收和办理合同款项支付手续的，甲方应按逾期付款总额每日向乙方支付违约金。</w:t>
      </w:r>
      <w:r/>
    </w:p>
    <w:p>
      <w:pPr>
        <w:spacing w:line="360" w:lineRule="auto"/>
        <w:rPr>
          <w:rFonts w:hint="eastAsia" w:ascii="宋体" w:hAnsi="宋体" w:cs="宋体"/>
          <w:szCs w:val="21"/>
        </w:rPr>
      </w:pPr>
      <w:r>
        <w:rPr>
          <w:rFonts w:hint="eastAsia" w:ascii="宋体" w:hAnsi="宋体" w:cs="宋体"/>
          <w:szCs w:val="21"/>
        </w:rPr>
        <w:t xml:space="preserve">11.3 乙方逾期提供服务的，乙方应按逾期提供服务合同总额每日千分之六向甲方支付违约金，由甲方从待付合同款项中扣除。逾期超过约定日期10个工作日不能提供服务的，甲方可解除本</w:t>
      </w:r>
      <w:r/>
    </w:p>
    <w:p>
      <w:pPr>
        <w:spacing w:line="360" w:lineRule="auto"/>
        <w:rPr>
          <w:rFonts w:hint="eastAsia" w:ascii="宋体" w:hAnsi="宋体" w:cs="宋体"/>
          <w:szCs w:val="21"/>
        </w:rPr>
      </w:pPr>
      <w:r>
        <w:rPr>
          <w:rFonts w:hint="eastAsia" w:ascii="宋体" w:hAnsi="宋体" w:cs="宋体"/>
          <w:szCs w:val="21"/>
        </w:rPr>
        <w:t xml:space="preserve">合同。乙方因逾期提供服务或因其他违约行为导致甲方解除合同的，乙方应向甲方支付合同价款总额的违约金，如造成甲方损失超过违约金的，超出部分由乙方继续承担赔偿责任。</w:t>
      </w:r>
      <w:r/>
    </w:p>
    <w:p>
      <w:pPr>
        <w:spacing w:line="360" w:lineRule="auto"/>
        <w:rPr>
          <w:rFonts w:hint="eastAsia" w:ascii="宋体" w:hAnsi="宋体" w:cs="宋体"/>
          <w:szCs w:val="21"/>
        </w:rPr>
      </w:pPr>
      <w:r>
        <w:rPr>
          <w:rFonts w:hint="eastAsia" w:ascii="宋体" w:hAnsi="宋体" w:cs="宋体"/>
          <w:szCs w:val="21"/>
        </w:rPr>
        <w:t xml:space="preserve">11.4 乙方所提供服务的标准不符合合同规定及招标文件规定标准的，甲方有权拒绝接受服务，并可单方面解除合同。</w:t>
      </w:r>
      <w:r/>
    </w:p>
    <w:p>
      <w:pPr>
        <w:spacing w:line="360" w:lineRule="auto"/>
        <w:rPr>
          <w:rFonts w:hint="eastAsia" w:ascii="宋体" w:hAnsi="宋体" w:cs="宋体"/>
          <w:szCs w:val="21"/>
        </w:rPr>
      </w:pPr>
      <w:r>
        <w:rPr>
          <w:rFonts w:hint="eastAsia" w:ascii="宋体" w:hAnsi="宋体" w:cs="宋体"/>
          <w:szCs w:val="21"/>
        </w:rPr>
        <w:t xml:space="preserve">十二、不可抗力事件处理</w:t>
      </w:r>
      <w:r/>
    </w:p>
    <w:p>
      <w:pPr>
        <w:spacing w:line="360" w:lineRule="auto"/>
        <w:rPr>
          <w:rFonts w:hint="eastAsia" w:ascii="宋体" w:hAnsi="宋体" w:cs="宋体"/>
          <w:szCs w:val="21"/>
        </w:rPr>
      </w:pPr>
      <w:r>
        <w:rPr>
          <w:rFonts w:hint="eastAsia" w:ascii="宋体" w:hAnsi="宋体" w:cs="宋体"/>
          <w:szCs w:val="21"/>
        </w:rPr>
        <w:t xml:space="preserve">12.1 在合同有效期内，任何一方因不可抗力事件导致不能履行合同，则合同履行期可延长，其延长期与不可抗力影响期相同。</w:t>
      </w:r>
      <w:r/>
    </w:p>
    <w:p>
      <w:pPr>
        <w:spacing w:line="360" w:lineRule="auto"/>
        <w:rPr>
          <w:rFonts w:hint="eastAsia" w:ascii="宋体" w:hAnsi="宋体" w:cs="宋体"/>
          <w:szCs w:val="21"/>
        </w:rPr>
      </w:pPr>
      <w:r>
        <w:rPr>
          <w:rFonts w:hint="eastAsia" w:ascii="宋体" w:hAnsi="宋体" w:cs="宋体"/>
          <w:szCs w:val="21"/>
        </w:rPr>
        <w:t xml:space="preserve">12.2 不可抗力事件发生后，应立即通知对方，并寄送有关权威机构出具的证明。</w:t>
      </w:r>
      <w:r/>
    </w:p>
    <w:p>
      <w:pPr>
        <w:spacing w:line="360" w:lineRule="auto"/>
        <w:rPr>
          <w:rFonts w:hint="eastAsia" w:ascii="宋体" w:hAnsi="宋体" w:cs="宋体"/>
          <w:szCs w:val="21"/>
        </w:rPr>
      </w:pPr>
      <w:r>
        <w:rPr>
          <w:rFonts w:hint="eastAsia" w:ascii="宋体" w:hAnsi="宋体" w:cs="宋体"/>
          <w:szCs w:val="21"/>
        </w:rPr>
        <w:t xml:space="preserve">12.3 不可抗力事件延续120天以上，双方应通过友好协商，确定是否继续履行合同。</w:t>
      </w:r>
      <w:r/>
    </w:p>
    <w:p>
      <w:pPr>
        <w:spacing w:line="360" w:lineRule="auto"/>
        <w:rPr>
          <w:rFonts w:hint="eastAsia" w:ascii="宋体" w:hAnsi="宋体" w:cs="宋体"/>
          <w:szCs w:val="21"/>
        </w:rPr>
      </w:pPr>
      <w:r>
        <w:rPr>
          <w:rFonts w:hint="eastAsia" w:ascii="宋体" w:hAnsi="宋体" w:cs="宋体"/>
          <w:szCs w:val="21"/>
        </w:rPr>
        <w:t xml:space="preserve">十三、诉讼</w:t>
      </w:r>
      <w:r/>
    </w:p>
    <w:p>
      <w:pPr>
        <w:spacing w:line="360" w:lineRule="auto"/>
        <w:rPr>
          <w:rFonts w:hint="eastAsia" w:ascii="宋体" w:hAnsi="宋体" w:cs="宋体"/>
          <w:szCs w:val="21"/>
        </w:rPr>
      </w:pPr>
      <w:r>
        <w:rPr>
          <w:rFonts w:hint="eastAsia" w:ascii="宋体" w:hAnsi="宋体" w:cs="宋体"/>
          <w:szCs w:val="21"/>
        </w:rPr>
        <w:t xml:space="preserve">13.1 双方在执行合同中所发生的一切争议，应通过协商解决。如协商不成，可向甲方实际所在地法院起诉。</w:t>
      </w:r>
      <w:r/>
    </w:p>
    <w:p>
      <w:pPr>
        <w:spacing w:line="360" w:lineRule="auto"/>
        <w:rPr>
          <w:rFonts w:hint="eastAsia" w:ascii="宋体" w:hAnsi="宋体" w:cs="宋体"/>
          <w:szCs w:val="21"/>
        </w:rPr>
      </w:pPr>
      <w:r>
        <w:rPr>
          <w:rFonts w:hint="eastAsia" w:ascii="宋体" w:hAnsi="宋体" w:cs="宋体"/>
          <w:szCs w:val="21"/>
        </w:rPr>
        <w:t xml:space="preserve">十四、合同生效及其它</w:t>
      </w:r>
      <w:r/>
    </w:p>
    <w:p>
      <w:pPr>
        <w:spacing w:line="360" w:lineRule="auto"/>
        <w:rPr>
          <w:rFonts w:hint="eastAsia" w:ascii="宋体" w:hAnsi="宋体" w:cs="宋体"/>
          <w:szCs w:val="21"/>
        </w:rPr>
      </w:pPr>
      <w:r>
        <w:rPr>
          <w:rFonts w:hint="eastAsia" w:ascii="宋体" w:hAnsi="宋体" w:cs="宋体"/>
          <w:szCs w:val="21"/>
        </w:rPr>
        <w:t xml:space="preserve">14.1 合同经双方法定代表人或授权委托代表人签字并加盖单位公章后生效。</w:t>
      </w:r>
      <w:r/>
    </w:p>
    <w:p>
      <w:pPr>
        <w:spacing w:line="360" w:lineRule="auto"/>
        <w:rPr>
          <w:rFonts w:hint="eastAsia" w:ascii="宋体" w:hAnsi="宋体" w:cs="宋体"/>
          <w:szCs w:val="21"/>
        </w:rPr>
      </w:pPr>
      <w:r>
        <w:rPr>
          <w:rFonts w:hint="eastAsia" w:ascii="宋体" w:hAnsi="宋体" w:cs="宋体"/>
          <w:szCs w:val="21"/>
        </w:rPr>
        <w:t xml:space="preserve">14.2本合同未尽事宜，遵照《民法典》有关条文执行。</w:t>
      </w:r>
      <w:r/>
    </w:p>
    <w:p>
      <w:pPr>
        <w:spacing w:line="360" w:lineRule="auto"/>
        <w:rPr>
          <w:rFonts w:hint="eastAsia" w:ascii="宋体" w:hAnsi="宋体" w:cs="宋体"/>
          <w:szCs w:val="21"/>
        </w:rPr>
      </w:pPr>
      <w:r>
        <w:rPr>
          <w:rFonts w:hint="eastAsia" w:ascii="宋体" w:hAnsi="宋体" w:cs="宋体"/>
          <w:szCs w:val="21"/>
        </w:rPr>
        <w:t xml:space="preserve">14.3 本合同正本一式三份，具有同等法律效力，甲方、乙方及财政监管部门各执一份。</w:t>
      </w:r>
      <w:r/>
    </w:p>
    <w:p>
      <w:pPr>
        <w:spacing w:line="360" w:lineRule="auto"/>
        <w:rPr>
          <w:rFonts w:hint="eastAsia" w:ascii="宋体" w:hAnsi="宋体" w:cs="宋体"/>
          <w:szCs w:val="21"/>
        </w:rPr>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 </w:t>
      </w:r>
      <w:r/>
    </w:p>
    <w:p>
      <w:pPr>
        <w:spacing w:line="360" w:lineRule="auto"/>
        <w:rPr>
          <w:rFonts w:hint="eastAsia" w:ascii="宋体" w:hAnsi="宋体" w:cs="宋体"/>
          <w:szCs w:val="21"/>
        </w:rPr>
      </w:pPr>
      <w:r>
        <w:rPr>
          <w:rFonts w:hint="eastAsia" w:ascii="宋体" w:hAnsi="宋体" w:cs="宋体"/>
          <w:szCs w:val="21"/>
        </w:rPr>
        <w:t xml:space="preserve">地址： </w:t>
      </w:r>
      <w:r/>
    </w:p>
    <w:p>
      <w:pPr>
        <w:spacing w:line="360" w:lineRule="auto"/>
        <w:rPr>
          <w:rFonts w:hint="eastAsia" w:ascii="宋体" w:hAnsi="宋体" w:cs="宋体"/>
          <w:szCs w:val="21"/>
        </w:rPr>
      </w:pPr>
      <w:r>
        <w:rPr>
          <w:rFonts w:hint="eastAsia" w:ascii="宋体" w:hAnsi="宋体" w:cs="宋体"/>
          <w:szCs w:val="21"/>
        </w:rPr>
        <w:t xml:space="preserve">法定代表人或授权代表：</w:t>
      </w:r>
      <w:r/>
    </w:p>
    <w:p>
      <w:pPr>
        <w:spacing w:line="360" w:lineRule="auto"/>
        <w:rPr>
          <w:rFonts w:hint="eastAsia" w:ascii="宋体" w:hAnsi="宋体" w:cs="宋体"/>
          <w:szCs w:val="21"/>
        </w:rPr>
      </w:pPr>
      <w:r>
        <w:rPr>
          <w:rFonts w:hint="eastAsia" w:ascii="宋体" w:hAnsi="宋体" w:cs="宋体"/>
          <w:szCs w:val="21"/>
        </w:rPr>
        <w:t xml:space="preserve">联系电话：</w:t>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法定代表人或授权代表：</w:t>
      </w:r>
      <w:r/>
    </w:p>
    <w:p>
      <w:pPr>
        <w:spacing w:line="360" w:lineRule="auto"/>
        <w:rPr>
          <w:rFonts w:hint="eastAsia" w:ascii="宋体" w:hAnsi="宋体" w:cs="宋体"/>
          <w:szCs w:val="21"/>
        </w:rPr>
      </w:pPr>
      <w:r>
        <w:rPr>
          <w:rFonts w:hint="eastAsia" w:ascii="宋体" w:hAnsi="宋体" w:cs="宋体"/>
          <w:szCs w:val="21"/>
        </w:rPr>
        <w:t xml:space="preserve">联系电话： </w:t>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签订日期：    年  月  日</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br w:type="page" w:clear="all"/>
      </w:r>
      <w:r/>
    </w:p>
    <w:p>
      <w:pPr>
        <w:pStyle w:val="891"/>
        <w:ind w:left="0" w:right="0"/>
        <w:jc w:val="center"/>
        <w:spacing w:before="0" w:after="0" w:line="360" w:lineRule="auto"/>
        <w:rPr>
          <w:rFonts w:hint="eastAsia" w:ascii="宋体" w:hAnsi="宋体" w:cs="宋体"/>
          <w:szCs w:val="21"/>
          <w:lang w:val="zh-CN"/>
        </w:rPr>
      </w:pPr>
      <w:r/>
      <w:bookmarkStart w:id="474" w:name="_Toc228029957"/>
      <w:r/>
      <w:bookmarkEnd w:id="473"/>
      <w:r>
        <w:rPr>
          <w:rFonts w:hint="eastAsia" w:ascii="宋体" w:hAnsi="宋体" w:cs="宋体"/>
          <w:szCs w:val="21"/>
        </w:rPr>
        <w:t xml:space="preserve">第四章  采购需求</w:t>
      </w:r>
      <w:bookmarkEnd w:id="474"/>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（一）项目概况</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为深入贯彻习近平总书记关于安全生产的重要思想论述，进一步落实省应急管理厅、省人力资源社会保障厅等部门《关于推动全省注册安全工程师队伍发展的指导意见》《江苏省注册安全工程师、安全员培训工作实施方案》，依据《注册安全工程师职业资格制度规定》中关于继续教育有关要求，通过系统化、专业化培训，进一步提高我省注册安全工程师专业素质、执业能力和职业道德素养，为我省安全生产形势持续稳定好转提供人才和智力支持。</w:t>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（二）项目服务要求（三个采购包分别要求）</w:t>
      </w:r>
      <w:r/>
    </w:p>
    <w:p>
      <w:pPr>
        <w:spacing w:line="360" w:lineRule="auto"/>
        <w:rPr>
          <w:rFonts w:hint="eastAsia" w:ascii="宋体" w:hAnsi="宋体"/>
          <w:b/>
          <w:bCs/>
          <w:szCs w:val="21"/>
        </w:rPr>
      </w:pPr>
      <w:r>
        <w:rPr>
          <w:rFonts w:hint="eastAsia" w:ascii="宋体" w:hAnsi="宋体"/>
          <w:b/>
          <w:bCs/>
          <w:szCs w:val="21"/>
        </w:rPr>
        <w:t xml:space="preserve">采购包1：初级注册安全工程师能力提升培训</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1.培训要求</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通过系统化、专业化培训，培育一支政治合格、业务精湛、作风过硬的初级注册安全工程师队伍，不断充实一线安全管理力量，提升基层安全专业人员履职能力，筑牢安全生产第一道防线。</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（1）培训对象。全省已经注册的有继续教育学时需求的初级注册安全工程师。</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（2）培训内容。聚焦安全生产法律法规、注安师角色功能与履职能力、风险管控及隐患排查、安全管理台账、现场交底等基础履职能力，以及工伤事故预防、事故应急预案编制、现场应急处置等内容。</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培训方式。注重培训覆盖面与实效性，结合参训人员岗位特点，采取“理论讲授+互动交流”相结合的方式开展。线下培训以集中面授、案例分析、现场答疑、分组研讨、优秀管理经验分享等形式，强化履职能力提升，全程录音录像留存，归档至工伤预防项目台账。</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（4）培训时长。每期班学员培训不少于2天（16学时），每学时不少于45分钟。严格足额完成规定学时，不得压缩、串课、缺时。</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（5）培训人数。800人，每期班参训学员原则上不超过200人。</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（6）线下培训场地。培训场地须满足上述培训班次人数相应要求，且交通便利。培训期间食宿由中标人负责。</w:t>
      </w:r>
      <w:r/>
    </w:p>
    <w:p>
      <w:pPr>
        <w:ind w:firstLine="420"/>
        <w:spacing w:line="360" w:lineRule="auto"/>
        <w:rPr>
          <w:rFonts w:hint="eastAsia" w:ascii="宋体" w:hAnsi="宋体"/>
        </w:rPr>
      </w:pPr>
      <w:r>
        <w:rPr>
          <w:rFonts w:hint="eastAsia" w:ascii="宋体" w:hAnsi="宋体"/>
        </w:rPr>
        <w:t xml:space="preserve">（7）本项目培训期间，中标供应商须为参训学员提供培训所需的食宿服务，相关费用全部包含在投标总报价中，采购人不另行支付任何食宿费用。中标供应商应自行负责食宿安排、费用结算及现场管理，确保培训期间食宿保障到位。供应商投标报价时应充分考虑食宿成本，中标后不得以任何理由要求追加食宿费用或降低食宿保障水平。</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2.现场组织</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（1）培训班实行考勤考核制度和实名制管理，上午和下午各签到一次，杜绝虚学、代学。</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（2）培训班须保证课堂纪律、秩序，严格学风管理和过程控制，确保取得培训效果。</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（3）中标单位按照采购单位和主办单位的学时统计标准化要求进行学员学时信息的上报、</w:t>
      </w:r>
      <w:r>
        <w:rPr>
          <w:rFonts w:hint="eastAsia" w:ascii="宋体" w:hAnsi="宋体" w:cs="宋体"/>
          <w:b w:val="0"/>
          <w:bCs w:val="0"/>
          <w:sz w:val="21"/>
          <w:szCs w:val="21"/>
        </w:rPr>
        <w:t xml:space="preserve">录入，培训学时合格人员统一纳入我省注册安全工程师继续教育学时登记系统。</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3.绩效评定</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培训实际成效，主要通过以下维度呈现：</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（1）学员当日参训时长满足8课时的，计为当日有效出勤。本项目以实际有效出勤天数作为继续教育学时登记、项目绩效考核及费用结算的依据。</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培训项目应进行效果评估，采购单位对培训效果开展评估，通过随机听课、查阅台账、座谈调研、发放问卷等形式对项目的实施情况和绩效目标达成情况进行考核评估，考核合格（完成服务内容及要求）后结算尾款。</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4.人员要求</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（1）成立初级注册安全工程师能力提升培训授课讲师团队。其中项目负责人1名，专业培训授课讲师</w:t>
      </w:r>
      <w:bookmarkStart w:id="475" w:name="OLE_LINK43"/>
      <w:r>
        <w:rPr>
          <w:rFonts w:hint="eastAsia" w:ascii="宋体" w:hAnsi="宋体" w:cs="宋体"/>
          <w:b w:val="0"/>
          <w:bCs w:val="0"/>
          <w:sz w:val="21"/>
          <w:szCs w:val="21"/>
        </w:rPr>
        <w:t xml:space="preserve">（不含项目负责人）</w:t>
      </w:r>
      <w:bookmarkEnd w:id="475"/>
      <w:r>
        <w:rPr>
          <w:rFonts w:hint="eastAsia" w:ascii="宋体" w:hAnsi="宋体" w:cs="宋体"/>
          <w:b w:val="0"/>
          <w:bCs w:val="0"/>
          <w:sz w:val="21"/>
          <w:szCs w:val="21"/>
        </w:rPr>
        <w:t xml:space="preserve">不少于4名。服务期内师资要保持稳定，未经采购人同意不得随意更换培训讲师。</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讲师应具备中级注册安全工程师职业资格或高级职称，应具有10年以上安全生产从业经历，熟悉注册安全工程师相关岗位职责要求，具有丰富的安全生产培训授课经验，其中来自于企业一线的讲师人数比例不得少于师资团队的50%。</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（2）项目须配备班务人员不少于5名（不包含讲师和项目负责人），其中指定1人为项目对接人，负责与采购单位及培训主办单位沟通联系。</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5.监督考核</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（1）培训实施方案（含师资力量、培训课程、学时分配、培训形式、办班地点等内容）须报采购单位和培训主办单位审核通过后，由中标单位予以实施。</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（2）中标单位须定期向采购单位和主办单位汇报培训班的情况（含报名情况、过程组织、培训考勤、效果评估等相关内容），采购单位和培训主办单位不定期抽样监督考核中标单位的项目实施情况。</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6.知识产权归属</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pStyle w:val="923"/>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7.禁止行为</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（1）泄露相关学员信息、企业技术秘密和商业秘密。</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（2）出具虚假或者严重失实的培训报告。</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（3）转包、分包该项目。</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（4）擅自更改、简化、缩短培训时间和相关内容。</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（5）进行其他与培训无关的工作。</w:t>
      </w:r>
      <w:r/>
    </w:p>
    <w:p>
      <w:pP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bCs/>
          <w:szCs w:val="21"/>
        </w:rPr>
      </w:pPr>
      <w:r>
        <w:rPr>
          <w:rFonts w:hint="eastAsia" w:ascii="宋体" w:hAnsi="宋体"/>
          <w:b/>
          <w:bCs/>
          <w:szCs w:val="21"/>
        </w:rPr>
        <w:t xml:space="preserve">采购包2：中级注册安全工程师能力提升培训标段A</w:t>
      </w:r>
      <w:r/>
    </w:p>
    <w:p>
      <w:pPr>
        <w:spacing w:line="360" w:lineRule="auto"/>
        <w:rPr>
          <w:rFonts w:hint="eastAsia" w:ascii="宋体" w:hAnsi="宋体"/>
          <w:szCs w:val="21"/>
        </w:rPr>
      </w:pPr>
      <w:r>
        <w:rPr>
          <w:rFonts w:hint="eastAsia" w:ascii="宋体" w:hAnsi="宋体"/>
          <w:szCs w:val="21"/>
        </w:rPr>
        <w:t xml:space="preserve">1.培训要求</w:t>
      </w:r>
      <w:r/>
    </w:p>
    <w:p>
      <w:pPr>
        <w:ind w:firstLine="420"/>
        <w:spacing w:line="360" w:lineRule="auto"/>
        <w:rPr>
          <w:rFonts w:hint="eastAsia" w:ascii="宋体" w:hAnsi="宋体"/>
          <w:szCs w:val="21"/>
        </w:rPr>
      </w:pPr>
      <w:r>
        <w:rPr>
          <w:rFonts w:hint="eastAsia" w:ascii="宋体" w:hAnsi="宋体"/>
          <w:szCs w:val="21"/>
        </w:rPr>
        <w:t xml:space="preserve">通过系统化、专业化培训，培育一支政治合格、业务精湛、作风过硬的中级注册安全工程师队伍，不断充实一线安全管理力量，提升基层安全专业人员履职能力，筑牢安全生产第一道防线。</w:t>
      </w:r>
      <w:r/>
    </w:p>
    <w:p>
      <w:pPr>
        <w:ind w:firstLine="420"/>
        <w:spacing w:line="360" w:lineRule="auto"/>
        <w:rPr>
          <w:rFonts w:hint="eastAsia" w:ascii="宋体" w:hAnsi="宋体"/>
          <w:szCs w:val="21"/>
        </w:rPr>
      </w:pPr>
      <w:r>
        <w:rPr>
          <w:rFonts w:hint="eastAsia" w:ascii="宋体" w:hAnsi="宋体"/>
          <w:szCs w:val="21"/>
        </w:rPr>
        <w:t xml:space="preserve">（1）培训对象。全省已经注册的在近三年内有继续教育学时需求的中级注册安全工程师。</w:t>
      </w:r>
      <w:r/>
    </w:p>
    <w:p>
      <w:pPr>
        <w:ind w:firstLine="420"/>
        <w:spacing w:line="360" w:lineRule="auto"/>
        <w:rPr>
          <w:rFonts w:hint="eastAsia" w:ascii="宋体" w:hAnsi="宋体"/>
          <w:szCs w:val="21"/>
        </w:rPr>
      </w:pPr>
      <w:r>
        <w:rPr>
          <w:rFonts w:hint="eastAsia" w:ascii="宋体" w:hAnsi="宋体"/>
          <w:szCs w:val="21"/>
        </w:rPr>
        <w:t xml:space="preserve">（2）培训内容。聚焦最新法规标准、注安师职责和角色定位、风险辨识与管控、标准化创建运行、安全领导力与团队管理、安全生产管理数智化建设、企业安全培训组织与实施、应急处置与演练、安全文化建设等综合管理能力，贴合化工、矿山、金属冶炼以及一般工贸等各行业专业岗位需求实战化授课。</w:t>
      </w:r>
      <w:r/>
    </w:p>
    <w:p>
      <w:pPr>
        <w:ind w:firstLine="420"/>
        <w:spacing w:line="360" w:lineRule="auto"/>
        <w:rPr>
          <w:rFonts w:hint="eastAsia" w:ascii="宋体" w:hAnsi="宋体"/>
          <w:szCs w:val="21"/>
        </w:rPr>
      </w:pPr>
      <w:r>
        <w:rPr>
          <w:rFonts w:hint="eastAsia" w:ascii="宋体" w:hAnsi="宋体"/>
          <w:szCs w:val="21"/>
        </w:rPr>
        <w:t xml:space="preserve">（3）培训方式。注重培训覆盖面与实效性，结合参训人员岗位特点，采取“理论讲授+互动交流+实操体验”相结合的方式开展。线下培训以集中面授、案例分析、现场答疑、分组讨论、优秀管理经验分享、安全设备体验等形式，强化实操能力提升，</w:t>
      </w:r>
      <w:r>
        <w:rPr>
          <w:rFonts w:hint="eastAsia" w:ascii="宋体" w:hAnsi="宋体" w:cs="宋体"/>
          <w:szCs w:val="21"/>
        </w:rPr>
        <w:t xml:space="preserve">全程录音录像留存，归档至工伤预防项目台账。</w:t>
      </w:r>
      <w:r/>
    </w:p>
    <w:p>
      <w:pPr>
        <w:ind w:firstLine="420"/>
        <w:spacing w:line="360" w:lineRule="auto"/>
        <w:rPr>
          <w:rFonts w:hint="eastAsia" w:ascii="宋体" w:hAnsi="宋体"/>
          <w:szCs w:val="21"/>
        </w:rPr>
      </w:pPr>
      <w:r>
        <w:rPr>
          <w:rFonts w:hint="eastAsia" w:ascii="宋体" w:hAnsi="宋体"/>
          <w:szCs w:val="21"/>
        </w:rPr>
        <w:t xml:space="preserve">（4）培训时长。每期班学员培训不少于4天（32学时），每学时不少于45分钟。严格足额完成规定学时，不得压缩、串课、缺时。</w:t>
      </w:r>
      <w:r/>
    </w:p>
    <w:p>
      <w:pPr>
        <w:ind w:firstLine="420"/>
        <w:spacing w:line="360" w:lineRule="auto"/>
        <w:rPr>
          <w:rFonts w:hint="eastAsia" w:ascii="宋体" w:hAnsi="宋体"/>
          <w:szCs w:val="21"/>
        </w:rPr>
      </w:pPr>
      <w:r>
        <w:rPr>
          <w:rFonts w:hint="eastAsia" w:ascii="宋体" w:hAnsi="宋体"/>
          <w:szCs w:val="21"/>
        </w:rPr>
        <w:t xml:space="preserve">（5）培训人数。南京、无锡、徐州、连云港、盐城、镇江、淮安、扬州等地区共1100人，每期班参训学员原则上不超过200人。</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（6）线下培训场地。培训场地须满足上述培训班次人数相应要求，且交通便利。培训期间食宿由中标人负责。</w:t>
      </w:r>
      <w:r/>
    </w:p>
    <w:p>
      <w:pPr>
        <w:ind w:firstLine="420"/>
        <w:spacing w:line="360" w:lineRule="auto"/>
        <w:rPr>
          <w:rFonts w:hint="eastAsia" w:ascii="宋体" w:hAnsi="宋体" w:cs="宋体"/>
          <w:szCs w:val="21"/>
        </w:rPr>
      </w:pPr>
      <w:r>
        <w:rPr>
          <w:rFonts w:hint="eastAsia" w:ascii="宋体" w:hAnsi="宋体" w:cs="宋体"/>
          <w:szCs w:val="21"/>
        </w:rPr>
        <w:t xml:space="preserve">（7）本项目培训期间，中标供应商须为参训学员提供培训所需的食宿服务，相关费用全部包含在投标总报价中，采购人不另行支付任何食宿费用。中标供应商应自行负责食宿安排、费用结算及现场管理，确保培训期间食宿保障到位。供应商投标报价时应充分考虑食宿成本，中标后不得以任何理由要求追加食宿费用或降低食宿保障水平。</w:t>
      </w:r>
      <w:r/>
    </w:p>
    <w:p>
      <w:pPr>
        <w:spacing w:line="360" w:lineRule="auto"/>
        <w:rPr>
          <w:rFonts w:hint="eastAsia" w:ascii="宋体" w:hAnsi="宋体" w:cs="宋体"/>
          <w:szCs w:val="21"/>
        </w:rPr>
      </w:pPr>
      <w:r>
        <w:rPr>
          <w:rFonts w:hint="eastAsia" w:ascii="宋体" w:hAnsi="宋体" w:cs="宋体"/>
          <w:szCs w:val="21"/>
        </w:rPr>
        <w:t xml:space="preserve">2.现场组织</w:t>
      </w:r>
      <w:r/>
    </w:p>
    <w:p>
      <w:pPr>
        <w:ind w:firstLine="420"/>
        <w:spacing w:line="360" w:lineRule="auto"/>
        <w:rPr>
          <w:rFonts w:hint="eastAsia" w:ascii="宋体" w:hAnsi="宋体"/>
          <w:szCs w:val="21"/>
        </w:rPr>
      </w:pPr>
      <w:r>
        <w:rPr>
          <w:rFonts w:hint="eastAsia" w:ascii="宋体" w:hAnsi="宋体"/>
          <w:szCs w:val="21"/>
        </w:rPr>
        <w:t xml:space="preserve">（1）培训班实行考勤考核制度</w:t>
      </w:r>
      <w:r>
        <w:rPr>
          <w:rFonts w:hint="eastAsia" w:ascii="宋体" w:hAnsi="宋体" w:cs="宋体"/>
          <w:szCs w:val="21"/>
        </w:rPr>
        <w:t xml:space="preserve">和实名制管理</w:t>
      </w:r>
      <w:r>
        <w:rPr>
          <w:rFonts w:hint="eastAsia" w:ascii="宋体" w:hAnsi="宋体"/>
          <w:szCs w:val="21"/>
        </w:rPr>
        <w:t xml:space="preserve">，上午和下午各签到一次，杜绝假学、代学。</w:t>
      </w:r>
      <w:r/>
    </w:p>
    <w:p>
      <w:pPr>
        <w:ind w:firstLine="420"/>
        <w:spacing w:line="360" w:lineRule="auto"/>
        <w:rPr>
          <w:rFonts w:hint="eastAsia" w:ascii="宋体" w:hAnsi="宋体"/>
          <w:szCs w:val="21"/>
        </w:rPr>
      </w:pPr>
      <w:r>
        <w:rPr>
          <w:rFonts w:hint="eastAsia" w:ascii="宋体" w:hAnsi="宋体"/>
          <w:szCs w:val="21"/>
        </w:rPr>
        <w:t xml:space="preserve">（2）培训班须保证课堂纪律、秩序，严格学风管理和过程控制，确保取得培训效果。</w:t>
      </w:r>
      <w:r/>
    </w:p>
    <w:p>
      <w:pPr>
        <w:ind w:firstLine="420"/>
        <w:spacing w:line="360" w:lineRule="auto"/>
        <w:rPr>
          <w:rFonts w:hint="eastAsia" w:ascii="宋体" w:hAnsi="宋体"/>
          <w:szCs w:val="21"/>
        </w:rPr>
      </w:pPr>
      <w:r>
        <w:rPr>
          <w:rFonts w:hint="eastAsia" w:ascii="宋体" w:hAnsi="宋体"/>
          <w:szCs w:val="21"/>
        </w:rPr>
        <w:t xml:space="preserve">（3）中标单位按照采购单位和主办单位的学时统计标准化要求进行学员学时信息的上报、录入，培训学时合格人员统一纳入我省注册安全工程师继续教育学时登记系统。</w:t>
      </w:r>
      <w:r/>
    </w:p>
    <w:p>
      <w:pPr>
        <w:spacing w:line="360" w:lineRule="auto"/>
        <w:rPr>
          <w:rFonts w:hint="eastAsia" w:ascii="宋体" w:hAnsi="宋体"/>
          <w:szCs w:val="21"/>
        </w:rPr>
      </w:pPr>
      <w:r>
        <w:rPr>
          <w:rFonts w:hint="eastAsia" w:ascii="宋体" w:hAnsi="宋体"/>
          <w:szCs w:val="21"/>
        </w:rPr>
        <w:t xml:space="preserve">3.绩效评定</w:t>
      </w:r>
      <w:r/>
    </w:p>
    <w:p>
      <w:pPr>
        <w:ind w:firstLine="420"/>
        <w:spacing w:line="360" w:lineRule="auto"/>
        <w:rPr>
          <w:rFonts w:hint="eastAsia" w:ascii="宋体" w:hAnsi="宋体"/>
          <w:szCs w:val="21"/>
        </w:rPr>
      </w:pPr>
      <w:r>
        <w:rPr>
          <w:rFonts w:hint="eastAsia" w:ascii="宋体" w:hAnsi="宋体"/>
          <w:szCs w:val="21"/>
        </w:rPr>
        <w:t xml:space="preserve">培训实际成效，主要通过以下维度呈现：</w:t>
      </w:r>
      <w:r/>
    </w:p>
    <w:p>
      <w:pPr>
        <w:ind w:firstLine="420"/>
        <w:spacing w:line="360" w:lineRule="auto"/>
        <w:rPr>
          <w:rFonts w:hint="eastAsia" w:ascii="宋体" w:hAnsi="宋体"/>
          <w:szCs w:val="21"/>
        </w:rPr>
      </w:pPr>
      <w:r>
        <w:rPr>
          <w:rFonts w:hint="eastAsia" w:ascii="宋体" w:hAnsi="宋体"/>
          <w:szCs w:val="21"/>
        </w:rPr>
        <w:t xml:space="preserve">（1）学员当日参训时长满足8课时的，计为当日有效出勤。本项目以实际有效出勤天数作</w:t>
      </w:r>
      <w:r>
        <w:rPr>
          <w:rFonts w:hint="eastAsia" w:ascii="宋体" w:hAnsi="宋体"/>
          <w:szCs w:val="21"/>
        </w:rPr>
        <w:t xml:space="preserve">为继续教育学时登记、项目绩效考核及费用结算的依据。</w:t>
      </w:r>
      <w:r/>
    </w:p>
    <w:p>
      <w:pPr>
        <w:ind w:firstLine="420"/>
        <w:spacing w:line="360" w:lineRule="auto"/>
        <w:rPr>
          <w:rFonts w:hint="eastAsia" w:ascii="宋体" w:hAnsi="宋体"/>
          <w:szCs w:val="21"/>
        </w:rPr>
      </w:pPr>
      <w:r>
        <w:rPr>
          <w:rFonts w:hint="eastAsia" w:ascii="宋体" w:hAnsi="宋体"/>
          <w:szCs w:val="21"/>
        </w:rPr>
        <w:t xml:space="preserve">（2）培训项目应进行效果评估，采购单位对培训效果开展评估，通过随机听课、查阅台账、座谈调研、发放问卷等形式对项目的实施情况和绩效目标达成情况进行考核评估，考核合格（完成服务内容及要求）后结算尾款。</w:t>
      </w:r>
      <w:r/>
    </w:p>
    <w:p>
      <w:pPr>
        <w:spacing w:line="360" w:lineRule="auto"/>
        <w:rPr>
          <w:rFonts w:hint="eastAsia" w:ascii="宋体" w:hAnsi="宋体"/>
          <w:szCs w:val="21"/>
        </w:rPr>
      </w:pPr>
      <w:r>
        <w:rPr>
          <w:rFonts w:hint="eastAsia" w:ascii="宋体" w:hAnsi="宋体"/>
          <w:szCs w:val="21"/>
        </w:rPr>
        <w:t xml:space="preserve">4.人员要求</w:t>
      </w:r>
      <w:r/>
    </w:p>
    <w:p>
      <w:pPr>
        <w:ind w:firstLine="420"/>
        <w:spacing w:line="360" w:lineRule="auto"/>
        <w:rPr>
          <w:rFonts w:hint="eastAsia" w:ascii="宋体" w:hAnsi="宋体"/>
          <w:szCs w:val="21"/>
        </w:rPr>
      </w:pPr>
      <w:r>
        <w:rPr>
          <w:rFonts w:hint="eastAsia" w:ascii="宋体" w:hAnsi="宋体"/>
          <w:szCs w:val="21"/>
        </w:rPr>
        <w:t xml:space="preserve">（1）成立中级注册安全工程师能力提升培训授课讲师团队。其中，项目负责人1名，专业培训授课讲师</w:t>
      </w:r>
      <w:r>
        <w:rPr>
          <w:rFonts w:hint="eastAsia" w:ascii="宋体" w:hAnsi="宋体" w:cs="宋体"/>
          <w:szCs w:val="21"/>
        </w:rPr>
        <w:t xml:space="preserve">（不含项目负责人）</w:t>
      </w:r>
      <w:r>
        <w:rPr>
          <w:rFonts w:hint="eastAsia" w:ascii="宋体" w:hAnsi="宋体"/>
          <w:szCs w:val="21"/>
        </w:rPr>
        <w:t xml:space="preserve">不少于8名。服务期内师资要保持稳定，未经采购人同意不得随意更换培训讲师。</w:t>
      </w:r>
      <w:r/>
    </w:p>
    <w:p>
      <w:pPr>
        <w:ind w:firstLine="420"/>
        <w:spacing w:line="360" w:lineRule="auto"/>
        <w:rPr>
          <w:rFonts w:hint="eastAsia" w:ascii="宋体" w:hAnsi="宋体"/>
          <w:szCs w:val="21"/>
        </w:rPr>
      </w:pPr>
      <w:r>
        <w:rPr>
          <w:rFonts w:hint="eastAsia" w:ascii="宋体" w:hAnsi="宋体"/>
          <w:szCs w:val="21"/>
        </w:rPr>
        <w:t xml:space="preserve">讲师应具备中级注册安全工程师职业资格和高级职称，具有10年以上安全生产从业经历，熟悉注册安全工程师相关岗位职责要求，具有丰富的安全生产培训授课经验，其中来自于企业一线的讲师人数比例不得少于师资团队的50%。</w:t>
      </w:r>
      <w:r/>
    </w:p>
    <w:p>
      <w:pPr>
        <w:ind w:firstLine="420"/>
        <w:spacing w:line="360" w:lineRule="auto"/>
        <w:rPr>
          <w:rFonts w:hint="eastAsia" w:ascii="宋体" w:hAnsi="宋体"/>
          <w:szCs w:val="21"/>
        </w:rPr>
      </w:pPr>
      <w:r>
        <w:rPr>
          <w:rFonts w:hint="eastAsia" w:ascii="宋体" w:hAnsi="宋体"/>
          <w:szCs w:val="21"/>
        </w:rPr>
        <w:t xml:space="preserve">（2）项目须配备班务人员不少于5名</w:t>
      </w:r>
      <w:r>
        <w:rPr>
          <w:rFonts w:hint="eastAsia" w:ascii="宋体" w:hAnsi="宋体" w:cs="宋体"/>
          <w:szCs w:val="21"/>
        </w:rPr>
        <w:t xml:space="preserve">（不包含讲师和项目负责人）</w:t>
      </w:r>
      <w:r>
        <w:rPr>
          <w:rFonts w:hint="eastAsia" w:ascii="宋体" w:hAnsi="宋体"/>
          <w:szCs w:val="21"/>
        </w:rPr>
        <w:t xml:space="preserve">，其中指定1人为项目对接人，负责与采购单位及培训主办单位沟通联系。</w:t>
      </w:r>
      <w:r/>
    </w:p>
    <w:p>
      <w:pPr>
        <w:spacing w:line="360" w:lineRule="auto"/>
        <w:rPr>
          <w:rFonts w:hint="eastAsia" w:ascii="宋体" w:hAnsi="宋体"/>
          <w:szCs w:val="21"/>
        </w:rPr>
      </w:pPr>
      <w:r>
        <w:rPr>
          <w:rFonts w:hint="eastAsia" w:ascii="宋体" w:hAnsi="宋体"/>
          <w:szCs w:val="21"/>
        </w:rPr>
        <w:t xml:space="preserve">5.监督考核</w:t>
      </w:r>
      <w:r/>
    </w:p>
    <w:p>
      <w:pPr>
        <w:ind w:firstLine="420"/>
        <w:spacing w:line="360" w:lineRule="auto"/>
        <w:rPr>
          <w:rFonts w:hint="eastAsia" w:ascii="宋体" w:hAnsi="宋体"/>
          <w:szCs w:val="21"/>
        </w:rPr>
      </w:pPr>
      <w:r>
        <w:rPr>
          <w:rFonts w:hint="eastAsia" w:ascii="宋体" w:hAnsi="宋体"/>
          <w:szCs w:val="21"/>
        </w:rPr>
        <w:t xml:space="preserve">（1）培训实施方案（含师资力量、培训课程、学时分配、培训形式、办班地点等内容）须报采购单位和培训主办单位审核通过后，由中标单位予以实施。</w:t>
      </w:r>
      <w:r/>
    </w:p>
    <w:p>
      <w:pPr>
        <w:ind w:firstLine="420"/>
        <w:spacing w:line="360" w:lineRule="auto"/>
        <w:rPr>
          <w:rFonts w:hint="eastAsia" w:ascii="宋体" w:hAnsi="宋体"/>
          <w:szCs w:val="21"/>
        </w:rPr>
      </w:pPr>
      <w:r>
        <w:rPr>
          <w:rFonts w:hint="eastAsia" w:ascii="宋体" w:hAnsi="宋体"/>
          <w:szCs w:val="21"/>
        </w:rPr>
        <w:t xml:space="preserve">（2）中标单位须定期向采购单位和主办单位汇报培训班的情况（含报名情况、过程组织、培训考勤、效果评估等相关内容），采购单位和培训主办单位不定期抽样监督考核中标单位的项目实施情况。</w:t>
      </w:r>
      <w:r/>
    </w:p>
    <w:p>
      <w:pPr>
        <w:spacing w:line="360" w:lineRule="auto"/>
        <w:rPr>
          <w:rFonts w:hint="eastAsia" w:ascii="宋体" w:hAnsi="宋体"/>
          <w:szCs w:val="21"/>
        </w:rPr>
      </w:pPr>
      <w:r>
        <w:rPr>
          <w:rFonts w:hint="eastAsia" w:ascii="宋体" w:hAnsi="宋体"/>
          <w:szCs w:val="21"/>
        </w:rPr>
        <w:t xml:space="preserve">6.知识产权归属</w:t>
      </w:r>
      <w:r/>
    </w:p>
    <w:p>
      <w:pPr>
        <w:ind w:firstLine="420"/>
        <w:spacing w:line="360" w:lineRule="auto"/>
        <w:rPr>
          <w:rFonts w:hint="eastAsia" w:ascii="宋体" w:hAnsi="宋体"/>
          <w:szCs w:val="21"/>
        </w:rPr>
      </w:pPr>
      <w:r>
        <w:rPr>
          <w:rFonts w:hint="eastAsia" w:ascii="宋体" w:hAnsi="宋体"/>
          <w:szCs w:val="21"/>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spacing w:line="360" w:lineRule="auto"/>
        <w:rPr>
          <w:rFonts w:hint="eastAsia" w:ascii="宋体" w:hAnsi="宋体"/>
          <w:szCs w:val="21"/>
        </w:rPr>
      </w:pPr>
      <w:r>
        <w:rPr>
          <w:rFonts w:hint="eastAsia" w:ascii="宋体" w:hAnsi="宋体"/>
          <w:szCs w:val="21"/>
        </w:rPr>
        <w:t xml:space="preserve">7.禁止行为</w:t>
      </w:r>
      <w:r/>
    </w:p>
    <w:p>
      <w:pPr>
        <w:ind w:firstLine="420"/>
        <w:spacing w:line="360" w:lineRule="auto"/>
        <w:rPr>
          <w:rFonts w:hint="eastAsia" w:ascii="宋体" w:hAnsi="宋体"/>
          <w:szCs w:val="21"/>
        </w:rPr>
      </w:pPr>
      <w:r>
        <w:rPr>
          <w:rFonts w:hint="eastAsia" w:ascii="宋体" w:hAnsi="宋体"/>
          <w:szCs w:val="21"/>
        </w:rPr>
        <w:t xml:space="preserve">（1）泄露相关学员信息、企业技术秘密和商业秘密。</w:t>
      </w:r>
      <w:r/>
    </w:p>
    <w:p>
      <w:pPr>
        <w:ind w:firstLine="420"/>
        <w:spacing w:line="360" w:lineRule="auto"/>
        <w:rPr>
          <w:rFonts w:hint="eastAsia" w:ascii="宋体" w:hAnsi="宋体"/>
          <w:szCs w:val="21"/>
        </w:rPr>
      </w:pPr>
      <w:r>
        <w:rPr>
          <w:rFonts w:hint="eastAsia" w:ascii="宋体" w:hAnsi="宋体"/>
          <w:szCs w:val="21"/>
        </w:rPr>
        <w:t xml:space="preserve">（2）出具虚假或者严重失实的培训报告。</w:t>
      </w:r>
      <w:r/>
    </w:p>
    <w:p>
      <w:pPr>
        <w:ind w:firstLine="420"/>
        <w:spacing w:line="360" w:lineRule="auto"/>
        <w:rPr>
          <w:rFonts w:hint="eastAsia" w:ascii="宋体" w:hAnsi="宋体"/>
          <w:szCs w:val="21"/>
        </w:rPr>
      </w:pPr>
      <w:r>
        <w:rPr>
          <w:rFonts w:hint="eastAsia" w:ascii="宋体" w:hAnsi="宋体"/>
          <w:szCs w:val="21"/>
        </w:rPr>
        <w:t xml:space="preserve">（3）转包、分包该项目。</w:t>
      </w:r>
      <w:r/>
    </w:p>
    <w:p>
      <w:pPr>
        <w:ind w:firstLine="420"/>
        <w:spacing w:line="360" w:lineRule="auto"/>
        <w:rPr>
          <w:rFonts w:hint="eastAsia" w:ascii="宋体" w:hAnsi="宋体"/>
          <w:szCs w:val="21"/>
        </w:rPr>
      </w:pPr>
      <w:r>
        <w:rPr>
          <w:rFonts w:hint="eastAsia" w:ascii="宋体" w:hAnsi="宋体"/>
          <w:szCs w:val="21"/>
        </w:rPr>
        <w:t xml:space="preserve">（4）擅自更改、简化、缩短培训时间和相关内容。</w:t>
      </w:r>
      <w:r/>
    </w:p>
    <w:p>
      <w:pPr>
        <w:ind w:firstLine="420"/>
        <w:spacing w:line="360" w:lineRule="auto"/>
        <w:rPr>
          <w:rFonts w:hint="eastAsia" w:ascii="宋体" w:hAnsi="宋体"/>
          <w:szCs w:val="21"/>
        </w:rPr>
      </w:pPr>
      <w:r>
        <w:rPr>
          <w:rFonts w:hint="eastAsia" w:ascii="宋体" w:hAnsi="宋体"/>
          <w:szCs w:val="21"/>
        </w:rPr>
        <w:t xml:space="preserve">（5）进行其他与培训无关的工作。</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b/>
          <w:bCs/>
          <w:szCs w:val="21"/>
        </w:rPr>
      </w:pPr>
      <w:r>
        <w:rPr>
          <w:rFonts w:hint="eastAsia" w:ascii="宋体" w:hAnsi="宋体"/>
          <w:b/>
          <w:bCs/>
          <w:szCs w:val="21"/>
        </w:rPr>
        <w:t xml:space="preserve">采购包3：中级注册安全工程师能力提升培训标段B</w:t>
      </w:r>
      <w:r/>
    </w:p>
    <w:p>
      <w:pPr>
        <w:spacing w:line="360" w:lineRule="auto"/>
        <w:rPr>
          <w:rFonts w:hint="eastAsia" w:ascii="宋体" w:hAnsi="宋体"/>
          <w:szCs w:val="21"/>
        </w:rPr>
      </w:pPr>
      <w:r>
        <w:rPr>
          <w:rFonts w:hint="eastAsia" w:ascii="宋体" w:hAnsi="宋体"/>
          <w:szCs w:val="21"/>
        </w:rPr>
        <w:t xml:space="preserve">1.培训要求</w:t>
      </w:r>
      <w:r/>
    </w:p>
    <w:p>
      <w:pPr>
        <w:ind w:firstLine="420"/>
        <w:spacing w:line="360" w:lineRule="auto"/>
        <w:rPr>
          <w:rFonts w:hint="eastAsia" w:ascii="宋体" w:hAnsi="宋体"/>
        </w:rPr>
      </w:pPr>
      <w:r>
        <w:rPr>
          <w:rFonts w:hint="eastAsia" w:ascii="宋体" w:hAnsi="宋体"/>
        </w:rPr>
        <w:t xml:space="preserve">通过系统化、专业化培训，培育一支政治合格、业务精湛、作风过硬的中级注册安全工程师队伍，不断充实一线安全管理力量，提升基层安全专业人员履职能力，筑牢安全生产第一道防线。</w:t>
      </w:r>
      <w:r/>
    </w:p>
    <w:p>
      <w:pPr>
        <w:ind w:firstLine="420"/>
        <w:spacing w:line="360" w:lineRule="auto"/>
        <w:rPr>
          <w:rFonts w:hint="eastAsia" w:ascii="宋体" w:hAnsi="宋体"/>
        </w:rPr>
      </w:pPr>
      <w:r>
        <w:rPr>
          <w:rFonts w:hint="eastAsia" w:ascii="宋体" w:hAnsi="宋体"/>
        </w:rPr>
        <w:t xml:space="preserve">（1）培训对象。全省已经注册的在近三年内有继续教育学时需求的中级注册安全工程师。</w:t>
      </w:r>
      <w:r/>
    </w:p>
    <w:p>
      <w:pPr>
        <w:ind w:firstLine="420"/>
        <w:spacing w:line="360" w:lineRule="auto"/>
        <w:rPr>
          <w:rFonts w:hint="eastAsia" w:ascii="宋体" w:hAnsi="宋体"/>
        </w:rPr>
      </w:pPr>
      <w:r>
        <w:rPr>
          <w:rFonts w:hint="eastAsia" w:ascii="宋体" w:hAnsi="宋体"/>
        </w:rPr>
        <w:t xml:space="preserve">（2）培训内容。聚焦最新法规标准、注安师职责和角色定位、风险辨识与管控、标准化创建运行、安全领导力与团队管理、安全生产管理数智化建设、企业安全培训组织与实施、应急处置与演练、安全文化建设等综合管理能力，贴合化工、矿山、金属冶炼以及一般工贸等各行业专业岗位需求实战化授课。</w:t>
      </w:r>
      <w:r/>
    </w:p>
    <w:p>
      <w:pPr>
        <w:ind w:firstLine="420"/>
        <w:spacing w:line="360" w:lineRule="auto"/>
        <w:rPr>
          <w:rFonts w:hint="eastAsia" w:ascii="宋体" w:hAnsi="宋体"/>
        </w:rPr>
      </w:pPr>
      <w:r>
        <w:rPr>
          <w:rFonts w:hint="eastAsia" w:ascii="宋体" w:hAnsi="宋体"/>
        </w:rPr>
        <w:t xml:space="preserve">（3）培训方式。注重培训覆盖面与实效性，结合参训人员岗位特点，采取“理论讲授+互动交流+实操体验”相结合的方式开展。线下培训以集中面授、案例分析、现场答疑、分组讨论、优秀管理经验分享、安全设备体验等形式，强化实操能力提升，</w:t>
      </w:r>
      <w:r>
        <w:rPr>
          <w:rFonts w:hint="eastAsia" w:ascii="宋体" w:hAnsi="宋体" w:cs="宋体"/>
          <w:szCs w:val="21"/>
        </w:rPr>
        <w:t xml:space="preserve">全程录音录像留存，归档至工伤预防项目台账。</w:t>
      </w:r>
      <w:r/>
    </w:p>
    <w:p>
      <w:pPr>
        <w:ind w:firstLine="420"/>
        <w:spacing w:line="360" w:lineRule="auto"/>
        <w:rPr>
          <w:rFonts w:hint="eastAsia" w:ascii="宋体" w:hAnsi="宋体"/>
        </w:rPr>
      </w:pPr>
      <w:r>
        <w:rPr>
          <w:rFonts w:hint="eastAsia" w:ascii="宋体" w:hAnsi="宋体"/>
        </w:rPr>
        <w:t xml:space="preserve">（4）培训时长。每期班学员培训不少于4天（32学时），每学时不少于45分钟。严格足额完成规定学时，不得压缩、串课、缺时。</w:t>
      </w:r>
      <w:r/>
    </w:p>
    <w:p>
      <w:pPr>
        <w:ind w:firstLine="420"/>
        <w:spacing w:line="360" w:lineRule="auto"/>
        <w:rPr>
          <w:rFonts w:hint="eastAsia" w:ascii="宋体" w:hAnsi="宋体"/>
        </w:rPr>
      </w:pPr>
      <w:r>
        <w:rPr>
          <w:rFonts w:hint="eastAsia" w:ascii="宋体" w:hAnsi="宋体"/>
        </w:rPr>
        <w:t xml:space="preserve">（5）培训人数。苏州、南通、常州、泰州、宿迁等地区共1100人，每期班参训学员原则上不超过200人。</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（6）线下培训场地。培训场地须满足上述培训班次人数相应要求，且交通便利。培训期间食宿由中标人负责。</w:t>
      </w:r>
      <w:r/>
    </w:p>
    <w:p>
      <w:pPr>
        <w:ind w:firstLine="420"/>
        <w:spacing w:line="360" w:lineRule="auto"/>
        <w:rPr>
          <w:rFonts w:hint="eastAsia" w:ascii="宋体" w:hAnsi="宋体"/>
        </w:rPr>
      </w:pPr>
      <w:r>
        <w:rPr>
          <w:rFonts w:hint="eastAsia" w:ascii="宋体" w:hAnsi="宋体"/>
        </w:rPr>
        <w:t xml:space="preserve">（7）本项目培训期间，中标供应商须为参训学员提供培训所需的食宿服务，相关费用全部包含在投标总报价中，采购人不另行支付任何食宿费用。中标供应商应自行负责食宿安排、费用结算及现场管理，确保培训期间食宿保障到位。供应商投标报价时应充分考虑食宿成本，中标后不得以任何理由要求追加食宿费用或降低食宿保障水平。</w:t>
      </w:r>
      <w:r/>
    </w:p>
    <w:p>
      <w:pPr>
        <w:spacing w:line="360" w:lineRule="auto"/>
        <w:rPr>
          <w:rFonts w:hint="eastAsia" w:ascii="宋体" w:hAnsi="宋体"/>
        </w:rPr>
      </w:pPr>
      <w:r>
        <w:rPr>
          <w:rFonts w:hint="eastAsia" w:ascii="宋体" w:hAnsi="宋体"/>
        </w:rPr>
        <w:t xml:space="preserve">2.现场组织</w:t>
      </w:r>
      <w:r/>
    </w:p>
    <w:p>
      <w:pPr>
        <w:ind w:firstLine="420"/>
        <w:spacing w:line="360" w:lineRule="auto"/>
        <w:rPr>
          <w:rFonts w:hint="eastAsia" w:ascii="宋体" w:hAnsi="宋体"/>
        </w:rPr>
      </w:pPr>
      <w:r>
        <w:rPr>
          <w:rFonts w:hint="eastAsia" w:ascii="宋体" w:hAnsi="宋体"/>
        </w:rPr>
        <w:t xml:space="preserve">（1）培训班实行考勤考核制度</w:t>
      </w:r>
      <w:r>
        <w:rPr>
          <w:rFonts w:hint="eastAsia" w:ascii="宋体" w:hAnsi="宋体" w:cs="宋体"/>
          <w:szCs w:val="21"/>
        </w:rPr>
        <w:t xml:space="preserve">和实名制管理</w:t>
      </w:r>
      <w:r>
        <w:rPr>
          <w:rFonts w:hint="eastAsia" w:ascii="宋体" w:hAnsi="宋体"/>
        </w:rPr>
        <w:t xml:space="preserve">，上午和下午各签到一次，杜绝假学、代学。</w:t>
      </w:r>
      <w:r/>
    </w:p>
    <w:p>
      <w:pPr>
        <w:ind w:firstLine="420"/>
        <w:spacing w:line="360" w:lineRule="auto"/>
        <w:rPr>
          <w:rFonts w:hint="eastAsia" w:ascii="宋体" w:hAnsi="宋体"/>
        </w:rPr>
      </w:pPr>
      <w:r>
        <w:rPr>
          <w:rFonts w:hint="eastAsia" w:ascii="宋体" w:hAnsi="宋体"/>
        </w:rPr>
        <w:t xml:space="preserve">（2）培训班须保证课堂纪律、秩序，严格学风管理和过程控制，确保取得培训效果。</w:t>
      </w:r>
      <w:r/>
    </w:p>
    <w:p>
      <w:pPr>
        <w:ind w:firstLine="420"/>
        <w:spacing w:line="360" w:lineRule="auto"/>
        <w:rPr>
          <w:rFonts w:hint="eastAsia" w:ascii="宋体" w:hAnsi="宋体"/>
        </w:rPr>
      </w:pPr>
      <w:r>
        <w:rPr>
          <w:rFonts w:hint="eastAsia" w:ascii="宋体" w:hAnsi="宋体"/>
        </w:rPr>
        <w:t xml:space="preserve">（3）中标单位按照采购单位和主办单位的学时统计标准化要求进行学员学时信息的上报、录入，培训学时合格人员统一纳入我省注册安全工程师继续教育学时登记系统。</w:t>
      </w:r>
      <w:r/>
    </w:p>
    <w:p>
      <w:pPr>
        <w:spacing w:line="360" w:lineRule="auto"/>
        <w:rPr>
          <w:rFonts w:hint="eastAsia" w:ascii="宋体" w:hAnsi="宋体"/>
        </w:rPr>
      </w:pPr>
      <w:r>
        <w:rPr>
          <w:rFonts w:hint="eastAsia" w:ascii="宋体" w:hAnsi="宋体"/>
        </w:rPr>
        <w:t xml:space="preserve">3.绩效评定</w:t>
      </w:r>
      <w:r/>
    </w:p>
    <w:p>
      <w:pPr>
        <w:ind w:firstLine="420"/>
        <w:spacing w:line="360" w:lineRule="auto"/>
        <w:rPr>
          <w:rFonts w:hint="eastAsia" w:ascii="宋体" w:hAnsi="宋体"/>
        </w:rPr>
      </w:pPr>
      <w:r>
        <w:rPr>
          <w:rFonts w:hint="eastAsia" w:ascii="宋体" w:hAnsi="宋体"/>
        </w:rPr>
        <w:t xml:space="preserve">培训实际成效，主要通过以下维度呈现：</w:t>
      </w:r>
      <w:r/>
    </w:p>
    <w:p>
      <w:pPr>
        <w:ind w:firstLine="420"/>
        <w:spacing w:line="360" w:lineRule="auto"/>
        <w:rPr>
          <w:rFonts w:hint="eastAsia" w:ascii="宋体" w:hAnsi="宋体"/>
        </w:rPr>
      </w:pPr>
      <w:r>
        <w:rPr>
          <w:rFonts w:hint="eastAsia" w:ascii="宋体" w:hAnsi="宋体"/>
        </w:rPr>
        <w:t xml:space="preserve">（1）学员当日参训时长满足8课时的，计为当日有效出勤。本项目以实际有效出勤天数作为继续教育学时登记、项目绩效考核及费用结算的依据。</w:t>
      </w:r>
      <w:r/>
    </w:p>
    <w:p>
      <w:pPr>
        <w:ind w:firstLine="420"/>
        <w:spacing w:line="360" w:lineRule="auto"/>
        <w:rPr>
          <w:rFonts w:hint="eastAsia" w:ascii="宋体" w:hAnsi="宋体"/>
        </w:rPr>
      </w:pPr>
      <w:r>
        <w:rPr>
          <w:rFonts w:hint="eastAsia" w:ascii="宋体" w:hAnsi="宋体"/>
        </w:rPr>
        <w:t xml:space="preserve">（2）培训项目应进行效果评估，采购单位对培训效果开展评估，通过随机听课、查阅台账、座谈调研、发放问卷等形式对项目的实施情况和绩效目标达成情况进行考核评估，考核合格（完成服务内容及要求）后结算尾款。</w:t>
      </w:r>
      <w:r/>
    </w:p>
    <w:p>
      <w:pPr>
        <w:spacing w:line="360" w:lineRule="auto"/>
        <w:rPr>
          <w:rFonts w:hint="eastAsia" w:ascii="宋体" w:hAnsi="宋体"/>
        </w:rPr>
      </w:pPr>
      <w:r>
        <w:rPr>
          <w:rFonts w:hint="eastAsia" w:ascii="宋体" w:hAnsi="宋体"/>
        </w:rPr>
        <w:t xml:space="preserve">4.人员要求</w:t>
      </w:r>
      <w:r/>
    </w:p>
    <w:p>
      <w:pPr>
        <w:ind w:firstLine="420"/>
        <w:spacing w:line="360" w:lineRule="auto"/>
        <w:rPr>
          <w:rFonts w:hint="eastAsia" w:ascii="宋体" w:hAnsi="宋体"/>
        </w:rPr>
      </w:pPr>
      <w:r>
        <w:rPr>
          <w:rFonts w:hint="eastAsia" w:ascii="宋体" w:hAnsi="宋体"/>
        </w:rPr>
        <w:t xml:space="preserve">（1）成立中级注册安全工程师能力提升培训授课讲师团队。其中，项目负责人1名，专业培训授课讲师</w:t>
      </w:r>
      <w:r>
        <w:rPr>
          <w:rFonts w:hint="eastAsia" w:ascii="宋体" w:hAnsi="宋体" w:cs="宋体"/>
          <w:szCs w:val="21"/>
        </w:rPr>
        <w:t xml:space="preserve">（不含项目负责人）</w:t>
      </w:r>
      <w:r>
        <w:rPr>
          <w:rFonts w:hint="eastAsia" w:ascii="宋体" w:hAnsi="宋体"/>
        </w:rPr>
        <w:t xml:space="preserve">不少于8名。服务期内师资要保持稳定，未经采购人同意不得随意更换培训讲师。</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讲师应具备中级注册安全工程师职业资格和高级职称，具有10年以上安全生产从业经历，熟悉注册安全工程师相关岗位职责要求，具有丰富的安全生产培训授课经验，其中来自于企业一线的讲师人数比例不得少于师资团队的50%。</w:t>
      </w:r>
      <w:r/>
    </w:p>
    <w:p>
      <w:pPr>
        <w:ind w:firstLine="420"/>
        <w:spacing w:line="360" w:lineRule="auto"/>
        <w:rPr>
          <w:rFonts w:hint="eastAsia" w:ascii="宋体" w:hAnsi="宋体"/>
        </w:rPr>
      </w:pPr>
      <w:r>
        <w:rPr>
          <w:rFonts w:hint="eastAsia" w:ascii="宋体" w:hAnsi="宋体"/>
        </w:rPr>
        <w:t xml:space="preserve">（2）项目须配备班务人员不少于5名</w:t>
      </w:r>
      <w:r>
        <w:rPr>
          <w:rFonts w:hint="eastAsia" w:ascii="宋体" w:hAnsi="宋体" w:cs="宋体"/>
          <w:szCs w:val="21"/>
        </w:rPr>
        <w:t xml:space="preserve">（不包含讲师和项目负责人）</w:t>
      </w:r>
      <w:r>
        <w:rPr>
          <w:rFonts w:hint="eastAsia" w:ascii="宋体" w:hAnsi="宋体"/>
        </w:rPr>
        <w:t xml:space="preserve">，其中指定1人为项目对接人，负责与采购单位及培训主办单位沟通联系。</w:t>
      </w:r>
      <w:r/>
    </w:p>
    <w:p>
      <w:pPr>
        <w:spacing w:line="360" w:lineRule="auto"/>
        <w:rPr>
          <w:rFonts w:hint="eastAsia" w:ascii="宋体" w:hAnsi="宋体"/>
        </w:rPr>
      </w:pPr>
      <w:r>
        <w:rPr>
          <w:rFonts w:hint="eastAsia" w:ascii="宋体" w:hAnsi="宋体"/>
        </w:rPr>
        <w:t xml:space="preserve">5.监督考核</w:t>
      </w:r>
      <w:r/>
    </w:p>
    <w:p>
      <w:pPr>
        <w:ind w:firstLine="420"/>
        <w:spacing w:line="360" w:lineRule="auto"/>
        <w:rPr>
          <w:rFonts w:hint="eastAsia" w:ascii="宋体" w:hAnsi="宋体"/>
        </w:rPr>
      </w:pPr>
      <w:r>
        <w:rPr>
          <w:rFonts w:hint="eastAsia" w:ascii="宋体" w:hAnsi="宋体"/>
        </w:rPr>
        <w:t xml:space="preserve">（1）培训实施方案（含师资力量、培训课程、学时分配、培训形式、办班地点等内容）须报采购单位和培训主办单位审核通过后，由中标单位予以实施。</w:t>
      </w:r>
      <w:r/>
    </w:p>
    <w:p>
      <w:pPr>
        <w:ind w:firstLine="420"/>
        <w:spacing w:line="360" w:lineRule="auto"/>
        <w:rPr>
          <w:rFonts w:hint="eastAsia" w:ascii="宋体" w:hAnsi="宋体"/>
        </w:rPr>
      </w:pPr>
      <w:r>
        <w:rPr>
          <w:rFonts w:hint="eastAsia" w:ascii="宋体" w:hAnsi="宋体"/>
        </w:rPr>
        <w:t xml:space="preserve">（2）中标单位须定期向采购单位和主办单位汇报培训班的情况（含报名情况、过程组织、培训考勤、效果评估等相关内容），采购单位和培训主办单位不定期抽样监督考核中标单位的项目实施情况。</w:t>
      </w:r>
      <w:r/>
    </w:p>
    <w:p>
      <w:pPr>
        <w:spacing w:line="360" w:lineRule="auto"/>
        <w:rPr>
          <w:rFonts w:hint="eastAsia" w:ascii="宋体" w:hAnsi="宋体"/>
        </w:rPr>
      </w:pPr>
      <w:r>
        <w:rPr>
          <w:rFonts w:hint="eastAsia" w:ascii="宋体" w:hAnsi="宋体"/>
        </w:rPr>
        <w:t xml:space="preserve">6.知识产权归属</w:t>
      </w:r>
      <w:r/>
    </w:p>
    <w:p>
      <w:pPr>
        <w:ind w:firstLine="420"/>
        <w:spacing w:line="360" w:lineRule="auto"/>
        <w:rPr>
          <w:rFonts w:hint="eastAsia" w:ascii="宋体" w:hAnsi="宋体"/>
        </w:rPr>
      </w:pPr>
      <w:r>
        <w:rPr>
          <w:rFonts w:hint="eastAsia" w:ascii="宋体" w:hAnsi="宋体"/>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spacing w:line="360" w:lineRule="auto"/>
        <w:rPr>
          <w:rFonts w:hint="eastAsia" w:ascii="宋体" w:hAnsi="宋体"/>
        </w:rPr>
      </w:pPr>
      <w:r>
        <w:rPr>
          <w:rFonts w:hint="eastAsia" w:ascii="宋体" w:hAnsi="宋体"/>
        </w:rPr>
        <w:t xml:space="preserve">7.禁止行为</w:t>
      </w:r>
      <w:r/>
    </w:p>
    <w:p>
      <w:pPr>
        <w:ind w:firstLine="420"/>
        <w:spacing w:line="360" w:lineRule="auto"/>
        <w:rPr>
          <w:rFonts w:hint="eastAsia" w:ascii="宋体" w:hAnsi="宋体"/>
        </w:rPr>
      </w:pPr>
      <w:r>
        <w:rPr>
          <w:rFonts w:hint="eastAsia" w:ascii="宋体" w:hAnsi="宋体"/>
        </w:rPr>
        <w:t xml:space="preserve">（1）泄露相关学员信息、企业技术秘密和商业秘密。</w:t>
      </w:r>
      <w:r/>
    </w:p>
    <w:p>
      <w:pPr>
        <w:ind w:firstLine="420"/>
        <w:spacing w:line="360" w:lineRule="auto"/>
        <w:rPr>
          <w:rFonts w:hint="eastAsia" w:ascii="宋体" w:hAnsi="宋体"/>
        </w:rPr>
      </w:pPr>
      <w:r>
        <w:rPr>
          <w:rFonts w:hint="eastAsia" w:ascii="宋体" w:hAnsi="宋体"/>
        </w:rPr>
        <w:t xml:space="preserve">（2）出具虚假或者严重失实的培训报告。</w:t>
      </w:r>
      <w:r/>
    </w:p>
    <w:p>
      <w:pPr>
        <w:ind w:firstLine="420"/>
        <w:spacing w:line="360" w:lineRule="auto"/>
        <w:rPr>
          <w:rFonts w:hint="eastAsia" w:ascii="宋体" w:hAnsi="宋体"/>
        </w:rPr>
      </w:pPr>
      <w:r>
        <w:rPr>
          <w:rFonts w:hint="eastAsia" w:ascii="宋体" w:hAnsi="宋体"/>
        </w:rPr>
        <w:t xml:space="preserve">（3）转包、分包该项目。</w:t>
      </w:r>
      <w:r/>
    </w:p>
    <w:p>
      <w:pPr>
        <w:ind w:firstLine="420"/>
        <w:spacing w:line="360" w:lineRule="auto"/>
        <w:rPr>
          <w:rFonts w:hint="eastAsia" w:ascii="宋体" w:hAnsi="宋体"/>
        </w:rPr>
      </w:pPr>
      <w:r>
        <w:rPr>
          <w:rFonts w:hint="eastAsia" w:ascii="宋体" w:hAnsi="宋体"/>
        </w:rPr>
        <w:t xml:space="preserve">（4）擅自更改、简化、缩短培训时间和相关内容。</w:t>
      </w:r>
      <w:r/>
    </w:p>
    <w:p>
      <w:pPr>
        <w:ind w:firstLine="420"/>
        <w:spacing w:line="360" w:lineRule="auto"/>
        <w:rPr>
          <w:rFonts w:hint="eastAsia" w:ascii="宋体" w:hAnsi="宋体"/>
        </w:rPr>
      </w:pPr>
      <w:r>
        <w:rPr>
          <w:rFonts w:hint="eastAsia" w:ascii="宋体" w:hAnsi="宋体"/>
        </w:rPr>
        <w:t xml:space="preserve">（5）进行其他与培训无关的工作。</w:t>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（三）项目验收</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中标单位根据项目需要，积极配合招标人和主办单位对培训质量、成效开展全面评估工作。</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项目实施完成后，中标单位编写项目总结报告，包括但不限于从培训目标的完成情况、培训现场组织实施质量、人员安全管理知识和技能掌握、考核评估结果、培训人员满意度调查等方面阐述。</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中标单位向采购人书面提出项目验收申请。验收合格后由采购人支付余款；验收基本合格，</w:t>
      </w:r>
      <w:r>
        <w:rPr>
          <w:rFonts w:hint="eastAsia" w:ascii="宋体" w:hAnsi="宋体" w:cs="宋体"/>
          <w:b w:val="0"/>
          <w:bCs w:val="0"/>
          <w:sz w:val="21"/>
          <w:szCs w:val="21"/>
        </w:rPr>
        <w:t xml:space="preserve">中标单位应及时整改，整改完毕验收通过后由采购人支付尾款；验收不合格的，采购人有权终止协议，且不予支付余款。验收完成后，签署项目验收表，连同项目总结、项目过程文档、培训人员信息和各类音视频资料，形成项目归档资料，统一移交给采购人，并办理资料移交手续（含继续教育学时信息录入）。</w:t>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3"/>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（四）合同履行期限</w:t>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合同签订之日起至2026年12月30日前完成。</w:t>
      </w:r>
      <w:r/>
    </w:p>
    <w:p>
      <w:pPr>
        <w:pStyle w:val="923"/>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76" w:name="_Toc228029958"/>
      <w:r>
        <w:rPr>
          <w:rFonts w:hint="eastAsia" w:ascii="宋体" w:hAnsi="宋体" w:cs="宋体"/>
          <w:sz w:val="21"/>
          <w:szCs w:val="21"/>
        </w:rPr>
        <w:t xml:space="preserve">第五章  评标方法与评标标准</w:t>
      </w:r>
      <w:bookmarkEnd w:id="476"/>
      <w:r/>
      <w:r/>
    </w:p>
    <w:p>
      <w:pPr>
        <w:spacing w:line="360" w:lineRule="auto"/>
        <w:rPr>
          <w:rFonts w:hint="eastAsia" w:ascii="宋体" w:hAnsi="宋体" w:cs="宋体"/>
          <w:szCs w:val="21"/>
        </w:rPr>
      </w:pPr>
      <w:r/>
      <w:bookmarkStart w:id="477"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w:t>
      </w:r>
      <w:bookmarkStart w:id="478" w:name="OLE_LINK31"/>
      <w:r>
        <w:rPr>
          <w:rFonts w:hint="eastAsia" w:ascii="宋体" w:hAnsi="宋体" w:cs="宋体"/>
          <w:szCs w:val="21"/>
        </w:rPr>
        <w:t xml:space="preserve">投标文件或投标有效期不足的；</w:t>
      </w:r>
      <w:bookmarkEnd w:id="478"/>
      <w:r/>
      <w:r/>
    </w:p>
    <w:p>
      <w:pPr>
        <w:ind w:firstLine="420"/>
        <w:spacing w:line="360" w:lineRule="auto"/>
        <w:rPr>
          <w:rFonts w:hint="eastAsia" w:ascii="宋体" w:hAnsi="宋体" w:cs="宋体"/>
          <w:szCs w:val="21"/>
        </w:rPr>
      </w:pPr>
      <w:r>
        <w:rPr>
          <w:rFonts w:hint="eastAsia" w:ascii="宋体" w:hAnsi="宋体" w:cs="宋体"/>
          <w:szCs w:val="21"/>
        </w:rPr>
        <w:t xml:space="preserve">（8）</w:t>
      </w:r>
      <w:bookmarkStart w:id="479" w:name="OLE_LINK33"/>
      <w:r>
        <w:rPr>
          <w:rFonts w:hint="eastAsia" w:ascii="宋体" w:hAnsi="宋体" w:cs="宋体"/>
          <w:szCs w:val="21"/>
        </w:rPr>
        <w:t xml:space="preserve">投标文件中提供虚假或失实资料的；</w:t>
      </w:r>
      <w:bookmarkEnd w:id="479"/>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w:t>
      </w:r>
      <w:r>
        <w:rPr>
          <w:rFonts w:hint="eastAsia" w:ascii="宋体" w:hAnsi="宋体" w:cs="宋体"/>
          <w:szCs w:val="21"/>
        </w:rPr>
        <w:t xml:space="preserve">评</w:t>
      </w:r>
      <w:r>
        <w:rPr>
          <w:rFonts w:hint="eastAsia" w:ascii="宋体" w:hAnsi="宋体" w:cs="宋体"/>
          <w:szCs w:val="21"/>
        </w:rPr>
        <w:t xml:space="preserve">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spacing w:line="360" w:lineRule="auto"/>
        <w:rPr>
          <w:rFonts w:hint="eastAsia" w:ascii="宋体" w:hAnsi="宋体" w:cs="宋体"/>
          <w:b/>
          <w:bCs/>
          <w:szCs w:val="21"/>
        </w:rPr>
      </w:pPr>
      <w:r>
        <w:rPr>
          <w:rFonts w:hint="eastAsia" w:ascii="宋体" w:hAnsi="宋体" w:cs="宋体"/>
          <w:b/>
          <w:bCs/>
          <w:szCs w:val="21"/>
        </w:rPr>
        <w:t xml:space="preserve">采购包1：</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5953"/>
      </w:tblGrid>
      <w:tr>
        <w:trPr>
          <w:jc w:val="center"/>
          <w:trHeight w:val="340"/>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评分标准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bookmarkStart w:id="480" w:name="_Hlk240312709"/>
            <w:r>
              <w:rPr>
                <w:rFonts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评标</w:t>
            </w:r>
            <w:r/>
          </w:p>
          <w:p>
            <w:pPr>
              <w:jc w:val="center"/>
              <w:rPr>
                <w:rFonts w:hint="eastAsia" w:ascii="宋体" w:hAnsi="宋体" w:cs="宋体"/>
                <w:szCs w:val="21"/>
              </w:rPr>
            </w:pPr>
            <w:r>
              <w:rPr>
                <w:rFonts w:ascii="宋体" w:hAnsi="宋体" w:cs="宋体"/>
                <w:szCs w:val="21"/>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满足招标文件要求且最低投标报价总价为评标基准价，其价格分为满分10分，其他投标人的价格分统一按照下列公式计算：投标报价得分＝（评标基准价/投标报价总价）×10。四舍五入保留小数点后两位。</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项目整体</w:t>
            </w:r>
            <w:r/>
          </w:p>
          <w:p>
            <w:pPr>
              <w:jc w:val="center"/>
              <w:rPr>
                <w:rFonts w:hint="eastAsia" w:ascii="宋体" w:hAnsi="宋体" w:cs="宋体"/>
                <w:szCs w:val="21"/>
              </w:rPr>
            </w:pPr>
            <w:r>
              <w:rPr>
                <w:rFonts w:hint="eastAsia" w:ascii="宋体" w:hAnsi="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投标单位针对本项目的整体实施方案（包括但不限于项目培训目标、项目组织管理、项目执行计划等）进行综合评分。</w:t>
            </w:r>
            <w:r/>
          </w:p>
          <w:p>
            <w:pPr>
              <w:rPr>
                <w:rFonts w:hint="eastAsia" w:ascii="宋体" w:hAnsi="宋体" w:cs="宋体"/>
                <w:szCs w:val="21"/>
              </w:rPr>
            </w:pPr>
            <w:r>
              <w:rPr>
                <w:rFonts w:hint="eastAsia" w:ascii="宋体" w:hAnsi="宋体" w:cs="宋体"/>
                <w:szCs w:val="21"/>
              </w:rPr>
              <w:t xml:space="preserve">（1）方案内容丰富且完整、层次分明、条理清晰、逻辑缜密、可操作性很强，且优于项目需求的，得11分；</w:t>
            </w:r>
            <w:r/>
          </w:p>
          <w:p>
            <w:pPr>
              <w:rPr>
                <w:rFonts w:hint="eastAsia" w:ascii="宋体" w:hAnsi="宋体" w:cs="宋体"/>
                <w:szCs w:val="21"/>
              </w:rPr>
            </w:pPr>
            <w:r>
              <w:rPr>
                <w:rFonts w:hint="eastAsia" w:ascii="宋体" w:hAnsi="宋体" w:cs="宋体"/>
                <w:szCs w:val="21"/>
              </w:rPr>
              <w:t xml:space="preserve">（2）方案内容丰富且完整，层次分明、可操作性强，能很好地满足本项目需求的，得8分；</w:t>
            </w:r>
            <w:r/>
          </w:p>
          <w:p>
            <w:pPr>
              <w:rPr>
                <w:rFonts w:hint="eastAsia" w:ascii="宋体" w:hAnsi="宋体" w:cs="宋体"/>
                <w:szCs w:val="21"/>
              </w:rPr>
            </w:pPr>
            <w:r>
              <w:rPr>
                <w:rFonts w:hint="eastAsia" w:ascii="宋体" w:hAnsi="宋体" w:cs="宋体"/>
                <w:szCs w:val="21"/>
              </w:rPr>
              <w:t xml:space="preserve">（3）方案内容完整，层次分明、可操作性较强，能满足本项目需求的，得6分；</w:t>
            </w:r>
            <w:r/>
          </w:p>
          <w:p>
            <w:pPr>
              <w:rPr>
                <w:rFonts w:hint="eastAsia" w:ascii="宋体" w:hAnsi="宋体" w:cs="宋体"/>
                <w:szCs w:val="21"/>
              </w:rPr>
            </w:pPr>
            <w:r>
              <w:rPr>
                <w:rFonts w:hint="eastAsia" w:ascii="宋体" w:hAnsi="宋体" w:cs="宋体"/>
                <w:szCs w:val="21"/>
              </w:rPr>
              <w:t xml:space="preserve">（4）方案内容完整，但层次不清晰、可操作性一般，但能基本满足本项目需求的，得4分；</w:t>
            </w:r>
            <w:r/>
          </w:p>
          <w:p>
            <w:pPr>
              <w:rPr>
                <w:rFonts w:hint="eastAsia" w:ascii="宋体" w:hAnsi="宋体" w:cs="宋体"/>
                <w:szCs w:val="21"/>
              </w:rPr>
            </w:pPr>
            <w:r>
              <w:rPr>
                <w:rFonts w:hint="eastAsia" w:ascii="宋体" w:hAnsi="宋体" w:cs="宋体"/>
                <w:szCs w:val="21"/>
              </w:rPr>
              <w:t xml:space="preserve">（5）方案内容有欠缺，层次不清晰，可操作性较差，能满足本项目部分需求的，得2分；</w:t>
            </w:r>
            <w:r/>
          </w:p>
          <w:p>
            <w:pPr>
              <w:rPr>
                <w:rFonts w:hint="eastAsia" w:ascii="宋体" w:hAnsi="宋体" w:cs="宋体"/>
                <w:szCs w:val="21"/>
              </w:rPr>
            </w:pPr>
            <w:r>
              <w:rPr>
                <w:rFonts w:hint="eastAsia" w:ascii="宋体" w:hAnsi="宋体" w:cs="宋体"/>
                <w:szCs w:val="21"/>
              </w:rPr>
              <w:t xml:space="preserve">（6）未提供方案，或方案不具备实质性内容，泛泛而谈，完全不能满足本项目需求的，本项不得分。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项目培训</w:t>
            </w:r>
            <w:r/>
          </w:p>
          <w:p>
            <w:pPr>
              <w:jc w:val="center"/>
              <w:rPr>
                <w:rFonts w:hint="eastAsia" w:ascii="宋体" w:hAnsi="宋体" w:cs="宋体"/>
                <w:szCs w:val="21"/>
              </w:rPr>
            </w:pPr>
            <w:r>
              <w:rPr>
                <w:rFonts w:hint="eastAsia" w:ascii="宋体" w:hAnsi="宋体" w:cs="宋体"/>
                <w:szCs w:val="21"/>
              </w:rPr>
              <w:t xml:space="preserve">大纲和内容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投标单位根据项目需求制定针对性项目培训大纲和项目课程内</w:t>
            </w:r>
            <w:r>
              <w:rPr>
                <w:rFonts w:hint="eastAsia" w:ascii="宋体" w:hAnsi="宋体" w:cs="宋体"/>
                <w:szCs w:val="21"/>
              </w:rPr>
              <w:t xml:space="preserve">容。</w:t>
            </w:r>
            <w:r/>
          </w:p>
          <w:p>
            <w:pPr>
              <w:rPr>
                <w:rFonts w:hint="eastAsia" w:ascii="宋体" w:hAnsi="宋体" w:cs="宋体"/>
                <w:szCs w:val="21"/>
              </w:rPr>
            </w:pPr>
            <w:r>
              <w:rPr>
                <w:rFonts w:hint="eastAsia" w:ascii="宋体" w:hAnsi="宋体" w:cs="宋体"/>
                <w:szCs w:val="21"/>
              </w:rPr>
              <w:t xml:space="preserve">（1）课程大纲具有良好的针对性，课程内容紧贴大纲，内容丰富，层次分明、条理清晰，且优于项目需求的，得11分；</w:t>
            </w:r>
            <w:r/>
          </w:p>
          <w:p>
            <w:pPr>
              <w:rPr>
                <w:rFonts w:hint="eastAsia" w:ascii="宋体" w:hAnsi="宋体" w:cs="宋体"/>
                <w:szCs w:val="21"/>
              </w:rPr>
            </w:pPr>
            <w:r>
              <w:rPr>
                <w:rFonts w:hint="eastAsia" w:ascii="宋体" w:hAnsi="宋体" w:cs="宋体"/>
                <w:szCs w:val="21"/>
              </w:rPr>
              <w:t xml:space="preserve">（2）课程大纲内容具有较好的针对性，课程内容丰富，层次分明、条理清晰、能很好地满足项目需求的，得8分；</w:t>
            </w:r>
            <w:r/>
          </w:p>
          <w:p>
            <w:pPr>
              <w:rPr>
                <w:rFonts w:hint="eastAsia" w:ascii="宋体" w:hAnsi="宋体" w:cs="宋体"/>
                <w:szCs w:val="21"/>
              </w:rPr>
            </w:pPr>
            <w:r>
              <w:rPr>
                <w:rFonts w:hint="eastAsia" w:ascii="宋体" w:hAnsi="宋体" w:cs="宋体"/>
                <w:szCs w:val="21"/>
              </w:rPr>
              <w:t xml:space="preserve">（3）课程大纲内容具有针对性，课程内容较为丰富，层次分明、条理清晰、能满足项目需求的，得6分；</w:t>
            </w:r>
            <w:r/>
          </w:p>
          <w:p>
            <w:pPr>
              <w:rPr>
                <w:rFonts w:hint="eastAsia" w:ascii="宋体" w:hAnsi="宋体" w:cs="宋体"/>
                <w:szCs w:val="21"/>
              </w:rPr>
            </w:pPr>
            <w:r>
              <w:rPr>
                <w:rFonts w:hint="eastAsia" w:ascii="宋体" w:hAnsi="宋体" w:cs="宋体"/>
                <w:szCs w:val="21"/>
              </w:rPr>
              <w:t xml:space="preserve">（4）课程大纲内容完整，层次分明、可操作性较强，能满足本项目需求的，得4分；</w:t>
            </w:r>
            <w:r/>
          </w:p>
          <w:p>
            <w:pPr>
              <w:rPr>
                <w:rFonts w:hint="eastAsia" w:ascii="宋体" w:hAnsi="宋体" w:cs="宋体"/>
                <w:szCs w:val="21"/>
              </w:rPr>
            </w:pPr>
            <w:r>
              <w:rPr>
                <w:rFonts w:hint="eastAsia" w:ascii="宋体" w:hAnsi="宋体" w:cs="宋体"/>
                <w:szCs w:val="21"/>
              </w:rPr>
              <w:t xml:space="preserve">（5）课程大纲针对性一般，课程具备基本内容，层次分明、条理清晰、能基本满足项目需求的，得2分；</w:t>
            </w:r>
            <w:r/>
          </w:p>
          <w:p>
            <w:pPr>
              <w:rPr>
                <w:rFonts w:hint="eastAsia" w:ascii="宋体" w:hAnsi="宋体" w:cs="宋体"/>
                <w:szCs w:val="21"/>
              </w:rPr>
            </w:pPr>
            <w:r>
              <w:rPr>
                <w:rFonts w:hint="eastAsia" w:ascii="宋体" w:hAnsi="宋体" w:cs="宋体"/>
                <w:szCs w:val="21"/>
              </w:rPr>
              <w:t xml:space="preserve">（6）课程大纲没有明确的针对性，课程内容脱离培训大纲，仅泛泛而谈，没有实质性内容，无法满足项目需求的，不得分。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互动研讨式</w:t>
            </w:r>
            <w:r/>
          </w:p>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投标单位针对本项目制定的互动研讨式培训方案。方案包含但不限于互动研讨式培训方式、培训课时安排。</w:t>
            </w:r>
            <w:r/>
          </w:p>
          <w:p>
            <w:pPr>
              <w:rPr>
                <w:rFonts w:hint="eastAsia" w:ascii="宋体" w:hAnsi="宋体" w:cs="宋体"/>
                <w:szCs w:val="21"/>
              </w:rPr>
            </w:pPr>
            <w:r>
              <w:rPr>
                <w:rFonts w:hint="eastAsia" w:ascii="宋体" w:hAnsi="宋体" w:cs="宋体"/>
                <w:szCs w:val="21"/>
              </w:rPr>
              <w:t xml:space="preserve">（1）互动研讨式培训方案中培训方式多样，形式新颖，能充分调动参训人员学习积极性，培训课时安排科学合理，考虑周到，优于项目需求的，得11分；</w:t>
            </w:r>
            <w:r/>
          </w:p>
          <w:p>
            <w:pPr>
              <w:rPr>
                <w:rFonts w:hint="eastAsia" w:ascii="宋体" w:hAnsi="宋体" w:cs="宋体"/>
                <w:szCs w:val="21"/>
              </w:rPr>
            </w:pPr>
            <w:r>
              <w:rPr>
                <w:rFonts w:hint="eastAsia" w:ascii="宋体" w:hAnsi="宋体" w:cs="宋体"/>
                <w:szCs w:val="21"/>
              </w:rPr>
              <w:t xml:space="preserve">（2）互动研讨式培训方案中培训方式多样，形式较传统，培训课时安排科学合理，考虑周到，能很好地满足项目需求的，得8分；</w:t>
            </w:r>
            <w:r/>
          </w:p>
          <w:p>
            <w:pPr>
              <w:rPr>
                <w:rFonts w:hint="eastAsia" w:ascii="宋体" w:hAnsi="宋体" w:cs="宋体"/>
                <w:szCs w:val="21"/>
              </w:rPr>
            </w:pPr>
            <w:r>
              <w:rPr>
                <w:rFonts w:hint="eastAsia" w:ascii="宋体" w:hAnsi="宋体" w:cs="宋体"/>
                <w:szCs w:val="21"/>
              </w:rPr>
              <w:t xml:space="preserve">（3）互动研讨式培训方案中培训方式偏少，形式较传统，培训课时安排科学合理，考虑周到，能满足项目需求的，得5分；</w:t>
            </w:r>
            <w:r/>
          </w:p>
          <w:p>
            <w:pPr>
              <w:rPr>
                <w:rFonts w:hint="eastAsia" w:ascii="宋体" w:hAnsi="宋体" w:cs="宋体"/>
                <w:szCs w:val="21"/>
              </w:rPr>
            </w:pPr>
            <w:r>
              <w:rPr>
                <w:rFonts w:hint="eastAsia" w:ascii="宋体" w:hAnsi="宋体" w:cs="宋体"/>
                <w:szCs w:val="21"/>
              </w:rPr>
              <w:t xml:space="preserve">（4）互动研讨式培训方案中培训方式较单一，培训课时安排不尽合理，能满足项目部分需求的，得2分；</w:t>
            </w:r>
            <w:r/>
          </w:p>
          <w:p>
            <w:pPr>
              <w:rPr>
                <w:rFonts w:hint="eastAsia" w:ascii="宋体" w:hAnsi="宋体" w:cs="宋体"/>
                <w:szCs w:val="21"/>
              </w:rPr>
            </w:pPr>
            <w:r>
              <w:rPr>
                <w:rFonts w:hint="eastAsia" w:ascii="宋体" w:hAnsi="宋体" w:cs="宋体"/>
                <w:szCs w:val="21"/>
              </w:rPr>
              <w:t xml:space="preserve">（5）未提供互动研讨式培训方案，或方案中培训方式单一，培训课时安排不合理，无法满足项目需求的，不得分。</w:t>
            </w:r>
            <w:r/>
          </w:p>
        </w:tc>
      </w:tr>
      <w:tr>
        <w:trPr>
          <w:jc w:val="center"/>
          <w:trHeight w:val="34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线下培训</w:t>
            </w:r>
            <w:r/>
          </w:p>
          <w:p>
            <w:pPr>
              <w:jc w:val="center"/>
              <w:rPr>
                <w:rFonts w:hint="eastAsia" w:ascii="宋体" w:hAnsi="宋体" w:cs="宋体"/>
                <w:szCs w:val="21"/>
              </w:rPr>
            </w:pPr>
            <w:r>
              <w:rPr>
                <w:rFonts w:hint="eastAsia" w:ascii="宋体" w:hAnsi="宋体" w:cs="宋体"/>
                <w:szCs w:val="21"/>
              </w:rPr>
              <w:t xml:space="preserve">场地和物资</w:t>
            </w:r>
            <w:r/>
          </w:p>
          <w:p>
            <w:pPr>
              <w:jc w:val="center"/>
              <w:rPr>
                <w:rFonts w:hint="eastAsia" w:ascii="宋体" w:hAnsi="宋体" w:cs="宋体"/>
                <w:szCs w:val="21"/>
              </w:rPr>
            </w:pPr>
            <w:r>
              <w:rPr>
                <w:rFonts w:hint="eastAsia" w:ascii="宋体" w:hAnsi="宋体" w:cs="宋体"/>
                <w:szCs w:val="21"/>
              </w:rPr>
              <w:t xml:space="preserve">配置方案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投标单位针对本项目的线下培训场地和物资配置制定方案，内容包含但不限于：线下培训场地的选择、培训物资配置等。</w:t>
            </w:r>
            <w:r/>
          </w:p>
          <w:p>
            <w:pPr>
              <w:rPr>
                <w:rFonts w:hint="eastAsia" w:ascii="宋体" w:hAnsi="宋体" w:cs="宋体"/>
                <w:szCs w:val="21"/>
              </w:rPr>
            </w:pPr>
            <w:r>
              <w:rPr>
                <w:rFonts w:hint="eastAsia" w:ascii="宋体" w:hAnsi="宋体" w:cs="宋体"/>
                <w:szCs w:val="21"/>
              </w:rPr>
              <w:t xml:space="preserve">（1）线下培训场地和物资配置方案内容翔实、条理清晰，与项目需求有良好的贴合度，优于项目需求的，得11分；</w:t>
            </w:r>
            <w:r/>
          </w:p>
          <w:p>
            <w:pPr>
              <w:rPr>
                <w:rFonts w:hint="eastAsia" w:ascii="宋体" w:hAnsi="宋体" w:cs="宋体"/>
                <w:szCs w:val="21"/>
              </w:rPr>
            </w:pPr>
            <w:r>
              <w:rPr>
                <w:rFonts w:hint="eastAsia" w:ascii="宋体" w:hAnsi="宋体" w:cs="宋体"/>
                <w:szCs w:val="21"/>
              </w:rPr>
              <w:t xml:space="preserve">（2）线下培训场地和物资配置方案内容具体，细节考虑周到，与项目需求贴合度较好，能满足项目需求，得8分；</w:t>
            </w:r>
            <w:r/>
          </w:p>
          <w:p>
            <w:pPr>
              <w:rPr>
                <w:rFonts w:hint="eastAsia" w:ascii="宋体" w:hAnsi="宋体" w:cs="宋体"/>
                <w:szCs w:val="21"/>
              </w:rPr>
            </w:pPr>
            <w:r>
              <w:rPr>
                <w:rFonts w:hint="eastAsia" w:ascii="宋体" w:hAnsi="宋体" w:cs="宋体"/>
                <w:szCs w:val="21"/>
              </w:rPr>
              <w:t xml:space="preserve">（3）线下培训场地和物资配置方案内容笼统，细节考虑欠缺，能基本满足项目需求，得5分；</w:t>
            </w:r>
            <w:r/>
          </w:p>
          <w:p>
            <w:pPr>
              <w:rPr>
                <w:rFonts w:hint="eastAsia" w:ascii="宋体" w:hAnsi="宋体" w:cs="宋体"/>
                <w:szCs w:val="21"/>
              </w:rPr>
            </w:pPr>
            <w:r>
              <w:rPr>
                <w:rFonts w:hint="eastAsia" w:ascii="宋体" w:hAnsi="宋体" w:cs="宋体"/>
                <w:szCs w:val="21"/>
              </w:rPr>
              <w:t xml:space="preserve">（4）线下培训场地和物资配置方案泛泛而谈，与项目贴合度较差，仅能满足项目部分需求，得2分；</w:t>
            </w:r>
            <w:r/>
          </w:p>
          <w:p>
            <w:pPr>
              <w:rPr>
                <w:rFonts w:hint="eastAsia" w:ascii="宋体" w:hAnsi="宋体" w:cs="宋体"/>
                <w:szCs w:val="21"/>
              </w:rPr>
            </w:pPr>
            <w:r>
              <w:rPr>
                <w:rFonts w:hint="eastAsia" w:ascii="宋体" w:hAnsi="宋体" w:cs="宋体"/>
                <w:szCs w:val="21"/>
              </w:rPr>
              <w:t xml:space="preserve">（5）未提供线下培训场地和物资配置方案，或方案没有实质性内容，偏离项目需求，无法满足项目需求，不得分。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培训档案</w:t>
            </w:r>
            <w:r/>
          </w:p>
          <w:p>
            <w:pPr>
              <w:jc w:val="center"/>
              <w:rPr>
                <w:rFonts w:hint="eastAsia" w:ascii="宋体" w:hAnsi="宋体" w:cs="宋体"/>
                <w:szCs w:val="21"/>
              </w:rPr>
            </w:pPr>
            <w:r>
              <w:rPr>
                <w:rFonts w:hint="eastAsia" w:ascii="宋体" w:hAnsi="宋体" w:cs="宋体"/>
                <w:szCs w:val="21"/>
              </w:rPr>
              <w:t xml:space="preserve">制作及管理</w:t>
            </w:r>
            <w:r/>
          </w:p>
          <w:p>
            <w:pPr>
              <w:jc w:val="center"/>
              <w:rPr>
                <w:rFonts w:hint="eastAsia" w:ascii="宋体" w:hAnsi="宋体" w:cs="宋体"/>
                <w:szCs w:val="21"/>
              </w:rPr>
            </w:pPr>
            <w:r>
              <w:rPr>
                <w:rFonts w:hint="eastAsia" w:ascii="宋体" w:hAnsi="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投标单位围绕项目档案制作和管理等内容制定方案。</w:t>
            </w:r>
            <w:r/>
          </w:p>
          <w:p>
            <w:pPr>
              <w:rPr>
                <w:rFonts w:hint="eastAsia" w:ascii="宋体" w:hAnsi="宋体" w:cs="宋体"/>
                <w:szCs w:val="21"/>
              </w:rPr>
            </w:pPr>
            <w:r>
              <w:rPr>
                <w:rFonts w:hint="eastAsia" w:ascii="宋体" w:hAnsi="宋体" w:cs="宋体"/>
                <w:szCs w:val="21"/>
              </w:rPr>
              <w:t xml:space="preserve">（1）方案内容具有良好的针对性，层次分明、条理清晰，且优于项目需求的，得9分；</w:t>
            </w:r>
            <w:r/>
          </w:p>
          <w:p>
            <w:pPr>
              <w:rPr>
                <w:rFonts w:hint="eastAsia" w:ascii="宋体" w:hAnsi="宋体" w:cs="宋体"/>
                <w:szCs w:val="21"/>
              </w:rPr>
            </w:pPr>
            <w:r>
              <w:rPr>
                <w:rFonts w:hint="eastAsia" w:ascii="宋体" w:hAnsi="宋体" w:cs="宋体"/>
                <w:szCs w:val="21"/>
              </w:rPr>
              <w:t xml:space="preserve">（2）方案内容有针对性，层次较分明、条理较清晰，能满足项目需求的，得6分；</w:t>
            </w:r>
            <w:r/>
          </w:p>
          <w:p>
            <w:pPr>
              <w:rPr>
                <w:rFonts w:hint="eastAsia" w:ascii="宋体" w:hAnsi="宋体" w:cs="宋体"/>
                <w:szCs w:val="21"/>
              </w:rPr>
            </w:pPr>
            <w:r>
              <w:rPr>
                <w:rFonts w:hint="eastAsia" w:ascii="宋体" w:hAnsi="宋体" w:cs="宋体"/>
                <w:szCs w:val="21"/>
              </w:rPr>
              <w:t xml:space="preserve">（3）方案内容简略、针对性较差、仅能满足项目部分需求的，得3分；</w:t>
            </w:r>
            <w:r/>
          </w:p>
          <w:p>
            <w:pPr>
              <w:rPr>
                <w:rFonts w:hint="eastAsia" w:ascii="宋体" w:hAnsi="宋体" w:cs="宋体"/>
                <w:szCs w:val="21"/>
              </w:rPr>
            </w:pPr>
            <w:r>
              <w:rPr>
                <w:rFonts w:hint="eastAsia" w:ascii="宋体" w:hAnsi="宋体" w:cs="宋体"/>
                <w:szCs w:val="21"/>
              </w:rPr>
              <w:t xml:space="preserve">（4）未提供方案，或方案内容泛泛而谈，没有针对性，无法满足项目需求的，不得分。</w:t>
            </w:r>
            <w:r/>
          </w:p>
        </w:tc>
      </w:tr>
      <w:tr>
        <w:trPr>
          <w:jc w:val="center"/>
          <w:trHeight w:val="340"/>
        </w:trPr>
        <w:tc>
          <w:tcPr>
            <w:tcBorders>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项目负责人</w:t>
            </w: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团队中配置的项目负责人</w:t>
            </w:r>
            <w:r>
              <w:rPr>
                <w:rFonts w:hint="eastAsia"/>
              </w:rPr>
              <w:t xml:space="preserve">1</w:t>
            </w:r>
            <w:r>
              <w:rPr>
                <w:rFonts w:hint="eastAsia"/>
              </w:rPr>
              <w:t xml:space="preserve">名（</w:t>
            </w:r>
            <w:r>
              <w:rPr>
                <w:rFonts w:hint="eastAsia"/>
              </w:rPr>
              <w:t xml:space="preserve">6</w:t>
            </w:r>
            <w:r>
              <w:rPr>
                <w:rFonts w:hint="eastAsia"/>
              </w:rPr>
              <w:t xml:space="preserve">分）</w:t>
            </w:r>
            <w:r/>
          </w:p>
          <w:p>
            <w:r/>
            <w:bookmarkStart w:id="481" w:name="OLE_LINK17"/>
            <w:r>
              <w:rPr>
                <w:rFonts w:hint="eastAsia"/>
              </w:rPr>
              <w:t xml:space="preserve">（</w:t>
            </w:r>
            <w:r>
              <w:rPr>
                <w:rFonts w:hint="eastAsia"/>
              </w:rPr>
              <w:t xml:space="preserve">1</w:t>
            </w:r>
            <w:r>
              <w:rPr>
                <w:rFonts w:hint="eastAsia"/>
              </w:rPr>
              <w:t xml:space="preserve">）拟投入本项目的项目负责人，每承担过</w:t>
            </w:r>
            <w:r>
              <w:rPr>
                <w:rFonts w:hint="eastAsia"/>
              </w:rPr>
              <w:t xml:space="preserve">1</w:t>
            </w:r>
            <w:r>
              <w:rPr>
                <w:rFonts w:hint="eastAsia"/>
              </w:rPr>
              <w:t xml:space="preserve">个安全生产培训项目或工伤预防培训项目，并在项目中担任项目负责人或技术负责人的，得</w:t>
            </w:r>
            <w:r>
              <w:rPr>
                <w:rFonts w:hint="eastAsia"/>
              </w:rPr>
              <w:t xml:space="preserve">1</w:t>
            </w:r>
            <w:r>
              <w:rPr>
                <w:rFonts w:hint="eastAsia"/>
              </w:rPr>
              <w:t xml:space="preserve">分；本项最高得</w:t>
            </w:r>
            <w:r>
              <w:rPr>
                <w:rFonts w:hint="eastAsia"/>
              </w:rPr>
              <w:t xml:space="preserve">3</w:t>
            </w:r>
            <w:r>
              <w:rPr>
                <w:rFonts w:hint="eastAsia"/>
              </w:rPr>
              <w:t xml:space="preserve">分。</w:t>
            </w:r>
            <w:r/>
          </w:p>
          <w:p>
            <w:pPr>
              <w:rPr>
                <w:b/>
                <w:bCs/>
              </w:rPr>
            </w:pPr>
            <w:r>
              <w:rPr>
                <w:rFonts w:hint="eastAsia"/>
                <w:b/>
                <w:bCs/>
              </w:rPr>
              <w:t xml:space="preserve">注：投标人需提供项目合同扫描件，合同须清晰反映项目名称、委托人名称、服务内容、签订时间及双方签章，并载明该项目负责人姓名及其所任职务。合同未能完整反映上述信息的，可补充提供中标（成交）通知书、项目验收材料或委托人出具的书面证明。未提供或所提供材料无法认定的，本项不得分。</w:t>
            </w:r>
            <w:bookmarkEnd w:id="481"/>
            <w:r/>
            <w:r/>
          </w:p>
          <w:p>
            <w:r>
              <w:rPr>
                <w:rFonts w:hint="eastAsia"/>
              </w:rPr>
              <w:t xml:space="preserve">（</w:t>
            </w:r>
            <w:r>
              <w:rPr>
                <w:rFonts w:hint="eastAsia"/>
              </w:rPr>
              <w:t xml:space="preserve">2</w:t>
            </w:r>
            <w:r>
              <w:rPr>
                <w:rFonts w:hint="eastAsia"/>
              </w:rPr>
              <w:t xml:space="preserve">）项目负责人具有中级及以上注册安全工程师职业资格证书的，得</w:t>
            </w:r>
            <w:r>
              <w:rPr>
                <w:rFonts w:hint="eastAsia"/>
              </w:rPr>
              <w:t xml:space="preserve">1</w:t>
            </w:r>
            <w:r>
              <w:rPr>
                <w:rFonts w:hint="eastAsia"/>
              </w:rPr>
              <w:t xml:space="preserve">分</w:t>
            </w:r>
            <w:r/>
          </w:p>
          <w:p>
            <w:pPr>
              <w:rPr>
                <w:b/>
                <w:bCs/>
              </w:rPr>
            </w:pPr>
            <w:r>
              <w:rPr>
                <w:rFonts w:hint="eastAsia"/>
                <w:b/>
                <w:bCs/>
              </w:rPr>
              <w:t xml:space="preserve">注：投标人需提供有效的证书扫描件。</w:t>
            </w:r>
            <w:r/>
          </w:p>
          <w:p>
            <w:r>
              <w:rPr>
                <w:rFonts w:hint="eastAsia"/>
              </w:rPr>
              <w:t xml:space="preserve">（</w:t>
            </w:r>
            <w:r>
              <w:rPr>
                <w:rFonts w:hint="eastAsia"/>
              </w:rPr>
              <w:t xml:space="preserve">3</w:t>
            </w:r>
            <w:r>
              <w:rPr>
                <w:rFonts w:hint="eastAsia"/>
              </w:rPr>
              <w:t xml:space="preserve">）项目负责人为应急管理部门组建的</w:t>
            </w:r>
            <w:bookmarkStart w:id="482" w:name="OLE_LINK25"/>
            <w:r/>
            <w:bookmarkStart w:id="483" w:name="OLE_LINK30"/>
            <w:r>
              <w:rPr>
                <w:rFonts w:hint="eastAsia"/>
              </w:rPr>
              <w:t xml:space="preserve">安全生产</w:t>
            </w:r>
            <w:bookmarkEnd w:id="482"/>
            <w:r>
              <w:rPr>
                <w:rFonts w:hint="eastAsia"/>
              </w:rPr>
              <w:t xml:space="preserve">（或应急管理）专家库在库专家</w:t>
            </w:r>
            <w:bookmarkEnd w:id="483"/>
            <w:r>
              <w:rPr>
                <w:rFonts w:hint="eastAsia"/>
              </w:rPr>
              <w:t xml:space="preserve">的，得</w:t>
            </w:r>
            <w:r>
              <w:rPr>
                <w:rFonts w:hint="eastAsia"/>
              </w:rPr>
              <w:t xml:space="preserve">1</w:t>
            </w:r>
            <w:r>
              <w:rPr>
                <w:rFonts w:hint="eastAsia"/>
              </w:rPr>
              <w:t xml:space="preserve">分</w:t>
            </w:r>
            <w:r/>
          </w:p>
          <w:p>
            <w:pPr>
              <w:rPr>
                <w:b/>
                <w:bCs/>
              </w:rPr>
            </w:pPr>
            <w:r>
              <w:rPr>
                <w:rFonts w:hint="eastAsia"/>
                <w:b/>
                <w:bCs/>
              </w:rPr>
              <w:t xml:space="preserve">注：投标人需提供相应证明材料。</w:t>
            </w:r>
            <w:r/>
          </w:p>
          <w:p>
            <w:r>
              <w:rPr>
                <w:rFonts w:hint="eastAsia"/>
              </w:rPr>
              <w:t xml:space="preserve">（</w:t>
            </w:r>
            <w:r>
              <w:rPr>
                <w:rFonts w:hint="eastAsia"/>
              </w:rPr>
              <w:t xml:space="preserve">4</w:t>
            </w:r>
            <w:r>
              <w:rPr>
                <w:rFonts w:hint="eastAsia"/>
              </w:rPr>
              <w:t xml:space="preserve">）项目负责人具有工程相关专业高级及以上专业技术职称（含高级工程师、正高级工程师）的，得</w:t>
            </w:r>
            <w:r>
              <w:rPr>
                <w:rFonts w:hint="eastAsia"/>
              </w:rPr>
              <w:t xml:space="preserve">1</w:t>
            </w:r>
            <w:r>
              <w:rPr>
                <w:rFonts w:hint="eastAsia"/>
              </w:rPr>
              <w:t xml:space="preserve">分。</w:t>
            </w:r>
            <w:r/>
          </w:p>
          <w:p>
            <w:pPr>
              <w:rPr>
                <w:b/>
                <w:bCs/>
              </w:rPr>
            </w:pPr>
            <w:r>
              <w:rPr>
                <w:rFonts w:hint="eastAsia"/>
                <w:b/>
                <w:bCs/>
              </w:rPr>
              <w:t xml:space="preserve">注：投标人需提供有效的职称证书扫描件。</w:t>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b/>
                <w:bCs/>
              </w:rPr>
              <w:t xml:space="preserve">注：需提供</w:t>
            </w:r>
            <w:r>
              <w:rPr>
                <w:rFonts w:hint="eastAsia"/>
                <w:b/>
                <w:bCs/>
              </w:rPr>
              <w:t xml:space="preserve">2026</w:t>
            </w:r>
            <w:r>
              <w:rPr>
                <w:rFonts w:hint="eastAsia"/>
                <w:b/>
                <w:bCs/>
              </w:rPr>
              <w:t xml:space="preserve">年</w:t>
            </w:r>
            <w:r>
              <w:rPr>
                <w:rFonts w:hint="eastAsia"/>
                <w:b/>
                <w:bCs/>
              </w:rPr>
              <w:t xml:space="preserve">3</w:t>
            </w:r>
            <w:r>
              <w:rPr>
                <w:rFonts w:hint="eastAsia"/>
                <w:b/>
                <w:bCs/>
              </w:rPr>
              <w:t xml:space="preserve">月（含）至投标截止时间内任意</w:t>
            </w:r>
            <w:r>
              <w:rPr>
                <w:rFonts w:hint="eastAsia"/>
                <w:b/>
                <w:bCs/>
              </w:rPr>
              <w:t xml:space="preserve">1</w:t>
            </w:r>
            <w:r>
              <w:rPr>
                <w:rFonts w:hint="eastAsia"/>
                <w:b/>
                <w:bCs/>
              </w:rPr>
              <w:t xml:space="preserve">个月投标人为其缴纳的社保的证明材料，若无法提供社保证明材料，可以提供有效的劳动合同复印件，若未提供，以上打分项均不得分。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bookmarkStart w:id="484" w:name="_Hlk240312737"/>
            <w:r/>
            <w:bookmarkStart w:id="485" w:name="_Hlk240312798"/>
            <w:r/>
            <w:bookmarkEnd w:id="480"/>
            <w:r>
              <w:rPr>
                <w:rFonts w:hint="eastAsia" w:ascii="宋体" w:hAnsi="宋体" w:cs="宋体"/>
                <w:szCs w:val="21"/>
              </w:rPr>
              <w:t xml:space="preserve">8</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培训讲师</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培训讲师（不包含项目负责人）投入情况（</w:t>
            </w:r>
            <w:r>
              <w:rPr>
                <w:rFonts w:hint="eastAsia"/>
              </w:rPr>
              <w:t xml:space="preserve">12</w:t>
            </w:r>
            <w:r>
              <w:rPr>
                <w:rFonts w:hint="eastAsia"/>
              </w:rPr>
              <w:t xml:space="preserve">分）</w:t>
            </w:r>
            <w:r/>
          </w:p>
          <w:p>
            <w:r>
              <w:rPr>
                <w:rFonts w:hint="eastAsia"/>
              </w:rPr>
              <w:t xml:space="preserve">投标人拟投入本项目、实际承担线下集中培训授课任务的讲师，须至少满足下列条件之一，方可纳入本项计分：</w:t>
            </w:r>
            <w:r/>
          </w:p>
          <w:p>
            <w:r/>
            <w:bookmarkStart w:id="486" w:name="OLE_LINK42"/>
            <w:r/>
            <w:bookmarkStart w:id="487" w:name="OLE_LINK39"/>
            <w:r>
              <w:rPr>
                <w:rFonts w:hint="eastAsia"/>
              </w:rPr>
              <w:t xml:space="preserve">（</w:t>
            </w:r>
            <w:r>
              <w:rPr>
                <w:rFonts w:hint="eastAsia"/>
              </w:rPr>
              <w:t xml:space="preserve">1</w:t>
            </w:r>
            <w:r>
              <w:rPr>
                <w:rFonts w:hint="eastAsia"/>
              </w:rPr>
              <w:t xml:space="preserve">）具有中级（或以上）注册安全工程师职业资格证书；</w:t>
            </w:r>
            <w:r/>
          </w:p>
          <w:p>
            <w:r>
              <w:rPr>
                <w:rFonts w:hint="eastAsia"/>
              </w:rPr>
              <w:t xml:space="preserve">（</w:t>
            </w:r>
            <w:r>
              <w:rPr>
                <w:rFonts w:hint="eastAsia"/>
              </w:rPr>
              <w:t xml:space="preserve">2</w:t>
            </w:r>
            <w:r>
              <w:rPr>
                <w:rFonts w:hint="eastAsia"/>
              </w:rPr>
              <w:t xml:space="preserve">）具有高级（或以上）专业技术职称。</w:t>
            </w:r>
            <w:r/>
          </w:p>
          <w:p>
            <w:r>
              <w:rPr>
                <w:rFonts w:hint="eastAsia"/>
              </w:rPr>
              <w:t xml:space="preserve">不满足上述条件的，该人员不纳入本项计分范围。</w:t>
            </w:r>
            <w:r/>
          </w:p>
          <w:p>
            <w:pPr>
              <w:rPr>
                <w:b/>
                <w:bCs/>
              </w:rPr>
            </w:pPr>
            <w:r>
              <w:rPr>
                <w:rFonts w:hint="eastAsia"/>
                <w:b/>
                <w:bCs/>
              </w:rPr>
              <w:t xml:space="preserve">在纳入计分范围的拟投入讲师中：</w:t>
            </w:r>
            <w:r/>
          </w:p>
          <w:p>
            <w:r>
              <w:rPr>
                <w:rFonts w:hint="eastAsia"/>
              </w:rPr>
              <w:t xml:space="preserve">（</w:t>
            </w:r>
            <w:r>
              <w:rPr>
                <w:rFonts w:hint="eastAsia"/>
              </w:rPr>
              <w:t xml:space="preserve">1</w:t>
            </w:r>
            <w:r>
              <w:rPr>
                <w:rFonts w:hint="eastAsia"/>
              </w:rPr>
              <w:t xml:space="preserve">）每有</w:t>
            </w:r>
            <w:r>
              <w:rPr>
                <w:rFonts w:hint="eastAsia"/>
              </w:rPr>
              <w:t xml:space="preserve">1</w:t>
            </w:r>
            <w:r>
              <w:rPr>
                <w:rFonts w:hint="eastAsia"/>
              </w:rPr>
              <w:t xml:space="preserve">人为应急管理部门组建的安全生产（或应急管理）专家库在库专家的，得</w:t>
            </w:r>
            <w:r>
              <w:rPr>
                <w:rFonts w:hint="eastAsia"/>
              </w:rPr>
              <w:t xml:space="preserve">1</w:t>
            </w:r>
            <w:r>
              <w:rPr>
                <w:rFonts w:hint="eastAsia"/>
              </w:rPr>
              <w:t xml:space="preserve">分。</w:t>
            </w:r>
            <w:r/>
          </w:p>
          <w:p>
            <w:r>
              <w:rPr>
                <w:rFonts w:hint="eastAsia"/>
              </w:rPr>
              <w:t xml:space="preserve">（</w:t>
            </w:r>
            <w:r>
              <w:rPr>
                <w:rFonts w:hint="eastAsia"/>
              </w:rPr>
              <w:t xml:space="preserve">2</w:t>
            </w:r>
            <w:r>
              <w:rPr>
                <w:rFonts w:hint="eastAsia"/>
              </w:rPr>
              <w:t xml:space="preserve">）每有</w:t>
            </w:r>
            <w:r>
              <w:rPr>
                <w:rFonts w:hint="eastAsia"/>
              </w:rPr>
              <w:t xml:space="preserve">1</w:t>
            </w:r>
            <w:r>
              <w:rPr>
                <w:rFonts w:hint="eastAsia"/>
              </w:rPr>
              <w:t xml:space="preserve">人具有工程相关专业高级及以上专业技术职称（含高级工程师、正高级工程师）的，得</w:t>
            </w:r>
            <w:r>
              <w:rPr>
                <w:rFonts w:hint="eastAsia"/>
              </w:rPr>
              <w:t xml:space="preserve">1</w:t>
            </w:r>
            <w:r>
              <w:rPr>
                <w:rFonts w:hint="eastAsia"/>
              </w:rPr>
              <w:t xml:space="preserve">分。</w:t>
            </w:r>
            <w:r/>
          </w:p>
          <w:p>
            <w:r>
              <w:rPr>
                <w:rFonts w:hint="eastAsia"/>
              </w:rPr>
              <w:t xml:space="preserve">（</w:t>
            </w:r>
            <w:r>
              <w:rPr>
                <w:rFonts w:hint="eastAsia"/>
              </w:rPr>
              <w:t xml:space="preserve">3</w:t>
            </w:r>
            <w:r>
              <w:rPr>
                <w:rFonts w:hint="eastAsia"/>
              </w:rPr>
              <w:t xml:space="preserve">）</w:t>
            </w:r>
            <w:r>
              <w:rPr>
                <w:rFonts w:hint="eastAsia" w:ascii="Segoe UI Emoji" w:hAnsi="Segoe UI Emoji" w:cs="Segoe UI Emoji"/>
              </w:rPr>
              <w:t xml:space="preserve">每有</w:t>
            </w:r>
            <w:r>
              <w:rPr>
                <w:rFonts w:hint="eastAsia" w:ascii="Segoe UI Emoji" w:hAnsi="Segoe UI Emoji" w:cs="Segoe UI Emoji"/>
              </w:rPr>
              <w:t xml:space="preserve">1</w:t>
            </w:r>
            <w:r>
              <w:rPr>
                <w:rFonts w:hint="eastAsia" w:ascii="Segoe UI Emoji" w:hAnsi="Segoe UI Emoji" w:cs="Segoe UI Emoji"/>
              </w:rPr>
              <w:t xml:space="preserve">人具有一线</w:t>
            </w:r>
            <w:r>
              <w:rPr>
                <w:rFonts w:hint="eastAsia"/>
              </w:rPr>
              <w:t xml:space="preserve">安全管理相关工作经验的，得</w:t>
            </w:r>
            <w:r>
              <w:rPr>
                <w:rFonts w:hint="eastAsia"/>
              </w:rPr>
              <w:t xml:space="preserve">1</w:t>
            </w:r>
            <w:r>
              <w:rPr>
                <w:rFonts w:hint="eastAsia"/>
              </w:rPr>
              <w:t xml:space="preserve">分。</w:t>
            </w:r>
            <w:bookmarkEnd w:id="486"/>
            <w:r/>
            <w:r/>
          </w:p>
          <w:p>
            <w:r>
              <w:rPr>
                <w:rFonts w:hint="eastAsia"/>
              </w:rPr>
              <w:t xml:space="preserve">注：本项最高得</w:t>
            </w:r>
            <w:r>
              <w:rPr>
                <w:rFonts w:hint="eastAsia"/>
              </w:rPr>
              <w:t xml:space="preserve">12</w:t>
            </w:r>
            <w:r>
              <w:rPr>
                <w:rFonts w:hint="eastAsia"/>
              </w:rPr>
              <w:t xml:space="preserve">分。同一名人员可同时按上述（</w:t>
            </w:r>
            <w:r>
              <w:rPr>
                <w:rFonts w:hint="eastAsia"/>
              </w:rPr>
              <w:t xml:space="preserve">1</w:t>
            </w:r>
            <w:r>
              <w:rPr>
                <w:rFonts w:hint="eastAsia"/>
              </w:rPr>
              <w:t xml:space="preserve">）（</w:t>
            </w:r>
            <w:r>
              <w:rPr>
                <w:rFonts w:hint="eastAsia"/>
              </w:rPr>
              <w:t xml:space="preserve">2</w:t>
            </w:r>
            <w:r>
              <w:rPr>
                <w:rFonts w:hint="eastAsia"/>
              </w:rPr>
              <w:t xml:space="preserve">）（</w:t>
            </w:r>
            <w:r>
              <w:rPr>
                <w:rFonts w:hint="eastAsia"/>
              </w:rPr>
              <w:t xml:space="preserve">3</w:t>
            </w:r>
            <w:r>
              <w:rPr>
                <w:rFonts w:hint="eastAsia"/>
              </w:rPr>
              <w:t xml:space="preserve">）项分别计分；同一本证书仅计一次分，不重复计分。</w:t>
            </w:r>
            <w:r/>
          </w:p>
          <w:p>
            <w:r>
              <w:rPr>
                <w:rFonts w:hint="eastAsia"/>
              </w:rPr>
              <w:t xml:space="preserve">证明材料：</w:t>
            </w:r>
            <w:r/>
          </w:p>
          <w:p>
            <w:r>
              <w:rPr>
                <w:rFonts w:hint="eastAsia"/>
              </w:rPr>
              <w:t xml:space="preserve">（</w:t>
            </w:r>
            <w:r>
              <w:rPr>
                <w:rFonts w:hint="eastAsia"/>
              </w:rPr>
              <w:t xml:space="preserve">1</w:t>
            </w:r>
            <w:r>
              <w:rPr>
                <w:rFonts w:hint="eastAsia"/>
              </w:rPr>
              <w:t xml:space="preserve">）拟投入讲师名单；</w:t>
            </w:r>
            <w:r/>
          </w:p>
          <w:p>
            <w:r>
              <w:rPr>
                <w:rFonts w:hint="eastAsia"/>
              </w:rPr>
              <w:t xml:space="preserve">（</w:t>
            </w:r>
            <w:r>
              <w:rPr>
                <w:rFonts w:hint="eastAsia"/>
              </w:rPr>
              <w:t xml:space="preserve">2</w:t>
            </w:r>
            <w:r>
              <w:rPr>
                <w:rFonts w:hint="eastAsia"/>
              </w:rPr>
              <w:t xml:space="preserve">）提供有效的证书扫描件；</w:t>
            </w:r>
            <w:r/>
          </w:p>
          <w:p>
            <w:pPr>
              <w:rPr>
                <w:rFonts w:hint="eastAsia" w:ascii="宋体" w:hAnsi="宋体" w:cs="宋体"/>
                <w:szCs w:val="21"/>
              </w:rPr>
            </w:pPr>
            <w:r>
              <w:rPr>
                <w:rFonts w:hint="eastAsia"/>
              </w:rPr>
              <w:t xml:space="preserve">（</w:t>
            </w:r>
            <w:r>
              <w:rPr>
                <w:rFonts w:hint="eastAsia"/>
              </w:rPr>
              <w:t xml:space="preserve">3</w:t>
            </w:r>
            <w:r>
              <w:rPr>
                <w:rFonts w:hint="eastAsia"/>
              </w:rPr>
              <w:t xml:space="preserve">）提供相关经验证明材料；</w:t>
            </w:r>
            <w:bookmarkEnd w:id="487"/>
            <w:r/>
            <w:bookmarkEnd w:id="484"/>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（中级注册安全工程师）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中级注册安全工程师投入情况（4分）</w:t>
            </w:r>
            <w:r/>
          </w:p>
          <w:p>
            <w:pPr>
              <w:rPr>
                <w:rFonts w:hint="eastAsia" w:ascii="宋体" w:hAnsi="宋体" w:cs="宋体"/>
                <w:szCs w:val="21"/>
              </w:rPr>
            </w:pPr>
            <w:r>
              <w:rPr>
                <w:rFonts w:hint="eastAsia" w:ascii="宋体" w:hAnsi="宋体" w:cs="宋体"/>
                <w:szCs w:val="21"/>
              </w:rPr>
              <w:t xml:space="preserve">投标单位投入本项目的中级注册安全工程师总数在4名的基础上，每增加一名中级注册安全工程师，得1分，最高4分。</w:t>
            </w:r>
            <w:r/>
          </w:p>
          <w:p>
            <w:pPr>
              <w:rPr>
                <w:rFonts w:hint="eastAsia" w:ascii="宋体" w:hAnsi="宋体" w:cs="宋体"/>
                <w:b/>
                <w:bCs/>
                <w:szCs w:val="21"/>
              </w:rPr>
            </w:pPr>
            <w:r>
              <w:rPr>
                <w:rFonts w:hint="eastAsia" w:ascii="宋体" w:hAnsi="宋体" w:cs="宋体"/>
                <w:b/>
                <w:bCs/>
                <w:szCs w:val="21"/>
              </w:rPr>
              <w:t xml:space="preserve">注：投标单位需提供有效的中级注册安全工程师职业资格证书扫描件。不提供或者提供不全面的，所对应的人员不得分。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既往承办安全培训项目业绩（15分）</w:t>
            </w:r>
            <w:r/>
          </w:p>
          <w:p>
            <w:pPr>
              <w:rPr>
                <w:rFonts w:hint="eastAsia" w:ascii="宋体" w:hAnsi="宋体" w:cs="宋体"/>
                <w:szCs w:val="21"/>
              </w:rPr>
            </w:pPr>
            <w:r>
              <w:rPr>
                <w:rFonts w:hint="eastAsia" w:ascii="宋体" w:hAnsi="宋体" w:cs="宋体"/>
                <w:szCs w:val="21"/>
              </w:rPr>
              <w:t xml:space="preserve">投标人自2023年1月1日（以合同签订时间为准）至投标截止时间，承担过安全生产培训项目或工伤预防培训项目的，每提供1个符合要求的业绩得3分，本项最高得15分。</w:t>
            </w:r>
            <w:r/>
          </w:p>
          <w:p>
            <w:pPr>
              <w:rPr>
                <w:rFonts w:hint="eastAsia" w:ascii="宋体" w:hAnsi="宋体" w:cs="宋体"/>
                <w:szCs w:val="21"/>
              </w:rPr>
            </w:pPr>
            <w:r>
              <w:rPr>
                <w:rFonts w:hint="eastAsia" w:ascii="宋体" w:hAnsi="宋体" w:cs="宋体"/>
                <w:szCs w:val="21"/>
              </w:rPr>
              <w:t xml:space="preserve">注：</w:t>
            </w:r>
            <w:r/>
          </w:p>
          <w:p>
            <w:pPr>
              <w:rPr>
                <w:rFonts w:hint="eastAsia" w:ascii="宋体" w:hAnsi="宋体" w:cs="宋体"/>
                <w:szCs w:val="21"/>
              </w:rPr>
            </w:pPr>
            <w:r>
              <w:rPr>
                <w:rFonts w:hint="eastAsia" w:ascii="宋体" w:hAnsi="宋体" w:cs="宋体"/>
                <w:szCs w:val="21"/>
              </w:rPr>
              <w:t xml:space="preserve">（1）投标人需提供项目合同扫描件，须清晰反映项目名称、委托人名称、服务内容、培训对象、签订时间及双方签章；</w:t>
            </w:r>
            <w:r/>
          </w:p>
          <w:p>
            <w:pPr>
              <w:rPr>
                <w:rFonts w:hint="eastAsia" w:ascii="宋体" w:hAnsi="宋体" w:cs="宋体"/>
                <w:szCs w:val="21"/>
              </w:rPr>
            </w:pPr>
            <w:r>
              <w:rPr>
                <w:rFonts w:hint="eastAsia" w:ascii="宋体" w:hAnsi="宋体" w:cs="宋体"/>
                <w:szCs w:val="21"/>
              </w:rPr>
              <w:t xml:space="preserve">（2）需提供该业绩已实际履行的证明，以下证明材料均需提供：</w:t>
            </w:r>
            <w:r/>
          </w:p>
          <w:p>
            <w:pPr>
              <w:rPr>
                <w:rFonts w:hint="eastAsia" w:ascii="宋体" w:hAnsi="宋体" w:cs="宋体"/>
                <w:szCs w:val="21"/>
              </w:rPr>
            </w:pPr>
            <w:r>
              <w:rPr>
                <w:rFonts w:hint="eastAsia" w:ascii="宋体" w:hAnsi="宋体" w:cs="宋体"/>
                <w:szCs w:val="21"/>
              </w:rPr>
              <w:t xml:space="preserve">①项目验收（结项）材料、委托方出具的履约完成证明或培训总结报告；</w:t>
            </w:r>
            <w:r/>
          </w:p>
          <w:p>
            <w:pPr>
              <w:rPr>
                <w:rFonts w:hint="eastAsia" w:ascii="宋体" w:hAnsi="宋体" w:cs="宋体"/>
                <w:szCs w:val="21"/>
              </w:rPr>
            </w:pPr>
            <w:r>
              <w:rPr>
                <w:rFonts w:hint="eastAsia" w:ascii="宋体" w:hAnsi="宋体" w:cs="宋体"/>
                <w:szCs w:val="21"/>
              </w:rPr>
              <w:t xml:space="preserve">②该项目对应的发票（任意一笔即可，不要求开票金额与合同金额一致）。</w:t>
            </w:r>
            <w:bookmarkEnd w:id="485"/>
            <w:r/>
            <w:r/>
          </w:p>
        </w:tc>
      </w:tr>
    </w:tbl>
    <w:p>
      <w:pPr>
        <w:spacing w:before="156" w:line="360" w:lineRule="auto"/>
        <w:rPr>
          <w:rFonts w:hint="eastAsia" w:ascii="宋体" w:hAnsi="宋体" w:cs="宋体"/>
          <w:b/>
          <w:bCs/>
          <w:szCs w:val="21"/>
        </w:rPr>
      </w:pPr>
      <w:r>
        <w:rPr>
          <w:rFonts w:hint="eastAsia" w:ascii="宋体" w:hAnsi="宋体" w:cs="宋体"/>
          <w:b/>
          <w:bCs/>
          <w:szCs w:val="21"/>
        </w:rPr>
        <w:t xml:space="preserve">采购包2、采购包3：</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5953"/>
      </w:tblGrid>
      <w:tr>
        <w:trPr>
          <w:jc w:val="center"/>
          <w:trHeight w:val="340"/>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评分标准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评标</w:t>
            </w:r>
            <w:r/>
          </w:p>
          <w:p>
            <w:pPr>
              <w:jc w:val="center"/>
              <w:rPr>
                <w:rFonts w:hint="eastAsia" w:ascii="宋体" w:hAnsi="宋体" w:cs="宋体"/>
                <w:szCs w:val="21"/>
              </w:rPr>
            </w:pPr>
            <w:r>
              <w:rPr>
                <w:rFonts w:ascii="宋体" w:hAnsi="宋体" w:cs="宋体"/>
                <w:szCs w:val="21"/>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满足招标文件要求且最低投标报价总价为评标基准价，其价格分为满分10分，其他投标人的价格分统一按照下列公式计算：投标报价得分＝（评标基准价/投标报价总价）×10。四舍五入保留小数点后两位。</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项目整体</w:t>
            </w:r>
            <w:r/>
          </w:p>
          <w:p>
            <w:pPr>
              <w:jc w:val="center"/>
              <w:rPr>
                <w:rFonts w:hint="eastAsia" w:ascii="宋体" w:hAnsi="宋体" w:cs="宋体"/>
                <w:szCs w:val="21"/>
              </w:rPr>
            </w:pPr>
            <w:r>
              <w:rPr>
                <w:rFonts w:hint="eastAsia" w:ascii="宋体" w:hAnsi="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投标单位针对本项目的整体实施方案（包括但不限于项目培训目标、项目组织管理、项目执行计划等）进行综合评分。</w:t>
            </w:r>
            <w:r/>
          </w:p>
          <w:p>
            <w:pPr>
              <w:rPr>
                <w:rFonts w:hint="eastAsia" w:ascii="宋体" w:hAnsi="宋体" w:cs="宋体"/>
                <w:szCs w:val="21"/>
              </w:rPr>
            </w:pPr>
            <w:r>
              <w:rPr>
                <w:rFonts w:hint="eastAsia" w:ascii="宋体" w:hAnsi="宋体" w:cs="宋体"/>
                <w:szCs w:val="21"/>
              </w:rPr>
              <w:t xml:space="preserve">（1）方案内容丰富且完整、层次分明、条理清晰、逻辑缜密、可操作性很强，且优于项目需求的，得11分；</w:t>
            </w:r>
            <w:r/>
          </w:p>
          <w:p>
            <w:pPr>
              <w:rPr>
                <w:rFonts w:hint="eastAsia" w:ascii="宋体" w:hAnsi="宋体" w:cs="宋体"/>
                <w:szCs w:val="21"/>
              </w:rPr>
            </w:pPr>
            <w:r>
              <w:rPr>
                <w:rFonts w:hint="eastAsia" w:ascii="宋体" w:hAnsi="宋体" w:cs="宋体"/>
                <w:szCs w:val="21"/>
              </w:rPr>
              <w:t xml:space="preserve">（2）方案内容丰富且完整，层次分明、可操作性强，能很好地满足本项目需求的，得8分；</w:t>
            </w:r>
            <w:r/>
          </w:p>
          <w:p>
            <w:pPr>
              <w:rPr>
                <w:rFonts w:hint="eastAsia" w:ascii="宋体" w:hAnsi="宋体" w:cs="宋体"/>
                <w:szCs w:val="21"/>
              </w:rPr>
            </w:pPr>
            <w:r>
              <w:rPr>
                <w:rFonts w:hint="eastAsia" w:ascii="宋体" w:hAnsi="宋体" w:cs="宋体"/>
                <w:szCs w:val="21"/>
              </w:rPr>
              <w:t xml:space="preserve">（3）方案内容完整，层次分明、可操作性较强，能满足本项目需求的，得6分；</w:t>
            </w:r>
            <w:r/>
          </w:p>
          <w:p>
            <w:pPr>
              <w:rPr>
                <w:rFonts w:hint="eastAsia" w:ascii="宋体" w:hAnsi="宋体" w:cs="宋体"/>
                <w:szCs w:val="21"/>
              </w:rPr>
            </w:pPr>
            <w:r>
              <w:rPr>
                <w:rFonts w:hint="eastAsia" w:ascii="宋体" w:hAnsi="宋体" w:cs="宋体"/>
                <w:szCs w:val="21"/>
              </w:rPr>
              <w:t xml:space="preserve">（4）方案内容完整，但层次不清晰、可操作性一般，但能基本满足本项目需求的，得4分；</w:t>
            </w:r>
            <w:r/>
          </w:p>
          <w:p>
            <w:pPr>
              <w:rPr>
                <w:rFonts w:hint="eastAsia" w:ascii="宋体" w:hAnsi="宋体" w:cs="宋体"/>
                <w:szCs w:val="21"/>
              </w:rPr>
            </w:pPr>
            <w:r>
              <w:rPr>
                <w:rFonts w:hint="eastAsia" w:ascii="宋体" w:hAnsi="宋体" w:cs="宋体"/>
                <w:szCs w:val="21"/>
              </w:rPr>
              <w:t xml:space="preserve">（5）方案内容有欠缺，层次不清晰，可操作性较差，能满足本项目部分需求的，得2分；</w:t>
            </w:r>
            <w:r/>
          </w:p>
          <w:p>
            <w:pPr>
              <w:rPr>
                <w:rFonts w:hint="eastAsia" w:ascii="宋体" w:hAnsi="宋体" w:cs="宋体"/>
                <w:szCs w:val="21"/>
              </w:rPr>
            </w:pPr>
            <w:r>
              <w:rPr>
                <w:rFonts w:hint="eastAsia" w:ascii="宋体" w:hAnsi="宋体" w:cs="宋体"/>
                <w:szCs w:val="21"/>
              </w:rPr>
              <w:t xml:space="preserve">（6）未提供方案，或方案不具备实质性内容，泛泛而谈，完全不能满足本项目需求的，本项不得分。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项目培训</w:t>
            </w:r>
            <w:r/>
          </w:p>
          <w:p>
            <w:pPr>
              <w:jc w:val="center"/>
              <w:rPr>
                <w:rFonts w:hint="eastAsia" w:ascii="宋体" w:hAnsi="宋体" w:cs="宋体"/>
                <w:szCs w:val="21"/>
              </w:rPr>
            </w:pPr>
            <w:r>
              <w:rPr>
                <w:rFonts w:hint="eastAsia" w:ascii="宋体" w:hAnsi="宋体" w:cs="宋体"/>
                <w:szCs w:val="21"/>
              </w:rPr>
              <w:t xml:space="preserve">大纲和内容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投标单位根据项目需求制定针对性项目培训大纲和项目课程内容。</w:t>
            </w:r>
            <w:r/>
          </w:p>
          <w:p>
            <w:pPr>
              <w:rPr>
                <w:rFonts w:hint="eastAsia" w:ascii="宋体" w:hAnsi="宋体" w:cs="宋体"/>
                <w:szCs w:val="21"/>
              </w:rPr>
            </w:pPr>
            <w:r>
              <w:rPr>
                <w:rFonts w:hint="eastAsia" w:ascii="宋体" w:hAnsi="宋体" w:cs="宋体"/>
                <w:szCs w:val="21"/>
              </w:rPr>
              <w:t xml:space="preserve">（1）课程大纲具有良好的针对性，课程内容紧贴大纲，内容丰富，层次分明、条理清晰，且优于项目需求的，得11分；</w:t>
            </w:r>
            <w:r/>
          </w:p>
          <w:p>
            <w:pPr>
              <w:rPr>
                <w:rFonts w:hint="eastAsia" w:ascii="宋体" w:hAnsi="宋体" w:cs="宋体"/>
                <w:szCs w:val="21"/>
              </w:rPr>
            </w:pPr>
            <w:r>
              <w:rPr>
                <w:rFonts w:hint="eastAsia" w:ascii="宋体" w:hAnsi="宋体" w:cs="宋体"/>
                <w:szCs w:val="21"/>
              </w:rPr>
              <w:t xml:space="preserve">（2）课程大纲内容具有较好的针对性，课程内容丰富，层次分明、条理清晰、能很好地满足项目需求的，得8分；</w:t>
            </w:r>
            <w:r/>
          </w:p>
          <w:p>
            <w:pPr>
              <w:rPr>
                <w:rFonts w:hint="eastAsia" w:ascii="宋体" w:hAnsi="宋体" w:cs="宋体"/>
                <w:szCs w:val="21"/>
              </w:rPr>
            </w:pPr>
            <w:r>
              <w:rPr>
                <w:rFonts w:hint="eastAsia" w:ascii="宋体" w:hAnsi="宋体" w:cs="宋体"/>
                <w:szCs w:val="21"/>
              </w:rPr>
              <w:t xml:space="preserve">（3）课程大纲内容具有针对性，课程内容较为丰富，层次分明、条理清晰、能满足项目需求的，得6分；</w:t>
            </w:r>
            <w:r/>
          </w:p>
          <w:p>
            <w:pPr>
              <w:rPr>
                <w:rFonts w:hint="eastAsia" w:ascii="宋体" w:hAnsi="宋体" w:cs="宋体"/>
                <w:szCs w:val="21"/>
              </w:rPr>
            </w:pPr>
            <w:r>
              <w:rPr>
                <w:rFonts w:hint="eastAsia" w:ascii="宋体" w:hAnsi="宋体" w:cs="宋体"/>
                <w:szCs w:val="21"/>
              </w:rPr>
              <w:t xml:space="preserve">（4）课程大纲内容完整，层次分明、可操作性较强，能满足本项目需求的，得4分；</w:t>
            </w:r>
            <w:r/>
          </w:p>
          <w:p>
            <w:pPr>
              <w:rPr>
                <w:rFonts w:hint="eastAsia" w:ascii="宋体" w:hAnsi="宋体" w:cs="宋体"/>
                <w:szCs w:val="21"/>
              </w:rPr>
            </w:pPr>
            <w:r>
              <w:rPr>
                <w:rFonts w:hint="eastAsia" w:ascii="宋体" w:hAnsi="宋体" w:cs="宋体"/>
                <w:szCs w:val="21"/>
              </w:rPr>
              <w:t xml:space="preserve">（5）课程大纲针对性一般，课程具备基本内容，层次分明、条理清晰、能基本满足项目需求的，得2分；</w:t>
            </w:r>
            <w:r/>
          </w:p>
          <w:p>
            <w:pPr>
              <w:rPr>
                <w:rFonts w:hint="eastAsia" w:ascii="宋体" w:hAnsi="宋体" w:cs="宋体"/>
                <w:szCs w:val="21"/>
              </w:rPr>
            </w:pPr>
            <w:r>
              <w:rPr>
                <w:rFonts w:hint="eastAsia" w:ascii="宋体" w:hAnsi="宋体" w:cs="宋体"/>
                <w:szCs w:val="21"/>
              </w:rPr>
              <w:t xml:space="preserve">（6）课程大纲没有明确的针对性，课程内容脱离培训大纲，仅泛泛而谈，没有实质性内容，无法满足项目需求的，不得分。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互动研讨式</w:t>
            </w:r>
            <w:r/>
          </w:p>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投标单位针对本项目制定的互动研讨式培训方案。方案包含但不限于互动研讨式培训方式、培训课时安排。</w:t>
            </w:r>
            <w:r/>
          </w:p>
          <w:p>
            <w:pPr>
              <w:rPr>
                <w:rFonts w:hint="eastAsia" w:ascii="宋体" w:hAnsi="宋体" w:cs="宋体"/>
                <w:szCs w:val="21"/>
              </w:rPr>
            </w:pPr>
            <w:r>
              <w:rPr>
                <w:rFonts w:hint="eastAsia" w:ascii="宋体" w:hAnsi="宋体" w:cs="宋体"/>
                <w:szCs w:val="21"/>
              </w:rPr>
              <w:t xml:space="preserve">（1）互动研讨式培训方案中培训方式多样，形式新颖，能充分调动参训人员学习积极性，培训课时安排科学合理，考虑周到，优于项目需求的，得10分；</w:t>
            </w:r>
            <w:r/>
          </w:p>
          <w:p>
            <w:pPr>
              <w:rPr>
                <w:rFonts w:hint="eastAsia" w:ascii="宋体" w:hAnsi="宋体" w:cs="宋体"/>
                <w:szCs w:val="21"/>
              </w:rPr>
            </w:pPr>
            <w:r>
              <w:rPr>
                <w:rFonts w:hint="eastAsia" w:ascii="宋体" w:hAnsi="宋体" w:cs="宋体"/>
                <w:szCs w:val="21"/>
              </w:rPr>
              <w:t xml:space="preserve">（2）互动研讨式培训方案中培训方式多样，形式较传统，培训课时安排科学合理，考虑周到，能很好地满足项目需求的，得7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（3）互动研讨式培训方案中培训方式偏少，形式较传统，培训课时安排科学合理，考虑周到，能满足项目需求的，得4分；</w:t>
            </w:r>
            <w:r/>
          </w:p>
          <w:p>
            <w:pPr>
              <w:rPr>
                <w:rFonts w:hint="eastAsia" w:ascii="宋体" w:hAnsi="宋体" w:cs="宋体"/>
                <w:szCs w:val="21"/>
              </w:rPr>
            </w:pPr>
            <w:r>
              <w:rPr>
                <w:rFonts w:hint="eastAsia" w:ascii="宋体" w:hAnsi="宋体" w:cs="宋体"/>
                <w:szCs w:val="21"/>
              </w:rPr>
              <w:t xml:space="preserve">（4）互动研讨式培训方案中培训方式较单一，培训课时安排不尽合理，能满足项目部分需求的，得1分；</w:t>
            </w:r>
            <w:r/>
          </w:p>
          <w:p>
            <w:pPr>
              <w:rPr>
                <w:rFonts w:hint="eastAsia" w:ascii="宋体" w:hAnsi="宋体" w:cs="宋体"/>
                <w:szCs w:val="21"/>
              </w:rPr>
            </w:pPr>
            <w:r>
              <w:rPr>
                <w:rFonts w:hint="eastAsia" w:ascii="宋体" w:hAnsi="宋体" w:cs="宋体"/>
                <w:szCs w:val="21"/>
              </w:rPr>
              <w:t xml:space="preserve">（5）未提供互动研讨式培训方案，或方案中培训方式单一，培训课时安排不合理，无法满足项目需求的，不得分。</w:t>
            </w:r>
            <w:r/>
          </w:p>
        </w:tc>
      </w:tr>
      <w:tr>
        <w:trPr>
          <w:jc w:val="center"/>
          <w:trHeight w:val="34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线下培训</w:t>
            </w:r>
            <w:r/>
          </w:p>
          <w:p>
            <w:pPr>
              <w:jc w:val="center"/>
              <w:rPr>
                <w:rFonts w:hint="eastAsia" w:ascii="宋体" w:hAnsi="宋体" w:cs="宋体"/>
                <w:szCs w:val="21"/>
              </w:rPr>
            </w:pPr>
            <w:r>
              <w:rPr>
                <w:rFonts w:hint="eastAsia" w:ascii="宋体" w:hAnsi="宋体" w:cs="宋体"/>
                <w:szCs w:val="21"/>
              </w:rPr>
              <w:t xml:space="preserve">场地和物资</w:t>
            </w:r>
            <w:r/>
          </w:p>
          <w:p>
            <w:pPr>
              <w:jc w:val="center"/>
              <w:rPr>
                <w:rFonts w:hint="eastAsia" w:ascii="宋体" w:hAnsi="宋体" w:cs="宋体"/>
                <w:szCs w:val="21"/>
              </w:rPr>
            </w:pPr>
            <w:r>
              <w:rPr>
                <w:rFonts w:hint="eastAsia" w:ascii="宋体" w:hAnsi="宋体" w:cs="宋体"/>
                <w:szCs w:val="21"/>
              </w:rPr>
              <w:t xml:space="preserve">配置方案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投标单位针对本项目的线下培训场地和物资配置制定方案，内容包含但不限于：线下培训场地的选择、培训物资配置等。</w:t>
            </w:r>
            <w:r/>
          </w:p>
          <w:p>
            <w:pPr>
              <w:rPr>
                <w:rFonts w:hint="eastAsia" w:ascii="宋体" w:hAnsi="宋体" w:cs="宋体"/>
                <w:szCs w:val="21"/>
              </w:rPr>
            </w:pPr>
            <w:r>
              <w:rPr>
                <w:rFonts w:hint="eastAsia" w:ascii="宋体" w:hAnsi="宋体" w:cs="宋体"/>
                <w:szCs w:val="21"/>
              </w:rPr>
              <w:t xml:space="preserve">（1）线下培训场地和物资配置方案内容翔实、条理清晰，与项目需求有良好的贴合度，优于项目需求的，得10分；</w:t>
            </w:r>
            <w:r/>
          </w:p>
          <w:p>
            <w:pPr>
              <w:rPr>
                <w:rFonts w:hint="eastAsia" w:ascii="宋体" w:hAnsi="宋体" w:cs="宋体"/>
                <w:szCs w:val="21"/>
              </w:rPr>
            </w:pPr>
            <w:r>
              <w:rPr>
                <w:rFonts w:hint="eastAsia" w:ascii="宋体" w:hAnsi="宋体" w:cs="宋体"/>
                <w:szCs w:val="21"/>
              </w:rPr>
              <w:t xml:space="preserve">（2）线下培训场地和物资配置方案内容具体，细节考虑周到，与项目需求贴合度较好，能满足项目需求，得7分；</w:t>
            </w:r>
            <w:r/>
          </w:p>
          <w:p>
            <w:pPr>
              <w:rPr>
                <w:rFonts w:hint="eastAsia" w:ascii="宋体" w:hAnsi="宋体" w:cs="宋体"/>
                <w:szCs w:val="21"/>
              </w:rPr>
            </w:pPr>
            <w:r>
              <w:rPr>
                <w:rFonts w:hint="eastAsia" w:ascii="宋体" w:hAnsi="宋体" w:cs="宋体"/>
                <w:szCs w:val="21"/>
              </w:rPr>
              <w:t xml:space="preserve">（3）线下培训场地和物资配置方案内容笼统，细节考虑欠缺，能基本满足项目需求，得4分；</w:t>
            </w:r>
            <w:r/>
          </w:p>
          <w:p>
            <w:pPr>
              <w:rPr>
                <w:rFonts w:hint="eastAsia" w:ascii="宋体" w:hAnsi="宋体" w:cs="宋体"/>
                <w:szCs w:val="21"/>
              </w:rPr>
            </w:pPr>
            <w:r>
              <w:rPr>
                <w:rFonts w:hint="eastAsia" w:ascii="宋体" w:hAnsi="宋体" w:cs="宋体"/>
                <w:szCs w:val="21"/>
              </w:rPr>
              <w:t xml:space="preserve">（4）线下培训场地和物资配置方案泛泛而谈，与项目贴合度较差，仅能满足项目部分需求，得1分；</w:t>
            </w:r>
            <w:r/>
          </w:p>
          <w:p>
            <w:pPr>
              <w:rPr>
                <w:rFonts w:hint="eastAsia" w:ascii="宋体" w:hAnsi="宋体" w:cs="宋体"/>
                <w:szCs w:val="21"/>
              </w:rPr>
            </w:pPr>
            <w:r>
              <w:rPr>
                <w:rFonts w:hint="eastAsia" w:ascii="宋体" w:hAnsi="宋体" w:cs="宋体"/>
                <w:szCs w:val="21"/>
              </w:rPr>
              <w:t xml:space="preserve">（5）未提供线下培训场地和物资配置方案，或方案没有实质性内容，偏离项目需求，无法满足项目需求，不得分。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bookmarkStart w:id="488" w:name="OLE_LINK34"/>
            <w:r>
              <w:rPr>
                <w:rFonts w:hint="eastAsia" w:ascii="宋体" w:hAnsi="宋体" w:cs="宋体"/>
                <w:szCs w:val="21"/>
              </w:rPr>
              <w:t xml:space="preserve">培训档案</w:t>
            </w:r>
            <w:r/>
          </w:p>
          <w:p>
            <w:pPr>
              <w:jc w:val="center"/>
              <w:rPr>
                <w:rFonts w:hint="eastAsia" w:ascii="宋体" w:hAnsi="宋体" w:cs="宋体"/>
                <w:szCs w:val="21"/>
              </w:rPr>
            </w:pPr>
            <w:r>
              <w:rPr>
                <w:rFonts w:hint="eastAsia" w:ascii="宋体" w:hAnsi="宋体" w:cs="宋体"/>
                <w:szCs w:val="21"/>
              </w:rPr>
              <w:t xml:space="preserve">制作及管理</w:t>
            </w:r>
            <w:r/>
          </w:p>
          <w:p>
            <w:pPr>
              <w:jc w:val="center"/>
              <w:rPr>
                <w:rFonts w:hint="eastAsia" w:ascii="宋体" w:hAnsi="宋体" w:cs="宋体"/>
                <w:szCs w:val="21"/>
              </w:rPr>
            </w:pPr>
            <w:r>
              <w:rPr>
                <w:rFonts w:hint="eastAsia" w:ascii="宋体" w:hAnsi="宋体" w:cs="宋体"/>
                <w:szCs w:val="21"/>
              </w:rPr>
              <w:t xml:space="preserve">方案</w:t>
            </w:r>
            <w:bookmarkEnd w:id="488"/>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投标单位围绕项目档案制作和管理等内容制定方案。</w:t>
            </w:r>
            <w:r/>
          </w:p>
          <w:p>
            <w:pPr>
              <w:rPr>
                <w:rFonts w:hint="eastAsia" w:ascii="宋体" w:hAnsi="宋体" w:cs="宋体"/>
                <w:szCs w:val="21"/>
              </w:rPr>
            </w:pPr>
            <w:r>
              <w:rPr>
                <w:rFonts w:hint="eastAsia" w:ascii="宋体" w:hAnsi="宋体" w:cs="宋体"/>
                <w:szCs w:val="21"/>
              </w:rPr>
              <w:t xml:space="preserve">（1）方案内容具有良好的针对性，层次分明、条理清晰，且优于项目需求的，得7分；</w:t>
            </w:r>
            <w:r/>
          </w:p>
          <w:p>
            <w:pPr>
              <w:rPr>
                <w:rFonts w:hint="eastAsia" w:ascii="宋体" w:hAnsi="宋体" w:cs="宋体"/>
                <w:szCs w:val="21"/>
              </w:rPr>
            </w:pPr>
            <w:r>
              <w:rPr>
                <w:rFonts w:hint="eastAsia" w:ascii="宋体" w:hAnsi="宋体" w:cs="宋体"/>
                <w:szCs w:val="21"/>
              </w:rPr>
              <w:t xml:space="preserve">（2）方案内容有针对性，层次较分明、条理较清晰，能满足项目需求的，得5分；</w:t>
            </w:r>
            <w:r/>
          </w:p>
          <w:p>
            <w:pPr>
              <w:rPr>
                <w:rFonts w:hint="eastAsia" w:ascii="宋体" w:hAnsi="宋体" w:cs="宋体"/>
                <w:szCs w:val="21"/>
              </w:rPr>
            </w:pPr>
            <w:r>
              <w:rPr>
                <w:rFonts w:hint="eastAsia" w:ascii="宋体" w:hAnsi="宋体" w:cs="宋体"/>
                <w:szCs w:val="21"/>
              </w:rPr>
              <w:t xml:space="preserve">（3）方案内容简略、针对性较差、仅能满足项目部分需求的，得3分；</w:t>
            </w:r>
            <w:r/>
          </w:p>
          <w:p>
            <w:pPr>
              <w:rPr>
                <w:rFonts w:hint="eastAsia" w:ascii="宋体" w:hAnsi="宋体" w:cs="宋体"/>
                <w:szCs w:val="21"/>
              </w:rPr>
            </w:pPr>
            <w:r>
              <w:rPr>
                <w:rFonts w:hint="eastAsia" w:ascii="宋体" w:hAnsi="宋体" w:cs="宋体"/>
                <w:szCs w:val="21"/>
              </w:rPr>
              <w:t xml:space="preserve">（4）未提供方案，或方案内容泛泛而谈，没有针对性，无法满足项目需求的，不得分。</w:t>
            </w:r>
            <w:r/>
          </w:p>
        </w:tc>
      </w:tr>
      <w:tr>
        <w:trPr>
          <w:jc w:val="center"/>
          <w:trHeight w:val="340"/>
        </w:trPr>
        <w:tc>
          <w:tcPr>
            <w:tcBorders>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项目负责人</w:t>
            </w: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团队中配置的项目负责人</w:t>
            </w:r>
            <w:r>
              <w:rPr>
                <w:rFonts w:hint="eastAsia"/>
              </w:rPr>
              <w:t xml:space="preserve">1</w:t>
            </w:r>
            <w:r>
              <w:rPr>
                <w:rFonts w:hint="eastAsia"/>
              </w:rPr>
              <w:t xml:space="preserve">名（</w:t>
            </w:r>
            <w:r>
              <w:rPr>
                <w:rFonts w:hint="eastAsia"/>
              </w:rPr>
              <w:t xml:space="preserve">6</w:t>
            </w:r>
            <w:r>
              <w:rPr>
                <w:rFonts w:hint="eastAsia"/>
              </w:rPr>
              <w:t xml:space="preserve">分）</w:t>
            </w:r>
            <w:r/>
          </w:p>
          <w:p>
            <w:r>
              <w:rPr>
                <w:rFonts w:hint="eastAsia"/>
              </w:rPr>
              <w:t xml:space="preserve">（</w:t>
            </w:r>
            <w:r>
              <w:rPr>
                <w:rFonts w:hint="eastAsia"/>
              </w:rPr>
              <w:t xml:space="preserve">1</w:t>
            </w:r>
            <w:r>
              <w:rPr>
                <w:rFonts w:hint="eastAsia"/>
              </w:rPr>
              <w:t xml:space="preserve">）拟投入本项目的项目负责人，每承担过</w:t>
            </w:r>
            <w:r>
              <w:rPr>
                <w:rFonts w:hint="eastAsia"/>
              </w:rPr>
              <w:t xml:space="preserve">1</w:t>
            </w:r>
            <w:r>
              <w:rPr>
                <w:rFonts w:hint="eastAsia"/>
              </w:rPr>
              <w:t xml:space="preserve">个安全生产培训项目或工伤预防培训项目，并在项目中担任项目负责人或技术负责人的，得</w:t>
            </w:r>
            <w:r>
              <w:rPr>
                <w:rFonts w:hint="eastAsia"/>
              </w:rPr>
              <w:t xml:space="preserve">1</w:t>
            </w:r>
            <w:r>
              <w:rPr>
                <w:rFonts w:hint="eastAsia"/>
              </w:rPr>
              <w:t xml:space="preserve">分；本项最高得</w:t>
            </w:r>
            <w:r>
              <w:rPr>
                <w:rFonts w:hint="eastAsia"/>
              </w:rPr>
              <w:t xml:space="preserve">3</w:t>
            </w:r>
            <w:r>
              <w:rPr>
                <w:rFonts w:hint="eastAsia"/>
              </w:rPr>
              <w:t xml:space="preserve">分。</w:t>
            </w:r>
            <w:r/>
          </w:p>
          <w:p>
            <w:pPr>
              <w:rPr>
                <w:b/>
                <w:bCs/>
              </w:rPr>
            </w:pPr>
            <w:r>
              <w:rPr>
                <w:rFonts w:hint="eastAsia"/>
                <w:b/>
                <w:bCs/>
              </w:rPr>
              <w:t xml:space="preserve">注：投标人需提供项目合同扫描件，合同须清晰反映项目名称、委托人名称、服务内容、签订时间及双方签章，并载明该项目负责人姓名及其所任职务。合同未能完整反映上述信息的，可补充提供中标（成交）通知书、项目验收材料或委托人出具的书面证明。未提供或所提供材料无法认定的，本项不得分。</w:t>
            </w:r>
            <w:r/>
          </w:p>
          <w:p>
            <w:r>
              <w:rPr>
                <w:rFonts w:hint="eastAsia"/>
              </w:rPr>
              <w:t xml:space="preserve">（</w:t>
            </w:r>
            <w:r>
              <w:rPr>
                <w:rFonts w:hint="eastAsia"/>
              </w:rPr>
              <w:t xml:space="preserve">2</w:t>
            </w:r>
            <w:r>
              <w:rPr>
                <w:rFonts w:hint="eastAsia"/>
              </w:rPr>
              <w:t xml:space="preserve">）项目负责人具有中级及以上注册安全工程师职业资格证书的，得</w:t>
            </w:r>
            <w:r>
              <w:rPr>
                <w:rFonts w:hint="eastAsia"/>
              </w:rPr>
              <w:t xml:space="preserve">1</w:t>
            </w:r>
            <w:r>
              <w:rPr>
                <w:rFonts w:hint="eastAsia"/>
              </w:rPr>
              <w:t xml:space="preserve">分</w:t>
            </w:r>
            <w:r/>
          </w:p>
          <w:p>
            <w:pPr>
              <w:rPr>
                <w:b/>
                <w:bCs/>
              </w:rPr>
            </w:pPr>
            <w:r>
              <w:rPr>
                <w:rFonts w:hint="eastAsia"/>
                <w:b/>
                <w:bCs/>
              </w:rPr>
              <w:t xml:space="preserve">注：投标人需提供有效的证书扫描件。</w:t>
            </w:r>
            <w:r/>
          </w:p>
          <w:p>
            <w:r>
              <w:rPr>
                <w:rFonts w:hint="eastAsia"/>
              </w:rPr>
              <w:t xml:space="preserve">（</w:t>
            </w:r>
            <w:r>
              <w:rPr>
                <w:rFonts w:hint="eastAsia"/>
              </w:rPr>
              <w:t xml:space="preserve">3</w:t>
            </w:r>
            <w:r>
              <w:rPr>
                <w:rFonts w:hint="eastAsia"/>
              </w:rPr>
              <w:t xml:space="preserve">）项目负责人为应急管理部门组建的安全生产（或应急管理）专家库在库专家的，得</w:t>
            </w:r>
            <w:r>
              <w:rPr>
                <w:rFonts w:hint="eastAsia"/>
              </w:rPr>
              <w:t xml:space="preserve">1</w:t>
            </w:r>
            <w:r>
              <w:rPr>
                <w:rFonts w:hint="eastAsia"/>
              </w:rPr>
              <w:t xml:space="preserve">分</w:t>
            </w:r>
            <w:r/>
          </w:p>
          <w:p>
            <w:pPr>
              <w:rPr>
                <w:b/>
                <w:bCs/>
              </w:rPr>
            </w:pPr>
            <w:r>
              <w:rPr>
                <w:rFonts w:hint="eastAsia"/>
                <w:b/>
                <w:bCs/>
              </w:rPr>
              <w:t xml:space="preserve">注：投标人需提供相应证明材料。</w:t>
            </w:r>
            <w:r/>
          </w:p>
          <w:p>
            <w:r>
              <w:rPr>
                <w:rFonts w:hint="eastAsia"/>
              </w:rPr>
              <w:t xml:space="preserve">（</w:t>
            </w:r>
            <w:r>
              <w:rPr>
                <w:rFonts w:hint="eastAsia"/>
              </w:rPr>
              <w:t xml:space="preserve">4</w:t>
            </w:r>
            <w:r>
              <w:rPr>
                <w:rFonts w:hint="eastAsia"/>
              </w:rPr>
              <w:t xml:space="preserve">）项目负责人具有工程相关专业高级及以上专业技术职称（含高级工程师、正高级工程师）的，得</w:t>
            </w:r>
            <w:r>
              <w:rPr>
                <w:rFonts w:hint="eastAsia"/>
              </w:rPr>
              <w:t xml:space="preserve">1</w:t>
            </w:r>
            <w:r>
              <w:rPr>
                <w:rFonts w:hint="eastAsia"/>
              </w:rPr>
              <w:t xml:space="preserve">分。</w:t>
            </w:r>
            <w:r/>
          </w:p>
          <w:p>
            <w:pPr>
              <w:rPr>
                <w:b/>
                <w:bCs/>
              </w:rPr>
            </w:pPr>
            <w:r>
              <w:rPr>
                <w:rFonts w:hint="eastAsia"/>
                <w:b/>
                <w:bCs/>
              </w:rPr>
              <w:t xml:space="preserve">注：投标人需提供有效的职称证书扫描件。</w:t>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b/>
                <w:bCs/>
              </w:rPr>
              <w:t xml:space="preserve">注：需提供</w:t>
            </w:r>
            <w:r>
              <w:rPr>
                <w:rFonts w:hint="eastAsia"/>
                <w:b/>
                <w:bCs/>
              </w:rPr>
              <w:t xml:space="preserve">2026</w:t>
            </w:r>
            <w:r>
              <w:rPr>
                <w:rFonts w:hint="eastAsia"/>
                <w:b/>
                <w:bCs/>
              </w:rPr>
              <w:t xml:space="preserve">年</w:t>
            </w:r>
            <w:r>
              <w:rPr>
                <w:rFonts w:hint="eastAsia"/>
                <w:b/>
                <w:bCs/>
              </w:rPr>
              <w:t xml:space="preserve">3</w:t>
            </w:r>
            <w:r>
              <w:rPr>
                <w:rFonts w:hint="eastAsia"/>
                <w:b/>
                <w:bCs/>
              </w:rPr>
              <w:t xml:space="preserve">月（含）至投标截止时间内任意</w:t>
            </w:r>
            <w:r>
              <w:rPr>
                <w:rFonts w:hint="eastAsia"/>
                <w:b/>
                <w:bCs/>
              </w:rPr>
              <w:t xml:space="preserve">1</w:t>
            </w:r>
            <w:r>
              <w:rPr>
                <w:rFonts w:hint="eastAsia"/>
                <w:b/>
                <w:bCs/>
              </w:rPr>
              <w:t xml:space="preserve">个月投标人为其缴纳的社保的证明材料，若无法提供社保证明材料，可以提供有效的劳动合同复印件，若未提供，以上打分项均不</w:t>
            </w:r>
            <w:r>
              <w:rPr>
                <w:rFonts w:hint="eastAsia"/>
                <w:b/>
                <w:bCs/>
              </w:rPr>
              <w:t xml:space="preserve">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培训讲师</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培训讲师（不包含项目负责人）投入情况（</w:t>
            </w:r>
            <w:r>
              <w:rPr>
                <w:rFonts w:hint="eastAsia"/>
              </w:rPr>
              <w:t xml:space="preserve">16</w:t>
            </w:r>
            <w:r>
              <w:rPr>
                <w:rFonts w:hint="eastAsia"/>
              </w:rPr>
              <w:t xml:space="preserve">分）</w:t>
            </w:r>
            <w:r/>
          </w:p>
          <w:p>
            <w:r>
              <w:rPr>
                <w:rFonts w:hint="eastAsia"/>
              </w:rPr>
              <w:t xml:space="preserve">投标人拟投入本项目、实际承担线下集中培训授课任务的讲师，须同时满足下列要求，方可纳入本项计分：</w:t>
            </w:r>
            <w:r/>
          </w:p>
          <w:p>
            <w:r>
              <w:rPr>
                <w:rFonts w:hint="eastAsia"/>
              </w:rPr>
              <w:t xml:space="preserve">（</w:t>
            </w:r>
            <w:r>
              <w:rPr>
                <w:rFonts w:hint="eastAsia"/>
              </w:rPr>
              <w:t xml:space="preserve">1</w:t>
            </w:r>
            <w:r>
              <w:rPr>
                <w:rFonts w:hint="eastAsia"/>
              </w:rPr>
              <w:t xml:space="preserve">）具有中级（或以上）注册安全工程师职业资格证书；</w:t>
            </w:r>
            <w:r/>
          </w:p>
          <w:p>
            <w:r>
              <w:rPr>
                <w:rFonts w:hint="eastAsia"/>
              </w:rPr>
              <w:t xml:space="preserve">（</w:t>
            </w:r>
            <w:r>
              <w:rPr>
                <w:rFonts w:hint="eastAsia"/>
              </w:rPr>
              <w:t xml:space="preserve">2</w:t>
            </w:r>
            <w:r>
              <w:rPr>
                <w:rFonts w:hint="eastAsia"/>
              </w:rPr>
              <w:t xml:space="preserve">）具有高级（或以上）专业技术职称。</w:t>
            </w:r>
            <w:r/>
          </w:p>
          <w:p>
            <w:r>
              <w:rPr>
                <w:rFonts w:hint="eastAsia"/>
              </w:rPr>
              <w:t xml:space="preserve">不满足上述条件的，该人员不纳入本项计分范围。</w:t>
            </w:r>
            <w:r/>
          </w:p>
          <w:p>
            <w:pPr>
              <w:rPr>
                <w:b/>
                <w:bCs/>
              </w:rPr>
            </w:pPr>
            <w:r>
              <w:rPr>
                <w:rFonts w:hint="eastAsia"/>
                <w:b/>
                <w:bCs/>
              </w:rPr>
              <w:t xml:space="preserve">在纳入计分范围的拟投入讲师中：</w:t>
            </w:r>
            <w:r/>
          </w:p>
          <w:p>
            <w:r>
              <w:rPr>
                <w:rFonts w:hint="eastAsia"/>
              </w:rPr>
              <w:t xml:space="preserve">（</w:t>
            </w:r>
            <w:r>
              <w:rPr>
                <w:rFonts w:hint="eastAsia"/>
              </w:rPr>
              <w:t xml:space="preserve">1</w:t>
            </w:r>
            <w:r>
              <w:rPr>
                <w:rFonts w:hint="eastAsia"/>
              </w:rPr>
              <w:t xml:space="preserve">）每有</w:t>
            </w:r>
            <w:r>
              <w:rPr>
                <w:rFonts w:hint="eastAsia"/>
              </w:rPr>
              <w:t xml:space="preserve">1</w:t>
            </w:r>
            <w:r>
              <w:rPr>
                <w:rFonts w:hint="eastAsia"/>
              </w:rPr>
              <w:t xml:space="preserve">人为应急管理部门组建的安全生产（或应急管理）专家库在库专家的，得</w:t>
            </w:r>
            <w:r>
              <w:rPr>
                <w:rFonts w:hint="eastAsia"/>
              </w:rPr>
              <w:t xml:space="preserve">1</w:t>
            </w:r>
            <w:r>
              <w:rPr>
                <w:rFonts w:hint="eastAsia"/>
              </w:rPr>
              <w:t xml:space="preserve">分。</w:t>
            </w:r>
            <w:r/>
          </w:p>
          <w:p>
            <w:r>
              <w:rPr>
                <w:rFonts w:hint="eastAsia"/>
              </w:rPr>
              <w:t xml:space="preserve">（</w:t>
            </w:r>
            <w:r>
              <w:rPr>
                <w:rFonts w:hint="eastAsia"/>
              </w:rPr>
              <w:t xml:space="preserve">2</w:t>
            </w:r>
            <w:r>
              <w:rPr>
                <w:rFonts w:hint="eastAsia"/>
              </w:rPr>
              <w:t xml:space="preserve">）每有</w:t>
            </w:r>
            <w:r>
              <w:rPr>
                <w:rFonts w:hint="eastAsia"/>
              </w:rPr>
              <w:t xml:space="preserve">1</w:t>
            </w:r>
            <w:r>
              <w:rPr>
                <w:rFonts w:hint="eastAsia"/>
              </w:rPr>
              <w:t xml:space="preserve">人具有工程相关专业高级及以上专业技术职称（含高级工程师、正高级工程师）的，得</w:t>
            </w:r>
            <w:r>
              <w:rPr>
                <w:rFonts w:hint="eastAsia"/>
              </w:rPr>
              <w:t xml:space="preserve">1</w:t>
            </w:r>
            <w:r>
              <w:rPr>
                <w:rFonts w:hint="eastAsia"/>
              </w:rPr>
              <w:t xml:space="preserve">分。</w:t>
            </w:r>
            <w:r/>
          </w:p>
          <w:p>
            <w:r>
              <w:rPr>
                <w:rFonts w:hint="eastAsia"/>
              </w:rPr>
              <w:t xml:space="preserve">（</w:t>
            </w:r>
            <w:r>
              <w:rPr>
                <w:rFonts w:hint="eastAsia"/>
              </w:rPr>
              <w:t xml:space="preserve">3</w:t>
            </w:r>
            <w:r>
              <w:rPr>
                <w:rFonts w:hint="eastAsia"/>
              </w:rPr>
              <w:t xml:space="preserve">）</w:t>
            </w:r>
            <w:r>
              <w:rPr>
                <w:rFonts w:hint="eastAsia" w:ascii="Segoe UI Emoji" w:hAnsi="Segoe UI Emoji" w:cs="Segoe UI Emoji"/>
              </w:rPr>
              <w:t xml:space="preserve">每有</w:t>
            </w:r>
            <w:r>
              <w:rPr>
                <w:rFonts w:hint="eastAsia" w:ascii="Segoe UI Emoji" w:hAnsi="Segoe UI Emoji" w:cs="Segoe UI Emoji"/>
              </w:rPr>
              <w:t xml:space="preserve">1</w:t>
            </w:r>
            <w:r>
              <w:rPr>
                <w:rFonts w:hint="eastAsia" w:ascii="Segoe UI Emoji" w:hAnsi="Segoe UI Emoji" w:cs="Segoe UI Emoji"/>
              </w:rPr>
              <w:t xml:space="preserve">人具有一线</w:t>
            </w:r>
            <w:r>
              <w:rPr>
                <w:rFonts w:hint="eastAsia"/>
              </w:rPr>
              <w:t xml:space="preserve">安全管理相关工作经验的，得</w:t>
            </w:r>
            <w:r>
              <w:rPr>
                <w:rFonts w:hint="eastAsia"/>
              </w:rPr>
              <w:t xml:space="preserve">1</w:t>
            </w:r>
            <w:r>
              <w:rPr>
                <w:rFonts w:hint="eastAsia"/>
              </w:rPr>
              <w:t xml:space="preserve">分。</w:t>
            </w:r>
            <w:r/>
          </w:p>
          <w:p>
            <w:r>
              <w:rPr>
                <w:rFonts w:hint="eastAsia"/>
              </w:rPr>
              <w:t xml:space="preserve">注：本项最高得</w:t>
            </w:r>
            <w:r>
              <w:rPr>
                <w:rFonts w:hint="eastAsia"/>
              </w:rPr>
              <w:t xml:space="preserve">16</w:t>
            </w:r>
            <w:r>
              <w:rPr>
                <w:rFonts w:hint="eastAsia"/>
              </w:rPr>
              <w:t xml:space="preserve">分。同一名人员可同时按上述（</w:t>
            </w:r>
            <w:r>
              <w:rPr>
                <w:rFonts w:hint="eastAsia"/>
              </w:rPr>
              <w:t xml:space="preserve">1</w:t>
            </w:r>
            <w:r>
              <w:rPr>
                <w:rFonts w:hint="eastAsia"/>
              </w:rPr>
              <w:t xml:space="preserve">）（</w:t>
            </w:r>
            <w:r>
              <w:rPr>
                <w:rFonts w:hint="eastAsia"/>
              </w:rPr>
              <w:t xml:space="preserve">2</w:t>
            </w:r>
            <w:r>
              <w:rPr>
                <w:rFonts w:hint="eastAsia"/>
              </w:rPr>
              <w:t xml:space="preserve">）（</w:t>
            </w:r>
            <w:r>
              <w:rPr>
                <w:rFonts w:hint="eastAsia"/>
              </w:rPr>
              <w:t xml:space="preserve">3</w:t>
            </w:r>
            <w:r>
              <w:rPr>
                <w:rFonts w:hint="eastAsia"/>
              </w:rPr>
              <w:t xml:space="preserve">）项分别计分；同一本证书仅计一次分，不重复计分。</w:t>
            </w:r>
            <w:r/>
          </w:p>
          <w:p>
            <w:r>
              <w:rPr>
                <w:rFonts w:hint="eastAsia"/>
              </w:rPr>
              <w:t xml:space="preserve">证明材料：</w:t>
            </w:r>
            <w:r/>
          </w:p>
          <w:p>
            <w:r>
              <w:rPr>
                <w:rFonts w:hint="eastAsia"/>
              </w:rPr>
              <w:t xml:space="preserve">（</w:t>
            </w:r>
            <w:r>
              <w:rPr>
                <w:rFonts w:hint="eastAsia"/>
              </w:rPr>
              <w:t xml:space="preserve">1</w:t>
            </w:r>
            <w:r>
              <w:rPr>
                <w:rFonts w:hint="eastAsia"/>
              </w:rPr>
              <w:t xml:space="preserve">）拟投入讲师名单；</w:t>
            </w:r>
            <w:r/>
          </w:p>
          <w:p>
            <w:r>
              <w:rPr>
                <w:rFonts w:hint="eastAsia"/>
              </w:rPr>
              <w:t xml:space="preserve">（</w:t>
            </w:r>
            <w:r>
              <w:rPr>
                <w:rFonts w:hint="eastAsia"/>
              </w:rPr>
              <w:t xml:space="preserve">2</w:t>
            </w:r>
            <w:r>
              <w:rPr>
                <w:rFonts w:hint="eastAsia"/>
              </w:rPr>
              <w:t xml:space="preserve">）提供有效的证书扫描件；</w:t>
            </w:r>
            <w:r/>
          </w:p>
          <w:p>
            <w:r>
              <w:rPr>
                <w:rFonts w:hint="eastAsia"/>
              </w:rPr>
              <w:t xml:space="preserve">（</w:t>
            </w:r>
            <w:r>
              <w:rPr>
                <w:rFonts w:hint="eastAsia"/>
              </w:rPr>
              <w:t xml:space="preserve">3</w:t>
            </w:r>
            <w:r>
              <w:rPr>
                <w:rFonts w:hint="eastAsia"/>
              </w:rPr>
              <w:t xml:space="preserve">）提供相关经验证明材料；</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（中级注册安全工程师）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中级注册安全工程师投入情况（4分）</w:t>
            </w:r>
            <w:r/>
          </w:p>
          <w:p>
            <w:pPr>
              <w:rPr>
                <w:rFonts w:hint="eastAsia" w:ascii="宋体" w:hAnsi="宋体" w:cs="宋体"/>
                <w:szCs w:val="21"/>
              </w:rPr>
            </w:pPr>
            <w:r>
              <w:rPr>
                <w:rFonts w:hint="eastAsia" w:ascii="宋体" w:hAnsi="宋体" w:cs="宋体"/>
                <w:szCs w:val="21"/>
              </w:rPr>
              <w:t xml:space="preserve">投标单位投入本项目的中级注册安全工程师总数在8名的基础上，每增加一名中级注册安全工程师，得1分，最高4分。</w:t>
            </w:r>
            <w:r/>
          </w:p>
          <w:p>
            <w:pPr>
              <w:rPr>
                <w:rFonts w:hint="eastAsia" w:ascii="宋体" w:hAnsi="宋体" w:cs="宋体"/>
                <w:b/>
                <w:bCs/>
                <w:szCs w:val="21"/>
              </w:rPr>
            </w:pPr>
            <w:r>
              <w:rPr>
                <w:rFonts w:hint="eastAsia" w:ascii="宋体" w:hAnsi="宋体" w:cs="宋体"/>
                <w:b/>
                <w:bCs/>
                <w:szCs w:val="21"/>
              </w:rPr>
              <w:t xml:space="preserve">注：投标单位需提供有效的中级注册安全工程师职业资格证书扫描件。不提供或者提供不全面的，所对应的人员不得分。</w:t>
            </w:r>
            <w:r/>
          </w:p>
          <w:p>
            <w:pPr>
              <w:rPr>
                <w:rFonts w:hint="eastAsia" w:ascii="宋体" w:hAnsi="宋体" w:cs="宋体"/>
                <w:b/>
                <w:bCs/>
                <w:szCs w:val="21"/>
              </w:rPr>
            </w:pPr>
            <w:r>
              <w:rPr>
                <w:rFonts w:hint="eastAsia"/>
                <w:b/>
                <w:bCs/>
              </w:rPr>
              <w:t xml:space="preserve">注：需提供</w:t>
            </w:r>
            <w:r>
              <w:rPr>
                <w:rFonts w:hint="eastAsia"/>
                <w:b/>
                <w:bCs/>
              </w:rPr>
              <w:t xml:space="preserve">2026</w:t>
            </w:r>
            <w:r>
              <w:rPr>
                <w:rFonts w:hint="eastAsia"/>
                <w:b/>
                <w:bCs/>
              </w:rPr>
              <w:t xml:space="preserve">年</w:t>
            </w:r>
            <w:r>
              <w:rPr>
                <w:rFonts w:hint="eastAsia"/>
                <w:b/>
                <w:bCs/>
              </w:rPr>
              <w:t xml:space="preserve">3</w:t>
            </w:r>
            <w:r>
              <w:rPr>
                <w:rFonts w:hint="eastAsia"/>
                <w:b/>
                <w:bCs/>
              </w:rPr>
              <w:t xml:space="preserve">月（含）至投标截止时间内任意</w:t>
            </w:r>
            <w:r>
              <w:rPr>
                <w:rFonts w:hint="eastAsia"/>
                <w:b/>
                <w:bCs/>
              </w:rPr>
              <w:t xml:space="preserve">1</w:t>
            </w:r>
            <w:r>
              <w:rPr>
                <w:rFonts w:hint="eastAsia"/>
                <w:b/>
                <w:bCs/>
              </w:rPr>
              <w:t xml:space="preserve">个月投标人为其缴纳的社保的证明材料，若无法提供社保证明材料，可以提供有效的劳动合同复印件，若未提供，以上打分项均不得分。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既往承办安全培训项目业绩（15分）</w:t>
            </w:r>
            <w:r/>
          </w:p>
          <w:p>
            <w:pPr>
              <w:rPr>
                <w:rFonts w:hint="eastAsia" w:ascii="宋体" w:hAnsi="宋体" w:cs="宋体"/>
                <w:szCs w:val="21"/>
              </w:rPr>
            </w:pPr>
            <w:r>
              <w:rPr>
                <w:rFonts w:hint="eastAsia" w:ascii="宋体" w:hAnsi="宋体" w:cs="宋体"/>
                <w:szCs w:val="21"/>
              </w:rPr>
              <w:t xml:space="preserve">投标人自2023年1月1日（以合同签订时间为准）至投标截止时间，承担过安全生产培训项目或工伤预防培训项目的，每提供1个符合要求的业绩得3分，本项最高得15分。</w:t>
            </w:r>
            <w:r/>
          </w:p>
          <w:p>
            <w:pPr>
              <w:rPr>
                <w:rFonts w:hint="eastAsia" w:ascii="宋体" w:hAnsi="宋体" w:cs="宋体"/>
                <w:szCs w:val="21"/>
              </w:rPr>
            </w:pPr>
            <w:r>
              <w:rPr>
                <w:rFonts w:hint="eastAsia" w:ascii="宋体" w:hAnsi="宋体" w:cs="宋体"/>
                <w:szCs w:val="21"/>
              </w:rPr>
              <w:t xml:space="preserve">注：</w:t>
            </w:r>
            <w:r/>
          </w:p>
          <w:p>
            <w:pPr>
              <w:rPr>
                <w:rFonts w:hint="eastAsia" w:ascii="宋体" w:hAnsi="宋体" w:cs="宋体"/>
                <w:szCs w:val="21"/>
              </w:rPr>
            </w:pPr>
            <w:r>
              <w:rPr>
                <w:rFonts w:hint="eastAsia" w:ascii="宋体" w:hAnsi="宋体" w:cs="宋体"/>
                <w:szCs w:val="21"/>
              </w:rPr>
              <w:t xml:space="preserve">（1）投标人需提供项目合同扫描件，须清晰反映项目名称、委托人名称、服务内容、培训对象、签订时间及双方签章；</w:t>
            </w:r>
            <w:r/>
          </w:p>
          <w:p>
            <w:pPr>
              <w:rPr>
                <w:rFonts w:hint="eastAsia" w:ascii="宋体" w:hAnsi="宋体" w:cs="宋体"/>
                <w:szCs w:val="21"/>
              </w:rPr>
            </w:pPr>
            <w:r>
              <w:rPr>
                <w:rFonts w:hint="eastAsia" w:ascii="宋体" w:hAnsi="宋体" w:cs="宋体"/>
                <w:szCs w:val="21"/>
              </w:rPr>
              <w:t xml:space="preserve">（2）需提供该业绩已实际履行的证明，以下证明材料均需提供：</w:t>
            </w:r>
            <w:r/>
          </w:p>
          <w:p>
            <w:pPr>
              <w:rPr>
                <w:rFonts w:hint="eastAsia" w:ascii="宋体" w:hAnsi="宋体" w:cs="宋体"/>
                <w:szCs w:val="21"/>
              </w:rPr>
            </w:pPr>
            <w:r>
              <w:rPr>
                <w:rFonts w:hint="eastAsia" w:ascii="宋体" w:hAnsi="宋体" w:cs="宋体"/>
                <w:szCs w:val="21"/>
              </w:rPr>
              <w:t xml:space="preserve">①项目验收（结项）材料、委托方出具的履约完成证明或培训总结报告；</w:t>
            </w:r>
            <w:r/>
          </w:p>
          <w:p>
            <w:pPr>
              <w:rPr>
                <w:rFonts w:hint="eastAsia" w:ascii="宋体" w:hAnsi="宋体" w:cs="宋体"/>
                <w:szCs w:val="21"/>
              </w:rPr>
            </w:pPr>
            <w:r>
              <w:rPr>
                <w:rFonts w:hint="eastAsia" w:ascii="宋体" w:hAnsi="宋体" w:cs="宋体"/>
                <w:szCs w:val="21"/>
              </w:rPr>
              <w:t xml:space="preserve">②该项目对应的发票（任意一笔即可，不要求开票金额与合同金额一致）。</w:t>
            </w:r>
            <w:r/>
          </w:p>
        </w:tc>
      </w:tr>
    </w:tbl>
    <w:p>
      <w:pPr>
        <w:spacing w:before="156" w:line="360" w:lineRule="auto"/>
        <w:rPr>
          <w:rFonts w:hint="eastAsia" w:ascii="宋体" w:hAnsi="宋体" w:cs="宋体"/>
          <w:szCs w:val="21"/>
        </w:rPr>
      </w:pPr>
      <w:r>
        <w:rPr>
          <w:rFonts w:hint="eastAsia" w:ascii="宋体" w:hAnsi="宋体" w:cs="宋体"/>
          <w:szCs w:val="21"/>
        </w:rPr>
        <w:t xml:space="preserve">（四）特别说明</w:t>
      </w:r>
      <w:r/>
    </w:p>
    <w:p>
      <w:pPr>
        <w:ind w:firstLine="420"/>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szCs w:val="21"/>
        </w:rPr>
        <w:t xml:space="preserve">为保障采购评审工作的规范有序开展，同一供应商同时参与多个采购包投标的，仅可被推荐为其中一个采购包的第一中标候选供应商。评审工作严格依照采购包1、采购包2、采购包3的顺序依次开展。供应商一经被确定为前述任一采购包的第一中标候选供应商，即不再参与后续所投采购包的详细评审，亦不再具备后续采购包中标候选供应商的推荐资格。依前款规定的评标过程中，若某采购包有效供应商不足三家的，该采购包按废标处理。</w:t>
      </w:r>
      <w:r/>
    </w:p>
    <w:p>
      <w:pPr>
        <w:ind w:firstLine="420"/>
        <w:spacing w:line="360" w:lineRule="auto"/>
        <w:rPr>
          <w:rFonts w:hint="eastAsia" w:ascii="宋体" w:hAnsi="宋体" w:cs="宋体"/>
          <w:szCs w:val="21"/>
        </w:rPr>
      </w:pPr>
      <w:r>
        <w:rPr>
          <w:rFonts w:hint="eastAsia" w:ascii="宋体" w:hAnsi="宋体" w:cs="宋体"/>
          <w:szCs w:val="21"/>
        </w:rPr>
        <w:t xml:space="preserve">若某采购包因故出现第一中标候选供应商被取消中标资格的，该情形不影响其余已完成评审采购包的供应商入围、评标、中标候供应商推荐及中标供应商确定结果的效力。该采购包需依据中标候选供应商名单排序依次递补确定中标供应商时，若拟递补的中标候选供应商已在其他采购包中被确定为中标供应商，则不得被确定为该采购包的中标供应商。如所有符合推荐排序的中标候选供应商均不符合中标条件，或因上述限制无法产生中标供应商的，该采购包按废标处理。</w:t>
      </w:r>
      <w:r/>
    </w:p>
    <w:p>
      <w:pPr>
        <w:spacing w:line="360" w:lineRule="auto"/>
        <w:rPr>
          <w:rFonts w:hint="eastAsia" w:ascii="宋体" w:hAnsi="宋体" w:cs="宋体"/>
          <w:szCs w:val="21"/>
        </w:rPr>
      </w:pPr>
      <w:r>
        <w:rPr>
          <w:rFonts w:hint="eastAsia" w:ascii="宋体" w:hAnsi="宋体" w:cs="宋体"/>
          <w:szCs w:val="21"/>
        </w:rPr>
        <w:t xml:space="preserve">（五）</w:t>
      </w:r>
      <w:bookmarkStart w:id="489"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89"/>
      <w:r/>
      <w:r/>
    </w:p>
    <w:p>
      <w:pPr>
        <w:spacing w:line="360" w:lineRule="auto"/>
        <w:rPr>
          <w:rFonts w:hint="eastAsia" w:ascii="宋体" w:hAnsi="宋体" w:cs="宋体"/>
          <w:szCs w:val="21"/>
        </w:rPr>
      </w:pPr>
      <w:r>
        <w:rPr>
          <w:rFonts w:hint="eastAsia" w:ascii="宋体" w:hAnsi="宋体" w:cs="宋体"/>
          <w:szCs w:val="21"/>
        </w:rPr>
        <w:t xml:space="preserve">（六）国家政策导向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w:t>
      </w:r>
      <w:r>
        <w:rPr>
          <w:rFonts w:hint="eastAsia" w:ascii="宋体" w:hAnsi="宋体" w:cs="宋体"/>
          <w:bCs/>
          <w:szCs w:val="21"/>
          <w:lang w:bidi="ar"/>
        </w:rPr>
        <w:t xml:space="preserve">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923"/>
        <w:spacing w:before="0" w:after="0" w:line="360" w:lineRule="auto"/>
        <w:rPr>
          <w:rFonts w:hint="eastAsia" w:ascii="宋体" w:hAnsi="宋体" w:cs="宋体"/>
          <w:sz w:val="21"/>
          <w:szCs w:val="21"/>
        </w:rPr>
      </w:pPr>
      <w:r/>
      <w:bookmarkStart w:id="490" w:name="_Toc228029959"/>
      <w:r>
        <w:rPr>
          <w:rFonts w:hint="eastAsia" w:ascii="宋体" w:hAnsi="宋体" w:cs="宋体"/>
          <w:sz w:val="21"/>
          <w:szCs w:val="21"/>
        </w:rPr>
        <w:t xml:space="preserve">第六章 </w:t>
      </w:r>
      <w:bookmarkEnd w:id="477"/>
      <w:r>
        <w:rPr>
          <w:rFonts w:hint="eastAsia" w:ascii="宋体" w:hAnsi="宋体" w:cs="宋体"/>
          <w:sz w:val="21"/>
          <w:szCs w:val="21"/>
        </w:rPr>
        <w:t xml:space="preserve"> 投标文件格式</w:t>
      </w:r>
      <w:bookmarkEnd w:id="490"/>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5"/>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91"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92" w:name="_Hlt487900425"/>
      <w:r/>
      <w:bookmarkEnd w:id="492"/>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江苏省应急管理厅</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2026年度省级注册安全工程师</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能力提升培训项目</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采购人：江苏省应急管理厅</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0"/>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0"/>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93"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93"/>
      <w:r/>
      <w:r/>
    </w:p>
    <w:p>
      <w:pPr>
        <w:pStyle w:val="910"/>
        <w:spacing w:line="360" w:lineRule="auto"/>
        <w:rPr>
          <w:rFonts w:hint="eastAsia" w:hAnsi="宋体" w:cs="宋体"/>
        </w:rPr>
      </w:pPr>
      <w:r>
        <w:rPr>
          <w:rFonts w:hint="eastAsia" w:hAnsi="宋体" w:cs="宋体"/>
        </w:rPr>
        <w:t xml:space="preserve">（4）联合体协议书（如需），格式见附件</w:t>
      </w:r>
      <w:r/>
    </w:p>
    <w:p>
      <w:pPr>
        <w:pStyle w:val="910"/>
        <w:spacing w:line="360" w:lineRule="auto"/>
        <w:rPr>
          <w:rFonts w:hint="eastAsia" w:hAnsi="宋体" w:cs="宋体"/>
        </w:rPr>
      </w:pPr>
      <w:r>
        <w:rPr>
          <w:rFonts w:hint="eastAsia" w:hAnsi="宋体" w:cs="宋体"/>
        </w:rPr>
        <w:t xml:space="preserve">（5）开标一览表（总价），格式见附件。</w:t>
      </w:r>
      <w:r/>
    </w:p>
    <w:p>
      <w:pPr>
        <w:pStyle w:val="910"/>
        <w:spacing w:line="360" w:lineRule="auto"/>
        <w:rPr>
          <w:rFonts w:hint="eastAsia" w:hAnsi="宋体" w:cs="宋体"/>
        </w:rPr>
      </w:pPr>
      <w:r>
        <w:rPr>
          <w:rFonts w:hint="eastAsia" w:hAnsi="宋体" w:cs="宋体"/>
        </w:rPr>
        <w:t xml:space="preserve">（6）分项报价表，格式见附件。</w:t>
      </w:r>
      <w:r/>
    </w:p>
    <w:p>
      <w:pPr>
        <w:pStyle w:val="910"/>
        <w:spacing w:line="360" w:lineRule="auto"/>
        <w:rPr>
          <w:rFonts w:hint="eastAsia" w:hAnsi="宋体" w:cs="宋体"/>
        </w:rPr>
      </w:pPr>
      <w:r>
        <w:rPr>
          <w:rFonts w:hint="eastAsia" w:hAnsi="宋体" w:cs="宋体"/>
        </w:rPr>
        <w:t xml:space="preserve">（7）公章授权书（如需），格式见附件</w:t>
      </w:r>
      <w:r/>
    </w:p>
    <w:p>
      <w:pPr>
        <w:pStyle w:val="910"/>
        <w:spacing w:line="360" w:lineRule="auto"/>
        <w:rPr>
          <w:rFonts w:hint="eastAsia" w:hAnsi="宋体" w:cs="宋体"/>
        </w:rPr>
      </w:pPr>
      <w:r>
        <w:rPr>
          <w:rFonts w:hint="eastAsia" w:hAnsi="宋体" w:cs="宋体"/>
        </w:rPr>
        <w:t xml:space="preserve">（8）商务条款偏离表，格式见附件。</w:t>
      </w:r>
      <w:r/>
    </w:p>
    <w:p>
      <w:pPr>
        <w:pStyle w:val="910"/>
        <w:spacing w:line="360" w:lineRule="auto"/>
        <w:rPr>
          <w:rFonts w:hint="eastAsia" w:hAnsi="宋体" w:cs="宋体"/>
        </w:rPr>
      </w:pPr>
      <w:r>
        <w:rPr>
          <w:rFonts w:hint="eastAsia" w:hAnsi="宋体" w:cs="宋体"/>
        </w:rPr>
        <w:t xml:space="preserve">（9）投标人具备投标资格的证明文件：</w:t>
      </w:r>
      <w:r/>
    </w:p>
    <w:p>
      <w:pPr>
        <w:pStyle w:val="910"/>
        <w:spacing w:line="360" w:lineRule="auto"/>
        <w:rPr>
          <w:rFonts w:hint="eastAsia" w:hAnsi="宋体" w:cs="宋体"/>
        </w:rPr>
      </w:pPr>
      <w:r>
        <w:rPr>
          <w:rFonts w:hint="eastAsia" w:hAnsi="宋体" w:cs="宋体"/>
        </w:rPr>
        <w:t xml:space="preserve">（10）商务部分证明材料</w:t>
      </w:r>
      <w:r/>
    </w:p>
    <w:p>
      <w:pPr>
        <w:pStyle w:val="910"/>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0"/>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0"/>
        <w:jc w:val="center"/>
        <w:spacing w:line="360" w:lineRule="auto"/>
        <w:rPr>
          <w:rFonts w:hint="eastAsia" w:hAnsi="宋体" w:cs="宋体"/>
        </w:rPr>
        <w:outlineLvl w:val="1"/>
      </w:pPr>
      <w:r>
        <w:rPr>
          <w:rFonts w:hint="eastAsia" w:hAnsi="宋体" w:cs="宋体"/>
        </w:rPr>
        <w:br w:type="page" w:clear="all"/>
      </w:r>
      <w:bookmarkStart w:id="494" w:name="_Toc228029960"/>
      <w:r>
        <w:rPr>
          <w:rFonts w:hint="eastAsia" w:hAnsi="宋体" w:cs="宋体"/>
          <w:b/>
          <w:bCs/>
        </w:rPr>
        <w:t xml:space="preserve">评标索引</w:t>
      </w:r>
      <w:bookmarkEnd w:id="494"/>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07"/>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5"/>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91"/>
      <w:r/>
      <w:r/>
    </w:p>
    <w:p>
      <w:pPr>
        <w:pStyle w:val="923"/>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95" w:name="_Toc228029961"/>
      <w:r/>
      <w:bookmarkStart w:id="496" w:name="_Toc103848582"/>
      <w:r/>
      <w:bookmarkStart w:id="497" w:name="_Toc107246274"/>
      <w:r/>
      <w:bookmarkStart w:id="498" w:name="_Toc104560897"/>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95"/>
      <w:r/>
      <w:bookmarkEnd w:id="496"/>
      <w:r/>
      <w:bookmarkEnd w:id="497"/>
      <w:r/>
      <w:bookmarkEnd w:id="498"/>
      <w:r/>
      <w:r/>
    </w:p>
    <w:p>
      <w:pPr>
        <w:spacing w:line="360" w:lineRule="auto"/>
        <w:rPr>
          <w:rFonts w:hint="eastAsia" w:ascii="宋体" w:hAnsi="宋体" w:cs="宋体"/>
          <w:szCs w:val="21"/>
        </w:rPr>
      </w:pPr>
      <w:r/>
      <w:bookmarkStart w:id="499" w:name="_Toc104560893"/>
      <w:r/>
      <w:r/>
    </w:p>
    <w:p>
      <w:pPr>
        <w:pStyle w:val="923"/>
        <w:spacing w:before="0" w:after="0" w:line="360" w:lineRule="auto"/>
        <w:rPr>
          <w:rFonts w:hint="eastAsia" w:ascii="宋体" w:hAnsi="宋体" w:cs="宋体"/>
          <w:sz w:val="21"/>
          <w:szCs w:val="21"/>
        </w:rPr>
        <w:outlineLvl w:val="2"/>
      </w:pPr>
      <w:r/>
      <w:bookmarkStart w:id="500" w:name="_Toc107246275"/>
      <w:r/>
      <w:bookmarkStart w:id="501"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99"/>
      <w:r/>
      <w:bookmarkEnd w:id="500"/>
      <w:r/>
      <w:bookmarkEnd w:id="501"/>
      <w:r/>
      <w:r/>
    </w:p>
    <w:p>
      <w:pPr>
        <w:spacing w:line="360" w:lineRule="auto"/>
        <w:rPr>
          <w:rFonts w:hint="eastAsia" w:ascii="宋体" w:hAnsi="宋体" w:cs="宋体"/>
          <w:szCs w:val="21"/>
        </w:rPr>
      </w:pPr>
      <w:r/>
      <w:bookmarkStart w:id="502" w:name="_Toc103848580"/>
      <w:r/>
      <w:bookmarkStart w:id="503"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1"/>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1"/>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1"/>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1"/>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921"/>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1"/>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1"/>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1"/>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1"/>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1"/>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3"/>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04" w:name="_Toc103848583"/>
      <w:r/>
      <w:bookmarkStart w:id="505" w:name="_Toc104560898"/>
      <w:r/>
      <w:bookmarkStart w:id="506" w:name="_Toc107246276"/>
      <w:r/>
      <w:bookmarkStart w:id="507" w:name="_Toc228029963"/>
      <w:r>
        <w:rPr>
          <w:rFonts w:hint="eastAsia" w:ascii="宋体" w:hAnsi="宋体" w:cs="宋体"/>
          <w:bCs w:val="0"/>
          <w:sz w:val="21"/>
          <w:szCs w:val="21"/>
        </w:rPr>
        <w:t xml:space="preserve">（2）</w:t>
      </w:r>
      <w:bookmarkStart w:id="508" w:name="OLE_LINK35"/>
      <w:r/>
      <w:bookmarkEnd w:id="504"/>
      <w:r/>
      <w:bookmarkEnd w:id="505"/>
      <w:r>
        <w:rPr>
          <w:rFonts w:hint="eastAsia" w:ascii="宋体" w:hAnsi="宋体" w:cs="宋体"/>
          <w:bCs w:val="0"/>
          <w:sz w:val="21"/>
          <w:szCs w:val="21"/>
        </w:rPr>
        <w:t xml:space="preserve">法定代表人（单位负责人）身份证明</w:t>
      </w:r>
      <w:bookmarkEnd w:id="506"/>
      <w:r/>
      <w:bookmarkEnd w:id="507"/>
      <w:r/>
      <w:bookmarkEnd w:id="508"/>
      <w:r/>
      <w:r/>
    </w:p>
    <w:p>
      <w:pPr>
        <w:pStyle w:val="905"/>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5"/>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5"/>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5"/>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5"/>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5"/>
        <w:spacing w:after="0" w:line="360" w:lineRule="auto"/>
        <w:rPr>
          <w:rFonts w:hint="eastAsia" w:ascii="宋体" w:hAnsi="宋体" w:cs="宋体"/>
          <w:szCs w:val="21"/>
        </w:rPr>
      </w:pPr>
      <w:r>
        <w:rPr>
          <w:rFonts w:hint="eastAsia" w:ascii="宋体" w:hAnsi="宋体" w:cs="宋体"/>
          <w:szCs w:val="21"/>
        </w:rPr>
        <w:t xml:space="preserve">特此证明。</w:t>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iCs/>
          <w:szCs w:val="21"/>
        </w:rPr>
      </w:pPr>
      <w:r>
        <w:rPr>
          <w:rFonts w:hint="eastAsia" w:ascii="宋体" w:hAnsi="宋体" w:cs="宋体"/>
          <w:iCs/>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rPr>
          <w:rFonts w:hint="eastAsia" w:ascii="宋体" w:hAnsi="宋体" w:cs="宋体"/>
          <w:szCs w:val="21"/>
        </w:rPr>
      </w:pPr>
      <w:r>
        <w:rPr>
          <w:rFonts w:hint="eastAsia" w:ascii="宋体" w:hAnsi="宋体" w:cs="宋体"/>
          <w:szCs w:val="21"/>
        </w:rPr>
      </w:r>
      <w:r/>
    </w:p>
    <w:p>
      <w:pPr>
        <w:pStyle w:val="905"/>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3"/>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09" w:name="_Toc107246277"/>
      <w:r/>
      <w:bookmarkStart w:id="510" w:name="_Toc103848584"/>
      <w:r/>
      <w:bookmarkStart w:id="511" w:name="_Toc104560899"/>
      <w:r/>
      <w:bookmarkStart w:id="512" w:name="_Toc228029964"/>
      <w:r>
        <w:rPr>
          <w:rFonts w:hint="eastAsia" w:ascii="宋体" w:hAnsi="宋体" w:cs="宋体"/>
          <w:bCs w:val="0"/>
          <w:sz w:val="21"/>
          <w:szCs w:val="21"/>
        </w:rPr>
        <w:t xml:space="preserve">（3）法定代表人（单位负责人）授权委托书</w:t>
      </w:r>
      <w:bookmarkEnd w:id="509"/>
      <w:r/>
      <w:bookmarkEnd w:id="510"/>
      <w:r/>
      <w:bookmarkEnd w:id="511"/>
      <w:r>
        <w:rPr>
          <w:rFonts w:hint="eastAsia" w:ascii="宋体" w:hAnsi="宋体" w:cs="宋体"/>
          <w:bCs w:val="0"/>
          <w:sz w:val="21"/>
          <w:szCs w:val="21"/>
        </w:rPr>
        <w:t xml:space="preserve">（适用于法人/非法人）</w:t>
      </w:r>
      <w:bookmarkEnd w:id="512"/>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1"/>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1"/>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5"/>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1"/>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921"/>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13" w:name="_Toc107246279"/>
      <w:r/>
      <w:bookmarkStart w:id="514" w:name="_Toc104560895"/>
      <w:r>
        <w:rPr>
          <w:rFonts w:hint="eastAsia" w:ascii="宋体" w:hAnsi="宋体" w:cs="宋体"/>
          <w:bCs/>
          <w:szCs w:val="21"/>
        </w:rPr>
        <w:br w:type="page" w:clear="all"/>
      </w:r>
      <w:r/>
    </w:p>
    <w:p>
      <w:pPr>
        <w:pStyle w:val="893"/>
        <w:jc w:val="center"/>
        <w:keepLines w:val="0"/>
        <w:keepNext w:val="0"/>
        <w:spacing w:before="0" w:after="0" w:line="360" w:lineRule="auto"/>
        <w:widowControl/>
        <w:rPr>
          <w:rFonts w:hint="eastAsia" w:ascii="宋体" w:hAnsi="宋体" w:cs="宋体"/>
          <w:bCs w:val="0"/>
          <w:sz w:val="21"/>
          <w:szCs w:val="21"/>
        </w:rPr>
      </w:pPr>
      <w:r/>
      <w:bookmarkStart w:id="515" w:name="_Toc228029966"/>
      <w:r/>
      <w:bookmarkStart w:id="516" w:name="_Toc104560896"/>
      <w:r/>
      <w:bookmarkStart w:id="517" w:name="_Toc103848581"/>
      <w:r/>
      <w:bookmarkEnd w:id="502"/>
      <w:r/>
      <w:bookmarkEnd w:id="513"/>
      <w:r/>
      <w:bookmarkEnd w:id="514"/>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893"/>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（5）</w:t>
      </w:r>
      <w:r>
        <w:rPr>
          <w:rStyle w:val="926"/>
          <w:rFonts w:ascii="宋体" w:hAnsi="宋体"/>
          <w:b/>
          <w:bCs/>
          <w:sz w:val="21"/>
          <w:szCs w:val="21"/>
        </w:rPr>
        <w:t xml:space="preserve">开标一览表（总价）</w:t>
      </w:r>
      <w:bookmarkEnd w:id="515"/>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922"/>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2"/>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2"/>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922"/>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t xml:space="preserve">注：</w:t>
      </w:r>
      <w:r/>
    </w:p>
    <w:p>
      <w:pPr>
        <w:spacing w:line="360" w:lineRule="auto"/>
        <w:rPr>
          <w:rFonts w:hint="eastAsia" w:ascii="宋体" w:hAnsi="宋体" w:cs="宋体"/>
          <w:b/>
          <w:bCs/>
          <w:szCs w:val="21"/>
        </w:rPr>
      </w:pPr>
      <w:r>
        <w:rPr>
          <w:rFonts w:hint="eastAsia" w:ascii="宋体" w:hAnsi="宋体" w:cs="宋体"/>
          <w:b/>
          <w:szCs w:val="21"/>
        </w:rPr>
        <w:t xml:space="preserve">1.投标总报价为含税价格，</w:t>
      </w:r>
      <w:r>
        <w:rPr>
          <w:rFonts w:hint="eastAsia" w:ascii="宋体" w:hAnsi="宋体" w:cs="宋体"/>
          <w:b/>
          <w:bCs/>
          <w:szCs w:val="21"/>
        </w:rPr>
        <w:t xml:space="preserve">除有特殊说明外，以上“税”均指增值税。</w:t>
      </w:r>
      <w:r/>
    </w:p>
    <w:p>
      <w:pPr>
        <w:spacing w:line="360" w:lineRule="auto"/>
        <w:rPr>
          <w:rFonts w:hint="eastAsia" w:ascii="宋体" w:hAnsi="宋体" w:cs="宋体"/>
          <w:b/>
          <w:szCs w:val="21"/>
        </w:rPr>
      </w:pPr>
      <w:r>
        <w:rPr>
          <w:rFonts w:hint="eastAsia" w:ascii="宋体" w:hAnsi="宋体" w:cs="宋体"/>
          <w:b/>
          <w:bCs/>
          <w:szCs w:val="21"/>
        </w:rPr>
        <w:t xml:space="preserve">2.投标总报价包含本项目采购需求所列全部服务内容，包括但不限于培训组织、师资、场地、物资、学员食宿、税费等一切费用，采购人不再另行支付其他任何费用。</w:t>
      </w:r>
      <w:r/>
    </w:p>
    <w:p>
      <w:pPr>
        <w:pStyle w:val="923"/>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18" w:name="_Toc107246280"/>
      <w:r/>
      <w:bookmarkStart w:id="519" w:name="_Toc228029967"/>
      <w:r/>
      <w:bookmarkEnd w:id="516"/>
      <w:r/>
      <w:bookmarkEnd w:id="517"/>
      <w:r>
        <w:rPr>
          <w:rFonts w:hint="eastAsia" w:ascii="宋体" w:hAnsi="宋体" w:cs="宋体"/>
          <w:bCs w:val="0"/>
          <w:sz w:val="21"/>
          <w:szCs w:val="21"/>
        </w:rPr>
        <w:t xml:space="preserve">（6）分项报价表</w:t>
      </w:r>
      <w:bookmarkEnd w:id="518"/>
      <w:r/>
      <w:bookmarkEnd w:id="519"/>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分包：</w:t>
      </w:r>
      <w:r/>
    </w:p>
    <w:tbl>
      <w:tblPr>
        <w:tblStyle w:val="925"/>
        <w:tblW w:w="0" w:type="auto"/>
        <w:tblLook w:val="04A0" w:firstRow="1" w:lastRow="0" w:firstColumn="1" w:lastColumn="0" w:noHBand="0" w:noVBand="1"/>
      </w:tblPr>
      <w:tblGrid>
        <w:gridCol w:w="704"/>
        <w:gridCol w:w="3402"/>
        <w:gridCol w:w="1843"/>
        <w:gridCol w:w="1559"/>
        <w:gridCol w:w="1151"/>
      </w:tblGrid>
      <w:tr>
        <w:trPr>
          <w:trHeight w:val="340"/>
        </w:trPr>
        <w:tc>
          <w:tcPr>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4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工作内容</w:t>
            </w:r>
            <w:r/>
          </w:p>
        </w:tc>
        <w:tc>
          <w:tcPr>
            <w:tcW w:w="18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w:t>
            </w:r>
            <w:r/>
          </w:p>
          <w:p>
            <w:pPr>
              <w:jc w:val="center"/>
              <w:rPr>
                <w:rFonts w:hint="eastAsia" w:ascii="宋体" w:hAnsi="宋体" w:cs="宋体"/>
                <w:szCs w:val="21"/>
              </w:rPr>
            </w:pPr>
            <w:r>
              <w:rPr>
                <w:rFonts w:hint="eastAsia" w:ascii="宋体" w:hAnsi="宋体" w:cs="宋体"/>
                <w:szCs w:val="21"/>
              </w:rPr>
              <w:t xml:space="preserve">（元，含税）</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小计</w:t>
            </w:r>
            <w:r/>
          </w:p>
          <w:p>
            <w:pPr>
              <w:jc w:val="center"/>
              <w:rPr>
                <w:rFonts w:hint="eastAsia" w:ascii="宋体" w:hAnsi="宋体" w:cs="宋体"/>
                <w:szCs w:val="21"/>
              </w:rPr>
            </w:pPr>
            <w:r>
              <w:rPr>
                <w:rFonts w:hint="eastAsia" w:ascii="宋体" w:hAnsi="宋体" w:cs="宋体"/>
                <w:szCs w:val="21"/>
              </w:rPr>
              <w:t xml:space="preserve">（元，含税）</w:t>
            </w:r>
            <w:r/>
          </w:p>
        </w:tc>
        <w:tc>
          <w:tcPr>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40"/>
        </w:trPr>
        <w:tc>
          <w:tcPr>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34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gridSpan w:val="3"/>
            <w:tcW w:w="59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before="156"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1.投标人根据服务内容自行编写报价明细表，投标报价应包含本项目采购需求所列全部服务内容，包括但不限于培训组织、师资、场地、物资、学员食宿、税费等一切费用，采购人不再另行支付其他任何费用。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2.供应商所报内容必须满足本项目的需要，具体内容和要求详见第四章《采购需求》，供应商可以参考上表的格式填报完整服务清单。如在项目执行过程中发现服务清单缺漏项，供应商应无偿补足。</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3.投标人可以对相关内容进行补充完善，以保证项目的完整性，行数可自行添加。</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4.有特殊说明外，以上“税”均指增值税。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rPr>
        <w:br w:type="page" w:clear="all"/>
      </w:r>
      <w:bookmarkStart w:id="520" w:name="_Toc107246281"/>
      <w:r/>
      <w:bookmarkStart w:id="521" w:name="_Toc103848586"/>
      <w:r/>
      <w:bookmarkStart w:id="522" w:name="_Toc104560901"/>
      <w:r/>
      <w:bookmarkStart w:id="523" w:name="_Toc102117319"/>
      <w:r/>
      <w:r/>
    </w:p>
    <w:p>
      <w:pPr>
        <w:pStyle w:val="923"/>
        <w:ind w:left="1260" w:hanging="420"/>
        <w:spacing w:before="0" w:after="0" w:line="360" w:lineRule="auto"/>
        <w:rPr>
          <w:rFonts w:hint="eastAsia" w:ascii="宋体" w:hAnsi="宋体" w:cs="Microsoft New Tai Lue"/>
          <w:b w:val="0"/>
          <w:sz w:val="21"/>
          <w:szCs w:val="21"/>
        </w:rPr>
        <w:outlineLvl w:val="2"/>
      </w:pPr>
      <w:r/>
      <w:bookmarkStart w:id="524" w:name="_Toc228029968"/>
      <w:r/>
      <w:bookmarkStart w:id="525" w:name="_Toc22802996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24"/>
      <w:r/>
      <w:r/>
    </w:p>
    <w:p>
      <w:pPr>
        <w:pStyle w:val="991"/>
        <w:ind w:firstLine="0"/>
        <w:rPr>
          <w:rFonts w:hint="eastAsia" w:hAnsi="宋体" w:cs="Microsoft New Tai Lue"/>
          <w:b/>
          <w:sz w:val="21"/>
          <w:szCs w:val="21"/>
        </w:rPr>
      </w:pPr>
      <w:r>
        <w:rPr>
          <w:rFonts w:hint="eastAsia" w:hAnsi="宋体" w:cs="Microsoft New Tai Lue"/>
          <w:b/>
          <w:sz w:val="21"/>
          <w:szCs w:val="21"/>
        </w:rPr>
      </w:r>
      <w:r/>
    </w:p>
    <w:p>
      <w:pPr>
        <w:pStyle w:val="991"/>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1"/>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1"/>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1"/>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1"/>
        <w:ind w:firstLine="420"/>
        <w:rPr>
          <w:rFonts w:hint="eastAsia" w:hAnsi="宋体" w:cs="Microsoft New Tai Lue"/>
          <w:sz w:val="21"/>
          <w:szCs w:val="21"/>
        </w:rPr>
      </w:pPr>
      <w:r>
        <w:rPr>
          <w:rFonts w:hint="eastAsia" w:hAnsi="宋体" w:cs="Microsoft New Tai Lue"/>
          <w:sz w:val="21"/>
          <w:szCs w:val="21"/>
        </w:rPr>
      </w:r>
      <w:r/>
    </w:p>
    <w:p>
      <w:pPr>
        <w:pStyle w:val="991"/>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1"/>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firstLine="0"/>
        <w:jc w:val="left"/>
        <w:rPr>
          <w:rFonts w:hint="eastAsia" w:hAnsi="宋体" w:cs="Microsoft New Tai Lue"/>
          <w:sz w:val="21"/>
          <w:szCs w:val="21"/>
        </w:rPr>
      </w:pPr>
      <w:r>
        <w:rPr>
          <w:rFonts w:hint="eastAsia" w:hAnsi="宋体" w:cs="Microsoft New Tai Lue"/>
          <w:sz w:val="21"/>
          <w:szCs w:val="21"/>
        </w:rPr>
      </w:r>
      <w:r/>
    </w:p>
    <w:p>
      <w:pPr>
        <w:pStyle w:val="991"/>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1"/>
        <w:ind w:left="3683" w:firstLine="1"/>
        <w:jc w:val="left"/>
        <w:rPr>
          <w:rFonts w:hint="eastAsia" w:hAnsi="宋体" w:cs="Microsoft New Tai Lue"/>
          <w:sz w:val="21"/>
          <w:szCs w:val="21"/>
        </w:rPr>
      </w:pPr>
      <w:r>
        <w:rPr>
          <w:rFonts w:hAnsi="宋体" w:cs="Microsoft New Tai Lue"/>
          <w:sz w:val="21"/>
          <w:szCs w:val="21"/>
        </w:rPr>
        <w:t xml:space="preserve">               </w:t>
      </w:r>
      <w:r/>
    </w:p>
    <w:p>
      <w:pPr>
        <w:pStyle w:val="991"/>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1"/>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1"/>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923"/>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20"/>
      <w:r/>
      <w:bookmarkEnd w:id="521"/>
      <w:r/>
      <w:bookmarkEnd w:id="522"/>
      <w:r/>
      <w:bookmarkEnd w:id="525"/>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967"/>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21"/>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921"/>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26" w:name="_Toc104560902"/>
      <w:r/>
      <w:bookmarkStart w:id="527"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28" w:name="_Toc107246282"/>
      <w:r>
        <w:rPr>
          <w:rFonts w:hint="eastAsia" w:ascii="宋体" w:hAnsi="宋体" w:cs="宋体"/>
          <w:szCs w:val="21"/>
        </w:rPr>
        <w:br w:type="page" w:clear="all"/>
      </w:r>
      <w:r/>
    </w:p>
    <w:p>
      <w:pPr>
        <w:pStyle w:val="923"/>
        <w:spacing w:before="0" w:after="0" w:line="360" w:lineRule="auto"/>
        <w:rPr>
          <w:rFonts w:hint="eastAsia" w:ascii="宋体" w:hAnsi="宋体" w:cs="宋体"/>
          <w:sz w:val="21"/>
          <w:szCs w:val="21"/>
        </w:rPr>
        <w:outlineLvl w:val="2"/>
      </w:pPr>
      <w:r/>
      <w:bookmarkStart w:id="529" w:name="_Toc228029970"/>
      <w:r>
        <w:rPr>
          <w:rFonts w:hint="eastAsia" w:ascii="宋体" w:hAnsi="宋体" w:cs="宋体"/>
          <w:bCs w:val="0"/>
          <w:sz w:val="21"/>
          <w:szCs w:val="21"/>
        </w:rPr>
        <w:t xml:space="preserve">（9）投标人具备投标资格的证明文件</w:t>
      </w:r>
      <w:bookmarkEnd w:id="526"/>
      <w:r/>
      <w:bookmarkEnd w:id="527"/>
      <w:r/>
      <w:bookmarkEnd w:id="528"/>
      <w:r/>
      <w:bookmarkEnd w:id="529"/>
      <w:r/>
      <w:r/>
    </w:p>
    <w:p>
      <w:pPr>
        <w:pStyle w:val="923"/>
        <w:spacing w:before="0" w:after="0" w:line="360" w:lineRule="auto"/>
        <w:rPr>
          <w:rFonts w:hint="eastAsia" w:ascii="宋体" w:hAnsi="宋体" w:cs="宋体"/>
          <w:bCs w:val="0"/>
          <w:sz w:val="21"/>
          <w:szCs w:val="21"/>
        </w:rPr>
        <w:outlineLvl w:val="3"/>
      </w:pPr>
      <w:r/>
      <w:bookmarkStart w:id="530" w:name="_Toc103848588"/>
      <w:r/>
      <w:bookmarkStart w:id="531" w:name="_Toc227762050"/>
      <w:r/>
      <w:bookmarkStart w:id="532" w:name="_Toc228029971"/>
      <w:r/>
      <w:bookmarkStart w:id="533" w:name="_Toc107246283"/>
      <w:r/>
      <w:bookmarkStart w:id="534" w:name="_Toc104560903"/>
      <w:r/>
      <w:bookmarkStart w:id="535" w:name="_Toc227755260"/>
      <w:r>
        <w:rPr>
          <w:rFonts w:hint="eastAsia" w:ascii="宋体" w:hAnsi="宋体" w:cs="宋体"/>
          <w:bCs w:val="0"/>
          <w:sz w:val="21"/>
          <w:szCs w:val="21"/>
        </w:rPr>
        <w:t xml:space="preserve">（9-1）营业执照复印件</w:t>
      </w:r>
      <w:bookmarkEnd w:id="523"/>
      <w:r/>
      <w:bookmarkEnd w:id="530"/>
      <w:r/>
      <w:bookmarkEnd w:id="531"/>
      <w:r/>
      <w:bookmarkEnd w:id="532"/>
      <w:r/>
      <w:bookmarkEnd w:id="533"/>
      <w:r/>
      <w:bookmarkEnd w:id="534"/>
      <w:r/>
      <w:bookmarkEnd w:id="535"/>
      <w:r/>
      <w:r/>
    </w:p>
    <w:p>
      <w:pPr>
        <w:spacing w:line="360" w:lineRule="auto"/>
        <w:rPr>
          <w:rFonts w:hint="eastAsia" w:ascii="宋体" w:hAnsi="宋体" w:cs="宋体"/>
          <w:b/>
          <w:bCs/>
          <w:szCs w:val="21"/>
        </w:rPr>
      </w:pPr>
      <w:r/>
      <w:bookmarkStart w:id="536" w:name="_Hlk33717720"/>
      <w:r/>
      <w:bookmarkEnd w:id="536"/>
      <w:r/>
      <w:r/>
    </w:p>
    <w:p>
      <w:pPr>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37" w:name="_Toc103848589"/>
      <w:r/>
      <w:bookmarkStart w:id="538" w:name="_Toc102117320"/>
      <w:r>
        <w:rPr>
          <w:rFonts w:hint="eastAsia" w:ascii="宋体" w:hAnsi="宋体" w:cs="宋体"/>
          <w:szCs w:val="21"/>
        </w:rPr>
        <w:br w:type="page" w:clear="all"/>
      </w:r>
      <w:bookmarkEnd w:id="537"/>
      <w:r/>
      <w:bookmarkEnd w:id="538"/>
      <w:r/>
      <w:r/>
    </w:p>
    <w:p>
      <w:pPr>
        <w:pStyle w:val="923"/>
        <w:spacing w:before="0" w:after="0" w:line="360" w:lineRule="auto"/>
        <w:rPr>
          <w:rFonts w:hint="eastAsia" w:ascii="宋体" w:hAnsi="宋体" w:cs="宋体"/>
          <w:bCs w:val="0"/>
          <w:sz w:val="21"/>
          <w:szCs w:val="21"/>
        </w:rPr>
        <w:outlineLvl w:val="3"/>
      </w:pPr>
      <w:r/>
      <w:bookmarkStart w:id="539" w:name="_Toc227762051"/>
      <w:r/>
      <w:bookmarkStart w:id="540" w:name="_Toc104560905"/>
      <w:r/>
      <w:bookmarkStart w:id="541" w:name="_Toc102117321"/>
      <w:r/>
      <w:bookmarkStart w:id="542" w:name="_Toc107246285"/>
      <w:r/>
      <w:bookmarkStart w:id="543" w:name="_Toc227755261"/>
      <w:r/>
      <w:bookmarkStart w:id="544" w:name="_Toc103848590"/>
      <w:r/>
      <w:bookmarkStart w:id="545" w:name="_Toc228029972"/>
      <w:r>
        <w:rPr>
          <w:rFonts w:hint="eastAsia" w:ascii="宋体" w:hAnsi="宋体" w:cs="宋体"/>
          <w:bCs w:val="0"/>
          <w:sz w:val="21"/>
          <w:szCs w:val="21"/>
        </w:rPr>
        <w:t xml:space="preserve">（9-2）财务报表</w:t>
      </w:r>
      <w:bookmarkEnd w:id="539"/>
      <w:r/>
      <w:bookmarkEnd w:id="540"/>
      <w:r/>
      <w:bookmarkEnd w:id="541"/>
      <w:r/>
      <w:bookmarkEnd w:id="542"/>
      <w:r/>
      <w:bookmarkEnd w:id="543"/>
      <w:r/>
      <w:bookmarkEnd w:id="544"/>
      <w:r/>
      <w:bookmarkEnd w:id="545"/>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bCs/>
          <w:szCs w:val="21"/>
        </w:rPr>
        <w:t xml:space="preserve">具有良好的商业信誉和健全的财务会计制度，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pStyle w:val="923"/>
        <w:spacing w:before="0" w:after="0" w:line="360" w:lineRule="auto"/>
        <w:rPr>
          <w:rFonts w:hint="eastAsia" w:ascii="宋体" w:hAnsi="宋体" w:cs="宋体"/>
          <w:bCs w:val="0"/>
          <w:sz w:val="21"/>
          <w:szCs w:val="21"/>
        </w:rPr>
        <w:outlineLvl w:val="3"/>
      </w:pPr>
      <w:r/>
      <w:bookmarkStart w:id="546" w:name="_Toc103848593"/>
      <w:r/>
      <w:bookmarkStart w:id="547" w:name="_Toc104560908"/>
      <w:r/>
      <w:bookmarkStart w:id="548" w:name="_Toc102117322"/>
      <w:r>
        <w:rPr>
          <w:rFonts w:hint="eastAsia" w:ascii="宋体" w:hAnsi="宋体" w:cs="宋体"/>
          <w:bCs w:val="0"/>
          <w:sz w:val="21"/>
          <w:szCs w:val="21"/>
        </w:rPr>
        <w:br w:type="page" w:clear="all"/>
      </w:r>
      <w:bookmarkStart w:id="549" w:name="_Toc107246286"/>
      <w:r/>
      <w:bookmarkStart w:id="550" w:name="_Toc227755262"/>
      <w:r/>
      <w:bookmarkStart w:id="551" w:name="_Toc228029973"/>
      <w:r/>
      <w:bookmarkStart w:id="552" w:name="_Toc227762052"/>
      <w:r>
        <w:rPr>
          <w:rFonts w:hint="eastAsia" w:ascii="宋体" w:hAnsi="宋体" w:cs="宋体"/>
          <w:bCs w:val="0"/>
          <w:sz w:val="21"/>
          <w:szCs w:val="21"/>
        </w:rPr>
        <w:t xml:space="preserve">（9-3）具有履行合同所必需的设备和专业技术能力的相关证明材料</w:t>
      </w:r>
      <w:bookmarkEnd w:id="546"/>
      <w:r/>
      <w:bookmarkEnd w:id="547"/>
      <w:r/>
      <w:bookmarkEnd w:id="548"/>
      <w:r/>
      <w:bookmarkEnd w:id="549"/>
      <w:r>
        <w:rPr>
          <w:rFonts w:hint="eastAsia" w:ascii="宋体" w:hAnsi="宋体" w:cs="宋体"/>
          <w:bCs w:val="0"/>
          <w:sz w:val="21"/>
          <w:szCs w:val="21"/>
        </w:rPr>
        <w:t xml:space="preserve">（由供应商根据项目需求提供说明材料）。</w:t>
      </w:r>
      <w:bookmarkEnd w:id="550"/>
      <w:r/>
      <w:bookmarkEnd w:id="551"/>
      <w:r/>
      <w:bookmarkEnd w:id="552"/>
      <w:r/>
      <w:r/>
    </w:p>
    <w:p>
      <w:pPr>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致：江苏省招标中心有限公司</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53" w:name="OLE_LINK1"/>
      <w:r>
        <w:rPr>
          <w:rFonts w:hint="eastAsia" w:ascii="宋体" w:hAnsi="宋体"/>
        </w:rPr>
        <w:t xml:space="preserve">主要专业技术能力：</w:t>
      </w:r>
      <w:bookmarkEnd w:id="553"/>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923"/>
        <w:spacing w:before="0" w:after="0" w:line="360" w:lineRule="auto"/>
        <w:rPr>
          <w:rFonts w:hint="eastAsia" w:ascii="宋体" w:hAnsi="宋体" w:cs="宋体"/>
          <w:b w:val="0"/>
          <w:sz w:val="21"/>
          <w:szCs w:val="21"/>
        </w:rPr>
        <w:outlineLvl w:val="3"/>
      </w:pPr>
      <w:r/>
      <w:bookmarkStart w:id="554" w:name="_Toc103848591"/>
      <w:r/>
      <w:bookmarkStart w:id="555" w:name="_Toc102117323"/>
      <w:r>
        <w:rPr>
          <w:rFonts w:hint="eastAsia" w:ascii="宋体" w:hAnsi="宋体" w:cs="宋体"/>
          <w:bCs w:val="0"/>
          <w:sz w:val="21"/>
          <w:szCs w:val="21"/>
        </w:rPr>
        <w:br w:type="page" w:clear="all"/>
      </w:r>
      <w:bookmarkStart w:id="556" w:name="_Toc104560906"/>
      <w:r/>
      <w:bookmarkStart w:id="557" w:name="_Toc227755263"/>
      <w:r/>
      <w:bookmarkStart w:id="558" w:name="_Toc107246287"/>
      <w:r/>
      <w:bookmarkStart w:id="559" w:name="_Toc227762053"/>
      <w:r/>
      <w:bookmarkStart w:id="560" w:name="_Toc228029974"/>
      <w:r>
        <w:rPr>
          <w:rFonts w:hint="eastAsia" w:ascii="宋体" w:hAnsi="宋体" w:cs="宋体"/>
          <w:bCs w:val="0"/>
          <w:sz w:val="21"/>
          <w:szCs w:val="21"/>
        </w:rPr>
        <w:t xml:space="preserve">（9-4）依法缴纳税收的相关材料</w:t>
      </w:r>
      <w:bookmarkEnd w:id="554"/>
      <w:r/>
      <w:bookmarkEnd w:id="555"/>
      <w:r/>
      <w:bookmarkEnd w:id="556"/>
      <w:r/>
      <w:bookmarkEnd w:id="557"/>
      <w:r/>
      <w:bookmarkEnd w:id="558"/>
      <w:r/>
      <w:bookmarkEnd w:id="559"/>
      <w:r/>
      <w:bookmarkEnd w:id="560"/>
      <w:r/>
      <w:r/>
    </w:p>
    <w:p>
      <w:pPr>
        <w:pStyle w:val="923"/>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sz w:val="21"/>
          <w:szCs w:val="21"/>
        </w:rPr>
        <w:t xml:space="preserve">有依法缴纳税收的良好记录，提供2025年9月至投标截止时间的任一月份依法纳税凭据（依法免税的应提供相应文件说明）；</w:t>
      </w:r>
      <w:r/>
    </w:p>
    <w:p>
      <w:pPr>
        <w:rPr>
          <w:rFonts w:hint="eastAsia" w:ascii="宋体" w:hAnsi="宋体" w:cs="宋体"/>
          <w:szCs w:val="21"/>
        </w:rPr>
      </w:pPr>
      <w:r>
        <w:rPr>
          <w:rFonts w:hint="eastAsia" w:ascii="宋体" w:hAnsi="宋体" w:cs="宋体"/>
          <w:szCs w:val="21"/>
        </w:rPr>
        <w:br w:type="page" w:clear="all"/>
      </w:r>
      <w:r/>
    </w:p>
    <w:p>
      <w:pPr>
        <w:pStyle w:val="923"/>
        <w:spacing w:before="0" w:after="0" w:line="360" w:lineRule="auto"/>
        <w:rPr>
          <w:rFonts w:hint="eastAsia" w:ascii="宋体" w:hAnsi="宋体" w:cs="宋体"/>
          <w:bCs w:val="0"/>
          <w:sz w:val="21"/>
          <w:szCs w:val="21"/>
        </w:rPr>
        <w:outlineLvl w:val="3"/>
      </w:pPr>
      <w:r/>
      <w:bookmarkStart w:id="561" w:name="_Toc104560907"/>
      <w:r/>
      <w:bookmarkStart w:id="562" w:name="_Toc102117324"/>
      <w:r/>
      <w:bookmarkStart w:id="563" w:name="_Toc227762054"/>
      <w:r/>
      <w:bookmarkStart w:id="564" w:name="_Toc103848592"/>
      <w:r/>
      <w:bookmarkStart w:id="565" w:name="_Toc227755264"/>
      <w:r/>
      <w:bookmarkStart w:id="566" w:name="_Toc107246288"/>
      <w:r/>
      <w:bookmarkStart w:id="567" w:name="_Toc228029975"/>
      <w:r>
        <w:rPr>
          <w:rFonts w:hint="eastAsia" w:ascii="宋体" w:hAnsi="宋体" w:cs="宋体"/>
          <w:bCs w:val="0"/>
          <w:sz w:val="21"/>
          <w:szCs w:val="21"/>
        </w:rPr>
        <w:t xml:space="preserve">（9-5）依法缴纳社会保障资金的相关材料</w:t>
      </w:r>
      <w:bookmarkEnd w:id="561"/>
      <w:r/>
      <w:bookmarkEnd w:id="562"/>
      <w:r/>
      <w:bookmarkEnd w:id="563"/>
      <w:r/>
      <w:bookmarkEnd w:id="564"/>
      <w:r/>
      <w:bookmarkEnd w:id="565"/>
      <w:r/>
      <w:bookmarkEnd w:id="566"/>
      <w:r/>
      <w:bookmarkEnd w:id="567"/>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有依法缴纳社会保障资金的良好记录，提供2025年9月至投标截止时间的任一月份依法缴纳社会保障资金的凭据复印件（凭据可以是缴费的银行单据、专用收据、社会保险缴纳清单或者所在社保机构开具的证明等，依法不需要缴纳社会保障资金的应提供相应文件说明）；</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rPr>
      </w:pPr>
      <w:r>
        <w:rPr>
          <w:rFonts w:hint="eastAsia" w:ascii="宋体" w:hAnsi="宋体" w:cs="宋体"/>
          <w:szCs w:val="21"/>
        </w:rPr>
        <w:br w:type="page" w:clear="all"/>
      </w:r>
      <w:r/>
    </w:p>
    <w:p>
      <w:pPr>
        <w:pStyle w:val="923"/>
        <w:spacing w:before="0" w:after="0" w:line="360" w:lineRule="auto"/>
        <w:rPr>
          <w:rFonts w:hint="eastAsia" w:ascii="宋体" w:hAnsi="宋体" w:cs="宋体"/>
          <w:b w:val="0"/>
          <w:sz w:val="21"/>
          <w:szCs w:val="21"/>
        </w:rPr>
        <w:outlineLvl w:val="3"/>
      </w:pPr>
      <w:r/>
      <w:bookmarkStart w:id="568" w:name="_Toc102117325"/>
      <w:r/>
      <w:bookmarkStart w:id="569" w:name="_Toc107246289"/>
      <w:r/>
      <w:bookmarkStart w:id="570" w:name="_Toc227755265"/>
      <w:r/>
      <w:bookmarkStart w:id="571" w:name="_Toc227762055"/>
      <w:r/>
      <w:bookmarkStart w:id="572" w:name="_Toc228029976"/>
      <w:r/>
      <w:bookmarkStart w:id="573" w:name="_Toc103848594"/>
      <w:r/>
      <w:bookmarkStart w:id="574" w:name="_Toc104560909"/>
      <w:r>
        <w:rPr>
          <w:rFonts w:hint="eastAsia" w:ascii="宋体" w:hAnsi="宋体" w:cs="宋体"/>
          <w:bCs w:val="0"/>
          <w:sz w:val="21"/>
          <w:szCs w:val="21"/>
        </w:rPr>
        <w:t xml:space="preserve">（9-6）没有重大违法记录的书面声明</w:t>
      </w:r>
      <w:bookmarkEnd w:id="568"/>
      <w:r/>
      <w:bookmarkEnd w:id="569"/>
      <w:r/>
      <w:bookmarkEnd w:id="570"/>
      <w:r/>
      <w:bookmarkEnd w:id="571"/>
      <w:r/>
      <w:bookmarkEnd w:id="572"/>
      <w:r/>
      <w:bookmarkEnd w:id="573"/>
      <w:r/>
      <w:bookmarkEnd w:id="574"/>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声明函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75" w:name="_Toc102117326"/>
      <w:r/>
      <w:bookmarkStart w:id="576" w:name="_Toc103848596"/>
      <w:r/>
      <w:r/>
    </w:p>
    <w:p>
      <w:pPr>
        <w:pStyle w:val="923"/>
        <w:spacing w:before="0" w:after="0" w:line="360" w:lineRule="auto"/>
        <w:rPr>
          <w:rFonts w:hint="eastAsia" w:ascii="宋体" w:hAnsi="宋体" w:cs="宋体"/>
          <w:bCs w:val="0"/>
          <w:sz w:val="21"/>
          <w:szCs w:val="21"/>
        </w:rPr>
        <w:outlineLvl w:val="3"/>
      </w:pPr>
      <w:r/>
      <w:bookmarkStart w:id="577" w:name="_Toc107246291"/>
      <w:r/>
      <w:bookmarkStart w:id="578" w:name="_Toc227755266"/>
      <w:r/>
      <w:bookmarkStart w:id="579" w:name="_Toc228029977"/>
      <w:r/>
      <w:bookmarkStart w:id="580" w:name="_Toc227762056"/>
      <w:r/>
      <w:bookmarkStart w:id="581" w:name="_Toc104560911"/>
      <w:r>
        <w:rPr>
          <w:rFonts w:hint="eastAsia" w:ascii="宋体" w:hAnsi="宋体" w:cs="宋体"/>
          <w:bCs w:val="0"/>
          <w:sz w:val="21"/>
          <w:szCs w:val="21"/>
        </w:rPr>
        <w:t xml:space="preserve">（9-7）</w:t>
      </w:r>
      <w:bookmarkEnd w:id="575"/>
      <w:r>
        <w:rPr>
          <w:rFonts w:hint="eastAsia" w:ascii="宋体" w:hAnsi="宋体" w:cs="宋体"/>
          <w:bCs w:val="0"/>
          <w:sz w:val="21"/>
          <w:szCs w:val="21"/>
        </w:rPr>
        <w:t xml:space="preserve">招标文件要求的其他实质性资格资信证明文件</w:t>
      </w:r>
      <w:bookmarkEnd w:id="577"/>
      <w:r/>
      <w:bookmarkEnd w:id="578"/>
      <w:r/>
      <w:bookmarkEnd w:id="579"/>
      <w:r/>
      <w:bookmarkEnd w:id="580"/>
      <w:r/>
      <w:bookmarkEnd w:id="581"/>
      <w:r/>
      <w:r/>
    </w:p>
    <w:p>
      <w:pPr>
        <w:jc w:val="left"/>
        <w:widowControl/>
        <w:rPr>
          <w:rFonts w:hint="eastAsia" w:ascii="宋体" w:hAnsi="宋体" w:cs="宋体"/>
          <w:bCs/>
          <w:szCs w:val="21"/>
        </w:rPr>
      </w:pPr>
      <w:r>
        <w:rPr>
          <w:rFonts w:hint="eastAsia" w:ascii="宋体" w:hAnsi="宋体" w:cs="宋体"/>
          <w:bCs/>
          <w:szCs w:val="21"/>
        </w:rPr>
      </w:r>
      <w:r/>
    </w:p>
    <w:p>
      <w:pPr>
        <w:jc w:val="left"/>
        <w:widowControl/>
        <w:rPr>
          <w:rFonts w:hint="eastAsia" w:ascii="宋体" w:hAnsi="宋体" w:cs="宋体"/>
          <w:bCs/>
          <w:szCs w:val="21"/>
        </w:rPr>
      </w:pPr>
      <w:r>
        <w:rPr>
          <w:rFonts w:hint="eastAsia" w:ascii="宋体" w:hAnsi="宋体" w:cs="宋体"/>
          <w:bCs/>
          <w:szCs w:val="21"/>
        </w:rPr>
        <w:br w:type="page" w:clear="all"/>
      </w:r>
      <w:r/>
    </w:p>
    <w:p>
      <w:pPr>
        <w:jc w:val="left"/>
        <w:widowControl/>
        <w:rPr>
          <w:rFonts w:hint="eastAsia" w:ascii="宋体" w:hAnsi="宋体" w:cs="宋体"/>
          <w:bCs/>
          <w:szCs w:val="21"/>
        </w:rPr>
      </w:pPr>
      <w:r>
        <w:rPr>
          <w:rFonts w:hint="eastAsia" w:ascii="宋体" w:hAnsi="宋体" w:cs="宋体"/>
          <w:bCs/>
          <w:szCs w:val="21"/>
        </w:rPr>
      </w:r>
      <w:r/>
    </w:p>
    <w:p>
      <w:pPr>
        <w:pStyle w:val="923"/>
        <w:spacing w:before="0" w:after="0" w:line="360" w:lineRule="auto"/>
        <w:rPr>
          <w:rFonts w:hint="eastAsia" w:ascii="宋体" w:hAnsi="宋体" w:cs="宋体"/>
          <w:b w:val="0"/>
          <w:sz w:val="21"/>
          <w:szCs w:val="21"/>
        </w:rPr>
        <w:outlineLvl w:val="2"/>
      </w:pPr>
      <w:r/>
      <w:bookmarkStart w:id="582" w:name="_Toc228029978"/>
      <w:r/>
      <w:bookmarkStart w:id="583" w:name="_Toc103848599"/>
      <w:r/>
      <w:bookmarkStart w:id="584" w:name="_Toc104560916"/>
      <w:r/>
      <w:bookmarkStart w:id="585" w:name="_Toc107246299"/>
      <w:r/>
      <w:bookmarkEnd w:id="576"/>
      <w:r>
        <w:rPr>
          <w:rFonts w:hint="eastAsia" w:ascii="宋体" w:hAnsi="宋体" w:cs="宋体"/>
          <w:sz w:val="21"/>
          <w:szCs w:val="21"/>
        </w:rPr>
        <w:t xml:space="preserve">（10）商务部分证明材料</w:t>
      </w:r>
      <w:bookmarkEnd w:id="582"/>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1.人员配置（技术负责人）</w:t>
      </w:r>
      <w:r/>
    </w:p>
    <w:p>
      <w:pPr>
        <w:pStyle w:val="923"/>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职业资格证</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职业资格证书号</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67"/>
        <w:ind w:firstLine="3769"/>
        <w:rPr>
          <w:rFonts w:hint="eastAsia" w:hAnsi="宋体" w:cs="宋体"/>
          <w:sz w:val="21"/>
          <w:szCs w:val="21"/>
        </w:rPr>
      </w:pPr>
      <w:r>
        <w:rPr>
          <w:rFonts w:hint="eastAsia" w:hAnsi="宋体" w:cs="宋体"/>
          <w:sz w:val="21"/>
          <w:szCs w:val="21"/>
        </w:rPr>
      </w:r>
      <w:r/>
    </w:p>
    <w:p>
      <w:pPr>
        <w:pStyle w:val="967"/>
        <w:ind w:firstLine="3769"/>
        <w:rPr>
          <w:rFonts w:hint="eastAsia" w:hAnsi="宋体" w:cs="宋体"/>
          <w:sz w:val="21"/>
          <w:szCs w:val="21"/>
        </w:rPr>
      </w:pPr>
      <w:r>
        <w:rPr>
          <w:rFonts w:hint="eastAsia" w:hAnsi="宋体" w:cs="宋体"/>
          <w:sz w:val="21"/>
          <w:szCs w:val="21"/>
        </w:rPr>
      </w:r>
      <w:r/>
    </w:p>
    <w:p>
      <w:pPr>
        <w:pStyle w:val="967"/>
        <w:ind w:firstLine="3769"/>
        <w:rPr>
          <w:rFonts w:hint="eastAsia" w:hAnsi="宋体" w:cs="宋体"/>
          <w:sz w:val="21"/>
          <w:szCs w:val="21"/>
        </w:rPr>
      </w:pPr>
      <w:r>
        <w:rPr>
          <w:rFonts w:hint="eastAsia" w:hAnsi="宋体" w:cs="宋体"/>
          <w:sz w:val="21"/>
          <w:szCs w:val="21"/>
        </w:rPr>
      </w:r>
      <w:r/>
    </w:p>
    <w:p>
      <w:pPr>
        <w:pStyle w:val="967"/>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967"/>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967"/>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br w:type="page" w:clear="all"/>
      </w:r>
      <w:r/>
    </w:p>
    <w:p>
      <w:pPr>
        <w:spacing w:line="360" w:lineRule="auto"/>
        <w:rPr>
          <w:rFonts w:hint="eastAsia" w:ascii="宋体" w:hAnsi="宋体"/>
        </w:rPr>
      </w:pPr>
      <w:r>
        <w:rPr>
          <w:rFonts w:hint="eastAsia" w:ascii="宋体" w:hAnsi="宋体"/>
        </w:rPr>
        <w:t xml:space="preserve">2.人员配置（培训讲师）</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1"/>
        <w:gridCol w:w="1546"/>
        <w:gridCol w:w="1672"/>
        <w:gridCol w:w="1477"/>
        <w:gridCol w:w="2041"/>
      </w:tblGrid>
      <w:tr>
        <w:trPr>
          <w:jc w:val="center"/>
          <w:trHeight w:val="340"/>
        </w:trPr>
        <w:tc>
          <w:tcPr>
            <w:tcW w:w="761"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序号</w:t>
            </w:r>
            <w:r/>
          </w:p>
        </w:tc>
        <w:tc>
          <w:tcPr>
            <w:tcW w:w="97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姓名</w:t>
            </w:r>
            <w:r/>
          </w:p>
        </w:tc>
        <w:tc>
          <w:tcPr>
            <w:tcW w:w="1052"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工作单位</w:t>
            </w:r>
            <w:r/>
          </w:p>
        </w:tc>
        <w:tc>
          <w:tcPr>
            <w:tcW w:w="929"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相关证书</w:t>
            </w:r>
            <w:r/>
          </w:p>
        </w:tc>
        <w:tc>
          <w:tcPr>
            <w:tcW w:w="128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left"/>
        <w:spacing w:before="156" w:line="360" w:lineRule="auto"/>
        <w:widowControl/>
        <w:rPr>
          <w:rFonts w:hint="eastAsia" w:ascii="宋体" w:hAnsi="宋体"/>
          <w:b/>
          <w:bCs/>
        </w:rPr>
      </w:pPr>
      <w:r>
        <w:rPr>
          <w:rFonts w:hint="eastAsia" w:ascii="宋体" w:hAnsi="宋体"/>
          <w:b/>
          <w:bCs/>
        </w:rPr>
        <w:t xml:space="preserve">注：</w:t>
      </w:r>
      <w:r/>
    </w:p>
    <w:p>
      <w:pPr>
        <w:jc w:val="left"/>
        <w:spacing w:line="360" w:lineRule="auto"/>
        <w:widowControl/>
        <w:rPr>
          <w:rFonts w:hint="eastAsia" w:ascii="宋体" w:hAnsi="宋体"/>
          <w:b/>
          <w:bCs/>
        </w:rPr>
      </w:pPr>
      <w:r>
        <w:rPr>
          <w:rFonts w:hint="eastAsia" w:ascii="宋体" w:hAnsi="宋体"/>
          <w:b/>
          <w:bCs/>
        </w:rPr>
        <w:t xml:space="preserve">采购包1： </w:t>
      </w:r>
      <w:r/>
    </w:p>
    <w:p>
      <w:pPr>
        <w:jc w:val="left"/>
        <w:spacing w:line="360" w:lineRule="auto"/>
        <w:widowControl/>
        <w:rPr>
          <w:rFonts w:hint="eastAsia" w:ascii="宋体" w:hAnsi="宋体"/>
        </w:rPr>
      </w:pPr>
      <w:r>
        <w:rPr>
          <w:rFonts w:hint="eastAsia" w:ascii="宋体" w:hAnsi="宋体"/>
        </w:rPr>
        <w:t xml:space="preserve">投标人拟投入本项目、实际承担线下集中培训授课任务的讲师，须至少满足下列条件之一，方可纳入本项计分：（1）具有中级（或以上）注册安全工程师职业资格证书；（2）具有高级（或以上）专业技术职称。不满足上述条件的，该人员不纳入本项计分范围。</w:t>
      </w:r>
      <w:r/>
    </w:p>
    <w:p>
      <w:pPr>
        <w:jc w:val="left"/>
        <w:spacing w:line="360" w:lineRule="auto"/>
        <w:widowControl/>
        <w:rPr>
          <w:rFonts w:hint="eastAsia" w:ascii="宋体" w:hAnsi="宋体"/>
        </w:rPr>
      </w:pPr>
      <w:r>
        <w:rPr>
          <w:rFonts w:hint="eastAsia" w:ascii="宋体" w:hAnsi="宋体"/>
        </w:rPr>
        <w:t xml:space="preserve">在纳入计分范围的拟投入讲师中：（1）每有1人为应急管理部门组建的安全生产（或应急管理）专家库在库专家的，得1分。（2）每有1人具有工程相关专业高级及以上专业技术职称（含高级工程师、正高级工程师）的，得1分。（3）每有1人具有一线安全管理相关工作经验的，得1分。注：本项最高得12分。同一名人员可同时按上述（1）（2）（3）项分别计分；同一本证书仅计一次分，不重复计分。</w:t>
      </w:r>
      <w:r>
        <w:rPr>
          <w:rFonts w:hint="eastAsia" w:ascii="宋体" w:hAnsi="宋体"/>
          <w:b/>
          <w:bCs/>
        </w:rPr>
        <w:t xml:space="preserve">证明材料：</w:t>
      </w:r>
      <w:r>
        <w:rPr>
          <w:rFonts w:hint="eastAsia" w:ascii="宋体" w:hAnsi="宋体"/>
        </w:rPr>
        <w:t xml:space="preserve">（1）拟投入讲师名单；（2）提供有效的证书扫描件；（3）提供相关经验证明材料；</w:t>
      </w:r>
      <w:r/>
    </w:p>
    <w:p>
      <w:pPr>
        <w:jc w:val="left"/>
        <w:spacing w:line="360" w:lineRule="auto"/>
        <w:widowControl/>
        <w:rPr>
          <w:rFonts w:hint="eastAsia" w:ascii="宋体" w:hAnsi="宋体"/>
          <w:b/>
          <w:bCs/>
        </w:rPr>
      </w:pPr>
      <w:r>
        <w:rPr>
          <w:rFonts w:hint="eastAsia" w:ascii="宋体" w:hAnsi="宋体"/>
          <w:b/>
          <w:bCs/>
        </w:rPr>
        <w:t xml:space="preserve">采购包2、采购包3：</w:t>
      </w:r>
      <w:r/>
    </w:p>
    <w:p>
      <w:pPr>
        <w:jc w:val="left"/>
        <w:spacing w:line="360" w:lineRule="auto"/>
        <w:widowControl/>
        <w:rPr>
          <w:rFonts w:hint="eastAsia" w:ascii="宋体" w:hAnsi="宋体"/>
        </w:rPr>
      </w:pPr>
      <w:r>
        <w:rPr>
          <w:rFonts w:hint="eastAsia" w:ascii="宋体" w:hAnsi="宋体"/>
        </w:rPr>
        <w:t xml:space="preserve">投标人拟投入本项目、实际承担线下集中培训授课任务的讲师，须同时满足下列要求，方可纳入</w:t>
      </w:r>
      <w:r>
        <w:rPr>
          <w:rFonts w:hint="eastAsia" w:ascii="宋体" w:hAnsi="宋体"/>
        </w:rPr>
        <w:t xml:space="preserve">本项计分：（1）具有中级（或以上）注册安全工程师职业资格证书；（2）具有高级（或以上）专业技术职称。不满足上述条件的，该人员不纳入本项计分范围。在纳入计分范围的拟投入讲师中：（1）每有1人为应急管理部门组建的安全生产（或应急管理）专家库在库专家的，得1分。（2）每有1人具有工程相关专业高级及以上专业技术职称（含高级工程师、正高级工程师）的，得1分。（3）每有1人具有一线安全管理相关工作经验的，得1分。注：本项最高得16分。同一名人员可同时按上述（1）（2）（3）项分别计分；同一本证书仅计一次分，不重复计分。</w:t>
      </w:r>
      <w:r>
        <w:rPr>
          <w:rFonts w:hint="eastAsia" w:ascii="宋体" w:hAnsi="宋体"/>
          <w:b/>
          <w:bCs/>
        </w:rPr>
        <w:t xml:space="preserve">证明材料：</w:t>
      </w:r>
      <w:r>
        <w:rPr>
          <w:rFonts w:hint="eastAsia" w:ascii="宋体" w:hAnsi="宋体"/>
        </w:rPr>
        <w:t xml:space="preserve">（1）拟投入讲师名单；（2）提供有效的证书扫描件；（3）提供相关经验证明材料；</w:t>
      </w:r>
      <w:r/>
    </w:p>
    <w:p>
      <w:pPr>
        <w:jc w:val="left"/>
        <w:widowControl/>
        <w:rPr>
          <w:rFonts w:hint="eastAsia" w:ascii="宋体" w:hAnsi="宋体"/>
        </w:rPr>
      </w:pPr>
      <w:r>
        <w:rPr>
          <w:rFonts w:hint="eastAsia" w:ascii="宋体" w:hAnsi="宋体"/>
        </w:rPr>
        <w:br w:type="page" w:clear="all"/>
      </w:r>
      <w:r/>
    </w:p>
    <w:p>
      <w:pPr>
        <w:spacing w:line="360" w:lineRule="auto"/>
      </w:pPr>
      <w:r>
        <w:rPr>
          <w:rFonts w:hint="eastAsia" w:ascii="宋体" w:hAnsi="宋体"/>
        </w:rPr>
        <w:t xml:space="preserve">3.</w:t>
      </w:r>
      <w:r>
        <w:rPr>
          <w:rFonts w:hint="eastAsia"/>
        </w:rPr>
        <w:t xml:space="preserve"> </w:t>
      </w:r>
      <w:r>
        <w:rPr>
          <w:rFonts w:hint="eastAsia"/>
        </w:rPr>
        <w:t xml:space="preserve">人员配置（中级注册安全工程师）</w:t>
      </w:r>
      <w:r/>
    </w:p>
    <w:p>
      <w:pPr>
        <w:jc w:val="left"/>
        <w:widowControl/>
      </w:pPr>
      <w:r>
        <w:br w:type="page" w:clear="all"/>
      </w:r>
      <w:r/>
    </w:p>
    <w:p>
      <w:pPr>
        <w:spacing w:line="360" w:lineRule="auto"/>
        <w:rPr>
          <w:rFonts w:hint="eastAsia" w:ascii="宋体" w:hAnsi="宋体"/>
        </w:rPr>
      </w:pPr>
      <w:r>
        <w:rPr>
          <w:rFonts w:hint="eastAsia" w:ascii="宋体" w:hAnsi="宋体"/>
        </w:rPr>
        <w:t xml:space="preserve">4.综合实力</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1"/>
        <w:gridCol w:w="1387"/>
        <w:gridCol w:w="1513"/>
        <w:gridCol w:w="2114"/>
        <w:gridCol w:w="1882"/>
      </w:tblGrid>
      <w:tr>
        <w:trPr>
          <w:jc w:val="center"/>
          <w:trHeight w:val="340"/>
        </w:trPr>
        <w:tc>
          <w:tcPr>
            <w:tcW w:w="761" w:type="pct"/>
            <w:vAlign w:val="center"/>
            <w:textDirection w:val="lrTb"/>
            <w:noWrap/>
          </w:tcPr>
          <w:p>
            <w:pPr>
              <w:jc w:val="center"/>
              <w:rPr>
                <w:rFonts w:hint="eastAsia" w:ascii="宋体" w:hAnsi="宋体" w:cs="宋体"/>
                <w:b/>
                <w:bCs/>
                <w:szCs w:val="21"/>
              </w:rPr>
            </w:pPr>
            <w:r/>
            <w:bookmarkStart w:id="586" w:name="OLE_LINK21"/>
            <w:r>
              <w:rPr>
                <w:rFonts w:hint="eastAsia" w:ascii="宋体" w:hAnsi="宋体" w:cs="宋体"/>
                <w:b/>
                <w:bCs/>
                <w:szCs w:val="21"/>
              </w:rPr>
              <w:t xml:space="preserve">序号</w:t>
            </w:r>
            <w:r/>
          </w:p>
        </w:tc>
        <w:tc>
          <w:tcPr>
            <w:tcW w:w="97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项目名称</w:t>
            </w:r>
            <w:r/>
          </w:p>
        </w:tc>
        <w:tc>
          <w:tcPr>
            <w:tcW w:w="1052"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项目签订时间</w:t>
            </w:r>
            <w:r/>
          </w:p>
        </w:tc>
        <w:tc>
          <w:tcPr>
            <w:tcW w:w="929"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业主单位及联系电话</w:t>
            </w:r>
            <w:r/>
          </w:p>
        </w:tc>
        <w:tc>
          <w:tcPr>
            <w:tcW w:w="128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bookmarkEnd w:id="586"/>
            <w:r/>
            <w:r/>
          </w:p>
        </w:tc>
      </w:tr>
    </w:tbl>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注：（评分项）</w:t>
      </w:r>
      <w:r/>
    </w:p>
    <w:p>
      <w:pPr>
        <w:spacing w:line="360" w:lineRule="auto"/>
        <w:rPr>
          <w:rFonts w:hint="eastAsia" w:ascii="宋体" w:hAnsi="宋体"/>
          <w:b/>
          <w:bCs/>
        </w:rPr>
      </w:pPr>
      <w:r>
        <w:rPr>
          <w:rFonts w:hint="eastAsia" w:ascii="宋体" w:hAnsi="宋体"/>
          <w:b/>
          <w:bCs/>
        </w:rPr>
        <w:t xml:space="preserve">采购包1：</w:t>
      </w:r>
      <w:r/>
    </w:p>
    <w:p>
      <w:pPr>
        <w:spacing w:line="360" w:lineRule="auto"/>
        <w:rPr>
          <w:rFonts w:hint="eastAsia" w:ascii="宋体" w:hAnsi="宋体"/>
        </w:rPr>
      </w:pPr>
      <w:r>
        <w:rPr>
          <w:rFonts w:hint="eastAsia" w:ascii="宋体" w:hAnsi="宋体"/>
        </w:rPr>
        <w:t xml:space="preserve">既往承办安全培训项目业绩（15分）</w:t>
      </w:r>
      <w:r/>
    </w:p>
    <w:p>
      <w:pPr>
        <w:spacing w:line="360" w:lineRule="auto"/>
        <w:rPr>
          <w:rFonts w:hint="eastAsia" w:ascii="宋体" w:hAnsi="宋体"/>
        </w:rPr>
      </w:pPr>
      <w:r>
        <w:rPr>
          <w:rFonts w:hint="eastAsia" w:ascii="宋体" w:hAnsi="宋体"/>
        </w:rPr>
        <w:t xml:space="preserve">投标人自2023年1月1日（以合同签订时间为准）至投标截止时间，承担过安全生产培训项目或工伤预防培训项目的，每提供1个符合要求的业绩得3分，本项最高得15分。</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（1）投标人需提供项目合同扫描件，须清晰反映项目名称、委托人名称、服务内容、培训对象、签订时间及双方签章；</w:t>
      </w:r>
      <w:r/>
    </w:p>
    <w:p>
      <w:pPr>
        <w:spacing w:line="360" w:lineRule="auto"/>
        <w:rPr>
          <w:rFonts w:hint="eastAsia" w:ascii="宋体" w:hAnsi="宋体"/>
        </w:rPr>
      </w:pPr>
      <w:r>
        <w:rPr>
          <w:rFonts w:hint="eastAsia" w:ascii="宋体" w:hAnsi="宋体"/>
        </w:rPr>
        <w:t xml:space="preserve">（2）需提供该业绩已实际履行的证明，以下证明材料均需提供：</w:t>
      </w:r>
      <w:r/>
    </w:p>
    <w:p>
      <w:pPr>
        <w:spacing w:line="360" w:lineRule="auto"/>
        <w:rPr>
          <w:rFonts w:hint="eastAsia" w:ascii="宋体" w:hAnsi="宋体"/>
        </w:rPr>
      </w:pPr>
      <w:r>
        <w:rPr>
          <w:rFonts w:hint="eastAsia" w:ascii="宋体" w:hAnsi="宋体"/>
        </w:rPr>
        <w:t xml:space="preserve">①项目验收（结项）材料、委托方出具的履约完成证明或培训总结报告；</w:t>
      </w:r>
      <w:r/>
    </w:p>
    <w:p>
      <w:pPr>
        <w:spacing w:line="360" w:lineRule="auto"/>
        <w:rPr>
          <w:rFonts w:hint="eastAsia" w:ascii="宋体" w:hAnsi="宋体"/>
        </w:rPr>
      </w:pPr>
      <w:r>
        <w:rPr>
          <w:rFonts w:hint="eastAsia" w:ascii="宋体" w:hAnsi="宋体"/>
        </w:rPr>
        <w:t xml:space="preserve">②该项目对应的发票（任意一笔即可，不要求开票金额与合同金额一致）。</w:t>
      </w:r>
      <w:r/>
    </w:p>
    <w:p>
      <w:pPr>
        <w:spacing w:line="360" w:lineRule="auto"/>
        <w:rPr>
          <w:rFonts w:hint="eastAsia" w:ascii="宋体" w:hAnsi="宋体"/>
          <w:b/>
          <w:bCs/>
        </w:rPr>
      </w:pPr>
      <w:r>
        <w:rPr>
          <w:rFonts w:hint="eastAsia" w:ascii="宋体" w:hAnsi="宋体"/>
          <w:b/>
          <w:bCs/>
        </w:rPr>
        <w:t xml:space="preserve">采购包2、采购包3：</w:t>
      </w:r>
      <w:r/>
    </w:p>
    <w:p>
      <w:pPr>
        <w:spacing w:line="360" w:lineRule="auto"/>
        <w:rPr>
          <w:rFonts w:hint="eastAsia" w:ascii="宋体" w:hAnsi="宋体"/>
        </w:rPr>
      </w:pPr>
      <w:r>
        <w:rPr>
          <w:rFonts w:hint="eastAsia" w:ascii="宋体" w:hAnsi="宋体"/>
        </w:rPr>
        <w:t xml:space="preserve">投标人自2023年1月1日（以合同签订时间为准）至投标截止时间，承担过安全生产培训项目或工伤预防培训项目的，每提供1个符合要求的业绩得3分，本项最高得15分。</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（1）投标人需提供项目合同扫描件，须清晰反映项目名称、委托人名称、服务内容、培训对象、签订时间及双方签章；</w:t>
      </w:r>
      <w:r/>
    </w:p>
    <w:p>
      <w:pPr>
        <w:spacing w:line="360" w:lineRule="auto"/>
        <w:rPr>
          <w:rFonts w:hint="eastAsia" w:ascii="宋体" w:hAnsi="宋体"/>
        </w:rPr>
      </w:pPr>
      <w:r>
        <w:rPr>
          <w:rFonts w:hint="eastAsia" w:ascii="宋体" w:hAnsi="宋体"/>
        </w:rPr>
        <w:t xml:space="preserve">（2）需提供该业绩已实际履行的证明，以下证明材料均需提供：</w:t>
      </w:r>
      <w:r/>
    </w:p>
    <w:p>
      <w:pPr>
        <w:spacing w:line="360" w:lineRule="auto"/>
        <w:rPr>
          <w:rFonts w:hint="eastAsia" w:ascii="宋体" w:hAnsi="宋体"/>
        </w:rPr>
      </w:pPr>
      <w:r>
        <w:rPr>
          <w:rFonts w:hint="eastAsia" w:ascii="宋体" w:hAnsi="宋体"/>
        </w:rPr>
        <w:t xml:space="preserve">①项目验收（结项）材料、委托方出具的履约完成证明或培训总结报告；</w:t>
      </w:r>
      <w:r/>
    </w:p>
    <w:p>
      <w:pPr>
        <w:spacing w:line="360" w:lineRule="auto"/>
        <w:rPr>
          <w:rFonts w:hint="eastAsia" w:ascii="宋体" w:hAnsi="宋体"/>
        </w:rPr>
      </w:pPr>
      <w:r>
        <w:rPr>
          <w:rFonts w:hint="eastAsia" w:ascii="宋体" w:hAnsi="宋体"/>
        </w:rPr>
        <w:t xml:space="preserve">②该项目对应的发票（任意一笔即可，不要求开票金额与合同金额一致）。</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5.投标人认为需提供的其他文件或证明材料</w:t>
      </w:r>
      <w:r/>
    </w:p>
    <w:p>
      <w:pPr>
        <w:pStyle w:val="923"/>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87" w:name="_Toc228029979"/>
      <w:r/>
      <w:bookmarkStart w:id="588" w:name="OLE_LINK19"/>
      <w:r>
        <w:rPr>
          <w:rFonts w:hint="eastAsia" w:ascii="宋体" w:hAnsi="宋体" w:cs="宋体"/>
          <w:sz w:val="21"/>
          <w:szCs w:val="21"/>
        </w:rPr>
        <w:t xml:space="preserve">二、技术部分</w:t>
      </w:r>
      <w:bookmarkEnd w:id="583"/>
      <w:r/>
      <w:bookmarkEnd w:id="584"/>
      <w:r/>
      <w:bookmarkEnd w:id="585"/>
      <w:r/>
      <w:bookmarkEnd w:id="587"/>
      <w:r/>
      <w:r/>
    </w:p>
    <w:p>
      <w:pPr>
        <w:jc w:val="center"/>
        <w:spacing w:line="360" w:lineRule="auto"/>
        <w:rPr>
          <w:rFonts w:hint="eastAsia" w:ascii="宋体" w:hAnsi="宋体" w:cs="宋体"/>
          <w:szCs w:val="21"/>
        </w:rPr>
      </w:pPr>
      <w:r>
        <w:rPr>
          <w:rFonts w:hint="eastAsia" w:ascii="宋体" w:hAnsi="宋体" w:cs="宋体"/>
          <w:szCs w:val="21"/>
        </w:rPr>
      </w:r>
      <w:r/>
    </w:p>
    <w:p>
      <w:pPr>
        <w:pStyle w:val="923"/>
        <w:spacing w:before="0" w:after="0" w:line="360" w:lineRule="auto"/>
        <w:rPr>
          <w:rFonts w:hint="eastAsia" w:ascii="宋体" w:hAnsi="宋体" w:cs="宋体"/>
          <w:bCs w:val="0"/>
          <w:sz w:val="21"/>
          <w:szCs w:val="21"/>
        </w:rPr>
        <w:outlineLvl w:val="2"/>
      </w:pPr>
      <w:r/>
      <w:bookmarkStart w:id="589" w:name="_Toc104560917"/>
      <w:r/>
      <w:bookmarkStart w:id="590" w:name="_Toc107246300"/>
      <w:r/>
      <w:bookmarkStart w:id="591" w:name="_Toc228029980"/>
      <w:r/>
      <w:bookmarkStart w:id="592" w:name="_Toc103848600"/>
      <w:r>
        <w:rPr>
          <w:rFonts w:hint="eastAsia" w:ascii="宋体" w:hAnsi="宋体" w:cs="宋体"/>
          <w:bCs w:val="0"/>
          <w:sz w:val="21"/>
          <w:szCs w:val="21"/>
        </w:rPr>
        <w:t xml:space="preserve">（1）技术方案</w:t>
      </w:r>
      <w:bookmarkEnd w:id="589"/>
      <w:r/>
      <w:bookmarkEnd w:id="590"/>
      <w:r/>
      <w:bookmarkEnd w:id="591"/>
      <w:r/>
      <w:bookmarkEnd w:id="592"/>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项目整体实施方案</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项目培训大纲和内容</w:t>
      </w:r>
      <w:r/>
    </w:p>
    <w:p>
      <w:pPr>
        <w:ind w:firstLine="420"/>
        <w:spacing w:line="360" w:lineRule="auto"/>
        <w:rPr>
          <w:rFonts w:hint="eastAsia" w:ascii="宋体" w:hAnsi="宋体" w:cs="宋体"/>
          <w:szCs w:val="21"/>
        </w:rPr>
      </w:pPr>
      <w:r>
        <w:rPr>
          <w:rFonts w:hint="eastAsia" w:ascii="宋体" w:hAnsi="宋体" w:cs="宋体"/>
          <w:szCs w:val="21"/>
        </w:rPr>
        <w:t xml:space="preserve">3.互动研讨式培训方案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线下培训场地和物资配置方案</w:t>
      </w:r>
      <w:r/>
    </w:p>
    <w:p>
      <w:pPr>
        <w:ind w:firstLine="420"/>
        <w:spacing w:line="360" w:lineRule="auto"/>
        <w:rPr>
          <w:rFonts w:hint="eastAsia" w:ascii="宋体" w:hAnsi="宋体" w:cs="宋体"/>
          <w:szCs w:val="21"/>
        </w:rPr>
      </w:pPr>
      <w:r>
        <w:rPr>
          <w:rFonts w:hint="eastAsia" w:ascii="宋体" w:hAnsi="宋体" w:cs="宋体"/>
          <w:szCs w:val="21"/>
        </w:rPr>
        <w:t xml:space="preserve">5.培训档案制作及管理方案</w:t>
      </w:r>
      <w:r/>
    </w:p>
    <w:p>
      <w:pPr>
        <w:pStyle w:val="967"/>
        <w:ind w:firstLine="0"/>
        <w:rPr>
          <w:rFonts w:hint="eastAsia" w:hAnsi="宋体" w:cs="宋体"/>
          <w:sz w:val="21"/>
          <w:szCs w:val="21"/>
        </w:rPr>
      </w:pPr>
      <w:r>
        <w:rPr>
          <w:rFonts w:hint="eastAsia" w:hAnsi="宋体" w:cs="宋体"/>
          <w:sz w:val="21"/>
          <w:szCs w:val="21"/>
        </w:rPr>
      </w:r>
      <w:bookmarkEnd w:id="588"/>
      <w:r/>
      <w:r/>
    </w:p>
    <w:p>
      <w:pPr>
        <w:pStyle w:val="923"/>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93" w:name="_Toc103848601"/>
      <w:r/>
      <w:bookmarkStart w:id="594" w:name="_Toc107246301"/>
      <w:r/>
      <w:bookmarkStart w:id="595" w:name="_Toc228029981"/>
      <w:r/>
      <w:bookmarkStart w:id="596" w:name="_Toc104560918"/>
      <w:r>
        <w:rPr>
          <w:rFonts w:hint="eastAsia" w:ascii="宋体" w:hAnsi="宋体" w:cs="宋体"/>
          <w:bCs w:val="0"/>
          <w:sz w:val="21"/>
          <w:szCs w:val="21"/>
        </w:rPr>
        <w:t xml:space="preserve">（2）技术条款偏离表</w:t>
      </w:r>
      <w:bookmarkEnd w:id="593"/>
      <w:r/>
      <w:bookmarkEnd w:id="594"/>
      <w:r/>
      <w:bookmarkEnd w:id="595"/>
      <w:r/>
      <w:bookmarkEnd w:id="596"/>
      <w:r/>
      <w:r/>
    </w:p>
    <w:p>
      <w:pPr>
        <w:pStyle w:val="967"/>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7"/>
              <w:ind w:firstLine="0"/>
              <w:jc w:val="center"/>
              <w:spacing w:line="240" w:lineRule="auto"/>
              <w:rPr>
                <w:rFonts w:hint="eastAsia" w:hAnsi="宋体" w:cs="宋体"/>
                <w:sz w:val="21"/>
                <w:szCs w:val="21"/>
              </w:rPr>
            </w:pPr>
            <w:r>
              <w:rPr>
                <w:rFonts w:hint="eastAsia" w:hAnsi="宋体" w:cs="宋体"/>
                <w:sz w:val="21"/>
                <w:szCs w:val="21"/>
              </w:rPr>
            </w:r>
            <w:r/>
          </w:p>
        </w:tc>
      </w:tr>
    </w:tbl>
    <w:p>
      <w:pPr>
        <w:pStyle w:val="921"/>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1"/>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21"/>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7"/>
        <w:ind w:firstLine="0"/>
        <w:rPr>
          <w:rFonts w:hint="eastAsia" w:hAnsi="宋体" w:cs="宋体"/>
          <w:sz w:val="21"/>
          <w:szCs w:val="21"/>
        </w:rPr>
      </w:pPr>
      <w:r>
        <w:rPr>
          <w:rFonts w:hint="eastAsia" w:hAnsi="宋体" w:cs="宋体"/>
          <w:sz w:val="21"/>
          <w:szCs w:val="21"/>
        </w:rPr>
        <w:t xml:space="preserve">法定代表人（单位负责人）</w:t>
      </w:r>
      <w:r/>
    </w:p>
    <w:p>
      <w:pPr>
        <w:pStyle w:val="967"/>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7"/>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23"/>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97" w:name="_Toc104560919"/>
      <w:r/>
      <w:bookmarkStart w:id="598" w:name="_Toc107246302"/>
      <w:r/>
      <w:bookmarkStart w:id="599" w:name="_Toc103848602"/>
      <w:r/>
      <w:bookmarkStart w:id="600" w:name="_Toc228029982"/>
      <w:r>
        <w:rPr>
          <w:rFonts w:hint="eastAsia" w:ascii="宋体" w:hAnsi="宋体" w:cs="宋体"/>
          <w:bCs w:val="0"/>
          <w:sz w:val="21"/>
          <w:szCs w:val="21"/>
        </w:rPr>
        <w:t xml:space="preserve">（3）投标人质量承诺</w:t>
      </w:r>
      <w:bookmarkEnd w:id="597"/>
      <w:r/>
      <w:bookmarkEnd w:id="598"/>
      <w:r/>
      <w:bookmarkEnd w:id="599"/>
      <w:r/>
      <w:bookmarkEnd w:id="600"/>
      <w:r/>
      <w:r/>
    </w:p>
    <w:p>
      <w:pPr>
        <w:spacing w:line="360" w:lineRule="auto"/>
        <w:rPr>
          <w:rFonts w:hint="eastAsia" w:ascii="宋体" w:hAnsi="宋体" w:cs="宋体"/>
          <w:szCs w:val="21"/>
        </w:rPr>
      </w:pPr>
      <w:r>
        <w:rPr>
          <w:rFonts w:hint="eastAsia" w:ascii="宋体" w:hAnsi="宋体" w:cs="宋体"/>
          <w:szCs w:val="21"/>
        </w:rPr>
      </w:r>
      <w:r/>
    </w:p>
    <w:p>
      <w:pPr>
        <w:pStyle w:val="923"/>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601" w:name="_Toc104560922"/>
      <w:r/>
      <w:bookmarkStart w:id="602" w:name="_Toc103848605"/>
      <w:r/>
      <w:bookmarkStart w:id="603" w:name="_Toc228029983"/>
      <w:r/>
      <w:bookmarkStart w:id="604" w:name="_Toc107246305"/>
      <w:r/>
      <w:bookmarkStart w:id="605" w:name="_Toc100905289"/>
      <w:r/>
      <w:bookmarkStart w:id="606" w:name="_Toc96347904"/>
      <w:r/>
      <w:bookmarkEnd w:id="503"/>
      <w:r>
        <w:rPr>
          <w:rFonts w:hint="eastAsia" w:ascii="宋体" w:hAnsi="宋体" w:cs="宋体"/>
          <w:sz w:val="21"/>
          <w:szCs w:val="21"/>
        </w:rPr>
        <w:t xml:space="preserve">三、其他部分</w:t>
      </w:r>
      <w:bookmarkEnd w:id="601"/>
      <w:r/>
      <w:bookmarkEnd w:id="602"/>
      <w:r/>
      <w:bookmarkEnd w:id="603"/>
      <w:r/>
      <w:bookmarkEnd w:id="604"/>
      <w:r/>
      <w:r/>
    </w:p>
    <w:p>
      <w:pPr>
        <w:pStyle w:val="923"/>
        <w:spacing w:before="0" w:after="0" w:line="360" w:lineRule="auto"/>
        <w:rPr>
          <w:rFonts w:hint="eastAsia" w:ascii="宋体" w:hAnsi="宋体" w:cs="宋体"/>
          <w:bCs w:val="0"/>
          <w:sz w:val="21"/>
          <w:szCs w:val="21"/>
        </w:rPr>
        <w:outlineLvl w:val="2"/>
      </w:pPr>
      <w:r/>
      <w:bookmarkStart w:id="607" w:name="_Toc228029984"/>
      <w:r/>
      <w:bookmarkStart w:id="608" w:name="_Toc103848606"/>
      <w:r/>
      <w:bookmarkStart w:id="609" w:name="_Toc104560923"/>
      <w:r/>
      <w:bookmarkStart w:id="610" w:name="_Toc107246306"/>
      <w:r>
        <w:rPr>
          <w:rFonts w:hint="eastAsia" w:ascii="宋体" w:hAnsi="宋体" w:cs="宋体"/>
          <w:bCs w:val="0"/>
          <w:sz w:val="21"/>
          <w:szCs w:val="21"/>
        </w:rPr>
        <w:t xml:space="preserve">（1）提供符合政府采购政策的证明材料</w:t>
      </w:r>
      <w:bookmarkEnd w:id="605"/>
      <w:r/>
      <w:bookmarkEnd w:id="607"/>
      <w:r/>
      <w:bookmarkEnd w:id="608"/>
      <w:r/>
      <w:bookmarkEnd w:id="609"/>
      <w:r/>
      <w:bookmarkEnd w:id="610"/>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67"/>
        <w:ind w:firstLine="0"/>
        <w:jc w:val="center"/>
        <w:rPr>
          <w:rFonts w:hint="eastAsia" w:hAnsi="宋体" w:cs="宋体"/>
          <w:b/>
          <w:sz w:val="21"/>
          <w:szCs w:val="21"/>
        </w:rPr>
      </w:pPr>
      <w:r/>
      <w:bookmarkStart w:id="611"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2.授权使用投标专用章的，与公章具有相同法律效力。</w:t>
      </w:r>
      <w:r/>
    </w:p>
    <w:p>
      <w:pPr>
        <w:pStyle w:val="967"/>
        <w:ind w:firstLine="420"/>
        <w:rPr>
          <w:rFonts w:hint="eastAsia" w:hAnsi="宋体" w:cs="宋体"/>
          <w:b/>
          <w:sz w:val="21"/>
          <w:szCs w:val="21"/>
        </w:rPr>
      </w:pPr>
      <w:r>
        <w:rPr>
          <w:rFonts w:hint="eastAsia" w:hAnsi="宋体" w:cs="宋体"/>
          <w:b/>
          <w:sz w:val="21"/>
          <w:szCs w:val="21"/>
        </w:rPr>
        <w:t xml:space="preserve">3.</w:t>
      </w:r>
      <w:r>
        <w:rPr>
          <w:rFonts w:hint="eastAsia"/>
          <w:b/>
          <w:bCs/>
        </w:rPr>
        <w:t xml:space="preserve">其</w:t>
      </w:r>
      <w:r>
        <w:rPr>
          <w:rFonts w:hint="eastAsia" w:hAnsi="宋体" w:cs="宋体"/>
          <w:b/>
          <w:sz w:val="21"/>
          <w:szCs w:val="21"/>
        </w:rPr>
        <w:t xml:space="preserve">他未列明行业。从业人员300人以下的为中小微型企业。其中，从业人员100人及以上的为中型企业；从业人员10人及以上的为小型企业；从业人员10人以下的为微型企业</w:t>
      </w:r>
      <w:r>
        <w:rPr>
          <w:rFonts w:hint="eastAsia" w:hAnsi="宋体" w:cs="宋体"/>
          <w:b/>
          <w:sz w:val="21"/>
          <w:szCs w:val="21"/>
        </w:rPr>
        <w:t xml:space="preserve">。</w:t>
      </w:r>
      <w:r/>
    </w:p>
    <w:p>
      <w:pPr>
        <w:jc w:val="left"/>
        <w:widowControl/>
        <w:rPr>
          <w:rFonts w:hint="eastAsia" w:ascii="宋体" w:hAnsi="宋体" w:cs="宋体"/>
          <w:b/>
          <w:szCs w:val="21"/>
        </w:rPr>
      </w:pPr>
      <w:r>
        <w:rPr>
          <w:rFonts w:hint="eastAsia" w:ascii="宋体" w:hAnsi="宋体" w:cs="宋体"/>
          <w:b/>
          <w:szCs w:val="21"/>
        </w:rPr>
        <w:br w:type="page" w:clear="all"/>
      </w:r>
      <w:bookmarkEnd w:id="611"/>
      <w:r/>
      <w:r/>
    </w:p>
    <w:p>
      <w:pPr>
        <w:pStyle w:val="967"/>
        <w:ind w:firstLine="0"/>
        <w:jc w:val="center"/>
        <w:rPr>
          <w:rFonts w:hint="eastAsia" w:hAnsi="宋体" w:cs="宋体"/>
          <w:b/>
          <w:sz w:val="21"/>
          <w:szCs w:val="21"/>
        </w:rPr>
      </w:pPr>
      <w:r>
        <w:rPr>
          <w:rFonts w:hint="eastAsia" w:hAnsi="宋体" w:cs="宋体"/>
          <w:b/>
          <w:sz w:val="21"/>
          <w:szCs w:val="21"/>
        </w:rPr>
        <w:t xml:space="preserve">监狱企业证明</w:t>
      </w:r>
      <w:r/>
    </w:p>
    <w:p>
      <w:pPr>
        <w:pStyle w:val="967"/>
        <w:ind w:firstLine="0"/>
        <w:rPr>
          <w:rFonts w:hint="eastAsia" w:hAnsi="宋体" w:cs="宋体"/>
          <w:b/>
          <w:sz w:val="21"/>
          <w:szCs w:val="21"/>
        </w:rPr>
      </w:pPr>
      <w:r>
        <w:rPr>
          <w:rFonts w:hint="eastAsia" w:hAnsi="宋体" w:cs="宋体"/>
          <w:b/>
          <w:sz w:val="21"/>
          <w:szCs w:val="21"/>
        </w:rPr>
      </w:r>
      <w:r/>
    </w:p>
    <w:p>
      <w:pPr>
        <w:pStyle w:val="967"/>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7"/>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7"/>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7"/>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967"/>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r>
      <w:r/>
    </w:p>
    <w:p>
      <w:pPr>
        <w:pStyle w:val="967"/>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612" w:name="_Toc8742841"/>
      <w:r/>
      <w:bookmarkStart w:id="613" w:name="_Toc96347933"/>
      <w:r/>
      <w:bookmarkStart w:id="614" w:name="_Toc63695313"/>
      <w:r/>
      <w:bookmarkStart w:id="615" w:name="_Toc522290174"/>
      <w:r/>
      <w:bookmarkStart w:id="616" w:name="_Toc9515977"/>
      <w:r/>
      <w:bookmarkStart w:id="617" w:name="_Toc17097051"/>
      <w:r/>
      <w:bookmarkStart w:id="618" w:name="_Toc10472943"/>
      <w:r/>
      <w:bookmarkStart w:id="619" w:name="_Toc68159635"/>
      <w:r/>
      <w:bookmarkStart w:id="620" w:name="_Toc11678078"/>
      <w:r/>
      <w:bookmarkStart w:id="621" w:name="_Toc525720156"/>
      <w:r/>
      <w:bookmarkStart w:id="622" w:name="_Toc13233103"/>
      <w:r/>
      <w:bookmarkStart w:id="623" w:name="_Toc520719716"/>
      <w:r/>
      <w:bookmarkEnd w:id="606"/>
      <w:r>
        <w:rPr>
          <w:rFonts w:hint="eastAsia" w:ascii="宋体" w:hAnsi="宋体" w:cs="宋体"/>
          <w:b/>
          <w:szCs w:val="21"/>
        </w:rPr>
        <w:br w:type="page" w:clear="all"/>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922"/>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922"/>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922"/>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922"/>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922"/>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922"/>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ind w:firstLine="420"/>
        <w:jc w:val="left"/>
        <w:spacing w:line="360" w:lineRule="auto"/>
        <w:widowControl/>
        <w:rPr>
          <w:rFonts w:hint="eastAsia" w:ascii="宋体" w:hAnsi="宋体" w:cs="宋体"/>
          <w:szCs w:val="21"/>
        </w:rPr>
      </w:pP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成本比例声明函（本项目不适用）</w:t>
      </w:r>
      <w:r/>
    </w:p>
    <w:p>
      <w:pPr>
        <w:ind w:firstLine="420"/>
        <w:spacing w:line="360" w:lineRule="auto"/>
        <w:rPr>
          <w:rFonts w:hint="eastAsia" w:ascii="宋体" w:hAnsi="宋体" w:cs="宋体"/>
          <w:bCs/>
          <w:szCs w:val="21"/>
        </w:rPr>
      </w:pPr>
      <w:r>
        <w:rPr>
          <w:rFonts w:hint="eastAsia" w:ascii="宋体" w:hAnsi="宋体" w:cs="宋体"/>
          <w:bCs/>
          <w:szCs w:val="21"/>
        </w:rPr>
        <w:t xml:space="preserve">（适用于采购项目或者采购包中含有多种产品时，不提供或者提供声明的比例达不到要求时，不享受价格扣除）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ind w:firstLine="420"/>
        <w:spacing w:line="360" w:lineRule="auto"/>
        <w:rPr>
          <w:rFonts w:hint="eastAsia" w:ascii="宋体" w:hAnsi="宋体" w:cs="宋体"/>
          <w:bCs/>
          <w:szCs w:val="21"/>
        </w:rPr>
      </w:pP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u w:val="single"/>
        </w:rPr>
      </w:pPr>
      <w:r>
        <w:rPr>
          <w:rFonts w:hint="eastAsia" w:ascii="宋体" w:hAnsi="宋体" w:cs="宋体"/>
          <w:bCs/>
          <w:szCs w:val="21"/>
          <w:u w:val="single"/>
        </w:rPr>
        <w:t xml:space="preserve">友情提醒：</w:t>
      </w:r>
      <w:r/>
    </w:p>
    <w:p>
      <w:pPr>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bCs/>
          <w:szCs w:val="21"/>
        </w:rPr>
        <mc:AlternateContent>
          <mc:Choice Requires="wpg">
            <w:drawing>
              <wp:inline xmlns:wp="http://schemas.openxmlformats.org/drawingml/2006/wordprocessingDrawing" distT="0" distB="0" distL="0" distR="0">
                <wp:extent cx="4038600" cy="657225"/>
                <wp:effectExtent l="0" t="0" r="0" b="952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59830" name="图片 7"/>
                        <pic:cNvPicPr>
                          <a:picLocks noChangeAspect="1"/>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8pt;mso-wrap-distance-left:0.0pt;mso-wrap-distance-top:0.0pt;mso-wrap-distance-right:0.0pt;mso-wrap-distance-bottom:0.0pt;" stroked="f">
                <v:path textboxrect="0,0,0,0"/>
                <v:imagedata r:id="rId18" o:title=""/>
              </v:shape>
            </w:pict>
          </mc:Fallback>
        </mc:AlternateConten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3"/>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pStyle w:val="923"/>
        <w:spacing w:before="0" w:after="0" w:line="360" w:lineRule="auto"/>
        <w:rPr>
          <w:rFonts w:hint="eastAsia" w:ascii="宋体" w:hAnsi="宋体" w:cs="宋体"/>
          <w:bCs w:val="0"/>
          <w:sz w:val="21"/>
          <w:szCs w:val="21"/>
        </w:rPr>
        <w:outlineLvl w:val="2"/>
      </w:pPr>
      <w:r/>
      <w:bookmarkStart w:id="624" w:name="_Toc100905295"/>
      <w:r/>
      <w:bookmarkStart w:id="625" w:name="_Toc228029985"/>
      <w:r/>
      <w:bookmarkStart w:id="626" w:name="_Toc103848607"/>
      <w:r/>
      <w:bookmarkStart w:id="627" w:name="_Toc107246307"/>
      <w:r/>
      <w:bookmarkStart w:id="628" w:name="_Toc104560924"/>
      <w:r>
        <w:rPr>
          <w:rFonts w:hint="eastAsia" w:ascii="宋体" w:hAnsi="宋体" w:cs="宋体"/>
          <w:bCs w:val="0"/>
          <w:sz w:val="21"/>
          <w:szCs w:val="21"/>
        </w:rPr>
        <w:t xml:space="preserve">（2）投标人认为需提供的其他</w:t>
      </w:r>
      <w:bookmarkEnd w:id="624"/>
      <w:r>
        <w:rPr>
          <w:rFonts w:hint="eastAsia" w:ascii="宋体" w:hAnsi="宋体" w:cs="宋体"/>
          <w:bCs w:val="0"/>
          <w:sz w:val="21"/>
          <w:szCs w:val="21"/>
        </w:rPr>
        <w:t xml:space="preserve">文件或证明材料</w:t>
      </w:r>
      <w:bookmarkEnd w:id="625"/>
      <w:r/>
      <w:bookmarkEnd w:id="626"/>
      <w:r/>
      <w:bookmarkEnd w:id="627"/>
      <w:r/>
      <w:bookmarkEnd w:id="628"/>
      <w:r/>
      <w:r/>
    </w:p>
    <w:p>
      <w:pPr>
        <w:pStyle w:val="923"/>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29" w:name="_Toc228029986"/>
      <w:r/>
      <w:bookmarkStart w:id="630" w:name="_Toc107246308"/>
      <w:r/>
      <w:bookmarkStart w:id="631" w:name="_Toc103848608"/>
      <w:r/>
      <w:bookmarkStart w:id="632" w:name="_Toc104560925"/>
      <w:r>
        <w:rPr>
          <w:rFonts w:hint="eastAsia" w:ascii="宋体" w:hAnsi="宋体" w:cs="宋体"/>
          <w:bCs w:val="0"/>
          <w:sz w:val="21"/>
          <w:szCs w:val="21"/>
        </w:rPr>
        <w:t xml:space="preserve">（3）要求投标人提交的其他文件材料或证明材料</w:t>
      </w:r>
      <w:bookmarkEnd w:id="629"/>
      <w:r/>
      <w:bookmarkEnd w:id="630"/>
      <w:r/>
      <w:bookmarkEnd w:id="631"/>
      <w:r/>
      <w:bookmarkEnd w:id="632"/>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notePr/>
      <w:endnotePr/>
      <w:type w:val="continuous"/>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Segoe UI Emoji">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91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27"/>
      </w:rPr>
      <w:framePr w:wrap="around" w:vAnchor="text" w:hAnchor="margin" w:xAlign="outside" w:y="1"/>
    </w:pPr>
    <w:r>
      <w:rPr>
        <w:rStyle w:val="927"/>
      </w:rPr>
      <w:fldChar w:fldCharType="begin"/>
    </w:r>
    <w:r>
      <w:rPr>
        <w:rStyle w:val="927"/>
      </w:rPr>
      <w:instrText xml:space="preserve">PAGE  </w:instrText>
    </w:r>
    <w:r>
      <w:rPr>
        <w:rStyle w:val="927"/>
      </w:rPr>
      <w:fldChar w:fldCharType="end"/>
    </w:r>
    <w:r/>
  </w:p>
  <w:p>
    <w:pPr>
      <w:pStyle w:val="91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1"/>
  </w:num>
  <w:num w:numId="2">
    <w:abstractNumId w:val="0"/>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7"/>
    <w:link w:val="891"/>
    <w:uiPriority w:val="9"/>
    <w:rPr>
      <w:rFonts w:ascii="Arial" w:hAnsi="Arial" w:eastAsia="Arial" w:cs="Arial"/>
      <w:sz w:val="40"/>
      <w:szCs w:val="40"/>
    </w:rPr>
  </w:style>
  <w:style w:type="character" w:styleId="735">
    <w:name w:val="Heading 2 Char"/>
    <w:basedOn w:val="897"/>
    <w:link w:val="953"/>
    <w:uiPriority w:val="9"/>
    <w:rPr>
      <w:rFonts w:ascii="Arial" w:hAnsi="Arial" w:eastAsia="Arial" w:cs="Arial"/>
      <w:sz w:val="34"/>
    </w:rPr>
  </w:style>
  <w:style w:type="character" w:styleId="736">
    <w:name w:val="Heading 3 Char"/>
    <w:basedOn w:val="897"/>
    <w:link w:val="893"/>
    <w:uiPriority w:val="9"/>
    <w:rPr>
      <w:rFonts w:ascii="Arial" w:hAnsi="Arial" w:eastAsia="Arial" w:cs="Arial"/>
      <w:sz w:val="30"/>
      <w:szCs w:val="30"/>
    </w:rPr>
  </w:style>
  <w:style w:type="character" w:styleId="737">
    <w:name w:val="Heading 4 Char"/>
    <w:basedOn w:val="897"/>
    <w:link w:val="894"/>
    <w:uiPriority w:val="9"/>
    <w:rPr>
      <w:rFonts w:ascii="Arial" w:hAnsi="Arial" w:eastAsia="Arial" w:cs="Arial"/>
      <w:b/>
      <w:bCs/>
      <w:sz w:val="26"/>
      <w:szCs w:val="26"/>
    </w:rPr>
  </w:style>
  <w:style w:type="paragraph" w:styleId="738">
    <w:name w:val="Heading 5"/>
    <w:basedOn w:val="890"/>
    <w:next w:val="890"/>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basedOn w:val="897"/>
    <w:link w:val="738"/>
    <w:uiPriority w:val="9"/>
    <w:rPr>
      <w:rFonts w:ascii="Arial" w:hAnsi="Arial" w:eastAsia="Arial" w:cs="Arial"/>
      <w:b/>
      <w:bCs/>
      <w:sz w:val="24"/>
      <w:szCs w:val="24"/>
    </w:rPr>
  </w:style>
  <w:style w:type="character" w:styleId="740">
    <w:name w:val="Heading 6 Char"/>
    <w:basedOn w:val="897"/>
    <w:link w:val="895"/>
    <w:uiPriority w:val="9"/>
    <w:rPr>
      <w:rFonts w:ascii="Arial" w:hAnsi="Arial" w:eastAsia="Arial" w:cs="Arial"/>
      <w:b/>
      <w:bCs/>
      <w:sz w:val="22"/>
      <w:szCs w:val="22"/>
    </w:rPr>
  </w:style>
  <w:style w:type="paragraph" w:styleId="741">
    <w:name w:val="Heading 7"/>
    <w:basedOn w:val="890"/>
    <w:next w:val="890"/>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897"/>
    <w:link w:val="741"/>
    <w:uiPriority w:val="9"/>
    <w:rPr>
      <w:rFonts w:ascii="Arial" w:hAnsi="Arial" w:eastAsia="Arial" w:cs="Arial"/>
      <w:b/>
      <w:bCs/>
      <w:i/>
      <w:iCs/>
      <w:sz w:val="22"/>
      <w:szCs w:val="22"/>
    </w:rPr>
  </w:style>
  <w:style w:type="character" w:styleId="743">
    <w:name w:val="Heading 8 Char"/>
    <w:basedOn w:val="897"/>
    <w:link w:val="896"/>
    <w:uiPriority w:val="9"/>
    <w:rPr>
      <w:rFonts w:ascii="Arial" w:hAnsi="Arial" w:eastAsia="Arial" w:cs="Arial"/>
      <w:i/>
      <w:iCs/>
      <w:sz w:val="22"/>
      <w:szCs w:val="22"/>
    </w:rPr>
  </w:style>
  <w:style w:type="paragraph" w:styleId="744">
    <w:name w:val="Heading 9"/>
    <w:basedOn w:val="890"/>
    <w:next w:val="890"/>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897"/>
    <w:link w:val="744"/>
    <w:uiPriority w:val="9"/>
    <w:rPr>
      <w:rFonts w:ascii="Arial" w:hAnsi="Arial" w:eastAsia="Arial" w:cs="Arial"/>
      <w:i/>
      <w:iCs/>
      <w:sz w:val="21"/>
      <w:szCs w:val="21"/>
    </w:rPr>
  </w:style>
  <w:style w:type="character" w:styleId="746">
    <w:name w:val="Title Char"/>
    <w:basedOn w:val="897"/>
    <w:link w:val="923"/>
    <w:uiPriority w:val="10"/>
    <w:rPr>
      <w:sz w:val="48"/>
      <w:szCs w:val="48"/>
    </w:rPr>
  </w:style>
  <w:style w:type="paragraph" w:styleId="747">
    <w:name w:val="Subtitle"/>
    <w:basedOn w:val="890"/>
    <w:next w:val="890"/>
    <w:link w:val="748"/>
    <w:uiPriority w:val="11"/>
    <w:qFormat/>
    <w:pPr>
      <w:spacing w:before="200" w:after="200"/>
    </w:pPr>
    <w:rPr>
      <w:sz w:val="24"/>
      <w:szCs w:val="24"/>
    </w:rPr>
  </w:style>
  <w:style w:type="character" w:styleId="748">
    <w:name w:val="Subtitle Char"/>
    <w:basedOn w:val="897"/>
    <w:link w:val="747"/>
    <w:uiPriority w:val="11"/>
    <w:rPr>
      <w:sz w:val="24"/>
      <w:szCs w:val="24"/>
    </w:rPr>
  </w:style>
  <w:style w:type="paragraph" w:styleId="749">
    <w:name w:val="Quote"/>
    <w:basedOn w:val="890"/>
    <w:next w:val="890"/>
    <w:link w:val="750"/>
    <w:uiPriority w:val="29"/>
    <w:qFormat/>
    <w:pPr>
      <w:ind w:left="720" w:right="720"/>
    </w:pPr>
    <w:rPr>
      <w:i/>
    </w:rPr>
  </w:style>
  <w:style w:type="character" w:styleId="750">
    <w:name w:val="Quote Char"/>
    <w:link w:val="749"/>
    <w:uiPriority w:val="29"/>
    <w:rPr>
      <w:i/>
    </w:rPr>
  </w:style>
  <w:style w:type="paragraph" w:styleId="751">
    <w:name w:val="Intense Quote"/>
    <w:basedOn w:val="890"/>
    <w:next w:val="8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7"/>
    <w:link w:val="915"/>
    <w:uiPriority w:val="99"/>
  </w:style>
  <w:style w:type="character" w:styleId="754">
    <w:name w:val="Footer Char"/>
    <w:basedOn w:val="897"/>
    <w:link w:val="914"/>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4"/>
    <w:uiPriority w:val="99"/>
  </w:style>
  <w:style w:type="table" w:styleId="757">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7"/>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7"/>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widowControl w:val="off"/>
    </w:pPr>
    <w:rPr>
      <w:sz w:val="21"/>
      <w:szCs w:val="24"/>
    </w:rPr>
  </w:style>
  <w:style w:type="paragraph" w:styleId="891">
    <w:name w:val="Heading 1"/>
    <w:basedOn w:val="890"/>
    <w:next w:val="890"/>
    <w:link w:val="931"/>
    <w:qFormat/>
    <w:pPr>
      <w:ind w:left="100" w:right="100"/>
      <w:keepLines/>
      <w:keepNext/>
      <w:spacing w:before="120" w:after="120"/>
      <w:outlineLvl w:val="0"/>
    </w:pPr>
    <w:rPr>
      <w:b/>
      <w:bCs/>
      <w:szCs w:val="44"/>
    </w:rPr>
  </w:style>
  <w:style w:type="paragraph" w:styleId="892">
    <w:name w:val="Heading 2"/>
    <w:basedOn w:val="890"/>
    <w:next w:val="890"/>
    <w:link w:val="932"/>
    <w:qFormat/>
    <w:pPr>
      <w:keepLines/>
      <w:keepNext/>
      <w:spacing w:before="260" w:after="260" w:line="416" w:lineRule="auto"/>
      <w:outlineLvl w:val="1"/>
    </w:pPr>
    <w:rPr>
      <w:rFonts w:ascii="等线 Light" w:hAnsi="等线 Light" w:eastAsia="等线 Light"/>
      <w:b/>
      <w:bCs/>
      <w:sz w:val="32"/>
      <w:szCs w:val="32"/>
    </w:rPr>
  </w:style>
  <w:style w:type="paragraph" w:styleId="893">
    <w:name w:val="Heading 3"/>
    <w:basedOn w:val="890"/>
    <w:next w:val="890"/>
    <w:link w:val="933"/>
    <w:uiPriority w:val="9"/>
    <w:qFormat/>
    <w:pPr>
      <w:keepLines/>
      <w:keepNext/>
      <w:spacing w:before="260" w:after="260" w:line="416" w:lineRule="auto"/>
      <w:outlineLvl w:val="2"/>
    </w:pPr>
    <w:rPr>
      <w:b/>
      <w:bCs/>
      <w:sz w:val="32"/>
      <w:szCs w:val="32"/>
    </w:rPr>
  </w:style>
  <w:style w:type="paragraph" w:styleId="894">
    <w:name w:val="Heading 4"/>
    <w:basedOn w:val="890"/>
    <w:next w:val="890"/>
    <w:link w:val="934"/>
    <w:qFormat/>
    <w:pPr>
      <w:keepLines/>
      <w:keepNext/>
      <w:spacing w:before="280" w:after="290" w:line="376" w:lineRule="auto"/>
      <w:outlineLvl w:val="3"/>
    </w:pPr>
    <w:rPr>
      <w:rFonts w:ascii="等线 Light" w:hAnsi="等线 Light" w:eastAsia="等线 Light"/>
      <w:b/>
      <w:bCs/>
      <w:sz w:val="28"/>
      <w:szCs w:val="28"/>
    </w:rPr>
  </w:style>
  <w:style w:type="paragraph" w:styleId="895">
    <w:name w:val="Heading 6"/>
    <w:basedOn w:val="890"/>
    <w:next w:val="890"/>
    <w:link w:val="935"/>
    <w:qFormat/>
    <w:pPr>
      <w:keepLines/>
      <w:keepNext/>
      <w:spacing w:before="240" w:after="64" w:line="320" w:lineRule="auto"/>
      <w:outlineLvl w:val="5"/>
    </w:pPr>
    <w:rPr>
      <w:rFonts w:ascii="等线 Light" w:hAnsi="等线 Light" w:eastAsia="等线 Light"/>
      <w:b/>
      <w:bCs/>
      <w:sz w:val="24"/>
    </w:rPr>
  </w:style>
  <w:style w:type="paragraph" w:styleId="896">
    <w:name w:val="Heading 8"/>
    <w:basedOn w:val="890"/>
    <w:next w:val="890"/>
    <w:link w:val="936"/>
    <w:qFormat/>
    <w:pPr>
      <w:keepLines/>
      <w:keepNext/>
      <w:spacing w:before="240" w:after="64" w:line="320" w:lineRule="auto"/>
      <w:outlineLvl w:val="7"/>
    </w:pPr>
    <w:rPr>
      <w:rFonts w:ascii="等线 Light" w:hAnsi="等线 Light" w:eastAsia="等线 Light"/>
      <w:sz w:val="24"/>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name w:val="List 3"/>
    <w:basedOn w:val="890"/>
    <w:qFormat/>
    <w:pPr>
      <w:contextualSpacing/>
      <w:ind w:left="100" w:hanging="200"/>
      <w:jc w:val="left"/>
      <w:widowControl/>
    </w:pPr>
    <w:rPr>
      <w:sz w:val="20"/>
      <w:szCs w:val="20"/>
    </w:rPr>
  </w:style>
  <w:style w:type="paragraph" w:styleId="901">
    <w:name w:val="toc 7"/>
    <w:basedOn w:val="890"/>
    <w:next w:val="890"/>
    <w:uiPriority w:val="39"/>
    <w:unhideWhenUsed/>
    <w:qFormat/>
    <w:pPr>
      <w:ind w:left="2520"/>
    </w:pPr>
    <w:rPr>
      <w:rFonts w:ascii="等线" w:hAnsi="等线" w:eastAsia="等线"/>
      <w:szCs w:val="22"/>
    </w:rPr>
  </w:style>
  <w:style w:type="paragraph" w:styleId="902">
    <w:name w:val="Normal Indent"/>
    <w:basedOn w:val="890"/>
    <w:link w:val="937"/>
    <w:uiPriority w:val="99"/>
    <w:qFormat/>
    <w:pPr>
      <w:ind w:firstLine="420"/>
    </w:pPr>
    <w:rPr>
      <w:szCs w:val="20"/>
    </w:rPr>
  </w:style>
  <w:style w:type="paragraph" w:styleId="903">
    <w:name w:val="Document Map"/>
    <w:basedOn w:val="890"/>
    <w:link w:val="938"/>
    <w:qFormat/>
    <w:pPr>
      <w:shd w:val="clear" w:color="auto" w:fill="000080"/>
    </w:pPr>
  </w:style>
  <w:style w:type="paragraph" w:styleId="904">
    <w:name w:val="annotation text"/>
    <w:basedOn w:val="890"/>
    <w:link w:val="939"/>
    <w:qFormat/>
    <w:pPr>
      <w:jc w:val="left"/>
    </w:pPr>
  </w:style>
  <w:style w:type="paragraph" w:styleId="905">
    <w:name w:val="Body Text"/>
    <w:basedOn w:val="890"/>
    <w:link w:val="940"/>
    <w:uiPriority w:val="1"/>
    <w:qFormat/>
    <w:pPr>
      <w:spacing w:after="120"/>
    </w:pPr>
  </w:style>
  <w:style w:type="paragraph" w:styleId="906">
    <w:name w:val="Body Text Indent"/>
    <w:basedOn w:val="890"/>
    <w:qFormat/>
    <w:pPr>
      <w:ind w:left="420"/>
      <w:spacing w:after="120"/>
    </w:pPr>
  </w:style>
  <w:style w:type="paragraph" w:styleId="907">
    <w:name w:val="index 4"/>
    <w:basedOn w:val="890"/>
    <w:next w:val="890"/>
    <w:uiPriority w:val="99"/>
    <w:unhideWhenUsed/>
    <w:qFormat/>
    <w:pPr>
      <w:ind w:left="600"/>
    </w:pPr>
    <w:rPr>
      <w:rFonts w:ascii="宋体"/>
      <w:b/>
      <w:position w:val="-10"/>
      <w:sz w:val="24"/>
      <w:szCs w:val="20"/>
    </w:rPr>
  </w:style>
  <w:style w:type="paragraph" w:styleId="908">
    <w:name w:val="toc 5"/>
    <w:basedOn w:val="890"/>
    <w:next w:val="890"/>
    <w:uiPriority w:val="39"/>
    <w:unhideWhenUsed/>
    <w:qFormat/>
    <w:pPr>
      <w:ind w:left="1680"/>
    </w:pPr>
    <w:rPr>
      <w:rFonts w:ascii="等线" w:hAnsi="等线" w:eastAsia="等线"/>
      <w:szCs w:val="22"/>
    </w:rPr>
  </w:style>
  <w:style w:type="paragraph" w:styleId="909">
    <w:name w:val="toc 3"/>
    <w:basedOn w:val="890"/>
    <w:next w:val="890"/>
    <w:uiPriority w:val="39"/>
    <w:unhideWhenUsed/>
    <w:qFormat/>
    <w:pPr>
      <w:ind w:left="440"/>
      <w:jc w:val="left"/>
      <w:spacing w:after="100" w:line="259" w:lineRule="auto"/>
      <w:widowControl/>
    </w:pPr>
    <w:rPr>
      <w:rFonts w:ascii="等线" w:hAnsi="等线" w:eastAsia="等线"/>
      <w:sz w:val="22"/>
      <w:szCs w:val="22"/>
    </w:rPr>
  </w:style>
  <w:style w:type="paragraph" w:styleId="910">
    <w:name w:val="Plain Text"/>
    <w:basedOn w:val="890"/>
    <w:link w:val="941"/>
    <w:qFormat/>
    <w:rPr>
      <w:rFonts w:ascii="宋体" w:hAnsi="Courier New" w:cs="Courier New"/>
      <w:szCs w:val="21"/>
    </w:rPr>
  </w:style>
  <w:style w:type="paragraph" w:styleId="911">
    <w:name w:val="toc 8"/>
    <w:basedOn w:val="890"/>
    <w:next w:val="890"/>
    <w:uiPriority w:val="39"/>
    <w:unhideWhenUsed/>
    <w:qFormat/>
    <w:pPr>
      <w:ind w:left="2940"/>
    </w:pPr>
    <w:rPr>
      <w:rFonts w:ascii="等线" w:hAnsi="等线" w:eastAsia="等线"/>
      <w:szCs w:val="22"/>
    </w:rPr>
  </w:style>
  <w:style w:type="paragraph" w:styleId="912">
    <w:name w:val="Date"/>
    <w:basedOn w:val="890"/>
    <w:next w:val="890"/>
    <w:link w:val="942"/>
    <w:qFormat/>
    <w:rPr>
      <w:sz w:val="24"/>
      <w:szCs w:val="20"/>
    </w:rPr>
  </w:style>
  <w:style w:type="paragraph" w:styleId="913">
    <w:name w:val="Balloon Text"/>
    <w:basedOn w:val="890"/>
    <w:link w:val="943"/>
    <w:qFormat/>
    <w:rPr>
      <w:sz w:val="18"/>
      <w:szCs w:val="18"/>
    </w:rPr>
  </w:style>
  <w:style w:type="paragraph" w:styleId="914">
    <w:name w:val="Footer"/>
    <w:basedOn w:val="890"/>
    <w:link w:val="944"/>
    <w:uiPriority w:val="99"/>
    <w:qFormat/>
    <w:pPr>
      <w:jc w:val="left"/>
      <w:tabs>
        <w:tab w:val="center" w:pos="4153" w:leader="none"/>
        <w:tab w:val="right" w:pos="8306" w:leader="none"/>
      </w:tabs>
    </w:pPr>
    <w:rPr>
      <w:sz w:val="18"/>
      <w:szCs w:val="18"/>
    </w:rPr>
  </w:style>
  <w:style w:type="paragraph" w:styleId="915">
    <w:name w:val="Header"/>
    <w:basedOn w:val="890"/>
    <w:link w:val="945"/>
    <w:uiPriority w:val="99"/>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90"/>
    <w:next w:val="890"/>
    <w:uiPriority w:val="39"/>
    <w:qFormat/>
    <w:rPr>
      <w:rFonts w:ascii="仿宋_GB2312" w:eastAsia="仿宋_GB2312"/>
      <w:sz w:val="24"/>
    </w:rPr>
  </w:style>
  <w:style w:type="paragraph" w:styleId="917">
    <w:name w:val="toc 4"/>
    <w:basedOn w:val="890"/>
    <w:next w:val="890"/>
    <w:uiPriority w:val="39"/>
    <w:unhideWhenUsed/>
    <w:qFormat/>
    <w:pPr>
      <w:ind w:left="1260"/>
    </w:pPr>
    <w:rPr>
      <w:rFonts w:ascii="等线" w:hAnsi="等线" w:eastAsia="等线"/>
      <w:szCs w:val="22"/>
    </w:rPr>
  </w:style>
  <w:style w:type="paragraph" w:styleId="918">
    <w:name w:val="toc 6"/>
    <w:basedOn w:val="890"/>
    <w:next w:val="890"/>
    <w:uiPriority w:val="39"/>
    <w:unhideWhenUsed/>
    <w:qFormat/>
    <w:pPr>
      <w:ind w:left="2100"/>
    </w:pPr>
    <w:rPr>
      <w:rFonts w:ascii="等线" w:hAnsi="等线" w:eastAsia="等线"/>
      <w:szCs w:val="22"/>
    </w:rPr>
  </w:style>
  <w:style w:type="paragraph" w:styleId="919">
    <w:name w:val="toc 2"/>
    <w:basedOn w:val="890"/>
    <w:next w:val="890"/>
    <w:uiPriority w:val="39"/>
    <w:unhideWhenUsed/>
    <w:qFormat/>
    <w:pPr>
      <w:ind w:left="220"/>
      <w:jc w:val="left"/>
      <w:spacing w:after="100" w:line="259" w:lineRule="auto"/>
      <w:widowControl/>
    </w:pPr>
    <w:rPr>
      <w:rFonts w:ascii="等线" w:hAnsi="等线" w:eastAsia="等线"/>
      <w:sz w:val="22"/>
      <w:szCs w:val="22"/>
    </w:rPr>
  </w:style>
  <w:style w:type="paragraph" w:styleId="920">
    <w:name w:val="toc 9"/>
    <w:basedOn w:val="890"/>
    <w:next w:val="890"/>
    <w:uiPriority w:val="39"/>
    <w:unhideWhenUsed/>
    <w:qFormat/>
    <w:pPr>
      <w:ind w:left="3360"/>
    </w:pPr>
    <w:rPr>
      <w:rFonts w:ascii="等线" w:hAnsi="等线" w:eastAsia="等线"/>
      <w:szCs w:val="22"/>
    </w:rPr>
  </w:style>
  <w:style w:type="paragraph" w:styleId="921">
    <w:name w:val="Body Text 2"/>
    <w:basedOn w:val="890"/>
    <w:link w:val="946"/>
    <w:qFormat/>
    <w:pPr>
      <w:spacing w:after="120" w:line="480" w:lineRule="auto"/>
    </w:pPr>
    <w:rPr>
      <w:rFonts w:ascii="Calibri" w:hAnsi="Calibri"/>
    </w:rPr>
  </w:style>
  <w:style w:type="paragraph" w:styleId="922">
    <w:name w:val="Normal (Web)"/>
    <w:basedOn w:val="890"/>
    <w:uiPriority w:val="99"/>
    <w:qFormat/>
    <w:pPr>
      <w:jc w:val="left"/>
      <w:spacing w:before="100" w:beforeAutospacing="1" w:after="100" w:afterAutospacing="1"/>
      <w:widowControl/>
    </w:pPr>
    <w:rPr>
      <w:sz w:val="24"/>
    </w:rPr>
  </w:style>
  <w:style w:type="paragraph" w:styleId="923">
    <w:name w:val="Title"/>
    <w:basedOn w:val="890"/>
    <w:next w:val="890"/>
    <w:link w:val="947"/>
    <w:qFormat/>
    <w:pPr>
      <w:jc w:val="center"/>
      <w:spacing w:before="240" w:after="60"/>
      <w:outlineLvl w:val="0"/>
    </w:pPr>
    <w:rPr>
      <w:rFonts w:ascii="等线 Light" w:hAnsi="等线 Light"/>
      <w:b/>
      <w:bCs/>
      <w:sz w:val="32"/>
      <w:szCs w:val="32"/>
    </w:rPr>
  </w:style>
  <w:style w:type="paragraph" w:styleId="924">
    <w:name w:val="annotation subject"/>
    <w:basedOn w:val="904"/>
    <w:next w:val="904"/>
    <w:link w:val="948"/>
    <w:qFormat/>
    <w:rPr>
      <w:b/>
      <w:bCs/>
    </w:rPr>
  </w:style>
  <w:style w:type="table" w:styleId="925">
    <w:name w:val="Table Grid"/>
    <w:basedOn w:val="89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qFormat/>
    <w:rPr>
      <w:b/>
      <w:bCs/>
    </w:rPr>
  </w:style>
  <w:style w:type="character" w:styleId="927">
    <w:name w:val="page number"/>
    <w:qFormat/>
  </w:style>
  <w:style w:type="character" w:styleId="928">
    <w:name w:val="Emphasis"/>
    <w:qFormat/>
    <w:rPr>
      <w:i/>
      <w:iCs/>
    </w:rPr>
  </w:style>
  <w:style w:type="character" w:styleId="929">
    <w:name w:val="Hyperlink"/>
    <w:uiPriority w:val="99"/>
    <w:qFormat/>
    <w:rPr>
      <w:color w:val="auto"/>
      <w:u w:val="none"/>
    </w:rPr>
  </w:style>
  <w:style w:type="character" w:styleId="930">
    <w:name w:val="annotation reference"/>
    <w:qFormat/>
    <w:rPr>
      <w:sz w:val="21"/>
      <w:szCs w:val="21"/>
    </w:rPr>
  </w:style>
  <w:style w:type="character" w:styleId="931" w:customStyle="1">
    <w:name w:val="标题 1 字符"/>
    <w:link w:val="891"/>
    <w:qFormat/>
    <w:rPr>
      <w:b/>
      <w:bCs/>
      <w:sz w:val="21"/>
      <w:szCs w:val="44"/>
    </w:rPr>
  </w:style>
  <w:style w:type="character" w:styleId="932" w:customStyle="1">
    <w:name w:val="标题 2 字符"/>
    <w:link w:val="892"/>
    <w:semiHidden/>
    <w:qFormat/>
    <w:rPr>
      <w:rFonts w:ascii="等线 Light" w:hAnsi="等线 Light" w:eastAsia="等线 Light" w:cs="Times New Roman"/>
      <w:b/>
      <w:bCs/>
      <w:sz w:val="32"/>
      <w:szCs w:val="32"/>
    </w:rPr>
  </w:style>
  <w:style w:type="character" w:styleId="933" w:customStyle="1">
    <w:name w:val="标题 3 字符"/>
    <w:link w:val="893"/>
    <w:uiPriority w:val="9"/>
    <w:qFormat/>
    <w:rPr>
      <w:rFonts w:eastAsia="宋体"/>
      <w:b/>
      <w:bCs/>
      <w:sz w:val="32"/>
      <w:szCs w:val="32"/>
      <w:lang w:val="en-US" w:eastAsia="zh-CN" w:bidi="ar-SA"/>
    </w:rPr>
  </w:style>
  <w:style w:type="character" w:styleId="934" w:customStyle="1">
    <w:name w:val="标题 4 字符"/>
    <w:link w:val="894"/>
    <w:semiHidden/>
    <w:qFormat/>
    <w:rPr>
      <w:rFonts w:ascii="等线 Light" w:hAnsi="等线 Light" w:eastAsia="等线 Light" w:cs="Times New Roman"/>
      <w:b/>
      <w:bCs/>
      <w:sz w:val="28"/>
      <w:szCs w:val="28"/>
    </w:rPr>
  </w:style>
  <w:style w:type="character" w:styleId="935" w:customStyle="1">
    <w:name w:val="标题 6 字符"/>
    <w:link w:val="895"/>
    <w:qFormat/>
    <w:rPr>
      <w:rFonts w:ascii="等线 Light" w:hAnsi="等线 Light" w:eastAsia="等线 Light" w:cs="Times New Roman"/>
      <w:b/>
      <w:bCs/>
      <w:sz w:val="24"/>
      <w:szCs w:val="24"/>
    </w:rPr>
  </w:style>
  <w:style w:type="character" w:styleId="936" w:customStyle="1">
    <w:name w:val="标题 8 字符"/>
    <w:link w:val="896"/>
    <w:semiHidden/>
    <w:qFormat/>
    <w:rPr>
      <w:rFonts w:ascii="等线 Light" w:hAnsi="等线 Light" w:eastAsia="等线 Light" w:cs="Times New Roman"/>
      <w:sz w:val="24"/>
      <w:szCs w:val="24"/>
    </w:rPr>
  </w:style>
  <w:style w:type="character" w:styleId="937" w:customStyle="1">
    <w:name w:val="正文缩进 字符"/>
    <w:link w:val="902"/>
    <w:qFormat/>
    <w:rPr>
      <w:sz w:val="21"/>
    </w:rPr>
  </w:style>
  <w:style w:type="character" w:styleId="938" w:customStyle="1">
    <w:name w:val="文档结构图 字符"/>
    <w:link w:val="903"/>
    <w:qFormat/>
    <w:rPr>
      <w:sz w:val="21"/>
      <w:szCs w:val="24"/>
      <w:shd w:val="clear" w:color="auto" w:fill="000080"/>
    </w:rPr>
  </w:style>
  <w:style w:type="character" w:styleId="939" w:customStyle="1">
    <w:name w:val="批注文字 字符"/>
    <w:link w:val="904"/>
    <w:qFormat/>
    <w:rPr>
      <w:sz w:val="21"/>
      <w:szCs w:val="24"/>
    </w:rPr>
  </w:style>
  <w:style w:type="character" w:styleId="940" w:customStyle="1">
    <w:name w:val="正文文本 字符"/>
    <w:link w:val="905"/>
    <w:uiPriority w:val="1"/>
    <w:qFormat/>
    <w:rPr>
      <w:sz w:val="21"/>
      <w:szCs w:val="24"/>
    </w:rPr>
  </w:style>
  <w:style w:type="character" w:styleId="941" w:customStyle="1">
    <w:name w:val="纯文本 字符"/>
    <w:link w:val="910"/>
    <w:qFormat/>
    <w:rPr>
      <w:rFonts w:ascii="宋体" w:hAnsi="Courier New" w:cs="Courier New"/>
      <w:sz w:val="21"/>
      <w:szCs w:val="21"/>
    </w:rPr>
  </w:style>
  <w:style w:type="character" w:styleId="942" w:customStyle="1">
    <w:name w:val="日期 字符"/>
    <w:link w:val="912"/>
    <w:qFormat/>
    <w:rPr>
      <w:sz w:val="24"/>
    </w:rPr>
  </w:style>
  <w:style w:type="character" w:styleId="943" w:customStyle="1">
    <w:name w:val="批注框文本 字符"/>
    <w:link w:val="913"/>
    <w:qFormat/>
    <w:rPr>
      <w:sz w:val="18"/>
      <w:szCs w:val="18"/>
    </w:rPr>
  </w:style>
  <w:style w:type="character" w:styleId="944" w:customStyle="1">
    <w:name w:val="页脚 字符"/>
    <w:link w:val="914"/>
    <w:uiPriority w:val="99"/>
    <w:qFormat/>
    <w:rPr>
      <w:sz w:val="18"/>
      <w:szCs w:val="18"/>
    </w:rPr>
  </w:style>
  <w:style w:type="character" w:styleId="945" w:customStyle="1">
    <w:name w:val="页眉 字符"/>
    <w:link w:val="915"/>
    <w:uiPriority w:val="99"/>
    <w:qFormat/>
    <w:rPr>
      <w:sz w:val="18"/>
      <w:szCs w:val="18"/>
    </w:rPr>
  </w:style>
  <w:style w:type="character" w:styleId="946" w:customStyle="1">
    <w:name w:val="正文文本 2 字符"/>
    <w:link w:val="921"/>
    <w:qFormat/>
    <w:rPr>
      <w:rFonts w:ascii="Calibri" w:hAnsi="Calibri"/>
      <w:sz w:val="21"/>
      <w:szCs w:val="24"/>
    </w:rPr>
  </w:style>
  <w:style w:type="character" w:styleId="947" w:customStyle="1">
    <w:name w:val="标题 字符"/>
    <w:link w:val="923"/>
    <w:qFormat/>
    <w:rPr>
      <w:rFonts w:ascii="等线 Light" w:hAnsi="等线 Light" w:cs="Times New Roman"/>
      <w:b/>
      <w:bCs/>
      <w:sz w:val="32"/>
      <w:szCs w:val="32"/>
    </w:rPr>
  </w:style>
  <w:style w:type="character" w:styleId="948" w:customStyle="1">
    <w:name w:val="批注主题 字符"/>
    <w:link w:val="924"/>
    <w:qFormat/>
    <w:rPr>
      <w:b/>
      <w:bCs/>
      <w:sz w:val="21"/>
      <w:szCs w:val="24"/>
    </w:rPr>
  </w:style>
  <w:style w:type="character" w:styleId="949" w:customStyle="1">
    <w:name w:val="p0 Char"/>
    <w:link w:val="950"/>
    <w:qFormat/>
    <w:rPr>
      <w:rFonts w:eastAsia="宋体"/>
      <w:sz w:val="21"/>
      <w:szCs w:val="21"/>
      <w:lang w:val="en-US" w:eastAsia="zh-CN" w:bidi="ar-SA"/>
    </w:rPr>
  </w:style>
  <w:style w:type="paragraph" w:styleId="950" w:customStyle="1">
    <w:name w:val="p0"/>
    <w:basedOn w:val="890"/>
    <w:link w:val="949"/>
    <w:qFormat/>
    <w:pPr>
      <w:widowControl/>
    </w:pPr>
    <w:rPr>
      <w:szCs w:val="21"/>
    </w:rPr>
  </w:style>
  <w:style w:type="character" w:styleId="951" w:customStyle="1">
    <w:name w:val="标题 2 Char Char Char"/>
    <w:qFormat/>
    <w:rPr>
      <w:rFonts w:ascii="Arial" w:hAnsi="Arial" w:eastAsia="黑体"/>
      <w:b/>
      <w:bCs/>
      <w:sz w:val="32"/>
      <w:szCs w:val="32"/>
      <w:lang w:val="en-US" w:eastAsia="zh-CN" w:bidi="ar-SA"/>
    </w:rPr>
  </w:style>
  <w:style w:type="character" w:styleId="952" w:customStyle="1">
    <w:name w:val="NormalCharacter"/>
    <w:semiHidden/>
    <w:qFormat/>
  </w:style>
  <w:style w:type="paragraph" w:styleId="953" w:customStyle="1">
    <w:name w:val="Heading 2"/>
    <w:basedOn w:val="890"/>
    <w:next w:val="890"/>
    <w:qFormat/>
    <w:pPr>
      <w:jc w:val="center"/>
      <w:keepNext/>
      <w:widowControl/>
    </w:pPr>
    <w:rPr>
      <w:rFonts w:ascii="楷体_GB2312" w:eastAsia="楷体_GB2312"/>
      <w:sz w:val="18"/>
      <w:szCs w:val="20"/>
    </w:rPr>
  </w:style>
  <w:style w:type="paragraph" w:styleId="954" w:customStyle="1">
    <w:name w:val="_Style 63"/>
    <w:basedOn w:val="891"/>
    <w:next w:val="89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5">
    <w:name w:val="No Spacing"/>
    <w:uiPriority w:val="1"/>
    <w:qFormat/>
    <w:pPr>
      <w:jc w:val="both"/>
      <w:widowControl w:val="off"/>
    </w:pPr>
    <w:rPr>
      <w:sz w:val="21"/>
      <w:szCs w:val="24"/>
    </w:rPr>
  </w:style>
  <w:style w:type="paragraph" w:styleId="956" w:customStyle="1">
    <w:name w:val="样式1"/>
    <w:basedOn w:val="891"/>
    <w:link w:val="957"/>
    <w:qFormat/>
    <w:pPr>
      <w:ind w:left="210" w:right="210"/>
    </w:pPr>
  </w:style>
  <w:style w:type="character" w:styleId="957" w:customStyle="1">
    <w:name w:val="样式1 字符"/>
    <w:link w:val="956"/>
    <w:qFormat/>
  </w:style>
  <w:style w:type="paragraph" w:styleId="958" w:customStyle="1">
    <w:name w:val="标题 21"/>
    <w:basedOn w:val="89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9">
    <w:name w:val="List Paragraph"/>
    <w:basedOn w:val="890"/>
    <w:uiPriority w:val="1"/>
    <w:qFormat/>
    <w:pPr>
      <w:ind w:left="400" w:firstLine="420"/>
      <w:jc w:val="left"/>
    </w:pPr>
    <w:rPr>
      <w:rFonts w:ascii="宋体" w:hAnsi="宋体" w:cs="宋体"/>
      <w:sz w:val="22"/>
      <w:szCs w:val="22"/>
      <w:lang w:val="zh-CN" w:bidi="zh-CN"/>
    </w:rPr>
  </w:style>
  <w:style w:type="paragraph" w:styleId="960" w:customStyle="1">
    <w:name w:val="Table Paragraph"/>
    <w:basedOn w:val="890"/>
    <w:uiPriority w:val="1"/>
    <w:qFormat/>
    <w:pPr>
      <w:jc w:val="left"/>
    </w:pPr>
    <w:rPr>
      <w:rFonts w:ascii="宋体" w:hAnsi="宋体" w:cs="宋体"/>
      <w:sz w:val="22"/>
      <w:szCs w:val="22"/>
      <w:lang w:val="zh-CN" w:bidi="zh-CN"/>
    </w:rPr>
  </w:style>
  <w:style w:type="character" w:styleId="961" w:customStyle="1">
    <w:name w:val="ask-title2"/>
    <w:qFormat/>
  </w:style>
  <w:style w:type="paragraph" w:styleId="962" w:customStyle="1">
    <w:name w:val="列出段落2"/>
    <w:basedOn w:val="890"/>
    <w:uiPriority w:val="99"/>
    <w:unhideWhenUsed/>
    <w:qFormat/>
    <w:pPr>
      <w:ind w:firstLine="420"/>
      <w:jc w:val="left"/>
    </w:pPr>
    <w:rPr>
      <w:rFonts w:ascii="宋体"/>
      <w:sz w:val="20"/>
      <w:szCs w:val="20"/>
    </w:rPr>
  </w:style>
  <w:style w:type="paragraph" w:styleId="963" w:customStyle="1">
    <w:name w:val="纯文本1"/>
    <w:basedOn w:val="890"/>
    <w:qFormat/>
    <w:rPr>
      <w:rFonts w:ascii="宋体" w:hAnsi="Courier New"/>
      <w:sz w:val="20"/>
      <w:szCs w:val="21"/>
    </w:rPr>
  </w:style>
  <w:style w:type="character" w:styleId="964" w:customStyle="1">
    <w:name w:val="纯文本 Char2"/>
    <w:qFormat/>
    <w:rPr>
      <w:rFonts w:ascii="宋体" w:hAnsi="Courier New"/>
      <w:sz w:val="21"/>
    </w:rPr>
  </w:style>
  <w:style w:type="paragraph" w:styleId="965" w:customStyle="1">
    <w:name w:val="列出段落1"/>
    <w:basedOn w:val="890"/>
    <w:qFormat/>
    <w:pPr>
      <w:ind w:firstLine="420"/>
      <w:spacing w:line="0" w:lineRule="atLeast"/>
    </w:pPr>
    <w:rPr>
      <w:rFonts w:eastAsia="微软雅黑"/>
      <w:sz w:val="20"/>
      <w:szCs w:val="20"/>
    </w:rPr>
  </w:style>
  <w:style w:type="character" w:styleId="966" w:customStyle="1">
    <w:name w:val="纯文本 Char"/>
    <w:link w:val="967"/>
    <w:qFormat/>
    <w:rPr>
      <w:rFonts w:ascii="宋体" w:hAnsi="Courier New"/>
    </w:rPr>
  </w:style>
  <w:style w:type="paragraph" w:styleId="967" w:customStyle="1">
    <w:name w:val="纯文本2"/>
    <w:basedOn w:val="890"/>
    <w:link w:val="966"/>
    <w:qFormat/>
    <w:pPr>
      <w:ind w:firstLine="200"/>
      <w:spacing w:line="360" w:lineRule="auto"/>
    </w:pPr>
    <w:rPr>
      <w:rFonts w:ascii="宋体" w:hAnsi="Courier New"/>
      <w:sz w:val="20"/>
      <w:szCs w:val="20"/>
    </w:rPr>
  </w:style>
  <w:style w:type="character" w:styleId="968" w:customStyle="1">
    <w:name w:val="页脚 Char"/>
    <w:qFormat/>
    <w:rPr>
      <w:sz w:val="18"/>
      <w:szCs w:val="18"/>
    </w:rPr>
  </w:style>
  <w:style w:type="paragraph" w:styleId="969" w:customStyle="1">
    <w:name w:val="_Style 83"/>
    <w:basedOn w:val="890"/>
    <w:next w:val="959"/>
    <w:uiPriority w:val="99"/>
    <w:qFormat/>
    <w:pPr>
      <w:ind w:firstLine="420"/>
    </w:pPr>
  </w:style>
  <w:style w:type="character" w:styleId="970" w:customStyle="1">
    <w:name w:val="font11"/>
    <w:qFormat/>
    <w:rPr>
      <w:rFonts w:hint="eastAsia" w:ascii="仿宋" w:hAnsi="仿宋" w:eastAsia="仿宋" w:cs="仿宋"/>
      <w:b/>
      <w:bCs/>
      <w:color w:val="000000"/>
      <w:sz w:val="20"/>
      <w:szCs w:val="20"/>
      <w:u w:val="none"/>
    </w:rPr>
  </w:style>
  <w:style w:type="character" w:styleId="971" w:customStyle="1">
    <w:name w:val="font71"/>
    <w:qFormat/>
    <w:rPr>
      <w:rFonts w:hint="default" w:ascii="Times New Roman" w:hAnsi="Times New Roman" w:cs="Times New Roman"/>
      <w:b/>
      <w:bCs/>
      <w:color w:val="000000"/>
      <w:sz w:val="20"/>
      <w:szCs w:val="20"/>
      <w:u w:val="none"/>
    </w:rPr>
  </w:style>
  <w:style w:type="character" w:styleId="972" w:customStyle="1">
    <w:name w:val="font31"/>
    <w:qFormat/>
    <w:rPr>
      <w:rFonts w:hint="default" w:ascii="Times New Roman" w:hAnsi="Times New Roman" w:cs="Times New Roman"/>
      <w:color w:val="000000"/>
      <w:sz w:val="20"/>
      <w:szCs w:val="20"/>
      <w:u w:val="none"/>
    </w:rPr>
  </w:style>
  <w:style w:type="character" w:styleId="973" w:customStyle="1">
    <w:name w:val="font81"/>
    <w:qFormat/>
    <w:rPr>
      <w:rFonts w:ascii="Calibri" w:hAnsi="Calibri" w:cs="Calibri"/>
      <w:color w:val="000000"/>
      <w:sz w:val="20"/>
      <w:szCs w:val="20"/>
      <w:u w:val="none"/>
    </w:rPr>
  </w:style>
  <w:style w:type="character" w:styleId="974" w:customStyle="1">
    <w:name w:val="font51"/>
    <w:qFormat/>
    <w:rPr>
      <w:rFonts w:hint="default" w:ascii="Times New Roman" w:hAnsi="Times New Roman" w:cs="Times New Roman"/>
      <w:color w:val="000000"/>
      <w:sz w:val="20"/>
      <w:szCs w:val="20"/>
      <w:u w:val="none"/>
    </w:rPr>
  </w:style>
  <w:style w:type="character" w:styleId="975" w:customStyle="1">
    <w:name w:val="font21"/>
    <w:qFormat/>
    <w:rPr>
      <w:rFonts w:hint="eastAsia" w:ascii="仿宋" w:hAnsi="仿宋" w:eastAsia="仿宋" w:cs="仿宋"/>
      <w:color w:val="000000"/>
      <w:sz w:val="20"/>
      <w:szCs w:val="20"/>
      <w:u w:val="none"/>
    </w:rPr>
  </w:style>
  <w:style w:type="character" w:styleId="976" w:customStyle="1">
    <w:name w:val="font91"/>
    <w:qFormat/>
    <w:rPr>
      <w:rFonts w:hint="eastAsia" w:ascii="宋体" w:hAnsi="宋体" w:eastAsia="宋体" w:cs="宋体"/>
      <w:color w:val="000000"/>
      <w:sz w:val="20"/>
      <w:szCs w:val="20"/>
      <w:u w:val="none"/>
    </w:rPr>
  </w:style>
  <w:style w:type="character" w:styleId="977" w:customStyle="1">
    <w:name w:val="font61"/>
    <w:qFormat/>
    <w:rPr>
      <w:rFonts w:hint="eastAsia" w:ascii="仿宋" w:hAnsi="仿宋" w:eastAsia="仿宋" w:cs="仿宋"/>
      <w:color w:val="000000"/>
      <w:sz w:val="21"/>
      <w:szCs w:val="21"/>
      <w:u w:val="none"/>
    </w:rPr>
  </w:style>
  <w:style w:type="character" w:styleId="978" w:customStyle="1">
    <w:name w:val="font41"/>
    <w:qFormat/>
    <w:rPr>
      <w:rFonts w:hint="eastAsia" w:ascii="宋体" w:hAnsi="宋体" w:eastAsia="宋体" w:cs="宋体"/>
      <w:b/>
      <w:bCs/>
      <w:color w:val="000000"/>
      <w:sz w:val="22"/>
      <w:szCs w:val="22"/>
      <w:u w:val="none"/>
    </w:rPr>
  </w:style>
  <w:style w:type="paragraph" w:styleId="979" w:customStyle="1">
    <w:name w:val="Table Text"/>
    <w:basedOn w:val="890"/>
    <w:semiHidden/>
    <w:qFormat/>
    <w:rPr>
      <w:rFonts w:ascii="宋体" w:hAnsi="宋体" w:cs="宋体"/>
      <w:szCs w:val="21"/>
      <w:lang w:eastAsia="en-US"/>
    </w:rPr>
  </w:style>
  <w:style w:type="table" w:styleId="980" w:customStyle="1">
    <w:name w:val="Table Normal"/>
    <w:unhideWhenUsed/>
    <w:qFormat/>
    <w:tblPr>
      <w:tblCellMar>
        <w:left w:w="0" w:type="dxa"/>
        <w:top w:w="0" w:type="dxa"/>
        <w:right w:w="0" w:type="dxa"/>
        <w:bottom w:w="0" w:type="dxa"/>
      </w:tblCellMar>
    </w:tblPr>
  </w:style>
  <w:style w:type="paragraph" w:styleId="981" w:customStyle="1">
    <w:name w:val="Default"/>
    <w:qFormat/>
    <w:pPr>
      <w:widowControl w:val="off"/>
    </w:pPr>
    <w:rPr>
      <w:color w:val="000000"/>
      <w:sz w:val="24"/>
      <w:szCs w:val="24"/>
    </w:rPr>
  </w:style>
  <w:style w:type="paragraph" w:styleId="982" w:customStyle="1">
    <w:name w:val="_Style 91"/>
    <w:uiPriority w:val="99"/>
    <w:unhideWhenUsed/>
    <w:qFormat/>
    <w:rPr>
      <w:sz w:val="21"/>
      <w:szCs w:val="24"/>
    </w:rPr>
  </w:style>
  <w:style w:type="paragraph" w:styleId="983" w:customStyle="1">
    <w:name w:val="null3"/>
    <w:basedOn w:val="890"/>
    <w:qFormat/>
    <w:pPr>
      <w:jc w:val="left"/>
      <w:widowControl/>
    </w:pPr>
    <w:rPr>
      <w:rFonts w:hint="eastAsia" w:ascii="Calibri" w:hAnsi="Calibri"/>
      <w:sz w:val="20"/>
      <w:szCs w:val="20"/>
    </w:rPr>
  </w:style>
  <w:style w:type="character" w:styleId="984" w:customStyle="1">
    <w:name w:val="15"/>
    <w:basedOn w:val="897"/>
    <w:qFormat/>
    <w:rPr>
      <w:rFonts w:hint="eastAsia" w:ascii="等线" w:hAnsi="等线" w:eastAsia="等线" w:cs="等线"/>
      <w:i/>
      <w:iCs/>
    </w:rPr>
  </w:style>
  <w:style w:type="paragraph" w:styleId="985" w:customStyle="1">
    <w:name w:val="Normal Indent1"/>
    <w:basedOn w:val="890"/>
    <w:qFormat/>
    <w:pPr>
      <w:ind w:firstLine="420"/>
      <w:jc w:val="left"/>
      <w:spacing w:line="360" w:lineRule="auto"/>
      <w:widowControl/>
    </w:pPr>
    <w:rPr>
      <w:sz w:val="20"/>
      <w:szCs w:val="20"/>
    </w:rPr>
  </w:style>
  <w:style w:type="paragraph" w:styleId="986" w:customStyle="1">
    <w:name w:val="普通正文"/>
    <w:basedOn w:val="890"/>
    <w:qFormat/>
    <w:pPr>
      <w:ind w:firstLine="480"/>
      <w:jc w:val="left"/>
      <w:spacing w:before="120" w:after="120" w:line="360" w:lineRule="auto"/>
    </w:pPr>
    <w:rPr>
      <w:rFonts w:ascii="Yu Mincho Light" w:hAnsi="Yu Mincho Light"/>
      <w:sz w:val="24"/>
    </w:rPr>
  </w:style>
  <w:style w:type="character" w:styleId="987" w:customStyle="1">
    <w:name w:val="rvts13"/>
    <w:qFormat/>
    <w:rPr>
      <w:rFonts w:hint="default" w:ascii="KNLe" w:hAnsi="KNLe"/>
      <w:u w:val="single"/>
    </w:rPr>
  </w:style>
  <w:style w:type="paragraph" w:styleId="988" w:customStyle="1">
    <w:name w:val="修订1"/>
    <w:hidden/>
    <w:uiPriority w:val="99"/>
    <w:unhideWhenUsed/>
    <w:qFormat/>
    <w:rPr>
      <w:sz w:val="21"/>
      <w:szCs w:val="24"/>
    </w:rPr>
  </w:style>
  <w:style w:type="character" w:styleId="989" w:customStyle="1">
    <w:name w:val="未处理的提及1"/>
    <w:basedOn w:val="897"/>
    <w:uiPriority w:val="99"/>
    <w:semiHidden/>
    <w:unhideWhenUsed/>
    <w:qFormat/>
    <w:rPr>
      <w:color w:val="605e5c"/>
      <w:shd w:val="clear" w:color="auto" w:fill="e1dfdd"/>
    </w:rPr>
  </w:style>
  <w:style w:type="paragraph" w:styleId="990" w:customStyle="1">
    <w:name w:val="修订2"/>
    <w:hidden/>
    <w:uiPriority w:val="99"/>
    <w:unhideWhenUsed/>
    <w:qFormat/>
    <w:rPr>
      <w:sz w:val="21"/>
      <w:szCs w:val="24"/>
    </w:rPr>
  </w:style>
  <w:style w:type="paragraph" w:styleId="991" w:customStyle="1">
    <w:name w:val="纯文本3"/>
    <w:basedOn w:val="890"/>
    <w:qFormat/>
    <w:pPr>
      <w:ind w:firstLine="200"/>
      <w:spacing w:line="360" w:lineRule="auto"/>
    </w:pPr>
    <w:rPr>
      <w:rFonts w:ascii="宋体" w:hAnsi="Courier New"/>
      <w:sz w:val="20"/>
      <w:szCs w:val="20"/>
    </w:rPr>
  </w:style>
  <w:style w:type="character" w:styleId="992" w:customStyle="1">
    <w:name w:val="未处理的提及2"/>
    <w:basedOn w:val="897"/>
    <w:uiPriority w:val="99"/>
    <w:semiHidden/>
    <w:unhideWhenUsed/>
    <w:qFormat/>
    <w:rPr>
      <w:color w:val="605e5c"/>
      <w:shd w:val="clear" w:color="auto" w:fill="e1dfdd"/>
    </w:rPr>
  </w:style>
  <w:style w:type="paragraph" w:styleId="993" w:customStyle="1">
    <w:name w:val="修订3"/>
    <w:hidden/>
    <w:uiPriority w:val="99"/>
    <w:unhideWhenUsed/>
    <w:qFormat/>
    <w:rPr>
      <w:sz w:val="21"/>
      <w:szCs w:val="24"/>
    </w:rPr>
  </w:style>
  <w:style w:type="paragraph" w:styleId="994" w:customStyle="1">
    <w:name w:val="修订4"/>
    <w:hidden/>
    <w:uiPriority w:val="99"/>
    <w:unhideWhenUsed/>
    <w:qFormat/>
    <w:rPr>
      <w:sz w:val="21"/>
      <w:szCs w:val="24"/>
    </w:rPr>
  </w:style>
  <w:style w:type="paragraph" w:styleId="995" w:customStyle="1">
    <w:name w:val="表格里文字"/>
    <w:next w:val="890"/>
    <w:qFormat/>
    <w:pPr>
      <w:jc w:val="center"/>
    </w:pPr>
    <w:rPr>
      <w:rFonts w:eastAsia="仿宋"/>
      <w:sz w:val="21"/>
    </w:rPr>
  </w:style>
  <w:style w:type="paragraph" w:styleId="996" w:customStyle="1">
    <w:name w:val="修订5"/>
    <w:hidden/>
    <w:uiPriority w:val="99"/>
    <w:unhideWhenUsed/>
    <w:qFormat/>
    <w:rPr>
      <w:sz w:val="21"/>
      <w:szCs w:val="24"/>
    </w:rPr>
  </w:style>
  <w:style w:type="paragraph" w:styleId="997" w:customStyle="1">
    <w:name w:val="修订6"/>
    <w:hidden/>
    <w:uiPriority w:val="99"/>
    <w:unhideWhenUsed/>
    <w:qFormat/>
    <w:rPr>
      <w:sz w:val="21"/>
      <w:szCs w:val="24"/>
    </w:rPr>
  </w:style>
  <w:style w:type="paragraph" w:styleId="998" w:customStyle="1">
    <w:name w:val="修订7"/>
    <w:hidden/>
    <w:uiPriority w:val="99"/>
    <w:unhideWhenUsed/>
    <w:qFormat/>
    <w:rPr>
      <w:sz w:val="21"/>
      <w:szCs w:val="24"/>
    </w:rPr>
  </w:style>
  <w:style w:type="paragraph" w:styleId="999" w:customStyle="1">
    <w:name w:val="修订8"/>
    <w:hidden/>
    <w:uiPriority w:val="99"/>
    <w:unhideWhenUsed/>
    <w:qFormat/>
    <w:rPr>
      <w:sz w:val="21"/>
      <w:szCs w:val="24"/>
    </w:rPr>
  </w:style>
  <w:style w:type="paragraph" w:styleId="1000" w:customStyle="1">
    <w:name w:val="修订9"/>
    <w:hidden/>
    <w:uiPriority w:val="99"/>
    <w:unhideWhenUsed/>
    <w:qFormat/>
    <w:rPr>
      <w:sz w:val="21"/>
      <w:szCs w:val="24"/>
    </w:rPr>
  </w:style>
  <w:style w:type="paragraph" w:styleId="1001" w:customStyle="1">
    <w:name w:val="修订10"/>
    <w:hidden/>
    <w:uiPriority w:val="99"/>
    <w:unhideWhenUsed/>
    <w:qFormat/>
    <w:rPr>
      <w:sz w:val="21"/>
      <w:szCs w:val="24"/>
    </w:rPr>
  </w:style>
  <w:style w:type="paragraph" w:styleId="1002" w:customStyle="1">
    <w:name w:val="修订11"/>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3.xml><?xml version="1.0" encoding="utf-8"?>
<ds:datastoreItem xmlns:ds="http://schemas.openxmlformats.org/officeDocument/2006/customXml" ds:itemID="{F71C2EC8-291C-4892-A0B9-1690E2C73BB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10</cp:revision>
  <dcterms:created xsi:type="dcterms:W3CDTF">2026-10-22T07:43:00Z</dcterms:created>
  <dcterms:modified xsi:type="dcterms:W3CDTF">2026-10-23T01:53:13Z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42E7EFAD9C7F4DB4A588EB07CD8DBD7F</vt:lpwstr>
  </property>
  <property fmtid="{D5CDD505-2E9C-101B-9397-08002B2CF9AE}" pid="4" name="KSOTemplateDocerSaveRecord">
    <vt:lpwstr>eyJoZGlkIjoiYTVlOGRiZDI5ZWJlMGVlMGRkMmU2NzBlYjc1ZmE2YjMiLCJ1c2VySWQiOiIzNjY1ODUzMTUifQ==</vt:lpwstr>
  </property>
</Properties>
</file>